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1"/>
        <w:rPr>
          <w:b/>
          <w:bCs/>
          <w:sz w:val="44"/>
          <w:szCs w:val="44"/>
          <w:u w:val="single"/>
        </w:rPr>
      </w:pPr>
      <w:r>
        <w:rPr>
          <w:rFonts w:hint="eastAsia" w:ascii="宋体" w:hAnsi="宋体"/>
          <w:b/>
          <w:bCs/>
          <w:color w:val="000000"/>
          <w:sz w:val="24"/>
        </w:rPr>
        <w:t>附件</w:t>
      </w:r>
      <w:r>
        <w:rPr>
          <w:rFonts w:hint="eastAsia" w:ascii="宋体" w:hAnsi="宋体"/>
          <w:b/>
          <w:bCs/>
          <w:color w:val="000000"/>
          <w:sz w:val="24"/>
          <w:lang w:val="en-US" w:eastAsia="zh-CN"/>
        </w:rPr>
        <w:t>1</w:t>
      </w:r>
      <w:r>
        <w:rPr>
          <w:rFonts w:ascii="宋体" w:hAnsi="宋体"/>
          <w:b/>
          <w:bCs/>
          <w:color w:val="000000"/>
          <w:sz w:val="24"/>
        </w:rPr>
        <w:t>：</w:t>
      </w:r>
      <w:r>
        <w:rPr>
          <w:rFonts w:hint="eastAsia" w:ascii="宋体" w:hAnsi="宋体" w:eastAsia="宋体"/>
          <w:b/>
          <w:sz w:val="24"/>
          <w:szCs w:val="24"/>
          <w:lang w:val="en-US" w:eastAsia="zh-CN"/>
        </w:rPr>
        <w:t>意向供应商</w:t>
      </w:r>
      <w:r>
        <w:rPr>
          <w:rFonts w:hint="eastAsia" w:ascii="宋体" w:hAnsi="宋体"/>
          <w:b/>
          <w:bCs/>
          <w:color w:val="000000"/>
          <w:sz w:val="24"/>
          <w:lang w:val="en-US" w:eastAsia="zh-CN"/>
        </w:rPr>
        <w:t>响应文件</w:t>
      </w:r>
      <w:r>
        <w:rPr>
          <w:rFonts w:ascii="宋体" w:hAnsi="宋体"/>
          <w:b/>
          <w:bCs/>
          <w:color w:val="000000"/>
          <w:sz w:val="24"/>
        </w:rPr>
        <w:t>格式</w:t>
      </w:r>
    </w:p>
    <w:p>
      <w:pPr>
        <w:rPr>
          <w:rFonts w:hint="eastAsia" w:ascii="宋体" w:hAnsi="宋体" w:eastAsia="宋体"/>
          <w:b/>
          <w:sz w:val="24"/>
          <w:szCs w:val="24"/>
          <w:lang w:val="en-US" w:eastAsia="zh-CN"/>
        </w:rPr>
      </w:pPr>
    </w:p>
    <w:p>
      <w:pPr>
        <w:rPr>
          <w:rFonts w:hint="default" w:eastAsia="宋体"/>
          <w:lang w:val="en-US" w:eastAsia="zh-CN"/>
        </w:rPr>
      </w:pPr>
      <w:r>
        <w:rPr>
          <w:rFonts w:hint="eastAsia" w:ascii="宋体" w:hAnsi="宋体" w:eastAsia="宋体"/>
          <w:b/>
          <w:sz w:val="24"/>
          <w:szCs w:val="24"/>
          <w:lang w:val="en-US" w:eastAsia="zh-CN"/>
        </w:rPr>
        <w:t>1</w:t>
      </w:r>
      <w:r>
        <w:rPr>
          <w:rFonts w:hint="eastAsia" w:ascii="宋体" w:hAnsi="宋体" w:eastAsia="宋体"/>
          <w:b/>
          <w:sz w:val="24"/>
          <w:szCs w:val="24"/>
        </w:rPr>
        <w:t>、</w:t>
      </w:r>
      <w:r>
        <w:rPr>
          <w:rFonts w:hint="eastAsia" w:ascii="宋体" w:hAnsi="宋体" w:eastAsia="宋体"/>
          <w:b/>
          <w:sz w:val="24"/>
          <w:szCs w:val="24"/>
          <w:lang w:val="en-US" w:eastAsia="zh-CN"/>
        </w:rPr>
        <w:t>意向供应商登记表</w:t>
      </w:r>
    </w:p>
    <w:p>
      <w:pPr>
        <w:spacing w:line="440" w:lineRule="exact"/>
        <w:ind w:left="-199" w:leftChars="-95" w:firstLine="0" w:firstLineChars="0"/>
        <w:jc w:val="center"/>
        <w:outlineLvl w:val="0"/>
        <w:rPr>
          <w:rFonts w:hint="eastAsia" w:ascii="黑体" w:hAnsi="黑体" w:eastAsia="黑体" w:cs="黑体"/>
          <w:b/>
          <w:bCs/>
          <w:sz w:val="36"/>
          <w:szCs w:val="28"/>
        </w:rPr>
      </w:pPr>
    </w:p>
    <w:p>
      <w:pPr>
        <w:spacing w:line="440" w:lineRule="exact"/>
        <w:ind w:left="-199" w:leftChars="-95" w:firstLine="0" w:firstLineChars="0"/>
        <w:jc w:val="center"/>
        <w:outlineLvl w:val="0"/>
        <w:rPr>
          <w:rFonts w:hint="eastAsia" w:ascii="黑体" w:hAnsi="黑体" w:eastAsia="黑体" w:cs="黑体"/>
          <w:b/>
          <w:bCs/>
          <w:sz w:val="36"/>
          <w:szCs w:val="28"/>
        </w:rPr>
      </w:pPr>
      <w:r>
        <w:rPr>
          <w:rFonts w:hint="eastAsia" w:ascii="黑体" w:hAnsi="黑体" w:eastAsia="黑体" w:cs="黑体"/>
          <w:b/>
          <w:bCs/>
          <w:sz w:val="36"/>
          <w:szCs w:val="28"/>
        </w:rPr>
        <w:t>意向供应商登记表</w:t>
      </w:r>
    </w:p>
    <w:p>
      <w:pPr>
        <w:spacing w:line="440" w:lineRule="exact"/>
        <w:ind w:left="-199" w:leftChars="-95" w:firstLine="0" w:firstLineChars="0"/>
        <w:jc w:val="both"/>
        <w:outlineLvl w:val="0"/>
        <w:rPr>
          <w:rFonts w:ascii="楷体" w:hAnsi="楷体" w:eastAsia="楷体" w:cs="仿宋_GB2312"/>
          <w:sz w:val="28"/>
          <w:szCs w:val="28"/>
        </w:rPr>
      </w:pPr>
      <w:r>
        <w:rPr>
          <w:rFonts w:hint="eastAsia" w:ascii="黑体" w:hAnsi="黑体" w:eastAsia="黑体" w:cs="黑体"/>
          <w:b/>
          <w:bCs/>
          <w:sz w:val="36"/>
          <w:szCs w:val="28"/>
          <w:lang w:val="en-US" w:eastAsia="zh-CN"/>
        </w:rPr>
        <w:t xml:space="preserve">  </w:t>
      </w:r>
      <w:r>
        <w:rPr>
          <w:rFonts w:hint="eastAsia" w:ascii="宋体" w:hAnsi="宋体" w:eastAsia="宋体"/>
          <w:bCs/>
          <w:sz w:val="24"/>
          <w:szCs w:val="24"/>
        </w:rPr>
        <w:t>为充分了解各意向供应商的产品或服务内容、功能与优势，请根据说明完成下表填写。</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2115"/>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36" w:type="dxa"/>
            <w:gridSpan w:val="2"/>
          </w:tcPr>
          <w:p>
            <w:pPr>
              <w:widowControl/>
              <w:spacing w:line="360" w:lineRule="auto"/>
              <w:jc w:val="center"/>
              <w:rPr>
                <w:rFonts w:hint="eastAsia" w:ascii="宋体" w:hAnsi="宋体" w:eastAsia="宋体"/>
                <w:b/>
                <w:bCs w:val="0"/>
                <w:sz w:val="24"/>
                <w:szCs w:val="24"/>
              </w:rPr>
            </w:pPr>
            <w:r>
              <w:rPr>
                <w:rFonts w:hint="eastAsia" w:ascii="宋体" w:hAnsi="宋体" w:eastAsia="宋体"/>
                <w:b/>
                <w:bCs w:val="0"/>
                <w:sz w:val="24"/>
                <w:szCs w:val="24"/>
              </w:rPr>
              <w:t>类别</w:t>
            </w:r>
          </w:p>
        </w:tc>
        <w:tc>
          <w:tcPr>
            <w:tcW w:w="5760" w:type="dxa"/>
          </w:tcPr>
          <w:p>
            <w:pPr>
              <w:widowControl/>
              <w:spacing w:line="360" w:lineRule="auto"/>
              <w:jc w:val="center"/>
              <w:rPr>
                <w:rFonts w:hint="eastAsia" w:ascii="宋体" w:hAnsi="宋体" w:eastAsia="宋体"/>
                <w:b/>
                <w:bCs w:val="0"/>
                <w:sz w:val="24"/>
                <w:szCs w:val="24"/>
              </w:rPr>
            </w:pPr>
            <w:r>
              <w:rPr>
                <w:rFonts w:hint="eastAsia" w:ascii="宋体" w:hAnsi="宋体" w:eastAsia="宋体"/>
                <w:b/>
                <w:bCs w:val="0"/>
                <w:sz w:val="24"/>
                <w:szCs w:val="24"/>
              </w:rPr>
              <w:t>填写内容说明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pPr>
              <w:widowControl/>
              <w:spacing w:line="360" w:lineRule="auto"/>
              <w:jc w:val="center"/>
              <w:rPr>
                <w:rFonts w:hint="eastAsia" w:ascii="宋体" w:hAnsi="宋体" w:eastAsia="宋体"/>
                <w:bCs/>
                <w:sz w:val="21"/>
                <w:szCs w:val="21"/>
                <w:lang w:eastAsia="zh-CN"/>
              </w:rPr>
            </w:pPr>
            <w:r>
              <w:rPr>
                <w:rFonts w:hint="eastAsia" w:ascii="宋体" w:hAnsi="宋体" w:eastAsia="宋体"/>
                <w:bCs/>
                <w:sz w:val="21"/>
                <w:szCs w:val="21"/>
                <w:lang w:val="en-US" w:eastAsia="zh-CN"/>
              </w:rPr>
              <w:t>2</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公司简介</w:t>
            </w:r>
          </w:p>
        </w:tc>
        <w:tc>
          <w:tcPr>
            <w:tcW w:w="5760" w:type="dxa"/>
          </w:tcPr>
          <w:p>
            <w:pPr>
              <w:widowControl/>
              <w:spacing w:line="240" w:lineRule="auto"/>
              <w:rPr>
                <w:rFonts w:hint="eastAsia" w:ascii="宋体" w:hAnsi="宋体" w:eastAsia="宋体"/>
                <w:bCs/>
                <w:sz w:val="21"/>
                <w:szCs w:val="21"/>
              </w:rPr>
            </w:pPr>
            <w:r>
              <w:rPr>
                <w:rFonts w:hint="eastAsia" w:ascii="宋体" w:hAnsi="宋体" w:eastAsia="宋体"/>
                <w:bCs/>
                <w:sz w:val="21"/>
                <w:szCs w:val="21"/>
              </w:rPr>
              <w:t>包含且不限于：</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公司名称</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成立时间</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注册资本</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员工总数及</w:t>
            </w:r>
            <w:r>
              <w:rPr>
                <w:rFonts w:hint="eastAsia" w:ascii="宋体" w:hAnsi="宋体" w:eastAsia="宋体"/>
                <w:bCs/>
                <w:sz w:val="21"/>
                <w:szCs w:val="21"/>
                <w:lang w:val="en-US" w:eastAsia="zh-CN"/>
              </w:rPr>
              <w:t>持有特种作业证书</w:t>
            </w:r>
            <w:r>
              <w:rPr>
                <w:rFonts w:hint="eastAsia" w:ascii="宋体" w:hAnsi="宋体" w:eastAsia="宋体"/>
                <w:bCs/>
                <w:sz w:val="21"/>
                <w:szCs w:val="21"/>
              </w:rPr>
              <w:t>人员数量</w:t>
            </w:r>
          </w:p>
          <w:p>
            <w:pPr>
              <w:widowControl/>
              <w:spacing w:line="240" w:lineRule="auto"/>
              <w:rPr>
                <w:rFonts w:hint="eastAsia" w:ascii="宋体" w:hAnsi="宋体" w:eastAsia="宋体"/>
                <w:bCs/>
                <w:sz w:val="21"/>
                <w:szCs w:val="21"/>
              </w:rPr>
            </w:pPr>
            <w:r>
              <w:rPr>
                <w:rFonts w:hint="eastAsia" w:ascii="宋体" w:hAnsi="宋体" w:eastAsia="宋体"/>
                <w:bCs/>
                <w:sz w:val="21"/>
                <w:szCs w:val="21"/>
              </w:rPr>
              <w:t>行业声誉及地位</w:t>
            </w:r>
          </w:p>
          <w:p>
            <w:pPr>
              <w:widowControl/>
              <w:spacing w:line="240" w:lineRule="auto"/>
              <w:rPr>
                <w:rFonts w:hint="eastAsia" w:ascii="宋体" w:hAnsi="宋体" w:eastAsia="宋体"/>
                <w:bCs/>
                <w:sz w:val="21"/>
                <w:szCs w:val="21"/>
              </w:rPr>
            </w:pPr>
            <w:r>
              <w:rPr>
                <w:rFonts w:hint="eastAsia" w:ascii="宋体" w:hAnsi="宋体" w:eastAsia="宋体"/>
                <w:bCs/>
                <w:sz w:val="21"/>
                <w:szCs w:val="21"/>
              </w:rPr>
              <w:t>公司资质</w:t>
            </w:r>
          </w:p>
          <w:p>
            <w:pPr>
              <w:widowControl/>
              <w:spacing w:line="240" w:lineRule="auto"/>
              <w:rPr>
                <w:rFonts w:hint="eastAsia" w:ascii="宋体" w:hAnsi="宋体" w:eastAsia="宋体"/>
                <w:bCs/>
                <w:sz w:val="21"/>
                <w:szCs w:val="21"/>
              </w:rPr>
            </w:pPr>
            <w:r>
              <w:rPr>
                <w:rFonts w:hint="eastAsia" w:ascii="宋体" w:hAnsi="宋体" w:eastAsia="宋体"/>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421"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2</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业务范围</w:t>
            </w:r>
          </w:p>
        </w:tc>
        <w:tc>
          <w:tcPr>
            <w:tcW w:w="5760" w:type="dxa"/>
          </w:tcPr>
          <w:p>
            <w:pPr>
              <w:widowControl/>
              <w:spacing w:line="360" w:lineRule="auto"/>
              <w:rPr>
                <w:rFonts w:hint="eastAsia" w:ascii="宋体" w:hAnsi="宋体" w:eastAsia="宋体"/>
                <w:bCs/>
                <w:sz w:val="21"/>
                <w:szCs w:val="21"/>
              </w:rPr>
            </w:pPr>
            <w:r>
              <w:rPr>
                <w:rFonts w:hint="eastAsia" w:ascii="宋体" w:hAnsi="宋体" w:eastAsia="宋体"/>
                <w:bCs/>
                <w:sz w:val="21"/>
                <w:szCs w:val="21"/>
              </w:rPr>
              <w:t>请填写公司业务所涉及的范围。</w:t>
            </w:r>
          </w:p>
          <w:p>
            <w:pPr>
              <w:widowControl/>
              <w:spacing w:line="360" w:lineRule="auto"/>
              <w:rPr>
                <w:rFonts w:hint="eastAsia" w:ascii="宋体" w:hAnsi="宋体" w:eastAsia="宋体"/>
                <w:bCs/>
                <w:sz w:val="21"/>
                <w:szCs w:val="21"/>
              </w:rPr>
            </w:pPr>
          </w:p>
          <w:p>
            <w:pPr>
              <w:widowControl/>
              <w:spacing w:line="360" w:lineRule="auto"/>
              <w:rPr>
                <w:rFonts w:hint="eastAsia" w:ascii="宋体" w:hAnsi="宋体" w:eastAsia="宋体"/>
                <w:bCs/>
                <w:sz w:val="21"/>
                <w:szCs w:val="21"/>
              </w:rPr>
            </w:pPr>
          </w:p>
          <w:p>
            <w:pPr>
              <w:widowControl/>
              <w:spacing w:line="360" w:lineRule="auto"/>
              <w:rPr>
                <w:rFonts w:hint="eastAsia" w:ascii="宋体" w:hAnsi="宋体" w:eastAsia="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pPr>
              <w:widowControl/>
              <w:spacing w:line="360" w:lineRule="auto"/>
              <w:jc w:val="center"/>
              <w:rPr>
                <w:rFonts w:hint="eastAsia" w:ascii="宋体" w:hAnsi="宋体" w:eastAsia="宋体"/>
                <w:bCs/>
                <w:sz w:val="21"/>
                <w:szCs w:val="21"/>
                <w:lang w:eastAsia="zh-CN"/>
              </w:rPr>
            </w:pPr>
            <w:r>
              <w:rPr>
                <w:rFonts w:hint="eastAsia" w:ascii="宋体" w:hAnsi="宋体" w:eastAsia="宋体"/>
                <w:bCs/>
                <w:sz w:val="21"/>
                <w:szCs w:val="21"/>
                <w:lang w:val="en-US" w:eastAsia="zh-CN"/>
              </w:rPr>
              <w:t>3</w:t>
            </w:r>
          </w:p>
        </w:tc>
        <w:tc>
          <w:tcPr>
            <w:tcW w:w="2115" w:type="dxa"/>
            <w:vAlign w:val="center"/>
          </w:tcPr>
          <w:p>
            <w:pPr>
              <w:widowControl/>
              <w:spacing w:line="360" w:lineRule="auto"/>
              <w:jc w:val="center"/>
              <w:rPr>
                <w:rFonts w:hint="eastAsia" w:ascii="宋体" w:hAnsi="宋体" w:eastAsia="宋体"/>
                <w:bCs/>
                <w:sz w:val="21"/>
                <w:szCs w:val="21"/>
              </w:rPr>
            </w:pPr>
            <w:r>
              <w:rPr>
                <w:rFonts w:hint="eastAsia" w:ascii="宋体" w:hAnsi="宋体" w:eastAsia="宋体"/>
                <w:bCs/>
                <w:sz w:val="21"/>
                <w:szCs w:val="21"/>
              </w:rPr>
              <w:t>产品及服务优势</w:t>
            </w:r>
          </w:p>
        </w:tc>
        <w:tc>
          <w:tcPr>
            <w:tcW w:w="5760" w:type="dxa"/>
          </w:tcPr>
          <w:p>
            <w:pPr>
              <w:widowControl/>
              <w:spacing w:line="240" w:lineRule="auto"/>
              <w:rPr>
                <w:rFonts w:hint="eastAsia" w:ascii="宋体" w:hAnsi="宋体" w:eastAsia="宋体"/>
                <w:bCs/>
                <w:sz w:val="21"/>
                <w:szCs w:val="21"/>
              </w:rPr>
            </w:pPr>
          </w:p>
          <w:p>
            <w:pPr>
              <w:widowControl/>
              <w:spacing w:line="240" w:lineRule="auto"/>
              <w:rPr>
                <w:rFonts w:hint="eastAsia" w:ascii="宋体" w:hAnsi="宋体" w:eastAsia="宋体"/>
                <w:bCs/>
                <w:sz w:val="21"/>
                <w:szCs w:val="21"/>
              </w:rPr>
            </w:pPr>
            <w:r>
              <w:rPr>
                <w:rFonts w:hint="eastAsia" w:ascii="宋体" w:hAnsi="宋体" w:eastAsia="宋体"/>
                <w:bCs/>
                <w:sz w:val="21"/>
                <w:szCs w:val="21"/>
              </w:rPr>
              <w:t>描述</w:t>
            </w:r>
            <w:r>
              <w:rPr>
                <w:rFonts w:hint="eastAsia" w:ascii="宋体" w:hAnsi="宋体" w:eastAsia="宋体"/>
                <w:bCs/>
                <w:sz w:val="21"/>
                <w:szCs w:val="21"/>
                <w:lang w:val="en-US" w:eastAsia="zh-CN"/>
              </w:rPr>
              <w:t>公司</w:t>
            </w:r>
            <w:r>
              <w:rPr>
                <w:rFonts w:hint="eastAsia" w:ascii="宋体" w:hAnsi="宋体" w:eastAsia="宋体"/>
                <w:bCs/>
                <w:sz w:val="21"/>
                <w:szCs w:val="21"/>
              </w:rPr>
              <w:t>在技术上的优势</w:t>
            </w:r>
          </w:p>
          <w:p>
            <w:pPr>
              <w:widowControl/>
              <w:spacing w:line="240" w:lineRule="auto"/>
              <w:rPr>
                <w:rFonts w:hint="eastAsia" w:ascii="宋体" w:hAnsi="宋体" w:eastAsia="宋体"/>
                <w:bCs/>
                <w:sz w:val="21"/>
                <w:szCs w:val="21"/>
              </w:rPr>
            </w:pPr>
            <w:r>
              <w:rPr>
                <w:rFonts w:hint="eastAsia" w:ascii="宋体" w:hAnsi="宋体" w:eastAsia="宋体"/>
                <w:bCs/>
                <w:sz w:val="21"/>
                <w:szCs w:val="21"/>
              </w:rPr>
              <w:t>描述提供服务的优势</w:t>
            </w:r>
          </w:p>
          <w:p>
            <w:pPr>
              <w:widowControl/>
              <w:spacing w:line="240" w:lineRule="auto"/>
              <w:rPr>
                <w:rFonts w:hint="eastAsia" w:ascii="宋体" w:hAnsi="宋体" w:eastAsia="宋体"/>
                <w:bCs/>
                <w:sz w:val="21"/>
                <w:szCs w:val="21"/>
              </w:rPr>
            </w:pPr>
            <w:r>
              <w:rPr>
                <w:rFonts w:hint="eastAsia" w:ascii="宋体" w:hAnsi="宋体" w:eastAsia="宋体"/>
                <w:bCs/>
                <w:sz w:val="21"/>
                <w:szCs w:val="21"/>
              </w:rPr>
              <w:t>……</w:t>
            </w:r>
          </w:p>
        </w:tc>
      </w:tr>
    </w:tbl>
    <w:p>
      <w:pPr>
        <w:widowControl/>
        <w:spacing w:line="360" w:lineRule="auto"/>
        <w:rPr>
          <w:rFonts w:hint="eastAsia" w:ascii="宋体" w:hAnsi="宋体" w:eastAsia="宋体"/>
          <w:bCs/>
          <w:sz w:val="24"/>
          <w:szCs w:val="24"/>
        </w:rPr>
      </w:pPr>
    </w:p>
    <w:p>
      <w:pPr>
        <w:widowControl/>
        <w:spacing w:line="360" w:lineRule="auto"/>
        <w:rPr>
          <w:rFonts w:ascii="仿宋_GB2312" w:hAnsi="仿宋_GB2312" w:eastAsia="仿宋_GB2312" w:cs="仿宋_GB2312"/>
          <w:kern w:val="0"/>
          <w:sz w:val="32"/>
          <w:szCs w:val="32"/>
          <w:lang w:bidi="ar"/>
        </w:rPr>
      </w:pPr>
      <w:r>
        <w:rPr>
          <w:rFonts w:hint="eastAsia" w:ascii="宋体" w:hAnsi="宋体" w:eastAsia="宋体"/>
          <w:bCs/>
          <w:sz w:val="24"/>
          <w:szCs w:val="24"/>
        </w:rPr>
        <w:t>注：如有补充，可单独附件</w:t>
      </w:r>
    </w:p>
    <w:p>
      <w:r>
        <w:rPr>
          <w:rFonts w:hint="eastAsia" w:ascii="宋体" w:hAnsi="宋体" w:eastAsia="宋体"/>
          <w:b/>
          <w:sz w:val="24"/>
          <w:szCs w:val="24"/>
          <w:lang w:val="en-US" w:eastAsia="zh-CN"/>
        </w:rPr>
        <w:br w:type="page"/>
      </w:r>
    </w:p>
    <w:p>
      <w:pPr>
        <w:rPr>
          <w:rFonts w:hint="eastAsia" w:ascii="宋体" w:hAnsi="宋体" w:eastAsia="宋体"/>
          <w:b/>
          <w:sz w:val="24"/>
          <w:szCs w:val="24"/>
        </w:rPr>
      </w:pPr>
    </w:p>
    <w:p>
      <w:pPr>
        <w:spacing w:line="360" w:lineRule="auto"/>
        <w:outlineLvl w:val="0"/>
        <w:rPr>
          <w:rFonts w:ascii="宋体" w:hAnsi="宋体"/>
          <w:b/>
          <w:sz w:val="24"/>
          <w:szCs w:val="24"/>
        </w:rPr>
      </w:pPr>
      <w:r>
        <w:rPr>
          <w:rFonts w:hint="eastAsia" w:ascii="宋体" w:hAnsi="宋体"/>
          <w:b/>
          <w:sz w:val="24"/>
          <w:szCs w:val="24"/>
        </w:rPr>
        <w:t>2</w:t>
      </w:r>
      <w:r>
        <w:rPr>
          <w:rFonts w:hint="eastAsia" w:ascii="宋体" w:hAnsi="宋体"/>
          <w:b/>
          <w:sz w:val="24"/>
          <w:szCs w:val="24"/>
          <w:lang w:eastAsia="zh-CN"/>
        </w:rPr>
        <w:t>、</w:t>
      </w:r>
      <w:r>
        <w:rPr>
          <w:rFonts w:hint="eastAsia" w:ascii="宋体" w:hAnsi="宋体"/>
          <w:b/>
          <w:sz w:val="24"/>
          <w:szCs w:val="24"/>
        </w:rPr>
        <w:t>资格文件</w:t>
      </w:r>
    </w:p>
    <w:p>
      <w:pPr>
        <w:rPr>
          <w:rFonts w:ascii="宋体" w:hAnsi="宋体"/>
          <w:bCs/>
          <w:sz w:val="24"/>
          <w:szCs w:val="24"/>
        </w:rPr>
      </w:pPr>
      <w:r>
        <w:rPr>
          <w:rFonts w:hint="eastAsia" w:ascii="宋体" w:hAnsi="宋体"/>
          <w:bCs/>
          <w:sz w:val="24"/>
          <w:szCs w:val="24"/>
        </w:rPr>
        <w:t>1、投标人必须是</w:t>
      </w:r>
      <w:r>
        <w:rPr>
          <w:rFonts w:ascii="宋体" w:hAnsi="宋体" w:eastAsia="宋体" w:cs="宋体"/>
          <w:sz w:val="24"/>
          <w:szCs w:val="24"/>
        </w:rPr>
        <w:t>中华人民共和国境内注册的独立法人、合伙制企业或其他组织。</w:t>
      </w:r>
      <w:r>
        <w:rPr>
          <w:rFonts w:hint="eastAsia" w:ascii="宋体" w:hAnsi="宋体"/>
          <w:bCs/>
          <w:sz w:val="24"/>
          <w:szCs w:val="24"/>
        </w:rPr>
        <w:t>（需提供营业执照复印件）。</w:t>
      </w:r>
    </w:p>
    <w:p>
      <w:pPr>
        <w:rPr>
          <w:rFonts w:ascii="宋体" w:hAnsi="宋体"/>
          <w:bCs/>
          <w:sz w:val="24"/>
          <w:szCs w:val="24"/>
        </w:rPr>
      </w:pPr>
      <w:bookmarkStart w:id="0" w:name="_GoBack"/>
      <w:bookmarkEnd w:id="0"/>
    </w:p>
    <w:p>
      <w:pPr>
        <w:rPr>
          <w:rFonts w:ascii="宋体" w:hAnsi="宋体"/>
          <w:bCs/>
          <w:sz w:val="24"/>
          <w:szCs w:val="24"/>
        </w:rPr>
      </w:pPr>
    </w:p>
    <w:p>
      <w:pPr>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pStyle w:val="2"/>
        <w:rPr>
          <w:rFonts w:ascii="宋体" w:hAnsi="宋体"/>
          <w:bCs/>
          <w:sz w:val="24"/>
          <w:szCs w:val="24"/>
        </w:rPr>
      </w:pPr>
    </w:p>
    <w:p>
      <w:pPr>
        <w:rPr>
          <w:rFonts w:ascii="宋体" w:hAnsi="宋体"/>
          <w:bCs/>
          <w:sz w:val="24"/>
          <w:szCs w:val="24"/>
        </w:rPr>
      </w:pPr>
    </w:p>
    <w:p>
      <w:pPr>
        <w:rPr>
          <w:rFonts w:ascii="宋体" w:hAnsi="宋体"/>
          <w:bCs/>
          <w:sz w:val="24"/>
          <w:szCs w:val="24"/>
        </w:rPr>
      </w:pPr>
    </w:p>
    <w:p>
      <w:pPr>
        <w:numPr>
          <w:ilvl w:val="0"/>
          <w:numId w:val="1"/>
        </w:numPr>
        <w:rPr>
          <w:rFonts w:ascii="宋体" w:hAnsi="宋体" w:cs="宋体"/>
          <w:sz w:val="24"/>
          <w:szCs w:val="24"/>
        </w:rPr>
      </w:pPr>
      <w:r>
        <w:rPr>
          <w:rFonts w:ascii="宋体" w:hAnsi="宋体" w:cs="宋体"/>
          <w:sz w:val="24"/>
          <w:szCs w:val="24"/>
        </w:rPr>
        <w:t>证明材料</w:t>
      </w:r>
      <w:r>
        <w:rPr>
          <w:rFonts w:hint="eastAsia" w:ascii="宋体" w:hAnsi="宋体"/>
          <w:bCs/>
          <w:sz w:val="24"/>
          <w:szCs w:val="24"/>
        </w:rPr>
        <w:t>：供应</w:t>
      </w:r>
      <w:r>
        <w:rPr>
          <w:rFonts w:hint="eastAsia" w:ascii="宋体" w:hAnsi="宋体"/>
          <w:bCs/>
          <w:sz w:val="24"/>
          <w:szCs w:val="24"/>
          <w:lang w:val="en-US" w:eastAsia="zh-CN"/>
        </w:rPr>
        <w:t>商</w:t>
      </w:r>
      <w:r>
        <w:rPr>
          <w:rFonts w:hint="eastAsia" w:ascii="宋体" w:hAnsi="宋体"/>
          <w:bCs/>
          <w:sz w:val="24"/>
          <w:szCs w:val="24"/>
        </w:rPr>
        <w:t>须提供政府部门颁发的在有效期内的相关资质证书复印件并加盖公章</w:t>
      </w:r>
    </w:p>
    <w:p>
      <w:pPr>
        <w:widowControl/>
        <w:spacing w:line="360" w:lineRule="auto"/>
        <w:rPr>
          <w:rFonts w:ascii="宋体" w:hAnsi="宋体" w:eastAsia="宋体"/>
          <w:bCs/>
          <w:sz w:val="24"/>
          <w:szCs w:val="24"/>
        </w:rPr>
      </w:pPr>
    </w:p>
    <w:p>
      <w:pPr>
        <w:outlineLvl w:val="2"/>
        <w:rPr>
          <w:rFonts w:hint="eastAsia" w:ascii="宋体" w:hAnsi="宋体" w:eastAsia="宋体"/>
          <w:b/>
          <w:sz w:val="24"/>
          <w:szCs w:val="24"/>
          <w:lang w:val="en-US" w:eastAsia="zh-CN"/>
        </w:rPr>
      </w:pPr>
    </w:p>
    <w:p/>
    <w:p>
      <w:r>
        <w:br w:type="page"/>
      </w:r>
    </w:p>
    <w:p>
      <w:pPr>
        <w:spacing w:before="100" w:line="360" w:lineRule="auto"/>
        <w:jc w:val="left"/>
        <w:rPr>
          <w:rFonts w:hint="eastAsia" w:ascii="黑体" w:hAnsi="黑体" w:eastAsia="黑体"/>
          <w:snapToGrid w:val="0"/>
          <w:sz w:val="24"/>
          <w:szCs w:val="24"/>
          <w:lang w:val="en-US" w:eastAsia="zh-CN"/>
        </w:rPr>
      </w:pPr>
      <w:r>
        <w:rPr>
          <w:rFonts w:hint="eastAsia" w:ascii="宋体" w:hAnsi="宋体" w:eastAsia="宋体"/>
          <w:b/>
          <w:sz w:val="24"/>
          <w:szCs w:val="24"/>
          <w:lang w:val="en-US" w:eastAsia="zh-CN"/>
        </w:rPr>
        <w:t>3</w:t>
      </w:r>
      <w:r>
        <w:rPr>
          <w:rFonts w:hint="eastAsia" w:ascii="宋体" w:hAnsi="宋体" w:eastAsia="宋体"/>
          <w:b/>
          <w:sz w:val="24"/>
          <w:szCs w:val="24"/>
        </w:rPr>
        <w:t>、</w:t>
      </w:r>
      <w:r>
        <w:rPr>
          <w:rFonts w:hint="eastAsia" w:ascii="宋体" w:hAnsi="宋体" w:eastAsia="宋体"/>
          <w:b/>
          <w:sz w:val="24"/>
          <w:szCs w:val="24"/>
          <w:lang w:val="en-US" w:eastAsia="zh-CN"/>
        </w:rPr>
        <w:t>项目</w:t>
      </w:r>
      <w:r>
        <w:rPr>
          <w:rFonts w:hint="eastAsia" w:ascii="宋体" w:hAnsi="宋体" w:eastAsia="宋体"/>
          <w:b/>
          <w:sz w:val="24"/>
          <w:szCs w:val="24"/>
        </w:rPr>
        <w:t>报价</w:t>
      </w:r>
    </w:p>
    <w:tbl>
      <w:tblPr>
        <w:tblStyle w:val="12"/>
        <w:tblW w:w="49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4035"/>
        <w:gridCol w:w="1235"/>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016" w:type="pct"/>
            <w:vAlign w:val="center"/>
          </w:tcPr>
          <w:p>
            <w:pPr>
              <w:jc w:val="center"/>
              <w:rPr>
                <w:rFonts w:ascii="宋体" w:hAnsi="宋体" w:cs="宋体"/>
                <w:b/>
                <w:bCs/>
                <w:sz w:val="24"/>
                <w:szCs w:val="24"/>
              </w:rPr>
            </w:pPr>
            <w:r>
              <w:rPr>
                <w:rFonts w:hint="eastAsia" w:ascii="宋体" w:hAnsi="宋体" w:cs="宋体"/>
                <w:b/>
                <w:bCs/>
                <w:sz w:val="24"/>
                <w:szCs w:val="24"/>
              </w:rPr>
              <w:t>采购品类名称</w:t>
            </w:r>
          </w:p>
        </w:tc>
        <w:tc>
          <w:tcPr>
            <w:tcW w:w="2389" w:type="pct"/>
            <w:vAlign w:val="center"/>
          </w:tcPr>
          <w:p>
            <w:pPr>
              <w:jc w:val="center"/>
              <w:rPr>
                <w:rFonts w:ascii="宋体" w:hAnsi="宋体" w:cs="宋体"/>
                <w:b/>
                <w:bCs/>
                <w:sz w:val="24"/>
                <w:szCs w:val="24"/>
              </w:rPr>
            </w:pPr>
            <w:r>
              <w:rPr>
                <w:rFonts w:hint="eastAsia" w:ascii="宋体" w:hAnsi="宋体" w:cs="宋体"/>
                <w:b/>
                <w:bCs/>
                <w:sz w:val="24"/>
                <w:szCs w:val="24"/>
              </w:rPr>
              <w:t>服务内容</w:t>
            </w:r>
          </w:p>
        </w:tc>
        <w:tc>
          <w:tcPr>
            <w:tcW w:w="730" w:type="pct"/>
            <w:vAlign w:val="center"/>
          </w:tcPr>
          <w:p>
            <w:pPr>
              <w:jc w:val="center"/>
              <w:rPr>
                <w:rFonts w:ascii="宋体" w:hAnsi="宋体" w:cs="宋体"/>
                <w:b/>
                <w:bCs/>
                <w:sz w:val="24"/>
                <w:szCs w:val="24"/>
              </w:rPr>
            </w:pPr>
            <w:r>
              <w:rPr>
                <w:rFonts w:hint="eastAsia" w:ascii="宋体" w:hAnsi="宋体" w:cs="宋体"/>
                <w:b/>
                <w:bCs/>
                <w:sz w:val="24"/>
                <w:szCs w:val="24"/>
              </w:rPr>
              <w:t>总价</w:t>
            </w:r>
          </w:p>
        </w:tc>
        <w:tc>
          <w:tcPr>
            <w:tcW w:w="863" w:type="pct"/>
            <w:vAlign w:val="center"/>
          </w:tcPr>
          <w:p>
            <w:pPr>
              <w:jc w:val="center"/>
              <w:rPr>
                <w:rFonts w:ascii="宋体" w:hAnsi="宋体" w:cs="宋体"/>
                <w:b/>
                <w:bCs/>
                <w:sz w:val="24"/>
                <w:szCs w:val="24"/>
              </w:rPr>
            </w:pPr>
            <w:r>
              <w:rPr>
                <w:rFonts w:hint="eastAsia" w:ascii="宋体" w:hAnsi="宋体" w:cs="宋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trPr>
        <w:tc>
          <w:tcPr>
            <w:tcW w:w="1016" w:type="pct"/>
            <w:vAlign w:val="center"/>
          </w:tcPr>
          <w:p>
            <w:pPr>
              <w:pStyle w:val="2"/>
              <w:spacing w:line="560" w:lineRule="exact"/>
              <w:ind w:left="0" w:leftChars="0" w:firstLine="0" w:firstLineChars="0"/>
              <w:jc w:val="left"/>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eastAsia="zh-CN"/>
              </w:rPr>
              <w:t>彩田、桃源项目电梯节能改造</w:t>
            </w:r>
          </w:p>
          <w:p>
            <w:pPr>
              <w:spacing w:line="520" w:lineRule="exact"/>
              <w:outlineLvl w:val="0"/>
              <w:rPr>
                <w:rFonts w:ascii="宋体" w:hAnsi="宋体" w:cs="宋体"/>
                <w:bCs/>
                <w:sz w:val="24"/>
                <w:szCs w:val="24"/>
              </w:rPr>
            </w:pPr>
          </w:p>
        </w:tc>
        <w:tc>
          <w:tcPr>
            <w:tcW w:w="2389" w:type="pct"/>
            <w:vAlign w:val="center"/>
          </w:tcPr>
          <w:p>
            <w:pPr>
              <w:numPr>
                <w:ilvl w:val="0"/>
                <w:numId w:val="0"/>
              </w:numPr>
              <w:spacing w:line="360" w:lineRule="auto"/>
              <w:rPr>
                <w:rFonts w:hint="eastAsia" w:ascii="仿宋_GB2312" w:hAnsi="Calibri" w:eastAsia="仿宋_GB2312" w:cs="Times New Roman"/>
                <w:bCs w:val="0"/>
                <w:sz w:val="24"/>
                <w:szCs w:val="24"/>
                <w:lang w:val="en-US" w:eastAsia="zh-CN"/>
              </w:rPr>
            </w:pPr>
            <w:r>
              <w:rPr>
                <w:rFonts w:hint="eastAsia" w:ascii="仿宋_GB2312" w:hAnsi="Calibri" w:eastAsia="仿宋_GB2312" w:cs="Times New Roman"/>
                <w:b/>
                <w:bCs/>
                <w:sz w:val="24"/>
                <w:szCs w:val="24"/>
                <w:lang w:val="en-US" w:eastAsia="zh-CN"/>
              </w:rPr>
              <w:t>1.变频改造：</w:t>
            </w:r>
            <w:r>
              <w:rPr>
                <w:rFonts w:hint="eastAsia" w:ascii="仿宋_GB2312" w:hAnsi="仿宋_GB2312" w:eastAsia="仿宋_GB2312" w:cs="仿宋_GB2312"/>
                <w:b w:val="0"/>
                <w:bCs w:val="0"/>
                <w:sz w:val="24"/>
                <w:szCs w:val="24"/>
                <w:lang w:val="en-US" w:eastAsia="zh-CN"/>
              </w:rPr>
              <w:t>将扶梯恒速运行改成变频驱动，可依据客流量自动调节速度：无人时低速（0.2~0.3m/s），有人时自动加速到额定速度（0.5 m/s）</w:t>
            </w:r>
          </w:p>
          <w:p>
            <w:pPr>
              <w:pStyle w:val="16"/>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Calibri" w:eastAsia="仿宋_GB2312" w:cs="Times New Roman"/>
                <w:bCs w:val="0"/>
                <w:kern w:val="2"/>
                <w:sz w:val="24"/>
                <w:szCs w:val="24"/>
                <w:lang w:val="en-US" w:eastAsia="zh-CN" w:bidi="ar-SA"/>
              </w:rPr>
            </w:pPr>
            <w:r>
              <w:rPr>
                <w:rFonts w:hint="eastAsia" w:ascii="仿宋_GB2312" w:eastAsia="仿宋_GB2312" w:cs="Times New Roman"/>
                <w:b/>
                <w:bCs/>
                <w:sz w:val="24"/>
                <w:szCs w:val="24"/>
                <w:lang w:val="en-US" w:eastAsia="zh-CN"/>
              </w:rPr>
              <w:t>2.智能感应启停：</w:t>
            </w:r>
            <w:r>
              <w:rPr>
                <w:rFonts w:hint="eastAsia" w:ascii="仿宋_GB2312" w:hAnsi="Calibri" w:eastAsia="仿宋_GB2312" w:cs="Times New Roman"/>
                <w:bCs w:val="0"/>
                <w:kern w:val="2"/>
                <w:sz w:val="24"/>
                <w:szCs w:val="24"/>
                <w:lang w:val="en-US" w:eastAsia="zh-CN" w:bidi="ar-SA"/>
              </w:rPr>
              <w:t>安装红外、微波或摄像头传感器，检测到乘客才启动，否则低速或停止。</w:t>
            </w:r>
          </w:p>
          <w:p>
            <w:pPr>
              <w:numPr>
                <w:ilvl w:val="0"/>
                <w:numId w:val="0"/>
              </w:numPr>
              <w:spacing w:line="360" w:lineRule="auto"/>
              <w:rPr>
                <w:rFonts w:hint="eastAsia" w:ascii="仿宋_GB2312" w:hAnsi="仿宋_GB2312" w:eastAsia="仿宋_GB2312" w:cs="仿宋_GB2312"/>
                <w:b w:val="0"/>
                <w:bCs w:val="0"/>
                <w:sz w:val="24"/>
                <w:szCs w:val="24"/>
                <w:lang w:val="en-US" w:eastAsia="zh-CN"/>
              </w:rPr>
            </w:pPr>
            <w:r>
              <w:rPr>
                <w:rFonts w:hint="eastAsia" w:ascii="仿宋_GB2312" w:hAnsi="Calibri" w:eastAsia="仿宋_GB2312" w:cs="Times New Roman"/>
                <w:b/>
                <w:bCs/>
                <w:sz w:val="24"/>
                <w:szCs w:val="24"/>
                <w:lang w:val="en-US" w:eastAsia="zh-CN"/>
              </w:rPr>
              <w:t>3.手续办理：</w:t>
            </w:r>
            <w:r>
              <w:rPr>
                <w:rFonts w:hint="eastAsia" w:ascii="仿宋_GB2312" w:hAnsi="Calibri" w:eastAsia="仿宋_GB2312" w:cs="Times New Roman"/>
                <w:bCs w:val="0"/>
                <w:kern w:val="2"/>
                <w:sz w:val="24"/>
                <w:szCs w:val="24"/>
                <w:lang w:val="en-US" w:eastAsia="zh-CN" w:bidi="ar-SA"/>
              </w:rPr>
              <w:t>依据《深圳市特种设备安全管理条例》相关规定，向深圳市市场监督管理局办理特种设备安装改造维修许可证、监督检验申请、验收等手续。</w:t>
            </w:r>
          </w:p>
          <w:p>
            <w:pPr>
              <w:pStyle w:val="16"/>
              <w:numPr>
                <w:ilvl w:val="-1"/>
                <w:numId w:val="0"/>
              </w:numPr>
              <w:spacing w:line="360" w:lineRule="auto"/>
              <w:rPr>
                <w:rFonts w:hint="default" w:ascii="仿宋_GB2312" w:hAnsi="Calibri" w:eastAsia="仿宋_GB2312" w:cs="Times New Roman"/>
                <w:bCs w:val="0"/>
                <w:sz w:val="24"/>
                <w:szCs w:val="24"/>
                <w:lang w:val="en-US" w:eastAsia="zh-CN"/>
              </w:rPr>
            </w:pPr>
            <w:r>
              <w:rPr>
                <w:rFonts w:hint="eastAsia" w:ascii="仿宋_GB2312" w:eastAsia="仿宋_GB2312" w:cs="Times New Roman"/>
                <w:b/>
                <w:bCs/>
                <w:sz w:val="24"/>
                <w:szCs w:val="24"/>
                <w:lang w:val="en-US" w:eastAsia="zh-CN"/>
              </w:rPr>
              <w:t>4.其他事项：</w:t>
            </w:r>
            <w:r>
              <w:rPr>
                <w:rFonts w:hint="eastAsia" w:ascii="仿宋_GB2312" w:hAnsi="仿宋_GB2312" w:eastAsia="仿宋_GB2312" w:cs="仿宋_GB2312"/>
                <w:b w:val="0"/>
                <w:bCs w:val="0"/>
                <w:sz w:val="24"/>
                <w:szCs w:val="24"/>
                <w:lang w:val="en-US" w:eastAsia="zh-CN"/>
              </w:rPr>
              <w:t>桃源安荟邻1台直梯轿厢增加摄像头。</w:t>
            </w:r>
          </w:p>
        </w:tc>
        <w:tc>
          <w:tcPr>
            <w:tcW w:w="730" w:type="pct"/>
            <w:vAlign w:val="center"/>
          </w:tcPr>
          <w:p>
            <w:pPr>
              <w:spacing w:line="520" w:lineRule="exact"/>
              <w:outlineLvl w:val="0"/>
              <w:rPr>
                <w:rFonts w:ascii="宋体" w:hAnsi="宋体" w:cs="宋体"/>
                <w:bCs/>
                <w:sz w:val="24"/>
                <w:szCs w:val="24"/>
              </w:rPr>
            </w:pPr>
          </w:p>
        </w:tc>
        <w:tc>
          <w:tcPr>
            <w:tcW w:w="863" w:type="pct"/>
            <w:vAlign w:val="center"/>
          </w:tcPr>
          <w:p>
            <w:pPr>
              <w:spacing w:line="520" w:lineRule="exact"/>
              <w:outlineLvl w:val="0"/>
              <w:rPr>
                <w:rFonts w:ascii="宋体" w:hAnsi="宋体" w:cs="宋体"/>
                <w:bCs/>
                <w:sz w:val="24"/>
                <w:szCs w:val="24"/>
              </w:rPr>
            </w:pPr>
            <w:r>
              <w:rPr>
                <w:rFonts w:hint="eastAsia" w:ascii="宋体" w:hAnsi="宋体" w:cs="宋体"/>
                <w:bCs/>
                <w:szCs w:val="21"/>
              </w:rPr>
              <w:t>本次招标项目报价采用总价包干制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4136" w:type="pct"/>
            <w:gridSpan w:val="3"/>
            <w:vAlign w:val="center"/>
          </w:tcPr>
          <w:p>
            <w:pPr>
              <w:jc w:val="center"/>
              <w:rPr>
                <w:rFonts w:ascii="宋体" w:hAnsi="宋体" w:cs="宋体"/>
                <w:sz w:val="24"/>
                <w:szCs w:val="24"/>
              </w:rPr>
            </w:pPr>
            <w:r>
              <w:rPr>
                <w:rFonts w:hint="eastAsia" w:ascii="宋体" w:hAnsi="宋体" w:cs="宋体"/>
                <w:sz w:val="24"/>
                <w:szCs w:val="24"/>
              </w:rPr>
              <w:t>包含的税率（</w:t>
            </w:r>
            <w:r>
              <w:rPr>
                <w:rFonts w:hint="eastAsia" w:ascii="宋体" w:hAnsi="宋体" w:cs="宋体"/>
                <w:color w:val="FF0000"/>
                <w:sz w:val="24"/>
                <w:szCs w:val="24"/>
                <w:u w:val="single"/>
              </w:rPr>
              <w:t xml:space="preserve">    </w:t>
            </w:r>
            <w:r>
              <w:rPr>
                <w:rFonts w:hint="eastAsia" w:ascii="宋体" w:hAnsi="宋体" w:cs="宋体"/>
                <w:color w:val="FF0000"/>
                <w:sz w:val="24"/>
                <w:szCs w:val="24"/>
              </w:rPr>
              <w:t>%</w:t>
            </w:r>
            <w:r>
              <w:rPr>
                <w:rFonts w:hint="eastAsia" w:ascii="宋体" w:hAnsi="宋体" w:cs="宋体"/>
                <w:sz w:val="24"/>
                <w:szCs w:val="24"/>
              </w:rPr>
              <w:t>）</w:t>
            </w:r>
          </w:p>
        </w:tc>
        <w:tc>
          <w:tcPr>
            <w:tcW w:w="863" w:type="pct"/>
            <w:vAlign w:val="center"/>
          </w:tcPr>
          <w:p>
            <w:pPr>
              <w:jc w:val="center"/>
              <w:rPr>
                <w:rFonts w:ascii="宋体" w:hAnsi="宋体" w:cs="宋体"/>
                <w:sz w:val="24"/>
                <w:szCs w:val="24"/>
              </w:rPr>
            </w:pPr>
            <w:r>
              <w:rPr>
                <w:rFonts w:hint="eastAsia" w:ascii="宋体" w:hAnsi="宋体" w:cs="宋体"/>
                <w:sz w:val="24"/>
                <w:szCs w:val="24"/>
              </w:rPr>
              <w:t>填写税率</w:t>
            </w:r>
          </w:p>
        </w:tc>
      </w:tr>
    </w:tbl>
    <w:p>
      <w:pPr>
        <w:pStyle w:val="2"/>
        <w:ind w:firstLine="480"/>
        <w:rPr>
          <w:rFonts w:ascii="宋体" w:hAnsi="宋体" w:cs="宋体"/>
          <w:sz w:val="24"/>
          <w:szCs w:val="24"/>
        </w:rPr>
      </w:pPr>
    </w:p>
    <w:p>
      <w:pPr>
        <w:pStyle w:val="2"/>
        <w:ind w:firstLine="0" w:firstLineChars="0"/>
        <w:rPr>
          <w:rFonts w:ascii="宋体" w:hAnsi="宋体" w:cs="宋体"/>
          <w:sz w:val="24"/>
          <w:szCs w:val="24"/>
        </w:rPr>
      </w:pPr>
      <w:r>
        <w:rPr>
          <w:rFonts w:hint="eastAsia" w:ascii="宋体" w:hAnsi="宋体" w:cs="宋体"/>
          <w:sz w:val="24"/>
          <w:szCs w:val="24"/>
        </w:rPr>
        <w:t>重要提示：报价明确，不可出现“另行商定”等类似字样</w:t>
      </w:r>
      <w:r>
        <w:rPr>
          <w:rFonts w:hint="eastAsia" w:hAnsi="宋体" w:cs="宋体"/>
          <w:sz w:val="24"/>
          <w:szCs w:val="24"/>
        </w:rPr>
        <w:t>。</w:t>
      </w:r>
    </w:p>
    <w:p>
      <w:pPr>
        <w:pStyle w:val="2"/>
        <w:ind w:firstLine="480"/>
        <w:rPr>
          <w:rFonts w:ascii="宋体" w:hAnsi="宋体" w:cs="宋体"/>
          <w:sz w:val="24"/>
          <w:szCs w:val="24"/>
        </w:rPr>
      </w:pPr>
    </w:p>
    <w:p>
      <w:pPr>
        <w:pStyle w:val="4"/>
        <w:ind w:left="0" w:firstLine="0" w:firstLineChars="0"/>
        <w:rPr>
          <w:rFonts w:ascii="仿宋_GB2312" w:hAnsi="仿宋_GB2312" w:eastAsia="仿宋_GB2312" w:cs="仿宋_GB2312"/>
          <w:kern w:val="0"/>
          <w:sz w:val="28"/>
          <w:szCs w:val="28"/>
        </w:rPr>
      </w:pPr>
    </w:p>
    <w:p>
      <w:pP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报价单位（公章）：   </w:t>
      </w:r>
    </w:p>
    <w:p>
      <w:pPr>
        <w:wordWrap w:val="0"/>
        <w:spacing w:line="360" w:lineRule="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联系人</w:t>
      </w:r>
      <w:r>
        <w:rPr>
          <w:rFonts w:hint="eastAsia" w:ascii="仿宋_GB2312" w:hAnsi="仿宋_GB2312" w:eastAsia="仿宋_GB2312" w:cs="仿宋_GB2312"/>
          <w:kern w:val="0"/>
          <w:sz w:val="28"/>
          <w:szCs w:val="28"/>
        </w:rPr>
        <w:t>：</w:t>
      </w:r>
    </w:p>
    <w:p>
      <w:pPr>
        <w:wordWrap w:val="0"/>
        <w:spacing w:line="360" w:lineRule="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联系电话：</w:t>
      </w:r>
      <w:r>
        <w:rPr>
          <w:rFonts w:hint="eastAsia" w:ascii="仿宋_GB2312" w:hAnsi="仿宋_GB2312" w:eastAsia="仿宋_GB2312" w:cs="仿宋_GB2312"/>
          <w:kern w:val="0"/>
          <w:sz w:val="28"/>
          <w:szCs w:val="28"/>
        </w:rPr>
        <w:t xml:space="preserve">             </w:t>
      </w:r>
    </w:p>
    <w:p>
      <w:pPr>
        <w:wordWrap w:val="0"/>
        <w:spacing w:line="360" w:lineRule="auto"/>
        <w:rPr>
          <w:rFonts w:hint="default" w:ascii="宋体" w:hAnsi="宋体" w:eastAsia="宋体"/>
          <w:b/>
          <w:sz w:val="24"/>
          <w:szCs w:val="24"/>
          <w:lang w:val="en-US" w:eastAsia="zh-CN"/>
        </w:rPr>
      </w:pPr>
      <w:r>
        <w:rPr>
          <w:rFonts w:hint="eastAsia" w:ascii="仿宋_GB2312" w:hAnsi="仿宋_GB2312" w:eastAsia="仿宋_GB2312" w:cs="仿宋_GB2312"/>
          <w:kern w:val="0"/>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文星简小标宋">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50D3E"/>
    <w:multiLevelType w:val="singleLevel"/>
    <w:tmpl w:val="1D350D3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47D96"/>
    <w:rsid w:val="03685798"/>
    <w:rsid w:val="07651114"/>
    <w:rsid w:val="08B830AA"/>
    <w:rsid w:val="09644DBB"/>
    <w:rsid w:val="0CC22BFE"/>
    <w:rsid w:val="0ED77EB4"/>
    <w:rsid w:val="168761D3"/>
    <w:rsid w:val="19715B13"/>
    <w:rsid w:val="19911B8C"/>
    <w:rsid w:val="1B37148F"/>
    <w:rsid w:val="1DC558E6"/>
    <w:rsid w:val="1E212505"/>
    <w:rsid w:val="2114223D"/>
    <w:rsid w:val="2444067D"/>
    <w:rsid w:val="24EF17A6"/>
    <w:rsid w:val="291D32EF"/>
    <w:rsid w:val="2B524D23"/>
    <w:rsid w:val="2C0B0757"/>
    <w:rsid w:val="2C2F5B78"/>
    <w:rsid w:val="2E862DF3"/>
    <w:rsid w:val="317B10BE"/>
    <w:rsid w:val="32786AC0"/>
    <w:rsid w:val="3417416E"/>
    <w:rsid w:val="393960FA"/>
    <w:rsid w:val="3D05024E"/>
    <w:rsid w:val="3E5F36E2"/>
    <w:rsid w:val="43163A76"/>
    <w:rsid w:val="43EE207B"/>
    <w:rsid w:val="44440E1B"/>
    <w:rsid w:val="49B52F86"/>
    <w:rsid w:val="49C47D96"/>
    <w:rsid w:val="4A8869D2"/>
    <w:rsid w:val="50087431"/>
    <w:rsid w:val="54515C33"/>
    <w:rsid w:val="5FCD15DF"/>
    <w:rsid w:val="63720E71"/>
    <w:rsid w:val="6B8538F6"/>
    <w:rsid w:val="6BAB7455"/>
    <w:rsid w:val="6C843D93"/>
    <w:rsid w:val="6E2C5F4E"/>
    <w:rsid w:val="6EAA31E3"/>
    <w:rsid w:val="6F814935"/>
    <w:rsid w:val="73643C6C"/>
    <w:rsid w:val="73767F94"/>
    <w:rsid w:val="76B03549"/>
    <w:rsid w:val="7F1B1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next w:val="4"/>
    <w:qFormat/>
    <w:uiPriority w:val="1"/>
    <w:pPr>
      <w:ind w:left="141"/>
    </w:pPr>
    <w:rPr>
      <w:rFonts w:ascii="华文细黑" w:hAnsi="华文细黑" w:eastAsia="华文细黑"/>
      <w:sz w:val="24"/>
    </w:rPr>
  </w:style>
  <w:style w:type="paragraph" w:styleId="4">
    <w:name w:val="Body Text First Indent"/>
    <w:basedOn w:val="3"/>
    <w:qFormat/>
    <w:uiPriority w:val="0"/>
    <w:pPr>
      <w:ind w:firstLine="420" w:firstLineChars="100"/>
    </w:pPr>
    <w:rPr>
      <w:rFonts w:ascii="Calibri" w:hAnsi="Calibri" w:eastAsia="文星简小标宋"/>
      <w:sz w:val="44"/>
      <w:szCs w:val="20"/>
    </w:rPr>
  </w:style>
  <w:style w:type="paragraph" w:styleId="5">
    <w:name w:val="Body Text Indent"/>
    <w:basedOn w:val="1"/>
    <w:qFormat/>
    <w:uiPriority w:val="0"/>
    <w:pPr>
      <w:spacing w:after="120"/>
      <w:ind w:left="420" w:leftChars="200"/>
    </w:pPr>
    <w:rPr>
      <w:szCs w:val="24"/>
    </w:r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0"/>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ind w:firstLine="420" w:firstLineChars="200"/>
    </w:pPr>
  </w:style>
  <w:style w:type="table" w:styleId="12">
    <w:name w:val="Table Grid"/>
    <w:basedOn w:val="11"/>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非政府正文"/>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501</Words>
  <Characters>517</Characters>
  <Lines>0</Lines>
  <Paragraphs>0</Paragraphs>
  <TotalTime>4</TotalTime>
  <ScaleCrop>false</ScaleCrop>
  <LinksUpToDate>false</LinksUpToDate>
  <CharactersWithSpaces>540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2023-01-05T03:31:00Z</dcterms:created>
  <dc:creator>a20220148</dc:creator>
  <cp:lastModifiedBy>张文</cp:lastModifiedBy>
  <cp:lastPrinted>2023-01-05T07:01:00Z</cp:lastPrinted>
  <dcterms:modified xsi:type="dcterms:W3CDTF">2025-10-24T02:31:33Z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03D3B057EC3B4C77824FBBD009FAC213</vt:lpwstr>
  </property>
  <property fmtid="{D5CDD505-2E9C-101B-9397-08002B2CF9AE}" pid="4" name="KSOTemplateDocerSaveRecord">
    <vt:lpwstr>eyJoZGlkIjoiNmM5ZjczMmNlOWYyZWUyMDc5NzZjMzkyYmJiMzQxODEiLCJ1c2VySWQiOiI2MzQyMjQ4NTYifQ==</vt:lpwstr>
  </property>
</Properties>
</file>