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66CC7">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p>
    <w:p w14:paraId="51DCECCF">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r>
        <w:rPr>
          <w:rFonts w:hint="eastAsia" w:ascii="方正小标宋简体" w:hAnsi="方正小标宋简体" w:eastAsia="方正小标宋简体" w:cs="方正小标宋简体"/>
          <w:b w:val="0"/>
          <w:bCs w:val="0"/>
          <w:spacing w:val="62"/>
          <w:sz w:val="45"/>
          <w:szCs w:val="45"/>
          <w:highlight w:val="none"/>
        </w:rPr>
        <w:t>深圳农业科技创新集团有限公司</w:t>
      </w:r>
    </w:p>
    <w:p w14:paraId="720D2DB3">
      <w:pPr>
        <w:keepNext w:val="0"/>
        <w:keepLines w:val="0"/>
        <w:pageBreakBefore w:val="0"/>
        <w:widowControl w:val="0"/>
        <w:kinsoku/>
        <w:wordWrap/>
        <w:overflowPunct/>
        <w:topLinePunct w:val="0"/>
        <w:autoSpaceDE/>
        <w:autoSpaceDN/>
        <w:bidi w:val="0"/>
        <w:adjustRightInd w:val="0"/>
        <w:snapToGrid w:val="0"/>
        <w:spacing w:line="560" w:lineRule="exact"/>
        <w:ind w:left="0" w:right="0" w:firstLine="0"/>
        <w:jc w:val="center"/>
        <w:textAlignment w:val="auto"/>
        <w:rPr>
          <w:rFonts w:hint="eastAsia" w:ascii="方正小标宋简体" w:hAnsi="方正小标宋简体" w:eastAsia="方正小标宋简体" w:cs="方正小标宋简体"/>
          <w:b w:val="0"/>
          <w:bCs w:val="0"/>
          <w:spacing w:val="62"/>
          <w:sz w:val="45"/>
          <w:szCs w:val="45"/>
          <w:highlight w:val="none"/>
        </w:rPr>
      </w:pPr>
      <w:r>
        <w:rPr>
          <w:rFonts w:hint="eastAsia" w:ascii="方正小标宋简体" w:hAnsi="方正小标宋简体" w:eastAsia="方正小标宋简体" w:cs="方正小标宋简体"/>
          <w:b w:val="0"/>
          <w:bCs w:val="0"/>
          <w:spacing w:val="62"/>
          <w:sz w:val="45"/>
          <w:szCs w:val="45"/>
          <w:highlight w:val="none"/>
          <w:lang w:val="en-US" w:eastAsia="zh-CN"/>
        </w:rPr>
        <w:t>研究设备</w:t>
      </w:r>
      <w:r>
        <w:rPr>
          <w:rFonts w:hint="eastAsia" w:ascii="方正小标宋简体" w:hAnsi="方正小标宋简体" w:eastAsia="方正小标宋简体" w:cs="方正小标宋简体"/>
          <w:b w:val="0"/>
          <w:bCs w:val="0"/>
          <w:spacing w:val="62"/>
          <w:sz w:val="45"/>
          <w:szCs w:val="45"/>
          <w:highlight w:val="none"/>
        </w:rPr>
        <w:t>采购项目</w:t>
      </w:r>
    </w:p>
    <w:p w14:paraId="5DE98388">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rFonts w:hint="eastAsia" w:ascii="楷体" w:hAnsi="楷体" w:eastAsia="楷体" w:cs="楷体"/>
          <w:b/>
          <w:bCs/>
          <w:spacing w:val="62"/>
          <w:sz w:val="45"/>
          <w:szCs w:val="45"/>
          <w:highlight w:val="none"/>
        </w:rPr>
      </w:pPr>
    </w:p>
    <w:p w14:paraId="272E767C">
      <w:pPr>
        <w:keepNext w:val="0"/>
        <w:keepLines w:val="0"/>
        <w:pageBreakBefore w:val="0"/>
        <w:kinsoku/>
        <w:wordWrap/>
        <w:overflowPunct/>
        <w:topLinePunct w:val="0"/>
        <w:autoSpaceDE/>
        <w:autoSpaceDN/>
        <w:bidi w:val="0"/>
        <w:adjustRightInd/>
        <w:snapToGrid/>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14:paraId="06A8B159">
      <w:pPr>
        <w:keepNext w:val="0"/>
        <w:keepLines w:val="0"/>
        <w:pageBreakBefore w:val="0"/>
        <w:kinsoku/>
        <w:wordWrap/>
        <w:overflowPunct/>
        <w:topLinePunct w:val="0"/>
        <w:autoSpaceDE/>
        <w:autoSpaceDN/>
        <w:bidi w:val="0"/>
        <w:adjustRightInd/>
        <w:snapToGrid/>
        <w:spacing w:line="560" w:lineRule="exact"/>
        <w:ind w:left="2132"/>
        <w:rPr>
          <w:rFonts w:hint="eastAsia" w:ascii="方正小标宋简体" w:hAnsi="方正小标宋简体" w:eastAsia="方正小标宋简体" w:cs="方正小标宋简体"/>
          <w:b/>
          <w:bCs/>
          <w:spacing w:val="101"/>
          <w:sz w:val="88"/>
          <w:szCs w:val="88"/>
          <w:highlight w:val="none"/>
          <w:lang w:val="en-US" w:eastAsia="zh-CN"/>
        </w:rPr>
      </w:pPr>
    </w:p>
    <w:p w14:paraId="62C64504">
      <w:pPr>
        <w:keepNext w:val="0"/>
        <w:keepLines w:val="0"/>
        <w:pageBreakBefore w:val="0"/>
        <w:kinsoku/>
        <w:wordWrap/>
        <w:overflowPunct/>
        <w:topLinePunct w:val="0"/>
        <w:autoSpaceDE/>
        <w:autoSpaceDN/>
        <w:bidi w:val="0"/>
        <w:adjustRightInd/>
        <w:snapToGrid/>
        <w:spacing w:line="560" w:lineRule="exact"/>
        <w:rPr>
          <w:rFonts w:hint="eastAsia" w:ascii="方正小标宋简体" w:hAnsi="方正小标宋简体" w:eastAsia="方正小标宋简体" w:cs="方正小标宋简体"/>
          <w:b/>
          <w:bCs/>
          <w:spacing w:val="101"/>
          <w:sz w:val="88"/>
          <w:szCs w:val="88"/>
          <w:highlight w:val="none"/>
          <w:lang w:val="en-US" w:eastAsia="zh-CN"/>
        </w:rPr>
      </w:pPr>
    </w:p>
    <w:p w14:paraId="72E4BAC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pacing w:val="101"/>
          <w:sz w:val="88"/>
          <w:szCs w:val="88"/>
          <w:highlight w:val="none"/>
          <w:lang w:val="en-US" w:eastAsia="zh-CN"/>
        </w:rPr>
      </w:pPr>
    </w:p>
    <w:p w14:paraId="39BA2C6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方正小标宋简体" w:hAnsi="方正小标宋简体" w:eastAsia="方正小标宋简体" w:cs="方正小标宋简体"/>
          <w:b w:val="0"/>
          <w:bCs w:val="0"/>
          <w:sz w:val="88"/>
          <w:szCs w:val="88"/>
          <w:highlight w:val="none"/>
          <w:lang w:eastAsia="zh-CN"/>
        </w:rPr>
      </w:pPr>
      <w:r>
        <w:rPr>
          <w:rFonts w:hint="eastAsia" w:ascii="方正小标宋简体" w:hAnsi="方正小标宋简体" w:eastAsia="方正小标宋简体" w:cs="方正小标宋简体"/>
          <w:b w:val="0"/>
          <w:bCs w:val="0"/>
          <w:spacing w:val="101"/>
          <w:sz w:val="88"/>
          <w:szCs w:val="88"/>
          <w:highlight w:val="none"/>
          <w:lang w:val="en-US" w:eastAsia="zh-CN"/>
        </w:rPr>
        <w:t>询价函</w:t>
      </w:r>
    </w:p>
    <w:p w14:paraId="032EB6C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1F7A4D8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04022F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A0693A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0C520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DB7FB7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1C301BC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209D828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358CCFC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7C45750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项目名称：研究设备采购项目</w:t>
      </w:r>
    </w:p>
    <w:p w14:paraId="70A5CA2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招标单位：深圳农业科技创新集团有限公司</w:t>
      </w:r>
    </w:p>
    <w:p w14:paraId="6078BCF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地址：深圳市福田区梅中路1号深农投大厦8层</w:t>
      </w:r>
    </w:p>
    <w:p w14:paraId="5161646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p>
    <w:p w14:paraId="26E0427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一、项目名称</w:t>
      </w:r>
    </w:p>
    <w:p w14:paraId="32D2517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深圳农业科技创新集团有限公司研究设备采购项目</w:t>
      </w:r>
    </w:p>
    <w:p w14:paraId="54AAE00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二、联系方式</w:t>
      </w:r>
    </w:p>
    <w:p w14:paraId="7360C92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联系人：伍经理；</w:t>
      </w:r>
    </w:p>
    <w:p w14:paraId="39770AD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电话：13360099480；</w:t>
      </w:r>
    </w:p>
    <w:p w14:paraId="50CB7E6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邮箱：wuke@atigroup.cn。</w:t>
      </w:r>
    </w:p>
    <w:p w14:paraId="3EF9A15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三、采购方式</w:t>
      </w:r>
    </w:p>
    <w:p w14:paraId="5EF0DA2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次采购以公开询价方式开展，按照综合评估法，确定1个成交单位，2个备选单位（当服务期限内成交单位无法按照相关合同要求提供服务时，将解除与其框架采购合同，剩余2个备选单位中综合得分较高者将转变成为成交单位，以此类推）。发出采购公告后，若有效供应商不足3家时，重新发出采购公告；二次公告后，若有效供应商仍不足3家且只有2家时，转为竞争性谈判方式采购；若有效供应商不足2家且只有1家时，转为单一来源方式采购；若没有有效供应商，重启采购流程。</w:t>
      </w:r>
    </w:p>
    <w:p w14:paraId="2AB3941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四、采购预算及主要内容</w:t>
      </w:r>
    </w:p>
    <w:p w14:paraId="6C3CB43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本研究设备采购项目含税预算总金额为200,000元（人民币贰拾万元整），具体采购数量与金额以采购方实际采购订单为准，采购范围参考如下：</w:t>
      </w:r>
    </w:p>
    <w:p w14:paraId="21F9621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1.传感器和测量仪设备：包括但不限于土壤传感器、空气传感器、风速传感器、茎流量传感器、叶片传感器、监测相机、叶面积测量仪等。</w:t>
      </w:r>
    </w:p>
    <w:p w14:paraId="0CF64FA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2.硬件连接类设备：包括但不限于电缆线、热缩管、自攻螺丝、弱电箱、继电器、串口连接器等相关耗材配件等。</w:t>
      </w:r>
    </w:p>
    <w:p w14:paraId="428BBF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3.小型环控设备：包括但不限于植物补光灯、二氧化碳气瓶、测流进风机、环流风扇、湿帘幕布、灌溉滴头等；</w:t>
      </w:r>
    </w:p>
    <w:p w14:paraId="6A4FE5E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4.其他日常研发相关物品供应、配送服务及其他配套服务。</w:t>
      </w:r>
    </w:p>
    <w:p w14:paraId="403F166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五、投标人资质要求</w:t>
      </w:r>
    </w:p>
    <w:p w14:paraId="03D8806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投标人须是在中华人民共和国境内(港、澳、台地区除外)依法注册、具备独立法人资格的单位，须提供营业执照或其他主体资格证书、工商信息查询单或工商部门相关证明文件，并填写《供应商基本情况表》（见本询价函附件1）。</w:t>
      </w:r>
    </w:p>
    <w:p w14:paraId="639A5B7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2.投标人须在近三年内，在国家企业信用信息公示系统(网址:http://www.gsxt.gov.cn/index.html)中未被列入严重违法失信企业名单(黑名单)。</w:t>
      </w:r>
    </w:p>
    <w:p w14:paraId="1D01377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3.投标人须保证提供的产品是原厂商原装正品，并是合法销售的产品。</w:t>
      </w:r>
    </w:p>
    <w:p w14:paraId="385842D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4.能提供符合国家规定和相关制度要求的增值税专用发票。</w:t>
      </w:r>
    </w:p>
    <w:p w14:paraId="6D51969E">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注：以上须提供的资质证明材料必须加盖投标单位公章，否则视为无效。</w:t>
      </w:r>
    </w:p>
    <w:p w14:paraId="44EBAD9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六 、投标报价要求</w:t>
      </w:r>
    </w:p>
    <w:p w14:paraId="04DD73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1.本次采购范围为研究设备类产品，项目含税预算总金额为人民币200,000元(大写：人民币贰拾万元整)。</w:t>
      </w:r>
    </w:p>
    <w:p w14:paraId="450CF03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如本询价函附件2所示，投标报价应包含成本、税收、送货以及企业利润，有效投标含税合计总报价=11项（单价投标报价*预估量）之和，所有商品含税单价报价总和不得超过含税控制总金额200,000元。含税合计总报价将作为价格评分中“采购清单报价”评审依据，“除清单外其他产品采购费用率”作为价格评分中“各平台费用率”评审依据。报价单具体格式可基于附件2格式自拟。</w:t>
      </w:r>
    </w:p>
    <w:p w14:paraId="4E33F1D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各供应商根据市场价格的波动情况审慎报价，一经成交，报价单中所涉及产品的采购价格将按照成交供应商的价格执行，报价单中未涉及产品的采购价格将由供应商提供的各平台费用率结合产品实时市场价格执行。</w:t>
      </w:r>
    </w:p>
    <w:p w14:paraId="5BFA6E4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七、供应商服务要求（不可偏离项）</w:t>
      </w:r>
    </w:p>
    <w:p w14:paraId="5C59EFFB">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1.成交供应商提供的产品须保证货物为全新、未使用的原装正品。</w:t>
      </w:r>
    </w:p>
    <w:p w14:paraId="2B7FDAD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2.成交供应商提供的所有产品，质量必须符合产品国家标准或行业标准，并符合出厂检验标准。</w:t>
      </w:r>
    </w:p>
    <w:p w14:paraId="28D3769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3.成品保护：成交供应商应保证所供货物在验收移交前的保护工作。</w:t>
      </w:r>
    </w:p>
    <w:p w14:paraId="23F4960D">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4.配送及验收方式：成交供应商接收采购方订单需求后，原则上48小时内将货物送到采购方指定收货地点，由收货人与成交方共同组织现场验收，并做好相关的交接记录。</w:t>
      </w:r>
    </w:p>
    <w:p w14:paraId="5D964B0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5.保修服务：在产品保修期内，一旦发生质量问题，成交方应在接到通知后30分钟内进行响应，24小时内到现场进行修理或更换，费用由供应商负责。如成交方在接到通知24小时内没有答复或处理问题，则视为供应商承认质量问题并承担由此而发生的一切费用。</w:t>
      </w:r>
    </w:p>
    <w:p w14:paraId="1CCF0FC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6.成交方应指定一名服务人员专门负责采购和售后质保，并保持24小时通信畅通，方便采购方随时联系，在接到采购方电话通知后30分钟内进行响应。</w:t>
      </w:r>
    </w:p>
    <w:p w14:paraId="4E2C052C">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八、合同签订及付款方式</w:t>
      </w:r>
    </w:p>
    <w:p w14:paraId="37C8ACD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(一)合同签订及合同期限</w:t>
      </w:r>
    </w:p>
    <w:p w14:paraId="5FBCD8B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本次研究设备</w:t>
      </w:r>
      <w:bookmarkStart w:id="0" w:name="_GoBack"/>
      <w:bookmarkEnd w:id="0"/>
      <w:r>
        <w:rPr>
          <w:rFonts w:hint="eastAsia" w:ascii="仿宋_GB2312" w:hAnsi="仿宋_GB2312" w:eastAsia="仿宋_GB2312" w:cs="仿宋_GB2312"/>
          <w:b w:val="0"/>
          <w:bCs w:val="0"/>
          <w:kern w:val="0"/>
          <w:sz w:val="32"/>
          <w:szCs w:val="40"/>
          <w:highlight w:val="none"/>
          <w:lang w:val="en-US" w:eastAsia="zh-CN" w:bidi="ar"/>
        </w:rPr>
        <w:t>固定供应商采购拟确定1个成交单位，2个备选单位（当服务期限内成交单位无法按照相关合同要求提供服务时，将解除与其框架采购合同，剩余2个备选单位中综合得分较高者将转变成为成交单位，以此类推），自合同签订之日起服务期为12个月，合同期满且双方履行完全部义务合同即告终止。</w:t>
      </w:r>
    </w:p>
    <w:p w14:paraId="4212A6D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供应商提供的预估清单含税合计总报价仅用于价格评分，不作为中标供应商合同金额，实际金额按月度结算方式据实结算。供应商在服务期内结算总额之和不高于本次采购总预算。</w:t>
      </w:r>
    </w:p>
    <w:p w14:paraId="64BF4B0A">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(二)付款方式</w:t>
      </w:r>
    </w:p>
    <w:p w14:paraId="1D840B9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采用月度结算方式据实结算。供应商在当月内完成与采购方核对当月研究设备签收单及当月数量、金额明细表等，经双方确认无误，采购方在收到全额增值税专用发票后支付当月货款。</w:t>
      </w:r>
    </w:p>
    <w:p w14:paraId="579FAB4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九、投标保证金</w:t>
      </w:r>
    </w:p>
    <w:p w14:paraId="74CDAD9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本项目不设投标保证金。</w:t>
      </w:r>
    </w:p>
    <w:p w14:paraId="6D5D0145">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十、履约保证金</w:t>
      </w:r>
    </w:p>
    <w:p w14:paraId="5EE2BCF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本项目不设履约保证金。</w:t>
      </w:r>
    </w:p>
    <w:p w14:paraId="5974B5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十一、评标原则</w:t>
      </w:r>
    </w:p>
    <w:p w14:paraId="31B7B3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询价工作小组根据招标文件初步评审内容的规定，对所有应当受理的投标文件进行评审；没有实质响应招标文件要求、资质不符合招标文件资质要求的按废标处理。</w:t>
      </w:r>
    </w:p>
    <w:p w14:paraId="7C54C8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对初步评审通过的投标文件，询价工作小组按照规定的评分标准进行打分、核算汇总，按照综合的得分由高到低顺序推荐中标候选人。其中评标打分体系框架为供应商综合得分(100%)=价格评分(60%)+技术评分(40%)(参照下文),如果投标人得分相同时，取价格分得分高者；最终得分和价格得分均相同时，以抽签方式选取供应商候选人。</w:t>
      </w:r>
    </w:p>
    <w:p w14:paraId="31A173A4">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sectPr>
          <w:footerReference r:id="rId3" w:type="default"/>
          <w:pgSz w:w="11900" w:h="16830"/>
          <w:pgMar w:top="1430" w:right="1665" w:bottom="1097" w:left="1624" w:header="0" w:footer="971" w:gutter="0"/>
          <w:cols w:space="720" w:num="1"/>
        </w:sectPr>
      </w:pPr>
      <w:r>
        <w:rPr>
          <w:rFonts w:hint="eastAsia" w:ascii="黑体" w:hAnsi="黑体" w:eastAsia="黑体" w:cs="黑体"/>
          <w:b w:val="0"/>
          <w:bCs w:val="0"/>
          <w:kern w:val="0"/>
          <w:sz w:val="32"/>
          <w:szCs w:val="40"/>
          <w:highlight w:val="none"/>
          <w:lang w:val="en-US" w:eastAsia="zh-CN" w:bidi="ar"/>
        </w:rPr>
        <w:t>综合评分表</w:t>
      </w:r>
    </w:p>
    <w:tbl>
      <w:tblPr>
        <w:tblStyle w:val="9"/>
        <w:tblW w:w="14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898"/>
        <w:gridCol w:w="1310"/>
        <w:gridCol w:w="1320"/>
        <w:gridCol w:w="9888"/>
        <w:gridCol w:w="834"/>
      </w:tblGrid>
      <w:tr w14:paraId="688B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blHeader/>
          <w:jc w:val="center"/>
        </w:trPr>
        <w:tc>
          <w:tcPr>
            <w:tcW w:w="898" w:type="dxa"/>
            <w:vAlign w:val="center"/>
          </w:tcPr>
          <w:p w14:paraId="49F6A47C">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序号</w:t>
            </w:r>
          </w:p>
        </w:tc>
        <w:tc>
          <w:tcPr>
            <w:tcW w:w="1310" w:type="dxa"/>
            <w:vAlign w:val="center"/>
          </w:tcPr>
          <w:p w14:paraId="1119E16F">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8"/>
                <w:highlight w:val="none"/>
                <w:lang w:eastAsia="zh-CN"/>
              </w:rPr>
              <w:t>类型</w:t>
            </w:r>
          </w:p>
        </w:tc>
        <w:tc>
          <w:tcPr>
            <w:tcW w:w="1320" w:type="dxa"/>
            <w:vAlign w:val="center"/>
          </w:tcPr>
          <w:p w14:paraId="323E3077">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7"/>
                <w:highlight w:val="none"/>
                <w:lang w:eastAsia="zh-CN"/>
              </w:rPr>
              <w:t>项目</w:t>
            </w:r>
          </w:p>
        </w:tc>
        <w:tc>
          <w:tcPr>
            <w:tcW w:w="9888" w:type="dxa"/>
            <w:vAlign w:val="center"/>
          </w:tcPr>
          <w:p w14:paraId="5F4383B4">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bCs/>
                <w:spacing w:val="-5"/>
                <w:highlight w:val="none"/>
                <w:lang w:eastAsia="zh-CN"/>
              </w:rPr>
              <w:t>评分标准</w:t>
            </w:r>
          </w:p>
        </w:tc>
        <w:tc>
          <w:tcPr>
            <w:tcW w:w="834" w:type="dxa"/>
            <w:vAlign w:val="center"/>
          </w:tcPr>
          <w:p w14:paraId="67E5107F">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eastAsia="宋体"/>
                <w:b/>
                <w:highlight w:val="none"/>
                <w:lang w:eastAsia="zh-CN"/>
              </w:rPr>
            </w:pPr>
            <w:r>
              <w:rPr>
                <w:rFonts w:hint="eastAsia"/>
                <w:b/>
                <w:spacing w:val="4"/>
                <w:highlight w:val="none"/>
                <w:lang w:eastAsia="zh-CN"/>
              </w:rPr>
              <w:t>分值</w:t>
            </w:r>
          </w:p>
        </w:tc>
      </w:tr>
      <w:tr w14:paraId="6DF8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035CCF69">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ascii="宋体" w:eastAsia="宋体"/>
                <w:sz w:val="25"/>
                <w:highlight w:val="none"/>
              </w:rPr>
              <w:t>1</w:t>
            </w:r>
          </w:p>
        </w:tc>
        <w:tc>
          <w:tcPr>
            <w:tcW w:w="1310" w:type="dxa"/>
            <w:vMerge w:val="restart"/>
            <w:vAlign w:val="center"/>
          </w:tcPr>
          <w:p w14:paraId="52A08254">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价格评</w:t>
            </w:r>
            <w:r>
              <w:rPr>
                <w:rFonts w:ascii="宋体" w:eastAsia="宋体"/>
                <w:sz w:val="25"/>
                <w:highlight w:val="none"/>
              </w:rPr>
              <w:t>分</w:t>
            </w:r>
          </w:p>
        </w:tc>
        <w:tc>
          <w:tcPr>
            <w:tcW w:w="1320" w:type="dxa"/>
            <w:vAlign w:val="center"/>
          </w:tcPr>
          <w:p w14:paraId="4AB3A057">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ascii="宋体" w:eastAsia="宋体"/>
                <w:sz w:val="25"/>
                <w:highlight w:val="none"/>
                <w:lang w:val="en-US"/>
              </w:rPr>
            </w:pPr>
            <w:r>
              <w:rPr>
                <w:rFonts w:hint="eastAsia"/>
                <w:spacing w:val="5"/>
                <w:sz w:val="25"/>
                <w:highlight w:val="none"/>
                <w:lang w:val="en-US" w:eastAsia="zh-CN"/>
              </w:rPr>
              <w:t>采购清单报价</w:t>
            </w:r>
          </w:p>
        </w:tc>
        <w:tc>
          <w:tcPr>
            <w:tcW w:w="9888" w:type="dxa"/>
            <w:vAlign w:val="center"/>
          </w:tcPr>
          <w:p w14:paraId="69FE1A30">
            <w:pPr>
              <w:pStyle w:val="8"/>
              <w:keepNext/>
              <w:keepLines w:val="0"/>
              <w:pageBreakBefore w:val="0"/>
              <w:widowControl w:val="0"/>
              <w:kinsoku/>
              <w:wordWrap/>
              <w:overflowPunct/>
              <w:topLinePunct w:val="0"/>
              <w:autoSpaceDE/>
              <w:autoSpaceDN/>
              <w:bidi w:val="0"/>
              <w:adjustRightInd/>
              <w:snapToGrid w:val="0"/>
              <w:spacing w:line="240" w:lineRule="auto"/>
              <w:ind w:left="0" w:right="38"/>
              <w:jc w:val="both"/>
              <w:textAlignment w:val="auto"/>
              <w:rPr>
                <w:rFonts w:hint="eastAsia" w:ascii="宋体" w:eastAsia="宋体"/>
                <w:sz w:val="25"/>
                <w:highlight w:val="none"/>
                <w:lang w:eastAsia="zh-CN"/>
              </w:rPr>
            </w:pPr>
            <w:r>
              <w:rPr>
                <w:rFonts w:hint="eastAsia"/>
                <w:spacing w:val="13"/>
                <w:sz w:val="25"/>
                <w:highlight w:val="none"/>
                <w:lang w:eastAsia="zh-CN"/>
              </w:rPr>
              <w:t>满足招标文件要求且投标价格最低的投标报价为评标基准价，其价格分为满分。其他投标人的价格得分按照下列公式计算：投标报价得分=（评标基准价/投标报价）×30。</w:t>
            </w:r>
          </w:p>
        </w:tc>
        <w:tc>
          <w:tcPr>
            <w:tcW w:w="834" w:type="dxa"/>
            <w:vAlign w:val="center"/>
          </w:tcPr>
          <w:p w14:paraId="64E3633B">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r>
              <w:rPr>
                <w:rFonts w:hint="eastAsia"/>
                <w:spacing w:val="-4"/>
                <w:sz w:val="25"/>
                <w:highlight w:val="none"/>
                <w:lang w:val="en-US" w:eastAsia="zh-CN"/>
              </w:rPr>
              <w:t>3</w:t>
            </w:r>
            <w:r>
              <w:rPr>
                <w:rFonts w:ascii="宋体" w:eastAsia="宋体"/>
                <w:spacing w:val="-4"/>
                <w:sz w:val="25"/>
                <w:highlight w:val="none"/>
              </w:rPr>
              <w:t>0</w:t>
            </w:r>
          </w:p>
        </w:tc>
      </w:tr>
      <w:tr w14:paraId="68F04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56B72CD3">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val="en-US" w:eastAsia="zh-CN"/>
              </w:rPr>
            </w:pPr>
            <w:r>
              <w:rPr>
                <w:rFonts w:hint="eastAsia"/>
                <w:sz w:val="25"/>
                <w:highlight w:val="none"/>
                <w:lang w:val="en-US" w:eastAsia="zh-CN"/>
              </w:rPr>
              <w:t>2</w:t>
            </w:r>
          </w:p>
        </w:tc>
        <w:tc>
          <w:tcPr>
            <w:tcW w:w="1310" w:type="dxa"/>
            <w:vMerge w:val="continue"/>
            <w:vAlign w:val="center"/>
          </w:tcPr>
          <w:p w14:paraId="554369E9">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pacing w:val="3"/>
                <w:sz w:val="25"/>
                <w:highlight w:val="none"/>
              </w:rPr>
            </w:pPr>
          </w:p>
        </w:tc>
        <w:tc>
          <w:tcPr>
            <w:tcW w:w="1320" w:type="dxa"/>
            <w:vAlign w:val="center"/>
          </w:tcPr>
          <w:p w14:paraId="5C2C6F23">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default"/>
                <w:spacing w:val="5"/>
                <w:sz w:val="25"/>
                <w:highlight w:val="none"/>
                <w:lang w:val="en-US" w:eastAsia="zh-CN"/>
              </w:rPr>
            </w:pPr>
            <w:r>
              <w:rPr>
                <w:rFonts w:hint="eastAsia"/>
                <w:spacing w:val="5"/>
                <w:sz w:val="25"/>
                <w:highlight w:val="none"/>
                <w:lang w:val="en-US" w:eastAsia="zh-CN"/>
              </w:rPr>
              <w:t>各平台费用率</w:t>
            </w:r>
          </w:p>
        </w:tc>
        <w:tc>
          <w:tcPr>
            <w:tcW w:w="9888" w:type="dxa"/>
            <w:vAlign w:val="center"/>
          </w:tcPr>
          <w:p w14:paraId="3A4ED2C0">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default" w:ascii="宋体" w:eastAsia="宋体"/>
                <w:color w:val="auto"/>
                <w:spacing w:val="-1"/>
                <w:sz w:val="25"/>
                <w:highlight w:val="none"/>
                <w:lang w:val="en-US" w:eastAsia="zh-CN"/>
              </w:rPr>
            </w:pPr>
            <w:r>
              <w:rPr>
                <w:rFonts w:hint="eastAsia"/>
                <w:color w:val="auto"/>
                <w:spacing w:val="-1"/>
                <w:sz w:val="25"/>
                <w:highlight w:val="none"/>
                <w:lang w:val="en-US" w:eastAsia="zh-CN"/>
              </w:rPr>
              <w:t>以两个平台的平均费用率进行计算，价格分</w:t>
            </w:r>
            <w:r>
              <w:rPr>
                <w:rFonts w:hint="eastAsia"/>
                <w:color w:val="auto"/>
                <w:spacing w:val="-1"/>
                <w:sz w:val="25"/>
                <w:highlight w:val="none"/>
                <w:vertAlign w:val="superscript"/>
                <w:lang w:val="en-US" w:eastAsia="zh-CN"/>
              </w:rPr>
              <w:t>2</w:t>
            </w:r>
            <w:r>
              <w:rPr>
                <w:rFonts w:hint="eastAsia"/>
                <w:color w:val="auto"/>
                <w:spacing w:val="-1"/>
                <w:sz w:val="25"/>
                <w:highlight w:val="none"/>
                <w:lang w:val="en-US" w:eastAsia="zh-CN"/>
              </w:rPr>
              <w:t>=（1-平均费用率）</w:t>
            </w:r>
            <w:r>
              <w:rPr>
                <w:rFonts w:ascii="宋体" w:eastAsia="宋体"/>
                <w:spacing w:val="-2"/>
                <w:sz w:val="25"/>
                <w:highlight w:val="none"/>
              </w:rPr>
              <w:t>×</w:t>
            </w:r>
            <w:r>
              <w:rPr>
                <w:rFonts w:hint="eastAsia"/>
                <w:spacing w:val="-2"/>
                <w:sz w:val="25"/>
                <w:highlight w:val="none"/>
                <w:lang w:val="en-US" w:eastAsia="zh-CN"/>
              </w:rPr>
              <w:t>10+20，分值低于0分时取0。</w:t>
            </w:r>
          </w:p>
        </w:tc>
        <w:tc>
          <w:tcPr>
            <w:tcW w:w="834" w:type="dxa"/>
            <w:vAlign w:val="center"/>
          </w:tcPr>
          <w:p w14:paraId="3E8EE7B1">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spacing w:val="-4"/>
                <w:sz w:val="25"/>
                <w:highlight w:val="none"/>
                <w:lang w:val="en-US" w:eastAsia="zh-CN"/>
              </w:rPr>
            </w:pPr>
            <w:r>
              <w:rPr>
                <w:rFonts w:hint="eastAsia"/>
                <w:spacing w:val="-4"/>
                <w:sz w:val="25"/>
                <w:highlight w:val="none"/>
                <w:lang w:val="en-US" w:eastAsia="zh-CN"/>
              </w:rPr>
              <w:t>30</w:t>
            </w:r>
          </w:p>
        </w:tc>
      </w:tr>
      <w:tr w14:paraId="4215D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2A463DB8">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3</w:t>
            </w:r>
          </w:p>
        </w:tc>
        <w:tc>
          <w:tcPr>
            <w:tcW w:w="1310" w:type="dxa"/>
            <w:vMerge w:val="restart"/>
            <w:tcBorders>
              <w:bottom w:val="nil"/>
            </w:tcBorders>
            <w:vAlign w:val="center"/>
          </w:tcPr>
          <w:p w14:paraId="1860E331">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3"/>
                <w:sz w:val="25"/>
                <w:highlight w:val="none"/>
              </w:rPr>
              <w:t>技术评</w:t>
            </w:r>
            <w:r>
              <w:rPr>
                <w:rFonts w:ascii="宋体" w:eastAsia="宋体"/>
                <w:sz w:val="25"/>
                <w:highlight w:val="none"/>
              </w:rPr>
              <w:t>分</w:t>
            </w:r>
          </w:p>
        </w:tc>
        <w:tc>
          <w:tcPr>
            <w:tcW w:w="1320" w:type="dxa"/>
            <w:vAlign w:val="center"/>
          </w:tcPr>
          <w:p w14:paraId="5D64A78F">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5"/>
                <w:sz w:val="25"/>
                <w:highlight w:val="none"/>
              </w:rPr>
              <w:t>配送</w:t>
            </w:r>
            <w:r>
              <w:rPr>
                <w:rFonts w:ascii="宋体" w:eastAsia="宋体"/>
                <w:spacing w:val="6"/>
                <w:sz w:val="25"/>
                <w:highlight w:val="none"/>
              </w:rPr>
              <w:t>方案</w:t>
            </w:r>
          </w:p>
        </w:tc>
        <w:tc>
          <w:tcPr>
            <w:tcW w:w="9888" w:type="dxa"/>
            <w:vAlign w:val="center"/>
          </w:tcPr>
          <w:p w14:paraId="19744087">
            <w:pPr>
              <w:pStyle w:val="8"/>
              <w:keepNext/>
              <w:keepLines w:val="0"/>
              <w:pageBreakBefore w:val="0"/>
              <w:widowControl w:val="0"/>
              <w:kinsoku/>
              <w:wordWrap/>
              <w:overflowPunct/>
              <w:topLinePunct w:val="0"/>
              <w:autoSpaceDE/>
              <w:autoSpaceDN/>
              <w:bidi w:val="0"/>
              <w:adjustRightInd/>
              <w:snapToGrid w:val="0"/>
              <w:spacing w:line="240" w:lineRule="auto"/>
              <w:ind w:left="0" w:right="168"/>
              <w:jc w:val="both"/>
              <w:textAlignment w:val="auto"/>
              <w:rPr>
                <w:rFonts w:ascii="宋体" w:eastAsia="宋体"/>
                <w:sz w:val="25"/>
                <w:highlight w:val="none"/>
              </w:rPr>
            </w:pPr>
            <w:r>
              <w:rPr>
                <w:rFonts w:ascii="宋体" w:eastAsia="宋体"/>
                <w:sz w:val="25"/>
                <w:highlight w:val="none"/>
              </w:rPr>
              <w:t>根据采购方供货及应急响应要求提供配送方案进行评审：</w:t>
            </w:r>
          </w:p>
          <w:p w14:paraId="31E00E19">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eastAsia" w:ascii="宋体" w:eastAsia="宋体"/>
                <w:sz w:val="25"/>
                <w:highlight w:val="none"/>
                <w:lang w:eastAsia="zh-CN"/>
              </w:rPr>
            </w:pPr>
            <w:r>
              <w:rPr>
                <w:rFonts w:ascii="宋体" w:eastAsia="宋体"/>
                <w:sz w:val="25"/>
                <w:highlight w:val="none"/>
              </w:rPr>
              <w:t>①方案完全满足且优于采购需求，得</w:t>
            </w:r>
            <w:r>
              <w:rPr>
                <w:rFonts w:hint="eastAsia"/>
                <w:sz w:val="25"/>
                <w:highlight w:val="none"/>
                <w:lang w:val="en-US" w:eastAsia="zh-CN"/>
              </w:rPr>
              <w:t>8</w:t>
            </w:r>
            <w:r>
              <w:rPr>
                <w:rFonts w:ascii="宋体" w:eastAsia="宋体"/>
                <w:sz w:val="25"/>
                <w:highlight w:val="none"/>
              </w:rPr>
              <w:t>-1</w:t>
            </w:r>
            <w:r>
              <w:rPr>
                <w:rFonts w:hint="eastAsia"/>
                <w:sz w:val="25"/>
                <w:highlight w:val="none"/>
                <w:lang w:val="en-US" w:eastAsia="zh-CN"/>
              </w:rPr>
              <w:t>0</w:t>
            </w:r>
            <w:r>
              <w:rPr>
                <w:rFonts w:ascii="宋体" w:eastAsia="宋体"/>
                <w:sz w:val="25"/>
                <w:highlight w:val="none"/>
              </w:rPr>
              <w:t>分</w:t>
            </w:r>
            <w:r>
              <w:rPr>
                <w:rFonts w:hint="eastAsia"/>
                <w:sz w:val="25"/>
                <w:highlight w:val="none"/>
                <w:lang w:eastAsia="zh-CN"/>
              </w:rPr>
              <w:t>；</w:t>
            </w:r>
            <w:r>
              <w:rPr>
                <w:rFonts w:ascii="宋体" w:eastAsia="宋体"/>
                <w:sz w:val="25"/>
                <w:highlight w:val="none"/>
              </w:rPr>
              <w:t>②方案完全满足采购需求，得</w:t>
            </w:r>
            <w:r>
              <w:rPr>
                <w:rFonts w:hint="eastAsia"/>
                <w:sz w:val="25"/>
                <w:highlight w:val="none"/>
                <w:lang w:val="en-US" w:eastAsia="zh-CN"/>
              </w:rPr>
              <w:t>4</w:t>
            </w:r>
            <w:r>
              <w:rPr>
                <w:rFonts w:ascii="宋体" w:eastAsia="宋体"/>
                <w:sz w:val="25"/>
                <w:highlight w:val="none"/>
              </w:rPr>
              <w:t>-</w:t>
            </w:r>
            <w:r>
              <w:rPr>
                <w:rFonts w:hint="eastAsia"/>
                <w:sz w:val="25"/>
                <w:highlight w:val="none"/>
                <w:lang w:val="en-US" w:eastAsia="zh-CN"/>
              </w:rPr>
              <w:t>7</w:t>
            </w:r>
            <w:r>
              <w:rPr>
                <w:rFonts w:ascii="宋体" w:eastAsia="宋体"/>
                <w:sz w:val="25"/>
                <w:highlight w:val="none"/>
              </w:rPr>
              <w:t>分</w:t>
            </w:r>
            <w:r>
              <w:rPr>
                <w:rFonts w:hint="eastAsia"/>
                <w:sz w:val="25"/>
                <w:highlight w:val="none"/>
                <w:lang w:eastAsia="zh-CN"/>
              </w:rPr>
              <w:t>；</w:t>
            </w:r>
          </w:p>
          <w:p w14:paraId="6A27FBA0">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z w:val="25"/>
                <w:highlight w:val="none"/>
              </w:rPr>
              <w:t>③方案不能完全满足采购需求，得1-</w:t>
            </w:r>
            <w:r>
              <w:rPr>
                <w:rFonts w:hint="eastAsia"/>
                <w:sz w:val="25"/>
                <w:highlight w:val="none"/>
                <w:lang w:val="en-US" w:eastAsia="zh-CN"/>
              </w:rPr>
              <w:t>3</w:t>
            </w:r>
            <w:r>
              <w:rPr>
                <w:rFonts w:ascii="宋体" w:eastAsia="宋体"/>
                <w:sz w:val="25"/>
                <w:highlight w:val="none"/>
              </w:rPr>
              <w:t>分</w:t>
            </w:r>
            <w:r>
              <w:rPr>
                <w:rFonts w:hint="eastAsia"/>
                <w:sz w:val="25"/>
                <w:highlight w:val="none"/>
                <w:lang w:eastAsia="zh-CN"/>
              </w:rPr>
              <w:t>；</w:t>
            </w:r>
            <w:r>
              <w:rPr>
                <w:rFonts w:ascii="宋体" w:eastAsia="宋体"/>
                <w:sz w:val="25"/>
                <w:highlight w:val="none"/>
              </w:rPr>
              <w:t>④未提供方案或其他情况不得分。</w:t>
            </w:r>
          </w:p>
          <w:p w14:paraId="214266B5">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备注：提供配送方案，格式自拟，并加盖公章。</w:t>
            </w:r>
          </w:p>
        </w:tc>
        <w:tc>
          <w:tcPr>
            <w:tcW w:w="834" w:type="dxa"/>
            <w:vAlign w:val="center"/>
          </w:tcPr>
          <w:p w14:paraId="6601A30E">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ascii="宋体" w:eastAsia="宋体"/>
                <w:spacing w:val="-8"/>
                <w:sz w:val="25"/>
                <w:highlight w:val="none"/>
              </w:rPr>
              <w:t>1</w:t>
            </w:r>
            <w:r>
              <w:rPr>
                <w:rFonts w:hint="eastAsia"/>
                <w:spacing w:val="-8"/>
                <w:sz w:val="25"/>
                <w:highlight w:val="none"/>
                <w:lang w:val="en-US" w:eastAsia="zh-CN"/>
              </w:rPr>
              <w:t>0</w:t>
            </w:r>
          </w:p>
        </w:tc>
      </w:tr>
      <w:tr w14:paraId="362A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797AE902">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val="en-US" w:eastAsia="zh-CN"/>
              </w:rPr>
            </w:pPr>
            <w:r>
              <w:rPr>
                <w:rFonts w:hint="eastAsia"/>
                <w:sz w:val="25"/>
                <w:highlight w:val="none"/>
                <w:lang w:val="en-US" w:eastAsia="zh-CN"/>
              </w:rPr>
              <w:t>4</w:t>
            </w:r>
          </w:p>
        </w:tc>
        <w:tc>
          <w:tcPr>
            <w:tcW w:w="1310" w:type="dxa"/>
            <w:vMerge w:val="continue"/>
            <w:vAlign w:val="center"/>
          </w:tcPr>
          <w:p w14:paraId="3A1D1155">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pacing w:val="3"/>
                <w:sz w:val="25"/>
                <w:highlight w:val="none"/>
              </w:rPr>
            </w:pPr>
          </w:p>
        </w:tc>
        <w:tc>
          <w:tcPr>
            <w:tcW w:w="1320" w:type="dxa"/>
            <w:vAlign w:val="center"/>
          </w:tcPr>
          <w:p w14:paraId="3B9798D4">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hint="eastAsia" w:ascii="宋体" w:eastAsia="宋体"/>
                <w:spacing w:val="5"/>
                <w:sz w:val="25"/>
                <w:highlight w:val="none"/>
                <w:lang w:val="en-US" w:eastAsia="zh-CN"/>
              </w:rPr>
            </w:pPr>
            <w:r>
              <w:rPr>
                <w:rFonts w:hint="eastAsia"/>
                <w:spacing w:val="5"/>
                <w:sz w:val="25"/>
                <w:highlight w:val="none"/>
                <w:lang w:val="en-US" w:eastAsia="zh-CN"/>
              </w:rPr>
              <w:t>采购系统</w:t>
            </w:r>
          </w:p>
        </w:tc>
        <w:tc>
          <w:tcPr>
            <w:tcW w:w="9888" w:type="dxa"/>
            <w:vAlign w:val="center"/>
          </w:tcPr>
          <w:p w14:paraId="540654E6">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eastAsia"/>
                <w:spacing w:val="-4"/>
                <w:sz w:val="25"/>
                <w:highlight w:val="none"/>
                <w:lang w:val="en-US" w:eastAsia="zh-CN"/>
              </w:rPr>
            </w:pPr>
            <w:r>
              <w:rPr>
                <w:rFonts w:hint="eastAsia"/>
                <w:spacing w:val="-4"/>
                <w:sz w:val="25"/>
                <w:highlight w:val="none"/>
                <w:lang w:val="en-US" w:eastAsia="zh-CN"/>
              </w:rPr>
              <w:t>根据采购方提供的采购下单系统便利性进行评审：</w:t>
            </w:r>
          </w:p>
          <w:p w14:paraId="75275ECD">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z w:val="25"/>
                <w:highlight w:val="none"/>
              </w:rPr>
              <w:t>①</w:t>
            </w:r>
            <w:r>
              <w:rPr>
                <w:rFonts w:hint="eastAsia"/>
                <w:sz w:val="25"/>
                <w:highlight w:val="none"/>
                <w:lang w:val="en-US" w:eastAsia="zh-CN"/>
              </w:rPr>
              <w:t>有完整采购系统，可与公司OA关联，得10-15分；</w:t>
            </w:r>
            <w:r>
              <w:rPr>
                <w:rFonts w:ascii="宋体" w:eastAsia="宋体"/>
                <w:sz w:val="25"/>
                <w:highlight w:val="none"/>
              </w:rPr>
              <w:t>②</w:t>
            </w:r>
            <w:r>
              <w:rPr>
                <w:rFonts w:hint="eastAsia"/>
                <w:sz w:val="25"/>
                <w:highlight w:val="none"/>
                <w:lang w:val="en-US" w:eastAsia="zh-CN"/>
              </w:rPr>
              <w:t>有独立完整的采购系统，得5-9分；</w:t>
            </w:r>
            <w:r>
              <w:rPr>
                <w:rFonts w:ascii="宋体" w:eastAsia="宋体"/>
                <w:sz w:val="25"/>
                <w:highlight w:val="none"/>
              </w:rPr>
              <w:t>③</w:t>
            </w:r>
            <w:r>
              <w:rPr>
                <w:rFonts w:hint="eastAsia"/>
                <w:sz w:val="25"/>
                <w:highlight w:val="none"/>
                <w:lang w:val="en-US" w:eastAsia="zh-CN"/>
              </w:rPr>
              <w:t>通过其他非系统方式下单采购，得1-4分；</w:t>
            </w:r>
            <w:r>
              <w:rPr>
                <w:rFonts w:ascii="宋体" w:eastAsia="宋体"/>
                <w:sz w:val="25"/>
                <w:highlight w:val="none"/>
              </w:rPr>
              <w:t>④未提供方案或其他情况不得分。</w:t>
            </w:r>
          </w:p>
          <w:p w14:paraId="0D7E1618">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hint="default"/>
                <w:sz w:val="25"/>
                <w:highlight w:val="none"/>
                <w:lang w:val="en-US" w:eastAsia="zh-CN"/>
              </w:rPr>
            </w:pPr>
            <w:r>
              <w:rPr>
                <w:rFonts w:ascii="宋体" w:eastAsia="宋体"/>
                <w:spacing w:val="-4"/>
                <w:sz w:val="25"/>
                <w:highlight w:val="none"/>
              </w:rPr>
              <w:t>备注：提供</w:t>
            </w:r>
            <w:r>
              <w:rPr>
                <w:rFonts w:hint="eastAsia"/>
                <w:spacing w:val="-4"/>
                <w:sz w:val="25"/>
                <w:highlight w:val="none"/>
                <w:lang w:val="en-US" w:eastAsia="zh-CN"/>
              </w:rPr>
              <w:t>系统界面或下单采购方案</w:t>
            </w:r>
            <w:r>
              <w:rPr>
                <w:rFonts w:ascii="宋体" w:eastAsia="宋体"/>
                <w:spacing w:val="-4"/>
                <w:sz w:val="25"/>
                <w:highlight w:val="none"/>
              </w:rPr>
              <w:t>，格式自拟，并加盖公章。</w:t>
            </w:r>
          </w:p>
        </w:tc>
        <w:tc>
          <w:tcPr>
            <w:tcW w:w="834" w:type="dxa"/>
            <w:vAlign w:val="center"/>
          </w:tcPr>
          <w:p w14:paraId="4354CC61">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pacing w:val="-8"/>
                <w:sz w:val="25"/>
                <w:highlight w:val="none"/>
                <w:lang w:val="en-US" w:eastAsia="zh-CN"/>
              </w:rPr>
            </w:pPr>
            <w:r>
              <w:rPr>
                <w:rFonts w:hint="eastAsia"/>
                <w:spacing w:val="-8"/>
                <w:sz w:val="25"/>
                <w:highlight w:val="none"/>
                <w:lang w:val="en-US" w:eastAsia="zh-CN"/>
              </w:rPr>
              <w:t>15</w:t>
            </w:r>
          </w:p>
        </w:tc>
      </w:tr>
      <w:tr w14:paraId="6B3B7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898" w:type="dxa"/>
            <w:vAlign w:val="center"/>
          </w:tcPr>
          <w:p w14:paraId="3FDAA1A2">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eastAsia" w:ascii="宋体" w:eastAsia="宋体"/>
                <w:sz w:val="25"/>
                <w:highlight w:val="none"/>
                <w:lang w:eastAsia="zh-CN"/>
              </w:rPr>
            </w:pPr>
            <w:r>
              <w:rPr>
                <w:rFonts w:hint="eastAsia"/>
                <w:sz w:val="25"/>
                <w:highlight w:val="none"/>
                <w:lang w:val="en-US" w:eastAsia="zh-CN"/>
              </w:rPr>
              <w:t>5</w:t>
            </w:r>
          </w:p>
        </w:tc>
        <w:tc>
          <w:tcPr>
            <w:tcW w:w="1310" w:type="dxa"/>
            <w:vMerge w:val="continue"/>
            <w:tcBorders>
              <w:top w:val="nil"/>
            </w:tcBorders>
            <w:vAlign w:val="center"/>
          </w:tcPr>
          <w:p w14:paraId="1ECA0513">
            <w:pPr>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sz w:val="25"/>
                <w:highlight w:val="none"/>
              </w:rPr>
            </w:pPr>
          </w:p>
        </w:tc>
        <w:tc>
          <w:tcPr>
            <w:tcW w:w="1320" w:type="dxa"/>
            <w:vAlign w:val="center"/>
          </w:tcPr>
          <w:p w14:paraId="61DBF72E">
            <w:pPr>
              <w:pStyle w:val="8"/>
              <w:keepNext/>
              <w:keepLines w:val="0"/>
              <w:pageBreakBefore w:val="0"/>
              <w:widowControl w:val="0"/>
              <w:kinsoku/>
              <w:wordWrap/>
              <w:overflowPunct/>
              <w:topLinePunct w:val="0"/>
              <w:autoSpaceDE/>
              <w:autoSpaceDN/>
              <w:bidi w:val="0"/>
              <w:adjustRightInd w:val="0"/>
              <w:snapToGrid w:val="0"/>
              <w:spacing w:line="240" w:lineRule="auto"/>
              <w:ind w:left="0" w:right="0" w:firstLine="0"/>
              <w:jc w:val="center"/>
              <w:textAlignment w:val="auto"/>
              <w:rPr>
                <w:rFonts w:ascii="宋体" w:eastAsia="宋体"/>
                <w:sz w:val="25"/>
                <w:highlight w:val="none"/>
              </w:rPr>
            </w:pPr>
            <w:r>
              <w:rPr>
                <w:rFonts w:ascii="宋体" w:eastAsia="宋体"/>
                <w:spacing w:val="4"/>
                <w:sz w:val="25"/>
                <w:highlight w:val="none"/>
              </w:rPr>
              <w:t>质量</w:t>
            </w:r>
            <w:r>
              <w:rPr>
                <w:rFonts w:ascii="宋体" w:eastAsia="宋体"/>
                <w:spacing w:val="5"/>
                <w:sz w:val="25"/>
                <w:highlight w:val="none"/>
              </w:rPr>
              <w:t>保障</w:t>
            </w:r>
            <w:r>
              <w:rPr>
                <w:rFonts w:ascii="宋体" w:eastAsia="宋体"/>
                <w:spacing w:val="6"/>
                <w:sz w:val="25"/>
                <w:highlight w:val="none"/>
              </w:rPr>
              <w:t>及售</w:t>
            </w:r>
            <w:r>
              <w:rPr>
                <w:rFonts w:ascii="宋体" w:eastAsia="宋体"/>
                <w:spacing w:val="4"/>
                <w:sz w:val="25"/>
                <w:highlight w:val="none"/>
              </w:rPr>
              <w:t>后服务方</w:t>
            </w:r>
            <w:r>
              <w:rPr>
                <w:rFonts w:ascii="宋体" w:eastAsia="宋体"/>
                <w:sz w:val="25"/>
                <w:highlight w:val="none"/>
              </w:rPr>
              <w:t>案</w:t>
            </w:r>
          </w:p>
        </w:tc>
        <w:tc>
          <w:tcPr>
            <w:tcW w:w="9888" w:type="dxa"/>
            <w:vAlign w:val="center"/>
          </w:tcPr>
          <w:p w14:paraId="63AF145E">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pacing w:val="-4"/>
                <w:sz w:val="25"/>
                <w:highlight w:val="none"/>
              </w:rPr>
            </w:pPr>
            <w:r>
              <w:rPr>
                <w:rFonts w:ascii="宋体" w:eastAsia="宋体"/>
                <w:spacing w:val="-8"/>
                <w:sz w:val="25"/>
                <w:highlight w:val="none"/>
              </w:rPr>
              <w:t>供应商针对本项目提供质保及售后方案，对其完</w:t>
            </w:r>
            <w:r>
              <w:rPr>
                <w:rFonts w:ascii="宋体" w:eastAsia="宋体"/>
                <w:spacing w:val="-4"/>
                <w:sz w:val="25"/>
                <w:highlight w:val="none"/>
              </w:rPr>
              <w:t>整性、合理性、科学性、可操作性等进行评审：</w:t>
            </w:r>
          </w:p>
          <w:p w14:paraId="20D2F25F">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①服务方案全面、合理、针对性强、可行性强，</w:t>
            </w:r>
            <w:r>
              <w:rPr>
                <w:rFonts w:ascii="宋体" w:eastAsia="宋体"/>
                <w:spacing w:val="6"/>
                <w:sz w:val="25"/>
                <w:highlight w:val="none"/>
              </w:rPr>
              <w:t>得</w:t>
            </w:r>
            <w:r>
              <w:rPr>
                <w:rFonts w:hint="eastAsia"/>
                <w:spacing w:val="6"/>
                <w:sz w:val="25"/>
                <w:highlight w:val="none"/>
                <w:lang w:val="en-US" w:eastAsia="zh-CN"/>
              </w:rPr>
              <w:t>11</w:t>
            </w:r>
            <w:r>
              <w:rPr>
                <w:rFonts w:ascii="宋体" w:eastAsia="宋体"/>
                <w:spacing w:val="6"/>
                <w:sz w:val="25"/>
                <w:highlight w:val="none"/>
              </w:rPr>
              <w:t>-</w:t>
            </w:r>
            <w:r>
              <w:rPr>
                <w:rFonts w:ascii="宋体" w:eastAsia="宋体"/>
                <w:spacing w:val="-65"/>
                <w:sz w:val="25"/>
                <w:highlight w:val="none"/>
              </w:rPr>
              <w:t xml:space="preserve"> </w:t>
            </w:r>
            <w:r>
              <w:rPr>
                <w:rFonts w:hint="eastAsia"/>
                <w:spacing w:val="6"/>
                <w:sz w:val="25"/>
                <w:highlight w:val="none"/>
                <w:lang w:val="en-US" w:eastAsia="zh-CN"/>
              </w:rPr>
              <w:t>15</w:t>
            </w:r>
            <w:r>
              <w:rPr>
                <w:rFonts w:ascii="宋体" w:eastAsia="宋体"/>
                <w:spacing w:val="6"/>
                <w:sz w:val="25"/>
                <w:highlight w:val="none"/>
              </w:rPr>
              <w:t>分；</w:t>
            </w:r>
            <w:r>
              <w:rPr>
                <w:rFonts w:ascii="宋体" w:eastAsia="宋体"/>
                <w:spacing w:val="-4"/>
                <w:sz w:val="25"/>
                <w:highlight w:val="none"/>
              </w:rPr>
              <w:t>②方案较为全面、基本合理、基本可行、具有一</w:t>
            </w:r>
            <w:r>
              <w:rPr>
                <w:rFonts w:ascii="宋体" w:eastAsia="宋体"/>
                <w:sz w:val="25"/>
                <w:highlight w:val="none"/>
              </w:rPr>
              <w:t>定针对性，得</w:t>
            </w:r>
            <w:r>
              <w:rPr>
                <w:rFonts w:hint="eastAsia"/>
                <w:sz w:val="25"/>
                <w:highlight w:val="none"/>
                <w:lang w:val="en-US" w:eastAsia="zh-CN"/>
              </w:rPr>
              <w:t>6</w:t>
            </w:r>
            <w:r>
              <w:rPr>
                <w:rFonts w:ascii="宋体" w:eastAsia="宋体"/>
                <w:sz w:val="25"/>
                <w:highlight w:val="none"/>
              </w:rPr>
              <w:t>-</w:t>
            </w:r>
            <w:r>
              <w:rPr>
                <w:rFonts w:hint="eastAsia"/>
                <w:sz w:val="25"/>
                <w:highlight w:val="none"/>
                <w:lang w:val="en-US" w:eastAsia="zh-CN"/>
              </w:rPr>
              <w:t>10</w:t>
            </w:r>
            <w:r>
              <w:rPr>
                <w:rFonts w:ascii="宋体" w:eastAsia="宋体"/>
                <w:sz w:val="25"/>
                <w:highlight w:val="none"/>
              </w:rPr>
              <w:t>分</w:t>
            </w:r>
            <w:r>
              <w:rPr>
                <w:rFonts w:hint="eastAsia"/>
                <w:sz w:val="25"/>
                <w:highlight w:val="none"/>
                <w:lang w:eastAsia="zh-CN"/>
              </w:rPr>
              <w:t>；</w:t>
            </w:r>
            <w:r>
              <w:rPr>
                <w:rFonts w:ascii="宋体" w:eastAsia="宋体"/>
                <w:spacing w:val="-9"/>
                <w:sz w:val="25"/>
                <w:highlight w:val="none"/>
              </w:rPr>
              <w:t>③方案不完整、可行性、针对性不强，得1-</w:t>
            </w:r>
            <w:r>
              <w:rPr>
                <w:rFonts w:hint="eastAsia"/>
                <w:spacing w:val="-9"/>
                <w:sz w:val="25"/>
                <w:highlight w:val="none"/>
                <w:lang w:val="en-US" w:eastAsia="zh-CN"/>
              </w:rPr>
              <w:t>5</w:t>
            </w:r>
            <w:r>
              <w:rPr>
                <w:rFonts w:ascii="宋体" w:eastAsia="宋体"/>
                <w:spacing w:val="-9"/>
                <w:sz w:val="25"/>
                <w:highlight w:val="none"/>
              </w:rPr>
              <w:t>分</w:t>
            </w:r>
            <w:r>
              <w:rPr>
                <w:rFonts w:hint="eastAsia"/>
                <w:spacing w:val="-9"/>
                <w:sz w:val="25"/>
                <w:highlight w:val="none"/>
                <w:lang w:eastAsia="zh-CN"/>
              </w:rPr>
              <w:t>；</w:t>
            </w:r>
            <w:r>
              <w:rPr>
                <w:rFonts w:ascii="宋体" w:eastAsia="宋体"/>
                <w:sz w:val="25"/>
                <w:highlight w:val="none"/>
              </w:rPr>
              <w:t>④未提供不得分。</w:t>
            </w:r>
          </w:p>
          <w:p w14:paraId="53DBF4D6">
            <w:pPr>
              <w:pStyle w:val="8"/>
              <w:keepNext/>
              <w:keepLines w:val="0"/>
              <w:pageBreakBefore w:val="0"/>
              <w:widowControl w:val="0"/>
              <w:kinsoku/>
              <w:wordWrap/>
              <w:overflowPunct/>
              <w:topLinePunct w:val="0"/>
              <w:autoSpaceDE/>
              <w:autoSpaceDN/>
              <w:bidi w:val="0"/>
              <w:adjustRightInd/>
              <w:snapToGrid w:val="0"/>
              <w:spacing w:line="240" w:lineRule="auto"/>
              <w:ind w:left="0"/>
              <w:jc w:val="both"/>
              <w:textAlignment w:val="auto"/>
              <w:rPr>
                <w:rFonts w:ascii="宋体" w:eastAsia="宋体"/>
                <w:sz w:val="25"/>
                <w:highlight w:val="none"/>
              </w:rPr>
            </w:pPr>
            <w:r>
              <w:rPr>
                <w:rFonts w:ascii="宋体" w:eastAsia="宋体"/>
                <w:spacing w:val="-4"/>
                <w:sz w:val="25"/>
                <w:highlight w:val="none"/>
              </w:rPr>
              <w:t>备注：提供质保及售后方案，格式自拟，并加盖</w:t>
            </w:r>
            <w:r>
              <w:rPr>
                <w:rFonts w:ascii="宋体" w:eastAsia="宋体"/>
                <w:spacing w:val="1"/>
                <w:sz w:val="25"/>
                <w:highlight w:val="none"/>
              </w:rPr>
              <w:t>公章。</w:t>
            </w:r>
          </w:p>
        </w:tc>
        <w:tc>
          <w:tcPr>
            <w:tcW w:w="834" w:type="dxa"/>
            <w:vAlign w:val="center"/>
          </w:tcPr>
          <w:p w14:paraId="7A04110D">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hint="default" w:ascii="宋体" w:eastAsia="宋体"/>
                <w:sz w:val="25"/>
                <w:highlight w:val="none"/>
                <w:lang w:val="en-US" w:eastAsia="zh-CN"/>
              </w:rPr>
            </w:pPr>
            <w:r>
              <w:rPr>
                <w:rFonts w:hint="eastAsia"/>
                <w:spacing w:val="-8"/>
                <w:sz w:val="25"/>
                <w:highlight w:val="none"/>
                <w:lang w:val="en-US" w:eastAsia="zh-CN"/>
              </w:rPr>
              <w:t>15</w:t>
            </w:r>
          </w:p>
        </w:tc>
      </w:tr>
      <w:tr w14:paraId="3B97C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jc w:val="center"/>
        </w:trPr>
        <w:tc>
          <w:tcPr>
            <w:tcW w:w="13416" w:type="dxa"/>
            <w:gridSpan w:val="4"/>
            <w:vAlign w:val="center"/>
          </w:tcPr>
          <w:p w14:paraId="0C267A68">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5"/>
                <w:sz w:val="25"/>
                <w:highlight w:val="none"/>
              </w:rPr>
              <w:t>总分</w:t>
            </w:r>
          </w:p>
        </w:tc>
        <w:tc>
          <w:tcPr>
            <w:tcW w:w="834" w:type="dxa"/>
            <w:vAlign w:val="center"/>
          </w:tcPr>
          <w:p w14:paraId="6646777B">
            <w:pPr>
              <w:pStyle w:val="8"/>
              <w:keepNext/>
              <w:keepLines w:val="0"/>
              <w:pageBreakBefore w:val="0"/>
              <w:widowControl w:val="0"/>
              <w:kinsoku/>
              <w:wordWrap/>
              <w:overflowPunct/>
              <w:topLinePunct w:val="0"/>
              <w:autoSpaceDE/>
              <w:autoSpaceDN/>
              <w:bidi w:val="0"/>
              <w:adjustRightInd/>
              <w:snapToGrid w:val="0"/>
              <w:spacing w:line="240" w:lineRule="auto"/>
              <w:ind w:left="0"/>
              <w:jc w:val="center"/>
              <w:textAlignment w:val="auto"/>
              <w:rPr>
                <w:rFonts w:ascii="宋体" w:eastAsia="宋体"/>
                <w:b/>
                <w:sz w:val="25"/>
                <w:highlight w:val="none"/>
              </w:rPr>
            </w:pPr>
            <w:r>
              <w:rPr>
                <w:rFonts w:ascii="宋体" w:eastAsia="宋体"/>
                <w:b/>
                <w:spacing w:val="-7"/>
                <w:sz w:val="25"/>
                <w:highlight w:val="none"/>
              </w:rPr>
              <w:t>100</w:t>
            </w:r>
          </w:p>
        </w:tc>
      </w:tr>
    </w:tbl>
    <w:p w14:paraId="55202FDF">
      <w:pPr>
        <w:rPr>
          <w:highlight w:val="none"/>
        </w:rPr>
        <w:sectPr>
          <w:pgSz w:w="16830" w:h="11900" w:orient="landscape"/>
          <w:pgMar w:top="1168" w:right="1430" w:bottom="1157" w:left="1097" w:header="0" w:footer="971" w:gutter="0"/>
          <w:cols w:space="720" w:num="1"/>
        </w:sectPr>
      </w:pPr>
    </w:p>
    <w:p w14:paraId="717D96E4">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黑体" w:hAnsi="黑体" w:eastAsia="黑体" w:cs="黑体"/>
          <w:b w:val="0"/>
          <w:bCs w:val="0"/>
          <w:kern w:val="0"/>
          <w:sz w:val="32"/>
          <w:szCs w:val="40"/>
          <w:highlight w:val="none"/>
          <w:lang w:val="en-US" w:eastAsia="zh-CN" w:bidi="ar"/>
        </w:rPr>
      </w:pPr>
      <w:r>
        <w:rPr>
          <w:rFonts w:hint="eastAsia" w:ascii="黑体" w:hAnsi="黑体" w:eastAsia="黑体" w:cs="黑体"/>
          <w:b w:val="0"/>
          <w:bCs w:val="0"/>
          <w:kern w:val="0"/>
          <w:sz w:val="32"/>
          <w:szCs w:val="40"/>
          <w:highlight w:val="none"/>
          <w:lang w:val="en-US" w:eastAsia="zh-CN" w:bidi="ar"/>
        </w:rPr>
        <w:t>十三、投标响应文件提交</w:t>
      </w:r>
    </w:p>
    <w:p w14:paraId="455C370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（一）请参考投标文件目录（见本询价函附件3）准备相应文件并加盖公章，扫描生成单一PDF文档后发送至采购方联系人邮箱wuke@atigroup.cn，邮件主题以“投标人公司名称+项目名称+投标人联系方式”命名。</w:t>
      </w:r>
    </w:p>
    <w:p w14:paraId="0BE2338F">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(二)采购方对申请文件进行审核，审核未通过的，采购方联系人以邮件形式回复审核情况。</w:t>
      </w:r>
    </w:p>
    <w:p w14:paraId="7150C8F8">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(三)提交了材料并放弃投标的潜在投标人，请在开标前48小时以同一邮箱地址以邮件形式反馈采购方联系人，格式自拟。</w:t>
      </w:r>
    </w:p>
    <w:p w14:paraId="52BD6F81">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投标人递交响应文件时提供的所有资料必须真实、有效，若发现有提供虚假资料投标的将取消其投标资格。</w:t>
      </w:r>
    </w:p>
    <w:p w14:paraId="1DD9E0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534AFB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30348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w:t>
      </w:r>
    </w:p>
    <w:p w14:paraId="663F55B2">
      <w:pPr>
        <w:keepNext w:val="0"/>
        <w:keepLines w:val="0"/>
        <w:pageBreakBefore w:val="0"/>
        <w:widowControl w:val="0"/>
        <w:tabs>
          <w:tab w:val="left" w:pos="360"/>
        </w:tabs>
        <w:kinsoku/>
        <w:wordWrap/>
        <w:overflowPunct/>
        <w:topLinePunct w:val="0"/>
        <w:autoSpaceDE/>
        <w:autoSpaceDN/>
        <w:bidi w:val="0"/>
        <w:adjustRightInd w:val="0"/>
        <w:snapToGrid/>
        <w:spacing w:line="560" w:lineRule="exact"/>
        <w:ind w:firstLine="640" w:firstLineChars="200"/>
        <w:textAlignment w:val="baseline"/>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1.《供应商基本情况表》</w:t>
      </w:r>
    </w:p>
    <w:p w14:paraId="5561CA5F">
      <w:pPr>
        <w:keepNext w:val="0"/>
        <w:keepLines w:val="0"/>
        <w:pageBreakBefore w:val="0"/>
        <w:widowControl w:val="0"/>
        <w:tabs>
          <w:tab w:val="left" w:pos="360"/>
        </w:tabs>
        <w:kinsoku/>
        <w:wordWrap/>
        <w:overflowPunct/>
        <w:topLinePunct w:val="0"/>
        <w:autoSpaceDE/>
        <w:autoSpaceDN/>
        <w:bidi w:val="0"/>
        <w:adjustRightInd w:val="0"/>
        <w:snapToGrid/>
        <w:spacing w:line="560" w:lineRule="exact"/>
        <w:ind w:firstLine="640" w:firstLineChars="200"/>
        <w:textAlignment w:val="baseline"/>
        <w:outlineLvl w:val="2"/>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2.《深农科创年度研究设备预估清单》</w:t>
      </w:r>
    </w:p>
    <w:p w14:paraId="13CC9DC5">
      <w:pPr>
        <w:pStyle w:val="3"/>
        <w:ind w:firstLine="640" w:firstLineChars="200"/>
        <w:rPr>
          <w:highlight w:val="none"/>
        </w:rPr>
      </w:pPr>
      <w:r>
        <w:rPr>
          <w:rFonts w:hint="eastAsia" w:ascii="仿宋_GB2312" w:hAnsi="仿宋_GB2312" w:eastAsia="仿宋_GB2312" w:cs="仿宋_GB2312"/>
          <w:kern w:val="2"/>
          <w:sz w:val="32"/>
          <w:szCs w:val="32"/>
          <w:highlight w:val="none"/>
          <w:lang w:val="en-US" w:eastAsia="zh-CN" w:bidi="ar-SA"/>
        </w:rPr>
        <w:t>3.《投标文件目录》</w:t>
      </w:r>
    </w:p>
    <w:p w14:paraId="1A225E57">
      <w:pPr>
        <w:pStyle w:val="2"/>
        <w:ind w:left="0" w:leftChars="0" w:firstLine="0" w:firstLineChars="0"/>
        <w:rPr>
          <w:highlight w:val="none"/>
        </w:rPr>
      </w:pPr>
    </w:p>
    <w:p w14:paraId="5D86ADA1">
      <w:pPr>
        <w:jc w:val="center"/>
        <w:rPr>
          <w:rFonts w:ascii="仿宋" w:hAnsi="仿宋" w:eastAsia="仿宋" w:cs="仿宋"/>
          <w:sz w:val="32"/>
          <w:szCs w:val="32"/>
          <w:highlight w:val="none"/>
        </w:rPr>
      </w:pPr>
      <w:r>
        <w:rPr>
          <w:rFonts w:ascii="仿宋" w:hAnsi="仿宋" w:eastAsia="仿宋" w:cs="仿宋"/>
          <w:sz w:val="32"/>
          <w:szCs w:val="32"/>
          <w:highlight w:val="none"/>
        </w:rPr>
        <w:t xml:space="preserve">                </w:t>
      </w:r>
    </w:p>
    <w:p w14:paraId="2BC37EDB">
      <w:pPr>
        <w:jc w:val="center"/>
        <w:rPr>
          <w:rFonts w:hint="eastAsia" w:ascii="仿宋_GB2312" w:hAnsi="仿宋_GB2312" w:eastAsia="仿宋_GB2312" w:cs="仿宋_GB2312"/>
          <w:sz w:val="32"/>
          <w:szCs w:val="32"/>
          <w:highlight w:val="none"/>
        </w:rPr>
      </w:pPr>
      <w:r>
        <w:rPr>
          <w:rFonts w:hint="eastAsia" w:ascii="仿宋" w:hAnsi="仿宋" w:eastAsia="仿宋" w:cs="仿宋"/>
          <w:sz w:val="32"/>
          <w:szCs w:val="32"/>
          <w:highlight w:val="none"/>
          <w:lang w:val="en-US" w:eastAsia="zh-CN"/>
        </w:rPr>
        <w:t xml:space="preserve">               </w:t>
      </w:r>
      <w:r>
        <w:rPr>
          <w:rFonts w:ascii="仿宋" w:hAnsi="仿宋" w:eastAsia="仿宋" w:cs="仿宋"/>
          <w:sz w:val="32"/>
          <w:szCs w:val="32"/>
          <w:highlight w:val="none"/>
        </w:rPr>
        <w:t xml:space="preserve"> </w:t>
      </w:r>
      <w:r>
        <w:rPr>
          <w:rFonts w:hint="eastAsia" w:ascii="仿宋_GB2312" w:hAnsi="仿宋_GB2312" w:eastAsia="仿宋_GB2312" w:cs="仿宋_GB2312"/>
          <w:sz w:val="32"/>
          <w:szCs w:val="32"/>
          <w:highlight w:val="none"/>
        </w:rPr>
        <w:t>深圳农业科技创新集团有限公司</w:t>
      </w:r>
    </w:p>
    <w:p w14:paraId="66CF9701">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日</w:t>
      </w:r>
    </w:p>
    <w:p w14:paraId="3DAC3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p>
    <w:p w14:paraId="6AD2A2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14:paraId="06FCA7C0">
      <w:pPr>
        <w:keepNext w:val="0"/>
        <w:keepLines w:val="0"/>
        <w:widowControl w:val="0"/>
        <w:suppressLineNumbers w:val="0"/>
        <w:spacing w:before="0" w:beforeAutospacing="0" w:after="0" w:afterAutospacing="0"/>
        <w:ind w:left="0" w:right="0"/>
        <w:jc w:val="center"/>
        <w:rPr>
          <w:rFonts w:hint="default" w:ascii="方正小标宋_GBK" w:hAnsi="方正小标宋_GBK" w:eastAsia="方正小标宋_GBK" w:cs="方正小标宋_GBK"/>
          <w:kern w:val="2"/>
          <w:sz w:val="44"/>
          <w:szCs w:val="44"/>
          <w:highlight w:val="none"/>
        </w:rPr>
      </w:pPr>
      <w:r>
        <w:rPr>
          <w:rFonts w:hint="default" w:ascii="方正小标宋_GBK" w:hAnsi="方正小标宋_GBK" w:eastAsia="方正小标宋_GBK" w:cs="方正小标宋_GBK"/>
          <w:kern w:val="2"/>
          <w:sz w:val="44"/>
          <w:szCs w:val="44"/>
          <w:highlight w:val="none"/>
          <w:lang w:val="en-US" w:eastAsia="zh-CN" w:bidi="ar"/>
        </w:rPr>
        <w:t>供应商基本情况表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9"/>
        <w:gridCol w:w="144"/>
        <w:gridCol w:w="720"/>
        <w:gridCol w:w="1177"/>
        <w:gridCol w:w="227"/>
        <w:gridCol w:w="924"/>
        <w:gridCol w:w="84"/>
        <w:gridCol w:w="1116"/>
        <w:gridCol w:w="516"/>
        <w:gridCol w:w="264"/>
        <w:gridCol w:w="1200"/>
        <w:gridCol w:w="1351"/>
      </w:tblGrid>
      <w:tr w14:paraId="218ED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6B047C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项目名称</w:t>
            </w:r>
          </w:p>
        </w:tc>
        <w:tc>
          <w:tcPr>
            <w:tcW w:w="685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14:paraId="06AEF516">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7524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C565A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投标（响应）供应商</w:t>
            </w:r>
          </w:p>
        </w:tc>
        <w:tc>
          <w:tcPr>
            <w:tcW w:w="2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364A63">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98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50CE7D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供应商统一社会信用代码</w:t>
            </w:r>
          </w:p>
        </w:tc>
        <w:tc>
          <w:tcPr>
            <w:tcW w:w="255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E446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177A2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DF8B02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投标（响应）供应商相关人员情况</w:t>
            </w:r>
          </w:p>
        </w:tc>
      </w:tr>
      <w:tr w14:paraId="7F76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7BADAF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60B6B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职务</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A483D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姓名</w:t>
            </w: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955C2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身份证号码</w:t>
            </w: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7D69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劳动合同关系单位</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92DB13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缴纳社会保险单位</w:t>
            </w:r>
          </w:p>
        </w:tc>
      </w:tr>
      <w:tr w14:paraId="6C8D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5575916">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9DA483">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法定代表人/单位负责人/主要经营负责人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2524D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467BA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A73B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70A7481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72470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55093E3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9DABF4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项目投标授权代表人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C7203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7C77EF">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9435CB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2FA778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37840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3D34677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3</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59C05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项目负责人</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698A91">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AF198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B8B963">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692181EB">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62E5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001C029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4</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76AAC1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主要技术人员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FF5F27">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DC31FF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991DE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38D7636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2F59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9" w:type="dxa"/>
            <w:tcBorders>
              <w:top w:val="single" w:color="auto" w:sz="4" w:space="0"/>
              <w:left w:val="single" w:color="auto" w:sz="4" w:space="0"/>
              <w:bottom w:val="single" w:color="auto" w:sz="4" w:space="0"/>
              <w:right w:val="single" w:color="auto" w:sz="4" w:space="0"/>
            </w:tcBorders>
            <w:shd w:val="clear" w:color="auto" w:fill="auto"/>
            <w:vAlign w:val="center"/>
          </w:tcPr>
          <w:p w14:paraId="1D6BFAF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5</w:t>
            </w:r>
          </w:p>
        </w:tc>
        <w:tc>
          <w:tcPr>
            <w:tcW w:w="2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AB64D5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1"/>
                <w:szCs w:val="21"/>
                <w:highlight w:val="none"/>
              </w:rPr>
            </w:pPr>
            <w:r>
              <w:rPr>
                <w:rFonts w:hint="eastAsia" w:ascii="仿宋_GB2312" w:hAnsi="Calibri" w:eastAsia="仿宋_GB2312" w:cs="仿宋_GB2312"/>
                <w:kern w:val="2"/>
                <w:sz w:val="21"/>
                <w:szCs w:val="21"/>
                <w:highlight w:val="none"/>
                <w:lang w:val="en-US" w:eastAsia="zh-CN" w:bidi="ar"/>
              </w:rPr>
              <w:t>投标文件编制人员</w:t>
            </w:r>
          </w:p>
        </w:tc>
        <w:tc>
          <w:tcPr>
            <w:tcW w:w="100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53AA9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6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28D0A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4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47085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14:paraId="54C18C6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r>
      <w:tr w14:paraId="392D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3F7D4B39">
            <w:pPr>
              <w:keepNext w:val="0"/>
              <w:keepLines w:val="0"/>
              <w:widowControl w:val="0"/>
              <w:suppressLineNumbers w:val="0"/>
              <w:autoSpaceDE w:val="0"/>
              <w:autoSpaceDN/>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说明：同一职务有多人担任（如主要技术人员），应分行填写。</w:t>
            </w:r>
          </w:p>
        </w:tc>
      </w:tr>
      <w:tr w14:paraId="5BAEE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center"/>
          </w:tcPr>
          <w:p w14:paraId="7FAD855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投标（响应）供应商关联关系情况</w:t>
            </w:r>
          </w:p>
        </w:tc>
      </w:tr>
      <w:tr w14:paraId="0A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18239D">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序号</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6CDDA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关联关系类型</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E06091A">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关联主体名称</w:t>
            </w: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15B8FE">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备注</w:t>
            </w:r>
          </w:p>
        </w:tc>
      </w:tr>
      <w:tr w14:paraId="7E27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DDB35C2">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1</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F71D9">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控股股东</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03040AC">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A78D6E">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055B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A40D24">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2</w:t>
            </w:r>
          </w:p>
        </w:tc>
        <w:tc>
          <w:tcPr>
            <w:tcW w:w="189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9A390">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8"/>
                <w:szCs w:val="28"/>
                <w:highlight w:val="none"/>
                <w:lang w:val="en-US" w:eastAsia="zh-CN" w:bidi="ar"/>
              </w:rPr>
              <w:t>管理关系</w:t>
            </w:r>
          </w:p>
        </w:tc>
        <w:tc>
          <w:tcPr>
            <w:tcW w:w="235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E074565">
            <w:pPr>
              <w:keepNext w:val="0"/>
              <w:keepLines w:val="0"/>
              <w:widowControl w:val="0"/>
              <w:suppressLineNumbers w:val="0"/>
              <w:autoSpaceDE w:val="0"/>
              <w:autoSpaceDN/>
              <w:spacing w:before="0" w:beforeAutospacing="0" w:after="0" w:afterAutospacing="0" w:line="420" w:lineRule="exact"/>
              <w:ind w:left="0" w:right="0"/>
              <w:jc w:val="center"/>
              <w:rPr>
                <w:rFonts w:hint="eastAsia" w:ascii="仿宋_GB2312" w:eastAsia="仿宋_GB2312" w:cs="仿宋_GB2312"/>
                <w:kern w:val="2"/>
                <w:sz w:val="28"/>
                <w:szCs w:val="28"/>
                <w:highlight w:val="none"/>
              </w:rPr>
            </w:pPr>
          </w:p>
        </w:tc>
        <w:tc>
          <w:tcPr>
            <w:tcW w:w="333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BD1307">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eastAsia="仿宋_GB2312" w:cs="仿宋_GB2312"/>
                <w:kern w:val="2"/>
                <w:sz w:val="28"/>
                <w:szCs w:val="28"/>
                <w:highlight w:val="none"/>
              </w:rPr>
            </w:pPr>
            <w:r>
              <w:rPr>
                <w:rFonts w:hint="eastAsia" w:ascii="仿宋_GB2312" w:hAnsi="Calibri" w:eastAsia="仿宋_GB2312" w:cs="仿宋_GB2312"/>
                <w:kern w:val="2"/>
                <w:sz w:val="21"/>
                <w:szCs w:val="21"/>
                <w:highlight w:val="none"/>
                <w:lang w:val="en-US" w:eastAsia="zh-CN" w:bidi="ar"/>
              </w:rPr>
              <w:t>指对投标（响应）供应商不具有出资持股关系，但对其存在管理关系的主体。</w:t>
            </w:r>
          </w:p>
        </w:tc>
      </w:tr>
      <w:tr w14:paraId="3423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2"/>
            <w:tcBorders>
              <w:top w:val="single" w:color="auto" w:sz="4" w:space="0"/>
              <w:left w:val="single" w:color="auto" w:sz="4" w:space="0"/>
              <w:bottom w:val="single" w:color="auto" w:sz="4" w:space="0"/>
              <w:right w:val="single" w:color="auto" w:sz="4" w:space="0"/>
            </w:tcBorders>
            <w:shd w:val="clear" w:color="auto" w:fill="auto"/>
            <w:vAlign w:val="top"/>
          </w:tcPr>
          <w:p w14:paraId="0AAEC21D">
            <w:pPr>
              <w:keepNext w:val="0"/>
              <w:keepLines w:val="0"/>
              <w:widowControl w:val="0"/>
              <w:suppressLineNumbers w:val="0"/>
              <w:autoSpaceDE w:val="0"/>
              <w:autoSpaceDN/>
              <w:spacing w:before="0" w:beforeAutospacing="0" w:after="0" w:afterAutospacing="0" w:line="420" w:lineRule="exact"/>
              <w:ind w:left="0" w:right="0"/>
              <w:jc w:val="both"/>
              <w:rPr>
                <w:rFonts w:hint="eastAsia" w:ascii="仿宋_GB2312" w:eastAsia="仿宋_GB2312" w:cs="仿宋_GB2312"/>
                <w:kern w:val="2"/>
                <w:sz w:val="28"/>
                <w:szCs w:val="28"/>
                <w:highlight w:val="none"/>
              </w:rPr>
            </w:pPr>
            <w:r>
              <w:rPr>
                <w:rFonts w:hint="eastAsia" w:ascii="仿宋_GB2312" w:hAnsi="Calibri" w:eastAsia="仿宋_GB2312" w:cs="仿宋_GB2312"/>
                <w:b/>
                <w:bCs/>
                <w:kern w:val="2"/>
                <w:sz w:val="28"/>
                <w:szCs w:val="28"/>
                <w:highlight w:val="none"/>
                <w:lang w:val="en-US" w:eastAsia="zh-CN" w:bidi="ar"/>
              </w:rPr>
              <w:t>说明：同一关联关系类型有多个主体的，应分行填写。</w:t>
            </w:r>
          </w:p>
        </w:tc>
      </w:tr>
    </w:tbl>
    <w:p w14:paraId="21E08D1A">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注：</w:t>
      </w:r>
      <w:r>
        <w:rPr>
          <w:rFonts w:hint="eastAsia" w:ascii="仿宋_GB2312" w:hAnsi="Calibri" w:eastAsia="仿宋_GB2312" w:cs="仿宋_GB2312"/>
          <w:kern w:val="2"/>
          <w:sz w:val="32"/>
          <w:szCs w:val="32"/>
          <w:highlight w:val="none"/>
          <w:lang w:val="en-US" w:eastAsia="zh-CN" w:bidi="ar"/>
        </w:rPr>
        <w:t>项目投标授权代表人、项目负责人、主要技术人员</w:t>
      </w:r>
      <w:r>
        <w:rPr>
          <w:rFonts w:hint="eastAsia" w:ascii="仿宋_GB2312" w:hAnsi="Calibri" w:eastAsia="仿宋_GB2312" w:cs="仿宋_GB2312"/>
          <w:b w:val="0"/>
          <w:bCs w:val="0"/>
          <w:kern w:val="2"/>
          <w:sz w:val="32"/>
          <w:szCs w:val="32"/>
          <w:highlight w:val="none"/>
          <w:lang w:val="en-US" w:eastAsia="zh-CN" w:bidi="ar"/>
        </w:rPr>
        <w:t>需另附近3个月（连续且自投标截止之日倒推3个月）的社保缴纳记录证明。社保缴纳单位应为投标人单位，特殊情况（如退休返聘、外籍员工等）需提供相关证明材料。社保缴纳记录应为投标人注册所在地社会保障部门出具的社保缴纳记录证明文件，并包含养老保险和医疗保险等主要险种。</w:t>
      </w:r>
    </w:p>
    <w:p w14:paraId="7B60EA3F">
      <w:pPr>
        <w:keepNext w:val="0"/>
        <w:keepLines w:val="0"/>
        <w:widowControl w:val="0"/>
        <w:suppressLineNumbers w:val="0"/>
        <w:spacing w:before="0" w:beforeAutospacing="0" w:after="0" w:afterAutospacing="0"/>
        <w:ind w:left="0" w:right="0"/>
        <w:jc w:val="both"/>
        <w:rPr>
          <w:rFonts w:hint="eastAsia" w:ascii="仿宋_GB2312" w:eastAsia="仿宋_GB2312" w:cs="仿宋_GB2312"/>
          <w:b/>
          <w:bCs/>
          <w:kern w:val="2"/>
          <w:sz w:val="32"/>
          <w:szCs w:val="32"/>
          <w:highlight w:val="none"/>
        </w:rPr>
      </w:pPr>
      <w:r>
        <w:rPr>
          <w:rFonts w:hint="eastAsia" w:ascii="仿宋_GB2312" w:hAnsi="Calibri" w:eastAsia="仿宋_GB2312" w:cs="仿宋_GB2312"/>
          <w:b/>
          <w:bCs/>
          <w:kern w:val="2"/>
          <w:sz w:val="32"/>
          <w:szCs w:val="32"/>
          <w:highlight w:val="none"/>
          <w:lang w:val="en-US" w:eastAsia="zh-CN" w:bidi="ar"/>
        </w:rPr>
        <w:t>投标（响应）供应商声明：</w:t>
      </w:r>
    </w:p>
    <w:p w14:paraId="784BA707">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1.投标（响应）供应商填写内容与事实不符的，招标人有权取消其投标资格、否决投标或解除合同，并依法追究其法律责任。</w:t>
      </w:r>
    </w:p>
    <w:p w14:paraId="689B1A0C">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2.投标（响应）供应商存</w:t>
      </w:r>
      <w:r>
        <w:rPr>
          <w:rFonts w:hint="eastAsia" w:ascii="仿宋_GB2312" w:hAnsi="Calibri" w:eastAsia="仿宋_GB2312" w:cs="仿宋_GB2312"/>
          <w:color w:val="404040"/>
          <w:kern w:val="2"/>
          <w:sz w:val="32"/>
          <w:szCs w:val="32"/>
          <w:highlight w:val="none"/>
          <w:shd w:val="clear" w:fill="FFFFFF"/>
          <w:lang w:val="en-US" w:eastAsia="zh-CN" w:bidi="ar"/>
        </w:rPr>
        <w:t>在</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围标串标行为</w:t>
      </w:r>
      <w:r>
        <w:rPr>
          <w:rFonts w:hint="eastAsia" w:ascii="仿宋_GB2312" w:hAnsi="Calibri" w:eastAsia="仿宋_GB2312" w:cs="仿宋_GB2312"/>
          <w:color w:val="404040"/>
          <w:kern w:val="2"/>
          <w:sz w:val="32"/>
          <w:szCs w:val="32"/>
          <w:highlight w:val="none"/>
          <w:shd w:val="clear" w:fill="FFFFFF"/>
          <w:lang w:val="en-US" w:eastAsia="zh-CN" w:bidi="ar"/>
        </w:rPr>
        <w:t>的，</w:t>
      </w: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将被列入招标人采购失信名单。</w:t>
      </w:r>
    </w:p>
    <w:p w14:paraId="37632BD7">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3.本情况表自签署之日起生效，适用于本次招采活动及后续合同履行阶段。</w:t>
      </w:r>
    </w:p>
    <w:p w14:paraId="7ABC22A1">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14:paraId="03578F5A">
      <w:pPr>
        <w:keepNext w:val="0"/>
        <w:keepLines w:val="0"/>
        <w:widowControl w:val="0"/>
        <w:suppressLineNumbers w:val="0"/>
        <w:spacing w:before="0" w:beforeAutospacing="0" w:after="0" w:afterAutospacing="0"/>
        <w:ind w:left="0" w:right="0"/>
        <w:jc w:val="both"/>
        <w:rPr>
          <w:rFonts w:hint="eastAsia" w:ascii="仿宋_GB2312" w:eastAsia="仿宋_GB2312" w:cs="仿宋_GB2312"/>
          <w:i w:val="0"/>
          <w:iCs w:val="0"/>
          <w:caps w:val="0"/>
          <w:color w:val="404040"/>
          <w:spacing w:val="0"/>
          <w:kern w:val="2"/>
          <w:sz w:val="32"/>
          <w:szCs w:val="32"/>
          <w:highlight w:val="none"/>
          <w:shd w:val="clear" w:fill="FFFFFF"/>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p>
    <w:p w14:paraId="55F1CB13">
      <w:pPr>
        <w:keepNext w:val="0"/>
        <w:keepLines w:val="0"/>
        <w:widowControl w:val="0"/>
        <w:suppressLineNumbers w:val="0"/>
        <w:spacing w:before="0" w:beforeAutospacing="0" w:after="0" w:afterAutospacing="0"/>
        <w:ind w:left="5760" w:right="0" w:hanging="5760" w:hangingChars="1800"/>
        <w:jc w:val="both"/>
        <w:rPr>
          <w:rFonts w:hint="eastAsia" w:ascii="仿宋_GB2312" w:eastAsia="仿宋_GB2312" w:cs="仿宋_GB2312"/>
          <w:kern w:val="2"/>
          <w:sz w:val="32"/>
          <w:szCs w:val="32"/>
          <w:highlight w:val="none"/>
        </w:rPr>
      </w:pPr>
      <w:r>
        <w:rPr>
          <w:rFonts w:hint="eastAsia" w:ascii="仿宋_GB2312" w:hAnsi="Calibri" w:eastAsia="仿宋_GB2312" w:cs="仿宋_GB2312"/>
          <w:i w:val="0"/>
          <w:iCs w:val="0"/>
          <w:caps w:val="0"/>
          <w:color w:val="404040"/>
          <w:spacing w:val="0"/>
          <w:kern w:val="2"/>
          <w:sz w:val="32"/>
          <w:szCs w:val="32"/>
          <w:highlight w:val="none"/>
          <w:shd w:val="clear" w:fill="FFFFFF"/>
          <w:lang w:val="en-US" w:eastAsia="zh-CN" w:bidi="ar"/>
        </w:rPr>
        <w:t xml:space="preserve">                           </w:t>
      </w:r>
      <w:r>
        <w:rPr>
          <w:rFonts w:hint="eastAsia" w:ascii="仿宋_GB2312" w:hAnsi="Calibri" w:eastAsia="仿宋_GB2312" w:cs="仿宋_GB2312"/>
          <w:kern w:val="2"/>
          <w:sz w:val="32"/>
          <w:szCs w:val="32"/>
          <w:highlight w:val="none"/>
          <w:lang w:val="en-US" w:eastAsia="zh-CN" w:bidi="ar"/>
        </w:rPr>
        <w:t>填表单位：（加盖单位公章）      年   月   日</w:t>
      </w:r>
    </w:p>
    <w:p w14:paraId="04CFD962">
      <w:pPr>
        <w:rPr>
          <w:rFonts w:hint="default"/>
          <w:highlight w:val="none"/>
          <w:lang w:val="en-US" w:eastAsia="zh-CN"/>
        </w:rPr>
        <w:sectPr>
          <w:pgSz w:w="11906" w:h="16838"/>
          <w:pgMar w:top="2098" w:right="1474" w:bottom="1984" w:left="1587" w:header="851" w:footer="992" w:gutter="0"/>
          <w:cols w:space="425" w:num="1"/>
          <w:docGrid w:type="lines" w:linePitch="312" w:charSpace="0"/>
        </w:sectPr>
      </w:pPr>
    </w:p>
    <w:p w14:paraId="65107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附件2</w:t>
      </w:r>
    </w:p>
    <w:p w14:paraId="2F21353A">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highlight w:val="none"/>
          <w:lang w:val="en-US" w:eastAsia="zh-CN" w:bidi="ar"/>
        </w:rPr>
      </w:pPr>
      <w:r>
        <w:rPr>
          <w:rFonts w:hint="eastAsia" w:ascii="方正小标宋_GBK" w:hAnsi="方正小标宋_GBK" w:eastAsia="方正小标宋_GBK" w:cs="方正小标宋_GBK"/>
          <w:kern w:val="2"/>
          <w:sz w:val="44"/>
          <w:szCs w:val="44"/>
          <w:highlight w:val="none"/>
          <w:lang w:val="en-US" w:eastAsia="zh-CN" w:bidi="ar"/>
        </w:rPr>
        <w:t>深农科创年度研究设备预估清单</w:t>
      </w:r>
    </w:p>
    <w:p w14:paraId="299DA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（本清单为每年用度预估，具体以每月实际发生采购订单为准）</w:t>
      </w: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569"/>
        <w:gridCol w:w="5457"/>
        <w:gridCol w:w="485"/>
        <w:gridCol w:w="907"/>
        <w:gridCol w:w="857"/>
        <w:gridCol w:w="850"/>
      </w:tblGrid>
      <w:tr w14:paraId="46BF1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tblHeader/>
          <w:jc w:val="center"/>
        </w:trPr>
        <w:tc>
          <w:tcPr>
            <w:tcW w:w="569" w:type="dxa"/>
            <w:shd w:val="clear" w:color="auto" w:fill="auto"/>
            <w:vAlign w:val="center"/>
          </w:tcPr>
          <w:p w14:paraId="62F3D56B">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457" w:type="dxa"/>
            <w:shd w:val="clear" w:color="auto" w:fill="auto"/>
            <w:vAlign w:val="center"/>
          </w:tcPr>
          <w:p w14:paraId="2D32B7A8">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商品名称及规格型号</w:t>
            </w:r>
          </w:p>
        </w:tc>
        <w:tc>
          <w:tcPr>
            <w:tcW w:w="485" w:type="dxa"/>
            <w:shd w:val="clear" w:color="auto" w:fill="auto"/>
            <w:vAlign w:val="center"/>
          </w:tcPr>
          <w:p w14:paraId="49F49783">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单位</w:t>
            </w:r>
          </w:p>
        </w:tc>
        <w:tc>
          <w:tcPr>
            <w:tcW w:w="907" w:type="dxa"/>
            <w:shd w:val="clear" w:color="auto" w:fill="auto"/>
            <w:vAlign w:val="center"/>
          </w:tcPr>
          <w:p w14:paraId="76B21BE5">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预估量</w:t>
            </w:r>
          </w:p>
        </w:tc>
        <w:tc>
          <w:tcPr>
            <w:tcW w:w="857" w:type="dxa"/>
            <w:shd w:val="clear" w:color="auto" w:fill="auto"/>
            <w:vAlign w:val="center"/>
          </w:tcPr>
          <w:p w14:paraId="4C818F8A">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单价</w:t>
            </w:r>
          </w:p>
          <w:p w14:paraId="73491FAD">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c>
          <w:tcPr>
            <w:tcW w:w="850" w:type="dxa"/>
            <w:shd w:val="clear" w:color="auto" w:fill="auto"/>
            <w:vAlign w:val="center"/>
          </w:tcPr>
          <w:p w14:paraId="0289C2F1">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合计</w:t>
            </w:r>
          </w:p>
          <w:p w14:paraId="6E96378A">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（元）</w:t>
            </w:r>
          </w:p>
        </w:tc>
      </w:tr>
      <w:tr w14:paraId="06F4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0994CD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5457" w:type="dxa"/>
            <w:shd w:val="clear" w:color="auto" w:fill="auto"/>
            <w:vAlign w:val="center"/>
          </w:tcPr>
          <w:p w14:paraId="1669B8E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485集线器</w:t>
            </w:r>
          </w:p>
        </w:tc>
        <w:tc>
          <w:tcPr>
            <w:tcW w:w="485" w:type="dxa"/>
            <w:shd w:val="clear" w:color="auto" w:fill="auto"/>
            <w:vAlign w:val="center"/>
          </w:tcPr>
          <w:p w14:paraId="051A141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118ACBE6">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w:t>
            </w:r>
          </w:p>
        </w:tc>
        <w:tc>
          <w:tcPr>
            <w:tcW w:w="857" w:type="dxa"/>
            <w:shd w:val="clear" w:color="auto" w:fill="auto"/>
            <w:vAlign w:val="center"/>
          </w:tcPr>
          <w:p w14:paraId="0DACD00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43574DC">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05E7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4E4327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5457" w:type="dxa"/>
            <w:shd w:val="clear" w:color="auto" w:fill="auto"/>
            <w:vAlign w:val="center"/>
          </w:tcPr>
          <w:p w14:paraId="00945FCE">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纯铜RVSP双绞屏蔽线（2芯 0.5平方毫米）</w:t>
            </w:r>
          </w:p>
        </w:tc>
        <w:tc>
          <w:tcPr>
            <w:tcW w:w="485" w:type="dxa"/>
            <w:shd w:val="clear" w:color="auto" w:fill="auto"/>
            <w:vAlign w:val="center"/>
          </w:tcPr>
          <w:p w14:paraId="5B3BAA9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捆</w:t>
            </w:r>
          </w:p>
        </w:tc>
        <w:tc>
          <w:tcPr>
            <w:tcW w:w="907" w:type="dxa"/>
            <w:shd w:val="clear" w:color="auto" w:fill="auto"/>
            <w:vAlign w:val="center"/>
          </w:tcPr>
          <w:p w14:paraId="509F1C1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10</w:t>
            </w:r>
          </w:p>
        </w:tc>
        <w:tc>
          <w:tcPr>
            <w:tcW w:w="857" w:type="dxa"/>
            <w:shd w:val="clear" w:color="auto" w:fill="auto"/>
            <w:vAlign w:val="center"/>
          </w:tcPr>
          <w:p w14:paraId="6FE43320">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D4230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6AAC6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46AAA8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3</w:t>
            </w:r>
          </w:p>
        </w:tc>
        <w:tc>
          <w:tcPr>
            <w:tcW w:w="5457" w:type="dxa"/>
            <w:shd w:val="clear" w:color="auto" w:fill="auto"/>
            <w:vAlign w:val="center"/>
          </w:tcPr>
          <w:p w14:paraId="5A880B2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端子冷压钳</w:t>
            </w:r>
          </w:p>
        </w:tc>
        <w:tc>
          <w:tcPr>
            <w:tcW w:w="485" w:type="dxa"/>
            <w:shd w:val="clear" w:color="auto" w:fill="auto"/>
            <w:vAlign w:val="center"/>
          </w:tcPr>
          <w:p w14:paraId="45099135">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个</w:t>
            </w:r>
          </w:p>
        </w:tc>
        <w:tc>
          <w:tcPr>
            <w:tcW w:w="907" w:type="dxa"/>
            <w:shd w:val="clear" w:color="auto" w:fill="auto"/>
            <w:vAlign w:val="center"/>
          </w:tcPr>
          <w:p w14:paraId="29595FF8">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857" w:type="dxa"/>
            <w:shd w:val="clear" w:color="auto" w:fill="auto"/>
            <w:vAlign w:val="center"/>
          </w:tcPr>
          <w:p w14:paraId="5C7F3997">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8C9C42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97C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044C320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4</w:t>
            </w:r>
          </w:p>
        </w:tc>
        <w:tc>
          <w:tcPr>
            <w:tcW w:w="5457" w:type="dxa"/>
            <w:shd w:val="clear" w:color="auto" w:fill="auto"/>
            <w:vAlign w:val="center"/>
          </w:tcPr>
          <w:p w14:paraId="32BEE72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路由器</w:t>
            </w:r>
          </w:p>
        </w:tc>
        <w:tc>
          <w:tcPr>
            <w:tcW w:w="485" w:type="dxa"/>
            <w:shd w:val="clear" w:color="auto" w:fill="auto"/>
            <w:vAlign w:val="center"/>
          </w:tcPr>
          <w:p w14:paraId="49DE22C3">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10F2D97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4</w:t>
            </w:r>
          </w:p>
        </w:tc>
        <w:tc>
          <w:tcPr>
            <w:tcW w:w="857" w:type="dxa"/>
            <w:shd w:val="clear" w:color="auto" w:fill="auto"/>
            <w:vAlign w:val="center"/>
          </w:tcPr>
          <w:p w14:paraId="6697A80D">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CE3DF7A">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C1C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68B4FA1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5</w:t>
            </w:r>
          </w:p>
        </w:tc>
        <w:tc>
          <w:tcPr>
            <w:tcW w:w="5457" w:type="dxa"/>
            <w:shd w:val="clear" w:color="auto" w:fill="auto"/>
            <w:vAlign w:val="center"/>
          </w:tcPr>
          <w:p w14:paraId="1935B3EA">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485" w:type="dxa"/>
            <w:shd w:val="clear" w:color="auto" w:fill="auto"/>
            <w:vAlign w:val="center"/>
          </w:tcPr>
          <w:p w14:paraId="5E425C2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CABFC56">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857" w:type="dxa"/>
            <w:shd w:val="clear" w:color="auto" w:fill="auto"/>
            <w:vAlign w:val="center"/>
          </w:tcPr>
          <w:p w14:paraId="67AAB6F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17A9EA5B">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442A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963BC5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6</w:t>
            </w:r>
          </w:p>
        </w:tc>
        <w:tc>
          <w:tcPr>
            <w:tcW w:w="5457" w:type="dxa"/>
            <w:shd w:val="clear" w:color="auto" w:fill="auto"/>
            <w:vAlign w:val="center"/>
          </w:tcPr>
          <w:p w14:paraId="408FA346">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激光雷达</w:t>
            </w:r>
          </w:p>
        </w:tc>
        <w:tc>
          <w:tcPr>
            <w:tcW w:w="485" w:type="dxa"/>
            <w:shd w:val="clear" w:color="auto" w:fill="auto"/>
            <w:vAlign w:val="center"/>
          </w:tcPr>
          <w:p w14:paraId="5DF8969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0099F03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57" w:type="dxa"/>
            <w:shd w:val="clear" w:color="auto" w:fill="auto"/>
            <w:vAlign w:val="center"/>
          </w:tcPr>
          <w:p w14:paraId="5503098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5BAE4845">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12F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75B3186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7</w:t>
            </w:r>
          </w:p>
        </w:tc>
        <w:tc>
          <w:tcPr>
            <w:tcW w:w="5457" w:type="dxa"/>
            <w:shd w:val="clear" w:color="auto" w:fill="auto"/>
            <w:vAlign w:val="center"/>
          </w:tcPr>
          <w:p w14:paraId="11513657">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光谱仪</w:t>
            </w:r>
          </w:p>
        </w:tc>
        <w:tc>
          <w:tcPr>
            <w:tcW w:w="485" w:type="dxa"/>
            <w:shd w:val="clear" w:color="auto" w:fill="auto"/>
            <w:vAlign w:val="center"/>
          </w:tcPr>
          <w:p w14:paraId="7D34331F">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6206F88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857" w:type="dxa"/>
            <w:shd w:val="clear" w:color="auto" w:fill="auto"/>
            <w:vAlign w:val="center"/>
          </w:tcPr>
          <w:p w14:paraId="4AA347BC">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2484CC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E16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693F3C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8</w:t>
            </w:r>
          </w:p>
        </w:tc>
        <w:tc>
          <w:tcPr>
            <w:tcW w:w="5457" w:type="dxa"/>
            <w:shd w:val="clear" w:color="auto" w:fill="auto"/>
            <w:vAlign w:val="center"/>
          </w:tcPr>
          <w:p w14:paraId="29E23DE8">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叶绿素荧光仪</w:t>
            </w:r>
          </w:p>
        </w:tc>
        <w:tc>
          <w:tcPr>
            <w:tcW w:w="485" w:type="dxa"/>
            <w:shd w:val="clear" w:color="auto" w:fill="auto"/>
            <w:vAlign w:val="center"/>
          </w:tcPr>
          <w:p w14:paraId="17243BD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7B66B4A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857" w:type="dxa"/>
            <w:shd w:val="clear" w:color="auto" w:fill="auto"/>
            <w:vAlign w:val="center"/>
          </w:tcPr>
          <w:p w14:paraId="3DE4450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46E25941">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0D1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2DB7F2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9</w:t>
            </w:r>
          </w:p>
        </w:tc>
        <w:tc>
          <w:tcPr>
            <w:tcW w:w="5457" w:type="dxa"/>
            <w:shd w:val="clear" w:color="auto" w:fill="auto"/>
            <w:vAlign w:val="center"/>
          </w:tcPr>
          <w:p w14:paraId="03FBC2E2">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植物茎秆液流测定仪（包裹式）</w:t>
            </w:r>
          </w:p>
        </w:tc>
        <w:tc>
          <w:tcPr>
            <w:tcW w:w="485" w:type="dxa"/>
            <w:shd w:val="clear" w:color="auto" w:fill="auto"/>
            <w:vAlign w:val="center"/>
          </w:tcPr>
          <w:p w14:paraId="11537361">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套</w:t>
            </w:r>
          </w:p>
        </w:tc>
        <w:tc>
          <w:tcPr>
            <w:tcW w:w="907" w:type="dxa"/>
            <w:shd w:val="clear" w:color="auto" w:fill="auto"/>
            <w:vAlign w:val="center"/>
          </w:tcPr>
          <w:p w14:paraId="26727519">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2</w:t>
            </w:r>
          </w:p>
        </w:tc>
        <w:tc>
          <w:tcPr>
            <w:tcW w:w="857" w:type="dxa"/>
            <w:shd w:val="clear" w:color="auto" w:fill="auto"/>
            <w:vAlign w:val="center"/>
          </w:tcPr>
          <w:p w14:paraId="5B832F1B">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24042AAD">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27F8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51FF5199">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宋体" w:hAnsi="宋体" w:eastAsia="宋体" w:cs="宋体"/>
                <w:b/>
                <w:bCs/>
                <w:i w:val="0"/>
                <w:iCs w:val="0"/>
                <w:color w:val="000000"/>
                <w:kern w:val="0"/>
                <w:sz w:val="22"/>
                <w:szCs w:val="22"/>
                <w:highlight w:val="none"/>
                <w:u w:val="none"/>
                <w:lang w:val="en-US" w:eastAsia="zh-CN" w:bidi="ar"/>
              </w:rPr>
              <w:t>10</w:t>
            </w:r>
          </w:p>
        </w:tc>
        <w:tc>
          <w:tcPr>
            <w:tcW w:w="5457" w:type="dxa"/>
            <w:shd w:val="clear" w:color="auto" w:fill="auto"/>
            <w:vAlign w:val="center"/>
          </w:tcPr>
          <w:p w14:paraId="2B30A3CD">
            <w:pPr>
              <w:keepNext w:val="0"/>
              <w:keepLines w:val="0"/>
              <w:widowControl/>
              <w:suppressLineNumbers w:val="0"/>
              <w:jc w:val="left"/>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全光谱植物补光灯（LED、20W）</w:t>
            </w:r>
          </w:p>
        </w:tc>
        <w:tc>
          <w:tcPr>
            <w:tcW w:w="485" w:type="dxa"/>
            <w:shd w:val="clear" w:color="auto" w:fill="auto"/>
            <w:vAlign w:val="center"/>
          </w:tcPr>
          <w:p w14:paraId="5C1BF28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2"/>
                <w:sz w:val="24"/>
                <w:szCs w:val="24"/>
                <w:highlight w:val="none"/>
                <w:u w:val="none"/>
                <w:lang w:val="en-US" w:eastAsia="zh-CN" w:bidi="ar-SA"/>
              </w:rPr>
              <w:t>个</w:t>
            </w:r>
          </w:p>
        </w:tc>
        <w:tc>
          <w:tcPr>
            <w:tcW w:w="907" w:type="dxa"/>
            <w:shd w:val="clear" w:color="auto" w:fill="auto"/>
            <w:vAlign w:val="center"/>
          </w:tcPr>
          <w:p w14:paraId="7042A69C">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w:t>
            </w:r>
          </w:p>
        </w:tc>
        <w:tc>
          <w:tcPr>
            <w:tcW w:w="857" w:type="dxa"/>
            <w:shd w:val="clear" w:color="auto" w:fill="auto"/>
            <w:vAlign w:val="center"/>
          </w:tcPr>
          <w:p w14:paraId="370404F1">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387F53AE">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3F31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569" w:type="dxa"/>
            <w:shd w:val="clear" w:color="auto" w:fill="auto"/>
            <w:vAlign w:val="center"/>
          </w:tcPr>
          <w:p w14:paraId="2F0E082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11</w:t>
            </w:r>
          </w:p>
        </w:tc>
        <w:tc>
          <w:tcPr>
            <w:tcW w:w="5457" w:type="dxa"/>
            <w:shd w:val="clear" w:color="auto" w:fill="auto"/>
            <w:vAlign w:val="center"/>
          </w:tcPr>
          <w:p w14:paraId="2DF7433B">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智能断路器计量漏电（2P 16A）</w:t>
            </w:r>
          </w:p>
        </w:tc>
        <w:tc>
          <w:tcPr>
            <w:tcW w:w="485" w:type="dxa"/>
            <w:shd w:val="clear" w:color="auto" w:fill="auto"/>
            <w:vAlign w:val="center"/>
          </w:tcPr>
          <w:p w14:paraId="6CD427A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个</w:t>
            </w:r>
          </w:p>
        </w:tc>
        <w:tc>
          <w:tcPr>
            <w:tcW w:w="907" w:type="dxa"/>
            <w:shd w:val="clear" w:color="auto" w:fill="auto"/>
            <w:vAlign w:val="center"/>
          </w:tcPr>
          <w:p w14:paraId="4043426D">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6</w:t>
            </w:r>
          </w:p>
        </w:tc>
        <w:tc>
          <w:tcPr>
            <w:tcW w:w="857" w:type="dxa"/>
            <w:shd w:val="clear" w:color="auto" w:fill="auto"/>
            <w:vAlign w:val="center"/>
          </w:tcPr>
          <w:p w14:paraId="5B67D3D2">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p>
        </w:tc>
        <w:tc>
          <w:tcPr>
            <w:tcW w:w="850" w:type="dxa"/>
            <w:shd w:val="clear" w:color="auto" w:fill="auto"/>
            <w:vAlign w:val="center"/>
          </w:tcPr>
          <w:p w14:paraId="785E39F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5161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418" w:type="dxa"/>
            <w:gridSpan w:val="4"/>
            <w:shd w:val="clear" w:color="auto" w:fill="auto"/>
            <w:vAlign w:val="center"/>
          </w:tcPr>
          <w:p w14:paraId="57B07034">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含税合计总报价</w:t>
            </w:r>
          </w:p>
        </w:tc>
        <w:tc>
          <w:tcPr>
            <w:tcW w:w="1707" w:type="dxa"/>
            <w:gridSpan w:val="2"/>
            <w:shd w:val="clear" w:color="auto" w:fill="auto"/>
            <w:vAlign w:val="center"/>
          </w:tcPr>
          <w:p w14:paraId="3968F623">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17785AF3">
      <w:pPr>
        <w:rPr>
          <w:rFonts w:hint="default" w:eastAsiaTheme="minorEastAsia"/>
          <w:highlight w:val="none"/>
          <w:lang w:val="en-US" w:eastAsia="zh-CN"/>
        </w:rPr>
      </w:pPr>
    </w:p>
    <w:p w14:paraId="76A478A6">
      <w:pPr>
        <w:rPr>
          <w:rFonts w:hint="eastAsia" w:eastAsiaTheme="minorEastAsia"/>
          <w:highlight w:val="none"/>
          <w:lang w:val="en-US" w:eastAsia="zh-CN"/>
        </w:rPr>
      </w:pPr>
    </w:p>
    <w:tbl>
      <w:tblPr>
        <w:tblStyle w:val="5"/>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796"/>
        <w:gridCol w:w="5230"/>
        <w:gridCol w:w="3099"/>
      </w:tblGrid>
      <w:tr w14:paraId="77DBE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dxa"/>
            <w:shd w:val="clear" w:color="auto" w:fill="auto"/>
            <w:vAlign w:val="center"/>
          </w:tcPr>
          <w:p w14:paraId="1458BD5E">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序号</w:t>
            </w:r>
          </w:p>
        </w:tc>
        <w:tc>
          <w:tcPr>
            <w:tcW w:w="5230" w:type="dxa"/>
            <w:shd w:val="clear" w:color="auto" w:fill="auto"/>
            <w:vAlign w:val="center"/>
          </w:tcPr>
          <w:p w14:paraId="66E35477">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b/>
                <w:bCs/>
                <w:i w:val="0"/>
                <w:iCs w:val="0"/>
                <w:color w:val="000000"/>
                <w:kern w:val="2"/>
                <w:sz w:val="24"/>
                <w:szCs w:val="24"/>
                <w:highlight w:val="none"/>
                <w:u w:val="none"/>
                <w:lang w:val="en-US" w:eastAsia="zh-CN" w:bidi="ar-SA"/>
              </w:rPr>
              <w:t>除清单外其他产品采购平台</w:t>
            </w:r>
          </w:p>
        </w:tc>
        <w:tc>
          <w:tcPr>
            <w:tcW w:w="3099" w:type="dxa"/>
            <w:shd w:val="clear" w:color="auto" w:fill="auto"/>
            <w:vAlign w:val="center"/>
          </w:tcPr>
          <w:p w14:paraId="2825DC6F">
            <w:pPr>
              <w:keepNext w:val="0"/>
              <w:keepLines w:val="0"/>
              <w:widowControl/>
              <w:suppressLineNumbers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4"/>
                <w:szCs w:val="24"/>
                <w:highlight w:val="none"/>
                <w:u w:val="none"/>
                <w:lang w:val="en-US" w:eastAsia="zh-CN" w:bidi="ar"/>
              </w:rPr>
              <w:t>费用率</w:t>
            </w:r>
          </w:p>
          <w:p w14:paraId="07D91D00">
            <w:pPr>
              <w:keepNext w:val="0"/>
              <w:keepLines w:val="0"/>
              <w:widowControl/>
              <w:suppressLineNumbers w:val="0"/>
              <w:snapToGrid w:val="0"/>
              <w:jc w:val="center"/>
              <w:textAlignment w:val="center"/>
              <w:rPr>
                <w:rFonts w:hint="default" w:ascii="仿宋_GB2312" w:hAnsi="仿宋_GB2312" w:eastAsia="仿宋_GB2312" w:cs="仿宋_GB2312"/>
                <w:b/>
                <w:bCs/>
                <w:i w:val="0"/>
                <w:iCs w:val="0"/>
                <w:color w:val="000000"/>
                <w:kern w:val="0"/>
                <w:sz w:val="24"/>
                <w:szCs w:val="24"/>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（购买总费用/各平台官方旗舰店实时价格）</w:t>
            </w:r>
          </w:p>
        </w:tc>
      </w:tr>
      <w:tr w14:paraId="175E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90" w:hRule="atLeast"/>
          <w:jc w:val="center"/>
        </w:trPr>
        <w:tc>
          <w:tcPr>
            <w:tcW w:w="796" w:type="dxa"/>
            <w:shd w:val="clear" w:color="auto" w:fill="auto"/>
            <w:vAlign w:val="center"/>
          </w:tcPr>
          <w:p w14:paraId="73C9C39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w:t>
            </w:r>
          </w:p>
        </w:tc>
        <w:tc>
          <w:tcPr>
            <w:tcW w:w="5230" w:type="dxa"/>
            <w:shd w:val="clear" w:color="auto" w:fill="auto"/>
            <w:vAlign w:val="center"/>
          </w:tcPr>
          <w:p w14:paraId="38797AF8">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京东平台费用率</w:t>
            </w:r>
          </w:p>
        </w:tc>
        <w:tc>
          <w:tcPr>
            <w:tcW w:w="3099" w:type="dxa"/>
            <w:shd w:val="clear" w:color="auto" w:fill="auto"/>
            <w:vAlign w:val="center"/>
          </w:tcPr>
          <w:p w14:paraId="28B44D16">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r w14:paraId="15D7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796" w:type="dxa"/>
            <w:shd w:val="clear" w:color="auto" w:fill="auto"/>
            <w:vAlign w:val="center"/>
          </w:tcPr>
          <w:p w14:paraId="2E984C9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2</w:t>
            </w:r>
          </w:p>
        </w:tc>
        <w:tc>
          <w:tcPr>
            <w:tcW w:w="5230" w:type="dxa"/>
            <w:shd w:val="clear" w:color="auto" w:fill="auto"/>
            <w:vAlign w:val="center"/>
          </w:tcPr>
          <w:p w14:paraId="35278F11">
            <w:pPr>
              <w:keepNext w:val="0"/>
              <w:keepLines w:val="0"/>
              <w:widowControl/>
              <w:suppressLineNumbers w:val="0"/>
              <w:jc w:val="left"/>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淘宝平台费用率</w:t>
            </w:r>
          </w:p>
        </w:tc>
        <w:tc>
          <w:tcPr>
            <w:tcW w:w="3099" w:type="dxa"/>
            <w:shd w:val="clear" w:color="auto" w:fill="auto"/>
            <w:vAlign w:val="center"/>
          </w:tcPr>
          <w:p w14:paraId="11419684">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r>
    </w:tbl>
    <w:p w14:paraId="5DE71853">
      <w:pPr>
        <w:rPr>
          <w:rFonts w:hint="default"/>
          <w:highlight w:val="none"/>
          <w:lang w:val="en-US" w:eastAsia="zh-CN"/>
        </w:rPr>
      </w:pPr>
      <w:r>
        <w:rPr>
          <w:rFonts w:hint="eastAsia"/>
          <w:highlight w:val="none"/>
          <w:lang w:val="en-US" w:eastAsia="zh-CN"/>
        </w:rPr>
        <w:t>注：该费用率为供应商代购总费用除以各平台官方旗舰店实时价格。如单件商品淘宝平台售价为100元，供应商采购及服务等费用报价为120元，则其总费用率为120%。</w:t>
      </w:r>
      <w:r>
        <w:rPr>
          <w:rFonts w:hint="eastAsia"/>
          <w:b/>
          <w:bCs/>
          <w:highlight w:val="none"/>
          <w:lang w:val="en-US" w:eastAsia="zh-CN"/>
        </w:rPr>
        <w:t>费用率一经提交不得修改，违反者将被认定为违约。</w:t>
      </w:r>
    </w:p>
    <w:p w14:paraId="3A4EE8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备注：1.税率为</w:t>
      </w:r>
      <w:r>
        <w:rPr>
          <w:rFonts w:hint="eastAsia" w:ascii="仿宋_GB2312" w:hAnsi="仿宋_GB2312" w:eastAsia="仿宋_GB2312" w:cs="仿宋_GB2312"/>
          <w:b w:val="0"/>
          <w:bCs w:val="0"/>
          <w:kern w:val="0"/>
          <w:sz w:val="32"/>
          <w:szCs w:val="40"/>
          <w:highlight w:val="none"/>
          <w:u w:val="single"/>
          <w:lang w:val="en-US" w:eastAsia="zh-CN" w:bidi="ar"/>
        </w:rPr>
        <w:t xml:space="preserve">       </w:t>
      </w:r>
      <w:r>
        <w:rPr>
          <w:rFonts w:hint="eastAsia" w:ascii="仿宋_GB2312" w:hAnsi="仿宋_GB2312" w:eastAsia="仿宋_GB2312" w:cs="仿宋_GB2312"/>
          <w:b w:val="0"/>
          <w:bCs w:val="0"/>
          <w:kern w:val="0"/>
          <w:sz w:val="32"/>
          <w:szCs w:val="40"/>
          <w:highlight w:val="none"/>
          <w:lang w:val="en-US" w:eastAsia="zh-CN" w:bidi="ar"/>
        </w:rPr>
        <w:t>%。</w:t>
      </w:r>
    </w:p>
    <w:p w14:paraId="5C4227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2.增值税按照目前适用的增值税率计算，如国家税收政策调整导致增值税率变化的，按不含税价不变的原则，需支付的含税金额按不含税价与调整后的税率确定。投标货币：人民币。</w:t>
      </w:r>
    </w:p>
    <w:p w14:paraId="4CA51F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3.对所有商品型号规格逐一进行报价，有效投标含税合计总报价=11项（单价投标报价*预估量）之和。</w:t>
      </w:r>
    </w:p>
    <w:p w14:paraId="15A4BB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4.含税合计总报价仅作为价格评分中“采购清单报价”评审依据。</w:t>
      </w:r>
    </w:p>
    <w:p w14:paraId="4FCDF8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5.“除清单外其他产品采购费用率”作为价格评分中“各平台费用率”评审依据。</w:t>
      </w:r>
    </w:p>
    <w:p w14:paraId="72E9F8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kern w:val="0"/>
          <w:sz w:val="32"/>
          <w:szCs w:val="40"/>
          <w:highlight w:val="none"/>
          <w:lang w:val="en-US" w:eastAsia="zh-CN" w:bidi="ar"/>
        </w:rPr>
      </w:pPr>
      <w:r>
        <w:rPr>
          <w:rFonts w:hint="eastAsia" w:ascii="仿宋_GB2312" w:hAnsi="仿宋_GB2312" w:eastAsia="仿宋_GB2312" w:cs="仿宋_GB2312"/>
          <w:b w:val="0"/>
          <w:bCs w:val="0"/>
          <w:kern w:val="0"/>
          <w:sz w:val="32"/>
          <w:szCs w:val="40"/>
          <w:highlight w:val="none"/>
          <w:lang w:val="en-US" w:eastAsia="zh-CN" w:bidi="ar"/>
        </w:rPr>
        <w:t>6.具体结算金额以实际发生采购物品及数量为准。</w:t>
      </w:r>
    </w:p>
    <w:p w14:paraId="1FC60562">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r>
        <w:rPr>
          <w:rFonts w:hint="eastAsia" w:ascii="仿宋_GB2312" w:hAnsi="仿宋_GB2312" w:eastAsia="仿宋_GB2312" w:cs="仿宋_GB2312"/>
          <w:b/>
          <w:bCs/>
          <w:kern w:val="0"/>
          <w:sz w:val="32"/>
          <w:szCs w:val="40"/>
          <w:highlight w:val="none"/>
          <w:lang w:val="en-US" w:eastAsia="zh-CN" w:bidi="ar"/>
        </w:rPr>
        <w:t>其他事项说明：</w:t>
      </w:r>
    </w:p>
    <w:p w14:paraId="4638A790">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仿宋_GB2312" w:hAnsi="仿宋_GB2312" w:eastAsia="仿宋_GB2312" w:cs="仿宋_GB2312"/>
          <w:b/>
          <w:bCs/>
          <w:kern w:val="0"/>
          <w:sz w:val="32"/>
          <w:szCs w:val="40"/>
          <w:highlight w:val="none"/>
          <w:u w:val="single"/>
          <w:lang w:val="en-US" w:eastAsia="zh-CN" w:bidi="ar"/>
        </w:rPr>
      </w:pPr>
      <w:r>
        <w:rPr>
          <w:rFonts w:hint="eastAsia" w:ascii="仿宋_GB2312" w:hAnsi="仿宋_GB2312" w:eastAsia="仿宋_GB2312" w:cs="仿宋_GB2312"/>
          <w:b/>
          <w:bCs/>
          <w:kern w:val="0"/>
          <w:sz w:val="32"/>
          <w:szCs w:val="40"/>
          <w:highlight w:val="none"/>
          <w:u w:val="single"/>
          <w:lang w:val="en-US" w:eastAsia="zh-CN" w:bidi="ar"/>
        </w:rPr>
        <w:t xml:space="preserve">                                                   </w:t>
      </w:r>
    </w:p>
    <w:p w14:paraId="3F43AB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p>
    <w:p w14:paraId="55892D9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b/>
          <w:bCs/>
          <w:kern w:val="0"/>
          <w:sz w:val="32"/>
          <w:szCs w:val="40"/>
          <w:highlight w:val="none"/>
          <w:lang w:val="en-US" w:eastAsia="zh-CN" w:bidi="ar"/>
        </w:rPr>
      </w:pPr>
    </w:p>
    <w:p w14:paraId="2FBD7F23">
      <w:pPr>
        <w:keepNext w:val="0"/>
        <w:keepLines w:val="0"/>
        <w:widowControl w:val="0"/>
        <w:suppressLineNumbers w:val="0"/>
        <w:spacing w:before="0" w:beforeAutospacing="0" w:after="0" w:afterAutospacing="0"/>
        <w:ind w:right="0" w:firstLine="4800" w:firstLineChars="1500"/>
        <w:jc w:val="both"/>
        <w:rPr>
          <w:rFonts w:hint="eastAsia" w:ascii="仿宋_GB2312" w:hAnsi="Calibri" w:eastAsia="仿宋_GB2312" w:cs="仿宋_GB2312"/>
          <w:kern w:val="2"/>
          <w:sz w:val="32"/>
          <w:szCs w:val="32"/>
          <w:highlight w:val="none"/>
          <w:lang w:val="en-US" w:eastAsia="zh-CN" w:bidi="ar"/>
        </w:rPr>
      </w:pPr>
      <w:r>
        <w:rPr>
          <w:rFonts w:hint="eastAsia" w:ascii="仿宋_GB2312" w:hAnsi="Calibri" w:eastAsia="仿宋_GB2312" w:cs="仿宋_GB2312"/>
          <w:kern w:val="2"/>
          <w:sz w:val="32"/>
          <w:szCs w:val="32"/>
          <w:highlight w:val="none"/>
          <w:lang w:val="en-US" w:eastAsia="zh-CN" w:bidi="ar"/>
        </w:rPr>
        <w:t>报价单位：（加盖单位公章）</w:t>
      </w:r>
    </w:p>
    <w:p w14:paraId="35DB9464">
      <w:pPr>
        <w:keepNext w:val="0"/>
        <w:keepLines w:val="0"/>
        <w:widowControl w:val="0"/>
        <w:suppressLineNumbers w:val="0"/>
        <w:spacing w:before="0" w:beforeAutospacing="0" w:after="0" w:afterAutospacing="0"/>
        <w:ind w:left="5746" w:leftChars="2736" w:right="0" w:firstLine="320" w:firstLineChars="100"/>
        <w:jc w:val="both"/>
        <w:rPr>
          <w:rFonts w:hint="eastAsia" w:ascii="仿宋_GB2312" w:hAnsi="仿宋_GB2312" w:eastAsia="仿宋_GB2312" w:cs="仿宋_GB2312"/>
          <w:b/>
          <w:bCs/>
          <w:kern w:val="0"/>
          <w:sz w:val="32"/>
          <w:szCs w:val="40"/>
          <w:highlight w:val="none"/>
          <w:lang w:val="en-US" w:eastAsia="zh-CN" w:bidi="ar"/>
        </w:rPr>
      </w:pPr>
      <w:r>
        <w:rPr>
          <w:rFonts w:hint="eastAsia" w:ascii="仿宋_GB2312" w:hAnsi="Calibri" w:eastAsia="仿宋_GB2312" w:cs="仿宋_GB2312"/>
          <w:kern w:val="2"/>
          <w:sz w:val="32"/>
          <w:szCs w:val="32"/>
          <w:highlight w:val="none"/>
          <w:lang w:val="en-US" w:eastAsia="zh-CN" w:bidi="ar"/>
        </w:rPr>
        <w:t>年   月   日</w:t>
      </w:r>
      <w:r>
        <w:rPr>
          <w:rFonts w:hint="eastAsia" w:ascii="仿宋_GB2312" w:hAnsi="仿宋_GB2312" w:eastAsia="仿宋_GB2312" w:cs="仿宋_GB2312"/>
          <w:b/>
          <w:bCs/>
          <w:kern w:val="0"/>
          <w:sz w:val="32"/>
          <w:szCs w:val="40"/>
          <w:highlight w:val="none"/>
          <w:lang w:val="en-US" w:eastAsia="zh-CN" w:bidi="ar"/>
        </w:rPr>
        <w:br w:type="page"/>
      </w:r>
    </w:p>
    <w:p w14:paraId="5D015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14:paraId="491C50D2">
      <w:pPr>
        <w:keepNext w:val="0"/>
        <w:keepLines w:val="0"/>
        <w:widowControl w:val="0"/>
        <w:suppressLineNumbers w:val="0"/>
        <w:spacing w:before="0" w:beforeAutospacing="0" w:after="0" w:afterAutospacing="0"/>
        <w:ind w:left="0" w:right="0"/>
        <w:jc w:val="center"/>
        <w:rPr>
          <w:rFonts w:hint="eastAsia" w:ascii="方正小标宋_GBK" w:hAnsi="方正小标宋_GBK" w:eastAsia="方正小标宋_GBK" w:cs="方正小标宋_GBK"/>
          <w:kern w:val="2"/>
          <w:sz w:val="44"/>
          <w:szCs w:val="44"/>
          <w:highlight w:val="none"/>
          <w:lang w:val="en-US" w:eastAsia="zh-CN" w:bidi="ar"/>
        </w:rPr>
      </w:pPr>
      <w:r>
        <w:rPr>
          <w:rFonts w:hint="eastAsia" w:ascii="方正小标宋_GBK" w:hAnsi="方正小标宋_GBK" w:eastAsia="方正小标宋_GBK" w:cs="方正小标宋_GBK"/>
          <w:kern w:val="2"/>
          <w:sz w:val="44"/>
          <w:szCs w:val="44"/>
          <w:highlight w:val="none"/>
          <w:lang w:val="en-US" w:eastAsia="zh-CN" w:bidi="ar"/>
        </w:rPr>
        <w:t>投标文件目录</w:t>
      </w:r>
    </w:p>
    <w:p w14:paraId="3230B4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投标文件包括以下文件，均需加盖公章:</w:t>
      </w:r>
    </w:p>
    <w:p w14:paraId="208527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一、资格审查资料</w:t>
      </w:r>
    </w:p>
    <w:p w14:paraId="21775C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投标人须是在中华人民共和国境内(港、澳、台 地区除外)依法注册、具备独立法人资格的单位。须提供营业执照或其他主体资格证书、工商信息查询单或工商部门相关证明文件、近三年内的国家企业信用信息公示系统未被列入严重违法失信企业名单（黑名单）的查询结果、保证提供产品为原厂原装正品的承诺书。</w:t>
      </w:r>
    </w:p>
    <w:p w14:paraId="0B7829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二、填写《供应商基本情况表》及相关附件（见附件1）。</w:t>
      </w:r>
    </w:p>
    <w:p w14:paraId="0048FEA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三、报价单，需注明增值税税率(要求见正文第六条，格式基于附件2自拟)。</w:t>
      </w:r>
    </w:p>
    <w:p w14:paraId="517397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四、参照正文中第十二条“综合评分表”内容，提供相关证明材料。</w:t>
      </w:r>
    </w:p>
    <w:sectPr>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C5FA3">
    <w:pPr>
      <w:spacing w:line="173" w:lineRule="auto"/>
      <w:ind w:left="4275"/>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89AA4">
    <w:pPr>
      <w:spacing w:line="173" w:lineRule="auto"/>
      <w:ind w:left="4715"/>
      <w:rPr>
        <w:rFonts w:ascii="Times New Roman" w:hAnsi="Times New Roman" w:eastAsia="Times New Roman" w:cs="Times New Roman"/>
        <w:sz w:val="14"/>
        <w:szCs w:val="14"/>
      </w:rPr>
    </w:pPr>
    <w:r>
      <w:rPr>
        <w:rFonts w:ascii="Times New Roman" w:hAnsi="Times New Roman" w:eastAsia="Times New Roman" w:cs="Times New Roman"/>
        <w:spacing w:val="-1"/>
        <w:sz w:val="14"/>
        <w:szCs w:val="14"/>
      </w:rPr>
      <w:t>24</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C49265"/>
    <w:multiLevelType w:val="singleLevel"/>
    <w:tmpl w:val="4CC49265"/>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21B99"/>
    <w:rsid w:val="01761E20"/>
    <w:rsid w:val="02C866AB"/>
    <w:rsid w:val="0627193B"/>
    <w:rsid w:val="08071A24"/>
    <w:rsid w:val="0A8F7AAE"/>
    <w:rsid w:val="0B2C002F"/>
    <w:rsid w:val="0B7C2DAB"/>
    <w:rsid w:val="0EDA188C"/>
    <w:rsid w:val="100A783E"/>
    <w:rsid w:val="10246E04"/>
    <w:rsid w:val="10AA1CCC"/>
    <w:rsid w:val="130D3C66"/>
    <w:rsid w:val="13763F01"/>
    <w:rsid w:val="13BA2040"/>
    <w:rsid w:val="13F632D9"/>
    <w:rsid w:val="150F0169"/>
    <w:rsid w:val="15237771"/>
    <w:rsid w:val="15352E44"/>
    <w:rsid w:val="18BC4164"/>
    <w:rsid w:val="191C4C03"/>
    <w:rsid w:val="1A5A3C35"/>
    <w:rsid w:val="1C9571A6"/>
    <w:rsid w:val="1D4B428C"/>
    <w:rsid w:val="1D771975"/>
    <w:rsid w:val="1F100C9B"/>
    <w:rsid w:val="1F520E6A"/>
    <w:rsid w:val="1F8771BB"/>
    <w:rsid w:val="20541126"/>
    <w:rsid w:val="20777ADA"/>
    <w:rsid w:val="21EA1370"/>
    <w:rsid w:val="23FC3FAF"/>
    <w:rsid w:val="249953F2"/>
    <w:rsid w:val="253934AD"/>
    <w:rsid w:val="275D4D64"/>
    <w:rsid w:val="281E7C22"/>
    <w:rsid w:val="28767090"/>
    <w:rsid w:val="2903193C"/>
    <w:rsid w:val="2ABA24CE"/>
    <w:rsid w:val="2BFD2BEC"/>
    <w:rsid w:val="2C361D0A"/>
    <w:rsid w:val="2DC45283"/>
    <w:rsid w:val="2F4B5DEA"/>
    <w:rsid w:val="31A67308"/>
    <w:rsid w:val="33F601DC"/>
    <w:rsid w:val="35042CC3"/>
    <w:rsid w:val="36BA5D2F"/>
    <w:rsid w:val="36DE5C94"/>
    <w:rsid w:val="391F00CC"/>
    <w:rsid w:val="39883AED"/>
    <w:rsid w:val="3A250733"/>
    <w:rsid w:val="3A75241F"/>
    <w:rsid w:val="3C4340D1"/>
    <w:rsid w:val="3D4C49BC"/>
    <w:rsid w:val="3D6E2990"/>
    <w:rsid w:val="3D7C7B48"/>
    <w:rsid w:val="3DAC214A"/>
    <w:rsid w:val="3F2D69CB"/>
    <w:rsid w:val="3F3B4420"/>
    <w:rsid w:val="40950A84"/>
    <w:rsid w:val="41C3735C"/>
    <w:rsid w:val="41CA7043"/>
    <w:rsid w:val="41CE0AE2"/>
    <w:rsid w:val="42213106"/>
    <w:rsid w:val="432E7C48"/>
    <w:rsid w:val="440F6F8F"/>
    <w:rsid w:val="45A11732"/>
    <w:rsid w:val="45AB2CE7"/>
    <w:rsid w:val="45D615B7"/>
    <w:rsid w:val="45EC3A2B"/>
    <w:rsid w:val="464A11F3"/>
    <w:rsid w:val="46B424A8"/>
    <w:rsid w:val="472A60F0"/>
    <w:rsid w:val="477E4B57"/>
    <w:rsid w:val="49470F79"/>
    <w:rsid w:val="4A161077"/>
    <w:rsid w:val="4A8F6E77"/>
    <w:rsid w:val="4BED5E07"/>
    <w:rsid w:val="4C200C38"/>
    <w:rsid w:val="4C5440D8"/>
    <w:rsid w:val="4D421B99"/>
    <w:rsid w:val="4EEF6BBA"/>
    <w:rsid w:val="4FC652ED"/>
    <w:rsid w:val="4FE37C4D"/>
    <w:rsid w:val="518413BD"/>
    <w:rsid w:val="524644C3"/>
    <w:rsid w:val="542F19D2"/>
    <w:rsid w:val="544D1B39"/>
    <w:rsid w:val="55861F5B"/>
    <w:rsid w:val="578F4278"/>
    <w:rsid w:val="599E6993"/>
    <w:rsid w:val="5BA04C44"/>
    <w:rsid w:val="5C823E44"/>
    <w:rsid w:val="5CDF7C72"/>
    <w:rsid w:val="5DF11787"/>
    <w:rsid w:val="5E2C27BF"/>
    <w:rsid w:val="5F667F53"/>
    <w:rsid w:val="60F82E2D"/>
    <w:rsid w:val="621243C2"/>
    <w:rsid w:val="6290635D"/>
    <w:rsid w:val="629F29CA"/>
    <w:rsid w:val="63F36F9C"/>
    <w:rsid w:val="64456BB3"/>
    <w:rsid w:val="655652A5"/>
    <w:rsid w:val="667B0788"/>
    <w:rsid w:val="69002580"/>
    <w:rsid w:val="69247985"/>
    <w:rsid w:val="694F34AF"/>
    <w:rsid w:val="6A5C267E"/>
    <w:rsid w:val="6D1140E4"/>
    <w:rsid w:val="6D1A25D7"/>
    <w:rsid w:val="6D88378A"/>
    <w:rsid w:val="6D8F2ABC"/>
    <w:rsid w:val="6F213E96"/>
    <w:rsid w:val="70FE448F"/>
    <w:rsid w:val="71FD64F5"/>
    <w:rsid w:val="72546ADA"/>
    <w:rsid w:val="72930C07"/>
    <w:rsid w:val="74B42626"/>
    <w:rsid w:val="76114604"/>
    <w:rsid w:val="763C5295"/>
    <w:rsid w:val="76876CD5"/>
    <w:rsid w:val="779D61D4"/>
    <w:rsid w:val="782530AA"/>
    <w:rsid w:val="798C63B0"/>
    <w:rsid w:val="7B713AB0"/>
    <w:rsid w:val="7C910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semiHidden/>
    <w:qFormat/>
    <w:uiPriority w:val="0"/>
    <w:rPr>
      <w:rFonts w:ascii="Arial" w:hAnsi="Arial" w:eastAsia="Arial" w:cs="Arial"/>
      <w:sz w:val="21"/>
      <w:szCs w:val="21"/>
      <w:lang w:val="en-US" w:eastAsia="en-US" w:bidi="ar-SA"/>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91"/>
    <w:basedOn w:val="6"/>
    <w:qFormat/>
    <w:uiPriority w:val="0"/>
    <w:rPr>
      <w:rFonts w:hint="eastAsia" w:ascii="宋体" w:hAnsi="宋体" w:eastAsia="宋体" w:cs="宋体"/>
      <w:color w:val="000000"/>
      <w:sz w:val="24"/>
      <w:szCs w:val="24"/>
      <w:u w:val="none"/>
    </w:rPr>
  </w:style>
  <w:style w:type="paragraph" w:customStyle="1" w:styleId="8">
    <w:name w:val="Table Text"/>
    <w:basedOn w:val="1"/>
    <w:semiHidden/>
    <w:qFormat/>
    <w:uiPriority w:val="0"/>
    <w:rPr>
      <w:rFonts w:ascii="宋体" w:hAnsi="宋体" w:eastAsia="宋体" w:cs="宋体"/>
      <w:sz w:val="25"/>
      <w:szCs w:val="2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21"/>
    <w:basedOn w:val="6"/>
    <w:qFormat/>
    <w:uiPriority w:val="0"/>
    <w:rPr>
      <w:rFonts w:ascii="Arial" w:hAnsi="Arial" w:cs="Arial"/>
      <w:color w:val="000000"/>
      <w:sz w:val="22"/>
      <w:szCs w:val="22"/>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31"/>
    <w:basedOn w:val="6"/>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4534</Words>
  <Characters>4756</Characters>
  <Lines>0</Lines>
  <Paragraphs>0</Paragraphs>
  <TotalTime>4075</TotalTime>
  <ScaleCrop>false</ScaleCrop>
  <LinksUpToDate>false</LinksUpToDate>
  <CharactersWithSpaces>4916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2025-09-24T15:08:00Z</dcterms:created>
  <dc:creator>xs</dc:creator>
  <cp:lastModifiedBy>色号445的胖球粉</cp:lastModifiedBy>
  <dcterms:modified xsi:type="dcterms:W3CDTF">2026-07-13T03:18:07Z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96C4EAB086784929A3F322735D894CB4_13</vt:lpwstr>
  </property>
  <property fmtid="{D5CDD505-2E9C-101B-9397-08002B2CF9AE}" pid="4" name="KSOTemplateDocerSaveRecord">
    <vt:lpwstr>eyJoZGlkIjoiY2RjNzNiMzk2MjFmMWU0ZjVhYzZlNjI5ZjU4OTFjN2YiLCJ1c2VySWQiOiI0ODU5ODE0MTkifQ==</vt:lpwstr>
  </property>
</Properties>
</file>