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8D9D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方正小标宋简体" w:hAnsi="方正小标宋简体" w:eastAsia="方正小标宋简体" w:cs="方正小标宋简体"/>
          <w:b w:val="0"/>
          <w:bCs w:val="0"/>
          <w:i w:val="0"/>
          <w:iCs w:val="0"/>
          <w:caps w:val="0"/>
          <w:color w:val="2C3E50"/>
          <w:spacing w:val="0"/>
          <w:sz w:val="36"/>
          <w:szCs w:val="36"/>
          <w:lang w:val="en-US" w:eastAsia="zh-CN"/>
        </w:rPr>
      </w:pPr>
      <w:r>
        <w:rPr>
          <w:rFonts w:hint="eastAsia" w:ascii="方正小标宋简体" w:hAnsi="方正小标宋简体" w:eastAsia="方正小标宋简体" w:cs="方正小标宋简体"/>
          <w:b w:val="0"/>
          <w:bCs w:val="0"/>
          <w:i w:val="0"/>
          <w:iCs w:val="0"/>
          <w:caps w:val="0"/>
          <w:color w:val="2C3E50"/>
          <w:spacing w:val="0"/>
          <w:sz w:val="36"/>
          <w:szCs w:val="36"/>
        </w:rPr>
        <w:t>深圳市赛格</w:t>
      </w:r>
      <w:r>
        <w:rPr>
          <w:rFonts w:hint="eastAsia" w:ascii="方正小标宋简体" w:hAnsi="方正小标宋简体" w:eastAsia="方正小标宋简体" w:cs="方正小标宋简体"/>
          <w:b w:val="0"/>
          <w:bCs w:val="0"/>
          <w:i w:val="0"/>
          <w:iCs w:val="0"/>
          <w:caps w:val="0"/>
          <w:color w:val="2C3E50"/>
          <w:spacing w:val="0"/>
          <w:sz w:val="36"/>
          <w:szCs w:val="36"/>
          <w:lang w:val="en-US" w:eastAsia="zh-CN"/>
        </w:rPr>
        <w:t>地产投资股份有限公司</w:t>
      </w:r>
    </w:p>
    <w:p w14:paraId="1947B8E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i w:val="0"/>
          <w:iCs w:val="0"/>
          <w:caps w:val="0"/>
          <w:color w:val="2C3E50"/>
          <w:spacing w:val="0"/>
          <w:sz w:val="36"/>
          <w:szCs w:val="36"/>
        </w:rPr>
      </w:pPr>
      <w:r>
        <w:rPr>
          <w:rFonts w:hint="eastAsia" w:ascii="方正小标宋简体" w:hAnsi="方正小标宋简体" w:eastAsia="方正小标宋简体" w:cs="方正小标宋简体"/>
          <w:b w:val="0"/>
          <w:bCs w:val="0"/>
          <w:i w:val="0"/>
          <w:iCs w:val="0"/>
          <w:caps w:val="0"/>
          <w:color w:val="2C3E50"/>
          <w:spacing w:val="0"/>
          <w:sz w:val="36"/>
          <w:szCs w:val="36"/>
          <w:lang w:val="en-US" w:eastAsia="zh-CN"/>
        </w:rPr>
        <w:t>关于持有物业委托开放式非独家</w:t>
      </w:r>
      <w:r>
        <w:rPr>
          <w:rFonts w:hint="eastAsia" w:ascii="方正小标宋简体" w:hAnsi="方正小标宋简体" w:eastAsia="方正小标宋简体" w:cs="方正小标宋简体"/>
          <w:b w:val="0"/>
          <w:bCs w:val="0"/>
          <w:i w:val="0"/>
          <w:iCs w:val="0"/>
          <w:caps w:val="0"/>
          <w:color w:val="2C3E50"/>
          <w:spacing w:val="0"/>
          <w:sz w:val="36"/>
          <w:szCs w:val="36"/>
        </w:rPr>
        <w:t>招商代理</w:t>
      </w:r>
      <w:r>
        <w:rPr>
          <w:rFonts w:hint="eastAsia" w:ascii="方正小标宋简体" w:hAnsi="方正小标宋简体" w:eastAsia="方正小标宋简体" w:cs="方正小标宋简体"/>
          <w:b w:val="0"/>
          <w:bCs w:val="0"/>
          <w:i w:val="0"/>
          <w:iCs w:val="0"/>
          <w:caps w:val="0"/>
          <w:color w:val="2C3E50"/>
          <w:spacing w:val="0"/>
          <w:sz w:val="36"/>
          <w:szCs w:val="36"/>
          <w:lang w:val="en-US" w:eastAsia="zh-CN"/>
        </w:rPr>
        <w:t>及房产销售代理服务佣金</w:t>
      </w:r>
      <w:r>
        <w:rPr>
          <w:rFonts w:hint="eastAsia" w:ascii="方正小标宋简体" w:hAnsi="方正小标宋简体" w:eastAsia="方正小标宋简体" w:cs="方正小标宋简体"/>
          <w:b w:val="0"/>
          <w:bCs w:val="0"/>
          <w:i w:val="0"/>
          <w:iCs w:val="0"/>
          <w:caps w:val="0"/>
          <w:color w:val="2C3E50"/>
          <w:spacing w:val="0"/>
          <w:sz w:val="36"/>
          <w:szCs w:val="36"/>
        </w:rPr>
        <w:t>公开询价的公告</w:t>
      </w:r>
    </w:p>
    <w:p w14:paraId="7FCE8CDD">
      <w:pPr>
        <w:rPr>
          <w:rFonts w:hint="eastAsia"/>
        </w:rPr>
      </w:pPr>
    </w:p>
    <w:p w14:paraId="586949F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i w:val="0"/>
          <w:iCs w:val="0"/>
          <w:caps w:val="0"/>
          <w:color w:val="2C3E50"/>
          <w:spacing w:val="0"/>
          <w:sz w:val="32"/>
          <w:szCs w:val="32"/>
        </w:rPr>
      </w:pPr>
      <w:r>
        <w:rPr>
          <w:rFonts w:hint="eastAsia" w:ascii="仿宋" w:hAnsi="仿宋" w:eastAsia="仿宋"/>
          <w:sz w:val="32"/>
          <w:szCs w:val="32"/>
          <w:lang w:val="zh-TW" w:eastAsia="zh-CN"/>
        </w:rPr>
        <w:t>依据深圳市赛格地产投资股份有限公司（以下简称 “赛格地产”）业务发展规划，为精准掌握中介市场实际情况，公司拟开展“中介代理服务”（</w:t>
      </w:r>
      <w:r>
        <w:rPr>
          <w:rFonts w:hint="eastAsia" w:ascii="仿宋" w:hAnsi="仿宋" w:eastAsia="仿宋"/>
          <w:sz w:val="32"/>
          <w:szCs w:val="32"/>
          <w:lang w:val="en-US" w:eastAsia="zh-CN"/>
        </w:rPr>
        <w:t>包括招商代理和房产销售代理</w:t>
      </w:r>
      <w:r>
        <w:rPr>
          <w:rFonts w:hint="eastAsia" w:ascii="仿宋" w:hAnsi="仿宋" w:eastAsia="仿宋"/>
          <w:sz w:val="32"/>
          <w:szCs w:val="32"/>
          <w:lang w:val="zh-TW" w:eastAsia="zh-CN"/>
        </w:rPr>
        <w:t>）市场</w:t>
      </w:r>
      <w:r>
        <w:rPr>
          <w:rFonts w:hint="eastAsia" w:ascii="仿宋" w:hAnsi="仿宋" w:eastAsia="仿宋"/>
          <w:sz w:val="32"/>
          <w:szCs w:val="32"/>
          <w:lang w:val="en-US" w:eastAsia="zh-CN"/>
        </w:rPr>
        <w:t>佣金</w:t>
      </w:r>
      <w:r>
        <w:rPr>
          <w:rFonts w:hint="eastAsia" w:ascii="仿宋" w:hAnsi="仿宋" w:eastAsia="仿宋"/>
          <w:sz w:val="32"/>
          <w:szCs w:val="32"/>
          <w:lang w:val="zh-TW" w:eastAsia="zh-CN"/>
        </w:rPr>
        <w:t>价格调研及公开询价工作。具体内容如下：</w:t>
      </w:r>
    </w:p>
    <w:p w14:paraId="705317B9">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Style w:val="9"/>
          <w:rFonts w:hint="eastAsia" w:ascii="黑体" w:hAnsi="黑体" w:eastAsia="黑体" w:cs="黑体"/>
          <w:b w:val="0"/>
          <w:bCs/>
          <w:i w:val="0"/>
          <w:iCs w:val="0"/>
          <w:caps w:val="0"/>
          <w:color w:val="2C3E50"/>
          <w:spacing w:val="0"/>
          <w:sz w:val="32"/>
          <w:szCs w:val="32"/>
          <w:lang w:val="en-US" w:eastAsia="zh-CN"/>
        </w:rPr>
      </w:pPr>
      <w:r>
        <w:rPr>
          <w:rStyle w:val="9"/>
          <w:rFonts w:hint="eastAsia" w:ascii="黑体" w:hAnsi="黑体" w:eastAsia="黑体" w:cs="黑体"/>
          <w:b w:val="0"/>
          <w:bCs/>
          <w:i w:val="0"/>
          <w:iCs w:val="0"/>
          <w:caps w:val="0"/>
          <w:color w:val="2C3E50"/>
          <w:spacing w:val="0"/>
          <w:sz w:val="32"/>
          <w:szCs w:val="32"/>
          <w:lang w:val="en-US" w:eastAsia="zh-CN"/>
        </w:rPr>
        <w:t>公司简介</w:t>
      </w:r>
    </w:p>
    <w:p w14:paraId="31BBD42B">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eastAsiaTheme="minorEastAsia"/>
          <w:lang w:eastAsia="zh-CN"/>
        </w:rPr>
      </w:pPr>
      <w:r>
        <w:rPr>
          <w:rFonts w:hint="eastAsia" w:ascii="仿宋" w:hAnsi="仿宋" w:eastAsia="仿宋" w:cs="仿宋"/>
          <w:sz w:val="32"/>
          <w:szCs w:val="32"/>
          <w:lang w:eastAsia="zh-CN"/>
        </w:rPr>
        <w:t>深圳市赛格地产投资股份有限公司于1986年成立，位于深圳市福田区华强北群星广场，注册资本为10250万元，是一家集土地开发、房地产开发、物业管理以及商业运营于一体的综合性股份制企业。</w:t>
      </w:r>
    </w:p>
    <w:p w14:paraId="323A316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eastAsiaTheme="minorEastAsia"/>
          <w:lang w:eastAsia="zh-CN"/>
        </w:rPr>
      </w:pPr>
      <w:r>
        <w:rPr>
          <w:rFonts w:hint="eastAsia" w:ascii="仿宋" w:hAnsi="仿宋" w:eastAsia="仿宋" w:cs="仿宋"/>
          <w:sz w:val="32"/>
          <w:szCs w:val="32"/>
          <w:lang w:eastAsia="zh-CN"/>
        </w:rPr>
        <w:t>公司的核心定位为城市综合开发运营商，专注于打造多元化、高品质的房地产及商业运营项目。未来，公司将</w:t>
      </w:r>
      <w:r>
        <w:rPr>
          <w:rFonts w:hint="eastAsia" w:ascii="仿宋" w:hAnsi="仿宋" w:eastAsia="仿宋" w:cs="仿宋"/>
          <w:sz w:val="32"/>
          <w:szCs w:val="32"/>
          <w:lang w:val="en-US" w:eastAsia="zh-CN"/>
        </w:rPr>
        <w:t xml:space="preserve">紧密围绕国家战略，牢牢把握城市发展的新机遇，运用人工智能等新技术持续开展创新活动，以推动城市智慧发展、创造美好生活为使命，力求成为领先的综合性地产运营标杆企业。 </w:t>
      </w:r>
    </w:p>
    <w:p w14:paraId="56498D61">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黑体" w:hAnsi="黑体" w:eastAsia="黑体" w:cs="黑体"/>
          <w:b w:val="0"/>
          <w:bCs/>
          <w:sz w:val="32"/>
          <w:szCs w:val="32"/>
        </w:rPr>
      </w:pPr>
      <w:r>
        <w:rPr>
          <w:rStyle w:val="9"/>
          <w:rFonts w:hint="eastAsia" w:ascii="黑体" w:hAnsi="黑体" w:eastAsia="黑体" w:cs="黑体"/>
          <w:b w:val="0"/>
          <w:bCs/>
          <w:i w:val="0"/>
          <w:iCs w:val="0"/>
          <w:caps w:val="0"/>
          <w:color w:val="2C3E50"/>
          <w:spacing w:val="0"/>
          <w:sz w:val="32"/>
          <w:szCs w:val="32"/>
        </w:rPr>
        <w:t>项目背景</w:t>
      </w:r>
      <w:r>
        <w:rPr>
          <w:rStyle w:val="9"/>
          <w:rFonts w:hint="eastAsia" w:ascii="黑体" w:hAnsi="黑体" w:eastAsia="黑体" w:cs="黑体"/>
          <w:b w:val="0"/>
          <w:bCs/>
          <w:i w:val="0"/>
          <w:iCs w:val="0"/>
          <w:caps w:val="0"/>
          <w:color w:val="2C3E50"/>
          <w:spacing w:val="0"/>
          <w:sz w:val="32"/>
          <w:szCs w:val="32"/>
          <w:lang w:val="en-US" w:eastAsia="zh-CN"/>
        </w:rPr>
        <w:t>及物业概况</w:t>
      </w:r>
    </w:p>
    <w:p w14:paraId="14B72B7E">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640" w:firstLineChars="200"/>
        <w:jc w:val="both"/>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（一）招商代理服务</w:t>
      </w:r>
    </w:p>
    <w:p w14:paraId="444EFCDD">
      <w:pPr>
        <w:pStyle w:val="6"/>
        <w:widowControl/>
        <w:numPr>
          <w:ilvl w:val="0"/>
          <w:numId w:val="0"/>
        </w:numPr>
        <w:spacing w:beforeAutospacing="0" w:afterAutospacing="0"/>
        <w:ind w:leftChars="162" w:right="0" w:rightChars="0" w:firstLine="643" w:firstLineChars="2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bCs/>
          <w:i w:val="0"/>
          <w:iCs w:val="0"/>
          <w:caps w:val="0"/>
          <w:color w:val="auto"/>
          <w:spacing w:val="0"/>
          <w:sz w:val="32"/>
          <w:szCs w:val="32"/>
          <w:lang w:val="en-US" w:eastAsia="zh-CN"/>
        </w:rPr>
        <w:t>1.赛格</w:t>
      </w:r>
      <w:r>
        <w:rPr>
          <w:rFonts w:hint="eastAsia" w:ascii="仿宋" w:hAnsi="仿宋" w:eastAsia="仿宋" w:cs="仿宋"/>
          <w:b/>
          <w:bCs/>
          <w:color w:val="auto"/>
          <w:sz w:val="32"/>
          <w:szCs w:val="32"/>
          <w:lang w:val="en-US" w:eastAsia="zh-CN"/>
        </w:rPr>
        <w:t>商业地产分公司项目：</w:t>
      </w:r>
      <w:r>
        <w:rPr>
          <w:rFonts w:hint="eastAsia" w:ascii="仿宋" w:hAnsi="仿宋" w:eastAsia="仿宋" w:cs="仿宋"/>
          <w:b w:val="0"/>
          <w:bCs w:val="0"/>
          <w:color w:val="auto"/>
          <w:sz w:val="32"/>
          <w:szCs w:val="32"/>
          <w:lang w:val="en-US" w:eastAsia="zh-CN"/>
        </w:rPr>
        <w:t>商业地产分公司主要负责赛格地产公司自持物业及从赛格集团租入物业的租赁及营运管理工作，管理项目全部位于深圳市福田区，项目有群星广场、赛格科技园、赛格工业大厦、依迪综合市场、赛格苑、光纤小区、青艺楼、新阁小区等。商业地产分公司管理的物业共计4.86万平方米，租赁业务涵盖商业，办公，住宅等业态。</w:t>
      </w:r>
    </w:p>
    <w:tbl>
      <w:tblPr>
        <w:tblStyle w:val="7"/>
        <w:tblW w:w="7920"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582"/>
        <w:gridCol w:w="1818"/>
        <w:gridCol w:w="1080"/>
        <w:gridCol w:w="2480"/>
      </w:tblGrid>
      <w:tr w14:paraId="6AF2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960" w:type="dxa"/>
            <w:shd w:val="clear" w:color="auto" w:fill="FFFFFF" w:themeFill="background1"/>
            <w:vAlign w:val="center"/>
          </w:tcPr>
          <w:p w14:paraId="73319C91">
            <w:pPr>
              <w:widowControl/>
              <w:jc w:val="center"/>
              <w:rPr>
                <w:rFonts w:ascii="仿宋" w:hAnsi="仿宋" w:eastAsia="仿宋" w:cs="Arial"/>
                <w:b/>
                <w:bCs/>
                <w:color w:val="000000"/>
                <w:kern w:val="0"/>
                <w:sz w:val="24"/>
              </w:rPr>
            </w:pPr>
            <w:r>
              <w:rPr>
                <w:rFonts w:ascii="仿宋" w:hAnsi="仿宋" w:eastAsia="仿宋" w:cs="Arial"/>
                <w:b/>
                <w:bCs/>
                <w:color w:val="000000"/>
                <w:kern w:val="0"/>
                <w:sz w:val="24"/>
              </w:rPr>
              <w:t>序号</w:t>
            </w:r>
          </w:p>
        </w:tc>
        <w:tc>
          <w:tcPr>
            <w:tcW w:w="3400" w:type="dxa"/>
            <w:gridSpan w:val="2"/>
            <w:shd w:val="clear" w:color="auto" w:fill="FFFFFF" w:themeFill="background1"/>
            <w:vAlign w:val="center"/>
          </w:tcPr>
          <w:p w14:paraId="51506BBF">
            <w:pPr>
              <w:widowControl/>
              <w:jc w:val="center"/>
              <w:rPr>
                <w:rFonts w:ascii="仿宋" w:hAnsi="仿宋" w:eastAsia="仿宋" w:cs="Arial"/>
                <w:b/>
                <w:bCs/>
                <w:color w:val="000000"/>
                <w:kern w:val="0"/>
                <w:sz w:val="24"/>
              </w:rPr>
            </w:pPr>
            <w:r>
              <w:rPr>
                <w:rFonts w:ascii="仿宋" w:hAnsi="仿宋" w:eastAsia="仿宋" w:cs="Arial"/>
                <w:b/>
                <w:bCs/>
                <w:color w:val="000000"/>
                <w:kern w:val="0"/>
                <w:sz w:val="24"/>
              </w:rPr>
              <w:t>物业名称</w:t>
            </w:r>
          </w:p>
        </w:tc>
        <w:tc>
          <w:tcPr>
            <w:tcW w:w="1080" w:type="dxa"/>
            <w:shd w:val="clear" w:color="auto" w:fill="FFFFFF" w:themeFill="background1"/>
            <w:vAlign w:val="center"/>
          </w:tcPr>
          <w:p w14:paraId="15426F02">
            <w:pPr>
              <w:widowControl/>
              <w:jc w:val="center"/>
              <w:rPr>
                <w:rFonts w:ascii="仿宋" w:hAnsi="仿宋" w:eastAsia="仿宋" w:cs="Arial"/>
                <w:b/>
                <w:bCs/>
                <w:color w:val="000000"/>
                <w:kern w:val="0"/>
                <w:sz w:val="24"/>
              </w:rPr>
            </w:pPr>
            <w:r>
              <w:rPr>
                <w:rFonts w:ascii="仿宋" w:hAnsi="仿宋" w:eastAsia="仿宋" w:cs="Arial"/>
                <w:b/>
                <w:bCs/>
                <w:color w:val="000000"/>
                <w:kern w:val="0"/>
                <w:sz w:val="24"/>
              </w:rPr>
              <w:t>类型</w:t>
            </w:r>
          </w:p>
        </w:tc>
        <w:tc>
          <w:tcPr>
            <w:tcW w:w="2480" w:type="dxa"/>
            <w:shd w:val="clear" w:color="auto" w:fill="FFFFFF" w:themeFill="background1"/>
            <w:vAlign w:val="center"/>
          </w:tcPr>
          <w:p w14:paraId="30A9536E">
            <w:pPr>
              <w:widowControl/>
              <w:jc w:val="center"/>
              <w:rPr>
                <w:rFonts w:ascii="仿宋" w:hAnsi="仿宋" w:eastAsia="仿宋" w:cs="Arial"/>
                <w:b/>
                <w:bCs/>
                <w:color w:val="000000"/>
                <w:kern w:val="0"/>
                <w:sz w:val="24"/>
              </w:rPr>
            </w:pPr>
            <w:r>
              <w:rPr>
                <w:rFonts w:ascii="仿宋" w:hAnsi="仿宋" w:eastAsia="仿宋" w:cs="Arial"/>
                <w:b/>
                <w:bCs/>
                <w:color w:val="000000"/>
                <w:kern w:val="0"/>
                <w:sz w:val="24"/>
              </w:rPr>
              <w:t>租赁资产总面积（㎡）</w:t>
            </w:r>
          </w:p>
        </w:tc>
      </w:tr>
      <w:tr w14:paraId="097F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60" w:type="dxa"/>
            <w:shd w:val="clear" w:color="auto" w:fill="FFFFFF" w:themeFill="background1"/>
            <w:vAlign w:val="center"/>
          </w:tcPr>
          <w:p w14:paraId="6FD3825F">
            <w:pPr>
              <w:widowControl/>
              <w:jc w:val="center"/>
              <w:rPr>
                <w:rFonts w:ascii="仿宋" w:hAnsi="仿宋" w:eastAsia="仿宋" w:cs="Arial"/>
                <w:color w:val="000000"/>
                <w:kern w:val="0"/>
                <w:sz w:val="24"/>
              </w:rPr>
            </w:pPr>
            <w:r>
              <w:rPr>
                <w:rFonts w:ascii="仿宋" w:hAnsi="仿宋" w:eastAsia="仿宋" w:cs="Arial"/>
                <w:color w:val="000000"/>
                <w:kern w:val="0"/>
                <w:sz w:val="24"/>
              </w:rPr>
              <w:t>1</w:t>
            </w:r>
          </w:p>
        </w:tc>
        <w:tc>
          <w:tcPr>
            <w:tcW w:w="3400" w:type="dxa"/>
            <w:gridSpan w:val="2"/>
            <w:shd w:val="clear" w:color="auto" w:fill="FFFFFF" w:themeFill="background1"/>
            <w:vAlign w:val="center"/>
          </w:tcPr>
          <w:p w14:paraId="203D6C3A">
            <w:pPr>
              <w:widowControl/>
              <w:jc w:val="center"/>
              <w:rPr>
                <w:rFonts w:ascii="仿宋" w:hAnsi="仿宋" w:eastAsia="仿宋" w:cs="Arial"/>
                <w:color w:val="000000"/>
                <w:kern w:val="0"/>
                <w:sz w:val="24"/>
              </w:rPr>
            </w:pPr>
            <w:r>
              <w:rPr>
                <w:rFonts w:ascii="仿宋" w:hAnsi="仿宋" w:eastAsia="仿宋" w:cs="Arial"/>
                <w:color w:val="000000"/>
                <w:kern w:val="0"/>
                <w:sz w:val="24"/>
              </w:rPr>
              <w:t>群星广场A座</w:t>
            </w:r>
          </w:p>
        </w:tc>
        <w:tc>
          <w:tcPr>
            <w:tcW w:w="1080" w:type="dxa"/>
            <w:shd w:val="clear" w:color="auto" w:fill="FFFFFF" w:themeFill="background1"/>
            <w:vAlign w:val="center"/>
          </w:tcPr>
          <w:p w14:paraId="6F6DAE55">
            <w:pPr>
              <w:widowControl/>
              <w:jc w:val="center"/>
              <w:rPr>
                <w:rFonts w:ascii="仿宋" w:hAnsi="仿宋" w:eastAsia="仿宋" w:cs="Arial"/>
                <w:color w:val="000000"/>
                <w:kern w:val="0"/>
                <w:sz w:val="24"/>
              </w:rPr>
            </w:pPr>
            <w:r>
              <w:rPr>
                <w:rFonts w:ascii="仿宋" w:hAnsi="仿宋" w:eastAsia="仿宋" w:cs="Arial"/>
                <w:color w:val="000000"/>
                <w:kern w:val="0"/>
                <w:sz w:val="24"/>
              </w:rPr>
              <w:t>办公</w:t>
            </w:r>
          </w:p>
        </w:tc>
        <w:tc>
          <w:tcPr>
            <w:tcW w:w="2480" w:type="dxa"/>
            <w:shd w:val="clear" w:color="auto" w:fill="FFFFFF" w:themeFill="background1"/>
            <w:vAlign w:val="center"/>
          </w:tcPr>
          <w:p w14:paraId="5DC5D4BC">
            <w:pPr>
              <w:widowControl/>
              <w:jc w:val="center"/>
              <w:rPr>
                <w:rFonts w:ascii="仿宋" w:hAnsi="仿宋" w:eastAsia="仿宋" w:cs="Arial"/>
                <w:color w:val="000000"/>
                <w:kern w:val="0"/>
                <w:sz w:val="24"/>
              </w:rPr>
            </w:pPr>
            <w:r>
              <w:rPr>
                <w:rFonts w:ascii="仿宋" w:hAnsi="仿宋" w:eastAsia="仿宋" w:cs="Arial"/>
                <w:color w:val="000000"/>
                <w:kern w:val="0"/>
                <w:sz w:val="24"/>
              </w:rPr>
              <w:t>4625.75</w:t>
            </w:r>
          </w:p>
        </w:tc>
      </w:tr>
      <w:tr w14:paraId="76D0C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60" w:type="dxa"/>
            <w:shd w:val="clear" w:color="auto" w:fill="FFFFFF" w:themeFill="background1"/>
            <w:vAlign w:val="center"/>
          </w:tcPr>
          <w:p w14:paraId="6B022362">
            <w:pPr>
              <w:widowControl/>
              <w:jc w:val="center"/>
              <w:rPr>
                <w:rFonts w:ascii="仿宋" w:hAnsi="仿宋" w:eastAsia="仿宋" w:cs="Arial"/>
                <w:color w:val="000000"/>
                <w:kern w:val="0"/>
                <w:sz w:val="24"/>
              </w:rPr>
            </w:pPr>
            <w:r>
              <w:rPr>
                <w:rFonts w:ascii="仿宋" w:hAnsi="仿宋" w:eastAsia="仿宋" w:cs="Arial"/>
                <w:color w:val="000000"/>
                <w:kern w:val="0"/>
                <w:sz w:val="24"/>
              </w:rPr>
              <w:t>2</w:t>
            </w:r>
          </w:p>
        </w:tc>
        <w:tc>
          <w:tcPr>
            <w:tcW w:w="3400" w:type="dxa"/>
            <w:gridSpan w:val="2"/>
            <w:shd w:val="clear" w:color="auto" w:fill="FFFFFF" w:themeFill="background1"/>
            <w:vAlign w:val="center"/>
          </w:tcPr>
          <w:p w14:paraId="4C1454AC">
            <w:pPr>
              <w:widowControl/>
              <w:jc w:val="center"/>
              <w:rPr>
                <w:rFonts w:ascii="仿宋" w:hAnsi="仿宋" w:eastAsia="仿宋" w:cs="Arial"/>
                <w:color w:val="000000"/>
                <w:kern w:val="0"/>
                <w:sz w:val="24"/>
              </w:rPr>
            </w:pPr>
            <w:r>
              <w:rPr>
                <w:rFonts w:ascii="仿宋" w:hAnsi="仿宋" w:eastAsia="仿宋" w:cs="Arial"/>
                <w:color w:val="000000"/>
                <w:kern w:val="0"/>
                <w:sz w:val="24"/>
              </w:rPr>
              <w:t>群星广场裙楼</w:t>
            </w:r>
          </w:p>
        </w:tc>
        <w:tc>
          <w:tcPr>
            <w:tcW w:w="1080" w:type="dxa"/>
            <w:shd w:val="clear" w:color="auto" w:fill="FFFFFF" w:themeFill="background1"/>
            <w:vAlign w:val="center"/>
          </w:tcPr>
          <w:p w14:paraId="43011DE1">
            <w:pPr>
              <w:widowControl/>
              <w:jc w:val="center"/>
              <w:rPr>
                <w:rFonts w:ascii="仿宋" w:hAnsi="仿宋" w:eastAsia="仿宋" w:cs="Arial"/>
                <w:color w:val="000000"/>
                <w:kern w:val="0"/>
                <w:sz w:val="24"/>
              </w:rPr>
            </w:pPr>
            <w:r>
              <w:rPr>
                <w:rFonts w:ascii="仿宋" w:hAnsi="仿宋" w:eastAsia="仿宋" w:cs="Arial"/>
                <w:color w:val="000000"/>
                <w:kern w:val="0"/>
                <w:sz w:val="24"/>
              </w:rPr>
              <w:t>商业</w:t>
            </w:r>
          </w:p>
        </w:tc>
        <w:tc>
          <w:tcPr>
            <w:tcW w:w="2480" w:type="dxa"/>
            <w:shd w:val="clear" w:color="auto" w:fill="FFFFFF" w:themeFill="background1"/>
            <w:vAlign w:val="center"/>
          </w:tcPr>
          <w:p w14:paraId="1CE420F3">
            <w:pPr>
              <w:widowControl/>
              <w:jc w:val="center"/>
              <w:rPr>
                <w:rFonts w:ascii="仿宋" w:hAnsi="仿宋" w:eastAsia="仿宋" w:cs="Arial"/>
                <w:color w:val="000000"/>
                <w:kern w:val="0"/>
                <w:sz w:val="24"/>
              </w:rPr>
            </w:pPr>
            <w:r>
              <w:rPr>
                <w:rFonts w:ascii="仿宋" w:hAnsi="仿宋" w:eastAsia="仿宋" w:cs="Arial"/>
                <w:color w:val="000000"/>
                <w:kern w:val="0"/>
                <w:sz w:val="24"/>
              </w:rPr>
              <w:t>24106.64</w:t>
            </w:r>
          </w:p>
        </w:tc>
      </w:tr>
      <w:tr w14:paraId="7712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60" w:type="dxa"/>
            <w:shd w:val="clear" w:color="auto" w:fill="FFFFFF" w:themeFill="background1"/>
            <w:vAlign w:val="center"/>
          </w:tcPr>
          <w:p w14:paraId="4259D7C9">
            <w:pPr>
              <w:widowControl/>
              <w:jc w:val="center"/>
              <w:rPr>
                <w:rFonts w:ascii="仿宋" w:hAnsi="仿宋" w:eastAsia="仿宋" w:cs="Arial"/>
                <w:color w:val="000000"/>
                <w:kern w:val="0"/>
                <w:sz w:val="24"/>
              </w:rPr>
            </w:pPr>
            <w:r>
              <w:rPr>
                <w:rFonts w:ascii="仿宋" w:hAnsi="仿宋" w:eastAsia="仿宋" w:cs="Arial"/>
                <w:color w:val="000000"/>
                <w:kern w:val="0"/>
                <w:sz w:val="24"/>
              </w:rPr>
              <w:t>3</w:t>
            </w:r>
          </w:p>
        </w:tc>
        <w:tc>
          <w:tcPr>
            <w:tcW w:w="3400" w:type="dxa"/>
            <w:gridSpan w:val="2"/>
            <w:shd w:val="clear" w:color="auto" w:fill="FFFFFF" w:themeFill="background1"/>
            <w:vAlign w:val="center"/>
          </w:tcPr>
          <w:p w14:paraId="0BB801E1">
            <w:pPr>
              <w:widowControl/>
              <w:jc w:val="center"/>
              <w:rPr>
                <w:rFonts w:ascii="仿宋" w:hAnsi="仿宋" w:eastAsia="仿宋" w:cs="Arial"/>
                <w:color w:val="000000"/>
                <w:kern w:val="0"/>
                <w:sz w:val="24"/>
              </w:rPr>
            </w:pPr>
            <w:r>
              <w:rPr>
                <w:rFonts w:ascii="仿宋" w:hAnsi="仿宋" w:eastAsia="仿宋" w:cs="Arial"/>
                <w:color w:val="000000"/>
                <w:kern w:val="0"/>
                <w:sz w:val="24"/>
              </w:rPr>
              <w:t>赛格科技园办公</w:t>
            </w:r>
          </w:p>
        </w:tc>
        <w:tc>
          <w:tcPr>
            <w:tcW w:w="1080" w:type="dxa"/>
            <w:shd w:val="clear" w:color="auto" w:fill="FFFFFF" w:themeFill="background1"/>
            <w:vAlign w:val="center"/>
          </w:tcPr>
          <w:p w14:paraId="2D2CCFA2">
            <w:pPr>
              <w:widowControl/>
              <w:jc w:val="center"/>
              <w:rPr>
                <w:rFonts w:ascii="仿宋" w:hAnsi="仿宋" w:eastAsia="仿宋" w:cs="Arial"/>
                <w:color w:val="000000"/>
                <w:kern w:val="0"/>
                <w:sz w:val="24"/>
              </w:rPr>
            </w:pPr>
            <w:r>
              <w:rPr>
                <w:rFonts w:ascii="仿宋" w:hAnsi="仿宋" w:eastAsia="仿宋" w:cs="Arial"/>
                <w:color w:val="000000"/>
                <w:kern w:val="0"/>
                <w:sz w:val="24"/>
              </w:rPr>
              <w:t>办公</w:t>
            </w:r>
          </w:p>
        </w:tc>
        <w:tc>
          <w:tcPr>
            <w:tcW w:w="2480" w:type="dxa"/>
            <w:shd w:val="clear" w:color="auto" w:fill="FFFFFF" w:themeFill="background1"/>
            <w:vAlign w:val="center"/>
          </w:tcPr>
          <w:p w14:paraId="2B264ADA">
            <w:pPr>
              <w:widowControl/>
              <w:jc w:val="center"/>
              <w:rPr>
                <w:rFonts w:ascii="仿宋" w:hAnsi="仿宋" w:eastAsia="仿宋" w:cs="Arial"/>
                <w:color w:val="000000"/>
                <w:kern w:val="0"/>
                <w:sz w:val="24"/>
              </w:rPr>
            </w:pPr>
            <w:r>
              <w:rPr>
                <w:rFonts w:ascii="仿宋" w:hAnsi="仿宋" w:eastAsia="仿宋" w:cs="Arial"/>
                <w:color w:val="000000"/>
                <w:kern w:val="0"/>
                <w:sz w:val="24"/>
              </w:rPr>
              <w:t>3374.36</w:t>
            </w:r>
          </w:p>
        </w:tc>
      </w:tr>
      <w:tr w14:paraId="56CF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60" w:type="dxa"/>
            <w:vMerge w:val="restart"/>
            <w:shd w:val="clear" w:color="auto" w:fill="FFFFFF" w:themeFill="background1"/>
            <w:vAlign w:val="center"/>
          </w:tcPr>
          <w:p w14:paraId="145020C0">
            <w:pPr>
              <w:widowControl/>
              <w:jc w:val="center"/>
              <w:rPr>
                <w:rFonts w:ascii="仿宋" w:hAnsi="仿宋" w:eastAsia="仿宋" w:cs="Arial"/>
                <w:color w:val="000000"/>
                <w:kern w:val="0"/>
                <w:sz w:val="24"/>
              </w:rPr>
            </w:pPr>
            <w:r>
              <w:rPr>
                <w:rFonts w:ascii="仿宋" w:hAnsi="仿宋" w:eastAsia="仿宋" w:cs="Arial"/>
                <w:color w:val="000000"/>
                <w:kern w:val="0"/>
                <w:sz w:val="24"/>
              </w:rPr>
              <w:t>4</w:t>
            </w:r>
          </w:p>
        </w:tc>
        <w:tc>
          <w:tcPr>
            <w:tcW w:w="1582" w:type="dxa"/>
            <w:vMerge w:val="restart"/>
            <w:shd w:val="clear" w:color="auto" w:fill="FFFFFF" w:themeFill="background1"/>
            <w:vAlign w:val="center"/>
          </w:tcPr>
          <w:p w14:paraId="61052E34">
            <w:pPr>
              <w:widowControl/>
              <w:jc w:val="center"/>
              <w:rPr>
                <w:rFonts w:ascii="仿宋" w:hAnsi="仿宋" w:eastAsia="仿宋" w:cs="Arial"/>
                <w:color w:val="000000"/>
                <w:kern w:val="0"/>
                <w:sz w:val="24"/>
              </w:rPr>
            </w:pPr>
            <w:r>
              <w:rPr>
                <w:rFonts w:ascii="仿宋" w:hAnsi="仿宋" w:eastAsia="仿宋" w:cs="Arial"/>
                <w:color w:val="000000"/>
                <w:kern w:val="0"/>
                <w:sz w:val="24"/>
              </w:rPr>
              <w:t>赛格科技园公寓</w:t>
            </w:r>
          </w:p>
        </w:tc>
        <w:tc>
          <w:tcPr>
            <w:tcW w:w="1818" w:type="dxa"/>
            <w:shd w:val="clear" w:color="auto" w:fill="FFFFFF" w:themeFill="background1"/>
            <w:vAlign w:val="center"/>
          </w:tcPr>
          <w:p w14:paraId="1ECA7389">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集团委托房产</w:t>
            </w:r>
          </w:p>
        </w:tc>
        <w:tc>
          <w:tcPr>
            <w:tcW w:w="1080" w:type="dxa"/>
            <w:vMerge w:val="restart"/>
            <w:shd w:val="clear" w:color="auto" w:fill="FFFFFF" w:themeFill="background1"/>
            <w:vAlign w:val="center"/>
          </w:tcPr>
          <w:p w14:paraId="57BEFECC">
            <w:pPr>
              <w:widowControl/>
              <w:jc w:val="center"/>
              <w:rPr>
                <w:rFonts w:hint="eastAsia" w:ascii="仿宋" w:hAnsi="仿宋" w:eastAsia="仿宋" w:cs="Arial"/>
                <w:color w:val="000000"/>
                <w:kern w:val="0"/>
                <w:sz w:val="24"/>
              </w:rPr>
            </w:pPr>
            <w:r>
              <w:rPr>
                <w:rFonts w:ascii="仿宋" w:hAnsi="仿宋" w:eastAsia="仿宋" w:cs="Arial"/>
                <w:color w:val="000000"/>
                <w:kern w:val="0"/>
                <w:sz w:val="24"/>
              </w:rPr>
              <w:t>住宅</w:t>
            </w:r>
          </w:p>
        </w:tc>
        <w:tc>
          <w:tcPr>
            <w:tcW w:w="2480" w:type="dxa"/>
            <w:shd w:val="clear" w:color="auto" w:fill="FFFFFF" w:themeFill="background1"/>
            <w:vAlign w:val="center"/>
          </w:tcPr>
          <w:p w14:paraId="5541C282">
            <w:pPr>
              <w:widowControl/>
              <w:jc w:val="center"/>
              <w:rPr>
                <w:rFonts w:ascii="仿宋" w:hAnsi="仿宋" w:eastAsia="仿宋" w:cs="Arial"/>
                <w:color w:val="000000"/>
                <w:kern w:val="0"/>
                <w:sz w:val="24"/>
              </w:rPr>
            </w:pPr>
            <w:r>
              <w:rPr>
                <w:rFonts w:ascii="仿宋" w:hAnsi="仿宋" w:eastAsia="仿宋" w:cs="Arial"/>
                <w:color w:val="000000"/>
                <w:kern w:val="0"/>
                <w:sz w:val="24"/>
              </w:rPr>
              <w:t>1903.16</w:t>
            </w:r>
          </w:p>
        </w:tc>
      </w:tr>
      <w:tr w14:paraId="5292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60" w:type="dxa"/>
            <w:vMerge w:val="continue"/>
            <w:shd w:val="clear" w:color="auto" w:fill="FFFFFF" w:themeFill="background1"/>
            <w:vAlign w:val="center"/>
          </w:tcPr>
          <w:p w14:paraId="7CE01580">
            <w:pPr>
              <w:widowControl/>
              <w:jc w:val="left"/>
              <w:rPr>
                <w:rFonts w:ascii="仿宋" w:hAnsi="仿宋" w:eastAsia="仿宋" w:cs="Arial"/>
                <w:color w:val="000000"/>
                <w:kern w:val="0"/>
                <w:sz w:val="24"/>
              </w:rPr>
            </w:pPr>
          </w:p>
        </w:tc>
        <w:tc>
          <w:tcPr>
            <w:tcW w:w="1582" w:type="dxa"/>
            <w:vMerge w:val="continue"/>
            <w:shd w:val="clear" w:color="auto" w:fill="FFFFFF" w:themeFill="background1"/>
            <w:vAlign w:val="center"/>
          </w:tcPr>
          <w:p w14:paraId="3BA5CA29">
            <w:pPr>
              <w:widowControl/>
              <w:jc w:val="left"/>
              <w:rPr>
                <w:rFonts w:ascii="仿宋" w:hAnsi="仿宋" w:eastAsia="仿宋" w:cs="Arial"/>
                <w:color w:val="000000"/>
                <w:kern w:val="0"/>
                <w:sz w:val="24"/>
              </w:rPr>
            </w:pPr>
          </w:p>
        </w:tc>
        <w:tc>
          <w:tcPr>
            <w:tcW w:w="1818" w:type="dxa"/>
            <w:shd w:val="clear" w:color="auto" w:fill="FFFFFF" w:themeFill="background1"/>
            <w:vAlign w:val="center"/>
          </w:tcPr>
          <w:p w14:paraId="624947B5">
            <w:pPr>
              <w:widowControl/>
              <w:jc w:val="center"/>
              <w:rPr>
                <w:rFonts w:ascii="仿宋" w:hAnsi="仿宋" w:eastAsia="仿宋" w:cs="Arial"/>
                <w:color w:val="000000"/>
                <w:kern w:val="0"/>
                <w:sz w:val="24"/>
              </w:rPr>
            </w:pPr>
            <w:r>
              <w:rPr>
                <w:rFonts w:ascii="仿宋" w:hAnsi="仿宋" w:eastAsia="仿宋" w:cs="Arial"/>
                <w:color w:val="000000"/>
                <w:kern w:val="0"/>
                <w:sz w:val="24"/>
              </w:rPr>
              <w:t>自有房产</w:t>
            </w:r>
          </w:p>
        </w:tc>
        <w:tc>
          <w:tcPr>
            <w:tcW w:w="1080" w:type="dxa"/>
            <w:vMerge w:val="continue"/>
            <w:shd w:val="clear" w:color="auto" w:fill="FFFFFF" w:themeFill="background1"/>
            <w:vAlign w:val="center"/>
          </w:tcPr>
          <w:p w14:paraId="3050C92A">
            <w:pPr>
              <w:widowControl/>
              <w:jc w:val="left"/>
              <w:rPr>
                <w:rFonts w:ascii="仿宋" w:hAnsi="仿宋" w:eastAsia="仿宋" w:cs="Arial"/>
                <w:color w:val="000000"/>
                <w:kern w:val="0"/>
                <w:sz w:val="24"/>
              </w:rPr>
            </w:pPr>
          </w:p>
        </w:tc>
        <w:tc>
          <w:tcPr>
            <w:tcW w:w="2480" w:type="dxa"/>
            <w:shd w:val="clear" w:color="auto" w:fill="FFFFFF" w:themeFill="background1"/>
            <w:vAlign w:val="center"/>
          </w:tcPr>
          <w:p w14:paraId="26422501">
            <w:pPr>
              <w:widowControl/>
              <w:jc w:val="center"/>
              <w:rPr>
                <w:rFonts w:ascii="仿宋" w:hAnsi="仿宋" w:eastAsia="仿宋" w:cs="Arial"/>
                <w:color w:val="000000"/>
                <w:kern w:val="0"/>
                <w:sz w:val="24"/>
              </w:rPr>
            </w:pPr>
            <w:r>
              <w:rPr>
                <w:rFonts w:ascii="仿宋" w:hAnsi="仿宋" w:eastAsia="仿宋" w:cs="Arial"/>
                <w:color w:val="000000"/>
                <w:kern w:val="0"/>
                <w:sz w:val="24"/>
              </w:rPr>
              <w:t>3705.74</w:t>
            </w:r>
          </w:p>
        </w:tc>
      </w:tr>
      <w:tr w14:paraId="43F7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60" w:type="dxa"/>
            <w:shd w:val="clear" w:color="auto" w:fill="FFFFFF" w:themeFill="background1"/>
            <w:vAlign w:val="center"/>
          </w:tcPr>
          <w:p w14:paraId="53CEEEF0">
            <w:pPr>
              <w:widowControl/>
              <w:jc w:val="center"/>
              <w:rPr>
                <w:rFonts w:ascii="仿宋" w:hAnsi="仿宋" w:eastAsia="仿宋" w:cs="Arial"/>
                <w:color w:val="000000"/>
                <w:kern w:val="0"/>
                <w:sz w:val="24"/>
              </w:rPr>
            </w:pPr>
            <w:r>
              <w:rPr>
                <w:rFonts w:ascii="仿宋" w:hAnsi="仿宋" w:eastAsia="仿宋" w:cs="Arial"/>
                <w:color w:val="000000"/>
                <w:kern w:val="0"/>
                <w:sz w:val="24"/>
              </w:rPr>
              <w:t>5</w:t>
            </w:r>
          </w:p>
        </w:tc>
        <w:tc>
          <w:tcPr>
            <w:tcW w:w="3400" w:type="dxa"/>
            <w:gridSpan w:val="2"/>
            <w:shd w:val="clear" w:color="auto" w:fill="FFFFFF" w:themeFill="background1"/>
            <w:vAlign w:val="center"/>
          </w:tcPr>
          <w:p w14:paraId="44B1484D">
            <w:pPr>
              <w:widowControl/>
              <w:jc w:val="center"/>
              <w:rPr>
                <w:rFonts w:ascii="仿宋" w:hAnsi="仿宋" w:eastAsia="仿宋" w:cs="Arial"/>
                <w:color w:val="000000"/>
                <w:kern w:val="0"/>
                <w:sz w:val="24"/>
              </w:rPr>
            </w:pPr>
            <w:r>
              <w:rPr>
                <w:rFonts w:ascii="仿宋" w:hAnsi="仿宋" w:eastAsia="仿宋" w:cs="Arial"/>
                <w:color w:val="000000"/>
                <w:kern w:val="0"/>
                <w:sz w:val="24"/>
              </w:rPr>
              <w:t>依迪市场</w:t>
            </w:r>
          </w:p>
        </w:tc>
        <w:tc>
          <w:tcPr>
            <w:tcW w:w="1080" w:type="dxa"/>
            <w:shd w:val="clear" w:color="auto" w:fill="FFFFFF" w:themeFill="background1"/>
            <w:vAlign w:val="center"/>
          </w:tcPr>
          <w:p w14:paraId="602F8704">
            <w:pPr>
              <w:widowControl/>
              <w:jc w:val="center"/>
              <w:rPr>
                <w:rFonts w:ascii="仿宋" w:hAnsi="仿宋" w:eastAsia="仿宋" w:cs="Arial"/>
                <w:color w:val="000000"/>
                <w:kern w:val="0"/>
                <w:sz w:val="24"/>
              </w:rPr>
            </w:pPr>
            <w:r>
              <w:rPr>
                <w:rFonts w:ascii="仿宋" w:hAnsi="仿宋" w:eastAsia="仿宋" w:cs="Arial"/>
                <w:color w:val="000000"/>
                <w:kern w:val="0"/>
                <w:sz w:val="24"/>
              </w:rPr>
              <w:t>商业</w:t>
            </w:r>
          </w:p>
        </w:tc>
        <w:tc>
          <w:tcPr>
            <w:tcW w:w="2480" w:type="dxa"/>
            <w:shd w:val="clear" w:color="auto" w:fill="FFFFFF" w:themeFill="background1"/>
            <w:vAlign w:val="center"/>
          </w:tcPr>
          <w:p w14:paraId="1A5B8484">
            <w:pPr>
              <w:widowControl/>
              <w:jc w:val="center"/>
              <w:rPr>
                <w:rFonts w:ascii="仿宋" w:hAnsi="仿宋" w:eastAsia="仿宋" w:cs="Arial"/>
                <w:color w:val="000000"/>
                <w:kern w:val="0"/>
                <w:sz w:val="24"/>
              </w:rPr>
            </w:pPr>
            <w:r>
              <w:rPr>
                <w:rFonts w:ascii="仿宋" w:hAnsi="仿宋" w:eastAsia="仿宋" w:cs="Arial"/>
                <w:color w:val="000000"/>
                <w:kern w:val="0"/>
                <w:sz w:val="24"/>
              </w:rPr>
              <w:t>2127.46</w:t>
            </w:r>
          </w:p>
        </w:tc>
      </w:tr>
      <w:tr w14:paraId="5E10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60" w:type="dxa"/>
            <w:shd w:val="clear" w:color="auto" w:fill="FFFFFF" w:themeFill="background1"/>
            <w:vAlign w:val="center"/>
          </w:tcPr>
          <w:p w14:paraId="05B169B1">
            <w:pPr>
              <w:widowControl/>
              <w:jc w:val="center"/>
              <w:rPr>
                <w:rFonts w:ascii="仿宋" w:hAnsi="仿宋" w:eastAsia="仿宋" w:cs="Arial"/>
                <w:color w:val="000000"/>
                <w:kern w:val="0"/>
                <w:sz w:val="24"/>
              </w:rPr>
            </w:pPr>
            <w:r>
              <w:rPr>
                <w:rFonts w:ascii="仿宋" w:hAnsi="仿宋" w:eastAsia="仿宋" w:cs="Arial"/>
                <w:color w:val="000000"/>
                <w:kern w:val="0"/>
                <w:sz w:val="24"/>
              </w:rPr>
              <w:t>6</w:t>
            </w:r>
          </w:p>
        </w:tc>
        <w:tc>
          <w:tcPr>
            <w:tcW w:w="3400" w:type="dxa"/>
            <w:gridSpan w:val="2"/>
            <w:shd w:val="clear" w:color="auto" w:fill="FFFFFF" w:themeFill="background1"/>
            <w:vAlign w:val="center"/>
          </w:tcPr>
          <w:p w14:paraId="02304BE6">
            <w:pPr>
              <w:widowControl/>
              <w:jc w:val="center"/>
              <w:rPr>
                <w:rFonts w:ascii="仿宋" w:hAnsi="仿宋" w:eastAsia="仿宋" w:cs="Arial"/>
                <w:color w:val="000000"/>
                <w:kern w:val="0"/>
                <w:sz w:val="24"/>
              </w:rPr>
            </w:pPr>
            <w:r>
              <w:rPr>
                <w:rFonts w:ascii="仿宋" w:hAnsi="仿宋" w:eastAsia="仿宋" w:cs="Arial"/>
                <w:color w:val="000000"/>
                <w:kern w:val="0"/>
                <w:sz w:val="24"/>
              </w:rPr>
              <w:t>赛格苑</w:t>
            </w:r>
          </w:p>
        </w:tc>
        <w:tc>
          <w:tcPr>
            <w:tcW w:w="1080" w:type="dxa"/>
            <w:shd w:val="clear" w:color="auto" w:fill="FFFFFF" w:themeFill="background1"/>
            <w:vAlign w:val="center"/>
          </w:tcPr>
          <w:p w14:paraId="11DC6A8F">
            <w:pPr>
              <w:widowControl/>
              <w:jc w:val="center"/>
              <w:rPr>
                <w:rFonts w:ascii="仿宋" w:hAnsi="仿宋" w:eastAsia="仿宋" w:cs="Arial"/>
                <w:color w:val="000000"/>
                <w:kern w:val="0"/>
                <w:sz w:val="24"/>
              </w:rPr>
            </w:pPr>
            <w:r>
              <w:rPr>
                <w:rFonts w:ascii="仿宋" w:hAnsi="仿宋" w:eastAsia="仿宋" w:cs="Arial"/>
                <w:color w:val="000000"/>
                <w:kern w:val="0"/>
                <w:sz w:val="24"/>
              </w:rPr>
              <w:t>商业</w:t>
            </w:r>
          </w:p>
        </w:tc>
        <w:tc>
          <w:tcPr>
            <w:tcW w:w="2480" w:type="dxa"/>
            <w:shd w:val="clear" w:color="auto" w:fill="FFFFFF" w:themeFill="background1"/>
            <w:vAlign w:val="center"/>
          </w:tcPr>
          <w:p w14:paraId="4FF0A5AD">
            <w:pPr>
              <w:widowControl/>
              <w:jc w:val="center"/>
              <w:rPr>
                <w:rFonts w:ascii="仿宋" w:hAnsi="仿宋" w:eastAsia="仿宋" w:cs="Arial"/>
                <w:color w:val="000000"/>
                <w:kern w:val="0"/>
                <w:sz w:val="24"/>
              </w:rPr>
            </w:pPr>
            <w:r>
              <w:rPr>
                <w:rFonts w:ascii="仿宋" w:hAnsi="仿宋" w:eastAsia="仿宋" w:cs="Arial"/>
                <w:color w:val="000000"/>
                <w:kern w:val="0"/>
                <w:sz w:val="24"/>
              </w:rPr>
              <w:t>446.62</w:t>
            </w:r>
          </w:p>
        </w:tc>
      </w:tr>
      <w:tr w14:paraId="01CD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60" w:type="dxa"/>
            <w:shd w:val="clear" w:color="auto" w:fill="FFFFFF" w:themeFill="background1"/>
            <w:vAlign w:val="center"/>
          </w:tcPr>
          <w:p w14:paraId="41723779">
            <w:pPr>
              <w:widowControl/>
              <w:jc w:val="center"/>
              <w:rPr>
                <w:rFonts w:ascii="仿宋" w:hAnsi="仿宋" w:eastAsia="仿宋" w:cs="Arial"/>
                <w:color w:val="000000"/>
                <w:kern w:val="0"/>
                <w:sz w:val="24"/>
              </w:rPr>
            </w:pPr>
            <w:r>
              <w:rPr>
                <w:rFonts w:ascii="仿宋" w:hAnsi="仿宋" w:eastAsia="仿宋" w:cs="Arial"/>
                <w:color w:val="000000"/>
                <w:kern w:val="0"/>
                <w:sz w:val="24"/>
              </w:rPr>
              <w:t>7</w:t>
            </w:r>
          </w:p>
        </w:tc>
        <w:tc>
          <w:tcPr>
            <w:tcW w:w="3400" w:type="dxa"/>
            <w:gridSpan w:val="2"/>
            <w:shd w:val="clear" w:color="auto" w:fill="FFFFFF" w:themeFill="background1"/>
            <w:vAlign w:val="center"/>
          </w:tcPr>
          <w:p w14:paraId="55C6F73F">
            <w:pPr>
              <w:widowControl/>
              <w:jc w:val="center"/>
              <w:rPr>
                <w:rFonts w:ascii="仿宋" w:hAnsi="仿宋" w:eastAsia="仿宋" w:cs="Arial"/>
                <w:color w:val="000000"/>
                <w:kern w:val="0"/>
                <w:sz w:val="24"/>
              </w:rPr>
            </w:pPr>
            <w:r>
              <w:rPr>
                <w:rFonts w:ascii="仿宋" w:hAnsi="仿宋" w:eastAsia="仿宋" w:cs="Arial"/>
                <w:color w:val="000000"/>
                <w:kern w:val="0"/>
                <w:sz w:val="24"/>
              </w:rPr>
              <w:t>工业大厦</w:t>
            </w:r>
          </w:p>
        </w:tc>
        <w:tc>
          <w:tcPr>
            <w:tcW w:w="1080" w:type="dxa"/>
            <w:shd w:val="clear" w:color="auto" w:fill="FFFFFF" w:themeFill="background1"/>
            <w:vAlign w:val="center"/>
          </w:tcPr>
          <w:p w14:paraId="4D080101">
            <w:pPr>
              <w:widowControl/>
              <w:jc w:val="center"/>
              <w:rPr>
                <w:rFonts w:ascii="仿宋" w:hAnsi="仿宋" w:eastAsia="仿宋" w:cs="Arial"/>
                <w:color w:val="000000"/>
                <w:kern w:val="0"/>
                <w:sz w:val="24"/>
              </w:rPr>
            </w:pPr>
            <w:r>
              <w:rPr>
                <w:rFonts w:ascii="仿宋" w:hAnsi="仿宋" w:eastAsia="仿宋" w:cs="Arial"/>
                <w:color w:val="000000"/>
                <w:kern w:val="0"/>
                <w:sz w:val="24"/>
              </w:rPr>
              <w:t>商业</w:t>
            </w:r>
          </w:p>
        </w:tc>
        <w:tc>
          <w:tcPr>
            <w:tcW w:w="2480" w:type="dxa"/>
            <w:shd w:val="clear" w:color="auto" w:fill="FFFFFF" w:themeFill="background1"/>
            <w:vAlign w:val="center"/>
          </w:tcPr>
          <w:p w14:paraId="471B6A64">
            <w:pPr>
              <w:widowControl/>
              <w:jc w:val="center"/>
              <w:rPr>
                <w:rFonts w:ascii="仿宋" w:hAnsi="仿宋" w:eastAsia="仿宋" w:cs="Arial"/>
                <w:color w:val="000000"/>
                <w:kern w:val="0"/>
                <w:sz w:val="24"/>
              </w:rPr>
            </w:pPr>
            <w:r>
              <w:rPr>
                <w:rFonts w:ascii="仿宋" w:hAnsi="仿宋" w:eastAsia="仿宋" w:cs="Arial"/>
                <w:color w:val="000000"/>
                <w:kern w:val="0"/>
                <w:sz w:val="24"/>
              </w:rPr>
              <w:t>2283.2</w:t>
            </w:r>
          </w:p>
        </w:tc>
      </w:tr>
      <w:tr w14:paraId="11F2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60" w:type="dxa"/>
            <w:shd w:val="clear" w:color="auto" w:fill="FFFFFF" w:themeFill="background1"/>
            <w:vAlign w:val="center"/>
          </w:tcPr>
          <w:p w14:paraId="3C54EB76">
            <w:pPr>
              <w:widowControl/>
              <w:jc w:val="center"/>
              <w:rPr>
                <w:rFonts w:ascii="仿宋" w:hAnsi="仿宋" w:eastAsia="仿宋" w:cs="Arial"/>
                <w:color w:val="000000"/>
                <w:kern w:val="0"/>
                <w:sz w:val="24"/>
              </w:rPr>
            </w:pPr>
            <w:r>
              <w:rPr>
                <w:rFonts w:ascii="仿宋" w:hAnsi="仿宋" w:eastAsia="仿宋" w:cs="Arial"/>
                <w:color w:val="000000"/>
                <w:kern w:val="0"/>
                <w:sz w:val="24"/>
              </w:rPr>
              <w:t>8</w:t>
            </w:r>
          </w:p>
        </w:tc>
        <w:tc>
          <w:tcPr>
            <w:tcW w:w="3400" w:type="dxa"/>
            <w:gridSpan w:val="2"/>
            <w:shd w:val="clear" w:color="auto" w:fill="FFFFFF" w:themeFill="background1"/>
            <w:vAlign w:val="center"/>
          </w:tcPr>
          <w:p w14:paraId="20D9D14F">
            <w:pPr>
              <w:widowControl/>
              <w:jc w:val="center"/>
              <w:rPr>
                <w:rFonts w:ascii="仿宋" w:hAnsi="仿宋" w:eastAsia="仿宋" w:cs="Arial"/>
                <w:color w:val="000000"/>
                <w:kern w:val="0"/>
                <w:sz w:val="24"/>
              </w:rPr>
            </w:pPr>
            <w:r>
              <w:rPr>
                <w:rFonts w:ascii="仿宋" w:hAnsi="仿宋" w:eastAsia="仿宋" w:cs="Arial"/>
                <w:color w:val="000000"/>
                <w:kern w:val="0"/>
                <w:sz w:val="24"/>
              </w:rPr>
              <w:t>赛格科技园</w:t>
            </w:r>
          </w:p>
        </w:tc>
        <w:tc>
          <w:tcPr>
            <w:tcW w:w="1080" w:type="dxa"/>
            <w:shd w:val="clear" w:color="auto" w:fill="FFFFFF" w:themeFill="background1"/>
            <w:vAlign w:val="center"/>
          </w:tcPr>
          <w:p w14:paraId="5F3F7A18">
            <w:pPr>
              <w:widowControl/>
              <w:jc w:val="center"/>
              <w:rPr>
                <w:rFonts w:ascii="仿宋" w:hAnsi="仿宋" w:eastAsia="仿宋" w:cs="Arial"/>
                <w:color w:val="000000"/>
                <w:kern w:val="0"/>
                <w:sz w:val="24"/>
              </w:rPr>
            </w:pPr>
            <w:r>
              <w:rPr>
                <w:rFonts w:ascii="仿宋" w:hAnsi="仿宋" w:eastAsia="仿宋" w:cs="Arial"/>
                <w:color w:val="000000"/>
                <w:kern w:val="0"/>
                <w:sz w:val="24"/>
              </w:rPr>
              <w:t>商业</w:t>
            </w:r>
          </w:p>
        </w:tc>
        <w:tc>
          <w:tcPr>
            <w:tcW w:w="2480" w:type="dxa"/>
            <w:shd w:val="clear" w:color="auto" w:fill="FFFFFF" w:themeFill="background1"/>
            <w:vAlign w:val="center"/>
          </w:tcPr>
          <w:p w14:paraId="213BE5FA">
            <w:pPr>
              <w:widowControl/>
              <w:jc w:val="center"/>
              <w:rPr>
                <w:rFonts w:ascii="仿宋" w:hAnsi="仿宋" w:eastAsia="仿宋" w:cs="Arial"/>
                <w:color w:val="000000"/>
                <w:kern w:val="0"/>
                <w:sz w:val="24"/>
              </w:rPr>
            </w:pPr>
            <w:r>
              <w:rPr>
                <w:rFonts w:ascii="仿宋" w:hAnsi="仿宋" w:eastAsia="仿宋" w:cs="Arial"/>
                <w:color w:val="000000"/>
                <w:kern w:val="0"/>
                <w:sz w:val="24"/>
              </w:rPr>
              <w:t>2713.49</w:t>
            </w:r>
          </w:p>
        </w:tc>
      </w:tr>
      <w:tr w14:paraId="7ACF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60" w:type="dxa"/>
            <w:shd w:val="clear" w:color="auto" w:fill="FFFFFF" w:themeFill="background1"/>
            <w:vAlign w:val="center"/>
          </w:tcPr>
          <w:p w14:paraId="1E3CEF64">
            <w:pPr>
              <w:widowControl/>
              <w:jc w:val="center"/>
              <w:rPr>
                <w:rFonts w:ascii="仿宋" w:hAnsi="仿宋" w:eastAsia="仿宋" w:cs="Arial"/>
                <w:color w:val="000000"/>
                <w:kern w:val="0"/>
                <w:sz w:val="24"/>
              </w:rPr>
            </w:pPr>
            <w:r>
              <w:rPr>
                <w:rFonts w:ascii="仿宋" w:hAnsi="仿宋" w:eastAsia="仿宋" w:cs="Arial"/>
                <w:color w:val="000000"/>
                <w:kern w:val="0"/>
                <w:sz w:val="24"/>
              </w:rPr>
              <w:t>9</w:t>
            </w:r>
          </w:p>
        </w:tc>
        <w:tc>
          <w:tcPr>
            <w:tcW w:w="3400" w:type="dxa"/>
            <w:gridSpan w:val="2"/>
            <w:shd w:val="clear" w:color="auto" w:fill="FFFFFF" w:themeFill="background1"/>
            <w:vAlign w:val="center"/>
          </w:tcPr>
          <w:p w14:paraId="22B884D4">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光纤小区（集团委托房产）</w:t>
            </w:r>
          </w:p>
        </w:tc>
        <w:tc>
          <w:tcPr>
            <w:tcW w:w="1080" w:type="dxa"/>
            <w:shd w:val="clear" w:color="auto" w:fill="FFFFFF" w:themeFill="background1"/>
            <w:vAlign w:val="center"/>
          </w:tcPr>
          <w:p w14:paraId="1BCC8705">
            <w:pPr>
              <w:widowControl/>
              <w:jc w:val="center"/>
              <w:rPr>
                <w:rFonts w:hint="eastAsia" w:ascii="仿宋" w:hAnsi="仿宋" w:eastAsia="仿宋" w:cs="Arial"/>
                <w:color w:val="000000"/>
                <w:kern w:val="0"/>
                <w:sz w:val="24"/>
              </w:rPr>
            </w:pPr>
            <w:r>
              <w:rPr>
                <w:rFonts w:ascii="仿宋" w:hAnsi="仿宋" w:eastAsia="仿宋" w:cs="Arial"/>
                <w:color w:val="000000"/>
                <w:kern w:val="0"/>
                <w:sz w:val="24"/>
              </w:rPr>
              <w:t>商业</w:t>
            </w:r>
          </w:p>
        </w:tc>
        <w:tc>
          <w:tcPr>
            <w:tcW w:w="2480" w:type="dxa"/>
            <w:shd w:val="clear" w:color="auto" w:fill="FFFFFF" w:themeFill="background1"/>
            <w:vAlign w:val="center"/>
          </w:tcPr>
          <w:p w14:paraId="106481AB">
            <w:pPr>
              <w:widowControl/>
              <w:jc w:val="center"/>
              <w:rPr>
                <w:rFonts w:ascii="仿宋" w:hAnsi="仿宋" w:eastAsia="仿宋" w:cs="Arial"/>
                <w:color w:val="000000"/>
                <w:kern w:val="0"/>
                <w:sz w:val="24"/>
              </w:rPr>
            </w:pPr>
            <w:r>
              <w:rPr>
                <w:rFonts w:ascii="仿宋" w:hAnsi="仿宋" w:eastAsia="仿宋" w:cs="Arial"/>
                <w:color w:val="000000"/>
                <w:kern w:val="0"/>
                <w:sz w:val="24"/>
              </w:rPr>
              <w:t>1596.81</w:t>
            </w:r>
          </w:p>
        </w:tc>
      </w:tr>
      <w:tr w14:paraId="64BC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60" w:type="dxa"/>
            <w:shd w:val="clear" w:color="auto" w:fill="FFFFFF" w:themeFill="background1"/>
            <w:vAlign w:val="center"/>
          </w:tcPr>
          <w:p w14:paraId="794EB1D6">
            <w:pPr>
              <w:widowControl/>
              <w:jc w:val="center"/>
              <w:rPr>
                <w:rFonts w:ascii="仿宋" w:hAnsi="仿宋" w:eastAsia="仿宋" w:cs="Arial"/>
                <w:color w:val="000000"/>
                <w:kern w:val="0"/>
                <w:sz w:val="24"/>
              </w:rPr>
            </w:pPr>
            <w:r>
              <w:rPr>
                <w:rFonts w:ascii="仿宋" w:hAnsi="仿宋" w:eastAsia="仿宋" w:cs="Arial"/>
                <w:color w:val="000000"/>
                <w:kern w:val="0"/>
                <w:sz w:val="24"/>
              </w:rPr>
              <w:t>10</w:t>
            </w:r>
          </w:p>
        </w:tc>
        <w:tc>
          <w:tcPr>
            <w:tcW w:w="3400" w:type="dxa"/>
            <w:gridSpan w:val="2"/>
            <w:shd w:val="clear" w:color="auto" w:fill="FFFFFF" w:themeFill="background1"/>
            <w:vAlign w:val="center"/>
          </w:tcPr>
          <w:p w14:paraId="5B096457">
            <w:pPr>
              <w:widowControl/>
              <w:jc w:val="center"/>
              <w:rPr>
                <w:rFonts w:ascii="Arial" w:hAnsi="Arial" w:eastAsia="宋体" w:cs="Arial"/>
                <w:color w:val="000000"/>
                <w:kern w:val="0"/>
                <w:sz w:val="24"/>
              </w:rPr>
            </w:pPr>
            <w:r>
              <w:rPr>
                <w:rFonts w:hint="eastAsia" w:ascii="仿宋" w:hAnsi="仿宋" w:eastAsia="仿宋" w:cs="仿宋"/>
                <w:color w:val="000000"/>
                <w:kern w:val="0"/>
                <w:sz w:val="24"/>
              </w:rPr>
              <w:t>新阁小区</w:t>
            </w:r>
          </w:p>
        </w:tc>
        <w:tc>
          <w:tcPr>
            <w:tcW w:w="1080" w:type="dxa"/>
            <w:shd w:val="clear" w:color="auto" w:fill="FFFFFF" w:themeFill="background1"/>
            <w:vAlign w:val="center"/>
          </w:tcPr>
          <w:p w14:paraId="125B325A">
            <w:pPr>
              <w:widowControl/>
              <w:jc w:val="center"/>
              <w:rPr>
                <w:rFonts w:ascii="Arial" w:hAnsi="Arial" w:eastAsia="宋体" w:cs="Arial"/>
                <w:color w:val="000000"/>
                <w:kern w:val="0"/>
                <w:sz w:val="24"/>
              </w:rPr>
            </w:pPr>
            <w:r>
              <w:rPr>
                <w:rFonts w:ascii="Arial" w:hAnsi="Arial" w:eastAsia="宋体" w:cs="Arial"/>
                <w:color w:val="000000"/>
                <w:kern w:val="0"/>
                <w:sz w:val="24"/>
              </w:rPr>
              <w:t>住宅</w:t>
            </w:r>
          </w:p>
        </w:tc>
        <w:tc>
          <w:tcPr>
            <w:tcW w:w="2480" w:type="dxa"/>
            <w:shd w:val="clear" w:color="auto" w:fill="FFFFFF" w:themeFill="background1"/>
            <w:vAlign w:val="center"/>
          </w:tcPr>
          <w:p w14:paraId="4FA76AE1">
            <w:pPr>
              <w:widowControl/>
              <w:jc w:val="center"/>
              <w:rPr>
                <w:rFonts w:ascii="仿宋" w:hAnsi="仿宋" w:eastAsia="仿宋" w:cs="Arial"/>
                <w:color w:val="000000"/>
                <w:kern w:val="0"/>
                <w:sz w:val="24"/>
              </w:rPr>
            </w:pPr>
            <w:r>
              <w:rPr>
                <w:rFonts w:ascii="仿宋" w:hAnsi="仿宋" w:eastAsia="仿宋" w:cs="Arial"/>
                <w:color w:val="000000"/>
                <w:kern w:val="0"/>
                <w:sz w:val="24"/>
              </w:rPr>
              <w:t>1345.22</w:t>
            </w:r>
          </w:p>
        </w:tc>
      </w:tr>
      <w:tr w14:paraId="0C5D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60" w:type="dxa"/>
            <w:shd w:val="clear" w:color="auto" w:fill="FFFFFF" w:themeFill="background1"/>
            <w:vAlign w:val="center"/>
          </w:tcPr>
          <w:p w14:paraId="1FF7130A">
            <w:pPr>
              <w:widowControl/>
              <w:jc w:val="center"/>
              <w:rPr>
                <w:rFonts w:ascii="仿宋" w:hAnsi="仿宋" w:eastAsia="仿宋" w:cs="Arial"/>
                <w:color w:val="000000"/>
                <w:kern w:val="0"/>
                <w:sz w:val="24"/>
              </w:rPr>
            </w:pPr>
            <w:r>
              <w:rPr>
                <w:rFonts w:ascii="仿宋" w:hAnsi="仿宋" w:eastAsia="仿宋" w:cs="Arial"/>
                <w:color w:val="000000"/>
                <w:kern w:val="0"/>
                <w:sz w:val="24"/>
              </w:rPr>
              <w:t>11</w:t>
            </w:r>
          </w:p>
        </w:tc>
        <w:tc>
          <w:tcPr>
            <w:tcW w:w="3400" w:type="dxa"/>
            <w:gridSpan w:val="2"/>
            <w:shd w:val="clear" w:color="auto" w:fill="FFFFFF" w:themeFill="background1"/>
            <w:vAlign w:val="center"/>
          </w:tcPr>
          <w:p w14:paraId="64A23BAD">
            <w:pPr>
              <w:widowControl/>
              <w:jc w:val="center"/>
              <w:rPr>
                <w:rFonts w:ascii="仿宋" w:hAnsi="仿宋" w:eastAsia="仿宋" w:cs="Arial"/>
                <w:color w:val="000000"/>
                <w:kern w:val="0"/>
                <w:sz w:val="24"/>
              </w:rPr>
            </w:pPr>
            <w:r>
              <w:rPr>
                <w:rFonts w:ascii="仿宋" w:hAnsi="仿宋" w:eastAsia="仿宋" w:cs="Arial"/>
                <w:color w:val="000000"/>
                <w:kern w:val="0"/>
                <w:sz w:val="24"/>
              </w:rPr>
              <w:t>青艺楼（集团委托房产）</w:t>
            </w:r>
          </w:p>
        </w:tc>
        <w:tc>
          <w:tcPr>
            <w:tcW w:w="1080" w:type="dxa"/>
            <w:shd w:val="clear" w:color="auto" w:fill="FFFFFF" w:themeFill="background1"/>
            <w:vAlign w:val="center"/>
          </w:tcPr>
          <w:p w14:paraId="3ED83BE8">
            <w:pPr>
              <w:widowControl/>
              <w:jc w:val="center"/>
              <w:rPr>
                <w:rFonts w:ascii="仿宋" w:hAnsi="仿宋" w:eastAsia="仿宋" w:cs="Arial"/>
                <w:color w:val="000000"/>
                <w:kern w:val="0"/>
                <w:sz w:val="24"/>
              </w:rPr>
            </w:pPr>
            <w:r>
              <w:rPr>
                <w:rFonts w:ascii="仿宋" w:hAnsi="仿宋" w:eastAsia="仿宋" w:cs="Arial"/>
                <w:color w:val="000000"/>
                <w:kern w:val="0"/>
                <w:sz w:val="24"/>
              </w:rPr>
              <w:t>住宅</w:t>
            </w:r>
          </w:p>
        </w:tc>
        <w:tc>
          <w:tcPr>
            <w:tcW w:w="2480" w:type="dxa"/>
            <w:shd w:val="clear" w:color="auto" w:fill="FFFFFF" w:themeFill="background1"/>
            <w:vAlign w:val="center"/>
          </w:tcPr>
          <w:p w14:paraId="087F07E1">
            <w:pPr>
              <w:widowControl/>
              <w:jc w:val="center"/>
              <w:rPr>
                <w:rFonts w:ascii="仿宋" w:hAnsi="仿宋" w:eastAsia="仿宋" w:cs="Arial"/>
                <w:color w:val="000000"/>
                <w:kern w:val="0"/>
                <w:sz w:val="24"/>
              </w:rPr>
            </w:pPr>
            <w:r>
              <w:rPr>
                <w:rFonts w:ascii="仿宋" w:hAnsi="仿宋" w:eastAsia="仿宋" w:cs="Arial"/>
                <w:color w:val="000000"/>
                <w:kern w:val="0"/>
                <w:sz w:val="24"/>
              </w:rPr>
              <w:t>326.72</w:t>
            </w:r>
          </w:p>
        </w:tc>
      </w:tr>
      <w:tr w14:paraId="1852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60" w:type="dxa"/>
            <w:shd w:val="clear" w:color="auto" w:fill="FFFFFF" w:themeFill="background1"/>
            <w:vAlign w:val="center"/>
          </w:tcPr>
          <w:p w14:paraId="0C25C8DF">
            <w:pPr>
              <w:widowControl/>
              <w:jc w:val="center"/>
              <w:rPr>
                <w:rFonts w:ascii="仿宋" w:hAnsi="仿宋" w:eastAsia="仿宋" w:cs="Arial"/>
                <w:color w:val="000000"/>
                <w:kern w:val="0"/>
                <w:sz w:val="24"/>
              </w:rPr>
            </w:pPr>
            <w:r>
              <w:rPr>
                <w:rFonts w:ascii="仿宋" w:hAnsi="仿宋" w:eastAsia="仿宋" w:cs="Arial"/>
                <w:color w:val="000000"/>
                <w:kern w:val="0"/>
                <w:sz w:val="24"/>
              </w:rPr>
              <w:t>12</w:t>
            </w:r>
          </w:p>
        </w:tc>
        <w:tc>
          <w:tcPr>
            <w:tcW w:w="3400" w:type="dxa"/>
            <w:gridSpan w:val="2"/>
            <w:shd w:val="clear" w:color="auto" w:fill="FFFFFF" w:themeFill="background1"/>
            <w:vAlign w:val="center"/>
          </w:tcPr>
          <w:p w14:paraId="2097C704">
            <w:pPr>
              <w:widowControl/>
              <w:jc w:val="center"/>
              <w:rPr>
                <w:rFonts w:ascii="仿宋" w:hAnsi="仿宋" w:eastAsia="仿宋" w:cs="Arial"/>
                <w:color w:val="000000"/>
                <w:kern w:val="0"/>
                <w:sz w:val="24"/>
              </w:rPr>
            </w:pPr>
            <w:r>
              <w:rPr>
                <w:rFonts w:ascii="仿宋" w:hAnsi="仿宋" w:eastAsia="仿宋" w:cs="Arial"/>
                <w:color w:val="000000"/>
                <w:kern w:val="0"/>
                <w:sz w:val="24"/>
              </w:rPr>
              <w:t>庆安大厦（集团委托房产）</w:t>
            </w:r>
          </w:p>
        </w:tc>
        <w:tc>
          <w:tcPr>
            <w:tcW w:w="1080" w:type="dxa"/>
            <w:shd w:val="clear" w:color="auto" w:fill="FFFFFF" w:themeFill="background1"/>
            <w:vAlign w:val="center"/>
          </w:tcPr>
          <w:p w14:paraId="79BA9A2C">
            <w:pPr>
              <w:widowControl/>
              <w:jc w:val="center"/>
              <w:rPr>
                <w:rFonts w:ascii="仿宋" w:hAnsi="仿宋" w:eastAsia="仿宋" w:cs="Arial"/>
                <w:color w:val="000000"/>
                <w:kern w:val="0"/>
                <w:sz w:val="24"/>
              </w:rPr>
            </w:pPr>
            <w:r>
              <w:rPr>
                <w:rFonts w:ascii="仿宋" w:hAnsi="仿宋" w:eastAsia="仿宋" w:cs="Arial"/>
                <w:color w:val="000000"/>
                <w:kern w:val="0"/>
                <w:sz w:val="24"/>
              </w:rPr>
              <w:t>办公</w:t>
            </w:r>
          </w:p>
        </w:tc>
        <w:tc>
          <w:tcPr>
            <w:tcW w:w="2480" w:type="dxa"/>
            <w:shd w:val="clear" w:color="auto" w:fill="FFFFFF" w:themeFill="background1"/>
            <w:vAlign w:val="center"/>
          </w:tcPr>
          <w:p w14:paraId="06B99342">
            <w:pPr>
              <w:widowControl/>
              <w:jc w:val="center"/>
              <w:rPr>
                <w:rFonts w:ascii="仿宋" w:hAnsi="仿宋" w:eastAsia="仿宋" w:cs="Arial"/>
                <w:color w:val="000000"/>
                <w:kern w:val="0"/>
                <w:sz w:val="24"/>
              </w:rPr>
            </w:pPr>
            <w:r>
              <w:rPr>
                <w:rFonts w:ascii="仿宋" w:hAnsi="仿宋" w:eastAsia="仿宋" w:cs="Arial"/>
                <w:color w:val="000000"/>
                <w:kern w:val="0"/>
                <w:sz w:val="24"/>
              </w:rPr>
              <w:t>80.44</w:t>
            </w:r>
          </w:p>
        </w:tc>
      </w:tr>
      <w:tr w14:paraId="2D91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60" w:type="dxa"/>
            <w:gridSpan w:val="3"/>
            <w:shd w:val="clear" w:color="auto" w:fill="FFFFFF" w:themeFill="background1"/>
            <w:vAlign w:val="center"/>
          </w:tcPr>
          <w:p w14:paraId="419F8955">
            <w:pPr>
              <w:widowControl/>
              <w:jc w:val="center"/>
              <w:rPr>
                <w:rFonts w:ascii="仿宋" w:hAnsi="仿宋" w:eastAsia="仿宋" w:cs="Arial"/>
                <w:color w:val="000000"/>
                <w:kern w:val="0"/>
                <w:sz w:val="24"/>
              </w:rPr>
            </w:pPr>
            <w:r>
              <w:rPr>
                <w:rFonts w:ascii="仿宋" w:hAnsi="仿宋" w:eastAsia="仿宋" w:cs="Arial"/>
                <w:color w:val="000000"/>
                <w:kern w:val="0"/>
                <w:sz w:val="24"/>
              </w:rPr>
              <w:t>合计</w:t>
            </w:r>
          </w:p>
        </w:tc>
        <w:tc>
          <w:tcPr>
            <w:tcW w:w="1080" w:type="dxa"/>
            <w:shd w:val="clear" w:color="auto" w:fill="FFFFFF" w:themeFill="background1"/>
            <w:vAlign w:val="center"/>
          </w:tcPr>
          <w:p w14:paraId="20645713">
            <w:pPr>
              <w:widowControl/>
              <w:jc w:val="center"/>
              <w:rPr>
                <w:rFonts w:ascii="仿宋" w:hAnsi="仿宋" w:eastAsia="仿宋" w:cs="Arial"/>
                <w:color w:val="000000"/>
                <w:kern w:val="0"/>
                <w:sz w:val="24"/>
              </w:rPr>
            </w:pPr>
            <w:r>
              <w:rPr>
                <w:rFonts w:ascii="仿宋" w:hAnsi="仿宋" w:eastAsia="仿宋" w:cs="Arial"/>
                <w:color w:val="000000"/>
                <w:kern w:val="0"/>
                <w:sz w:val="24"/>
              </w:rPr>
              <w:t>　</w:t>
            </w:r>
          </w:p>
        </w:tc>
        <w:tc>
          <w:tcPr>
            <w:tcW w:w="2480" w:type="dxa"/>
            <w:shd w:val="clear" w:color="auto" w:fill="FFFFFF" w:themeFill="background1"/>
            <w:vAlign w:val="center"/>
          </w:tcPr>
          <w:p w14:paraId="446D3B89">
            <w:pPr>
              <w:widowControl/>
              <w:jc w:val="center"/>
              <w:rPr>
                <w:rFonts w:ascii="仿宋" w:hAnsi="仿宋" w:eastAsia="仿宋" w:cs="Arial"/>
                <w:color w:val="000000"/>
                <w:kern w:val="0"/>
                <w:sz w:val="24"/>
              </w:rPr>
            </w:pPr>
            <w:r>
              <w:rPr>
                <w:rFonts w:ascii="仿宋" w:hAnsi="仿宋" w:eastAsia="仿宋" w:cs="Arial"/>
                <w:color w:val="000000"/>
                <w:kern w:val="0"/>
                <w:sz w:val="24"/>
              </w:rPr>
              <w:t>48635.61</w:t>
            </w:r>
          </w:p>
        </w:tc>
      </w:tr>
    </w:tbl>
    <w:p w14:paraId="121DCAAF">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both"/>
        <w:rPr>
          <w:rFonts w:hint="eastAsia" w:ascii="仿宋" w:hAnsi="仿宋" w:eastAsia="仿宋" w:cs="仿宋"/>
          <w:sz w:val="32"/>
          <w:szCs w:val="32"/>
          <w:lang w:val="en-US" w:eastAsia="zh-CN"/>
        </w:rPr>
      </w:pPr>
    </w:p>
    <w:p w14:paraId="7DADEC3A">
      <w:pPr>
        <w:pStyle w:val="6"/>
        <w:widowControl/>
        <w:numPr>
          <w:ilvl w:val="0"/>
          <w:numId w:val="0"/>
        </w:numPr>
        <w:spacing w:beforeAutospacing="0" w:afterAutospacing="0"/>
        <w:ind w:leftChars="162" w:right="0" w:rightChars="0" w:firstLine="643" w:firstLineChars="2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2.赛格新城市广场项目：</w:t>
      </w:r>
      <w:r>
        <w:rPr>
          <w:rFonts w:hint="eastAsia" w:ascii="仿宋" w:hAnsi="仿宋" w:eastAsia="仿宋" w:cs="仿宋"/>
          <w:b w:val="0"/>
          <w:bCs w:val="0"/>
          <w:color w:val="auto"/>
          <w:sz w:val="32"/>
          <w:szCs w:val="32"/>
          <w:lang w:val="en-US" w:eastAsia="zh-CN"/>
        </w:rPr>
        <w:t>赛格新城市广场项目位于深圳市龙岗区吉华街道布龙路18号，占地面积约6.5万平方米，总建筑面积约18万平方米，土地性质为物流用地、商业服务业用地。项目共计约8.9万平米物业，物业属性含物流、商业、办公、商务公寓。</w:t>
      </w:r>
    </w:p>
    <w:tbl>
      <w:tblPr>
        <w:tblStyle w:val="7"/>
        <w:tblW w:w="848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6"/>
        <w:gridCol w:w="1181"/>
        <w:gridCol w:w="1313"/>
        <w:gridCol w:w="1275"/>
        <w:gridCol w:w="1293"/>
        <w:gridCol w:w="1069"/>
        <w:gridCol w:w="1481"/>
      </w:tblGrid>
      <w:tr w14:paraId="3FE0B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CFD9">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楼栋</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1DF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物业位置</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6CC3">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建筑面积</w:t>
            </w:r>
          </w:p>
          <w:p w14:paraId="50C468E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734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已出租</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62E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空置</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7FE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自用</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959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说明</w:t>
            </w:r>
          </w:p>
        </w:tc>
      </w:tr>
      <w:tr w14:paraId="3A826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807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2号</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38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B6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2038.99</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303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178.69</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B3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1860.3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C3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78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轮候查封</w:t>
            </w:r>
          </w:p>
        </w:tc>
      </w:tr>
      <w:tr w14:paraId="55A5D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C3DE7">
            <w:pPr>
              <w:jc w:val="center"/>
              <w:rPr>
                <w:rFonts w:hint="eastAsia" w:ascii="仿宋" w:hAnsi="仿宋" w:eastAsia="仿宋" w:cs="仿宋"/>
                <w:i w:val="0"/>
                <w:iCs w:val="0"/>
                <w:color w:val="000000"/>
                <w:sz w:val="24"/>
                <w:szCs w:val="24"/>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DA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2-7层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1E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9066.81</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4F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EE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9066.81</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AE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93C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轮候查封</w:t>
            </w:r>
          </w:p>
        </w:tc>
      </w:tr>
      <w:tr w14:paraId="2DDAA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5C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6号</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3F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3-17层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15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21647.08</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31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9837.38</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38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11034.15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3C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775.55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E0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轮候查封</w:t>
            </w:r>
          </w:p>
        </w:tc>
      </w:tr>
      <w:tr w14:paraId="38AE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09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7号</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95D3F">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整栋</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FA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11416.43</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CFE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4018.68</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0D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7397.75</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EC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291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轮候查封</w:t>
            </w:r>
          </w:p>
        </w:tc>
      </w:tr>
      <w:tr w14:paraId="30626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76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8号</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7C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物流区域</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F0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1485.95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A4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426.03</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EC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1059.92</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35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15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轮候查封</w:t>
            </w:r>
          </w:p>
        </w:tc>
      </w:tr>
      <w:tr w14:paraId="6B649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 w:hRule="atLeast"/>
        </w:trPr>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C83A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总  计</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4A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45655.26</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5D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14460.78</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68E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30418.93</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8C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775.55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4F9E">
            <w:pPr>
              <w:jc w:val="center"/>
              <w:rPr>
                <w:rFonts w:hint="eastAsia" w:ascii="仿宋" w:hAnsi="仿宋" w:eastAsia="仿宋" w:cs="仿宋"/>
                <w:i w:val="0"/>
                <w:iCs w:val="0"/>
                <w:color w:val="000000"/>
                <w:sz w:val="24"/>
                <w:szCs w:val="24"/>
                <w:u w:val="none"/>
              </w:rPr>
            </w:pPr>
          </w:p>
        </w:tc>
      </w:tr>
    </w:tbl>
    <w:p w14:paraId="34C8B728">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both"/>
        <w:rPr>
          <w:rFonts w:hint="eastAsia" w:ascii="仿宋" w:hAnsi="仿宋" w:eastAsia="仿宋" w:cs="仿宋"/>
          <w:color w:val="auto"/>
          <w:sz w:val="28"/>
          <w:szCs w:val="28"/>
          <w:lang w:val="en-US" w:eastAsia="zh-CN"/>
        </w:rPr>
      </w:pPr>
    </w:p>
    <w:p w14:paraId="3DF09FEC">
      <w:pPr>
        <w:pStyle w:val="6"/>
        <w:widowControl/>
        <w:numPr>
          <w:ilvl w:val="0"/>
          <w:numId w:val="0"/>
        </w:numPr>
        <w:spacing w:beforeAutospacing="0" w:afterAutospacing="0"/>
        <w:ind w:leftChars="150" w:right="0" w:rightChars="0" w:firstLine="643" w:firstLineChars="200"/>
        <w:jc w:val="both"/>
        <w:rPr>
          <w:rFonts w:hint="eastAsia" w:ascii="仿宋" w:hAnsi="仿宋" w:eastAsia="仿宋" w:cs="仿宋"/>
          <w:color w:val="auto"/>
          <w:sz w:val="32"/>
          <w:szCs w:val="32"/>
        </w:rPr>
      </w:pPr>
      <w:r>
        <w:rPr>
          <w:rFonts w:hint="eastAsia" w:ascii="仿宋" w:hAnsi="仿宋" w:eastAsia="仿宋" w:cs="仿宋"/>
          <w:b/>
          <w:bCs/>
          <w:i w:val="0"/>
          <w:iCs w:val="0"/>
          <w:caps w:val="0"/>
          <w:color w:val="auto"/>
          <w:spacing w:val="0"/>
          <w:sz w:val="32"/>
          <w:szCs w:val="32"/>
          <w:lang w:val="en-US" w:eastAsia="zh-CN"/>
        </w:rPr>
        <w:t>3.赛格</w:t>
      </w:r>
      <w:r>
        <w:rPr>
          <w:rFonts w:hint="eastAsia" w:ascii="仿宋" w:hAnsi="仿宋" w:eastAsia="仿宋" w:cs="仿宋"/>
          <w:b/>
          <w:bCs/>
          <w:color w:val="auto"/>
          <w:sz w:val="32"/>
          <w:szCs w:val="32"/>
          <w:lang w:val="en-US" w:eastAsia="zh-CN"/>
        </w:rPr>
        <w:t>惠州群星项目：</w:t>
      </w:r>
      <w:r>
        <w:rPr>
          <w:rFonts w:hint="eastAsia" w:ascii="仿宋" w:hAnsi="仿宋" w:eastAsia="仿宋" w:cs="仿宋"/>
          <w:color w:val="auto"/>
          <w:sz w:val="32"/>
          <w:szCs w:val="32"/>
          <w:lang w:val="en-US" w:eastAsia="zh-CN"/>
        </w:rPr>
        <w:t>赛格惠州群星项目</w:t>
      </w:r>
      <w:r>
        <w:rPr>
          <w:rFonts w:hint="eastAsia" w:ascii="仿宋" w:hAnsi="仿宋" w:eastAsia="仿宋" w:cs="仿宋"/>
          <w:color w:val="auto"/>
          <w:sz w:val="32"/>
          <w:szCs w:val="32"/>
        </w:rPr>
        <w:t>位于</w:t>
      </w:r>
      <w:r>
        <w:rPr>
          <w:rFonts w:hint="eastAsia" w:ascii="仿宋" w:hAnsi="仿宋" w:eastAsia="仿宋" w:cs="仿宋"/>
          <w:color w:val="auto"/>
          <w:sz w:val="32"/>
          <w:szCs w:val="32"/>
          <w:lang w:val="en-US" w:eastAsia="zh-CN"/>
        </w:rPr>
        <w:t>惠州市惠城区，</w:t>
      </w:r>
      <w:r>
        <w:rPr>
          <w:rFonts w:hint="eastAsia" w:ascii="仿宋" w:hAnsi="仿宋" w:eastAsia="仿宋" w:cs="仿宋"/>
          <w:color w:val="auto"/>
          <w:sz w:val="32"/>
          <w:szCs w:val="32"/>
        </w:rPr>
        <w:t>主要</w:t>
      </w:r>
      <w:r>
        <w:rPr>
          <w:rFonts w:hint="eastAsia" w:ascii="仿宋" w:hAnsi="仿宋" w:eastAsia="仿宋" w:cs="仿宋"/>
          <w:color w:val="auto"/>
          <w:sz w:val="32"/>
          <w:szCs w:val="32"/>
          <w:lang w:val="en-US" w:eastAsia="zh-CN"/>
        </w:rPr>
        <w:t>包括惠州赛格假日广场一期、二期等</w:t>
      </w:r>
      <w:r>
        <w:rPr>
          <w:rFonts w:hint="eastAsia" w:ascii="仿宋" w:hAnsi="仿宋" w:eastAsia="仿宋" w:cs="仿宋"/>
          <w:color w:val="auto"/>
          <w:sz w:val="32"/>
          <w:szCs w:val="32"/>
        </w:rPr>
        <w:t>自持物业的租赁及营运管理工作，管理的</w:t>
      </w:r>
      <w:r>
        <w:rPr>
          <w:rFonts w:hint="eastAsia" w:ascii="仿宋" w:hAnsi="仿宋" w:eastAsia="仿宋" w:cs="仿宋"/>
          <w:color w:val="auto"/>
          <w:sz w:val="32"/>
          <w:szCs w:val="32"/>
          <w:lang w:val="en-US" w:eastAsia="zh-CN"/>
        </w:rPr>
        <w:t>建筑面积</w:t>
      </w:r>
      <w:r>
        <w:rPr>
          <w:rFonts w:hint="eastAsia" w:ascii="仿宋" w:hAnsi="仿宋" w:eastAsia="仿宋" w:cs="仿宋"/>
          <w:color w:val="auto"/>
          <w:sz w:val="32"/>
          <w:szCs w:val="32"/>
        </w:rPr>
        <w:t>共计</w:t>
      </w:r>
      <w:r>
        <w:rPr>
          <w:rFonts w:hint="eastAsia" w:ascii="仿宋" w:hAnsi="仿宋" w:eastAsia="仿宋" w:cs="仿宋"/>
          <w:color w:val="auto"/>
          <w:sz w:val="32"/>
          <w:szCs w:val="32"/>
          <w:lang w:val="en-US" w:eastAsia="zh-CN"/>
        </w:rPr>
        <w:t>5.55</w:t>
      </w:r>
      <w:r>
        <w:rPr>
          <w:rFonts w:hint="eastAsia" w:ascii="仿宋" w:hAnsi="仿宋" w:eastAsia="仿宋" w:cs="仿宋"/>
          <w:color w:val="auto"/>
          <w:sz w:val="32"/>
          <w:szCs w:val="32"/>
        </w:rPr>
        <w:t>万平方米，租赁业务涵盖商业，办公，住宅等业态。</w:t>
      </w:r>
    </w:p>
    <w:tbl>
      <w:tblPr>
        <w:tblStyle w:val="7"/>
        <w:tblW w:w="7920"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3148"/>
        <w:gridCol w:w="1332"/>
        <w:gridCol w:w="2480"/>
      </w:tblGrid>
      <w:tr w14:paraId="635D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960" w:type="dxa"/>
            <w:shd w:val="clear" w:color="000000" w:fill="FFFFFF" w:themeFill="background1"/>
            <w:vAlign w:val="center"/>
          </w:tcPr>
          <w:p w14:paraId="74B23044">
            <w:pPr>
              <w:widowControl/>
              <w:jc w:val="center"/>
              <w:rPr>
                <w:rFonts w:ascii="仿宋" w:hAnsi="仿宋" w:eastAsia="仿宋" w:cs="Arial"/>
                <w:b/>
                <w:bCs/>
                <w:color w:val="auto"/>
                <w:kern w:val="0"/>
                <w:sz w:val="24"/>
                <w:shd w:val="clear" w:color="auto" w:fill="auto"/>
              </w:rPr>
            </w:pPr>
            <w:r>
              <w:rPr>
                <w:rFonts w:ascii="仿宋" w:hAnsi="仿宋" w:eastAsia="仿宋" w:cs="Arial"/>
                <w:b/>
                <w:bCs/>
                <w:color w:val="auto"/>
                <w:kern w:val="0"/>
                <w:sz w:val="24"/>
                <w:shd w:val="clear" w:color="auto" w:fill="auto"/>
              </w:rPr>
              <w:t>序号</w:t>
            </w:r>
          </w:p>
        </w:tc>
        <w:tc>
          <w:tcPr>
            <w:tcW w:w="3148" w:type="dxa"/>
            <w:shd w:val="clear" w:color="000000" w:fill="FFFFFF" w:themeFill="background1"/>
            <w:vAlign w:val="center"/>
          </w:tcPr>
          <w:p w14:paraId="4BD0CEC4">
            <w:pPr>
              <w:widowControl/>
              <w:jc w:val="center"/>
              <w:rPr>
                <w:rFonts w:ascii="仿宋" w:hAnsi="仿宋" w:eastAsia="仿宋" w:cs="Arial"/>
                <w:b/>
                <w:bCs/>
                <w:color w:val="auto"/>
                <w:kern w:val="0"/>
                <w:sz w:val="24"/>
                <w:shd w:val="clear" w:color="auto" w:fill="auto"/>
              </w:rPr>
            </w:pPr>
            <w:r>
              <w:rPr>
                <w:rFonts w:ascii="仿宋" w:hAnsi="仿宋" w:eastAsia="仿宋" w:cs="Arial"/>
                <w:b/>
                <w:bCs/>
                <w:color w:val="auto"/>
                <w:kern w:val="0"/>
                <w:sz w:val="24"/>
                <w:shd w:val="clear" w:color="auto" w:fill="auto"/>
              </w:rPr>
              <w:t>物业名称</w:t>
            </w:r>
          </w:p>
        </w:tc>
        <w:tc>
          <w:tcPr>
            <w:tcW w:w="1332" w:type="dxa"/>
            <w:shd w:val="clear" w:color="000000" w:fill="FFFFFF" w:themeFill="background1"/>
            <w:vAlign w:val="center"/>
          </w:tcPr>
          <w:p w14:paraId="58BE6ECF">
            <w:pPr>
              <w:widowControl/>
              <w:jc w:val="center"/>
              <w:rPr>
                <w:rFonts w:ascii="仿宋" w:hAnsi="仿宋" w:eastAsia="仿宋" w:cs="Arial"/>
                <w:b/>
                <w:bCs/>
                <w:color w:val="auto"/>
                <w:kern w:val="0"/>
                <w:sz w:val="24"/>
                <w:shd w:val="clear" w:color="auto" w:fill="auto"/>
              </w:rPr>
            </w:pPr>
            <w:r>
              <w:rPr>
                <w:rFonts w:ascii="仿宋" w:hAnsi="仿宋" w:eastAsia="仿宋" w:cs="Arial"/>
                <w:b/>
                <w:bCs/>
                <w:color w:val="auto"/>
                <w:kern w:val="0"/>
                <w:sz w:val="24"/>
                <w:shd w:val="clear" w:color="auto" w:fill="auto"/>
              </w:rPr>
              <w:t>类型</w:t>
            </w:r>
          </w:p>
        </w:tc>
        <w:tc>
          <w:tcPr>
            <w:tcW w:w="2480" w:type="dxa"/>
            <w:shd w:val="clear" w:color="000000" w:fill="FFFFFF" w:themeFill="background1"/>
            <w:vAlign w:val="center"/>
          </w:tcPr>
          <w:p w14:paraId="15B789EC">
            <w:pPr>
              <w:widowControl/>
              <w:jc w:val="center"/>
              <w:rPr>
                <w:rFonts w:ascii="仿宋" w:hAnsi="仿宋" w:eastAsia="仿宋" w:cs="Arial"/>
                <w:b/>
                <w:bCs/>
                <w:color w:val="auto"/>
                <w:kern w:val="0"/>
                <w:sz w:val="24"/>
                <w:shd w:val="clear" w:color="auto" w:fill="auto"/>
              </w:rPr>
            </w:pPr>
            <w:r>
              <w:rPr>
                <w:rFonts w:ascii="仿宋" w:hAnsi="仿宋" w:eastAsia="仿宋" w:cs="Arial"/>
                <w:b/>
                <w:bCs/>
                <w:color w:val="auto"/>
                <w:kern w:val="0"/>
                <w:sz w:val="24"/>
                <w:shd w:val="clear" w:color="auto" w:fill="auto"/>
              </w:rPr>
              <w:t>租赁资产总面积（㎡）</w:t>
            </w:r>
          </w:p>
        </w:tc>
      </w:tr>
      <w:tr w14:paraId="6531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960" w:type="dxa"/>
            <w:shd w:val="clear" w:color="000000" w:fill="FFFFFF" w:themeFill="background1"/>
            <w:vAlign w:val="center"/>
          </w:tcPr>
          <w:p w14:paraId="1FF5D7E2">
            <w:pPr>
              <w:widowControl/>
              <w:jc w:val="center"/>
              <w:rPr>
                <w:rFonts w:ascii="仿宋" w:hAnsi="仿宋" w:eastAsia="仿宋" w:cs="Arial"/>
                <w:color w:val="auto"/>
                <w:kern w:val="0"/>
                <w:sz w:val="24"/>
                <w:shd w:val="clear" w:color="auto" w:fill="auto"/>
              </w:rPr>
            </w:pPr>
            <w:r>
              <w:rPr>
                <w:rFonts w:ascii="仿宋" w:hAnsi="仿宋" w:eastAsia="仿宋" w:cs="Arial"/>
                <w:color w:val="auto"/>
                <w:kern w:val="0"/>
                <w:sz w:val="24"/>
                <w:shd w:val="clear" w:color="auto" w:fill="auto"/>
              </w:rPr>
              <w:t>1</w:t>
            </w:r>
          </w:p>
        </w:tc>
        <w:tc>
          <w:tcPr>
            <w:tcW w:w="3148" w:type="dxa"/>
            <w:shd w:val="clear" w:color="000000" w:fill="FFFFFF" w:themeFill="background1"/>
            <w:vAlign w:val="center"/>
          </w:tcPr>
          <w:p w14:paraId="73D427D5">
            <w:pPr>
              <w:widowControl/>
              <w:jc w:val="center"/>
              <w:rPr>
                <w:rFonts w:hint="default"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赛格假日广场一期</w:t>
            </w:r>
          </w:p>
        </w:tc>
        <w:tc>
          <w:tcPr>
            <w:tcW w:w="1332" w:type="dxa"/>
            <w:shd w:val="clear" w:color="000000" w:fill="FFFFFF" w:themeFill="background1"/>
            <w:vAlign w:val="center"/>
          </w:tcPr>
          <w:p w14:paraId="674790EF">
            <w:pPr>
              <w:widowControl/>
              <w:jc w:val="center"/>
              <w:rPr>
                <w:rFonts w:hint="eastAsia"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商业</w:t>
            </w:r>
          </w:p>
        </w:tc>
        <w:tc>
          <w:tcPr>
            <w:tcW w:w="2480" w:type="dxa"/>
            <w:shd w:val="clear" w:color="000000" w:fill="FFFFFF" w:themeFill="background1"/>
            <w:vAlign w:val="center"/>
          </w:tcPr>
          <w:p w14:paraId="25F27AEC">
            <w:pPr>
              <w:widowControl/>
              <w:jc w:val="center"/>
              <w:rPr>
                <w:rFonts w:hint="default"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34337.91</w:t>
            </w:r>
          </w:p>
        </w:tc>
      </w:tr>
      <w:tr w14:paraId="326E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960" w:type="dxa"/>
            <w:shd w:val="clear" w:color="000000" w:fill="FFFFFF" w:themeFill="background1"/>
            <w:vAlign w:val="center"/>
          </w:tcPr>
          <w:p w14:paraId="0BA50899">
            <w:pPr>
              <w:widowControl/>
              <w:jc w:val="center"/>
              <w:rPr>
                <w:rFonts w:ascii="仿宋" w:hAnsi="仿宋" w:eastAsia="仿宋" w:cs="Arial"/>
                <w:color w:val="auto"/>
                <w:kern w:val="0"/>
                <w:sz w:val="24"/>
                <w:shd w:val="clear" w:color="auto" w:fill="auto"/>
              </w:rPr>
            </w:pPr>
            <w:r>
              <w:rPr>
                <w:rFonts w:ascii="仿宋" w:hAnsi="仿宋" w:eastAsia="仿宋" w:cs="Arial"/>
                <w:color w:val="auto"/>
                <w:kern w:val="0"/>
                <w:sz w:val="24"/>
                <w:shd w:val="clear" w:color="auto" w:fill="auto"/>
              </w:rPr>
              <w:t>2</w:t>
            </w:r>
          </w:p>
        </w:tc>
        <w:tc>
          <w:tcPr>
            <w:tcW w:w="3148" w:type="dxa"/>
            <w:shd w:val="clear" w:color="000000" w:fill="FFFFFF" w:themeFill="background1"/>
            <w:vAlign w:val="center"/>
          </w:tcPr>
          <w:p w14:paraId="19EDD942">
            <w:pPr>
              <w:widowControl/>
              <w:jc w:val="center"/>
              <w:rPr>
                <w:rFonts w:ascii="仿宋" w:hAnsi="仿宋" w:eastAsia="仿宋" w:cs="Arial"/>
                <w:color w:val="auto"/>
                <w:kern w:val="0"/>
                <w:sz w:val="24"/>
                <w:shd w:val="clear" w:color="auto" w:fill="auto"/>
              </w:rPr>
            </w:pPr>
            <w:r>
              <w:rPr>
                <w:rFonts w:hint="eastAsia" w:ascii="仿宋" w:hAnsi="仿宋" w:eastAsia="仿宋" w:cs="Arial"/>
                <w:color w:val="auto"/>
                <w:kern w:val="0"/>
                <w:sz w:val="24"/>
                <w:shd w:val="clear" w:color="auto" w:fill="auto"/>
                <w:lang w:val="en-US" w:eastAsia="zh-CN"/>
              </w:rPr>
              <w:t>赛格假日广场一期</w:t>
            </w:r>
          </w:p>
        </w:tc>
        <w:tc>
          <w:tcPr>
            <w:tcW w:w="1332" w:type="dxa"/>
            <w:shd w:val="clear" w:color="000000" w:fill="FFFFFF" w:themeFill="background1"/>
            <w:vAlign w:val="center"/>
          </w:tcPr>
          <w:p w14:paraId="1C1F0734">
            <w:pPr>
              <w:widowControl/>
              <w:jc w:val="center"/>
              <w:rPr>
                <w:rFonts w:hint="eastAsia"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办公</w:t>
            </w:r>
          </w:p>
        </w:tc>
        <w:tc>
          <w:tcPr>
            <w:tcW w:w="2480" w:type="dxa"/>
            <w:shd w:val="clear" w:color="000000" w:fill="FFFFFF" w:themeFill="background1"/>
            <w:vAlign w:val="center"/>
          </w:tcPr>
          <w:p w14:paraId="492603F7">
            <w:pPr>
              <w:widowControl/>
              <w:jc w:val="center"/>
              <w:rPr>
                <w:rFonts w:hint="default"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946.04</w:t>
            </w:r>
          </w:p>
        </w:tc>
      </w:tr>
      <w:tr w14:paraId="4450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60" w:type="dxa"/>
            <w:shd w:val="clear" w:color="000000" w:fill="FFFFFF" w:themeFill="background1"/>
            <w:vAlign w:val="center"/>
          </w:tcPr>
          <w:p w14:paraId="1CFDBD47">
            <w:pPr>
              <w:widowControl/>
              <w:jc w:val="center"/>
              <w:rPr>
                <w:rFonts w:ascii="仿宋" w:hAnsi="仿宋" w:eastAsia="仿宋" w:cs="Arial"/>
                <w:color w:val="auto"/>
                <w:kern w:val="0"/>
                <w:sz w:val="24"/>
                <w:shd w:val="clear" w:color="auto" w:fill="auto"/>
              </w:rPr>
            </w:pPr>
            <w:r>
              <w:rPr>
                <w:rFonts w:ascii="仿宋" w:hAnsi="仿宋" w:eastAsia="仿宋" w:cs="Arial"/>
                <w:color w:val="auto"/>
                <w:kern w:val="0"/>
                <w:sz w:val="24"/>
                <w:shd w:val="clear" w:color="auto" w:fill="auto"/>
              </w:rPr>
              <w:t>3</w:t>
            </w:r>
          </w:p>
        </w:tc>
        <w:tc>
          <w:tcPr>
            <w:tcW w:w="3148" w:type="dxa"/>
            <w:shd w:val="clear" w:color="000000" w:fill="FFFFFF" w:themeFill="background1"/>
            <w:vAlign w:val="center"/>
          </w:tcPr>
          <w:p w14:paraId="27E8E91E">
            <w:pPr>
              <w:widowControl/>
              <w:jc w:val="center"/>
              <w:rPr>
                <w:rFonts w:hint="default"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群星广场</w:t>
            </w:r>
          </w:p>
        </w:tc>
        <w:tc>
          <w:tcPr>
            <w:tcW w:w="1332" w:type="dxa"/>
            <w:shd w:val="clear" w:color="000000" w:fill="FFFFFF" w:themeFill="background1"/>
            <w:vAlign w:val="center"/>
          </w:tcPr>
          <w:p w14:paraId="0B9ED895">
            <w:pPr>
              <w:widowControl/>
              <w:jc w:val="center"/>
              <w:rPr>
                <w:rFonts w:hint="eastAsia"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住宅</w:t>
            </w:r>
          </w:p>
        </w:tc>
        <w:tc>
          <w:tcPr>
            <w:tcW w:w="2480" w:type="dxa"/>
            <w:shd w:val="clear" w:color="000000" w:fill="FFFFFF" w:themeFill="background1"/>
            <w:vAlign w:val="center"/>
          </w:tcPr>
          <w:p w14:paraId="1A94D16C">
            <w:pPr>
              <w:widowControl/>
              <w:jc w:val="center"/>
              <w:rPr>
                <w:rFonts w:hint="default"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87.39</w:t>
            </w:r>
          </w:p>
        </w:tc>
      </w:tr>
      <w:tr w14:paraId="6994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60" w:type="dxa"/>
            <w:shd w:val="clear" w:color="000000" w:fill="FFFFFF" w:themeFill="background1"/>
            <w:vAlign w:val="center"/>
          </w:tcPr>
          <w:p w14:paraId="29D9A27B">
            <w:pPr>
              <w:widowControl/>
              <w:jc w:val="center"/>
              <w:rPr>
                <w:rFonts w:hint="eastAsia"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4</w:t>
            </w:r>
          </w:p>
        </w:tc>
        <w:tc>
          <w:tcPr>
            <w:tcW w:w="3148" w:type="dxa"/>
            <w:shd w:val="clear" w:color="000000" w:fill="FFFFFF" w:themeFill="background1"/>
            <w:vAlign w:val="center"/>
          </w:tcPr>
          <w:p w14:paraId="5F9BE765">
            <w:pPr>
              <w:widowControl/>
              <w:jc w:val="center"/>
              <w:rPr>
                <w:rFonts w:hint="eastAsia" w:ascii="仿宋" w:hAnsi="仿宋" w:eastAsia="仿宋" w:cs="Arial"/>
                <w:color w:val="auto"/>
                <w:kern w:val="0"/>
                <w:sz w:val="24"/>
                <w:szCs w:val="24"/>
                <w:shd w:val="clear" w:color="auto" w:fill="auto"/>
                <w:lang w:val="en-US" w:eastAsia="zh-CN"/>
              </w:rPr>
            </w:pPr>
            <w:r>
              <w:rPr>
                <w:rFonts w:hint="eastAsia" w:ascii="仿宋" w:hAnsi="仿宋" w:eastAsia="仿宋" w:cs="仿宋"/>
                <w:b w:val="0"/>
                <w:bCs w:val="0"/>
                <w:i w:val="0"/>
                <w:iCs w:val="0"/>
                <w:color w:val="auto"/>
                <w:kern w:val="0"/>
                <w:sz w:val="24"/>
                <w:szCs w:val="24"/>
                <w:u w:val="none"/>
                <w:lang w:val="en-US" w:eastAsia="zh-CN" w:bidi="ar"/>
              </w:rPr>
              <w:t>赛格假日广场二期</w:t>
            </w:r>
          </w:p>
        </w:tc>
        <w:tc>
          <w:tcPr>
            <w:tcW w:w="1332" w:type="dxa"/>
            <w:shd w:val="clear" w:color="000000" w:fill="FFFFFF" w:themeFill="background1"/>
            <w:vAlign w:val="center"/>
          </w:tcPr>
          <w:p w14:paraId="543D5555">
            <w:pPr>
              <w:widowControl/>
              <w:jc w:val="center"/>
              <w:rPr>
                <w:rFonts w:hint="eastAsia"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商业</w:t>
            </w:r>
          </w:p>
        </w:tc>
        <w:tc>
          <w:tcPr>
            <w:tcW w:w="2480" w:type="dxa"/>
            <w:shd w:val="clear" w:color="000000" w:fill="FFFFFF" w:themeFill="background1"/>
            <w:vAlign w:val="center"/>
          </w:tcPr>
          <w:p w14:paraId="4FD9D70B">
            <w:pPr>
              <w:widowControl/>
              <w:jc w:val="center"/>
              <w:rPr>
                <w:rFonts w:hint="eastAsia"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 xml:space="preserve">1039.60 </w:t>
            </w:r>
          </w:p>
        </w:tc>
      </w:tr>
      <w:tr w14:paraId="10E7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60" w:type="dxa"/>
            <w:shd w:val="clear" w:color="000000" w:fill="FFFFFF" w:themeFill="background1"/>
            <w:vAlign w:val="center"/>
          </w:tcPr>
          <w:p w14:paraId="2D62B8FF">
            <w:pPr>
              <w:widowControl/>
              <w:jc w:val="center"/>
              <w:rPr>
                <w:rFonts w:hint="eastAsia"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5</w:t>
            </w:r>
          </w:p>
        </w:tc>
        <w:tc>
          <w:tcPr>
            <w:tcW w:w="3148" w:type="dxa"/>
            <w:shd w:val="clear" w:color="000000" w:fill="FFFFFF" w:themeFill="background1"/>
            <w:vAlign w:val="center"/>
          </w:tcPr>
          <w:p w14:paraId="69EEC9AA">
            <w:pPr>
              <w:widowControl/>
              <w:jc w:val="center"/>
              <w:rPr>
                <w:rFonts w:hint="eastAsia" w:ascii="仿宋" w:hAnsi="仿宋" w:eastAsia="仿宋" w:cs="Arial"/>
                <w:color w:val="auto"/>
                <w:kern w:val="0"/>
                <w:sz w:val="24"/>
                <w:szCs w:val="24"/>
                <w:shd w:val="clear" w:color="auto" w:fill="auto"/>
                <w:lang w:val="en-US" w:eastAsia="zh-CN"/>
              </w:rPr>
            </w:pPr>
            <w:r>
              <w:rPr>
                <w:rFonts w:hint="eastAsia" w:ascii="仿宋" w:hAnsi="仿宋" w:eastAsia="仿宋" w:cs="仿宋"/>
                <w:b w:val="0"/>
                <w:bCs w:val="0"/>
                <w:i w:val="0"/>
                <w:iCs w:val="0"/>
                <w:color w:val="auto"/>
                <w:kern w:val="0"/>
                <w:sz w:val="24"/>
                <w:szCs w:val="24"/>
                <w:u w:val="none"/>
                <w:lang w:val="en-US" w:eastAsia="zh-CN" w:bidi="ar"/>
              </w:rPr>
              <w:t>赛格假日广场二期</w:t>
            </w:r>
          </w:p>
        </w:tc>
        <w:tc>
          <w:tcPr>
            <w:tcW w:w="1332" w:type="dxa"/>
            <w:shd w:val="clear" w:color="000000" w:fill="FFFFFF" w:themeFill="background1"/>
            <w:vAlign w:val="center"/>
          </w:tcPr>
          <w:p w14:paraId="560A8403">
            <w:pPr>
              <w:widowControl/>
              <w:jc w:val="center"/>
              <w:rPr>
                <w:rFonts w:hint="eastAsia"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住宅</w:t>
            </w:r>
          </w:p>
        </w:tc>
        <w:tc>
          <w:tcPr>
            <w:tcW w:w="2480" w:type="dxa"/>
            <w:shd w:val="clear" w:color="000000" w:fill="FFFFFF" w:themeFill="background1"/>
            <w:vAlign w:val="center"/>
          </w:tcPr>
          <w:p w14:paraId="67C903C7">
            <w:pPr>
              <w:widowControl/>
              <w:jc w:val="center"/>
              <w:rPr>
                <w:rFonts w:hint="eastAsia"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19051.97</w:t>
            </w:r>
          </w:p>
        </w:tc>
      </w:tr>
      <w:tr w14:paraId="4C14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440" w:type="dxa"/>
            <w:gridSpan w:val="3"/>
            <w:shd w:val="clear" w:color="000000" w:fill="FFFFFF" w:themeFill="background1"/>
            <w:vAlign w:val="center"/>
          </w:tcPr>
          <w:p w14:paraId="351E83B8">
            <w:pPr>
              <w:widowControl/>
              <w:jc w:val="center"/>
              <w:rPr>
                <w:rFonts w:hint="default"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合计：</w:t>
            </w:r>
          </w:p>
        </w:tc>
        <w:tc>
          <w:tcPr>
            <w:tcW w:w="2480" w:type="dxa"/>
            <w:shd w:val="clear" w:color="000000" w:fill="FFFFFF" w:themeFill="background1"/>
            <w:vAlign w:val="center"/>
          </w:tcPr>
          <w:p w14:paraId="405702B2">
            <w:pPr>
              <w:widowControl/>
              <w:jc w:val="center"/>
              <w:rPr>
                <w:rFonts w:hint="default" w:ascii="仿宋" w:hAnsi="仿宋" w:eastAsia="仿宋" w:cs="Arial"/>
                <w:color w:val="auto"/>
                <w:kern w:val="0"/>
                <w:sz w:val="24"/>
                <w:shd w:val="clear" w:color="auto" w:fill="auto"/>
                <w:lang w:val="en-US" w:eastAsia="zh-CN"/>
              </w:rPr>
            </w:pPr>
            <w:r>
              <w:rPr>
                <w:rFonts w:hint="eastAsia" w:ascii="仿宋" w:hAnsi="仿宋" w:eastAsia="仿宋" w:cs="Arial"/>
                <w:color w:val="auto"/>
                <w:kern w:val="0"/>
                <w:sz w:val="24"/>
                <w:shd w:val="clear" w:color="auto" w:fill="auto"/>
                <w:lang w:val="en-US" w:eastAsia="zh-CN"/>
              </w:rPr>
              <w:t>55462.91</w:t>
            </w:r>
          </w:p>
        </w:tc>
      </w:tr>
    </w:tbl>
    <w:p w14:paraId="3A46D9B4">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640" w:firstLineChars="200"/>
        <w:jc w:val="both"/>
        <w:rPr>
          <w:rFonts w:hint="default" w:ascii="仿宋" w:hAnsi="仿宋" w:eastAsia="仿宋" w:cs="仿宋"/>
          <w:color w:val="auto"/>
          <w:sz w:val="32"/>
          <w:szCs w:val="32"/>
          <w:lang w:val="en-US" w:eastAsia="zh-CN"/>
        </w:rPr>
      </w:pPr>
    </w:p>
    <w:p w14:paraId="3E4B26C0">
      <w:pPr>
        <w:pStyle w:val="6"/>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643" w:firstLineChars="200"/>
        <w:jc w:val="both"/>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房产销售代理服务</w:t>
      </w:r>
    </w:p>
    <w:p w14:paraId="6B7A95A5">
      <w:pPr>
        <w:pStyle w:val="6"/>
        <w:widowControl/>
        <w:numPr>
          <w:ilvl w:val="0"/>
          <w:numId w:val="0"/>
        </w:numPr>
        <w:spacing w:beforeAutospacing="0" w:afterAutospacing="0"/>
        <w:ind w:left="315" w:leftChars="150" w:right="0" w:rightChars="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kern w:val="0"/>
          <w:sz w:val="32"/>
          <w:szCs w:val="32"/>
          <w:lang w:val="en-US" w:eastAsia="zh-CN" w:bidi="ar"/>
        </w:rPr>
        <w:t>1.</w:t>
      </w:r>
      <w:r>
        <w:rPr>
          <w:rFonts w:hint="eastAsia" w:ascii="仿宋" w:hAnsi="仿宋" w:eastAsia="仿宋" w:cs="仿宋"/>
          <w:b/>
          <w:bCs/>
          <w:color w:val="auto"/>
          <w:sz w:val="32"/>
          <w:szCs w:val="32"/>
          <w:lang w:val="en-US" w:eastAsia="zh-CN"/>
        </w:rPr>
        <w:t>赛格新城市广场项目：</w:t>
      </w:r>
      <w:r>
        <w:rPr>
          <w:rFonts w:hint="eastAsia" w:ascii="仿宋" w:hAnsi="仿宋" w:eastAsia="仿宋" w:cs="仿宋"/>
          <w:color w:val="auto"/>
          <w:sz w:val="32"/>
          <w:szCs w:val="32"/>
          <w:lang w:val="en-US" w:eastAsia="zh-CN"/>
        </w:rPr>
        <w:t>赛格新城市广场项目位于深圳市龙岗区吉华街道布龙路18号，占地面积约6.5万</w:t>
      </w:r>
      <w:r>
        <w:rPr>
          <w:rFonts w:hint="eastAsia" w:ascii="仿宋" w:hAnsi="仿宋" w:eastAsia="仿宋" w:cs="仿宋"/>
          <w:color w:val="auto"/>
          <w:sz w:val="32"/>
          <w:szCs w:val="32"/>
        </w:rPr>
        <w:t>平方米</w:t>
      </w:r>
      <w:r>
        <w:rPr>
          <w:rFonts w:hint="eastAsia" w:ascii="仿宋" w:hAnsi="仿宋" w:eastAsia="仿宋" w:cs="仿宋"/>
          <w:color w:val="auto"/>
          <w:sz w:val="32"/>
          <w:szCs w:val="32"/>
          <w:lang w:val="en-US" w:eastAsia="zh-CN"/>
        </w:rPr>
        <w:t>，总建筑面积约18万</w:t>
      </w:r>
      <w:r>
        <w:rPr>
          <w:rFonts w:hint="eastAsia" w:ascii="仿宋" w:hAnsi="仿宋" w:eastAsia="仿宋" w:cs="仿宋"/>
          <w:color w:val="auto"/>
          <w:sz w:val="32"/>
          <w:szCs w:val="32"/>
        </w:rPr>
        <w:t>平方米</w:t>
      </w:r>
      <w:r>
        <w:rPr>
          <w:rFonts w:hint="eastAsia" w:ascii="仿宋" w:hAnsi="仿宋" w:eastAsia="仿宋" w:cs="仿宋"/>
          <w:color w:val="auto"/>
          <w:sz w:val="32"/>
          <w:szCs w:val="32"/>
          <w:lang w:val="en-US" w:eastAsia="zh-CN"/>
        </w:rPr>
        <w:t>，土地性质为物流用地、商业服务业用地。可售产品（物流、商业、办公、商务公寓）总建面约为89223.7㎡，其中，物流产品77832.65㎡（仅限整体转让且不可分割，其中1号楼2-5层物业目前处于司法变卖阶段）、商业产品2038.99㎡、办公产品9066.81㎡，商务公寓285.25㎡。</w:t>
      </w:r>
    </w:p>
    <w:p w14:paraId="26D39EFE">
      <w:pPr>
        <w:pStyle w:val="6"/>
        <w:widowControl/>
        <w:numPr>
          <w:ilvl w:val="0"/>
          <w:numId w:val="0"/>
        </w:numPr>
        <w:spacing w:before="0" w:beforeAutospacing="0" w:after="0" w:afterAutospacing="0"/>
        <w:ind w:right="0" w:rightChars="0"/>
        <w:jc w:val="both"/>
        <w:rPr>
          <w:rFonts w:hint="eastAsia" w:ascii="仿宋" w:hAnsi="仿宋" w:eastAsia="仿宋" w:cs="仿宋"/>
          <w:color w:val="auto"/>
          <w:sz w:val="32"/>
          <w:szCs w:val="32"/>
          <w:lang w:val="en-US" w:eastAsia="zh-CN"/>
        </w:rPr>
      </w:pPr>
    </w:p>
    <w:tbl>
      <w:tblPr>
        <w:tblStyle w:val="7"/>
        <w:tblW w:w="82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9"/>
        <w:gridCol w:w="966"/>
        <w:gridCol w:w="2234"/>
        <w:gridCol w:w="1118"/>
        <w:gridCol w:w="1137"/>
        <w:gridCol w:w="1703"/>
      </w:tblGrid>
      <w:tr w14:paraId="4FA12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139"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7E188B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 w:hAnsi="仿宋" w:eastAsia="仿宋" w:cs="仿宋"/>
                <w:b/>
                <w:bCs/>
                <w:i w:val="0"/>
                <w:iCs w:val="0"/>
                <w:color w:val="auto"/>
                <w:sz w:val="22"/>
                <w:szCs w:val="22"/>
                <w:u w:val="none"/>
                <w:shd w:val="clear" w:color="auto" w:fill="auto"/>
              </w:rPr>
            </w:pPr>
            <w:r>
              <w:rPr>
                <w:rFonts w:hint="eastAsia" w:ascii="仿宋" w:hAnsi="仿宋" w:eastAsia="仿宋" w:cs="仿宋"/>
                <w:b/>
                <w:bCs/>
                <w:i w:val="0"/>
                <w:iCs w:val="0"/>
                <w:color w:val="auto"/>
                <w:kern w:val="0"/>
                <w:sz w:val="22"/>
                <w:szCs w:val="22"/>
                <w:u w:val="none"/>
                <w:shd w:val="clear" w:color="auto" w:fill="auto"/>
                <w:lang w:val="en-US" w:eastAsia="zh-CN" w:bidi="ar"/>
              </w:rPr>
              <w:t>产品</w:t>
            </w:r>
          </w:p>
        </w:tc>
        <w:tc>
          <w:tcPr>
            <w:tcW w:w="966"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59A96A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auto"/>
                <w:sz w:val="22"/>
                <w:szCs w:val="22"/>
                <w:u w:val="none"/>
                <w:shd w:val="clear" w:color="auto" w:fill="auto"/>
              </w:rPr>
            </w:pPr>
            <w:r>
              <w:rPr>
                <w:rFonts w:hint="eastAsia" w:ascii="仿宋" w:hAnsi="仿宋" w:eastAsia="仿宋" w:cs="仿宋"/>
                <w:b/>
                <w:bCs/>
                <w:i w:val="0"/>
                <w:iCs w:val="0"/>
                <w:color w:val="auto"/>
                <w:kern w:val="0"/>
                <w:sz w:val="22"/>
                <w:szCs w:val="22"/>
                <w:u w:val="none"/>
                <w:shd w:val="clear" w:color="auto" w:fill="auto"/>
                <w:lang w:val="en-US" w:eastAsia="zh-CN" w:bidi="ar"/>
              </w:rPr>
              <w:t>货量（套）</w:t>
            </w:r>
          </w:p>
        </w:tc>
        <w:tc>
          <w:tcPr>
            <w:tcW w:w="22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4A861A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auto"/>
                <w:sz w:val="22"/>
                <w:szCs w:val="22"/>
                <w:u w:val="none"/>
                <w:shd w:val="clear" w:color="auto" w:fill="auto"/>
              </w:rPr>
            </w:pPr>
            <w:r>
              <w:rPr>
                <w:rFonts w:hint="eastAsia" w:ascii="仿宋" w:hAnsi="仿宋" w:eastAsia="仿宋" w:cs="仿宋"/>
                <w:b/>
                <w:bCs/>
                <w:i w:val="0"/>
                <w:iCs w:val="0"/>
                <w:color w:val="auto"/>
                <w:kern w:val="0"/>
                <w:sz w:val="22"/>
                <w:szCs w:val="22"/>
                <w:u w:val="none"/>
                <w:shd w:val="clear" w:color="auto" w:fill="auto"/>
                <w:lang w:val="en-US" w:eastAsia="zh-CN" w:bidi="ar"/>
              </w:rPr>
              <w:t>明细</w:t>
            </w:r>
          </w:p>
        </w:tc>
        <w:tc>
          <w:tcPr>
            <w:tcW w:w="1118"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00166F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auto"/>
                <w:sz w:val="22"/>
                <w:szCs w:val="22"/>
                <w:u w:val="none"/>
                <w:shd w:val="clear" w:color="auto" w:fill="auto"/>
              </w:rPr>
            </w:pPr>
            <w:r>
              <w:rPr>
                <w:rFonts w:hint="eastAsia" w:ascii="仿宋" w:hAnsi="仿宋" w:eastAsia="仿宋" w:cs="仿宋"/>
                <w:b/>
                <w:bCs/>
                <w:i w:val="0"/>
                <w:iCs w:val="0"/>
                <w:color w:val="auto"/>
                <w:kern w:val="0"/>
                <w:sz w:val="22"/>
                <w:szCs w:val="22"/>
                <w:u w:val="none"/>
                <w:shd w:val="clear" w:color="auto" w:fill="auto"/>
                <w:lang w:val="en-US" w:eastAsia="zh-CN" w:bidi="ar"/>
              </w:rPr>
              <w:t>可售建面（㎡）</w:t>
            </w:r>
          </w:p>
        </w:tc>
        <w:tc>
          <w:tcPr>
            <w:tcW w:w="1137"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32E97B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auto"/>
                <w:sz w:val="22"/>
                <w:szCs w:val="22"/>
                <w:u w:val="none"/>
                <w:shd w:val="clear" w:color="auto" w:fill="auto"/>
              </w:rPr>
            </w:pPr>
            <w:r>
              <w:rPr>
                <w:rFonts w:hint="eastAsia" w:ascii="仿宋" w:hAnsi="仿宋" w:eastAsia="仿宋" w:cs="仿宋"/>
                <w:b/>
                <w:bCs/>
                <w:i w:val="0"/>
                <w:iCs w:val="0"/>
                <w:color w:val="auto"/>
                <w:kern w:val="0"/>
                <w:sz w:val="22"/>
                <w:szCs w:val="22"/>
                <w:u w:val="none"/>
                <w:shd w:val="clear" w:color="auto" w:fill="auto"/>
                <w:lang w:val="en-US" w:eastAsia="zh-CN" w:bidi="ar"/>
              </w:rPr>
              <w:t>备注1</w:t>
            </w:r>
          </w:p>
        </w:tc>
        <w:tc>
          <w:tcPr>
            <w:tcW w:w="170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14:paraId="5A234D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b/>
                <w:bCs/>
                <w:i w:val="0"/>
                <w:iCs w:val="0"/>
                <w:color w:val="auto"/>
                <w:sz w:val="22"/>
                <w:szCs w:val="22"/>
                <w:u w:val="none"/>
                <w:shd w:val="clear" w:color="auto" w:fill="auto"/>
              </w:rPr>
            </w:pPr>
            <w:r>
              <w:rPr>
                <w:rFonts w:hint="eastAsia" w:ascii="仿宋" w:hAnsi="仿宋" w:eastAsia="仿宋" w:cs="仿宋"/>
                <w:b/>
                <w:bCs/>
                <w:i w:val="0"/>
                <w:iCs w:val="0"/>
                <w:color w:val="auto"/>
                <w:kern w:val="0"/>
                <w:sz w:val="22"/>
                <w:szCs w:val="22"/>
                <w:u w:val="none"/>
                <w:shd w:val="clear" w:color="auto" w:fill="auto"/>
                <w:lang w:val="en-US" w:eastAsia="zh-CN" w:bidi="ar"/>
              </w:rPr>
              <w:t>备注2</w:t>
            </w:r>
          </w:p>
        </w:tc>
      </w:tr>
      <w:tr w14:paraId="53FBF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139" w:type="dxa"/>
            <w:vMerge w:val="restart"/>
            <w:tcBorders>
              <w:top w:val="single" w:color="000000" w:sz="4" w:space="0"/>
              <w:left w:val="single" w:color="000000" w:sz="4" w:space="0"/>
              <w:bottom w:val="single" w:color="000000" w:sz="4" w:space="0"/>
              <w:right w:val="single" w:color="000000" w:sz="4" w:space="0"/>
            </w:tcBorders>
            <w:noWrap w:val="0"/>
            <w:vAlign w:val="center"/>
          </w:tcPr>
          <w:p w14:paraId="6EC234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商务公寓</w:t>
            </w:r>
          </w:p>
        </w:tc>
        <w:tc>
          <w:tcPr>
            <w:tcW w:w="966" w:type="dxa"/>
            <w:vMerge w:val="restart"/>
            <w:tcBorders>
              <w:top w:val="single" w:color="000000" w:sz="4" w:space="0"/>
              <w:left w:val="single" w:color="000000" w:sz="4" w:space="0"/>
              <w:bottom w:val="single" w:color="000000" w:sz="4" w:space="0"/>
              <w:right w:val="single" w:color="000000" w:sz="4" w:space="0"/>
            </w:tcBorders>
            <w:noWrap w:val="0"/>
            <w:vAlign w:val="center"/>
          </w:tcPr>
          <w:p w14:paraId="74CD07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5</w:t>
            </w:r>
          </w:p>
        </w:tc>
        <w:tc>
          <w:tcPr>
            <w:tcW w:w="2234" w:type="dxa"/>
            <w:tcBorders>
              <w:top w:val="single" w:color="000000" w:sz="4" w:space="0"/>
              <w:left w:val="single" w:color="000000" w:sz="4" w:space="0"/>
              <w:bottom w:val="single" w:color="000000" w:sz="4" w:space="0"/>
              <w:right w:val="single" w:color="000000" w:sz="4" w:space="0"/>
            </w:tcBorders>
            <w:noWrap w:val="0"/>
            <w:vAlign w:val="center"/>
          </w:tcPr>
          <w:p w14:paraId="41E8F8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8号楼1套</w:t>
            </w:r>
          </w:p>
        </w:tc>
        <w:tc>
          <w:tcPr>
            <w:tcW w:w="11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6E4BA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285.25</w:t>
            </w:r>
          </w:p>
        </w:tc>
        <w:tc>
          <w:tcPr>
            <w:tcW w:w="1137" w:type="dxa"/>
            <w:vMerge w:val="restart"/>
            <w:tcBorders>
              <w:top w:val="single" w:color="000000" w:sz="4" w:space="0"/>
              <w:left w:val="single" w:color="000000" w:sz="4" w:space="0"/>
              <w:bottom w:val="single" w:color="000000" w:sz="4" w:space="0"/>
              <w:right w:val="single" w:color="000000" w:sz="4" w:space="0"/>
            </w:tcBorders>
            <w:noWrap w:val="0"/>
            <w:vAlign w:val="center"/>
          </w:tcPr>
          <w:p w14:paraId="553B5E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精装带租约、抵押</w:t>
            </w:r>
          </w:p>
        </w:tc>
        <w:tc>
          <w:tcPr>
            <w:tcW w:w="1703" w:type="dxa"/>
            <w:vMerge w:val="restart"/>
            <w:tcBorders>
              <w:top w:val="single" w:color="000000" w:sz="4" w:space="0"/>
              <w:left w:val="single" w:color="000000" w:sz="4" w:space="0"/>
              <w:bottom w:val="single" w:color="000000" w:sz="4" w:space="0"/>
              <w:right w:val="single" w:color="000000" w:sz="4" w:space="0"/>
            </w:tcBorders>
            <w:noWrap w:val="0"/>
            <w:vAlign w:val="center"/>
          </w:tcPr>
          <w:p w14:paraId="634617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参考依据为备案价及评估价</w:t>
            </w:r>
          </w:p>
        </w:tc>
      </w:tr>
      <w:tr w14:paraId="2DFB0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CBC96D">
            <w:pPr>
              <w:keepNext w:val="0"/>
              <w:keepLines w:val="0"/>
              <w:pageBreakBefore w:val="0"/>
              <w:kinsoku/>
              <w:wordWrap/>
              <w:overflowPunct/>
              <w:topLinePunct w:val="0"/>
              <w:autoSpaceDE/>
              <w:autoSpaceDN/>
              <w:bidi w:val="0"/>
              <w:adjustRightInd/>
              <w:snapToGrid/>
              <w:spacing w:line="300" w:lineRule="exact"/>
              <w:jc w:val="center"/>
              <w:rPr>
                <w:rFonts w:hint="eastAsia" w:ascii="仿宋" w:hAnsi="仿宋" w:eastAsia="仿宋" w:cs="仿宋"/>
                <w:i w:val="0"/>
                <w:iCs w:val="0"/>
                <w:color w:val="auto"/>
                <w:sz w:val="22"/>
                <w:szCs w:val="22"/>
                <w:u w:val="none"/>
              </w:rPr>
            </w:pPr>
          </w:p>
        </w:tc>
        <w:tc>
          <w:tcPr>
            <w:tcW w:w="9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48BC47">
            <w:pPr>
              <w:keepNext w:val="0"/>
              <w:keepLines w:val="0"/>
              <w:pageBreakBefore w:val="0"/>
              <w:kinsoku/>
              <w:wordWrap/>
              <w:overflowPunct/>
              <w:topLinePunct w:val="0"/>
              <w:autoSpaceDE/>
              <w:autoSpaceDN/>
              <w:bidi w:val="0"/>
              <w:adjustRightInd/>
              <w:snapToGrid/>
              <w:spacing w:line="300" w:lineRule="exact"/>
              <w:jc w:val="center"/>
              <w:rPr>
                <w:rFonts w:hint="eastAsia" w:ascii="仿宋" w:hAnsi="仿宋" w:eastAsia="仿宋" w:cs="仿宋"/>
                <w:i w:val="0"/>
                <w:iCs w:val="0"/>
                <w:color w:val="auto"/>
                <w:sz w:val="22"/>
                <w:szCs w:val="22"/>
                <w:u w:val="none"/>
              </w:rPr>
            </w:pPr>
          </w:p>
        </w:tc>
        <w:tc>
          <w:tcPr>
            <w:tcW w:w="2234" w:type="dxa"/>
            <w:tcBorders>
              <w:top w:val="single" w:color="000000" w:sz="4" w:space="0"/>
              <w:left w:val="single" w:color="000000" w:sz="4" w:space="0"/>
              <w:bottom w:val="single" w:color="000000" w:sz="4" w:space="0"/>
              <w:right w:val="single" w:color="000000" w:sz="4" w:space="0"/>
            </w:tcBorders>
            <w:noWrap w:val="0"/>
            <w:vAlign w:val="center"/>
          </w:tcPr>
          <w:p w14:paraId="0B8907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9号楼4套</w:t>
            </w:r>
          </w:p>
        </w:tc>
        <w:tc>
          <w:tcPr>
            <w:tcW w:w="11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30294E">
            <w:pPr>
              <w:keepNext w:val="0"/>
              <w:keepLines w:val="0"/>
              <w:pageBreakBefore w:val="0"/>
              <w:kinsoku/>
              <w:wordWrap/>
              <w:overflowPunct/>
              <w:topLinePunct w:val="0"/>
              <w:autoSpaceDE/>
              <w:autoSpaceDN/>
              <w:bidi w:val="0"/>
              <w:adjustRightInd/>
              <w:snapToGrid/>
              <w:spacing w:line="300" w:lineRule="exact"/>
              <w:jc w:val="center"/>
              <w:rPr>
                <w:rFonts w:hint="eastAsia" w:ascii="仿宋" w:hAnsi="仿宋" w:eastAsia="仿宋" w:cs="仿宋"/>
                <w:i w:val="0"/>
                <w:iCs w:val="0"/>
                <w:color w:val="auto"/>
                <w:sz w:val="21"/>
                <w:szCs w:val="21"/>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5B218">
            <w:pPr>
              <w:keepNext w:val="0"/>
              <w:keepLines w:val="0"/>
              <w:pageBreakBefore w:val="0"/>
              <w:kinsoku/>
              <w:wordWrap/>
              <w:overflowPunct/>
              <w:topLinePunct w:val="0"/>
              <w:autoSpaceDE/>
              <w:autoSpaceDN/>
              <w:bidi w:val="0"/>
              <w:adjustRightInd/>
              <w:snapToGrid/>
              <w:spacing w:line="300" w:lineRule="exact"/>
              <w:jc w:val="center"/>
              <w:rPr>
                <w:rFonts w:hint="eastAsia" w:ascii="仿宋" w:hAnsi="仿宋" w:eastAsia="仿宋" w:cs="仿宋"/>
                <w:i w:val="0"/>
                <w:iCs w:val="0"/>
                <w:color w:val="auto"/>
                <w:sz w:val="21"/>
                <w:szCs w:val="21"/>
                <w:u w:val="none"/>
              </w:rPr>
            </w:pPr>
          </w:p>
        </w:tc>
        <w:tc>
          <w:tcPr>
            <w:tcW w:w="17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31587B">
            <w:pPr>
              <w:keepNext w:val="0"/>
              <w:keepLines w:val="0"/>
              <w:pageBreakBefore w:val="0"/>
              <w:kinsoku/>
              <w:wordWrap/>
              <w:overflowPunct/>
              <w:topLinePunct w:val="0"/>
              <w:autoSpaceDE/>
              <w:autoSpaceDN/>
              <w:bidi w:val="0"/>
              <w:adjustRightInd/>
              <w:snapToGrid/>
              <w:spacing w:line="300" w:lineRule="exact"/>
              <w:jc w:val="center"/>
              <w:rPr>
                <w:rFonts w:hint="eastAsia" w:ascii="仿宋" w:hAnsi="仿宋" w:eastAsia="仿宋" w:cs="仿宋"/>
                <w:i w:val="0"/>
                <w:iCs w:val="0"/>
                <w:color w:val="auto"/>
                <w:sz w:val="21"/>
                <w:szCs w:val="21"/>
                <w:u w:val="none"/>
              </w:rPr>
            </w:pPr>
          </w:p>
        </w:tc>
      </w:tr>
      <w:tr w14:paraId="050B6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139" w:type="dxa"/>
            <w:tcBorders>
              <w:top w:val="single" w:color="000000" w:sz="4" w:space="0"/>
              <w:left w:val="single" w:color="000000" w:sz="4" w:space="0"/>
              <w:bottom w:val="single" w:color="000000" w:sz="4" w:space="0"/>
              <w:right w:val="single" w:color="000000" w:sz="4" w:space="0"/>
            </w:tcBorders>
            <w:noWrap w:val="0"/>
            <w:vAlign w:val="center"/>
          </w:tcPr>
          <w:p w14:paraId="50C603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商业</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4BB5E2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35</w:t>
            </w:r>
          </w:p>
        </w:tc>
        <w:tc>
          <w:tcPr>
            <w:tcW w:w="2234" w:type="dxa"/>
            <w:tcBorders>
              <w:top w:val="single" w:color="000000" w:sz="4" w:space="0"/>
              <w:left w:val="single" w:color="000000" w:sz="4" w:space="0"/>
              <w:bottom w:val="single" w:color="000000" w:sz="4" w:space="0"/>
              <w:right w:val="single" w:color="000000" w:sz="4" w:space="0"/>
            </w:tcBorders>
            <w:noWrap w:val="0"/>
            <w:vAlign w:val="center"/>
          </w:tcPr>
          <w:p w14:paraId="735CF6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2号楼1层</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142B1C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2038.99</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15647E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轮候查封</w:t>
            </w:r>
          </w:p>
        </w:tc>
        <w:tc>
          <w:tcPr>
            <w:tcW w:w="1703" w:type="dxa"/>
            <w:tcBorders>
              <w:top w:val="single" w:color="000000" w:sz="4" w:space="0"/>
              <w:left w:val="single" w:color="000000" w:sz="4" w:space="0"/>
              <w:bottom w:val="single" w:color="000000" w:sz="4" w:space="0"/>
              <w:right w:val="single" w:color="000000" w:sz="4" w:space="0"/>
            </w:tcBorders>
            <w:noWrap w:val="0"/>
            <w:vAlign w:val="center"/>
          </w:tcPr>
          <w:p w14:paraId="71A4A2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1层为35本证</w:t>
            </w:r>
          </w:p>
        </w:tc>
      </w:tr>
      <w:tr w14:paraId="2D262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7" w:hRule="atLeast"/>
        </w:trPr>
        <w:tc>
          <w:tcPr>
            <w:tcW w:w="1139" w:type="dxa"/>
            <w:tcBorders>
              <w:top w:val="single" w:color="000000" w:sz="4" w:space="0"/>
              <w:left w:val="single" w:color="000000" w:sz="4" w:space="0"/>
              <w:bottom w:val="single" w:color="000000" w:sz="4" w:space="0"/>
              <w:right w:val="single" w:color="000000" w:sz="4" w:space="0"/>
            </w:tcBorders>
            <w:noWrap w:val="0"/>
            <w:vAlign w:val="center"/>
          </w:tcPr>
          <w:p w14:paraId="17F4EF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办公</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59DCD8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17</w:t>
            </w:r>
          </w:p>
        </w:tc>
        <w:tc>
          <w:tcPr>
            <w:tcW w:w="2234" w:type="dxa"/>
            <w:tcBorders>
              <w:top w:val="single" w:color="000000" w:sz="4" w:space="0"/>
              <w:left w:val="single" w:color="000000" w:sz="4" w:space="0"/>
              <w:bottom w:val="single" w:color="000000" w:sz="4" w:space="0"/>
              <w:right w:val="single" w:color="000000" w:sz="4" w:space="0"/>
            </w:tcBorders>
            <w:noWrap w:val="0"/>
            <w:vAlign w:val="center"/>
          </w:tcPr>
          <w:p w14:paraId="201C50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2号楼2-7层</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408AE3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9066.81</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34E742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轮候查封</w:t>
            </w:r>
          </w:p>
        </w:tc>
        <w:tc>
          <w:tcPr>
            <w:tcW w:w="1703" w:type="dxa"/>
            <w:tcBorders>
              <w:top w:val="single" w:color="000000" w:sz="4" w:space="0"/>
              <w:left w:val="single" w:color="000000" w:sz="4" w:space="0"/>
              <w:bottom w:val="single" w:color="000000" w:sz="4" w:space="0"/>
              <w:right w:val="single" w:color="000000" w:sz="4" w:space="0"/>
            </w:tcBorders>
            <w:noWrap w:val="0"/>
            <w:vAlign w:val="center"/>
          </w:tcPr>
          <w:p w14:paraId="63E1C2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2-4、6-7整层1本证，5层12本证</w:t>
            </w:r>
          </w:p>
        </w:tc>
      </w:tr>
      <w:tr w14:paraId="64743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39" w:type="dxa"/>
            <w:tcBorders>
              <w:top w:val="single" w:color="000000" w:sz="4" w:space="0"/>
              <w:left w:val="single" w:color="000000" w:sz="4" w:space="0"/>
              <w:bottom w:val="single" w:color="000000" w:sz="4" w:space="0"/>
              <w:right w:val="single" w:color="000000" w:sz="4" w:space="0"/>
            </w:tcBorders>
            <w:noWrap w:val="0"/>
            <w:vAlign w:val="center"/>
          </w:tcPr>
          <w:p w14:paraId="076EDC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物流</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76BEA1F">
            <w:pPr>
              <w:keepNext w:val="0"/>
              <w:keepLines w:val="0"/>
              <w:pageBreakBefore w:val="0"/>
              <w:kinsoku/>
              <w:wordWrap/>
              <w:overflowPunct/>
              <w:topLinePunct w:val="0"/>
              <w:autoSpaceDE/>
              <w:autoSpaceDN/>
              <w:bidi w:val="0"/>
              <w:adjustRightInd/>
              <w:snapToGrid/>
              <w:spacing w:line="300" w:lineRule="exact"/>
              <w:jc w:val="center"/>
              <w:rPr>
                <w:rFonts w:hint="default" w:ascii="仿宋" w:hAnsi="仿宋" w:eastAsia="仿宋" w:cs="仿宋"/>
                <w:i w:val="0"/>
                <w:iCs w:val="0"/>
                <w:color w:val="auto"/>
                <w:sz w:val="22"/>
                <w:szCs w:val="22"/>
                <w:u w:val="none"/>
                <w:lang w:val="en-US" w:eastAsia="zh-CN"/>
              </w:rPr>
            </w:pPr>
            <w:r>
              <w:rPr>
                <w:rFonts w:hint="eastAsia" w:ascii="仿宋" w:hAnsi="仿宋" w:eastAsia="仿宋" w:cs="仿宋"/>
                <w:i w:val="0"/>
                <w:iCs w:val="0"/>
                <w:color w:val="auto"/>
                <w:sz w:val="22"/>
                <w:szCs w:val="22"/>
                <w:u w:val="none"/>
                <w:lang w:val="en-US" w:eastAsia="zh-CN"/>
              </w:rPr>
              <w:t>整体</w:t>
            </w:r>
          </w:p>
        </w:tc>
        <w:tc>
          <w:tcPr>
            <w:tcW w:w="2234" w:type="dxa"/>
            <w:tcBorders>
              <w:top w:val="single" w:color="000000" w:sz="4" w:space="0"/>
              <w:left w:val="single" w:color="000000" w:sz="4" w:space="0"/>
              <w:bottom w:val="single" w:color="000000" w:sz="4" w:space="0"/>
              <w:right w:val="single" w:color="000000" w:sz="4" w:space="0"/>
            </w:tcBorders>
            <w:noWrap w:val="0"/>
            <w:vAlign w:val="center"/>
          </w:tcPr>
          <w:p w14:paraId="2B354E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1号楼2-5层、4号楼整栋、5号楼4-5层、6号楼3-17层、7号楼整栋、8号楼-101、107至112</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36E5CA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77832.65</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753D14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轮候查封</w:t>
            </w:r>
          </w:p>
        </w:tc>
        <w:tc>
          <w:tcPr>
            <w:tcW w:w="1703" w:type="dxa"/>
            <w:tcBorders>
              <w:top w:val="single" w:color="000000" w:sz="4" w:space="0"/>
              <w:left w:val="single" w:color="000000" w:sz="4" w:space="0"/>
              <w:bottom w:val="single" w:color="000000" w:sz="4" w:space="0"/>
              <w:right w:val="single" w:color="000000" w:sz="4" w:space="0"/>
            </w:tcBorders>
            <w:noWrap w:val="0"/>
            <w:vAlign w:val="center"/>
          </w:tcPr>
          <w:p w14:paraId="6908ED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不得分割办证且仅限整体转让</w:t>
            </w:r>
          </w:p>
        </w:tc>
      </w:tr>
      <w:tr w14:paraId="19847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4339" w:type="dxa"/>
            <w:gridSpan w:val="3"/>
            <w:tcBorders>
              <w:top w:val="single" w:color="000000" w:sz="4" w:space="0"/>
              <w:left w:val="single" w:color="000000" w:sz="4" w:space="0"/>
              <w:bottom w:val="single" w:color="000000" w:sz="4" w:space="0"/>
              <w:right w:val="single" w:color="000000" w:sz="4" w:space="0"/>
            </w:tcBorders>
            <w:noWrap w:val="0"/>
            <w:vAlign w:val="center"/>
          </w:tcPr>
          <w:p w14:paraId="6DC4BA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总计</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1B98FE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89223.7</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06E497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kern w:val="0"/>
                <w:sz w:val="22"/>
                <w:szCs w:val="22"/>
                <w:u w:val="none"/>
                <w:lang w:val="en-US" w:eastAsia="zh-CN" w:bidi="ar"/>
              </w:rPr>
            </w:pPr>
          </w:p>
        </w:tc>
        <w:tc>
          <w:tcPr>
            <w:tcW w:w="1703" w:type="dxa"/>
            <w:tcBorders>
              <w:top w:val="single" w:color="000000" w:sz="4" w:space="0"/>
              <w:left w:val="single" w:color="000000" w:sz="4" w:space="0"/>
              <w:bottom w:val="single" w:color="000000" w:sz="4" w:space="0"/>
              <w:right w:val="single" w:color="000000" w:sz="4" w:space="0"/>
            </w:tcBorders>
            <w:noWrap w:val="0"/>
            <w:vAlign w:val="center"/>
          </w:tcPr>
          <w:p w14:paraId="74BD6C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 w:hAnsi="仿宋" w:eastAsia="仿宋" w:cs="仿宋"/>
                <w:i w:val="0"/>
                <w:iCs w:val="0"/>
                <w:color w:val="auto"/>
                <w:kern w:val="0"/>
                <w:sz w:val="22"/>
                <w:szCs w:val="22"/>
                <w:u w:val="none"/>
                <w:lang w:val="en-US" w:eastAsia="zh-CN" w:bidi="ar"/>
              </w:rPr>
            </w:pPr>
          </w:p>
        </w:tc>
      </w:tr>
    </w:tbl>
    <w:p w14:paraId="11B5E976">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both"/>
        <w:rPr>
          <w:rFonts w:hint="default" w:ascii="仿宋" w:hAnsi="仿宋" w:eastAsia="仿宋" w:cs="仿宋"/>
          <w:i w:val="0"/>
          <w:iCs w:val="0"/>
          <w:caps w:val="0"/>
          <w:color w:val="auto"/>
          <w:spacing w:val="0"/>
          <w:sz w:val="32"/>
          <w:szCs w:val="32"/>
          <w:lang w:val="en-US" w:eastAsia="zh-CN"/>
        </w:rPr>
      </w:pPr>
    </w:p>
    <w:p w14:paraId="456F9B16">
      <w:pPr>
        <w:pStyle w:val="6"/>
        <w:widowControl/>
        <w:numPr>
          <w:ilvl w:val="0"/>
          <w:numId w:val="0"/>
        </w:numPr>
        <w:spacing w:beforeAutospacing="0" w:afterAutospacing="0"/>
        <w:ind w:leftChars="150" w:right="0" w:rightChars="0" w:firstLine="643" w:firstLineChars="200"/>
        <w:jc w:val="both"/>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2.赛格惠州群星项目：</w:t>
      </w:r>
      <w:r>
        <w:rPr>
          <w:rFonts w:hint="eastAsia" w:ascii="仿宋" w:hAnsi="仿宋" w:eastAsia="仿宋" w:cs="仿宋"/>
          <w:color w:val="auto"/>
          <w:sz w:val="32"/>
          <w:szCs w:val="32"/>
          <w:lang w:val="en-US" w:eastAsia="zh-CN"/>
        </w:rPr>
        <w:t>赛格惠州群星项目可销售房产总面积约6.74万平方米，主要位于惠州市惠城区东平半岛，包括惠州赛格假日广场一期的写字楼、商场、车位，惠州东方威尼斯的车位，惠州赛格假日广场二期的商服公寓、商铺、车位，以及一套位于深圳福田华强北的群星广场住宅。</w:t>
      </w:r>
    </w:p>
    <w:tbl>
      <w:tblPr>
        <w:tblStyle w:val="7"/>
        <w:tblW w:w="830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84"/>
        <w:gridCol w:w="1868"/>
        <w:gridCol w:w="1896"/>
        <w:gridCol w:w="2059"/>
      </w:tblGrid>
      <w:tr w14:paraId="7F6A8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2484" w:type="dxa"/>
            <w:tcBorders>
              <w:top w:val="single" w:color="auto" w:sz="4" w:space="0"/>
              <w:left w:val="single" w:color="auto" w:sz="4" w:space="0"/>
              <w:bottom w:val="single" w:color="auto" w:sz="4" w:space="0"/>
              <w:right w:val="single" w:color="auto" w:sz="4" w:space="0"/>
            </w:tcBorders>
            <w:shd w:val="clear" w:color="auto" w:fill="auto"/>
            <w:vAlign w:val="center"/>
          </w:tcPr>
          <w:p w14:paraId="1987F758">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lang w:val="en-US"/>
              </w:rPr>
            </w:pPr>
            <w:r>
              <w:rPr>
                <w:rFonts w:hint="eastAsia" w:ascii="仿宋" w:hAnsi="仿宋" w:eastAsia="仿宋" w:cs="仿宋"/>
                <w:b/>
                <w:bCs/>
                <w:i w:val="0"/>
                <w:iCs w:val="0"/>
                <w:color w:val="auto"/>
                <w:kern w:val="0"/>
                <w:sz w:val="22"/>
                <w:szCs w:val="22"/>
                <w:u w:val="none"/>
                <w:lang w:val="en-US" w:eastAsia="zh-CN" w:bidi="ar"/>
              </w:rPr>
              <w:t>项目明细</w:t>
            </w: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4CF3089C">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rPr>
            </w:pPr>
            <w:r>
              <w:rPr>
                <w:rFonts w:hint="eastAsia" w:ascii="仿宋" w:hAnsi="仿宋" w:eastAsia="仿宋" w:cs="仿宋"/>
                <w:b/>
                <w:bCs/>
                <w:i w:val="0"/>
                <w:iCs w:val="0"/>
                <w:color w:val="auto"/>
                <w:kern w:val="0"/>
                <w:sz w:val="22"/>
                <w:szCs w:val="22"/>
                <w:u w:val="none"/>
                <w:lang w:val="en-US" w:eastAsia="zh-CN" w:bidi="ar"/>
              </w:rPr>
              <w:t>产品</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14:paraId="6E6A2882">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rPr>
            </w:pPr>
            <w:r>
              <w:rPr>
                <w:rFonts w:hint="eastAsia" w:ascii="仿宋" w:hAnsi="仿宋" w:eastAsia="仿宋" w:cs="仿宋"/>
                <w:b/>
                <w:bCs/>
                <w:i w:val="0"/>
                <w:iCs w:val="0"/>
                <w:color w:val="auto"/>
                <w:kern w:val="0"/>
                <w:sz w:val="22"/>
                <w:szCs w:val="22"/>
                <w:u w:val="none"/>
                <w:lang w:val="en-US" w:eastAsia="zh-CN" w:bidi="ar"/>
              </w:rPr>
              <w:t>套数/个数</w:t>
            </w: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6FD59104">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rPr>
            </w:pPr>
            <w:r>
              <w:rPr>
                <w:rFonts w:hint="eastAsia" w:ascii="仿宋" w:hAnsi="仿宋" w:eastAsia="仿宋" w:cs="仿宋"/>
                <w:b/>
                <w:bCs/>
                <w:i w:val="0"/>
                <w:iCs w:val="0"/>
                <w:color w:val="auto"/>
                <w:kern w:val="0"/>
                <w:sz w:val="22"/>
                <w:szCs w:val="22"/>
                <w:u w:val="none"/>
                <w:lang w:val="en-US" w:eastAsia="zh-CN" w:bidi="ar"/>
              </w:rPr>
              <w:t>可售面积（㎡）</w:t>
            </w:r>
          </w:p>
        </w:tc>
      </w:tr>
      <w:tr w14:paraId="3253D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24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E915C4E">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rPr>
            </w:pPr>
            <w:r>
              <w:rPr>
                <w:rFonts w:hint="eastAsia" w:ascii="仿宋" w:hAnsi="仿宋" w:eastAsia="仿宋" w:cs="仿宋"/>
                <w:b/>
                <w:bCs/>
                <w:i w:val="0"/>
                <w:iCs w:val="0"/>
                <w:color w:val="auto"/>
                <w:kern w:val="0"/>
                <w:sz w:val="22"/>
                <w:szCs w:val="22"/>
                <w:u w:val="none"/>
                <w:lang w:val="en-US" w:eastAsia="zh-CN" w:bidi="ar"/>
              </w:rPr>
              <w:t>赛格假日广场一期</w:t>
            </w: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0618BFC9">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写字楼</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14:paraId="47DFD05E">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6</w:t>
            </w: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17FBCE72">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 xml:space="preserve">1869.91 </w:t>
            </w:r>
          </w:p>
        </w:tc>
      </w:tr>
      <w:tr w14:paraId="6CB22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24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54AAE4">
            <w:pPr>
              <w:jc w:val="center"/>
              <w:rPr>
                <w:rFonts w:hint="eastAsia" w:ascii="仿宋" w:hAnsi="仿宋" w:eastAsia="仿宋" w:cs="仿宋"/>
                <w:b/>
                <w:bCs/>
                <w:i w:val="0"/>
                <w:iCs w:val="0"/>
                <w:color w:val="auto"/>
                <w:sz w:val="22"/>
                <w:szCs w:val="22"/>
                <w:u w:val="none"/>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3D770073">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商场</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14:paraId="5CF576E0">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44</w:t>
            </w: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08D49D24">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 xml:space="preserve">12219.15 </w:t>
            </w:r>
          </w:p>
        </w:tc>
      </w:tr>
      <w:tr w14:paraId="6F60F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24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FDE66E">
            <w:pPr>
              <w:jc w:val="center"/>
              <w:rPr>
                <w:rFonts w:hint="eastAsia" w:ascii="仿宋" w:hAnsi="仿宋" w:eastAsia="仿宋" w:cs="仿宋"/>
                <w:b/>
                <w:bCs/>
                <w:i w:val="0"/>
                <w:iCs w:val="0"/>
                <w:color w:val="auto"/>
                <w:sz w:val="22"/>
                <w:szCs w:val="22"/>
                <w:u w:val="none"/>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7AF2249F">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车位</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14:paraId="4BEA2B61">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419</w:t>
            </w: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253B47C6">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 xml:space="preserve">16619.51 </w:t>
            </w:r>
          </w:p>
        </w:tc>
      </w:tr>
      <w:tr w14:paraId="49FBB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2484" w:type="dxa"/>
            <w:tcBorders>
              <w:top w:val="single" w:color="auto" w:sz="4" w:space="0"/>
              <w:left w:val="single" w:color="auto" w:sz="4" w:space="0"/>
              <w:bottom w:val="single" w:color="auto" w:sz="4" w:space="0"/>
              <w:right w:val="single" w:color="auto" w:sz="4" w:space="0"/>
            </w:tcBorders>
            <w:shd w:val="clear" w:color="auto" w:fill="auto"/>
            <w:vAlign w:val="center"/>
          </w:tcPr>
          <w:p w14:paraId="064ADF54">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rPr>
            </w:pPr>
            <w:r>
              <w:rPr>
                <w:rFonts w:hint="eastAsia" w:ascii="仿宋" w:hAnsi="仿宋" w:eastAsia="仿宋" w:cs="仿宋"/>
                <w:b/>
                <w:bCs/>
                <w:i w:val="0"/>
                <w:iCs w:val="0"/>
                <w:color w:val="auto"/>
                <w:kern w:val="0"/>
                <w:sz w:val="22"/>
                <w:szCs w:val="22"/>
                <w:u w:val="none"/>
                <w:lang w:val="en-US" w:eastAsia="zh-CN" w:bidi="ar"/>
              </w:rPr>
              <w:t>东方威尼斯车位</w:t>
            </w: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29349427">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车位</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14:paraId="07D0AC3F">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383</w:t>
            </w: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69E4D658">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 xml:space="preserve">12460.58 </w:t>
            </w:r>
          </w:p>
        </w:tc>
      </w:tr>
      <w:tr w14:paraId="32CEC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24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56769E">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rPr>
            </w:pPr>
            <w:r>
              <w:rPr>
                <w:rFonts w:hint="eastAsia" w:ascii="仿宋" w:hAnsi="仿宋" w:eastAsia="仿宋" w:cs="仿宋"/>
                <w:b/>
                <w:bCs/>
                <w:i w:val="0"/>
                <w:iCs w:val="0"/>
                <w:color w:val="auto"/>
                <w:kern w:val="0"/>
                <w:sz w:val="22"/>
                <w:szCs w:val="22"/>
                <w:u w:val="none"/>
                <w:lang w:val="en-US" w:eastAsia="zh-CN" w:bidi="ar"/>
              </w:rPr>
              <w:t>赛格假日广场二期</w:t>
            </w: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11C06A94">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商服公寓</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14:paraId="25108792">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483</w:t>
            </w: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2142945B">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 xml:space="preserve">19051.97 </w:t>
            </w:r>
          </w:p>
        </w:tc>
      </w:tr>
      <w:tr w14:paraId="21F31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24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34DCD6">
            <w:pPr>
              <w:jc w:val="left"/>
              <w:rPr>
                <w:rFonts w:hint="eastAsia" w:ascii="仿宋" w:hAnsi="仿宋" w:eastAsia="仿宋" w:cs="仿宋"/>
                <w:b/>
                <w:bCs/>
                <w:i w:val="0"/>
                <w:iCs w:val="0"/>
                <w:color w:val="auto"/>
                <w:sz w:val="22"/>
                <w:szCs w:val="22"/>
                <w:u w:val="none"/>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0DB9C89F">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商铺</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14:paraId="14B9EE7D">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19</w:t>
            </w: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1AF383CE">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 xml:space="preserve">1039.60 </w:t>
            </w:r>
          </w:p>
        </w:tc>
      </w:tr>
      <w:tr w14:paraId="3B42D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24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8EA427">
            <w:pPr>
              <w:jc w:val="left"/>
              <w:rPr>
                <w:rFonts w:hint="eastAsia" w:ascii="仿宋" w:hAnsi="仿宋" w:eastAsia="仿宋" w:cs="仿宋"/>
                <w:b/>
                <w:bCs/>
                <w:i w:val="0"/>
                <w:iCs w:val="0"/>
                <w:color w:val="auto"/>
                <w:sz w:val="22"/>
                <w:szCs w:val="22"/>
                <w:u w:val="none"/>
              </w:rPr>
            </w:pP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671DF714">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车位</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14:paraId="2D16E805">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91</w:t>
            </w: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21520CF2">
            <w:pPr>
              <w:jc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sz w:val="22"/>
                <w:szCs w:val="22"/>
                <w:u w:val="none"/>
              </w:rPr>
              <w:t>4083.93</w:t>
            </w:r>
          </w:p>
        </w:tc>
      </w:tr>
      <w:tr w14:paraId="0DA03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rPr>
        <w:tc>
          <w:tcPr>
            <w:tcW w:w="2484" w:type="dxa"/>
            <w:tcBorders>
              <w:top w:val="single" w:color="auto" w:sz="4" w:space="0"/>
              <w:left w:val="single" w:color="auto" w:sz="4" w:space="0"/>
              <w:bottom w:val="single" w:color="auto" w:sz="4" w:space="0"/>
              <w:right w:val="single" w:color="auto" w:sz="4" w:space="0"/>
            </w:tcBorders>
            <w:shd w:val="clear" w:color="auto" w:fill="auto"/>
            <w:vAlign w:val="center"/>
          </w:tcPr>
          <w:p w14:paraId="2D5EED50">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rPr>
            </w:pPr>
            <w:r>
              <w:rPr>
                <w:rFonts w:hint="eastAsia" w:ascii="仿宋" w:hAnsi="仿宋" w:eastAsia="仿宋" w:cs="仿宋"/>
                <w:b/>
                <w:bCs/>
                <w:i w:val="0"/>
                <w:iCs w:val="0"/>
                <w:color w:val="auto"/>
                <w:kern w:val="0"/>
                <w:sz w:val="22"/>
                <w:szCs w:val="22"/>
                <w:u w:val="none"/>
                <w:lang w:val="en-US" w:eastAsia="zh-CN" w:bidi="ar"/>
              </w:rPr>
              <w:t>群星广场</w:t>
            </w:r>
          </w:p>
        </w:tc>
        <w:tc>
          <w:tcPr>
            <w:tcW w:w="1868" w:type="dxa"/>
            <w:tcBorders>
              <w:top w:val="single" w:color="auto" w:sz="4" w:space="0"/>
              <w:left w:val="single" w:color="auto" w:sz="4" w:space="0"/>
              <w:bottom w:val="single" w:color="auto" w:sz="4" w:space="0"/>
              <w:right w:val="single" w:color="auto" w:sz="4" w:space="0"/>
            </w:tcBorders>
            <w:shd w:val="clear" w:color="auto" w:fill="auto"/>
            <w:vAlign w:val="center"/>
          </w:tcPr>
          <w:p w14:paraId="30C3DE8C">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住宅</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14:paraId="06673C6A">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1</w:t>
            </w: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7285FDF8">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 xml:space="preserve">87.39 </w:t>
            </w:r>
          </w:p>
        </w:tc>
      </w:tr>
      <w:tr w14:paraId="092CC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43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734956">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rPr>
            </w:pPr>
            <w:r>
              <w:rPr>
                <w:rFonts w:hint="eastAsia" w:ascii="仿宋" w:hAnsi="仿宋" w:eastAsia="仿宋" w:cs="仿宋"/>
                <w:b/>
                <w:bCs/>
                <w:i w:val="0"/>
                <w:iCs w:val="0"/>
                <w:color w:val="auto"/>
                <w:kern w:val="0"/>
                <w:sz w:val="22"/>
                <w:szCs w:val="22"/>
                <w:u w:val="none"/>
                <w:lang w:val="en-US" w:eastAsia="zh-CN" w:bidi="ar"/>
              </w:rPr>
              <w:t>总计</w:t>
            </w:r>
          </w:p>
        </w:tc>
        <w:tc>
          <w:tcPr>
            <w:tcW w:w="1896" w:type="dxa"/>
            <w:tcBorders>
              <w:top w:val="single" w:color="auto" w:sz="4" w:space="0"/>
              <w:left w:val="single" w:color="auto" w:sz="4" w:space="0"/>
              <w:bottom w:val="single" w:color="auto" w:sz="4" w:space="0"/>
              <w:right w:val="single" w:color="auto" w:sz="4" w:space="0"/>
            </w:tcBorders>
            <w:shd w:val="clear" w:color="auto" w:fill="auto"/>
            <w:vAlign w:val="center"/>
          </w:tcPr>
          <w:p w14:paraId="12FFBCF5">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rPr>
            </w:pPr>
            <w:r>
              <w:rPr>
                <w:rFonts w:hint="eastAsia" w:ascii="仿宋" w:hAnsi="仿宋" w:eastAsia="仿宋" w:cs="仿宋"/>
                <w:b/>
                <w:bCs/>
                <w:i w:val="0"/>
                <w:iCs w:val="0"/>
                <w:color w:val="auto"/>
                <w:kern w:val="0"/>
                <w:sz w:val="22"/>
                <w:szCs w:val="22"/>
                <w:u w:val="none"/>
                <w:lang w:val="en-US" w:eastAsia="zh-CN" w:bidi="ar"/>
              </w:rPr>
              <w:t>1446</w:t>
            </w:r>
          </w:p>
        </w:tc>
        <w:tc>
          <w:tcPr>
            <w:tcW w:w="2059" w:type="dxa"/>
            <w:tcBorders>
              <w:top w:val="single" w:color="auto" w:sz="4" w:space="0"/>
              <w:left w:val="single" w:color="auto" w:sz="4" w:space="0"/>
              <w:bottom w:val="single" w:color="auto" w:sz="4" w:space="0"/>
              <w:right w:val="single" w:color="auto" w:sz="4" w:space="0"/>
            </w:tcBorders>
            <w:shd w:val="clear" w:color="auto" w:fill="auto"/>
            <w:vAlign w:val="center"/>
          </w:tcPr>
          <w:p w14:paraId="7B892851">
            <w:pPr>
              <w:keepNext w:val="0"/>
              <w:keepLines w:val="0"/>
              <w:widowControl/>
              <w:suppressLineNumbers w:val="0"/>
              <w:jc w:val="center"/>
              <w:textAlignment w:val="center"/>
              <w:rPr>
                <w:rFonts w:hint="eastAsia" w:ascii="仿宋" w:hAnsi="仿宋" w:eastAsia="仿宋" w:cs="仿宋"/>
                <w:b/>
                <w:bCs/>
                <w:i w:val="0"/>
                <w:iCs w:val="0"/>
                <w:color w:val="auto"/>
                <w:sz w:val="22"/>
                <w:szCs w:val="22"/>
                <w:u w:val="none"/>
              </w:rPr>
            </w:pPr>
            <w:r>
              <w:rPr>
                <w:rFonts w:hint="eastAsia" w:ascii="仿宋" w:hAnsi="仿宋" w:eastAsia="仿宋" w:cs="仿宋"/>
                <w:b/>
                <w:bCs/>
                <w:i w:val="0"/>
                <w:iCs w:val="0"/>
                <w:color w:val="auto"/>
                <w:kern w:val="0"/>
                <w:sz w:val="22"/>
                <w:szCs w:val="22"/>
                <w:u w:val="none"/>
                <w:lang w:val="en-US" w:eastAsia="zh-CN" w:bidi="ar"/>
              </w:rPr>
              <w:t>67432.04</w:t>
            </w:r>
          </w:p>
        </w:tc>
      </w:tr>
    </w:tbl>
    <w:p w14:paraId="64E562A2">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both"/>
        <w:rPr>
          <w:rFonts w:hint="default" w:ascii="仿宋" w:hAnsi="仿宋" w:eastAsia="仿宋" w:cs="仿宋"/>
          <w:i w:val="0"/>
          <w:iCs w:val="0"/>
          <w:caps w:val="0"/>
          <w:color w:val="FF0000"/>
          <w:spacing w:val="0"/>
          <w:sz w:val="32"/>
          <w:szCs w:val="32"/>
          <w:lang w:val="en-US" w:eastAsia="zh-CN"/>
        </w:rPr>
      </w:pPr>
    </w:p>
    <w:p w14:paraId="397DFD0F">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Style w:val="9"/>
          <w:rFonts w:hint="eastAsia" w:ascii="黑体" w:hAnsi="黑体" w:eastAsia="黑体" w:cs="黑体"/>
          <w:b w:val="0"/>
          <w:bCs/>
          <w:i w:val="0"/>
          <w:iCs w:val="0"/>
          <w:caps w:val="0"/>
          <w:color w:val="2C3E50"/>
          <w:spacing w:val="0"/>
          <w:sz w:val="32"/>
          <w:szCs w:val="32"/>
          <w:lang w:val="en-US" w:eastAsia="zh-CN"/>
        </w:rPr>
      </w:pPr>
      <w:r>
        <w:rPr>
          <w:rStyle w:val="9"/>
          <w:rFonts w:hint="eastAsia" w:ascii="黑体" w:hAnsi="黑体" w:eastAsia="黑体" w:cs="黑体"/>
          <w:b w:val="0"/>
          <w:bCs/>
          <w:i w:val="0"/>
          <w:iCs w:val="0"/>
          <w:caps w:val="0"/>
          <w:color w:val="2C3E50"/>
          <w:spacing w:val="0"/>
          <w:sz w:val="32"/>
          <w:szCs w:val="32"/>
          <w:lang w:val="en-US" w:eastAsia="zh-CN"/>
        </w:rPr>
        <w:t>询价项目</w:t>
      </w:r>
    </w:p>
    <w:p w14:paraId="4E604C2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910" w:leftChars="0" w:right="0" w:hanging="1466" w:firstLineChars="0"/>
        <w:jc w:val="both"/>
        <w:rPr>
          <w:rFonts w:hint="eastAsia" w:ascii="仿宋" w:hAnsi="仿宋" w:eastAsia="仿宋" w:cs="仿宋"/>
          <w:i w:val="0"/>
          <w:iCs w:val="0"/>
          <w:caps w:val="0"/>
          <w:color w:val="2C3E50"/>
          <w:spacing w:val="0"/>
          <w:sz w:val="32"/>
          <w:szCs w:val="32"/>
        </w:rPr>
      </w:pPr>
      <w:r>
        <w:rPr>
          <w:rFonts w:hint="eastAsia" w:ascii="仿宋" w:hAnsi="仿宋" w:eastAsia="仿宋" w:cs="仿宋"/>
          <w:i w:val="0"/>
          <w:iCs w:val="0"/>
          <w:caps w:val="0"/>
          <w:color w:val="2C3E50"/>
          <w:spacing w:val="0"/>
          <w:sz w:val="32"/>
          <w:szCs w:val="32"/>
        </w:rPr>
        <w:t>项目名称：开放式非独家招商代理</w:t>
      </w:r>
      <w:r>
        <w:rPr>
          <w:rFonts w:hint="eastAsia" w:ascii="仿宋" w:hAnsi="仿宋" w:eastAsia="仿宋" w:cs="仿宋"/>
          <w:i w:val="0"/>
          <w:iCs w:val="0"/>
          <w:caps w:val="0"/>
          <w:color w:val="2C3E50"/>
          <w:spacing w:val="0"/>
          <w:sz w:val="32"/>
          <w:szCs w:val="32"/>
          <w:lang w:val="en-US" w:eastAsia="zh-CN"/>
        </w:rPr>
        <w:t>及房产销售代理服务</w:t>
      </w:r>
      <w:r>
        <w:rPr>
          <w:rFonts w:hint="eastAsia" w:ascii="仿宋" w:hAnsi="仿宋" w:eastAsia="仿宋" w:cs="仿宋"/>
          <w:i w:val="0"/>
          <w:iCs w:val="0"/>
          <w:caps w:val="0"/>
          <w:color w:val="2C3E50"/>
          <w:spacing w:val="0"/>
          <w:sz w:val="32"/>
          <w:szCs w:val="32"/>
        </w:rPr>
        <w:t>佣金</w:t>
      </w:r>
      <w:r>
        <w:rPr>
          <w:rFonts w:hint="eastAsia" w:ascii="仿宋" w:hAnsi="仿宋" w:eastAsia="仿宋" w:cs="仿宋"/>
          <w:i w:val="0"/>
          <w:iCs w:val="0"/>
          <w:caps w:val="0"/>
          <w:color w:val="2C3E50"/>
          <w:spacing w:val="0"/>
          <w:sz w:val="32"/>
          <w:szCs w:val="32"/>
          <w:lang w:val="en-US" w:eastAsia="zh-CN"/>
        </w:rPr>
        <w:t>的</w:t>
      </w:r>
      <w:r>
        <w:rPr>
          <w:rFonts w:hint="eastAsia" w:ascii="仿宋" w:hAnsi="仿宋" w:eastAsia="仿宋" w:cs="仿宋"/>
          <w:i w:val="0"/>
          <w:iCs w:val="0"/>
          <w:caps w:val="0"/>
          <w:color w:val="2C3E50"/>
          <w:spacing w:val="0"/>
          <w:sz w:val="32"/>
          <w:szCs w:val="32"/>
        </w:rPr>
        <w:t>公开询价</w:t>
      </w:r>
    </w:p>
    <w:p w14:paraId="0E24CD9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rPr>
        <w:t>询价人：深圳市赛格地产投资股份有限公司</w:t>
      </w:r>
    </w:p>
    <w:p w14:paraId="43B7B59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rPr>
          <w:rFonts w:hint="eastAsia" w:ascii="仿宋" w:hAnsi="仿宋" w:eastAsia="仿宋" w:cs="仿宋"/>
          <w:i w:val="0"/>
          <w:iCs w:val="0"/>
          <w:caps w:val="0"/>
          <w:color w:val="2C3E50"/>
          <w:spacing w:val="0"/>
          <w:sz w:val="32"/>
          <w:szCs w:val="32"/>
        </w:rPr>
      </w:pPr>
      <w:r>
        <w:rPr>
          <w:rFonts w:hint="eastAsia" w:ascii="仿宋" w:hAnsi="仿宋" w:eastAsia="仿宋" w:cs="仿宋"/>
          <w:i w:val="0"/>
          <w:iCs w:val="0"/>
          <w:caps w:val="0"/>
          <w:color w:val="2C3E50"/>
          <w:spacing w:val="0"/>
          <w:sz w:val="32"/>
          <w:szCs w:val="32"/>
        </w:rPr>
        <w:t>服务内容：</w:t>
      </w:r>
      <w:r>
        <w:rPr>
          <w:rFonts w:hint="eastAsia" w:ascii="仿宋" w:hAnsi="仿宋" w:eastAsia="仿宋" w:cs="仿宋"/>
          <w:i w:val="0"/>
          <w:iCs w:val="0"/>
          <w:caps w:val="0"/>
          <w:color w:val="2C3E50"/>
          <w:spacing w:val="0"/>
          <w:sz w:val="32"/>
          <w:szCs w:val="32"/>
          <w:lang w:val="en-US" w:eastAsia="zh-CN"/>
        </w:rPr>
        <w:t>1.</w:t>
      </w:r>
      <w:r>
        <w:rPr>
          <w:rFonts w:hint="eastAsia" w:ascii="仿宋" w:hAnsi="仿宋" w:eastAsia="仿宋" w:cs="仿宋"/>
          <w:i w:val="0"/>
          <w:iCs w:val="0"/>
          <w:caps w:val="0"/>
          <w:color w:val="2C3E50"/>
          <w:spacing w:val="0"/>
          <w:sz w:val="32"/>
          <w:szCs w:val="32"/>
        </w:rPr>
        <w:t>为</w:t>
      </w:r>
      <w:r>
        <w:rPr>
          <w:rFonts w:hint="eastAsia" w:ascii="仿宋" w:hAnsi="仿宋" w:eastAsia="仿宋" w:cs="仿宋"/>
          <w:i w:val="0"/>
          <w:iCs w:val="0"/>
          <w:caps w:val="0"/>
          <w:color w:val="2C3E50"/>
          <w:spacing w:val="0"/>
          <w:sz w:val="32"/>
          <w:szCs w:val="32"/>
          <w:lang w:val="en-US" w:eastAsia="zh-CN"/>
        </w:rPr>
        <w:t>赛格地产公司及控股子公司持有</w:t>
      </w:r>
      <w:r>
        <w:rPr>
          <w:rFonts w:hint="eastAsia" w:ascii="仿宋" w:hAnsi="仿宋" w:eastAsia="仿宋" w:cs="仿宋"/>
          <w:i w:val="0"/>
          <w:iCs w:val="0"/>
          <w:caps w:val="0"/>
          <w:color w:val="2C3E50"/>
          <w:spacing w:val="0"/>
          <w:sz w:val="32"/>
          <w:szCs w:val="32"/>
        </w:rPr>
        <w:t>项目提供开放式非独家招商代理服务</w:t>
      </w:r>
    </w:p>
    <w:p w14:paraId="2B29753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rPr>
          <w:rFonts w:hint="default" w:ascii="仿宋" w:hAnsi="仿宋" w:eastAsia="仿宋" w:cs="仿宋"/>
          <w:i w:val="0"/>
          <w:iCs w:val="0"/>
          <w:caps w:val="0"/>
          <w:color w:val="2C3E50"/>
          <w:spacing w:val="0"/>
          <w:sz w:val="32"/>
          <w:szCs w:val="32"/>
          <w:lang w:val="en-US" w:eastAsia="zh-CN"/>
        </w:rPr>
      </w:pPr>
      <w:r>
        <w:rPr>
          <w:rFonts w:hint="eastAsia" w:ascii="仿宋" w:hAnsi="仿宋" w:eastAsia="仿宋" w:cs="仿宋"/>
          <w:i w:val="0"/>
          <w:iCs w:val="0"/>
          <w:caps w:val="0"/>
          <w:color w:val="2C3E50"/>
          <w:spacing w:val="0"/>
          <w:sz w:val="32"/>
          <w:szCs w:val="32"/>
          <w:lang w:val="en-US" w:eastAsia="zh-CN"/>
        </w:rPr>
        <w:t xml:space="preserve">         2.</w:t>
      </w:r>
      <w:r>
        <w:rPr>
          <w:rFonts w:hint="eastAsia" w:ascii="仿宋" w:hAnsi="仿宋" w:eastAsia="仿宋" w:cs="仿宋"/>
          <w:i w:val="0"/>
          <w:iCs w:val="0"/>
          <w:caps w:val="0"/>
          <w:color w:val="2C3E50"/>
          <w:spacing w:val="0"/>
          <w:sz w:val="32"/>
          <w:szCs w:val="32"/>
        </w:rPr>
        <w:t>为</w:t>
      </w:r>
      <w:r>
        <w:rPr>
          <w:rFonts w:hint="eastAsia" w:ascii="仿宋" w:hAnsi="仿宋" w:eastAsia="仿宋" w:cs="仿宋"/>
          <w:i w:val="0"/>
          <w:iCs w:val="0"/>
          <w:caps w:val="0"/>
          <w:color w:val="2C3E50"/>
          <w:spacing w:val="0"/>
          <w:sz w:val="32"/>
          <w:szCs w:val="32"/>
          <w:lang w:val="en-US" w:eastAsia="zh-CN"/>
        </w:rPr>
        <w:t>赛格地产公司及控股子公司持有房产提供开放式非独家房产销售代理服务</w:t>
      </w:r>
    </w:p>
    <w:p w14:paraId="603F9E3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黑体" w:hAnsi="黑体" w:eastAsia="黑体" w:cs="黑体"/>
          <w:b w:val="0"/>
          <w:bCs/>
          <w:sz w:val="32"/>
          <w:szCs w:val="32"/>
        </w:rPr>
      </w:pPr>
      <w:r>
        <w:rPr>
          <w:rStyle w:val="9"/>
          <w:rFonts w:hint="eastAsia" w:ascii="黑体" w:hAnsi="黑体" w:eastAsia="黑体" w:cs="黑体"/>
          <w:b w:val="0"/>
          <w:bCs/>
          <w:i w:val="0"/>
          <w:iCs w:val="0"/>
          <w:caps w:val="0"/>
          <w:color w:val="2C3E50"/>
          <w:spacing w:val="0"/>
          <w:sz w:val="32"/>
          <w:szCs w:val="32"/>
          <w:lang w:val="en-US" w:eastAsia="zh-CN"/>
        </w:rPr>
        <w:t>四</w:t>
      </w:r>
      <w:r>
        <w:rPr>
          <w:rStyle w:val="9"/>
          <w:rFonts w:hint="eastAsia" w:ascii="黑体" w:hAnsi="黑体" w:eastAsia="黑体" w:cs="黑体"/>
          <w:b w:val="0"/>
          <w:bCs/>
          <w:i w:val="0"/>
          <w:iCs w:val="0"/>
          <w:caps w:val="0"/>
          <w:color w:val="2C3E50"/>
          <w:spacing w:val="0"/>
          <w:sz w:val="32"/>
          <w:szCs w:val="32"/>
        </w:rPr>
        <w:t>、报价人资格要求</w:t>
      </w:r>
    </w:p>
    <w:p w14:paraId="1F8F001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i w:val="0"/>
          <w:iCs w:val="0"/>
          <w:caps w:val="0"/>
          <w:color w:val="2C3E50"/>
          <w:spacing w:val="0"/>
          <w:sz w:val="32"/>
          <w:szCs w:val="32"/>
          <w:lang w:eastAsia="zh-CN"/>
        </w:rPr>
      </w:pPr>
      <w:r>
        <w:rPr>
          <w:rFonts w:hint="eastAsia" w:ascii="仿宋" w:hAnsi="仿宋" w:eastAsia="仿宋" w:cs="仿宋"/>
          <w:i w:val="0"/>
          <w:iCs w:val="0"/>
          <w:caps w:val="0"/>
          <w:color w:val="2C3E50"/>
          <w:spacing w:val="0"/>
          <w:sz w:val="32"/>
          <w:szCs w:val="32"/>
        </w:rPr>
        <w:t>1.服务单位需在中国境内正式成立和登记的法人，有依其章程规定、在其企业法人营业执照规定的经营范围内行事的法律能力，具备履行招商代理</w:t>
      </w:r>
      <w:r>
        <w:rPr>
          <w:rFonts w:hint="eastAsia" w:ascii="仿宋" w:hAnsi="仿宋" w:eastAsia="仿宋" w:cs="仿宋"/>
          <w:i w:val="0"/>
          <w:iCs w:val="0"/>
          <w:caps w:val="0"/>
          <w:color w:val="2C3E50"/>
          <w:spacing w:val="0"/>
          <w:sz w:val="32"/>
          <w:szCs w:val="32"/>
          <w:lang w:val="en-US" w:eastAsia="zh-CN"/>
        </w:rPr>
        <w:t>或房产销售</w:t>
      </w:r>
      <w:r>
        <w:rPr>
          <w:rFonts w:hint="eastAsia" w:ascii="仿宋" w:hAnsi="仿宋" w:eastAsia="仿宋" w:cs="仿宋"/>
          <w:i w:val="0"/>
          <w:iCs w:val="0"/>
          <w:caps w:val="0"/>
          <w:color w:val="2C3E50"/>
          <w:spacing w:val="0"/>
          <w:sz w:val="32"/>
          <w:szCs w:val="32"/>
        </w:rPr>
        <w:t>服务能力</w:t>
      </w:r>
      <w:r>
        <w:rPr>
          <w:rFonts w:hint="eastAsia" w:ascii="仿宋" w:hAnsi="仿宋" w:eastAsia="仿宋" w:cs="仿宋"/>
          <w:i w:val="0"/>
          <w:iCs w:val="0"/>
          <w:caps w:val="0"/>
          <w:color w:val="2C3E50"/>
          <w:spacing w:val="0"/>
          <w:sz w:val="32"/>
          <w:szCs w:val="32"/>
          <w:lang w:eastAsia="zh-CN"/>
        </w:rPr>
        <w:t>；</w:t>
      </w:r>
    </w:p>
    <w:p w14:paraId="170E5F4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rPr>
        <w:t>2.具有独立法人资格，经营范围具有房地产经纪、房地产代理策划、房地产投资咨询、经济信息咨询（不含限制项目）、房地产信息咨询</w:t>
      </w:r>
      <w:r>
        <w:rPr>
          <w:rFonts w:hint="eastAsia" w:ascii="仿宋" w:hAnsi="仿宋" w:eastAsia="仿宋" w:cs="仿宋"/>
          <w:i w:val="0"/>
          <w:iCs w:val="0"/>
          <w:caps w:val="0"/>
          <w:color w:val="2C3E50"/>
          <w:spacing w:val="0"/>
          <w:sz w:val="32"/>
          <w:szCs w:val="32"/>
          <w:lang w:val="en-US" w:eastAsia="zh-CN"/>
        </w:rPr>
        <w:t>等</w:t>
      </w:r>
      <w:r>
        <w:rPr>
          <w:rFonts w:hint="eastAsia" w:ascii="仿宋" w:hAnsi="仿宋" w:eastAsia="仿宋" w:cs="仿宋"/>
          <w:i w:val="0"/>
          <w:iCs w:val="0"/>
          <w:caps w:val="0"/>
          <w:color w:val="2C3E50"/>
          <w:spacing w:val="0"/>
          <w:sz w:val="32"/>
          <w:szCs w:val="32"/>
        </w:rPr>
        <w:t>的中介机构；</w:t>
      </w:r>
    </w:p>
    <w:p w14:paraId="7653BC6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i w:val="0"/>
          <w:iCs w:val="0"/>
          <w:caps w:val="0"/>
          <w:color w:val="2C3E50"/>
          <w:spacing w:val="0"/>
          <w:sz w:val="32"/>
          <w:szCs w:val="32"/>
          <w:lang w:eastAsia="zh-CN"/>
        </w:rPr>
      </w:pPr>
      <w:r>
        <w:rPr>
          <w:rFonts w:hint="eastAsia" w:ascii="仿宋" w:hAnsi="仿宋" w:eastAsia="仿宋" w:cs="仿宋"/>
          <w:i w:val="0"/>
          <w:iCs w:val="0"/>
          <w:caps w:val="0"/>
          <w:color w:val="2C3E50"/>
          <w:spacing w:val="0"/>
          <w:sz w:val="32"/>
          <w:szCs w:val="32"/>
        </w:rPr>
        <w:t>3.报价人资信良好，近三年内（成立时间不足三年的，自成立之日起计算）没有被行政管理部门或行业协会给予行政处罚或行业处分记录</w:t>
      </w:r>
      <w:r>
        <w:rPr>
          <w:rFonts w:hint="eastAsia" w:ascii="仿宋" w:hAnsi="仿宋" w:eastAsia="仿宋" w:cs="仿宋"/>
          <w:i w:val="0"/>
          <w:iCs w:val="0"/>
          <w:caps w:val="0"/>
          <w:color w:val="2C3E50"/>
          <w:spacing w:val="0"/>
          <w:sz w:val="32"/>
          <w:szCs w:val="32"/>
          <w:lang w:eastAsia="zh-CN"/>
        </w:rPr>
        <w:t>，</w:t>
      </w:r>
      <w:r>
        <w:rPr>
          <w:rFonts w:hint="eastAsia" w:ascii="仿宋" w:hAnsi="仿宋" w:eastAsia="仿宋" w:cs="仿宋"/>
          <w:i w:val="0"/>
          <w:iCs w:val="0"/>
          <w:caps w:val="0"/>
          <w:color w:val="2C3E50"/>
          <w:spacing w:val="0"/>
          <w:sz w:val="32"/>
          <w:szCs w:val="32"/>
        </w:rPr>
        <w:t>且无重大负面消息</w:t>
      </w:r>
      <w:r>
        <w:rPr>
          <w:rFonts w:hint="eastAsia" w:ascii="仿宋" w:hAnsi="仿宋" w:eastAsia="仿宋" w:cs="仿宋"/>
          <w:i w:val="0"/>
          <w:iCs w:val="0"/>
          <w:caps w:val="0"/>
          <w:color w:val="2C3E50"/>
          <w:spacing w:val="0"/>
          <w:sz w:val="32"/>
          <w:szCs w:val="32"/>
          <w:lang w:eastAsia="zh-CN"/>
        </w:rPr>
        <w:t>；</w:t>
      </w:r>
    </w:p>
    <w:p w14:paraId="1D870DC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lang w:val="en-US" w:eastAsia="zh-CN"/>
        </w:rPr>
        <w:t>4</w:t>
      </w:r>
      <w:r>
        <w:rPr>
          <w:rFonts w:hint="eastAsia" w:ascii="仿宋" w:hAnsi="仿宋" w:eastAsia="仿宋" w:cs="仿宋"/>
          <w:i w:val="0"/>
          <w:iCs w:val="0"/>
          <w:caps w:val="0"/>
          <w:color w:val="2C3E50"/>
          <w:spacing w:val="0"/>
          <w:sz w:val="32"/>
          <w:szCs w:val="32"/>
        </w:rPr>
        <w:t>.本项目不接受联合体报价人进行报价。</w:t>
      </w:r>
    </w:p>
    <w:p w14:paraId="32ADD71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黑体" w:hAnsi="黑体" w:eastAsia="黑体" w:cs="黑体"/>
          <w:b w:val="0"/>
          <w:bCs/>
          <w:sz w:val="32"/>
          <w:szCs w:val="32"/>
        </w:rPr>
      </w:pPr>
      <w:r>
        <w:rPr>
          <w:rStyle w:val="9"/>
          <w:rFonts w:hint="eastAsia" w:ascii="黑体" w:hAnsi="黑体" w:eastAsia="黑体" w:cs="黑体"/>
          <w:b w:val="0"/>
          <w:bCs/>
          <w:i w:val="0"/>
          <w:iCs w:val="0"/>
          <w:caps w:val="0"/>
          <w:color w:val="2C3E50"/>
          <w:spacing w:val="0"/>
          <w:sz w:val="32"/>
          <w:szCs w:val="32"/>
          <w:lang w:val="en-US" w:eastAsia="zh-CN"/>
        </w:rPr>
        <w:t>五</w:t>
      </w:r>
      <w:r>
        <w:rPr>
          <w:rStyle w:val="9"/>
          <w:rFonts w:hint="eastAsia" w:ascii="黑体" w:hAnsi="黑体" w:eastAsia="黑体" w:cs="黑体"/>
          <w:b w:val="0"/>
          <w:bCs/>
          <w:i w:val="0"/>
          <w:iCs w:val="0"/>
          <w:caps w:val="0"/>
          <w:color w:val="2C3E50"/>
          <w:spacing w:val="0"/>
          <w:sz w:val="32"/>
          <w:szCs w:val="32"/>
        </w:rPr>
        <w:t>、报价人须知</w:t>
      </w:r>
    </w:p>
    <w:p w14:paraId="58D44B9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rPr>
        <w:t>1.此公开询价仅做询价用途，并非中标依据。后续以公开招标信息为准（如有）。</w:t>
      </w:r>
    </w:p>
    <w:p w14:paraId="657C74C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lang w:val="en-US" w:eastAsia="zh-CN"/>
        </w:rPr>
        <w:t>2.</w:t>
      </w:r>
      <w:r>
        <w:rPr>
          <w:rFonts w:hint="eastAsia" w:ascii="仿宋" w:hAnsi="仿宋" w:eastAsia="仿宋" w:cs="仿宋"/>
          <w:i w:val="0"/>
          <w:iCs w:val="0"/>
          <w:caps w:val="0"/>
          <w:color w:val="2C3E50"/>
          <w:spacing w:val="0"/>
          <w:sz w:val="32"/>
          <w:szCs w:val="32"/>
        </w:rPr>
        <w:t>项目代理服务为非独家代理、非首席代理。</w:t>
      </w:r>
    </w:p>
    <w:p w14:paraId="2E735AB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lang w:val="en-US" w:eastAsia="zh-CN"/>
        </w:rPr>
        <w:t>3</w:t>
      </w:r>
      <w:r>
        <w:rPr>
          <w:rFonts w:hint="eastAsia" w:ascii="仿宋" w:hAnsi="仿宋" w:eastAsia="仿宋" w:cs="仿宋"/>
          <w:i w:val="0"/>
          <w:iCs w:val="0"/>
          <w:caps w:val="0"/>
          <w:color w:val="2C3E50"/>
          <w:spacing w:val="0"/>
          <w:sz w:val="32"/>
          <w:szCs w:val="32"/>
        </w:rPr>
        <w:t>.报价无效规则</w:t>
      </w:r>
    </w:p>
    <w:p w14:paraId="3AEC1CD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rPr>
        <w:t>（</w:t>
      </w:r>
      <w:r>
        <w:rPr>
          <w:rFonts w:hint="eastAsia" w:ascii="仿宋" w:hAnsi="仿宋" w:eastAsia="仿宋" w:cs="仿宋"/>
          <w:i w:val="0"/>
          <w:iCs w:val="0"/>
          <w:caps w:val="0"/>
          <w:color w:val="2C3E50"/>
          <w:spacing w:val="0"/>
          <w:sz w:val="32"/>
          <w:szCs w:val="32"/>
          <w:lang w:val="en-US" w:eastAsia="zh-CN"/>
        </w:rPr>
        <w:t>1</w:t>
      </w:r>
      <w:r>
        <w:rPr>
          <w:rFonts w:hint="eastAsia" w:ascii="仿宋" w:hAnsi="仿宋" w:eastAsia="仿宋" w:cs="仿宋"/>
          <w:i w:val="0"/>
          <w:iCs w:val="0"/>
          <w:caps w:val="0"/>
          <w:color w:val="2C3E50"/>
          <w:spacing w:val="0"/>
          <w:sz w:val="32"/>
          <w:szCs w:val="32"/>
        </w:rPr>
        <w:t>）代理服务单位之间存在协商报价文件实质性内容等情况。</w:t>
      </w:r>
    </w:p>
    <w:p w14:paraId="1710014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rPr>
        <w:t>（</w:t>
      </w:r>
      <w:r>
        <w:rPr>
          <w:rFonts w:hint="eastAsia" w:ascii="仿宋" w:hAnsi="仿宋" w:eastAsia="仿宋" w:cs="仿宋"/>
          <w:i w:val="0"/>
          <w:iCs w:val="0"/>
          <w:caps w:val="0"/>
          <w:color w:val="2C3E50"/>
          <w:spacing w:val="0"/>
          <w:sz w:val="32"/>
          <w:szCs w:val="32"/>
          <w:lang w:val="en-US" w:eastAsia="zh-CN"/>
        </w:rPr>
        <w:t>2</w:t>
      </w:r>
      <w:r>
        <w:rPr>
          <w:rFonts w:hint="eastAsia" w:ascii="仿宋" w:hAnsi="仿宋" w:eastAsia="仿宋" w:cs="仿宋"/>
          <w:i w:val="0"/>
          <w:iCs w:val="0"/>
          <w:caps w:val="0"/>
          <w:color w:val="2C3E50"/>
          <w:spacing w:val="0"/>
          <w:sz w:val="32"/>
          <w:szCs w:val="32"/>
        </w:rPr>
        <w:t>）代理服务单位与询价人之间、代理服务单位相互之间，为谋求特定服务单位成交或者排斥其他服务单位的其他串通行为。</w:t>
      </w:r>
    </w:p>
    <w:p w14:paraId="0164B10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44"/>
        <w:jc w:val="both"/>
        <w:rPr>
          <w:rStyle w:val="9"/>
          <w:rFonts w:hint="eastAsia" w:ascii="黑体" w:hAnsi="黑体" w:eastAsia="黑体" w:cs="黑体"/>
          <w:b w:val="0"/>
          <w:bCs/>
          <w:i w:val="0"/>
          <w:iCs w:val="0"/>
          <w:caps w:val="0"/>
          <w:color w:val="2C3E50"/>
          <w:spacing w:val="0"/>
          <w:sz w:val="32"/>
          <w:szCs w:val="32"/>
          <w:lang w:val="en-US" w:eastAsia="zh-CN"/>
        </w:rPr>
      </w:pPr>
      <w:r>
        <w:rPr>
          <w:rStyle w:val="9"/>
          <w:rFonts w:hint="eastAsia" w:ascii="黑体" w:hAnsi="黑体" w:eastAsia="黑体" w:cs="黑体"/>
          <w:b w:val="0"/>
          <w:bCs/>
          <w:i w:val="0"/>
          <w:iCs w:val="0"/>
          <w:caps w:val="0"/>
          <w:color w:val="2C3E50"/>
          <w:spacing w:val="0"/>
          <w:sz w:val="32"/>
          <w:szCs w:val="32"/>
          <w:lang w:val="en-US" w:eastAsia="zh-CN"/>
        </w:rPr>
        <w:t>六、报价文件要求</w:t>
      </w:r>
    </w:p>
    <w:p w14:paraId="05656C1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rPr>
        <w:t>1.报价文件要求：报价文件</w:t>
      </w:r>
      <w:r>
        <w:rPr>
          <w:rFonts w:hint="eastAsia" w:ascii="仿宋" w:hAnsi="仿宋" w:eastAsia="仿宋" w:cs="仿宋"/>
          <w:i w:val="0"/>
          <w:iCs w:val="0"/>
          <w:caps w:val="0"/>
          <w:color w:val="2C3E50"/>
          <w:spacing w:val="0"/>
          <w:sz w:val="32"/>
          <w:szCs w:val="32"/>
          <w:lang w:val="en-US" w:eastAsia="zh-CN"/>
        </w:rPr>
        <w:t>为</w:t>
      </w:r>
      <w:r>
        <w:rPr>
          <w:rFonts w:hint="eastAsia" w:ascii="仿宋" w:hAnsi="仿宋" w:eastAsia="仿宋" w:cs="仿宋"/>
          <w:i w:val="0"/>
          <w:iCs w:val="0"/>
          <w:caps w:val="0"/>
          <w:color w:val="2C3E50"/>
          <w:spacing w:val="0"/>
          <w:sz w:val="32"/>
          <w:szCs w:val="32"/>
        </w:rPr>
        <w:t>一式两份</w:t>
      </w:r>
      <w:r>
        <w:rPr>
          <w:rFonts w:hint="eastAsia" w:ascii="仿宋" w:hAnsi="仿宋" w:eastAsia="仿宋" w:cs="仿宋"/>
          <w:i w:val="0"/>
          <w:iCs w:val="0"/>
          <w:caps w:val="0"/>
          <w:color w:val="2C3E50"/>
          <w:spacing w:val="0"/>
          <w:sz w:val="32"/>
          <w:szCs w:val="32"/>
          <w:lang w:val="en-US" w:eastAsia="zh-CN"/>
        </w:rPr>
        <w:t>并</w:t>
      </w:r>
      <w:r>
        <w:rPr>
          <w:rFonts w:hint="eastAsia" w:ascii="仿宋" w:hAnsi="仿宋" w:eastAsia="仿宋" w:cs="仿宋"/>
          <w:i w:val="0"/>
          <w:iCs w:val="0"/>
          <w:caps w:val="0"/>
          <w:color w:val="2C3E50"/>
          <w:spacing w:val="0"/>
          <w:sz w:val="32"/>
          <w:szCs w:val="32"/>
        </w:rPr>
        <w:t>加盖公章</w:t>
      </w:r>
      <w:r>
        <w:rPr>
          <w:rFonts w:hint="eastAsia" w:ascii="仿宋" w:hAnsi="仿宋" w:eastAsia="仿宋" w:cs="仿宋"/>
          <w:i w:val="0"/>
          <w:iCs w:val="0"/>
          <w:caps w:val="0"/>
          <w:color w:val="2C3E50"/>
          <w:spacing w:val="0"/>
          <w:sz w:val="32"/>
          <w:szCs w:val="32"/>
          <w:lang w:val="en-US" w:eastAsia="zh-CN"/>
        </w:rPr>
        <w:t>的</w:t>
      </w:r>
      <w:r>
        <w:rPr>
          <w:rFonts w:hint="eastAsia" w:ascii="仿宋" w:hAnsi="仿宋" w:eastAsia="仿宋" w:cs="仿宋"/>
          <w:i w:val="0"/>
          <w:iCs w:val="0"/>
          <w:caps w:val="0"/>
          <w:color w:val="2C3E50"/>
          <w:spacing w:val="0"/>
          <w:sz w:val="32"/>
          <w:szCs w:val="32"/>
        </w:rPr>
        <w:t>纸质版。</w:t>
      </w:r>
    </w:p>
    <w:p w14:paraId="00ECF18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rPr>
        <w:t>2.报价文件的递交要求：装订密封</w:t>
      </w:r>
      <w:r>
        <w:rPr>
          <w:rFonts w:hint="eastAsia" w:ascii="仿宋" w:hAnsi="仿宋" w:eastAsia="仿宋" w:cs="仿宋"/>
          <w:i w:val="0"/>
          <w:iCs w:val="0"/>
          <w:caps w:val="0"/>
          <w:color w:val="2C3E50"/>
          <w:spacing w:val="0"/>
          <w:sz w:val="32"/>
          <w:szCs w:val="32"/>
          <w:lang w:val="en-US" w:eastAsia="zh-CN"/>
        </w:rPr>
        <w:t>并</w:t>
      </w:r>
      <w:r>
        <w:rPr>
          <w:rFonts w:hint="eastAsia" w:ascii="仿宋" w:hAnsi="仿宋" w:eastAsia="仿宋" w:cs="仿宋"/>
          <w:i w:val="0"/>
          <w:iCs w:val="0"/>
          <w:caps w:val="0"/>
          <w:color w:val="2C3E50"/>
          <w:spacing w:val="0"/>
          <w:sz w:val="32"/>
          <w:szCs w:val="32"/>
        </w:rPr>
        <w:t>加盖报价人公司公章。</w:t>
      </w:r>
    </w:p>
    <w:p w14:paraId="25EDC13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rPr>
        <w:t>3.报价文件无效情况：报价截止时间后提供的报价文件；报价文件组成不全的报价文件；报价文件内容不实质性响应询价公告要求的报价文件；报价文件无密封或密封破损；报价文件无报价人印鉴和法定代表人或授权代表的签字；报价文件无授权代表的授权委托书；报价文件无报价单位公章；</w:t>
      </w:r>
    </w:p>
    <w:p w14:paraId="3D857BC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leftChars="0" w:right="0" w:firstLine="480" w:firstLineChars="150"/>
        <w:rPr>
          <w:rStyle w:val="9"/>
          <w:rFonts w:hint="eastAsia" w:ascii="黑体" w:hAnsi="黑体" w:eastAsia="黑体" w:cs="黑体"/>
          <w:b w:val="0"/>
          <w:bCs/>
          <w:i w:val="0"/>
          <w:iCs w:val="0"/>
          <w:caps w:val="0"/>
          <w:color w:val="2C3E50"/>
          <w:spacing w:val="0"/>
          <w:sz w:val="32"/>
          <w:szCs w:val="32"/>
          <w:lang w:eastAsia="zh-CN"/>
        </w:rPr>
      </w:pPr>
      <w:r>
        <w:rPr>
          <w:rStyle w:val="9"/>
          <w:rFonts w:hint="eastAsia" w:ascii="黑体" w:hAnsi="黑体" w:eastAsia="黑体" w:cs="黑体"/>
          <w:b w:val="0"/>
          <w:bCs/>
          <w:i w:val="0"/>
          <w:iCs w:val="0"/>
          <w:caps w:val="0"/>
          <w:color w:val="2C3E50"/>
          <w:spacing w:val="0"/>
          <w:sz w:val="32"/>
          <w:szCs w:val="32"/>
        </w:rPr>
        <w:t>七、报价须提交资料</w:t>
      </w:r>
    </w:p>
    <w:p w14:paraId="3FB6491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left="0" w:leftChars="0" w:right="0" w:firstLine="480" w:firstLineChars="150"/>
        <w:rPr>
          <w:rFonts w:hint="eastAsia" w:ascii="仿宋" w:hAnsi="仿宋" w:eastAsia="仿宋" w:cs="仿宋"/>
          <w:sz w:val="32"/>
          <w:szCs w:val="32"/>
          <w:lang w:eastAsia="zh-CN"/>
        </w:rPr>
      </w:pPr>
      <w:r>
        <w:rPr>
          <w:rFonts w:hint="eastAsia" w:ascii="仿宋" w:hAnsi="仿宋" w:eastAsia="仿宋" w:cs="仿宋"/>
          <w:i w:val="0"/>
          <w:iCs w:val="0"/>
          <w:caps w:val="0"/>
          <w:color w:val="2C3E50"/>
          <w:spacing w:val="0"/>
          <w:sz w:val="32"/>
          <w:szCs w:val="32"/>
        </w:rPr>
        <w:t>所提交资料须在有效期限内</w:t>
      </w:r>
      <w:r>
        <w:rPr>
          <w:rFonts w:hint="eastAsia" w:ascii="仿宋" w:hAnsi="仿宋" w:eastAsia="仿宋" w:cs="仿宋"/>
          <w:i w:val="0"/>
          <w:iCs w:val="0"/>
          <w:caps w:val="0"/>
          <w:color w:val="2C3E50"/>
          <w:spacing w:val="0"/>
          <w:sz w:val="32"/>
          <w:szCs w:val="32"/>
          <w:lang w:eastAsia="zh-CN"/>
        </w:rPr>
        <w:t>。</w:t>
      </w:r>
    </w:p>
    <w:p w14:paraId="2B51D8C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Fonts w:hint="eastAsia" w:ascii="仿宋" w:hAnsi="仿宋" w:eastAsia="仿宋" w:cs="仿宋"/>
          <w:i w:val="0"/>
          <w:iCs w:val="0"/>
          <w:caps w:val="0"/>
          <w:color w:val="2C3E50"/>
          <w:spacing w:val="0"/>
          <w:sz w:val="32"/>
          <w:szCs w:val="32"/>
        </w:rPr>
      </w:pPr>
      <w:r>
        <w:rPr>
          <w:rFonts w:hint="eastAsia" w:ascii="仿宋" w:hAnsi="仿宋" w:eastAsia="仿宋" w:cs="仿宋"/>
          <w:i w:val="0"/>
          <w:iCs w:val="0"/>
          <w:caps w:val="0"/>
          <w:color w:val="2C3E50"/>
          <w:spacing w:val="0"/>
          <w:sz w:val="32"/>
          <w:szCs w:val="32"/>
        </w:rPr>
        <w:t>1.法定代表人证明书、法定代表人授权委托书（加盖公章）；</w:t>
      </w:r>
    </w:p>
    <w:p w14:paraId="36B1412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Fonts w:hint="eastAsia" w:ascii="仿宋" w:hAnsi="仿宋" w:eastAsia="仿宋" w:cs="仿宋"/>
          <w:i w:val="0"/>
          <w:iCs w:val="0"/>
          <w:caps w:val="0"/>
          <w:color w:val="2C3E50"/>
          <w:spacing w:val="0"/>
          <w:sz w:val="32"/>
          <w:szCs w:val="32"/>
        </w:rPr>
      </w:pPr>
      <w:r>
        <w:rPr>
          <w:rFonts w:hint="eastAsia" w:ascii="仿宋" w:hAnsi="仿宋" w:eastAsia="仿宋" w:cs="仿宋"/>
          <w:i w:val="0"/>
          <w:iCs w:val="0"/>
          <w:caps w:val="0"/>
          <w:color w:val="2C3E50"/>
          <w:spacing w:val="0"/>
          <w:sz w:val="32"/>
          <w:szCs w:val="32"/>
          <w:lang w:val="en-US" w:eastAsia="zh-CN"/>
        </w:rPr>
        <w:t>2.</w:t>
      </w:r>
      <w:r>
        <w:rPr>
          <w:rFonts w:hint="eastAsia" w:ascii="仿宋" w:hAnsi="仿宋" w:eastAsia="仿宋" w:cs="仿宋"/>
          <w:i w:val="0"/>
          <w:iCs w:val="0"/>
          <w:caps w:val="0"/>
          <w:color w:val="2C3E50"/>
          <w:spacing w:val="0"/>
          <w:sz w:val="32"/>
          <w:szCs w:val="32"/>
        </w:rPr>
        <w:t>报价人营业执照</w:t>
      </w:r>
      <w:r>
        <w:rPr>
          <w:rFonts w:hint="eastAsia" w:ascii="仿宋" w:hAnsi="仿宋" w:eastAsia="仿宋" w:cs="仿宋"/>
          <w:i w:val="0"/>
          <w:iCs w:val="0"/>
          <w:caps w:val="0"/>
          <w:color w:val="2C3E50"/>
          <w:spacing w:val="0"/>
          <w:sz w:val="32"/>
          <w:szCs w:val="32"/>
          <w:lang w:val="en-US" w:eastAsia="zh-CN"/>
        </w:rPr>
        <w:t>副本及能</w:t>
      </w:r>
      <w:r>
        <w:rPr>
          <w:rFonts w:hint="eastAsia" w:ascii="仿宋" w:hAnsi="仿宋" w:eastAsia="仿宋" w:cs="仿宋"/>
          <w:i w:val="0"/>
          <w:iCs w:val="0"/>
          <w:caps w:val="0"/>
          <w:color w:val="2C3E50"/>
          <w:spacing w:val="0"/>
          <w:sz w:val="32"/>
          <w:szCs w:val="32"/>
        </w:rPr>
        <w:t>证明</w:t>
      </w:r>
      <w:r>
        <w:rPr>
          <w:rFonts w:hint="eastAsia" w:ascii="仿宋" w:hAnsi="仿宋" w:eastAsia="仿宋" w:cs="仿宋"/>
          <w:i w:val="0"/>
          <w:iCs w:val="0"/>
          <w:caps w:val="0"/>
          <w:color w:val="2C3E50"/>
          <w:spacing w:val="0"/>
          <w:sz w:val="32"/>
          <w:szCs w:val="32"/>
          <w:lang w:val="en-US" w:eastAsia="zh-CN"/>
        </w:rPr>
        <w:t>其</w:t>
      </w:r>
      <w:r>
        <w:rPr>
          <w:rFonts w:hint="eastAsia" w:ascii="仿宋" w:hAnsi="仿宋" w:eastAsia="仿宋" w:cs="仿宋"/>
          <w:i w:val="0"/>
          <w:iCs w:val="0"/>
          <w:caps w:val="0"/>
          <w:color w:val="2C3E50"/>
          <w:spacing w:val="0"/>
          <w:sz w:val="32"/>
          <w:szCs w:val="32"/>
        </w:rPr>
        <w:t>经营范围复印件（加盖公章）；</w:t>
      </w:r>
    </w:p>
    <w:p w14:paraId="796BDE6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Fonts w:hint="eastAsia" w:ascii="仿宋" w:hAnsi="仿宋" w:eastAsia="仿宋" w:cs="仿宋"/>
          <w:i w:val="0"/>
          <w:iCs w:val="0"/>
          <w:caps w:val="0"/>
          <w:color w:val="2C3E50"/>
          <w:spacing w:val="0"/>
          <w:sz w:val="32"/>
          <w:szCs w:val="32"/>
          <w:lang w:eastAsia="zh-CN"/>
        </w:rPr>
      </w:pPr>
      <w:r>
        <w:rPr>
          <w:rFonts w:hint="eastAsia" w:ascii="仿宋" w:hAnsi="仿宋" w:eastAsia="仿宋" w:cs="仿宋"/>
          <w:i w:val="0"/>
          <w:iCs w:val="0"/>
          <w:caps w:val="0"/>
          <w:color w:val="2C3E50"/>
          <w:spacing w:val="0"/>
          <w:sz w:val="32"/>
          <w:szCs w:val="32"/>
        </w:rPr>
        <w:t>3.报价人相关执业资格材料</w:t>
      </w:r>
      <w:r>
        <w:rPr>
          <w:rFonts w:hint="eastAsia" w:ascii="仿宋" w:hAnsi="仿宋" w:eastAsia="仿宋" w:cs="仿宋"/>
          <w:i w:val="0"/>
          <w:iCs w:val="0"/>
          <w:caps w:val="0"/>
          <w:color w:val="2C3E50"/>
          <w:spacing w:val="0"/>
          <w:sz w:val="32"/>
          <w:szCs w:val="32"/>
          <w:lang w:eastAsia="zh-CN"/>
        </w:rPr>
        <w:t>（</w:t>
      </w:r>
      <w:r>
        <w:rPr>
          <w:rFonts w:hint="eastAsia" w:ascii="仿宋" w:hAnsi="仿宋" w:eastAsia="仿宋" w:cs="仿宋"/>
          <w:i w:val="0"/>
          <w:iCs w:val="0"/>
          <w:caps w:val="0"/>
          <w:color w:val="2C3E50"/>
          <w:spacing w:val="0"/>
          <w:sz w:val="32"/>
          <w:szCs w:val="32"/>
          <w:lang w:val="en-US" w:eastAsia="zh-CN"/>
        </w:rPr>
        <w:t>如有）</w:t>
      </w:r>
      <w:r>
        <w:rPr>
          <w:rFonts w:hint="eastAsia" w:ascii="仿宋" w:hAnsi="仿宋" w:eastAsia="仿宋" w:cs="仿宋"/>
          <w:i w:val="0"/>
          <w:iCs w:val="0"/>
          <w:caps w:val="0"/>
          <w:color w:val="2C3E50"/>
          <w:spacing w:val="0"/>
          <w:sz w:val="32"/>
          <w:szCs w:val="32"/>
        </w:rPr>
        <w:t>复印件（加盖公章）</w:t>
      </w:r>
      <w:r>
        <w:rPr>
          <w:rFonts w:hint="eastAsia" w:ascii="仿宋" w:hAnsi="仿宋" w:eastAsia="仿宋" w:cs="仿宋"/>
          <w:i w:val="0"/>
          <w:iCs w:val="0"/>
          <w:caps w:val="0"/>
          <w:color w:val="2C3E50"/>
          <w:spacing w:val="0"/>
          <w:sz w:val="32"/>
          <w:szCs w:val="32"/>
          <w:lang w:eastAsia="zh-CN"/>
        </w:rPr>
        <w:t>；</w:t>
      </w:r>
    </w:p>
    <w:p w14:paraId="5887AE4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Fonts w:hint="eastAsia" w:ascii="仿宋" w:hAnsi="仿宋" w:eastAsia="仿宋" w:cs="仿宋"/>
          <w:i w:val="0"/>
          <w:iCs w:val="0"/>
          <w:caps w:val="0"/>
          <w:color w:val="2C3E50"/>
          <w:spacing w:val="0"/>
          <w:sz w:val="32"/>
          <w:szCs w:val="32"/>
          <w:lang w:val="en-US" w:eastAsia="zh-CN"/>
        </w:rPr>
      </w:pPr>
      <w:r>
        <w:rPr>
          <w:rFonts w:hint="eastAsia" w:ascii="仿宋" w:hAnsi="仿宋" w:eastAsia="仿宋" w:cs="仿宋"/>
          <w:i w:val="0"/>
          <w:iCs w:val="0"/>
          <w:caps w:val="0"/>
          <w:color w:val="2C3E50"/>
          <w:spacing w:val="0"/>
          <w:sz w:val="32"/>
          <w:szCs w:val="32"/>
          <w:lang w:val="en-US" w:eastAsia="zh-CN"/>
        </w:rPr>
        <w:t>4.</w:t>
      </w:r>
      <w:r>
        <w:rPr>
          <w:rFonts w:hint="eastAsia" w:ascii="仿宋" w:hAnsi="仿宋" w:eastAsia="仿宋" w:cs="仿宋"/>
          <w:i w:val="0"/>
          <w:iCs w:val="0"/>
          <w:caps w:val="0"/>
          <w:color w:val="2C3E50"/>
          <w:spacing w:val="0"/>
          <w:sz w:val="32"/>
          <w:szCs w:val="32"/>
        </w:rPr>
        <w:t>近三年没有被行政管理部门或行业协会给予行政处罚或行业处分记录查询结果</w:t>
      </w:r>
      <w:r>
        <w:rPr>
          <w:rFonts w:hint="eastAsia" w:ascii="仿宋" w:hAnsi="仿宋" w:eastAsia="仿宋" w:cs="仿宋"/>
          <w:i w:val="0"/>
          <w:iCs w:val="0"/>
          <w:caps w:val="0"/>
          <w:color w:val="2C3E50"/>
          <w:spacing w:val="0"/>
          <w:sz w:val="32"/>
          <w:szCs w:val="32"/>
          <w:lang w:val="en-US" w:eastAsia="zh-CN"/>
        </w:rPr>
        <w:t>(</w:t>
      </w:r>
      <w:r>
        <w:rPr>
          <w:rFonts w:hint="eastAsia" w:ascii="仿宋" w:hAnsi="仿宋" w:eastAsia="仿宋" w:cs="仿宋"/>
          <w:i w:val="0"/>
          <w:iCs w:val="0"/>
          <w:caps w:val="0"/>
          <w:color w:val="2C3E50"/>
          <w:spacing w:val="0"/>
          <w:sz w:val="32"/>
          <w:szCs w:val="32"/>
        </w:rPr>
        <w:t>加盖公章</w:t>
      </w:r>
      <w:r>
        <w:rPr>
          <w:rFonts w:hint="eastAsia" w:ascii="仿宋" w:hAnsi="仿宋" w:eastAsia="仿宋" w:cs="仿宋"/>
          <w:i w:val="0"/>
          <w:iCs w:val="0"/>
          <w:caps w:val="0"/>
          <w:color w:val="2C3E50"/>
          <w:spacing w:val="0"/>
          <w:sz w:val="32"/>
          <w:szCs w:val="32"/>
          <w:lang w:val="en-US" w:eastAsia="zh-CN"/>
        </w:rPr>
        <w:t>)。</w:t>
      </w:r>
      <w:r>
        <w:rPr>
          <w:rFonts w:hint="eastAsia" w:ascii="仿宋" w:hAnsi="仿宋" w:eastAsia="仿宋" w:cs="仿宋"/>
          <w:i w:val="0"/>
          <w:iCs w:val="0"/>
          <w:caps w:val="0"/>
          <w:color w:val="2C3E50"/>
          <w:spacing w:val="0"/>
          <w:sz w:val="32"/>
          <w:szCs w:val="32"/>
        </w:rPr>
        <w:t>“信用中国”、“中国政府采购网”为报价人信用信息的查询渠道，相关信息以公告发出前的查询结果为准</w:t>
      </w:r>
      <w:r>
        <w:rPr>
          <w:rFonts w:hint="eastAsia" w:ascii="仿宋" w:hAnsi="仿宋" w:eastAsia="仿宋" w:cs="仿宋"/>
          <w:i w:val="0"/>
          <w:iCs w:val="0"/>
          <w:caps w:val="0"/>
          <w:color w:val="2C3E50"/>
          <w:spacing w:val="0"/>
          <w:sz w:val="32"/>
          <w:szCs w:val="32"/>
          <w:lang w:val="en-US" w:eastAsia="zh-CN"/>
        </w:rPr>
        <w:t>;</w:t>
      </w:r>
    </w:p>
    <w:p w14:paraId="2DB4102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Fonts w:hint="eastAsia" w:ascii="仿宋" w:hAnsi="仿宋" w:eastAsia="仿宋" w:cs="仿宋"/>
          <w:i w:val="0"/>
          <w:iCs w:val="0"/>
          <w:caps w:val="0"/>
          <w:color w:val="2C3E50"/>
          <w:spacing w:val="0"/>
          <w:sz w:val="32"/>
          <w:szCs w:val="32"/>
          <w:lang w:eastAsia="zh-CN"/>
        </w:rPr>
      </w:pPr>
      <w:r>
        <w:rPr>
          <w:rFonts w:hint="eastAsia" w:ascii="仿宋" w:hAnsi="仿宋" w:eastAsia="仿宋" w:cs="仿宋"/>
          <w:i w:val="0"/>
          <w:iCs w:val="0"/>
          <w:caps w:val="0"/>
          <w:color w:val="2C3E50"/>
          <w:spacing w:val="0"/>
          <w:sz w:val="32"/>
          <w:szCs w:val="32"/>
          <w:lang w:val="en-US" w:eastAsia="zh-CN"/>
        </w:rPr>
        <w:t>5</w:t>
      </w:r>
      <w:r>
        <w:rPr>
          <w:rFonts w:hint="eastAsia" w:ascii="仿宋" w:hAnsi="仿宋" w:eastAsia="仿宋" w:cs="仿宋"/>
          <w:i w:val="0"/>
          <w:iCs w:val="0"/>
          <w:caps w:val="0"/>
          <w:color w:val="2C3E50"/>
          <w:spacing w:val="0"/>
          <w:sz w:val="32"/>
          <w:szCs w:val="32"/>
        </w:rPr>
        <w:t>.报价单</w:t>
      </w:r>
      <w:r>
        <w:rPr>
          <w:rFonts w:hint="eastAsia" w:ascii="仿宋" w:hAnsi="仿宋" w:eastAsia="仿宋" w:cs="仿宋"/>
          <w:i w:val="0"/>
          <w:iCs w:val="0"/>
          <w:caps w:val="0"/>
          <w:color w:val="2C3E50"/>
          <w:spacing w:val="0"/>
          <w:sz w:val="32"/>
          <w:szCs w:val="32"/>
          <w:lang w:eastAsia="zh-CN"/>
        </w:rPr>
        <w:t>。</w:t>
      </w:r>
    </w:p>
    <w:p w14:paraId="0072BC5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Style w:val="9"/>
          <w:rFonts w:hint="eastAsia" w:ascii="黑体" w:hAnsi="黑体" w:eastAsia="黑体" w:cs="黑体"/>
          <w:b w:val="0"/>
          <w:bCs/>
          <w:i w:val="0"/>
          <w:iCs w:val="0"/>
          <w:caps w:val="0"/>
          <w:color w:val="2C3E50"/>
          <w:spacing w:val="0"/>
          <w:sz w:val="32"/>
          <w:szCs w:val="32"/>
        </w:rPr>
      </w:pPr>
      <w:r>
        <w:rPr>
          <w:rStyle w:val="9"/>
          <w:rFonts w:hint="eastAsia" w:ascii="黑体" w:hAnsi="黑体" w:eastAsia="黑体" w:cs="黑体"/>
          <w:b w:val="0"/>
          <w:bCs/>
          <w:i w:val="0"/>
          <w:iCs w:val="0"/>
          <w:caps w:val="0"/>
          <w:color w:val="2C3E50"/>
          <w:spacing w:val="0"/>
          <w:sz w:val="32"/>
          <w:szCs w:val="32"/>
        </w:rPr>
        <w:t>八、递交报价文件的时间</w:t>
      </w:r>
    </w:p>
    <w:p w14:paraId="79ACF6F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Fonts w:hint="default" w:ascii="仿宋" w:hAnsi="仿宋" w:eastAsia="仿宋" w:cs="仿宋"/>
          <w:i w:val="0"/>
          <w:iCs w:val="0"/>
          <w:caps w:val="0"/>
          <w:color w:val="2C3E50"/>
          <w:spacing w:val="0"/>
          <w:sz w:val="32"/>
          <w:szCs w:val="32"/>
          <w:lang w:val="en-US"/>
        </w:rPr>
      </w:pPr>
      <w:r>
        <w:rPr>
          <w:rFonts w:hint="eastAsia" w:ascii="仿宋" w:hAnsi="仿宋" w:eastAsia="仿宋" w:cs="仿宋"/>
          <w:i w:val="0"/>
          <w:iCs w:val="0"/>
          <w:caps w:val="0"/>
          <w:color w:val="2C3E50"/>
          <w:spacing w:val="0"/>
          <w:sz w:val="32"/>
          <w:szCs w:val="32"/>
        </w:rPr>
        <w:t>自本公告发布之日起</w:t>
      </w:r>
      <w:r>
        <w:rPr>
          <w:rFonts w:hint="eastAsia" w:ascii="仿宋" w:hAnsi="仿宋" w:eastAsia="仿宋" w:cs="仿宋"/>
          <w:i w:val="0"/>
          <w:iCs w:val="0"/>
          <w:caps w:val="0"/>
          <w:color w:val="2C3E50"/>
          <w:spacing w:val="0"/>
          <w:sz w:val="32"/>
          <w:szCs w:val="32"/>
          <w:lang w:val="en-US" w:eastAsia="zh-CN"/>
        </w:rPr>
        <w:t>至2026年4月30日止</w:t>
      </w:r>
    </w:p>
    <w:p w14:paraId="447006F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2" w:lineRule="atLeast"/>
        <w:ind w:right="0" w:firstLine="640" w:firstLineChars="200"/>
        <w:rPr>
          <w:rFonts w:hint="eastAsia" w:ascii="黑体" w:hAnsi="黑体" w:eastAsia="黑体" w:cs="黑体"/>
          <w:b w:val="0"/>
          <w:bCs/>
          <w:sz w:val="32"/>
          <w:szCs w:val="32"/>
        </w:rPr>
      </w:pPr>
      <w:r>
        <w:rPr>
          <w:rStyle w:val="9"/>
          <w:rFonts w:hint="eastAsia" w:ascii="黑体" w:hAnsi="黑体" w:eastAsia="黑体" w:cs="黑体"/>
          <w:b w:val="0"/>
          <w:bCs/>
          <w:i w:val="0"/>
          <w:iCs w:val="0"/>
          <w:caps w:val="0"/>
          <w:color w:val="2C3E50"/>
          <w:spacing w:val="0"/>
          <w:sz w:val="32"/>
          <w:szCs w:val="32"/>
        </w:rPr>
        <w:t>九、相关信息</w:t>
      </w:r>
    </w:p>
    <w:p w14:paraId="001E67D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65" w:firstLineChars="208"/>
        <w:rPr>
          <w:rFonts w:hint="eastAsia" w:ascii="仿宋" w:hAnsi="仿宋" w:eastAsia="仿宋" w:cs="仿宋"/>
          <w:sz w:val="32"/>
          <w:szCs w:val="32"/>
        </w:rPr>
      </w:pPr>
      <w:r>
        <w:rPr>
          <w:rFonts w:hint="eastAsia" w:ascii="仿宋" w:hAnsi="仿宋" w:eastAsia="仿宋" w:cs="仿宋"/>
          <w:i w:val="0"/>
          <w:iCs w:val="0"/>
          <w:caps w:val="0"/>
          <w:color w:val="2C3E50"/>
          <w:spacing w:val="0"/>
          <w:sz w:val="32"/>
          <w:szCs w:val="32"/>
        </w:rPr>
        <w:t>询价人：深圳市赛格地产投资股份有限公司</w:t>
      </w:r>
    </w:p>
    <w:p w14:paraId="23876DD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65" w:firstLineChars="208"/>
        <w:rPr>
          <w:rFonts w:hint="eastAsia" w:ascii="仿宋" w:hAnsi="仿宋" w:eastAsia="仿宋" w:cs="仿宋"/>
          <w:i w:val="0"/>
          <w:iCs w:val="0"/>
          <w:caps w:val="0"/>
          <w:color w:val="2C3E50"/>
          <w:spacing w:val="0"/>
          <w:sz w:val="32"/>
          <w:szCs w:val="32"/>
          <w:lang w:val="en-US" w:eastAsia="zh-CN"/>
        </w:rPr>
      </w:pPr>
      <w:r>
        <w:rPr>
          <w:rFonts w:hint="eastAsia" w:ascii="仿宋" w:hAnsi="仿宋" w:eastAsia="仿宋" w:cs="仿宋"/>
          <w:i w:val="0"/>
          <w:iCs w:val="0"/>
          <w:caps w:val="0"/>
          <w:color w:val="2C3E50"/>
          <w:spacing w:val="0"/>
          <w:sz w:val="32"/>
          <w:szCs w:val="32"/>
          <w:lang w:val="en-US" w:eastAsia="zh-CN"/>
        </w:rPr>
        <w:t>地址及联系人：</w:t>
      </w:r>
    </w:p>
    <w:p w14:paraId="3916BA74">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208" w:right="0" w:rightChars="0"/>
        <w:rPr>
          <w:rFonts w:hint="eastAsia" w:ascii="仿宋" w:hAnsi="仿宋" w:eastAsia="仿宋" w:cs="仿宋"/>
          <w:i w:val="0"/>
          <w:iCs w:val="0"/>
          <w:caps w:val="0"/>
          <w:color w:val="2C3E50"/>
          <w:spacing w:val="0"/>
          <w:sz w:val="32"/>
          <w:szCs w:val="32"/>
          <w:lang w:val="en-US" w:eastAsia="zh-CN"/>
        </w:rPr>
      </w:pPr>
      <w:r>
        <w:rPr>
          <w:rFonts w:hint="eastAsia" w:ascii="仿宋" w:hAnsi="仿宋" w:eastAsia="仿宋" w:cs="仿宋"/>
          <w:i w:val="0"/>
          <w:iCs w:val="0"/>
          <w:caps w:val="0"/>
          <w:color w:val="2C3E50"/>
          <w:spacing w:val="0"/>
          <w:sz w:val="32"/>
          <w:szCs w:val="32"/>
          <w:lang w:val="en-US" w:eastAsia="zh-CN"/>
        </w:rPr>
        <w:t>广东省深圳市福田区群星广场A座39楼。</w:t>
      </w:r>
    </w:p>
    <w:p w14:paraId="53F08540">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208" w:right="0" w:rightChars="0"/>
        <w:rPr>
          <w:rFonts w:hint="default" w:ascii="仿宋" w:hAnsi="仿宋" w:eastAsia="仿宋" w:cs="仿宋"/>
          <w:i w:val="0"/>
          <w:iCs w:val="0"/>
          <w:caps w:val="0"/>
          <w:color w:val="2C3E50"/>
          <w:spacing w:val="0"/>
          <w:sz w:val="32"/>
          <w:szCs w:val="32"/>
          <w:lang w:val="en-US" w:eastAsia="zh-CN"/>
        </w:rPr>
      </w:pPr>
      <w:r>
        <w:rPr>
          <w:rFonts w:hint="eastAsia" w:ascii="仿宋" w:hAnsi="仿宋" w:eastAsia="仿宋" w:cs="仿宋"/>
          <w:i w:val="0"/>
          <w:iCs w:val="0"/>
          <w:caps w:val="0"/>
          <w:color w:val="2C3E50"/>
          <w:spacing w:val="0"/>
          <w:sz w:val="32"/>
          <w:szCs w:val="32"/>
          <w:lang w:val="en-US" w:eastAsia="zh-CN"/>
        </w:rPr>
        <w:t>甘先生，13725581308</w:t>
      </w:r>
    </w:p>
    <w:p w14:paraId="4C830DBE">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640" w:firstLineChars="200"/>
        <w:rPr>
          <w:rFonts w:hint="eastAsia" w:ascii="仿宋" w:hAnsi="仿宋" w:eastAsia="仿宋" w:cs="仿宋"/>
          <w:sz w:val="28"/>
          <w:szCs w:val="28"/>
        </w:rPr>
      </w:pPr>
      <w:r>
        <w:rPr>
          <w:rFonts w:hint="eastAsia" w:ascii="仿宋" w:hAnsi="仿宋" w:eastAsia="仿宋" w:cs="仿宋"/>
          <w:i w:val="0"/>
          <w:iCs w:val="0"/>
          <w:caps w:val="0"/>
          <w:color w:val="2C3E50"/>
          <w:spacing w:val="0"/>
          <w:sz w:val="32"/>
          <w:szCs w:val="32"/>
        </w:rPr>
        <w:t>本询价公告仅为意向征集，请各位报价人按要求填报附件表格，并提交相关资料进行报价。</w:t>
      </w:r>
      <w:bookmarkStart w:id="0" w:name="_GoBack"/>
      <w:bookmarkEnd w:id="0"/>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D79D954-FC4F-4135-8D09-06741F98417B}"/>
  </w:font>
  <w:font w:name="黑体">
    <w:panose1 w:val="02010609060101010101"/>
    <w:charset w:val="86"/>
    <w:family w:val="auto"/>
    <w:pitch w:val="default"/>
    <w:sig w:usb0="800002BF" w:usb1="38CF7CFA" w:usb2="00000016" w:usb3="00000000" w:csb0="00040001" w:csb1="00000000"/>
    <w:embedRegular r:id="rId2" w:fontKey="{2E3359FC-4350-4E48-AF9E-24C49B648C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231AC41C-10DE-4D59-BFCF-4CFA2E3AB0AF}"/>
  </w:font>
  <w:font w:name="仿宋">
    <w:panose1 w:val="02010609060101010101"/>
    <w:charset w:val="86"/>
    <w:family w:val="auto"/>
    <w:pitch w:val="default"/>
    <w:sig w:usb0="800002BF" w:usb1="38CF7CFA" w:usb2="00000016" w:usb3="00000000" w:csb0="00040001" w:csb1="00000000"/>
    <w:embedRegular r:id="rId4" w:fontKey="{E7839D72-711E-4824-97F2-612210469918}"/>
  </w:font>
  <w:font w:name="楷体">
    <w:panose1 w:val="02010609060101010101"/>
    <w:charset w:val="86"/>
    <w:family w:val="auto"/>
    <w:pitch w:val="default"/>
    <w:sig w:usb0="800002BF" w:usb1="38CF7CFA" w:usb2="00000016" w:usb3="00000000" w:csb0="00040001" w:csb1="00000000"/>
    <w:embedRegular r:id="rId5" w:fontKey="{4F8FE83D-B20C-46F3-8AD9-233A328531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26A8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2DE19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2DE19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DF3F3">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299D00"/>
    <w:multiLevelType w:val="singleLevel"/>
    <w:tmpl w:val="D2299D00"/>
    <w:lvl w:ilvl="0" w:tentative="0">
      <w:start w:val="2"/>
      <w:numFmt w:val="chineseCounting"/>
      <w:suff w:val="nothing"/>
      <w:lvlText w:val="（%1）"/>
      <w:lvlJc w:val="left"/>
      <w:rPr>
        <w:rFonts w:hint="eastAsia"/>
      </w:rPr>
    </w:lvl>
  </w:abstractNum>
  <w:abstractNum w:abstractNumId="1">
    <w:nsid w:val="34503478"/>
    <w:multiLevelType w:val="singleLevel"/>
    <w:tmpl w:val="3450347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121B60"/>
    <w:rsid w:val="03DC2C52"/>
    <w:rsid w:val="04153D40"/>
    <w:rsid w:val="04E2157A"/>
    <w:rsid w:val="0EF42DB6"/>
    <w:rsid w:val="11D32059"/>
    <w:rsid w:val="12681C41"/>
    <w:rsid w:val="14585593"/>
    <w:rsid w:val="196A3990"/>
    <w:rsid w:val="22D123D2"/>
    <w:rsid w:val="261C77F0"/>
    <w:rsid w:val="28FB4C64"/>
    <w:rsid w:val="298B5475"/>
    <w:rsid w:val="2CD26976"/>
    <w:rsid w:val="2CD8154C"/>
    <w:rsid w:val="332E6D57"/>
    <w:rsid w:val="35363F5C"/>
    <w:rsid w:val="36203685"/>
    <w:rsid w:val="3EAB61FC"/>
    <w:rsid w:val="3EFD36E5"/>
    <w:rsid w:val="483E7257"/>
    <w:rsid w:val="52CD044D"/>
    <w:rsid w:val="539F2854"/>
    <w:rsid w:val="54D06235"/>
    <w:rsid w:val="57F528D4"/>
    <w:rsid w:val="58375D93"/>
    <w:rsid w:val="5C74433D"/>
    <w:rsid w:val="62FC635B"/>
    <w:rsid w:val="65026BA0"/>
    <w:rsid w:val="65B66A7F"/>
    <w:rsid w:val="67F76548"/>
    <w:rsid w:val="689018CD"/>
    <w:rsid w:val="6A832F9A"/>
    <w:rsid w:val="6B9E7E1C"/>
    <w:rsid w:val="6C7B2EFE"/>
    <w:rsid w:val="6E53498E"/>
    <w:rsid w:val="70125701"/>
    <w:rsid w:val="71B5409B"/>
    <w:rsid w:val="732160BA"/>
    <w:rsid w:val="7535469C"/>
    <w:rsid w:val="786C5F18"/>
    <w:rsid w:val="7959506E"/>
    <w:rsid w:val="79DC497A"/>
    <w:rsid w:val="7A741675"/>
    <w:rsid w:val="7E711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2652</Words>
  <Characters>3107</Characters>
  <Lines>0</Lines>
  <Paragraphs>0</Paragraphs>
  <TotalTime>18</TotalTime>
  <ScaleCrop>false</ScaleCrop>
  <LinksUpToDate>false</LinksUpToDate>
  <CharactersWithSpaces>3129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2026-01-27T03:24:00Z</dcterms:created>
  <dc:creator>Liwp</dc:creator>
  <cp:lastModifiedBy>甘亮</cp:lastModifiedBy>
  <cp:lastPrinted>2026-03-09T02:56:00Z</cp:lastPrinted>
  <dcterms:modified xsi:type="dcterms:W3CDTF">2026-04-08T01:33:40Z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645748EB1442451A93C744B5622115F8_13</vt:lpwstr>
  </property>
  <property fmtid="{D5CDD505-2E9C-101B-9397-08002B2CF9AE}" pid="4" name="KSOTemplateDocerSaveRecord">
    <vt:lpwstr>eyJoZGlkIjoiNTliNTY3MGU3NWRhNDA5NDg2MWJiOTVmMWZhOTQ0NGQiLCJ1c2VySWQiOiI0NzU0MjE2MjUifQ==</vt:lpwstr>
  </property>
</Properties>
</file>