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6"/>
        <w:spacing w:line="360" w:lineRule="auto"/>
        <w:jc w:val="center"/>
        <w:rPr>
          <w:rFonts w:hAnsi="宋体"/>
          <w:b/>
          <w:sz w:val="44"/>
          <w:szCs w:val="44"/>
        </w:rPr>
      </w:pPr>
    </w:p>
    <w:p w14:paraId="5528CF3D">
      <w:pPr>
        <w:pStyle w:val="6"/>
        <w:spacing w:line="600" w:lineRule="auto"/>
        <w:jc w:val="center"/>
        <w:rPr>
          <w:rFonts w:hAnsi="宋体"/>
          <w:b/>
          <w:bCs/>
          <w:sz w:val="44"/>
        </w:rPr>
      </w:pPr>
    </w:p>
    <w:p w14:paraId="7C5C5789">
      <w:pPr>
        <w:pStyle w:val="6"/>
        <w:spacing w:line="600" w:lineRule="auto"/>
        <w:jc w:val="center"/>
        <w:rPr>
          <w:rFonts w:hAnsi="宋体"/>
          <w:b/>
          <w:bCs/>
          <w:sz w:val="44"/>
        </w:rPr>
      </w:pPr>
    </w:p>
    <w:p w14:paraId="4BEE2009">
      <w:pPr>
        <w:pStyle w:val="6"/>
        <w:spacing w:line="600" w:lineRule="auto"/>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数据公司创投大厦11层办公室</w:t>
      </w:r>
      <w:r>
        <w:rPr>
          <w:rFonts w:hint="eastAsia" w:hAnsi="宋体" w:cs="宋体"/>
          <w:b/>
          <w:bCs/>
          <w:sz w:val="48"/>
          <w:szCs w:val="48"/>
          <w:lang w:val="en-US" w:eastAsia="zh-CN"/>
        </w:rPr>
        <w:t>家具</w:t>
      </w:r>
      <w:r>
        <w:rPr>
          <w:rFonts w:hint="eastAsia" w:ascii="宋体" w:hAnsi="宋体" w:cs="宋体"/>
          <w:b/>
          <w:bCs/>
          <w:sz w:val="48"/>
          <w:szCs w:val="48"/>
          <w:lang w:val="en-US" w:eastAsia="zh-CN"/>
        </w:rPr>
        <w:t>项目</w:t>
      </w:r>
    </w:p>
    <w:p w14:paraId="015F64BE">
      <w:pPr>
        <w:pStyle w:val="6"/>
        <w:spacing w:line="600" w:lineRule="auto"/>
        <w:jc w:val="center"/>
        <w:rPr>
          <w:b/>
          <w:bCs/>
          <w:color w:val="000000"/>
          <w:spacing w:val="113"/>
          <w:sz w:val="84"/>
          <w:szCs w:val="84"/>
        </w:rPr>
      </w:pPr>
      <w:r>
        <w:rPr>
          <w:rFonts w:hint="eastAsia" w:hAnsi="宋体" w:cs="宋体"/>
          <w:b/>
          <w:bCs/>
          <w:color w:val="000000"/>
          <w:spacing w:val="113"/>
          <w:sz w:val="52"/>
          <w:szCs w:val="52"/>
          <w:lang w:val="en-US" w:eastAsia="zh-CN"/>
        </w:rPr>
        <w:t>询价</w:t>
      </w:r>
      <w:r>
        <w:rPr>
          <w:rFonts w:hint="eastAsia" w:hAnsi="宋体" w:cs="宋体"/>
          <w:b/>
          <w:bCs/>
          <w:color w:val="000000"/>
          <w:spacing w:val="113"/>
          <w:sz w:val="52"/>
          <w:szCs w:val="52"/>
        </w:rPr>
        <w:t>采购文件</w:t>
      </w:r>
    </w:p>
    <w:p w14:paraId="6914113F">
      <w:pPr>
        <w:pStyle w:val="6"/>
        <w:spacing w:line="600" w:lineRule="auto"/>
        <w:ind w:firstLine="402"/>
        <w:rPr>
          <w:b/>
          <w:bCs/>
          <w:color w:val="000000"/>
        </w:rPr>
      </w:pPr>
    </w:p>
    <w:p w14:paraId="70EA0F65">
      <w:pPr>
        <w:pStyle w:val="6"/>
        <w:spacing w:line="600" w:lineRule="auto"/>
        <w:ind w:firstLine="1920" w:firstLineChars="600"/>
        <w:jc w:val="left"/>
        <w:rPr>
          <w:b/>
          <w:bCs/>
          <w:color w:val="000000"/>
          <w:sz w:val="32"/>
          <w:szCs w:val="32"/>
        </w:rPr>
      </w:pPr>
    </w:p>
    <w:p w14:paraId="4A90CE62">
      <w:pPr>
        <w:spacing w:line="80" w:lineRule="atLeast"/>
        <w:ind w:firstLine="600"/>
        <w:rPr>
          <w:rFonts w:ascii="宋体" w:hAnsi="宋体"/>
          <w:sz w:val="30"/>
        </w:rPr>
      </w:pPr>
    </w:p>
    <w:p w14:paraId="5AC969EB">
      <w:pPr>
        <w:spacing w:line="80" w:lineRule="atLeast"/>
        <w:ind w:firstLine="600"/>
        <w:rPr>
          <w:rFonts w:ascii="宋体" w:hAnsi="宋体"/>
          <w:sz w:val="30"/>
        </w:rPr>
      </w:pPr>
    </w:p>
    <w:p w14:paraId="5744813F">
      <w:pPr>
        <w:spacing w:line="80" w:lineRule="atLeast"/>
        <w:ind w:firstLine="600"/>
        <w:rPr>
          <w:rFonts w:ascii="宋体" w:hAnsi="宋体"/>
          <w:sz w:val="30"/>
        </w:rPr>
      </w:pPr>
    </w:p>
    <w:p w14:paraId="5061F08E">
      <w:pPr>
        <w:spacing w:line="80" w:lineRule="atLeast"/>
        <w:ind w:firstLine="600"/>
        <w:rPr>
          <w:rFonts w:ascii="宋体" w:hAnsi="宋体"/>
          <w:sz w:val="30"/>
        </w:rPr>
      </w:pPr>
    </w:p>
    <w:p w14:paraId="45F4BC6E">
      <w:pPr>
        <w:spacing w:line="80" w:lineRule="atLeast"/>
        <w:ind w:firstLine="600"/>
        <w:rPr>
          <w:rFonts w:ascii="宋体" w:hAnsi="宋体"/>
          <w:sz w:val="30"/>
        </w:rPr>
      </w:pPr>
    </w:p>
    <w:p w14:paraId="5F0A0441">
      <w:pPr>
        <w:spacing w:line="80" w:lineRule="atLeast"/>
        <w:ind w:firstLine="723"/>
        <w:jc w:val="center"/>
        <w:rPr>
          <w:rFonts w:ascii="宋体" w:hAnsi="宋体"/>
          <w:b/>
          <w:sz w:val="36"/>
          <w:szCs w:val="36"/>
        </w:rPr>
      </w:pPr>
      <w:r>
        <w:rPr>
          <w:rFonts w:hint="eastAsia" w:ascii="宋体" w:hAnsi="宋体"/>
          <w:b/>
          <w:sz w:val="36"/>
          <w:szCs w:val="36"/>
        </w:rPr>
        <w:t>采购人：深圳市龙岗区数据有限公司</w:t>
      </w:r>
    </w:p>
    <w:p w14:paraId="3B120F0E">
      <w:pPr>
        <w:spacing w:line="80" w:lineRule="atLeast"/>
        <w:ind w:firstLine="723"/>
        <w:jc w:val="center"/>
        <w:rPr>
          <w:rFonts w:ascii="宋体" w:hAnsi="宋体"/>
          <w:b/>
          <w:sz w:val="36"/>
          <w:szCs w:val="36"/>
        </w:rPr>
      </w:pPr>
    </w:p>
    <w:p w14:paraId="06471D52">
      <w:pPr>
        <w:ind w:firstLine="723"/>
        <w:jc w:val="center"/>
        <w:rPr>
          <w:rFonts w:hint="eastAsia" w:ascii="宋体" w:hAnsi="宋体" w:cs="Tahoma"/>
          <w:b/>
          <w:sz w:val="36"/>
          <w:szCs w:val="36"/>
        </w:rPr>
      </w:pPr>
      <w:r>
        <w:rPr>
          <w:rFonts w:hint="eastAsia" w:ascii="宋体" w:hAnsi="宋体" w:cs="Tahoma"/>
          <w:b/>
          <w:sz w:val="36"/>
          <w:szCs w:val="36"/>
        </w:rPr>
        <w:t>二</w:t>
      </w:r>
      <w:r>
        <w:rPr>
          <w:rFonts w:hint="eastAsia" w:ascii="宋体" w:hAnsi="宋体" w:cs="Tahoma"/>
          <w:b/>
          <w:sz w:val="36"/>
          <w:szCs w:val="36"/>
          <w:lang w:val="en-US" w:eastAsia="zh-CN"/>
        </w:rPr>
        <w:t>〇</w:t>
      </w:r>
      <w:r>
        <w:rPr>
          <w:rFonts w:hint="eastAsia" w:ascii="宋体" w:hAnsi="宋体" w:cs="Tahoma"/>
          <w:b/>
          <w:sz w:val="36"/>
          <w:szCs w:val="36"/>
        </w:rPr>
        <w:t>二</w:t>
      </w:r>
      <w:r>
        <w:rPr>
          <w:rFonts w:hint="eastAsia" w:ascii="宋体" w:hAnsi="宋体" w:cs="Tahoma"/>
          <w:b/>
          <w:sz w:val="36"/>
          <w:szCs w:val="36"/>
          <w:lang w:val="en-US" w:eastAsia="zh-CN"/>
        </w:rPr>
        <w:t>六</w:t>
      </w:r>
      <w:r>
        <w:rPr>
          <w:rFonts w:hint="eastAsia" w:ascii="宋体" w:hAnsi="宋体" w:cs="Tahoma"/>
          <w:b/>
          <w:sz w:val="36"/>
          <w:szCs w:val="36"/>
        </w:rPr>
        <w:t>年</w:t>
      </w:r>
      <w:r>
        <w:rPr>
          <w:rFonts w:hint="eastAsia" w:ascii="宋体" w:hAnsi="宋体" w:cs="Tahoma"/>
          <w:b/>
          <w:sz w:val="36"/>
          <w:szCs w:val="36"/>
          <w:lang w:val="en-US" w:eastAsia="zh-CN"/>
        </w:rPr>
        <w:t>七</w:t>
      </w:r>
      <w:r>
        <w:rPr>
          <w:rFonts w:hint="eastAsia" w:ascii="宋体" w:hAnsi="宋体" w:cs="Tahoma"/>
          <w:b/>
          <w:sz w:val="36"/>
          <w:szCs w:val="36"/>
        </w:rPr>
        <w:t>月</w:t>
      </w:r>
    </w:p>
    <w:p w14:paraId="2FE941E6">
      <w:pPr>
        <w:rPr>
          <w:rFonts w:hint="eastAsia" w:ascii="宋体" w:hAnsi="宋体" w:cs="Tahoma"/>
          <w:b/>
          <w:sz w:val="36"/>
          <w:szCs w:val="36"/>
        </w:rPr>
      </w:pPr>
      <w:r>
        <w:rPr>
          <w:rFonts w:hint="eastAsia" w:ascii="宋体" w:hAnsi="宋体" w:cs="Tahoma"/>
          <w:b/>
          <w:sz w:val="36"/>
          <w:szCs w:val="36"/>
        </w:rPr>
        <w:br w:type="page"/>
      </w:r>
    </w:p>
    <w:p w14:paraId="758C1358">
      <w:pPr>
        <w:pStyle w:val="14"/>
      </w:pPr>
    </w:p>
    <w:p w14:paraId="5FDD56F5">
      <w:pPr>
        <w:jc w:val="center"/>
        <w:outlineLvl w:val="0"/>
        <w:rPr>
          <w:rFonts w:hAnsi="宋体"/>
          <w:b/>
          <w:sz w:val="44"/>
          <w:szCs w:val="44"/>
        </w:rPr>
      </w:pPr>
      <w:bookmarkStart w:id="0" w:name="_Toc16874"/>
      <w:bookmarkStart w:id="1" w:name="_Toc22731"/>
      <w:bookmarkStart w:id="2" w:name="_Toc17458"/>
      <w:bookmarkStart w:id="3" w:name="_Toc100130474"/>
      <w:r>
        <w:rPr>
          <w:rFonts w:hint="eastAsia" w:ascii="宋体" w:hAnsi="宋体" w:cs="宋体"/>
          <w:b/>
          <w:bCs/>
          <w:sz w:val="48"/>
          <w:szCs w:val="48"/>
          <w:lang w:val="en-US" w:eastAsia="zh-CN"/>
        </w:rPr>
        <w:t>数据公司创投大厦11层办公室家具项目</w:t>
      </w:r>
      <w:r>
        <w:rPr>
          <w:rFonts w:hint="eastAsia" w:ascii="宋体" w:hAnsi="宋体" w:cs="宋体"/>
          <w:b/>
          <w:bCs/>
          <w:sz w:val="48"/>
          <w:szCs w:val="48"/>
        </w:rPr>
        <w:t>采购公告</w:t>
      </w:r>
      <w:bookmarkEnd w:id="0"/>
      <w:bookmarkEnd w:id="1"/>
      <w:bookmarkEnd w:id="2"/>
      <w:bookmarkEnd w:id="3"/>
    </w:p>
    <w:p w14:paraId="27915AB3">
      <w:pPr>
        <w:pStyle w:val="6"/>
        <w:spacing w:line="360" w:lineRule="auto"/>
        <w:jc w:val="center"/>
        <w:rPr>
          <w:rFonts w:hAnsi="宋体"/>
          <w:b/>
          <w:sz w:val="44"/>
          <w:szCs w:val="44"/>
        </w:rPr>
      </w:pPr>
    </w:p>
    <w:p w14:paraId="69BC776E">
      <w:pPr>
        <w:snapToGrid w:val="0"/>
        <w:spacing w:line="360" w:lineRule="auto"/>
        <w:ind w:firstLine="420"/>
        <w:jc w:val="left"/>
        <w:rPr>
          <w:rFonts w:ascii="宋体"/>
          <w:sz w:val="22"/>
          <w:szCs w:val="22"/>
        </w:rPr>
      </w:pPr>
      <w:r>
        <w:rPr>
          <w:rFonts w:hint="eastAsia" w:ascii="宋体" w:hAnsi="宋体" w:cs="宋体"/>
          <w:sz w:val="22"/>
          <w:szCs w:val="22"/>
        </w:rPr>
        <w:t>深圳市龙岗区数据有限公司对</w:t>
      </w:r>
      <w:r>
        <w:rPr>
          <w:rFonts w:hint="eastAsia" w:ascii="宋体" w:hAnsi="宋体" w:cs="宋体"/>
          <w:b/>
          <w:bCs/>
          <w:sz w:val="22"/>
          <w:szCs w:val="22"/>
          <w:u w:val="single"/>
        </w:rPr>
        <w:t>数据公司创投大厦11层办公室</w:t>
      </w:r>
      <w:r>
        <w:rPr>
          <w:rFonts w:hint="eastAsia" w:ascii="宋体" w:hAnsi="宋体" w:cs="宋体"/>
          <w:b/>
          <w:bCs/>
          <w:sz w:val="22"/>
          <w:szCs w:val="22"/>
          <w:u w:val="single"/>
          <w:lang w:eastAsia="zh-CN"/>
        </w:rPr>
        <w:t>家具</w:t>
      </w:r>
      <w:r>
        <w:rPr>
          <w:rFonts w:hint="eastAsia" w:ascii="宋体" w:hAnsi="宋体" w:cs="宋体"/>
          <w:b/>
          <w:bCs/>
          <w:sz w:val="22"/>
          <w:szCs w:val="22"/>
          <w:u w:val="single"/>
        </w:rPr>
        <w:t>项目</w:t>
      </w:r>
      <w:r>
        <w:rPr>
          <w:rFonts w:hint="eastAsia" w:ascii="宋体" w:hAnsi="宋体" w:cs="宋体"/>
          <w:sz w:val="22"/>
          <w:szCs w:val="22"/>
        </w:rPr>
        <w:t>（以下简称“本项目”）进行邀请询价采购，欢迎符合资质要求的供应商参与报价。有关事项如下：</w:t>
      </w:r>
    </w:p>
    <w:p w14:paraId="7A051CB9">
      <w:pPr>
        <w:spacing w:line="360" w:lineRule="auto"/>
        <w:ind w:firstLine="440" w:firstLineChars="200"/>
        <w:outlineLvl w:val="1"/>
        <w:rPr>
          <w:rFonts w:cs="宋体"/>
          <w:b/>
          <w:bCs/>
          <w:sz w:val="22"/>
          <w:szCs w:val="22"/>
        </w:rPr>
      </w:pPr>
      <w:bookmarkStart w:id="4" w:name="_Toc25094"/>
      <w:bookmarkStart w:id="5" w:name="_Toc24966"/>
      <w:bookmarkStart w:id="6" w:name="_Toc444266718"/>
      <w:bookmarkStart w:id="7" w:name="_Toc208"/>
      <w:bookmarkStart w:id="8" w:name="_Toc22657"/>
      <w:bookmarkStart w:id="9" w:name="_Toc23874"/>
      <w:bookmarkStart w:id="10" w:name="_Toc100130475"/>
      <w:bookmarkStart w:id="11" w:name="_Toc14234"/>
      <w:bookmarkStart w:id="12" w:name="_Toc7700"/>
      <w:bookmarkStart w:id="13" w:name="_Toc4261"/>
      <w:r>
        <w:rPr>
          <w:rFonts w:hint="eastAsia" w:cs="宋体"/>
          <w:b/>
          <w:bCs/>
          <w:sz w:val="22"/>
          <w:szCs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3AAE20F">
      <w:pPr>
        <w:spacing w:line="360" w:lineRule="auto"/>
        <w:ind w:firstLine="440" w:firstLineChars="200"/>
        <w:outlineLvl w:val="1"/>
        <w:rPr>
          <w:rFonts w:hint="eastAsia" w:eastAsia="宋体" w:cs="宋体"/>
          <w:b w:val="0"/>
          <w:bCs w:val="0"/>
          <w:sz w:val="22"/>
          <w:szCs w:val="22"/>
          <w:lang w:val="en-US" w:eastAsia="zh-CN"/>
        </w:rPr>
      </w:pPr>
      <w:bookmarkStart w:id="15" w:name="_Toc10714"/>
      <w:bookmarkStart w:id="16" w:name="_Toc10859"/>
      <w:bookmarkStart w:id="17" w:name="_Toc100130476"/>
      <w:bookmarkStart w:id="18" w:name="_Toc4473"/>
      <w:bookmarkStart w:id="19" w:name="_Toc19934"/>
      <w:bookmarkStart w:id="20" w:name="_Toc7482"/>
      <w:bookmarkStart w:id="21" w:name="_Toc27150"/>
      <w:r>
        <w:rPr>
          <w:rFonts w:hint="eastAsia" w:cs="宋体"/>
          <w:b w:val="0"/>
          <w:bCs w:val="0"/>
          <w:sz w:val="22"/>
          <w:szCs w:val="22"/>
          <w:lang w:val="en-US" w:eastAsia="zh-CN"/>
        </w:rPr>
        <w:t>为我司龙岗创投大厦11楼办公区域配置满足日常办公需求的家具，包含工位、办公椅、文件柜、会议桌、接待沙发等品类，适配场地布局及办公使用要求。</w:t>
      </w:r>
    </w:p>
    <w:p w14:paraId="56225A2F">
      <w:pPr>
        <w:numPr>
          <w:ilvl w:val="0"/>
          <w:numId w:val="2"/>
        </w:numPr>
        <w:spacing w:line="360" w:lineRule="auto"/>
        <w:ind w:firstLine="440" w:firstLineChars="200"/>
        <w:outlineLvl w:val="1"/>
        <w:rPr>
          <w:rFonts w:hint="eastAsia" w:cs="宋体"/>
          <w:b/>
          <w:bCs/>
          <w:sz w:val="22"/>
          <w:szCs w:val="22"/>
        </w:rPr>
      </w:pPr>
      <w:r>
        <w:rPr>
          <w:rFonts w:hint="eastAsia" w:cs="宋体"/>
          <w:b/>
          <w:bCs/>
          <w:sz w:val="22"/>
          <w:szCs w:val="22"/>
        </w:rPr>
        <w:t>采购内容</w:t>
      </w:r>
      <w:bookmarkEnd w:id="15"/>
      <w:bookmarkEnd w:id="16"/>
      <w:bookmarkEnd w:id="17"/>
      <w:bookmarkEnd w:id="18"/>
      <w:bookmarkEnd w:id="19"/>
      <w:bookmarkEnd w:id="20"/>
      <w:bookmarkEnd w:id="21"/>
      <w:bookmarkStart w:id="22" w:name="_Toc20068"/>
      <w:bookmarkStart w:id="23" w:name="_Toc3388"/>
      <w:bookmarkStart w:id="24" w:name="_Toc5535"/>
      <w:bookmarkStart w:id="25" w:name="_Toc16415"/>
      <w:bookmarkStart w:id="26" w:name="_Toc2122"/>
      <w:bookmarkStart w:id="27" w:name="_Toc444266720"/>
      <w:bookmarkStart w:id="28" w:name="_Toc7539"/>
      <w:bookmarkStart w:id="29" w:name="_Toc12795"/>
    </w:p>
    <w:bookmarkEnd w:id="22"/>
    <w:bookmarkEnd w:id="23"/>
    <w:bookmarkEnd w:id="24"/>
    <w:bookmarkEnd w:id="25"/>
    <w:bookmarkEnd w:id="26"/>
    <w:bookmarkEnd w:id="27"/>
    <w:bookmarkEnd w:id="28"/>
    <w:bookmarkEnd w:id="29"/>
    <w:p w14:paraId="7D81CD25">
      <w:pPr>
        <w:spacing w:line="360" w:lineRule="auto"/>
        <w:ind w:firstLine="440" w:firstLineChars="200"/>
        <w:outlineLvl w:val="1"/>
        <w:rPr>
          <w:rFonts w:hint="eastAsia" w:ascii="宋体" w:hAnsi="宋体" w:eastAsia="宋体" w:cs="宋体"/>
          <w:sz w:val="22"/>
          <w:szCs w:val="22"/>
          <w:lang w:val="en-US" w:eastAsia="zh-CN"/>
        </w:rPr>
      </w:pPr>
      <w:bookmarkStart w:id="30" w:name="_Toc12520"/>
      <w:bookmarkStart w:id="31" w:name="_Toc100130478"/>
      <w:bookmarkStart w:id="32" w:name="_Toc25113"/>
      <w:bookmarkStart w:id="33" w:name="_Toc15570"/>
      <w:bookmarkStart w:id="34" w:name="_Toc4442"/>
      <w:bookmarkStart w:id="35" w:name="_Toc15017"/>
      <w:r>
        <w:rPr>
          <w:rFonts w:hint="eastAsia" w:ascii="宋体" w:hAnsi="宋体" w:eastAsia="宋体" w:cs="宋体"/>
          <w:sz w:val="22"/>
          <w:szCs w:val="22"/>
          <w:lang w:val="en-US" w:eastAsia="zh-CN"/>
        </w:rPr>
        <w:t>本项目采购内容包括11楼办公室所需全部家具的深化设计、生产制造、运输配送、安装调试、售后质保及相关配套服务，具体品类、规格、数量及技术要求详见附件《深圳市龙岗区数据有限公司11楼办公家具项目投标报价清单》。</w:t>
      </w:r>
    </w:p>
    <w:p w14:paraId="58BD5D10">
      <w:pPr>
        <w:spacing w:line="360" w:lineRule="auto"/>
        <w:ind w:firstLine="440" w:firstLineChars="200"/>
        <w:outlineLvl w:val="1"/>
        <w:rPr>
          <w:rFonts w:cs="宋体"/>
          <w:b/>
          <w:bCs/>
          <w:sz w:val="22"/>
          <w:szCs w:val="22"/>
        </w:rPr>
      </w:pPr>
      <w:r>
        <w:rPr>
          <w:rFonts w:hint="eastAsia" w:cs="宋体"/>
          <w:b/>
          <w:bCs/>
          <w:sz w:val="22"/>
          <w:szCs w:val="22"/>
        </w:rPr>
        <w:t>三、</w:t>
      </w:r>
      <w:bookmarkEnd w:id="30"/>
      <w:r>
        <w:rPr>
          <w:rFonts w:hint="eastAsia" w:cs="宋体"/>
          <w:b/>
          <w:bCs/>
          <w:sz w:val="22"/>
          <w:szCs w:val="22"/>
        </w:rPr>
        <w:t>服务期限</w:t>
      </w:r>
    </w:p>
    <w:p w14:paraId="34C655B0">
      <w:pPr>
        <w:spacing w:line="360" w:lineRule="auto"/>
        <w:ind w:firstLine="440" w:firstLineChars="200"/>
        <w:outlineLvl w:val="1"/>
        <w:rPr>
          <w:rFonts w:hint="eastAsia" w:ascii="宋体" w:hAnsi="宋体" w:cs="宋体"/>
          <w:sz w:val="22"/>
          <w:szCs w:val="22"/>
          <w:lang w:val="en-US" w:eastAsia="zh-CN"/>
        </w:rPr>
      </w:pPr>
      <w:r>
        <w:rPr>
          <w:rFonts w:hint="eastAsia" w:ascii="宋体" w:hAnsi="宋体" w:cs="宋体"/>
          <w:sz w:val="22"/>
          <w:szCs w:val="22"/>
          <w:lang w:val="en-US" w:eastAsia="zh-CN"/>
        </w:rPr>
        <w:t>要求完成全部家具供货、安装调试及现场清理工作，交付时间为合同签订后35个日历天内，除不可抗力外，工期不予调整。</w:t>
      </w:r>
    </w:p>
    <w:p w14:paraId="63C0F1DC">
      <w:pPr>
        <w:spacing w:line="360" w:lineRule="auto"/>
        <w:ind w:firstLine="440" w:firstLineChars="200"/>
        <w:outlineLvl w:val="1"/>
        <w:rPr>
          <w:rFonts w:hint="eastAsia" w:ascii="宋体" w:hAnsi="宋体" w:cs="宋体"/>
          <w:sz w:val="22"/>
          <w:szCs w:val="22"/>
          <w:lang w:val="en-US" w:eastAsia="zh-CN"/>
        </w:rPr>
      </w:pPr>
      <w:r>
        <w:rPr>
          <w:rFonts w:hint="eastAsia" w:ascii="宋体" w:hAnsi="宋体" w:cs="宋体"/>
          <w:sz w:val="22"/>
          <w:szCs w:val="22"/>
          <w:lang w:val="en-US" w:eastAsia="zh-CN"/>
        </w:rPr>
        <w:t>质保期：8年。</w:t>
      </w:r>
    </w:p>
    <w:p w14:paraId="52B01363">
      <w:pPr>
        <w:spacing w:line="360" w:lineRule="auto"/>
        <w:ind w:firstLine="440" w:firstLineChars="200"/>
        <w:outlineLvl w:val="1"/>
        <w:rPr>
          <w:rFonts w:cs="宋体"/>
          <w:b/>
          <w:bCs/>
          <w:sz w:val="22"/>
          <w:szCs w:val="22"/>
        </w:rPr>
      </w:pPr>
      <w:r>
        <w:rPr>
          <w:rFonts w:hint="eastAsia" w:cs="宋体"/>
          <w:b/>
          <w:bCs/>
          <w:sz w:val="22"/>
          <w:szCs w:val="22"/>
        </w:rPr>
        <w:t>四、</w:t>
      </w:r>
      <w:bookmarkEnd w:id="31"/>
      <w:bookmarkEnd w:id="32"/>
      <w:bookmarkStart w:id="36" w:name="_Toc30912"/>
      <w:bookmarkStart w:id="37" w:name="_Toc12422"/>
      <w:bookmarkStart w:id="38" w:name="_Toc24793"/>
      <w:bookmarkStart w:id="39" w:name="_Toc29855"/>
      <w:r>
        <w:rPr>
          <w:rFonts w:hint="eastAsia" w:cs="宋体"/>
          <w:b/>
          <w:bCs/>
          <w:sz w:val="22"/>
          <w:szCs w:val="22"/>
        </w:rPr>
        <w:t>公告发布平台</w:t>
      </w:r>
    </w:p>
    <w:p w14:paraId="6ABF87A5">
      <w:pPr>
        <w:spacing w:line="360" w:lineRule="auto"/>
        <w:ind w:firstLine="440" w:firstLineChars="200"/>
        <w:outlineLvl w:val="1"/>
        <w:rPr>
          <w:rFonts w:ascii="宋体" w:hAnsi="宋体" w:cs="宋体"/>
          <w:sz w:val="22"/>
          <w:szCs w:val="22"/>
        </w:rPr>
      </w:pPr>
      <w:r>
        <w:rPr>
          <w:rFonts w:hint="eastAsia" w:ascii="宋体" w:hAnsi="宋体" w:cs="宋体"/>
          <w:sz w:val="22"/>
          <w:szCs w:val="22"/>
          <w:lang w:val="en-US" w:eastAsia="zh-CN"/>
        </w:rPr>
        <w:t>阳光采购平台</w:t>
      </w:r>
      <w:r>
        <w:rPr>
          <w:rFonts w:hint="eastAsia" w:ascii="宋体" w:hAnsi="宋体" w:cs="宋体"/>
          <w:sz w:val="22"/>
          <w:szCs w:val="22"/>
        </w:rPr>
        <w:t>。</w:t>
      </w:r>
    </w:p>
    <w:p w14:paraId="10B0647A">
      <w:pPr>
        <w:spacing w:line="360" w:lineRule="auto"/>
        <w:ind w:firstLine="440" w:firstLineChars="200"/>
        <w:outlineLvl w:val="1"/>
        <w:rPr>
          <w:rFonts w:hint="eastAsia" w:eastAsia="宋体" w:cs="宋体"/>
          <w:b/>
          <w:bCs/>
          <w:sz w:val="22"/>
          <w:szCs w:val="22"/>
          <w:lang w:val="en-US" w:eastAsia="zh-CN"/>
        </w:rPr>
      </w:pPr>
      <w:bookmarkStart w:id="40" w:name="_Toc1682"/>
      <w:bookmarkStart w:id="41" w:name="_Toc100130479"/>
      <w:r>
        <w:rPr>
          <w:rFonts w:hint="eastAsia" w:cs="宋体"/>
          <w:b/>
          <w:bCs/>
          <w:sz w:val="22"/>
          <w:szCs w:val="22"/>
        </w:rPr>
        <w:t>五、</w:t>
      </w:r>
      <w:bookmarkEnd w:id="33"/>
      <w:bookmarkEnd w:id="34"/>
      <w:bookmarkEnd w:id="35"/>
      <w:bookmarkEnd w:id="36"/>
      <w:bookmarkEnd w:id="37"/>
      <w:bookmarkEnd w:id="38"/>
      <w:bookmarkEnd w:id="39"/>
      <w:bookmarkEnd w:id="40"/>
      <w:bookmarkEnd w:id="41"/>
      <w:bookmarkStart w:id="42" w:name="_Toc31396"/>
      <w:bookmarkStart w:id="43" w:name="_Toc26728"/>
      <w:bookmarkStart w:id="44" w:name="_Toc15105"/>
      <w:bookmarkStart w:id="45" w:name="_Toc444266722"/>
      <w:r>
        <w:rPr>
          <w:rFonts w:hint="eastAsia" w:cs="宋体"/>
          <w:b/>
          <w:bCs/>
          <w:sz w:val="22"/>
          <w:szCs w:val="22"/>
        </w:rPr>
        <w:t>询价文件的获取</w:t>
      </w:r>
      <w:r>
        <w:rPr>
          <w:rFonts w:hint="eastAsia" w:cs="宋体"/>
          <w:b/>
          <w:bCs/>
          <w:sz w:val="22"/>
          <w:szCs w:val="22"/>
          <w:lang w:val="en-US" w:eastAsia="zh-CN"/>
        </w:rPr>
        <w:t>地点</w:t>
      </w:r>
    </w:p>
    <w:p w14:paraId="1D03C11E">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rPr>
        <w:t>请符合资格并被邀请的供应商于2026年</w:t>
      </w:r>
      <w:r>
        <w:rPr>
          <w:rFonts w:hint="eastAsia" w:ascii="宋体" w:hAnsi="宋体" w:cs="宋体"/>
          <w:sz w:val="22"/>
          <w:szCs w:val="22"/>
          <w:lang w:val="en-US" w:eastAsia="zh-CN"/>
        </w:rPr>
        <w:t>7</w:t>
      </w:r>
      <w:r>
        <w:rPr>
          <w:rFonts w:hint="eastAsia" w:ascii="宋体" w:hAnsi="宋体" w:cs="宋体"/>
          <w:sz w:val="22"/>
          <w:szCs w:val="22"/>
        </w:rPr>
        <w:t>月</w:t>
      </w:r>
      <w:r>
        <w:rPr>
          <w:rFonts w:hint="eastAsia" w:ascii="宋体" w:hAnsi="宋体" w:cs="宋体"/>
          <w:sz w:val="22"/>
          <w:szCs w:val="22"/>
          <w:lang w:val="en-US" w:eastAsia="zh-CN"/>
        </w:rPr>
        <w:t>10</w:t>
      </w:r>
      <w:r>
        <w:rPr>
          <w:rFonts w:hint="eastAsia" w:ascii="宋体" w:hAnsi="宋体" w:cs="宋体"/>
          <w:sz w:val="22"/>
          <w:szCs w:val="22"/>
        </w:rPr>
        <w:t>日下午14:30前于阳光采购平台下载。</w:t>
      </w:r>
    </w:p>
    <w:p w14:paraId="58A63C0A">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highlight w:val="none"/>
        </w:rPr>
        <w:t>联系人：</w:t>
      </w:r>
      <w:r>
        <w:rPr>
          <w:rFonts w:hint="eastAsia" w:ascii="宋体" w:hAnsi="宋体" w:cs="宋体"/>
          <w:sz w:val="22"/>
          <w:szCs w:val="22"/>
          <w:lang w:val="en-US" w:eastAsia="zh-CN"/>
        </w:rPr>
        <w:t>杜工</w:t>
      </w:r>
      <w:r>
        <w:rPr>
          <w:rFonts w:hint="eastAsia" w:ascii="宋体" w:hAnsi="宋体" w:cs="宋体"/>
          <w:sz w:val="22"/>
          <w:szCs w:val="22"/>
          <w:highlight w:val="none"/>
        </w:rPr>
        <w:t>，联系方式：0755-</w:t>
      </w:r>
      <w:r>
        <w:rPr>
          <w:rFonts w:hint="eastAsia" w:ascii="宋体" w:hAnsi="宋体" w:cs="宋体"/>
          <w:sz w:val="22"/>
          <w:szCs w:val="22"/>
          <w:highlight w:val="none"/>
          <w:lang w:eastAsia="zh-CN"/>
        </w:rPr>
        <w:t>28501987</w:t>
      </w:r>
      <w:r>
        <w:rPr>
          <w:rFonts w:hint="eastAsia" w:ascii="宋体" w:hAnsi="宋体" w:cs="宋体"/>
          <w:sz w:val="22"/>
          <w:szCs w:val="22"/>
          <w:highlight w:val="none"/>
        </w:rPr>
        <w:t>。</w:t>
      </w:r>
    </w:p>
    <w:p w14:paraId="5A8EB9DF">
      <w:pPr>
        <w:spacing w:line="360" w:lineRule="auto"/>
        <w:ind w:firstLine="440" w:firstLineChars="200"/>
        <w:outlineLvl w:val="1"/>
        <w:rPr>
          <w:rFonts w:hint="eastAsia" w:ascii="宋体" w:hAnsi="宋体" w:cs="宋体"/>
          <w:sz w:val="22"/>
          <w:szCs w:val="22"/>
          <w:highlight w:val="none"/>
        </w:rPr>
      </w:pPr>
      <w:bookmarkStart w:id="46" w:name="_Toc21373"/>
      <w:bookmarkStart w:id="47" w:name="_Toc5259"/>
      <w:bookmarkStart w:id="48" w:name="_Toc5279"/>
      <w:bookmarkStart w:id="49" w:name="_Toc100130480"/>
      <w:bookmarkStart w:id="50" w:name="_Toc21799"/>
      <w:bookmarkStart w:id="51" w:name="_Toc17675"/>
      <w:r>
        <w:rPr>
          <w:rFonts w:hint="eastAsia" w:cs="宋体"/>
          <w:b/>
          <w:bCs/>
          <w:sz w:val="22"/>
          <w:szCs w:val="22"/>
          <w:highlight w:val="none"/>
        </w:rPr>
        <w:t>六、</w:t>
      </w:r>
      <w:bookmarkEnd w:id="42"/>
      <w:bookmarkEnd w:id="43"/>
      <w:bookmarkEnd w:id="44"/>
      <w:bookmarkEnd w:id="45"/>
      <w:bookmarkEnd w:id="46"/>
      <w:bookmarkEnd w:id="47"/>
      <w:bookmarkEnd w:id="48"/>
      <w:bookmarkEnd w:id="49"/>
      <w:bookmarkEnd w:id="50"/>
      <w:bookmarkEnd w:id="51"/>
      <w:bookmarkStart w:id="52" w:name="_Toc7643"/>
      <w:bookmarkStart w:id="53" w:name="_Toc22065"/>
      <w:bookmarkStart w:id="54" w:name="_Toc4132"/>
      <w:bookmarkStart w:id="55" w:name="_Toc14655"/>
      <w:bookmarkStart w:id="56" w:name="_Toc29910"/>
      <w:bookmarkStart w:id="57" w:name="_Toc100130481"/>
      <w:bookmarkStart w:id="58" w:name="_Toc16194"/>
      <w:r>
        <w:rPr>
          <w:rFonts w:hint="eastAsia" w:cs="宋体"/>
          <w:b/>
          <w:bCs/>
          <w:sz w:val="22"/>
          <w:szCs w:val="22"/>
          <w:highlight w:val="none"/>
        </w:rPr>
        <w:t>报价截止时间和文件递交地址</w:t>
      </w:r>
    </w:p>
    <w:p w14:paraId="2A1E9B86">
      <w:pPr>
        <w:spacing w:line="360" w:lineRule="auto"/>
        <w:ind w:firstLine="440" w:firstLineChars="200"/>
        <w:outlineLvl w:val="1"/>
        <w:rPr>
          <w:rFonts w:hint="eastAsia" w:ascii="宋体" w:hAnsi="宋体" w:eastAsia="宋体" w:cs="宋体"/>
          <w:sz w:val="22"/>
          <w:szCs w:val="22"/>
          <w:lang w:val="en-US" w:eastAsia="zh-CN"/>
        </w:rPr>
      </w:pPr>
      <w:r>
        <w:rPr>
          <w:rFonts w:hint="eastAsia" w:ascii="宋体" w:hAnsi="宋体" w:cs="宋体"/>
          <w:sz w:val="22"/>
          <w:szCs w:val="22"/>
          <w:highlight w:val="none"/>
        </w:rPr>
        <w:t>请于2026年</w:t>
      </w:r>
      <w:r>
        <w:rPr>
          <w:rFonts w:hint="eastAsia" w:ascii="宋体" w:hAnsi="宋体" w:cs="宋体"/>
          <w:sz w:val="22"/>
          <w:szCs w:val="22"/>
          <w:highlight w:val="none"/>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lang w:val="en-US" w:eastAsia="zh-CN"/>
        </w:rPr>
        <w:t>10</w:t>
      </w:r>
      <w:r>
        <w:rPr>
          <w:rFonts w:hint="eastAsia" w:ascii="宋体" w:hAnsi="宋体" w:cs="宋体"/>
          <w:sz w:val="22"/>
          <w:szCs w:val="22"/>
          <w:highlight w:val="none"/>
        </w:rPr>
        <w:t>日下午14:30前将纸质版响应文件递交至深圳市龙岗区龙城街道黄阁坑社区腾飞路9号龙岗创投大厦1号楼A</w:t>
      </w:r>
      <w:r>
        <w:rPr>
          <w:rFonts w:hint="eastAsia" w:ascii="宋体" w:hAnsi="宋体" w:cs="宋体"/>
          <w:sz w:val="22"/>
          <w:szCs w:val="22"/>
          <w:highlight w:val="none"/>
          <w:lang w:val="en-US" w:eastAsia="zh-CN"/>
        </w:rPr>
        <w:t>4004</w:t>
      </w:r>
      <w:r>
        <w:rPr>
          <w:rFonts w:hint="eastAsia" w:ascii="宋体" w:hAnsi="宋体" w:cs="宋体"/>
          <w:sz w:val="22"/>
          <w:szCs w:val="22"/>
          <w:highlight w:val="none"/>
        </w:rPr>
        <w:t>，签收人：杜工，联系方式：0755-2850198</w:t>
      </w:r>
      <w:r>
        <w:rPr>
          <w:rFonts w:hint="eastAsia" w:ascii="宋体" w:hAnsi="宋体" w:cs="宋体"/>
          <w:sz w:val="22"/>
          <w:szCs w:val="22"/>
          <w:highlight w:val="none"/>
          <w:lang w:val="en-US" w:eastAsia="zh-CN"/>
        </w:rPr>
        <w:t>7。</w:t>
      </w:r>
    </w:p>
    <w:p w14:paraId="0F96A303">
      <w:pPr>
        <w:adjustRightInd w:val="0"/>
        <w:snapToGrid w:val="0"/>
        <w:spacing w:line="360" w:lineRule="auto"/>
        <w:ind w:firstLine="440" w:firstLineChars="200"/>
        <w:jc w:val="left"/>
        <w:outlineLvl w:val="1"/>
        <w:rPr>
          <w:rFonts w:cs="宋体"/>
          <w:sz w:val="22"/>
          <w:szCs w:val="22"/>
        </w:rPr>
      </w:pPr>
      <w:r>
        <w:rPr>
          <w:rFonts w:hint="eastAsia" w:cs="宋体"/>
          <w:sz w:val="22"/>
          <w:szCs w:val="22"/>
        </w:rPr>
        <w:t>供应商在提交报价文件时，应注意:</w:t>
      </w:r>
    </w:p>
    <w:p w14:paraId="3638CA9C">
      <w:pPr>
        <w:adjustRightInd w:val="0"/>
        <w:snapToGrid w:val="0"/>
        <w:spacing w:line="360" w:lineRule="auto"/>
        <w:ind w:firstLine="440" w:firstLineChars="200"/>
        <w:jc w:val="left"/>
        <w:outlineLvl w:val="1"/>
        <w:rPr>
          <w:rFonts w:cs="宋体"/>
          <w:sz w:val="22"/>
          <w:szCs w:val="22"/>
        </w:rPr>
      </w:pPr>
      <w:r>
        <w:rPr>
          <w:rFonts w:hint="eastAsia" w:cs="宋体"/>
          <w:sz w:val="22"/>
          <w:szCs w:val="22"/>
        </w:rPr>
        <w:t>（一）</w:t>
      </w:r>
      <w:r>
        <w:rPr>
          <w:rFonts w:hint="eastAsia" w:ascii="宋体" w:hAnsi="宋体" w:cs="宋体"/>
          <w:sz w:val="22"/>
          <w:szCs w:val="22"/>
        </w:rPr>
        <w:t>供应商</w:t>
      </w:r>
      <w:r>
        <w:rPr>
          <w:rFonts w:hint="eastAsia" w:cs="宋体"/>
          <w:sz w:val="22"/>
          <w:szCs w:val="22"/>
        </w:rPr>
        <w:t>应严格对纸质响应文件</w:t>
      </w:r>
      <w:bookmarkStart w:id="107" w:name="_GoBack"/>
      <w:bookmarkEnd w:id="107"/>
      <w:r>
        <w:rPr>
          <w:rFonts w:hint="eastAsia" w:cs="宋体"/>
          <w:sz w:val="22"/>
          <w:szCs w:val="22"/>
        </w:rPr>
        <w:t>进行密封并在密封条上盖章。</w:t>
      </w:r>
    </w:p>
    <w:p w14:paraId="5B779DC5">
      <w:pPr>
        <w:adjustRightInd w:val="0"/>
        <w:snapToGrid w:val="0"/>
        <w:spacing w:line="360" w:lineRule="auto"/>
        <w:ind w:firstLine="440" w:firstLineChars="200"/>
        <w:jc w:val="left"/>
        <w:outlineLvl w:val="1"/>
        <w:rPr>
          <w:rFonts w:cs="宋体"/>
          <w:sz w:val="22"/>
          <w:szCs w:val="22"/>
        </w:rPr>
      </w:pPr>
      <w:r>
        <w:rPr>
          <w:rFonts w:hint="eastAsia" w:cs="宋体"/>
          <w:sz w:val="22"/>
          <w:szCs w:val="22"/>
        </w:rPr>
        <w:t>（二）</w:t>
      </w:r>
      <w:r>
        <w:rPr>
          <w:rFonts w:hint="eastAsia" w:ascii="宋体" w:hAnsi="宋体" w:cs="宋体"/>
          <w:sz w:val="22"/>
          <w:szCs w:val="22"/>
        </w:rPr>
        <w:t>供应商</w:t>
      </w:r>
      <w:r>
        <w:rPr>
          <w:rFonts w:hint="eastAsia" w:cs="宋体"/>
          <w:sz w:val="22"/>
          <w:szCs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szCs w:val="22"/>
        </w:rPr>
        <w:t>拟参与本服务项目报价的供应商，如报价前有疑问可来电咨询。</w:t>
      </w:r>
    </w:p>
    <w:p w14:paraId="7B3C292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七、响应文件递交内容</w:t>
      </w:r>
    </w:p>
    <w:p w14:paraId="27A17A66">
      <w:pPr>
        <w:spacing w:line="360" w:lineRule="auto"/>
        <w:ind w:firstLine="440" w:firstLineChars="200"/>
        <w:outlineLvl w:val="1"/>
        <w:rPr>
          <w:rFonts w:hint="eastAsia" w:cs="宋体"/>
          <w:sz w:val="22"/>
          <w:szCs w:val="22"/>
        </w:rPr>
      </w:pPr>
      <w:r>
        <w:rPr>
          <w:rFonts w:hint="eastAsia" w:cs="宋体"/>
          <w:sz w:val="22"/>
          <w:szCs w:val="22"/>
        </w:rPr>
        <w:t>（一）</w:t>
      </w:r>
      <w:r>
        <w:rPr>
          <w:rFonts w:hint="eastAsia" w:ascii="宋体" w:hAnsi="宋体"/>
          <w:bCs/>
          <w:sz w:val="22"/>
          <w:szCs w:val="22"/>
          <w:lang w:val="en-US" w:eastAsia="zh-CN"/>
        </w:rPr>
        <w:t>投标函</w:t>
      </w:r>
      <w:r>
        <w:rPr>
          <w:rFonts w:hint="eastAsia" w:ascii="宋体" w:hAnsi="宋体"/>
          <w:bCs/>
          <w:sz w:val="22"/>
          <w:szCs w:val="22"/>
        </w:rPr>
        <w:t>并加盖</w:t>
      </w:r>
      <w:r>
        <w:rPr>
          <w:rFonts w:hint="eastAsia" w:ascii="宋体" w:hAnsi="宋体" w:cs="宋体"/>
          <w:sz w:val="22"/>
          <w:szCs w:val="22"/>
        </w:rPr>
        <w:t>供应商</w:t>
      </w:r>
      <w:r>
        <w:rPr>
          <w:rFonts w:hint="eastAsia" w:ascii="宋体" w:hAnsi="宋体"/>
          <w:bCs/>
          <w:sz w:val="22"/>
          <w:szCs w:val="22"/>
        </w:rPr>
        <w:t>公章。</w:t>
      </w:r>
    </w:p>
    <w:p w14:paraId="157BFABC">
      <w:pPr>
        <w:spacing w:line="360" w:lineRule="auto"/>
        <w:ind w:firstLine="440" w:firstLineChars="200"/>
        <w:outlineLvl w:val="1"/>
        <w:rPr>
          <w:rFonts w:ascii="宋体" w:hAnsi="宋体"/>
          <w:bCs/>
          <w:sz w:val="22"/>
          <w:szCs w:val="22"/>
        </w:rPr>
      </w:pPr>
      <w:r>
        <w:rPr>
          <w:rFonts w:hint="eastAsia" w:cs="宋体"/>
          <w:sz w:val="22"/>
          <w:szCs w:val="22"/>
        </w:rPr>
        <w:t>（</w:t>
      </w:r>
      <w:r>
        <w:rPr>
          <w:rFonts w:hint="eastAsia" w:cs="宋体"/>
          <w:sz w:val="22"/>
          <w:szCs w:val="22"/>
          <w:lang w:val="en-US" w:eastAsia="zh-CN"/>
        </w:rPr>
        <w:t>二</w:t>
      </w:r>
      <w:r>
        <w:rPr>
          <w:rFonts w:hint="eastAsia" w:cs="宋体"/>
          <w:sz w:val="22"/>
          <w:szCs w:val="22"/>
        </w:rPr>
        <w:t>）</w:t>
      </w:r>
      <w:r>
        <w:rPr>
          <w:rFonts w:hint="eastAsia" w:ascii="宋体" w:hAnsi="宋体"/>
          <w:bCs/>
          <w:sz w:val="22"/>
          <w:szCs w:val="22"/>
        </w:rPr>
        <w:t>提供营业执照、资质证书副本复印件并加盖投标人公章。</w:t>
      </w:r>
    </w:p>
    <w:p w14:paraId="56324DE8">
      <w:pPr>
        <w:spacing w:line="360" w:lineRule="auto"/>
        <w:ind w:firstLine="440" w:firstLineChars="200"/>
        <w:outlineLvl w:val="1"/>
      </w:pPr>
      <w:r>
        <w:rPr>
          <w:rFonts w:hint="eastAsia" w:cs="宋体"/>
          <w:sz w:val="22"/>
          <w:szCs w:val="22"/>
        </w:rPr>
        <w:t>（</w:t>
      </w:r>
      <w:r>
        <w:rPr>
          <w:rFonts w:hint="eastAsia" w:cs="宋体"/>
          <w:sz w:val="22"/>
          <w:szCs w:val="22"/>
          <w:lang w:val="en-US" w:eastAsia="zh-CN"/>
        </w:rPr>
        <w:t>三</w:t>
      </w:r>
      <w:r>
        <w:rPr>
          <w:rFonts w:hint="eastAsia" w:cs="宋体"/>
          <w:sz w:val="22"/>
          <w:szCs w:val="22"/>
        </w:rPr>
        <w:t>）</w:t>
      </w:r>
      <w:r>
        <w:rPr>
          <w:rFonts w:hint="eastAsia" w:ascii="宋体" w:hAnsi="宋体" w:cs="宋体"/>
          <w:kern w:val="0"/>
          <w:sz w:val="22"/>
          <w:szCs w:val="22"/>
        </w:rPr>
        <w:t>法人证明书或授权委托书原件加盖</w:t>
      </w:r>
      <w:r>
        <w:rPr>
          <w:rFonts w:hint="eastAsia" w:ascii="宋体" w:hAnsi="宋体" w:cs="宋体"/>
          <w:sz w:val="22"/>
          <w:szCs w:val="22"/>
        </w:rPr>
        <w:t>供应商</w:t>
      </w:r>
      <w:r>
        <w:rPr>
          <w:rFonts w:hint="eastAsia" w:ascii="宋体" w:hAnsi="宋体" w:cs="宋体"/>
          <w:kern w:val="0"/>
          <w:sz w:val="22"/>
          <w:szCs w:val="22"/>
        </w:rPr>
        <w:t>公章。</w:t>
      </w:r>
    </w:p>
    <w:p w14:paraId="41C5F808">
      <w:pPr>
        <w:spacing w:line="360" w:lineRule="auto"/>
        <w:ind w:firstLine="440" w:firstLineChars="200"/>
        <w:outlineLvl w:val="1"/>
        <w:rPr>
          <w:rFonts w:hint="eastAsia"/>
        </w:rPr>
      </w:pPr>
      <w:r>
        <w:rPr>
          <w:rFonts w:hint="eastAsia" w:cs="宋体"/>
          <w:sz w:val="22"/>
          <w:szCs w:val="22"/>
        </w:rPr>
        <w:t>（</w:t>
      </w:r>
      <w:r>
        <w:rPr>
          <w:rFonts w:hint="eastAsia" w:cs="宋体"/>
          <w:sz w:val="22"/>
          <w:szCs w:val="22"/>
          <w:lang w:val="en-US" w:eastAsia="zh-CN"/>
        </w:rPr>
        <w:t>四</w:t>
      </w:r>
      <w:r>
        <w:rPr>
          <w:rFonts w:hint="eastAsia" w:cs="宋体"/>
          <w:sz w:val="22"/>
          <w:szCs w:val="22"/>
        </w:rPr>
        <w:t>）</w:t>
      </w:r>
      <w:r>
        <w:rPr>
          <w:rFonts w:hint="eastAsia" w:ascii="宋体" w:hAnsi="宋体"/>
          <w:bCs/>
          <w:sz w:val="22"/>
          <w:szCs w:val="22"/>
        </w:rPr>
        <w:t>本服务项目报价函及报价单加盖</w:t>
      </w:r>
      <w:r>
        <w:rPr>
          <w:rFonts w:hint="eastAsia" w:ascii="宋体" w:hAnsi="宋体" w:cs="宋体"/>
          <w:sz w:val="22"/>
          <w:szCs w:val="22"/>
        </w:rPr>
        <w:t>供应商</w:t>
      </w:r>
      <w:r>
        <w:rPr>
          <w:rFonts w:hint="eastAsia" w:ascii="宋体" w:hAnsi="宋体"/>
          <w:bCs/>
          <w:sz w:val="22"/>
          <w:szCs w:val="22"/>
        </w:rPr>
        <w:t>公章。</w:t>
      </w:r>
    </w:p>
    <w:p w14:paraId="53A57963">
      <w:pPr>
        <w:spacing w:line="360" w:lineRule="auto"/>
        <w:ind w:firstLine="440" w:firstLineChars="200"/>
        <w:outlineLvl w:val="1"/>
        <w:rPr>
          <w:rFonts w:hint="eastAsia" w:ascii="宋体" w:hAnsi="宋体"/>
          <w:bCs/>
          <w:sz w:val="22"/>
          <w:szCs w:val="22"/>
        </w:rPr>
      </w:pPr>
      <w:r>
        <w:rPr>
          <w:rFonts w:hint="eastAsia" w:ascii="宋体" w:hAnsi="宋体"/>
          <w:bCs/>
          <w:sz w:val="22"/>
          <w:szCs w:val="22"/>
          <w:lang w:eastAsia="zh-CN"/>
        </w:rPr>
        <w:t>（</w:t>
      </w:r>
      <w:r>
        <w:rPr>
          <w:rFonts w:hint="eastAsia" w:ascii="宋体" w:hAnsi="宋体"/>
          <w:bCs/>
          <w:sz w:val="22"/>
          <w:szCs w:val="22"/>
          <w:lang w:val="en-US" w:eastAsia="zh-CN"/>
        </w:rPr>
        <w:t>五</w:t>
      </w:r>
      <w:r>
        <w:rPr>
          <w:rFonts w:hint="eastAsia" w:ascii="宋体" w:hAnsi="宋体"/>
          <w:bCs/>
          <w:sz w:val="22"/>
          <w:szCs w:val="22"/>
          <w:lang w:eastAsia="zh-CN"/>
        </w:rPr>
        <w:t>）</w:t>
      </w:r>
      <w:r>
        <w:rPr>
          <w:rFonts w:hint="eastAsia" w:ascii="宋体" w:hAnsi="宋体"/>
          <w:bCs/>
          <w:sz w:val="22"/>
          <w:szCs w:val="22"/>
        </w:rPr>
        <w:t>业绩</w:t>
      </w:r>
      <w:r>
        <w:rPr>
          <w:rFonts w:hint="eastAsia" w:ascii="宋体" w:hAnsi="宋体"/>
          <w:bCs/>
          <w:sz w:val="22"/>
          <w:szCs w:val="22"/>
          <w:lang w:val="en-US" w:eastAsia="zh-CN"/>
        </w:rPr>
        <w:t>证明文件</w:t>
      </w:r>
      <w:r>
        <w:rPr>
          <w:rFonts w:hint="eastAsia" w:ascii="宋体" w:hAnsi="宋体"/>
          <w:bCs/>
          <w:sz w:val="22"/>
          <w:szCs w:val="22"/>
        </w:rPr>
        <w:t>加盖供应商公章。</w:t>
      </w:r>
    </w:p>
    <w:p w14:paraId="19364A5F">
      <w:pPr>
        <w:spacing w:line="360" w:lineRule="auto"/>
        <w:ind w:firstLine="440" w:firstLineChars="200"/>
        <w:outlineLvl w:val="1"/>
        <w:rPr>
          <w:rFonts w:hint="default" w:ascii="宋体" w:hAnsi="宋体" w:eastAsia="宋体"/>
          <w:bCs/>
          <w:sz w:val="22"/>
          <w:szCs w:val="22"/>
          <w:lang w:val="en-US" w:eastAsia="zh-CN"/>
        </w:rPr>
      </w:pPr>
      <w:r>
        <w:rPr>
          <w:rFonts w:hint="eastAsia" w:ascii="宋体" w:hAnsi="宋体"/>
          <w:bCs/>
          <w:sz w:val="22"/>
          <w:szCs w:val="22"/>
          <w:lang w:eastAsia="zh-CN"/>
        </w:rPr>
        <w:t>（</w:t>
      </w:r>
      <w:r>
        <w:rPr>
          <w:rFonts w:hint="eastAsia" w:ascii="宋体" w:hAnsi="宋体"/>
          <w:bCs/>
          <w:sz w:val="22"/>
          <w:szCs w:val="22"/>
          <w:lang w:val="en-US" w:eastAsia="zh-CN"/>
        </w:rPr>
        <w:t>六</w:t>
      </w:r>
      <w:r>
        <w:rPr>
          <w:rFonts w:hint="eastAsia" w:ascii="宋体" w:hAnsi="宋体"/>
          <w:bCs/>
          <w:sz w:val="22"/>
          <w:szCs w:val="22"/>
          <w:lang w:eastAsia="zh-CN"/>
        </w:rPr>
        <w:t>）</w:t>
      </w:r>
      <w:r>
        <w:rPr>
          <w:rFonts w:hint="eastAsia" w:ascii="宋体" w:hAnsi="宋体"/>
          <w:bCs/>
          <w:sz w:val="22"/>
          <w:szCs w:val="22"/>
          <w:lang w:val="en-US" w:eastAsia="zh-CN"/>
        </w:rPr>
        <w:t>其他资料。</w:t>
      </w:r>
    </w:p>
    <w:p w14:paraId="69B766A8">
      <w:pPr>
        <w:spacing w:line="360" w:lineRule="auto"/>
        <w:ind w:firstLine="440" w:firstLineChars="200"/>
        <w:outlineLvl w:val="1"/>
        <w:rPr>
          <w:rFonts w:cs="宋体"/>
          <w:b/>
          <w:bCs/>
          <w:sz w:val="22"/>
          <w:szCs w:val="22"/>
        </w:rPr>
      </w:pPr>
      <w:r>
        <w:rPr>
          <w:rFonts w:hint="eastAsia" w:cs="宋体"/>
          <w:b/>
          <w:bCs/>
          <w:sz w:val="22"/>
          <w:szCs w:val="22"/>
        </w:rPr>
        <w:t>八、</w:t>
      </w:r>
      <w:bookmarkEnd w:id="52"/>
      <w:bookmarkEnd w:id="53"/>
      <w:bookmarkEnd w:id="54"/>
      <w:bookmarkEnd w:id="55"/>
      <w:bookmarkEnd w:id="56"/>
      <w:bookmarkEnd w:id="57"/>
      <w:bookmarkStart w:id="59" w:name="_Toc922"/>
      <w:bookmarkStart w:id="60" w:name="_Toc100130482"/>
      <w:bookmarkStart w:id="61" w:name="_Toc32730"/>
      <w:bookmarkStart w:id="62" w:name="_Toc31767"/>
      <w:bookmarkStart w:id="63" w:name="_Toc11546"/>
      <w:bookmarkStart w:id="64" w:name="_Toc22015"/>
      <w:r>
        <w:rPr>
          <w:rFonts w:hint="eastAsia" w:ascii="宋体" w:hAnsi="宋体" w:cs="宋体"/>
          <w:b/>
          <w:bCs/>
          <w:sz w:val="22"/>
          <w:szCs w:val="22"/>
        </w:rPr>
        <w:t>供应商</w:t>
      </w:r>
      <w:r>
        <w:rPr>
          <w:rFonts w:hint="eastAsia" w:cs="宋体"/>
          <w:b/>
          <w:bCs/>
          <w:sz w:val="22"/>
          <w:szCs w:val="22"/>
        </w:rPr>
        <w:t>资格要求</w:t>
      </w:r>
    </w:p>
    <w:bookmarkEnd w:id="58"/>
    <w:bookmarkEnd w:id="59"/>
    <w:bookmarkEnd w:id="60"/>
    <w:bookmarkEnd w:id="61"/>
    <w:bookmarkEnd w:id="62"/>
    <w:bookmarkEnd w:id="63"/>
    <w:bookmarkEnd w:id="64"/>
    <w:p w14:paraId="7C86FB7E">
      <w:pPr>
        <w:adjustRightInd w:val="0"/>
        <w:snapToGrid w:val="0"/>
        <w:spacing w:line="360" w:lineRule="auto"/>
        <w:ind w:firstLine="440" w:firstLineChars="200"/>
        <w:jc w:val="left"/>
        <w:outlineLvl w:val="1"/>
        <w:rPr>
          <w:rFonts w:hint="eastAsia" w:cs="宋体"/>
          <w:sz w:val="22"/>
          <w:szCs w:val="22"/>
          <w:lang w:val="en-US" w:eastAsia="zh-CN"/>
        </w:rPr>
      </w:pPr>
      <w:bookmarkStart w:id="65" w:name="_Toc11601"/>
      <w:bookmarkStart w:id="66" w:name="_Toc100130484"/>
      <w:bookmarkStart w:id="67" w:name="_Toc5470"/>
      <w:bookmarkStart w:id="68" w:name="_Toc22760"/>
      <w:bookmarkStart w:id="69" w:name="_Toc7005"/>
      <w:bookmarkStart w:id="70" w:name="_Toc18785"/>
      <w:bookmarkStart w:id="71" w:name="_Toc444266724"/>
      <w:bookmarkStart w:id="72" w:name="_Toc2009"/>
      <w:r>
        <w:rPr>
          <w:rFonts w:hint="eastAsia" w:cs="宋体"/>
          <w:sz w:val="22"/>
          <w:szCs w:val="22"/>
          <w:lang w:val="en-US" w:eastAsia="zh-CN"/>
        </w:rPr>
        <w:t>（一）具有独立法人资格，提供有效的营业执照，持有有效的家具生产/销售相关经营范围资质（若营业执照复印件无法体现该经营范围，须提供国家企业信息公示系统的截图并加盖公章）。</w:t>
      </w:r>
    </w:p>
    <w:p w14:paraId="45332ACA">
      <w:pPr>
        <w:adjustRightInd w:val="0"/>
        <w:snapToGrid w:val="0"/>
        <w:spacing w:line="360" w:lineRule="auto"/>
        <w:ind w:firstLine="440" w:firstLineChars="200"/>
        <w:jc w:val="left"/>
        <w:outlineLvl w:val="1"/>
        <w:rPr>
          <w:rFonts w:hint="eastAsia" w:cs="宋体"/>
          <w:sz w:val="22"/>
          <w:szCs w:val="22"/>
          <w:lang w:val="en-US" w:eastAsia="zh-CN"/>
        </w:rPr>
      </w:pPr>
      <w:r>
        <w:rPr>
          <w:rFonts w:hint="eastAsia" w:cs="宋体"/>
          <w:sz w:val="22"/>
          <w:szCs w:val="22"/>
          <w:lang w:val="en-US" w:eastAsia="zh-CN"/>
        </w:rPr>
        <w:t>（二）近3年（自2023年1月1日至本公告发布之日）内承接过单项合同额不低于70万元的办公家具供货项目不少于1个（提供合同复印件合同金额关键页或中标通知书，复印件加盖公章）。</w:t>
      </w:r>
    </w:p>
    <w:p w14:paraId="37C6A972">
      <w:pPr>
        <w:adjustRightInd w:val="0"/>
        <w:snapToGrid w:val="0"/>
        <w:spacing w:line="360" w:lineRule="auto"/>
        <w:ind w:firstLine="440" w:firstLineChars="200"/>
        <w:jc w:val="left"/>
        <w:outlineLvl w:val="1"/>
        <w:rPr>
          <w:rFonts w:hint="eastAsia" w:cs="宋体"/>
          <w:sz w:val="22"/>
          <w:szCs w:val="22"/>
          <w:lang w:val="en-US" w:eastAsia="zh-CN"/>
        </w:rPr>
      </w:pPr>
      <w:r>
        <w:rPr>
          <w:rFonts w:hint="eastAsia" w:cs="宋体"/>
          <w:sz w:val="22"/>
          <w:szCs w:val="22"/>
          <w:lang w:val="en-US" w:eastAsia="zh-CN"/>
        </w:rPr>
        <w:t>（三）所供家具需符合国家环保E0级及以上标准（如为经销商/销售授权单位响应须提供原厂授权及对应认证资料）。</w:t>
      </w:r>
    </w:p>
    <w:p w14:paraId="5843A5DF">
      <w:pPr>
        <w:adjustRightInd w:val="0"/>
        <w:snapToGrid w:val="0"/>
        <w:spacing w:line="360" w:lineRule="auto"/>
        <w:ind w:firstLine="440" w:firstLineChars="200"/>
        <w:jc w:val="left"/>
        <w:outlineLvl w:val="1"/>
        <w:rPr>
          <w:rFonts w:hint="eastAsia" w:cs="宋体"/>
          <w:sz w:val="22"/>
          <w:szCs w:val="22"/>
          <w:lang w:val="en-US" w:eastAsia="zh-CN"/>
        </w:rPr>
      </w:pPr>
      <w:r>
        <w:rPr>
          <w:rFonts w:hint="eastAsia" w:cs="宋体"/>
          <w:sz w:val="22"/>
          <w:szCs w:val="22"/>
          <w:lang w:val="en-US" w:eastAsia="zh-CN"/>
        </w:rPr>
        <w:t>（四）投标人在近三年内在经营活动中没有重大违法记录（指供应商在经营货物方面受到相</w:t>
      </w:r>
    </w:p>
    <w:p w14:paraId="4523110C">
      <w:pPr>
        <w:adjustRightInd w:val="0"/>
        <w:snapToGrid w:val="0"/>
        <w:spacing w:line="360" w:lineRule="auto"/>
        <w:jc w:val="left"/>
        <w:outlineLvl w:val="1"/>
        <w:rPr>
          <w:rFonts w:hint="eastAsia" w:cs="宋体"/>
          <w:sz w:val="22"/>
          <w:szCs w:val="22"/>
          <w:lang w:val="en-US" w:eastAsia="zh-CN"/>
        </w:rPr>
      </w:pPr>
      <w:r>
        <w:rPr>
          <w:rFonts w:hint="eastAsia" w:cs="宋体"/>
          <w:sz w:val="22"/>
          <w:szCs w:val="22"/>
          <w:lang w:val="en-US" w:eastAsia="zh-CN"/>
        </w:rPr>
        <w:t>关刑事处罚或者责令停产停业、吊销许可证或者执照、10万元及以上数额罚款等行政处罚并提供承诺函）。</w:t>
      </w:r>
    </w:p>
    <w:p w14:paraId="74195F02">
      <w:pPr>
        <w:adjustRightInd w:val="0"/>
        <w:snapToGrid w:val="0"/>
        <w:spacing w:line="360" w:lineRule="auto"/>
        <w:ind w:firstLine="440" w:firstLineChars="200"/>
        <w:jc w:val="left"/>
        <w:outlineLvl w:val="1"/>
        <w:rPr>
          <w:rFonts w:hint="eastAsia" w:ascii="Times New Roman" w:hAnsi="Times New Roman" w:eastAsia="宋体" w:cs="宋体"/>
          <w:kern w:val="2"/>
          <w:sz w:val="22"/>
          <w:szCs w:val="22"/>
          <w:lang w:val="en-US" w:eastAsia="zh-CN" w:bidi="ar-SA"/>
        </w:rPr>
      </w:pPr>
      <w:r>
        <w:rPr>
          <w:rFonts w:hint="eastAsia" w:cs="宋体"/>
          <w:sz w:val="22"/>
          <w:szCs w:val="22"/>
          <w:lang w:val="en-US" w:eastAsia="zh-CN"/>
        </w:rPr>
        <w:t>（五）本项目不接受联合体投标。</w:t>
      </w:r>
    </w:p>
    <w:p w14:paraId="2AA64021">
      <w:pPr>
        <w:widowControl w:val="0"/>
        <w:numPr>
          <w:ilvl w:val="0"/>
          <w:numId w:val="0"/>
        </w:numPr>
        <w:pBdr>
          <w:top w:val="none" w:color="auto" w:sz="0" w:space="0"/>
          <w:left w:val="none" w:color="auto" w:sz="0" w:space="0"/>
          <w:bottom w:val="none" w:color="auto" w:sz="0" w:space="0"/>
          <w:right w:val="none" w:color="auto" w:sz="0" w:space="0"/>
        </w:pBdr>
        <w:spacing w:line="560" w:lineRule="atLeast"/>
        <w:ind w:leftChars="200"/>
        <w:jc w:val="both"/>
        <w:rPr>
          <w:rFonts w:hint="eastAsia" w:ascii="宋体" w:hAnsi="宋体"/>
          <w:bCs/>
          <w:sz w:val="22"/>
          <w:szCs w:val="22"/>
        </w:rPr>
      </w:pPr>
      <w:r>
        <w:rPr>
          <w:rFonts w:hint="eastAsia" w:ascii="宋体" w:hAnsi="宋体"/>
          <w:b/>
          <w:sz w:val="22"/>
          <w:szCs w:val="22"/>
        </w:rPr>
        <w:t>九、最高报价上限</w:t>
      </w:r>
    </w:p>
    <w:p w14:paraId="46B1C35D">
      <w:pPr>
        <w:adjustRightInd w:val="0"/>
        <w:snapToGrid w:val="0"/>
        <w:spacing w:line="360" w:lineRule="auto"/>
        <w:ind w:firstLine="440" w:firstLineChars="200"/>
        <w:jc w:val="left"/>
        <w:outlineLvl w:val="1"/>
        <w:rPr>
          <w:rFonts w:ascii="宋体" w:hAnsi="宋体"/>
          <w:bCs/>
          <w:sz w:val="22"/>
          <w:szCs w:val="22"/>
        </w:rPr>
      </w:pPr>
      <w:r>
        <w:rPr>
          <w:rFonts w:hint="eastAsia" w:ascii="宋体" w:hAnsi="宋体"/>
          <w:bCs/>
          <w:sz w:val="22"/>
          <w:szCs w:val="22"/>
        </w:rPr>
        <w:t>本服务项目最高报价上限为人民币</w:t>
      </w:r>
      <w:r>
        <w:rPr>
          <w:rFonts w:hint="eastAsia" w:ascii="宋体" w:hAnsi="宋体"/>
          <w:bCs/>
          <w:sz w:val="22"/>
          <w:szCs w:val="22"/>
          <w:u w:val="single"/>
          <w:lang w:val="en-US" w:eastAsia="zh-CN"/>
        </w:rPr>
        <w:t>740</w:t>
      </w:r>
      <w:r>
        <w:rPr>
          <w:rFonts w:hint="eastAsia" w:ascii="宋体" w:hAnsi="宋体"/>
          <w:bCs/>
          <w:sz w:val="22"/>
          <w:szCs w:val="22"/>
          <w:u w:val="single"/>
        </w:rPr>
        <w:t>,0</w:t>
      </w:r>
      <w:r>
        <w:rPr>
          <w:rFonts w:hint="eastAsia" w:ascii="宋体" w:hAnsi="宋体"/>
          <w:bCs/>
          <w:sz w:val="22"/>
          <w:szCs w:val="22"/>
          <w:u w:val="single"/>
          <w:lang w:val="en-US" w:eastAsia="zh-CN"/>
        </w:rPr>
        <w:t>0</w:t>
      </w:r>
      <w:r>
        <w:rPr>
          <w:rFonts w:hint="eastAsia" w:ascii="宋体" w:hAnsi="宋体"/>
          <w:bCs/>
          <w:sz w:val="22"/>
          <w:szCs w:val="22"/>
          <w:u w:val="single"/>
        </w:rPr>
        <w:t>0.00</w:t>
      </w:r>
      <w:r>
        <w:rPr>
          <w:rFonts w:hint="eastAsia" w:ascii="宋体" w:hAnsi="宋体"/>
          <w:bCs/>
          <w:sz w:val="22"/>
          <w:szCs w:val="22"/>
          <w:lang w:eastAsia="zh-CN"/>
        </w:rPr>
        <w:t>元</w:t>
      </w:r>
      <w:r>
        <w:rPr>
          <w:rFonts w:hint="eastAsia" w:ascii="宋体" w:hAnsi="宋体"/>
          <w:bCs/>
          <w:sz w:val="22"/>
          <w:szCs w:val="22"/>
        </w:rPr>
        <w:t>。供应商报价不得超出最高报价上限，否则将导致废标。</w:t>
      </w:r>
    </w:p>
    <w:p w14:paraId="42FFCCE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十、报价方式</w:t>
      </w:r>
    </w:p>
    <w:p w14:paraId="4DC13EEF">
      <w:pPr>
        <w:adjustRightInd w:val="0"/>
        <w:snapToGrid w:val="0"/>
        <w:spacing w:line="360" w:lineRule="auto"/>
        <w:ind w:firstLine="440" w:firstLineChars="200"/>
        <w:jc w:val="left"/>
        <w:outlineLvl w:val="1"/>
        <w:rPr>
          <w:rFonts w:hint="eastAsia" w:ascii="宋体" w:hAnsi="宋体"/>
          <w:bCs/>
          <w:sz w:val="22"/>
          <w:szCs w:val="22"/>
        </w:rPr>
      </w:pPr>
      <w:r>
        <w:rPr>
          <w:rFonts w:hint="eastAsia" w:ascii="宋体" w:hAnsi="宋体"/>
          <w:bCs/>
          <w:sz w:val="22"/>
          <w:szCs w:val="22"/>
        </w:rPr>
        <w:t>固定综合单价，包括但不限于：深化设计、样品提供、原材料及产品生产费用、包装、运输保险、装卸、二次搬运、安装调试、检测检验、管理费、合理利润、税金、售后服务、质保期内维修更换费用、合同约定或隐含的所有风险责任及费用，至交付验收合格及质保期满前的所有费用。</w:t>
      </w:r>
    </w:p>
    <w:p w14:paraId="0D3FCCF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ascii="宋体" w:hAnsi="宋体"/>
          <w:bCs/>
          <w:sz w:val="22"/>
          <w:szCs w:val="22"/>
        </w:rPr>
      </w:pPr>
      <w:bookmarkStart w:id="73" w:name="_Toc7464"/>
      <w:bookmarkStart w:id="74" w:name="_Toc17203"/>
      <w:bookmarkStart w:id="75" w:name="_Toc444266730"/>
      <w:bookmarkStart w:id="76" w:name="_Toc100130485"/>
      <w:bookmarkStart w:id="77" w:name="_Toc3590"/>
      <w:bookmarkStart w:id="78" w:name="_Toc30780"/>
      <w:bookmarkStart w:id="79" w:name="_Toc4626"/>
      <w:bookmarkStart w:id="80" w:name="_Toc21306"/>
      <w:bookmarkStart w:id="81" w:name="_Toc26826"/>
      <w:bookmarkStart w:id="82" w:name="_Toc12925"/>
      <w:r>
        <w:rPr>
          <w:rFonts w:hint="eastAsia" w:ascii="宋体" w:hAnsi="宋体"/>
          <w:bCs/>
          <w:sz w:val="22"/>
          <w:szCs w:val="22"/>
        </w:rPr>
        <w:t>经评审的最低投标价法。</w:t>
      </w:r>
    </w:p>
    <w:p w14:paraId="3123570D">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十二、联系方式</w:t>
      </w:r>
      <w:bookmarkEnd w:id="73"/>
      <w:bookmarkEnd w:id="74"/>
      <w:bookmarkEnd w:id="75"/>
      <w:bookmarkEnd w:id="76"/>
      <w:bookmarkEnd w:id="77"/>
      <w:bookmarkEnd w:id="78"/>
      <w:bookmarkEnd w:id="79"/>
      <w:bookmarkEnd w:id="80"/>
      <w:bookmarkEnd w:id="81"/>
      <w:r>
        <w:rPr>
          <w:rFonts w:hint="eastAsia" w:ascii="宋体" w:hAnsi="宋体"/>
          <w:b/>
          <w:sz w:val="22"/>
          <w:szCs w:val="22"/>
        </w:rPr>
        <w:t xml:space="preserve"> </w:t>
      </w:r>
      <w:bookmarkEnd w:id="82"/>
    </w:p>
    <w:p w14:paraId="594B76D1">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采购人：</w:t>
      </w:r>
      <w:r>
        <w:rPr>
          <w:rFonts w:hint="eastAsia" w:hAnsi="宋体" w:cs="宋体"/>
          <w:sz w:val="22"/>
          <w:szCs w:val="22"/>
          <w:lang w:val="en-US" w:eastAsia="zh-CN"/>
        </w:rPr>
        <w:t>杨工</w:t>
      </w:r>
    </w:p>
    <w:p w14:paraId="49AE70EF">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地址：深圳市龙岗区龙城街道黄阁坑社区腾飞路9号龙岗创投大厦1号楼A</w:t>
      </w:r>
      <w:r>
        <w:rPr>
          <w:rFonts w:hint="eastAsia" w:hAnsi="宋体" w:cs="宋体"/>
          <w:sz w:val="22"/>
          <w:szCs w:val="22"/>
          <w:lang w:val="en-US" w:eastAsia="zh-CN"/>
        </w:rPr>
        <w:t>4004</w:t>
      </w:r>
    </w:p>
    <w:p w14:paraId="5ED94407">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电</w:t>
      </w:r>
      <w:r>
        <w:rPr>
          <w:rFonts w:hint="eastAsia" w:hAnsi="宋体" w:cs="宋体"/>
          <w:sz w:val="22"/>
          <w:szCs w:val="22"/>
          <w:highlight w:val="none"/>
        </w:rPr>
        <w:t>话：</w:t>
      </w:r>
      <w:r>
        <w:rPr>
          <w:rFonts w:hint="eastAsia" w:hAnsi="宋体" w:cs="宋体"/>
          <w:sz w:val="22"/>
          <w:szCs w:val="22"/>
          <w:highlight w:val="none"/>
          <w:lang w:val="en-US" w:eastAsia="zh-CN"/>
        </w:rPr>
        <w:t>0755-28501987</w:t>
      </w:r>
    </w:p>
    <w:p w14:paraId="637482DA">
      <w:pPr>
        <w:rPr>
          <w:rFonts w:hint="eastAsia" w:ascii="宋体" w:hAnsi="宋体" w:cs="宋体"/>
          <w:sz w:val="48"/>
          <w:szCs w:val="48"/>
        </w:rPr>
      </w:pPr>
      <w:bookmarkStart w:id="83" w:name="_Toc6071"/>
      <w:bookmarkStart w:id="84" w:name="_Toc92788465"/>
    </w:p>
    <w:p w14:paraId="15F23DD3">
      <w:pPr>
        <w:pStyle w:val="11"/>
        <w:spacing w:line="540" w:lineRule="exact"/>
        <w:jc w:val="center"/>
        <w:rPr>
          <w:rFonts w:hint="eastAsia" w:ascii="宋体" w:hAnsi="宋体" w:cs="宋体"/>
          <w:sz w:val="48"/>
          <w:szCs w:val="48"/>
          <w:highlight w:val="none"/>
        </w:rPr>
      </w:pPr>
      <w:r>
        <w:rPr>
          <w:rFonts w:hint="eastAsia" w:ascii="宋体" w:hAnsi="宋体" w:cs="宋体"/>
          <w:sz w:val="48"/>
          <w:szCs w:val="48"/>
          <w:highlight w:val="none"/>
        </w:rPr>
        <w:t>合同范本</w:t>
      </w:r>
      <w:bookmarkEnd w:id="83"/>
      <w:bookmarkEnd w:id="84"/>
    </w:p>
    <w:p w14:paraId="60C93CA0">
      <w:pPr>
        <w:spacing w:line="540" w:lineRule="exact"/>
        <w:jc w:val="center"/>
        <w:rPr>
          <w:rFonts w:ascii="宋体" w:hAnsi="宋体"/>
          <w:b/>
          <w:highlight w:val="none"/>
        </w:rPr>
      </w:pPr>
      <w:r>
        <w:rPr>
          <w:rFonts w:hint="eastAsia" w:ascii="宋体" w:hAnsi="宋体" w:cs="宋体"/>
          <w:sz w:val="30"/>
          <w:szCs w:val="30"/>
          <w:highlight w:val="none"/>
        </w:rPr>
        <w:tab/>
      </w:r>
      <w:r>
        <w:rPr>
          <w:rFonts w:hint="eastAsia" w:ascii="宋体" w:hAnsi="宋体"/>
          <w:b/>
          <w:highlight w:val="none"/>
        </w:rPr>
        <w:t>（仅供参考，以招标人签约版本为准）</w:t>
      </w:r>
    </w:p>
    <w:p w14:paraId="2D8C69D0">
      <w:pPr>
        <w:spacing w:line="580" w:lineRule="exact"/>
        <w:ind w:firstLine="6000" w:firstLineChars="2000"/>
        <w:jc w:val="left"/>
        <w:rPr>
          <w:rFonts w:ascii="仿宋_GB2312" w:eastAsia="仿宋_GB2312"/>
          <w:sz w:val="30"/>
          <w:szCs w:val="30"/>
          <w:highlight w:val="none"/>
        </w:rPr>
      </w:pPr>
      <w:r>
        <w:rPr>
          <w:rFonts w:hint="eastAsia" w:ascii="宋体" w:hAnsi="宋体" w:cs="宋体"/>
          <w:sz w:val="30"/>
          <w:szCs w:val="30"/>
          <w:highlight w:val="none"/>
        </w:rPr>
        <w:t>合同编号：</w:t>
      </w:r>
    </w:p>
    <w:p w14:paraId="1FC2BF11">
      <w:pPr>
        <w:pStyle w:val="6"/>
        <w:spacing w:line="720" w:lineRule="exact"/>
        <w:jc w:val="cente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公司</w:t>
      </w:r>
    </w:p>
    <w:p w14:paraId="5255F1A9">
      <w:pPr>
        <w:pStyle w:val="6"/>
        <w:spacing w:line="720" w:lineRule="exact"/>
        <w:jc w:val="center"/>
        <w:rPr>
          <w:rFonts w:hint="eastAsia" w:ascii="宋体" w:hAnsi="宋体" w:eastAsia="宋体" w:cs="宋体"/>
          <w:b/>
          <w:kern w:val="0"/>
          <w:sz w:val="48"/>
          <w:szCs w:val="48"/>
          <w:highlight w:val="none"/>
        </w:rPr>
      </w:pPr>
      <w:r>
        <w:rPr>
          <w:rFonts w:hint="eastAsia" w:hAnsi="宋体" w:cs="宋体"/>
          <w:b/>
          <w:kern w:val="0"/>
          <w:sz w:val="48"/>
          <w:szCs w:val="48"/>
          <w:highlight w:val="none"/>
          <w:lang w:val="en-US" w:eastAsia="zh-CN"/>
        </w:rPr>
        <w:t>办公室家具采购</w:t>
      </w:r>
      <w:r>
        <w:rPr>
          <w:rFonts w:hint="eastAsia" w:ascii="宋体" w:hAnsi="宋体" w:eastAsia="宋体" w:cs="宋体"/>
          <w:b/>
          <w:kern w:val="0"/>
          <w:sz w:val="48"/>
          <w:szCs w:val="48"/>
          <w:highlight w:val="none"/>
        </w:rPr>
        <w:t>合同</w:t>
      </w:r>
    </w:p>
    <w:p w14:paraId="6B8C73D3">
      <w:pPr>
        <w:rPr>
          <w:rFonts w:hint="eastAsia" w:ascii="宋体" w:hAnsi="宋体" w:eastAsia="宋体" w:cs="宋体"/>
          <w:sz w:val="48"/>
          <w:szCs w:val="48"/>
        </w:rPr>
      </w:pPr>
    </w:p>
    <w:p w14:paraId="2474D70E">
      <w:pPr>
        <w:spacing w:after="156" w:afterLines="50" w:line="360" w:lineRule="auto"/>
        <w:rPr>
          <w:rFonts w:hint="eastAsia" w:ascii="宋体" w:hAnsi="宋体" w:eastAsia="宋体" w:cs="宋体"/>
          <w:sz w:val="24"/>
        </w:rPr>
      </w:pPr>
    </w:p>
    <w:p w14:paraId="7F23CAC5">
      <w:pPr>
        <w:spacing w:after="156" w:afterLines="50" w:line="360" w:lineRule="auto"/>
        <w:rPr>
          <w:rFonts w:hint="eastAsia" w:ascii="宋体" w:hAnsi="宋体" w:eastAsia="宋体" w:cs="宋体"/>
          <w:sz w:val="24"/>
        </w:rPr>
      </w:pPr>
    </w:p>
    <w:p w14:paraId="023EF902">
      <w:pPr>
        <w:spacing w:after="156" w:afterLines="50" w:line="360" w:lineRule="auto"/>
        <w:rPr>
          <w:rFonts w:hint="eastAsia" w:ascii="宋体" w:hAnsi="宋体" w:eastAsia="宋体" w:cs="宋体"/>
          <w:sz w:val="24"/>
        </w:rPr>
      </w:pPr>
    </w:p>
    <w:p w14:paraId="48519E49">
      <w:pPr>
        <w:spacing w:after="156" w:afterLines="50" w:line="360" w:lineRule="auto"/>
        <w:rPr>
          <w:rFonts w:hint="eastAsia" w:ascii="宋体" w:hAnsi="宋体" w:eastAsia="宋体" w:cs="宋体"/>
          <w:sz w:val="24"/>
        </w:rPr>
      </w:pPr>
    </w:p>
    <w:p w14:paraId="1CA12214">
      <w:pPr>
        <w:spacing w:after="156" w:afterLines="50" w:line="360" w:lineRule="auto"/>
        <w:rPr>
          <w:rFonts w:hint="eastAsia" w:ascii="宋体" w:hAnsi="宋体" w:eastAsia="宋体" w:cs="宋体"/>
          <w:sz w:val="24"/>
        </w:rPr>
      </w:pPr>
    </w:p>
    <w:p w14:paraId="4A1DF50E">
      <w:pPr>
        <w:spacing w:line="720" w:lineRule="auto"/>
        <w:jc w:val="left"/>
        <w:rPr>
          <w:rFonts w:hint="eastAsia" w:ascii="宋体" w:hAnsi="宋体" w:eastAsia="宋体" w:cs="宋体"/>
          <w:bCs/>
          <w:sz w:val="32"/>
          <w:szCs w:val="32"/>
          <w:u w:val="single"/>
        </w:rPr>
      </w:pPr>
    </w:p>
    <w:p w14:paraId="285D979B">
      <w:pPr>
        <w:spacing w:line="720" w:lineRule="auto"/>
        <w:ind w:firstLine="960" w:firstLineChars="300"/>
        <w:jc w:val="left"/>
        <w:rPr>
          <w:rFonts w:hint="default" w:ascii="宋体" w:hAnsi="宋体" w:eastAsia="宋体" w:cs="宋体"/>
          <w:bCs/>
          <w:sz w:val="32"/>
          <w:szCs w:val="32"/>
          <w:u w:val="single"/>
          <w:lang w:val="en-US" w:eastAsia="zh-CN"/>
        </w:rPr>
      </w:pPr>
      <w:r>
        <w:rPr>
          <w:rFonts w:hint="eastAsia" w:ascii="宋体" w:hAnsi="宋体" w:eastAsia="宋体" w:cs="宋体"/>
          <w:bCs/>
          <w:sz w:val="32"/>
          <w:szCs w:val="32"/>
        </w:rPr>
        <w:t>甲    方：</w:t>
      </w:r>
      <w:r>
        <w:rPr>
          <w:rFonts w:hint="eastAsia" w:ascii="宋体" w:hAnsi="宋体" w:eastAsia="宋体" w:cs="宋体"/>
          <w:bCs/>
          <w:sz w:val="32"/>
          <w:szCs w:val="32"/>
          <w:u w:val="single"/>
          <w:lang w:val="en-US" w:eastAsia="zh-CN"/>
        </w:rPr>
        <w:t xml:space="preserve">                                </w:t>
      </w:r>
    </w:p>
    <w:p w14:paraId="0D588FED">
      <w:pPr>
        <w:spacing w:line="720" w:lineRule="auto"/>
        <w:ind w:firstLine="960" w:firstLineChars="300"/>
        <w:jc w:val="left"/>
        <w:rPr>
          <w:rFonts w:hint="eastAsia" w:ascii="宋体" w:hAnsi="宋体" w:eastAsia="宋体" w:cs="宋体"/>
          <w:bCs/>
          <w:sz w:val="32"/>
          <w:szCs w:val="32"/>
          <w:u w:val="single"/>
        </w:rPr>
      </w:pPr>
      <w:r>
        <w:rPr>
          <w:rFonts w:hint="eastAsia" w:ascii="宋体" w:hAnsi="宋体" w:eastAsia="宋体" w:cs="宋体"/>
          <w:bCs/>
          <w:sz w:val="32"/>
          <w:szCs w:val="32"/>
        </w:rPr>
        <w:t>乙    方：</w:t>
      </w:r>
      <w:r>
        <w:rPr>
          <w:rFonts w:hint="eastAsia" w:ascii="宋体" w:hAnsi="宋体" w:eastAsia="宋体" w:cs="宋体"/>
          <w:bCs/>
          <w:sz w:val="32"/>
          <w:szCs w:val="32"/>
          <w:u w:val="single"/>
        </w:rPr>
        <w:t xml:space="preserve">                                  </w:t>
      </w:r>
    </w:p>
    <w:p w14:paraId="3CE070A6">
      <w:pPr>
        <w:spacing w:line="720" w:lineRule="auto"/>
        <w:ind w:firstLine="960" w:firstLineChars="300"/>
        <w:jc w:val="left"/>
        <w:rPr>
          <w:rFonts w:hint="eastAsia" w:ascii="宋体" w:hAnsi="宋体" w:eastAsia="宋体" w:cs="宋体"/>
          <w:bCs/>
          <w:sz w:val="32"/>
          <w:szCs w:val="32"/>
          <w:u w:val="single"/>
        </w:rPr>
      </w:pPr>
      <w:r>
        <w:rPr>
          <w:rFonts w:hint="eastAsia" w:ascii="宋体" w:hAnsi="宋体" w:eastAsia="宋体" w:cs="宋体"/>
          <w:bCs/>
          <w:sz w:val="32"/>
          <w:szCs w:val="32"/>
        </w:rPr>
        <w:t>签订日期：</w:t>
      </w:r>
      <w:r>
        <w:rPr>
          <w:rFonts w:hint="eastAsia" w:ascii="宋体" w:hAnsi="宋体" w:eastAsia="宋体" w:cs="宋体"/>
          <w:bCs/>
          <w:sz w:val="32"/>
          <w:szCs w:val="32"/>
          <w:u w:val="single"/>
        </w:rPr>
        <w:t xml:space="preserve">  202</w:t>
      </w:r>
      <w:r>
        <w:rPr>
          <w:rFonts w:hint="eastAsia" w:ascii="宋体" w:hAnsi="宋体" w:cs="宋体"/>
          <w:bCs/>
          <w:sz w:val="32"/>
          <w:szCs w:val="32"/>
          <w:u w:val="single"/>
          <w:lang w:val="en-US" w:eastAsia="zh-CN"/>
        </w:rPr>
        <w:t>6</w:t>
      </w:r>
      <w:r>
        <w:rPr>
          <w:rFonts w:hint="eastAsia" w:ascii="宋体" w:hAnsi="宋体" w:eastAsia="宋体" w:cs="宋体"/>
          <w:bCs/>
          <w:sz w:val="32"/>
          <w:szCs w:val="32"/>
          <w:u w:val="single"/>
        </w:rPr>
        <w:t>年</w:t>
      </w:r>
      <w:r>
        <w:rPr>
          <w:rFonts w:hint="eastAsia" w:ascii="宋体" w:hAnsi="宋体" w:eastAsia="宋体" w:cs="宋体"/>
          <w:bCs/>
          <w:sz w:val="32"/>
          <w:szCs w:val="32"/>
          <w:u w:val="single"/>
          <w:lang w:val="en-US" w:eastAsia="zh-CN"/>
        </w:rPr>
        <w:t>X</w:t>
      </w:r>
      <w:r>
        <w:rPr>
          <w:rFonts w:hint="eastAsia" w:ascii="宋体" w:hAnsi="宋体" w:eastAsia="宋体" w:cs="宋体"/>
          <w:bCs/>
          <w:sz w:val="32"/>
          <w:szCs w:val="32"/>
          <w:u w:val="single"/>
        </w:rPr>
        <w:t xml:space="preserve">月                     </w:t>
      </w:r>
    </w:p>
    <w:p w14:paraId="37E65ADE">
      <w:pPr>
        <w:spacing w:after="156" w:afterLines="50" w:line="360" w:lineRule="auto"/>
        <w:rPr>
          <w:rFonts w:hint="eastAsia" w:ascii="宋体" w:hAnsi="宋体" w:eastAsia="宋体" w:cs="宋体"/>
          <w:sz w:val="24"/>
        </w:rPr>
      </w:pPr>
    </w:p>
    <w:p w14:paraId="0C9582F8">
      <w:pPr>
        <w:spacing w:after="156" w:afterLines="50" w:line="360" w:lineRule="auto"/>
        <w:rPr>
          <w:rFonts w:hint="eastAsia" w:ascii="宋体" w:hAnsi="宋体" w:eastAsia="宋体" w:cs="宋体"/>
          <w:sz w:val="24"/>
        </w:rPr>
      </w:pPr>
    </w:p>
    <w:p w14:paraId="4558F663">
      <w:pPr>
        <w:pStyle w:val="3"/>
        <w:tabs>
          <w:tab w:val="left" w:pos="4680"/>
        </w:tabs>
        <w:ind w:firstLine="480"/>
        <w:rPr>
          <w:rFonts w:hint="eastAsia" w:ascii="宋体" w:hAnsi="宋体" w:eastAsia="宋体" w:cs="宋体"/>
          <w:sz w:val="24"/>
        </w:rPr>
      </w:pPr>
    </w:p>
    <w:p w14:paraId="608BD19A">
      <w:pPr>
        <w:pStyle w:val="3"/>
        <w:tabs>
          <w:tab w:val="left" w:pos="4680"/>
        </w:tabs>
        <w:ind w:firstLine="480"/>
        <w:rPr>
          <w:rFonts w:hint="eastAsia" w:ascii="宋体" w:hAnsi="宋体" w:eastAsia="宋体" w:cs="宋体"/>
          <w:sz w:val="24"/>
        </w:rPr>
      </w:pPr>
    </w:p>
    <w:p w14:paraId="2518706F">
      <w:pPr>
        <w:pStyle w:val="3"/>
        <w:tabs>
          <w:tab w:val="left" w:pos="4680"/>
        </w:tabs>
        <w:ind w:firstLine="480"/>
        <w:rPr>
          <w:rFonts w:hint="eastAsia" w:ascii="宋体" w:hAnsi="宋体" w:eastAsia="宋体" w:cs="宋体"/>
          <w:sz w:val="24"/>
        </w:rPr>
      </w:pPr>
    </w:p>
    <w:p w14:paraId="4354D593">
      <w:pPr>
        <w:pStyle w:val="3"/>
        <w:tabs>
          <w:tab w:val="left" w:pos="4680"/>
        </w:tabs>
        <w:ind w:firstLine="480"/>
        <w:rPr>
          <w:rFonts w:hint="eastAsia" w:ascii="宋体" w:hAnsi="宋体" w:eastAsia="宋体" w:cs="宋体"/>
          <w:sz w:val="24"/>
        </w:rPr>
      </w:pPr>
    </w:p>
    <w:p w14:paraId="4695FFEE">
      <w:pPr>
        <w:pStyle w:val="3"/>
        <w:tabs>
          <w:tab w:val="left" w:pos="4680"/>
        </w:tabs>
        <w:ind w:firstLine="480"/>
        <w:rPr>
          <w:rFonts w:hint="eastAsia" w:ascii="宋体" w:hAnsi="宋体" w:eastAsia="宋体" w:cs="宋体"/>
          <w:sz w:val="24"/>
        </w:rPr>
      </w:pPr>
    </w:p>
    <w:p w14:paraId="24D03427">
      <w:pPr>
        <w:pStyle w:val="3"/>
        <w:tabs>
          <w:tab w:val="left" w:pos="4680"/>
        </w:tabs>
        <w:ind w:firstLine="480"/>
        <w:rPr>
          <w:rFonts w:hint="eastAsia" w:ascii="宋体" w:hAnsi="宋体" w:eastAsia="宋体" w:cs="宋体"/>
          <w:sz w:val="24"/>
        </w:rPr>
      </w:pPr>
    </w:p>
    <w:p w14:paraId="5BE8E1C3">
      <w:pPr>
        <w:jc w:val="center"/>
        <w:rPr>
          <w:rFonts w:hint="eastAsia" w:ascii="新宋体-18030" w:hAnsi="新宋体-18030" w:eastAsia="新宋体-18030"/>
          <w:b/>
          <w:bCs/>
          <w:sz w:val="30"/>
        </w:rPr>
      </w:pPr>
      <w:r>
        <w:rPr>
          <w:rFonts w:hint="eastAsia" w:ascii="新宋体-18030" w:hAnsi="新宋体-18030" w:eastAsia="新宋体-18030"/>
          <w:b/>
          <w:bCs/>
          <w:sz w:val="30"/>
        </w:rPr>
        <w:t>协  议 书</w:t>
      </w:r>
    </w:p>
    <w:p w14:paraId="7B40B4A3">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第一条 总则</w:t>
      </w:r>
    </w:p>
    <w:p w14:paraId="1C905A0F">
      <w:pPr>
        <w:pStyle w:val="4"/>
        <w:spacing w:line="460" w:lineRule="exact"/>
        <w:rPr>
          <w:rFonts w:hint="eastAsia" w:ascii="新宋体-18030" w:hAnsi="新宋体-18030" w:eastAsia="新宋体-18030"/>
          <w:sz w:val="24"/>
        </w:rPr>
      </w:pPr>
    </w:p>
    <w:p w14:paraId="76322D50">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1.1 乙方承诺具备承揽本项目对应的家具生产/销售资质及履约能力，所提供的产品符合国家环保、质量标准及本项目技术要求。</w:t>
      </w:r>
    </w:p>
    <w:p w14:paraId="4AEDF1F8">
      <w:pPr>
        <w:pStyle w:val="4"/>
        <w:spacing w:line="460" w:lineRule="exact"/>
        <w:rPr>
          <w:rFonts w:hint="eastAsia" w:ascii="新宋体-18030" w:hAnsi="新宋体-18030" w:eastAsia="新宋体-18030"/>
          <w:sz w:val="24"/>
        </w:rPr>
      </w:pPr>
    </w:p>
    <w:p w14:paraId="41689F40">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1.2 乙方须遵守《中华人民共和国劳动法》《中华人民共和国劳动合同法》，所用生产、安装人员均需年满18周岁，特殊工种（如电焊、高空作业）须持有效特种作业操作证上岗。</w:t>
      </w:r>
    </w:p>
    <w:p w14:paraId="670408A6">
      <w:pPr>
        <w:pStyle w:val="4"/>
        <w:spacing w:line="460" w:lineRule="exact"/>
        <w:rPr>
          <w:rFonts w:hint="eastAsia" w:ascii="新宋体-18030" w:hAnsi="新宋体-18030" w:eastAsia="新宋体-18030"/>
          <w:sz w:val="24"/>
        </w:rPr>
      </w:pPr>
    </w:p>
    <w:p w14:paraId="051DDF1D">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1.3 乙方须严格遵守甲方办公场地管理、保密相关规定，施工人员进场前须提交身份信息报备，严禁无关人员进入办公区域，不得泄露甲方任何非公开信息。</w:t>
      </w:r>
    </w:p>
    <w:p w14:paraId="22B33789">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第二条 项目概况</w:t>
      </w:r>
    </w:p>
    <w:p w14:paraId="08AB2DC6">
      <w:pPr>
        <w:pStyle w:val="4"/>
        <w:spacing w:line="460" w:lineRule="exact"/>
        <w:rPr>
          <w:rFonts w:hint="eastAsia" w:ascii="新宋体-18030" w:hAnsi="新宋体-18030" w:eastAsia="新宋体-18030"/>
          <w:sz w:val="24"/>
        </w:rPr>
      </w:pPr>
    </w:p>
    <w:p w14:paraId="19FFF87F">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2.1 项目名称：深圳市龙岗区数据有限公司11楼办公室家具采购项目</w:t>
      </w:r>
    </w:p>
    <w:p w14:paraId="3EDE2A73">
      <w:pPr>
        <w:pStyle w:val="4"/>
        <w:spacing w:line="460" w:lineRule="exact"/>
        <w:rPr>
          <w:rFonts w:hint="eastAsia" w:ascii="新宋体-18030" w:hAnsi="新宋体-18030" w:eastAsia="新宋体-18030"/>
          <w:sz w:val="24"/>
        </w:rPr>
      </w:pPr>
    </w:p>
    <w:p w14:paraId="2DB65D49">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2.2 交付地点：深圳市龙岗区龙城街道黄阁坑社区腾飞路9号龙岗创投大厦11楼</w:t>
      </w:r>
    </w:p>
    <w:p w14:paraId="19D44313">
      <w:pPr>
        <w:pStyle w:val="4"/>
        <w:spacing w:line="460" w:lineRule="exact"/>
        <w:rPr>
          <w:rFonts w:hint="eastAsia" w:ascii="新宋体-18030" w:hAnsi="新宋体-18030" w:eastAsia="新宋体-18030"/>
          <w:sz w:val="24"/>
        </w:rPr>
      </w:pPr>
    </w:p>
    <w:p w14:paraId="35455487">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2.3 采购内容：详见附件《11楼办公室家具采购需求清单》，包含家具深化设计、生产、运输、安装、调试、售后全流程服务及配套辅材。</w:t>
      </w:r>
    </w:p>
    <w:p w14:paraId="14902EB7">
      <w:pPr>
        <w:pStyle w:val="4"/>
        <w:spacing w:line="460" w:lineRule="exact"/>
        <w:rPr>
          <w:rFonts w:hint="eastAsia" w:ascii="新宋体-18030" w:hAnsi="新宋体-18030" w:eastAsia="新宋体-18030"/>
          <w:sz w:val="24"/>
        </w:rPr>
      </w:pPr>
    </w:p>
    <w:p w14:paraId="18787102">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2.4 交付周期：合同签订后</w:t>
      </w:r>
      <w:r>
        <w:rPr>
          <w:rFonts w:hint="eastAsia" w:ascii="新宋体-18030" w:hAnsi="新宋体-18030" w:eastAsia="新宋体-18030"/>
          <w:sz w:val="24"/>
          <w:lang w:val="en-US" w:eastAsia="zh-CN"/>
        </w:rPr>
        <w:t>35</w:t>
      </w:r>
      <w:r>
        <w:rPr>
          <w:rFonts w:hint="eastAsia" w:ascii="新宋体-18030" w:hAnsi="新宋体-18030" w:eastAsia="新宋体-18030"/>
          <w:sz w:val="24"/>
        </w:rPr>
        <w:t>个日历天内完成全部供货及安装调试，不可抗力因素除外第三条 合同金额</w:t>
      </w:r>
    </w:p>
    <w:p w14:paraId="0B4E28A6">
      <w:pPr>
        <w:pStyle w:val="4"/>
        <w:spacing w:line="460" w:lineRule="exact"/>
        <w:rPr>
          <w:rFonts w:hint="eastAsia" w:ascii="新宋体-18030" w:hAnsi="新宋体-18030" w:eastAsia="新宋体-18030"/>
          <w:sz w:val="24"/>
        </w:rPr>
      </w:pPr>
    </w:p>
    <w:p w14:paraId="5994810E">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3.1 本合同为固定总价合同，含税总金额为人民币（大写）元整（¥元），税率%，税额______元。</w:t>
      </w:r>
    </w:p>
    <w:p w14:paraId="383BF197">
      <w:pPr>
        <w:pStyle w:val="4"/>
        <w:spacing w:line="460" w:lineRule="exact"/>
        <w:rPr>
          <w:rFonts w:hint="eastAsia" w:ascii="新宋体-18030" w:hAnsi="新宋体-18030" w:eastAsia="新宋体-18030"/>
          <w:sz w:val="24"/>
        </w:rPr>
      </w:pPr>
    </w:p>
    <w:p w14:paraId="54556216">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3.2 合同总价已包含全部成本、税费、利润及风险费用，除甲方书面确认的变更需求外，不因市场价格波动、政策调整等因素调整。</w:t>
      </w:r>
    </w:p>
    <w:p w14:paraId="14E0A20C">
      <w:pPr>
        <w:pStyle w:val="4"/>
        <w:spacing w:line="460" w:lineRule="exact"/>
        <w:rPr>
          <w:rFonts w:hint="eastAsia" w:ascii="新宋体-18030" w:hAnsi="新宋体-18030" w:eastAsia="新宋体-18030"/>
          <w:sz w:val="24"/>
        </w:rPr>
      </w:pPr>
    </w:p>
    <w:p w14:paraId="557F928E">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3.3 实际供货量与约定量偏差±5%以内的，合同总价不作调整；超出±5%的部分，由双方另行协商定价。</w:t>
      </w:r>
    </w:p>
    <w:p w14:paraId="14ACDB44">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第四条 付款方式</w:t>
      </w:r>
    </w:p>
    <w:p w14:paraId="57641018">
      <w:pPr>
        <w:pStyle w:val="4"/>
        <w:spacing w:line="460" w:lineRule="exact"/>
        <w:rPr>
          <w:rFonts w:hint="eastAsia" w:ascii="新宋体-18030" w:hAnsi="新宋体-18030" w:eastAsia="新宋体-18030"/>
          <w:sz w:val="24"/>
        </w:rPr>
      </w:pPr>
    </w:p>
    <w:p w14:paraId="0D844EBC">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4.1 预付款：合同签订后10个工作日内，乙方提供等额增值税专用发票，甲方支付合同总价的30%。</w:t>
      </w:r>
    </w:p>
    <w:p w14:paraId="24B328D6">
      <w:pPr>
        <w:pStyle w:val="4"/>
        <w:spacing w:line="460" w:lineRule="exact"/>
        <w:rPr>
          <w:rFonts w:hint="eastAsia" w:ascii="新宋体-18030" w:hAnsi="新宋体-18030" w:eastAsia="新宋体-18030"/>
          <w:sz w:val="24"/>
        </w:rPr>
      </w:pPr>
    </w:p>
    <w:p w14:paraId="7515ABA3">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4.2 到货验收款：全部家具运抵现场并完成安装调试，经甲方验收合格后10个工作日内，乙方提供剩余全额增值税专用发票，甲方支付至合同总价的9</w:t>
      </w:r>
      <w:r>
        <w:rPr>
          <w:rFonts w:hint="eastAsia" w:ascii="新宋体-18030" w:hAnsi="新宋体-18030" w:eastAsia="新宋体-18030"/>
          <w:sz w:val="24"/>
          <w:lang w:val="en-US" w:eastAsia="zh-CN"/>
        </w:rPr>
        <w:t>7</w:t>
      </w:r>
      <w:r>
        <w:rPr>
          <w:rFonts w:hint="eastAsia" w:ascii="新宋体-18030" w:hAnsi="新宋体-18030" w:eastAsia="新宋体-18030"/>
          <w:sz w:val="24"/>
        </w:rPr>
        <w:t>%。</w:t>
      </w:r>
    </w:p>
    <w:p w14:paraId="62DF7B05">
      <w:pPr>
        <w:pStyle w:val="4"/>
        <w:spacing w:line="460" w:lineRule="exact"/>
        <w:rPr>
          <w:rFonts w:hint="eastAsia" w:ascii="新宋体-18030" w:hAnsi="新宋体-18030" w:eastAsia="新宋体-18030"/>
          <w:sz w:val="24"/>
        </w:rPr>
      </w:pPr>
    </w:p>
    <w:p w14:paraId="009815AC">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4.3 质保金：剩余</w:t>
      </w:r>
      <w:r>
        <w:rPr>
          <w:rFonts w:hint="eastAsia" w:ascii="新宋体-18030" w:hAnsi="新宋体-18030" w:eastAsia="新宋体-18030"/>
          <w:sz w:val="24"/>
          <w:lang w:val="en-US" w:eastAsia="zh-CN"/>
        </w:rPr>
        <w:t>3</w:t>
      </w:r>
      <w:r>
        <w:rPr>
          <w:rFonts w:hint="eastAsia" w:ascii="新宋体-18030" w:hAnsi="新宋体-18030" w:eastAsia="新宋体-18030"/>
          <w:sz w:val="24"/>
        </w:rPr>
        <w:t>%合同价款作为质保金，质保期</w:t>
      </w:r>
      <w:r>
        <w:rPr>
          <w:rFonts w:hint="eastAsia" w:ascii="新宋体-18030" w:hAnsi="新宋体-18030" w:eastAsia="新宋体-18030"/>
          <w:sz w:val="24"/>
          <w:lang w:val="en-US" w:eastAsia="zh-CN"/>
        </w:rPr>
        <w:t>满2</w:t>
      </w:r>
      <w:r>
        <w:rPr>
          <w:rFonts w:hint="eastAsia" w:ascii="新宋体-18030" w:hAnsi="新宋体-18030" w:eastAsia="新宋体-18030"/>
          <w:sz w:val="24"/>
        </w:rPr>
        <w:t>年且无质量问题后10个工作日内无息付清。</w:t>
      </w:r>
    </w:p>
    <w:p w14:paraId="04A32C96">
      <w:pPr>
        <w:pStyle w:val="4"/>
        <w:spacing w:line="460" w:lineRule="exact"/>
        <w:rPr>
          <w:rFonts w:hint="eastAsia" w:ascii="新宋体-18030" w:hAnsi="新宋体-18030" w:eastAsia="新宋体-18030"/>
          <w:sz w:val="24"/>
        </w:rPr>
      </w:pPr>
    </w:p>
    <w:p w14:paraId="16BC96BA">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4.4 乙方未按约定提供发票的，甲方有权顺延付款且不承担违约责任。</w:t>
      </w:r>
    </w:p>
    <w:p w14:paraId="692F03CE">
      <w:pPr>
        <w:pStyle w:val="4"/>
        <w:spacing w:line="460" w:lineRule="exact"/>
        <w:rPr>
          <w:rFonts w:hint="eastAsia" w:ascii="新宋体-18030" w:hAnsi="新宋体-18030" w:eastAsia="新宋体-18030"/>
          <w:sz w:val="24"/>
          <w:lang w:eastAsia="zh-CN"/>
        </w:rPr>
      </w:pPr>
      <w:r>
        <w:rPr>
          <w:rFonts w:hint="eastAsia" w:ascii="新宋体-18030" w:hAnsi="新宋体-18030" w:eastAsia="新宋体-18030"/>
          <w:sz w:val="24"/>
        </w:rPr>
        <w:t>第五</w:t>
      </w:r>
      <w:r>
        <w:rPr>
          <w:rFonts w:hint="eastAsia" w:ascii="新宋体-18030" w:hAnsi="新宋体-18030" w:eastAsia="新宋体-18030"/>
          <w:sz w:val="24"/>
          <w:lang w:eastAsia="zh-CN"/>
        </w:rPr>
        <w:t>条</w:t>
      </w:r>
      <w:r>
        <w:rPr>
          <w:rFonts w:hint="eastAsia" w:ascii="新宋体-18030" w:hAnsi="新宋体-18030" w:eastAsia="新宋体-18030"/>
          <w:sz w:val="24"/>
          <w:lang w:val="en-US" w:eastAsia="zh-CN"/>
        </w:rPr>
        <w:t xml:space="preserve"> </w:t>
      </w:r>
      <w:r>
        <w:rPr>
          <w:rFonts w:hint="eastAsia" w:ascii="新宋体-18030" w:hAnsi="新宋体-18030" w:eastAsia="新宋体-18030"/>
          <w:sz w:val="24"/>
          <w:lang w:eastAsia="zh-CN"/>
        </w:rPr>
        <w:t>交付与验收</w:t>
      </w:r>
    </w:p>
    <w:p w14:paraId="7646858F">
      <w:pPr>
        <w:pStyle w:val="4"/>
        <w:spacing w:line="460" w:lineRule="exact"/>
        <w:rPr>
          <w:rFonts w:hint="eastAsia" w:ascii="新宋体-18030" w:hAnsi="新宋体-18030" w:eastAsia="新宋体-18030"/>
          <w:sz w:val="24"/>
        </w:rPr>
      </w:pPr>
    </w:p>
    <w:p w14:paraId="1349B79B">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5.1 乙方须在交货前24小时通知甲方准备接货，货到现场后双方共同核对品类、数量、规格，确认外观无破损后签字确认。</w:t>
      </w:r>
    </w:p>
    <w:p w14:paraId="6E25979D">
      <w:pPr>
        <w:pStyle w:val="4"/>
        <w:spacing w:line="460" w:lineRule="exact"/>
        <w:rPr>
          <w:rFonts w:hint="eastAsia" w:ascii="新宋体-18030" w:hAnsi="新宋体-18030" w:eastAsia="新宋体-18030"/>
          <w:sz w:val="24"/>
        </w:rPr>
      </w:pPr>
    </w:p>
    <w:p w14:paraId="41F884FB">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5.2 安装调试完成后，乙方提交竣工验收申请，甲方在5个工作日内组织验收，验收标准包括：</w:t>
      </w:r>
    </w:p>
    <w:p w14:paraId="3268073E">
      <w:pPr>
        <w:pStyle w:val="4"/>
        <w:spacing w:line="460" w:lineRule="exact"/>
        <w:rPr>
          <w:rFonts w:hint="eastAsia" w:ascii="新宋体-18030" w:hAnsi="新宋体-18030" w:eastAsia="新宋体-18030"/>
          <w:sz w:val="24"/>
        </w:rPr>
      </w:pPr>
    </w:p>
    <w:p w14:paraId="2F51B996">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（1）符合附件约定的规格、材质、工艺要求；</w:t>
      </w:r>
    </w:p>
    <w:p w14:paraId="70336879">
      <w:pPr>
        <w:pStyle w:val="4"/>
        <w:spacing w:line="460" w:lineRule="exact"/>
        <w:rPr>
          <w:rFonts w:hint="eastAsia" w:ascii="新宋体-18030" w:hAnsi="新宋体-18030" w:eastAsia="新宋体-18030"/>
          <w:sz w:val="24"/>
        </w:rPr>
      </w:pPr>
    </w:p>
    <w:p w14:paraId="4E628DE7">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（2）环保检测达标（甲醛释放量≤0.08mg/m³）；</w:t>
      </w:r>
    </w:p>
    <w:p w14:paraId="42E8F22E">
      <w:pPr>
        <w:pStyle w:val="4"/>
        <w:spacing w:line="460" w:lineRule="exact"/>
        <w:rPr>
          <w:rFonts w:hint="eastAsia" w:ascii="新宋体-18030" w:hAnsi="新宋体-18030" w:eastAsia="新宋体-18030"/>
          <w:sz w:val="24"/>
        </w:rPr>
      </w:pPr>
    </w:p>
    <w:p w14:paraId="6BF9A77F">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（3）安装牢固、使用顺畅，无功能性缺陷。</w:t>
      </w:r>
    </w:p>
    <w:p w14:paraId="29DB1A1B">
      <w:pPr>
        <w:pStyle w:val="4"/>
        <w:spacing w:line="460" w:lineRule="exact"/>
        <w:rPr>
          <w:rFonts w:hint="eastAsia" w:ascii="新宋体-18030" w:hAnsi="新宋体-18030" w:eastAsia="新宋体-18030"/>
          <w:sz w:val="24"/>
        </w:rPr>
      </w:pPr>
    </w:p>
    <w:p w14:paraId="31EFFEDC">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5.3 验收不合格的，乙方须在3个工作日内完成整改，整改后仍不合格的，甲方有权解除合同并要求乙方承担违约责任。</w:t>
      </w:r>
    </w:p>
    <w:p w14:paraId="35107846">
      <w:pPr>
        <w:pStyle w:val="4"/>
        <w:spacing w:line="460" w:lineRule="exact"/>
        <w:rPr>
          <w:rFonts w:hint="eastAsia" w:ascii="新宋体-18030" w:hAnsi="新宋体-18030" w:eastAsia="新宋体-18030"/>
          <w:sz w:val="24"/>
        </w:rPr>
      </w:pPr>
    </w:p>
    <w:p w14:paraId="0328F133">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第六条 双方权责</w:t>
      </w:r>
    </w:p>
    <w:p w14:paraId="12E89694">
      <w:pPr>
        <w:pStyle w:val="4"/>
        <w:spacing w:line="460" w:lineRule="exact"/>
        <w:rPr>
          <w:rFonts w:hint="eastAsia" w:ascii="新宋体-18030" w:hAnsi="新宋体-18030" w:eastAsia="新宋体-18030"/>
          <w:sz w:val="24"/>
        </w:rPr>
      </w:pPr>
    </w:p>
    <w:p w14:paraId="03A0A1F8">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6.1 甲方权责</w:t>
      </w:r>
    </w:p>
    <w:p w14:paraId="157B9A8C">
      <w:pPr>
        <w:pStyle w:val="4"/>
        <w:spacing w:line="460" w:lineRule="exact"/>
        <w:rPr>
          <w:rFonts w:hint="eastAsia" w:ascii="新宋体-18030" w:hAnsi="新宋体-18030" w:eastAsia="新宋体-18030"/>
          <w:sz w:val="24"/>
        </w:rPr>
      </w:pPr>
    </w:p>
    <w:p w14:paraId="2050E518">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（1）按时支付合同款项；</w:t>
      </w:r>
    </w:p>
    <w:p w14:paraId="69A379D9">
      <w:pPr>
        <w:pStyle w:val="4"/>
        <w:spacing w:line="460" w:lineRule="exact"/>
        <w:rPr>
          <w:rFonts w:hint="eastAsia" w:ascii="新宋体-18030" w:hAnsi="新宋体-18030" w:eastAsia="新宋体-18030"/>
          <w:sz w:val="24"/>
        </w:rPr>
      </w:pPr>
    </w:p>
    <w:p w14:paraId="50A043DB">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（2）提供家具进场安装的必要条件（如场地通路、水电接口）；</w:t>
      </w:r>
    </w:p>
    <w:p w14:paraId="020C9700">
      <w:pPr>
        <w:pStyle w:val="4"/>
        <w:spacing w:line="460" w:lineRule="exact"/>
        <w:rPr>
          <w:rFonts w:hint="eastAsia" w:ascii="新宋体-18030" w:hAnsi="新宋体-18030" w:eastAsia="新宋体-18030"/>
          <w:sz w:val="24"/>
        </w:rPr>
      </w:pPr>
    </w:p>
    <w:p w14:paraId="66F32764">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（3）按约定组织验收，对不符合要求的产品有权要求退换或整改。</w:t>
      </w:r>
    </w:p>
    <w:p w14:paraId="194AF301">
      <w:pPr>
        <w:pStyle w:val="4"/>
        <w:spacing w:line="460" w:lineRule="exact"/>
        <w:rPr>
          <w:rFonts w:hint="eastAsia" w:ascii="新宋体-18030" w:hAnsi="新宋体-18030" w:eastAsia="新宋体-18030"/>
          <w:sz w:val="24"/>
        </w:rPr>
      </w:pPr>
    </w:p>
    <w:p w14:paraId="351A4B89">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6.2 乙方权责</w:t>
      </w:r>
    </w:p>
    <w:p w14:paraId="1010575B">
      <w:pPr>
        <w:pStyle w:val="4"/>
        <w:spacing w:line="460" w:lineRule="exact"/>
        <w:rPr>
          <w:rFonts w:hint="eastAsia" w:ascii="新宋体-18030" w:hAnsi="新宋体-18030" w:eastAsia="新宋体-18030"/>
          <w:sz w:val="24"/>
        </w:rPr>
      </w:pPr>
    </w:p>
    <w:p w14:paraId="798197D6">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（1）按约定时间、质量标准交付产品，不得擅自更换材质、规格；</w:t>
      </w:r>
    </w:p>
    <w:p w14:paraId="5D37783D">
      <w:pPr>
        <w:pStyle w:val="4"/>
        <w:spacing w:line="460" w:lineRule="exact"/>
        <w:rPr>
          <w:rFonts w:hint="eastAsia" w:ascii="新宋体-18030" w:hAnsi="新宋体-18030" w:eastAsia="新宋体-18030"/>
          <w:sz w:val="24"/>
        </w:rPr>
      </w:pPr>
    </w:p>
    <w:p w14:paraId="2F2AE03E">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（2）负责运输、安装过程中的安全责任，发生人员伤亡、财产损失的，由乙方自行承担；</w:t>
      </w:r>
    </w:p>
    <w:p w14:paraId="378C1508">
      <w:pPr>
        <w:pStyle w:val="4"/>
        <w:spacing w:line="460" w:lineRule="exact"/>
        <w:rPr>
          <w:rFonts w:hint="eastAsia" w:ascii="新宋体-18030" w:hAnsi="新宋体-18030" w:eastAsia="新宋体-18030"/>
          <w:sz w:val="24"/>
        </w:rPr>
      </w:pPr>
    </w:p>
    <w:p w14:paraId="7DAD5B60">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（3）质保期内出现非人为损坏的，乙方须在24小时内响应，48小时内完成维修或更换，费用由乙方承担；</w:t>
      </w:r>
    </w:p>
    <w:p w14:paraId="43E9F27C">
      <w:pPr>
        <w:pStyle w:val="4"/>
        <w:spacing w:line="460" w:lineRule="exact"/>
        <w:rPr>
          <w:rFonts w:hint="eastAsia" w:ascii="新宋体-18030" w:hAnsi="新宋体-18030" w:eastAsia="新宋体-18030"/>
          <w:sz w:val="24"/>
        </w:rPr>
      </w:pPr>
    </w:p>
    <w:p w14:paraId="31A5F0F5">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（4）不得将本项目分包或转包给第三方。</w:t>
      </w:r>
    </w:p>
    <w:p w14:paraId="216ED77F">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第七条 违约责任</w:t>
      </w:r>
    </w:p>
    <w:p w14:paraId="00FD90EF">
      <w:pPr>
        <w:pStyle w:val="4"/>
        <w:spacing w:line="460" w:lineRule="exact"/>
        <w:rPr>
          <w:rFonts w:hint="eastAsia" w:ascii="新宋体-18030" w:hAnsi="新宋体-18030" w:eastAsia="新宋体-18030"/>
          <w:sz w:val="24"/>
        </w:rPr>
      </w:pPr>
    </w:p>
    <w:p w14:paraId="35811637">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7.1 乙方逾期交付的，每逾期1日按合同总价的0.5%支付违约金；逾期超过7日的，甲方有权解除合同，乙方须退还已付全部款项并支付合同总价20%的违约金。</w:t>
      </w:r>
    </w:p>
    <w:p w14:paraId="05AF6425">
      <w:pPr>
        <w:pStyle w:val="4"/>
        <w:spacing w:line="460" w:lineRule="exact"/>
        <w:rPr>
          <w:rFonts w:hint="eastAsia" w:ascii="新宋体-18030" w:hAnsi="新宋体-18030" w:eastAsia="新宋体-18030"/>
          <w:sz w:val="24"/>
        </w:rPr>
      </w:pPr>
    </w:p>
    <w:p w14:paraId="6889E790">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7.2 乙方提供的产品质量不符合约定的，甲方有权要求退换，由此产生的运费、误工费由乙方承担；造成损失的，乙方须全额赔偿。</w:t>
      </w:r>
    </w:p>
    <w:p w14:paraId="23BFAFD5">
      <w:pPr>
        <w:pStyle w:val="4"/>
        <w:spacing w:line="460" w:lineRule="exact"/>
        <w:rPr>
          <w:rFonts w:hint="eastAsia" w:ascii="新宋体-18030" w:hAnsi="新宋体-18030" w:eastAsia="新宋体-18030"/>
          <w:sz w:val="24"/>
        </w:rPr>
      </w:pPr>
    </w:p>
    <w:p w14:paraId="4FBAFF4A">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7.3 甲方无正当理由逾期付款的，每逾期1日按应付未付金额的0.03%支付违约金。</w:t>
      </w:r>
    </w:p>
    <w:p w14:paraId="299F9A5C">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第八条 争议解决</w:t>
      </w:r>
    </w:p>
    <w:p w14:paraId="356877CA">
      <w:pPr>
        <w:pStyle w:val="4"/>
        <w:spacing w:line="460" w:lineRule="exact"/>
        <w:rPr>
          <w:rFonts w:hint="eastAsia" w:ascii="新宋体-18030" w:hAnsi="新宋体-18030" w:eastAsia="新宋体-18030"/>
          <w:sz w:val="24"/>
        </w:rPr>
      </w:pPr>
    </w:p>
    <w:p w14:paraId="4FB1115C">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因本合同引起的或与本合同有关的任何争议，双方应协商解决；协商不成的，提请深圳仲裁委员会按照届时仲裁规则进行仲裁，仲裁费、律师费、保全费等由败诉方承担。仲裁裁决为终局裁决，对双方均有约束力。</w:t>
      </w:r>
    </w:p>
    <w:p w14:paraId="1D18D6A6">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第九条 其他</w:t>
      </w:r>
    </w:p>
    <w:p w14:paraId="57BE2C44">
      <w:pPr>
        <w:pStyle w:val="4"/>
        <w:spacing w:line="460" w:lineRule="exact"/>
        <w:rPr>
          <w:rFonts w:hint="eastAsia" w:ascii="新宋体-18030" w:hAnsi="新宋体-18030" w:eastAsia="新宋体-18030"/>
          <w:sz w:val="24"/>
        </w:rPr>
      </w:pPr>
    </w:p>
    <w:p w14:paraId="08144D93">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9.1 本合同自双方法定代表人或授权代表签字并盖章之日起生效，一式肆份，甲乙双方各执贰份，具同等法律效力。</w:t>
      </w:r>
    </w:p>
    <w:p w14:paraId="768FC418">
      <w:pPr>
        <w:pStyle w:val="4"/>
        <w:spacing w:line="460" w:lineRule="exact"/>
        <w:rPr>
          <w:rFonts w:hint="eastAsia" w:ascii="新宋体-18030" w:hAnsi="新宋体-18030" w:eastAsia="新宋体-18030"/>
          <w:sz w:val="24"/>
        </w:rPr>
      </w:pPr>
    </w:p>
    <w:p w14:paraId="5862FBCF">
      <w:pPr>
        <w:pStyle w:val="4"/>
        <w:spacing w:line="460" w:lineRule="exact"/>
        <w:rPr>
          <w:rFonts w:hint="eastAsia" w:ascii="新宋体-18030" w:hAnsi="新宋体-18030" w:eastAsia="新宋体-18030"/>
          <w:sz w:val="24"/>
        </w:rPr>
      </w:pPr>
      <w:r>
        <w:rPr>
          <w:rFonts w:hint="eastAsia" w:ascii="新宋体-18030" w:hAnsi="新宋体-18030" w:eastAsia="新宋体-18030"/>
          <w:sz w:val="24"/>
        </w:rPr>
        <w:t>9.2 合同附件包括：《11楼办公室家具采购需求清单》《供应商廉洁自律承诺书》《廉洁协议》，与本合同具有同等效力。</w:t>
      </w:r>
    </w:p>
    <w:p w14:paraId="6124739A">
      <w:pPr>
        <w:pStyle w:val="4"/>
        <w:spacing w:line="460" w:lineRule="exact"/>
        <w:rPr>
          <w:rFonts w:hint="eastAsia" w:ascii="新宋体-18030" w:hAnsi="新宋体-18030" w:eastAsia="新宋体-18030"/>
          <w:sz w:val="24"/>
        </w:rPr>
      </w:pPr>
    </w:p>
    <w:p w14:paraId="3E6269AC">
      <w:pPr>
        <w:pStyle w:val="4"/>
        <w:spacing w:line="460" w:lineRule="exact"/>
        <w:rPr>
          <w:rFonts w:hint="eastAsia" w:ascii="新宋体-18030" w:hAnsi="新宋体-18030" w:eastAsia="新宋体-18030"/>
        </w:rPr>
      </w:pPr>
    </w:p>
    <w:tbl>
      <w:tblPr>
        <w:tblStyle w:val="12"/>
        <w:tblpPr w:leftFromText="180" w:rightFromText="180" w:vertAnchor="text" w:horzAnchor="margin" w:tblpY="350"/>
        <w:tblW w:w="100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686"/>
        <w:gridCol w:w="1276"/>
        <w:gridCol w:w="3827"/>
      </w:tblGrid>
      <w:tr w14:paraId="234E1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42" w:type="dxa"/>
            <w:noWrap w:val="0"/>
            <w:vAlign w:val="center"/>
          </w:tcPr>
          <w:p w14:paraId="648EAA09">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开户银行</w:t>
            </w:r>
          </w:p>
        </w:tc>
        <w:tc>
          <w:tcPr>
            <w:tcW w:w="3686" w:type="dxa"/>
            <w:noWrap w:val="0"/>
            <w:vAlign w:val="center"/>
          </w:tcPr>
          <w:p w14:paraId="15204669">
            <w:pPr>
              <w:spacing w:line="540" w:lineRule="exact"/>
              <w:jc w:val="center"/>
              <w:rPr>
                <w:rFonts w:hint="eastAsia" w:ascii="新宋体-18030" w:hAnsi="新宋体-18030" w:eastAsia="新宋体-18030" w:cs="Arial"/>
                <w:sz w:val="24"/>
              </w:rPr>
            </w:pPr>
          </w:p>
        </w:tc>
        <w:tc>
          <w:tcPr>
            <w:tcW w:w="1276" w:type="dxa"/>
            <w:noWrap w:val="0"/>
            <w:vAlign w:val="center"/>
          </w:tcPr>
          <w:p w14:paraId="2F120064">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开户银行</w:t>
            </w:r>
          </w:p>
        </w:tc>
        <w:tc>
          <w:tcPr>
            <w:tcW w:w="3827" w:type="dxa"/>
            <w:noWrap w:val="0"/>
            <w:vAlign w:val="center"/>
          </w:tcPr>
          <w:p w14:paraId="367FE332">
            <w:pPr>
              <w:spacing w:line="540" w:lineRule="exact"/>
              <w:jc w:val="center"/>
              <w:rPr>
                <w:rFonts w:hint="eastAsia" w:ascii="新宋体-18030" w:hAnsi="新宋体-18030" w:eastAsia="新宋体-18030" w:cs="Arial"/>
                <w:sz w:val="24"/>
              </w:rPr>
            </w:pPr>
          </w:p>
        </w:tc>
      </w:tr>
      <w:tr w14:paraId="3E5D9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42" w:type="dxa"/>
            <w:noWrap w:val="0"/>
            <w:vAlign w:val="center"/>
          </w:tcPr>
          <w:p w14:paraId="715343A7">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开户帐号</w:t>
            </w:r>
          </w:p>
        </w:tc>
        <w:tc>
          <w:tcPr>
            <w:tcW w:w="3686" w:type="dxa"/>
            <w:noWrap w:val="0"/>
            <w:vAlign w:val="center"/>
          </w:tcPr>
          <w:p w14:paraId="2FA1BFE4">
            <w:pPr>
              <w:spacing w:line="540" w:lineRule="exact"/>
              <w:jc w:val="center"/>
              <w:rPr>
                <w:rFonts w:hint="eastAsia" w:ascii="新宋体-18030" w:hAnsi="新宋体-18030" w:eastAsia="新宋体-18030" w:cs="Arial"/>
                <w:sz w:val="24"/>
              </w:rPr>
            </w:pPr>
          </w:p>
        </w:tc>
        <w:tc>
          <w:tcPr>
            <w:tcW w:w="1276" w:type="dxa"/>
            <w:noWrap w:val="0"/>
            <w:vAlign w:val="center"/>
          </w:tcPr>
          <w:p w14:paraId="7C799A87">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公司帐号</w:t>
            </w:r>
          </w:p>
        </w:tc>
        <w:tc>
          <w:tcPr>
            <w:tcW w:w="3827" w:type="dxa"/>
            <w:noWrap w:val="0"/>
            <w:vAlign w:val="center"/>
          </w:tcPr>
          <w:p w14:paraId="01099B22">
            <w:pPr>
              <w:spacing w:line="540" w:lineRule="exact"/>
              <w:jc w:val="center"/>
              <w:rPr>
                <w:rFonts w:hint="eastAsia" w:ascii="新宋体-18030" w:hAnsi="新宋体-18030" w:eastAsia="新宋体-18030" w:cs="Arial"/>
                <w:sz w:val="24"/>
              </w:rPr>
            </w:pPr>
          </w:p>
        </w:tc>
      </w:tr>
      <w:tr w14:paraId="555D1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2" w:type="dxa"/>
            <w:noWrap w:val="0"/>
            <w:vAlign w:val="center"/>
          </w:tcPr>
          <w:p w14:paraId="00B2ACDC">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法人代表</w:t>
            </w:r>
          </w:p>
        </w:tc>
        <w:tc>
          <w:tcPr>
            <w:tcW w:w="3686" w:type="dxa"/>
            <w:noWrap w:val="0"/>
            <w:vAlign w:val="center"/>
          </w:tcPr>
          <w:p w14:paraId="65A9D2BA">
            <w:pPr>
              <w:spacing w:line="540" w:lineRule="exact"/>
              <w:jc w:val="center"/>
              <w:rPr>
                <w:rFonts w:hint="eastAsia" w:ascii="新宋体-18030" w:hAnsi="新宋体-18030" w:eastAsia="新宋体-18030" w:cs="Arial"/>
                <w:sz w:val="24"/>
              </w:rPr>
            </w:pPr>
          </w:p>
        </w:tc>
        <w:tc>
          <w:tcPr>
            <w:tcW w:w="1276" w:type="dxa"/>
            <w:noWrap w:val="0"/>
            <w:vAlign w:val="center"/>
          </w:tcPr>
          <w:p w14:paraId="51B02973">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法人代表</w:t>
            </w:r>
          </w:p>
        </w:tc>
        <w:tc>
          <w:tcPr>
            <w:tcW w:w="3827" w:type="dxa"/>
            <w:noWrap w:val="0"/>
            <w:vAlign w:val="center"/>
          </w:tcPr>
          <w:p w14:paraId="5C7587B7">
            <w:pPr>
              <w:spacing w:line="540" w:lineRule="exact"/>
              <w:jc w:val="center"/>
              <w:rPr>
                <w:rFonts w:hint="eastAsia" w:ascii="新宋体-18030" w:hAnsi="新宋体-18030" w:eastAsia="新宋体-18030" w:cs="Arial"/>
                <w:sz w:val="24"/>
              </w:rPr>
            </w:pPr>
          </w:p>
        </w:tc>
      </w:tr>
      <w:tr w14:paraId="12DD8C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42" w:type="dxa"/>
            <w:noWrap w:val="0"/>
            <w:vAlign w:val="center"/>
          </w:tcPr>
          <w:p w14:paraId="6BD12071">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签 定 人</w:t>
            </w:r>
          </w:p>
        </w:tc>
        <w:tc>
          <w:tcPr>
            <w:tcW w:w="3686" w:type="dxa"/>
            <w:noWrap w:val="0"/>
            <w:vAlign w:val="center"/>
          </w:tcPr>
          <w:p w14:paraId="3D97EA52">
            <w:pPr>
              <w:spacing w:line="540" w:lineRule="exact"/>
              <w:jc w:val="center"/>
              <w:rPr>
                <w:rFonts w:hint="eastAsia" w:ascii="新宋体-18030" w:hAnsi="新宋体-18030" w:eastAsia="新宋体-18030" w:cs="Arial"/>
                <w:sz w:val="24"/>
              </w:rPr>
            </w:pPr>
          </w:p>
        </w:tc>
        <w:tc>
          <w:tcPr>
            <w:tcW w:w="1276" w:type="dxa"/>
            <w:noWrap w:val="0"/>
            <w:vAlign w:val="center"/>
          </w:tcPr>
          <w:p w14:paraId="7C1215FE">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签 定 人</w:t>
            </w:r>
          </w:p>
        </w:tc>
        <w:tc>
          <w:tcPr>
            <w:tcW w:w="3827" w:type="dxa"/>
            <w:noWrap w:val="0"/>
            <w:vAlign w:val="center"/>
          </w:tcPr>
          <w:p w14:paraId="42B01271">
            <w:pPr>
              <w:spacing w:line="540" w:lineRule="exact"/>
              <w:jc w:val="center"/>
              <w:rPr>
                <w:rFonts w:hint="eastAsia" w:ascii="新宋体-18030" w:hAnsi="新宋体-18030" w:eastAsia="新宋体-18030" w:cs="Arial"/>
                <w:sz w:val="24"/>
              </w:rPr>
            </w:pPr>
          </w:p>
        </w:tc>
      </w:tr>
      <w:tr w14:paraId="25831C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42" w:type="dxa"/>
            <w:noWrap w:val="0"/>
            <w:vAlign w:val="center"/>
          </w:tcPr>
          <w:p w14:paraId="14E705F8">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签定日期</w:t>
            </w:r>
          </w:p>
        </w:tc>
        <w:tc>
          <w:tcPr>
            <w:tcW w:w="3686" w:type="dxa"/>
            <w:noWrap w:val="0"/>
            <w:vAlign w:val="center"/>
          </w:tcPr>
          <w:p w14:paraId="65B11D11">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 xml:space="preserve"> </w:t>
            </w:r>
          </w:p>
        </w:tc>
        <w:tc>
          <w:tcPr>
            <w:tcW w:w="1276" w:type="dxa"/>
            <w:noWrap w:val="0"/>
            <w:vAlign w:val="center"/>
          </w:tcPr>
          <w:p w14:paraId="45B4D7AD">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签定日期</w:t>
            </w:r>
          </w:p>
        </w:tc>
        <w:tc>
          <w:tcPr>
            <w:tcW w:w="3827" w:type="dxa"/>
            <w:noWrap w:val="0"/>
            <w:vAlign w:val="center"/>
          </w:tcPr>
          <w:p w14:paraId="2275A9C1">
            <w:pPr>
              <w:spacing w:line="540" w:lineRule="exact"/>
              <w:jc w:val="center"/>
              <w:rPr>
                <w:rFonts w:hint="eastAsia" w:ascii="新宋体-18030" w:hAnsi="新宋体-18030" w:eastAsia="新宋体-18030" w:cs="Arial"/>
                <w:sz w:val="24"/>
              </w:rPr>
            </w:pPr>
            <w:r>
              <w:rPr>
                <w:rFonts w:hint="eastAsia" w:ascii="新宋体-18030" w:hAnsi="新宋体-18030" w:eastAsia="新宋体-18030" w:cs="Arial"/>
                <w:sz w:val="24"/>
              </w:rPr>
              <w:t xml:space="preserve"> </w:t>
            </w:r>
          </w:p>
        </w:tc>
      </w:tr>
    </w:tbl>
    <w:p w14:paraId="0EFE727B">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4E0EA4A4">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59F8BD44">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76268DD4">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3843CDAB">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099AB586">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1729ED66">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275A3E11">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7BE9FE31">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183A25F6">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4"/>
        </w:rPr>
      </w:pPr>
    </w:p>
    <w:p w14:paraId="2CB71542">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sz w:val="24"/>
        </w:rPr>
      </w:pPr>
    </w:p>
    <w:p w14:paraId="7726338E">
      <w:pPr>
        <w:adjustRightInd w:val="0"/>
        <w:snapToGrid w:val="0"/>
        <w:spacing w:line="360" w:lineRule="auto"/>
        <w:rPr>
          <w:rFonts w:hint="eastAsia" w:ascii="宋体" w:hAnsi="宋体" w:eastAsia="宋体" w:cs="宋体"/>
          <w:sz w:val="24"/>
        </w:rPr>
      </w:pPr>
    </w:p>
    <w:p w14:paraId="04EC293D">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eastAsia="宋体"/>
          <w:lang w:val="en-US" w:eastAsia="zh-CN"/>
        </w:rPr>
      </w:pPr>
      <w:r>
        <w:rPr>
          <w:rFonts w:hint="eastAsia"/>
          <w:lang w:val="en-US" w:eastAsia="zh-CN"/>
        </w:rPr>
        <w:t xml:space="preserve"> </w:t>
      </w:r>
    </w:p>
    <w:p w14:paraId="7A582169">
      <w:pPr>
        <w:rPr>
          <w:rFonts w:ascii="宋体" w:hAnsi="宋体" w:cs="宋体"/>
          <w:b/>
          <w:bCs/>
          <w:kern w:val="0"/>
          <w:sz w:val="22"/>
        </w:rPr>
      </w:pPr>
    </w:p>
    <w:p w14:paraId="51D567FC">
      <w:pPr>
        <w:pStyle w:val="11"/>
        <w:rPr>
          <w:rFonts w:ascii="宋体" w:hAnsi="宋体" w:cs="宋体"/>
          <w:sz w:val="48"/>
          <w:szCs w:val="48"/>
        </w:rPr>
      </w:pPr>
      <w:r>
        <w:rPr>
          <w:rFonts w:hint="eastAsia" w:ascii="宋体" w:hAnsi="宋体" w:cs="宋体"/>
          <w:sz w:val="48"/>
          <w:szCs w:val="48"/>
        </w:rPr>
        <w:t>报价文件格式</w:t>
      </w:r>
    </w:p>
    <w:p w14:paraId="305220A3">
      <w:pPr>
        <w:topLinePunct/>
        <w:adjustRightInd w:val="0"/>
        <w:snapToGrid w:val="0"/>
        <w:spacing w:line="360" w:lineRule="auto"/>
        <w:jc w:val="center"/>
        <w:rPr>
          <w:rFonts w:ascii="宋体" w:hAnsi="宋体" w:cs="宋体"/>
          <w:kern w:val="0"/>
          <w:sz w:val="48"/>
          <w:szCs w:val="48"/>
        </w:rPr>
      </w:pPr>
    </w:p>
    <w:p w14:paraId="741206E3">
      <w:pPr>
        <w:tabs>
          <w:tab w:val="left" w:pos="1418"/>
        </w:tabs>
        <w:spacing w:line="360" w:lineRule="auto"/>
        <w:jc w:val="center"/>
        <w:outlineLvl w:val="0"/>
        <w:rPr>
          <w:rFonts w:ascii="宋体" w:hAnsi="宋体" w:cs="宋体"/>
          <w:b/>
          <w:bCs/>
          <w:color w:val="000000"/>
          <w:kern w:val="0"/>
          <w:sz w:val="30"/>
          <w:szCs w:val="30"/>
        </w:rPr>
      </w:pPr>
      <w:bookmarkStart w:id="85" w:name="_Toc21433"/>
      <w:r>
        <w:rPr>
          <w:rFonts w:hint="eastAsia" w:ascii="宋体" w:hAnsi="宋体" w:cs="宋体"/>
          <w:b/>
          <w:bCs/>
          <w:color w:val="000000"/>
          <w:kern w:val="0"/>
          <w:sz w:val="30"/>
          <w:szCs w:val="30"/>
        </w:rPr>
        <w:t>详见附件报价清单</w:t>
      </w:r>
    </w:p>
    <w:p w14:paraId="600A0B97">
      <w:pPr>
        <w:topLinePunct/>
        <w:adjustRightInd w:val="0"/>
        <w:snapToGrid w:val="0"/>
        <w:spacing w:line="360" w:lineRule="auto"/>
        <w:ind w:firstLine="1100" w:firstLineChars="500"/>
        <w:jc w:val="left"/>
        <w:rPr>
          <w:rFonts w:ascii="宋体" w:hAnsi="宋体" w:cs="宋体"/>
          <w:b/>
          <w:bCs/>
          <w:sz w:val="28"/>
          <w:szCs w:val="28"/>
        </w:rPr>
      </w:pPr>
      <w:r>
        <w:rPr>
          <w:rFonts w:hint="eastAsia" w:ascii="宋体" w:hAnsi="宋体" w:cs="宋体"/>
          <w:sz w:val="22"/>
        </w:rPr>
        <w:br w:type="page"/>
      </w:r>
      <w:bookmarkEnd w:id="85"/>
    </w:p>
    <w:p w14:paraId="5334AFFD">
      <w:pPr>
        <w:topLinePunct/>
        <w:adjustRightInd w:val="0"/>
        <w:snapToGrid w:val="0"/>
        <w:spacing w:line="360" w:lineRule="auto"/>
        <w:ind w:firstLine="1100" w:firstLineChars="500"/>
        <w:jc w:val="left"/>
        <w:rPr>
          <w:rFonts w:ascii="宋体" w:hAnsi="宋体" w:cs="宋体"/>
          <w:sz w:val="22"/>
        </w:rPr>
      </w:pPr>
    </w:p>
    <w:p w14:paraId="20B9F658">
      <w:pPr>
        <w:pStyle w:val="15"/>
        <w:numPr>
          <w:ilvl w:val="0"/>
          <w:numId w:val="0"/>
        </w:numPr>
        <w:jc w:val="center"/>
        <w:rPr>
          <w:b/>
          <w:bCs/>
          <w:sz w:val="22"/>
          <w:szCs w:val="22"/>
        </w:rPr>
      </w:pPr>
      <w:bookmarkStart w:id="86" w:name="_Toc30357"/>
      <w:bookmarkStart w:id="87" w:name="_Toc336539454"/>
      <w:bookmarkStart w:id="88" w:name="_Toc485905366"/>
      <w:r>
        <w:rPr>
          <w:rFonts w:hint="eastAsia"/>
          <w:b/>
          <w:bCs/>
          <w:sz w:val="22"/>
          <w:szCs w:val="22"/>
        </w:rPr>
        <w:t>为方便查找相关资料，请各供应商自行编制目录。</w:t>
      </w:r>
      <w:bookmarkEnd w:id="86"/>
    </w:p>
    <w:p w14:paraId="748D1338">
      <w:pPr>
        <w:pStyle w:val="2"/>
        <w:ind w:firstLine="0" w:firstLineChars="0"/>
        <w:rPr>
          <w:rFonts w:ascii="宋体" w:hAnsi="宋体" w:cs="宋体"/>
          <w:sz w:val="22"/>
        </w:rPr>
      </w:pPr>
      <w:bookmarkStart w:id="89" w:name="_Toc20139"/>
      <w:r>
        <w:rPr>
          <w:rFonts w:hint="eastAsia" w:ascii="宋体" w:hAnsi="宋体" w:cs="宋体"/>
          <w:sz w:val="22"/>
        </w:rPr>
        <w:t>1.</w:t>
      </w:r>
      <w:bookmarkEnd w:id="87"/>
      <w:bookmarkEnd w:id="88"/>
      <w:bookmarkEnd w:id="89"/>
      <w:bookmarkStart w:id="90" w:name="_Toc29210"/>
      <w:bookmarkStart w:id="91" w:name="_Toc27975"/>
      <w:r>
        <w:rPr>
          <w:rFonts w:hint="eastAsia" w:ascii="宋体" w:hAnsi="宋体" w:cs="宋体"/>
          <w:sz w:val="22"/>
        </w:rPr>
        <w:t>投 标 函</w:t>
      </w:r>
      <w:bookmarkEnd w:id="90"/>
      <w:bookmarkEnd w:id="91"/>
    </w:p>
    <w:p w14:paraId="63B29E46">
      <w:pPr>
        <w:topLinePunct/>
        <w:adjustRightInd w:val="0"/>
        <w:snapToGrid w:val="0"/>
        <w:spacing w:line="360" w:lineRule="auto"/>
        <w:jc w:val="left"/>
        <w:rPr>
          <w:rFonts w:ascii="宋体" w:hAnsi="宋体"/>
          <w:kern w:val="0"/>
        </w:rPr>
      </w:pPr>
    </w:p>
    <w:p w14:paraId="41C09E09">
      <w:pPr>
        <w:topLinePunct/>
        <w:adjustRightInd w:val="0"/>
        <w:snapToGrid w:val="0"/>
        <w:spacing w:line="360" w:lineRule="auto"/>
        <w:jc w:val="left"/>
        <w:rPr>
          <w:rFonts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根据贵方提供的</w:t>
      </w:r>
      <w:r>
        <w:rPr>
          <w:rFonts w:hint="eastAsia" w:ascii="宋体" w:hAnsi="宋体"/>
          <w:kern w:val="0"/>
          <w:u w:val="single"/>
        </w:rPr>
        <w:t>数据公司创投大厦11层办公室</w:t>
      </w:r>
      <w:r>
        <w:rPr>
          <w:rFonts w:hint="eastAsia" w:ascii="宋体" w:hAnsi="宋体"/>
          <w:kern w:val="0"/>
          <w:u w:val="single"/>
          <w:lang w:eastAsia="zh-CN"/>
        </w:rPr>
        <w:t>家具</w:t>
      </w:r>
      <w:r>
        <w:rPr>
          <w:rFonts w:hint="eastAsia" w:ascii="宋体" w:hAnsi="宋体"/>
          <w:kern w:val="0"/>
          <w:u w:val="single"/>
        </w:rPr>
        <w:t>项目</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ascii="宋体" w:hAnsi="宋体"/>
          <w:kern w:val="0"/>
        </w:rPr>
      </w:pPr>
    </w:p>
    <w:p w14:paraId="573BADA7">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lang w:val="en-US" w:eastAsia="zh-CN"/>
        </w:rPr>
        <w:t>固定</w:t>
      </w:r>
      <w:r>
        <w:rPr>
          <w:rFonts w:hint="eastAsia" w:ascii="宋体" w:hAnsi="宋体"/>
          <w:kern w:val="0"/>
          <w:szCs w:val="21"/>
        </w:rPr>
        <w:t>电话：________________________________________________</w:t>
      </w:r>
    </w:p>
    <w:p w14:paraId="5CAA61A1">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lang w:val="en-US" w:eastAsia="zh-CN"/>
        </w:rPr>
        <w:t>移动</w:t>
      </w:r>
      <w:r>
        <w:rPr>
          <w:rFonts w:hint="eastAsia" w:ascii="宋体" w:hAnsi="宋体"/>
          <w:kern w:val="0"/>
          <w:szCs w:val="21"/>
        </w:rPr>
        <w:t>电话：________________________________________________</w:t>
      </w:r>
    </w:p>
    <w:p w14:paraId="73B84196">
      <w:pPr>
        <w:tabs>
          <w:tab w:val="left" w:pos="5580"/>
        </w:tabs>
        <w:topLinePunct/>
        <w:adjustRightInd w:val="0"/>
        <w:snapToGrid w:val="0"/>
        <w:spacing w:line="360" w:lineRule="auto"/>
        <w:ind w:firstLine="420" w:firstLineChars="200"/>
        <w:rPr>
          <w:rFonts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ascii="宋体" w:hAnsi="宋体" w:cs="宋体"/>
          <w:b/>
          <w:bCs/>
          <w:sz w:val="22"/>
        </w:rPr>
      </w:pPr>
    </w:p>
    <w:p w14:paraId="5F95E8E7">
      <w:pPr>
        <w:pStyle w:val="15"/>
        <w:numPr>
          <w:ilvl w:val="0"/>
          <w:numId w:val="0"/>
        </w:numPr>
        <w:outlineLvl w:val="2"/>
        <w:rPr>
          <w:b/>
          <w:bCs/>
          <w:sz w:val="22"/>
          <w:szCs w:val="22"/>
        </w:rPr>
      </w:pPr>
      <w:r>
        <w:rPr>
          <w:rFonts w:hint="eastAsia"/>
          <w:sz w:val="28"/>
          <w:szCs w:val="28"/>
          <w:u w:val="single"/>
        </w:rPr>
        <w:br w:type="page"/>
      </w:r>
      <w:bookmarkStart w:id="92" w:name="_Toc280341016"/>
      <w:bookmarkStart w:id="93" w:name="_Toc278892899"/>
      <w:bookmarkStart w:id="94" w:name="_Toc485905367"/>
      <w:bookmarkStart w:id="95" w:name="_Toc291178277"/>
      <w:bookmarkStart w:id="96" w:name="_Toc18600"/>
      <w:bookmarkStart w:id="97" w:name="_Toc336539455"/>
      <w:r>
        <w:rPr>
          <w:rFonts w:hint="eastAsia"/>
          <w:b/>
          <w:bCs/>
          <w:sz w:val="22"/>
          <w:szCs w:val="22"/>
        </w:rPr>
        <w:t>2.法定代表人资格证明书与法人授权委托书</w:t>
      </w:r>
      <w:bookmarkEnd w:id="92"/>
      <w:bookmarkEnd w:id="93"/>
      <w:bookmarkEnd w:id="94"/>
      <w:bookmarkEnd w:id="95"/>
      <w:bookmarkEnd w:id="96"/>
      <w:bookmarkEnd w:id="97"/>
    </w:p>
    <w:p w14:paraId="7F5995DB">
      <w:pPr>
        <w:rPr>
          <w:rFonts w:ascii="宋体" w:hAnsi="宋体" w:cs="宋体"/>
          <w:sz w:val="22"/>
        </w:rPr>
      </w:pPr>
    </w:p>
    <w:p w14:paraId="561C780F">
      <w:pPr>
        <w:pStyle w:val="6"/>
        <w:spacing w:line="440" w:lineRule="exact"/>
        <w:ind w:left="210" w:leftChars="100" w:right="210" w:rightChars="100"/>
        <w:jc w:val="center"/>
        <w:rPr>
          <w:rFonts w:hAnsi="宋体"/>
          <w:b/>
          <w:bCs/>
          <w:sz w:val="32"/>
          <w:szCs w:val="32"/>
        </w:rPr>
      </w:pPr>
      <w:r>
        <w:rPr>
          <w:rFonts w:hint="eastAsia" w:hAnsi="宋体"/>
          <w:b/>
          <w:bCs/>
          <w:sz w:val="32"/>
          <w:szCs w:val="32"/>
        </w:rPr>
        <w:t>法定代表人证明书</w:t>
      </w:r>
    </w:p>
    <w:p w14:paraId="0DCB6683">
      <w:pPr>
        <w:pStyle w:val="6"/>
        <w:spacing w:line="440" w:lineRule="exact"/>
        <w:ind w:left="210" w:leftChars="100" w:right="210" w:rightChars="100" w:firstLine="554" w:firstLineChars="252"/>
        <w:jc w:val="right"/>
        <w:rPr>
          <w:rFonts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6"/>
        <w:spacing w:line="200" w:lineRule="exact"/>
        <w:ind w:left="210" w:leftChars="100" w:right="210" w:rightChars="100" w:firstLine="554" w:firstLineChars="252"/>
        <w:jc w:val="right"/>
        <w:rPr>
          <w:rFonts w:hAnsi="宋体"/>
          <w:sz w:val="22"/>
          <w:szCs w:val="22"/>
        </w:rPr>
      </w:pPr>
    </w:p>
    <w:p w14:paraId="5E2BF532">
      <w:pPr>
        <w:pStyle w:val="6"/>
        <w:spacing w:line="360" w:lineRule="auto"/>
        <w:ind w:left="210" w:leftChars="100" w:right="-247" w:rightChars="-118" w:firstLine="554" w:firstLineChars="252"/>
        <w:rPr>
          <w:rFonts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6"/>
        <w:spacing w:line="360" w:lineRule="auto"/>
        <w:ind w:left="210" w:leftChars="100" w:right="210" w:rightChars="100" w:firstLine="110" w:firstLineChars="50"/>
        <w:rPr>
          <w:rFonts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6"/>
        <w:spacing w:line="360" w:lineRule="auto"/>
        <w:ind w:left="100" w:right="210" w:rightChars="100" w:firstLine="220" w:firstLineChars="100"/>
        <w:rPr>
          <w:rFonts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6"/>
        <w:spacing w:line="360" w:lineRule="auto"/>
        <w:ind w:left="100" w:right="210" w:rightChars="100" w:firstLine="660" w:firstLineChars="300"/>
        <w:rPr>
          <w:rFonts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6"/>
        <w:spacing w:line="360" w:lineRule="auto"/>
        <w:ind w:left="100" w:right="210" w:rightChars="100" w:firstLine="660" w:firstLineChars="300"/>
        <w:rPr>
          <w:rFonts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6"/>
        <w:spacing w:line="360" w:lineRule="auto"/>
        <w:ind w:left="100" w:right="210" w:rightChars="100" w:firstLine="660" w:firstLineChars="300"/>
        <w:rPr>
          <w:rFonts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2"/>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ascii="宋体" w:hAnsi="宋体" w:cs="宋体"/>
          <w:b/>
          <w:bCs/>
          <w:sz w:val="32"/>
          <w:szCs w:val="32"/>
        </w:rPr>
      </w:pPr>
    </w:p>
    <w:p w14:paraId="1160D2E1">
      <w:pPr>
        <w:pStyle w:val="3"/>
        <w:rPr>
          <w:rFonts w:ascii="宋体" w:hAnsi="宋体" w:cs="宋体"/>
          <w:b/>
          <w:bCs/>
        </w:rPr>
      </w:pPr>
    </w:p>
    <w:p w14:paraId="6E10891F">
      <w:pPr>
        <w:pStyle w:val="3"/>
        <w:rPr>
          <w:rFonts w:ascii="宋体" w:hAnsi="宋体" w:cs="宋体"/>
          <w:b/>
          <w:bCs/>
        </w:rPr>
      </w:pPr>
    </w:p>
    <w:p w14:paraId="22000D67">
      <w:pPr>
        <w:spacing w:line="360" w:lineRule="auto"/>
        <w:rPr>
          <w:rFonts w:ascii="宋体" w:hAnsi="宋体" w:cs="宋体"/>
          <w:b/>
          <w:bCs/>
          <w:sz w:val="32"/>
          <w:szCs w:val="32"/>
        </w:rPr>
      </w:pPr>
    </w:p>
    <w:p w14:paraId="281481FC">
      <w:pPr>
        <w:spacing w:line="360" w:lineRule="auto"/>
        <w:rPr>
          <w:rFonts w:ascii="宋体" w:hAnsi="宋体" w:cs="宋体"/>
          <w:b/>
          <w:bCs/>
          <w:sz w:val="32"/>
          <w:szCs w:val="32"/>
        </w:rPr>
      </w:pPr>
    </w:p>
    <w:p w14:paraId="3D2F3A81">
      <w:pPr>
        <w:spacing w:line="360" w:lineRule="auto"/>
        <w:rPr>
          <w:rFonts w:ascii="宋体" w:hAnsi="宋体" w:cs="宋体"/>
          <w:b/>
          <w:bCs/>
          <w:sz w:val="32"/>
          <w:szCs w:val="32"/>
        </w:rPr>
      </w:pPr>
    </w:p>
    <w:p w14:paraId="08F22CF1">
      <w:pPr>
        <w:spacing w:line="360" w:lineRule="auto"/>
        <w:jc w:val="center"/>
        <w:rPr>
          <w:rFonts w:ascii="宋体" w:hAnsi="宋体" w:cs="宋体"/>
          <w:b/>
          <w:bCs/>
          <w:sz w:val="32"/>
          <w:szCs w:val="32"/>
        </w:rPr>
      </w:pPr>
      <w:r>
        <w:rPr>
          <w:rFonts w:hint="eastAsia" w:ascii="宋体" w:hAnsi="宋体" w:cs="宋体"/>
          <w:b/>
          <w:bCs/>
          <w:sz w:val="32"/>
          <w:szCs w:val="32"/>
        </w:rPr>
        <w:t>法人授权委托书</w:t>
      </w:r>
    </w:p>
    <w:p w14:paraId="180D6952">
      <w:pPr>
        <w:ind w:firstLine="480"/>
        <w:rPr>
          <w:rFonts w:ascii="宋体" w:hAnsi="宋体" w:cs="宋体"/>
          <w:sz w:val="28"/>
          <w:szCs w:val="28"/>
        </w:rPr>
      </w:pPr>
    </w:p>
    <w:p w14:paraId="37F85DB2">
      <w:pPr>
        <w:spacing w:line="360" w:lineRule="auto"/>
        <w:rPr>
          <w:rFonts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ascii="宋体" w:hAnsi="宋体" w:cs="宋体"/>
          <w:sz w:val="22"/>
        </w:rPr>
      </w:pPr>
    </w:p>
    <w:p w14:paraId="7181FC57">
      <w:pPr>
        <w:spacing w:line="360" w:lineRule="auto"/>
        <w:ind w:firstLine="525"/>
        <w:jc w:val="left"/>
        <w:rPr>
          <w:rFonts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ascii="宋体" w:hAnsi="宋体" w:cs="宋体"/>
          <w:sz w:val="22"/>
        </w:rPr>
      </w:pPr>
      <w:r>
        <w:rPr>
          <w:rFonts w:hint="eastAsia" w:ascii="宋体" w:hAnsi="宋体" w:cs="宋体"/>
          <w:sz w:val="22"/>
        </w:rPr>
        <w:t>代理人无转委托权。</w:t>
      </w:r>
    </w:p>
    <w:p w14:paraId="2FFBEDAE">
      <w:pPr>
        <w:spacing w:line="360" w:lineRule="auto"/>
        <w:jc w:val="left"/>
        <w:rPr>
          <w:rFonts w:ascii="宋体" w:hAnsi="宋体" w:cs="宋体"/>
          <w:sz w:val="22"/>
        </w:rPr>
      </w:pPr>
    </w:p>
    <w:tbl>
      <w:tblPr>
        <w:tblStyle w:val="12"/>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ascii="宋体" w:hAnsi="宋体" w:cs="宋体"/>
                <w:sz w:val="28"/>
                <w:szCs w:val="28"/>
              </w:rPr>
            </w:pPr>
          </w:p>
          <w:p w14:paraId="1B03B29B">
            <w:pPr>
              <w:spacing w:before="312" w:beforeLines="100" w:after="312" w:afterLines="100"/>
              <w:ind w:firstLine="980" w:firstLineChars="350"/>
              <w:rPr>
                <w:rFonts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ascii="宋体" w:hAnsi="宋体" w:cs="宋体"/>
          <w:sz w:val="22"/>
        </w:rPr>
      </w:pPr>
    </w:p>
    <w:p w14:paraId="28D101F6">
      <w:pPr>
        <w:spacing w:line="360" w:lineRule="auto"/>
        <w:jc w:val="left"/>
        <w:rPr>
          <w:rFonts w:ascii="宋体" w:hAnsi="宋体" w:cs="宋体"/>
          <w:sz w:val="22"/>
        </w:rPr>
      </w:pPr>
    </w:p>
    <w:p w14:paraId="71BE0B62">
      <w:pPr>
        <w:spacing w:line="360" w:lineRule="auto"/>
        <w:ind w:firstLine="3878"/>
        <w:jc w:val="left"/>
        <w:rPr>
          <w:rFonts w:ascii="宋体" w:hAnsi="宋体" w:cs="宋体"/>
          <w:sz w:val="22"/>
        </w:rPr>
      </w:pPr>
    </w:p>
    <w:p w14:paraId="7437CD3E">
      <w:pPr>
        <w:spacing w:line="360" w:lineRule="auto"/>
        <w:ind w:firstLine="3878"/>
        <w:jc w:val="left"/>
        <w:rPr>
          <w:rFonts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ascii="宋体" w:hAnsi="宋体" w:cs="宋体"/>
          <w:sz w:val="22"/>
        </w:rPr>
      </w:pPr>
    </w:p>
    <w:p w14:paraId="15468F2E">
      <w:pPr>
        <w:spacing w:line="360" w:lineRule="auto"/>
        <w:ind w:firstLine="3878"/>
        <w:jc w:val="left"/>
        <w:rPr>
          <w:rFonts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ascii="宋体" w:hAnsi="宋体" w:cs="宋体"/>
          <w:sz w:val="22"/>
        </w:rPr>
      </w:pPr>
    </w:p>
    <w:p w14:paraId="3AA1682A">
      <w:pPr>
        <w:spacing w:line="360" w:lineRule="auto"/>
        <w:ind w:firstLine="3878"/>
        <w:jc w:val="left"/>
        <w:rPr>
          <w:rFonts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ascii="宋体" w:hAnsi="宋体" w:cs="宋体"/>
          <w:sz w:val="22"/>
        </w:rPr>
      </w:pPr>
    </w:p>
    <w:p w14:paraId="2299C94E">
      <w:pPr>
        <w:spacing w:line="360" w:lineRule="auto"/>
        <w:ind w:firstLine="3878"/>
        <w:jc w:val="left"/>
        <w:rPr>
          <w:b/>
          <w:bCs/>
          <w:sz w:val="22"/>
          <w:szCs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98" w:name="_Toc485905368"/>
      <w:bookmarkStart w:id="99" w:name="_Toc2728"/>
    </w:p>
    <w:p w14:paraId="7798E1EA">
      <w:pPr>
        <w:rPr>
          <w:rFonts w:hint="eastAsia"/>
          <w:b/>
          <w:bCs/>
          <w:sz w:val="22"/>
        </w:rPr>
      </w:pPr>
      <w:r>
        <w:rPr>
          <w:rFonts w:hint="eastAsia"/>
          <w:b/>
          <w:bCs/>
          <w:sz w:val="22"/>
        </w:rPr>
        <w:br w:type="page"/>
      </w:r>
    </w:p>
    <w:p w14:paraId="7F3A7DB7">
      <w:pPr>
        <w:spacing w:line="360" w:lineRule="auto"/>
        <w:outlineLvl w:val="2"/>
        <w:rPr>
          <w:rFonts w:hint="default" w:eastAsia="宋体"/>
          <w:b/>
          <w:bCs/>
          <w:sz w:val="22"/>
          <w:lang w:val="en-US" w:eastAsia="zh-CN"/>
        </w:rPr>
      </w:pPr>
      <w:r>
        <w:rPr>
          <w:rFonts w:hint="eastAsia"/>
          <w:b/>
          <w:bCs/>
          <w:sz w:val="22"/>
        </w:rPr>
        <w:t>3.</w:t>
      </w:r>
      <w:bookmarkEnd w:id="98"/>
      <w:bookmarkEnd w:id="99"/>
      <w:r>
        <w:rPr>
          <w:rFonts w:hint="eastAsia"/>
          <w:b/>
          <w:bCs/>
          <w:sz w:val="22"/>
        </w:rPr>
        <w:t>投标人</w:t>
      </w:r>
      <w:r>
        <w:rPr>
          <w:rFonts w:hint="eastAsia"/>
          <w:b/>
          <w:bCs/>
          <w:sz w:val="22"/>
          <w:lang w:val="en-US" w:eastAsia="zh-CN"/>
        </w:rPr>
        <w:t>资格要求相关资料</w:t>
      </w:r>
    </w:p>
    <w:p w14:paraId="4066CA34">
      <w:pPr>
        <w:widowControl w:val="0"/>
        <w:numPr>
          <w:ilvl w:val="0"/>
          <w:numId w:val="0"/>
        </w:numPr>
        <w:pBdr>
          <w:top w:val="none" w:color="auto" w:sz="0" w:space="0"/>
          <w:left w:val="none" w:color="auto" w:sz="0" w:space="0"/>
          <w:bottom w:val="none" w:color="auto" w:sz="0" w:space="0"/>
          <w:right w:val="none" w:color="auto" w:sz="0" w:space="0"/>
        </w:pBdr>
        <w:spacing w:line="560" w:lineRule="atLeast"/>
        <w:ind w:firstLine="440" w:firstLineChars="200"/>
        <w:rPr>
          <w:rFonts w:hint="eastAsia" w:cs="宋体"/>
          <w:kern w:val="2"/>
          <w:sz w:val="22"/>
          <w:szCs w:val="22"/>
          <w:lang w:val="en-US" w:eastAsia="zh-CN" w:bidi="ar-SA"/>
        </w:rPr>
      </w:pPr>
      <w:r>
        <w:rPr>
          <w:rFonts w:hint="eastAsia" w:cs="宋体"/>
          <w:kern w:val="2"/>
          <w:sz w:val="22"/>
          <w:szCs w:val="22"/>
          <w:lang w:val="en-US" w:eastAsia="zh-CN" w:bidi="ar-SA"/>
        </w:rPr>
        <w:t>（一）具有独立法人资格，提供有效的营业执照，持有有效的家具生产/销售相关经营范围资质（若营业执照复印件无法体现该经营范围，须提供国家企业信息公示系统的截图并加盖公章）。</w:t>
      </w:r>
    </w:p>
    <w:p w14:paraId="74E683F1">
      <w:pPr>
        <w:widowControl w:val="0"/>
        <w:numPr>
          <w:ilvl w:val="0"/>
          <w:numId w:val="0"/>
        </w:numPr>
        <w:pBdr>
          <w:top w:val="none" w:color="auto" w:sz="0" w:space="0"/>
          <w:left w:val="none" w:color="auto" w:sz="0" w:space="0"/>
          <w:bottom w:val="none" w:color="auto" w:sz="0" w:space="0"/>
          <w:right w:val="none" w:color="auto" w:sz="0" w:space="0"/>
        </w:pBdr>
        <w:spacing w:line="560" w:lineRule="atLeast"/>
        <w:ind w:firstLine="440" w:firstLineChars="200"/>
        <w:rPr>
          <w:rFonts w:hint="eastAsia" w:cs="宋体"/>
          <w:kern w:val="2"/>
          <w:sz w:val="22"/>
          <w:szCs w:val="22"/>
          <w:lang w:val="en-US" w:eastAsia="zh-CN" w:bidi="ar-SA"/>
        </w:rPr>
      </w:pPr>
      <w:r>
        <w:rPr>
          <w:rFonts w:hint="eastAsia" w:cs="宋体"/>
          <w:kern w:val="2"/>
          <w:sz w:val="22"/>
          <w:szCs w:val="22"/>
          <w:lang w:val="en-US" w:eastAsia="zh-CN" w:bidi="ar-SA"/>
        </w:rPr>
        <w:t>（二）近3年（自2023年1月1日至本公告发布之日）内承接过单项合同额不低于70万元的办公家具供货项目不少于1个（提供合同复印件合同金额关键页或中标通知书，复印件加盖公章）。</w:t>
      </w:r>
    </w:p>
    <w:p w14:paraId="65B74304">
      <w:pPr>
        <w:widowControl w:val="0"/>
        <w:numPr>
          <w:ilvl w:val="0"/>
          <w:numId w:val="0"/>
        </w:numPr>
        <w:pBdr>
          <w:top w:val="none" w:color="auto" w:sz="0" w:space="0"/>
          <w:left w:val="none" w:color="auto" w:sz="0" w:space="0"/>
          <w:bottom w:val="none" w:color="auto" w:sz="0" w:space="0"/>
          <w:right w:val="none" w:color="auto" w:sz="0" w:space="0"/>
        </w:pBdr>
        <w:spacing w:line="560" w:lineRule="atLeast"/>
        <w:ind w:firstLine="440" w:firstLineChars="200"/>
        <w:rPr>
          <w:rFonts w:hint="eastAsia" w:cs="宋体"/>
          <w:kern w:val="2"/>
          <w:sz w:val="22"/>
          <w:szCs w:val="22"/>
          <w:lang w:val="en-US" w:eastAsia="zh-CN" w:bidi="ar-SA"/>
        </w:rPr>
      </w:pPr>
      <w:r>
        <w:rPr>
          <w:rFonts w:hint="eastAsia" w:cs="宋体"/>
          <w:kern w:val="2"/>
          <w:sz w:val="22"/>
          <w:szCs w:val="22"/>
          <w:lang w:val="en-US" w:eastAsia="zh-CN" w:bidi="ar-SA"/>
        </w:rPr>
        <w:t>（三）所供家具需符合国家环保E0级及以上标准（如为经销商/销售授权单位响应须提供原厂授权及对应认证资料）。</w:t>
      </w:r>
    </w:p>
    <w:p w14:paraId="69D2E754">
      <w:pPr>
        <w:widowControl w:val="0"/>
        <w:numPr>
          <w:ilvl w:val="0"/>
          <w:numId w:val="0"/>
        </w:numPr>
        <w:pBdr>
          <w:top w:val="none" w:color="auto" w:sz="0" w:space="0"/>
          <w:left w:val="none" w:color="auto" w:sz="0" w:space="0"/>
          <w:bottom w:val="none" w:color="auto" w:sz="0" w:space="0"/>
          <w:right w:val="none" w:color="auto" w:sz="0" w:space="0"/>
        </w:pBdr>
        <w:spacing w:line="560" w:lineRule="atLeast"/>
        <w:ind w:firstLine="440" w:firstLineChars="200"/>
        <w:rPr>
          <w:rFonts w:hint="eastAsia" w:cs="宋体"/>
          <w:kern w:val="2"/>
          <w:sz w:val="22"/>
          <w:szCs w:val="22"/>
          <w:lang w:val="en-US" w:eastAsia="zh-CN" w:bidi="ar-SA"/>
        </w:rPr>
      </w:pPr>
      <w:r>
        <w:rPr>
          <w:rFonts w:hint="eastAsia" w:cs="宋体"/>
          <w:kern w:val="2"/>
          <w:sz w:val="22"/>
          <w:szCs w:val="22"/>
          <w:lang w:val="en-US" w:eastAsia="zh-CN" w:bidi="ar-SA"/>
        </w:rPr>
        <w:t>（四）投标人在近三年内在经营活动中没有重大违法记录（指供应商在经营货物方面受到相</w:t>
      </w:r>
    </w:p>
    <w:p w14:paraId="11A1DB70">
      <w:pPr>
        <w:widowControl w:val="0"/>
        <w:numPr>
          <w:ilvl w:val="0"/>
          <w:numId w:val="0"/>
        </w:numPr>
        <w:pBdr>
          <w:top w:val="none" w:color="auto" w:sz="0" w:space="0"/>
          <w:left w:val="none" w:color="auto" w:sz="0" w:space="0"/>
          <w:bottom w:val="none" w:color="auto" w:sz="0" w:space="0"/>
          <w:right w:val="none" w:color="auto" w:sz="0" w:space="0"/>
        </w:pBdr>
        <w:spacing w:line="560" w:lineRule="atLeast"/>
        <w:rPr>
          <w:rFonts w:hint="eastAsia" w:cs="宋体"/>
          <w:kern w:val="2"/>
          <w:sz w:val="22"/>
          <w:szCs w:val="22"/>
          <w:lang w:val="en-US" w:eastAsia="zh-CN" w:bidi="ar-SA"/>
        </w:rPr>
      </w:pPr>
      <w:r>
        <w:rPr>
          <w:rFonts w:hint="eastAsia" w:cs="宋体"/>
          <w:kern w:val="2"/>
          <w:sz w:val="22"/>
          <w:szCs w:val="22"/>
          <w:lang w:val="en-US" w:eastAsia="zh-CN" w:bidi="ar-SA"/>
        </w:rPr>
        <w:t>关刑事处罚或者责令停产停业、吊销许可证或者执照、10万元及以上数额罚款等行政处罚并提供承诺函）。</w:t>
      </w:r>
    </w:p>
    <w:p w14:paraId="4DB48F42">
      <w:pPr>
        <w:widowControl w:val="0"/>
        <w:numPr>
          <w:ilvl w:val="0"/>
          <w:numId w:val="0"/>
        </w:numPr>
        <w:pBdr>
          <w:top w:val="none" w:color="auto" w:sz="0" w:space="0"/>
          <w:left w:val="none" w:color="auto" w:sz="0" w:space="0"/>
          <w:bottom w:val="none" w:color="auto" w:sz="0" w:space="0"/>
          <w:right w:val="none" w:color="auto" w:sz="0" w:space="0"/>
        </w:pBdr>
        <w:spacing w:line="560" w:lineRule="atLeast"/>
        <w:ind w:firstLine="440" w:firstLineChars="200"/>
        <w:rPr>
          <w:rFonts w:hint="eastAsia" w:ascii="Times New Roman" w:hAnsi="Times New Roman" w:eastAsia="宋体" w:cs="宋体"/>
          <w:kern w:val="2"/>
          <w:sz w:val="22"/>
          <w:szCs w:val="22"/>
          <w:lang w:val="en-US" w:eastAsia="zh-CN" w:bidi="ar-SA"/>
        </w:rPr>
      </w:pPr>
      <w:r>
        <w:rPr>
          <w:rFonts w:hint="eastAsia" w:cs="宋体"/>
          <w:kern w:val="2"/>
          <w:sz w:val="22"/>
          <w:szCs w:val="22"/>
          <w:lang w:val="en-US" w:eastAsia="zh-CN" w:bidi="ar-SA"/>
        </w:rPr>
        <w:t>（五）本项目不接受联合体投标。</w:t>
      </w:r>
      <w:r>
        <w:rPr>
          <w:rFonts w:hint="eastAsia" w:ascii="Times New Roman" w:hAnsi="Times New Roman" w:eastAsia="宋体" w:cs="宋体"/>
          <w:kern w:val="2"/>
          <w:sz w:val="22"/>
          <w:szCs w:val="22"/>
          <w:lang w:val="en-US" w:eastAsia="zh-CN" w:bidi="ar-SA"/>
        </w:rPr>
        <w:t>项目不少于1个（提供合同复印件合同金额关键页或中标通知书，复印件加盖公章）</w:t>
      </w:r>
      <w:r>
        <w:rPr>
          <w:rFonts w:hint="eastAsia" w:cs="宋体"/>
          <w:kern w:val="2"/>
          <w:sz w:val="22"/>
          <w:szCs w:val="22"/>
          <w:lang w:val="en-US" w:eastAsia="zh-CN" w:bidi="ar-SA"/>
        </w:rPr>
        <w:t>。</w:t>
      </w:r>
    </w:p>
    <w:p w14:paraId="12B26CA2">
      <w:pPr>
        <w:spacing w:line="360" w:lineRule="auto"/>
        <w:outlineLvl w:val="2"/>
        <w:rPr>
          <w:rFonts w:hint="eastAsia" w:ascii="Times New Roman" w:hAnsi="Times New Roman" w:eastAsia="宋体" w:cs="Times New Roman"/>
          <w:b/>
          <w:bCs/>
          <w:sz w:val="22"/>
          <w:highlight w:val="none"/>
          <w:lang w:eastAsia="zh-CN"/>
        </w:rPr>
      </w:pPr>
      <w:bookmarkStart w:id="100" w:name="_Toc19509"/>
      <w:bookmarkStart w:id="101" w:name="_Toc307410676"/>
      <w:bookmarkStart w:id="102" w:name="_Toc282529409"/>
      <w:bookmarkStart w:id="103" w:name="_Toc25199"/>
      <w:bookmarkStart w:id="104" w:name="_Toc282529445"/>
      <w:bookmarkStart w:id="105" w:name="_Toc282529568"/>
      <w:bookmarkStart w:id="106" w:name="_Toc282529962"/>
    </w:p>
    <w:p w14:paraId="08384079">
      <w:pPr>
        <w:rPr>
          <w:rFonts w:hint="eastAsia" w:ascii="宋体" w:hAnsi="宋体"/>
          <w:b/>
          <w:bCs/>
          <w:color w:val="000000"/>
          <w:sz w:val="28"/>
          <w:szCs w:val="28"/>
        </w:rPr>
      </w:pPr>
      <w:r>
        <w:rPr>
          <w:rFonts w:hint="eastAsia" w:ascii="宋体" w:hAnsi="宋体"/>
          <w:b/>
          <w:bCs/>
          <w:color w:val="000000"/>
          <w:sz w:val="28"/>
          <w:szCs w:val="28"/>
        </w:rPr>
        <w:br w:type="page"/>
      </w:r>
    </w:p>
    <w:p w14:paraId="31E9C5C7">
      <w:pPr>
        <w:spacing w:line="360" w:lineRule="auto"/>
        <w:outlineLvl w:val="2"/>
        <w:rPr>
          <w:rFonts w:hint="eastAsia" w:ascii="Times New Roman" w:hAnsi="Times New Roman" w:eastAsia="宋体" w:cs="Times New Roman"/>
          <w:b/>
          <w:bCs/>
          <w:sz w:val="22"/>
        </w:rPr>
      </w:pPr>
      <w:r>
        <w:rPr>
          <w:rFonts w:hint="eastAsia" w:ascii="Times New Roman" w:hAnsi="Times New Roman" w:eastAsia="宋体" w:cs="Times New Roman"/>
          <w:b/>
          <w:bCs/>
          <w:sz w:val="22"/>
          <w:lang w:val="en-US" w:eastAsia="zh-CN"/>
        </w:rPr>
        <w:t>4.</w:t>
      </w:r>
      <w:r>
        <w:rPr>
          <w:rFonts w:hint="eastAsia" w:ascii="Times New Roman" w:hAnsi="Times New Roman" w:eastAsia="宋体" w:cs="Times New Roman"/>
          <w:b/>
          <w:bCs/>
          <w:sz w:val="22"/>
        </w:rPr>
        <w:t>业绩材料</w:t>
      </w:r>
      <w:bookmarkEnd w:id="100"/>
      <w:bookmarkEnd w:id="101"/>
      <w:bookmarkEnd w:id="102"/>
      <w:bookmarkEnd w:id="103"/>
      <w:bookmarkEnd w:id="104"/>
      <w:bookmarkEnd w:id="105"/>
      <w:bookmarkEnd w:id="106"/>
    </w:p>
    <w:p w14:paraId="04722023">
      <w:pPr>
        <w:rPr>
          <w:rFonts w:hint="eastAsia"/>
          <w:color w:val="000000"/>
          <w:sz w:val="24"/>
        </w:rPr>
      </w:pPr>
    </w:p>
    <w:p w14:paraId="6AEB6B09">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267158CF">
      <w:pPr>
        <w:rPr>
          <w:rFonts w:hint="eastAsia"/>
          <w:color w:val="000000"/>
          <w:sz w:val="24"/>
        </w:rPr>
      </w:pP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254"/>
        <w:gridCol w:w="1363"/>
        <w:gridCol w:w="1436"/>
        <w:gridCol w:w="1478"/>
        <w:gridCol w:w="1650"/>
      </w:tblGrid>
      <w:tr w14:paraId="13C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246" w:type="pct"/>
            <w:noWrap w:val="0"/>
            <w:vAlign w:val="center"/>
          </w:tcPr>
          <w:p w14:paraId="2DDF3FB1">
            <w:pPr>
              <w:rPr>
                <w:rFonts w:hint="eastAsia"/>
                <w:color w:val="000000"/>
                <w:szCs w:val="21"/>
              </w:rPr>
            </w:pPr>
            <w:r>
              <w:rPr>
                <w:rFonts w:hint="eastAsia"/>
                <w:color w:val="000000"/>
                <w:szCs w:val="21"/>
              </w:rPr>
              <w:t>合同名称</w:t>
            </w:r>
          </w:p>
        </w:tc>
        <w:tc>
          <w:tcPr>
            <w:tcW w:w="655" w:type="pct"/>
            <w:noWrap w:val="0"/>
            <w:vAlign w:val="center"/>
          </w:tcPr>
          <w:p w14:paraId="659A5F74">
            <w:pPr>
              <w:rPr>
                <w:rFonts w:hint="eastAsia"/>
                <w:color w:val="000000"/>
                <w:szCs w:val="21"/>
              </w:rPr>
            </w:pPr>
            <w:r>
              <w:rPr>
                <w:rFonts w:hint="eastAsia"/>
                <w:color w:val="000000"/>
                <w:szCs w:val="21"/>
                <w:lang w:eastAsia="zh-CN"/>
              </w:rPr>
              <w:t>项目</w:t>
            </w:r>
            <w:r>
              <w:rPr>
                <w:rFonts w:hint="eastAsia"/>
                <w:color w:val="000000"/>
                <w:szCs w:val="21"/>
              </w:rPr>
              <w:t>地点</w:t>
            </w:r>
          </w:p>
        </w:tc>
        <w:tc>
          <w:tcPr>
            <w:tcW w:w="712" w:type="pct"/>
            <w:noWrap w:val="0"/>
            <w:vAlign w:val="center"/>
          </w:tcPr>
          <w:p w14:paraId="5AE78AB5">
            <w:pPr>
              <w:rPr>
                <w:rFonts w:hint="eastAsia"/>
                <w:color w:val="000000"/>
                <w:szCs w:val="21"/>
              </w:rPr>
            </w:pPr>
            <w:r>
              <w:rPr>
                <w:rFonts w:hint="eastAsia"/>
                <w:color w:val="000000"/>
                <w:szCs w:val="21"/>
              </w:rPr>
              <w:t>开工日期</w:t>
            </w:r>
          </w:p>
        </w:tc>
        <w:tc>
          <w:tcPr>
            <w:tcW w:w="750" w:type="pct"/>
            <w:noWrap w:val="0"/>
            <w:vAlign w:val="center"/>
          </w:tcPr>
          <w:p w14:paraId="4A575029">
            <w:pPr>
              <w:rPr>
                <w:rFonts w:hint="eastAsia"/>
                <w:color w:val="000000"/>
                <w:szCs w:val="21"/>
              </w:rPr>
            </w:pPr>
            <w:r>
              <w:rPr>
                <w:rFonts w:hint="eastAsia"/>
                <w:color w:val="000000"/>
                <w:szCs w:val="21"/>
              </w:rPr>
              <w:t>竣工日期</w:t>
            </w:r>
          </w:p>
        </w:tc>
        <w:tc>
          <w:tcPr>
            <w:tcW w:w="772" w:type="pct"/>
            <w:noWrap w:val="0"/>
            <w:vAlign w:val="center"/>
          </w:tcPr>
          <w:p w14:paraId="67C0BA09">
            <w:pPr>
              <w:rPr>
                <w:rFonts w:hint="eastAsia"/>
                <w:color w:val="000000"/>
                <w:szCs w:val="21"/>
              </w:rPr>
            </w:pPr>
            <w:r>
              <w:rPr>
                <w:rFonts w:hint="eastAsia"/>
                <w:color w:val="000000"/>
                <w:szCs w:val="21"/>
              </w:rPr>
              <w:t>合同金额（万元）</w:t>
            </w:r>
          </w:p>
        </w:tc>
        <w:tc>
          <w:tcPr>
            <w:tcW w:w="862" w:type="pct"/>
            <w:noWrap w:val="0"/>
            <w:vAlign w:val="center"/>
          </w:tcPr>
          <w:p w14:paraId="08498069">
            <w:pPr>
              <w:jc w:val="center"/>
              <w:rPr>
                <w:rFonts w:hint="eastAsia"/>
                <w:color w:val="000000"/>
                <w:szCs w:val="21"/>
              </w:rPr>
            </w:pPr>
            <w:r>
              <w:rPr>
                <w:rFonts w:hint="eastAsia"/>
                <w:color w:val="000000"/>
                <w:szCs w:val="21"/>
              </w:rPr>
              <w:t>备注</w:t>
            </w:r>
          </w:p>
        </w:tc>
      </w:tr>
      <w:tr w14:paraId="7C7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1EE467CE">
            <w:pPr>
              <w:rPr>
                <w:rFonts w:hint="eastAsia"/>
                <w:color w:val="000000"/>
              </w:rPr>
            </w:pPr>
          </w:p>
        </w:tc>
        <w:tc>
          <w:tcPr>
            <w:tcW w:w="655" w:type="pct"/>
            <w:noWrap w:val="0"/>
            <w:vAlign w:val="center"/>
          </w:tcPr>
          <w:p w14:paraId="6D00E2DF">
            <w:pPr>
              <w:rPr>
                <w:rFonts w:hint="eastAsia"/>
                <w:color w:val="000000"/>
              </w:rPr>
            </w:pPr>
          </w:p>
        </w:tc>
        <w:tc>
          <w:tcPr>
            <w:tcW w:w="712" w:type="pct"/>
            <w:noWrap w:val="0"/>
            <w:vAlign w:val="center"/>
          </w:tcPr>
          <w:p w14:paraId="36360E93">
            <w:pPr>
              <w:rPr>
                <w:rFonts w:hint="eastAsia"/>
                <w:color w:val="000000"/>
              </w:rPr>
            </w:pPr>
          </w:p>
        </w:tc>
        <w:tc>
          <w:tcPr>
            <w:tcW w:w="750" w:type="pct"/>
            <w:noWrap w:val="0"/>
            <w:vAlign w:val="center"/>
          </w:tcPr>
          <w:p w14:paraId="0A6B765F">
            <w:pPr>
              <w:rPr>
                <w:rFonts w:hint="eastAsia"/>
                <w:color w:val="000000"/>
              </w:rPr>
            </w:pPr>
          </w:p>
        </w:tc>
        <w:tc>
          <w:tcPr>
            <w:tcW w:w="772" w:type="pct"/>
            <w:noWrap w:val="0"/>
            <w:vAlign w:val="center"/>
          </w:tcPr>
          <w:p w14:paraId="2F41CB84">
            <w:pPr>
              <w:rPr>
                <w:rFonts w:hint="eastAsia"/>
                <w:color w:val="000000"/>
              </w:rPr>
            </w:pPr>
          </w:p>
        </w:tc>
        <w:tc>
          <w:tcPr>
            <w:tcW w:w="862" w:type="pct"/>
            <w:noWrap w:val="0"/>
            <w:vAlign w:val="center"/>
          </w:tcPr>
          <w:p w14:paraId="5F0C1075">
            <w:pPr>
              <w:rPr>
                <w:rFonts w:hint="eastAsia"/>
                <w:color w:val="000000"/>
              </w:rPr>
            </w:pPr>
          </w:p>
        </w:tc>
      </w:tr>
      <w:tr w14:paraId="416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3A77B2BA">
            <w:pPr>
              <w:rPr>
                <w:rFonts w:hint="eastAsia"/>
                <w:color w:val="000000"/>
              </w:rPr>
            </w:pPr>
          </w:p>
        </w:tc>
        <w:tc>
          <w:tcPr>
            <w:tcW w:w="655" w:type="pct"/>
            <w:noWrap w:val="0"/>
            <w:vAlign w:val="center"/>
          </w:tcPr>
          <w:p w14:paraId="09F88085">
            <w:pPr>
              <w:rPr>
                <w:rFonts w:hint="eastAsia"/>
                <w:color w:val="000000"/>
              </w:rPr>
            </w:pPr>
          </w:p>
        </w:tc>
        <w:tc>
          <w:tcPr>
            <w:tcW w:w="712" w:type="pct"/>
            <w:noWrap w:val="0"/>
            <w:vAlign w:val="center"/>
          </w:tcPr>
          <w:p w14:paraId="31E9E628">
            <w:pPr>
              <w:rPr>
                <w:rFonts w:hint="eastAsia"/>
                <w:color w:val="000000"/>
              </w:rPr>
            </w:pPr>
          </w:p>
        </w:tc>
        <w:tc>
          <w:tcPr>
            <w:tcW w:w="750" w:type="pct"/>
            <w:noWrap w:val="0"/>
            <w:vAlign w:val="center"/>
          </w:tcPr>
          <w:p w14:paraId="6FC6B48A">
            <w:pPr>
              <w:rPr>
                <w:rFonts w:hint="eastAsia"/>
                <w:color w:val="000000"/>
              </w:rPr>
            </w:pPr>
          </w:p>
        </w:tc>
        <w:tc>
          <w:tcPr>
            <w:tcW w:w="772" w:type="pct"/>
            <w:noWrap w:val="0"/>
            <w:vAlign w:val="center"/>
          </w:tcPr>
          <w:p w14:paraId="1A1AB099">
            <w:pPr>
              <w:rPr>
                <w:rFonts w:hint="eastAsia"/>
                <w:color w:val="000000"/>
              </w:rPr>
            </w:pPr>
          </w:p>
        </w:tc>
        <w:tc>
          <w:tcPr>
            <w:tcW w:w="862" w:type="pct"/>
            <w:noWrap w:val="0"/>
            <w:vAlign w:val="center"/>
          </w:tcPr>
          <w:p w14:paraId="03560441">
            <w:pPr>
              <w:rPr>
                <w:rFonts w:hint="eastAsia"/>
                <w:color w:val="000000"/>
              </w:rPr>
            </w:pPr>
          </w:p>
        </w:tc>
      </w:tr>
      <w:tr w14:paraId="5CC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28080842">
            <w:pPr>
              <w:rPr>
                <w:rFonts w:hint="eastAsia"/>
                <w:color w:val="000000"/>
              </w:rPr>
            </w:pPr>
          </w:p>
        </w:tc>
        <w:tc>
          <w:tcPr>
            <w:tcW w:w="655" w:type="pct"/>
            <w:noWrap w:val="0"/>
            <w:vAlign w:val="center"/>
          </w:tcPr>
          <w:p w14:paraId="4B4576DA">
            <w:pPr>
              <w:rPr>
                <w:rFonts w:hint="eastAsia"/>
                <w:color w:val="000000"/>
              </w:rPr>
            </w:pPr>
          </w:p>
        </w:tc>
        <w:tc>
          <w:tcPr>
            <w:tcW w:w="712" w:type="pct"/>
            <w:noWrap w:val="0"/>
            <w:vAlign w:val="center"/>
          </w:tcPr>
          <w:p w14:paraId="4649222B">
            <w:pPr>
              <w:rPr>
                <w:rFonts w:hint="eastAsia"/>
                <w:color w:val="000000"/>
              </w:rPr>
            </w:pPr>
          </w:p>
        </w:tc>
        <w:tc>
          <w:tcPr>
            <w:tcW w:w="750" w:type="pct"/>
            <w:noWrap w:val="0"/>
            <w:vAlign w:val="center"/>
          </w:tcPr>
          <w:p w14:paraId="268002B6">
            <w:pPr>
              <w:rPr>
                <w:rFonts w:hint="eastAsia"/>
                <w:color w:val="000000"/>
              </w:rPr>
            </w:pPr>
          </w:p>
        </w:tc>
        <w:tc>
          <w:tcPr>
            <w:tcW w:w="772" w:type="pct"/>
            <w:noWrap w:val="0"/>
            <w:vAlign w:val="center"/>
          </w:tcPr>
          <w:p w14:paraId="0DB457A5">
            <w:pPr>
              <w:rPr>
                <w:rFonts w:hint="eastAsia"/>
                <w:color w:val="000000"/>
              </w:rPr>
            </w:pPr>
          </w:p>
        </w:tc>
        <w:tc>
          <w:tcPr>
            <w:tcW w:w="862" w:type="pct"/>
            <w:noWrap w:val="0"/>
            <w:vAlign w:val="center"/>
          </w:tcPr>
          <w:p w14:paraId="1F17DFB5">
            <w:pPr>
              <w:rPr>
                <w:rFonts w:hint="eastAsia"/>
                <w:color w:val="000000"/>
              </w:rPr>
            </w:pPr>
          </w:p>
        </w:tc>
      </w:tr>
      <w:tr w14:paraId="7B4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420BD6C8">
            <w:pPr>
              <w:rPr>
                <w:rFonts w:hint="eastAsia"/>
                <w:color w:val="000000"/>
              </w:rPr>
            </w:pPr>
          </w:p>
        </w:tc>
        <w:tc>
          <w:tcPr>
            <w:tcW w:w="655" w:type="pct"/>
            <w:noWrap w:val="0"/>
            <w:vAlign w:val="center"/>
          </w:tcPr>
          <w:p w14:paraId="19BF4EA8">
            <w:pPr>
              <w:rPr>
                <w:rFonts w:hint="eastAsia"/>
                <w:color w:val="000000"/>
              </w:rPr>
            </w:pPr>
          </w:p>
        </w:tc>
        <w:tc>
          <w:tcPr>
            <w:tcW w:w="712" w:type="pct"/>
            <w:noWrap w:val="0"/>
            <w:vAlign w:val="center"/>
          </w:tcPr>
          <w:p w14:paraId="0A0F2669">
            <w:pPr>
              <w:rPr>
                <w:rFonts w:hint="eastAsia"/>
                <w:color w:val="000000"/>
              </w:rPr>
            </w:pPr>
          </w:p>
        </w:tc>
        <w:tc>
          <w:tcPr>
            <w:tcW w:w="750" w:type="pct"/>
            <w:noWrap w:val="0"/>
            <w:vAlign w:val="center"/>
          </w:tcPr>
          <w:p w14:paraId="34C72301">
            <w:pPr>
              <w:rPr>
                <w:rFonts w:hint="eastAsia"/>
                <w:color w:val="000000"/>
              </w:rPr>
            </w:pPr>
          </w:p>
        </w:tc>
        <w:tc>
          <w:tcPr>
            <w:tcW w:w="772" w:type="pct"/>
            <w:noWrap w:val="0"/>
            <w:vAlign w:val="center"/>
          </w:tcPr>
          <w:p w14:paraId="1B76218D">
            <w:pPr>
              <w:rPr>
                <w:rFonts w:hint="eastAsia"/>
                <w:color w:val="000000"/>
              </w:rPr>
            </w:pPr>
          </w:p>
        </w:tc>
        <w:tc>
          <w:tcPr>
            <w:tcW w:w="862" w:type="pct"/>
            <w:noWrap w:val="0"/>
            <w:vAlign w:val="center"/>
          </w:tcPr>
          <w:p w14:paraId="346D99E2">
            <w:pPr>
              <w:rPr>
                <w:rFonts w:hint="eastAsia"/>
                <w:color w:val="000000"/>
              </w:rPr>
            </w:pPr>
          </w:p>
        </w:tc>
      </w:tr>
      <w:tr w14:paraId="4C19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184BE587">
            <w:pPr>
              <w:rPr>
                <w:rFonts w:hint="eastAsia"/>
                <w:color w:val="000000"/>
              </w:rPr>
            </w:pPr>
          </w:p>
        </w:tc>
        <w:tc>
          <w:tcPr>
            <w:tcW w:w="655" w:type="pct"/>
            <w:noWrap w:val="0"/>
            <w:vAlign w:val="center"/>
          </w:tcPr>
          <w:p w14:paraId="365AA9A7">
            <w:pPr>
              <w:rPr>
                <w:rFonts w:hint="eastAsia"/>
                <w:color w:val="000000"/>
              </w:rPr>
            </w:pPr>
          </w:p>
        </w:tc>
        <w:tc>
          <w:tcPr>
            <w:tcW w:w="712" w:type="pct"/>
            <w:noWrap w:val="0"/>
            <w:vAlign w:val="center"/>
          </w:tcPr>
          <w:p w14:paraId="07EC90F3">
            <w:pPr>
              <w:rPr>
                <w:rFonts w:hint="eastAsia"/>
                <w:color w:val="000000"/>
              </w:rPr>
            </w:pPr>
          </w:p>
        </w:tc>
        <w:tc>
          <w:tcPr>
            <w:tcW w:w="750" w:type="pct"/>
            <w:noWrap w:val="0"/>
            <w:vAlign w:val="center"/>
          </w:tcPr>
          <w:p w14:paraId="184473BF">
            <w:pPr>
              <w:rPr>
                <w:rFonts w:hint="eastAsia"/>
                <w:color w:val="000000"/>
              </w:rPr>
            </w:pPr>
          </w:p>
        </w:tc>
        <w:tc>
          <w:tcPr>
            <w:tcW w:w="772" w:type="pct"/>
            <w:noWrap w:val="0"/>
            <w:vAlign w:val="center"/>
          </w:tcPr>
          <w:p w14:paraId="3411FA18">
            <w:pPr>
              <w:rPr>
                <w:rFonts w:hint="eastAsia"/>
                <w:color w:val="000000"/>
              </w:rPr>
            </w:pPr>
          </w:p>
        </w:tc>
        <w:tc>
          <w:tcPr>
            <w:tcW w:w="862" w:type="pct"/>
            <w:noWrap w:val="0"/>
            <w:vAlign w:val="center"/>
          </w:tcPr>
          <w:p w14:paraId="23F0E000">
            <w:pPr>
              <w:rPr>
                <w:rFonts w:hint="eastAsia"/>
                <w:color w:val="000000"/>
              </w:rPr>
            </w:pPr>
          </w:p>
        </w:tc>
      </w:tr>
      <w:tr w14:paraId="217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29A0225E">
            <w:pPr>
              <w:rPr>
                <w:rFonts w:hint="eastAsia"/>
                <w:color w:val="000000"/>
              </w:rPr>
            </w:pPr>
          </w:p>
        </w:tc>
        <w:tc>
          <w:tcPr>
            <w:tcW w:w="655" w:type="pct"/>
            <w:noWrap w:val="0"/>
            <w:vAlign w:val="center"/>
          </w:tcPr>
          <w:p w14:paraId="2B74E7E0">
            <w:pPr>
              <w:rPr>
                <w:rFonts w:hint="eastAsia"/>
                <w:color w:val="000000"/>
              </w:rPr>
            </w:pPr>
          </w:p>
        </w:tc>
        <w:tc>
          <w:tcPr>
            <w:tcW w:w="712" w:type="pct"/>
            <w:noWrap w:val="0"/>
            <w:vAlign w:val="center"/>
          </w:tcPr>
          <w:p w14:paraId="58322FC8">
            <w:pPr>
              <w:rPr>
                <w:rFonts w:hint="eastAsia"/>
                <w:color w:val="000000"/>
              </w:rPr>
            </w:pPr>
          </w:p>
        </w:tc>
        <w:tc>
          <w:tcPr>
            <w:tcW w:w="750" w:type="pct"/>
            <w:noWrap w:val="0"/>
            <w:vAlign w:val="center"/>
          </w:tcPr>
          <w:p w14:paraId="0B277320">
            <w:pPr>
              <w:rPr>
                <w:rFonts w:hint="eastAsia"/>
                <w:color w:val="000000"/>
              </w:rPr>
            </w:pPr>
          </w:p>
        </w:tc>
        <w:tc>
          <w:tcPr>
            <w:tcW w:w="772" w:type="pct"/>
            <w:noWrap w:val="0"/>
            <w:vAlign w:val="center"/>
          </w:tcPr>
          <w:p w14:paraId="6981F8A2">
            <w:pPr>
              <w:rPr>
                <w:rFonts w:hint="eastAsia"/>
                <w:color w:val="000000"/>
              </w:rPr>
            </w:pPr>
          </w:p>
        </w:tc>
        <w:tc>
          <w:tcPr>
            <w:tcW w:w="862" w:type="pct"/>
            <w:noWrap w:val="0"/>
            <w:vAlign w:val="center"/>
          </w:tcPr>
          <w:p w14:paraId="49548C99">
            <w:pPr>
              <w:rPr>
                <w:rFonts w:hint="eastAsia"/>
                <w:color w:val="000000"/>
              </w:rPr>
            </w:pPr>
          </w:p>
        </w:tc>
      </w:tr>
    </w:tbl>
    <w:p w14:paraId="314C62A7">
      <w:pPr>
        <w:rPr>
          <w:rFonts w:hint="eastAsia"/>
          <w:color w:val="000000"/>
        </w:rPr>
      </w:pPr>
    </w:p>
    <w:p w14:paraId="1495A08E">
      <w:pPr>
        <w:ind w:firstLine="720" w:firstLineChars="400"/>
        <w:jc w:val="left"/>
        <w:rPr>
          <w:rFonts w:hint="eastAsia"/>
          <w:color w:val="000000"/>
          <w:sz w:val="18"/>
          <w:szCs w:val="18"/>
        </w:rPr>
      </w:pPr>
      <w:r>
        <w:rPr>
          <w:rFonts w:hint="eastAsia"/>
          <w:color w:val="000000"/>
          <w:sz w:val="18"/>
          <w:szCs w:val="18"/>
        </w:rPr>
        <w:t>提供相应合同首页及盖章页复印件。</w:t>
      </w:r>
    </w:p>
    <w:p w14:paraId="476F07DE">
      <w:pPr>
        <w:rPr>
          <w:rFonts w:hint="eastAsia"/>
          <w:bCs/>
          <w:sz w:val="24"/>
          <w:highlight w:val="none"/>
          <w:lang w:val="en-US" w:eastAsia="zh-CN"/>
        </w:rPr>
      </w:pPr>
      <w:r>
        <w:rPr>
          <w:rFonts w:hint="eastAsia"/>
          <w:bCs/>
          <w:sz w:val="24"/>
          <w:highlight w:val="none"/>
          <w:lang w:val="en-US" w:eastAsia="zh-CN"/>
        </w:rPr>
        <w:br w:type="page"/>
      </w:r>
    </w:p>
    <w:p w14:paraId="6CCCFA8E">
      <w:pPr>
        <w:pStyle w:val="2"/>
        <w:ind w:left="0" w:leftChars="0" w:firstLine="0" w:firstLineChars="0"/>
        <w:jc w:val="both"/>
        <w:rPr>
          <w:color w:val="000000"/>
          <w:sz w:val="24"/>
          <w:highlight w:val="none"/>
        </w:rPr>
      </w:pPr>
      <w:r>
        <w:rPr>
          <w:rFonts w:hint="eastAsia"/>
          <w:bCs/>
          <w:sz w:val="24"/>
          <w:highlight w:val="none"/>
          <w:lang w:val="en-US" w:eastAsia="zh-CN"/>
        </w:rPr>
        <w:t>5.投标人</w:t>
      </w:r>
      <w:r>
        <w:rPr>
          <w:rFonts w:hint="eastAsia"/>
          <w:bCs/>
          <w:sz w:val="24"/>
          <w:highlight w:val="none"/>
        </w:rPr>
        <w:t>诚信承诺函</w:t>
      </w:r>
    </w:p>
    <w:p w14:paraId="43FC55F5">
      <w:pPr>
        <w:jc w:val="left"/>
        <w:rPr>
          <w:rFonts w:hint="eastAsia"/>
          <w:b/>
          <w:szCs w:val="21"/>
          <w:highlight w:val="none"/>
        </w:rPr>
      </w:pPr>
    </w:p>
    <w:p w14:paraId="38B90AF3">
      <w:pPr>
        <w:jc w:val="left"/>
        <w:rPr>
          <w:bCs/>
          <w:szCs w:val="21"/>
          <w:highlight w:val="none"/>
        </w:rPr>
      </w:pPr>
      <w:r>
        <w:rPr>
          <w:rFonts w:hint="eastAsia"/>
          <w:b/>
          <w:szCs w:val="21"/>
          <w:highlight w:val="none"/>
        </w:rPr>
        <w:t>声明函：</w:t>
      </w:r>
      <w:r>
        <w:rPr>
          <w:rFonts w:hint="eastAsia"/>
          <w:bCs/>
          <w:szCs w:val="21"/>
          <w:highlight w:val="none"/>
        </w:rPr>
        <w:t>三年内在经营活动中没有重大违法记录的书面声明函</w:t>
      </w:r>
    </w:p>
    <w:p w14:paraId="74B19B96">
      <w:pPr>
        <w:ind w:firstLine="420" w:firstLineChars="200"/>
        <w:rPr>
          <w:rFonts w:hint="eastAsia"/>
          <w:bCs/>
          <w:szCs w:val="21"/>
          <w:highlight w:val="none"/>
        </w:rPr>
      </w:pPr>
      <w:r>
        <w:rPr>
          <w:rFonts w:hint="eastAsia"/>
          <w:bCs/>
          <w:szCs w:val="21"/>
          <w:highlight w:val="none"/>
        </w:rPr>
        <w:t>致：</w:t>
      </w:r>
      <w:r>
        <w:rPr>
          <w:rFonts w:hint="eastAsia" w:ascii="宋体" w:hAnsi="宋体"/>
          <w:kern w:val="0"/>
          <w:szCs w:val="22"/>
          <w:highlight w:val="none"/>
          <w:u w:val="single"/>
        </w:rPr>
        <w:t>深圳市龙岗区数据有限公司</w:t>
      </w:r>
    </w:p>
    <w:p w14:paraId="6CCAB146">
      <w:pPr>
        <w:ind w:firstLine="420" w:firstLineChars="200"/>
        <w:rPr>
          <w:bCs/>
          <w:szCs w:val="21"/>
          <w:highlight w:val="none"/>
        </w:rPr>
      </w:pPr>
      <w:r>
        <w:rPr>
          <w:rFonts w:hint="eastAsia"/>
          <w:bCs/>
          <w:szCs w:val="21"/>
          <w:highlight w:val="none"/>
        </w:rPr>
        <w:t>在参与</w:t>
      </w:r>
      <w:r>
        <w:rPr>
          <w:rFonts w:hint="eastAsia"/>
          <w:bCs/>
          <w:szCs w:val="21"/>
          <w:highlight w:val="none"/>
          <w:u w:val="single"/>
        </w:rPr>
        <w:t xml:space="preserve">              </w:t>
      </w:r>
      <w:r>
        <w:rPr>
          <w:rFonts w:hint="eastAsia"/>
          <w:bCs/>
          <w:szCs w:val="21"/>
          <w:highlight w:val="none"/>
        </w:rPr>
        <w:t>项目（编号：</w:t>
      </w:r>
      <w:r>
        <w:rPr>
          <w:rFonts w:hint="eastAsia"/>
          <w:bCs/>
          <w:szCs w:val="21"/>
          <w:highlight w:val="none"/>
          <w:u w:val="single"/>
        </w:rPr>
        <w:t xml:space="preserve">          </w:t>
      </w:r>
      <w:r>
        <w:rPr>
          <w:rFonts w:hint="eastAsia"/>
          <w:bCs/>
          <w:szCs w:val="21"/>
          <w:highlight w:val="none"/>
        </w:rPr>
        <w:t>）企业采购活动近三年内（自202</w:t>
      </w:r>
      <w:r>
        <w:rPr>
          <w:rFonts w:hint="eastAsia"/>
          <w:bCs/>
          <w:szCs w:val="21"/>
          <w:highlight w:val="none"/>
          <w:lang w:val="en-US" w:eastAsia="zh-CN"/>
        </w:rPr>
        <w:t>3</w:t>
      </w:r>
      <w:r>
        <w:rPr>
          <w:rFonts w:hint="eastAsia"/>
          <w:bCs/>
          <w:szCs w:val="21"/>
          <w:highlight w:val="none"/>
        </w:rPr>
        <w:t>年1月1日起至公告发布之日止</w:t>
      </w:r>
      <w:r>
        <w:rPr>
          <w:rFonts w:hint="eastAsia" w:ascii="宋体" w:hAnsi="宋体"/>
          <w:color w:val="000000"/>
          <w:highlight w:val="none"/>
        </w:rPr>
        <w:t>）</w:t>
      </w:r>
      <w:r>
        <w:rPr>
          <w:rFonts w:hint="eastAsia"/>
          <w:bCs/>
          <w:szCs w:val="21"/>
          <w:highlight w:val="none"/>
        </w:rPr>
        <w:t>，在我公司的经营活动中没有存在重大违法记录（指在经营货物方面相关的违法处罚），即我公司没有在经营货物方面受到相关刑事处罚或者责令停产停业、吊销许可证或者执照、10万元及以上数额罚款等行政处罚。</w:t>
      </w:r>
    </w:p>
    <w:p w14:paraId="56114A9A">
      <w:pPr>
        <w:ind w:firstLine="420" w:firstLineChars="200"/>
        <w:rPr>
          <w:szCs w:val="21"/>
          <w:highlight w:val="none"/>
        </w:rPr>
      </w:pPr>
      <w:r>
        <w:rPr>
          <w:rFonts w:hint="eastAsia"/>
          <w:szCs w:val="21"/>
          <w:highlight w:val="none"/>
        </w:rPr>
        <w:t>特此声明。</w:t>
      </w:r>
    </w:p>
    <w:p w14:paraId="5A3928CC">
      <w:pPr>
        <w:ind w:right="420" w:firstLine="420" w:firstLineChars="200"/>
        <w:jc w:val="center"/>
        <w:rPr>
          <w:szCs w:val="21"/>
          <w:highlight w:val="none"/>
        </w:rPr>
      </w:pPr>
      <w:r>
        <w:rPr>
          <w:rFonts w:hint="eastAsia"/>
          <w:szCs w:val="21"/>
          <w:highlight w:val="none"/>
        </w:rPr>
        <w:t xml:space="preserve">                               供应商： </w:t>
      </w:r>
    </w:p>
    <w:p w14:paraId="6F4D1992">
      <w:pPr>
        <w:ind w:firstLine="420" w:firstLineChars="200"/>
        <w:jc w:val="right"/>
        <w:rPr>
          <w:szCs w:val="21"/>
          <w:highlight w:val="none"/>
        </w:rPr>
      </w:pPr>
      <w:r>
        <w:rPr>
          <w:rFonts w:hint="eastAsia"/>
          <w:szCs w:val="21"/>
          <w:highlight w:val="none"/>
        </w:rPr>
        <w:t>日  期：      年   月  日</w:t>
      </w:r>
    </w:p>
    <w:p w14:paraId="005E0D39"/>
    <w:p w14:paraId="709799CF">
      <w:pPr>
        <w:rPr>
          <w:rFonts w:hint="eastAsia"/>
          <w:bCs/>
          <w:sz w:val="24"/>
          <w:highlight w:val="none"/>
          <w:lang w:val="en-US" w:eastAsia="zh-CN"/>
        </w:rPr>
      </w:pPr>
      <w:r>
        <w:rPr>
          <w:rFonts w:hint="eastAsia"/>
          <w:bCs/>
          <w:sz w:val="24"/>
          <w:highlight w:val="none"/>
          <w:lang w:val="en-US" w:eastAsia="zh-CN"/>
        </w:rPr>
        <w:br w:type="page"/>
      </w:r>
    </w:p>
    <w:p w14:paraId="1F97BC4A">
      <w:pPr>
        <w:pStyle w:val="2"/>
        <w:ind w:left="0" w:leftChars="0" w:firstLine="0" w:firstLineChars="0"/>
        <w:jc w:val="both"/>
        <w:rPr>
          <w:rFonts w:hint="default"/>
          <w:bCs/>
          <w:sz w:val="24"/>
          <w:highlight w:val="none"/>
          <w:lang w:val="en-US" w:eastAsia="zh-CN"/>
        </w:rPr>
      </w:pPr>
      <w:r>
        <w:rPr>
          <w:rFonts w:hint="eastAsia"/>
          <w:bCs/>
          <w:sz w:val="24"/>
          <w:highlight w:val="none"/>
          <w:lang w:val="en-US" w:eastAsia="zh-CN"/>
        </w:rPr>
        <w:t>6.投标报价清单</w:t>
      </w:r>
      <w:r>
        <w:rPr>
          <w:rFonts w:hint="eastAsia"/>
          <w:bCs/>
          <w:sz w:val="24"/>
          <w:highlight w:val="none"/>
          <w:lang w:val="en-US" w:eastAsia="zh-CN"/>
        </w:rPr>
        <w:br w:type="textWrapping"/>
      </w:r>
      <w:r>
        <w:rPr>
          <w:rFonts w:hint="eastAsia" w:ascii="Times New Roman" w:hAnsi="Times New Roman" w:eastAsia="宋体" w:cs="Times New Roman"/>
          <w:b w:val="0"/>
          <w:bCs/>
          <w:kern w:val="2"/>
          <w:sz w:val="21"/>
          <w:szCs w:val="21"/>
          <w:highlight w:val="none"/>
          <w:lang w:val="en-US" w:eastAsia="zh-CN" w:bidi="ar-SA"/>
        </w:rPr>
        <w:t>按《深圳市龙岗区数据有限公司11楼办公</w:t>
      </w:r>
      <w:r>
        <w:rPr>
          <w:rFonts w:hint="eastAsia" w:cs="Times New Roman"/>
          <w:b w:val="0"/>
          <w:bCs/>
          <w:kern w:val="2"/>
          <w:sz w:val="21"/>
          <w:szCs w:val="21"/>
          <w:highlight w:val="none"/>
          <w:lang w:val="en-US" w:eastAsia="zh-CN" w:bidi="ar-SA"/>
        </w:rPr>
        <w:t>室</w:t>
      </w:r>
      <w:r>
        <w:rPr>
          <w:rFonts w:hint="eastAsia" w:ascii="Times New Roman" w:hAnsi="Times New Roman" w:eastAsia="宋体" w:cs="Times New Roman"/>
          <w:b w:val="0"/>
          <w:bCs/>
          <w:kern w:val="2"/>
          <w:sz w:val="21"/>
          <w:szCs w:val="21"/>
          <w:highlight w:val="none"/>
          <w:lang w:val="en-US" w:eastAsia="zh-CN" w:bidi="ar-SA"/>
        </w:rPr>
        <w:t>项目投标清单》格式填写</w:t>
      </w:r>
      <w:r>
        <w:rPr>
          <w:rFonts w:hint="eastAsia" w:cs="Times New Roman"/>
          <w:b w:val="0"/>
          <w:bCs/>
          <w:kern w:val="2"/>
          <w:sz w:val="21"/>
          <w:szCs w:val="21"/>
          <w:highlight w:val="none"/>
          <w:lang w:val="en-US" w:eastAsia="zh-CN" w:bidi="ar-SA"/>
        </w:rPr>
        <w:t>。</w:t>
      </w:r>
    </w:p>
    <w:sectPr>
      <w:footerReference r:id="rId3" w:type="default"/>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18030">
    <w:altName w:val="微软雅黑"/>
    <w:panose1 w:val="02010609060101010101"/>
    <w:charset w:val="86"/>
    <w:family w:val="modern"/>
    <w:pitch w:val="default"/>
    <w:sig w:usb0="00000000" w:usb1="00000000" w:usb2="0000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2175"/>
    <w:multiLevelType w:val="singleLevel"/>
    <w:tmpl w:val="DB122175"/>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15"/>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4634A"/>
    <w:rsid w:val="02B4634A"/>
    <w:rsid w:val="0749737B"/>
    <w:rsid w:val="07820FCD"/>
    <w:rsid w:val="08B66FA6"/>
    <w:rsid w:val="09587AB5"/>
    <w:rsid w:val="0B61387A"/>
    <w:rsid w:val="0C894C9C"/>
    <w:rsid w:val="0E872133"/>
    <w:rsid w:val="0E9B0F2A"/>
    <w:rsid w:val="18D35A25"/>
    <w:rsid w:val="19B06BC6"/>
    <w:rsid w:val="1C6C3702"/>
    <w:rsid w:val="201C2498"/>
    <w:rsid w:val="22407539"/>
    <w:rsid w:val="2316667F"/>
    <w:rsid w:val="2D4F6EFD"/>
    <w:rsid w:val="2E211C6D"/>
    <w:rsid w:val="2EC362C8"/>
    <w:rsid w:val="304F2797"/>
    <w:rsid w:val="33945FB2"/>
    <w:rsid w:val="40640D99"/>
    <w:rsid w:val="4A7D1C91"/>
    <w:rsid w:val="4D6B792C"/>
    <w:rsid w:val="4E6D73E3"/>
    <w:rsid w:val="55192784"/>
    <w:rsid w:val="5CA20CCF"/>
    <w:rsid w:val="5D99135F"/>
    <w:rsid w:val="62D20ADD"/>
    <w:rsid w:val="66992884"/>
    <w:rsid w:val="67125974"/>
    <w:rsid w:val="69AA3132"/>
    <w:rsid w:val="6AB0088F"/>
    <w:rsid w:val="6CA95923"/>
    <w:rsid w:val="6D791263"/>
    <w:rsid w:val="6D862AE3"/>
    <w:rsid w:val="71133788"/>
    <w:rsid w:val="7B3E2A8F"/>
    <w:rsid w:val="7C05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djustRightInd w:val="0"/>
      <w:spacing w:line="312" w:lineRule="atLeast"/>
      <w:ind w:firstLine="420"/>
      <w:textAlignment w:val="baseline"/>
    </w:pPr>
    <w:rPr>
      <w:kern w:val="0"/>
      <w:sz w:val="32"/>
      <w:szCs w:val="32"/>
    </w:rPr>
  </w:style>
  <w:style w:type="paragraph" w:styleId="4">
    <w:name w:val="Body Text"/>
    <w:basedOn w:val="1"/>
    <w:semiHidden/>
    <w:qFormat/>
    <w:uiPriority w:val="0"/>
    <w:rPr>
      <w:sz w:val="28"/>
    </w:rPr>
  </w:style>
  <w:style w:type="paragraph" w:styleId="5">
    <w:name w:val="Body Text Indent"/>
    <w:basedOn w:val="1"/>
    <w:semiHidden/>
    <w:qFormat/>
    <w:uiPriority w:val="0"/>
    <w:pPr>
      <w:ind w:left="420" w:leftChars="200" w:firstLine="480" w:firstLineChars="200"/>
    </w:pPr>
    <w:rPr>
      <w:sz w:val="24"/>
    </w:rPr>
  </w:style>
  <w:style w:type="paragraph" w:styleId="6">
    <w:name w:val="Plain Text"/>
    <w:basedOn w:val="1"/>
    <w:qFormat/>
    <w:uiPriority w:val="0"/>
    <w:rPr>
      <w:rFonts w:ascii="宋体" w:hAnsi="Courier New"/>
      <w:kern w:val="10"/>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USE 2"/>
    <w:basedOn w:val="1"/>
    <w:qFormat/>
    <w:uiPriority w:val="99"/>
    <w:pPr>
      <w:numPr>
        <w:ilvl w:val="1"/>
        <w:numId w:val="1"/>
      </w:numPr>
      <w:spacing w:line="360" w:lineRule="auto"/>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4392</Words>
  <Characters>4820</Characters>
  <Lines>0</Lines>
  <Paragraphs>0</Paragraphs>
  <TotalTime>218</TotalTime>
  <ScaleCrop>false</ScaleCrop>
  <LinksUpToDate>false</LinksUpToDate>
  <CharactersWithSpaces>5579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2026-02-04T10:32:00Z</dcterms:created>
  <dc:creator>-</dc:creator>
  <cp:lastModifiedBy>DGY</cp:lastModifiedBy>
  <dcterms:modified xsi:type="dcterms:W3CDTF">2026-07-03T06:16:19Z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C2BF254C14FF4013BFC13922D187CB1C_13</vt:lpwstr>
  </property>
  <property fmtid="{D5CDD505-2E9C-101B-9397-08002B2CF9AE}" pid="4" name="KSOTemplateDocerSaveRecord">
    <vt:lpwstr>eyJoZGlkIjoiNmRmNzRhZjY1ODljYTlmNzk2YjUzNjljMDFhMGJjNTgiLCJ1c2VySWQiOiIyNzg4MTAzMDUifQ==</vt:lpwstr>
  </property>
</Properties>
</file>