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sz w:val="32"/>
          <w:szCs w:val="32"/>
          <w:highlight w:val="none"/>
        </w:rPr>
      </w:pPr>
    </w:p>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sz w:val="32"/>
          <w:szCs w:val="32"/>
          <w:highlight w:val="none"/>
        </w:rPr>
      </w:pPr>
    </w:p>
    <w:p>
      <w:pPr>
        <w:pStyle w:val="4"/>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880" w:firstLineChars="200"/>
        <w:jc w:val="center"/>
        <w:textAlignment w:val="auto"/>
        <w:outlineLvl w:val="9"/>
        <w:rPr>
          <w:rFonts w:hint="eastAsia" w:ascii="方正小标宋简体" w:hAnsi="方正小标宋简体" w:eastAsia="方正小标宋简体" w:cs="方正小标宋简体"/>
          <w:b w:val="0"/>
          <w:bCs/>
          <w:sz w:val="44"/>
          <w:szCs w:val="44"/>
          <w:highlight w:val="none"/>
        </w:rPr>
      </w:pPr>
      <w:bookmarkStart w:id="0" w:name="市委片区物业及专项服务需求"/>
      <w:bookmarkEnd w:id="0"/>
      <w:bookmarkStart w:id="1" w:name="_bookmark0"/>
      <w:bookmarkEnd w:id="1"/>
      <w:r>
        <w:rPr>
          <w:rFonts w:hint="eastAsia" w:ascii="方正小标宋简体" w:hAnsi="方正小标宋简体" w:eastAsia="方正小标宋简体" w:cs="方正小标宋简体"/>
          <w:b w:val="0"/>
          <w:bCs/>
          <w:sz w:val="44"/>
          <w:szCs w:val="44"/>
          <w:highlight w:val="none"/>
          <w:lang w:val="en-US" w:eastAsia="zh-CN"/>
        </w:rPr>
        <w:t>深圳智慧交易科技有限公司智慧食堂设施设备维修保养需求书</w:t>
      </w:r>
    </w:p>
    <w:p>
      <w:pPr>
        <w:pStyle w:val="4"/>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880" w:firstLineChars="200"/>
        <w:textAlignment w:val="auto"/>
        <w:outlineLvl w:val="9"/>
        <w:rPr>
          <w:rFonts w:hint="eastAsia" w:ascii="方正小标宋简体" w:hAnsi="方正小标宋简体" w:eastAsia="方正小标宋简体" w:cs="方正小标宋简体"/>
          <w:b w:val="0"/>
          <w:bCs/>
          <w:sz w:val="44"/>
          <w:szCs w:val="44"/>
          <w:highlight w:val="none"/>
        </w:rPr>
      </w:pPr>
      <w:bookmarkStart w:id="2" w:name="    一、项目地点"/>
      <w:bookmarkEnd w:id="2"/>
    </w:p>
    <w:p>
      <w:pPr>
        <w:pStyle w:val="4"/>
        <w:keepNext w:val="0"/>
        <w:keepLines w:val="0"/>
        <w:pageBreakBefore w:val="0"/>
        <w:widowControl w:val="0"/>
        <w:numPr>
          <w:ilvl w:val="0"/>
          <w:numId w:val="1"/>
        </w:numPr>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黑体" w:hAnsi="黑体" w:eastAsia="黑体" w:cs="黑体"/>
          <w:b w:val="0"/>
          <w:bCs w:val="0"/>
          <w:sz w:val="32"/>
          <w:szCs w:val="32"/>
          <w:highlight w:val="none"/>
          <w:lang w:val="en-US" w:eastAsia="zh-CN"/>
        </w:rPr>
      </w:pPr>
      <w:bookmarkStart w:id="3" w:name="_Toc3918"/>
      <w:r>
        <w:rPr>
          <w:rFonts w:hint="eastAsia" w:ascii="黑体" w:hAnsi="黑体" w:eastAsia="黑体" w:cs="黑体"/>
          <w:b w:val="0"/>
          <w:bCs w:val="0"/>
          <w:sz w:val="32"/>
          <w:szCs w:val="32"/>
          <w:highlight w:val="none"/>
        </w:rPr>
        <w:t>项目</w:t>
      </w:r>
      <w:bookmarkEnd w:id="3"/>
      <w:r>
        <w:rPr>
          <w:rFonts w:hint="eastAsia" w:ascii="黑体" w:hAnsi="黑体" w:eastAsia="黑体" w:cs="黑体"/>
          <w:b w:val="0"/>
          <w:bCs w:val="0"/>
          <w:sz w:val="32"/>
          <w:szCs w:val="32"/>
          <w:highlight w:val="none"/>
          <w:lang w:val="en-US" w:eastAsia="zh-CN"/>
        </w:rPr>
        <w:t>基本信息</w:t>
      </w:r>
    </w:p>
    <w:p>
      <w:pPr>
        <w:pStyle w:val="4"/>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楷体_GB2312" w:hAnsi="楷体_GB2312" w:eastAsia="楷体_GB2312" w:cs="楷体_GB2312"/>
          <w:b w:val="0"/>
          <w:bCs w:val="0"/>
          <w:sz w:val="32"/>
          <w:szCs w:val="32"/>
          <w:highlight w:val="none"/>
        </w:rPr>
      </w:pPr>
      <w:bookmarkStart w:id="4" w:name="_Toc4399"/>
      <w:r>
        <w:rPr>
          <w:rFonts w:hint="eastAsia" w:ascii="楷体_GB2312" w:hAnsi="楷体_GB2312" w:eastAsia="楷体_GB2312" w:cs="楷体_GB2312"/>
          <w:b w:val="0"/>
          <w:bCs w:val="0"/>
          <w:sz w:val="32"/>
          <w:szCs w:val="32"/>
          <w:highlight w:val="none"/>
        </w:rPr>
        <w:t>（一）项目名称</w:t>
      </w:r>
    </w:p>
    <w:p>
      <w:pPr>
        <w:pStyle w:val="4"/>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深圳智慧交易科技有限公司</w:t>
      </w:r>
      <w:r>
        <w:rPr>
          <w:rFonts w:hint="eastAsia" w:ascii="仿宋_GB2312" w:hAnsi="仿宋_GB2312" w:eastAsia="仿宋_GB2312" w:cs="仿宋_GB2312"/>
          <w:b w:val="0"/>
          <w:bCs w:val="0"/>
          <w:sz w:val="32"/>
          <w:szCs w:val="32"/>
          <w:highlight w:val="none"/>
          <w:lang w:eastAsia="zh-CN"/>
        </w:rPr>
        <w:t>食堂设施设备维修保养</w:t>
      </w:r>
      <w:r>
        <w:rPr>
          <w:rFonts w:hint="eastAsia" w:ascii="仿宋_GB2312" w:hAnsi="仿宋_GB2312" w:eastAsia="仿宋_GB2312" w:cs="仿宋_GB2312"/>
          <w:b w:val="0"/>
          <w:bCs w:val="0"/>
          <w:sz w:val="32"/>
          <w:szCs w:val="32"/>
          <w:highlight w:val="none"/>
        </w:rPr>
        <w:t>项目</w:t>
      </w:r>
    </w:p>
    <w:p>
      <w:pPr>
        <w:pStyle w:val="4"/>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sz w:val="32"/>
          <w:szCs w:val="32"/>
          <w:highlight w:val="none"/>
        </w:rPr>
        <w:t>（二）项目地点</w:t>
      </w:r>
    </w:p>
    <w:p>
      <w:pPr>
        <w:pStyle w:val="4"/>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本项目服务地点为深圳交易集团总部大楼，位于深圳市南山区西丽街道沙河西路3185号A座</w:t>
      </w:r>
      <w:r>
        <w:rPr>
          <w:rFonts w:hint="eastAsia" w:ascii="仿宋_GB2312" w:hAnsi="仿宋_GB2312" w:eastAsia="仿宋_GB2312" w:cs="仿宋_GB2312"/>
          <w:b w:val="0"/>
          <w:bCs w:val="0"/>
          <w:sz w:val="32"/>
          <w:szCs w:val="32"/>
          <w:highlight w:val="none"/>
          <w:lang w:val="en-US" w:eastAsia="zh-CN"/>
        </w:rPr>
        <w:t>一楼大堂咖啡吧、26楼、33楼及B座负一楼食堂</w:t>
      </w:r>
      <w:r>
        <w:rPr>
          <w:rFonts w:hint="eastAsia" w:ascii="仿宋_GB2312" w:hAnsi="仿宋_GB2312" w:eastAsia="仿宋_GB2312" w:cs="仿宋_GB2312"/>
          <w:b w:val="0"/>
          <w:bCs w:val="0"/>
          <w:sz w:val="32"/>
          <w:szCs w:val="32"/>
          <w:highlight w:val="none"/>
        </w:rPr>
        <w:t>，服务区域为该</w:t>
      </w:r>
      <w:r>
        <w:rPr>
          <w:rFonts w:hint="eastAsia" w:ascii="仿宋_GB2312" w:hAnsi="仿宋_GB2312" w:eastAsia="仿宋_GB2312" w:cs="仿宋_GB2312"/>
          <w:b w:val="0"/>
          <w:bCs w:val="0"/>
          <w:sz w:val="32"/>
          <w:szCs w:val="32"/>
          <w:highlight w:val="none"/>
          <w:lang w:val="en-US" w:eastAsia="zh-CN"/>
        </w:rPr>
        <w:t>项目</w:t>
      </w:r>
      <w:r>
        <w:rPr>
          <w:rFonts w:hint="eastAsia" w:ascii="仿宋_GB2312" w:hAnsi="仿宋_GB2312" w:eastAsia="仿宋_GB2312" w:cs="仿宋_GB2312"/>
          <w:b w:val="0"/>
          <w:bCs w:val="0"/>
          <w:sz w:val="32"/>
          <w:szCs w:val="32"/>
          <w:highlight w:val="none"/>
        </w:rPr>
        <w:t>内指定餐饮配套区域。</w:t>
      </w:r>
    </w:p>
    <w:p>
      <w:pPr>
        <w:pStyle w:val="4"/>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sz w:val="32"/>
          <w:szCs w:val="32"/>
          <w:highlight w:val="none"/>
        </w:rPr>
        <w:t>（三）采购单位</w:t>
      </w:r>
    </w:p>
    <w:p>
      <w:pPr>
        <w:pStyle w:val="4"/>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深圳智慧交易科技有限公司（以下简称“采购人”）</w:t>
      </w:r>
    </w:p>
    <w:p>
      <w:pPr>
        <w:pStyle w:val="4"/>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黑体" w:hAnsi="黑体" w:eastAsia="黑体" w:cs="黑体"/>
          <w:b w:val="0"/>
          <w:bCs w:val="0"/>
          <w:sz w:val="32"/>
          <w:szCs w:val="32"/>
          <w:highlight w:val="none"/>
          <w:lang w:val="zh-CN" w:eastAsia="zh-CN" w:bidi="zh-CN"/>
        </w:rPr>
      </w:pPr>
      <w:r>
        <w:rPr>
          <w:rFonts w:hint="eastAsia" w:ascii="黑体" w:hAnsi="黑体" w:eastAsia="黑体" w:cs="黑体"/>
          <w:b w:val="0"/>
          <w:bCs w:val="0"/>
          <w:sz w:val="32"/>
          <w:szCs w:val="32"/>
          <w:highlight w:val="none"/>
          <w:lang w:val="en-US" w:eastAsia="zh-CN" w:bidi="zh-CN"/>
        </w:rPr>
        <w:t>二</w:t>
      </w:r>
      <w:r>
        <w:rPr>
          <w:rFonts w:hint="eastAsia" w:ascii="黑体" w:hAnsi="黑体" w:eastAsia="黑体" w:cs="黑体"/>
          <w:b w:val="0"/>
          <w:bCs w:val="0"/>
          <w:sz w:val="32"/>
          <w:szCs w:val="32"/>
          <w:highlight w:val="none"/>
          <w:lang w:val="zh-CN" w:eastAsia="zh-CN" w:bidi="zh-CN"/>
        </w:rPr>
        <w:t>、项目服务期</w:t>
      </w:r>
    </w:p>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jc w:val="both"/>
        <w:textAlignment w:val="auto"/>
        <w:rPr>
          <w:rFonts w:hint="eastAsia"/>
        </w:rPr>
      </w:pPr>
      <w:r>
        <w:rPr>
          <w:rFonts w:hint="eastAsia" w:ascii="仿宋_GB2312" w:hAnsi="仿宋_GB2312" w:eastAsia="仿宋_GB2312" w:cs="仿宋_GB2312"/>
          <w:b w:val="0"/>
          <w:bCs w:val="0"/>
          <w:sz w:val="32"/>
          <w:szCs w:val="32"/>
          <w:highlight w:val="none"/>
          <w:lang w:val="zh-CN" w:eastAsia="zh-CN" w:bidi="zh-CN"/>
        </w:rPr>
        <w:t>本</w:t>
      </w:r>
      <w:r>
        <w:rPr>
          <w:rFonts w:hint="eastAsia" w:ascii="仿宋_GB2312" w:hAnsi="仿宋_GB2312" w:eastAsia="仿宋_GB2312" w:cs="仿宋_GB2312"/>
          <w:b w:val="0"/>
          <w:bCs w:val="0"/>
          <w:sz w:val="32"/>
          <w:szCs w:val="32"/>
          <w:highlight w:val="none"/>
          <w:lang w:val="en-US" w:eastAsia="zh-CN" w:bidi="zh-CN"/>
        </w:rPr>
        <w:t>项目</w:t>
      </w:r>
      <w:r>
        <w:rPr>
          <w:rFonts w:hint="eastAsia" w:ascii="仿宋_GB2312" w:hAnsi="仿宋_GB2312" w:eastAsia="仿宋_GB2312" w:cs="仿宋_GB2312"/>
          <w:b w:val="0"/>
          <w:bCs w:val="0"/>
          <w:sz w:val="32"/>
          <w:szCs w:val="32"/>
          <w:highlight w:val="none"/>
          <w:lang w:val="zh-CN" w:eastAsia="zh-CN" w:bidi="zh-CN"/>
        </w:rPr>
        <w:t>的服务期为12个月，</w:t>
      </w:r>
      <w:r>
        <w:rPr>
          <w:rFonts w:hint="eastAsia" w:ascii="仿宋_GB2312" w:hAnsi="仿宋_GB2312" w:eastAsia="仿宋_GB2312" w:cs="仿宋_GB2312"/>
          <w:b w:val="0"/>
          <w:bCs w:val="0"/>
          <w:sz w:val="32"/>
          <w:szCs w:val="32"/>
          <w:highlight w:val="none"/>
          <w:lang w:val="en-US" w:eastAsia="zh-CN" w:bidi="zh-CN"/>
        </w:rPr>
        <w:t>自</w:t>
      </w:r>
      <w:r>
        <w:rPr>
          <w:rFonts w:hint="eastAsia" w:ascii="仿宋_GB2312" w:hAnsi="仿宋_GB2312" w:eastAsia="仿宋_GB2312" w:cs="仿宋_GB2312"/>
          <w:b w:val="0"/>
          <w:bCs w:val="0"/>
          <w:sz w:val="32"/>
          <w:szCs w:val="32"/>
          <w:highlight w:val="none"/>
          <w:lang w:val="zh-CN" w:eastAsia="zh-CN" w:bidi="zh-CN"/>
        </w:rPr>
        <w:t>合同</w:t>
      </w:r>
      <w:r>
        <w:rPr>
          <w:rFonts w:hint="eastAsia" w:ascii="仿宋_GB2312" w:hAnsi="仿宋_GB2312" w:eastAsia="仿宋_GB2312" w:cs="仿宋_GB2312"/>
          <w:b w:val="0"/>
          <w:bCs w:val="0"/>
          <w:sz w:val="32"/>
          <w:szCs w:val="32"/>
          <w:highlight w:val="none"/>
          <w:lang w:val="en-US" w:eastAsia="zh-CN" w:bidi="zh-CN"/>
        </w:rPr>
        <w:t>生效之日起计算</w:t>
      </w:r>
      <w:r>
        <w:rPr>
          <w:rFonts w:hint="eastAsia" w:ascii="仿宋_GB2312" w:hAnsi="仿宋_GB2312" w:eastAsia="仿宋_GB2312" w:cs="仿宋_GB2312"/>
          <w:b w:val="0"/>
          <w:bCs w:val="0"/>
          <w:sz w:val="32"/>
          <w:szCs w:val="32"/>
          <w:highlight w:val="none"/>
          <w:lang w:val="zh-CN" w:eastAsia="zh-CN" w:bidi="zh-CN"/>
        </w:rPr>
        <w:t>。合同一年一签，</w:t>
      </w:r>
      <w:r>
        <w:rPr>
          <w:rFonts w:hint="eastAsia" w:ascii="仿宋_GB2312" w:hAnsi="仿宋_GB2312" w:eastAsia="仿宋_GB2312" w:cs="仿宋_GB2312"/>
          <w:b w:val="0"/>
          <w:bCs w:val="0"/>
          <w:sz w:val="32"/>
          <w:szCs w:val="32"/>
          <w:highlight w:val="none"/>
          <w:lang w:val="en-US" w:eastAsia="zh-CN" w:bidi="zh-CN"/>
        </w:rPr>
        <w:t>深智易</w:t>
      </w:r>
      <w:r>
        <w:rPr>
          <w:rFonts w:hint="eastAsia" w:ascii="仿宋_GB2312" w:hAnsi="仿宋_GB2312" w:eastAsia="仿宋_GB2312" w:cs="仿宋_GB2312"/>
          <w:b w:val="0"/>
          <w:bCs w:val="0"/>
          <w:sz w:val="32"/>
          <w:szCs w:val="32"/>
          <w:highlight w:val="none"/>
          <w:lang w:val="zh-CN" w:eastAsia="zh-CN" w:bidi="zh-CN"/>
        </w:rPr>
        <w:t>根据履约情况及实际需要决定是否续签，最多可续签两次。</w:t>
      </w:r>
    </w:p>
    <w:p>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0" w:leftChars="0" w:right="0" w:rightChars="0" w:firstLine="640" w:firstLineChars="200"/>
        <w:textAlignment w:val="auto"/>
        <w:outlineLvl w:val="0"/>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三、</w:t>
      </w:r>
      <w:r>
        <w:rPr>
          <w:rFonts w:hint="eastAsia" w:ascii="黑体" w:hAnsi="黑体" w:eastAsia="黑体" w:cs="黑体"/>
          <w:b w:val="0"/>
          <w:bCs w:val="0"/>
          <w:sz w:val="32"/>
          <w:szCs w:val="32"/>
          <w:highlight w:val="none"/>
        </w:rPr>
        <w:t>项目内容</w:t>
      </w:r>
      <w:bookmarkEnd w:id="4"/>
    </w:p>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jc w:val="both"/>
        <w:textAlignment w:val="auto"/>
        <w:rPr>
          <w:rFonts w:hint="eastAsia" w:ascii="楷体_GB2312" w:hAnsi="楷体_GB2312" w:eastAsia="楷体_GB2312" w:cs="楷体_GB2312"/>
          <w:b w:val="0"/>
          <w:bCs w:val="0"/>
          <w:sz w:val="32"/>
          <w:szCs w:val="32"/>
          <w:highlight w:val="none"/>
          <w:lang w:val="en-US" w:eastAsia="zh-CN" w:bidi="zh-CN"/>
        </w:rPr>
      </w:pPr>
      <w:r>
        <w:rPr>
          <w:rFonts w:hint="eastAsia" w:ascii="楷体_GB2312" w:hAnsi="楷体_GB2312" w:eastAsia="楷体_GB2312" w:cs="楷体_GB2312"/>
          <w:b w:val="0"/>
          <w:bCs w:val="0"/>
          <w:sz w:val="32"/>
          <w:szCs w:val="32"/>
          <w:highlight w:val="none"/>
          <w:lang w:val="en-US" w:eastAsia="zh-CN" w:bidi="zh-CN"/>
        </w:rPr>
        <w:t>（一）项目背景</w:t>
      </w:r>
    </w:p>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jc w:val="both"/>
        <w:textAlignment w:val="auto"/>
        <w:rPr>
          <w:rFonts w:hint="eastAsia"/>
        </w:rPr>
      </w:pPr>
      <w:r>
        <w:rPr>
          <w:rFonts w:hint="eastAsia" w:ascii="仿宋_GB2312" w:hAnsi="仿宋_GB2312" w:eastAsia="仿宋_GB2312" w:cs="仿宋_GB2312"/>
          <w:b w:val="0"/>
          <w:bCs w:val="0"/>
          <w:sz w:val="32"/>
          <w:szCs w:val="32"/>
          <w:highlight w:val="none"/>
          <w:lang w:val="en-US" w:eastAsia="zh-CN" w:bidi="zh-CN"/>
        </w:rPr>
        <w:t>深圳交易集团总部大楼已投入运营3年有余，大楼内-1楼食堂、26楼食堂、33楼食堂、咖啡吧、备餐间及包房等区域的食堂设施设备经长期高频使用，部分部件出现损耗老化，需专业维修保养服务保障运行安全。为严守现场安全生产管理规范，筑牢食堂运营安全防线，保障食堂各类设施设备稳定、安全、高效运行，满足大楼日常餐饮运营及员工用餐保障需求，提升精细化管理水平，特启动本次食堂设施设备维修保养项目。</w:t>
      </w:r>
    </w:p>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jc w:val="both"/>
        <w:textAlignment w:val="auto"/>
        <w:rPr>
          <w:rFonts w:hint="eastAsia" w:ascii="楷体_GB2312" w:hAnsi="楷体_GB2312" w:eastAsia="楷体_GB2312" w:cs="楷体_GB2312"/>
          <w:b w:val="0"/>
          <w:bCs w:val="0"/>
          <w:sz w:val="32"/>
          <w:szCs w:val="32"/>
          <w:highlight w:val="none"/>
          <w:lang w:val="zh-CN" w:eastAsia="zh-CN" w:bidi="zh-CN"/>
        </w:rPr>
      </w:pPr>
      <w:r>
        <w:rPr>
          <w:rFonts w:hint="eastAsia" w:ascii="楷体_GB2312" w:hAnsi="楷体_GB2312" w:eastAsia="楷体_GB2312" w:cs="楷体_GB2312"/>
          <w:b w:val="0"/>
          <w:bCs w:val="0"/>
          <w:sz w:val="32"/>
          <w:szCs w:val="32"/>
          <w:highlight w:val="none"/>
          <w:lang w:val="en-US" w:eastAsia="zh-CN" w:bidi="zh-CN"/>
        </w:rPr>
        <w:t>（二）功能</w:t>
      </w:r>
      <w:r>
        <w:rPr>
          <w:rFonts w:hint="eastAsia" w:ascii="楷体_GB2312" w:hAnsi="楷体_GB2312" w:eastAsia="楷体_GB2312" w:cs="楷体_GB2312"/>
          <w:b w:val="0"/>
          <w:bCs w:val="0"/>
          <w:sz w:val="32"/>
          <w:szCs w:val="32"/>
          <w:highlight w:val="none"/>
          <w:lang w:val="zh-CN" w:eastAsia="zh-CN" w:bidi="zh-CN"/>
        </w:rPr>
        <w:t>范围</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after="0" w:line="560" w:lineRule="exact"/>
        <w:ind w:left="0" w:leftChars="0" w:right="0" w:rightChars="0" w:firstLine="640" w:firstLineChars="200"/>
        <w:textAlignment w:val="auto"/>
        <w:rPr>
          <w:rFonts w:hint="default" w:ascii="仿宋_GB2312" w:hAnsi="仿宋_GB2312" w:eastAsia="仿宋_GB2312" w:cs="仿宋_GB2312"/>
          <w:b w:val="0"/>
          <w:bCs w:val="0"/>
          <w:kern w:val="0"/>
          <w:sz w:val="32"/>
          <w:szCs w:val="32"/>
          <w:highlight w:val="none"/>
          <w:lang w:val="en-US" w:eastAsia="zh-CN" w:bidi="zh-CN"/>
        </w:rPr>
      </w:pPr>
      <w:r>
        <w:rPr>
          <w:rFonts w:hint="eastAsia" w:ascii="仿宋_GB2312" w:hAnsi="仿宋_GB2312" w:eastAsia="仿宋_GB2312" w:cs="仿宋_GB2312"/>
          <w:b w:val="0"/>
          <w:bCs w:val="0"/>
          <w:kern w:val="0"/>
          <w:sz w:val="32"/>
          <w:szCs w:val="32"/>
          <w:highlight w:val="none"/>
          <w:lang w:val="en-US" w:eastAsia="zh-CN" w:bidi="zh-CN"/>
        </w:rPr>
        <w:t>本次维修保养服务覆盖深圳交易集团总部大楼内所有食堂及配套餐饮区域的全部食堂设施设备，具体服务服务内容如下：</w:t>
      </w:r>
    </w:p>
    <w:tbl>
      <w:tblPr>
        <w:tblStyle w:val="16"/>
        <w:tblW w:w="901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31"/>
        <w:gridCol w:w="1650"/>
        <w:gridCol w:w="2129"/>
        <w:gridCol w:w="430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9" w:hRule="atLeast"/>
        </w:trPr>
        <w:tc>
          <w:tcPr>
            <w:tcW w:w="931"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center"/>
              <w:textAlignment w:val="auto"/>
              <w:rPr>
                <w:rFonts w:hint="eastAsia" w:ascii="仿宋_GB2312" w:hAnsi="仿宋_GB2312" w:eastAsia="仿宋_GB2312" w:cs="仿宋_GB2312"/>
                <w:b/>
                <w:color w:val="000000"/>
                <w:kern w:val="2"/>
                <w:sz w:val="24"/>
                <w:szCs w:val="24"/>
              </w:rPr>
            </w:pPr>
            <w:r>
              <w:rPr>
                <w:rFonts w:hint="eastAsia" w:ascii="仿宋_GB2312" w:hAnsi="仿宋_GB2312" w:eastAsia="仿宋_GB2312" w:cs="仿宋_GB2312"/>
                <w:b/>
                <w:color w:val="000000"/>
                <w:kern w:val="2"/>
                <w:sz w:val="24"/>
                <w:szCs w:val="24"/>
              </w:rPr>
              <w:t>包号</w:t>
            </w:r>
          </w:p>
        </w:tc>
        <w:tc>
          <w:tcPr>
            <w:tcW w:w="1650"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center"/>
              <w:textAlignment w:val="auto"/>
              <w:rPr>
                <w:rFonts w:hint="eastAsia" w:ascii="仿宋_GB2312" w:hAnsi="仿宋_GB2312" w:eastAsia="仿宋_GB2312" w:cs="仿宋_GB2312"/>
                <w:b/>
                <w:color w:val="000000"/>
                <w:kern w:val="2"/>
                <w:sz w:val="24"/>
                <w:szCs w:val="24"/>
              </w:rPr>
            </w:pPr>
            <w:r>
              <w:rPr>
                <w:rFonts w:hint="eastAsia" w:ascii="仿宋_GB2312" w:hAnsi="仿宋_GB2312" w:eastAsia="仿宋_GB2312" w:cs="仿宋_GB2312"/>
                <w:b/>
                <w:color w:val="000000"/>
                <w:kern w:val="2"/>
                <w:sz w:val="24"/>
                <w:szCs w:val="24"/>
              </w:rPr>
              <w:t>项目内容</w:t>
            </w:r>
          </w:p>
        </w:tc>
        <w:tc>
          <w:tcPr>
            <w:tcW w:w="212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center"/>
              <w:textAlignment w:val="auto"/>
              <w:rPr>
                <w:rFonts w:hint="eastAsia" w:ascii="仿宋_GB2312" w:hAnsi="仿宋_GB2312" w:eastAsia="仿宋_GB2312" w:cs="仿宋_GB2312"/>
                <w:b/>
                <w:color w:val="000000"/>
                <w:kern w:val="2"/>
                <w:sz w:val="24"/>
                <w:szCs w:val="24"/>
              </w:rPr>
            </w:pPr>
            <w:r>
              <w:rPr>
                <w:rFonts w:hint="eastAsia" w:ascii="仿宋_GB2312" w:hAnsi="仿宋_GB2312" w:eastAsia="仿宋_GB2312" w:cs="仿宋_GB2312"/>
                <w:b/>
                <w:color w:val="000000"/>
                <w:kern w:val="2"/>
                <w:sz w:val="24"/>
                <w:szCs w:val="24"/>
                <w:lang w:val="en-US" w:eastAsia="zh-CN"/>
              </w:rPr>
              <w:t>服务</w:t>
            </w:r>
            <w:r>
              <w:rPr>
                <w:rFonts w:hint="eastAsia" w:ascii="仿宋_GB2312" w:hAnsi="仿宋_GB2312" w:eastAsia="仿宋_GB2312" w:cs="仿宋_GB2312"/>
                <w:b/>
                <w:color w:val="000000"/>
                <w:kern w:val="2"/>
                <w:sz w:val="24"/>
                <w:szCs w:val="24"/>
              </w:rPr>
              <w:t>内容</w:t>
            </w:r>
          </w:p>
        </w:tc>
        <w:tc>
          <w:tcPr>
            <w:tcW w:w="4308"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center"/>
              <w:textAlignment w:val="auto"/>
              <w:rPr>
                <w:rFonts w:hint="eastAsia" w:ascii="仿宋_GB2312" w:hAnsi="仿宋_GB2312" w:eastAsia="仿宋_GB2312" w:cs="仿宋_GB2312"/>
                <w:b/>
                <w:color w:val="000000"/>
                <w:kern w:val="2"/>
                <w:sz w:val="24"/>
                <w:szCs w:val="24"/>
                <w:lang w:eastAsia="zh-CN"/>
              </w:rPr>
            </w:pPr>
            <w:r>
              <w:rPr>
                <w:rFonts w:hint="eastAsia" w:ascii="仿宋_GB2312" w:hAnsi="仿宋_GB2312" w:eastAsia="仿宋_GB2312" w:cs="仿宋_GB2312"/>
                <w:b/>
                <w:color w:val="000000"/>
                <w:kern w:val="2"/>
                <w:sz w:val="24"/>
                <w:szCs w:val="24"/>
                <w:lang w:val="en-US" w:eastAsia="zh-CN"/>
              </w:rPr>
              <w:t>说明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8" w:hRule="atLeast"/>
        </w:trPr>
        <w:tc>
          <w:tcPr>
            <w:tcW w:w="931"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center"/>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1</w:t>
            </w:r>
          </w:p>
        </w:tc>
        <w:tc>
          <w:tcPr>
            <w:tcW w:w="1650"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center"/>
              <w:textAlignment w:val="auto"/>
              <w:rPr>
                <w:rFonts w:hint="default"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食堂设施设备维修保养</w:t>
            </w:r>
          </w:p>
        </w:tc>
        <w:tc>
          <w:tcPr>
            <w:tcW w:w="212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right="0" w:rightChars="0" w:firstLine="0" w:firstLineChars="0"/>
              <w:jc w:val="center"/>
              <w:textAlignment w:val="auto"/>
              <w:rPr>
                <w:rFonts w:hint="eastAsia" w:ascii="仿宋_GB2312" w:hAnsi="仿宋_GB2312" w:eastAsia="仿宋_GB2312" w:cs="仿宋_GB2312"/>
                <w:color w:val="000000"/>
                <w:kern w:val="2"/>
                <w:sz w:val="24"/>
                <w:szCs w:val="24"/>
                <w:lang w:val="zh-CN" w:eastAsia="zh-CN" w:bidi="zh-CN"/>
              </w:rPr>
            </w:pPr>
            <w:r>
              <w:rPr>
                <w:rFonts w:hint="eastAsia" w:ascii="仿宋_GB2312" w:hAnsi="仿宋_GB2312" w:eastAsia="仿宋_GB2312" w:cs="仿宋_GB2312"/>
                <w:color w:val="000000"/>
                <w:kern w:val="2"/>
                <w:sz w:val="24"/>
                <w:szCs w:val="24"/>
              </w:rPr>
              <w:t>日常</w:t>
            </w:r>
            <w:r>
              <w:rPr>
                <w:rFonts w:hint="eastAsia" w:ascii="仿宋_GB2312" w:hAnsi="仿宋_GB2312" w:eastAsia="仿宋_GB2312" w:cs="仿宋_GB2312"/>
                <w:color w:val="000000"/>
                <w:kern w:val="2"/>
                <w:sz w:val="24"/>
                <w:szCs w:val="24"/>
                <w:lang w:val="en-US" w:eastAsia="zh-CN"/>
              </w:rPr>
              <w:t>食堂设施</w:t>
            </w:r>
            <w:r>
              <w:rPr>
                <w:rFonts w:hint="eastAsia" w:ascii="仿宋_GB2312" w:hAnsi="仿宋_GB2312" w:eastAsia="仿宋_GB2312" w:cs="仿宋_GB2312"/>
                <w:color w:val="000000"/>
                <w:kern w:val="2"/>
                <w:sz w:val="24"/>
                <w:szCs w:val="24"/>
              </w:rPr>
              <w:t>设备维修及</w:t>
            </w:r>
            <w:r>
              <w:rPr>
                <w:rFonts w:hint="eastAsia" w:ascii="仿宋_GB2312" w:hAnsi="仿宋_GB2312" w:eastAsia="仿宋_GB2312" w:cs="仿宋_GB2312"/>
                <w:color w:val="000000"/>
                <w:kern w:val="2"/>
                <w:sz w:val="24"/>
                <w:szCs w:val="24"/>
                <w:lang w:val="en-US" w:eastAsia="zh-CN"/>
              </w:rPr>
              <w:t>月度保养</w:t>
            </w:r>
            <w:r>
              <w:rPr>
                <w:rFonts w:hint="eastAsia" w:ascii="仿宋_GB2312" w:hAnsi="仿宋_GB2312" w:eastAsia="仿宋_GB2312" w:cs="仿宋_GB2312"/>
                <w:color w:val="000000"/>
                <w:kern w:val="2"/>
                <w:sz w:val="24"/>
                <w:szCs w:val="24"/>
              </w:rPr>
              <w:t>服务费用</w:t>
            </w:r>
          </w:p>
        </w:tc>
        <w:tc>
          <w:tcPr>
            <w:tcW w:w="4308" w:type="dxa"/>
            <w:vAlign w:val="center"/>
          </w:tcPr>
          <w:p>
            <w:pPr>
              <w:keepNext w:val="0"/>
              <w:keepLines w:val="0"/>
              <w:pageBreakBefore w:val="0"/>
              <w:widowControl w:val="0"/>
              <w:numPr>
                <w:ilvl w:val="0"/>
                <w:numId w:val="2"/>
              </w:numPr>
              <w:kinsoku/>
              <w:wordWrap/>
              <w:overflowPunct/>
              <w:topLinePunct w:val="0"/>
              <w:autoSpaceDE w:val="0"/>
              <w:autoSpaceDN w:val="0"/>
              <w:bidi w:val="0"/>
              <w:adjustRightInd/>
              <w:snapToGrid/>
              <w:spacing w:after="0" w:line="240" w:lineRule="atLeast"/>
              <w:ind w:left="0" w:leftChars="0" w:right="0" w:rightChars="0" w:firstLine="0" w:firstLineChars="0"/>
              <w:jc w:val="both"/>
              <w:textAlignment w:val="auto"/>
              <w:rPr>
                <w:rFonts w:hint="eastAsia" w:ascii="仿宋_GB2312" w:hAnsi="仿宋_GB2312" w:eastAsia="仿宋_GB2312" w:cs="仿宋_GB2312"/>
                <w:color w:val="000000"/>
                <w:kern w:val="2"/>
                <w:sz w:val="24"/>
                <w:szCs w:val="24"/>
              </w:rPr>
            </w:pPr>
            <w:r>
              <w:rPr>
                <w:rFonts w:hint="eastAsia" w:ascii="仿宋_GB2312" w:hAnsi="仿宋_GB2312" w:eastAsia="仿宋_GB2312" w:cs="仿宋_GB2312"/>
                <w:color w:val="000000"/>
                <w:kern w:val="2"/>
                <w:sz w:val="24"/>
                <w:szCs w:val="24"/>
              </w:rPr>
              <w:t>日常</w:t>
            </w:r>
            <w:r>
              <w:rPr>
                <w:rFonts w:hint="eastAsia" w:ascii="仿宋_GB2312" w:hAnsi="仿宋_GB2312" w:eastAsia="仿宋_GB2312" w:cs="仿宋_GB2312"/>
                <w:color w:val="000000"/>
                <w:kern w:val="2"/>
                <w:sz w:val="24"/>
                <w:szCs w:val="24"/>
                <w:lang w:val="en-US" w:eastAsia="zh-CN"/>
              </w:rPr>
              <w:t>食堂</w:t>
            </w:r>
            <w:r>
              <w:rPr>
                <w:rFonts w:hint="eastAsia" w:ascii="仿宋_GB2312" w:hAnsi="仿宋_GB2312" w:eastAsia="仿宋_GB2312" w:cs="仿宋_GB2312"/>
                <w:color w:val="000000"/>
                <w:kern w:val="2"/>
                <w:sz w:val="24"/>
                <w:szCs w:val="24"/>
              </w:rPr>
              <w:t>设备维修含合同期内发生的单价不高于</w:t>
            </w:r>
            <w:r>
              <w:rPr>
                <w:rFonts w:hint="eastAsia" w:ascii="仿宋_GB2312" w:hAnsi="仿宋_GB2312" w:eastAsia="仿宋_GB2312" w:cs="仿宋_GB2312"/>
                <w:color w:val="000000"/>
                <w:kern w:val="2"/>
                <w:sz w:val="24"/>
                <w:szCs w:val="24"/>
                <w:lang w:val="en-US" w:eastAsia="zh-CN"/>
              </w:rPr>
              <w:t>5</w:t>
            </w:r>
            <w:r>
              <w:rPr>
                <w:rFonts w:hint="eastAsia" w:ascii="仿宋_GB2312" w:hAnsi="仿宋_GB2312" w:eastAsia="仿宋_GB2312" w:cs="仿宋_GB2312"/>
                <w:color w:val="000000"/>
                <w:kern w:val="2"/>
                <w:sz w:val="24"/>
                <w:szCs w:val="24"/>
              </w:rPr>
              <w:t>00元的维修零配件采购。</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after="0" w:line="240" w:lineRule="atLeast"/>
              <w:ind w:left="0" w:leftChars="0" w:right="0" w:rightChars="0" w:firstLine="0" w:firstLineChars="0"/>
              <w:textAlignment w:val="auto"/>
              <w:rPr>
                <w:rFonts w:hint="eastAsia" w:ascii="仿宋_GB2312" w:hAnsi="仿宋_GB2312" w:eastAsia="仿宋_GB2312" w:cs="仿宋_GB2312"/>
                <w:sz w:val="24"/>
                <w:szCs w:val="24"/>
                <w:lang w:val="zh-CN" w:eastAsia="zh-CN"/>
              </w:rPr>
            </w:pPr>
            <w:r>
              <w:rPr>
                <w:rFonts w:hint="eastAsia" w:ascii="仿宋_GB2312" w:hAnsi="仿宋_GB2312" w:eastAsia="仿宋_GB2312" w:cs="仿宋_GB2312"/>
                <w:color w:val="000000"/>
                <w:kern w:val="2"/>
                <w:sz w:val="24"/>
                <w:szCs w:val="24"/>
                <w:lang w:val="en-US" w:eastAsia="zh-CN" w:bidi="zh-CN"/>
              </w:rPr>
              <w:t>2.月度保养</w:t>
            </w:r>
            <w:r>
              <w:rPr>
                <w:rFonts w:hint="eastAsia" w:ascii="仿宋_GB2312" w:hAnsi="仿宋_GB2312" w:eastAsia="仿宋_GB2312" w:cs="仿宋_GB2312"/>
                <w:color w:val="000000"/>
                <w:kern w:val="2"/>
                <w:sz w:val="24"/>
                <w:szCs w:val="24"/>
                <w:lang w:val="zh-CN" w:eastAsia="zh-CN" w:bidi="zh-CN"/>
              </w:rPr>
              <w:t>服务。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7" w:hRule="atLeast"/>
        </w:trPr>
        <w:tc>
          <w:tcPr>
            <w:tcW w:w="931"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center"/>
              <w:textAlignment w:val="auto"/>
              <w:rPr>
                <w:rFonts w:hint="eastAsia" w:ascii="仿宋_GB2312" w:hAnsi="仿宋_GB2312" w:eastAsia="仿宋_GB2312" w:cs="仿宋_GB2312"/>
                <w:color w:val="000000"/>
                <w:kern w:val="2"/>
                <w:sz w:val="24"/>
                <w:szCs w:val="24"/>
                <w:lang w:eastAsia="zh-CN"/>
              </w:rPr>
            </w:pPr>
            <w:r>
              <w:rPr>
                <w:rFonts w:hint="eastAsia" w:ascii="仿宋_GB2312" w:hAnsi="仿宋_GB2312" w:eastAsia="仿宋_GB2312" w:cs="仿宋_GB2312"/>
                <w:color w:val="000000"/>
                <w:kern w:val="2"/>
                <w:sz w:val="24"/>
                <w:szCs w:val="24"/>
                <w:lang w:val="en-US" w:eastAsia="zh-CN"/>
              </w:rPr>
              <w:t>2</w:t>
            </w:r>
          </w:p>
        </w:tc>
        <w:tc>
          <w:tcPr>
            <w:tcW w:w="1650"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center"/>
              <w:textAlignment w:val="auto"/>
              <w:rPr>
                <w:rFonts w:hint="eastAsia" w:ascii="仿宋_GB2312" w:hAnsi="仿宋_GB2312" w:eastAsia="仿宋_GB2312" w:cs="仿宋_GB2312"/>
                <w:color w:val="000000"/>
                <w:kern w:val="2"/>
                <w:sz w:val="24"/>
                <w:szCs w:val="24"/>
              </w:rPr>
            </w:pPr>
          </w:p>
        </w:tc>
        <w:tc>
          <w:tcPr>
            <w:tcW w:w="2129"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center"/>
              <w:textAlignment w:val="auto"/>
              <w:rPr>
                <w:rFonts w:hint="eastAsia" w:ascii="仿宋_GB2312" w:hAnsi="仿宋_GB2312" w:eastAsia="仿宋_GB2312" w:cs="仿宋_GB2312"/>
                <w:color w:val="000000"/>
                <w:kern w:val="2"/>
                <w:sz w:val="24"/>
                <w:szCs w:val="24"/>
              </w:rPr>
            </w:pPr>
            <w:r>
              <w:rPr>
                <w:rFonts w:hint="eastAsia" w:ascii="仿宋_GB2312" w:hAnsi="仿宋_GB2312" w:eastAsia="仿宋_GB2312" w:cs="仿宋_GB2312"/>
                <w:color w:val="000000"/>
                <w:kern w:val="2"/>
                <w:sz w:val="24"/>
                <w:szCs w:val="24"/>
                <w:lang w:val="en-US" w:eastAsia="zh-CN"/>
              </w:rPr>
              <w:t>食堂设施</w:t>
            </w:r>
            <w:r>
              <w:rPr>
                <w:rFonts w:hint="eastAsia" w:ascii="仿宋_GB2312" w:hAnsi="仿宋_GB2312" w:eastAsia="仿宋_GB2312" w:cs="仿宋_GB2312"/>
                <w:color w:val="000000"/>
                <w:kern w:val="2"/>
                <w:sz w:val="24"/>
                <w:szCs w:val="24"/>
              </w:rPr>
              <w:t>设备维修零配件采购（单价高于</w:t>
            </w:r>
            <w:r>
              <w:rPr>
                <w:rFonts w:hint="eastAsia" w:ascii="仿宋_GB2312" w:hAnsi="仿宋_GB2312" w:eastAsia="仿宋_GB2312" w:cs="仿宋_GB2312"/>
                <w:color w:val="000000"/>
                <w:kern w:val="2"/>
                <w:sz w:val="24"/>
                <w:szCs w:val="24"/>
                <w:lang w:eastAsia="zh-CN"/>
              </w:rPr>
              <w:t>500</w:t>
            </w:r>
            <w:r>
              <w:rPr>
                <w:rFonts w:hint="eastAsia" w:ascii="仿宋_GB2312" w:hAnsi="仿宋_GB2312" w:eastAsia="仿宋_GB2312" w:cs="仿宋_GB2312"/>
                <w:color w:val="000000"/>
                <w:kern w:val="2"/>
                <w:sz w:val="24"/>
                <w:szCs w:val="24"/>
              </w:rPr>
              <w:t>元）</w:t>
            </w:r>
          </w:p>
        </w:tc>
        <w:tc>
          <w:tcPr>
            <w:tcW w:w="4308" w:type="dxa"/>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both"/>
              <w:textAlignment w:val="auto"/>
              <w:rPr>
                <w:rFonts w:hint="eastAsia" w:ascii="仿宋_GB2312" w:hAnsi="仿宋_GB2312" w:eastAsia="仿宋_GB2312" w:cs="仿宋_GB2312"/>
                <w:color w:val="000000"/>
                <w:kern w:val="2"/>
                <w:sz w:val="24"/>
                <w:szCs w:val="24"/>
              </w:rPr>
            </w:pPr>
            <w:r>
              <w:rPr>
                <w:rFonts w:hint="eastAsia" w:ascii="仿宋_GB2312" w:hAnsi="仿宋_GB2312" w:eastAsia="仿宋_GB2312" w:cs="仿宋_GB2312"/>
                <w:color w:val="000000"/>
                <w:kern w:val="2"/>
                <w:sz w:val="24"/>
                <w:szCs w:val="24"/>
              </w:rPr>
              <w:t>日常维保维护中单价高于</w:t>
            </w:r>
            <w:r>
              <w:rPr>
                <w:rFonts w:hint="eastAsia" w:ascii="仿宋_GB2312" w:hAnsi="仿宋_GB2312" w:eastAsia="仿宋_GB2312" w:cs="仿宋_GB2312"/>
                <w:color w:val="000000"/>
                <w:kern w:val="2"/>
                <w:sz w:val="24"/>
                <w:szCs w:val="24"/>
                <w:lang w:eastAsia="zh-CN"/>
              </w:rPr>
              <w:t>500</w:t>
            </w:r>
            <w:r>
              <w:rPr>
                <w:rFonts w:hint="eastAsia" w:ascii="仿宋_GB2312" w:hAnsi="仿宋_GB2312" w:eastAsia="仿宋_GB2312" w:cs="仿宋_GB2312"/>
                <w:color w:val="000000"/>
                <w:kern w:val="2"/>
                <w:sz w:val="24"/>
                <w:szCs w:val="24"/>
              </w:rPr>
              <w:t>元</w:t>
            </w:r>
            <w:r>
              <w:rPr>
                <w:rFonts w:hint="eastAsia" w:ascii="仿宋_GB2312" w:hAnsi="仿宋_GB2312" w:eastAsia="仿宋_GB2312" w:cs="仿宋_GB2312"/>
                <w:color w:val="000000"/>
                <w:kern w:val="2"/>
                <w:sz w:val="24"/>
                <w:szCs w:val="24"/>
                <w:lang w:val="en-US" w:eastAsia="zh-CN"/>
              </w:rPr>
              <w:t>的</w:t>
            </w:r>
            <w:r>
              <w:rPr>
                <w:rFonts w:hint="eastAsia" w:ascii="仿宋_GB2312" w:hAnsi="仿宋_GB2312" w:eastAsia="仿宋_GB2312" w:cs="仿宋_GB2312"/>
                <w:color w:val="000000"/>
                <w:kern w:val="2"/>
                <w:sz w:val="24"/>
                <w:szCs w:val="24"/>
              </w:rPr>
              <w:t>可能所需的材料、配件</w:t>
            </w:r>
            <w:r>
              <w:rPr>
                <w:rFonts w:hint="eastAsia" w:ascii="仿宋_GB2312" w:hAnsi="仿宋_GB2312" w:eastAsia="仿宋_GB2312" w:cs="仿宋_GB2312"/>
                <w:color w:val="000000"/>
                <w:kern w:val="2"/>
                <w:sz w:val="24"/>
                <w:szCs w:val="24"/>
                <w:lang w:eastAsia="zh-CN"/>
              </w:rPr>
              <w:t>，</w:t>
            </w:r>
            <w:r>
              <w:rPr>
                <w:rFonts w:hint="eastAsia" w:ascii="仿宋_GB2312" w:hAnsi="仿宋_GB2312" w:eastAsia="仿宋_GB2312" w:cs="仿宋_GB2312"/>
                <w:color w:val="000000"/>
                <w:kern w:val="2"/>
                <w:sz w:val="24"/>
                <w:szCs w:val="24"/>
                <w:lang w:val="en-US" w:eastAsia="zh-CN"/>
              </w:rPr>
              <w:t>据实结算</w:t>
            </w:r>
            <w:r>
              <w:rPr>
                <w:rFonts w:hint="eastAsia" w:ascii="仿宋_GB2312" w:hAnsi="仿宋_GB2312" w:eastAsia="仿宋_GB2312" w:cs="仿宋_GB2312"/>
                <w:color w:val="000000"/>
                <w:kern w:val="2"/>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7" w:hRule="atLeast"/>
        </w:trPr>
        <w:tc>
          <w:tcPr>
            <w:tcW w:w="9018" w:type="dxa"/>
            <w:gridSpan w:val="4"/>
            <w:vAlign w:val="center"/>
          </w:tcPr>
          <w:p>
            <w:pPr>
              <w:keepNext w:val="0"/>
              <w:keepLines w:val="0"/>
              <w:pageBreakBefore w:val="0"/>
              <w:widowControl w:val="0"/>
              <w:kinsoku/>
              <w:wordWrap/>
              <w:overflowPunct/>
              <w:topLinePunct w:val="0"/>
              <w:autoSpaceDE w:val="0"/>
              <w:autoSpaceDN w:val="0"/>
              <w:bidi w:val="0"/>
              <w:adjustRightInd/>
              <w:snapToGrid/>
              <w:spacing w:after="0" w:line="240" w:lineRule="atLeast"/>
              <w:ind w:left="0" w:leftChars="0" w:firstLine="0" w:firstLineChars="0"/>
              <w:jc w:val="both"/>
              <w:textAlignment w:val="auto"/>
              <w:rPr>
                <w:rFonts w:hint="eastAsia" w:ascii="仿宋_GB2312" w:hAnsi="仿宋_GB2312" w:eastAsia="仿宋_GB2312" w:cs="仿宋_GB2312"/>
                <w:color w:val="000000"/>
                <w:kern w:val="2"/>
                <w:sz w:val="24"/>
                <w:szCs w:val="24"/>
              </w:rPr>
            </w:pPr>
            <w:bookmarkStart w:id="5" w:name="_Toc31001"/>
            <w:r>
              <w:rPr>
                <w:rFonts w:hint="eastAsia" w:ascii="仿宋_GB2312" w:hAnsi="仿宋_GB2312" w:eastAsia="仿宋_GB2312" w:cs="仿宋_GB2312"/>
                <w:color w:val="000000"/>
                <w:kern w:val="2"/>
                <w:sz w:val="24"/>
                <w:szCs w:val="24"/>
              </w:rPr>
              <w:t>注：</w:t>
            </w:r>
          </w:p>
          <w:p>
            <w:pPr>
              <w:keepNext w:val="0"/>
              <w:keepLines w:val="0"/>
              <w:pageBreakBefore w:val="0"/>
              <w:widowControl w:val="0"/>
              <w:numPr>
                <w:ilvl w:val="0"/>
                <w:numId w:val="3"/>
              </w:numPr>
              <w:kinsoku/>
              <w:wordWrap/>
              <w:overflowPunct/>
              <w:topLinePunct w:val="0"/>
              <w:autoSpaceDE w:val="0"/>
              <w:autoSpaceDN w:val="0"/>
              <w:bidi w:val="0"/>
              <w:adjustRightInd/>
              <w:snapToGrid/>
              <w:spacing w:after="0" w:line="240" w:lineRule="atLeast"/>
              <w:ind w:left="0" w:leftChars="0" w:firstLine="0" w:firstLineChars="0"/>
              <w:jc w:val="both"/>
              <w:textAlignment w:val="auto"/>
              <w:rPr>
                <w:rFonts w:hint="eastAsia" w:ascii="仿宋_GB2312" w:hAnsi="仿宋_GB2312" w:eastAsia="仿宋_GB2312" w:cs="仿宋_GB2312"/>
                <w:color w:val="000000"/>
                <w:kern w:val="2"/>
                <w:sz w:val="24"/>
                <w:szCs w:val="24"/>
              </w:rPr>
            </w:pPr>
            <w:r>
              <w:rPr>
                <w:rFonts w:hint="eastAsia" w:ascii="仿宋_GB2312" w:hAnsi="仿宋_GB2312" w:eastAsia="仿宋_GB2312" w:cs="仿宋_GB2312"/>
                <w:color w:val="000000"/>
                <w:kern w:val="2"/>
                <w:sz w:val="24"/>
                <w:szCs w:val="24"/>
              </w:rPr>
              <w:t>对于日常</w:t>
            </w:r>
            <w:r>
              <w:rPr>
                <w:rFonts w:hint="eastAsia" w:ascii="仿宋_GB2312" w:hAnsi="仿宋_GB2312" w:eastAsia="仿宋_GB2312" w:cs="仿宋_GB2312"/>
                <w:color w:val="000000"/>
                <w:kern w:val="2"/>
                <w:sz w:val="24"/>
                <w:szCs w:val="24"/>
                <w:lang w:val="en-US" w:eastAsia="zh-CN"/>
              </w:rPr>
              <w:t>食堂设施</w:t>
            </w:r>
            <w:r>
              <w:rPr>
                <w:rFonts w:hint="eastAsia" w:ascii="仿宋_GB2312" w:hAnsi="仿宋_GB2312" w:eastAsia="仿宋_GB2312" w:cs="仿宋_GB2312"/>
                <w:color w:val="000000"/>
                <w:kern w:val="2"/>
                <w:sz w:val="24"/>
                <w:szCs w:val="24"/>
              </w:rPr>
              <w:t>设备维修及</w:t>
            </w:r>
            <w:r>
              <w:rPr>
                <w:rFonts w:hint="eastAsia" w:ascii="仿宋_GB2312" w:hAnsi="仿宋_GB2312" w:eastAsia="仿宋_GB2312" w:cs="仿宋_GB2312"/>
                <w:color w:val="000000"/>
                <w:kern w:val="2"/>
                <w:sz w:val="24"/>
                <w:szCs w:val="24"/>
                <w:lang w:val="en-US" w:eastAsia="zh-CN"/>
              </w:rPr>
              <w:t>月度保养</w:t>
            </w:r>
            <w:r>
              <w:rPr>
                <w:rFonts w:hint="eastAsia" w:ascii="仿宋_GB2312" w:hAnsi="仿宋_GB2312" w:eastAsia="仿宋_GB2312" w:cs="仿宋_GB2312"/>
                <w:color w:val="000000"/>
                <w:kern w:val="2"/>
                <w:sz w:val="24"/>
                <w:szCs w:val="24"/>
              </w:rPr>
              <w:t>服务部分，单价不高于</w:t>
            </w:r>
            <w:r>
              <w:rPr>
                <w:rFonts w:hint="eastAsia" w:ascii="仿宋_GB2312" w:hAnsi="仿宋_GB2312" w:eastAsia="仿宋_GB2312" w:cs="仿宋_GB2312"/>
                <w:color w:val="000000"/>
                <w:kern w:val="2"/>
                <w:sz w:val="24"/>
                <w:szCs w:val="24"/>
                <w:lang w:eastAsia="zh-CN"/>
              </w:rPr>
              <w:t>500</w:t>
            </w:r>
            <w:r>
              <w:rPr>
                <w:rFonts w:hint="eastAsia" w:ascii="仿宋_GB2312" w:hAnsi="仿宋_GB2312" w:eastAsia="仿宋_GB2312" w:cs="仿宋_GB2312"/>
                <w:color w:val="000000"/>
                <w:kern w:val="2"/>
                <w:sz w:val="24"/>
                <w:szCs w:val="24"/>
              </w:rPr>
              <w:t>元的维修零配件采购部分，采购单位不另行支付费用；此部分费用须包含在</w:t>
            </w:r>
            <w:r>
              <w:rPr>
                <w:rFonts w:hint="eastAsia" w:ascii="仿宋_GB2312" w:hAnsi="仿宋_GB2312" w:eastAsia="仿宋_GB2312" w:cs="仿宋_GB2312"/>
                <w:color w:val="000000"/>
                <w:kern w:val="2"/>
                <w:sz w:val="24"/>
                <w:szCs w:val="24"/>
                <w:lang w:eastAsia="zh-CN"/>
              </w:rPr>
              <w:t>食堂</w:t>
            </w:r>
            <w:r>
              <w:rPr>
                <w:rFonts w:hint="eastAsia" w:ascii="仿宋_GB2312" w:hAnsi="仿宋_GB2312" w:eastAsia="仿宋_GB2312" w:cs="仿宋_GB2312"/>
                <w:color w:val="000000"/>
                <w:kern w:val="2"/>
                <w:sz w:val="24"/>
                <w:szCs w:val="24"/>
                <w:lang w:val="en-US" w:eastAsia="zh-CN"/>
              </w:rPr>
              <w:t>日常设施</w:t>
            </w:r>
            <w:r>
              <w:rPr>
                <w:rFonts w:hint="eastAsia" w:ascii="仿宋_GB2312" w:hAnsi="仿宋_GB2312" w:eastAsia="仿宋_GB2312" w:cs="仿宋_GB2312"/>
                <w:color w:val="000000"/>
                <w:kern w:val="2"/>
                <w:sz w:val="24"/>
                <w:szCs w:val="24"/>
              </w:rPr>
              <w:t>设备维修及</w:t>
            </w:r>
            <w:r>
              <w:rPr>
                <w:rFonts w:hint="eastAsia" w:ascii="仿宋_GB2312" w:hAnsi="仿宋_GB2312" w:eastAsia="仿宋_GB2312" w:cs="仿宋_GB2312"/>
                <w:color w:val="000000"/>
                <w:kern w:val="2"/>
                <w:sz w:val="24"/>
                <w:szCs w:val="24"/>
                <w:lang w:val="en-US" w:eastAsia="zh-CN"/>
              </w:rPr>
              <w:t>月度保养</w:t>
            </w:r>
            <w:r>
              <w:rPr>
                <w:rFonts w:hint="eastAsia" w:ascii="仿宋_GB2312" w:hAnsi="仿宋_GB2312" w:eastAsia="仿宋_GB2312" w:cs="仿宋_GB2312"/>
                <w:color w:val="000000"/>
                <w:kern w:val="2"/>
                <w:sz w:val="24"/>
                <w:szCs w:val="24"/>
              </w:rPr>
              <w:t>服务费用中。</w:t>
            </w:r>
          </w:p>
          <w:p>
            <w:pPr>
              <w:keepNext w:val="0"/>
              <w:keepLines w:val="0"/>
              <w:pageBreakBefore w:val="0"/>
              <w:widowControl w:val="0"/>
              <w:numPr>
                <w:ilvl w:val="0"/>
                <w:numId w:val="0"/>
              </w:numPr>
              <w:kinsoku/>
              <w:wordWrap/>
              <w:overflowPunct/>
              <w:topLinePunct w:val="0"/>
              <w:autoSpaceDE w:val="0"/>
              <w:autoSpaceDN w:val="0"/>
              <w:bidi w:val="0"/>
              <w:adjustRightInd/>
              <w:snapToGrid/>
              <w:spacing w:after="0" w:line="240" w:lineRule="atLeast"/>
              <w:ind w:left="0" w:leftChars="0" w:right="0" w:rightChars="0" w:firstLine="0" w:firstLineChars="0"/>
              <w:jc w:val="both"/>
              <w:textAlignment w:val="auto"/>
              <w:rPr>
                <w:rFonts w:hint="eastAsia" w:ascii="仿宋_GB2312" w:hAnsi="仿宋_GB2312" w:eastAsia="仿宋_GB2312" w:cs="仿宋_GB2312"/>
                <w:color w:val="000000"/>
                <w:kern w:val="2"/>
                <w:sz w:val="24"/>
                <w:szCs w:val="24"/>
              </w:rPr>
            </w:pPr>
            <w:r>
              <w:rPr>
                <w:rFonts w:hint="eastAsia" w:ascii="仿宋_GB2312" w:hAnsi="仿宋_GB2312" w:eastAsia="仿宋_GB2312" w:cs="仿宋_GB2312"/>
                <w:color w:val="000000"/>
                <w:kern w:val="2"/>
                <w:sz w:val="24"/>
                <w:szCs w:val="24"/>
                <w:lang w:val="en-US" w:eastAsia="zh-CN"/>
              </w:rPr>
              <w:t>2.</w:t>
            </w:r>
            <w:r>
              <w:rPr>
                <w:rFonts w:hint="eastAsia" w:ascii="仿宋_GB2312" w:hAnsi="仿宋_GB2312" w:eastAsia="仿宋_GB2312" w:cs="仿宋_GB2312"/>
                <w:color w:val="000000"/>
                <w:kern w:val="2"/>
                <w:sz w:val="24"/>
                <w:szCs w:val="24"/>
              </w:rPr>
              <w:t>对于单价高于</w:t>
            </w:r>
            <w:r>
              <w:rPr>
                <w:rFonts w:hint="eastAsia" w:ascii="仿宋_GB2312" w:hAnsi="仿宋_GB2312" w:eastAsia="仿宋_GB2312" w:cs="仿宋_GB2312"/>
                <w:color w:val="000000"/>
                <w:kern w:val="2"/>
                <w:sz w:val="24"/>
                <w:szCs w:val="24"/>
                <w:lang w:eastAsia="zh-CN"/>
              </w:rPr>
              <w:t>500</w:t>
            </w:r>
            <w:r>
              <w:rPr>
                <w:rFonts w:hint="eastAsia" w:ascii="仿宋_GB2312" w:hAnsi="仿宋_GB2312" w:eastAsia="仿宋_GB2312" w:cs="仿宋_GB2312"/>
                <w:color w:val="000000"/>
                <w:kern w:val="2"/>
                <w:sz w:val="24"/>
                <w:szCs w:val="24"/>
              </w:rPr>
              <w:t>元的维修零配件采购部分，在合同期限内，</w:t>
            </w:r>
            <w:r>
              <w:rPr>
                <w:rFonts w:hint="eastAsia" w:ascii="仿宋_GB2312" w:hAnsi="仿宋_GB2312" w:eastAsia="仿宋_GB2312" w:cs="仿宋_GB2312"/>
                <w:color w:val="000000"/>
                <w:kern w:val="2"/>
                <w:sz w:val="24"/>
                <w:szCs w:val="24"/>
                <w:lang w:val="en-US" w:eastAsia="zh-CN"/>
              </w:rPr>
              <w:t>根据实际维修情况据实结算。</w:t>
            </w:r>
            <w:r>
              <w:rPr>
                <w:rFonts w:hint="eastAsia" w:ascii="仿宋_GB2312" w:hAnsi="仿宋_GB2312" w:eastAsia="仿宋_GB2312" w:cs="仿宋_GB2312"/>
                <w:color w:val="000000"/>
                <w:kern w:val="2"/>
                <w:sz w:val="24"/>
                <w:szCs w:val="24"/>
              </w:rPr>
              <w:t>采购招标清单中未列举的物品，由中标供应商进行报价，且中标单位报价不得高于当期市场价格；由中标单位自行报价的物品，价格经采购单位核实确认后，以采购单位核准的价格执行。</w:t>
            </w:r>
          </w:p>
        </w:tc>
      </w:tr>
      <w:bookmarkEnd w:id="5"/>
    </w:tbl>
    <w:p>
      <w:pPr>
        <w:pStyle w:val="8"/>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黑体" w:hAnsi="黑体" w:eastAsia="黑体" w:cs="黑体"/>
          <w:b w:val="0"/>
          <w:bCs w:val="0"/>
          <w:sz w:val="32"/>
          <w:szCs w:val="32"/>
          <w:highlight w:val="none"/>
          <w:lang w:val="zh-CN" w:eastAsia="zh-CN" w:bidi="zh-CN"/>
        </w:rPr>
      </w:pPr>
      <w:bookmarkStart w:id="6" w:name="四、项目总体要求"/>
      <w:bookmarkEnd w:id="6"/>
      <w:bookmarkStart w:id="7" w:name="三、项目服务期"/>
      <w:bookmarkEnd w:id="7"/>
      <w:bookmarkStart w:id="8" w:name="_bookmark7"/>
      <w:bookmarkEnd w:id="8"/>
      <w:bookmarkStart w:id="9" w:name="_Toc23730"/>
      <w:r>
        <w:rPr>
          <w:rFonts w:hint="eastAsia" w:ascii="黑体" w:hAnsi="黑体" w:eastAsia="黑体" w:cs="黑体"/>
          <w:b w:val="0"/>
          <w:bCs w:val="0"/>
          <w:sz w:val="32"/>
          <w:szCs w:val="32"/>
          <w:highlight w:val="none"/>
          <w:lang w:val="en-US" w:eastAsia="zh-CN" w:bidi="zh-CN"/>
        </w:rPr>
        <w:t>四</w:t>
      </w:r>
      <w:r>
        <w:rPr>
          <w:rFonts w:hint="eastAsia" w:ascii="黑体" w:hAnsi="黑体" w:eastAsia="黑体" w:cs="黑体"/>
          <w:b w:val="0"/>
          <w:bCs w:val="0"/>
          <w:sz w:val="32"/>
          <w:szCs w:val="32"/>
          <w:highlight w:val="none"/>
          <w:lang w:val="zh-CN" w:eastAsia="zh-CN" w:bidi="zh-CN"/>
        </w:rPr>
        <w:t>、</w:t>
      </w:r>
      <w:r>
        <w:rPr>
          <w:rFonts w:hint="eastAsia" w:ascii="黑体" w:hAnsi="黑体" w:eastAsia="黑体" w:cs="黑体"/>
          <w:b w:val="0"/>
          <w:bCs w:val="0"/>
          <w:sz w:val="32"/>
          <w:szCs w:val="32"/>
          <w:highlight w:val="none"/>
          <w:lang w:val="en-US" w:eastAsia="zh-CN" w:bidi="zh-CN"/>
        </w:rPr>
        <w:t>项目管理</w:t>
      </w:r>
      <w:r>
        <w:rPr>
          <w:rFonts w:hint="eastAsia" w:ascii="黑体" w:hAnsi="黑体" w:eastAsia="黑体" w:cs="黑体"/>
          <w:b w:val="0"/>
          <w:bCs w:val="0"/>
          <w:sz w:val="32"/>
          <w:szCs w:val="32"/>
          <w:highlight w:val="none"/>
          <w:lang w:val="zh-CN" w:eastAsia="zh-CN" w:bidi="zh-CN"/>
        </w:rPr>
        <w:t>要求</w:t>
      </w:r>
      <w:bookmarkEnd w:id="9"/>
    </w:p>
    <w:p>
      <w:pPr>
        <w:keepNext w:val="0"/>
        <w:keepLines w:val="0"/>
        <w:pageBreakBefore w:val="0"/>
        <w:widowControl w:val="0"/>
        <w:kinsoku/>
        <w:wordWrap/>
        <w:overflowPunct/>
        <w:topLinePunct w:val="0"/>
        <w:autoSpaceDE w:val="0"/>
        <w:autoSpaceDN w:val="0"/>
        <w:bidi w:val="0"/>
        <w:snapToGrid/>
        <w:spacing w:after="0" w:line="560" w:lineRule="exact"/>
        <w:ind w:left="0" w:leftChars="0" w:firstLine="640" w:firstLineChars="200"/>
        <w:textAlignment w:val="auto"/>
        <w:rPr>
          <w:rFonts w:hint="eastAsia" w:ascii="楷体_GB2312" w:hAnsi="楷体_GB2312" w:eastAsia="楷体_GB2312" w:cs="楷体_GB2312"/>
          <w:sz w:val="32"/>
          <w:szCs w:val="32"/>
          <w:lang w:val="en-US" w:eastAsia="zh-CN"/>
        </w:rPr>
      </w:pPr>
      <w:bookmarkStart w:id="10" w:name="_bookmark8"/>
      <w:bookmarkEnd w:id="10"/>
      <w:r>
        <w:rPr>
          <w:rFonts w:hint="eastAsia" w:ascii="楷体_GB2312" w:hAnsi="楷体_GB2312" w:eastAsia="楷体_GB2312" w:cs="楷体_GB2312"/>
          <w:sz w:val="32"/>
          <w:szCs w:val="32"/>
          <w:lang w:val="en-US" w:eastAsia="zh-CN"/>
        </w:rPr>
        <w:t>（一）设备维修保养验收要求</w:t>
      </w:r>
    </w:p>
    <w:p>
      <w:pPr>
        <w:keepNext w:val="0"/>
        <w:keepLines w:val="0"/>
        <w:pageBreakBefore w:val="0"/>
        <w:widowControl w:val="0"/>
        <w:kinsoku/>
        <w:wordWrap/>
        <w:overflowPunct/>
        <w:topLinePunct w:val="0"/>
        <w:autoSpaceDE w:val="0"/>
        <w:autoSpaceDN w:val="0"/>
        <w:bidi w:val="0"/>
        <w:snapToGrid/>
        <w:spacing w:after="0" w:line="560" w:lineRule="exact"/>
        <w:ind w:left="0" w:leftChars="0" w:firstLine="640" w:firstLineChars="200"/>
        <w:textAlignment w:val="auto"/>
        <w:rPr>
          <w:rFonts w:cs="宋体" w:asciiTheme="minorEastAsia" w:hAnsiTheme="minorEastAsia" w:eastAsiaTheme="minorEastAsia"/>
        </w:rPr>
      </w:pPr>
      <w:r>
        <w:rPr>
          <w:rFonts w:hint="eastAsia" w:ascii="仿宋_GB2312" w:hAnsi="仿宋_GB2312" w:eastAsia="仿宋_GB2312" w:cs="仿宋_GB2312"/>
          <w:sz w:val="32"/>
          <w:szCs w:val="32"/>
        </w:rPr>
        <w:t>设备</w:t>
      </w:r>
      <w:r>
        <w:rPr>
          <w:rFonts w:hint="eastAsia" w:ascii="仿宋_GB2312" w:hAnsi="仿宋_GB2312" w:eastAsia="仿宋_GB2312" w:cs="仿宋_GB2312"/>
          <w:sz w:val="32"/>
          <w:szCs w:val="32"/>
          <w:lang w:eastAsia="zh-CN"/>
        </w:rPr>
        <w:t>维修保养</w:t>
      </w:r>
      <w:r>
        <w:rPr>
          <w:rFonts w:hint="eastAsia" w:ascii="仿宋_GB2312" w:hAnsi="仿宋_GB2312" w:eastAsia="仿宋_GB2312" w:cs="仿宋_GB2312"/>
          <w:sz w:val="32"/>
          <w:szCs w:val="32"/>
        </w:rPr>
        <w:t>完成后，由需求部门与供应商共同进行检验，设备可正常使用，没有对设备外观、设备其他硬件和功能造成损伤，验收合格。设备维修、保养参考标准如下：</w:t>
      </w:r>
    </w:p>
    <w:p>
      <w:pPr>
        <w:keepNext w:val="0"/>
        <w:keepLines w:val="0"/>
        <w:pageBreakBefore w:val="0"/>
        <w:widowControl w:val="0"/>
        <w:tabs>
          <w:tab w:val="left" w:pos="5773"/>
        </w:tabs>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烹调炉具维护保养（一）</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9"/>
        <w:gridCol w:w="3576"/>
        <w:gridCol w:w="1124"/>
        <w:gridCol w:w="3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49"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名称</w:t>
            </w:r>
          </w:p>
        </w:tc>
        <w:tc>
          <w:tcPr>
            <w:tcW w:w="3576"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保养服务内容</w:t>
            </w:r>
          </w:p>
        </w:tc>
        <w:tc>
          <w:tcPr>
            <w:tcW w:w="1124"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保养周期</w:t>
            </w:r>
          </w:p>
        </w:tc>
        <w:tc>
          <w:tcPr>
            <w:tcW w:w="3067"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549"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蒸柜</w:t>
            </w:r>
          </w:p>
        </w:tc>
        <w:tc>
          <w:tcPr>
            <w:tcW w:w="3576"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转动部位拆洗加油</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螺丝固定部位紧固和补</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弹簧调整气制密封水制密封</w:t>
            </w:r>
          </w:p>
        </w:tc>
        <w:tc>
          <w:tcPr>
            <w:tcW w:w="1124" w:type="dxa"/>
            <w:vMerge w:val="restart"/>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每一个月</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全面检查</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一</w:t>
            </w:r>
            <w:r>
              <w:rPr>
                <w:rFonts w:hint="eastAsia" w:ascii="仿宋_GB2312" w:hAnsi="仿宋_GB2312" w:eastAsia="仿宋_GB2312" w:cs="仿宋_GB2312"/>
                <w:kern w:val="2"/>
                <w:sz w:val="24"/>
                <w:szCs w:val="24"/>
              </w:rPr>
              <w:t>次</w:t>
            </w:r>
          </w:p>
        </w:tc>
        <w:tc>
          <w:tcPr>
            <w:tcW w:w="3067"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活动润滑无锈蚀</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全部受力均匀、障碍弹力适宜</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操作方便无泄漏</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不能有滴漏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549"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大小炒炉、汤炉</w:t>
            </w:r>
          </w:p>
        </w:tc>
        <w:tc>
          <w:tcPr>
            <w:tcW w:w="3576"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炉堂耐火砖补固</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炉头、火位、气门火力调整</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炉头火种大小控制适宜</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气制密封</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水制密封</w:t>
            </w:r>
          </w:p>
        </w:tc>
        <w:tc>
          <w:tcPr>
            <w:tcW w:w="1124" w:type="dxa"/>
            <w:vMerge w:val="continue"/>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textAlignment w:val="auto"/>
              <w:rPr>
                <w:rFonts w:hint="eastAsia" w:ascii="仿宋_GB2312" w:hAnsi="仿宋_GB2312" w:eastAsia="仿宋_GB2312" w:cs="仿宋_GB2312"/>
                <w:kern w:val="2"/>
                <w:sz w:val="24"/>
                <w:szCs w:val="24"/>
              </w:rPr>
            </w:pPr>
          </w:p>
        </w:tc>
        <w:tc>
          <w:tcPr>
            <w:tcW w:w="3067"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防止进水热胀冷缩爆裂</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最佳燃烧状态避免死火</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节约煤气操作方便无泄漏、</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不能有滴漏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0" w:hRule="atLeast"/>
          <w:jc w:val="center"/>
        </w:trPr>
        <w:tc>
          <w:tcPr>
            <w:tcW w:w="549"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电器炉具</w:t>
            </w:r>
          </w:p>
        </w:tc>
        <w:tc>
          <w:tcPr>
            <w:tcW w:w="3576"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开关旋扭灵活、电器触头完好</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发热元件正常</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防漏设置无缺失</w:t>
            </w:r>
          </w:p>
        </w:tc>
        <w:tc>
          <w:tcPr>
            <w:tcW w:w="1124" w:type="dxa"/>
            <w:vMerge w:val="continue"/>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textAlignment w:val="auto"/>
              <w:rPr>
                <w:rFonts w:hint="eastAsia" w:ascii="仿宋_GB2312" w:hAnsi="仿宋_GB2312" w:eastAsia="仿宋_GB2312" w:cs="仿宋_GB2312"/>
                <w:kern w:val="2"/>
                <w:sz w:val="24"/>
                <w:szCs w:val="24"/>
              </w:rPr>
            </w:pPr>
          </w:p>
        </w:tc>
        <w:tc>
          <w:tcPr>
            <w:tcW w:w="3067"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不能残缺不全</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绝无电流过大痕迹</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无变值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549"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炉灶、蒸柜的排水管</w:t>
            </w:r>
          </w:p>
        </w:tc>
        <w:tc>
          <w:tcPr>
            <w:tcW w:w="3576"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接口牢固；</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密封、耐热；</w:t>
            </w:r>
          </w:p>
        </w:tc>
        <w:tc>
          <w:tcPr>
            <w:tcW w:w="1124" w:type="dxa"/>
            <w:vMerge w:val="continue"/>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textAlignment w:val="auto"/>
              <w:rPr>
                <w:rFonts w:hint="eastAsia" w:ascii="仿宋_GB2312" w:hAnsi="仿宋_GB2312" w:eastAsia="仿宋_GB2312" w:cs="仿宋_GB2312"/>
                <w:kern w:val="2"/>
                <w:sz w:val="24"/>
                <w:szCs w:val="24"/>
              </w:rPr>
            </w:pPr>
          </w:p>
        </w:tc>
        <w:tc>
          <w:tcPr>
            <w:tcW w:w="3067"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完好,畅通;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8" w:hRule="atLeast"/>
          <w:jc w:val="center"/>
        </w:trPr>
        <w:tc>
          <w:tcPr>
            <w:tcW w:w="8316" w:type="dxa"/>
            <w:gridSpan w:val="4"/>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b/>
                <w:kern w:val="2"/>
                <w:sz w:val="24"/>
                <w:szCs w:val="24"/>
              </w:rPr>
              <w:t>注:每月定期检查维修项目：</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蒸柜部分有蒸柜胶边、蒸柜门铰、蒸柜拉手、蒸饭盆、蒸汽水胆进排水是否正常；大小炒炉、煲汤炉、部分有炉头、炉煲、锅圈、气制、气管、气阀、风制、水制、火种制、铜管、铜索、炉堂耐火材料部分，及开关、电源接触是否良好、有无漏电现象等。</w:t>
            </w:r>
          </w:p>
        </w:tc>
      </w:tr>
    </w:tbl>
    <w:p>
      <w:pPr>
        <w:keepNext w:val="0"/>
        <w:keepLines w:val="0"/>
        <w:pageBreakBefore w:val="0"/>
        <w:widowControl w:val="0"/>
        <w:tabs>
          <w:tab w:val="left" w:pos="5773"/>
        </w:tabs>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p>
    <w:p>
      <w:pPr>
        <w:keepNext w:val="0"/>
        <w:keepLines w:val="0"/>
        <w:pageBreakBefore w:val="0"/>
        <w:widowControl w:val="0"/>
        <w:tabs>
          <w:tab w:val="left" w:pos="5773"/>
        </w:tabs>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钢制品维护保养（二）</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5"/>
        <w:gridCol w:w="3570"/>
        <w:gridCol w:w="1134"/>
        <w:gridCol w:w="3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5" w:type="dxa"/>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名称</w:t>
            </w:r>
          </w:p>
        </w:tc>
        <w:tc>
          <w:tcPr>
            <w:tcW w:w="3570"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保养服务内容</w:t>
            </w:r>
          </w:p>
        </w:tc>
        <w:tc>
          <w:tcPr>
            <w:tcW w:w="1134"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保养周期</w:t>
            </w:r>
          </w:p>
        </w:tc>
        <w:tc>
          <w:tcPr>
            <w:tcW w:w="3057"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555"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柜盘台类</w:t>
            </w:r>
          </w:p>
        </w:tc>
        <w:tc>
          <w:tcPr>
            <w:tcW w:w="3570"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拉手松脱紧固</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合页转动灵活</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焊接件补固</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上下水配件</w:t>
            </w:r>
          </w:p>
        </w:tc>
        <w:tc>
          <w:tcPr>
            <w:tcW w:w="1134" w:type="dxa"/>
            <w:vMerge w:val="restart"/>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每个月全面检查</w:t>
            </w:r>
            <w:r>
              <w:rPr>
                <w:rFonts w:hint="eastAsia" w:ascii="仿宋_GB2312" w:hAnsi="仿宋_GB2312" w:eastAsia="仿宋_GB2312" w:cs="仿宋_GB2312"/>
                <w:kern w:val="2"/>
                <w:sz w:val="24"/>
                <w:szCs w:val="24"/>
                <w:lang w:val="en-US" w:eastAsia="zh-CN"/>
              </w:rPr>
              <w:t>一</w:t>
            </w:r>
            <w:r>
              <w:rPr>
                <w:rFonts w:hint="eastAsia" w:ascii="仿宋_GB2312" w:hAnsi="仿宋_GB2312" w:eastAsia="仿宋_GB2312" w:cs="仿宋_GB2312"/>
                <w:kern w:val="2"/>
                <w:sz w:val="24"/>
                <w:szCs w:val="24"/>
              </w:rPr>
              <w:t>次</w:t>
            </w:r>
          </w:p>
        </w:tc>
        <w:tc>
          <w:tcPr>
            <w:tcW w:w="3057"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螺丝齐全、外观整齐</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操作方便、无障碍</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不准有开口损伤手</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不得缺损、带病运转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3" w:hRule="atLeast"/>
          <w:jc w:val="center"/>
        </w:trPr>
        <w:tc>
          <w:tcPr>
            <w:tcW w:w="555"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车类</w:t>
            </w:r>
          </w:p>
        </w:tc>
        <w:tc>
          <w:tcPr>
            <w:tcW w:w="3570"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车轮加油和刹车调整</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锈蚀部位加焊补漆</w:t>
            </w:r>
          </w:p>
        </w:tc>
        <w:tc>
          <w:tcPr>
            <w:tcW w:w="1134" w:type="dxa"/>
            <w:vMerge w:val="continue"/>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textAlignment w:val="auto"/>
              <w:rPr>
                <w:rFonts w:hint="eastAsia" w:ascii="仿宋_GB2312" w:hAnsi="仿宋_GB2312" w:eastAsia="仿宋_GB2312" w:cs="仿宋_GB2312"/>
                <w:kern w:val="2"/>
                <w:sz w:val="24"/>
                <w:szCs w:val="24"/>
              </w:rPr>
            </w:pPr>
          </w:p>
        </w:tc>
        <w:tc>
          <w:tcPr>
            <w:tcW w:w="3057"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省力、安全</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结实、干净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8316" w:type="dxa"/>
            <w:gridSpan w:val="4"/>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注：每月定期检查维修项目：</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工作台柜部分有台柜脚、台柜门、台柜拉手、水笼头；餐车部分有车轮脚、推拉手、层板等。</w:t>
            </w:r>
          </w:p>
        </w:tc>
      </w:tr>
    </w:tbl>
    <w:p>
      <w:pPr>
        <w:keepNext w:val="0"/>
        <w:keepLines w:val="0"/>
        <w:pageBreakBefore w:val="0"/>
        <w:widowControl w:val="0"/>
        <w:tabs>
          <w:tab w:val="left" w:pos="5773"/>
        </w:tabs>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b/>
          <w:kern w:val="2"/>
          <w:sz w:val="24"/>
          <w:szCs w:val="24"/>
        </w:rPr>
      </w:pPr>
    </w:p>
    <w:p>
      <w:pPr>
        <w:keepNext w:val="0"/>
        <w:keepLines w:val="0"/>
        <w:pageBreakBefore w:val="0"/>
        <w:widowControl w:val="0"/>
        <w:tabs>
          <w:tab w:val="left" w:pos="5773"/>
        </w:tabs>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养护检查服务（</w:t>
      </w:r>
      <w:r>
        <w:rPr>
          <w:rFonts w:hint="eastAsia" w:ascii="仿宋_GB2312" w:hAnsi="仿宋_GB2312" w:eastAsia="仿宋_GB2312" w:cs="仿宋_GB2312"/>
          <w:b/>
          <w:kern w:val="2"/>
          <w:sz w:val="24"/>
          <w:szCs w:val="24"/>
          <w:lang w:val="en-US" w:eastAsia="zh-CN"/>
        </w:rPr>
        <w:t>三</w:t>
      </w:r>
      <w:r>
        <w:rPr>
          <w:rFonts w:hint="eastAsia" w:ascii="仿宋_GB2312" w:hAnsi="仿宋_GB2312" w:eastAsia="仿宋_GB2312" w:cs="仿宋_GB2312"/>
          <w:b/>
          <w:kern w:val="2"/>
          <w:sz w:val="24"/>
          <w:szCs w:val="24"/>
        </w:rPr>
        <w:t>）</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5"/>
        <w:gridCol w:w="3570"/>
        <w:gridCol w:w="1148"/>
        <w:gridCol w:w="3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5" w:type="dxa"/>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名称</w:t>
            </w:r>
          </w:p>
        </w:tc>
        <w:tc>
          <w:tcPr>
            <w:tcW w:w="3570"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保养服务内容</w:t>
            </w:r>
          </w:p>
        </w:tc>
        <w:tc>
          <w:tcPr>
            <w:tcW w:w="1148"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保养周期</w:t>
            </w:r>
          </w:p>
        </w:tc>
        <w:tc>
          <w:tcPr>
            <w:tcW w:w="3043"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555"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风柜</w:t>
            </w:r>
          </w:p>
        </w:tc>
        <w:tc>
          <w:tcPr>
            <w:tcW w:w="3570"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检查皮带是否松紧</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轴承加注黄油</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支架和外壳擦锈补漆</w:t>
            </w:r>
          </w:p>
        </w:tc>
        <w:tc>
          <w:tcPr>
            <w:tcW w:w="1148" w:type="dxa"/>
            <w:vMerge w:val="restart"/>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每个月全面检查</w:t>
            </w:r>
            <w:r>
              <w:rPr>
                <w:rFonts w:hint="eastAsia" w:ascii="仿宋_GB2312" w:hAnsi="仿宋_GB2312" w:eastAsia="仿宋_GB2312" w:cs="仿宋_GB2312"/>
                <w:kern w:val="2"/>
                <w:sz w:val="24"/>
                <w:szCs w:val="24"/>
                <w:lang w:val="en-US" w:eastAsia="zh-CN"/>
              </w:rPr>
              <w:t>一</w:t>
            </w:r>
            <w:r>
              <w:rPr>
                <w:rFonts w:hint="eastAsia" w:ascii="仿宋_GB2312" w:hAnsi="仿宋_GB2312" w:eastAsia="仿宋_GB2312" w:cs="仿宋_GB2312"/>
                <w:kern w:val="2"/>
                <w:sz w:val="24"/>
                <w:szCs w:val="24"/>
              </w:rPr>
              <w:t>次</w:t>
            </w:r>
          </w:p>
        </w:tc>
        <w:tc>
          <w:tcPr>
            <w:tcW w:w="3043"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调整马达距离</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更换加油咀或开盖加满油</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防止锈斑扩大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jc w:val="center"/>
        </w:trPr>
        <w:tc>
          <w:tcPr>
            <w:tcW w:w="555"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管道</w:t>
            </w:r>
          </w:p>
        </w:tc>
        <w:tc>
          <w:tcPr>
            <w:tcW w:w="3570"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zh-CN"/>
              </w:rPr>
              <w:t>检查管道漏油项目、管道支架</w:t>
            </w:r>
            <w:r>
              <w:rPr>
                <w:rFonts w:hint="eastAsia" w:ascii="仿宋_GB2312" w:hAnsi="仿宋_GB2312" w:eastAsia="仿宋_GB2312" w:cs="仿宋_GB2312"/>
                <w:kern w:val="2"/>
                <w:sz w:val="24"/>
                <w:szCs w:val="24"/>
              </w:rPr>
              <w:t>擦锈补漆</w:t>
            </w:r>
          </w:p>
        </w:tc>
        <w:tc>
          <w:tcPr>
            <w:tcW w:w="1148" w:type="dxa"/>
            <w:vMerge w:val="continue"/>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p>
        </w:tc>
        <w:tc>
          <w:tcPr>
            <w:tcW w:w="3043"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zh-CN"/>
              </w:rPr>
              <w:t>更换法兰、补漆、封油或增设接油盘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6" w:hRule="atLeast"/>
          <w:jc w:val="center"/>
        </w:trPr>
        <w:tc>
          <w:tcPr>
            <w:tcW w:w="555"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sz w:val="24"/>
                <w:szCs w:val="24"/>
              </w:rPr>
              <w:t>UV 烟罩</w:t>
            </w:r>
          </w:p>
        </w:tc>
        <w:tc>
          <w:tcPr>
            <w:tcW w:w="3570"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UV烟灶是否正常运行。</w:t>
            </w:r>
          </w:p>
        </w:tc>
        <w:tc>
          <w:tcPr>
            <w:tcW w:w="1148" w:type="dxa"/>
            <w:vMerge w:val="continue"/>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p>
        </w:tc>
        <w:tc>
          <w:tcPr>
            <w:tcW w:w="3043"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lang w:val="zh-CN"/>
              </w:rPr>
            </w:pPr>
            <w:r>
              <w:rPr>
                <w:rFonts w:hint="eastAsia" w:ascii="仿宋_GB2312" w:hAnsi="仿宋_GB2312" w:eastAsia="仿宋_GB2312" w:cs="仿宋_GB2312"/>
                <w:kern w:val="2"/>
                <w:sz w:val="24"/>
                <w:szCs w:val="24"/>
                <w:lang w:val="zh-CN"/>
              </w:rPr>
              <w:t>检测UV光解模块功能是否正常，有无臭氧泄漏（通过专业仪器检测或气味判断）；检查设备接地是否可靠，线路绝缘层有无破损；清理设备外壳及周边积尘、油污，保持通风散热通畅。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8316" w:type="dxa"/>
            <w:gridSpan w:val="4"/>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b/>
                <w:kern w:val="2"/>
                <w:sz w:val="24"/>
                <w:szCs w:val="24"/>
              </w:rPr>
              <w:t>注：每月定期检查维修项目：</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b/>
                <w:kern w:val="2"/>
                <w:sz w:val="24"/>
                <w:szCs w:val="24"/>
                <w:lang w:val="en-US" w:eastAsia="zh-CN"/>
              </w:rPr>
            </w:pPr>
            <w:r>
              <w:rPr>
                <w:rFonts w:hint="eastAsia" w:ascii="仿宋_GB2312" w:hAnsi="仿宋_GB2312" w:eastAsia="仿宋_GB2312" w:cs="仿宋_GB2312"/>
                <w:kern w:val="2"/>
                <w:sz w:val="24"/>
                <w:szCs w:val="24"/>
              </w:rPr>
              <w:t>风柜部分有风柜电机、皮带轮、皮带、轴、轴承、电源开关；管道部分有油盘、法兰、支架；</w:t>
            </w:r>
            <w:r>
              <w:rPr>
                <w:rFonts w:hint="eastAsia" w:ascii="仿宋_GB2312" w:hAnsi="仿宋_GB2312" w:eastAsia="仿宋_GB2312" w:cs="仿宋_GB2312"/>
                <w:kern w:val="2"/>
                <w:sz w:val="24"/>
                <w:szCs w:val="24"/>
                <w:lang w:val="en-US" w:eastAsia="zh-CN"/>
              </w:rPr>
              <w:t>UV烟灶是否正常运行。</w:t>
            </w:r>
          </w:p>
        </w:tc>
      </w:tr>
    </w:tbl>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b/>
          <w:kern w:val="2"/>
          <w:sz w:val="24"/>
          <w:szCs w:val="24"/>
        </w:rPr>
      </w:pPr>
    </w:p>
    <w:p>
      <w:pPr>
        <w:keepNext w:val="0"/>
        <w:keepLines w:val="0"/>
        <w:pageBreakBefore w:val="0"/>
        <w:widowControl w:val="0"/>
        <w:tabs>
          <w:tab w:val="left" w:pos="5773"/>
        </w:tabs>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制冷设备维护保养（</w:t>
      </w:r>
      <w:r>
        <w:rPr>
          <w:rFonts w:hint="eastAsia" w:ascii="仿宋_GB2312" w:hAnsi="仿宋_GB2312" w:eastAsia="仿宋_GB2312" w:cs="仿宋_GB2312"/>
          <w:b/>
          <w:kern w:val="2"/>
          <w:sz w:val="24"/>
          <w:szCs w:val="24"/>
          <w:lang w:val="en-US" w:eastAsia="zh-CN"/>
        </w:rPr>
        <w:t>五</w:t>
      </w:r>
      <w:r>
        <w:rPr>
          <w:rFonts w:hint="eastAsia" w:ascii="仿宋_GB2312" w:hAnsi="仿宋_GB2312" w:eastAsia="仿宋_GB2312" w:cs="仿宋_GB2312"/>
          <w:b/>
          <w:kern w:val="2"/>
          <w:sz w:val="24"/>
          <w:szCs w:val="24"/>
        </w:rPr>
        <w:t>）</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5"/>
        <w:gridCol w:w="3570"/>
        <w:gridCol w:w="1148"/>
        <w:gridCol w:w="3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5" w:type="dxa"/>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名称</w:t>
            </w:r>
          </w:p>
        </w:tc>
        <w:tc>
          <w:tcPr>
            <w:tcW w:w="3570"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保养服务内容</w:t>
            </w:r>
          </w:p>
        </w:tc>
        <w:tc>
          <w:tcPr>
            <w:tcW w:w="1148"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保养周期</w:t>
            </w:r>
          </w:p>
        </w:tc>
        <w:tc>
          <w:tcPr>
            <w:tcW w:w="3043"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555"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制冷</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b/>
                <w:kern w:val="2"/>
                <w:sz w:val="24"/>
                <w:szCs w:val="24"/>
              </w:rPr>
              <w:t>冷藏设备</w:t>
            </w:r>
          </w:p>
        </w:tc>
        <w:tc>
          <w:tcPr>
            <w:tcW w:w="3570" w:type="dxa"/>
            <w:vAlign w:val="center"/>
          </w:tcPr>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散热器的灰尘清洗</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压缩机是否运转正常</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检查有无漏电现象</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发热元件除垢处理；</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查看制冷状况和加雪种</w:t>
            </w:r>
          </w:p>
        </w:tc>
        <w:tc>
          <w:tcPr>
            <w:tcW w:w="1148"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每个月检查</w:t>
            </w:r>
            <w:r>
              <w:rPr>
                <w:rFonts w:hint="eastAsia" w:ascii="仿宋_GB2312" w:hAnsi="仿宋_GB2312" w:eastAsia="仿宋_GB2312" w:cs="仿宋_GB2312"/>
                <w:kern w:val="2"/>
                <w:sz w:val="24"/>
                <w:szCs w:val="24"/>
                <w:lang w:val="en-US" w:eastAsia="zh-CN"/>
              </w:rPr>
              <w:t>一</w:t>
            </w:r>
            <w:r>
              <w:rPr>
                <w:rFonts w:hint="eastAsia" w:ascii="仿宋_GB2312" w:hAnsi="仿宋_GB2312" w:eastAsia="仿宋_GB2312" w:cs="仿宋_GB2312"/>
                <w:kern w:val="2"/>
                <w:sz w:val="24"/>
                <w:szCs w:val="24"/>
              </w:rPr>
              <w:t>次</w:t>
            </w:r>
          </w:p>
        </w:tc>
        <w:tc>
          <w:tcPr>
            <w:tcW w:w="3043"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设备能正常使用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8316" w:type="dxa"/>
            <w:gridSpan w:val="4"/>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b/>
                <w:kern w:val="2"/>
                <w:sz w:val="24"/>
                <w:szCs w:val="24"/>
              </w:rPr>
              <w:t>注：每月定期检查维修项目：</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高/低温冷库、四门高身雪柜、双门高身雪柜、双门平台雪柜、双门斩台雪柜、冰箱等</w:t>
            </w:r>
          </w:p>
        </w:tc>
      </w:tr>
    </w:tbl>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b/>
          <w:kern w:val="2"/>
          <w:sz w:val="24"/>
          <w:szCs w:val="24"/>
        </w:rPr>
      </w:pPr>
    </w:p>
    <w:p>
      <w:pPr>
        <w:keepNext w:val="0"/>
        <w:keepLines w:val="0"/>
        <w:pageBreakBefore w:val="0"/>
        <w:widowControl w:val="0"/>
        <w:tabs>
          <w:tab w:val="left" w:pos="5773"/>
        </w:tabs>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外置设备维护保养（</w:t>
      </w:r>
      <w:r>
        <w:rPr>
          <w:rFonts w:hint="eastAsia" w:ascii="仿宋_GB2312" w:hAnsi="仿宋_GB2312" w:eastAsia="仿宋_GB2312" w:cs="仿宋_GB2312"/>
          <w:b/>
          <w:kern w:val="2"/>
          <w:sz w:val="24"/>
          <w:szCs w:val="24"/>
          <w:lang w:val="en-US" w:eastAsia="zh-CN"/>
        </w:rPr>
        <w:t>六</w:t>
      </w:r>
      <w:r>
        <w:rPr>
          <w:rFonts w:hint="eastAsia" w:ascii="仿宋_GB2312" w:hAnsi="仿宋_GB2312" w:eastAsia="仿宋_GB2312" w:cs="仿宋_GB2312"/>
          <w:b/>
          <w:kern w:val="2"/>
          <w:sz w:val="24"/>
          <w:szCs w:val="24"/>
        </w:rPr>
        <w:t>）</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5"/>
        <w:gridCol w:w="3570"/>
        <w:gridCol w:w="1148"/>
        <w:gridCol w:w="3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55" w:type="dxa"/>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名称</w:t>
            </w:r>
          </w:p>
        </w:tc>
        <w:tc>
          <w:tcPr>
            <w:tcW w:w="3570"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保养服务内容</w:t>
            </w:r>
          </w:p>
        </w:tc>
        <w:tc>
          <w:tcPr>
            <w:tcW w:w="1148"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保养周期</w:t>
            </w:r>
          </w:p>
        </w:tc>
        <w:tc>
          <w:tcPr>
            <w:tcW w:w="3043"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555"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b/>
                <w:kern w:val="2"/>
                <w:sz w:val="24"/>
                <w:szCs w:val="24"/>
              </w:rPr>
              <w:t>外置设备</w:t>
            </w:r>
          </w:p>
        </w:tc>
        <w:tc>
          <w:tcPr>
            <w:tcW w:w="3570" w:type="dxa"/>
            <w:vAlign w:val="center"/>
          </w:tcPr>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加注轴承黄油；</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添注机件润滑油；</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调整各工位最佳运转距离</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调整各温控元件运行位置</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检查各主要零件运转情况，易损零件进行更换；</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检查和调整各机具自动保护系统运行状况，确保无失误操作；</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检查和修复调整各电路元件，确保正常运行；</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燃气设备泄漏测试，更换气掣；</w:t>
            </w:r>
          </w:p>
          <w:p>
            <w:pPr>
              <w:keepNext w:val="0"/>
              <w:keepLines w:val="0"/>
              <w:pageBreakBefore w:val="0"/>
              <w:widowControl w:val="0"/>
              <w:tabs>
                <w:tab w:val="left" w:pos="5773"/>
              </w:tabs>
              <w:kinsoku/>
              <w:wordWrap/>
              <w:overflowPunct/>
              <w:topLinePunct w:val="0"/>
              <w:autoSpaceDE w:val="0"/>
              <w:autoSpaceDN w:val="0"/>
              <w:bidi w:val="0"/>
              <w:adjustRightInd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电气设备发热元件除垢处理；</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设备水密测试，不滴不漏；</w:t>
            </w:r>
          </w:p>
        </w:tc>
        <w:tc>
          <w:tcPr>
            <w:tcW w:w="1148"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center"/>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每个月检查</w:t>
            </w:r>
            <w:r>
              <w:rPr>
                <w:rFonts w:hint="eastAsia" w:ascii="仿宋_GB2312" w:hAnsi="仿宋_GB2312" w:eastAsia="仿宋_GB2312" w:cs="仿宋_GB2312"/>
                <w:kern w:val="2"/>
                <w:sz w:val="24"/>
                <w:szCs w:val="24"/>
                <w:lang w:val="en-US" w:eastAsia="zh-CN"/>
              </w:rPr>
              <w:t>一</w:t>
            </w:r>
            <w:r>
              <w:rPr>
                <w:rFonts w:hint="eastAsia" w:ascii="仿宋_GB2312" w:hAnsi="仿宋_GB2312" w:eastAsia="仿宋_GB2312" w:cs="仿宋_GB2312"/>
                <w:kern w:val="2"/>
                <w:sz w:val="24"/>
                <w:szCs w:val="24"/>
              </w:rPr>
              <w:t>次</w:t>
            </w:r>
          </w:p>
        </w:tc>
        <w:tc>
          <w:tcPr>
            <w:tcW w:w="3043" w:type="dxa"/>
            <w:vAlign w:val="center"/>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设备能正常使用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8316" w:type="dxa"/>
            <w:gridSpan w:val="4"/>
          </w:tcPr>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b/>
                <w:kern w:val="2"/>
                <w:sz w:val="24"/>
                <w:szCs w:val="24"/>
              </w:rPr>
              <w:t>注：每月定期检查维修项目：</w:t>
            </w:r>
          </w:p>
          <w:p>
            <w:pPr>
              <w:keepNext w:val="0"/>
              <w:keepLines w:val="0"/>
              <w:pageBreakBefore w:val="0"/>
              <w:widowControl w:val="0"/>
              <w:kinsoku/>
              <w:wordWrap/>
              <w:overflowPunct/>
              <w:topLinePunct w:val="0"/>
              <w:autoSpaceDE w:val="0"/>
              <w:autoSpaceDN w:val="0"/>
              <w:bidi w:val="0"/>
              <w:snapToGrid/>
              <w:spacing w:after="0" w:line="240" w:lineRule="atLeast"/>
              <w:ind w:left="0" w:leftChars="0" w:firstLine="0" w:firstLineChars="0"/>
              <w:jc w:val="both"/>
              <w:textAlignment w:val="auto"/>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外置设备有：多功能搅拌机、绞肉机、和面机、压面机、搅肉机、电热汤池柜、汤面炉、消毒柜、炉灶风机、制冰机、洗碗机、抽气风柜、风柜马达</w:t>
            </w:r>
            <w:r>
              <w:rPr>
                <w:rFonts w:hint="eastAsia" w:ascii="仿宋_GB2312" w:hAnsi="仿宋_GB2312" w:eastAsia="仿宋_GB2312" w:cs="仿宋_GB2312"/>
                <w:kern w:val="2"/>
                <w:sz w:val="24"/>
                <w:szCs w:val="24"/>
                <w:lang w:val="en-US" w:eastAsia="zh-CN"/>
              </w:rPr>
              <w:t>等食堂内设施设备</w:t>
            </w:r>
            <w:r>
              <w:rPr>
                <w:rFonts w:hint="eastAsia" w:ascii="仿宋_GB2312" w:hAnsi="仿宋_GB2312" w:eastAsia="仿宋_GB2312" w:cs="仿宋_GB2312"/>
                <w:kern w:val="2"/>
                <w:sz w:val="24"/>
                <w:szCs w:val="24"/>
              </w:rPr>
              <w:t>（以上电器类主要检查：电源开关、机器运转是否正常、机器有无漏电）。</w:t>
            </w:r>
          </w:p>
        </w:tc>
      </w:tr>
    </w:tbl>
    <w:p>
      <w:pPr>
        <w:keepNext w:val="0"/>
        <w:keepLines w:val="0"/>
        <w:pageBreakBefore w:val="0"/>
        <w:widowControl w:val="0"/>
        <w:kinsoku/>
        <w:wordWrap/>
        <w:overflowPunct/>
        <w:topLinePunct w:val="0"/>
        <w:autoSpaceDE w:val="0"/>
        <w:autoSpaceDN w:val="0"/>
        <w:bidi w:val="0"/>
        <w:snapToGrid/>
        <w:spacing w:after="0"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（二）项目管理要求</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1.项目负责人1名：具备3年及以上餐饮设施设备维修保养项目管理经验，全权代表供应商处理项目相关事宜，与采购人建立固定工作联系，负责服务质量把控、问题协调处理；</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2.供应商提供24小时的电话、网络等远程技术支持服务，对采购人在设备设施使用过程中出现的一般性问题提供咨询解答。采购人可以通过电话或网络方式向供应商报告故障，供应商技术人员应在24小时内到达现场，设备故障应当在技术人员到达现场后24小时内解决。如故障无法现场解决，供应商应当首先用功能相同的备件(进口配件除外）、备用产品替换故障部件、故障产品或按照采购人要求采取其他补救措施。</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3.供应商需建立常用耗材、配件库存储备，确保维修、维保过程中及时供应，常用易损件（如点火针、密封圈、滤网、保险丝等）需在服务地点就近储备。</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4.耗材、配件更换遵循“按需更换、提前告知”原则，更换前需向采购人说明更换原因、规格、价格，经采购人确认后实施；单价≤500元的配件费用包含在维修保养服务费用中，采购人不另行支付；单价＞500元的配件按实际发生金额结算。</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5.所有耗材、配件需符合国家相关质量标准，与原有设备匹配，提供至少3个月的质保期（原厂质保期更长的按原厂标准执行），质保期内非人为原因损坏的，供应商需免费更换。</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6.供应商使用的维修工具、检测仪器需符合国家相关标准，性能完好、精度达标，满足现场服务需求；</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7.维修、保养工作需保证质量，设备保养后应接近新装时的运行效果，维修后确保设备正常运行，无安全隐患；</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8.所有更换的设备及配件原则上为原品牌、原厂全新产品，无污染、无缺陷，符合国家质量标准及环保要求，提供出厂检验报告、合格证等证明文件；</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9.服务过程中需遵守采购人总部大楼管理规定，做好安全防护措施，避免对设备外观、周边环境造成损坏，维修、保养</w:t>
      </w:r>
      <w:bookmarkStart w:id="12" w:name="_GoBack"/>
      <w:bookmarkEnd w:id="12"/>
      <w:r>
        <w:rPr>
          <w:rFonts w:hint="eastAsia" w:ascii="仿宋_GB2312" w:hAnsi="仿宋_GB2312" w:eastAsia="仿宋_GB2312" w:cs="仿宋_GB2312"/>
          <w:b w:val="0"/>
          <w:bCs w:val="0"/>
          <w:sz w:val="32"/>
          <w:szCs w:val="32"/>
          <w:highlight w:val="none"/>
          <w:lang w:val="en-US" w:eastAsia="zh-CN" w:bidi="zh-CN"/>
        </w:rPr>
        <w:t>后及时清理现场。</w:t>
      </w:r>
      <w:bookmarkStart w:id="11" w:name="_bookmark14"/>
      <w:bookmarkEnd w:id="11"/>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10.项目组需持续存在直至服务期结束，若因供应商原因导致服务期延后，供应商需自行承担延长期间的所有费用。</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楷体_GB2312" w:hAnsi="楷体_GB2312" w:eastAsia="楷体_GB2312" w:cs="楷体_GB2312"/>
          <w:b w:val="0"/>
          <w:bCs w:val="0"/>
          <w:sz w:val="32"/>
          <w:szCs w:val="32"/>
          <w:highlight w:val="none"/>
          <w:lang w:val="en-US" w:eastAsia="zh-CN" w:bidi="zh-CN"/>
        </w:rPr>
      </w:pPr>
      <w:r>
        <w:rPr>
          <w:rFonts w:hint="eastAsia" w:ascii="楷体_GB2312" w:hAnsi="楷体_GB2312" w:eastAsia="楷体_GB2312" w:cs="楷体_GB2312"/>
          <w:b w:val="0"/>
          <w:bCs w:val="0"/>
          <w:sz w:val="32"/>
          <w:szCs w:val="32"/>
          <w:highlight w:val="none"/>
          <w:lang w:val="en-US" w:eastAsia="zh-CN" w:bidi="zh-CN"/>
        </w:rPr>
        <w:t>（三）商务及其他要求</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1.本项目不接受联合体服务，供应商不得将项目全部或部分服务内容转包、分包给第三方，若发现转包、分包行为，采购人有权单方面解除合同，供应商需承担违约责任。</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2.服务费用采用包干制，包含但不限于人工费、材料费（单价≤500元）、工具费、交通费、培训费、税费等服务过程中可能发生的一切费用，采购人不再另行支付其他费用（合同另有约定除外）。</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3.供应商应确保在服务期内采购及供货渠道稳定，能够随时响应采购人需求，不得因任何理由拖延供货及服务响应时间，否则视为违约。</w:t>
      </w: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after="0" w:line="560" w:lineRule="exact"/>
        <w:ind w:left="0" w:leftChars="0" w:right="0" w:righ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4.供应商需严格遵守国家及深圳市关于安全生产、消防、环保、燃气管理等方面的法律法规，遵守采购人总部大楼的各项管理规定，若因操作不当导致安全事故、财产损失、人员伤亡，由供应商承担全部法律责任及经济赔偿责任。</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lang w:val="en-US" w:eastAsia="zh-CN"/>
        </w:rPr>
      </w:pPr>
      <w:r>
        <w:rPr>
          <w:rFonts w:hint="eastAsia" w:ascii="仿宋_GB2312" w:hAnsi="仿宋_GB2312" w:eastAsia="仿宋_GB2312" w:cs="仿宋_GB2312"/>
          <w:b w:val="0"/>
          <w:bCs w:val="0"/>
          <w:sz w:val="32"/>
          <w:szCs w:val="32"/>
          <w:highlight w:val="none"/>
          <w:lang w:val="en-US" w:eastAsia="zh-CN" w:bidi="zh-CN"/>
        </w:rPr>
        <w:t>5.供应商需为所有现场服务人员购买工伤保险、人身意外伤害保险等相关保险，若服务人员在工作中发生工伤、意外事故，由供应商自行承担相关责任及费用。</w:t>
      </w:r>
    </w:p>
    <w:p>
      <w:pPr>
        <w:keepNext w:val="0"/>
        <w:keepLines w:val="0"/>
        <w:pageBreakBefore w:val="0"/>
        <w:widowControl w:val="0"/>
        <w:tabs>
          <w:tab w:val="left" w:pos="0"/>
        </w:tabs>
        <w:kinsoku/>
        <w:wordWrap/>
        <w:overflowPunct/>
        <w:topLinePunct w:val="0"/>
        <w:autoSpaceDE w:val="0"/>
        <w:autoSpaceDN w:val="0"/>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仿宋_GB2312" w:eastAsia="仿宋_GB2312" w:cs="仿宋_GB2312"/>
          <w:b w:val="0"/>
          <w:bCs w:val="0"/>
          <w:sz w:val="32"/>
          <w:szCs w:val="32"/>
          <w:highlight w:val="none"/>
          <w:lang w:val="en-US" w:eastAsia="zh-CN" w:bidi="zh-CN"/>
        </w:rPr>
        <w:t>6.供应商对在服务过程中接触到的采购人商业信息、设备数据等承担保密责任，不得向任何第三方透露，保密义务不受服务期限制。</w:t>
      </w:r>
    </w:p>
    <w:sectPr>
      <w:footerReference r:id="rId5" w:type="default"/>
      <w:footerReference r:id="rId6" w:type="even"/>
      <w:pgSz w:w="11910" w:h="16840"/>
      <w:pgMar w:top="1540" w:right="1519" w:bottom="1180" w:left="1540" w:header="0" w:footer="998"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F1359A-7279-478C-A3E7-F1855FDCA0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7AD7DA3-B9C5-4B55-84B5-E6BE52B1D472}"/>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Noto Sans SC">
    <w:panose1 w:val="020B0200000000000000"/>
    <w:charset w:val="80"/>
    <w:family w:val="swiss"/>
    <w:pitch w:val="default"/>
    <w:sig w:usb0="20000083" w:usb1="2ADF3C10" w:usb2="00000016" w:usb3="00000000" w:csb0="60060107"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embedRegular r:id="rId3" w:fontKey="{123FDB67-4974-40B0-85ED-486C954F03FE}"/>
  </w:font>
  <w:font w:name="Verdana">
    <w:panose1 w:val="020B0604030504040204"/>
    <w:charset w:val="00"/>
    <w:family w:val="swiss"/>
    <w:pitch w:val="default"/>
    <w:sig w:usb0="A00006FF" w:usb1="4000205B" w:usb2="00000010" w:usb3="00000000" w:csb0="2000019F" w:csb1="00000000"/>
    <w:embedRegular r:id="rId4" w:fontKey="{87BB8AF2-0F12-4E85-949F-5F5F892997CB}"/>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before="0" w:line="14" w:lineRule="auto"/>
      <w:ind w:left="0" w:firstLine="0"/>
      <w:rPr>
        <w:sz w:val="20"/>
      </w:rPr>
    </w:pPr>
    <w:r>
      <mc:AlternateContent>
        <mc:Choice Requires="wps">
          <w:drawing>
            <wp:anchor distT="0" distB="0" distL="114300" distR="114300" simplePos="0" relativeHeight="251660288" behindDoc="1" locked="0" layoutInCell="1" allowOverlap="1">
              <wp:simplePos x="0" y="0"/>
              <wp:positionH relativeFrom="page">
                <wp:posOffset>5955030</wp:posOffset>
              </wp:positionH>
              <wp:positionV relativeFrom="page">
                <wp:posOffset>9918700</wp:posOffset>
              </wp:positionV>
              <wp:extent cx="472440" cy="16002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472440" cy="160020"/>
                      </a:xfrm>
                      <a:prstGeom prst="rect">
                        <a:avLst/>
                      </a:prstGeom>
                      <a:noFill/>
                      <a:ln>
                        <a:noFill/>
                      </a:ln>
                    </wps:spPr>
                    <wps:txbx>
                      <w:txbxContent>
                        <w:p>
                          <w:pPr>
                            <w:spacing w:before="8"/>
                            <w:ind w:left="20" w:right="0" w:firstLine="0"/>
                            <w:jc w:val="left"/>
                            <w:rPr>
                              <w:rFonts w:ascii="Verdana" w:hAnsi="Verdana"/>
                              <w:sz w:val="18"/>
                            </w:rPr>
                          </w:pPr>
                          <w:r>
                            <w:rPr>
                              <w:rFonts w:ascii="Verdana" w:hAnsi="Verdana"/>
                              <w:sz w:val="18"/>
                            </w:rPr>
                            <w:t>—</w:t>
                          </w:r>
                          <w:r>
                            <w:fldChar w:fldCharType="begin"/>
                          </w:r>
                          <w:r>
                            <w:rPr>
                              <w:rFonts w:ascii="Verdana" w:hAnsi="Verdana"/>
                              <w:sz w:val="18"/>
                            </w:rPr>
                            <w:instrText xml:space="preserve"> PAGE </w:instrText>
                          </w:r>
                          <w:r>
                            <w:fldChar w:fldCharType="separate"/>
                          </w:r>
                          <w:r>
                            <w:t>11</w:t>
                          </w:r>
                          <w:r>
                            <w:fldChar w:fldCharType="end"/>
                          </w:r>
                          <w:r>
                            <w:rPr>
                              <w:rFonts w:ascii="Verdana" w:hAnsi="Verdana"/>
                              <w:sz w:val="18"/>
                            </w:rPr>
                            <w:t>—</w:t>
                          </w:r>
                        </w:p>
                      </w:txbxContent>
                    </wps:txbx>
                    <wps:bodyPr lIns="0" tIns="0" rIns="0" bIns="0" upright="1"/>
                  </wps:wsp>
                </a:graphicData>
              </a:graphic>
            </wp:anchor>
          </w:drawing>
        </mc:Choice>
        <mc:Fallback>
          <w:pict>
            <v:shape id="文本框 1025" o:spid="_x0000_s1026" o:spt="202" type="#_x0000_t202" style="position:absolute;left:0pt;margin-left:468.9pt;margin-top:781pt;height:12.6pt;width:37.2pt;mso-position-horizontal-relative:page;mso-position-vertical-relative:page;z-index:-251656192;mso-width-relative:page;mso-height-relative:page;" filled="f" stroked="f" coordsize="21600,21600" o:gfxdata="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DsZK5tsAAAAOAQAADwAAAAAAAAABACAAAAAiAAAAZHJzL2Rvd25yZXYueG1s&#10;UEsBAhQAFAAAAAgAh07iQB93eqG8AQAAdAMAAA4AAAAAAAAAAQAgAAAAKgEAAGRycy9lMm9Eb2Mu&#10;eG1sUEsFBgAAAAAGAAYAWQEAAFgFAAAAAA==&#10;">
              <v:fill on="f" focussize="0,0"/>
              <v:stroke on="f"/>
              <v:imagedata o:title=""/>
              <o:lock v:ext="edit" aspectratio="f"/>
              <v:textbox inset="0mm,0mm,0mm,0mm">
                <w:txbxContent>
                  <w:p>
                    <w:pPr>
                      <w:spacing w:before="8"/>
                      <w:ind w:left="20" w:right="0" w:firstLine="0"/>
                      <w:jc w:val="left"/>
                      <w:rPr>
                        <w:rFonts w:ascii="Verdana" w:hAnsi="Verdana"/>
                        <w:sz w:val="18"/>
                      </w:rPr>
                    </w:pPr>
                    <w:r>
                      <w:rPr>
                        <w:rFonts w:ascii="Verdana" w:hAnsi="Verdana"/>
                        <w:sz w:val="18"/>
                      </w:rPr>
                      <w:t>—</w:t>
                    </w:r>
                    <w:r>
                      <w:fldChar w:fldCharType="begin"/>
                    </w:r>
                    <w:r>
                      <w:rPr>
                        <w:rFonts w:ascii="Verdana" w:hAnsi="Verdana"/>
                        <w:sz w:val="18"/>
                      </w:rPr>
                      <w:instrText xml:space="preserve"> PAGE </w:instrText>
                    </w:r>
                    <w:r>
                      <w:fldChar w:fldCharType="separate"/>
                    </w:r>
                    <w:r>
                      <w:t>11</w:t>
                    </w:r>
                    <w:r>
                      <w:fldChar w:fldCharType="end"/>
                    </w:r>
                    <w:r>
                      <w:rPr>
                        <w:rFonts w:ascii="Verdana" w:hAnsi="Verdana"/>
                        <w:sz w:val="1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before="0" w:line="14" w:lineRule="auto"/>
      <w:ind w:left="0" w:firstLine="0"/>
      <w:rPr>
        <w:sz w:val="20"/>
      </w:rPr>
    </w:pPr>
    <w:r>
      <mc:AlternateContent>
        <mc:Choice Requires="wps">
          <w:drawing>
            <wp:anchor distT="0" distB="0" distL="114300" distR="114300" simplePos="0" relativeHeight="251659264" behindDoc="1" locked="0" layoutInCell="1" allowOverlap="1">
              <wp:simplePos x="0" y="0"/>
              <wp:positionH relativeFrom="page">
                <wp:posOffset>1132840</wp:posOffset>
              </wp:positionH>
              <wp:positionV relativeFrom="page">
                <wp:posOffset>9918700</wp:posOffset>
              </wp:positionV>
              <wp:extent cx="472440" cy="16002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72440" cy="160020"/>
                      </a:xfrm>
                      <a:prstGeom prst="rect">
                        <a:avLst/>
                      </a:prstGeom>
                      <a:noFill/>
                      <a:ln>
                        <a:noFill/>
                      </a:ln>
                    </wps:spPr>
                    <wps:txbx>
                      <w:txbxContent>
                        <w:p>
                          <w:pPr>
                            <w:spacing w:before="8"/>
                            <w:ind w:left="20" w:right="0" w:firstLine="0"/>
                            <w:jc w:val="left"/>
                            <w:rPr>
                              <w:rFonts w:ascii="Verdana" w:hAnsi="Verdana"/>
                              <w:sz w:val="18"/>
                            </w:rPr>
                          </w:pPr>
                          <w:r>
                            <w:rPr>
                              <w:rFonts w:ascii="Verdana" w:hAnsi="Verdana"/>
                              <w:sz w:val="18"/>
                            </w:rPr>
                            <w:t>—</w:t>
                          </w:r>
                          <w:r>
                            <w:fldChar w:fldCharType="begin"/>
                          </w:r>
                          <w:r>
                            <w:rPr>
                              <w:rFonts w:ascii="Verdana" w:hAnsi="Verdana"/>
                              <w:sz w:val="18"/>
                            </w:rPr>
                            <w:instrText xml:space="preserve"> PAGE </w:instrText>
                          </w:r>
                          <w:r>
                            <w:fldChar w:fldCharType="separate"/>
                          </w:r>
                          <w:r>
                            <w:t>10</w:t>
                          </w:r>
                          <w:r>
                            <w:fldChar w:fldCharType="end"/>
                          </w:r>
                          <w:r>
                            <w:rPr>
                              <w:rFonts w:ascii="Verdana" w:hAnsi="Verdana"/>
                              <w:sz w:val="18"/>
                            </w:rPr>
                            <w:t>—</w:t>
                          </w:r>
                        </w:p>
                      </w:txbxContent>
                    </wps:txbx>
                    <wps:bodyPr lIns="0" tIns="0" rIns="0" bIns="0" upright="1"/>
                  </wps:wsp>
                </a:graphicData>
              </a:graphic>
            </wp:anchor>
          </w:drawing>
        </mc:Choice>
        <mc:Fallback>
          <w:pict>
            <v:shape id="文本框 1026" o:spid="_x0000_s1026" o:spt="202" type="#_x0000_t202" style="position:absolute;left:0pt;margin-left:89.2pt;margin-top:781pt;height:12.6pt;width:37.2pt;mso-position-horizontal-relative:page;mso-position-vertical-relative:page;z-index:-251657216;mso-width-relative:page;mso-height-relative:page;" filled="f" stroked="f" coordsize="21600,21600" o:gfxdata="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Yidb7aAAAADQEAAA8AAAAAAAAAAQAgAAAAIgAAAGRycy9kb3ducmV2LnhtbFBL&#10;AQIUABQAAAAIAIdO4kD5S3+tuwEAAHQDAAAOAAAAAAAAAAEAIAAAACkBAABkcnMvZTJvRG9jLnht&#10;bFBLBQYAAAAABgAGAFkBAABWBQAAAAA=&#10;">
              <v:fill on="f" focussize="0,0"/>
              <v:stroke on="f"/>
              <v:imagedata o:title=""/>
              <o:lock v:ext="edit" aspectratio="f"/>
              <v:textbox inset="0mm,0mm,0mm,0mm">
                <w:txbxContent>
                  <w:p>
                    <w:pPr>
                      <w:spacing w:before="8"/>
                      <w:ind w:left="20" w:right="0" w:firstLine="0"/>
                      <w:jc w:val="left"/>
                      <w:rPr>
                        <w:rFonts w:ascii="Verdana" w:hAnsi="Verdana"/>
                        <w:sz w:val="18"/>
                      </w:rPr>
                    </w:pPr>
                    <w:r>
                      <w:rPr>
                        <w:rFonts w:ascii="Verdana" w:hAnsi="Verdana"/>
                        <w:sz w:val="18"/>
                      </w:rPr>
                      <w:t>—</w:t>
                    </w:r>
                    <w:r>
                      <w:fldChar w:fldCharType="begin"/>
                    </w:r>
                    <w:r>
                      <w:rPr>
                        <w:rFonts w:ascii="Verdana" w:hAnsi="Verdana"/>
                        <w:sz w:val="18"/>
                      </w:rPr>
                      <w:instrText xml:space="preserve"> PAGE </w:instrText>
                    </w:r>
                    <w:r>
                      <w:fldChar w:fldCharType="separate"/>
                    </w:r>
                    <w:r>
                      <w:t>10</w:t>
                    </w:r>
                    <w:r>
                      <w:fldChar w:fldCharType="end"/>
                    </w:r>
                    <w:r>
                      <w:rPr>
                        <w:rFonts w:ascii="Verdana" w:hAnsi="Verdana"/>
                        <w:sz w:val="1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DE293"/>
    <w:multiLevelType w:val="singleLevel"/>
    <w:tmpl w:val="90CDE293"/>
    <w:lvl w:ilvl="0" w:tentative="0">
      <w:start w:val="1"/>
      <w:numFmt w:val="decimal"/>
      <w:lvlText w:val="%1."/>
      <w:lvlJc w:val="left"/>
      <w:pPr>
        <w:tabs>
          <w:tab w:val="left" w:pos="312"/>
        </w:tabs>
      </w:pPr>
    </w:lvl>
  </w:abstractNum>
  <w:abstractNum w:abstractNumId="1">
    <w:nsid w:val="A3819EDD"/>
    <w:multiLevelType w:val="singleLevel"/>
    <w:tmpl w:val="A3819EDD"/>
    <w:lvl w:ilvl="0" w:tentative="0">
      <w:start w:val="1"/>
      <w:numFmt w:val="chineseCounting"/>
      <w:suff w:val="nothing"/>
      <w:lvlText w:val="%1、"/>
      <w:lvlJc w:val="left"/>
      <w:rPr>
        <w:rFonts w:hint="eastAsia"/>
      </w:rPr>
    </w:lvl>
  </w:abstractNum>
  <w:abstractNum w:abstractNumId="2">
    <w:nsid w:val="46B2AB22"/>
    <w:multiLevelType w:val="singleLevel"/>
    <w:tmpl w:val="46B2AB22"/>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2Mjg2MzI5Y2VlZWYyNWUzN2ZkNmMzZjY3MTY3MGMifQ=="/>
  </w:docVars>
  <w:rsids>
    <w:rsidRoot w:val="00000000"/>
    <w:rsid w:val="001F644B"/>
    <w:rsid w:val="002305C7"/>
    <w:rsid w:val="00233CA9"/>
    <w:rsid w:val="00260DC3"/>
    <w:rsid w:val="00336663"/>
    <w:rsid w:val="00497E93"/>
    <w:rsid w:val="004A0487"/>
    <w:rsid w:val="004B5F08"/>
    <w:rsid w:val="005D74A7"/>
    <w:rsid w:val="006620BB"/>
    <w:rsid w:val="008F56F8"/>
    <w:rsid w:val="00983E09"/>
    <w:rsid w:val="00A60BA0"/>
    <w:rsid w:val="00A83DF3"/>
    <w:rsid w:val="00C24C4D"/>
    <w:rsid w:val="00E16FE2"/>
    <w:rsid w:val="00EE6D96"/>
    <w:rsid w:val="00F63A10"/>
    <w:rsid w:val="00FA062A"/>
    <w:rsid w:val="01040F3A"/>
    <w:rsid w:val="010D6346"/>
    <w:rsid w:val="010D71DD"/>
    <w:rsid w:val="010E3F17"/>
    <w:rsid w:val="0112720D"/>
    <w:rsid w:val="01314F01"/>
    <w:rsid w:val="017A27E1"/>
    <w:rsid w:val="018A0320"/>
    <w:rsid w:val="01AC264C"/>
    <w:rsid w:val="01B97764"/>
    <w:rsid w:val="01BC3830"/>
    <w:rsid w:val="01C03307"/>
    <w:rsid w:val="01CE0603"/>
    <w:rsid w:val="01EE0B37"/>
    <w:rsid w:val="01F11ABC"/>
    <w:rsid w:val="01F22DC1"/>
    <w:rsid w:val="020874E3"/>
    <w:rsid w:val="023C44BA"/>
    <w:rsid w:val="023C66B8"/>
    <w:rsid w:val="02400721"/>
    <w:rsid w:val="02475ADA"/>
    <w:rsid w:val="02BC4A08"/>
    <w:rsid w:val="02C31E14"/>
    <w:rsid w:val="02C55317"/>
    <w:rsid w:val="02C93D1E"/>
    <w:rsid w:val="02E5364E"/>
    <w:rsid w:val="02F403E5"/>
    <w:rsid w:val="03082F4B"/>
    <w:rsid w:val="03123218"/>
    <w:rsid w:val="03230F34"/>
    <w:rsid w:val="032D72C5"/>
    <w:rsid w:val="0350044F"/>
    <w:rsid w:val="0351077F"/>
    <w:rsid w:val="035A6E90"/>
    <w:rsid w:val="035F5516"/>
    <w:rsid w:val="036A7762"/>
    <w:rsid w:val="036C617D"/>
    <w:rsid w:val="037554BB"/>
    <w:rsid w:val="03782989"/>
    <w:rsid w:val="037D28C8"/>
    <w:rsid w:val="038C50E0"/>
    <w:rsid w:val="038D0DDF"/>
    <w:rsid w:val="03934A6B"/>
    <w:rsid w:val="03A055D1"/>
    <w:rsid w:val="03C020B7"/>
    <w:rsid w:val="03D21FD2"/>
    <w:rsid w:val="03EA7678"/>
    <w:rsid w:val="040824AC"/>
    <w:rsid w:val="0422003D"/>
    <w:rsid w:val="042807E2"/>
    <w:rsid w:val="043A06FC"/>
    <w:rsid w:val="043F0407"/>
    <w:rsid w:val="04452310"/>
    <w:rsid w:val="04467D92"/>
    <w:rsid w:val="0448088D"/>
    <w:rsid w:val="0457222B"/>
    <w:rsid w:val="04623E3F"/>
    <w:rsid w:val="0469124B"/>
    <w:rsid w:val="046B474E"/>
    <w:rsid w:val="046D1752"/>
    <w:rsid w:val="04AA7AB6"/>
    <w:rsid w:val="04C13E58"/>
    <w:rsid w:val="04DD1FDB"/>
    <w:rsid w:val="04ED3A23"/>
    <w:rsid w:val="050B6856"/>
    <w:rsid w:val="05147822"/>
    <w:rsid w:val="051800EA"/>
    <w:rsid w:val="05260DCE"/>
    <w:rsid w:val="05302066"/>
    <w:rsid w:val="0537511C"/>
    <w:rsid w:val="0545660C"/>
    <w:rsid w:val="05466797"/>
    <w:rsid w:val="055E76EC"/>
    <w:rsid w:val="055F62E0"/>
    <w:rsid w:val="05646EE5"/>
    <w:rsid w:val="057228FE"/>
    <w:rsid w:val="05746676"/>
    <w:rsid w:val="058A7125"/>
    <w:rsid w:val="059609B9"/>
    <w:rsid w:val="05964489"/>
    <w:rsid w:val="05A012C8"/>
    <w:rsid w:val="05C14A88"/>
    <w:rsid w:val="05C97F0E"/>
    <w:rsid w:val="05D55F1F"/>
    <w:rsid w:val="05D80006"/>
    <w:rsid w:val="05E774BE"/>
    <w:rsid w:val="05F0454A"/>
    <w:rsid w:val="05F07090"/>
    <w:rsid w:val="05F443D4"/>
    <w:rsid w:val="06102881"/>
    <w:rsid w:val="06190F92"/>
    <w:rsid w:val="063522A9"/>
    <w:rsid w:val="063B1146"/>
    <w:rsid w:val="064552D9"/>
    <w:rsid w:val="065A6178"/>
    <w:rsid w:val="065F2600"/>
    <w:rsid w:val="06623584"/>
    <w:rsid w:val="06846AB9"/>
    <w:rsid w:val="068621B7"/>
    <w:rsid w:val="06AA71FC"/>
    <w:rsid w:val="06AD0181"/>
    <w:rsid w:val="06BC4F18"/>
    <w:rsid w:val="06BE5E9C"/>
    <w:rsid w:val="06C70D2A"/>
    <w:rsid w:val="06D60B91"/>
    <w:rsid w:val="06EB5A67"/>
    <w:rsid w:val="06F1685A"/>
    <w:rsid w:val="070F27A4"/>
    <w:rsid w:val="071B07B5"/>
    <w:rsid w:val="0722013F"/>
    <w:rsid w:val="07280805"/>
    <w:rsid w:val="072B6851"/>
    <w:rsid w:val="0736297B"/>
    <w:rsid w:val="07506A90"/>
    <w:rsid w:val="07515289"/>
    <w:rsid w:val="07580619"/>
    <w:rsid w:val="07626812"/>
    <w:rsid w:val="076808B4"/>
    <w:rsid w:val="077768A7"/>
    <w:rsid w:val="07BD64DF"/>
    <w:rsid w:val="07C3354C"/>
    <w:rsid w:val="07CC279A"/>
    <w:rsid w:val="07D2297A"/>
    <w:rsid w:val="07DA3171"/>
    <w:rsid w:val="07DF17F7"/>
    <w:rsid w:val="07EA0E72"/>
    <w:rsid w:val="07F309D2"/>
    <w:rsid w:val="07F96CD9"/>
    <w:rsid w:val="08280CF2"/>
    <w:rsid w:val="082D6315"/>
    <w:rsid w:val="08357E18"/>
    <w:rsid w:val="084F33CB"/>
    <w:rsid w:val="085E20C5"/>
    <w:rsid w:val="08600E4C"/>
    <w:rsid w:val="087010E6"/>
    <w:rsid w:val="0870581B"/>
    <w:rsid w:val="0881247F"/>
    <w:rsid w:val="0886279C"/>
    <w:rsid w:val="0888458F"/>
    <w:rsid w:val="089922AB"/>
    <w:rsid w:val="08A118B5"/>
    <w:rsid w:val="08BA49DD"/>
    <w:rsid w:val="08C330EF"/>
    <w:rsid w:val="08D25907"/>
    <w:rsid w:val="08F203BB"/>
    <w:rsid w:val="09134173"/>
    <w:rsid w:val="094D30B9"/>
    <w:rsid w:val="09511A59"/>
    <w:rsid w:val="097E3822"/>
    <w:rsid w:val="098A2122"/>
    <w:rsid w:val="09985055"/>
    <w:rsid w:val="099A78CF"/>
    <w:rsid w:val="09D44903"/>
    <w:rsid w:val="0A0843AE"/>
    <w:rsid w:val="0A0C438A"/>
    <w:rsid w:val="0A2574B3"/>
    <w:rsid w:val="0A4B76F2"/>
    <w:rsid w:val="0A5237FA"/>
    <w:rsid w:val="0A7375B2"/>
    <w:rsid w:val="0A977BD6"/>
    <w:rsid w:val="0AA62962"/>
    <w:rsid w:val="0AED7354"/>
    <w:rsid w:val="0AEE6ECB"/>
    <w:rsid w:val="0AF97CC1"/>
    <w:rsid w:val="0B02141F"/>
    <w:rsid w:val="0B266CF5"/>
    <w:rsid w:val="0B4A7615"/>
    <w:rsid w:val="0B624CBC"/>
    <w:rsid w:val="0B6E40D8"/>
    <w:rsid w:val="0B6E61C8"/>
    <w:rsid w:val="0B860374"/>
    <w:rsid w:val="0B973E91"/>
    <w:rsid w:val="0B9C5D9B"/>
    <w:rsid w:val="0B9E1294"/>
    <w:rsid w:val="0BA13F3D"/>
    <w:rsid w:val="0BA666AA"/>
    <w:rsid w:val="0BB124BD"/>
    <w:rsid w:val="0BEE6A9E"/>
    <w:rsid w:val="0BF63EAB"/>
    <w:rsid w:val="0C0149DC"/>
    <w:rsid w:val="0C020FC2"/>
    <w:rsid w:val="0C15211C"/>
    <w:rsid w:val="0C2272F9"/>
    <w:rsid w:val="0C2B2187"/>
    <w:rsid w:val="0C360E8F"/>
    <w:rsid w:val="0C4F3640"/>
    <w:rsid w:val="0C5651C9"/>
    <w:rsid w:val="0C5843E9"/>
    <w:rsid w:val="0C7B478E"/>
    <w:rsid w:val="0C8F1EAB"/>
    <w:rsid w:val="0C922E30"/>
    <w:rsid w:val="0C9D33BF"/>
    <w:rsid w:val="0C9F46C4"/>
    <w:rsid w:val="0CC76782"/>
    <w:rsid w:val="0CCC648D"/>
    <w:rsid w:val="0CE9383E"/>
    <w:rsid w:val="0CF31BCF"/>
    <w:rsid w:val="0CFB5844"/>
    <w:rsid w:val="0D0F0D82"/>
    <w:rsid w:val="0D1F2693"/>
    <w:rsid w:val="0D246B1B"/>
    <w:rsid w:val="0D3E32D2"/>
    <w:rsid w:val="0D4A25DE"/>
    <w:rsid w:val="0D4C225E"/>
    <w:rsid w:val="0D5D42FF"/>
    <w:rsid w:val="0D5F01B4"/>
    <w:rsid w:val="0D615A98"/>
    <w:rsid w:val="0D66668B"/>
    <w:rsid w:val="0D72249E"/>
    <w:rsid w:val="0D9B5860"/>
    <w:rsid w:val="0DB31D06"/>
    <w:rsid w:val="0DBB5D95"/>
    <w:rsid w:val="0DC539CC"/>
    <w:rsid w:val="0DD856C5"/>
    <w:rsid w:val="0DDF1F83"/>
    <w:rsid w:val="0DE201D3"/>
    <w:rsid w:val="0DFC48FC"/>
    <w:rsid w:val="0E1919B2"/>
    <w:rsid w:val="0E241F41"/>
    <w:rsid w:val="0E3B40E5"/>
    <w:rsid w:val="0E4427F6"/>
    <w:rsid w:val="0E54720D"/>
    <w:rsid w:val="0E552710"/>
    <w:rsid w:val="0E5A499A"/>
    <w:rsid w:val="0EAD0264"/>
    <w:rsid w:val="0EB053A8"/>
    <w:rsid w:val="0ECB7EDB"/>
    <w:rsid w:val="0EFE54A8"/>
    <w:rsid w:val="0F0374FE"/>
    <w:rsid w:val="0F1B4A58"/>
    <w:rsid w:val="0F1C6C56"/>
    <w:rsid w:val="0F231E64"/>
    <w:rsid w:val="0F514F32"/>
    <w:rsid w:val="0F5613B9"/>
    <w:rsid w:val="0F8F6F95"/>
    <w:rsid w:val="0F9D2C6D"/>
    <w:rsid w:val="0FA201B4"/>
    <w:rsid w:val="0FAF74CA"/>
    <w:rsid w:val="0FD52407"/>
    <w:rsid w:val="0FDA36B9"/>
    <w:rsid w:val="0FDB5D8F"/>
    <w:rsid w:val="0FDD1292"/>
    <w:rsid w:val="0FE679A4"/>
    <w:rsid w:val="10154C70"/>
    <w:rsid w:val="10166E4C"/>
    <w:rsid w:val="102B1208"/>
    <w:rsid w:val="102E38C6"/>
    <w:rsid w:val="103E38B5"/>
    <w:rsid w:val="104B7FBC"/>
    <w:rsid w:val="106F572E"/>
    <w:rsid w:val="10884FAF"/>
    <w:rsid w:val="108C1436"/>
    <w:rsid w:val="109F6DD2"/>
    <w:rsid w:val="10A3105B"/>
    <w:rsid w:val="10B8037B"/>
    <w:rsid w:val="10E862CD"/>
    <w:rsid w:val="10F036D9"/>
    <w:rsid w:val="11011608"/>
    <w:rsid w:val="11165B17"/>
    <w:rsid w:val="112F4F5E"/>
    <w:rsid w:val="1149506D"/>
    <w:rsid w:val="114D01EF"/>
    <w:rsid w:val="114E5C71"/>
    <w:rsid w:val="115455FC"/>
    <w:rsid w:val="11624912"/>
    <w:rsid w:val="11643698"/>
    <w:rsid w:val="1166277B"/>
    <w:rsid w:val="116F1A29"/>
    <w:rsid w:val="118306C9"/>
    <w:rsid w:val="1190415C"/>
    <w:rsid w:val="11910B2A"/>
    <w:rsid w:val="11CA2A4C"/>
    <w:rsid w:val="11E47469"/>
    <w:rsid w:val="11E703EE"/>
    <w:rsid w:val="11EF6B14"/>
    <w:rsid w:val="11F0547A"/>
    <w:rsid w:val="11F5024A"/>
    <w:rsid w:val="12053745"/>
    <w:rsid w:val="121F0548"/>
    <w:rsid w:val="121F1DDC"/>
    <w:rsid w:val="122049AD"/>
    <w:rsid w:val="12256F37"/>
    <w:rsid w:val="12531C9B"/>
    <w:rsid w:val="125C51BE"/>
    <w:rsid w:val="12855AA9"/>
    <w:rsid w:val="128A572B"/>
    <w:rsid w:val="12A67527"/>
    <w:rsid w:val="12AA012C"/>
    <w:rsid w:val="12C022CF"/>
    <w:rsid w:val="12EE319F"/>
    <w:rsid w:val="12EF0C20"/>
    <w:rsid w:val="12F066A2"/>
    <w:rsid w:val="12F83AAE"/>
    <w:rsid w:val="13206A83"/>
    <w:rsid w:val="13261758"/>
    <w:rsid w:val="134306AA"/>
    <w:rsid w:val="1345032A"/>
    <w:rsid w:val="134925B4"/>
    <w:rsid w:val="13573AC8"/>
    <w:rsid w:val="135C37D3"/>
    <w:rsid w:val="13715932"/>
    <w:rsid w:val="139D5C58"/>
    <w:rsid w:val="13B518E3"/>
    <w:rsid w:val="13CA23F4"/>
    <w:rsid w:val="13CA3A1F"/>
    <w:rsid w:val="13CB186D"/>
    <w:rsid w:val="13D46914"/>
    <w:rsid w:val="13D77899"/>
    <w:rsid w:val="13E46BAF"/>
    <w:rsid w:val="13F354A7"/>
    <w:rsid w:val="140A468A"/>
    <w:rsid w:val="140D7D73"/>
    <w:rsid w:val="14184410"/>
    <w:rsid w:val="141E3891"/>
    <w:rsid w:val="141F3511"/>
    <w:rsid w:val="143940BA"/>
    <w:rsid w:val="14453750"/>
    <w:rsid w:val="144731A8"/>
    <w:rsid w:val="144A7BD8"/>
    <w:rsid w:val="1458496F"/>
    <w:rsid w:val="147A322C"/>
    <w:rsid w:val="1482436D"/>
    <w:rsid w:val="14997957"/>
    <w:rsid w:val="149C635D"/>
    <w:rsid w:val="14A46FED"/>
    <w:rsid w:val="14A97BF1"/>
    <w:rsid w:val="14B74989"/>
    <w:rsid w:val="14BE7B97"/>
    <w:rsid w:val="14EC73E1"/>
    <w:rsid w:val="14F03BE9"/>
    <w:rsid w:val="14F944F9"/>
    <w:rsid w:val="14FC558D"/>
    <w:rsid w:val="15196FAC"/>
    <w:rsid w:val="15302C7F"/>
    <w:rsid w:val="15383FDD"/>
    <w:rsid w:val="15391A5F"/>
    <w:rsid w:val="15437DF0"/>
    <w:rsid w:val="15455344"/>
    <w:rsid w:val="15472079"/>
    <w:rsid w:val="1550479D"/>
    <w:rsid w:val="1553019F"/>
    <w:rsid w:val="15584512"/>
    <w:rsid w:val="155C2F18"/>
    <w:rsid w:val="15705A0C"/>
    <w:rsid w:val="158A35B7"/>
    <w:rsid w:val="159B3B44"/>
    <w:rsid w:val="15A703A2"/>
    <w:rsid w:val="15AF7BEF"/>
    <w:rsid w:val="15B910B3"/>
    <w:rsid w:val="15BC67B5"/>
    <w:rsid w:val="15BF51BB"/>
    <w:rsid w:val="15CF79D4"/>
    <w:rsid w:val="15D00CD9"/>
    <w:rsid w:val="15DB706A"/>
    <w:rsid w:val="15DE21ED"/>
    <w:rsid w:val="16057EAE"/>
    <w:rsid w:val="160F1A8D"/>
    <w:rsid w:val="16225260"/>
    <w:rsid w:val="162723E1"/>
    <w:rsid w:val="162B5694"/>
    <w:rsid w:val="16682151"/>
    <w:rsid w:val="167304E2"/>
    <w:rsid w:val="16892685"/>
    <w:rsid w:val="16907DA8"/>
    <w:rsid w:val="16A522E5"/>
    <w:rsid w:val="16AC3B3F"/>
    <w:rsid w:val="16BF4D5E"/>
    <w:rsid w:val="16DC468E"/>
    <w:rsid w:val="16DF0E96"/>
    <w:rsid w:val="16E66F09"/>
    <w:rsid w:val="16EF436B"/>
    <w:rsid w:val="16F643D6"/>
    <w:rsid w:val="16F65238"/>
    <w:rsid w:val="16FC0247"/>
    <w:rsid w:val="16FC7F3F"/>
    <w:rsid w:val="170071FD"/>
    <w:rsid w:val="170654D2"/>
    <w:rsid w:val="170A3ED8"/>
    <w:rsid w:val="170D7C63"/>
    <w:rsid w:val="1722468F"/>
    <w:rsid w:val="17244FE3"/>
    <w:rsid w:val="17253C74"/>
    <w:rsid w:val="174250EB"/>
    <w:rsid w:val="1744663C"/>
    <w:rsid w:val="1745083A"/>
    <w:rsid w:val="1756565F"/>
    <w:rsid w:val="175D5EE1"/>
    <w:rsid w:val="175E3962"/>
    <w:rsid w:val="176F4F02"/>
    <w:rsid w:val="17826121"/>
    <w:rsid w:val="178D6456"/>
    <w:rsid w:val="17A903FA"/>
    <w:rsid w:val="17C85590"/>
    <w:rsid w:val="17D23921"/>
    <w:rsid w:val="17D65BAB"/>
    <w:rsid w:val="17D932AC"/>
    <w:rsid w:val="17E370C8"/>
    <w:rsid w:val="17F760DF"/>
    <w:rsid w:val="18075128"/>
    <w:rsid w:val="1807637A"/>
    <w:rsid w:val="18174416"/>
    <w:rsid w:val="181A13A0"/>
    <w:rsid w:val="1832582C"/>
    <w:rsid w:val="18347C61"/>
    <w:rsid w:val="18352685"/>
    <w:rsid w:val="18453C60"/>
    <w:rsid w:val="1856197C"/>
    <w:rsid w:val="18584E7F"/>
    <w:rsid w:val="18716994"/>
    <w:rsid w:val="18923D5F"/>
    <w:rsid w:val="18964460"/>
    <w:rsid w:val="189F77F2"/>
    <w:rsid w:val="18AA5B83"/>
    <w:rsid w:val="18B30A11"/>
    <w:rsid w:val="18B36492"/>
    <w:rsid w:val="18C10B67"/>
    <w:rsid w:val="18D731CF"/>
    <w:rsid w:val="18DA1F55"/>
    <w:rsid w:val="18DC406C"/>
    <w:rsid w:val="18F11843"/>
    <w:rsid w:val="19042D9A"/>
    <w:rsid w:val="1908399E"/>
    <w:rsid w:val="190C23A4"/>
    <w:rsid w:val="1915022F"/>
    <w:rsid w:val="19330066"/>
    <w:rsid w:val="19376A6C"/>
    <w:rsid w:val="194C6A11"/>
    <w:rsid w:val="196562B6"/>
    <w:rsid w:val="197255CC"/>
    <w:rsid w:val="197902A7"/>
    <w:rsid w:val="19962C07"/>
    <w:rsid w:val="19A93527"/>
    <w:rsid w:val="19CD710A"/>
    <w:rsid w:val="19E13681"/>
    <w:rsid w:val="19F40C75"/>
    <w:rsid w:val="19F50124"/>
    <w:rsid w:val="1A027439"/>
    <w:rsid w:val="1A132F57"/>
    <w:rsid w:val="1A341709"/>
    <w:rsid w:val="1A35310B"/>
    <w:rsid w:val="1A360B8D"/>
    <w:rsid w:val="1A3D7527"/>
    <w:rsid w:val="1A4646AB"/>
    <w:rsid w:val="1A554870"/>
    <w:rsid w:val="1A566EC3"/>
    <w:rsid w:val="1A79617E"/>
    <w:rsid w:val="1A7E0088"/>
    <w:rsid w:val="1A7E4804"/>
    <w:rsid w:val="1A8F0322"/>
    <w:rsid w:val="1A9D2C91"/>
    <w:rsid w:val="1AB56EDD"/>
    <w:rsid w:val="1AB772CA"/>
    <w:rsid w:val="1AE534D2"/>
    <w:rsid w:val="1AE93EB4"/>
    <w:rsid w:val="1AEA1935"/>
    <w:rsid w:val="1AFE05D6"/>
    <w:rsid w:val="1B034A5E"/>
    <w:rsid w:val="1B0E0CE2"/>
    <w:rsid w:val="1B162E37"/>
    <w:rsid w:val="1B370227"/>
    <w:rsid w:val="1B3F26C4"/>
    <w:rsid w:val="1B477AD1"/>
    <w:rsid w:val="1B9E7108"/>
    <w:rsid w:val="1BA46538"/>
    <w:rsid w:val="1BA86FFE"/>
    <w:rsid w:val="1BB50104"/>
    <w:rsid w:val="1BBB7A8F"/>
    <w:rsid w:val="1BC93507"/>
    <w:rsid w:val="1BCE322D"/>
    <w:rsid w:val="1BDB5EF1"/>
    <w:rsid w:val="1BE96189"/>
    <w:rsid w:val="1BF741E8"/>
    <w:rsid w:val="1BFF5420"/>
    <w:rsid w:val="1C146E7F"/>
    <w:rsid w:val="1C1823A7"/>
    <w:rsid w:val="1C2E0CC8"/>
    <w:rsid w:val="1C3154D0"/>
    <w:rsid w:val="1C366EB6"/>
    <w:rsid w:val="1C55440A"/>
    <w:rsid w:val="1C7217BC"/>
    <w:rsid w:val="1C962C76"/>
    <w:rsid w:val="1C9B70FD"/>
    <w:rsid w:val="1CA17B22"/>
    <w:rsid w:val="1CAA4BB8"/>
    <w:rsid w:val="1CAE4A99"/>
    <w:rsid w:val="1CB966AD"/>
    <w:rsid w:val="1CCB4ED8"/>
    <w:rsid w:val="1CFA34AD"/>
    <w:rsid w:val="1CFD009B"/>
    <w:rsid w:val="1CFE13A0"/>
    <w:rsid w:val="1CFE5B1D"/>
    <w:rsid w:val="1D1563E7"/>
    <w:rsid w:val="1D160C18"/>
    <w:rsid w:val="1D477216"/>
    <w:rsid w:val="1D5133A9"/>
    <w:rsid w:val="1D5201B5"/>
    <w:rsid w:val="1D682FCE"/>
    <w:rsid w:val="1D6D1654"/>
    <w:rsid w:val="1D762D4C"/>
    <w:rsid w:val="1D870000"/>
    <w:rsid w:val="1DC55230"/>
    <w:rsid w:val="1DF27FB0"/>
    <w:rsid w:val="1DF50633"/>
    <w:rsid w:val="1E0E4C15"/>
    <w:rsid w:val="1E366767"/>
    <w:rsid w:val="1E431C42"/>
    <w:rsid w:val="1E952A60"/>
    <w:rsid w:val="1E966A07"/>
    <w:rsid w:val="1E9736C0"/>
    <w:rsid w:val="1EA26F5D"/>
    <w:rsid w:val="1EA374D2"/>
    <w:rsid w:val="1EA529D6"/>
    <w:rsid w:val="1EC9556A"/>
    <w:rsid w:val="1ED866A8"/>
    <w:rsid w:val="1EFA20E0"/>
    <w:rsid w:val="1EFB2E9E"/>
    <w:rsid w:val="1F046272"/>
    <w:rsid w:val="1F135208"/>
    <w:rsid w:val="1F1706E4"/>
    <w:rsid w:val="1F356A41"/>
    <w:rsid w:val="1F462491"/>
    <w:rsid w:val="1F585CFC"/>
    <w:rsid w:val="1F6A149A"/>
    <w:rsid w:val="1F6D241E"/>
    <w:rsid w:val="1F7025C9"/>
    <w:rsid w:val="1F785F36"/>
    <w:rsid w:val="1F7B0539"/>
    <w:rsid w:val="1F8E4377"/>
    <w:rsid w:val="1FA6737F"/>
    <w:rsid w:val="1FC42E2D"/>
    <w:rsid w:val="1FC47FE0"/>
    <w:rsid w:val="1FC82D6B"/>
    <w:rsid w:val="1FCF792A"/>
    <w:rsid w:val="1FE1495C"/>
    <w:rsid w:val="1FF22990"/>
    <w:rsid w:val="20147E9A"/>
    <w:rsid w:val="20193D89"/>
    <w:rsid w:val="202E11D8"/>
    <w:rsid w:val="203D0DFD"/>
    <w:rsid w:val="203E4CF5"/>
    <w:rsid w:val="205672AE"/>
    <w:rsid w:val="207E664B"/>
    <w:rsid w:val="208441B7"/>
    <w:rsid w:val="20872B6B"/>
    <w:rsid w:val="2089606E"/>
    <w:rsid w:val="20A0734F"/>
    <w:rsid w:val="20A34A1A"/>
    <w:rsid w:val="20B15F2E"/>
    <w:rsid w:val="20D14264"/>
    <w:rsid w:val="20E93740"/>
    <w:rsid w:val="20EE1616"/>
    <w:rsid w:val="20F71F25"/>
    <w:rsid w:val="21066CBD"/>
    <w:rsid w:val="21073B24"/>
    <w:rsid w:val="211749D8"/>
    <w:rsid w:val="21224D81"/>
    <w:rsid w:val="21283792"/>
    <w:rsid w:val="212C5BFF"/>
    <w:rsid w:val="213C7197"/>
    <w:rsid w:val="214D4EB3"/>
    <w:rsid w:val="215125CA"/>
    <w:rsid w:val="215A33F5"/>
    <w:rsid w:val="219D5F36"/>
    <w:rsid w:val="21A76846"/>
    <w:rsid w:val="21A842C7"/>
    <w:rsid w:val="21AC4ECC"/>
    <w:rsid w:val="21AF16D4"/>
    <w:rsid w:val="21B76AE0"/>
    <w:rsid w:val="222A579A"/>
    <w:rsid w:val="22392531"/>
    <w:rsid w:val="225678E3"/>
    <w:rsid w:val="225B0A48"/>
    <w:rsid w:val="2264467A"/>
    <w:rsid w:val="227855A0"/>
    <w:rsid w:val="229D65D4"/>
    <w:rsid w:val="229D7CA8"/>
    <w:rsid w:val="22C95DFC"/>
    <w:rsid w:val="22D24CAE"/>
    <w:rsid w:val="22F07AE2"/>
    <w:rsid w:val="22F11CE0"/>
    <w:rsid w:val="22FB13D4"/>
    <w:rsid w:val="23081905"/>
    <w:rsid w:val="23171F20"/>
    <w:rsid w:val="236C5D86"/>
    <w:rsid w:val="23A3664D"/>
    <w:rsid w:val="23B665A6"/>
    <w:rsid w:val="23CF16CE"/>
    <w:rsid w:val="23D200D4"/>
    <w:rsid w:val="23DE0664"/>
    <w:rsid w:val="23DE59BA"/>
    <w:rsid w:val="23E67AE2"/>
    <w:rsid w:val="23F30609"/>
    <w:rsid w:val="23F84A91"/>
    <w:rsid w:val="240C3731"/>
    <w:rsid w:val="240D3ED8"/>
    <w:rsid w:val="247A6D63"/>
    <w:rsid w:val="247E5FEF"/>
    <w:rsid w:val="248014F2"/>
    <w:rsid w:val="2483337D"/>
    <w:rsid w:val="24857B78"/>
    <w:rsid w:val="248674EB"/>
    <w:rsid w:val="24963695"/>
    <w:rsid w:val="24973DBB"/>
    <w:rsid w:val="249C07FE"/>
    <w:rsid w:val="24A67303"/>
    <w:rsid w:val="24B65F0C"/>
    <w:rsid w:val="24E7219B"/>
    <w:rsid w:val="24EC3F48"/>
    <w:rsid w:val="24F37160"/>
    <w:rsid w:val="24FB55B8"/>
    <w:rsid w:val="24FD0ABB"/>
    <w:rsid w:val="25001304"/>
    <w:rsid w:val="25090151"/>
    <w:rsid w:val="250A03E8"/>
    <w:rsid w:val="250E205A"/>
    <w:rsid w:val="25174EE8"/>
    <w:rsid w:val="251870E7"/>
    <w:rsid w:val="25323514"/>
    <w:rsid w:val="253E7682"/>
    <w:rsid w:val="254F5042"/>
    <w:rsid w:val="255C4358"/>
    <w:rsid w:val="25641764"/>
    <w:rsid w:val="25695BEC"/>
    <w:rsid w:val="258A5B23"/>
    <w:rsid w:val="259326F1"/>
    <w:rsid w:val="25A073CB"/>
    <w:rsid w:val="25AA7CDA"/>
    <w:rsid w:val="25AB575C"/>
    <w:rsid w:val="25AF1BE4"/>
    <w:rsid w:val="25B65CEB"/>
    <w:rsid w:val="25E45536"/>
    <w:rsid w:val="25ED4D74"/>
    <w:rsid w:val="26102F02"/>
    <w:rsid w:val="262C4E7B"/>
    <w:rsid w:val="2647305C"/>
    <w:rsid w:val="265D777E"/>
    <w:rsid w:val="26675B0F"/>
    <w:rsid w:val="266F2F1B"/>
    <w:rsid w:val="26967D99"/>
    <w:rsid w:val="2697665E"/>
    <w:rsid w:val="269F14EC"/>
    <w:rsid w:val="26D0553E"/>
    <w:rsid w:val="26DC4C68"/>
    <w:rsid w:val="26E157D9"/>
    <w:rsid w:val="26E2325A"/>
    <w:rsid w:val="27027F0C"/>
    <w:rsid w:val="27081E15"/>
    <w:rsid w:val="27370766"/>
    <w:rsid w:val="274676FC"/>
    <w:rsid w:val="27561C28"/>
    <w:rsid w:val="2762702C"/>
    <w:rsid w:val="27647521"/>
    <w:rsid w:val="277921B8"/>
    <w:rsid w:val="278D2A2C"/>
    <w:rsid w:val="278D3557"/>
    <w:rsid w:val="278F3C4B"/>
    <w:rsid w:val="278F6AC8"/>
    <w:rsid w:val="279B763B"/>
    <w:rsid w:val="27A83F1D"/>
    <w:rsid w:val="27D93319"/>
    <w:rsid w:val="27E61803"/>
    <w:rsid w:val="280D6853"/>
    <w:rsid w:val="282020B8"/>
    <w:rsid w:val="28244B6B"/>
    <w:rsid w:val="28304AFE"/>
    <w:rsid w:val="285C4CC5"/>
    <w:rsid w:val="285F56AF"/>
    <w:rsid w:val="286E0463"/>
    <w:rsid w:val="287D7D0C"/>
    <w:rsid w:val="2886390B"/>
    <w:rsid w:val="28913E9A"/>
    <w:rsid w:val="28AB02C8"/>
    <w:rsid w:val="28BD625D"/>
    <w:rsid w:val="28D434F1"/>
    <w:rsid w:val="28D97B12"/>
    <w:rsid w:val="28DF529E"/>
    <w:rsid w:val="28E9232B"/>
    <w:rsid w:val="28EF7AB7"/>
    <w:rsid w:val="29183CAB"/>
    <w:rsid w:val="291F2805"/>
    <w:rsid w:val="29354FA0"/>
    <w:rsid w:val="29571DB9"/>
    <w:rsid w:val="296B15FF"/>
    <w:rsid w:val="297D1117"/>
    <w:rsid w:val="29AA23E9"/>
    <w:rsid w:val="29B73C7D"/>
    <w:rsid w:val="29C0238E"/>
    <w:rsid w:val="29FB0EEE"/>
    <w:rsid w:val="2A194348"/>
    <w:rsid w:val="2A1D3313"/>
    <w:rsid w:val="2A286985"/>
    <w:rsid w:val="2A3C3ED6"/>
    <w:rsid w:val="2A473181"/>
    <w:rsid w:val="2A48576A"/>
    <w:rsid w:val="2A642E9C"/>
    <w:rsid w:val="2A694DA5"/>
    <w:rsid w:val="2A71692E"/>
    <w:rsid w:val="2A73208C"/>
    <w:rsid w:val="2A81244C"/>
    <w:rsid w:val="2A9248E5"/>
    <w:rsid w:val="2A940289"/>
    <w:rsid w:val="2A9610ED"/>
    <w:rsid w:val="2AE333EA"/>
    <w:rsid w:val="2AEF2A80"/>
    <w:rsid w:val="2AF04C7E"/>
    <w:rsid w:val="2AF60D6D"/>
    <w:rsid w:val="2AFC4838"/>
    <w:rsid w:val="2AFD1D96"/>
    <w:rsid w:val="2B066E22"/>
    <w:rsid w:val="2B107731"/>
    <w:rsid w:val="2B1C4849"/>
    <w:rsid w:val="2B2960DD"/>
    <w:rsid w:val="2B370C76"/>
    <w:rsid w:val="2B490356"/>
    <w:rsid w:val="2B4E2A99"/>
    <w:rsid w:val="2B694FB2"/>
    <w:rsid w:val="2B7164D1"/>
    <w:rsid w:val="2B7A135F"/>
    <w:rsid w:val="2B831BB4"/>
    <w:rsid w:val="2BBD43D2"/>
    <w:rsid w:val="2BFA09B4"/>
    <w:rsid w:val="2C046D45"/>
    <w:rsid w:val="2C38462A"/>
    <w:rsid w:val="2C38629A"/>
    <w:rsid w:val="2C401128"/>
    <w:rsid w:val="2C4301E8"/>
    <w:rsid w:val="2C451800"/>
    <w:rsid w:val="2C463031"/>
    <w:rsid w:val="2C7F0C0D"/>
    <w:rsid w:val="2C8A4003"/>
    <w:rsid w:val="2C9021AC"/>
    <w:rsid w:val="2C9211F1"/>
    <w:rsid w:val="2CD10A17"/>
    <w:rsid w:val="2CD95E24"/>
    <w:rsid w:val="2CDC6DA8"/>
    <w:rsid w:val="2CDE44AA"/>
    <w:rsid w:val="2CE77338"/>
    <w:rsid w:val="2CEA1907"/>
    <w:rsid w:val="2CEB15C1"/>
    <w:rsid w:val="2CEC7043"/>
    <w:rsid w:val="2D017BF6"/>
    <w:rsid w:val="2D0217E1"/>
    <w:rsid w:val="2D050128"/>
    <w:rsid w:val="2D0F4C79"/>
    <w:rsid w:val="2D152405"/>
    <w:rsid w:val="2D3816C0"/>
    <w:rsid w:val="2D3B281A"/>
    <w:rsid w:val="2D4E2612"/>
    <w:rsid w:val="2D654973"/>
    <w:rsid w:val="2D6A7911"/>
    <w:rsid w:val="2D7711A5"/>
    <w:rsid w:val="2D8A0E99"/>
    <w:rsid w:val="2D990460"/>
    <w:rsid w:val="2D9E1065"/>
    <w:rsid w:val="2DA1586C"/>
    <w:rsid w:val="2DA232EE"/>
    <w:rsid w:val="2DA509EF"/>
    <w:rsid w:val="2DB81C0E"/>
    <w:rsid w:val="2DB925F5"/>
    <w:rsid w:val="2DBB0927"/>
    <w:rsid w:val="2DBE739B"/>
    <w:rsid w:val="2DBF7DB3"/>
    <w:rsid w:val="2DCE2225"/>
    <w:rsid w:val="2DD80E6F"/>
    <w:rsid w:val="2DE7275E"/>
    <w:rsid w:val="2E1E06B9"/>
    <w:rsid w:val="2E2270BF"/>
    <w:rsid w:val="2E273547"/>
    <w:rsid w:val="2E2F196A"/>
    <w:rsid w:val="2E445076"/>
    <w:rsid w:val="2E545310"/>
    <w:rsid w:val="2E716E3E"/>
    <w:rsid w:val="2E7F6BDC"/>
    <w:rsid w:val="2E8A57EA"/>
    <w:rsid w:val="2E8B326C"/>
    <w:rsid w:val="2E9C5704"/>
    <w:rsid w:val="2EF20691"/>
    <w:rsid w:val="2F0E473E"/>
    <w:rsid w:val="2F3E6592"/>
    <w:rsid w:val="2F6376CB"/>
    <w:rsid w:val="2F92601C"/>
    <w:rsid w:val="2F967754"/>
    <w:rsid w:val="2F9724A4"/>
    <w:rsid w:val="2F99355C"/>
    <w:rsid w:val="2FB50143"/>
    <w:rsid w:val="2FBC6E61"/>
    <w:rsid w:val="2FBD48E2"/>
    <w:rsid w:val="2FC51CEF"/>
    <w:rsid w:val="2FC7300A"/>
    <w:rsid w:val="2FC82F97"/>
    <w:rsid w:val="2FDB3E92"/>
    <w:rsid w:val="2FE029D7"/>
    <w:rsid w:val="2FE778C1"/>
    <w:rsid w:val="30063D65"/>
    <w:rsid w:val="300E7B64"/>
    <w:rsid w:val="301A07D0"/>
    <w:rsid w:val="30210D83"/>
    <w:rsid w:val="302F0FBB"/>
    <w:rsid w:val="30585533"/>
    <w:rsid w:val="309410C2"/>
    <w:rsid w:val="309F7453"/>
    <w:rsid w:val="30A27C8C"/>
    <w:rsid w:val="30AC6954"/>
    <w:rsid w:val="30B8257C"/>
    <w:rsid w:val="30BD6A03"/>
    <w:rsid w:val="30C14E91"/>
    <w:rsid w:val="30DE023D"/>
    <w:rsid w:val="310C4204"/>
    <w:rsid w:val="312158E6"/>
    <w:rsid w:val="31494069"/>
    <w:rsid w:val="314A536E"/>
    <w:rsid w:val="31646916"/>
    <w:rsid w:val="317561B2"/>
    <w:rsid w:val="31923564"/>
    <w:rsid w:val="31AA1143"/>
    <w:rsid w:val="31B54A1D"/>
    <w:rsid w:val="31D616CE"/>
    <w:rsid w:val="31D64F52"/>
    <w:rsid w:val="31DD6119"/>
    <w:rsid w:val="320E50AB"/>
    <w:rsid w:val="32142838"/>
    <w:rsid w:val="32265FD5"/>
    <w:rsid w:val="32273586"/>
    <w:rsid w:val="32342B66"/>
    <w:rsid w:val="32385EF0"/>
    <w:rsid w:val="325C2C2C"/>
    <w:rsid w:val="32631B38"/>
    <w:rsid w:val="32674841"/>
    <w:rsid w:val="32720653"/>
    <w:rsid w:val="32843E49"/>
    <w:rsid w:val="32990513"/>
    <w:rsid w:val="32A73FA5"/>
    <w:rsid w:val="32A80A7D"/>
    <w:rsid w:val="32AD1732"/>
    <w:rsid w:val="32CA435E"/>
    <w:rsid w:val="32DD31FD"/>
    <w:rsid w:val="32E13A6F"/>
    <w:rsid w:val="330C763F"/>
    <w:rsid w:val="3317335F"/>
    <w:rsid w:val="332500F7"/>
    <w:rsid w:val="33353386"/>
    <w:rsid w:val="33371696"/>
    <w:rsid w:val="33463EAF"/>
    <w:rsid w:val="33565A54"/>
    <w:rsid w:val="33576347"/>
    <w:rsid w:val="3377467E"/>
    <w:rsid w:val="33997663"/>
    <w:rsid w:val="339A00B5"/>
    <w:rsid w:val="339D5BBC"/>
    <w:rsid w:val="33A6194A"/>
    <w:rsid w:val="33A845DC"/>
    <w:rsid w:val="33B444E3"/>
    <w:rsid w:val="33BC309D"/>
    <w:rsid w:val="33CA50C6"/>
    <w:rsid w:val="33F00AC4"/>
    <w:rsid w:val="33FC05F9"/>
    <w:rsid w:val="34052FE8"/>
    <w:rsid w:val="340706E9"/>
    <w:rsid w:val="340D03F4"/>
    <w:rsid w:val="34103577"/>
    <w:rsid w:val="341222FE"/>
    <w:rsid w:val="342A6CDC"/>
    <w:rsid w:val="34486F54"/>
    <w:rsid w:val="345A2AA8"/>
    <w:rsid w:val="347E3BAB"/>
    <w:rsid w:val="34864F4E"/>
    <w:rsid w:val="3491636D"/>
    <w:rsid w:val="34B70DA5"/>
    <w:rsid w:val="34C346A0"/>
    <w:rsid w:val="34D23635"/>
    <w:rsid w:val="34F160E8"/>
    <w:rsid w:val="351D1FD7"/>
    <w:rsid w:val="3548559F"/>
    <w:rsid w:val="35592615"/>
    <w:rsid w:val="355C5798"/>
    <w:rsid w:val="357566C2"/>
    <w:rsid w:val="358878E1"/>
    <w:rsid w:val="35915FF2"/>
    <w:rsid w:val="3596247A"/>
    <w:rsid w:val="35A82394"/>
    <w:rsid w:val="35A97196"/>
    <w:rsid w:val="35C02138"/>
    <w:rsid w:val="35D15757"/>
    <w:rsid w:val="35E656FC"/>
    <w:rsid w:val="35EF54F1"/>
    <w:rsid w:val="35F0600B"/>
    <w:rsid w:val="35F52493"/>
    <w:rsid w:val="360867E3"/>
    <w:rsid w:val="360C62D3"/>
    <w:rsid w:val="36107DCB"/>
    <w:rsid w:val="363244F6"/>
    <w:rsid w:val="366A4E04"/>
    <w:rsid w:val="366E215D"/>
    <w:rsid w:val="366E2AEA"/>
    <w:rsid w:val="366F4A67"/>
    <w:rsid w:val="367B5BEF"/>
    <w:rsid w:val="3697146D"/>
    <w:rsid w:val="36985520"/>
    <w:rsid w:val="36D347F2"/>
    <w:rsid w:val="370522D0"/>
    <w:rsid w:val="37055B53"/>
    <w:rsid w:val="372B32A4"/>
    <w:rsid w:val="372F0F16"/>
    <w:rsid w:val="37340C21"/>
    <w:rsid w:val="37381826"/>
    <w:rsid w:val="373830F8"/>
    <w:rsid w:val="373B27AA"/>
    <w:rsid w:val="3743343A"/>
    <w:rsid w:val="375E61E2"/>
    <w:rsid w:val="375F68D7"/>
    <w:rsid w:val="37644EA2"/>
    <w:rsid w:val="378F5AB8"/>
    <w:rsid w:val="379D0FA7"/>
    <w:rsid w:val="37AA40E3"/>
    <w:rsid w:val="37C56E8B"/>
    <w:rsid w:val="37CB5D1A"/>
    <w:rsid w:val="37D474A6"/>
    <w:rsid w:val="37F650F7"/>
    <w:rsid w:val="38022573"/>
    <w:rsid w:val="38037FF5"/>
    <w:rsid w:val="382175A5"/>
    <w:rsid w:val="38225026"/>
    <w:rsid w:val="383D28EC"/>
    <w:rsid w:val="383E6B55"/>
    <w:rsid w:val="38402058"/>
    <w:rsid w:val="38417ADA"/>
    <w:rsid w:val="384D1477"/>
    <w:rsid w:val="385A2C02"/>
    <w:rsid w:val="38646D95"/>
    <w:rsid w:val="3869321C"/>
    <w:rsid w:val="386A541B"/>
    <w:rsid w:val="38747BC2"/>
    <w:rsid w:val="38833DC6"/>
    <w:rsid w:val="389E6B6E"/>
    <w:rsid w:val="38AD12E3"/>
    <w:rsid w:val="38BE4EA5"/>
    <w:rsid w:val="38C073F1"/>
    <w:rsid w:val="38CE09C2"/>
    <w:rsid w:val="38D77FCD"/>
    <w:rsid w:val="38D90F52"/>
    <w:rsid w:val="38E31861"/>
    <w:rsid w:val="38E35C8E"/>
    <w:rsid w:val="38EA0422"/>
    <w:rsid w:val="38FB6F08"/>
    <w:rsid w:val="39072D1B"/>
    <w:rsid w:val="391F3C45"/>
    <w:rsid w:val="392D0F5C"/>
    <w:rsid w:val="39336168"/>
    <w:rsid w:val="39343BEA"/>
    <w:rsid w:val="393B3575"/>
    <w:rsid w:val="3941547E"/>
    <w:rsid w:val="3941767C"/>
    <w:rsid w:val="39535FC7"/>
    <w:rsid w:val="39542E1A"/>
    <w:rsid w:val="39623434"/>
    <w:rsid w:val="396758F7"/>
    <w:rsid w:val="39902C7F"/>
    <w:rsid w:val="39A5191F"/>
    <w:rsid w:val="39A86F0F"/>
    <w:rsid w:val="39C701B3"/>
    <w:rsid w:val="39F44F22"/>
    <w:rsid w:val="39F96E2B"/>
    <w:rsid w:val="3A1918DE"/>
    <w:rsid w:val="3A2F3A82"/>
    <w:rsid w:val="3A301503"/>
    <w:rsid w:val="3A4243C4"/>
    <w:rsid w:val="3A4D3806"/>
    <w:rsid w:val="3A8A2E97"/>
    <w:rsid w:val="3A911EBA"/>
    <w:rsid w:val="3A9B69B4"/>
    <w:rsid w:val="3AA23AEC"/>
    <w:rsid w:val="3AB939E6"/>
    <w:rsid w:val="3AD26B0E"/>
    <w:rsid w:val="3AD275D9"/>
    <w:rsid w:val="3AD65514"/>
    <w:rsid w:val="3AEC2F3B"/>
    <w:rsid w:val="3AF328C6"/>
    <w:rsid w:val="3B3223AB"/>
    <w:rsid w:val="3B5A7CEC"/>
    <w:rsid w:val="3B720C16"/>
    <w:rsid w:val="3B882DB9"/>
    <w:rsid w:val="3B980E56"/>
    <w:rsid w:val="3B9968D7"/>
    <w:rsid w:val="3BE60A52"/>
    <w:rsid w:val="3BF05D4F"/>
    <w:rsid w:val="3C20630C"/>
    <w:rsid w:val="3C39515C"/>
    <w:rsid w:val="3C487974"/>
    <w:rsid w:val="3C4F3F2D"/>
    <w:rsid w:val="3C6C722C"/>
    <w:rsid w:val="3C7A4FBF"/>
    <w:rsid w:val="3C9817A8"/>
    <w:rsid w:val="3CC138F6"/>
    <w:rsid w:val="3CC558D0"/>
    <w:rsid w:val="3CD858C4"/>
    <w:rsid w:val="3CE936E5"/>
    <w:rsid w:val="3CED1095"/>
    <w:rsid w:val="3CF02D4D"/>
    <w:rsid w:val="3D0B7F1C"/>
    <w:rsid w:val="3D10193C"/>
    <w:rsid w:val="3D1E390A"/>
    <w:rsid w:val="3D20315F"/>
    <w:rsid w:val="3D2706B4"/>
    <w:rsid w:val="3D3717FB"/>
    <w:rsid w:val="3D411665"/>
    <w:rsid w:val="3D43308F"/>
    <w:rsid w:val="3D4437C0"/>
    <w:rsid w:val="3D5565A9"/>
    <w:rsid w:val="3D56682D"/>
    <w:rsid w:val="3D5C61B8"/>
    <w:rsid w:val="3D681FCA"/>
    <w:rsid w:val="3D744BF2"/>
    <w:rsid w:val="3DBE75DC"/>
    <w:rsid w:val="3DBF29D9"/>
    <w:rsid w:val="3DC1395E"/>
    <w:rsid w:val="3DC265EB"/>
    <w:rsid w:val="3DCC459A"/>
    <w:rsid w:val="3DDB1E63"/>
    <w:rsid w:val="3DDB2309"/>
    <w:rsid w:val="3DEC0025"/>
    <w:rsid w:val="3DFD5D41"/>
    <w:rsid w:val="3DFE15C4"/>
    <w:rsid w:val="3E4B38C2"/>
    <w:rsid w:val="3E5016AD"/>
    <w:rsid w:val="3E572F58"/>
    <w:rsid w:val="3EA44008"/>
    <w:rsid w:val="3EAB715E"/>
    <w:rsid w:val="3EBD28FC"/>
    <w:rsid w:val="3ECF3E9B"/>
    <w:rsid w:val="3ECF6099"/>
    <w:rsid w:val="3ED0191D"/>
    <w:rsid w:val="3ED9222C"/>
    <w:rsid w:val="3EE131EB"/>
    <w:rsid w:val="3EFE3365"/>
    <w:rsid w:val="3F063FF5"/>
    <w:rsid w:val="3F2029A0"/>
    <w:rsid w:val="3F4D0EE6"/>
    <w:rsid w:val="3F4F1E6B"/>
    <w:rsid w:val="3F551B76"/>
    <w:rsid w:val="3F5D7549"/>
    <w:rsid w:val="3F684F93"/>
    <w:rsid w:val="3F6C0DC4"/>
    <w:rsid w:val="3F7562B6"/>
    <w:rsid w:val="3F7904F7"/>
    <w:rsid w:val="3F9161D3"/>
    <w:rsid w:val="3FA75717"/>
    <w:rsid w:val="3FC221AA"/>
    <w:rsid w:val="3FCE1410"/>
    <w:rsid w:val="40015B6F"/>
    <w:rsid w:val="4008709B"/>
    <w:rsid w:val="400C5122"/>
    <w:rsid w:val="401279AA"/>
    <w:rsid w:val="401C18F7"/>
    <w:rsid w:val="40420C41"/>
    <w:rsid w:val="40486C73"/>
    <w:rsid w:val="406903B9"/>
    <w:rsid w:val="406A16BE"/>
    <w:rsid w:val="408F27F7"/>
    <w:rsid w:val="409C408B"/>
    <w:rsid w:val="40B065AF"/>
    <w:rsid w:val="40E97B1C"/>
    <w:rsid w:val="40F47F9D"/>
    <w:rsid w:val="40FE08AC"/>
    <w:rsid w:val="40FF63C6"/>
    <w:rsid w:val="410B59C4"/>
    <w:rsid w:val="41130852"/>
    <w:rsid w:val="412C177C"/>
    <w:rsid w:val="4134460A"/>
    <w:rsid w:val="414426B3"/>
    <w:rsid w:val="414954A9"/>
    <w:rsid w:val="414B01D0"/>
    <w:rsid w:val="414D7732"/>
    <w:rsid w:val="415F764C"/>
    <w:rsid w:val="4184568E"/>
    <w:rsid w:val="41860B91"/>
    <w:rsid w:val="41A7312C"/>
    <w:rsid w:val="41A85ABA"/>
    <w:rsid w:val="41AE0A50"/>
    <w:rsid w:val="41B94863"/>
    <w:rsid w:val="41CA4AC0"/>
    <w:rsid w:val="41CC21FF"/>
    <w:rsid w:val="41E14722"/>
    <w:rsid w:val="41E4242B"/>
    <w:rsid w:val="41E975B0"/>
    <w:rsid w:val="41F06F3B"/>
    <w:rsid w:val="42025F5C"/>
    <w:rsid w:val="420B15AE"/>
    <w:rsid w:val="42293DFC"/>
    <w:rsid w:val="425A43EC"/>
    <w:rsid w:val="42625F75"/>
    <w:rsid w:val="42702D0D"/>
    <w:rsid w:val="427A3E3C"/>
    <w:rsid w:val="428803B3"/>
    <w:rsid w:val="429D0A5D"/>
    <w:rsid w:val="42B06238"/>
    <w:rsid w:val="42B519D0"/>
    <w:rsid w:val="42BE696F"/>
    <w:rsid w:val="42C53A9C"/>
    <w:rsid w:val="42D617B7"/>
    <w:rsid w:val="42E16671"/>
    <w:rsid w:val="42F06ADE"/>
    <w:rsid w:val="42FF70F8"/>
    <w:rsid w:val="43080EEB"/>
    <w:rsid w:val="43390A02"/>
    <w:rsid w:val="433F4264"/>
    <w:rsid w:val="4362139B"/>
    <w:rsid w:val="43690B0F"/>
    <w:rsid w:val="43971E2D"/>
    <w:rsid w:val="43BC3E97"/>
    <w:rsid w:val="43BD61F6"/>
    <w:rsid w:val="43C14C38"/>
    <w:rsid w:val="43E2678B"/>
    <w:rsid w:val="43FB3B18"/>
    <w:rsid w:val="440469A6"/>
    <w:rsid w:val="44112439"/>
    <w:rsid w:val="442A43CC"/>
    <w:rsid w:val="442F469C"/>
    <w:rsid w:val="445C7035"/>
    <w:rsid w:val="446B0738"/>
    <w:rsid w:val="447E4FEB"/>
    <w:rsid w:val="44847BAF"/>
    <w:rsid w:val="44877E79"/>
    <w:rsid w:val="449D58A0"/>
    <w:rsid w:val="44BB4E50"/>
    <w:rsid w:val="44CB50EA"/>
    <w:rsid w:val="44D1267F"/>
    <w:rsid w:val="44DB0D46"/>
    <w:rsid w:val="44E1728E"/>
    <w:rsid w:val="44EE129A"/>
    <w:rsid w:val="44F23DF2"/>
    <w:rsid w:val="44F404AD"/>
    <w:rsid w:val="45117DDD"/>
    <w:rsid w:val="45161CE6"/>
    <w:rsid w:val="45272CD2"/>
    <w:rsid w:val="45441531"/>
    <w:rsid w:val="45530AB9"/>
    <w:rsid w:val="457E5376"/>
    <w:rsid w:val="459267E2"/>
    <w:rsid w:val="4599483E"/>
    <w:rsid w:val="45AA6CD7"/>
    <w:rsid w:val="45AC5A5D"/>
    <w:rsid w:val="45AE731A"/>
    <w:rsid w:val="45B33453"/>
    <w:rsid w:val="45CD0190"/>
    <w:rsid w:val="45E435E2"/>
    <w:rsid w:val="45E43639"/>
    <w:rsid w:val="45E5397D"/>
    <w:rsid w:val="45ED6B42"/>
    <w:rsid w:val="45F2644B"/>
    <w:rsid w:val="45F76DD6"/>
    <w:rsid w:val="45FC6AE1"/>
    <w:rsid w:val="45FF7A66"/>
    <w:rsid w:val="460B12FA"/>
    <w:rsid w:val="4619280E"/>
    <w:rsid w:val="46205A1C"/>
    <w:rsid w:val="4622569C"/>
    <w:rsid w:val="462B3DAD"/>
    <w:rsid w:val="46325936"/>
    <w:rsid w:val="46473C5D"/>
    <w:rsid w:val="465B6AFA"/>
    <w:rsid w:val="465D3E2D"/>
    <w:rsid w:val="465F61FC"/>
    <w:rsid w:val="466B3354"/>
    <w:rsid w:val="46741860"/>
    <w:rsid w:val="46752171"/>
    <w:rsid w:val="467C702F"/>
    <w:rsid w:val="46827355"/>
    <w:rsid w:val="468A764A"/>
    <w:rsid w:val="46915681"/>
    <w:rsid w:val="46BE0D9D"/>
    <w:rsid w:val="46C91677"/>
    <w:rsid w:val="46CD35B6"/>
    <w:rsid w:val="46DD13C5"/>
    <w:rsid w:val="46DD5DCF"/>
    <w:rsid w:val="46F14A6F"/>
    <w:rsid w:val="46F87827"/>
    <w:rsid w:val="472A60F0"/>
    <w:rsid w:val="4743487A"/>
    <w:rsid w:val="4752380F"/>
    <w:rsid w:val="47A6109B"/>
    <w:rsid w:val="47BE0940"/>
    <w:rsid w:val="47CE69DC"/>
    <w:rsid w:val="47E4786B"/>
    <w:rsid w:val="47E9088B"/>
    <w:rsid w:val="47EB0E3A"/>
    <w:rsid w:val="480C2835"/>
    <w:rsid w:val="480E25A0"/>
    <w:rsid w:val="48174852"/>
    <w:rsid w:val="4830797A"/>
    <w:rsid w:val="48321703"/>
    <w:rsid w:val="483B707F"/>
    <w:rsid w:val="48636ED0"/>
    <w:rsid w:val="486636D8"/>
    <w:rsid w:val="486758D6"/>
    <w:rsid w:val="487A2378"/>
    <w:rsid w:val="487F6800"/>
    <w:rsid w:val="488256DC"/>
    <w:rsid w:val="4885492E"/>
    <w:rsid w:val="4889130E"/>
    <w:rsid w:val="488D5B16"/>
    <w:rsid w:val="488D7D14"/>
    <w:rsid w:val="48A766BF"/>
    <w:rsid w:val="48A87371"/>
    <w:rsid w:val="48B950F4"/>
    <w:rsid w:val="48B956E0"/>
    <w:rsid w:val="48C35FF0"/>
    <w:rsid w:val="48C45C6F"/>
    <w:rsid w:val="48ED0D1C"/>
    <w:rsid w:val="490A0962"/>
    <w:rsid w:val="491A0BFD"/>
    <w:rsid w:val="49233A8B"/>
    <w:rsid w:val="492A3415"/>
    <w:rsid w:val="492A3696"/>
    <w:rsid w:val="49352AAB"/>
    <w:rsid w:val="49413BD8"/>
    <w:rsid w:val="49547ADD"/>
    <w:rsid w:val="49635DB3"/>
    <w:rsid w:val="49750C97"/>
    <w:rsid w:val="49892535"/>
    <w:rsid w:val="49917942"/>
    <w:rsid w:val="499253C3"/>
    <w:rsid w:val="49970736"/>
    <w:rsid w:val="499A49CE"/>
    <w:rsid w:val="49B145F3"/>
    <w:rsid w:val="49D74833"/>
    <w:rsid w:val="49DC0B3A"/>
    <w:rsid w:val="49DF1C3F"/>
    <w:rsid w:val="49E15142"/>
    <w:rsid w:val="49F0795B"/>
    <w:rsid w:val="4A077580"/>
    <w:rsid w:val="4A18309E"/>
    <w:rsid w:val="4A205F2C"/>
    <w:rsid w:val="4A2A683B"/>
    <w:rsid w:val="4A416461"/>
    <w:rsid w:val="4A423EE2"/>
    <w:rsid w:val="4A5F5A11"/>
    <w:rsid w:val="4A606D15"/>
    <w:rsid w:val="4A614797"/>
    <w:rsid w:val="4A7638C4"/>
    <w:rsid w:val="4A7F6DC7"/>
    <w:rsid w:val="4A83494B"/>
    <w:rsid w:val="4A863467"/>
    <w:rsid w:val="4A8A46F6"/>
    <w:rsid w:val="4A8F7C01"/>
    <w:rsid w:val="4AAE5753"/>
    <w:rsid w:val="4ABA28A7"/>
    <w:rsid w:val="4ACD6045"/>
    <w:rsid w:val="4AD978D9"/>
    <w:rsid w:val="4AE970D4"/>
    <w:rsid w:val="4AF643C3"/>
    <w:rsid w:val="4B0574A3"/>
    <w:rsid w:val="4B3237EB"/>
    <w:rsid w:val="4B5B6BAD"/>
    <w:rsid w:val="4B6B4C49"/>
    <w:rsid w:val="4B7463C5"/>
    <w:rsid w:val="4B826A2F"/>
    <w:rsid w:val="4BBA024C"/>
    <w:rsid w:val="4BC27856"/>
    <w:rsid w:val="4BE56B11"/>
    <w:rsid w:val="4BFD7A3B"/>
    <w:rsid w:val="4C0355A8"/>
    <w:rsid w:val="4C131BDF"/>
    <w:rsid w:val="4C244078"/>
    <w:rsid w:val="4C4D0666"/>
    <w:rsid w:val="4C5329C8"/>
    <w:rsid w:val="4C5B7DD5"/>
    <w:rsid w:val="4C661230"/>
    <w:rsid w:val="4C710EC2"/>
    <w:rsid w:val="4C714E75"/>
    <w:rsid w:val="4C7E128E"/>
    <w:rsid w:val="4C870899"/>
    <w:rsid w:val="4C8F3727"/>
    <w:rsid w:val="4C997315"/>
    <w:rsid w:val="4CA85525"/>
    <w:rsid w:val="4CAD39C5"/>
    <w:rsid w:val="4CC364FF"/>
    <w:rsid w:val="4CC67484"/>
    <w:rsid w:val="4CE2013F"/>
    <w:rsid w:val="4CE87639"/>
    <w:rsid w:val="4CF50257"/>
    <w:rsid w:val="4CFC09B5"/>
    <w:rsid w:val="4CFF2AE1"/>
    <w:rsid w:val="4D3D4B44"/>
    <w:rsid w:val="4D3F0047"/>
    <w:rsid w:val="4D4557D4"/>
    <w:rsid w:val="4D486759"/>
    <w:rsid w:val="4D567C6D"/>
    <w:rsid w:val="4D640287"/>
    <w:rsid w:val="4D7759E0"/>
    <w:rsid w:val="4D7E6ED6"/>
    <w:rsid w:val="4D7F43BD"/>
    <w:rsid w:val="4D980657"/>
    <w:rsid w:val="4DA335EF"/>
    <w:rsid w:val="4DA60964"/>
    <w:rsid w:val="4DAA76F7"/>
    <w:rsid w:val="4DB96118"/>
    <w:rsid w:val="4DC42348"/>
    <w:rsid w:val="4DD74D43"/>
    <w:rsid w:val="4DFC059C"/>
    <w:rsid w:val="4E015B87"/>
    <w:rsid w:val="4E136DE9"/>
    <w:rsid w:val="4E251660"/>
    <w:rsid w:val="4E47087A"/>
    <w:rsid w:val="4E501382"/>
    <w:rsid w:val="4E5258FB"/>
    <w:rsid w:val="4E550E94"/>
    <w:rsid w:val="4E704CA0"/>
    <w:rsid w:val="4E766078"/>
    <w:rsid w:val="4E7C6663"/>
    <w:rsid w:val="4E80426E"/>
    <w:rsid w:val="4E811958"/>
    <w:rsid w:val="4E8273DA"/>
    <w:rsid w:val="4E853C5A"/>
    <w:rsid w:val="4E9702AC"/>
    <w:rsid w:val="4E9C5E5F"/>
    <w:rsid w:val="4ECE2C55"/>
    <w:rsid w:val="4F1521CC"/>
    <w:rsid w:val="4F1756CF"/>
    <w:rsid w:val="4F3767BB"/>
    <w:rsid w:val="4F3E3390"/>
    <w:rsid w:val="4F531CB1"/>
    <w:rsid w:val="4F6732B5"/>
    <w:rsid w:val="4F6F0016"/>
    <w:rsid w:val="4F714AE4"/>
    <w:rsid w:val="4F7D08F7"/>
    <w:rsid w:val="4F8F7917"/>
    <w:rsid w:val="4F9A786F"/>
    <w:rsid w:val="4FB30DD1"/>
    <w:rsid w:val="4FB73F54"/>
    <w:rsid w:val="4FBA62F9"/>
    <w:rsid w:val="4FEA6D2C"/>
    <w:rsid w:val="500C4CE2"/>
    <w:rsid w:val="5030545B"/>
    <w:rsid w:val="50411939"/>
    <w:rsid w:val="504F0C4F"/>
    <w:rsid w:val="504F44D2"/>
    <w:rsid w:val="50552B58"/>
    <w:rsid w:val="50563E5D"/>
    <w:rsid w:val="50575B68"/>
    <w:rsid w:val="50621E6E"/>
    <w:rsid w:val="506875FB"/>
    <w:rsid w:val="50791A93"/>
    <w:rsid w:val="507D74AC"/>
    <w:rsid w:val="50897B2F"/>
    <w:rsid w:val="50983B9E"/>
    <w:rsid w:val="50B463F5"/>
    <w:rsid w:val="50D54B5F"/>
    <w:rsid w:val="50E36F44"/>
    <w:rsid w:val="50F648E0"/>
    <w:rsid w:val="51000A73"/>
    <w:rsid w:val="51135FF1"/>
    <w:rsid w:val="51191F35"/>
    <w:rsid w:val="511A161C"/>
    <w:rsid w:val="51241F2C"/>
    <w:rsid w:val="512F3B40"/>
    <w:rsid w:val="513A40D0"/>
    <w:rsid w:val="51405FD9"/>
    <w:rsid w:val="51455CE4"/>
    <w:rsid w:val="515110B9"/>
    <w:rsid w:val="515203DF"/>
    <w:rsid w:val="515500CB"/>
    <w:rsid w:val="51682CA9"/>
    <w:rsid w:val="51750A31"/>
    <w:rsid w:val="51950F66"/>
    <w:rsid w:val="51987CEC"/>
    <w:rsid w:val="51A72505"/>
    <w:rsid w:val="51BD44CE"/>
    <w:rsid w:val="51CC1440"/>
    <w:rsid w:val="51EC51F8"/>
    <w:rsid w:val="51F27101"/>
    <w:rsid w:val="51F34B83"/>
    <w:rsid w:val="521108B0"/>
    <w:rsid w:val="52210B4A"/>
    <w:rsid w:val="524A4562"/>
    <w:rsid w:val="525663C8"/>
    <w:rsid w:val="525C0D2F"/>
    <w:rsid w:val="526E44CD"/>
    <w:rsid w:val="52A9540C"/>
    <w:rsid w:val="52B23CBC"/>
    <w:rsid w:val="52BC45CC"/>
    <w:rsid w:val="52BD204D"/>
    <w:rsid w:val="52BD4693"/>
    <w:rsid w:val="52CA5AE0"/>
    <w:rsid w:val="52CF57EB"/>
    <w:rsid w:val="52D860FA"/>
    <w:rsid w:val="52DC4B00"/>
    <w:rsid w:val="52F26CA4"/>
    <w:rsid w:val="530B738C"/>
    <w:rsid w:val="532C4595"/>
    <w:rsid w:val="534550EF"/>
    <w:rsid w:val="535D5CEF"/>
    <w:rsid w:val="53754ED1"/>
    <w:rsid w:val="537D0E07"/>
    <w:rsid w:val="5381780D"/>
    <w:rsid w:val="53874F99"/>
    <w:rsid w:val="538F1264"/>
    <w:rsid w:val="53BE7672"/>
    <w:rsid w:val="53DD2AFB"/>
    <w:rsid w:val="53F577CC"/>
    <w:rsid w:val="53F961D2"/>
    <w:rsid w:val="54183FF5"/>
    <w:rsid w:val="54311BAF"/>
    <w:rsid w:val="54417C4B"/>
    <w:rsid w:val="54420837"/>
    <w:rsid w:val="544F115F"/>
    <w:rsid w:val="54691D09"/>
    <w:rsid w:val="547B0D29"/>
    <w:rsid w:val="54AC2F90"/>
    <w:rsid w:val="54CD52B0"/>
    <w:rsid w:val="54CF07B4"/>
    <w:rsid w:val="54D13CB7"/>
    <w:rsid w:val="54D44188"/>
    <w:rsid w:val="54D74AFC"/>
    <w:rsid w:val="54DB6524"/>
    <w:rsid w:val="54DF51CB"/>
    <w:rsid w:val="54FC355F"/>
    <w:rsid w:val="552D350A"/>
    <w:rsid w:val="552E07CD"/>
    <w:rsid w:val="552E2AC8"/>
    <w:rsid w:val="5536145D"/>
    <w:rsid w:val="555420CC"/>
    <w:rsid w:val="556A18B4"/>
    <w:rsid w:val="557B2E4B"/>
    <w:rsid w:val="557C4123"/>
    <w:rsid w:val="557D1BD1"/>
    <w:rsid w:val="557F72D2"/>
    <w:rsid w:val="55895AFA"/>
    <w:rsid w:val="55AA572F"/>
    <w:rsid w:val="55B619AB"/>
    <w:rsid w:val="55BA03B1"/>
    <w:rsid w:val="55BD4BB9"/>
    <w:rsid w:val="55DD766C"/>
    <w:rsid w:val="55DF63F2"/>
    <w:rsid w:val="560B1F5F"/>
    <w:rsid w:val="56190555"/>
    <w:rsid w:val="56257A60"/>
    <w:rsid w:val="56290384"/>
    <w:rsid w:val="56405192"/>
    <w:rsid w:val="564F1F29"/>
    <w:rsid w:val="565518B4"/>
    <w:rsid w:val="5673066C"/>
    <w:rsid w:val="567332AE"/>
    <w:rsid w:val="568048F7"/>
    <w:rsid w:val="568A30CF"/>
    <w:rsid w:val="56C20BE3"/>
    <w:rsid w:val="56CC6529"/>
    <w:rsid w:val="56DA1B0D"/>
    <w:rsid w:val="56DE0939"/>
    <w:rsid w:val="5726702F"/>
    <w:rsid w:val="572B4D8F"/>
    <w:rsid w:val="573C2AAB"/>
    <w:rsid w:val="57455939"/>
    <w:rsid w:val="575145BC"/>
    <w:rsid w:val="57672B39"/>
    <w:rsid w:val="577A3863"/>
    <w:rsid w:val="578224EB"/>
    <w:rsid w:val="578641A4"/>
    <w:rsid w:val="5796443F"/>
    <w:rsid w:val="579A66C8"/>
    <w:rsid w:val="579C1BCB"/>
    <w:rsid w:val="57A31556"/>
    <w:rsid w:val="57AB43E4"/>
    <w:rsid w:val="57AC03CE"/>
    <w:rsid w:val="57BB14B0"/>
    <w:rsid w:val="57C20AC5"/>
    <w:rsid w:val="57D41D25"/>
    <w:rsid w:val="580A43FE"/>
    <w:rsid w:val="58171515"/>
    <w:rsid w:val="5831536C"/>
    <w:rsid w:val="585952AD"/>
    <w:rsid w:val="58664B17"/>
    <w:rsid w:val="58672308"/>
    <w:rsid w:val="586B07E0"/>
    <w:rsid w:val="586E6E66"/>
    <w:rsid w:val="58717324"/>
    <w:rsid w:val="58767330"/>
    <w:rsid w:val="587B1239"/>
    <w:rsid w:val="58825446"/>
    <w:rsid w:val="58B33D72"/>
    <w:rsid w:val="58BF51A6"/>
    <w:rsid w:val="58C34B8F"/>
    <w:rsid w:val="58CE79BF"/>
    <w:rsid w:val="58DA7055"/>
    <w:rsid w:val="5906339C"/>
    <w:rsid w:val="594C028D"/>
    <w:rsid w:val="597D42DF"/>
    <w:rsid w:val="5987789B"/>
    <w:rsid w:val="59922F80"/>
    <w:rsid w:val="59974E89"/>
    <w:rsid w:val="599F007B"/>
    <w:rsid w:val="59C4049F"/>
    <w:rsid w:val="59CC1E60"/>
    <w:rsid w:val="59D61BA3"/>
    <w:rsid w:val="59DF69B6"/>
    <w:rsid w:val="59E41175"/>
    <w:rsid w:val="5A001035"/>
    <w:rsid w:val="5A126D51"/>
    <w:rsid w:val="5A1D2B64"/>
    <w:rsid w:val="5A1E3E69"/>
    <w:rsid w:val="5A234A6D"/>
    <w:rsid w:val="5A697A69"/>
    <w:rsid w:val="5A797AC8"/>
    <w:rsid w:val="5A8329E1"/>
    <w:rsid w:val="5A866782"/>
    <w:rsid w:val="5A8718DC"/>
    <w:rsid w:val="5A97102A"/>
    <w:rsid w:val="5AA0313D"/>
    <w:rsid w:val="5AAC6D3A"/>
    <w:rsid w:val="5AB94067"/>
    <w:rsid w:val="5ABF5F70"/>
    <w:rsid w:val="5AC95E34"/>
    <w:rsid w:val="5ADB421C"/>
    <w:rsid w:val="5AEC7D39"/>
    <w:rsid w:val="5AF73B4C"/>
    <w:rsid w:val="5B1419A0"/>
    <w:rsid w:val="5B184080"/>
    <w:rsid w:val="5B1B0888"/>
    <w:rsid w:val="5B2474AC"/>
    <w:rsid w:val="5B392037"/>
    <w:rsid w:val="5B3A58BA"/>
    <w:rsid w:val="5B3C2E37"/>
    <w:rsid w:val="5B4E0CD7"/>
    <w:rsid w:val="5B507A5E"/>
    <w:rsid w:val="5B8646B4"/>
    <w:rsid w:val="5BBF3391"/>
    <w:rsid w:val="5BE61256"/>
    <w:rsid w:val="5BE659D3"/>
    <w:rsid w:val="5BED0BE1"/>
    <w:rsid w:val="5BEF1742"/>
    <w:rsid w:val="5C0E28B9"/>
    <w:rsid w:val="5C11209A"/>
    <w:rsid w:val="5C127B1C"/>
    <w:rsid w:val="5C190541"/>
    <w:rsid w:val="5C235838"/>
    <w:rsid w:val="5C267DBD"/>
    <w:rsid w:val="5C580290"/>
    <w:rsid w:val="5C665914"/>
    <w:rsid w:val="5C6F7EB5"/>
    <w:rsid w:val="5C8E4EE7"/>
    <w:rsid w:val="5C990CF9"/>
    <w:rsid w:val="5CAF0167"/>
    <w:rsid w:val="5CAF571B"/>
    <w:rsid w:val="5CD06C55"/>
    <w:rsid w:val="5CD57859"/>
    <w:rsid w:val="5D207CD9"/>
    <w:rsid w:val="5D37407B"/>
    <w:rsid w:val="5D4001E7"/>
    <w:rsid w:val="5D5C6839"/>
    <w:rsid w:val="5D6879E4"/>
    <w:rsid w:val="5D796F08"/>
    <w:rsid w:val="5D8131F5"/>
    <w:rsid w:val="5D830D7D"/>
    <w:rsid w:val="5D953969"/>
    <w:rsid w:val="5DA62130"/>
    <w:rsid w:val="5DB239C4"/>
    <w:rsid w:val="5DB468A9"/>
    <w:rsid w:val="5DBD4FE2"/>
    <w:rsid w:val="5DD02C13"/>
    <w:rsid w:val="5DD03D84"/>
    <w:rsid w:val="5DE97722"/>
    <w:rsid w:val="5DF96F8B"/>
    <w:rsid w:val="5E1614EB"/>
    <w:rsid w:val="5E1F6577"/>
    <w:rsid w:val="5E346C10"/>
    <w:rsid w:val="5E567D56"/>
    <w:rsid w:val="5E65126A"/>
    <w:rsid w:val="5E9D369D"/>
    <w:rsid w:val="5EA345D2"/>
    <w:rsid w:val="5EAE61E6"/>
    <w:rsid w:val="5EB44459"/>
    <w:rsid w:val="5EBE7492"/>
    <w:rsid w:val="5EC91604"/>
    <w:rsid w:val="5ED837A7"/>
    <w:rsid w:val="5EDB753D"/>
    <w:rsid w:val="5EF04504"/>
    <w:rsid w:val="5EFF1468"/>
    <w:rsid w:val="5F0E3C81"/>
    <w:rsid w:val="5F1F168D"/>
    <w:rsid w:val="5F2B31DA"/>
    <w:rsid w:val="5F2D33BC"/>
    <w:rsid w:val="5F4355E2"/>
    <w:rsid w:val="5F4A27E1"/>
    <w:rsid w:val="5F5F2786"/>
    <w:rsid w:val="5F6274B9"/>
    <w:rsid w:val="5F7623AC"/>
    <w:rsid w:val="5F8374C3"/>
    <w:rsid w:val="5F99307B"/>
    <w:rsid w:val="5FAF5FDA"/>
    <w:rsid w:val="5FBD2B20"/>
    <w:rsid w:val="5FD72B7F"/>
    <w:rsid w:val="5FD92450"/>
    <w:rsid w:val="5FD96BCD"/>
    <w:rsid w:val="5FE11A5B"/>
    <w:rsid w:val="5FF21D55"/>
    <w:rsid w:val="600537F0"/>
    <w:rsid w:val="60160C30"/>
    <w:rsid w:val="6017749F"/>
    <w:rsid w:val="602A0F80"/>
    <w:rsid w:val="602A7D19"/>
    <w:rsid w:val="602F113C"/>
    <w:rsid w:val="60302541"/>
    <w:rsid w:val="604568F3"/>
    <w:rsid w:val="604B6F0C"/>
    <w:rsid w:val="606C295C"/>
    <w:rsid w:val="6077540C"/>
    <w:rsid w:val="60792A09"/>
    <w:rsid w:val="60862114"/>
    <w:rsid w:val="60907DC3"/>
    <w:rsid w:val="60B552B6"/>
    <w:rsid w:val="60BE0144"/>
    <w:rsid w:val="60C76855"/>
    <w:rsid w:val="60E2707F"/>
    <w:rsid w:val="60E94998"/>
    <w:rsid w:val="60EC3212"/>
    <w:rsid w:val="610701BA"/>
    <w:rsid w:val="610F6C4A"/>
    <w:rsid w:val="613C4296"/>
    <w:rsid w:val="616D1566"/>
    <w:rsid w:val="6170126D"/>
    <w:rsid w:val="61750921"/>
    <w:rsid w:val="618C48B8"/>
    <w:rsid w:val="618D2D9B"/>
    <w:rsid w:val="61926657"/>
    <w:rsid w:val="619F1626"/>
    <w:rsid w:val="61A813C7"/>
    <w:rsid w:val="61B551C2"/>
    <w:rsid w:val="61D37C8C"/>
    <w:rsid w:val="61E12825"/>
    <w:rsid w:val="620D4AA3"/>
    <w:rsid w:val="62130099"/>
    <w:rsid w:val="622019C2"/>
    <w:rsid w:val="623E6F65"/>
    <w:rsid w:val="62444AC8"/>
    <w:rsid w:val="624834CE"/>
    <w:rsid w:val="6258636F"/>
    <w:rsid w:val="626052F2"/>
    <w:rsid w:val="626C4988"/>
    <w:rsid w:val="627044CE"/>
    <w:rsid w:val="62782999"/>
    <w:rsid w:val="62857AB0"/>
    <w:rsid w:val="62AE428A"/>
    <w:rsid w:val="62B56081"/>
    <w:rsid w:val="62C7181E"/>
    <w:rsid w:val="62CB49A1"/>
    <w:rsid w:val="62CF6C2B"/>
    <w:rsid w:val="62DE1443"/>
    <w:rsid w:val="63064B86"/>
    <w:rsid w:val="63195DA5"/>
    <w:rsid w:val="63390858"/>
    <w:rsid w:val="633C39DB"/>
    <w:rsid w:val="636700A3"/>
    <w:rsid w:val="637D1D0F"/>
    <w:rsid w:val="637F564E"/>
    <w:rsid w:val="63910EE7"/>
    <w:rsid w:val="63941E6C"/>
    <w:rsid w:val="63961EA2"/>
    <w:rsid w:val="639E0A25"/>
    <w:rsid w:val="63DA4B5E"/>
    <w:rsid w:val="63F35C56"/>
    <w:rsid w:val="64176BC2"/>
    <w:rsid w:val="643D6E01"/>
    <w:rsid w:val="6441108B"/>
    <w:rsid w:val="64467711"/>
    <w:rsid w:val="645C18B4"/>
    <w:rsid w:val="646002BB"/>
    <w:rsid w:val="646D1B4F"/>
    <w:rsid w:val="647E786B"/>
    <w:rsid w:val="64947B20"/>
    <w:rsid w:val="64A137DB"/>
    <w:rsid w:val="64B51049"/>
    <w:rsid w:val="64B81FCE"/>
    <w:rsid w:val="64BD3A3B"/>
    <w:rsid w:val="64C9644F"/>
    <w:rsid w:val="64DB2183"/>
    <w:rsid w:val="6505684A"/>
    <w:rsid w:val="65064C10"/>
    <w:rsid w:val="652F5490"/>
    <w:rsid w:val="65326415"/>
    <w:rsid w:val="654D6C3E"/>
    <w:rsid w:val="655C7259"/>
    <w:rsid w:val="655E476C"/>
    <w:rsid w:val="657D3011"/>
    <w:rsid w:val="65821697"/>
    <w:rsid w:val="658C560E"/>
    <w:rsid w:val="659473B3"/>
    <w:rsid w:val="659E0FC7"/>
    <w:rsid w:val="65B975F2"/>
    <w:rsid w:val="65D81A43"/>
    <w:rsid w:val="65D85E53"/>
    <w:rsid w:val="65FA25DA"/>
    <w:rsid w:val="6602326A"/>
    <w:rsid w:val="66117C3F"/>
    <w:rsid w:val="662621A5"/>
    <w:rsid w:val="663F52CD"/>
    <w:rsid w:val="66437557"/>
    <w:rsid w:val="664B4963"/>
    <w:rsid w:val="664D45E3"/>
    <w:rsid w:val="664E58E8"/>
    <w:rsid w:val="665F7D80"/>
    <w:rsid w:val="66631110"/>
    <w:rsid w:val="6663200A"/>
    <w:rsid w:val="6670131F"/>
    <w:rsid w:val="6670389E"/>
    <w:rsid w:val="66976C44"/>
    <w:rsid w:val="66A955AA"/>
    <w:rsid w:val="66AF5C66"/>
    <w:rsid w:val="66B17B8A"/>
    <w:rsid w:val="66B2453A"/>
    <w:rsid w:val="66B46BD6"/>
    <w:rsid w:val="66B6356E"/>
    <w:rsid w:val="66CA2CB3"/>
    <w:rsid w:val="66EB31E7"/>
    <w:rsid w:val="66ED7CB7"/>
    <w:rsid w:val="66F97F7F"/>
    <w:rsid w:val="67010C0E"/>
    <w:rsid w:val="670854C8"/>
    <w:rsid w:val="670A3A9C"/>
    <w:rsid w:val="670B371C"/>
    <w:rsid w:val="671256B5"/>
    <w:rsid w:val="67261D48"/>
    <w:rsid w:val="672727D5"/>
    <w:rsid w:val="673A686F"/>
    <w:rsid w:val="677D2B24"/>
    <w:rsid w:val="678533E6"/>
    <w:rsid w:val="67924C7A"/>
    <w:rsid w:val="67C2090F"/>
    <w:rsid w:val="67C279C8"/>
    <w:rsid w:val="67F14C93"/>
    <w:rsid w:val="67FC4329"/>
    <w:rsid w:val="680107B1"/>
    <w:rsid w:val="68010AE0"/>
    <w:rsid w:val="68064C39"/>
    <w:rsid w:val="680D67C2"/>
    <w:rsid w:val="68122C4A"/>
    <w:rsid w:val="68334803"/>
    <w:rsid w:val="68355788"/>
    <w:rsid w:val="683C1890"/>
    <w:rsid w:val="68403B19"/>
    <w:rsid w:val="68490412"/>
    <w:rsid w:val="68644FD2"/>
    <w:rsid w:val="689C09B0"/>
    <w:rsid w:val="68B93CF2"/>
    <w:rsid w:val="68C04067"/>
    <w:rsid w:val="68C22DEE"/>
    <w:rsid w:val="68D07B85"/>
    <w:rsid w:val="68F0088D"/>
    <w:rsid w:val="691321D3"/>
    <w:rsid w:val="691F1760"/>
    <w:rsid w:val="692A1518"/>
    <w:rsid w:val="69362DAC"/>
    <w:rsid w:val="694322DC"/>
    <w:rsid w:val="69461A26"/>
    <w:rsid w:val="694C5701"/>
    <w:rsid w:val="69616135"/>
    <w:rsid w:val="69763B96"/>
    <w:rsid w:val="69873522"/>
    <w:rsid w:val="698B4A35"/>
    <w:rsid w:val="69900EBC"/>
    <w:rsid w:val="699A504F"/>
    <w:rsid w:val="69A51FDE"/>
    <w:rsid w:val="69AA1A66"/>
    <w:rsid w:val="69B47E72"/>
    <w:rsid w:val="69B66C6A"/>
    <w:rsid w:val="69CC7252"/>
    <w:rsid w:val="69CD0D21"/>
    <w:rsid w:val="69D4612E"/>
    <w:rsid w:val="69E06646"/>
    <w:rsid w:val="69E92850"/>
    <w:rsid w:val="6A0C6288"/>
    <w:rsid w:val="6A0D3D09"/>
    <w:rsid w:val="6A143694"/>
    <w:rsid w:val="6A1550DB"/>
    <w:rsid w:val="6A1C4324"/>
    <w:rsid w:val="6A1E0564"/>
    <w:rsid w:val="6A30152F"/>
    <w:rsid w:val="6A364ECE"/>
    <w:rsid w:val="6A484D9B"/>
    <w:rsid w:val="6A510F7A"/>
    <w:rsid w:val="6A6032F2"/>
    <w:rsid w:val="6A6F052B"/>
    <w:rsid w:val="6A727A04"/>
    <w:rsid w:val="6A870077"/>
    <w:rsid w:val="6AA11FFE"/>
    <w:rsid w:val="6AA56806"/>
    <w:rsid w:val="6AC56093"/>
    <w:rsid w:val="6AD20971"/>
    <w:rsid w:val="6ADD0B5E"/>
    <w:rsid w:val="6AF300AB"/>
    <w:rsid w:val="6B0B66A3"/>
    <w:rsid w:val="6B1473C8"/>
    <w:rsid w:val="6B260059"/>
    <w:rsid w:val="6B3D5D15"/>
    <w:rsid w:val="6B546F6D"/>
    <w:rsid w:val="6B721F30"/>
    <w:rsid w:val="6B822971"/>
    <w:rsid w:val="6B8D0D02"/>
    <w:rsid w:val="6B917708"/>
    <w:rsid w:val="6BC846BD"/>
    <w:rsid w:val="6BCD3CEA"/>
    <w:rsid w:val="6BF22C25"/>
    <w:rsid w:val="6BF64EAE"/>
    <w:rsid w:val="6C103720"/>
    <w:rsid w:val="6C460131"/>
    <w:rsid w:val="6C464C5F"/>
    <w:rsid w:val="6C5D5B58"/>
    <w:rsid w:val="6C6509E5"/>
    <w:rsid w:val="6C6973EC"/>
    <w:rsid w:val="6C710F75"/>
    <w:rsid w:val="6C784FAC"/>
    <w:rsid w:val="6CA3167A"/>
    <w:rsid w:val="6CA32A49"/>
    <w:rsid w:val="6CA94952"/>
    <w:rsid w:val="6CAB127E"/>
    <w:rsid w:val="6CB3284F"/>
    <w:rsid w:val="6CBC5B71"/>
    <w:rsid w:val="6CCE577C"/>
    <w:rsid w:val="6CCF6D90"/>
    <w:rsid w:val="6CFA617E"/>
    <w:rsid w:val="6D1938F4"/>
    <w:rsid w:val="6D2760FC"/>
    <w:rsid w:val="6D2F5EB0"/>
    <w:rsid w:val="6D317DF2"/>
    <w:rsid w:val="6D527369"/>
    <w:rsid w:val="6D6844DC"/>
    <w:rsid w:val="6D6A4A10"/>
    <w:rsid w:val="6D760823"/>
    <w:rsid w:val="6D85303B"/>
    <w:rsid w:val="6D880F56"/>
    <w:rsid w:val="6D8B07C8"/>
    <w:rsid w:val="6D8D3CCB"/>
    <w:rsid w:val="6DBB7FED"/>
    <w:rsid w:val="6DD808C7"/>
    <w:rsid w:val="6DD80F51"/>
    <w:rsid w:val="6DDC4648"/>
    <w:rsid w:val="6DDE27D0"/>
    <w:rsid w:val="6DFB0A7C"/>
    <w:rsid w:val="6DFD7802"/>
    <w:rsid w:val="6DFE5284"/>
    <w:rsid w:val="6E076DA5"/>
    <w:rsid w:val="6E1703AC"/>
    <w:rsid w:val="6E322CF5"/>
    <w:rsid w:val="6E3C2B6A"/>
    <w:rsid w:val="6E3E12BA"/>
    <w:rsid w:val="6E4111F0"/>
    <w:rsid w:val="6E584699"/>
    <w:rsid w:val="6E981BFF"/>
    <w:rsid w:val="6E9B0588"/>
    <w:rsid w:val="6EA55D14"/>
    <w:rsid w:val="6EA9319E"/>
    <w:rsid w:val="6EA9571C"/>
    <w:rsid w:val="6EAF50A7"/>
    <w:rsid w:val="6EB14D27"/>
    <w:rsid w:val="6EB227A9"/>
    <w:rsid w:val="6EBE551C"/>
    <w:rsid w:val="6ECB572E"/>
    <w:rsid w:val="6ECC38B8"/>
    <w:rsid w:val="6EE669BA"/>
    <w:rsid w:val="6EEB3DC4"/>
    <w:rsid w:val="6EF51F98"/>
    <w:rsid w:val="6EF81BCC"/>
    <w:rsid w:val="6F0D5CE5"/>
    <w:rsid w:val="6F4C29A7"/>
    <w:rsid w:val="6F6E2FF8"/>
    <w:rsid w:val="6F846384"/>
    <w:rsid w:val="6FAA2D41"/>
    <w:rsid w:val="6FD607DD"/>
    <w:rsid w:val="6FDE231C"/>
    <w:rsid w:val="7014496E"/>
    <w:rsid w:val="70191889"/>
    <w:rsid w:val="701C5FC7"/>
    <w:rsid w:val="705F4991"/>
    <w:rsid w:val="70616C6C"/>
    <w:rsid w:val="706A1AA4"/>
    <w:rsid w:val="70AA4A5E"/>
    <w:rsid w:val="70BC6081"/>
    <w:rsid w:val="70D54A2C"/>
    <w:rsid w:val="70D62894"/>
    <w:rsid w:val="70E502E8"/>
    <w:rsid w:val="70EF6DAB"/>
    <w:rsid w:val="70FA71EB"/>
    <w:rsid w:val="70FB13E9"/>
    <w:rsid w:val="70FE7DEF"/>
    <w:rsid w:val="710C28AB"/>
    <w:rsid w:val="712170AA"/>
    <w:rsid w:val="713B154C"/>
    <w:rsid w:val="715F4991"/>
    <w:rsid w:val="71690345"/>
    <w:rsid w:val="71826866"/>
    <w:rsid w:val="7185134D"/>
    <w:rsid w:val="71860FCD"/>
    <w:rsid w:val="719018DC"/>
    <w:rsid w:val="719B34F1"/>
    <w:rsid w:val="71A464A3"/>
    <w:rsid w:val="71B90522"/>
    <w:rsid w:val="71CA6EF0"/>
    <w:rsid w:val="71EF45AC"/>
    <w:rsid w:val="722D1B04"/>
    <w:rsid w:val="722D66AE"/>
    <w:rsid w:val="723467E5"/>
    <w:rsid w:val="72373772"/>
    <w:rsid w:val="72396872"/>
    <w:rsid w:val="723E077B"/>
    <w:rsid w:val="72417502"/>
    <w:rsid w:val="724D5513"/>
    <w:rsid w:val="726B4173"/>
    <w:rsid w:val="726F214E"/>
    <w:rsid w:val="72721ECF"/>
    <w:rsid w:val="72954A0D"/>
    <w:rsid w:val="72A20E4A"/>
    <w:rsid w:val="72C154D1"/>
    <w:rsid w:val="72DD6326"/>
    <w:rsid w:val="730364B9"/>
    <w:rsid w:val="73085C46"/>
    <w:rsid w:val="730A7B4B"/>
    <w:rsid w:val="73154F5B"/>
    <w:rsid w:val="731809D1"/>
    <w:rsid w:val="732277C9"/>
    <w:rsid w:val="733B519B"/>
    <w:rsid w:val="733C2C1D"/>
    <w:rsid w:val="739509AF"/>
    <w:rsid w:val="73A11B28"/>
    <w:rsid w:val="73A957CF"/>
    <w:rsid w:val="73CD2ECF"/>
    <w:rsid w:val="73DD5119"/>
    <w:rsid w:val="73EE4C3F"/>
    <w:rsid w:val="74042666"/>
    <w:rsid w:val="7409326A"/>
    <w:rsid w:val="743069AD"/>
    <w:rsid w:val="74377094"/>
    <w:rsid w:val="743E1546"/>
    <w:rsid w:val="744C085C"/>
    <w:rsid w:val="744D04DB"/>
    <w:rsid w:val="7473071B"/>
    <w:rsid w:val="748928BF"/>
    <w:rsid w:val="749331CE"/>
    <w:rsid w:val="74982ED9"/>
    <w:rsid w:val="74B54A08"/>
    <w:rsid w:val="74B7598C"/>
    <w:rsid w:val="74C54CA2"/>
    <w:rsid w:val="74E41548"/>
    <w:rsid w:val="74FF0DD0"/>
    <w:rsid w:val="75124DA1"/>
    <w:rsid w:val="75131DFC"/>
    <w:rsid w:val="751D5331"/>
    <w:rsid w:val="751F6635"/>
    <w:rsid w:val="752E0E4E"/>
    <w:rsid w:val="75342D58"/>
    <w:rsid w:val="753541F8"/>
    <w:rsid w:val="7548050C"/>
    <w:rsid w:val="75512308"/>
    <w:rsid w:val="75920A91"/>
    <w:rsid w:val="759A6034"/>
    <w:rsid w:val="75BB3F35"/>
    <w:rsid w:val="75EB6C83"/>
    <w:rsid w:val="75EC66AE"/>
    <w:rsid w:val="75F50DF5"/>
    <w:rsid w:val="76203C5A"/>
    <w:rsid w:val="76417A12"/>
    <w:rsid w:val="76442B95"/>
    <w:rsid w:val="765D604C"/>
    <w:rsid w:val="7695169A"/>
    <w:rsid w:val="769958BB"/>
    <w:rsid w:val="76A9613C"/>
    <w:rsid w:val="76AC606C"/>
    <w:rsid w:val="76CA4379"/>
    <w:rsid w:val="76CB65E6"/>
    <w:rsid w:val="76FD5EA3"/>
    <w:rsid w:val="771E7554"/>
    <w:rsid w:val="77234781"/>
    <w:rsid w:val="773A43A6"/>
    <w:rsid w:val="773F40B1"/>
    <w:rsid w:val="774614BE"/>
    <w:rsid w:val="776A61FA"/>
    <w:rsid w:val="77771C8D"/>
    <w:rsid w:val="777D1373"/>
    <w:rsid w:val="7782001E"/>
    <w:rsid w:val="77954AC0"/>
    <w:rsid w:val="77B84256"/>
    <w:rsid w:val="77BF5FFA"/>
    <w:rsid w:val="77C16289"/>
    <w:rsid w:val="77CB1717"/>
    <w:rsid w:val="77D05B9F"/>
    <w:rsid w:val="77DC750A"/>
    <w:rsid w:val="77DD4EB4"/>
    <w:rsid w:val="77F75794"/>
    <w:rsid w:val="77FA47E4"/>
    <w:rsid w:val="780650CB"/>
    <w:rsid w:val="78387B4C"/>
    <w:rsid w:val="783D0751"/>
    <w:rsid w:val="78463AE4"/>
    <w:rsid w:val="78506EEA"/>
    <w:rsid w:val="785D6A87"/>
    <w:rsid w:val="78916D8B"/>
    <w:rsid w:val="789C3FEE"/>
    <w:rsid w:val="789F15CA"/>
    <w:rsid w:val="78B5121E"/>
    <w:rsid w:val="78BA6E21"/>
    <w:rsid w:val="78BC6AA1"/>
    <w:rsid w:val="78C01DE6"/>
    <w:rsid w:val="78E55F35"/>
    <w:rsid w:val="78ED2AF3"/>
    <w:rsid w:val="79092423"/>
    <w:rsid w:val="791D4BEC"/>
    <w:rsid w:val="791F6B26"/>
    <w:rsid w:val="794E17C5"/>
    <w:rsid w:val="79603BA3"/>
    <w:rsid w:val="796727BD"/>
    <w:rsid w:val="796C0E43"/>
    <w:rsid w:val="796E48CB"/>
    <w:rsid w:val="79711576"/>
    <w:rsid w:val="79853F6B"/>
    <w:rsid w:val="798A40ED"/>
    <w:rsid w:val="79944586"/>
    <w:rsid w:val="79956784"/>
    <w:rsid w:val="79964022"/>
    <w:rsid w:val="799F4B15"/>
    <w:rsid w:val="79CD2161"/>
    <w:rsid w:val="79D73ACF"/>
    <w:rsid w:val="79F80A27"/>
    <w:rsid w:val="7A036D91"/>
    <w:rsid w:val="7A710D75"/>
    <w:rsid w:val="7A766AE4"/>
    <w:rsid w:val="7A7B1A95"/>
    <w:rsid w:val="7A8D479E"/>
    <w:rsid w:val="7A903524"/>
    <w:rsid w:val="7AB4245F"/>
    <w:rsid w:val="7ABA4368"/>
    <w:rsid w:val="7ABA60D6"/>
    <w:rsid w:val="7ACB0136"/>
    <w:rsid w:val="7AD540A1"/>
    <w:rsid w:val="7AE640AA"/>
    <w:rsid w:val="7AEA5A84"/>
    <w:rsid w:val="7AEF46D7"/>
    <w:rsid w:val="7AFE5D56"/>
    <w:rsid w:val="7B02475C"/>
    <w:rsid w:val="7B3A1BF7"/>
    <w:rsid w:val="7B417AC4"/>
    <w:rsid w:val="7B5457D1"/>
    <w:rsid w:val="7B550C59"/>
    <w:rsid w:val="7B5E0EB5"/>
    <w:rsid w:val="7B617FF9"/>
    <w:rsid w:val="7B6569FF"/>
    <w:rsid w:val="7B6F2B92"/>
    <w:rsid w:val="7BD01932"/>
    <w:rsid w:val="7BE60252"/>
    <w:rsid w:val="7BEF5C45"/>
    <w:rsid w:val="7BF91471"/>
    <w:rsid w:val="7BFF337A"/>
    <w:rsid w:val="7C291D27"/>
    <w:rsid w:val="7C3073CD"/>
    <w:rsid w:val="7C517901"/>
    <w:rsid w:val="7C5B3A94"/>
    <w:rsid w:val="7C6565A2"/>
    <w:rsid w:val="7C6C20C2"/>
    <w:rsid w:val="7C784D7C"/>
    <w:rsid w:val="7C846E57"/>
    <w:rsid w:val="7CA648B6"/>
    <w:rsid w:val="7CB243F4"/>
    <w:rsid w:val="7CB83E2E"/>
    <w:rsid w:val="7CC13438"/>
    <w:rsid w:val="7CC86647"/>
    <w:rsid w:val="7CE710FA"/>
    <w:rsid w:val="7CEF7382"/>
    <w:rsid w:val="7CF46211"/>
    <w:rsid w:val="7D1315F1"/>
    <w:rsid w:val="7D1876CA"/>
    <w:rsid w:val="7D2A0467"/>
    <w:rsid w:val="7D3A2BD6"/>
    <w:rsid w:val="7D574C31"/>
    <w:rsid w:val="7D5C6073"/>
    <w:rsid w:val="7D6961D0"/>
    <w:rsid w:val="7DA82495"/>
    <w:rsid w:val="7DC27B63"/>
    <w:rsid w:val="7DDD618F"/>
    <w:rsid w:val="7E0405CD"/>
    <w:rsid w:val="7E17207C"/>
    <w:rsid w:val="7E285309"/>
    <w:rsid w:val="7E2E4C94"/>
    <w:rsid w:val="7E346B9D"/>
    <w:rsid w:val="7E497A3C"/>
    <w:rsid w:val="7E5C44DF"/>
    <w:rsid w:val="7E734104"/>
    <w:rsid w:val="7E784ECC"/>
    <w:rsid w:val="7E8940A9"/>
    <w:rsid w:val="7E990AC0"/>
    <w:rsid w:val="7E9A1DC5"/>
    <w:rsid w:val="7E9B3FC3"/>
    <w:rsid w:val="7EA55E80"/>
    <w:rsid w:val="7ED14F91"/>
    <w:rsid w:val="7ED918AA"/>
    <w:rsid w:val="7EDD03D0"/>
    <w:rsid w:val="7EE840C2"/>
    <w:rsid w:val="7EF249D2"/>
    <w:rsid w:val="7F035F71"/>
    <w:rsid w:val="7F0945F7"/>
    <w:rsid w:val="7F0C0DFF"/>
    <w:rsid w:val="7F3777EB"/>
    <w:rsid w:val="7F392BC8"/>
    <w:rsid w:val="7F4E4C45"/>
    <w:rsid w:val="7F5E7584"/>
    <w:rsid w:val="7F8F5B55"/>
    <w:rsid w:val="7FA42277"/>
    <w:rsid w:val="7FAA57E2"/>
    <w:rsid w:val="7FBC791E"/>
    <w:rsid w:val="7FC44D2A"/>
    <w:rsid w:val="7FCC7B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4">
    <w:name w:val="heading 1"/>
    <w:basedOn w:val="1"/>
    <w:next w:val="1"/>
    <w:qFormat/>
    <w:uiPriority w:val="1"/>
    <w:pPr>
      <w:spacing w:line="507" w:lineRule="exact"/>
      <w:ind w:left="900"/>
      <w:outlineLvl w:val="1"/>
    </w:pPr>
    <w:rPr>
      <w:rFonts w:ascii="Noto Sans SC" w:hAnsi="Noto Sans SC" w:eastAsia="Noto Sans SC" w:cs="Noto Sans SC"/>
      <w:b/>
      <w:bCs/>
      <w:sz w:val="32"/>
      <w:szCs w:val="32"/>
      <w:lang w:val="zh-CN" w:eastAsia="zh-CN" w:bidi="zh-CN"/>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qFormat/>
    <w:uiPriority w:val="0"/>
    <w:pPr>
      <w:spacing w:after="120"/>
      <w:ind w:left="420" w:leftChars="200" w:firstLine="420" w:firstLineChars="200"/>
    </w:pPr>
    <w:rPr>
      <w:rFonts w:ascii="Times New Roman" w:hAnsi="Times New Roman"/>
      <w:kern w:val="0"/>
      <w:sz w:val="20"/>
      <w:szCs w:val="24"/>
    </w:rPr>
  </w:style>
  <w:style w:type="paragraph" w:styleId="3">
    <w:name w:val="Body Text Indent"/>
    <w:basedOn w:val="1"/>
    <w:qFormat/>
    <w:uiPriority w:val="99"/>
    <w:pPr>
      <w:spacing w:after="120"/>
      <w:ind w:left="420" w:leftChars="200"/>
    </w:pPr>
  </w:style>
  <w:style w:type="paragraph" w:styleId="7">
    <w:name w:val="annotation text"/>
    <w:basedOn w:val="1"/>
    <w:qFormat/>
    <w:uiPriority w:val="0"/>
    <w:pPr>
      <w:jc w:val="left"/>
    </w:pPr>
  </w:style>
  <w:style w:type="paragraph" w:styleId="8">
    <w:name w:val="Body Text"/>
    <w:basedOn w:val="1"/>
    <w:qFormat/>
    <w:uiPriority w:val="1"/>
    <w:pPr>
      <w:spacing w:before="190"/>
      <w:ind w:left="260" w:firstLine="640"/>
    </w:pPr>
    <w:rPr>
      <w:rFonts w:ascii="宋体" w:hAnsi="宋体" w:eastAsia="宋体" w:cs="宋体"/>
      <w:sz w:val="32"/>
      <w:szCs w:val="32"/>
      <w:lang w:val="zh-CN" w:eastAsia="zh-CN" w:bidi="zh-CN"/>
    </w:rPr>
  </w:style>
  <w:style w:type="paragraph" w:styleId="9">
    <w:name w:val="toc 3"/>
    <w:basedOn w:val="1"/>
    <w:next w:val="1"/>
    <w:qFormat/>
    <w:uiPriority w:val="0"/>
    <w:pPr>
      <w:ind w:left="840" w:leftChars="400"/>
    </w:pPr>
  </w:style>
  <w:style w:type="paragraph" w:styleId="10">
    <w:name w:val="Balloon Text"/>
    <w:basedOn w:val="1"/>
    <w:qFormat/>
    <w:uiPriority w:val="99"/>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1"/>
    <w:pPr>
      <w:spacing w:before="132"/>
      <w:ind w:left="260"/>
    </w:pPr>
    <w:rPr>
      <w:rFonts w:ascii="华文仿宋" w:hAnsi="华文仿宋" w:eastAsia="华文仿宋" w:cs="华文仿宋"/>
      <w:sz w:val="30"/>
      <w:szCs w:val="30"/>
      <w:lang w:val="zh-CN" w:eastAsia="zh-CN" w:bidi="zh-CN"/>
    </w:rPr>
  </w:style>
  <w:style w:type="paragraph" w:styleId="14">
    <w:name w:val="toc 2"/>
    <w:basedOn w:val="1"/>
    <w:next w:val="1"/>
    <w:qFormat/>
    <w:uiPriority w:val="0"/>
    <w:pPr>
      <w:ind w:left="420" w:leftChars="200"/>
    </w:pPr>
  </w:style>
  <w:style w:type="paragraph" w:styleId="15">
    <w:name w:val="Title"/>
    <w:basedOn w:val="1"/>
    <w:qFormat/>
    <w:uiPriority w:val="1"/>
    <w:pPr>
      <w:spacing w:line="1292" w:lineRule="exact"/>
      <w:ind w:left="119" w:right="137"/>
      <w:jc w:val="center"/>
    </w:pPr>
    <w:rPr>
      <w:rFonts w:ascii="Noto Sans SC" w:hAnsi="Noto Sans SC" w:eastAsia="Noto Sans SC" w:cs="Noto Sans SC"/>
      <w:b/>
      <w:bCs/>
      <w:sz w:val="66"/>
      <w:szCs w:val="66"/>
      <w:lang w:val="zh-CN" w:eastAsia="zh-CN" w:bidi="zh-CN"/>
    </w:rPr>
  </w:style>
  <w:style w:type="character" w:styleId="18">
    <w:name w:val="Strong"/>
    <w:basedOn w:val="17"/>
    <w:qFormat/>
    <w:uiPriority w:val="0"/>
    <w:rPr>
      <w:b/>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pPr>
      <w:spacing w:before="190"/>
      <w:ind w:left="260" w:firstLine="640"/>
    </w:pPr>
    <w:rPr>
      <w:rFonts w:ascii="宋体" w:hAnsi="宋体" w:eastAsia="宋体" w:cs="宋体"/>
      <w:lang w:val="zh-CN" w:eastAsia="zh-CN" w:bidi="zh-CN"/>
    </w:rPr>
  </w:style>
  <w:style w:type="paragraph" w:customStyle="1" w:styleId="21">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3457</Words>
  <Characters>3508</Characters>
  <TotalTime>41</TotalTime>
  <ScaleCrop>false</ScaleCrop>
  <LinksUpToDate>false</LinksUpToDate>
  <CharactersWithSpaces>3509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2025-03-02T02:03:00Z</dcterms:created>
  <dc:creator>thsware</dc:creator>
  <cp:lastModifiedBy>罗金辉</cp:lastModifiedBy>
  <dcterms:modified xsi:type="dcterms:W3CDTF">2026-03-11T03:31:25Z</dcterms:modified>
  <dc:title>招  标　文　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WPS 文字</vt:lpwstr>
  </property>
  <property fmtid="{D5CDD505-2E9C-101B-9397-08002B2CF9AE}" pid="4" name="LastSaved">
    <vt:filetime>2025-03-02T00:00:00Z</vt:filetime>
  </property>
  <property fmtid="{D5CDD505-2E9C-101B-9397-08002B2CF9AE}" pid="5" name="KSOProductBuildVer">
    <vt:lpwstr>2052-12.1.0.16929</vt:lpwstr>
  </property>
  <property fmtid="{D5CDD505-2E9C-101B-9397-08002B2CF9AE}" pid="6" name="ICV">
    <vt:lpwstr>9FCE9C91B8174944B27C431350A8CFED_13</vt:lpwstr>
  </property>
  <property fmtid="{D5CDD505-2E9C-101B-9397-08002B2CF9AE}" pid="7" name="KSOTemplateDocerSaveRecord">
    <vt:lpwstr>eyJoZGlkIjoiMWNkNjc3M2NmOGZkNDI5N2JmOWE4Yzk2YmM4Mjk1Y2UiLCJ1c2VySWQiOiIxMTUyODMxMzQyIn0=</vt:lpwstr>
  </property>
</Properties>
</file>