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_GB2312" w:hAnsi="仿宋_GB2312" w:cs="仿宋_GB2312"/>
        </w:rPr>
      </w:pPr>
      <w:r>
        <w:rPr>
          <w:rFonts w:hint="eastAsia" w:ascii="仿宋_GB2312" w:hAnsi="仿宋_GB2312" w:cs="仿宋_GB2312"/>
        </w:rPr>
        <w:t>附件1</w:t>
      </w: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CN"/>
        </w:rPr>
        <w:t>第三届深圳环大鹏100超级滨海山径赛项目</w:t>
      </w:r>
      <w:r>
        <w:rPr>
          <w:rFonts w:hint="eastAsia" w:ascii="方正小标宋简体" w:hAnsi="方正小标宋简体" w:eastAsia="方正小标宋简体" w:cs="方正小标宋简体"/>
          <w:sz w:val="44"/>
          <w:szCs w:val="44"/>
        </w:rPr>
        <w:t>采购需求</w:t>
      </w:r>
    </w:p>
    <w:tbl>
      <w:tblPr>
        <w:tblStyle w:val="5"/>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b/>
                <w:kern w:val="0"/>
                <w:sz w:val="20"/>
                <w:szCs w:val="20"/>
              </w:rPr>
            </w:pPr>
            <w:r>
              <w:rPr>
                <w:rFonts w:hint="eastAsia" w:ascii="黑体" w:hAnsi="黑体" w:eastAsia="黑体" w:cs="黑体"/>
                <w:bCs/>
                <w:kern w:val="0"/>
                <w:szCs w:val="32"/>
              </w:rPr>
              <w:t>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8926" w:type="dxa"/>
            <w:vAlign w:val="center"/>
          </w:tcPr>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1.项目名称</w:t>
            </w:r>
            <w:r>
              <w:rPr>
                <w:rFonts w:ascii="仿宋_GB2312" w:hAnsi="仿宋_GB2312" w:cs="仿宋_GB2312"/>
                <w:kern w:val="0"/>
                <w:sz w:val="28"/>
                <w:szCs w:val="28"/>
              </w:rPr>
              <w:t>：</w:t>
            </w:r>
            <w:r>
              <w:rPr>
                <w:rFonts w:hint="eastAsia" w:ascii="仿宋_GB2312" w:hAnsi="仿宋_GB2312" w:cs="仿宋_GB2312"/>
                <w:lang w:val="zh-CN"/>
              </w:rPr>
              <w:t>第三届深圳环大鹏100超级滨海山径赛项目</w:t>
            </w:r>
            <w:r>
              <w:rPr>
                <w:rFonts w:ascii="仿宋_GB2312" w:hAnsi="仿宋_GB2312" w:cs="仿宋_GB2312"/>
                <w:kern w:val="0"/>
                <w:sz w:val="28"/>
                <w:szCs w:val="28"/>
              </w:rPr>
              <w:br w:type="textWrapping"/>
            </w:r>
            <w:r>
              <w:rPr>
                <w:rFonts w:hint="eastAsia" w:ascii="仿宋_GB2312" w:hAnsi="仿宋_GB2312" w:cs="仿宋_GB2312"/>
                <w:kern w:val="0"/>
                <w:sz w:val="28"/>
                <w:szCs w:val="28"/>
              </w:rPr>
              <w:t>2.采购方式：</w:t>
            </w:r>
            <w:r>
              <w:rPr>
                <w:rFonts w:ascii="仿宋_GB2312" w:hAnsi="仿宋_GB2312" w:cs="仿宋_GB2312"/>
                <w:kern w:val="0"/>
                <w:sz w:val="28"/>
                <w:szCs w:val="28"/>
              </w:rPr>
              <w:t>询价采购</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3.采购预算金额：55</w:t>
            </w:r>
            <w:r>
              <w:rPr>
                <w:rFonts w:ascii="仿宋_GB2312" w:hAnsi="仿宋_GB2312" w:cs="仿宋_GB2312"/>
                <w:kern w:val="0"/>
                <w:sz w:val="28"/>
                <w:szCs w:val="28"/>
              </w:rPr>
              <w:t>万元</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4.资金来源：</w:t>
            </w:r>
            <w:r>
              <w:rPr>
                <w:rFonts w:ascii="仿宋_GB2312" w:hAnsi="仿宋_GB2312" w:cs="仿宋_GB2312"/>
                <w:kern w:val="0"/>
                <w:sz w:val="28"/>
                <w:szCs w:val="28"/>
              </w:rPr>
              <w:t>预算内资金</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5.评审方法：</w:t>
            </w:r>
            <w:r>
              <w:rPr>
                <w:rFonts w:ascii="仿宋_GB2312" w:hAnsi="仿宋_GB2312" w:cs="仿宋_GB2312"/>
                <w:kern w:val="0"/>
                <w:sz w:val="28"/>
                <w:szCs w:val="28"/>
              </w:rPr>
              <w:t>综合评分法</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6.采购单位：</w:t>
            </w:r>
            <w:r>
              <w:rPr>
                <w:rFonts w:ascii="仿宋_GB2312" w:hAnsi="仿宋_GB2312" w:cs="仿宋_GB2312"/>
                <w:kern w:val="0"/>
                <w:sz w:val="28"/>
                <w:szCs w:val="28"/>
              </w:rPr>
              <w:t>深圳市大鹏新区</w:t>
            </w:r>
            <w:r>
              <w:rPr>
                <w:rFonts w:hint="eastAsia" w:ascii="仿宋_GB2312" w:hAnsi="仿宋_GB2312" w:cs="仿宋_GB2312"/>
                <w:kern w:val="0"/>
                <w:sz w:val="28"/>
                <w:szCs w:val="28"/>
              </w:rPr>
              <w:t>旅游发展和</w:t>
            </w:r>
            <w:r>
              <w:rPr>
                <w:rFonts w:ascii="仿宋_GB2312" w:hAnsi="仿宋_GB2312" w:cs="仿宋_GB2312"/>
                <w:kern w:val="0"/>
                <w:sz w:val="28"/>
                <w:szCs w:val="28"/>
              </w:rPr>
              <w:t>文化体育局</w:t>
            </w:r>
          </w:p>
          <w:p>
            <w:pPr>
              <w:spacing w:line="480" w:lineRule="exact"/>
              <w:ind w:firstLine="0" w:firstLineChars="0"/>
              <w:rPr>
                <w:rFonts w:hint="eastAsia" w:cs="宋体" w:asciiTheme="minorEastAsia" w:hAnsiTheme="minorEastAsia"/>
                <w:kern w:val="0"/>
                <w:sz w:val="20"/>
                <w:szCs w:val="21"/>
              </w:rPr>
            </w:pPr>
            <w:r>
              <w:rPr>
                <w:rFonts w:hint="eastAsia" w:ascii="仿宋_GB2312" w:hAnsi="仿宋_GB2312" w:cs="仿宋_GB2312"/>
                <w:kern w:val="0"/>
                <w:sz w:val="28"/>
                <w:szCs w:val="28"/>
              </w:rPr>
              <w:t>7.经办人姓名及其联系方式：陈</w:t>
            </w:r>
            <w:r>
              <w:rPr>
                <w:rFonts w:hint="eastAsia" w:ascii="仿宋_GB2312" w:hAnsi="仿宋_GB2312" w:cs="仿宋_GB2312"/>
                <w:kern w:val="0"/>
                <w:sz w:val="28"/>
                <w:szCs w:val="28"/>
                <w:lang w:eastAsia="zh-CN"/>
              </w:rPr>
              <w:t>工</w:t>
            </w:r>
            <w:r>
              <w:rPr>
                <w:rFonts w:ascii="仿宋_GB2312" w:hAnsi="仿宋_GB2312" w:cs="仿宋_GB2312"/>
                <w:kern w:val="0"/>
                <w:sz w:val="28"/>
                <w:szCs w:val="28"/>
              </w:rPr>
              <w:t>，0755-28333416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vAlign w:val="center"/>
          </w:tcPr>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1.符合《中华人民共和国政府采购法》第二十二条的规定：</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（1）具有独立承担民事责任的能力；</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（2）具有良好的商业信誉和健全的财务会计制度；</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（3）具有履行合同所必需的资源和专业技术能力；</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（4）有依法缴纳税收和社会保障资金的良好记录；</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（5）参加政府采购活动前三年内，在经营活动中没有重大违法记录；</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（6）法律、行政法规规定的其他条件。</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2.投标人必须具备独立的法人营业执照（若多证合一则只需提供营业执照）且在中华人民共和国境内注册（包含外商在华设立的从事城市规划服务的中外合资或中外合作经营企业或外资企业）。</w:t>
            </w:r>
          </w:p>
          <w:p>
            <w:pPr>
              <w:spacing w:line="480" w:lineRule="exact"/>
              <w:ind w:firstLine="0" w:firstLineChars="0"/>
              <w:rPr>
                <w:rFonts w:hint="eastAsia" w:asciiTheme="minorEastAsia" w:hAnsiTheme="minorEastAsia"/>
                <w:kern w:val="0"/>
                <w:sz w:val="20"/>
                <w:szCs w:val="21"/>
              </w:rPr>
            </w:pPr>
            <w:r>
              <w:rPr>
                <w:rFonts w:hint="eastAsia" w:ascii="仿宋_GB2312" w:hAnsi="仿宋_GB2312" w:cs="仿宋_GB2312"/>
                <w:kern w:val="0"/>
                <w:sz w:val="28"/>
                <w:szCs w:val="28"/>
              </w:rPr>
              <w:t>3.供应商未被列入失信被执行人名单、重大税收违法案件当事人名单、政府采购严重违法失信行为记录名单，信用信息以信用中国网站（www.creditchina.gov.cn）、中国政府采购网（www.ccgp.gov.cn）公布为准。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26" w:type="dxa"/>
          </w:tcPr>
          <w:p>
            <w:pPr>
              <w:widowControl/>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1.项目概况: 深圳“环大鹏100”是由新区山地户外运动协会打造的具有大鹏特色的国际化专业赛事品牌，自2020年创办以来，成功吸引超过4000名国内外越野跑爱好者参加，赛事知名度和社会影响力日益扩大，已成为ITRA（国际越野跑协会）和UTMB（环勃朗峰超级越野赛）双平台认证的专业积分赛事，并于2023年成为首批入选ITRA越野跑国家际联盟赛事的中国内地赛事品牌。第三届深圳环大鹏100超级滨海山径赛计划于2025年3月15日至16日在大鹏新区举办，赛事规模预计1400人。为持续擦亮赛事品牌，进一步提升赛事运营管理水平，拟对赛组织事筹备进行升级，提请深圳市文化广电旅游体育局、大鹏新区管委会和广东省户外运动协会作为联合指导单位，邀请省级技术代表对赛事进行指导，由新区旅游发展和文化体育局作为赛事支持单位，负责开展相关赛事技术服务、赛场搭建、选手物料及赛事宣传推广工作。</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2.项目采购范围：本项目采购1家供应商执行。</w:t>
            </w:r>
          </w:p>
          <w:p>
            <w:pPr>
              <w:spacing w:line="480" w:lineRule="exact"/>
              <w:ind w:firstLine="0" w:firstLineChars="0"/>
              <w:rPr>
                <w:kern w:val="0"/>
                <w:sz w:val="20"/>
                <w:szCs w:val="20"/>
              </w:rPr>
            </w:pPr>
            <w:r>
              <w:rPr>
                <w:rFonts w:hint="eastAsia" w:ascii="仿宋_GB2312" w:hAnsi="仿宋_GB2312" w:cs="仿宋_GB2312"/>
                <w:kern w:val="0"/>
                <w:sz w:val="28"/>
                <w:szCs w:val="28"/>
              </w:rPr>
              <w:t>3.项目合同服务期限：</w:t>
            </w:r>
            <w:r>
              <w:rPr>
                <w:rFonts w:ascii="仿宋_GB2312" w:hAnsi="仿宋_GB2312" w:cs="仿宋_GB2312"/>
                <w:kern w:val="0"/>
                <w:sz w:val="28"/>
                <w:szCs w:val="28"/>
              </w:rPr>
              <w:t>202</w:t>
            </w:r>
            <w:r>
              <w:rPr>
                <w:rFonts w:hint="eastAsia" w:ascii="仿宋_GB2312" w:hAnsi="仿宋_GB2312" w:cs="仿宋_GB2312"/>
                <w:kern w:val="0"/>
                <w:sz w:val="28"/>
                <w:szCs w:val="28"/>
              </w:rPr>
              <w:t>5</w:t>
            </w:r>
            <w:r>
              <w:rPr>
                <w:rFonts w:ascii="仿宋_GB2312" w:hAnsi="仿宋_GB2312" w:cs="仿宋_GB2312"/>
                <w:kern w:val="0"/>
                <w:sz w:val="28"/>
                <w:szCs w:val="28"/>
              </w:rPr>
              <w:t>年</w:t>
            </w:r>
            <w:r>
              <w:rPr>
                <w:rFonts w:hint="eastAsia" w:ascii="仿宋_GB2312" w:hAnsi="仿宋_GB2312" w:cs="仿宋_GB2312"/>
                <w:kern w:val="0"/>
                <w:sz w:val="28"/>
                <w:szCs w:val="28"/>
              </w:rPr>
              <w:t>3</w:t>
            </w:r>
            <w:r>
              <w:rPr>
                <w:rFonts w:ascii="仿宋_GB2312" w:hAnsi="仿宋_GB2312" w:cs="仿宋_GB2312"/>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926" w:type="dxa"/>
            <w:vAlign w:val="center"/>
          </w:tcPr>
          <w:p>
            <w:pPr>
              <w:pStyle w:val="7"/>
              <w:tabs>
                <w:tab w:val="left" w:pos="1786"/>
                <w:tab w:val="center" w:pos="4415"/>
              </w:tabs>
              <w:ind w:firstLine="0" w:firstLineChars="0"/>
              <w:jc w:val="left"/>
              <w:rPr>
                <w:rFonts w:hint="eastAsia" w:cs="宋体" w:asciiTheme="minorEastAsia" w:hAnsiTheme="minorEastAsia"/>
                <w:kern w:val="0"/>
                <w:sz w:val="18"/>
                <w:szCs w:val="18"/>
              </w:rPr>
            </w:pPr>
            <w:r>
              <w:rPr>
                <w:rFonts w:hint="eastAsia" w:ascii="黑体" w:hAnsi="黑体" w:eastAsia="黑体" w:cs="黑体"/>
                <w:bCs/>
                <w:kern w:val="0"/>
                <w:sz w:val="32"/>
                <w:szCs w:val="32"/>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1.项目管理需求：</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（1）投标人要明确项目组人员构成(人员资质、人数、从业经历)。</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（2）在项目实施阶段，不允许中途更换项目主要人员。确保项目按期、按质完成。</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（3）提供详细的项目计划。</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（4）定期与采购单位</w:t>
            </w:r>
            <w:r>
              <w:rPr>
                <w:rFonts w:ascii="仿宋_GB2312" w:hAnsi="仿宋_GB2312" w:cs="仿宋_GB2312"/>
                <w:kern w:val="0"/>
                <w:sz w:val="28"/>
                <w:szCs w:val="28"/>
              </w:rPr>
              <w:t>进行</w:t>
            </w:r>
            <w:r>
              <w:rPr>
                <w:rFonts w:hint="eastAsia" w:ascii="仿宋_GB2312" w:hAnsi="仿宋_GB2312" w:cs="仿宋_GB2312"/>
                <w:kern w:val="0"/>
                <w:sz w:val="28"/>
                <w:szCs w:val="28"/>
              </w:rPr>
              <w:t>项目沟通。</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（5）按照合同签订的服务条款要求验收，及时提供全面的项目文档。</w:t>
            </w:r>
          </w:p>
          <w:p>
            <w:pPr>
              <w:spacing w:line="480" w:lineRule="exact"/>
              <w:ind w:firstLine="0" w:firstLineChars="0"/>
            </w:pPr>
            <w:r>
              <w:rPr>
                <w:rFonts w:hint="eastAsia" w:ascii="仿宋_GB2312" w:hAnsi="仿宋_GB2312" w:cs="仿宋_GB2312"/>
                <w:kern w:val="0"/>
                <w:sz w:val="28"/>
                <w:szCs w:val="28"/>
              </w:rPr>
              <w:t>2.主要服务内容及付款方式要求：</w:t>
            </w:r>
            <w:r>
              <w:rPr>
                <w:rFonts w:ascii="仿宋_GB2312" w:hAnsi="仿宋_GB2312" w:cs="仿宋_GB2312"/>
                <w:kern w:val="0"/>
                <w:sz w:val="28"/>
                <w:szCs w:val="28"/>
              </w:rPr>
              <w:t>组织召开</w:t>
            </w:r>
            <w:r>
              <w:rPr>
                <w:rFonts w:hint="eastAsia" w:ascii="仿宋_GB2312" w:hAnsi="仿宋_GB2312" w:cs="仿宋_GB2312"/>
                <w:kern w:val="0"/>
                <w:sz w:val="28"/>
                <w:szCs w:val="28"/>
              </w:rPr>
              <w:t>第三届广东民宿大会。</w:t>
            </w:r>
            <w:r>
              <w:rPr>
                <w:rFonts w:ascii="仿宋_GB2312" w:hAnsi="仿宋_GB2312" w:cs="仿宋_GB2312"/>
                <w:kern w:val="0"/>
                <w:sz w:val="28"/>
                <w:szCs w:val="28"/>
              </w:rPr>
              <w:t>费用于项目举办完成验收后甲方</w:t>
            </w:r>
            <w:r>
              <w:rPr>
                <w:rFonts w:hint="eastAsia" w:ascii="仿宋_GB2312" w:hAnsi="仿宋_GB2312" w:cs="仿宋_GB2312"/>
                <w:kern w:val="0"/>
                <w:sz w:val="28"/>
                <w:szCs w:val="28"/>
              </w:rPr>
              <w:t>分期</w:t>
            </w:r>
            <w:r>
              <w:rPr>
                <w:rFonts w:ascii="仿宋_GB2312" w:hAnsi="仿宋_GB2312" w:cs="仿宋_GB2312"/>
                <w:kern w:val="0"/>
                <w:sz w:val="28"/>
                <w:szCs w:val="28"/>
              </w:rPr>
              <w:t>支付乙方。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926" w:type="dxa"/>
            <w:vAlign w:val="center"/>
          </w:tcPr>
          <w:p>
            <w:pPr>
              <w:ind w:firstLine="0" w:firstLineChars="0"/>
              <w:jc w:val="left"/>
              <w:rPr>
                <w:b/>
                <w:kern w:val="0"/>
                <w:sz w:val="20"/>
                <w:szCs w:val="20"/>
              </w:rPr>
            </w:pPr>
            <w:r>
              <w:rPr>
                <w:rFonts w:hint="eastAsia" w:ascii="黑体" w:hAnsi="黑体" w:eastAsia="黑体" w:cs="黑体"/>
                <w:bCs/>
                <w:kern w:val="0"/>
                <w:szCs w:val="32"/>
              </w:rPr>
              <w:t>五、项目技术（货物、服务、工程）要求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hint="eastAsia" w:ascii="仿宋_GB2312" w:hAnsi="仿宋_GB2312" w:cs="仿宋_GB2312"/>
                <w:kern w:val="0"/>
                <w:sz w:val="28"/>
                <w:szCs w:val="28"/>
              </w:rPr>
            </w:pPr>
            <w:r>
              <w:rPr>
                <w:rFonts w:ascii="仿宋_GB2312" w:hAnsi="仿宋_GB2312" w:cs="仿宋_GB2312"/>
                <w:kern w:val="0"/>
                <w:sz w:val="28"/>
                <w:szCs w:val="28"/>
              </w:rPr>
              <w:t>服务</w:t>
            </w:r>
            <w:r>
              <w:rPr>
                <w:rFonts w:hint="eastAsia" w:ascii="仿宋_GB2312" w:hAnsi="仿宋_GB2312" w:cs="仿宋_GB2312"/>
                <w:kern w:val="0"/>
                <w:sz w:val="28"/>
                <w:szCs w:val="28"/>
              </w:rPr>
              <w:t>需求详细描述：</w:t>
            </w:r>
            <w:r>
              <w:rPr>
                <w:color w:val="000000"/>
                <w:shd w:val="clear" w:color="auto" w:fill="FFFFFF"/>
              </w:rPr>
              <w:br w:type="textWrapping"/>
            </w:r>
            <w:r>
              <w:rPr>
                <w:rFonts w:hint="eastAsia" w:ascii="仿宋_GB2312" w:hAnsi="仿宋_GB2312" w:cs="仿宋_GB2312"/>
                <w:kern w:val="0"/>
                <w:sz w:val="28"/>
                <w:szCs w:val="28"/>
              </w:rPr>
              <w:t>1.邀请省级专项协会提供赛事技术服务，指派赛事技术团队指导办赛；</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2.定向邀请不少于5名优秀运动员（男子ITRA表现分750以上、女子ITRA表现分650以上）参加比赛；</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3.采购赛事现场搭建服务；</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4.采购参赛运动员选手物料；</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5.采购赛事直播服务、视频拍摄服务、赛事摄像服务；</w:t>
            </w:r>
          </w:p>
          <w:p>
            <w:pPr>
              <w:spacing w:line="480" w:lineRule="exact"/>
              <w:ind w:firstLine="0" w:firstLineChars="0"/>
              <w:rPr>
                <w:rFonts w:hint="eastAsia" w:cs="宋体" w:asciiTheme="minorEastAsia" w:hAnsiTheme="minorEastAsia"/>
                <w:kern w:val="0"/>
                <w:sz w:val="20"/>
                <w:szCs w:val="21"/>
              </w:rPr>
            </w:pPr>
            <w:r>
              <w:rPr>
                <w:rFonts w:hint="eastAsia" w:ascii="仿宋_GB2312" w:hAnsi="仿宋_GB2312" w:cs="仿宋_GB2312"/>
                <w:kern w:val="0"/>
                <w:sz w:val="28"/>
                <w:szCs w:val="28"/>
              </w:rPr>
              <w:t>6.完成赛事专项审计报告。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2"/>
              <w:ind w:firstLine="0" w:firstLineChars="0"/>
              <w:jc w:val="left"/>
              <w:rPr>
                <w:rFonts w:hint="eastAsia" w:cs="宋体" w:asciiTheme="minorEastAsia" w:hAnsiTheme="minorEastAsia"/>
                <w:kern w:val="0"/>
                <w:sz w:val="20"/>
                <w:szCs w:val="21"/>
              </w:rPr>
            </w:pPr>
            <w:r>
              <w:rPr>
                <w:rFonts w:hint="eastAsia" w:ascii="黑体" w:hAnsi="黑体" w:eastAsia="黑体" w:cs="黑体"/>
                <w:bCs/>
                <w:spacing w:val="0"/>
                <w:kern w:val="0"/>
                <w:sz w:val="32"/>
                <w:szCs w:val="32"/>
              </w:rPr>
              <w:t>六、报名时间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2"/>
              <w:ind w:firstLine="0" w:firstLineChars="0"/>
              <w:rPr>
                <w:rFonts w:hint="default" w:eastAsia="仿宋_GB2312"/>
                <w:b/>
                <w:bCs/>
                <w:lang w:val="en-US" w:eastAsia="zh-CN"/>
              </w:rPr>
            </w:pPr>
            <w:r>
              <w:rPr>
                <w:rFonts w:hint="eastAsia" w:ascii="仿宋_GB2312" w:hAnsi="仿宋_GB2312" w:cs="仿宋_GB2312"/>
                <w:spacing w:val="0"/>
                <w:kern w:val="0"/>
                <w:sz w:val="28"/>
                <w:szCs w:val="28"/>
              </w:rPr>
              <w:t>截止时间：自公告发布之日起至2025年2月</w:t>
            </w:r>
            <w:r>
              <w:rPr>
                <w:rFonts w:hint="eastAsia" w:ascii="仿宋_GB2312" w:hAnsi="仿宋_GB2312" w:cs="仿宋_GB2312"/>
                <w:spacing w:val="0"/>
                <w:kern w:val="0"/>
                <w:sz w:val="28"/>
                <w:szCs w:val="28"/>
                <w:lang w:val="en-US" w:eastAsia="zh-CN"/>
              </w:rPr>
              <w:t>26</w:t>
            </w:r>
            <w:r>
              <w:rPr>
                <w:rFonts w:hint="eastAsia" w:ascii="仿宋_GB2312" w:hAnsi="仿宋_GB2312" w:cs="仿宋_GB2312"/>
                <w:spacing w:val="0"/>
                <w:kern w:val="0"/>
                <w:sz w:val="28"/>
                <w:szCs w:val="28"/>
              </w:rPr>
              <w:t>日</w:t>
            </w:r>
            <w:r>
              <w:rPr>
                <w:rFonts w:hint="eastAsia" w:ascii="仿宋_GB2312" w:hAnsi="仿宋_GB2312" w:cs="仿宋_GB2312"/>
                <w:spacing w:val="0"/>
                <w:kern w:val="0"/>
                <w:sz w:val="28"/>
                <w:szCs w:val="28"/>
                <w:lang w:val="en-US" w:eastAsia="zh-CN"/>
              </w:rPr>
              <w:t xml:space="preserve">  17:00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2"/>
              <w:ind w:firstLine="0" w:firstLineChars="0"/>
              <w:jc w:val="left"/>
              <w:rPr>
                <w:rFonts w:hint="eastAsia" w:ascii="仿宋_GB2312" w:hAnsi="仿宋_GB2312" w:cs="仿宋_GB2312"/>
                <w:b/>
                <w:bCs/>
              </w:rPr>
            </w:pPr>
            <w:r>
              <w:rPr>
                <w:rFonts w:hint="eastAsia" w:ascii="黑体" w:hAnsi="黑体" w:eastAsia="黑体" w:cs="黑体"/>
                <w:bCs/>
                <w:spacing w:val="0"/>
                <w:kern w:val="0"/>
                <w:sz w:val="32"/>
                <w:szCs w:val="32"/>
              </w:rPr>
              <w:t>七、报名所需材料（每种资料提交一份）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1.营业执照（复印件加盖公章）</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2.法人身份证复印件（需原件复印并加盖公章，不接受扫描件）</w:t>
            </w:r>
            <w:r>
              <w:rPr>
                <w:rFonts w:ascii="仿宋_GB2312" w:hAnsi="仿宋_GB2312" w:cs="仿宋_GB2312"/>
                <w:kern w:val="0"/>
                <w:sz w:val="28"/>
                <w:szCs w:val="28"/>
              </w:rPr>
              <w:t>或</w:t>
            </w:r>
            <w:r>
              <w:rPr>
                <w:rFonts w:hint="eastAsia" w:ascii="仿宋_GB2312" w:hAnsi="仿宋_GB2312" w:cs="仿宋_GB2312"/>
                <w:kern w:val="0"/>
                <w:sz w:val="28"/>
                <w:szCs w:val="28"/>
              </w:rPr>
              <w:t>法人授权委托书（加盖公章）</w:t>
            </w:r>
            <w:r>
              <w:rPr>
                <w:rFonts w:ascii="仿宋_GB2312" w:hAnsi="仿宋_GB2312" w:cs="仿宋_GB2312"/>
                <w:kern w:val="0"/>
                <w:sz w:val="28"/>
                <w:szCs w:val="28"/>
              </w:rPr>
              <w:t>和</w:t>
            </w:r>
            <w:r>
              <w:rPr>
                <w:rFonts w:hint="eastAsia" w:ascii="仿宋_GB2312" w:hAnsi="仿宋_GB2312" w:cs="仿宋_GB2312"/>
                <w:kern w:val="0"/>
                <w:sz w:val="28"/>
                <w:szCs w:val="28"/>
              </w:rPr>
              <w:t>委托人身份证复印件（需原件复印并加盖公章，不接受扫描件）</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3.</w:t>
            </w:r>
            <w:r>
              <w:rPr>
                <w:rFonts w:ascii="仿宋_GB2312" w:hAnsi="仿宋_GB2312" w:cs="仿宋_GB2312"/>
                <w:kern w:val="0"/>
                <w:sz w:val="28"/>
                <w:szCs w:val="28"/>
              </w:rPr>
              <w:t>企业信用报告</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4.</w:t>
            </w:r>
            <w:r>
              <w:rPr>
                <w:rFonts w:ascii="仿宋_GB2312" w:hAnsi="仿宋_GB2312" w:cs="仿宋_GB2312"/>
                <w:kern w:val="0"/>
                <w:sz w:val="28"/>
                <w:szCs w:val="28"/>
              </w:rPr>
              <w:t>项目方案及报价</w:t>
            </w:r>
            <w:r>
              <w:rPr>
                <w:rFonts w:hint="eastAsia" w:ascii="仿宋_GB2312" w:hAnsi="仿宋_GB2312" w:cs="仿宋_GB2312"/>
                <w:kern w:val="0"/>
                <w:sz w:val="28"/>
                <w:szCs w:val="28"/>
              </w:rPr>
              <w:t>（加盖公章）</w:t>
            </w:r>
          </w:p>
          <w:p>
            <w:pPr>
              <w:spacing w:line="480" w:lineRule="exact"/>
              <w:ind w:firstLine="0" w:firstLineChars="0"/>
              <w:rPr>
                <w:rFonts w:hint="eastAsia" w:ascii="仿宋_GB2312" w:hAnsi="仿宋_GB2312" w:cs="仿宋_GB2312"/>
                <w:b/>
                <w:bCs/>
              </w:rPr>
            </w:pPr>
            <w:r>
              <w:rPr>
                <w:rFonts w:hint="eastAsia" w:ascii="仿宋_GB2312" w:hAnsi="仿宋_GB2312" w:cs="仿宋_GB2312"/>
                <w:kern w:val="0"/>
                <w:sz w:val="28"/>
                <w:szCs w:val="28"/>
              </w:rPr>
              <w:t>5.</w:t>
            </w:r>
            <w:r>
              <w:rPr>
                <w:rFonts w:ascii="仿宋_GB2312" w:hAnsi="仿宋_GB2312" w:cs="仿宋_GB2312"/>
                <w:kern w:val="0"/>
                <w:sz w:val="28"/>
                <w:szCs w:val="28"/>
              </w:rPr>
              <w:t>以往组织同类项目经验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2"/>
              <w:ind w:firstLine="0" w:firstLineChars="0"/>
              <w:jc w:val="left"/>
              <w:rPr>
                <w:rFonts w:hint="eastAsia" w:ascii="仿宋_GB2312" w:hAnsi="仿宋_GB2312" w:cs="仿宋_GB2312"/>
                <w:b/>
                <w:bCs/>
              </w:rPr>
            </w:pPr>
            <w:r>
              <w:rPr>
                <w:rFonts w:hint="eastAsia" w:ascii="黑体" w:hAnsi="黑体" w:eastAsia="黑体" w:cs="黑体"/>
                <w:bCs/>
                <w:spacing w:val="0"/>
                <w:kern w:val="0"/>
                <w:sz w:val="32"/>
                <w:szCs w:val="32"/>
              </w:rPr>
              <w:t>八、报名地址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ind w:firstLine="0" w:firstLineChars="0"/>
              <w:rPr>
                <w:rFonts w:hint="eastAsia" w:ascii="仿宋_GB2312" w:hAnsi="仿宋_GB2312" w:cs="仿宋_GB2312"/>
                <w:b/>
                <w:bCs/>
              </w:rPr>
            </w:pPr>
            <w:r>
              <w:rPr>
                <w:rFonts w:hint="eastAsia" w:ascii="仿宋_GB2312" w:hAnsi="仿宋_GB2312" w:cs="仿宋_GB2312"/>
                <w:kern w:val="0"/>
                <w:sz w:val="28"/>
                <w:szCs w:val="28"/>
              </w:rPr>
              <w:t>深圳市大鹏新区葵涌街道奔康工业区A</w:t>
            </w:r>
            <w:r>
              <w:rPr>
                <w:rFonts w:ascii="仿宋_GB2312" w:hAnsi="仿宋_GB2312" w:cs="仿宋_GB2312"/>
                <w:kern w:val="0"/>
                <w:sz w:val="28"/>
                <w:szCs w:val="28"/>
              </w:rPr>
              <w:t>14</w:t>
            </w:r>
            <w:r>
              <w:rPr>
                <w:rFonts w:hint="eastAsia" w:ascii="仿宋_GB2312" w:hAnsi="仿宋_GB2312" w:cs="仿宋_GB2312"/>
                <w:kern w:val="0"/>
                <w:sz w:val="28"/>
                <w:szCs w:val="28"/>
              </w:rPr>
              <w:t>栋</w:t>
            </w:r>
            <w:r>
              <w:rPr>
                <w:rFonts w:ascii="仿宋_GB2312" w:hAnsi="仿宋_GB2312" w:cs="仿宋_GB2312"/>
                <w:kern w:val="0"/>
                <w:sz w:val="28"/>
                <w:szCs w:val="28"/>
              </w:rPr>
              <w:t>207</w:t>
            </w:r>
            <w:r>
              <w:rPr>
                <w:rFonts w:hint="eastAsia" w:ascii="仿宋_GB2312" w:hAnsi="仿宋_GB2312" w:cs="仿宋_GB2312"/>
                <w:kern w:val="0"/>
                <w:sz w:val="28"/>
                <w:szCs w:val="28"/>
              </w:rPr>
              <w:t>室</w:t>
            </w:r>
          </w:p>
        </w:tc>
      </w:tr>
    </w:tbl>
    <w:p>
      <w:pPr>
        <w:pStyle w:val="2"/>
        <w:ind w:firstLine="0" w:firstLineChars="0"/>
      </w:pPr>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F1D2C"/>
    <w:rsid w:val="001606AC"/>
    <w:rsid w:val="009A29DF"/>
    <w:rsid w:val="00C10512"/>
    <w:rsid w:val="00E35637"/>
    <w:rsid w:val="21AD3A1D"/>
    <w:rsid w:val="2CFDBE9F"/>
    <w:rsid w:val="33DF8066"/>
    <w:rsid w:val="37E82032"/>
    <w:rsid w:val="39BDA38D"/>
    <w:rsid w:val="3E7F6F7D"/>
    <w:rsid w:val="3EFF1ACC"/>
    <w:rsid w:val="3F2BC16C"/>
    <w:rsid w:val="3F8D3F78"/>
    <w:rsid w:val="3F96D2BD"/>
    <w:rsid w:val="3FDFFFDD"/>
    <w:rsid w:val="49DAA100"/>
    <w:rsid w:val="5D7B351C"/>
    <w:rsid w:val="5FFC852A"/>
    <w:rsid w:val="62BF8AB6"/>
    <w:rsid w:val="6348E9BC"/>
    <w:rsid w:val="67EFBA90"/>
    <w:rsid w:val="6AFF4640"/>
    <w:rsid w:val="6BFF6EED"/>
    <w:rsid w:val="6FDE6290"/>
    <w:rsid w:val="6FF6A531"/>
    <w:rsid w:val="74EA95A9"/>
    <w:rsid w:val="7572AB26"/>
    <w:rsid w:val="7676424B"/>
    <w:rsid w:val="777DDFE0"/>
    <w:rsid w:val="777F80B9"/>
    <w:rsid w:val="77BF5772"/>
    <w:rsid w:val="77BFC465"/>
    <w:rsid w:val="77F81EEE"/>
    <w:rsid w:val="7A6FC996"/>
    <w:rsid w:val="7AD77DFD"/>
    <w:rsid w:val="7B72B229"/>
    <w:rsid w:val="7BFB412F"/>
    <w:rsid w:val="7BFFC2E0"/>
    <w:rsid w:val="7C7C91F3"/>
    <w:rsid w:val="7D7F35A0"/>
    <w:rsid w:val="7DFE0840"/>
    <w:rsid w:val="7EFFB771"/>
    <w:rsid w:val="7F3F1D2C"/>
    <w:rsid w:val="7F3F4B2C"/>
    <w:rsid w:val="7F73AAB9"/>
    <w:rsid w:val="7FBF4895"/>
    <w:rsid w:val="7FDE3117"/>
    <w:rsid w:val="7FF7DB78"/>
    <w:rsid w:val="7FFD2D83"/>
    <w:rsid w:val="8D5D5EE4"/>
    <w:rsid w:val="9EB5B3F1"/>
    <w:rsid w:val="A6DD9A7F"/>
    <w:rsid w:val="AFDE8A58"/>
    <w:rsid w:val="BFF7693A"/>
    <w:rsid w:val="BFFF2BC4"/>
    <w:rsid w:val="CE694371"/>
    <w:rsid w:val="DABF5D1F"/>
    <w:rsid w:val="DB750ECF"/>
    <w:rsid w:val="DD5F3775"/>
    <w:rsid w:val="EA6B22BB"/>
    <w:rsid w:val="EE6B57A6"/>
    <w:rsid w:val="EEBD4598"/>
    <w:rsid w:val="EF4107DB"/>
    <w:rsid w:val="EF7EC515"/>
    <w:rsid w:val="F39B5619"/>
    <w:rsid w:val="F6FDEE6E"/>
    <w:rsid w:val="F7B72760"/>
    <w:rsid w:val="F7ECEBBA"/>
    <w:rsid w:val="F7F21C0B"/>
    <w:rsid w:val="F8C7304E"/>
    <w:rsid w:val="FB7D33BF"/>
    <w:rsid w:val="FDCF2292"/>
    <w:rsid w:val="FEFF22AC"/>
    <w:rsid w:val="FF3F3CBB"/>
    <w:rsid w:val="FF57CEEE"/>
    <w:rsid w:val="FF6BF1B8"/>
    <w:rsid w:val="FFA70948"/>
    <w:rsid w:val="FFF6E1E2"/>
    <w:rsid w:val="FFF76E8B"/>
    <w:rsid w:val="FFFD44E3"/>
    <w:rsid w:val="FFFF8748"/>
    <w:rsid w:val="FFFF9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line="300" w:lineRule="auto"/>
    </w:pPr>
    <w:rPr>
      <w:rFonts w:ascii="Times" w:hAnsi="Times"/>
      <w:spacing w:val="10"/>
      <w:sz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8">
    <w:name w:val="Revision"/>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1361</Characters>
  <Lines>11</Lines>
  <Paragraphs>3</Paragraphs>
  <TotalTime>1</TotalTime>
  <ScaleCrop>false</ScaleCrop>
  <LinksUpToDate>false</LinksUpToDate>
  <CharactersWithSpaces>1596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2025-02-18T16:43:00Z</dcterms:created>
  <dc:creator>陽光下溫暖の問候</dc:creator>
  <cp:lastModifiedBy>测试4</cp:lastModifiedBy>
  <cp:lastPrinted>2024-03-27T17:08:00Z</cp:lastPrinted>
  <dcterms:modified xsi:type="dcterms:W3CDTF">2025-02-20T02:04:11Z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ADA620CCB589494E9C218B3EF58D8683</vt:lpwstr>
  </property>
</Properties>
</file>