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Look w:val="0000" w:firstRow="0" w:lastRow="0" w:firstColumn="0" w:lastColumn="0" w:noHBand="0" w:noVBand="0"/>
      </w:tblPr>
      <w:tblGrid>
        <w:gridCol w:w="93"/>
        <w:gridCol w:w="4013"/>
        <w:gridCol w:w="677"/>
        <w:gridCol w:w="678"/>
        <w:gridCol w:w="2695"/>
        <w:gridCol w:w="340"/>
        <w:gridCol w:w="26"/>
      </w:tblGrid>
      <w:tr w:rsidR="0014689E">
        <w:trPr>
          <w:gridBefore w:val="1"/>
          <w:gridAfter w:val="1"/>
          <w:wBefore w:w="93" w:type="dxa"/>
          <w:wAfter w:w="26" w:type="dxa"/>
          <w:trHeight w:val="705"/>
        </w:trPr>
        <w:tc>
          <w:tcPr>
            <w:tcW w:w="8403" w:type="dxa"/>
            <w:gridSpan w:val="5"/>
            <w:vAlign w:val="center"/>
          </w:tcPr>
          <w:p w:rsidR="0014689E" w:rsidRDefault="00712BA0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40"/>
                <w:szCs w:val="40"/>
              </w:rPr>
            </w:pP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关于特色主题活动（健康养生）的集中采购需求（非IT类服务）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一、需求概述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为进一步丰富客户活动，私人银行部牵头开展特色主题活动框架采购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750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二、商品品类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735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C0904</w:t>
            </w:r>
            <w:r w:rsidR="00537B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医疗健康服务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三、项目期限需求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600"/>
        </w:trPr>
        <w:tc>
          <w:tcPr>
            <w:tcW w:w="84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自合同签订之日起2年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80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四、服务内容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795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4689E" w:rsidRDefault="00712BA0" w:rsidP="00E4626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健康养生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的策划和执行，具体内容详见附件。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600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五、服务团队要求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600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C0904医疗健康服务：</w:t>
            </w:r>
          </w:p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可对接三甲医院、健康管理等机构，团队可完成医疗资源对接、名医邀约等，完成活动策划和执行等工作。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1094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65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六、服务质量要求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555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前两周沟通活动内容，提供活动方案，确保活动细节的落地和执行，具有过硬的活动策划专业技能，活动执行过程中需做好客户服务，保障客户安全，提前准备活动过程中的应急方案，提供的服务需与需求表中的各项标准吻合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540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609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七、服务数量要求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7648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本次活动将自合同签订日起2年内举办，活动面向个人客户，具体以实际举办为准。</w:t>
            </w:r>
          </w:p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338" w:type="dxa"/>
              <w:tblInd w:w="14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67"/>
              <w:gridCol w:w="2367"/>
              <w:gridCol w:w="1904"/>
            </w:tblGrid>
            <w:tr w:rsidR="0014689E">
              <w:trPr>
                <w:trHeight w:val="494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89E" w:rsidRDefault="00712BA0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  <w:t>序号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89E" w:rsidRDefault="00712BA0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  <w:t>活动名称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89E" w:rsidRDefault="00712BA0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21"/>
                    </w:rPr>
                    <w:t>预估场次</w:t>
                  </w:r>
                </w:p>
              </w:tc>
              <w:bookmarkStart w:id="0" w:name="_GoBack"/>
              <w:bookmarkEnd w:id="0"/>
            </w:tr>
            <w:tr w:rsidR="0014689E">
              <w:trPr>
                <w:trHeight w:val="216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4689E" w:rsidRDefault="00712BA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21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89E" w:rsidRDefault="00712BA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健康养生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4689E" w:rsidRDefault="00712BA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彩虹粗仿宋" w:eastAsia="彩虹粗仿宋" w:hAnsi="彩虹粗仿宋" w:cs="彩虹粗仿宋" w:hint="eastAsia"/>
                      <w:color w:val="000000"/>
                      <w:kern w:val="0"/>
                      <w:sz w:val="18"/>
                      <w:szCs w:val="18"/>
                    </w:rPr>
                    <w:t>85</w:t>
                  </w:r>
                </w:p>
              </w:tc>
            </w:tr>
          </w:tbl>
          <w:p w:rsidR="0014689E" w:rsidRDefault="0014689E">
            <w:pPr>
              <w:widowControl/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630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31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八、服务供应安排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525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活动开展前两周提供详细活动方案，确定活动流程等。</w:t>
            </w:r>
          </w:p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提前一周完成各项宣传邀请材料。</w:t>
            </w:r>
          </w:p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活动前一天完成现场布置、物料准备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555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555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九、款项支付要求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原则上入选供应商需在我行开立账户，同时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开通数币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对公钱包绑定结算账户作为合同指定账户。活动按场次据实结算付款，结算时服务数量以我行验收合格确认的数量为准，供应商需按我行要求开具增值税专用发票申请付款。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十、售后服务要求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活动结束后，供应商应配合完成活动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宣传推文制作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，照片及签到表整理。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十一、报价要求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报价单详见附件，候选供应商根据清单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报各项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单价及总价（含税和不含税）</w:t>
            </w:r>
            <w:r w:rsidR="00E46260">
              <w:rPr>
                <w:rFonts w:ascii="宋体" w:hAnsi="宋体" w:cs="宋体"/>
                <w:kern w:val="0"/>
                <w:sz w:val="24"/>
                <w:szCs w:val="24"/>
              </w:rPr>
              <w:object w:dxaOrig="1530" w:dyaOrig="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8.25pt" o:ole="">
                  <v:imagedata r:id="rId6" o:title=""/>
                </v:shape>
                <o:OLEObject Type="Embed" ProgID="Excel.Sheet.12" ShapeID="_x0000_i1025" DrawAspect="Icon" ObjectID="_1844595634" r:id="rId7"/>
              </w:objec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十二、候选供应商应具备的相关资质要求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健康养生：</w:t>
            </w:r>
          </w:p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1.具有健康咨询的经营范围；</w:t>
            </w:r>
          </w:p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2.具有近三年医疗健康的相关服务经验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十二、其他要求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14689E">
        <w:trPr>
          <w:gridBefore w:val="1"/>
          <w:gridAfter w:val="1"/>
          <w:wBefore w:w="93" w:type="dxa"/>
          <w:wAfter w:w="26" w:type="dxa"/>
          <w:trHeight w:val="402"/>
        </w:trPr>
        <w:tc>
          <w:tcPr>
            <w:tcW w:w="840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4689E" w:rsidRDefault="001468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689E">
        <w:trPr>
          <w:trHeight w:val="570"/>
        </w:trPr>
        <w:tc>
          <w:tcPr>
            <w:tcW w:w="47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归口管理部门：私人银行部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需求单位：私人银行部</w:t>
            </w:r>
          </w:p>
        </w:tc>
      </w:tr>
      <w:tr w:rsidR="0014689E">
        <w:trPr>
          <w:trHeight w:val="528"/>
        </w:trPr>
        <w:tc>
          <w:tcPr>
            <w:tcW w:w="41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联系人：  </w:t>
            </w:r>
            <w:r w:rsidR="00E46260">
              <w:rPr>
                <w:rFonts w:ascii="宋体" w:hAnsi="宋体" w:cs="宋体" w:hint="eastAsia"/>
                <w:kern w:val="0"/>
                <w:sz w:val="24"/>
                <w:szCs w:val="24"/>
              </w:rPr>
              <w:t>林经理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电话：81689766                   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689E" w:rsidRDefault="00712BA0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日期：20260618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4689E">
        <w:trPr>
          <w:trHeight w:val="735"/>
        </w:trPr>
        <w:tc>
          <w:tcPr>
            <w:tcW w:w="8522" w:type="dxa"/>
            <w:gridSpan w:val="7"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备注：1.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本表内容直接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发供应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商征询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，为固定模板，请勿自行增加、删除表格式样。如采购项目未涉及相关内容，请在相关栏目中填写“无”。</w:t>
            </w:r>
          </w:p>
        </w:tc>
      </w:tr>
      <w:tr w:rsidR="0014689E">
        <w:trPr>
          <w:trHeight w:val="498"/>
        </w:trPr>
        <w:tc>
          <w:tcPr>
            <w:tcW w:w="8522" w:type="dxa"/>
            <w:gridSpan w:val="7"/>
            <w:noWrap/>
            <w:vAlign w:val="center"/>
          </w:tcPr>
          <w:p w:rsidR="0014689E" w:rsidRDefault="00712B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2.在选择采购种类、相关建议时，请用“■”或“√”替代“□”。</w:t>
            </w:r>
          </w:p>
        </w:tc>
      </w:tr>
    </w:tbl>
    <w:p w:rsidR="0014689E" w:rsidRDefault="0014689E"/>
    <w:sectPr w:rsidR="00146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NTZlNmMzNGFiNGQ1NWUyNzU0ZTgyMmRiYzNkMzEifQ=="/>
    <w:docVar w:name="KGWebUrl" w:val="http://10.216.195.55:/pshare/inner/LJC/file/file/getFileStreamById"/>
  </w:docVars>
  <w:rsids>
    <w:rsidRoot w:val="00044E76"/>
    <w:rsid w:val="DF78B0DA"/>
    <w:rsid w:val="00012B6E"/>
    <w:rsid w:val="00044E76"/>
    <w:rsid w:val="00104050"/>
    <w:rsid w:val="0014689E"/>
    <w:rsid w:val="001A08D9"/>
    <w:rsid w:val="001C2ACD"/>
    <w:rsid w:val="00320BFE"/>
    <w:rsid w:val="00424C7A"/>
    <w:rsid w:val="005011AC"/>
    <w:rsid w:val="00537BAB"/>
    <w:rsid w:val="006C7C0A"/>
    <w:rsid w:val="00712BA0"/>
    <w:rsid w:val="00AC14A2"/>
    <w:rsid w:val="00B90A4B"/>
    <w:rsid w:val="00CC0BC9"/>
    <w:rsid w:val="00E46260"/>
    <w:rsid w:val="00EB60D3"/>
    <w:rsid w:val="13C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___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C62D-5317-44E2-B966-9153C372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马嘉蔓</cp:lastModifiedBy>
  <cp:revision>4</cp:revision>
  <dcterms:created xsi:type="dcterms:W3CDTF">2026-07-03T02:29:00Z</dcterms:created>
  <dcterms:modified xsi:type="dcterms:W3CDTF">2026-07-03T06:54:00Z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66656F91C56E43FC82A92C92DF3B47D7_13</vt:lpwstr>
  </property>
</Properties>
</file>