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392" w:type="dxa"/>
        <w:tblInd w:w="93" w:type="dxa"/>
        <w:tblLayout w:type="fixed"/>
        <w:tblLook w:val="04A0" w:firstRow="1" w:lastRow="0" w:firstColumn="1" w:lastColumn="0" w:noHBand="0" w:noVBand="1"/>
      </w:tblPr>
      <w:tblGrid>
        <w:gridCol w:w="2690"/>
        <w:gridCol w:w="2202"/>
        <w:gridCol w:w="151"/>
        <w:gridCol w:w="3113"/>
        <w:gridCol w:w="236"/>
      </w:tblGrid>
      <w:tr w:rsidR="009D0CDE">
        <w:trPr>
          <w:trHeight w:val="705"/>
        </w:trPr>
        <w:tc>
          <w:tcPr>
            <w:tcW w:w="8392" w:type="dxa"/>
            <w:gridSpan w:val="5"/>
            <w:tcBorders>
              <w:top w:val="nil"/>
              <w:left w:val="nil"/>
              <w:bottom w:val="nil"/>
              <w:right w:val="nil"/>
            </w:tcBorders>
            <w:vAlign w:val="center"/>
          </w:tcPr>
          <w:p w:rsidR="009D0CDE" w:rsidRDefault="00535076">
            <w:pPr>
              <w:widowControl/>
              <w:jc w:val="center"/>
              <w:rPr>
                <w:rFonts w:ascii="彩虹小标宋" w:eastAsia="彩虹小标宋" w:hAnsi="宋体" w:cs="宋体"/>
                <w:color w:val="000000"/>
                <w:kern w:val="0"/>
                <w:sz w:val="32"/>
                <w:szCs w:val="32"/>
              </w:rPr>
            </w:pPr>
            <w:r>
              <w:rPr>
                <w:rFonts w:ascii="彩虹小标宋" w:eastAsia="彩虹小标宋" w:hAnsi="宋体" w:cs="宋体" w:hint="eastAsia"/>
                <w:color w:val="000000"/>
                <w:kern w:val="0"/>
                <w:sz w:val="32"/>
                <w:szCs w:val="32"/>
              </w:rPr>
              <w:t>关于2027至2028年度信息</w:t>
            </w:r>
            <w:proofErr w:type="gramStart"/>
            <w:r>
              <w:rPr>
                <w:rFonts w:ascii="彩虹小标宋" w:eastAsia="彩虹小标宋" w:hAnsi="宋体" w:cs="宋体" w:hint="eastAsia"/>
                <w:color w:val="000000"/>
                <w:kern w:val="0"/>
                <w:sz w:val="32"/>
                <w:szCs w:val="32"/>
              </w:rPr>
              <w:t>安全运维项目</w:t>
            </w:r>
            <w:proofErr w:type="gramEnd"/>
            <w:r>
              <w:rPr>
                <w:rFonts w:ascii="彩虹小标宋" w:eastAsia="彩虹小标宋" w:hAnsi="宋体" w:cs="宋体" w:hint="eastAsia"/>
                <w:color w:val="000000"/>
                <w:kern w:val="0"/>
                <w:sz w:val="32"/>
                <w:szCs w:val="32"/>
              </w:rPr>
              <w:t>的采购需求（软硬件系统维护服务）</w:t>
            </w:r>
          </w:p>
          <w:p w:rsidR="000C7C18" w:rsidRDefault="000C7C18">
            <w:pPr>
              <w:widowControl/>
              <w:jc w:val="center"/>
              <w:rPr>
                <w:rFonts w:ascii="彩虹小标宋" w:eastAsia="彩虹小标宋" w:hAnsi="宋体" w:cs="宋体"/>
                <w:color w:val="000000"/>
                <w:kern w:val="0"/>
                <w:sz w:val="32"/>
                <w:szCs w:val="32"/>
              </w:rPr>
            </w:pPr>
            <w:r w:rsidRPr="000C7C18">
              <w:rPr>
                <w:rFonts w:ascii="彩虹小标宋" w:eastAsia="彩虹小标宋" w:hAnsi="宋体" w:cs="宋体" w:hint="eastAsia"/>
                <w:color w:val="FF0000"/>
                <w:kern w:val="0"/>
                <w:sz w:val="32"/>
                <w:szCs w:val="32"/>
              </w:rPr>
              <w:t>（标段1：安全监测与运营等）</w:t>
            </w:r>
          </w:p>
        </w:tc>
      </w:tr>
      <w:tr w:rsidR="009D0CDE">
        <w:trPr>
          <w:trHeight w:val="402"/>
        </w:trPr>
        <w:tc>
          <w:tcPr>
            <w:tcW w:w="8392" w:type="dxa"/>
            <w:gridSpan w:val="5"/>
            <w:tcBorders>
              <w:top w:val="single" w:sz="8" w:space="0" w:color="auto"/>
              <w:left w:val="single" w:sz="8" w:space="0" w:color="auto"/>
              <w:bottom w:val="nil"/>
              <w:right w:val="single" w:sz="8" w:space="0" w:color="000000"/>
            </w:tcBorders>
            <w:noWrap/>
            <w:vAlign w:val="center"/>
          </w:tcPr>
          <w:p w:rsidR="009D0CDE" w:rsidRDefault="00535076">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t>一、需求概述</w:t>
            </w:r>
          </w:p>
        </w:tc>
      </w:tr>
      <w:tr w:rsidR="009D0CDE">
        <w:trPr>
          <w:trHeight w:val="402"/>
        </w:trPr>
        <w:tc>
          <w:tcPr>
            <w:tcW w:w="8392" w:type="dxa"/>
            <w:gridSpan w:val="5"/>
            <w:vMerge w:val="restart"/>
            <w:tcBorders>
              <w:top w:val="single" w:sz="4" w:space="0" w:color="auto"/>
              <w:left w:val="single" w:sz="8" w:space="0" w:color="auto"/>
              <w:bottom w:val="single" w:sz="8" w:space="0" w:color="000000"/>
              <w:right w:val="single" w:sz="8" w:space="0" w:color="000000"/>
            </w:tcBorders>
            <w:vAlign w:val="center"/>
          </w:tcPr>
          <w:p w:rsidR="009D0CDE" w:rsidRDefault="00535076">
            <w:pPr>
              <w:rPr>
                <w:rFonts w:ascii="宋体" w:hAnsi="宋体" w:cs="宋体"/>
                <w:color w:val="000000"/>
                <w:kern w:val="0"/>
                <w:sz w:val="24"/>
                <w:szCs w:val="24"/>
                <w:lang w:bidi="ar"/>
              </w:rPr>
            </w:pPr>
            <w:r>
              <w:rPr>
                <w:rFonts w:ascii="宋体" w:hAnsi="宋体" w:cs="宋体" w:hint="eastAsia"/>
                <w:color w:val="000000"/>
                <w:kern w:val="0"/>
                <w:sz w:val="24"/>
                <w:szCs w:val="24"/>
                <w:lang w:bidi="ar"/>
              </w:rPr>
              <w:t>为保障业务连续性，抵御外部攻击，发现内部缺陷，现开展2027至2028年度信息</w:t>
            </w:r>
            <w:proofErr w:type="gramStart"/>
            <w:r>
              <w:rPr>
                <w:rFonts w:ascii="宋体" w:hAnsi="宋体" w:cs="宋体" w:hint="eastAsia"/>
                <w:color w:val="000000"/>
                <w:kern w:val="0"/>
                <w:sz w:val="24"/>
                <w:szCs w:val="24"/>
                <w:lang w:bidi="ar"/>
              </w:rPr>
              <w:t>安全运</w:t>
            </w:r>
            <w:proofErr w:type="gramEnd"/>
            <w:r>
              <w:rPr>
                <w:rFonts w:ascii="宋体" w:hAnsi="宋体" w:cs="宋体" w:hint="eastAsia"/>
                <w:color w:val="000000"/>
                <w:kern w:val="0"/>
                <w:sz w:val="24"/>
                <w:szCs w:val="24"/>
                <w:lang w:bidi="ar"/>
              </w:rPr>
              <w:t>维项目。本项目各服务事项需求概述如下：</w:t>
            </w:r>
          </w:p>
          <w:p w:rsidR="009D0CDE" w:rsidRDefault="00535076">
            <w:pPr>
              <w:rPr>
                <w:rFonts w:ascii="宋体" w:hAnsi="宋体" w:cs="宋体"/>
                <w:color w:val="000000"/>
                <w:kern w:val="0"/>
                <w:sz w:val="24"/>
                <w:szCs w:val="24"/>
              </w:rPr>
            </w:pPr>
            <w:r>
              <w:rPr>
                <w:rFonts w:ascii="宋体" w:hAnsi="宋体" w:cs="宋体" w:hint="eastAsia"/>
                <w:b/>
                <w:bCs/>
                <w:color w:val="000000"/>
                <w:kern w:val="0"/>
                <w:sz w:val="24"/>
                <w:szCs w:val="24"/>
                <w:lang w:bidi="ar"/>
              </w:rPr>
              <w:t>1、安全监测与运营服务。</w:t>
            </w:r>
            <w:r>
              <w:rPr>
                <w:rFonts w:ascii="宋体" w:hAnsi="宋体" w:cs="宋体" w:hint="eastAsia"/>
                <w:color w:val="000000"/>
                <w:kern w:val="0"/>
                <w:sz w:val="24"/>
                <w:szCs w:val="24"/>
                <w:lang w:bidi="ar"/>
              </w:rPr>
              <w:t>开展日常安全监测与分析服务，提供合同期内的日常安全驻场以及其它信息安全服务。</w:t>
            </w:r>
            <w:r>
              <w:rPr>
                <w:rFonts w:ascii="宋体" w:hAnsi="宋体" w:cs="宋体" w:hint="eastAsia"/>
                <w:b/>
                <w:bCs/>
                <w:color w:val="000000"/>
                <w:kern w:val="0"/>
                <w:sz w:val="24"/>
                <w:szCs w:val="24"/>
                <w:lang w:bidi="ar"/>
              </w:rPr>
              <w:t>2、安全支撑服务。</w:t>
            </w:r>
            <w:r>
              <w:rPr>
                <w:rFonts w:ascii="宋体" w:hAnsi="宋体" w:cs="宋体" w:hint="eastAsia"/>
                <w:color w:val="000000"/>
                <w:kern w:val="0"/>
                <w:sz w:val="24"/>
                <w:szCs w:val="24"/>
                <w:lang w:bidi="ar"/>
              </w:rPr>
              <w:t>提供合同期内的重要时期安全保障工作。3、</w:t>
            </w:r>
            <w:r>
              <w:rPr>
                <w:rFonts w:ascii="宋体" w:hAnsi="宋体" w:cs="宋体" w:hint="eastAsia"/>
                <w:b/>
                <w:bCs/>
                <w:color w:val="000000"/>
                <w:kern w:val="0"/>
                <w:sz w:val="24"/>
                <w:szCs w:val="24"/>
                <w:lang w:bidi="ar"/>
              </w:rPr>
              <w:t>数字化资产管理服务。</w:t>
            </w:r>
            <w:r>
              <w:rPr>
                <w:rFonts w:ascii="宋体" w:hAnsi="宋体" w:cs="宋体" w:hint="eastAsia"/>
                <w:color w:val="000000"/>
                <w:kern w:val="0"/>
                <w:sz w:val="24"/>
                <w:szCs w:val="24"/>
                <w:lang w:bidi="ar"/>
              </w:rPr>
              <w:t>按照监管要求，“摸清家底，认清风险，找出漏洞，通报结果，督促整改”，通过系统方式实现资产管理。4、</w:t>
            </w:r>
            <w:r>
              <w:rPr>
                <w:rFonts w:ascii="宋体" w:hAnsi="宋体" w:cs="宋体" w:hint="eastAsia"/>
                <w:b/>
                <w:bCs/>
                <w:color w:val="000000"/>
                <w:kern w:val="0"/>
                <w:sz w:val="24"/>
                <w:szCs w:val="24"/>
                <w:lang w:bidi="ar"/>
              </w:rPr>
              <w:t>网络安全恶意攻击防护服务（WAF服务）。</w:t>
            </w:r>
            <w:r>
              <w:rPr>
                <w:rFonts w:ascii="宋体" w:hAnsi="宋体" w:cs="宋体" w:hint="eastAsia"/>
                <w:color w:val="000000"/>
                <w:kern w:val="0"/>
                <w:sz w:val="24"/>
                <w:szCs w:val="24"/>
                <w:lang w:bidi="ar"/>
              </w:rPr>
              <w:t>提供WEB应用防火墙网络安全恶意攻击防护服务。</w:t>
            </w:r>
          </w:p>
        </w:tc>
      </w:tr>
      <w:tr w:rsidR="009D0CDE">
        <w:trPr>
          <w:trHeight w:val="750"/>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9D0CDE" w:rsidRDefault="009D0CDE">
            <w:pPr>
              <w:widowControl/>
              <w:jc w:val="left"/>
              <w:rPr>
                <w:rFonts w:ascii="宋体" w:hAnsi="宋体" w:cs="宋体"/>
                <w:color w:val="000000"/>
                <w:kern w:val="0"/>
                <w:sz w:val="24"/>
                <w:szCs w:val="24"/>
              </w:rPr>
            </w:pPr>
          </w:p>
        </w:tc>
      </w:tr>
      <w:tr w:rsidR="009D0CDE">
        <w:trPr>
          <w:trHeight w:val="825"/>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9D0CDE" w:rsidRDefault="009D0CDE">
            <w:pPr>
              <w:widowControl/>
              <w:jc w:val="left"/>
              <w:rPr>
                <w:rFonts w:ascii="宋体" w:hAnsi="宋体" w:cs="宋体"/>
                <w:color w:val="000000"/>
                <w:kern w:val="0"/>
                <w:sz w:val="24"/>
                <w:szCs w:val="24"/>
              </w:rPr>
            </w:pPr>
          </w:p>
        </w:tc>
      </w:tr>
      <w:tr w:rsidR="009D0CDE">
        <w:trPr>
          <w:trHeight w:val="324"/>
        </w:trPr>
        <w:tc>
          <w:tcPr>
            <w:tcW w:w="8392" w:type="dxa"/>
            <w:gridSpan w:val="5"/>
            <w:tcBorders>
              <w:top w:val="single" w:sz="8" w:space="0" w:color="auto"/>
              <w:left w:val="single" w:sz="8" w:space="0" w:color="auto"/>
              <w:bottom w:val="single" w:sz="4" w:space="0" w:color="auto"/>
              <w:right w:val="single" w:sz="8" w:space="0" w:color="000000"/>
            </w:tcBorders>
            <w:vAlign w:val="center"/>
          </w:tcPr>
          <w:p w:rsidR="009D0CDE" w:rsidRDefault="00535076">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t>二、商品品类</w:t>
            </w:r>
          </w:p>
        </w:tc>
      </w:tr>
      <w:tr w:rsidR="009D0CDE">
        <w:trPr>
          <w:trHeight w:val="384"/>
        </w:trPr>
        <w:tc>
          <w:tcPr>
            <w:tcW w:w="8392" w:type="dxa"/>
            <w:gridSpan w:val="5"/>
            <w:tcBorders>
              <w:top w:val="single" w:sz="8" w:space="0" w:color="auto"/>
              <w:left w:val="single" w:sz="8" w:space="0" w:color="auto"/>
              <w:bottom w:val="single" w:sz="4" w:space="0" w:color="auto"/>
              <w:right w:val="single" w:sz="8" w:space="0" w:color="000000"/>
            </w:tcBorders>
            <w:vAlign w:val="center"/>
          </w:tcPr>
          <w:p w:rsidR="009D0CDE" w:rsidRDefault="00535076">
            <w:pPr>
              <w:rPr>
                <w:rFonts w:ascii="宋体" w:hAnsi="宋体" w:cs="宋体"/>
                <w:kern w:val="0"/>
                <w:sz w:val="22"/>
              </w:rPr>
            </w:pPr>
            <w:r>
              <w:rPr>
                <w:rFonts w:ascii="宋体" w:hAnsi="宋体" w:cs="宋体" w:hint="eastAsia"/>
                <w:color w:val="000000"/>
                <w:kern w:val="0"/>
                <w:sz w:val="24"/>
                <w:szCs w:val="24"/>
                <w:lang w:bidi="ar"/>
              </w:rPr>
              <w:t>C2701安全服务</w:t>
            </w:r>
          </w:p>
        </w:tc>
      </w:tr>
      <w:tr w:rsidR="009D0CDE">
        <w:trPr>
          <w:trHeight w:val="402"/>
        </w:trPr>
        <w:tc>
          <w:tcPr>
            <w:tcW w:w="8392" w:type="dxa"/>
            <w:gridSpan w:val="5"/>
            <w:tcBorders>
              <w:top w:val="single" w:sz="8" w:space="0" w:color="auto"/>
              <w:left w:val="single" w:sz="8" w:space="0" w:color="auto"/>
              <w:bottom w:val="nil"/>
              <w:right w:val="single" w:sz="8" w:space="0" w:color="000000"/>
            </w:tcBorders>
            <w:noWrap/>
            <w:vAlign w:val="center"/>
          </w:tcPr>
          <w:p w:rsidR="009D0CDE" w:rsidRDefault="00535076">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t>三、项目期限需求</w:t>
            </w:r>
          </w:p>
        </w:tc>
      </w:tr>
      <w:tr w:rsidR="009D0CDE">
        <w:trPr>
          <w:trHeight w:val="402"/>
        </w:trPr>
        <w:tc>
          <w:tcPr>
            <w:tcW w:w="8392" w:type="dxa"/>
            <w:gridSpan w:val="5"/>
            <w:tcBorders>
              <w:top w:val="single" w:sz="4" w:space="0" w:color="auto"/>
              <w:left w:val="single" w:sz="8" w:space="0" w:color="auto"/>
              <w:bottom w:val="single" w:sz="8" w:space="0" w:color="auto"/>
              <w:right w:val="single" w:sz="8" w:space="0" w:color="000000"/>
            </w:tcBorders>
            <w:noWrap/>
            <w:vAlign w:val="center"/>
          </w:tcPr>
          <w:p w:rsidR="009D0CDE" w:rsidRDefault="00535076">
            <w:pPr>
              <w:widowControl/>
              <w:jc w:val="center"/>
              <w:rPr>
                <w:rFonts w:ascii="宋体" w:hAnsi="宋体" w:cs="宋体"/>
                <w:b/>
                <w:bCs/>
                <w:color w:val="000000"/>
                <w:kern w:val="0"/>
                <w:sz w:val="24"/>
                <w:szCs w:val="24"/>
              </w:rPr>
            </w:pPr>
            <w:r>
              <w:rPr>
                <w:rFonts w:ascii="宋体" w:hAnsi="宋体" w:cs="宋体" w:hint="eastAsia"/>
                <w:b/>
                <w:bCs/>
                <w:color w:val="000000"/>
                <w:kern w:val="0"/>
                <w:sz w:val="24"/>
                <w:szCs w:val="24"/>
              </w:rPr>
              <w:t xml:space="preserve">2027年1月1日至2028年12月31日　</w:t>
            </w:r>
          </w:p>
        </w:tc>
      </w:tr>
      <w:tr w:rsidR="009D0CDE">
        <w:trPr>
          <w:trHeight w:val="402"/>
        </w:trPr>
        <w:tc>
          <w:tcPr>
            <w:tcW w:w="8392" w:type="dxa"/>
            <w:gridSpan w:val="5"/>
            <w:tcBorders>
              <w:top w:val="single" w:sz="8" w:space="0" w:color="auto"/>
              <w:left w:val="single" w:sz="8" w:space="0" w:color="auto"/>
              <w:bottom w:val="single" w:sz="4" w:space="0" w:color="auto"/>
              <w:right w:val="single" w:sz="8" w:space="0" w:color="000000"/>
            </w:tcBorders>
            <w:noWrap/>
            <w:vAlign w:val="center"/>
          </w:tcPr>
          <w:p w:rsidR="009D0CDE" w:rsidRDefault="00535076">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t>四、维护工作的范围、内容、期限</w:t>
            </w:r>
          </w:p>
        </w:tc>
      </w:tr>
      <w:tr w:rsidR="009D0CDE">
        <w:trPr>
          <w:trHeight w:val="402"/>
        </w:trPr>
        <w:tc>
          <w:tcPr>
            <w:tcW w:w="8392" w:type="dxa"/>
            <w:gridSpan w:val="5"/>
            <w:vMerge w:val="restart"/>
            <w:tcBorders>
              <w:top w:val="single" w:sz="4" w:space="0" w:color="auto"/>
              <w:left w:val="single" w:sz="8" w:space="0" w:color="auto"/>
              <w:bottom w:val="single" w:sz="8" w:space="0" w:color="000000"/>
              <w:right w:val="single" w:sz="8" w:space="0" w:color="000000"/>
            </w:tcBorders>
            <w:vAlign w:val="center"/>
          </w:tcPr>
          <w:p w:rsidR="009D0CDE" w:rsidRDefault="00535076">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lang w:bidi="ar"/>
              </w:rPr>
              <w:t>（一）安全监测与运营服务（此项服务按照服务月份数量计价）</w:t>
            </w:r>
          </w:p>
          <w:p w:rsidR="009D0CDE" w:rsidRDefault="00535076">
            <w:pPr>
              <w:widowControl/>
              <w:jc w:val="left"/>
              <w:rPr>
                <w:rFonts w:ascii="宋体" w:hAnsi="宋体" w:cs="宋体"/>
                <w:color w:val="000000"/>
                <w:kern w:val="0"/>
                <w:sz w:val="24"/>
                <w:szCs w:val="24"/>
                <w:lang w:bidi="ar"/>
              </w:rPr>
            </w:pPr>
            <w:r>
              <w:rPr>
                <w:rFonts w:ascii="宋体" w:hAnsi="宋体" w:cs="宋体" w:hint="eastAsia"/>
                <w:color w:val="000000"/>
                <w:kern w:val="0"/>
                <w:sz w:val="24"/>
                <w:szCs w:val="24"/>
                <w:lang w:bidi="ar"/>
              </w:rPr>
              <w:t>提供24个月安全监测与运营服务。</w:t>
            </w:r>
          </w:p>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lang w:bidi="ar"/>
              </w:rPr>
              <w:t>日</w:t>
            </w:r>
            <w:proofErr w:type="gramStart"/>
            <w:r>
              <w:rPr>
                <w:rFonts w:ascii="宋体" w:hAnsi="宋体" w:cs="宋体" w:hint="eastAsia"/>
                <w:color w:val="000000"/>
                <w:kern w:val="0"/>
                <w:sz w:val="24"/>
                <w:szCs w:val="24"/>
                <w:lang w:bidi="ar"/>
              </w:rPr>
              <w:t>常驻场</w:t>
            </w:r>
            <w:proofErr w:type="gramEnd"/>
            <w:r>
              <w:rPr>
                <w:rFonts w:ascii="宋体" w:hAnsi="宋体" w:cs="宋体" w:hint="eastAsia"/>
                <w:color w:val="000000"/>
                <w:kern w:val="0"/>
                <w:sz w:val="24"/>
                <w:szCs w:val="24"/>
                <w:lang w:bidi="ar"/>
              </w:rPr>
              <w:t>服务：针对建行深圳分行现有安全监测设备异常告警，提供已有设备告警信息的安全分析服务，对真正有威胁的告警快速及时响应，并进行必要的溯源和威胁分析，给出处理建议；每日完成流量告警监测服务及解决方案，并按时提供周报、月报，跟进相关报告与事件的技术处理工作。</w:t>
            </w:r>
          </w:p>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lang w:bidi="ar"/>
              </w:rPr>
              <w:t>（3）互联网敏感信息收集：每月完成 1 次互联网敏感数据泄露、源代码泄漏等排查，并协助下架</w:t>
            </w:r>
            <w:proofErr w:type="spellStart"/>
            <w:r>
              <w:rPr>
                <w:rFonts w:ascii="宋体" w:hAnsi="宋体" w:cs="宋体" w:hint="eastAsia"/>
                <w:color w:val="000000"/>
                <w:kern w:val="0"/>
                <w:sz w:val="24"/>
                <w:szCs w:val="24"/>
                <w:lang w:bidi="ar"/>
              </w:rPr>
              <w:t>Github</w:t>
            </w:r>
            <w:proofErr w:type="spellEnd"/>
            <w:r>
              <w:rPr>
                <w:rFonts w:ascii="宋体" w:hAnsi="宋体" w:cs="宋体" w:hint="eastAsia"/>
                <w:color w:val="000000"/>
                <w:kern w:val="0"/>
                <w:sz w:val="24"/>
                <w:szCs w:val="24"/>
                <w:lang w:bidi="ar"/>
              </w:rPr>
              <w:t>等渠道的疑似深圳建行源代码等泄露数据。深度安全分析：提供对监管/总行/行业等通报与突发的同类重点告警事件的跟进处理技术解决方案，为分行提供安全处理建议方案，跟进相关报告与事件的技术处理工作。</w:t>
            </w:r>
          </w:p>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lang w:bidi="ar"/>
              </w:rPr>
              <w:t>（4）安全信息通告服务：提供信息安全的漏洞通报，安全预警等信息服务，协助建行深圳分行全面了解当前国际、国家、行业、公司等的安全现状。</w:t>
            </w:r>
          </w:p>
          <w:p w:rsidR="009D0CDE" w:rsidRDefault="00535076">
            <w:pPr>
              <w:widowControl/>
              <w:jc w:val="left"/>
              <w:rPr>
                <w:rFonts w:ascii="宋体" w:hAnsi="宋体" w:cs="宋体"/>
                <w:b/>
                <w:bCs/>
                <w:color w:val="000000"/>
                <w:kern w:val="0"/>
                <w:sz w:val="24"/>
                <w:szCs w:val="24"/>
              </w:rPr>
            </w:pPr>
            <w:r>
              <w:rPr>
                <w:rFonts w:ascii="宋体" w:hAnsi="宋体" w:cs="宋体" w:hint="eastAsia"/>
                <w:color w:val="000000"/>
                <w:kern w:val="0"/>
                <w:sz w:val="24"/>
                <w:szCs w:val="24"/>
                <w:lang w:bidi="ar"/>
              </w:rPr>
              <w:t>（5）配合收集公安、CERT 等单位的相关情报信息以及每天新出的漏洞信息，对可能发生的风险进行预警并开展漏洞修复建议工作。</w:t>
            </w:r>
          </w:p>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lang w:bidi="ar"/>
              </w:rPr>
              <w:t>（6）安排精通钓鱼演练的工程师协助建行开展钓鱼邮件策划和演练，公司需安排相关资源（技术、服务器等）。</w:t>
            </w:r>
          </w:p>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lang w:bidi="ar"/>
              </w:rPr>
              <w:t>（7）信息安全研究报告：提供关于网络安全的原创研究报告。</w:t>
            </w:r>
          </w:p>
          <w:p w:rsidR="009D0CDE" w:rsidRDefault="00535076">
            <w:pPr>
              <w:widowControl/>
              <w:jc w:val="left"/>
              <w:rPr>
                <w:rFonts w:ascii="宋体" w:hAnsi="宋体" w:cs="宋体"/>
                <w:color w:val="000000"/>
                <w:kern w:val="0"/>
                <w:sz w:val="24"/>
                <w:szCs w:val="24"/>
                <w:lang w:bidi="ar"/>
              </w:rPr>
            </w:pPr>
            <w:r>
              <w:rPr>
                <w:rFonts w:ascii="宋体" w:hAnsi="宋体" w:cs="宋体" w:hint="eastAsia"/>
                <w:color w:val="000000"/>
                <w:kern w:val="0"/>
                <w:sz w:val="24"/>
                <w:szCs w:val="24"/>
                <w:lang w:bidi="ar"/>
              </w:rPr>
              <w:t>（8）信息安全能力提升服务：①提供信息安全相关培训服务；②按建行内容要求，提供信息与网络安全宣传视频素材、长图文、宣传海报等。</w:t>
            </w:r>
          </w:p>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lang w:bidi="ar"/>
              </w:rPr>
              <w:t>（9）按照下文第六节“故障事件级别定义及响应处理的承诺”要求，如遇业内紧急事件，需及时提供应急处置服务，协助处理行内发生的应急事件处理。</w:t>
            </w:r>
          </w:p>
          <w:p w:rsidR="009D0CDE" w:rsidRDefault="00535076">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lang w:bidi="ar"/>
              </w:rPr>
              <w:t>（二）安全支撑服务（此项服务按项目整体计价）</w:t>
            </w:r>
          </w:p>
          <w:p w:rsidR="009D0CDE" w:rsidRDefault="00535076">
            <w:pPr>
              <w:widowControl/>
              <w:jc w:val="left"/>
              <w:rPr>
                <w:rFonts w:ascii="宋体" w:hAnsi="宋体" w:cs="宋体"/>
                <w:color w:val="000000"/>
                <w:kern w:val="0"/>
                <w:sz w:val="24"/>
                <w:szCs w:val="24"/>
                <w:lang w:bidi="ar"/>
              </w:rPr>
            </w:pPr>
            <w:r>
              <w:rPr>
                <w:rFonts w:ascii="宋体" w:hAnsi="宋体" w:cs="宋体" w:hint="eastAsia"/>
                <w:color w:val="000000"/>
                <w:kern w:val="0"/>
                <w:sz w:val="24"/>
                <w:szCs w:val="24"/>
                <w:lang w:bidi="ar"/>
              </w:rPr>
              <w:t>预计提供不少于300人天的中级及以上工程师驻场服务，如遇紧急事件，需及</w:t>
            </w:r>
            <w:r>
              <w:rPr>
                <w:rFonts w:ascii="宋体" w:hAnsi="宋体" w:cs="宋体" w:hint="eastAsia"/>
                <w:color w:val="000000"/>
                <w:kern w:val="0"/>
                <w:sz w:val="24"/>
                <w:szCs w:val="24"/>
                <w:lang w:bidi="ar"/>
              </w:rPr>
              <w:lastRenderedPageBreak/>
              <w:t>时提供应急处置服务，协助处理行内发生的应急事件处理，为建行后续的网络安全加固及安全建设提出合理的建议，</w:t>
            </w:r>
            <w:proofErr w:type="gramStart"/>
            <w:r>
              <w:rPr>
                <w:rFonts w:ascii="宋体" w:hAnsi="宋体" w:cs="宋体" w:hint="eastAsia"/>
                <w:color w:val="000000"/>
                <w:kern w:val="0"/>
                <w:sz w:val="24"/>
                <w:szCs w:val="24"/>
                <w:lang w:bidi="ar"/>
              </w:rPr>
              <w:t>对期间</w:t>
            </w:r>
            <w:proofErr w:type="gramEnd"/>
            <w:r>
              <w:rPr>
                <w:rFonts w:ascii="宋体" w:hAnsi="宋体" w:cs="宋体" w:hint="eastAsia"/>
                <w:color w:val="000000"/>
                <w:kern w:val="0"/>
                <w:sz w:val="24"/>
                <w:szCs w:val="24"/>
                <w:lang w:bidi="ar"/>
              </w:rPr>
              <w:t>发现的问题进行总结。</w:t>
            </w:r>
          </w:p>
          <w:p w:rsidR="009D0CDE" w:rsidRDefault="00535076">
            <w:pPr>
              <w:widowControl/>
              <w:jc w:val="left"/>
              <w:rPr>
                <w:rFonts w:ascii="宋体" w:hAnsi="宋体" w:cs="宋体"/>
                <w:color w:val="000000"/>
                <w:kern w:val="0"/>
                <w:sz w:val="24"/>
                <w:szCs w:val="24"/>
                <w:lang w:bidi="ar"/>
              </w:rPr>
            </w:pPr>
            <w:r>
              <w:rPr>
                <w:rFonts w:ascii="宋体" w:hAnsi="宋体" w:cs="宋体" w:hint="eastAsia"/>
                <w:b/>
                <w:bCs/>
                <w:color w:val="000000"/>
                <w:kern w:val="0"/>
                <w:sz w:val="24"/>
                <w:szCs w:val="24"/>
                <w:lang w:bidi="ar"/>
              </w:rPr>
              <w:t>（三）数字化资产管理服务（此项服务按照服务月份数量计价）</w:t>
            </w:r>
          </w:p>
          <w:p w:rsidR="009D0CDE" w:rsidRDefault="00535076">
            <w:pPr>
              <w:widowControl/>
              <w:jc w:val="left"/>
              <w:rPr>
                <w:rFonts w:ascii="宋体" w:hAnsi="宋体" w:cs="宋体"/>
                <w:color w:val="000000"/>
                <w:kern w:val="0"/>
                <w:sz w:val="24"/>
                <w:szCs w:val="24"/>
                <w:lang w:bidi="ar"/>
              </w:rPr>
            </w:pPr>
            <w:r>
              <w:rPr>
                <w:rFonts w:ascii="宋体" w:hAnsi="宋体" w:cs="宋体" w:hint="eastAsia"/>
                <w:color w:val="000000"/>
                <w:kern w:val="0"/>
                <w:sz w:val="24"/>
                <w:szCs w:val="24"/>
                <w:lang w:bidi="ar"/>
              </w:rPr>
              <w:t>1、提供24个月数字化资产管理服务</w:t>
            </w:r>
          </w:p>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lang w:bidi="ar"/>
              </w:rPr>
              <w:t>2、设备保修与备件服务</w:t>
            </w:r>
          </w:p>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lang w:bidi="ar"/>
              </w:rPr>
              <w:t>（1）当设备运行不稳定或者由于控制台软件运行异常时，通过非现场或者现场的方式对设备进行维护，排除设备故障与控制台软件运行的异常。</w:t>
            </w:r>
          </w:p>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lang w:bidi="ar"/>
              </w:rPr>
              <w:t>（2）在出现设备硬件事故时，提供备件支持,保障甲方设备系统的正常运行。</w:t>
            </w:r>
          </w:p>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lang w:bidi="ar"/>
              </w:rPr>
              <w:t>（3）提供硬件的备件保修/更换的服务。</w:t>
            </w:r>
          </w:p>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lang w:bidi="ar"/>
              </w:rPr>
              <w:t>3、软件升级与更新服务</w:t>
            </w:r>
          </w:p>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lang w:bidi="ar"/>
              </w:rPr>
              <w:t>（1）软件升级：在软件新版本推出时，及时以邮件、电话等联系方式通知建行相关负责人员，并详细介绍新版本的新增或改进的功能。并通过网站下载、在线升级、光盘快递的形式提供软件升级服务。</w:t>
            </w:r>
          </w:p>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lang w:bidi="ar"/>
              </w:rPr>
              <w:t>（2）规则库升级：根据规则库升级的周期，定期提供策略规则库的更新包。</w:t>
            </w:r>
          </w:p>
          <w:p w:rsidR="009D0CDE" w:rsidRDefault="00535076">
            <w:pPr>
              <w:widowControl/>
              <w:jc w:val="left"/>
              <w:rPr>
                <w:rFonts w:ascii="宋体" w:hAnsi="宋体" w:cs="宋体"/>
                <w:color w:val="000000"/>
                <w:kern w:val="0"/>
                <w:sz w:val="24"/>
                <w:szCs w:val="24"/>
                <w:lang w:bidi="ar"/>
              </w:rPr>
            </w:pPr>
            <w:r>
              <w:rPr>
                <w:rFonts w:ascii="宋体" w:hAnsi="宋体" w:cs="宋体" w:hint="eastAsia"/>
                <w:color w:val="000000"/>
                <w:kern w:val="0"/>
                <w:sz w:val="24"/>
                <w:szCs w:val="24"/>
                <w:lang w:bidi="ar"/>
              </w:rPr>
              <w:t>（3）设备license更新：在到期前至少提前15日及时更新并提供新的license。</w:t>
            </w:r>
          </w:p>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lang w:bidi="ar"/>
              </w:rPr>
              <w:t>4、技术支持服务</w:t>
            </w:r>
          </w:p>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lang w:bidi="ar"/>
              </w:rPr>
              <w:t>（1）巡检服务：每季度定期对设备进行一次现场巡检，巡检时间在每季度最后一个月的中下旬。巡检内容包括：设备各部件的健康检查、控制台运行情况、告警事件的分析等，并于巡检完毕后三个工作日内提交巡检报告。</w:t>
            </w:r>
          </w:p>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lang w:bidi="ar"/>
              </w:rPr>
              <w:t>（2）非现场技术支持服务：提供7×24小时技术支持服务，通过热线电话、电子邮件和信息快递的方式响应甲方的技术咨询和系统故障。在节假日期间指定联系人进行24小时的非现场值班。</w:t>
            </w:r>
          </w:p>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lang w:bidi="ar"/>
              </w:rPr>
              <w:t>（3）应急响应服务：提供每年4次应急响应服务。在出现紧急安全事件的情况下，赶赴现场进行安全事件的分析与处理。</w:t>
            </w:r>
          </w:p>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lang w:bidi="ar"/>
              </w:rPr>
              <w:t>（4）技术培训：对系统的管理人员、运行维护人员等不同角色进行培训。</w:t>
            </w:r>
          </w:p>
          <w:p w:rsidR="009D0CDE" w:rsidRDefault="00535076">
            <w:pPr>
              <w:widowControl/>
              <w:jc w:val="left"/>
              <w:rPr>
                <w:rFonts w:ascii="宋体" w:hAnsi="宋体" w:cs="宋体"/>
                <w:color w:val="000000"/>
                <w:kern w:val="0"/>
                <w:sz w:val="24"/>
                <w:szCs w:val="24"/>
                <w:lang w:bidi="ar"/>
              </w:rPr>
            </w:pPr>
            <w:r>
              <w:rPr>
                <w:rFonts w:ascii="宋体" w:hAnsi="宋体" w:cs="宋体" w:hint="eastAsia"/>
                <w:color w:val="000000"/>
                <w:kern w:val="0"/>
                <w:sz w:val="24"/>
                <w:szCs w:val="24"/>
                <w:lang w:bidi="ar"/>
              </w:rPr>
              <w:t>（5）技术文档支持：提供该项目所有最新详细的技术维护文档。</w:t>
            </w:r>
          </w:p>
          <w:p w:rsidR="009D0CDE" w:rsidRDefault="00535076">
            <w:pPr>
              <w:widowControl/>
              <w:jc w:val="left"/>
              <w:rPr>
                <w:rFonts w:ascii="宋体" w:hAnsi="宋体" w:cs="宋体"/>
                <w:color w:val="000000"/>
                <w:kern w:val="0"/>
                <w:sz w:val="24"/>
                <w:szCs w:val="24"/>
                <w:lang w:bidi="ar"/>
              </w:rPr>
            </w:pPr>
            <w:r>
              <w:rPr>
                <w:rFonts w:ascii="宋体" w:hAnsi="宋体" w:cs="宋体" w:hint="eastAsia"/>
                <w:color w:val="000000"/>
                <w:kern w:val="0"/>
                <w:sz w:val="24"/>
                <w:szCs w:val="24"/>
                <w:lang w:bidi="ar"/>
              </w:rPr>
              <w:t>5、每月完成 1 次互联网资产和数据等收集报告，并协助定位资产归属。</w:t>
            </w:r>
          </w:p>
          <w:p w:rsidR="009D0CDE" w:rsidRDefault="00535076">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lang w:bidi="ar"/>
              </w:rPr>
              <w:t>（四）网络安全恶意攻击防护服务（此项服务按照服务月份数量计价）</w:t>
            </w:r>
          </w:p>
          <w:p w:rsidR="009D0CDE" w:rsidRDefault="00535076">
            <w:pPr>
              <w:widowControl/>
              <w:jc w:val="left"/>
              <w:rPr>
                <w:rFonts w:ascii="宋体" w:hAnsi="宋体" w:cs="宋体"/>
                <w:color w:val="000000"/>
                <w:kern w:val="0"/>
                <w:sz w:val="24"/>
                <w:szCs w:val="24"/>
                <w:lang w:bidi="ar"/>
              </w:rPr>
            </w:pPr>
            <w:r>
              <w:rPr>
                <w:rFonts w:ascii="宋体" w:hAnsi="宋体" w:cs="宋体" w:hint="eastAsia"/>
                <w:color w:val="000000"/>
                <w:kern w:val="0"/>
                <w:sz w:val="24"/>
                <w:szCs w:val="24"/>
                <w:lang w:bidi="ar"/>
              </w:rPr>
              <w:t>1、提供20个月WEB应用防火墙网络安全恶意攻击防护服务。</w:t>
            </w:r>
          </w:p>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lang w:bidi="ar"/>
              </w:rPr>
              <w:t>2、设备保修与备件服务</w:t>
            </w:r>
          </w:p>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lang w:bidi="ar"/>
              </w:rPr>
              <w:t>（1）当设备运行不稳定或者由于控制台软件运行异常时，通过非现场或者现场的方式对设备进行维护，排除设备故障与控制台软件运行的异常。</w:t>
            </w:r>
          </w:p>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lang w:bidi="ar"/>
              </w:rPr>
              <w:t>（2）在出现设备硬件事故时，提供备件支持,保障甲方设备系统的正常运行。</w:t>
            </w:r>
          </w:p>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lang w:bidi="ar"/>
              </w:rPr>
              <w:t>（3）提供硬件的备件保修/更换的服务。</w:t>
            </w:r>
          </w:p>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lang w:bidi="ar"/>
              </w:rPr>
              <w:t>3、软件升级与更新服务</w:t>
            </w:r>
          </w:p>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lang w:bidi="ar"/>
              </w:rPr>
              <w:t>（1）软件升级：在软件新版本推出时，及时以邮件、电话等联系方式通知建行相关负责人员，并详细介绍新版本的新增或改进的功能。并通过网站下载、在线升级、光盘快递的形式提供软件升级服务。</w:t>
            </w:r>
          </w:p>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lang w:bidi="ar"/>
              </w:rPr>
              <w:t>（2）规则库升级：根据规则库升级的周期，定期提供策略规则库的更新包。</w:t>
            </w:r>
          </w:p>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lang w:bidi="ar"/>
              </w:rPr>
              <w:t>（3）设备license更新：在到期前至少提前15日及时更新并提供新的license。</w:t>
            </w:r>
          </w:p>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lang w:bidi="ar"/>
              </w:rPr>
              <w:t>4、技术支持服务</w:t>
            </w:r>
          </w:p>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lang w:bidi="ar"/>
              </w:rPr>
              <w:t>（1）巡检服务：每季度定期对设备进行一次现场巡检，巡检时间在每季度最</w:t>
            </w:r>
            <w:r>
              <w:rPr>
                <w:rFonts w:ascii="宋体" w:hAnsi="宋体" w:cs="宋体" w:hint="eastAsia"/>
                <w:color w:val="000000"/>
                <w:kern w:val="0"/>
                <w:sz w:val="24"/>
                <w:szCs w:val="24"/>
                <w:lang w:bidi="ar"/>
              </w:rPr>
              <w:lastRenderedPageBreak/>
              <w:t>后一个月的中下旬。巡检内容包括：设备各部件的健康检查、控制台运行情况、告警事件的分析等，并于巡检完毕后三个工作日内提交巡检报告。</w:t>
            </w:r>
          </w:p>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lang w:bidi="ar"/>
              </w:rPr>
              <w:t>（2）非现场技术支持服务：提供7×24小时技术支持服务，通过热线电话、电子邮件和信息快递的方式响应甲方的技术咨询和系统故障。在节假日期间指定联系人进行24小时的非现场值班。</w:t>
            </w:r>
          </w:p>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lang w:bidi="ar"/>
              </w:rPr>
              <w:t>（3）应急响应服务：提供每年4次应急响应服务。在出现紧急安全事件的情况下，赶赴现场进行安全事件的分析与处理。</w:t>
            </w:r>
          </w:p>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lang w:bidi="ar"/>
              </w:rPr>
              <w:t>（4）技术培训：对系统的管理人员、运行维护人员等不同角色进行培训。</w:t>
            </w:r>
          </w:p>
          <w:p w:rsidR="009D0CDE" w:rsidRDefault="00535076">
            <w:pPr>
              <w:widowControl/>
              <w:jc w:val="left"/>
              <w:rPr>
                <w:rFonts w:ascii="宋体" w:hAnsi="宋体" w:cs="宋体"/>
                <w:color w:val="000000"/>
                <w:kern w:val="0"/>
                <w:sz w:val="24"/>
                <w:szCs w:val="24"/>
                <w:lang w:bidi="ar"/>
              </w:rPr>
            </w:pPr>
            <w:r>
              <w:rPr>
                <w:rFonts w:ascii="宋体" w:hAnsi="宋体" w:cs="宋体" w:hint="eastAsia"/>
                <w:color w:val="000000"/>
                <w:kern w:val="0"/>
                <w:sz w:val="24"/>
                <w:szCs w:val="24"/>
                <w:lang w:bidi="ar"/>
              </w:rPr>
              <w:t>（5）技术文档支持：提供该项目所有最新详细的技术维护文档。</w:t>
            </w:r>
          </w:p>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lang w:bidi="ar"/>
              </w:rPr>
              <w:t xml:space="preserve"> </w:t>
            </w:r>
          </w:p>
        </w:tc>
      </w:tr>
      <w:tr w:rsidR="009D0CDE">
        <w:trPr>
          <w:trHeight w:val="645"/>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9D0CDE" w:rsidRDefault="009D0CDE">
            <w:pPr>
              <w:widowControl/>
              <w:jc w:val="left"/>
              <w:rPr>
                <w:rFonts w:ascii="宋体" w:hAnsi="宋体" w:cs="宋体"/>
                <w:color w:val="000000"/>
                <w:kern w:val="0"/>
                <w:sz w:val="24"/>
                <w:szCs w:val="24"/>
              </w:rPr>
            </w:pPr>
          </w:p>
        </w:tc>
      </w:tr>
      <w:tr w:rsidR="009D0CDE">
        <w:trPr>
          <w:trHeight w:val="585"/>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9D0CDE" w:rsidRDefault="009D0CDE">
            <w:pPr>
              <w:widowControl/>
              <w:jc w:val="left"/>
              <w:rPr>
                <w:rFonts w:ascii="宋体" w:hAnsi="宋体" w:cs="宋体"/>
                <w:color w:val="000000"/>
                <w:kern w:val="0"/>
                <w:sz w:val="24"/>
                <w:szCs w:val="24"/>
              </w:rPr>
            </w:pPr>
          </w:p>
        </w:tc>
      </w:tr>
      <w:tr w:rsidR="009D0CDE">
        <w:trPr>
          <w:trHeight w:val="402"/>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9D0CDE" w:rsidRDefault="009D0CDE">
            <w:pPr>
              <w:widowControl/>
              <w:jc w:val="left"/>
              <w:rPr>
                <w:rFonts w:ascii="宋体" w:hAnsi="宋体" w:cs="宋体"/>
                <w:color w:val="000000"/>
                <w:kern w:val="0"/>
                <w:sz w:val="24"/>
                <w:szCs w:val="24"/>
              </w:rPr>
            </w:pPr>
          </w:p>
        </w:tc>
      </w:tr>
      <w:tr w:rsidR="009D0CDE">
        <w:trPr>
          <w:trHeight w:val="615"/>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9D0CDE" w:rsidRDefault="009D0CDE">
            <w:pPr>
              <w:widowControl/>
              <w:jc w:val="left"/>
              <w:rPr>
                <w:rFonts w:ascii="宋体" w:hAnsi="宋体" w:cs="宋体"/>
                <w:color w:val="000000"/>
                <w:kern w:val="0"/>
                <w:sz w:val="24"/>
                <w:szCs w:val="24"/>
              </w:rPr>
            </w:pPr>
          </w:p>
        </w:tc>
      </w:tr>
      <w:tr w:rsidR="009D0CDE">
        <w:trPr>
          <w:trHeight w:val="480"/>
        </w:trPr>
        <w:tc>
          <w:tcPr>
            <w:tcW w:w="8392" w:type="dxa"/>
            <w:gridSpan w:val="5"/>
            <w:tcBorders>
              <w:top w:val="single" w:sz="8" w:space="0" w:color="auto"/>
              <w:left w:val="single" w:sz="8" w:space="0" w:color="auto"/>
              <w:bottom w:val="single" w:sz="4" w:space="0" w:color="auto"/>
              <w:right w:val="single" w:sz="8" w:space="0" w:color="000000"/>
            </w:tcBorders>
            <w:noWrap/>
            <w:vAlign w:val="center"/>
          </w:tcPr>
          <w:p w:rsidR="009D0CDE" w:rsidRDefault="00535076">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lastRenderedPageBreak/>
              <w:t>五、维护工作方式</w:t>
            </w:r>
          </w:p>
        </w:tc>
      </w:tr>
      <w:tr w:rsidR="009D0CDE">
        <w:trPr>
          <w:trHeight w:val="402"/>
        </w:trPr>
        <w:tc>
          <w:tcPr>
            <w:tcW w:w="8392" w:type="dxa"/>
            <w:gridSpan w:val="5"/>
            <w:vMerge w:val="restart"/>
            <w:tcBorders>
              <w:top w:val="single" w:sz="4" w:space="0" w:color="auto"/>
              <w:left w:val="single" w:sz="8" w:space="0" w:color="auto"/>
              <w:bottom w:val="single" w:sz="8" w:space="0" w:color="000000"/>
              <w:right w:val="single" w:sz="8" w:space="0" w:color="000000"/>
            </w:tcBorders>
            <w:noWrap/>
            <w:vAlign w:val="center"/>
          </w:tcPr>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rPr>
              <w:t>根据要求提供现场技术支持服务及远程服务，提供必要的软硬件服务。</w:t>
            </w:r>
          </w:p>
        </w:tc>
      </w:tr>
      <w:tr w:rsidR="009D0CDE">
        <w:trPr>
          <w:trHeight w:val="402"/>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9D0CDE" w:rsidRDefault="009D0CDE">
            <w:pPr>
              <w:widowControl/>
              <w:jc w:val="left"/>
              <w:rPr>
                <w:rFonts w:ascii="宋体" w:hAnsi="宋体" w:cs="宋体"/>
                <w:color w:val="000000"/>
                <w:kern w:val="0"/>
                <w:sz w:val="24"/>
                <w:szCs w:val="24"/>
              </w:rPr>
            </w:pPr>
          </w:p>
        </w:tc>
      </w:tr>
      <w:tr w:rsidR="009D0CDE">
        <w:trPr>
          <w:trHeight w:val="402"/>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9D0CDE" w:rsidRDefault="009D0CDE">
            <w:pPr>
              <w:widowControl/>
              <w:jc w:val="left"/>
              <w:rPr>
                <w:rFonts w:ascii="宋体" w:hAnsi="宋体" w:cs="宋体"/>
                <w:color w:val="000000"/>
                <w:kern w:val="0"/>
                <w:sz w:val="24"/>
                <w:szCs w:val="24"/>
              </w:rPr>
            </w:pPr>
          </w:p>
        </w:tc>
      </w:tr>
      <w:tr w:rsidR="009D0CDE">
        <w:trPr>
          <w:trHeight w:val="465"/>
        </w:trPr>
        <w:tc>
          <w:tcPr>
            <w:tcW w:w="8392" w:type="dxa"/>
            <w:gridSpan w:val="5"/>
            <w:tcBorders>
              <w:top w:val="single" w:sz="8" w:space="0" w:color="auto"/>
              <w:left w:val="single" w:sz="8" w:space="0" w:color="auto"/>
              <w:bottom w:val="single" w:sz="4" w:space="0" w:color="auto"/>
              <w:right w:val="single" w:sz="8" w:space="0" w:color="000000"/>
            </w:tcBorders>
            <w:noWrap/>
            <w:vAlign w:val="center"/>
          </w:tcPr>
          <w:p w:rsidR="009D0CDE" w:rsidRDefault="00535076">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t>六、故障事件级别定义及响应处理的承诺</w:t>
            </w:r>
          </w:p>
        </w:tc>
      </w:tr>
      <w:tr w:rsidR="009D0CDE">
        <w:trPr>
          <w:trHeight w:val="402"/>
        </w:trPr>
        <w:tc>
          <w:tcPr>
            <w:tcW w:w="8392" w:type="dxa"/>
            <w:gridSpan w:val="5"/>
            <w:vMerge w:val="restart"/>
            <w:tcBorders>
              <w:top w:val="single" w:sz="4" w:space="0" w:color="auto"/>
              <w:left w:val="single" w:sz="8" w:space="0" w:color="auto"/>
              <w:bottom w:val="nil"/>
              <w:right w:val="single" w:sz="8" w:space="0" w:color="000000"/>
            </w:tcBorders>
            <w:noWrap/>
            <w:vAlign w:val="center"/>
          </w:tcPr>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rPr>
              <w:t xml:space="preserve">　供应商根据问题类别和级别，按照不同的响应方式开展问题处理。</w:t>
            </w:r>
          </w:p>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rPr>
              <w:t>1、严重级别故障：供应商应立即派出高级技术人员以最快的交通工具到达甲方现场进行维修，与此同时，供应商技术支持人员应通过电话、网络等方式尝试排除故障；供应商派出的高级技术人员应当在1小时内（从采购方故障报告时间起算，下同）到达故障现场，对其它故障未影响业务运行的且在保证不会加重或蔓延的前提下到达现场的时间为不多于12小时，在无恰当交通工具的情况，也可以与甲方协商。供应商</w:t>
            </w:r>
            <w:proofErr w:type="gramStart"/>
            <w:r>
              <w:rPr>
                <w:rFonts w:ascii="宋体" w:hAnsi="宋体" w:cs="宋体" w:hint="eastAsia"/>
                <w:color w:val="000000"/>
                <w:kern w:val="0"/>
                <w:sz w:val="24"/>
                <w:szCs w:val="24"/>
              </w:rPr>
              <w:t>需承诺</w:t>
            </w:r>
            <w:proofErr w:type="gramEnd"/>
            <w:r>
              <w:rPr>
                <w:rFonts w:ascii="宋体" w:hAnsi="宋体" w:cs="宋体" w:hint="eastAsia"/>
                <w:color w:val="000000"/>
                <w:kern w:val="0"/>
                <w:sz w:val="24"/>
                <w:szCs w:val="24"/>
              </w:rPr>
              <w:t>在收到故障报告后12小时内恢复系统正常运行。</w:t>
            </w:r>
          </w:p>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rPr>
              <w:t>2、一般级别故障：供应商应立即通过电话、网络等方式尝试排除故障；如故障在 30 分钟内无法排除，供应商应立即派出高级技术人员在 8 小时内到达故障现场进行维修，供应商</w:t>
            </w:r>
            <w:proofErr w:type="gramStart"/>
            <w:r>
              <w:rPr>
                <w:rFonts w:ascii="宋体" w:hAnsi="宋体" w:cs="宋体" w:hint="eastAsia"/>
                <w:color w:val="000000"/>
                <w:kern w:val="0"/>
                <w:sz w:val="24"/>
                <w:szCs w:val="24"/>
              </w:rPr>
              <w:t>需承诺</w:t>
            </w:r>
            <w:proofErr w:type="gramEnd"/>
            <w:r>
              <w:rPr>
                <w:rFonts w:ascii="宋体" w:hAnsi="宋体" w:cs="宋体" w:hint="eastAsia"/>
                <w:color w:val="000000"/>
                <w:kern w:val="0"/>
                <w:sz w:val="24"/>
                <w:szCs w:val="24"/>
              </w:rPr>
              <w:t>在收到故障报告后24小时内恢复系统正常运行。</w:t>
            </w:r>
          </w:p>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rPr>
              <w:t>3、对于轻微级别故障：供应商应立即通过电话、网络等方式尝试排除故障。供应商同时提供7*24小时的电话、网络等</w:t>
            </w:r>
            <w:proofErr w:type="gramStart"/>
            <w:r>
              <w:rPr>
                <w:rFonts w:ascii="宋体" w:hAnsi="宋体" w:cs="宋体" w:hint="eastAsia"/>
                <w:color w:val="000000"/>
                <w:kern w:val="0"/>
                <w:sz w:val="24"/>
                <w:szCs w:val="24"/>
              </w:rPr>
              <w:t>远程支持</w:t>
            </w:r>
            <w:proofErr w:type="gramEnd"/>
            <w:r>
              <w:rPr>
                <w:rFonts w:ascii="宋体" w:hAnsi="宋体" w:cs="宋体" w:hint="eastAsia"/>
                <w:color w:val="000000"/>
                <w:kern w:val="0"/>
                <w:sz w:val="24"/>
                <w:szCs w:val="24"/>
              </w:rPr>
              <w:t>服务，对甲方在系统使用过程中出现的一般性问题提供咨询解答。</w:t>
            </w:r>
          </w:p>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rPr>
              <w:t>4、其他要求：发生故障需要现场解决时，供应商应以最快交通工具到达现场。对甲方技术切换、技术环境的变更、应急切换演练等关键点，在甲方的要求下提供支持，以降低操作及控制风险。不能发生因供应商人为处置错误或对其他深圳建行生产系统运营及商誉造成损失的事件。</w:t>
            </w:r>
          </w:p>
        </w:tc>
      </w:tr>
      <w:tr w:rsidR="009D0CDE">
        <w:trPr>
          <w:trHeight w:val="402"/>
        </w:trPr>
        <w:tc>
          <w:tcPr>
            <w:tcW w:w="8392" w:type="dxa"/>
            <w:gridSpan w:val="5"/>
            <w:vMerge/>
            <w:tcBorders>
              <w:top w:val="single" w:sz="4" w:space="0" w:color="auto"/>
              <w:left w:val="single" w:sz="8" w:space="0" w:color="auto"/>
              <w:bottom w:val="nil"/>
              <w:right w:val="single" w:sz="8" w:space="0" w:color="000000"/>
            </w:tcBorders>
            <w:vAlign w:val="center"/>
          </w:tcPr>
          <w:p w:rsidR="009D0CDE" w:rsidRDefault="009D0CDE">
            <w:pPr>
              <w:widowControl/>
              <w:jc w:val="left"/>
              <w:rPr>
                <w:rFonts w:ascii="宋体" w:hAnsi="宋体" w:cs="宋体"/>
                <w:color w:val="000000"/>
                <w:kern w:val="0"/>
                <w:sz w:val="24"/>
                <w:szCs w:val="24"/>
              </w:rPr>
            </w:pPr>
          </w:p>
        </w:tc>
      </w:tr>
      <w:tr w:rsidR="009D0CDE">
        <w:trPr>
          <w:trHeight w:val="402"/>
        </w:trPr>
        <w:tc>
          <w:tcPr>
            <w:tcW w:w="8392" w:type="dxa"/>
            <w:gridSpan w:val="5"/>
            <w:vMerge/>
            <w:tcBorders>
              <w:top w:val="single" w:sz="4" w:space="0" w:color="auto"/>
              <w:left w:val="single" w:sz="8" w:space="0" w:color="auto"/>
              <w:bottom w:val="nil"/>
              <w:right w:val="single" w:sz="8" w:space="0" w:color="000000"/>
            </w:tcBorders>
            <w:vAlign w:val="center"/>
          </w:tcPr>
          <w:p w:rsidR="009D0CDE" w:rsidRDefault="009D0CDE">
            <w:pPr>
              <w:widowControl/>
              <w:jc w:val="left"/>
              <w:rPr>
                <w:rFonts w:ascii="宋体" w:hAnsi="宋体" w:cs="宋体"/>
                <w:color w:val="000000"/>
                <w:kern w:val="0"/>
                <w:sz w:val="24"/>
                <w:szCs w:val="24"/>
              </w:rPr>
            </w:pPr>
          </w:p>
        </w:tc>
      </w:tr>
      <w:tr w:rsidR="009D0CDE">
        <w:trPr>
          <w:trHeight w:val="480"/>
        </w:trPr>
        <w:tc>
          <w:tcPr>
            <w:tcW w:w="8392" w:type="dxa"/>
            <w:gridSpan w:val="5"/>
            <w:tcBorders>
              <w:top w:val="single" w:sz="8" w:space="0" w:color="auto"/>
              <w:left w:val="single" w:sz="8" w:space="0" w:color="auto"/>
              <w:bottom w:val="single" w:sz="4" w:space="0" w:color="auto"/>
              <w:right w:val="single" w:sz="8" w:space="0" w:color="000000"/>
            </w:tcBorders>
            <w:noWrap/>
            <w:vAlign w:val="center"/>
          </w:tcPr>
          <w:p w:rsidR="009D0CDE" w:rsidRDefault="00535076">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t>七、供应</w:t>
            </w:r>
            <w:proofErr w:type="gramStart"/>
            <w:r>
              <w:rPr>
                <w:rFonts w:ascii="宋体" w:hAnsi="宋体" w:cs="宋体" w:hint="eastAsia"/>
                <w:b/>
                <w:bCs/>
                <w:color w:val="000000"/>
                <w:kern w:val="0"/>
                <w:sz w:val="24"/>
                <w:szCs w:val="24"/>
              </w:rPr>
              <w:t>商维护</w:t>
            </w:r>
            <w:proofErr w:type="gramEnd"/>
            <w:r>
              <w:rPr>
                <w:rFonts w:ascii="宋体" w:hAnsi="宋体" w:cs="宋体" w:hint="eastAsia"/>
                <w:b/>
                <w:bCs/>
                <w:color w:val="000000"/>
                <w:kern w:val="0"/>
                <w:sz w:val="24"/>
                <w:szCs w:val="24"/>
              </w:rPr>
              <w:t>服务人员的数量、资质经验、角色等方面的要求</w:t>
            </w:r>
          </w:p>
        </w:tc>
      </w:tr>
      <w:tr w:rsidR="009D0CDE">
        <w:trPr>
          <w:trHeight w:val="402"/>
        </w:trPr>
        <w:tc>
          <w:tcPr>
            <w:tcW w:w="8392" w:type="dxa"/>
            <w:gridSpan w:val="5"/>
            <w:vMerge w:val="restart"/>
            <w:tcBorders>
              <w:top w:val="single" w:sz="4" w:space="0" w:color="auto"/>
              <w:left w:val="single" w:sz="8" w:space="0" w:color="auto"/>
              <w:bottom w:val="single" w:sz="8" w:space="0" w:color="000000"/>
              <w:right w:val="single" w:sz="8" w:space="0" w:color="000000"/>
            </w:tcBorders>
            <w:noWrap/>
            <w:vAlign w:val="center"/>
          </w:tcPr>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rPr>
              <w:t xml:space="preserve">　供应商应分别提供各项</w:t>
            </w:r>
            <w:proofErr w:type="gramStart"/>
            <w:r>
              <w:rPr>
                <w:rFonts w:ascii="宋体" w:hAnsi="宋体" w:cs="宋体" w:hint="eastAsia"/>
                <w:color w:val="000000"/>
                <w:kern w:val="0"/>
                <w:sz w:val="24"/>
                <w:szCs w:val="24"/>
              </w:rPr>
              <w:t>目服务</w:t>
            </w:r>
            <w:proofErr w:type="gramEnd"/>
            <w:r>
              <w:rPr>
                <w:rFonts w:ascii="宋体" w:hAnsi="宋体" w:cs="宋体" w:hint="eastAsia"/>
                <w:color w:val="000000"/>
                <w:kern w:val="0"/>
                <w:sz w:val="24"/>
                <w:szCs w:val="24"/>
              </w:rPr>
              <w:t>工程师名单清单，一旦经建行审核确定后，每次必须从该名单列表中派遣人员。无特殊情况，该名单列表不得变动。供应商以及人员资质要求如下：</w:t>
            </w:r>
          </w:p>
          <w:p w:rsidR="009D0CDE" w:rsidRDefault="00535076">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t>1、安全监测与运营服务和安全支撑服务</w:t>
            </w:r>
          </w:p>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rPr>
              <w:t>1.供应商深圳本地安服人员数量大于10位。</w:t>
            </w:r>
          </w:p>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rPr>
              <w:t>2.需安排一名负责人员（即项目经理），主要工作职责为：</w:t>
            </w:r>
          </w:p>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rPr>
              <w:lastRenderedPageBreak/>
              <w:t>（1）统一领导供应商技术支持服务团队，并负责与甲方的总体协调工作；</w:t>
            </w:r>
          </w:p>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rPr>
              <w:t>（2）负责紧急情况下人员、工具等资源的协调；</w:t>
            </w:r>
          </w:p>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rPr>
              <w:t>（3）负责供应</w:t>
            </w:r>
            <w:proofErr w:type="gramStart"/>
            <w:r>
              <w:rPr>
                <w:rFonts w:ascii="宋体" w:hAnsi="宋体" w:cs="宋体" w:hint="eastAsia"/>
                <w:color w:val="000000"/>
                <w:kern w:val="0"/>
                <w:sz w:val="24"/>
                <w:szCs w:val="24"/>
              </w:rPr>
              <w:t>商服务</w:t>
            </w:r>
            <w:proofErr w:type="gramEnd"/>
            <w:r>
              <w:rPr>
                <w:rFonts w:ascii="宋体" w:hAnsi="宋体" w:cs="宋体" w:hint="eastAsia"/>
                <w:color w:val="000000"/>
                <w:kern w:val="0"/>
                <w:sz w:val="24"/>
                <w:szCs w:val="24"/>
              </w:rPr>
              <w:t>质量的管理和监督。</w:t>
            </w:r>
          </w:p>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rPr>
              <w:t>3.现场服务人员应持有相关网络安全证书（CISP、CISSP、CISAW、CISA资质之一），有三年及以上的安全服务工作经验并提供证明；具备计算机基础知识和能力，擅长PPT制作，综合能力高；服务中的中级及以上服务人员需提供不少于1年的公司就职证明材料。</w:t>
            </w:r>
          </w:p>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rPr>
              <w:t>4.安全支撑保障服务人员：近三年参与过深圳市网监、广东省公安厅、公安部或全国性企事业单位等组织的网络安全保障服务项目。</w:t>
            </w:r>
          </w:p>
          <w:p w:rsidR="009D0CDE" w:rsidRDefault="00535076">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t>2、数字化资产管理服务</w:t>
            </w:r>
          </w:p>
          <w:p w:rsidR="009D0CDE" w:rsidRDefault="00535076">
            <w:pPr>
              <w:widowControl/>
              <w:ind w:firstLineChars="100" w:firstLine="240"/>
              <w:jc w:val="left"/>
              <w:rPr>
                <w:rFonts w:ascii="宋体" w:hAnsi="宋体" w:cs="宋体"/>
                <w:color w:val="000000"/>
                <w:kern w:val="0"/>
                <w:sz w:val="24"/>
                <w:szCs w:val="24"/>
              </w:rPr>
            </w:pPr>
            <w:r>
              <w:rPr>
                <w:rFonts w:ascii="宋体" w:hAnsi="宋体" w:cs="宋体" w:hint="eastAsia"/>
                <w:color w:val="000000"/>
                <w:kern w:val="0"/>
                <w:sz w:val="24"/>
                <w:szCs w:val="24"/>
              </w:rPr>
              <w:t>1.供应商应指派原厂维护服务人员。</w:t>
            </w:r>
          </w:p>
          <w:p w:rsidR="009D0CDE" w:rsidRDefault="00535076">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t>3、网络安全恶意攻击防护服务（WAF服务）</w:t>
            </w:r>
          </w:p>
          <w:p w:rsidR="009D0CDE" w:rsidRDefault="00535076">
            <w:pPr>
              <w:widowControl/>
              <w:ind w:firstLineChars="100" w:firstLine="240"/>
              <w:jc w:val="left"/>
              <w:rPr>
                <w:rFonts w:ascii="宋体" w:hAnsi="宋体" w:cs="宋体"/>
                <w:color w:val="000000"/>
                <w:kern w:val="0"/>
                <w:sz w:val="24"/>
                <w:szCs w:val="24"/>
              </w:rPr>
            </w:pPr>
            <w:r>
              <w:rPr>
                <w:rFonts w:ascii="宋体" w:hAnsi="宋体" w:cs="宋体" w:hint="eastAsia"/>
                <w:color w:val="000000"/>
                <w:kern w:val="0"/>
                <w:sz w:val="24"/>
                <w:szCs w:val="24"/>
              </w:rPr>
              <w:t>1.需安排一名负责人员（即项目经理），主要工作职责为：</w:t>
            </w:r>
          </w:p>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rPr>
              <w:t>（1）统一领导供应商技术支持服务团队，并负责与甲方的总体协调工作；</w:t>
            </w:r>
          </w:p>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rPr>
              <w:t>（2）负责紧急情况下人员、工具等资源的协调；</w:t>
            </w:r>
          </w:p>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rPr>
              <w:t>（3）负责供应</w:t>
            </w:r>
            <w:proofErr w:type="gramStart"/>
            <w:r>
              <w:rPr>
                <w:rFonts w:ascii="宋体" w:hAnsi="宋体" w:cs="宋体" w:hint="eastAsia"/>
                <w:color w:val="000000"/>
                <w:kern w:val="0"/>
                <w:sz w:val="24"/>
                <w:szCs w:val="24"/>
              </w:rPr>
              <w:t>商服务</w:t>
            </w:r>
            <w:proofErr w:type="gramEnd"/>
            <w:r>
              <w:rPr>
                <w:rFonts w:ascii="宋体" w:hAnsi="宋体" w:cs="宋体" w:hint="eastAsia"/>
                <w:color w:val="000000"/>
                <w:kern w:val="0"/>
                <w:sz w:val="24"/>
                <w:szCs w:val="24"/>
              </w:rPr>
              <w:t>质量的管理和监督。</w:t>
            </w:r>
          </w:p>
          <w:p w:rsidR="009D0CDE" w:rsidRDefault="009D0CDE">
            <w:pPr>
              <w:widowControl/>
              <w:jc w:val="left"/>
              <w:rPr>
                <w:rFonts w:ascii="宋体" w:hAnsi="宋体" w:cs="宋体"/>
                <w:color w:val="000000"/>
                <w:kern w:val="0"/>
                <w:sz w:val="24"/>
                <w:szCs w:val="24"/>
              </w:rPr>
            </w:pPr>
          </w:p>
        </w:tc>
      </w:tr>
      <w:tr w:rsidR="009D0CDE">
        <w:trPr>
          <w:trHeight w:val="402"/>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9D0CDE" w:rsidRDefault="009D0CDE">
            <w:pPr>
              <w:widowControl/>
              <w:jc w:val="left"/>
              <w:rPr>
                <w:rFonts w:ascii="宋体" w:hAnsi="宋体" w:cs="宋体"/>
                <w:color w:val="000000"/>
                <w:kern w:val="0"/>
                <w:sz w:val="24"/>
                <w:szCs w:val="24"/>
              </w:rPr>
            </w:pPr>
          </w:p>
        </w:tc>
      </w:tr>
      <w:tr w:rsidR="009D0CDE">
        <w:trPr>
          <w:trHeight w:val="402"/>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9D0CDE" w:rsidRDefault="009D0CDE">
            <w:pPr>
              <w:widowControl/>
              <w:jc w:val="left"/>
              <w:rPr>
                <w:rFonts w:ascii="宋体" w:hAnsi="宋体" w:cs="宋体"/>
                <w:color w:val="000000"/>
                <w:kern w:val="0"/>
                <w:sz w:val="24"/>
                <w:szCs w:val="24"/>
              </w:rPr>
            </w:pPr>
          </w:p>
        </w:tc>
      </w:tr>
      <w:tr w:rsidR="009D0CDE">
        <w:trPr>
          <w:trHeight w:val="402"/>
        </w:trPr>
        <w:tc>
          <w:tcPr>
            <w:tcW w:w="8392" w:type="dxa"/>
            <w:gridSpan w:val="5"/>
            <w:tcBorders>
              <w:top w:val="single" w:sz="8" w:space="0" w:color="auto"/>
              <w:left w:val="single" w:sz="8" w:space="0" w:color="auto"/>
              <w:bottom w:val="single" w:sz="4" w:space="0" w:color="auto"/>
              <w:right w:val="single" w:sz="8" w:space="0" w:color="000000"/>
            </w:tcBorders>
            <w:noWrap/>
            <w:vAlign w:val="center"/>
          </w:tcPr>
          <w:p w:rsidR="009D0CDE" w:rsidRDefault="00535076">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lastRenderedPageBreak/>
              <w:t>八、供应商人员与建行相关部门在系统维护工作中的关系</w:t>
            </w:r>
          </w:p>
        </w:tc>
      </w:tr>
      <w:tr w:rsidR="009D0CDE">
        <w:trPr>
          <w:trHeight w:val="402"/>
        </w:trPr>
        <w:tc>
          <w:tcPr>
            <w:tcW w:w="8392" w:type="dxa"/>
            <w:gridSpan w:val="5"/>
            <w:vMerge w:val="restart"/>
            <w:tcBorders>
              <w:top w:val="single" w:sz="4" w:space="0" w:color="auto"/>
              <w:left w:val="single" w:sz="8" w:space="0" w:color="auto"/>
              <w:bottom w:val="single" w:sz="8" w:space="0" w:color="000000"/>
              <w:right w:val="single" w:sz="8" w:space="0" w:color="000000"/>
            </w:tcBorders>
            <w:noWrap/>
            <w:vAlign w:val="center"/>
          </w:tcPr>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rPr>
              <w:t xml:space="preserve">供应商人员实施项目服务中服从建行深圳分行项目经理安排。　</w:t>
            </w:r>
          </w:p>
        </w:tc>
      </w:tr>
      <w:tr w:rsidR="009D0CDE">
        <w:trPr>
          <w:trHeight w:val="402"/>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9D0CDE" w:rsidRDefault="009D0CDE">
            <w:pPr>
              <w:widowControl/>
              <w:jc w:val="left"/>
              <w:rPr>
                <w:rFonts w:ascii="宋体" w:hAnsi="宋体" w:cs="宋体"/>
                <w:color w:val="000000"/>
                <w:kern w:val="0"/>
                <w:sz w:val="24"/>
                <w:szCs w:val="24"/>
              </w:rPr>
            </w:pPr>
          </w:p>
        </w:tc>
      </w:tr>
      <w:tr w:rsidR="009D0CDE">
        <w:trPr>
          <w:trHeight w:val="402"/>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9D0CDE" w:rsidRDefault="009D0CDE">
            <w:pPr>
              <w:widowControl/>
              <w:jc w:val="left"/>
              <w:rPr>
                <w:rFonts w:ascii="宋体" w:hAnsi="宋体" w:cs="宋体"/>
                <w:color w:val="000000"/>
                <w:kern w:val="0"/>
                <w:sz w:val="24"/>
                <w:szCs w:val="24"/>
              </w:rPr>
            </w:pPr>
          </w:p>
        </w:tc>
      </w:tr>
      <w:tr w:rsidR="009D0CDE">
        <w:trPr>
          <w:trHeight w:val="402"/>
        </w:trPr>
        <w:tc>
          <w:tcPr>
            <w:tcW w:w="8392" w:type="dxa"/>
            <w:gridSpan w:val="5"/>
            <w:tcBorders>
              <w:top w:val="single" w:sz="8" w:space="0" w:color="auto"/>
              <w:left w:val="single" w:sz="8" w:space="0" w:color="auto"/>
              <w:bottom w:val="single" w:sz="4" w:space="0" w:color="auto"/>
              <w:right w:val="single" w:sz="8" w:space="0" w:color="000000"/>
            </w:tcBorders>
            <w:noWrap/>
            <w:vAlign w:val="center"/>
          </w:tcPr>
          <w:p w:rsidR="009D0CDE" w:rsidRDefault="00535076">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t>九、问题处理流程、系统运行日志和运行报告的内容要求</w:t>
            </w:r>
          </w:p>
        </w:tc>
      </w:tr>
      <w:tr w:rsidR="009D0CDE">
        <w:trPr>
          <w:trHeight w:val="402"/>
        </w:trPr>
        <w:tc>
          <w:tcPr>
            <w:tcW w:w="8392" w:type="dxa"/>
            <w:gridSpan w:val="5"/>
            <w:vMerge w:val="restart"/>
            <w:tcBorders>
              <w:top w:val="single" w:sz="4" w:space="0" w:color="auto"/>
              <w:left w:val="single" w:sz="8" w:space="0" w:color="auto"/>
              <w:bottom w:val="nil"/>
              <w:right w:val="single" w:sz="8" w:space="0" w:color="000000"/>
            </w:tcBorders>
            <w:noWrap/>
            <w:vAlign w:val="center"/>
          </w:tcPr>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rPr>
              <w:t xml:space="preserve">如相关服务涉及硬件的，应提供定期巡检服务。　</w:t>
            </w:r>
          </w:p>
        </w:tc>
      </w:tr>
      <w:tr w:rsidR="009D0CDE">
        <w:trPr>
          <w:trHeight w:val="402"/>
        </w:trPr>
        <w:tc>
          <w:tcPr>
            <w:tcW w:w="8392" w:type="dxa"/>
            <w:gridSpan w:val="5"/>
            <w:vMerge/>
            <w:tcBorders>
              <w:top w:val="single" w:sz="4" w:space="0" w:color="auto"/>
              <w:left w:val="single" w:sz="8" w:space="0" w:color="auto"/>
              <w:bottom w:val="nil"/>
              <w:right w:val="single" w:sz="8" w:space="0" w:color="000000"/>
            </w:tcBorders>
            <w:vAlign w:val="center"/>
          </w:tcPr>
          <w:p w:rsidR="009D0CDE" w:rsidRDefault="009D0CDE">
            <w:pPr>
              <w:widowControl/>
              <w:jc w:val="left"/>
              <w:rPr>
                <w:rFonts w:ascii="宋体" w:hAnsi="宋体" w:cs="宋体"/>
                <w:color w:val="000000"/>
                <w:kern w:val="0"/>
                <w:sz w:val="24"/>
                <w:szCs w:val="24"/>
              </w:rPr>
            </w:pPr>
          </w:p>
        </w:tc>
      </w:tr>
      <w:tr w:rsidR="009D0CDE">
        <w:trPr>
          <w:trHeight w:val="402"/>
        </w:trPr>
        <w:tc>
          <w:tcPr>
            <w:tcW w:w="8392" w:type="dxa"/>
            <w:gridSpan w:val="5"/>
            <w:vMerge/>
            <w:tcBorders>
              <w:top w:val="single" w:sz="4" w:space="0" w:color="auto"/>
              <w:left w:val="single" w:sz="8" w:space="0" w:color="auto"/>
              <w:bottom w:val="nil"/>
              <w:right w:val="single" w:sz="8" w:space="0" w:color="000000"/>
            </w:tcBorders>
            <w:vAlign w:val="center"/>
          </w:tcPr>
          <w:p w:rsidR="009D0CDE" w:rsidRDefault="009D0CDE">
            <w:pPr>
              <w:widowControl/>
              <w:jc w:val="left"/>
              <w:rPr>
                <w:rFonts w:ascii="宋体" w:hAnsi="宋体" w:cs="宋体"/>
                <w:color w:val="000000"/>
                <w:kern w:val="0"/>
                <w:sz w:val="24"/>
                <w:szCs w:val="24"/>
              </w:rPr>
            </w:pPr>
          </w:p>
        </w:tc>
      </w:tr>
      <w:tr w:rsidR="009D0CDE">
        <w:trPr>
          <w:trHeight w:val="402"/>
        </w:trPr>
        <w:tc>
          <w:tcPr>
            <w:tcW w:w="8392" w:type="dxa"/>
            <w:gridSpan w:val="5"/>
            <w:tcBorders>
              <w:top w:val="single" w:sz="8" w:space="0" w:color="auto"/>
              <w:left w:val="single" w:sz="8" w:space="0" w:color="auto"/>
              <w:bottom w:val="single" w:sz="4" w:space="0" w:color="auto"/>
              <w:right w:val="single" w:sz="8" w:space="0" w:color="000000"/>
            </w:tcBorders>
            <w:noWrap/>
            <w:vAlign w:val="center"/>
          </w:tcPr>
          <w:p w:rsidR="009D0CDE" w:rsidRDefault="00535076">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t>十、工作成果要求</w:t>
            </w:r>
          </w:p>
        </w:tc>
      </w:tr>
      <w:tr w:rsidR="009D0CDE">
        <w:trPr>
          <w:trHeight w:val="402"/>
        </w:trPr>
        <w:tc>
          <w:tcPr>
            <w:tcW w:w="8392" w:type="dxa"/>
            <w:gridSpan w:val="5"/>
            <w:vMerge w:val="restart"/>
            <w:tcBorders>
              <w:top w:val="single" w:sz="4" w:space="0" w:color="auto"/>
              <w:left w:val="single" w:sz="8" w:space="0" w:color="auto"/>
              <w:bottom w:val="single" w:sz="8" w:space="0" w:color="000000"/>
              <w:right w:val="single" w:sz="8" w:space="0" w:color="000000"/>
            </w:tcBorders>
            <w:noWrap/>
            <w:vAlign w:val="center"/>
          </w:tcPr>
          <w:p w:rsidR="009D0CDE" w:rsidRDefault="00535076">
            <w:pPr>
              <w:widowControl/>
              <w:rPr>
                <w:rFonts w:ascii="宋体" w:hAnsi="宋体" w:cs="宋体"/>
                <w:b/>
                <w:bCs/>
                <w:color w:val="000000"/>
                <w:kern w:val="0"/>
                <w:sz w:val="24"/>
                <w:szCs w:val="24"/>
              </w:rPr>
            </w:pPr>
            <w:r>
              <w:rPr>
                <w:rFonts w:ascii="宋体" w:hAnsi="宋体" w:cs="宋体" w:hint="eastAsia"/>
                <w:b/>
                <w:bCs/>
                <w:color w:val="000000"/>
                <w:kern w:val="0"/>
                <w:sz w:val="24"/>
                <w:szCs w:val="24"/>
                <w:lang w:bidi="ar"/>
              </w:rPr>
              <w:t>（一）安全监测与运营服务</w:t>
            </w:r>
          </w:p>
          <w:p w:rsidR="009D0CDE" w:rsidRDefault="00535076">
            <w:pPr>
              <w:widowControl/>
              <w:rPr>
                <w:rFonts w:ascii="宋体" w:hAnsi="宋体" w:cs="宋体"/>
                <w:color w:val="000000"/>
                <w:kern w:val="0"/>
                <w:sz w:val="24"/>
                <w:szCs w:val="24"/>
              </w:rPr>
            </w:pPr>
            <w:r>
              <w:rPr>
                <w:rFonts w:ascii="宋体" w:hAnsi="宋体" w:cs="宋体" w:hint="eastAsia"/>
                <w:color w:val="000000"/>
                <w:kern w:val="0"/>
                <w:sz w:val="24"/>
                <w:szCs w:val="24"/>
                <w:lang w:bidi="ar"/>
              </w:rPr>
              <w:t>1、每日完成深圳分行流量告警监测服务记录，定期完成报告与解决方案周报、月报；其他深圳建行要求提供的应急处置报告。</w:t>
            </w:r>
          </w:p>
          <w:p w:rsidR="009D0CDE" w:rsidRDefault="00535076">
            <w:pPr>
              <w:widowControl/>
              <w:rPr>
                <w:rFonts w:ascii="宋体" w:hAnsi="宋体" w:cs="宋体"/>
                <w:color w:val="000000"/>
                <w:kern w:val="0"/>
                <w:sz w:val="24"/>
                <w:szCs w:val="24"/>
              </w:rPr>
            </w:pPr>
            <w:r>
              <w:rPr>
                <w:rFonts w:ascii="宋体" w:hAnsi="宋体" w:cs="宋体" w:hint="eastAsia"/>
                <w:color w:val="000000"/>
                <w:kern w:val="0"/>
                <w:sz w:val="24"/>
                <w:szCs w:val="24"/>
                <w:lang w:bidi="ar"/>
              </w:rPr>
              <w:t>2、按月提供信息安全预警报告，反馈当前行业内重要安全预警。</w:t>
            </w:r>
          </w:p>
          <w:p w:rsidR="009D0CDE" w:rsidRDefault="00535076">
            <w:pPr>
              <w:widowControl/>
              <w:rPr>
                <w:rFonts w:ascii="宋体" w:hAnsi="宋体" w:cs="宋体"/>
                <w:color w:val="000000"/>
                <w:kern w:val="0"/>
                <w:sz w:val="24"/>
                <w:szCs w:val="24"/>
              </w:rPr>
            </w:pPr>
            <w:r>
              <w:rPr>
                <w:rFonts w:ascii="宋体" w:hAnsi="宋体" w:cs="宋体" w:hint="eastAsia"/>
                <w:color w:val="000000"/>
                <w:kern w:val="0"/>
                <w:sz w:val="24"/>
                <w:szCs w:val="24"/>
                <w:lang w:bidi="ar"/>
              </w:rPr>
              <w:t>3、技术支持服务全年未发生重大信息安全事件遗漏；未发生因供应商人为处置错误或对其他深圳建行生产系统运营及商誉造成损失的事件。</w:t>
            </w:r>
          </w:p>
          <w:p w:rsidR="009D0CDE" w:rsidRDefault="00535076">
            <w:pPr>
              <w:widowControl/>
              <w:rPr>
                <w:rFonts w:ascii="宋体" w:hAnsi="宋体" w:cs="宋体"/>
                <w:color w:val="000000"/>
                <w:kern w:val="0"/>
                <w:sz w:val="24"/>
                <w:szCs w:val="24"/>
              </w:rPr>
            </w:pPr>
            <w:r>
              <w:rPr>
                <w:rFonts w:ascii="宋体" w:hAnsi="宋体" w:cs="宋体" w:hint="eastAsia"/>
                <w:color w:val="000000"/>
                <w:kern w:val="0"/>
                <w:sz w:val="24"/>
                <w:szCs w:val="24"/>
                <w:lang w:bidi="ar"/>
              </w:rPr>
              <w:t>4、现场服务期间，输出相应的安全检查、应急处置以及其它服务过程中的报告文件。</w:t>
            </w:r>
          </w:p>
          <w:p w:rsidR="009D0CDE" w:rsidRDefault="00535076">
            <w:pPr>
              <w:widowControl/>
              <w:rPr>
                <w:rFonts w:ascii="宋体" w:hAnsi="宋体" w:cs="宋体"/>
                <w:color w:val="000000"/>
                <w:kern w:val="0"/>
                <w:sz w:val="24"/>
                <w:szCs w:val="24"/>
              </w:rPr>
            </w:pPr>
            <w:r>
              <w:rPr>
                <w:rFonts w:ascii="宋体" w:hAnsi="宋体" w:cs="宋体" w:hint="eastAsia"/>
                <w:color w:val="000000"/>
                <w:kern w:val="0"/>
                <w:sz w:val="24"/>
                <w:szCs w:val="24"/>
                <w:lang w:bidi="ar"/>
              </w:rPr>
              <w:t>5、每年安排精通钓鱼演练的工程师协助建行进行 2 次钓鱼邮件策划和演练，公司需安排相关资源（技术、服务器等）。</w:t>
            </w:r>
          </w:p>
          <w:p w:rsidR="009D0CDE" w:rsidRDefault="00535076">
            <w:pPr>
              <w:widowControl/>
              <w:rPr>
                <w:rFonts w:ascii="宋体" w:hAnsi="宋体" w:cs="宋体"/>
                <w:color w:val="000000"/>
                <w:kern w:val="0"/>
                <w:sz w:val="24"/>
                <w:szCs w:val="24"/>
              </w:rPr>
            </w:pPr>
            <w:r>
              <w:rPr>
                <w:rFonts w:ascii="宋体" w:hAnsi="宋体" w:cs="宋体" w:hint="eastAsia"/>
                <w:color w:val="000000"/>
                <w:kern w:val="0"/>
                <w:sz w:val="24"/>
                <w:szCs w:val="24"/>
                <w:lang w:bidi="ar"/>
              </w:rPr>
              <w:t>6、信息安全研究报告：每年提供3篇关于网络安全的原创研究报告。</w:t>
            </w:r>
          </w:p>
          <w:p w:rsidR="009D0CDE" w:rsidRDefault="00535076">
            <w:pPr>
              <w:widowControl/>
              <w:rPr>
                <w:rFonts w:ascii="宋体" w:hAnsi="宋体" w:cs="宋体"/>
                <w:color w:val="000000"/>
                <w:kern w:val="0"/>
                <w:sz w:val="24"/>
                <w:szCs w:val="24"/>
              </w:rPr>
            </w:pPr>
            <w:r>
              <w:rPr>
                <w:rFonts w:ascii="宋体" w:hAnsi="宋体" w:cs="宋体" w:hint="eastAsia"/>
                <w:color w:val="000000"/>
                <w:kern w:val="0"/>
                <w:sz w:val="24"/>
                <w:szCs w:val="24"/>
                <w:lang w:bidi="ar"/>
              </w:rPr>
              <w:t>7、每月1次互联网数据泄露等排查报告。</w:t>
            </w:r>
          </w:p>
          <w:p w:rsidR="009D0CDE" w:rsidRDefault="00535076">
            <w:pPr>
              <w:widowControl/>
              <w:rPr>
                <w:rFonts w:ascii="宋体" w:hAnsi="宋体" w:cs="宋体"/>
                <w:color w:val="000000"/>
                <w:kern w:val="0"/>
                <w:sz w:val="24"/>
                <w:szCs w:val="24"/>
                <w:lang w:bidi="ar"/>
              </w:rPr>
            </w:pPr>
            <w:r>
              <w:rPr>
                <w:rFonts w:ascii="宋体" w:hAnsi="宋体" w:cs="宋体" w:hint="eastAsia"/>
                <w:color w:val="000000"/>
                <w:kern w:val="0"/>
                <w:sz w:val="24"/>
                <w:szCs w:val="24"/>
                <w:lang w:bidi="ar"/>
              </w:rPr>
              <w:t>8、按质按量完成信息安全能力提升服务；①每年开展1次面向普通员工的信息安全培训；②提供不少于5人次的网络安全培训服务；③每</w:t>
            </w:r>
            <w:proofErr w:type="gramStart"/>
            <w:r>
              <w:rPr>
                <w:rFonts w:ascii="宋体" w:hAnsi="宋体" w:cs="宋体" w:hint="eastAsia"/>
                <w:color w:val="000000"/>
                <w:kern w:val="0"/>
                <w:sz w:val="24"/>
                <w:szCs w:val="24"/>
                <w:lang w:bidi="ar"/>
              </w:rPr>
              <w:t>月分别提供</w:t>
            </w:r>
            <w:proofErr w:type="gramEnd"/>
            <w:r>
              <w:rPr>
                <w:rFonts w:ascii="宋体" w:hAnsi="宋体" w:cs="宋体" w:hint="eastAsia"/>
                <w:color w:val="000000"/>
                <w:kern w:val="0"/>
                <w:sz w:val="24"/>
                <w:szCs w:val="24"/>
                <w:lang w:bidi="ar"/>
              </w:rPr>
              <w:t>1个网络安全宣传视频、长图文，每月印刷不超过10份宣传海报、10份易拉</w:t>
            </w:r>
            <w:proofErr w:type="gramStart"/>
            <w:r>
              <w:rPr>
                <w:rFonts w:ascii="宋体" w:hAnsi="宋体" w:cs="宋体" w:hint="eastAsia"/>
                <w:color w:val="000000"/>
                <w:kern w:val="0"/>
                <w:sz w:val="24"/>
                <w:szCs w:val="24"/>
                <w:lang w:bidi="ar"/>
              </w:rPr>
              <w:t>宝以</w:t>
            </w:r>
            <w:r>
              <w:rPr>
                <w:rFonts w:ascii="宋体" w:hAnsi="宋体" w:cs="宋体" w:hint="eastAsia"/>
                <w:color w:val="000000"/>
                <w:kern w:val="0"/>
                <w:sz w:val="24"/>
                <w:szCs w:val="24"/>
                <w:lang w:bidi="ar"/>
              </w:rPr>
              <w:lastRenderedPageBreak/>
              <w:t>及</w:t>
            </w:r>
            <w:proofErr w:type="gramEnd"/>
            <w:r>
              <w:rPr>
                <w:rFonts w:ascii="宋体" w:hAnsi="宋体" w:cs="宋体" w:hint="eastAsia"/>
                <w:color w:val="000000"/>
                <w:kern w:val="0"/>
                <w:sz w:val="24"/>
                <w:szCs w:val="24"/>
                <w:lang w:bidi="ar"/>
              </w:rPr>
              <w:t>配送服务。相关培训素材应具备知识产权，并授权建行使用。其中视频质量参照（https://www.sangfor.com.cn/video/133），且合同期内不少于3-4个根据甲方需求制作的视频课程。④协助每年网络安全宣传周相关素材印刷及之后网点配送服务。</w:t>
            </w:r>
          </w:p>
          <w:p w:rsidR="009D0CDE" w:rsidRDefault="00535076">
            <w:pPr>
              <w:widowControl/>
              <w:rPr>
                <w:rFonts w:ascii="宋体" w:hAnsi="宋体" w:cs="宋体"/>
                <w:color w:val="000000"/>
                <w:kern w:val="0"/>
                <w:sz w:val="24"/>
                <w:szCs w:val="24"/>
                <w:lang w:bidi="ar"/>
              </w:rPr>
            </w:pPr>
            <w:r>
              <w:rPr>
                <w:rFonts w:ascii="宋体" w:hAnsi="宋体" w:cs="宋体" w:hint="eastAsia"/>
                <w:b/>
                <w:bCs/>
                <w:color w:val="000000"/>
                <w:kern w:val="0"/>
                <w:sz w:val="24"/>
                <w:szCs w:val="24"/>
                <w:lang w:bidi="ar"/>
              </w:rPr>
              <w:t>（二）安全支撑服务</w:t>
            </w:r>
          </w:p>
          <w:p w:rsidR="009D0CDE" w:rsidRDefault="00535076">
            <w:pPr>
              <w:widowControl/>
              <w:rPr>
                <w:rFonts w:ascii="宋体" w:hAnsi="宋体" w:cs="宋体"/>
                <w:b/>
                <w:bCs/>
                <w:color w:val="000000"/>
                <w:kern w:val="0"/>
                <w:sz w:val="24"/>
                <w:szCs w:val="24"/>
              </w:rPr>
            </w:pPr>
            <w:r>
              <w:rPr>
                <w:rFonts w:ascii="宋体" w:hAnsi="宋体" w:cs="宋体" w:hint="eastAsia"/>
                <w:color w:val="000000"/>
                <w:kern w:val="0"/>
                <w:sz w:val="24"/>
                <w:szCs w:val="24"/>
                <w:lang w:bidi="ar"/>
              </w:rPr>
              <w:t>协助完成重要保障期间相关应急响应与处置要求，协助建行完成制定严谨详细、切实可行的重要时期保障工作的实施建议方案，包括实施组织、实施计划、风险规避建议等内容；协助建行对重要保障时期整体工作进行综合评估与完善建议，并输出总结报告。（备注：重</w:t>
            </w:r>
            <w:proofErr w:type="gramStart"/>
            <w:r>
              <w:rPr>
                <w:rFonts w:ascii="宋体" w:hAnsi="宋体" w:cs="宋体" w:hint="eastAsia"/>
                <w:color w:val="000000"/>
                <w:kern w:val="0"/>
                <w:sz w:val="24"/>
                <w:szCs w:val="24"/>
                <w:lang w:bidi="ar"/>
              </w:rPr>
              <w:t>保人天仅</w:t>
            </w:r>
            <w:proofErr w:type="gramEnd"/>
            <w:r>
              <w:rPr>
                <w:rFonts w:ascii="宋体" w:hAnsi="宋体" w:cs="宋体" w:hint="eastAsia"/>
                <w:color w:val="000000"/>
                <w:kern w:val="0"/>
                <w:sz w:val="24"/>
                <w:szCs w:val="24"/>
                <w:lang w:bidi="ar"/>
              </w:rPr>
              <w:t>计算安全服务人员在</w:t>
            </w:r>
            <w:proofErr w:type="gramStart"/>
            <w:r>
              <w:rPr>
                <w:rFonts w:ascii="宋体" w:hAnsi="宋体" w:cs="宋体" w:hint="eastAsia"/>
                <w:color w:val="000000"/>
                <w:kern w:val="0"/>
                <w:sz w:val="24"/>
                <w:szCs w:val="24"/>
                <w:lang w:bidi="ar"/>
              </w:rPr>
              <w:t>重保期间</w:t>
            </w:r>
            <w:proofErr w:type="gramEnd"/>
            <w:r>
              <w:rPr>
                <w:rFonts w:ascii="宋体" w:hAnsi="宋体" w:cs="宋体" w:hint="eastAsia"/>
                <w:color w:val="000000"/>
                <w:kern w:val="0"/>
                <w:sz w:val="24"/>
                <w:szCs w:val="24"/>
                <w:lang w:bidi="ar"/>
              </w:rPr>
              <w:t>的驻场天数，项目前期准备工作、项目结束后</w:t>
            </w:r>
            <w:proofErr w:type="gramStart"/>
            <w:r>
              <w:rPr>
                <w:rFonts w:ascii="宋体" w:hAnsi="宋体" w:cs="宋体" w:hint="eastAsia"/>
                <w:color w:val="000000"/>
                <w:kern w:val="0"/>
                <w:sz w:val="24"/>
                <w:szCs w:val="24"/>
                <w:lang w:bidi="ar"/>
              </w:rPr>
              <w:t>等总结</w:t>
            </w:r>
            <w:proofErr w:type="gramEnd"/>
            <w:r>
              <w:rPr>
                <w:rFonts w:ascii="宋体" w:hAnsi="宋体" w:cs="宋体" w:hint="eastAsia"/>
                <w:color w:val="000000"/>
                <w:kern w:val="0"/>
                <w:sz w:val="24"/>
                <w:szCs w:val="24"/>
                <w:lang w:bidi="ar"/>
              </w:rPr>
              <w:t>工作不计算在内。）</w:t>
            </w:r>
          </w:p>
          <w:p w:rsidR="009D0CDE" w:rsidRDefault="00535076">
            <w:pPr>
              <w:widowControl/>
              <w:rPr>
                <w:rFonts w:ascii="宋体" w:hAnsi="宋体" w:cs="宋体"/>
                <w:b/>
                <w:bCs/>
                <w:color w:val="000000"/>
                <w:kern w:val="0"/>
                <w:sz w:val="24"/>
                <w:szCs w:val="24"/>
              </w:rPr>
            </w:pPr>
            <w:r>
              <w:rPr>
                <w:rFonts w:ascii="宋体" w:hAnsi="宋体" w:cs="宋体" w:hint="eastAsia"/>
                <w:b/>
                <w:bCs/>
                <w:color w:val="000000"/>
                <w:kern w:val="0"/>
                <w:sz w:val="24"/>
                <w:szCs w:val="24"/>
                <w:lang w:bidi="ar"/>
              </w:rPr>
              <w:t>（三）数字化资产管理服务</w:t>
            </w:r>
          </w:p>
          <w:p w:rsidR="009D0CDE" w:rsidRDefault="00535076">
            <w:pPr>
              <w:widowControl/>
              <w:rPr>
                <w:rFonts w:ascii="宋体" w:hAnsi="宋体" w:cs="宋体"/>
                <w:color w:val="000000"/>
                <w:kern w:val="0"/>
                <w:sz w:val="24"/>
                <w:szCs w:val="24"/>
              </w:rPr>
            </w:pPr>
            <w:r>
              <w:rPr>
                <w:rFonts w:ascii="宋体" w:hAnsi="宋体" w:cs="宋体" w:hint="eastAsia"/>
                <w:color w:val="000000"/>
                <w:kern w:val="0"/>
                <w:sz w:val="24"/>
                <w:szCs w:val="24"/>
                <w:lang w:bidi="ar"/>
              </w:rPr>
              <w:t>1、满足建行深圳分行合同中相关保密协议的要求。</w:t>
            </w:r>
          </w:p>
          <w:p w:rsidR="009D0CDE" w:rsidRDefault="00535076">
            <w:pPr>
              <w:widowControl/>
              <w:rPr>
                <w:rFonts w:ascii="宋体" w:hAnsi="宋体" w:cs="宋体"/>
                <w:color w:val="000000"/>
                <w:kern w:val="0"/>
                <w:sz w:val="24"/>
                <w:szCs w:val="24"/>
              </w:rPr>
            </w:pPr>
            <w:r>
              <w:rPr>
                <w:rFonts w:ascii="宋体" w:hAnsi="宋体" w:cs="宋体" w:hint="eastAsia"/>
                <w:color w:val="000000"/>
                <w:kern w:val="0"/>
                <w:sz w:val="24"/>
                <w:szCs w:val="24"/>
                <w:lang w:bidi="ar"/>
              </w:rPr>
              <w:t>2、维护结束提交维护总结报告。包括维护记录、运行状况分析、系统性能优化建议等。</w:t>
            </w:r>
          </w:p>
          <w:p w:rsidR="009D0CDE" w:rsidRDefault="00535076">
            <w:pPr>
              <w:widowControl/>
              <w:rPr>
                <w:rFonts w:ascii="宋体" w:hAnsi="宋体" w:cs="宋体"/>
                <w:color w:val="000000"/>
                <w:kern w:val="0"/>
                <w:sz w:val="24"/>
                <w:szCs w:val="24"/>
              </w:rPr>
            </w:pPr>
            <w:r>
              <w:rPr>
                <w:rFonts w:ascii="宋体" w:hAnsi="宋体" w:cs="宋体" w:hint="eastAsia"/>
                <w:color w:val="000000"/>
                <w:kern w:val="0"/>
                <w:sz w:val="24"/>
                <w:szCs w:val="24"/>
                <w:lang w:bidi="ar"/>
              </w:rPr>
              <w:t>3、如建行工作有需要，供应商安排的入场人员应能根据需要合理的工作安排。</w:t>
            </w:r>
          </w:p>
          <w:p w:rsidR="009D0CDE" w:rsidRDefault="00535076">
            <w:pPr>
              <w:widowControl/>
              <w:rPr>
                <w:rFonts w:ascii="宋体" w:hAnsi="宋体" w:cs="宋体"/>
                <w:b/>
                <w:bCs/>
                <w:color w:val="000000"/>
                <w:kern w:val="0"/>
                <w:sz w:val="24"/>
                <w:szCs w:val="24"/>
              </w:rPr>
            </w:pPr>
            <w:r>
              <w:rPr>
                <w:rFonts w:ascii="宋体" w:hAnsi="宋体" w:cs="宋体" w:hint="eastAsia"/>
                <w:b/>
                <w:bCs/>
                <w:color w:val="000000"/>
                <w:kern w:val="0"/>
                <w:sz w:val="24"/>
                <w:szCs w:val="24"/>
                <w:lang w:bidi="ar"/>
              </w:rPr>
              <w:t>（四）网络安全恶意攻击防护服务（WAF服务）</w:t>
            </w:r>
          </w:p>
          <w:p w:rsidR="009D0CDE" w:rsidRDefault="00535076">
            <w:pPr>
              <w:widowControl/>
              <w:rPr>
                <w:rFonts w:ascii="宋体" w:hAnsi="宋体" w:cs="宋体"/>
                <w:color w:val="000000"/>
                <w:kern w:val="0"/>
                <w:sz w:val="24"/>
                <w:szCs w:val="24"/>
              </w:rPr>
            </w:pPr>
            <w:r>
              <w:rPr>
                <w:rFonts w:ascii="宋体" w:hAnsi="宋体" w:cs="宋体" w:hint="eastAsia"/>
                <w:color w:val="000000"/>
                <w:kern w:val="0"/>
                <w:sz w:val="24"/>
                <w:szCs w:val="24"/>
                <w:lang w:bidi="ar"/>
              </w:rPr>
              <w:t>1、满足建行深圳分行合同中相关保密协议的要求。</w:t>
            </w:r>
          </w:p>
          <w:p w:rsidR="009D0CDE" w:rsidRDefault="00535076">
            <w:pPr>
              <w:widowControl/>
              <w:rPr>
                <w:rFonts w:ascii="宋体" w:hAnsi="宋体" w:cs="宋体"/>
                <w:color w:val="000000"/>
                <w:kern w:val="0"/>
                <w:sz w:val="24"/>
                <w:szCs w:val="24"/>
              </w:rPr>
            </w:pPr>
            <w:r>
              <w:rPr>
                <w:rFonts w:ascii="宋体" w:hAnsi="宋体" w:cs="宋体" w:hint="eastAsia"/>
                <w:color w:val="000000"/>
                <w:kern w:val="0"/>
                <w:sz w:val="24"/>
                <w:szCs w:val="24"/>
                <w:lang w:bidi="ar"/>
              </w:rPr>
              <w:t>2、维护结束提交维护总结报告。包括维护记录、运行状况分析、系统性能优化建议等。</w:t>
            </w:r>
          </w:p>
          <w:p w:rsidR="009D0CDE" w:rsidRDefault="00535076">
            <w:pPr>
              <w:widowControl/>
              <w:rPr>
                <w:rFonts w:ascii="宋体" w:hAnsi="宋体" w:cs="宋体"/>
                <w:color w:val="000000"/>
                <w:kern w:val="0"/>
                <w:sz w:val="24"/>
                <w:szCs w:val="24"/>
                <w:lang w:bidi="ar"/>
              </w:rPr>
            </w:pPr>
            <w:r>
              <w:rPr>
                <w:rFonts w:ascii="宋体" w:hAnsi="宋体" w:cs="宋体" w:hint="eastAsia"/>
                <w:color w:val="000000"/>
                <w:kern w:val="0"/>
                <w:sz w:val="24"/>
                <w:szCs w:val="24"/>
                <w:lang w:bidi="ar"/>
              </w:rPr>
              <w:t>3、如建行工作有需要，供应商安排的入场人员应能根据需要合理的工作安排。</w:t>
            </w:r>
          </w:p>
          <w:p w:rsidR="009D0CDE" w:rsidRDefault="009D0CDE">
            <w:pPr>
              <w:widowControl/>
              <w:jc w:val="left"/>
              <w:rPr>
                <w:rFonts w:ascii="宋体" w:hAnsi="宋体" w:cs="宋体"/>
                <w:color w:val="000000"/>
                <w:kern w:val="0"/>
                <w:sz w:val="24"/>
                <w:szCs w:val="24"/>
              </w:rPr>
            </w:pPr>
          </w:p>
        </w:tc>
      </w:tr>
      <w:tr w:rsidR="009D0CDE">
        <w:trPr>
          <w:trHeight w:val="402"/>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9D0CDE" w:rsidRDefault="009D0CDE">
            <w:pPr>
              <w:widowControl/>
              <w:jc w:val="left"/>
              <w:rPr>
                <w:rFonts w:ascii="宋体" w:hAnsi="宋体" w:cs="宋体"/>
                <w:color w:val="000000"/>
                <w:kern w:val="0"/>
                <w:sz w:val="24"/>
                <w:szCs w:val="24"/>
              </w:rPr>
            </w:pPr>
          </w:p>
        </w:tc>
      </w:tr>
      <w:tr w:rsidR="009D0CDE">
        <w:trPr>
          <w:trHeight w:val="402"/>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9D0CDE" w:rsidRDefault="009D0CDE">
            <w:pPr>
              <w:widowControl/>
              <w:jc w:val="left"/>
              <w:rPr>
                <w:rFonts w:ascii="宋体" w:hAnsi="宋体" w:cs="宋体"/>
                <w:color w:val="000000"/>
                <w:kern w:val="0"/>
                <w:sz w:val="24"/>
                <w:szCs w:val="24"/>
              </w:rPr>
            </w:pPr>
          </w:p>
        </w:tc>
      </w:tr>
      <w:tr w:rsidR="009D0CDE">
        <w:trPr>
          <w:trHeight w:val="402"/>
        </w:trPr>
        <w:tc>
          <w:tcPr>
            <w:tcW w:w="8392" w:type="dxa"/>
            <w:gridSpan w:val="5"/>
            <w:tcBorders>
              <w:top w:val="single" w:sz="8" w:space="0" w:color="auto"/>
              <w:left w:val="single" w:sz="8" w:space="0" w:color="auto"/>
              <w:bottom w:val="single" w:sz="4" w:space="0" w:color="auto"/>
              <w:right w:val="single" w:sz="8" w:space="0" w:color="000000"/>
            </w:tcBorders>
            <w:noWrap/>
            <w:vAlign w:val="center"/>
          </w:tcPr>
          <w:p w:rsidR="009D0CDE" w:rsidRDefault="00535076">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lastRenderedPageBreak/>
              <w:t>十一、款项支付要求</w:t>
            </w:r>
          </w:p>
        </w:tc>
      </w:tr>
      <w:tr w:rsidR="009D0CDE">
        <w:trPr>
          <w:trHeight w:val="402"/>
        </w:trPr>
        <w:tc>
          <w:tcPr>
            <w:tcW w:w="8392" w:type="dxa"/>
            <w:gridSpan w:val="5"/>
            <w:vMerge w:val="restart"/>
            <w:tcBorders>
              <w:top w:val="single" w:sz="4" w:space="0" w:color="auto"/>
              <w:left w:val="single" w:sz="8" w:space="0" w:color="auto"/>
              <w:bottom w:val="single" w:sz="8" w:space="0" w:color="000000"/>
              <w:right w:val="single" w:sz="8" w:space="0" w:color="000000"/>
            </w:tcBorders>
            <w:noWrap/>
            <w:vAlign w:val="center"/>
          </w:tcPr>
          <w:p w:rsidR="009D0CDE" w:rsidRDefault="00535076">
            <w:pPr>
              <w:widowControl/>
              <w:jc w:val="left"/>
              <w:rPr>
                <w:rFonts w:ascii="宋体" w:hAnsi="宋体" w:cs="宋体"/>
                <w:kern w:val="0"/>
                <w:sz w:val="24"/>
                <w:szCs w:val="24"/>
              </w:rPr>
            </w:pPr>
            <w:r>
              <w:rPr>
                <w:rFonts w:ascii="宋体" w:hAnsi="宋体" w:cs="宋体" w:hint="eastAsia"/>
                <w:kern w:val="0"/>
                <w:sz w:val="24"/>
                <w:szCs w:val="24"/>
              </w:rPr>
              <w:t>1.原则上入选供应商需在深圳建行下辖网点开立账户并作为合同约定收款账户。</w:t>
            </w:r>
          </w:p>
          <w:p w:rsidR="009D0CDE" w:rsidRDefault="00535076">
            <w:pPr>
              <w:widowControl/>
              <w:jc w:val="left"/>
              <w:rPr>
                <w:rFonts w:ascii="宋体" w:hAnsi="宋体" w:cs="宋体"/>
                <w:kern w:val="0"/>
                <w:sz w:val="24"/>
                <w:szCs w:val="24"/>
              </w:rPr>
            </w:pPr>
            <w:r>
              <w:rPr>
                <w:rFonts w:ascii="宋体" w:hAnsi="宋体" w:cs="宋体" w:hint="eastAsia"/>
                <w:kern w:val="0"/>
                <w:sz w:val="24"/>
                <w:szCs w:val="24"/>
              </w:rPr>
              <w:t>2.付款方式：</w:t>
            </w:r>
          </w:p>
          <w:p w:rsidR="009D0CDE" w:rsidRDefault="00535076">
            <w:pPr>
              <w:widowControl/>
              <w:rPr>
                <w:rFonts w:ascii="宋体" w:hAnsi="宋体" w:cs="宋体"/>
                <w:color w:val="000000"/>
                <w:kern w:val="0"/>
                <w:sz w:val="24"/>
                <w:szCs w:val="24"/>
              </w:rPr>
            </w:pPr>
            <w:r>
              <w:rPr>
                <w:rFonts w:ascii="宋体" w:hAnsi="宋体" w:cs="宋体" w:hint="eastAsia"/>
                <w:color w:val="000000"/>
                <w:kern w:val="0"/>
                <w:sz w:val="24"/>
                <w:szCs w:val="24"/>
                <w:lang w:bidi="ar"/>
              </w:rPr>
              <w:t>按项目进度、实际发生的服务数量分</w:t>
            </w:r>
            <w:proofErr w:type="gramStart"/>
            <w:r>
              <w:rPr>
                <w:rFonts w:ascii="宋体" w:hAnsi="宋体" w:cs="宋体" w:hint="eastAsia"/>
                <w:color w:val="000000"/>
                <w:kern w:val="0"/>
                <w:sz w:val="24"/>
                <w:szCs w:val="24"/>
                <w:lang w:bidi="ar"/>
              </w:rPr>
              <w:t>两类型</w:t>
            </w:r>
            <w:proofErr w:type="gramEnd"/>
            <w:r>
              <w:rPr>
                <w:rFonts w:ascii="宋体" w:hAnsi="宋体" w:cs="宋体" w:hint="eastAsia"/>
                <w:color w:val="000000"/>
                <w:kern w:val="0"/>
                <w:sz w:val="24"/>
                <w:szCs w:val="24"/>
                <w:lang w:bidi="ar"/>
              </w:rPr>
              <w:t>进行付款支付。其中：</w:t>
            </w:r>
          </w:p>
          <w:p w:rsidR="009D0CDE" w:rsidRDefault="00535076">
            <w:pPr>
              <w:widowControl/>
              <w:rPr>
                <w:rFonts w:ascii="宋体" w:hAnsi="宋体" w:cs="宋体"/>
                <w:color w:val="000000"/>
                <w:kern w:val="0"/>
                <w:sz w:val="24"/>
                <w:szCs w:val="24"/>
              </w:rPr>
            </w:pPr>
            <w:r>
              <w:rPr>
                <w:rFonts w:ascii="宋体" w:hAnsi="宋体" w:cs="宋体" w:hint="eastAsia"/>
                <w:b/>
                <w:bCs/>
                <w:color w:val="000000"/>
                <w:kern w:val="0"/>
                <w:sz w:val="24"/>
                <w:szCs w:val="24"/>
                <w:lang w:bidi="ar"/>
              </w:rPr>
              <w:t>1.安全支撑服务</w:t>
            </w:r>
            <w:r>
              <w:rPr>
                <w:rFonts w:ascii="宋体" w:hAnsi="宋体" w:cs="宋体" w:hint="eastAsia"/>
                <w:color w:val="000000"/>
                <w:kern w:val="0"/>
                <w:sz w:val="24"/>
                <w:szCs w:val="24"/>
                <w:lang w:bidi="ar"/>
              </w:rPr>
              <w:t>按项目进度及验收情况支付。</w:t>
            </w:r>
          </w:p>
          <w:p w:rsidR="009D0CDE" w:rsidRDefault="00535076">
            <w:pPr>
              <w:widowControl/>
              <w:jc w:val="left"/>
              <w:rPr>
                <w:rFonts w:ascii="宋体" w:hAnsi="宋体" w:cs="宋体"/>
                <w:color w:val="000000"/>
                <w:kern w:val="0"/>
                <w:sz w:val="24"/>
                <w:szCs w:val="24"/>
                <w:lang w:bidi="ar"/>
              </w:rPr>
            </w:pPr>
            <w:r>
              <w:rPr>
                <w:rFonts w:ascii="宋体" w:hAnsi="宋体" w:cs="宋体" w:hint="eastAsia"/>
                <w:b/>
                <w:bCs/>
                <w:color w:val="000000"/>
                <w:kern w:val="0"/>
                <w:sz w:val="24"/>
                <w:szCs w:val="24"/>
                <w:lang w:bidi="ar"/>
              </w:rPr>
              <w:t>2.安全监测与运营服务</w:t>
            </w:r>
            <w:r>
              <w:rPr>
                <w:rFonts w:ascii="宋体" w:hAnsi="宋体" w:cs="宋体" w:hint="eastAsia"/>
                <w:color w:val="000000"/>
                <w:kern w:val="0"/>
                <w:sz w:val="24"/>
                <w:szCs w:val="24"/>
                <w:lang w:bidi="ar"/>
              </w:rPr>
              <w:t>按实际发生的服务数量及验收情况支付。</w:t>
            </w:r>
          </w:p>
          <w:p w:rsidR="009D0CDE" w:rsidRDefault="00535076">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t>3.数字化资产管理服务</w:t>
            </w:r>
            <w:r>
              <w:rPr>
                <w:rFonts w:ascii="宋体" w:hAnsi="宋体" w:cs="宋体" w:hint="eastAsia"/>
                <w:color w:val="000000"/>
                <w:kern w:val="0"/>
                <w:sz w:val="24"/>
                <w:szCs w:val="24"/>
                <w:lang w:bidi="ar"/>
              </w:rPr>
              <w:t>按实际发生的服务数量及验收情况支付。</w:t>
            </w:r>
          </w:p>
          <w:p w:rsidR="009D0CDE" w:rsidRDefault="00535076">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t>4.网络安全恶意攻击防护服务（WAF服务）</w:t>
            </w:r>
            <w:r>
              <w:rPr>
                <w:rFonts w:ascii="宋体" w:hAnsi="宋体" w:cs="宋体" w:hint="eastAsia"/>
                <w:color w:val="000000"/>
                <w:kern w:val="0"/>
                <w:sz w:val="24"/>
                <w:szCs w:val="24"/>
                <w:lang w:bidi="ar"/>
              </w:rPr>
              <w:t>按实际发生的服务数量及验收情况支付。</w:t>
            </w:r>
          </w:p>
          <w:p w:rsidR="009D0CDE" w:rsidRDefault="00535076">
            <w:pPr>
              <w:widowControl/>
              <w:rPr>
                <w:rFonts w:ascii="宋体" w:hAnsi="宋体" w:cs="宋体"/>
                <w:color w:val="000000"/>
                <w:kern w:val="0"/>
                <w:sz w:val="24"/>
                <w:szCs w:val="24"/>
              </w:rPr>
            </w:pPr>
            <w:r>
              <w:rPr>
                <w:rFonts w:ascii="宋体" w:hAnsi="宋体" w:cs="宋体" w:hint="eastAsia"/>
                <w:color w:val="000000"/>
                <w:kern w:val="0"/>
                <w:sz w:val="24"/>
                <w:szCs w:val="24"/>
                <w:lang w:bidi="ar"/>
              </w:rPr>
              <w:t xml:space="preserve"> </w:t>
            </w:r>
          </w:p>
          <w:p w:rsidR="009D0CDE" w:rsidRDefault="00535076">
            <w:pPr>
              <w:widowControl/>
              <w:rPr>
                <w:rFonts w:ascii="宋体" w:hAnsi="宋体" w:cs="宋体"/>
                <w:color w:val="000000"/>
                <w:kern w:val="0"/>
                <w:sz w:val="24"/>
                <w:szCs w:val="24"/>
              </w:rPr>
            </w:pPr>
            <w:r>
              <w:rPr>
                <w:rFonts w:ascii="宋体" w:hAnsi="宋体" w:cs="宋体" w:hint="eastAsia"/>
                <w:color w:val="000000"/>
                <w:kern w:val="0"/>
                <w:sz w:val="24"/>
                <w:szCs w:val="24"/>
                <w:lang w:bidi="ar"/>
              </w:rPr>
              <w:t>具体支付方式如下：</w:t>
            </w:r>
          </w:p>
          <w:p w:rsidR="009D0CDE" w:rsidRDefault="00535076">
            <w:pPr>
              <w:widowControl/>
              <w:rPr>
                <w:rFonts w:ascii="宋体" w:hAnsi="宋体" w:cs="宋体"/>
                <w:color w:val="000000"/>
                <w:kern w:val="0"/>
                <w:sz w:val="24"/>
                <w:szCs w:val="24"/>
              </w:rPr>
            </w:pPr>
            <w:r>
              <w:rPr>
                <w:rFonts w:ascii="宋体" w:hAnsi="宋体" w:cs="宋体" w:hint="eastAsia"/>
                <w:color w:val="000000"/>
                <w:kern w:val="0"/>
                <w:sz w:val="24"/>
                <w:szCs w:val="24"/>
                <w:lang w:bidi="ar"/>
              </w:rPr>
              <w:t>1. 按项目进度及验收情况支付</w:t>
            </w:r>
          </w:p>
          <w:p w:rsidR="009D0CDE" w:rsidRDefault="00535076">
            <w:pPr>
              <w:widowControl/>
              <w:rPr>
                <w:rFonts w:ascii="宋体" w:hAnsi="宋体" w:cs="宋体"/>
                <w:color w:val="000000"/>
                <w:kern w:val="0"/>
                <w:sz w:val="24"/>
                <w:szCs w:val="24"/>
              </w:rPr>
            </w:pPr>
            <w:r>
              <w:rPr>
                <w:rFonts w:ascii="宋体" w:hAnsi="宋体" w:cs="宋体" w:hint="eastAsia"/>
                <w:color w:val="000000"/>
                <w:kern w:val="0"/>
                <w:sz w:val="24"/>
                <w:szCs w:val="24"/>
                <w:lang w:bidi="ar"/>
              </w:rPr>
              <w:t>（1）服务满6个月，验收结果良好及以上，支付该子项合同金额的25%；验收结果仅为合格，支付该子项合同金额的20%；验收结果不合格则不予支付。</w:t>
            </w:r>
          </w:p>
          <w:p w:rsidR="009D0CDE" w:rsidRDefault="00535076">
            <w:pPr>
              <w:widowControl/>
              <w:rPr>
                <w:rFonts w:ascii="宋体" w:hAnsi="宋体" w:cs="宋体"/>
                <w:color w:val="000000"/>
                <w:kern w:val="0"/>
                <w:sz w:val="24"/>
                <w:szCs w:val="24"/>
                <w:lang w:bidi="ar"/>
              </w:rPr>
            </w:pPr>
            <w:r>
              <w:rPr>
                <w:rFonts w:ascii="宋体" w:hAnsi="宋体" w:cs="宋体" w:hint="eastAsia"/>
                <w:color w:val="000000"/>
                <w:kern w:val="0"/>
                <w:sz w:val="24"/>
                <w:szCs w:val="24"/>
                <w:lang w:bidi="ar"/>
              </w:rPr>
              <w:t>（2）服务满12个月，验收结果良好及以上，支付该子项合同金额的25%；验收结果仅为合格，支付该子项合同金额的20%；验收结果不合格则不予支付。（3）服务满18个月，验收结果良好及以上，支付该子项合同金额的25%；验收结果仅为合格，支付该子项合同金额的20%；验收结果不合格则不予支付。</w:t>
            </w:r>
          </w:p>
          <w:p w:rsidR="009D0CDE" w:rsidRDefault="00535076">
            <w:pPr>
              <w:widowControl/>
              <w:rPr>
                <w:rFonts w:ascii="宋体" w:hAnsi="宋体" w:cs="宋体"/>
                <w:color w:val="000000"/>
                <w:kern w:val="0"/>
                <w:sz w:val="24"/>
                <w:szCs w:val="24"/>
                <w:lang w:bidi="ar"/>
              </w:rPr>
            </w:pPr>
            <w:r>
              <w:rPr>
                <w:rFonts w:ascii="宋体" w:hAnsi="宋体" w:cs="宋体" w:hint="eastAsia"/>
                <w:color w:val="000000"/>
                <w:kern w:val="0"/>
                <w:sz w:val="24"/>
                <w:szCs w:val="24"/>
                <w:lang w:bidi="ar"/>
              </w:rPr>
              <w:t>（4）合同期满且在</w:t>
            </w:r>
            <w:proofErr w:type="gramStart"/>
            <w:r>
              <w:rPr>
                <w:rFonts w:ascii="宋体" w:hAnsi="宋体" w:cs="宋体" w:hint="eastAsia"/>
                <w:color w:val="000000"/>
                <w:kern w:val="0"/>
                <w:sz w:val="24"/>
                <w:szCs w:val="24"/>
                <w:lang w:bidi="ar"/>
              </w:rPr>
              <w:t>重保期间</w:t>
            </w:r>
            <w:proofErr w:type="gramEnd"/>
            <w:r>
              <w:rPr>
                <w:rFonts w:ascii="宋体" w:hAnsi="宋体" w:cs="宋体" w:hint="eastAsia"/>
                <w:color w:val="000000"/>
                <w:kern w:val="0"/>
                <w:sz w:val="24"/>
                <w:szCs w:val="24"/>
                <w:lang w:bidi="ar"/>
              </w:rPr>
              <w:t>提供不少于300人天中级及以上工程师的驻场服务：验收结果良好及以上，支付该子项合同金额的20%；验收结果仅为合格，</w:t>
            </w:r>
            <w:r>
              <w:rPr>
                <w:rFonts w:ascii="宋体" w:hAnsi="宋体" w:cs="宋体" w:hint="eastAsia"/>
                <w:color w:val="000000"/>
                <w:kern w:val="0"/>
                <w:sz w:val="24"/>
                <w:szCs w:val="24"/>
                <w:lang w:bidi="ar"/>
              </w:rPr>
              <w:lastRenderedPageBreak/>
              <w:t>支付该子项合同金额的15%；验收结果不合格则不予支付。</w:t>
            </w:r>
          </w:p>
          <w:p w:rsidR="009D0CDE" w:rsidRDefault="00535076">
            <w:pPr>
              <w:widowControl/>
              <w:rPr>
                <w:rFonts w:ascii="宋体" w:hAnsi="宋体" w:cs="宋体"/>
                <w:color w:val="000000"/>
                <w:kern w:val="0"/>
                <w:sz w:val="24"/>
                <w:szCs w:val="24"/>
              </w:rPr>
            </w:pPr>
            <w:r>
              <w:rPr>
                <w:rFonts w:ascii="宋体" w:hAnsi="宋体" w:cs="宋体" w:hint="eastAsia"/>
                <w:color w:val="000000"/>
                <w:kern w:val="0"/>
                <w:sz w:val="24"/>
                <w:szCs w:val="24"/>
                <w:lang w:bidi="ar"/>
              </w:rPr>
              <w:t>若在</w:t>
            </w:r>
            <w:proofErr w:type="gramStart"/>
            <w:r>
              <w:rPr>
                <w:rFonts w:ascii="宋体" w:hAnsi="宋体" w:cs="宋体" w:hint="eastAsia"/>
                <w:color w:val="000000"/>
                <w:kern w:val="0"/>
                <w:sz w:val="24"/>
                <w:szCs w:val="24"/>
                <w:lang w:bidi="ar"/>
              </w:rPr>
              <w:t>重保期间</w:t>
            </w:r>
            <w:proofErr w:type="gramEnd"/>
            <w:r>
              <w:rPr>
                <w:rFonts w:ascii="宋体" w:hAnsi="宋体" w:cs="宋体" w:hint="eastAsia"/>
                <w:color w:val="000000"/>
                <w:kern w:val="0"/>
                <w:sz w:val="24"/>
                <w:szCs w:val="24"/>
                <w:lang w:bidi="ar"/>
              </w:rPr>
              <w:t>提供中级及以上工程师服务不足300人天的服务，则在应在上述支付款项基础上扣减不足的人天对应的金额。</w:t>
            </w:r>
          </w:p>
          <w:p w:rsidR="009D0CDE" w:rsidRDefault="00535076">
            <w:pPr>
              <w:widowControl/>
              <w:rPr>
                <w:rFonts w:ascii="宋体" w:hAnsi="宋体" w:cs="宋体"/>
                <w:color w:val="000000"/>
                <w:kern w:val="0"/>
                <w:sz w:val="24"/>
                <w:szCs w:val="24"/>
                <w:lang w:bidi="ar"/>
              </w:rPr>
            </w:pPr>
            <w:r>
              <w:rPr>
                <w:rFonts w:ascii="宋体" w:hAnsi="宋体" w:cs="宋体" w:hint="eastAsia"/>
                <w:color w:val="000000"/>
                <w:kern w:val="0"/>
                <w:sz w:val="24"/>
                <w:szCs w:val="24"/>
                <w:lang w:bidi="ar"/>
              </w:rPr>
              <w:t>（5）合同期满180天后，完成合同期内所有服务内容且未收到监管部门及总行通报服务期内网络安全事件，支付该子项合同金额的5%，如合同期内发生网络安全事件则不予支付。</w:t>
            </w:r>
          </w:p>
          <w:p w:rsidR="009D0CDE" w:rsidRDefault="009D0CDE">
            <w:pPr>
              <w:widowControl/>
              <w:rPr>
                <w:rFonts w:ascii="宋体" w:hAnsi="宋体" w:cs="宋体"/>
                <w:color w:val="000000"/>
                <w:kern w:val="0"/>
                <w:sz w:val="24"/>
                <w:szCs w:val="24"/>
                <w:lang w:bidi="ar"/>
              </w:rPr>
            </w:pPr>
          </w:p>
          <w:p w:rsidR="009D0CDE" w:rsidRDefault="00535076">
            <w:pPr>
              <w:widowControl/>
              <w:rPr>
                <w:rFonts w:ascii="宋体" w:hAnsi="宋体" w:cs="宋体"/>
                <w:color w:val="000000"/>
                <w:kern w:val="0"/>
                <w:sz w:val="24"/>
                <w:szCs w:val="24"/>
              </w:rPr>
            </w:pPr>
            <w:r>
              <w:rPr>
                <w:rFonts w:ascii="宋体" w:hAnsi="宋体" w:cs="宋体" w:hint="eastAsia"/>
                <w:color w:val="000000"/>
                <w:kern w:val="0"/>
                <w:sz w:val="24"/>
                <w:szCs w:val="24"/>
                <w:lang w:bidi="ar"/>
              </w:rPr>
              <w:t>2. 按实际发生的服务数量及验收情况支付</w:t>
            </w:r>
          </w:p>
          <w:p w:rsidR="009D0CDE" w:rsidRDefault="00535076">
            <w:pPr>
              <w:widowControl/>
              <w:rPr>
                <w:rFonts w:ascii="宋体" w:hAnsi="宋体" w:cs="宋体"/>
                <w:color w:val="000000"/>
                <w:kern w:val="0"/>
                <w:sz w:val="24"/>
                <w:szCs w:val="24"/>
              </w:rPr>
            </w:pPr>
            <w:r>
              <w:rPr>
                <w:rFonts w:ascii="宋体" w:hAnsi="宋体" w:cs="宋体" w:hint="eastAsia"/>
                <w:color w:val="000000"/>
                <w:kern w:val="0"/>
                <w:sz w:val="24"/>
                <w:szCs w:val="24"/>
                <w:lang w:bidi="ar"/>
              </w:rPr>
              <w:t>（1）服务满6个月，验收结果良好及以上，支付当期应付服务金额；验收结果仅为合格，扣减当期应付服务金额的10%；验收结果不合格则不予支付。</w:t>
            </w:r>
          </w:p>
          <w:p w:rsidR="009D0CDE" w:rsidRDefault="00535076">
            <w:pPr>
              <w:widowControl/>
              <w:rPr>
                <w:rFonts w:ascii="宋体" w:hAnsi="宋体" w:cs="宋体"/>
                <w:color w:val="000000"/>
                <w:kern w:val="0"/>
                <w:sz w:val="24"/>
                <w:szCs w:val="24"/>
              </w:rPr>
            </w:pPr>
            <w:r>
              <w:rPr>
                <w:rFonts w:ascii="宋体" w:hAnsi="宋体" w:cs="宋体" w:hint="eastAsia"/>
                <w:color w:val="000000"/>
                <w:kern w:val="0"/>
                <w:sz w:val="24"/>
                <w:szCs w:val="24"/>
                <w:lang w:bidi="ar"/>
              </w:rPr>
              <w:t>（2）服务满12个月，验收结果良好及以上，支付当期应付服务金额；验收结果仅为合格，扣减当期应付服务金额的10%；验收结果不合格则不予支付。</w:t>
            </w:r>
          </w:p>
          <w:p w:rsidR="009D0CDE" w:rsidRDefault="00535076">
            <w:pPr>
              <w:widowControl/>
              <w:rPr>
                <w:rFonts w:ascii="宋体" w:hAnsi="宋体" w:cs="宋体"/>
                <w:color w:val="000000"/>
                <w:kern w:val="0"/>
                <w:sz w:val="24"/>
                <w:szCs w:val="24"/>
                <w:lang w:bidi="ar"/>
              </w:rPr>
            </w:pPr>
            <w:r>
              <w:rPr>
                <w:rFonts w:ascii="宋体" w:hAnsi="宋体" w:cs="宋体" w:hint="eastAsia"/>
                <w:color w:val="000000"/>
                <w:kern w:val="0"/>
                <w:sz w:val="24"/>
                <w:szCs w:val="24"/>
                <w:lang w:bidi="ar"/>
              </w:rPr>
              <w:t>（3）服务满18个月，验收结果良好及以上，支付当期应付服务金额；验收结果仅为合格，扣减当期应付服务金额的10%；验收结果不合格则不予支付。</w:t>
            </w:r>
          </w:p>
          <w:p w:rsidR="009D0CDE" w:rsidRDefault="00535076">
            <w:pPr>
              <w:widowControl/>
              <w:rPr>
                <w:rFonts w:ascii="宋体" w:hAnsi="宋体" w:cs="宋体"/>
                <w:color w:val="000000"/>
                <w:kern w:val="0"/>
                <w:sz w:val="24"/>
                <w:szCs w:val="24"/>
              </w:rPr>
            </w:pPr>
            <w:r>
              <w:rPr>
                <w:rFonts w:ascii="宋体" w:hAnsi="宋体" w:cs="宋体" w:hint="eastAsia"/>
                <w:color w:val="000000"/>
                <w:kern w:val="0"/>
                <w:sz w:val="24"/>
                <w:szCs w:val="24"/>
                <w:lang w:bidi="ar"/>
              </w:rPr>
              <w:t>（4）合同期满后，验收结果良好及以上，支付当期应付服务金额；验收结果仅为合格，扣减当期应付服务金额的10%；验收结果不合格则不予支付。</w:t>
            </w:r>
          </w:p>
          <w:p w:rsidR="009D0CDE" w:rsidRDefault="009D0CDE">
            <w:pPr>
              <w:widowControl/>
              <w:jc w:val="left"/>
              <w:rPr>
                <w:rFonts w:ascii="宋体" w:hAnsi="宋体" w:cs="宋体"/>
                <w:color w:val="000000"/>
                <w:kern w:val="0"/>
                <w:sz w:val="24"/>
                <w:szCs w:val="24"/>
              </w:rPr>
            </w:pPr>
          </w:p>
        </w:tc>
      </w:tr>
      <w:tr w:rsidR="009D0CDE">
        <w:trPr>
          <w:trHeight w:val="402"/>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9D0CDE" w:rsidRDefault="009D0CDE">
            <w:pPr>
              <w:widowControl/>
              <w:jc w:val="left"/>
              <w:rPr>
                <w:rFonts w:ascii="宋体" w:hAnsi="宋体" w:cs="宋体"/>
                <w:color w:val="000000"/>
                <w:kern w:val="0"/>
                <w:sz w:val="24"/>
                <w:szCs w:val="24"/>
              </w:rPr>
            </w:pPr>
          </w:p>
        </w:tc>
      </w:tr>
      <w:tr w:rsidR="009D0CDE">
        <w:trPr>
          <w:trHeight w:val="402"/>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9D0CDE" w:rsidRDefault="009D0CDE">
            <w:pPr>
              <w:widowControl/>
              <w:jc w:val="left"/>
              <w:rPr>
                <w:rFonts w:ascii="宋体" w:hAnsi="宋体" w:cs="宋体"/>
                <w:color w:val="000000"/>
                <w:kern w:val="0"/>
                <w:sz w:val="24"/>
                <w:szCs w:val="24"/>
              </w:rPr>
            </w:pPr>
          </w:p>
        </w:tc>
      </w:tr>
      <w:tr w:rsidR="009D0CDE">
        <w:trPr>
          <w:trHeight w:val="402"/>
        </w:trPr>
        <w:tc>
          <w:tcPr>
            <w:tcW w:w="8392" w:type="dxa"/>
            <w:gridSpan w:val="5"/>
            <w:tcBorders>
              <w:top w:val="single" w:sz="8" w:space="0" w:color="auto"/>
              <w:left w:val="single" w:sz="8" w:space="0" w:color="auto"/>
              <w:bottom w:val="single" w:sz="4" w:space="0" w:color="auto"/>
              <w:right w:val="single" w:sz="8" w:space="0" w:color="000000"/>
            </w:tcBorders>
            <w:noWrap/>
            <w:vAlign w:val="center"/>
          </w:tcPr>
          <w:p w:rsidR="009D0CDE" w:rsidRDefault="00535076">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lastRenderedPageBreak/>
              <w:t>十二、报价要求</w:t>
            </w:r>
          </w:p>
        </w:tc>
      </w:tr>
      <w:tr w:rsidR="009D0CDE">
        <w:trPr>
          <w:trHeight w:val="495"/>
        </w:trPr>
        <w:tc>
          <w:tcPr>
            <w:tcW w:w="8392" w:type="dxa"/>
            <w:gridSpan w:val="5"/>
            <w:vMerge w:val="restart"/>
            <w:tcBorders>
              <w:top w:val="single" w:sz="4" w:space="0" w:color="auto"/>
              <w:left w:val="single" w:sz="8" w:space="0" w:color="auto"/>
              <w:bottom w:val="single" w:sz="8" w:space="0" w:color="000000"/>
              <w:right w:val="single" w:sz="8" w:space="0" w:color="000000"/>
            </w:tcBorders>
            <w:noWrap/>
            <w:vAlign w:val="center"/>
          </w:tcPr>
          <w:p w:rsidR="009D0CDE" w:rsidRDefault="00535076">
            <w:pPr>
              <w:widowControl/>
              <w:jc w:val="left"/>
              <w:rPr>
                <w:rFonts w:ascii="宋体" w:hAnsi="宋体" w:cs="宋体"/>
                <w:color w:val="000000"/>
                <w:kern w:val="0"/>
                <w:sz w:val="24"/>
                <w:szCs w:val="24"/>
              </w:rPr>
            </w:pPr>
            <w:r>
              <w:rPr>
                <w:rFonts w:ascii="宋体" w:hAnsi="宋体" w:cs="宋体" w:hint="eastAsia"/>
                <w:color w:val="000000"/>
                <w:kern w:val="0"/>
                <w:sz w:val="24"/>
                <w:szCs w:val="24"/>
                <w:lang w:bidi="ar"/>
              </w:rPr>
              <w:t>针对每个项目进行单价报价，报价表格式如下：</w:t>
            </w:r>
          </w:p>
          <w:tbl>
            <w:tblPr>
              <w:tblW w:w="8295" w:type="dxa"/>
              <w:tblLayout w:type="fixed"/>
              <w:tblLook w:val="04A0" w:firstRow="1" w:lastRow="0" w:firstColumn="1" w:lastColumn="0" w:noHBand="0" w:noVBand="1"/>
            </w:tblPr>
            <w:tblGrid>
              <w:gridCol w:w="1005"/>
              <w:gridCol w:w="2506"/>
              <w:gridCol w:w="1440"/>
              <w:gridCol w:w="1112"/>
              <w:gridCol w:w="1326"/>
              <w:gridCol w:w="906"/>
            </w:tblGrid>
            <w:tr w:rsidR="009D0CDE">
              <w:trPr>
                <w:trHeight w:val="285"/>
              </w:trPr>
              <w:tc>
                <w:tcPr>
                  <w:tcW w:w="995" w:type="dxa"/>
                  <w:vMerge w:val="restart"/>
                  <w:tcBorders>
                    <w:top w:val="single" w:sz="8" w:space="0" w:color="000000"/>
                    <w:left w:val="single" w:sz="8" w:space="0" w:color="000000"/>
                    <w:bottom w:val="single" w:sz="8" w:space="0" w:color="000000"/>
                    <w:right w:val="nil"/>
                  </w:tcBorders>
                  <w:noWrap/>
                  <w:vAlign w:val="center"/>
                </w:tcPr>
                <w:p w:rsidR="009D0CDE" w:rsidRDefault="00535076">
                  <w:pPr>
                    <w:widowControl/>
                    <w:jc w:val="center"/>
                    <w:textAlignment w:val="center"/>
                    <w:rPr>
                      <w:rFonts w:ascii="宋体" w:hAnsi="宋体" w:cs="宋体"/>
                      <w:b/>
                      <w:bCs/>
                      <w:color w:val="000000"/>
                      <w:sz w:val="22"/>
                    </w:rPr>
                  </w:pPr>
                  <w:r>
                    <w:rPr>
                      <w:rFonts w:ascii="宋体" w:hAnsi="宋体" w:cs="宋体" w:hint="eastAsia"/>
                      <w:b/>
                      <w:bCs/>
                      <w:color w:val="000000"/>
                      <w:kern w:val="0"/>
                      <w:sz w:val="22"/>
                      <w:lang w:bidi="ar"/>
                    </w:rPr>
                    <w:t>项目</w:t>
                  </w:r>
                </w:p>
              </w:tc>
              <w:tc>
                <w:tcPr>
                  <w:tcW w:w="2480" w:type="dxa"/>
                  <w:tcBorders>
                    <w:top w:val="single" w:sz="8" w:space="0" w:color="000000"/>
                    <w:left w:val="single" w:sz="8" w:space="0" w:color="000000"/>
                    <w:bottom w:val="single" w:sz="8" w:space="0" w:color="000000"/>
                    <w:right w:val="single" w:sz="8" w:space="0" w:color="000000"/>
                  </w:tcBorders>
                  <w:noWrap/>
                  <w:vAlign w:val="center"/>
                </w:tcPr>
                <w:p w:rsidR="009D0CDE" w:rsidRDefault="00535076">
                  <w:pPr>
                    <w:widowControl/>
                    <w:jc w:val="center"/>
                    <w:textAlignment w:val="center"/>
                    <w:rPr>
                      <w:rFonts w:ascii="宋体" w:hAnsi="宋体" w:cs="宋体"/>
                      <w:b/>
                      <w:bCs/>
                      <w:color w:val="000000"/>
                      <w:sz w:val="22"/>
                    </w:rPr>
                  </w:pPr>
                  <w:r>
                    <w:rPr>
                      <w:rFonts w:ascii="宋体" w:hAnsi="宋体" w:cs="宋体" w:hint="eastAsia"/>
                      <w:b/>
                      <w:bCs/>
                      <w:color w:val="000000"/>
                      <w:kern w:val="0"/>
                      <w:sz w:val="22"/>
                      <w:lang w:bidi="ar"/>
                    </w:rPr>
                    <w:t>商品名称</w:t>
                  </w:r>
                </w:p>
              </w:tc>
              <w:tc>
                <w:tcPr>
                  <w:tcW w:w="1425" w:type="dxa"/>
                  <w:tcBorders>
                    <w:top w:val="single" w:sz="8" w:space="0" w:color="000000"/>
                    <w:left w:val="nil"/>
                    <w:bottom w:val="single" w:sz="8" w:space="0" w:color="000000"/>
                    <w:right w:val="single" w:sz="8" w:space="0" w:color="000000"/>
                  </w:tcBorders>
                  <w:noWrap/>
                  <w:vAlign w:val="center"/>
                </w:tcPr>
                <w:p w:rsidR="009D0CDE" w:rsidRDefault="00535076">
                  <w:pPr>
                    <w:widowControl/>
                    <w:jc w:val="center"/>
                    <w:textAlignment w:val="center"/>
                    <w:rPr>
                      <w:rFonts w:ascii="宋体" w:hAnsi="宋体" w:cs="宋体"/>
                      <w:b/>
                      <w:bCs/>
                      <w:color w:val="000000"/>
                      <w:sz w:val="22"/>
                    </w:rPr>
                  </w:pPr>
                  <w:r>
                    <w:rPr>
                      <w:rFonts w:ascii="宋体" w:hAnsi="宋体" w:cs="宋体" w:hint="eastAsia"/>
                      <w:b/>
                      <w:bCs/>
                      <w:color w:val="000000"/>
                      <w:kern w:val="0"/>
                      <w:sz w:val="22"/>
                      <w:lang w:bidi="ar"/>
                    </w:rPr>
                    <w:t>计量单位</w:t>
                  </w:r>
                </w:p>
              </w:tc>
              <w:tc>
                <w:tcPr>
                  <w:tcW w:w="1100" w:type="dxa"/>
                  <w:tcBorders>
                    <w:top w:val="single" w:sz="8" w:space="0" w:color="000000"/>
                    <w:left w:val="nil"/>
                    <w:bottom w:val="single" w:sz="8" w:space="0" w:color="000000"/>
                    <w:right w:val="single" w:sz="8" w:space="0" w:color="000000"/>
                  </w:tcBorders>
                  <w:noWrap/>
                  <w:vAlign w:val="center"/>
                </w:tcPr>
                <w:p w:rsidR="009D0CDE" w:rsidRDefault="00535076">
                  <w:pPr>
                    <w:widowControl/>
                    <w:jc w:val="center"/>
                    <w:textAlignment w:val="center"/>
                    <w:rPr>
                      <w:rFonts w:ascii="宋体" w:hAnsi="宋体" w:cs="宋体"/>
                      <w:b/>
                      <w:bCs/>
                      <w:color w:val="000000"/>
                      <w:sz w:val="22"/>
                    </w:rPr>
                  </w:pPr>
                  <w:r>
                    <w:rPr>
                      <w:rFonts w:ascii="宋体" w:hAnsi="宋体" w:cs="宋体" w:hint="eastAsia"/>
                      <w:b/>
                      <w:bCs/>
                      <w:color w:val="000000"/>
                      <w:kern w:val="0"/>
                      <w:sz w:val="22"/>
                      <w:lang w:bidi="ar"/>
                    </w:rPr>
                    <w:t>预期数量</w:t>
                  </w:r>
                </w:p>
              </w:tc>
              <w:tc>
                <w:tcPr>
                  <w:tcW w:w="1312" w:type="dxa"/>
                  <w:tcBorders>
                    <w:top w:val="single" w:sz="8" w:space="0" w:color="000000"/>
                    <w:left w:val="nil"/>
                    <w:bottom w:val="single" w:sz="8" w:space="0" w:color="000000"/>
                    <w:right w:val="single" w:sz="8" w:space="0" w:color="000000"/>
                  </w:tcBorders>
                  <w:noWrap/>
                  <w:vAlign w:val="center"/>
                </w:tcPr>
                <w:p w:rsidR="009D0CDE" w:rsidRDefault="00535076">
                  <w:pPr>
                    <w:widowControl/>
                    <w:jc w:val="center"/>
                    <w:textAlignment w:val="center"/>
                    <w:rPr>
                      <w:rFonts w:ascii="宋体" w:hAnsi="宋体" w:cs="宋体"/>
                      <w:b/>
                      <w:bCs/>
                      <w:color w:val="000000"/>
                      <w:sz w:val="22"/>
                    </w:rPr>
                  </w:pPr>
                  <w:r>
                    <w:rPr>
                      <w:rFonts w:ascii="宋体" w:hAnsi="宋体" w:cs="宋体" w:hint="eastAsia"/>
                      <w:b/>
                      <w:bCs/>
                      <w:color w:val="000000"/>
                      <w:kern w:val="0"/>
                      <w:sz w:val="22"/>
                      <w:lang w:bidi="ar"/>
                    </w:rPr>
                    <w:t>单价（元，含税）</w:t>
                  </w:r>
                </w:p>
              </w:tc>
              <w:tc>
                <w:tcPr>
                  <w:tcW w:w="897" w:type="dxa"/>
                  <w:tcBorders>
                    <w:top w:val="single" w:sz="8" w:space="0" w:color="000000"/>
                    <w:left w:val="nil"/>
                    <w:bottom w:val="single" w:sz="8" w:space="0" w:color="000000"/>
                    <w:right w:val="single" w:sz="8" w:space="0" w:color="000000"/>
                  </w:tcBorders>
                  <w:noWrap/>
                  <w:vAlign w:val="center"/>
                </w:tcPr>
                <w:p w:rsidR="009D0CDE" w:rsidRDefault="00535076">
                  <w:pPr>
                    <w:widowControl/>
                    <w:jc w:val="center"/>
                    <w:textAlignment w:val="center"/>
                    <w:rPr>
                      <w:rFonts w:ascii="宋体" w:hAnsi="宋体" w:cs="宋体"/>
                      <w:b/>
                      <w:bCs/>
                      <w:color w:val="000000"/>
                      <w:sz w:val="22"/>
                    </w:rPr>
                  </w:pPr>
                  <w:r>
                    <w:rPr>
                      <w:rFonts w:ascii="宋体" w:hAnsi="宋体" w:cs="宋体" w:hint="eastAsia"/>
                      <w:b/>
                      <w:bCs/>
                      <w:color w:val="000000"/>
                      <w:kern w:val="0"/>
                      <w:sz w:val="22"/>
                      <w:lang w:bidi="ar"/>
                    </w:rPr>
                    <w:t>总价</w:t>
                  </w:r>
                </w:p>
              </w:tc>
            </w:tr>
            <w:tr w:rsidR="009D0CDE">
              <w:trPr>
                <w:trHeight w:val="285"/>
              </w:trPr>
              <w:tc>
                <w:tcPr>
                  <w:tcW w:w="995" w:type="dxa"/>
                  <w:vMerge/>
                  <w:tcBorders>
                    <w:top w:val="single" w:sz="8" w:space="0" w:color="000000"/>
                    <w:left w:val="single" w:sz="8" w:space="0" w:color="000000"/>
                    <w:bottom w:val="single" w:sz="8" w:space="0" w:color="000000"/>
                    <w:right w:val="nil"/>
                  </w:tcBorders>
                  <w:noWrap/>
                  <w:vAlign w:val="center"/>
                </w:tcPr>
                <w:p w:rsidR="009D0CDE" w:rsidRDefault="009D0CDE">
                  <w:pPr>
                    <w:jc w:val="center"/>
                    <w:rPr>
                      <w:rFonts w:ascii="宋体" w:hAnsi="宋体" w:cs="宋体"/>
                      <w:b/>
                      <w:bCs/>
                      <w:color w:val="000000"/>
                      <w:sz w:val="22"/>
                    </w:rPr>
                  </w:pPr>
                </w:p>
              </w:tc>
              <w:tc>
                <w:tcPr>
                  <w:tcW w:w="2480" w:type="dxa"/>
                  <w:tcBorders>
                    <w:top w:val="nil"/>
                    <w:left w:val="single" w:sz="8" w:space="0" w:color="000000"/>
                    <w:bottom w:val="nil"/>
                    <w:right w:val="single" w:sz="8" w:space="0" w:color="000000"/>
                  </w:tcBorders>
                  <w:noWrap/>
                  <w:vAlign w:val="center"/>
                </w:tcPr>
                <w:p w:rsidR="009D0CDE" w:rsidRDefault="00535076">
                  <w:pPr>
                    <w:widowControl/>
                    <w:jc w:val="center"/>
                    <w:textAlignment w:val="center"/>
                    <w:rPr>
                      <w:rFonts w:ascii="宋体" w:hAnsi="宋体" w:cs="宋体"/>
                      <w:color w:val="000000"/>
                      <w:sz w:val="22"/>
                    </w:rPr>
                  </w:pPr>
                  <w:r>
                    <w:rPr>
                      <w:rFonts w:ascii="宋体" w:hAnsi="宋体" w:cs="宋体" w:hint="eastAsia"/>
                      <w:color w:val="000000"/>
                      <w:kern w:val="0"/>
                      <w:sz w:val="22"/>
                      <w:lang w:bidi="ar"/>
                    </w:rPr>
                    <w:t>安全监测与运营服务</w:t>
                  </w:r>
                </w:p>
              </w:tc>
              <w:tc>
                <w:tcPr>
                  <w:tcW w:w="1425" w:type="dxa"/>
                  <w:tcBorders>
                    <w:top w:val="nil"/>
                    <w:left w:val="nil"/>
                    <w:bottom w:val="single" w:sz="8" w:space="0" w:color="000000"/>
                    <w:right w:val="single" w:sz="8" w:space="0" w:color="000000"/>
                  </w:tcBorders>
                  <w:noWrap/>
                  <w:vAlign w:val="center"/>
                </w:tcPr>
                <w:p w:rsidR="009D0CDE" w:rsidRDefault="00535076">
                  <w:pPr>
                    <w:widowControl/>
                    <w:jc w:val="center"/>
                    <w:textAlignment w:val="center"/>
                    <w:rPr>
                      <w:rFonts w:ascii="宋体" w:hAnsi="宋体" w:cs="宋体"/>
                      <w:color w:val="000000"/>
                      <w:sz w:val="22"/>
                    </w:rPr>
                  </w:pPr>
                  <w:r>
                    <w:rPr>
                      <w:rFonts w:ascii="宋体" w:hAnsi="宋体" w:cs="宋体" w:hint="eastAsia"/>
                      <w:color w:val="000000"/>
                      <w:kern w:val="0"/>
                      <w:sz w:val="22"/>
                      <w:lang w:bidi="ar"/>
                    </w:rPr>
                    <w:t>月份</w:t>
                  </w:r>
                </w:p>
              </w:tc>
              <w:tc>
                <w:tcPr>
                  <w:tcW w:w="1100" w:type="dxa"/>
                  <w:tcBorders>
                    <w:top w:val="nil"/>
                    <w:left w:val="nil"/>
                    <w:bottom w:val="single" w:sz="8" w:space="0" w:color="000000"/>
                    <w:right w:val="single" w:sz="8" w:space="0" w:color="000000"/>
                  </w:tcBorders>
                  <w:noWrap/>
                  <w:vAlign w:val="center"/>
                </w:tcPr>
                <w:p w:rsidR="009D0CDE" w:rsidRDefault="00535076">
                  <w:pPr>
                    <w:widowControl/>
                    <w:jc w:val="center"/>
                    <w:textAlignment w:val="center"/>
                    <w:rPr>
                      <w:rFonts w:ascii="宋体" w:hAnsi="宋体" w:cs="宋体"/>
                      <w:color w:val="000000"/>
                      <w:sz w:val="22"/>
                    </w:rPr>
                  </w:pPr>
                  <w:r>
                    <w:rPr>
                      <w:rFonts w:ascii="宋体" w:hAnsi="宋体" w:cs="宋体" w:hint="eastAsia"/>
                      <w:color w:val="000000"/>
                      <w:kern w:val="0"/>
                      <w:sz w:val="22"/>
                      <w:lang w:bidi="ar"/>
                    </w:rPr>
                    <w:t>24</w:t>
                  </w:r>
                </w:p>
              </w:tc>
              <w:tc>
                <w:tcPr>
                  <w:tcW w:w="1312" w:type="dxa"/>
                  <w:tcBorders>
                    <w:top w:val="nil"/>
                    <w:left w:val="nil"/>
                    <w:bottom w:val="single" w:sz="8" w:space="0" w:color="000000"/>
                    <w:right w:val="single" w:sz="8" w:space="0" w:color="000000"/>
                  </w:tcBorders>
                  <w:noWrap/>
                  <w:vAlign w:val="center"/>
                </w:tcPr>
                <w:p w:rsidR="009D0CDE" w:rsidRDefault="009D0CDE">
                  <w:pPr>
                    <w:jc w:val="center"/>
                    <w:rPr>
                      <w:rFonts w:ascii="宋体" w:hAnsi="宋体" w:cs="宋体"/>
                      <w:color w:val="000000"/>
                      <w:sz w:val="22"/>
                    </w:rPr>
                  </w:pPr>
                </w:p>
              </w:tc>
              <w:tc>
                <w:tcPr>
                  <w:tcW w:w="897" w:type="dxa"/>
                  <w:tcBorders>
                    <w:top w:val="nil"/>
                    <w:left w:val="nil"/>
                    <w:bottom w:val="single" w:sz="8" w:space="0" w:color="000000"/>
                    <w:right w:val="single" w:sz="8" w:space="0" w:color="000000"/>
                  </w:tcBorders>
                  <w:noWrap/>
                  <w:vAlign w:val="center"/>
                </w:tcPr>
                <w:p w:rsidR="009D0CDE" w:rsidRDefault="009D0CDE">
                  <w:pPr>
                    <w:jc w:val="center"/>
                    <w:rPr>
                      <w:rFonts w:ascii="宋体" w:hAnsi="宋体" w:cs="宋体"/>
                      <w:color w:val="000000"/>
                      <w:sz w:val="22"/>
                    </w:rPr>
                  </w:pPr>
                </w:p>
              </w:tc>
            </w:tr>
            <w:tr w:rsidR="009D0CDE">
              <w:trPr>
                <w:trHeight w:val="285"/>
              </w:trPr>
              <w:tc>
                <w:tcPr>
                  <w:tcW w:w="995" w:type="dxa"/>
                  <w:vMerge/>
                  <w:tcBorders>
                    <w:top w:val="single" w:sz="8" w:space="0" w:color="000000"/>
                    <w:left w:val="single" w:sz="8" w:space="0" w:color="000000"/>
                    <w:bottom w:val="single" w:sz="8" w:space="0" w:color="000000"/>
                    <w:right w:val="nil"/>
                  </w:tcBorders>
                  <w:noWrap/>
                  <w:vAlign w:val="center"/>
                </w:tcPr>
                <w:p w:rsidR="009D0CDE" w:rsidRDefault="009D0CDE">
                  <w:pPr>
                    <w:jc w:val="center"/>
                    <w:rPr>
                      <w:rFonts w:ascii="宋体" w:hAnsi="宋体" w:cs="宋体"/>
                      <w:b/>
                      <w:bCs/>
                      <w:color w:val="000000"/>
                      <w:sz w:val="22"/>
                    </w:rPr>
                  </w:pPr>
                </w:p>
              </w:tc>
              <w:tc>
                <w:tcPr>
                  <w:tcW w:w="2480" w:type="dxa"/>
                  <w:tcBorders>
                    <w:top w:val="single" w:sz="8" w:space="0" w:color="000000"/>
                    <w:left w:val="single" w:sz="8" w:space="0" w:color="000000"/>
                    <w:bottom w:val="single" w:sz="8" w:space="0" w:color="000000"/>
                    <w:right w:val="single" w:sz="8" w:space="0" w:color="000000"/>
                  </w:tcBorders>
                  <w:noWrap/>
                  <w:vAlign w:val="center"/>
                </w:tcPr>
                <w:p w:rsidR="009D0CDE" w:rsidRDefault="00535076">
                  <w:pPr>
                    <w:widowControl/>
                    <w:jc w:val="center"/>
                    <w:textAlignment w:val="center"/>
                    <w:rPr>
                      <w:rFonts w:ascii="宋体" w:hAnsi="宋体" w:cs="宋体"/>
                      <w:color w:val="000000"/>
                      <w:sz w:val="22"/>
                    </w:rPr>
                  </w:pPr>
                  <w:r>
                    <w:rPr>
                      <w:rFonts w:ascii="宋体" w:hAnsi="宋体" w:cs="宋体" w:hint="eastAsia"/>
                      <w:color w:val="000000"/>
                      <w:kern w:val="0"/>
                      <w:sz w:val="22"/>
                      <w:lang w:bidi="ar"/>
                    </w:rPr>
                    <w:t>安全支撑服务</w:t>
                  </w:r>
                </w:p>
              </w:tc>
              <w:tc>
                <w:tcPr>
                  <w:tcW w:w="1425" w:type="dxa"/>
                  <w:tcBorders>
                    <w:top w:val="nil"/>
                    <w:left w:val="nil"/>
                    <w:bottom w:val="single" w:sz="8" w:space="0" w:color="000000"/>
                    <w:right w:val="single" w:sz="8" w:space="0" w:color="000000"/>
                  </w:tcBorders>
                  <w:noWrap/>
                  <w:vAlign w:val="center"/>
                </w:tcPr>
                <w:p w:rsidR="009D0CDE" w:rsidRDefault="00535076">
                  <w:pPr>
                    <w:widowControl/>
                    <w:jc w:val="center"/>
                    <w:textAlignment w:val="center"/>
                    <w:rPr>
                      <w:rFonts w:ascii="宋体" w:hAnsi="宋体" w:cs="宋体"/>
                      <w:color w:val="000000"/>
                      <w:sz w:val="22"/>
                    </w:rPr>
                  </w:pPr>
                  <w:r>
                    <w:rPr>
                      <w:rFonts w:ascii="宋体" w:hAnsi="宋体" w:cs="宋体" w:hint="eastAsia"/>
                      <w:color w:val="000000"/>
                      <w:kern w:val="0"/>
                      <w:sz w:val="22"/>
                      <w:lang w:bidi="ar"/>
                    </w:rPr>
                    <w:t>项</w:t>
                  </w:r>
                </w:p>
              </w:tc>
              <w:tc>
                <w:tcPr>
                  <w:tcW w:w="1100" w:type="dxa"/>
                  <w:tcBorders>
                    <w:top w:val="nil"/>
                    <w:left w:val="nil"/>
                    <w:bottom w:val="single" w:sz="8" w:space="0" w:color="000000"/>
                    <w:right w:val="single" w:sz="8" w:space="0" w:color="000000"/>
                  </w:tcBorders>
                  <w:noWrap/>
                  <w:vAlign w:val="center"/>
                </w:tcPr>
                <w:p w:rsidR="009D0CDE" w:rsidRDefault="00535076">
                  <w:pPr>
                    <w:widowControl/>
                    <w:jc w:val="center"/>
                    <w:textAlignment w:val="center"/>
                    <w:rPr>
                      <w:rFonts w:ascii="宋体" w:hAnsi="宋体" w:cs="宋体"/>
                      <w:color w:val="000000"/>
                      <w:sz w:val="22"/>
                    </w:rPr>
                  </w:pPr>
                  <w:r>
                    <w:rPr>
                      <w:rFonts w:ascii="宋体" w:hAnsi="宋体" w:cs="宋体" w:hint="eastAsia"/>
                      <w:color w:val="000000"/>
                      <w:kern w:val="0"/>
                      <w:sz w:val="22"/>
                      <w:lang w:bidi="ar"/>
                    </w:rPr>
                    <w:t>1</w:t>
                  </w:r>
                </w:p>
              </w:tc>
              <w:tc>
                <w:tcPr>
                  <w:tcW w:w="1312" w:type="dxa"/>
                  <w:tcBorders>
                    <w:top w:val="nil"/>
                    <w:left w:val="nil"/>
                    <w:bottom w:val="single" w:sz="8" w:space="0" w:color="000000"/>
                    <w:right w:val="single" w:sz="8" w:space="0" w:color="000000"/>
                  </w:tcBorders>
                  <w:noWrap/>
                  <w:vAlign w:val="center"/>
                </w:tcPr>
                <w:p w:rsidR="009D0CDE" w:rsidRDefault="009D0CDE">
                  <w:pPr>
                    <w:jc w:val="center"/>
                    <w:rPr>
                      <w:rFonts w:ascii="宋体" w:hAnsi="宋体" w:cs="宋体"/>
                      <w:color w:val="000000"/>
                      <w:sz w:val="22"/>
                    </w:rPr>
                  </w:pPr>
                </w:p>
              </w:tc>
              <w:tc>
                <w:tcPr>
                  <w:tcW w:w="897" w:type="dxa"/>
                  <w:tcBorders>
                    <w:top w:val="nil"/>
                    <w:left w:val="nil"/>
                    <w:bottom w:val="single" w:sz="8" w:space="0" w:color="000000"/>
                    <w:right w:val="single" w:sz="8" w:space="0" w:color="000000"/>
                  </w:tcBorders>
                  <w:noWrap/>
                  <w:vAlign w:val="center"/>
                </w:tcPr>
                <w:p w:rsidR="009D0CDE" w:rsidRDefault="009D0CDE">
                  <w:pPr>
                    <w:jc w:val="center"/>
                    <w:rPr>
                      <w:rFonts w:ascii="宋体" w:hAnsi="宋体" w:cs="宋体"/>
                      <w:color w:val="000000"/>
                      <w:sz w:val="22"/>
                    </w:rPr>
                  </w:pPr>
                </w:p>
              </w:tc>
            </w:tr>
            <w:tr w:rsidR="009D0CDE">
              <w:trPr>
                <w:trHeight w:val="285"/>
              </w:trPr>
              <w:tc>
                <w:tcPr>
                  <w:tcW w:w="995" w:type="dxa"/>
                  <w:vMerge/>
                  <w:tcBorders>
                    <w:top w:val="single" w:sz="8" w:space="0" w:color="000000"/>
                    <w:left w:val="single" w:sz="8" w:space="0" w:color="000000"/>
                    <w:bottom w:val="single" w:sz="8" w:space="0" w:color="000000"/>
                    <w:right w:val="nil"/>
                  </w:tcBorders>
                  <w:noWrap/>
                  <w:vAlign w:val="center"/>
                </w:tcPr>
                <w:p w:rsidR="009D0CDE" w:rsidRDefault="009D0CDE">
                  <w:pPr>
                    <w:jc w:val="center"/>
                    <w:rPr>
                      <w:rFonts w:ascii="宋体" w:hAnsi="宋体" w:cs="宋体"/>
                      <w:b/>
                      <w:bCs/>
                      <w:color w:val="000000"/>
                      <w:sz w:val="22"/>
                    </w:rPr>
                  </w:pPr>
                </w:p>
              </w:tc>
              <w:tc>
                <w:tcPr>
                  <w:tcW w:w="2480" w:type="dxa"/>
                  <w:tcBorders>
                    <w:top w:val="nil"/>
                    <w:left w:val="single" w:sz="8" w:space="0" w:color="000000"/>
                    <w:bottom w:val="single" w:sz="8" w:space="0" w:color="000000"/>
                    <w:right w:val="single" w:sz="8" w:space="0" w:color="000000"/>
                  </w:tcBorders>
                  <w:noWrap/>
                  <w:vAlign w:val="center"/>
                </w:tcPr>
                <w:p w:rsidR="009D0CDE" w:rsidRDefault="00535076">
                  <w:pPr>
                    <w:widowControl/>
                    <w:jc w:val="center"/>
                    <w:textAlignment w:val="center"/>
                    <w:rPr>
                      <w:rFonts w:ascii="宋体" w:hAnsi="宋体" w:cs="宋体"/>
                      <w:color w:val="000000"/>
                      <w:sz w:val="22"/>
                    </w:rPr>
                  </w:pPr>
                  <w:r>
                    <w:rPr>
                      <w:rFonts w:ascii="宋体" w:hAnsi="宋体" w:cs="宋体" w:hint="eastAsia"/>
                      <w:color w:val="000000"/>
                      <w:kern w:val="0"/>
                      <w:sz w:val="22"/>
                      <w:lang w:bidi="ar"/>
                    </w:rPr>
                    <w:t>数字化资产管理服务</w:t>
                  </w:r>
                </w:p>
              </w:tc>
              <w:tc>
                <w:tcPr>
                  <w:tcW w:w="1425" w:type="dxa"/>
                  <w:tcBorders>
                    <w:top w:val="nil"/>
                    <w:left w:val="nil"/>
                    <w:bottom w:val="single" w:sz="8" w:space="0" w:color="000000"/>
                    <w:right w:val="single" w:sz="8" w:space="0" w:color="000000"/>
                  </w:tcBorders>
                  <w:noWrap/>
                  <w:vAlign w:val="center"/>
                </w:tcPr>
                <w:p w:rsidR="009D0CDE" w:rsidRDefault="00535076">
                  <w:pPr>
                    <w:widowControl/>
                    <w:jc w:val="center"/>
                    <w:textAlignment w:val="center"/>
                    <w:rPr>
                      <w:rFonts w:ascii="宋体" w:hAnsi="宋体" w:cs="宋体"/>
                      <w:color w:val="000000"/>
                      <w:sz w:val="22"/>
                    </w:rPr>
                  </w:pPr>
                  <w:r>
                    <w:rPr>
                      <w:rFonts w:ascii="宋体" w:hAnsi="宋体" w:cs="宋体" w:hint="eastAsia"/>
                      <w:color w:val="000000"/>
                      <w:kern w:val="0"/>
                      <w:sz w:val="22"/>
                      <w:lang w:bidi="ar"/>
                    </w:rPr>
                    <w:t>月份</w:t>
                  </w:r>
                </w:p>
              </w:tc>
              <w:tc>
                <w:tcPr>
                  <w:tcW w:w="1100" w:type="dxa"/>
                  <w:tcBorders>
                    <w:top w:val="nil"/>
                    <w:left w:val="nil"/>
                    <w:bottom w:val="single" w:sz="8" w:space="0" w:color="000000"/>
                    <w:right w:val="single" w:sz="8" w:space="0" w:color="000000"/>
                  </w:tcBorders>
                  <w:noWrap/>
                  <w:vAlign w:val="center"/>
                </w:tcPr>
                <w:p w:rsidR="009D0CDE" w:rsidRDefault="00535076">
                  <w:pPr>
                    <w:widowControl/>
                    <w:jc w:val="center"/>
                    <w:textAlignment w:val="center"/>
                    <w:rPr>
                      <w:rFonts w:ascii="宋体" w:hAnsi="宋体" w:cs="宋体"/>
                      <w:color w:val="000000"/>
                      <w:sz w:val="22"/>
                    </w:rPr>
                  </w:pPr>
                  <w:r>
                    <w:rPr>
                      <w:rFonts w:ascii="宋体" w:hAnsi="宋体" w:cs="宋体" w:hint="eastAsia"/>
                      <w:color w:val="000000"/>
                      <w:kern w:val="0"/>
                      <w:sz w:val="22"/>
                      <w:lang w:bidi="ar"/>
                    </w:rPr>
                    <w:t>24</w:t>
                  </w:r>
                </w:p>
              </w:tc>
              <w:tc>
                <w:tcPr>
                  <w:tcW w:w="1312" w:type="dxa"/>
                  <w:tcBorders>
                    <w:top w:val="nil"/>
                    <w:left w:val="nil"/>
                    <w:bottom w:val="single" w:sz="8" w:space="0" w:color="000000"/>
                    <w:right w:val="single" w:sz="8" w:space="0" w:color="000000"/>
                  </w:tcBorders>
                  <w:noWrap/>
                  <w:vAlign w:val="center"/>
                </w:tcPr>
                <w:p w:rsidR="009D0CDE" w:rsidRDefault="009D0CDE">
                  <w:pPr>
                    <w:jc w:val="center"/>
                    <w:rPr>
                      <w:rFonts w:ascii="宋体" w:hAnsi="宋体" w:cs="宋体"/>
                      <w:color w:val="000000"/>
                      <w:sz w:val="22"/>
                    </w:rPr>
                  </w:pPr>
                </w:p>
              </w:tc>
              <w:tc>
                <w:tcPr>
                  <w:tcW w:w="897" w:type="dxa"/>
                  <w:tcBorders>
                    <w:top w:val="nil"/>
                    <w:left w:val="nil"/>
                    <w:bottom w:val="single" w:sz="8" w:space="0" w:color="000000"/>
                    <w:right w:val="single" w:sz="8" w:space="0" w:color="000000"/>
                  </w:tcBorders>
                  <w:noWrap/>
                  <w:vAlign w:val="center"/>
                </w:tcPr>
                <w:p w:rsidR="009D0CDE" w:rsidRDefault="009D0CDE">
                  <w:pPr>
                    <w:jc w:val="center"/>
                    <w:rPr>
                      <w:rFonts w:ascii="宋体" w:hAnsi="宋体" w:cs="宋体"/>
                      <w:color w:val="000000"/>
                      <w:sz w:val="22"/>
                    </w:rPr>
                  </w:pPr>
                </w:p>
              </w:tc>
            </w:tr>
            <w:tr w:rsidR="009D0CDE">
              <w:trPr>
                <w:trHeight w:val="300"/>
              </w:trPr>
              <w:tc>
                <w:tcPr>
                  <w:tcW w:w="995" w:type="dxa"/>
                  <w:vMerge/>
                  <w:tcBorders>
                    <w:top w:val="single" w:sz="8" w:space="0" w:color="000000"/>
                    <w:left w:val="single" w:sz="8" w:space="0" w:color="000000"/>
                    <w:bottom w:val="single" w:sz="8" w:space="0" w:color="000000"/>
                    <w:right w:val="nil"/>
                  </w:tcBorders>
                  <w:noWrap/>
                  <w:vAlign w:val="center"/>
                </w:tcPr>
                <w:p w:rsidR="009D0CDE" w:rsidRDefault="009D0CDE">
                  <w:pPr>
                    <w:jc w:val="center"/>
                    <w:rPr>
                      <w:rFonts w:ascii="宋体" w:hAnsi="宋体" w:cs="宋体"/>
                      <w:b/>
                      <w:bCs/>
                      <w:color w:val="000000"/>
                      <w:sz w:val="22"/>
                    </w:rPr>
                  </w:pPr>
                </w:p>
              </w:tc>
              <w:tc>
                <w:tcPr>
                  <w:tcW w:w="2480" w:type="dxa"/>
                  <w:tcBorders>
                    <w:top w:val="nil"/>
                    <w:left w:val="single" w:sz="8" w:space="0" w:color="000000"/>
                    <w:bottom w:val="single" w:sz="8" w:space="0" w:color="000000"/>
                    <w:right w:val="single" w:sz="8" w:space="0" w:color="000000"/>
                  </w:tcBorders>
                  <w:noWrap/>
                  <w:vAlign w:val="center"/>
                </w:tcPr>
                <w:p w:rsidR="009D0CDE" w:rsidRDefault="00535076">
                  <w:pPr>
                    <w:widowControl/>
                    <w:jc w:val="center"/>
                    <w:textAlignment w:val="center"/>
                    <w:rPr>
                      <w:rFonts w:ascii="宋体" w:hAnsi="宋体" w:cs="宋体"/>
                      <w:color w:val="000000"/>
                      <w:sz w:val="22"/>
                    </w:rPr>
                  </w:pPr>
                  <w:r>
                    <w:rPr>
                      <w:rFonts w:ascii="宋体" w:hAnsi="宋体" w:cs="宋体" w:hint="eastAsia"/>
                      <w:color w:val="000000"/>
                      <w:kern w:val="0"/>
                      <w:sz w:val="22"/>
                      <w:lang w:bidi="ar"/>
                    </w:rPr>
                    <w:t>网络安全恶意攻击防护服务（WAF服务）</w:t>
                  </w:r>
                </w:p>
              </w:tc>
              <w:tc>
                <w:tcPr>
                  <w:tcW w:w="1425" w:type="dxa"/>
                  <w:tcBorders>
                    <w:top w:val="nil"/>
                    <w:left w:val="nil"/>
                    <w:bottom w:val="single" w:sz="8" w:space="0" w:color="000000"/>
                    <w:right w:val="single" w:sz="8" w:space="0" w:color="000000"/>
                  </w:tcBorders>
                  <w:noWrap/>
                  <w:vAlign w:val="center"/>
                </w:tcPr>
                <w:p w:rsidR="009D0CDE" w:rsidRDefault="00535076">
                  <w:pPr>
                    <w:widowControl/>
                    <w:jc w:val="center"/>
                    <w:textAlignment w:val="center"/>
                    <w:rPr>
                      <w:rFonts w:ascii="宋体" w:hAnsi="宋体" w:cs="宋体"/>
                      <w:color w:val="000000"/>
                      <w:sz w:val="22"/>
                    </w:rPr>
                  </w:pPr>
                  <w:r>
                    <w:rPr>
                      <w:rFonts w:ascii="宋体" w:hAnsi="宋体" w:cs="宋体" w:hint="eastAsia"/>
                      <w:color w:val="000000"/>
                      <w:kern w:val="0"/>
                      <w:sz w:val="22"/>
                      <w:lang w:bidi="ar"/>
                    </w:rPr>
                    <w:t>月份</w:t>
                  </w:r>
                </w:p>
              </w:tc>
              <w:tc>
                <w:tcPr>
                  <w:tcW w:w="1100" w:type="dxa"/>
                  <w:tcBorders>
                    <w:top w:val="nil"/>
                    <w:left w:val="nil"/>
                    <w:bottom w:val="single" w:sz="8" w:space="0" w:color="000000"/>
                    <w:right w:val="single" w:sz="8" w:space="0" w:color="000000"/>
                  </w:tcBorders>
                  <w:noWrap/>
                  <w:vAlign w:val="center"/>
                </w:tcPr>
                <w:p w:rsidR="009D0CDE" w:rsidRDefault="00535076">
                  <w:pPr>
                    <w:widowControl/>
                    <w:jc w:val="center"/>
                    <w:textAlignment w:val="center"/>
                    <w:rPr>
                      <w:rFonts w:ascii="宋体" w:hAnsi="宋体" w:cs="宋体"/>
                      <w:color w:val="000000"/>
                      <w:sz w:val="22"/>
                    </w:rPr>
                  </w:pPr>
                  <w:r>
                    <w:rPr>
                      <w:rFonts w:ascii="宋体" w:hAnsi="宋体" w:cs="宋体" w:hint="eastAsia"/>
                      <w:color w:val="000000"/>
                      <w:kern w:val="0"/>
                      <w:sz w:val="22"/>
                      <w:lang w:bidi="ar"/>
                    </w:rPr>
                    <w:t>20</w:t>
                  </w:r>
                </w:p>
              </w:tc>
              <w:tc>
                <w:tcPr>
                  <w:tcW w:w="1312" w:type="dxa"/>
                  <w:tcBorders>
                    <w:top w:val="nil"/>
                    <w:left w:val="nil"/>
                    <w:bottom w:val="single" w:sz="8" w:space="0" w:color="000000"/>
                    <w:right w:val="single" w:sz="8" w:space="0" w:color="000000"/>
                  </w:tcBorders>
                  <w:noWrap/>
                  <w:vAlign w:val="center"/>
                </w:tcPr>
                <w:p w:rsidR="009D0CDE" w:rsidRDefault="009D0CDE">
                  <w:pPr>
                    <w:jc w:val="center"/>
                    <w:rPr>
                      <w:rFonts w:ascii="宋体" w:hAnsi="宋体" w:cs="宋体"/>
                      <w:color w:val="000000"/>
                      <w:sz w:val="22"/>
                    </w:rPr>
                  </w:pPr>
                </w:p>
              </w:tc>
              <w:tc>
                <w:tcPr>
                  <w:tcW w:w="897" w:type="dxa"/>
                  <w:tcBorders>
                    <w:top w:val="nil"/>
                    <w:left w:val="nil"/>
                    <w:bottom w:val="single" w:sz="8" w:space="0" w:color="000000"/>
                    <w:right w:val="single" w:sz="8" w:space="0" w:color="000000"/>
                  </w:tcBorders>
                  <w:noWrap/>
                  <w:vAlign w:val="center"/>
                </w:tcPr>
                <w:p w:rsidR="009D0CDE" w:rsidRDefault="009D0CDE">
                  <w:pPr>
                    <w:jc w:val="center"/>
                    <w:rPr>
                      <w:rFonts w:ascii="宋体" w:hAnsi="宋体" w:cs="宋体"/>
                      <w:color w:val="000000"/>
                      <w:sz w:val="22"/>
                    </w:rPr>
                  </w:pPr>
                </w:p>
              </w:tc>
            </w:tr>
            <w:tr w:rsidR="009D0CDE">
              <w:trPr>
                <w:trHeight w:val="300"/>
              </w:trPr>
              <w:tc>
                <w:tcPr>
                  <w:tcW w:w="995" w:type="dxa"/>
                  <w:vMerge/>
                  <w:tcBorders>
                    <w:top w:val="single" w:sz="8" w:space="0" w:color="000000"/>
                    <w:left w:val="single" w:sz="8" w:space="0" w:color="000000"/>
                    <w:bottom w:val="single" w:sz="8" w:space="0" w:color="000000"/>
                    <w:right w:val="nil"/>
                  </w:tcBorders>
                  <w:noWrap/>
                  <w:vAlign w:val="center"/>
                </w:tcPr>
                <w:p w:rsidR="009D0CDE" w:rsidRDefault="009D0CDE">
                  <w:pPr>
                    <w:jc w:val="center"/>
                    <w:rPr>
                      <w:rFonts w:ascii="宋体" w:hAnsi="宋体" w:cs="宋体"/>
                      <w:b/>
                      <w:bCs/>
                      <w:color w:val="000000"/>
                      <w:sz w:val="22"/>
                    </w:rPr>
                  </w:pPr>
                </w:p>
              </w:tc>
              <w:tc>
                <w:tcPr>
                  <w:tcW w:w="2480" w:type="dxa"/>
                  <w:tcBorders>
                    <w:top w:val="nil"/>
                    <w:left w:val="single" w:sz="8" w:space="0" w:color="000000"/>
                    <w:bottom w:val="single" w:sz="8" w:space="0" w:color="000000"/>
                    <w:right w:val="single" w:sz="8" w:space="0" w:color="000000"/>
                  </w:tcBorders>
                  <w:noWrap/>
                  <w:vAlign w:val="center"/>
                </w:tcPr>
                <w:p w:rsidR="009D0CDE" w:rsidRDefault="00535076">
                  <w:pPr>
                    <w:widowControl/>
                    <w:jc w:val="center"/>
                    <w:textAlignment w:val="center"/>
                    <w:rPr>
                      <w:rFonts w:ascii="宋体" w:hAnsi="宋体" w:cs="宋体"/>
                      <w:color w:val="000000"/>
                      <w:sz w:val="22"/>
                    </w:rPr>
                  </w:pPr>
                  <w:r>
                    <w:rPr>
                      <w:rFonts w:ascii="宋体" w:hAnsi="宋体" w:cs="宋体" w:hint="eastAsia"/>
                      <w:color w:val="000000"/>
                      <w:kern w:val="0"/>
                      <w:sz w:val="22"/>
                      <w:lang w:bidi="ar"/>
                    </w:rPr>
                    <w:t>合计</w:t>
                  </w:r>
                </w:p>
              </w:tc>
              <w:tc>
                <w:tcPr>
                  <w:tcW w:w="1425" w:type="dxa"/>
                  <w:tcBorders>
                    <w:top w:val="nil"/>
                    <w:left w:val="nil"/>
                    <w:bottom w:val="single" w:sz="8" w:space="0" w:color="000000"/>
                    <w:right w:val="single" w:sz="8" w:space="0" w:color="000000"/>
                  </w:tcBorders>
                  <w:noWrap/>
                  <w:vAlign w:val="center"/>
                </w:tcPr>
                <w:p w:rsidR="009D0CDE" w:rsidRDefault="00535076">
                  <w:pPr>
                    <w:widowControl/>
                    <w:jc w:val="center"/>
                    <w:textAlignment w:val="center"/>
                    <w:rPr>
                      <w:rFonts w:ascii="宋体" w:hAnsi="宋体" w:cs="宋体"/>
                      <w:color w:val="000000"/>
                      <w:sz w:val="22"/>
                    </w:rPr>
                  </w:pPr>
                  <w:r>
                    <w:rPr>
                      <w:rFonts w:ascii="宋体" w:hAnsi="宋体" w:cs="宋体" w:hint="eastAsia"/>
                      <w:color w:val="000000"/>
                      <w:kern w:val="0"/>
                      <w:sz w:val="22"/>
                      <w:lang w:bidi="ar"/>
                    </w:rPr>
                    <w:t>--</w:t>
                  </w:r>
                </w:p>
              </w:tc>
              <w:tc>
                <w:tcPr>
                  <w:tcW w:w="1100" w:type="dxa"/>
                  <w:tcBorders>
                    <w:top w:val="nil"/>
                    <w:left w:val="nil"/>
                    <w:bottom w:val="single" w:sz="8" w:space="0" w:color="000000"/>
                    <w:right w:val="single" w:sz="8" w:space="0" w:color="000000"/>
                  </w:tcBorders>
                  <w:noWrap/>
                  <w:vAlign w:val="center"/>
                </w:tcPr>
                <w:p w:rsidR="009D0CDE" w:rsidRDefault="00535076">
                  <w:pPr>
                    <w:widowControl/>
                    <w:jc w:val="center"/>
                    <w:textAlignment w:val="center"/>
                    <w:rPr>
                      <w:rFonts w:ascii="宋体" w:hAnsi="宋体" w:cs="宋体"/>
                      <w:color w:val="000000"/>
                      <w:sz w:val="22"/>
                    </w:rPr>
                  </w:pPr>
                  <w:r>
                    <w:rPr>
                      <w:rFonts w:ascii="宋体" w:hAnsi="宋体" w:cs="宋体" w:hint="eastAsia"/>
                      <w:color w:val="000000"/>
                      <w:kern w:val="0"/>
                      <w:sz w:val="22"/>
                      <w:lang w:bidi="ar"/>
                    </w:rPr>
                    <w:t>--</w:t>
                  </w:r>
                </w:p>
              </w:tc>
              <w:tc>
                <w:tcPr>
                  <w:tcW w:w="1312" w:type="dxa"/>
                  <w:tcBorders>
                    <w:top w:val="nil"/>
                    <w:left w:val="nil"/>
                    <w:bottom w:val="single" w:sz="8" w:space="0" w:color="000000"/>
                    <w:right w:val="single" w:sz="8" w:space="0" w:color="000000"/>
                  </w:tcBorders>
                  <w:noWrap/>
                  <w:vAlign w:val="center"/>
                </w:tcPr>
                <w:p w:rsidR="009D0CDE" w:rsidRDefault="00535076">
                  <w:pPr>
                    <w:widowControl/>
                    <w:jc w:val="center"/>
                    <w:textAlignment w:val="center"/>
                    <w:rPr>
                      <w:rFonts w:ascii="宋体" w:hAnsi="宋体" w:cs="宋体"/>
                      <w:color w:val="000000"/>
                      <w:sz w:val="22"/>
                    </w:rPr>
                  </w:pPr>
                  <w:r>
                    <w:rPr>
                      <w:rFonts w:ascii="宋体" w:hAnsi="宋体" w:cs="宋体" w:hint="eastAsia"/>
                      <w:color w:val="000000"/>
                      <w:kern w:val="0"/>
                      <w:sz w:val="22"/>
                      <w:lang w:bidi="ar"/>
                    </w:rPr>
                    <w:t>--</w:t>
                  </w:r>
                </w:p>
              </w:tc>
              <w:tc>
                <w:tcPr>
                  <w:tcW w:w="897" w:type="dxa"/>
                  <w:tcBorders>
                    <w:top w:val="nil"/>
                    <w:left w:val="nil"/>
                    <w:bottom w:val="single" w:sz="8" w:space="0" w:color="000000"/>
                    <w:right w:val="single" w:sz="8" w:space="0" w:color="000000"/>
                  </w:tcBorders>
                  <w:noWrap/>
                  <w:vAlign w:val="center"/>
                </w:tcPr>
                <w:p w:rsidR="009D0CDE" w:rsidRDefault="009D0CDE">
                  <w:pPr>
                    <w:jc w:val="center"/>
                    <w:rPr>
                      <w:rFonts w:ascii="等线" w:eastAsia="等线" w:hAnsi="等线" w:cs="等线"/>
                      <w:color w:val="000000"/>
                      <w:sz w:val="22"/>
                    </w:rPr>
                  </w:pPr>
                </w:p>
              </w:tc>
            </w:tr>
          </w:tbl>
          <w:p w:rsidR="009D0CDE" w:rsidRDefault="009D0CDE">
            <w:pPr>
              <w:widowControl/>
              <w:jc w:val="left"/>
              <w:rPr>
                <w:rFonts w:ascii="宋体" w:hAnsi="宋体" w:cs="宋体"/>
                <w:color w:val="000000"/>
                <w:kern w:val="0"/>
                <w:sz w:val="24"/>
                <w:szCs w:val="24"/>
              </w:rPr>
            </w:pPr>
          </w:p>
          <w:p w:rsidR="009D0CDE" w:rsidRDefault="009D0CDE">
            <w:pPr>
              <w:widowControl/>
              <w:jc w:val="left"/>
              <w:rPr>
                <w:rFonts w:ascii="宋体" w:hAnsi="宋体" w:cs="宋体"/>
                <w:color w:val="000000"/>
                <w:kern w:val="0"/>
                <w:sz w:val="24"/>
                <w:szCs w:val="24"/>
              </w:rPr>
            </w:pPr>
          </w:p>
          <w:p w:rsidR="009D0CDE" w:rsidRDefault="009D0CDE">
            <w:pPr>
              <w:widowControl/>
              <w:jc w:val="left"/>
              <w:rPr>
                <w:rFonts w:ascii="宋体" w:hAnsi="宋体" w:cs="宋体"/>
                <w:color w:val="000000"/>
                <w:kern w:val="0"/>
                <w:sz w:val="24"/>
                <w:szCs w:val="24"/>
              </w:rPr>
            </w:pPr>
          </w:p>
        </w:tc>
      </w:tr>
      <w:tr w:rsidR="009D0CDE">
        <w:trPr>
          <w:trHeight w:val="480"/>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9D0CDE" w:rsidRDefault="009D0CDE">
            <w:pPr>
              <w:widowControl/>
              <w:jc w:val="left"/>
              <w:rPr>
                <w:rFonts w:ascii="宋体" w:hAnsi="宋体" w:cs="宋体"/>
                <w:color w:val="000000"/>
                <w:kern w:val="0"/>
                <w:sz w:val="24"/>
                <w:szCs w:val="24"/>
              </w:rPr>
            </w:pPr>
          </w:p>
        </w:tc>
      </w:tr>
      <w:tr w:rsidR="009D0CDE">
        <w:trPr>
          <w:trHeight w:val="402"/>
        </w:trPr>
        <w:tc>
          <w:tcPr>
            <w:tcW w:w="8392" w:type="dxa"/>
            <w:gridSpan w:val="5"/>
            <w:tcBorders>
              <w:top w:val="single" w:sz="8" w:space="0" w:color="auto"/>
              <w:left w:val="single" w:sz="8" w:space="0" w:color="auto"/>
              <w:bottom w:val="single" w:sz="8" w:space="0" w:color="auto"/>
              <w:right w:val="single" w:sz="8" w:space="0" w:color="000000"/>
            </w:tcBorders>
            <w:noWrap/>
            <w:vAlign w:val="center"/>
          </w:tcPr>
          <w:p w:rsidR="009D0CDE" w:rsidRDefault="00535076">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t>十三、候选供应商应具备的相关资质要求</w:t>
            </w:r>
          </w:p>
        </w:tc>
      </w:tr>
      <w:tr w:rsidR="009D0CDE">
        <w:trPr>
          <w:trHeight w:val="402"/>
        </w:trPr>
        <w:tc>
          <w:tcPr>
            <w:tcW w:w="8392" w:type="dxa"/>
            <w:gridSpan w:val="5"/>
            <w:vMerge w:val="restart"/>
            <w:tcBorders>
              <w:top w:val="single" w:sz="8" w:space="0" w:color="auto"/>
              <w:left w:val="single" w:sz="8" w:space="0" w:color="auto"/>
              <w:bottom w:val="nil"/>
              <w:right w:val="single" w:sz="8" w:space="0" w:color="000000"/>
            </w:tcBorders>
            <w:noWrap/>
            <w:vAlign w:val="center"/>
          </w:tcPr>
          <w:p w:rsidR="009D0CDE" w:rsidRDefault="00535076">
            <w:pPr>
              <w:widowControl/>
              <w:rPr>
                <w:rFonts w:ascii="宋体" w:hAnsi="宋体" w:cs="宋体"/>
                <w:color w:val="000000"/>
                <w:kern w:val="0"/>
                <w:sz w:val="24"/>
                <w:szCs w:val="24"/>
                <w:lang w:bidi="ar"/>
              </w:rPr>
            </w:pPr>
            <w:r>
              <w:rPr>
                <w:rFonts w:ascii="宋体" w:hAnsi="宋体" w:cs="宋体" w:hint="eastAsia"/>
                <w:b/>
                <w:bCs/>
                <w:color w:val="000000"/>
                <w:kern w:val="0"/>
                <w:sz w:val="24"/>
                <w:szCs w:val="24"/>
              </w:rPr>
              <w:t>安全监测与运营服务、安全支撑服务、数字化资产管理服务和网络安全恶意攻击防护服务（WAF服务）</w:t>
            </w:r>
          </w:p>
          <w:p w:rsidR="009D0CDE" w:rsidRDefault="00535076">
            <w:pPr>
              <w:widowControl/>
              <w:rPr>
                <w:rFonts w:ascii="宋体" w:hAnsi="宋体" w:cs="宋体"/>
                <w:color w:val="000000"/>
                <w:kern w:val="0"/>
                <w:sz w:val="24"/>
                <w:szCs w:val="24"/>
              </w:rPr>
            </w:pPr>
            <w:r>
              <w:rPr>
                <w:rFonts w:ascii="宋体" w:hAnsi="宋体" w:cs="宋体" w:hint="eastAsia"/>
                <w:color w:val="000000"/>
                <w:kern w:val="0"/>
                <w:sz w:val="24"/>
                <w:szCs w:val="24"/>
                <w:lang w:bidi="ar"/>
              </w:rPr>
              <w:t>1.至少具备以下有效资质之一：</w:t>
            </w:r>
          </w:p>
          <w:p w:rsidR="009D0CDE" w:rsidRDefault="00535076">
            <w:pPr>
              <w:widowControl/>
              <w:rPr>
                <w:rFonts w:ascii="宋体" w:hAnsi="宋体" w:cs="宋体"/>
                <w:color w:val="000000"/>
                <w:kern w:val="0"/>
                <w:sz w:val="24"/>
                <w:szCs w:val="24"/>
              </w:rPr>
            </w:pPr>
            <w:r>
              <w:rPr>
                <w:rFonts w:ascii="宋体" w:hAnsi="宋体" w:cs="宋体" w:hint="eastAsia"/>
                <w:color w:val="000000"/>
                <w:kern w:val="0"/>
                <w:sz w:val="24"/>
                <w:szCs w:val="24"/>
                <w:lang w:bidi="ar"/>
              </w:rPr>
              <w:t>（1）国家信息安全测评信息安全服务资质证书（CNITSEC)-风险评估类一级及以上（注：CNITSEC证书一级最低、五级最高）；</w:t>
            </w:r>
          </w:p>
          <w:p w:rsidR="009D0CDE" w:rsidRDefault="00535076">
            <w:pPr>
              <w:widowControl/>
              <w:rPr>
                <w:rFonts w:ascii="宋体" w:hAnsi="宋体" w:cs="宋体"/>
                <w:color w:val="000000"/>
                <w:kern w:val="0"/>
                <w:sz w:val="24"/>
                <w:szCs w:val="24"/>
              </w:rPr>
            </w:pPr>
            <w:r>
              <w:rPr>
                <w:rFonts w:ascii="宋体" w:hAnsi="宋体" w:cs="宋体" w:hint="eastAsia"/>
                <w:color w:val="000000"/>
                <w:kern w:val="0"/>
                <w:sz w:val="24"/>
                <w:szCs w:val="24"/>
                <w:lang w:bidi="ar"/>
              </w:rPr>
              <w:t>（2）国家信息安全测评信息安全服务资质证书（CNITSEC)-安全运营类一级及以上（注：CNITSEC证书一级最低、五级最高）；</w:t>
            </w:r>
          </w:p>
          <w:p w:rsidR="009D0CDE" w:rsidRDefault="00535076">
            <w:pPr>
              <w:widowControl/>
              <w:rPr>
                <w:rFonts w:ascii="宋体" w:hAnsi="宋体" w:cs="宋体"/>
                <w:color w:val="000000"/>
                <w:kern w:val="0"/>
                <w:sz w:val="24"/>
                <w:szCs w:val="24"/>
              </w:rPr>
            </w:pPr>
            <w:r>
              <w:rPr>
                <w:rFonts w:ascii="宋体" w:hAnsi="宋体" w:cs="宋体" w:hint="eastAsia"/>
                <w:color w:val="000000"/>
                <w:kern w:val="0"/>
                <w:sz w:val="24"/>
                <w:szCs w:val="24"/>
                <w:lang w:bidi="ar"/>
              </w:rPr>
              <w:t>（3）中国网络安全审查认证和市场监管大数据中心信息安全服务资质认证证书（CCRC）-应急处理服务资质认证（注：CCRC证书一级最高、三级最低）；</w:t>
            </w:r>
          </w:p>
          <w:p w:rsidR="009D0CDE" w:rsidRDefault="00535076">
            <w:pPr>
              <w:widowControl/>
              <w:rPr>
                <w:rFonts w:ascii="宋体" w:hAnsi="宋体" w:cs="宋体"/>
                <w:color w:val="000000"/>
                <w:kern w:val="0"/>
                <w:sz w:val="24"/>
                <w:szCs w:val="24"/>
              </w:rPr>
            </w:pPr>
            <w:r>
              <w:rPr>
                <w:rFonts w:ascii="宋体" w:hAnsi="宋体" w:cs="宋体" w:hint="eastAsia"/>
                <w:color w:val="000000"/>
                <w:kern w:val="0"/>
                <w:sz w:val="24"/>
                <w:szCs w:val="24"/>
                <w:lang w:bidi="ar"/>
              </w:rPr>
              <w:t>（4）中国网络安全审查认证和市场监管大数据中心信息安全服务资质认证证书（CCRC）-风险评估服务资质认证（注：CCRC证书一级最高、三级最低）；</w:t>
            </w:r>
          </w:p>
          <w:p w:rsidR="009D0CDE" w:rsidRDefault="00535076">
            <w:pPr>
              <w:widowControl/>
              <w:rPr>
                <w:rFonts w:ascii="宋体" w:hAnsi="宋体" w:cs="宋体"/>
                <w:color w:val="000000"/>
                <w:kern w:val="0"/>
                <w:sz w:val="24"/>
                <w:szCs w:val="24"/>
              </w:rPr>
            </w:pPr>
            <w:r>
              <w:rPr>
                <w:rFonts w:ascii="宋体" w:hAnsi="宋体" w:cs="宋体" w:hint="eastAsia"/>
                <w:color w:val="000000"/>
                <w:kern w:val="0"/>
                <w:sz w:val="24"/>
                <w:szCs w:val="24"/>
                <w:lang w:bidi="ar"/>
              </w:rPr>
              <w:t>（5）中国网络安全审查认证和市场监管大数据中心信息安全服务资质认证证书（CCRC）-安全集成服务资质认证（注：CCRC证书一级最高、三级最低）。</w:t>
            </w:r>
          </w:p>
          <w:p w:rsidR="009D0CDE" w:rsidRDefault="00535076">
            <w:pPr>
              <w:widowControl/>
              <w:rPr>
                <w:rFonts w:ascii="宋体" w:hAnsi="宋体" w:cs="宋体"/>
                <w:color w:val="000000"/>
                <w:kern w:val="0"/>
                <w:sz w:val="24"/>
                <w:szCs w:val="24"/>
              </w:rPr>
            </w:pPr>
            <w:r>
              <w:rPr>
                <w:rFonts w:ascii="宋体" w:hAnsi="宋体" w:cs="宋体" w:hint="eastAsia"/>
                <w:color w:val="000000"/>
                <w:kern w:val="0"/>
                <w:sz w:val="24"/>
                <w:szCs w:val="24"/>
                <w:lang w:bidi="ar"/>
              </w:rPr>
              <w:lastRenderedPageBreak/>
              <w:t>（6）国家计算机网络应急技术处理协调中心（CNCERT）网络安全应急服务支撑单位乙级及以上。</w:t>
            </w:r>
          </w:p>
          <w:p w:rsidR="009D0CDE" w:rsidRDefault="00535076">
            <w:pPr>
              <w:widowControl/>
              <w:rPr>
                <w:rFonts w:ascii="宋体" w:hAnsi="宋体" w:cs="宋体"/>
                <w:color w:val="000000"/>
                <w:kern w:val="0"/>
                <w:sz w:val="24"/>
                <w:szCs w:val="24"/>
                <w:lang w:bidi="ar"/>
              </w:rPr>
            </w:pPr>
            <w:r>
              <w:rPr>
                <w:rFonts w:ascii="宋体" w:hAnsi="宋体" w:cs="宋体" w:hint="eastAsia"/>
                <w:color w:val="000000"/>
                <w:kern w:val="0"/>
                <w:sz w:val="24"/>
                <w:szCs w:val="24"/>
                <w:lang w:bidi="ar"/>
              </w:rPr>
              <w:t>2.近三年具有与国内系统重要性银行开展过网络与信息安全合作的服务项目经验。</w:t>
            </w:r>
          </w:p>
          <w:p w:rsidR="009D0CDE" w:rsidRDefault="00535076">
            <w:pPr>
              <w:widowControl/>
              <w:rPr>
                <w:rFonts w:ascii="宋体" w:hAnsi="宋体" w:cs="宋体"/>
                <w:color w:val="000000"/>
                <w:kern w:val="0"/>
                <w:sz w:val="24"/>
                <w:szCs w:val="24"/>
                <w:lang w:bidi="ar"/>
              </w:rPr>
            </w:pPr>
            <w:r>
              <w:rPr>
                <w:rFonts w:ascii="宋体" w:hAnsi="宋体" w:cs="宋体" w:hint="eastAsia"/>
                <w:color w:val="000000"/>
                <w:kern w:val="0"/>
                <w:sz w:val="24"/>
                <w:szCs w:val="24"/>
                <w:lang w:bidi="ar"/>
              </w:rPr>
              <w:t>3.供应商需有</w:t>
            </w:r>
            <w:r>
              <w:rPr>
                <w:rFonts w:ascii="宋体" w:hAnsi="宋体" w:cs="宋体" w:hint="eastAsia"/>
                <w:color w:val="000000"/>
                <w:kern w:val="0"/>
                <w:sz w:val="24"/>
                <w:szCs w:val="24"/>
              </w:rPr>
              <w:t>数字化资产管理</w:t>
            </w:r>
            <w:r>
              <w:rPr>
                <w:rFonts w:ascii="宋体" w:hAnsi="宋体" w:cs="宋体" w:hint="eastAsia"/>
                <w:color w:val="000000"/>
                <w:kern w:val="0"/>
                <w:sz w:val="24"/>
                <w:szCs w:val="24"/>
                <w:lang w:bidi="ar"/>
              </w:rPr>
              <w:t>产品原厂服务资质或授权。</w:t>
            </w:r>
          </w:p>
          <w:p w:rsidR="009D0CDE" w:rsidRDefault="009D0CDE">
            <w:pPr>
              <w:widowControl/>
              <w:rPr>
                <w:rFonts w:ascii="宋体" w:hAnsi="宋体" w:cs="宋体"/>
                <w:color w:val="000000"/>
                <w:kern w:val="0"/>
                <w:sz w:val="24"/>
                <w:szCs w:val="24"/>
              </w:rPr>
            </w:pPr>
          </w:p>
        </w:tc>
      </w:tr>
      <w:tr w:rsidR="009D0CDE">
        <w:trPr>
          <w:trHeight w:val="402"/>
        </w:trPr>
        <w:tc>
          <w:tcPr>
            <w:tcW w:w="8392" w:type="dxa"/>
            <w:gridSpan w:val="5"/>
            <w:vMerge/>
            <w:tcBorders>
              <w:top w:val="single" w:sz="8" w:space="0" w:color="auto"/>
              <w:left w:val="single" w:sz="8" w:space="0" w:color="auto"/>
              <w:bottom w:val="nil"/>
              <w:right w:val="single" w:sz="8" w:space="0" w:color="000000"/>
            </w:tcBorders>
            <w:vAlign w:val="center"/>
          </w:tcPr>
          <w:p w:rsidR="009D0CDE" w:rsidRDefault="009D0CDE">
            <w:pPr>
              <w:widowControl/>
              <w:jc w:val="left"/>
              <w:rPr>
                <w:rFonts w:ascii="宋体" w:hAnsi="宋体" w:cs="宋体"/>
                <w:color w:val="000000"/>
                <w:kern w:val="0"/>
                <w:sz w:val="24"/>
                <w:szCs w:val="24"/>
              </w:rPr>
            </w:pPr>
          </w:p>
        </w:tc>
      </w:tr>
      <w:tr w:rsidR="009D0CDE">
        <w:trPr>
          <w:trHeight w:val="402"/>
        </w:trPr>
        <w:tc>
          <w:tcPr>
            <w:tcW w:w="8392" w:type="dxa"/>
            <w:gridSpan w:val="5"/>
            <w:vMerge/>
            <w:tcBorders>
              <w:top w:val="single" w:sz="8" w:space="0" w:color="auto"/>
              <w:left w:val="single" w:sz="8" w:space="0" w:color="auto"/>
              <w:bottom w:val="nil"/>
              <w:right w:val="single" w:sz="8" w:space="0" w:color="000000"/>
            </w:tcBorders>
            <w:vAlign w:val="center"/>
          </w:tcPr>
          <w:p w:rsidR="009D0CDE" w:rsidRDefault="009D0CDE">
            <w:pPr>
              <w:widowControl/>
              <w:jc w:val="left"/>
              <w:rPr>
                <w:rFonts w:ascii="宋体" w:hAnsi="宋体" w:cs="宋体"/>
                <w:color w:val="000000"/>
                <w:kern w:val="0"/>
                <w:sz w:val="24"/>
                <w:szCs w:val="24"/>
              </w:rPr>
            </w:pPr>
          </w:p>
        </w:tc>
      </w:tr>
      <w:tr w:rsidR="009D0CDE">
        <w:trPr>
          <w:trHeight w:val="402"/>
        </w:trPr>
        <w:tc>
          <w:tcPr>
            <w:tcW w:w="8392" w:type="dxa"/>
            <w:gridSpan w:val="5"/>
            <w:tcBorders>
              <w:top w:val="nil"/>
              <w:left w:val="single" w:sz="8" w:space="0" w:color="auto"/>
              <w:bottom w:val="single" w:sz="4" w:space="0" w:color="auto"/>
              <w:right w:val="single" w:sz="8" w:space="0" w:color="000000"/>
            </w:tcBorders>
            <w:noWrap/>
            <w:vAlign w:val="center"/>
          </w:tcPr>
          <w:p w:rsidR="009D0CDE" w:rsidRDefault="00535076">
            <w:pPr>
              <w:widowControl/>
              <w:jc w:val="left"/>
              <w:rPr>
                <w:rFonts w:ascii="宋体" w:hAnsi="宋体" w:cs="宋体"/>
                <w:b/>
                <w:bCs/>
                <w:kern w:val="0"/>
                <w:sz w:val="24"/>
                <w:szCs w:val="24"/>
              </w:rPr>
            </w:pPr>
            <w:r>
              <w:rPr>
                <w:rFonts w:ascii="宋体" w:hAnsi="宋体" w:cs="宋体" w:hint="eastAsia"/>
                <w:b/>
                <w:bCs/>
                <w:kern w:val="0"/>
                <w:sz w:val="24"/>
                <w:szCs w:val="24"/>
              </w:rPr>
              <w:lastRenderedPageBreak/>
              <w:t>十四、其他要求</w:t>
            </w:r>
          </w:p>
        </w:tc>
      </w:tr>
      <w:tr w:rsidR="009D0CDE">
        <w:trPr>
          <w:trHeight w:val="402"/>
        </w:trPr>
        <w:tc>
          <w:tcPr>
            <w:tcW w:w="8392" w:type="dxa"/>
            <w:gridSpan w:val="5"/>
            <w:vMerge w:val="restart"/>
            <w:tcBorders>
              <w:top w:val="single" w:sz="4" w:space="0" w:color="auto"/>
              <w:left w:val="single" w:sz="8" w:space="0" w:color="auto"/>
              <w:bottom w:val="single" w:sz="8" w:space="0" w:color="000000"/>
              <w:right w:val="single" w:sz="8" w:space="0" w:color="000000"/>
            </w:tcBorders>
            <w:noWrap/>
            <w:vAlign w:val="center"/>
          </w:tcPr>
          <w:p w:rsidR="009D0CDE" w:rsidRDefault="00535076">
            <w:pPr>
              <w:widowControl/>
              <w:jc w:val="left"/>
              <w:rPr>
                <w:rFonts w:ascii="宋体" w:hAnsi="宋体" w:cs="宋体"/>
                <w:kern w:val="0"/>
                <w:sz w:val="24"/>
                <w:szCs w:val="24"/>
              </w:rPr>
            </w:pPr>
            <w:r>
              <w:rPr>
                <w:rFonts w:ascii="宋体" w:hAnsi="宋体" w:cs="宋体" w:hint="eastAsia"/>
                <w:kern w:val="0"/>
                <w:sz w:val="24"/>
                <w:szCs w:val="24"/>
              </w:rPr>
              <w:t>提供材料时，对应的资质、合作案例等文件需在目录中明确。</w:t>
            </w:r>
          </w:p>
        </w:tc>
      </w:tr>
      <w:tr w:rsidR="009D0CDE">
        <w:trPr>
          <w:trHeight w:val="402"/>
        </w:trPr>
        <w:tc>
          <w:tcPr>
            <w:tcW w:w="8392" w:type="dxa"/>
            <w:gridSpan w:val="5"/>
            <w:vMerge/>
            <w:tcBorders>
              <w:top w:val="single" w:sz="4" w:space="0" w:color="auto"/>
              <w:left w:val="single" w:sz="8" w:space="0" w:color="auto"/>
              <w:bottom w:val="single" w:sz="8" w:space="0" w:color="000000"/>
              <w:right w:val="single" w:sz="8" w:space="0" w:color="000000"/>
            </w:tcBorders>
            <w:vAlign w:val="center"/>
          </w:tcPr>
          <w:p w:rsidR="009D0CDE" w:rsidRDefault="009D0CDE">
            <w:pPr>
              <w:widowControl/>
              <w:jc w:val="left"/>
              <w:rPr>
                <w:rFonts w:ascii="宋体" w:hAnsi="宋体" w:cs="宋体"/>
                <w:kern w:val="0"/>
                <w:sz w:val="24"/>
                <w:szCs w:val="24"/>
              </w:rPr>
            </w:pPr>
          </w:p>
        </w:tc>
      </w:tr>
      <w:tr w:rsidR="009D0CDE">
        <w:trPr>
          <w:trHeight w:val="570"/>
        </w:trPr>
        <w:tc>
          <w:tcPr>
            <w:tcW w:w="4901" w:type="dxa"/>
            <w:gridSpan w:val="2"/>
            <w:tcBorders>
              <w:top w:val="nil"/>
              <w:left w:val="single" w:sz="8" w:space="0" w:color="auto"/>
              <w:bottom w:val="single" w:sz="4" w:space="0" w:color="auto"/>
              <w:right w:val="single" w:sz="4" w:space="0" w:color="000000"/>
            </w:tcBorders>
            <w:noWrap/>
            <w:vAlign w:val="center"/>
          </w:tcPr>
          <w:p w:rsidR="009D0CDE" w:rsidRDefault="00535076">
            <w:pPr>
              <w:widowControl/>
              <w:jc w:val="left"/>
              <w:rPr>
                <w:rFonts w:ascii="宋体" w:hAnsi="宋体" w:cs="宋体"/>
                <w:kern w:val="0"/>
                <w:sz w:val="24"/>
                <w:szCs w:val="24"/>
              </w:rPr>
            </w:pPr>
            <w:r>
              <w:rPr>
                <w:rFonts w:ascii="宋体" w:hAnsi="宋体" w:cs="宋体" w:hint="eastAsia"/>
                <w:kern w:val="0"/>
                <w:sz w:val="24"/>
                <w:szCs w:val="24"/>
              </w:rPr>
              <w:t>归口管理部门：金融科技中心（数字化建设办公室）</w:t>
            </w:r>
          </w:p>
        </w:tc>
        <w:tc>
          <w:tcPr>
            <w:tcW w:w="3491" w:type="dxa"/>
            <w:gridSpan w:val="3"/>
            <w:tcBorders>
              <w:top w:val="nil"/>
              <w:left w:val="nil"/>
              <w:bottom w:val="single" w:sz="4" w:space="0" w:color="auto"/>
              <w:right w:val="single" w:sz="8" w:space="0" w:color="000000"/>
            </w:tcBorders>
            <w:noWrap/>
            <w:vAlign w:val="center"/>
          </w:tcPr>
          <w:p w:rsidR="009D0CDE" w:rsidRDefault="00535076">
            <w:pPr>
              <w:widowControl/>
              <w:jc w:val="left"/>
              <w:rPr>
                <w:rFonts w:ascii="宋体" w:hAnsi="宋体" w:cs="宋体"/>
                <w:kern w:val="0"/>
                <w:sz w:val="24"/>
                <w:szCs w:val="24"/>
              </w:rPr>
            </w:pPr>
            <w:r>
              <w:rPr>
                <w:rFonts w:ascii="宋体" w:hAnsi="宋体" w:cs="宋体" w:hint="eastAsia"/>
                <w:kern w:val="0"/>
                <w:sz w:val="24"/>
                <w:szCs w:val="24"/>
              </w:rPr>
              <w:t>需求单位：金融科技中心（数字化建设办公室）</w:t>
            </w:r>
          </w:p>
        </w:tc>
      </w:tr>
      <w:tr w:rsidR="009D0CDE">
        <w:trPr>
          <w:trHeight w:val="528"/>
        </w:trPr>
        <w:tc>
          <w:tcPr>
            <w:tcW w:w="2695" w:type="dxa"/>
            <w:tcBorders>
              <w:top w:val="single" w:sz="8" w:space="0" w:color="auto"/>
              <w:left w:val="nil"/>
              <w:bottom w:val="nil"/>
              <w:right w:val="nil"/>
            </w:tcBorders>
            <w:noWrap/>
            <w:vAlign w:val="center"/>
          </w:tcPr>
          <w:p w:rsidR="009D0CDE" w:rsidRDefault="00535076">
            <w:pPr>
              <w:widowControl/>
              <w:jc w:val="left"/>
              <w:rPr>
                <w:rFonts w:ascii="宋体" w:hAnsi="宋体" w:cs="宋体"/>
                <w:kern w:val="0"/>
                <w:sz w:val="24"/>
                <w:szCs w:val="24"/>
              </w:rPr>
            </w:pPr>
            <w:r>
              <w:rPr>
                <w:rFonts w:ascii="宋体" w:hAnsi="宋体" w:cs="宋体" w:hint="eastAsia"/>
                <w:kern w:val="0"/>
                <w:sz w:val="24"/>
                <w:szCs w:val="24"/>
              </w:rPr>
              <w:t xml:space="preserve">联系人：   </w:t>
            </w:r>
            <w:r w:rsidR="00D065CD">
              <w:rPr>
                <w:rFonts w:ascii="宋体" w:hAnsi="宋体" w:cs="宋体" w:hint="eastAsia"/>
                <w:kern w:val="0"/>
                <w:sz w:val="24"/>
                <w:szCs w:val="24"/>
              </w:rPr>
              <w:t>鲍经理</w:t>
            </w:r>
            <w:bookmarkStart w:id="0" w:name="_GoBack"/>
            <w:bookmarkEnd w:id="0"/>
            <w:r>
              <w:rPr>
                <w:rFonts w:ascii="宋体" w:hAnsi="宋体" w:cs="宋体" w:hint="eastAsia"/>
                <w:kern w:val="0"/>
                <w:sz w:val="24"/>
                <w:szCs w:val="24"/>
              </w:rPr>
              <w:t xml:space="preserve">              </w:t>
            </w:r>
          </w:p>
        </w:tc>
        <w:tc>
          <w:tcPr>
            <w:tcW w:w="2357" w:type="dxa"/>
            <w:gridSpan w:val="2"/>
            <w:tcBorders>
              <w:top w:val="single" w:sz="8" w:space="0" w:color="auto"/>
              <w:left w:val="nil"/>
              <w:bottom w:val="nil"/>
              <w:right w:val="nil"/>
            </w:tcBorders>
            <w:noWrap/>
            <w:vAlign w:val="center"/>
          </w:tcPr>
          <w:p w:rsidR="009D0CDE" w:rsidRDefault="00535076">
            <w:pPr>
              <w:widowControl/>
              <w:jc w:val="left"/>
              <w:rPr>
                <w:rFonts w:ascii="宋体" w:hAnsi="宋体" w:cs="宋体"/>
                <w:kern w:val="0"/>
                <w:sz w:val="24"/>
                <w:szCs w:val="24"/>
              </w:rPr>
            </w:pPr>
            <w:r>
              <w:rPr>
                <w:rFonts w:ascii="宋体" w:hAnsi="宋体" w:cs="宋体" w:hint="eastAsia"/>
                <w:kern w:val="0"/>
                <w:sz w:val="24"/>
                <w:szCs w:val="24"/>
              </w:rPr>
              <w:t>电话：</w:t>
            </w:r>
          </w:p>
          <w:p w:rsidR="009D0CDE" w:rsidRDefault="00535076">
            <w:pPr>
              <w:widowControl/>
              <w:jc w:val="left"/>
              <w:rPr>
                <w:rFonts w:ascii="宋体" w:hAnsi="宋体" w:cs="宋体"/>
                <w:kern w:val="0"/>
                <w:sz w:val="24"/>
                <w:szCs w:val="24"/>
              </w:rPr>
            </w:pPr>
            <w:r>
              <w:rPr>
                <w:rFonts w:ascii="宋体" w:hAnsi="宋体" w:cs="宋体" w:hint="eastAsia"/>
                <w:kern w:val="0"/>
                <w:sz w:val="24"/>
                <w:szCs w:val="24"/>
              </w:rPr>
              <w:t>075581683952</w:t>
            </w:r>
          </w:p>
          <w:p w:rsidR="009D0CDE" w:rsidRDefault="00535076">
            <w:pPr>
              <w:widowControl/>
              <w:jc w:val="left"/>
              <w:rPr>
                <w:rFonts w:ascii="宋体" w:hAnsi="宋体" w:cs="宋体"/>
                <w:kern w:val="0"/>
                <w:sz w:val="24"/>
                <w:szCs w:val="24"/>
              </w:rPr>
            </w:pPr>
            <w:r>
              <w:rPr>
                <w:rFonts w:ascii="宋体" w:hAnsi="宋体" w:cs="宋体" w:hint="eastAsia"/>
                <w:kern w:val="0"/>
                <w:sz w:val="24"/>
                <w:szCs w:val="24"/>
              </w:rPr>
              <w:t xml:space="preserve">18589010674                   </w:t>
            </w:r>
          </w:p>
        </w:tc>
        <w:tc>
          <w:tcPr>
            <w:tcW w:w="3118" w:type="dxa"/>
            <w:tcBorders>
              <w:top w:val="single" w:sz="8" w:space="0" w:color="auto"/>
              <w:left w:val="nil"/>
              <w:bottom w:val="nil"/>
              <w:right w:val="nil"/>
            </w:tcBorders>
            <w:noWrap/>
            <w:vAlign w:val="center"/>
          </w:tcPr>
          <w:p w:rsidR="009D0CDE" w:rsidRDefault="00535076">
            <w:pPr>
              <w:widowControl/>
              <w:jc w:val="left"/>
              <w:rPr>
                <w:rFonts w:ascii="宋体" w:hAnsi="宋体" w:cs="宋体"/>
                <w:kern w:val="0"/>
                <w:sz w:val="24"/>
                <w:szCs w:val="24"/>
              </w:rPr>
            </w:pPr>
            <w:r>
              <w:rPr>
                <w:rFonts w:ascii="宋体" w:hAnsi="宋体" w:cs="宋体" w:hint="eastAsia"/>
                <w:kern w:val="0"/>
                <w:sz w:val="24"/>
                <w:szCs w:val="24"/>
              </w:rPr>
              <w:t>日期：2026年10月10日</w:t>
            </w:r>
          </w:p>
        </w:tc>
        <w:tc>
          <w:tcPr>
            <w:tcW w:w="222" w:type="dxa"/>
            <w:tcBorders>
              <w:top w:val="single" w:sz="8" w:space="0" w:color="auto"/>
              <w:left w:val="nil"/>
              <w:bottom w:val="nil"/>
              <w:right w:val="nil"/>
            </w:tcBorders>
            <w:noWrap/>
            <w:vAlign w:val="center"/>
          </w:tcPr>
          <w:p w:rsidR="009D0CDE" w:rsidRDefault="00535076">
            <w:pPr>
              <w:widowControl/>
              <w:jc w:val="left"/>
              <w:rPr>
                <w:rFonts w:ascii="宋体" w:hAnsi="宋体" w:cs="宋体"/>
                <w:kern w:val="0"/>
                <w:sz w:val="24"/>
                <w:szCs w:val="24"/>
              </w:rPr>
            </w:pPr>
            <w:r>
              <w:rPr>
                <w:rFonts w:ascii="宋体" w:hAnsi="宋体" w:cs="宋体" w:hint="eastAsia"/>
                <w:kern w:val="0"/>
                <w:sz w:val="24"/>
                <w:szCs w:val="24"/>
              </w:rPr>
              <w:t xml:space="preserve">　</w:t>
            </w:r>
          </w:p>
        </w:tc>
      </w:tr>
      <w:tr w:rsidR="009D0CDE">
        <w:trPr>
          <w:trHeight w:val="735"/>
        </w:trPr>
        <w:tc>
          <w:tcPr>
            <w:tcW w:w="8392" w:type="dxa"/>
            <w:gridSpan w:val="5"/>
            <w:tcBorders>
              <w:top w:val="nil"/>
              <w:left w:val="nil"/>
              <w:bottom w:val="nil"/>
              <w:right w:val="nil"/>
            </w:tcBorders>
            <w:vAlign w:val="center"/>
          </w:tcPr>
          <w:p w:rsidR="009D0CDE" w:rsidRDefault="00535076">
            <w:pPr>
              <w:widowControl/>
              <w:jc w:val="left"/>
              <w:rPr>
                <w:rFonts w:ascii="宋体" w:hAnsi="宋体" w:cs="宋体"/>
                <w:kern w:val="0"/>
                <w:sz w:val="24"/>
                <w:szCs w:val="24"/>
              </w:rPr>
            </w:pPr>
            <w:r>
              <w:rPr>
                <w:rFonts w:ascii="宋体" w:hAnsi="宋体" w:cs="宋体" w:hint="eastAsia"/>
                <w:kern w:val="0"/>
                <w:sz w:val="24"/>
                <w:szCs w:val="24"/>
              </w:rPr>
              <w:t>备注：1.</w:t>
            </w:r>
            <w:r>
              <w:rPr>
                <w:rFonts w:ascii="宋体" w:hAnsi="宋体" w:cs="宋体" w:hint="eastAsia"/>
                <w:color w:val="FF0000"/>
                <w:kern w:val="0"/>
                <w:sz w:val="24"/>
                <w:szCs w:val="24"/>
              </w:rPr>
              <w:t>本表内容直接</w:t>
            </w:r>
            <w:proofErr w:type="gramStart"/>
            <w:r>
              <w:rPr>
                <w:rFonts w:ascii="宋体" w:hAnsi="宋体" w:cs="宋体" w:hint="eastAsia"/>
                <w:color w:val="FF0000"/>
                <w:kern w:val="0"/>
                <w:sz w:val="24"/>
                <w:szCs w:val="24"/>
              </w:rPr>
              <w:t>发供应</w:t>
            </w:r>
            <w:proofErr w:type="gramEnd"/>
            <w:r>
              <w:rPr>
                <w:rFonts w:ascii="宋体" w:hAnsi="宋体" w:cs="宋体" w:hint="eastAsia"/>
                <w:color w:val="FF0000"/>
                <w:kern w:val="0"/>
                <w:sz w:val="24"/>
                <w:szCs w:val="24"/>
              </w:rPr>
              <w:t>商征询</w:t>
            </w:r>
            <w:r>
              <w:rPr>
                <w:rFonts w:ascii="宋体" w:hAnsi="宋体" w:cs="宋体" w:hint="eastAsia"/>
                <w:kern w:val="0"/>
                <w:sz w:val="24"/>
                <w:szCs w:val="24"/>
              </w:rPr>
              <w:t>，为固定模板，请勿自行增加、删除表格式样。如采购项目未涉及相关内容，请在相关栏目中填写“无”。</w:t>
            </w:r>
          </w:p>
        </w:tc>
      </w:tr>
      <w:tr w:rsidR="009D0CDE">
        <w:trPr>
          <w:trHeight w:val="498"/>
        </w:trPr>
        <w:tc>
          <w:tcPr>
            <w:tcW w:w="8392" w:type="dxa"/>
            <w:gridSpan w:val="5"/>
            <w:tcBorders>
              <w:top w:val="nil"/>
              <w:left w:val="nil"/>
              <w:bottom w:val="nil"/>
              <w:right w:val="nil"/>
            </w:tcBorders>
            <w:noWrap/>
            <w:vAlign w:val="center"/>
          </w:tcPr>
          <w:p w:rsidR="009D0CDE" w:rsidRDefault="00535076">
            <w:pPr>
              <w:widowControl/>
              <w:jc w:val="left"/>
              <w:rPr>
                <w:rFonts w:ascii="宋体" w:hAnsi="宋体" w:cs="宋体"/>
                <w:kern w:val="0"/>
                <w:sz w:val="24"/>
                <w:szCs w:val="24"/>
              </w:rPr>
            </w:pPr>
            <w:r>
              <w:rPr>
                <w:rFonts w:ascii="宋体" w:hAnsi="宋体" w:cs="宋体" w:hint="eastAsia"/>
                <w:kern w:val="0"/>
                <w:sz w:val="24"/>
                <w:szCs w:val="24"/>
              </w:rPr>
              <w:t xml:space="preserve">      2.在选择采购种类、相关建议时，请用“■”或“√”替代“□”。</w:t>
            </w:r>
          </w:p>
        </w:tc>
      </w:tr>
    </w:tbl>
    <w:p w:rsidR="009D0CDE" w:rsidRDefault="009D0CDE"/>
    <w:sectPr w:rsidR="009D0CDE">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308C" w:rsidRDefault="0032308C" w:rsidP="000C7C18">
      <w:r>
        <w:separator/>
      </w:r>
    </w:p>
  </w:endnote>
  <w:endnote w:type="continuationSeparator" w:id="0">
    <w:p w:rsidR="0032308C" w:rsidRDefault="0032308C" w:rsidP="000C7C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彩虹小标宋">
    <w:panose1 w:val="03000509000000000000"/>
    <w:charset w:val="86"/>
    <w:family w:val="script"/>
    <w:pitch w:val="fixed"/>
    <w:sig w:usb0="00000001" w:usb1="080E0000" w:usb2="00000010" w:usb3="00000000" w:csb0="00040000" w:csb1="00000000"/>
  </w:font>
  <w:font w:name="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308C" w:rsidRDefault="0032308C" w:rsidP="000C7C18">
      <w:r>
        <w:separator/>
      </w:r>
    </w:p>
  </w:footnote>
  <w:footnote w:type="continuationSeparator" w:id="0">
    <w:p w:rsidR="0032308C" w:rsidRDefault="0032308C" w:rsidP="000C7C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10.216.195.55:/pshare/web/prod/LJC/file/file/getFileStreamById"/>
  </w:docVars>
  <w:rsids>
    <w:rsidRoot w:val="00277ED5"/>
    <w:rsid w:val="000C7C18"/>
    <w:rsid w:val="001C7E4E"/>
    <w:rsid w:val="001F35EF"/>
    <w:rsid w:val="00261264"/>
    <w:rsid w:val="00277ED5"/>
    <w:rsid w:val="0032308C"/>
    <w:rsid w:val="00493181"/>
    <w:rsid w:val="00535076"/>
    <w:rsid w:val="00703FF4"/>
    <w:rsid w:val="00774164"/>
    <w:rsid w:val="008E228A"/>
    <w:rsid w:val="009D0CDE"/>
    <w:rsid w:val="00A4329B"/>
    <w:rsid w:val="00D065CD"/>
    <w:rsid w:val="00E34C78"/>
    <w:rsid w:val="039D6F6B"/>
    <w:rsid w:val="05EE4F73"/>
    <w:rsid w:val="0AC4538D"/>
    <w:rsid w:val="0C8C66E2"/>
    <w:rsid w:val="0C9F28D1"/>
    <w:rsid w:val="0D867331"/>
    <w:rsid w:val="10861E4D"/>
    <w:rsid w:val="142D5BC0"/>
    <w:rsid w:val="161F4223"/>
    <w:rsid w:val="1636328A"/>
    <w:rsid w:val="16E171BA"/>
    <w:rsid w:val="1DD77168"/>
    <w:rsid w:val="21F16C13"/>
    <w:rsid w:val="24834882"/>
    <w:rsid w:val="29051314"/>
    <w:rsid w:val="29CC1B30"/>
    <w:rsid w:val="2B995F7F"/>
    <w:rsid w:val="2E063CD7"/>
    <w:rsid w:val="319015D5"/>
    <w:rsid w:val="31DD2BB6"/>
    <w:rsid w:val="38931078"/>
    <w:rsid w:val="39625FD7"/>
    <w:rsid w:val="3AD31B16"/>
    <w:rsid w:val="3C882267"/>
    <w:rsid w:val="40D6256C"/>
    <w:rsid w:val="45E44D8E"/>
    <w:rsid w:val="46554C9E"/>
    <w:rsid w:val="4CD84C22"/>
    <w:rsid w:val="5755545C"/>
    <w:rsid w:val="59043B4A"/>
    <w:rsid w:val="59494A97"/>
    <w:rsid w:val="5BAE049E"/>
    <w:rsid w:val="6348036F"/>
    <w:rsid w:val="6B76774C"/>
    <w:rsid w:val="6B7C0CAD"/>
    <w:rsid w:val="70DA1C60"/>
    <w:rsid w:val="71095041"/>
    <w:rsid w:val="765E1B76"/>
    <w:rsid w:val="79BF46E2"/>
    <w:rsid w:val="7C0534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C7C1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C7C18"/>
    <w:rPr>
      <w:kern w:val="2"/>
      <w:sz w:val="18"/>
      <w:szCs w:val="18"/>
    </w:rPr>
  </w:style>
  <w:style w:type="paragraph" w:styleId="a4">
    <w:name w:val="footer"/>
    <w:basedOn w:val="a"/>
    <w:link w:val="Char0"/>
    <w:uiPriority w:val="99"/>
    <w:unhideWhenUsed/>
    <w:rsid w:val="000C7C18"/>
    <w:pPr>
      <w:tabs>
        <w:tab w:val="center" w:pos="4153"/>
        <w:tab w:val="right" w:pos="8306"/>
      </w:tabs>
      <w:snapToGrid w:val="0"/>
      <w:jc w:val="left"/>
    </w:pPr>
    <w:rPr>
      <w:sz w:val="18"/>
      <w:szCs w:val="18"/>
    </w:rPr>
  </w:style>
  <w:style w:type="character" w:customStyle="1" w:styleId="Char0">
    <w:name w:val="页脚 Char"/>
    <w:basedOn w:val="a0"/>
    <w:link w:val="a4"/>
    <w:uiPriority w:val="99"/>
    <w:rsid w:val="000C7C18"/>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C7C1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C7C18"/>
    <w:rPr>
      <w:kern w:val="2"/>
      <w:sz w:val="18"/>
      <w:szCs w:val="18"/>
    </w:rPr>
  </w:style>
  <w:style w:type="paragraph" w:styleId="a4">
    <w:name w:val="footer"/>
    <w:basedOn w:val="a"/>
    <w:link w:val="Char0"/>
    <w:uiPriority w:val="99"/>
    <w:unhideWhenUsed/>
    <w:rsid w:val="000C7C18"/>
    <w:pPr>
      <w:tabs>
        <w:tab w:val="center" w:pos="4153"/>
        <w:tab w:val="right" w:pos="8306"/>
      </w:tabs>
      <w:snapToGrid w:val="0"/>
      <w:jc w:val="left"/>
    </w:pPr>
    <w:rPr>
      <w:sz w:val="18"/>
      <w:szCs w:val="18"/>
    </w:rPr>
  </w:style>
  <w:style w:type="character" w:customStyle="1" w:styleId="Char0">
    <w:name w:val="页脚 Char"/>
    <w:basedOn w:val="a0"/>
    <w:link w:val="a4"/>
    <w:uiPriority w:val="99"/>
    <w:rsid w:val="000C7C18"/>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1030</Words>
  <Characters>5874</Characters>
  <Application>Microsoft Office Word</Application>
  <DocSecurity>0</DocSecurity>
  <Lines>48</Lines>
  <Paragraphs>13</Paragraphs>
  <ScaleCrop>false</ScaleCrop>
  <Company/>
  <LinksUpToDate>false</LinksUpToDate>
  <CharactersWithSpaces>6891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马嘉蔓</cp:lastModifiedBy>
  <cp:revision>3</cp:revision>
  <dcterms:created xsi:type="dcterms:W3CDTF">2026-10-26T01:49:00Z</dcterms:created>
  <dcterms:modified xsi:type="dcterms:W3CDTF">2026-10-26T01:52:00Z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2052-12.8.2.15209</vt:lpwstr>
  </property>
  <property fmtid="{D5CDD505-2E9C-101B-9397-08002B2CF9AE}" pid="3" name="ICV">
    <vt:lpwstr>912E46C3E01B43B8BFD0104C8F863CE6_13</vt:lpwstr>
  </property>
</Properties>
</file>