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22" w:type="dxa"/>
        <w:tblInd w:w="0" w:type="dxa"/>
        <w:tblLayout w:type="fixed"/>
        <w:tblLook w:val="0000" w:firstRow="0" w:lastRow="0" w:firstColumn="0" w:lastColumn="0" w:noHBand="0" w:noVBand="0"/>
      </w:tblPr>
      <w:tblGrid>
        <w:gridCol w:w="93"/>
        <w:gridCol w:w="4192"/>
        <w:gridCol w:w="842"/>
        <w:gridCol w:w="611"/>
        <w:gridCol w:w="2117"/>
        <w:gridCol w:w="636"/>
        <w:gridCol w:w="31"/>
      </w:tblGrid>
      <w:tr w:rsidR="00000000">
        <w:trPr>
          <w:gridBefore w:val="1"/>
          <w:gridAfter w:val="1"/>
          <w:wBefore w:w="93" w:type="dxa"/>
          <w:wAfter w:w="31" w:type="dxa"/>
          <w:trHeight w:val="705"/>
        </w:trPr>
        <w:tc>
          <w:tcPr>
            <w:tcW w:w="8398" w:type="dxa"/>
            <w:gridSpan w:val="5"/>
            <w:tcBorders>
              <w:top w:val="nil"/>
              <w:left w:val="nil"/>
              <w:bottom w:val="nil"/>
              <w:right w:val="nil"/>
            </w:tcBorders>
            <w:vAlign w:val="center"/>
          </w:tcPr>
          <w:p w:rsidR="00000000" w:rsidRDefault="00BD2ADC">
            <w:pPr>
              <w:widowControl/>
              <w:spacing w:line="276" w:lineRule="auto"/>
              <w:jc w:val="center"/>
              <w:rPr>
                <w:rFonts w:ascii="彩虹小标宋" w:eastAsia="彩虹小标宋" w:hAnsi="宋体" w:cs="宋体"/>
                <w:color w:val="000000"/>
                <w:kern w:val="0"/>
                <w:sz w:val="36"/>
                <w:szCs w:val="36"/>
              </w:rPr>
            </w:pPr>
            <w:r>
              <w:rPr>
                <w:rFonts w:ascii="彩虹小标宋" w:eastAsia="彩虹小标宋" w:hAnsi="宋体" w:cs="宋体" w:hint="eastAsia"/>
                <w:color w:val="000000"/>
                <w:kern w:val="0"/>
                <w:sz w:val="40"/>
                <w:szCs w:val="30"/>
              </w:rPr>
              <w:t>关于科研经费管理平台的集中采购需求（软件系统开发服务）</w:t>
            </w:r>
          </w:p>
        </w:tc>
      </w:tr>
      <w:tr w:rsidR="00000000">
        <w:trPr>
          <w:gridBefore w:val="1"/>
          <w:gridAfter w:val="1"/>
          <w:wBefore w:w="93" w:type="dxa"/>
          <w:wAfter w:w="31" w:type="dxa"/>
          <w:trHeight w:val="402"/>
        </w:trPr>
        <w:tc>
          <w:tcPr>
            <w:tcW w:w="8398" w:type="dxa"/>
            <w:gridSpan w:val="5"/>
            <w:tcBorders>
              <w:top w:val="single" w:sz="8" w:space="0" w:color="auto"/>
              <w:left w:val="single" w:sz="8" w:space="0" w:color="auto"/>
              <w:bottom w:val="nil"/>
              <w:right w:val="single" w:sz="8" w:space="0" w:color="000000"/>
            </w:tcBorders>
            <w:noWrap/>
            <w:vAlign w:val="center"/>
          </w:tcPr>
          <w:p w:rsidR="00000000" w:rsidRDefault="00BD2ADC">
            <w:pPr>
              <w:widowControl/>
              <w:spacing w:line="276" w:lineRule="auto"/>
              <w:ind w:firstLine="482"/>
              <w:jc w:val="left"/>
              <w:rPr>
                <w:rFonts w:ascii="宋体" w:hAnsi="宋体" w:cs="宋体"/>
                <w:b/>
                <w:bCs/>
                <w:color w:val="000000"/>
                <w:kern w:val="0"/>
                <w:szCs w:val="24"/>
              </w:rPr>
            </w:pPr>
            <w:r>
              <w:rPr>
                <w:rFonts w:ascii="宋体" w:hAnsi="宋体" w:cs="宋体" w:hint="eastAsia"/>
                <w:b/>
                <w:bCs/>
                <w:color w:val="000000"/>
                <w:kern w:val="0"/>
                <w:szCs w:val="24"/>
              </w:rPr>
              <w:t>一、需求概述</w:t>
            </w:r>
          </w:p>
        </w:tc>
      </w:tr>
      <w:tr w:rsidR="00000000">
        <w:trPr>
          <w:gridBefore w:val="1"/>
          <w:gridAfter w:val="1"/>
          <w:wBefore w:w="93" w:type="dxa"/>
          <w:wAfter w:w="31" w:type="dxa"/>
          <w:trHeight w:val="467"/>
        </w:trPr>
        <w:tc>
          <w:tcPr>
            <w:tcW w:w="8398" w:type="dxa"/>
            <w:gridSpan w:val="5"/>
            <w:vMerge w:val="restart"/>
            <w:tcBorders>
              <w:top w:val="single" w:sz="4" w:space="0" w:color="auto"/>
              <w:left w:val="single" w:sz="8" w:space="0" w:color="auto"/>
              <w:bottom w:val="single" w:sz="8" w:space="0" w:color="000000"/>
              <w:right w:val="single" w:sz="8" w:space="0" w:color="000000"/>
            </w:tcBorders>
            <w:vAlign w:val="center"/>
          </w:tcPr>
          <w:p w:rsidR="00000000" w:rsidRDefault="00BD2ADC">
            <w:pPr>
              <w:adjustRightInd w:val="0"/>
              <w:snapToGrid w:val="0"/>
              <w:spacing w:line="276" w:lineRule="auto"/>
              <w:ind w:firstLine="480"/>
              <w:jc w:val="left"/>
              <w:rPr>
                <w:rFonts w:ascii="宋体" w:hAnsi="宋体" w:cs="宋体"/>
                <w:szCs w:val="24"/>
              </w:rPr>
            </w:pPr>
            <w:r>
              <w:rPr>
                <w:rFonts w:ascii="宋体" w:hAnsi="宋体" w:cs="宋体" w:hint="eastAsia"/>
                <w:szCs w:val="24"/>
              </w:rPr>
              <w:t>背景说明：我行紧扣“数字金融”等金融五篇大文章的战略部署，响应《推动数字金融高质量发展行动方案》（银发〔</w:t>
            </w:r>
            <w:r>
              <w:rPr>
                <w:rFonts w:ascii="宋体" w:hAnsi="宋体" w:cs="宋体" w:hint="eastAsia"/>
                <w:szCs w:val="24"/>
              </w:rPr>
              <w:t>2024</w:t>
            </w:r>
            <w:r>
              <w:rPr>
                <w:rFonts w:ascii="宋体" w:hAnsi="宋体" w:cs="宋体" w:hint="eastAsia"/>
                <w:szCs w:val="24"/>
              </w:rPr>
              <w:t>〕</w:t>
            </w:r>
            <w:r>
              <w:rPr>
                <w:rFonts w:ascii="宋体" w:hAnsi="宋体" w:cs="宋体" w:hint="eastAsia"/>
                <w:szCs w:val="24"/>
              </w:rPr>
              <w:t>200</w:t>
            </w:r>
            <w:r>
              <w:rPr>
                <w:rFonts w:ascii="宋体" w:hAnsi="宋体" w:cs="宋体" w:hint="eastAsia"/>
                <w:szCs w:val="24"/>
              </w:rPr>
              <w:t>号）中关于支持金融机构利用数字技术创新服务、提升医疗等民生领域能力的号召。</w:t>
            </w:r>
          </w:p>
          <w:p w:rsidR="00000000" w:rsidRDefault="00BD2ADC">
            <w:pPr>
              <w:adjustRightInd w:val="0"/>
              <w:snapToGrid w:val="0"/>
              <w:spacing w:line="276" w:lineRule="auto"/>
              <w:ind w:firstLine="480"/>
              <w:jc w:val="left"/>
              <w:rPr>
                <w:rFonts w:ascii="宋体" w:hAnsi="宋体" w:cs="宋体"/>
                <w:szCs w:val="24"/>
              </w:rPr>
            </w:pPr>
            <w:r>
              <w:rPr>
                <w:rFonts w:ascii="宋体" w:hAnsi="宋体" w:cs="宋体" w:hint="eastAsia"/>
                <w:szCs w:val="24"/>
              </w:rPr>
              <w:t>当前我行对医院在科研管理方面的服务缺失，医院存在四大痛点，需通过信息化建设予以解决：</w:t>
            </w:r>
          </w:p>
          <w:p w:rsidR="00000000" w:rsidRDefault="00BD2ADC">
            <w:pPr>
              <w:adjustRightInd w:val="0"/>
              <w:snapToGrid w:val="0"/>
              <w:spacing w:line="276" w:lineRule="auto"/>
              <w:ind w:firstLine="480"/>
              <w:jc w:val="left"/>
              <w:rPr>
                <w:rFonts w:ascii="宋体" w:hAnsi="宋体" w:cs="宋体"/>
                <w:szCs w:val="24"/>
              </w:rPr>
            </w:pPr>
            <w:r>
              <w:rPr>
                <w:rFonts w:ascii="宋体" w:hAnsi="宋体" w:cs="宋体" w:hint="eastAsia"/>
                <w:szCs w:val="24"/>
              </w:rPr>
              <w:t>1.</w:t>
            </w:r>
            <w:r>
              <w:rPr>
                <w:rFonts w:ascii="宋体" w:hAnsi="宋体" w:cs="宋体" w:hint="eastAsia"/>
                <w:szCs w:val="24"/>
              </w:rPr>
              <w:t>管理效能低，业务系统分散且高度依赖人工流转，导致文档存储不全、耗时费力；</w:t>
            </w:r>
          </w:p>
          <w:p w:rsidR="00000000" w:rsidRDefault="00BD2ADC">
            <w:pPr>
              <w:adjustRightInd w:val="0"/>
              <w:snapToGrid w:val="0"/>
              <w:spacing w:line="276" w:lineRule="auto"/>
              <w:ind w:firstLine="480"/>
              <w:jc w:val="left"/>
              <w:rPr>
                <w:rFonts w:ascii="宋体" w:hAnsi="宋体" w:cs="宋体"/>
                <w:szCs w:val="24"/>
              </w:rPr>
            </w:pPr>
            <w:r>
              <w:rPr>
                <w:rFonts w:ascii="宋体" w:hAnsi="宋体" w:cs="宋体" w:hint="eastAsia"/>
                <w:szCs w:val="24"/>
              </w:rPr>
              <w:t>2.</w:t>
            </w:r>
            <w:r>
              <w:rPr>
                <w:rFonts w:ascii="宋体" w:hAnsi="宋体" w:cs="宋体" w:hint="eastAsia"/>
                <w:szCs w:val="24"/>
              </w:rPr>
              <w:t>存在安全隐患，传统表格填报与</w:t>
            </w:r>
            <w:proofErr w:type="gramStart"/>
            <w:r>
              <w:rPr>
                <w:rFonts w:ascii="宋体" w:hAnsi="宋体" w:cs="宋体" w:hint="eastAsia"/>
                <w:szCs w:val="24"/>
              </w:rPr>
              <w:t>依赖微信</w:t>
            </w:r>
            <w:proofErr w:type="gramEnd"/>
            <w:r>
              <w:rPr>
                <w:rFonts w:ascii="宋体" w:hAnsi="宋体" w:cs="宋体" w:hint="eastAsia"/>
                <w:szCs w:val="24"/>
              </w:rPr>
              <w:t>/</w:t>
            </w:r>
            <w:r>
              <w:rPr>
                <w:rFonts w:ascii="宋体" w:hAnsi="宋体" w:cs="宋体" w:hint="eastAsia"/>
                <w:szCs w:val="24"/>
              </w:rPr>
              <w:t>邮件的审</w:t>
            </w:r>
            <w:r>
              <w:rPr>
                <w:rFonts w:ascii="宋体" w:hAnsi="宋体" w:cs="宋体" w:hint="eastAsia"/>
                <w:szCs w:val="24"/>
              </w:rPr>
              <w:t>查流程易造成数据错漏与泄密风险；</w:t>
            </w:r>
          </w:p>
          <w:p w:rsidR="00000000" w:rsidRDefault="00BD2ADC">
            <w:pPr>
              <w:adjustRightInd w:val="0"/>
              <w:snapToGrid w:val="0"/>
              <w:spacing w:line="276" w:lineRule="auto"/>
              <w:ind w:firstLine="480"/>
              <w:jc w:val="left"/>
              <w:rPr>
                <w:rFonts w:ascii="宋体" w:hAnsi="宋体" w:cs="宋体"/>
                <w:szCs w:val="24"/>
              </w:rPr>
            </w:pPr>
            <w:r>
              <w:rPr>
                <w:rFonts w:ascii="宋体" w:hAnsi="宋体" w:cs="宋体" w:hint="eastAsia"/>
                <w:szCs w:val="24"/>
              </w:rPr>
              <w:t>3.</w:t>
            </w:r>
            <w:r>
              <w:rPr>
                <w:rFonts w:ascii="宋体" w:hAnsi="宋体" w:cs="宋体" w:hint="eastAsia"/>
                <w:szCs w:val="24"/>
              </w:rPr>
              <w:t>成果“家底”不清，缺乏统一归集入口，科研人员难以全面掌握个人业绩，易在评定申报中遗漏；</w:t>
            </w:r>
          </w:p>
          <w:p w:rsidR="00000000" w:rsidRDefault="00BD2ADC">
            <w:pPr>
              <w:adjustRightInd w:val="0"/>
              <w:snapToGrid w:val="0"/>
              <w:spacing w:line="276" w:lineRule="auto"/>
              <w:ind w:firstLine="480"/>
              <w:jc w:val="left"/>
              <w:rPr>
                <w:rFonts w:ascii="宋体" w:hAnsi="宋体" w:cs="宋体"/>
                <w:szCs w:val="24"/>
              </w:rPr>
            </w:pPr>
            <w:r>
              <w:rPr>
                <w:rFonts w:ascii="宋体" w:hAnsi="宋体" w:cs="宋体" w:hint="eastAsia"/>
                <w:szCs w:val="24"/>
              </w:rPr>
              <w:t>4.</w:t>
            </w:r>
            <w:r>
              <w:rPr>
                <w:rFonts w:ascii="宋体" w:hAnsi="宋体" w:cs="宋体" w:hint="eastAsia"/>
                <w:szCs w:val="24"/>
              </w:rPr>
              <w:t>决策支撑受限，底层数据缺漏导致整体科研实力评估失真，难以有效支撑医院的学科规划、品牌建设与资源分配决策。</w:t>
            </w:r>
          </w:p>
          <w:p w:rsidR="00000000" w:rsidRDefault="00BD2ADC">
            <w:pPr>
              <w:adjustRightInd w:val="0"/>
              <w:snapToGrid w:val="0"/>
              <w:spacing w:line="276" w:lineRule="auto"/>
              <w:ind w:firstLine="480"/>
              <w:jc w:val="left"/>
              <w:rPr>
                <w:rFonts w:ascii="宋体" w:hAnsi="宋体" w:cs="宋体"/>
                <w:szCs w:val="24"/>
              </w:rPr>
            </w:pPr>
            <w:r>
              <w:rPr>
                <w:rFonts w:ascii="宋体" w:hAnsi="宋体" w:cs="宋体" w:hint="eastAsia"/>
                <w:szCs w:val="24"/>
              </w:rPr>
              <w:t>为全面提升医院科研全过程管理效率及高水平项目监管能力，拟采购“科研经费管理平台”。</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宋体" w:hAnsi="宋体" w:cs="宋体" w:hint="eastAsia"/>
                <w:szCs w:val="24"/>
              </w:rPr>
              <w:t>需求概述：</w:t>
            </w:r>
            <w:r>
              <w:rPr>
                <w:rFonts w:ascii="Songti SC Regular" w:eastAsia="Songti SC Regular" w:hAnsi="Songti SC Regular" w:cs="Songti SC Regular" w:hint="eastAsia"/>
                <w:color w:val="000000"/>
                <w:kern w:val="0"/>
                <w:szCs w:val="24"/>
              </w:rPr>
              <w:t>1.</w:t>
            </w:r>
            <w:r>
              <w:rPr>
                <w:rFonts w:ascii="Songti SC Regular" w:eastAsia="Songti SC Regular" w:hAnsi="Songti SC Regular" w:cs="Songti SC Regular" w:hint="eastAsia"/>
                <w:color w:val="000000"/>
                <w:kern w:val="0"/>
                <w:szCs w:val="24"/>
              </w:rPr>
              <w:t>建立一个从医院科研管理角度出发，涵盖多用户多角色分权管理模型，包括科研业务管理、线上登记、线上审批、信息发布以及移动办公等全面的信息化科研管理信息系统。</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2.</w:t>
            </w:r>
            <w:r>
              <w:rPr>
                <w:rFonts w:ascii="Songti SC Regular" w:eastAsia="Songti SC Regular" w:hAnsi="Songti SC Regular" w:cs="Songti SC Regular" w:hint="eastAsia"/>
                <w:color w:val="000000"/>
                <w:kern w:val="0"/>
                <w:szCs w:val="24"/>
              </w:rPr>
              <w:t>该系统集成数据消息中</w:t>
            </w:r>
            <w:r>
              <w:rPr>
                <w:rFonts w:ascii="Songti SC Regular" w:eastAsia="Songti SC Regular" w:hAnsi="Songti SC Regular" w:cs="Songti SC Regular" w:hint="eastAsia"/>
                <w:color w:val="000000"/>
                <w:kern w:val="0"/>
                <w:szCs w:val="24"/>
              </w:rPr>
              <w:t>心、文章采集系统、科研项目管理、科研成果管理、科研经费管理（课题经费、重点学科、三名工程、创新平台）、高水平医院建设管理、三名工程管理、博士后管理、专家管理、科研大数据分析、科研学术活动、科研诚信管理、科研工作日常管理等应用功能。</w:t>
            </w:r>
          </w:p>
          <w:p w:rsidR="00000000" w:rsidRDefault="00BD2ADC">
            <w:pPr>
              <w:widowControl/>
              <w:spacing w:line="276" w:lineRule="auto"/>
              <w:ind w:firstLine="480"/>
              <w:jc w:val="left"/>
              <w:rPr>
                <w:rFonts w:ascii="宋体" w:hAnsi="宋体" w:cs="宋体"/>
                <w:szCs w:val="24"/>
              </w:rPr>
            </w:pPr>
            <w:r>
              <w:rPr>
                <w:rFonts w:ascii="Songti SC Regular" w:eastAsia="Songti SC Regular" w:hAnsi="Songti SC Regular" w:cs="Songti SC Regular" w:hint="eastAsia"/>
                <w:color w:val="000000"/>
                <w:kern w:val="0"/>
                <w:szCs w:val="24"/>
              </w:rPr>
              <w:t>3.</w:t>
            </w:r>
            <w:r>
              <w:rPr>
                <w:rFonts w:ascii="Songti SC Regular" w:eastAsia="Songti SC Regular" w:hAnsi="Songti SC Regular" w:cs="Songti SC Regular" w:hint="eastAsia"/>
                <w:color w:val="000000"/>
                <w:kern w:val="0"/>
                <w:szCs w:val="24"/>
              </w:rPr>
              <w:t>实现科研项目流程化管理，辅助医院科研管理部门管理，通过本系统，及时掌握、了解医院的人员的科研情况以及人才数据画像；方便项目负责人等科研工作者，完成有关的科研工作任务，如项目申报、项目受理、项目验收等工作。</w:t>
            </w:r>
          </w:p>
        </w:tc>
      </w:tr>
      <w:tr w:rsidR="00000000">
        <w:trPr>
          <w:gridBefore w:val="1"/>
          <w:gridAfter w:val="1"/>
          <w:wBefore w:w="93" w:type="dxa"/>
          <w:wAfter w:w="31" w:type="dxa"/>
          <w:trHeight w:val="750"/>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BD2ADC">
            <w:pPr>
              <w:widowControl/>
              <w:spacing w:line="276" w:lineRule="auto"/>
              <w:ind w:firstLine="480"/>
              <w:jc w:val="left"/>
              <w:rPr>
                <w:rFonts w:ascii="宋体" w:hAnsi="宋体" w:cs="宋体"/>
                <w:color w:val="000000"/>
                <w:kern w:val="0"/>
                <w:szCs w:val="24"/>
              </w:rPr>
            </w:pPr>
          </w:p>
        </w:tc>
      </w:tr>
      <w:tr w:rsidR="00000000">
        <w:trPr>
          <w:gridBefore w:val="1"/>
          <w:gridAfter w:val="1"/>
          <w:wBefore w:w="93" w:type="dxa"/>
          <w:wAfter w:w="31" w:type="dxa"/>
          <w:trHeight w:val="825"/>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BD2ADC">
            <w:pPr>
              <w:widowControl/>
              <w:spacing w:line="276" w:lineRule="auto"/>
              <w:ind w:firstLine="480"/>
              <w:jc w:val="left"/>
              <w:rPr>
                <w:rFonts w:ascii="宋体" w:hAnsi="宋体" w:cs="宋体"/>
                <w:color w:val="000000"/>
                <w:kern w:val="0"/>
                <w:szCs w:val="24"/>
              </w:rPr>
            </w:pPr>
          </w:p>
        </w:tc>
      </w:tr>
      <w:tr w:rsidR="00000000">
        <w:trPr>
          <w:gridBefore w:val="1"/>
          <w:gridAfter w:val="1"/>
          <w:wBefore w:w="93" w:type="dxa"/>
          <w:wAfter w:w="31" w:type="dxa"/>
          <w:trHeight w:val="420"/>
        </w:trPr>
        <w:tc>
          <w:tcPr>
            <w:tcW w:w="8398" w:type="dxa"/>
            <w:gridSpan w:val="5"/>
            <w:tcBorders>
              <w:top w:val="single" w:sz="8" w:space="0" w:color="auto"/>
              <w:left w:val="single" w:sz="8" w:space="0" w:color="auto"/>
              <w:bottom w:val="single" w:sz="4" w:space="0" w:color="auto"/>
              <w:right w:val="single" w:sz="8" w:space="0" w:color="000000"/>
            </w:tcBorders>
            <w:vAlign w:val="center"/>
          </w:tcPr>
          <w:p w:rsidR="00000000" w:rsidRDefault="00BD2ADC">
            <w:pPr>
              <w:widowControl/>
              <w:spacing w:line="276" w:lineRule="auto"/>
              <w:ind w:firstLine="482"/>
              <w:jc w:val="left"/>
              <w:rPr>
                <w:rFonts w:ascii="宋体" w:hAnsi="宋体" w:cs="宋体"/>
                <w:b/>
                <w:bCs/>
                <w:color w:val="000000"/>
                <w:kern w:val="0"/>
                <w:szCs w:val="24"/>
              </w:rPr>
            </w:pPr>
            <w:r>
              <w:rPr>
                <w:rFonts w:ascii="宋体" w:hAnsi="宋体" w:cs="宋体" w:hint="eastAsia"/>
                <w:b/>
                <w:bCs/>
                <w:color w:val="000000"/>
                <w:kern w:val="0"/>
                <w:szCs w:val="24"/>
              </w:rPr>
              <w:t>二、商品品类</w:t>
            </w:r>
          </w:p>
        </w:tc>
      </w:tr>
      <w:tr w:rsidR="00000000">
        <w:trPr>
          <w:gridBefore w:val="1"/>
          <w:gridAfter w:val="1"/>
          <w:wBefore w:w="93" w:type="dxa"/>
          <w:wAfter w:w="31" w:type="dxa"/>
          <w:trHeight w:val="468"/>
        </w:trPr>
        <w:tc>
          <w:tcPr>
            <w:tcW w:w="8398" w:type="dxa"/>
            <w:gridSpan w:val="5"/>
            <w:tcBorders>
              <w:top w:val="single" w:sz="8" w:space="0" w:color="auto"/>
              <w:left w:val="single" w:sz="8" w:space="0" w:color="auto"/>
              <w:bottom w:val="single" w:sz="4" w:space="0" w:color="auto"/>
              <w:right w:val="single" w:sz="8" w:space="0" w:color="000000"/>
            </w:tcBorders>
            <w:vAlign w:val="center"/>
          </w:tcPr>
          <w:p w:rsidR="00000000" w:rsidRDefault="00BD2ADC">
            <w:pPr>
              <w:widowControl/>
              <w:spacing w:line="276" w:lineRule="auto"/>
              <w:ind w:firstLine="440"/>
              <w:jc w:val="left"/>
              <w:rPr>
                <w:rFonts w:ascii="宋体" w:hAnsi="宋体" w:cs="宋体"/>
                <w:kern w:val="0"/>
                <w:sz w:val="22"/>
              </w:rPr>
            </w:pPr>
            <w:r>
              <w:rPr>
                <w:rFonts w:ascii="宋体" w:hAnsi="宋体" w:cs="宋体" w:hint="eastAsia"/>
                <w:kern w:val="0"/>
                <w:sz w:val="22"/>
              </w:rPr>
              <w:t>A3402</w:t>
            </w:r>
            <w:r>
              <w:rPr>
                <w:rFonts w:ascii="宋体" w:hAnsi="宋体" w:cs="宋体" w:hint="eastAsia"/>
                <w:kern w:val="0"/>
                <w:sz w:val="22"/>
              </w:rPr>
              <w:t>业务延伸类（软件）</w:t>
            </w:r>
          </w:p>
        </w:tc>
      </w:tr>
      <w:tr w:rsidR="00000000">
        <w:trPr>
          <w:gridBefore w:val="1"/>
          <w:gridAfter w:val="1"/>
          <w:wBefore w:w="93" w:type="dxa"/>
          <w:wAfter w:w="31" w:type="dxa"/>
          <w:trHeight w:val="402"/>
        </w:trPr>
        <w:tc>
          <w:tcPr>
            <w:tcW w:w="8398" w:type="dxa"/>
            <w:gridSpan w:val="5"/>
            <w:tcBorders>
              <w:top w:val="single" w:sz="8" w:space="0" w:color="auto"/>
              <w:left w:val="single" w:sz="8" w:space="0" w:color="auto"/>
              <w:bottom w:val="single" w:sz="8" w:space="0" w:color="auto"/>
              <w:right w:val="single" w:sz="8" w:space="0" w:color="000000"/>
            </w:tcBorders>
            <w:noWrap/>
            <w:vAlign w:val="center"/>
          </w:tcPr>
          <w:p w:rsidR="00000000" w:rsidRDefault="00BD2ADC">
            <w:pPr>
              <w:widowControl/>
              <w:spacing w:line="276" w:lineRule="auto"/>
              <w:ind w:firstLine="482"/>
              <w:jc w:val="left"/>
              <w:rPr>
                <w:rFonts w:ascii="宋体" w:hAnsi="宋体" w:cs="宋体"/>
                <w:b/>
                <w:bCs/>
                <w:color w:val="000000"/>
                <w:kern w:val="0"/>
                <w:szCs w:val="24"/>
              </w:rPr>
            </w:pPr>
            <w:r>
              <w:rPr>
                <w:rFonts w:ascii="宋体" w:hAnsi="宋体" w:cs="宋体" w:hint="eastAsia"/>
                <w:b/>
                <w:bCs/>
                <w:color w:val="000000"/>
                <w:kern w:val="0"/>
                <w:szCs w:val="24"/>
              </w:rPr>
              <w:t>三、项目期限</w:t>
            </w:r>
            <w:r>
              <w:rPr>
                <w:rFonts w:ascii="宋体" w:hAnsi="宋体" w:cs="宋体" w:hint="eastAsia"/>
                <w:b/>
                <w:bCs/>
                <w:color w:val="000000"/>
                <w:kern w:val="0"/>
                <w:szCs w:val="24"/>
              </w:rPr>
              <w:t>需求</w:t>
            </w:r>
          </w:p>
        </w:tc>
      </w:tr>
      <w:tr w:rsidR="00000000">
        <w:trPr>
          <w:gridBefore w:val="1"/>
          <w:gridAfter w:val="1"/>
          <w:wBefore w:w="93" w:type="dxa"/>
          <w:wAfter w:w="31" w:type="dxa"/>
          <w:trHeight w:val="402"/>
        </w:trPr>
        <w:tc>
          <w:tcPr>
            <w:tcW w:w="8398" w:type="dxa"/>
            <w:gridSpan w:val="5"/>
            <w:tcBorders>
              <w:top w:val="nil"/>
              <w:left w:val="single" w:sz="8" w:space="0" w:color="auto"/>
              <w:bottom w:val="single" w:sz="8" w:space="0" w:color="auto"/>
              <w:right w:val="single" w:sz="8" w:space="0" w:color="000000"/>
            </w:tcBorders>
            <w:noWrap/>
            <w:vAlign w:val="center"/>
          </w:tcPr>
          <w:p w:rsidR="00000000" w:rsidRDefault="00BD2ADC">
            <w:pPr>
              <w:ind w:firstLine="480"/>
              <w:rPr>
                <w:rFonts w:ascii="宋体" w:eastAsia="Songti SC Regular" w:hAnsi="宋体" w:cs="宋体"/>
                <w:color w:val="000000"/>
                <w:kern w:val="0"/>
                <w:szCs w:val="24"/>
              </w:rPr>
            </w:pPr>
            <w:r>
              <w:rPr>
                <w:rFonts w:hint="eastAsia"/>
              </w:rPr>
              <w:t>自合同签订生效之日起</w:t>
            </w:r>
            <w:r>
              <w:rPr>
                <w:rFonts w:hint="eastAsia"/>
              </w:rPr>
              <w:t>2</w:t>
            </w:r>
            <w:r>
              <w:rPr>
                <w:rFonts w:hint="eastAsia"/>
              </w:rPr>
              <w:t>年，</w:t>
            </w:r>
            <w:r>
              <w:rPr>
                <w:rFonts w:ascii="Songti SC Regular" w:eastAsia="Songti SC Regular" w:hAnsi="Songti SC Regular" w:cs="Songti SC Regular" w:hint="eastAsia"/>
                <w:color w:val="000000"/>
                <w:kern w:val="0"/>
                <w:szCs w:val="24"/>
              </w:rPr>
              <w:t>自合同签订之日起</w:t>
            </w:r>
            <w:r>
              <w:rPr>
                <w:rFonts w:ascii="Songti SC Regular" w:eastAsia="Songti SC Regular" w:hAnsi="Songti SC Regular" w:cs="Songti SC Regular"/>
                <w:color w:val="000000"/>
                <w:kern w:val="0"/>
                <w:szCs w:val="24"/>
              </w:rPr>
              <w:t>3</w:t>
            </w:r>
            <w:r>
              <w:rPr>
                <w:rFonts w:ascii="Songti SC Regular" w:eastAsia="Songti SC Regular" w:hAnsi="Songti SC Regular" w:cs="Songti SC Regular"/>
                <w:color w:val="000000"/>
                <w:kern w:val="0"/>
                <w:szCs w:val="24"/>
              </w:rPr>
              <w:t>个月内</w:t>
            </w:r>
            <w:r>
              <w:rPr>
                <w:rFonts w:ascii="Songti SC Regular" w:eastAsia="Songti SC Regular" w:hAnsi="Songti SC Regular" w:cs="Songti SC Regular" w:hint="eastAsia"/>
                <w:color w:val="000000"/>
                <w:kern w:val="0"/>
                <w:szCs w:val="24"/>
              </w:rPr>
              <w:t>完成项目建设并投入试运行上线（包括系统调研及确认、开发、改造、衔接、调试、上线、培训及使用推广，包括需求调研、需求分析、系统开发及测试，初步验收、软件安装、部署，试运行阶段，冗余协调，相关接口实施）。交付上线后根据项目功能要求对系统调优，</w:t>
            </w:r>
            <w:r>
              <w:rPr>
                <w:rFonts w:ascii="Songti SC Regular" w:eastAsia="Songti SC Regular" w:hAnsi="Songti SC Regular" w:cs="Songti SC Regular"/>
                <w:color w:val="000000"/>
                <w:kern w:val="0"/>
                <w:szCs w:val="24"/>
              </w:rPr>
              <w:t>18</w:t>
            </w:r>
            <w:r>
              <w:rPr>
                <w:rFonts w:ascii="Songti SC Regular" w:eastAsia="Songti SC Regular" w:hAnsi="Songti SC Regular" w:cs="Songti SC Regular"/>
                <w:color w:val="000000"/>
                <w:kern w:val="0"/>
                <w:szCs w:val="24"/>
              </w:rPr>
              <w:t>个月内完成项目最终验收</w:t>
            </w:r>
            <w:r>
              <w:rPr>
                <w:rFonts w:ascii="Songti SC Regular" w:eastAsia="Songti SC Regular" w:hAnsi="Songti SC Regular" w:cs="Songti SC Regular" w:hint="eastAsia"/>
                <w:color w:val="000000"/>
                <w:kern w:val="0"/>
                <w:szCs w:val="24"/>
              </w:rPr>
              <w:t>。</w:t>
            </w:r>
          </w:p>
        </w:tc>
      </w:tr>
      <w:tr w:rsidR="00000000">
        <w:trPr>
          <w:gridBefore w:val="1"/>
          <w:gridAfter w:val="1"/>
          <w:wBefore w:w="93" w:type="dxa"/>
          <w:wAfter w:w="31" w:type="dxa"/>
          <w:trHeight w:val="402"/>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000000" w:rsidRDefault="00BD2ADC">
            <w:pPr>
              <w:widowControl/>
              <w:spacing w:line="276" w:lineRule="auto"/>
              <w:ind w:firstLine="482"/>
              <w:jc w:val="left"/>
              <w:rPr>
                <w:rFonts w:ascii="宋体" w:hAnsi="宋体" w:cs="宋体"/>
                <w:b/>
                <w:bCs/>
                <w:color w:val="000000"/>
                <w:kern w:val="0"/>
                <w:szCs w:val="24"/>
              </w:rPr>
            </w:pPr>
            <w:r>
              <w:rPr>
                <w:rFonts w:ascii="宋体" w:hAnsi="宋体" w:cs="宋体" w:hint="eastAsia"/>
                <w:b/>
                <w:bCs/>
                <w:color w:val="000000"/>
                <w:kern w:val="0"/>
                <w:szCs w:val="24"/>
              </w:rPr>
              <w:t>四、业务需求说明</w:t>
            </w:r>
          </w:p>
        </w:tc>
      </w:tr>
      <w:tr w:rsidR="00000000">
        <w:trPr>
          <w:gridBefore w:val="1"/>
          <w:gridAfter w:val="1"/>
          <w:wBefore w:w="93" w:type="dxa"/>
          <w:wAfter w:w="31" w:type="dxa"/>
          <w:trHeight w:val="402"/>
        </w:trPr>
        <w:tc>
          <w:tcPr>
            <w:tcW w:w="8398"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通过全流程数字化管理显著提升科研运营效率，将信息技术与项目管理、临床科研深度融合，为科研人员提供精细化服务，最终推动医院实现更高质量的内涵式发展。本项目核心实现以下</w:t>
            </w:r>
            <w:r>
              <w:rPr>
                <w:rFonts w:ascii="Songti SC Regular" w:eastAsia="Songti SC Regular" w:hAnsi="Songti SC Regular" w:cs="Songti SC Regular" w:hint="eastAsia"/>
                <w:color w:val="000000"/>
                <w:kern w:val="0"/>
                <w:szCs w:val="24"/>
              </w:rPr>
              <w:t>需求目标：</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lastRenderedPageBreak/>
              <w:t>1.</w:t>
            </w:r>
            <w:r>
              <w:rPr>
                <w:rFonts w:ascii="Songti SC Regular" w:eastAsia="Songti SC Regular" w:hAnsi="Songti SC Regular" w:cs="Songti SC Regular" w:hint="eastAsia"/>
                <w:color w:val="000000"/>
                <w:kern w:val="0"/>
                <w:szCs w:val="24"/>
              </w:rPr>
              <w:t>科研项目全过程管理</w:t>
            </w:r>
            <w:bookmarkStart w:id="0" w:name="_GoBack"/>
            <w:bookmarkEnd w:id="0"/>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实现从项目计划、申报、评审、立项、中期检查、年度报告至结题验收的全生命周期线上管理，以及三名工程、重点学科、科研平台、高水平等项目过程管理。系统可自定义审批流与待办事项提醒，确保各节点无缝衔接与高效监控</w:t>
            </w:r>
            <w:r>
              <w:rPr>
                <w:rFonts w:ascii="Songti SC Regular" w:eastAsia="Songti SC Regular" w:hAnsi="Songti SC Regular" w:cs="Songti SC Regular" w:hint="eastAsia"/>
                <w:color w:val="000000"/>
                <w:kern w:val="0"/>
                <w:szCs w:val="24"/>
              </w:rPr>
              <w:t xml:space="preserve"> </w:t>
            </w:r>
            <w:r>
              <w:rPr>
                <w:rFonts w:ascii="Songti SC Regular" w:eastAsia="Songti SC Regular" w:hAnsi="Songti SC Regular" w:cs="Songti SC Regular" w:hint="eastAsia"/>
                <w:color w:val="000000"/>
                <w:kern w:val="0"/>
                <w:szCs w:val="24"/>
              </w:rPr>
              <w:t>。</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2.</w:t>
            </w:r>
            <w:r>
              <w:rPr>
                <w:rFonts w:ascii="Songti SC Regular" w:eastAsia="Songti SC Regular" w:hAnsi="Songti SC Regular" w:cs="Songti SC Regular" w:hint="eastAsia"/>
                <w:color w:val="000000"/>
                <w:kern w:val="0"/>
                <w:szCs w:val="24"/>
              </w:rPr>
              <w:t>成果统一管理</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对论文、著作、任职、专利、奖项、技术转化、指南</w:t>
            </w:r>
            <w:r>
              <w:rPr>
                <w:rFonts w:ascii="Songti SC Regular" w:eastAsia="Songti SC Regular" w:hAnsi="Songti SC Regular" w:cs="Songti SC Regular"/>
                <w:color w:val="000000"/>
                <w:kern w:val="0"/>
                <w:szCs w:val="24"/>
              </w:rPr>
              <w:t>/</w:t>
            </w:r>
            <w:r>
              <w:rPr>
                <w:rFonts w:ascii="Songti SC Regular" w:eastAsia="Songti SC Regular" w:hAnsi="Songti SC Regular" w:cs="Songti SC Regular"/>
                <w:color w:val="000000"/>
                <w:kern w:val="0"/>
                <w:szCs w:val="24"/>
              </w:rPr>
              <w:t>共识</w:t>
            </w:r>
            <w:r>
              <w:rPr>
                <w:rFonts w:ascii="Songti SC Regular" w:eastAsia="Songti SC Regular" w:hAnsi="Songti SC Regular" w:cs="Songti SC Regular" w:hint="eastAsia"/>
                <w:color w:val="000000"/>
                <w:kern w:val="0"/>
                <w:szCs w:val="24"/>
              </w:rPr>
              <w:t>等全院各类科研成果进行系统化管理，确保有</w:t>
            </w:r>
            <w:proofErr w:type="gramStart"/>
            <w:r>
              <w:rPr>
                <w:rFonts w:ascii="Songti SC Regular" w:eastAsia="Songti SC Regular" w:hAnsi="Songti SC Regular" w:cs="Songti SC Regular" w:hint="eastAsia"/>
                <w:color w:val="000000"/>
                <w:kern w:val="0"/>
                <w:szCs w:val="24"/>
              </w:rPr>
              <w:t>规</w:t>
            </w:r>
            <w:proofErr w:type="gramEnd"/>
            <w:r>
              <w:rPr>
                <w:rFonts w:ascii="Songti SC Regular" w:eastAsia="Songti SC Regular" w:hAnsi="Songti SC Regular" w:cs="Songti SC Regular" w:hint="eastAsia"/>
                <w:color w:val="000000"/>
                <w:kern w:val="0"/>
                <w:szCs w:val="24"/>
              </w:rPr>
              <w:t>可循。引入数据校验机制，保证成果数据的唯一性与有效性。</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3.</w:t>
            </w:r>
            <w:r>
              <w:rPr>
                <w:rFonts w:ascii="Songti SC Regular" w:eastAsia="Songti SC Regular" w:hAnsi="Songti SC Regular" w:cs="Songti SC Regular" w:hint="eastAsia"/>
                <w:color w:val="000000"/>
                <w:kern w:val="0"/>
                <w:szCs w:val="24"/>
              </w:rPr>
              <w:t>成果智能采集</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在系统开放外网下，可支持同步万方、维普、</w:t>
            </w:r>
            <w:proofErr w:type="spellStart"/>
            <w:r>
              <w:rPr>
                <w:rFonts w:ascii="Songti SC Regular" w:eastAsia="Songti SC Regular" w:hAnsi="Songti SC Regular" w:cs="Songti SC Regular" w:hint="eastAsia"/>
                <w:color w:val="000000"/>
                <w:kern w:val="0"/>
                <w:szCs w:val="24"/>
              </w:rPr>
              <w:t>Pubmed</w:t>
            </w:r>
            <w:proofErr w:type="spellEnd"/>
            <w:r>
              <w:rPr>
                <w:rFonts w:ascii="Songti SC Regular" w:eastAsia="Songti SC Regular" w:hAnsi="Songti SC Regular" w:cs="Songti SC Regular" w:hint="eastAsia"/>
                <w:color w:val="000000"/>
                <w:kern w:val="0"/>
                <w:szCs w:val="24"/>
              </w:rPr>
              <w:t>或</w:t>
            </w:r>
            <w:r>
              <w:rPr>
                <w:rFonts w:ascii="Songti SC Regular" w:eastAsia="Songti SC Regular" w:hAnsi="Songti SC Regular" w:cs="Songti SC Regular" w:hint="eastAsia"/>
                <w:color w:val="000000"/>
                <w:kern w:val="0"/>
                <w:szCs w:val="24"/>
              </w:rPr>
              <w:t>web of science</w:t>
            </w:r>
            <w:r>
              <w:rPr>
                <w:rFonts w:ascii="Songti SC Regular" w:eastAsia="Songti SC Regular" w:hAnsi="Songti SC Regular" w:cs="Songti SC Regular" w:hint="eastAsia"/>
                <w:color w:val="000000"/>
                <w:kern w:val="0"/>
                <w:szCs w:val="24"/>
              </w:rPr>
              <w:t>等主流数据库期刊文章，实现论文成果的自动采集与线上认领，极大减轻科研人员的数据录入负担。</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4.</w:t>
            </w:r>
            <w:r>
              <w:rPr>
                <w:rFonts w:ascii="Songti SC Regular" w:eastAsia="Songti SC Regular" w:hAnsi="Songti SC Regular" w:cs="Songti SC Regular" w:hint="eastAsia"/>
                <w:color w:val="000000"/>
                <w:kern w:val="0"/>
                <w:szCs w:val="24"/>
              </w:rPr>
              <w:t>课题经费管理</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与院内财务系统实现数据同步，建立以预算为核心的经费管理体系（包括涵盖科研经费、三名工程经费、重点专科经费、科研平台经费、高水平医院建设经费等），实现从预算申请、支出、报销到余额查询的全过程动态监控，辅助管理人员严控经费超支与预警提醒。</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5.</w:t>
            </w:r>
            <w:r>
              <w:rPr>
                <w:rFonts w:ascii="Songti SC Regular" w:eastAsia="Songti SC Regular" w:hAnsi="Songti SC Regular" w:cs="Songti SC Regular" w:hint="eastAsia"/>
                <w:color w:val="000000"/>
                <w:kern w:val="0"/>
                <w:szCs w:val="24"/>
              </w:rPr>
              <w:t>博士后管理</w:t>
            </w:r>
          </w:p>
          <w:p w:rsidR="00000000" w:rsidRDefault="00BD2ADC">
            <w:pPr>
              <w:pStyle w:val="a3"/>
              <w:spacing w:line="276" w:lineRule="auto"/>
              <w:ind w:firstLine="480"/>
              <w:rPr>
                <w:rFonts w:ascii="Songti SC Regular" w:eastAsia="Songti SC Regular" w:hAnsi="Songti SC Regular" w:cs="Songti SC Regular"/>
                <w:szCs w:val="24"/>
              </w:rPr>
            </w:pPr>
            <w:r>
              <w:rPr>
                <w:rFonts w:ascii="Songti SC Regular" w:eastAsia="Songti SC Regular" w:hAnsi="Songti SC Regular" w:cs="Songti SC Regular" w:hint="eastAsia"/>
                <w:szCs w:val="24"/>
              </w:rPr>
              <w:t>通过构建覆盖进站申请、在站考核（开题</w:t>
            </w:r>
            <w:r>
              <w:rPr>
                <w:rFonts w:ascii="Songti SC Regular" w:eastAsia="Songti SC Regular" w:hAnsi="Songti SC Regular" w:cs="Songti SC Regular" w:hint="eastAsia"/>
                <w:szCs w:val="24"/>
              </w:rPr>
              <w:t>/</w:t>
            </w:r>
            <w:r>
              <w:rPr>
                <w:rFonts w:ascii="Songti SC Regular" w:eastAsia="Songti SC Regular" w:hAnsi="Songti SC Regular" w:cs="Songti SC Regular" w:hint="eastAsia"/>
                <w:szCs w:val="24"/>
              </w:rPr>
              <w:t>中期</w:t>
            </w:r>
            <w:r>
              <w:rPr>
                <w:rFonts w:ascii="Songti SC Regular" w:eastAsia="Songti SC Regular" w:hAnsi="Songti SC Regular" w:cs="Songti SC Regular" w:hint="eastAsia"/>
                <w:szCs w:val="24"/>
              </w:rPr>
              <w:t>/</w:t>
            </w:r>
            <w:r>
              <w:rPr>
                <w:rFonts w:ascii="Songti SC Regular" w:eastAsia="Songti SC Regular" w:hAnsi="Songti SC Regular" w:cs="Songti SC Regular" w:hint="eastAsia"/>
                <w:szCs w:val="24"/>
              </w:rPr>
              <w:t>期满）、成果关联及出站评审的全生命周期数字化平台，实现导师与科室的多级在线协同审核，并在支持评审模板自定义与</w:t>
            </w:r>
            <w:r>
              <w:rPr>
                <w:rFonts w:ascii="Songti SC Regular" w:eastAsia="Songti SC Regular" w:hAnsi="Songti SC Regular" w:cs="Songti SC Regular" w:hint="eastAsia"/>
                <w:szCs w:val="24"/>
              </w:rPr>
              <w:t>数据一键导出的基础上，提升博士后人才管理的业务流自动化、档案信息化及评价科学化水平。</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6.</w:t>
            </w:r>
            <w:r>
              <w:rPr>
                <w:rFonts w:ascii="Songti SC Regular" w:eastAsia="Songti SC Regular" w:hAnsi="Songti SC Regular" w:cs="Songti SC Regular" w:hint="eastAsia"/>
                <w:color w:val="000000"/>
                <w:kern w:val="0"/>
                <w:szCs w:val="24"/>
              </w:rPr>
              <w:t>人才数据画像</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智能分析课题、经费、成果等多维</w:t>
            </w:r>
            <w:proofErr w:type="gramStart"/>
            <w:r>
              <w:rPr>
                <w:rFonts w:ascii="Songti SC Regular" w:eastAsia="Songti SC Regular" w:hAnsi="Songti SC Regular" w:cs="Songti SC Regular" w:hint="eastAsia"/>
                <w:color w:val="000000"/>
                <w:kern w:val="0"/>
                <w:szCs w:val="24"/>
              </w:rPr>
              <w:t>度数据</w:t>
            </w:r>
            <w:proofErr w:type="gramEnd"/>
            <w:r>
              <w:rPr>
                <w:rFonts w:ascii="Songti SC Regular" w:eastAsia="Songti SC Regular" w:hAnsi="Songti SC Regular" w:cs="Songti SC Regular" w:hint="eastAsia"/>
                <w:color w:val="000000"/>
                <w:kern w:val="0"/>
                <w:szCs w:val="24"/>
              </w:rPr>
              <w:t xml:space="preserve"> </w:t>
            </w:r>
            <w:r>
              <w:rPr>
                <w:rFonts w:ascii="Songti SC Regular" w:eastAsia="Songti SC Regular" w:hAnsi="Songti SC Regular" w:cs="Songti SC Regular" w:hint="eastAsia"/>
                <w:color w:val="000000"/>
                <w:kern w:val="0"/>
                <w:szCs w:val="24"/>
              </w:rPr>
              <w:t>，自动生成可供导出的科室及个人三维可视化数据画像，为人才评估与发展提供支持。</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7.</w:t>
            </w:r>
            <w:r>
              <w:rPr>
                <w:rFonts w:ascii="Songti SC Regular" w:eastAsia="Songti SC Regular" w:hAnsi="Songti SC Regular" w:cs="Songti SC Regular" w:hint="eastAsia"/>
                <w:color w:val="000000"/>
                <w:kern w:val="0"/>
                <w:szCs w:val="24"/>
              </w:rPr>
              <w:t>强化数据驱动的科研决策与评价</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科研数据自动化报表：实现所有科研数据与成效的可量化、全院及科室、人员科研产出数据可追溯管理。</w:t>
            </w:r>
          </w:p>
          <w:p w:rsidR="00000000" w:rsidRDefault="00BD2ADC">
            <w:pPr>
              <w:widowControl/>
              <w:spacing w:line="276" w:lineRule="auto"/>
              <w:ind w:firstLine="480"/>
              <w:jc w:val="left"/>
              <w:rPr>
                <w:rFonts w:ascii="宋体" w:hAnsi="宋体" w:cs="宋体"/>
                <w:color w:val="000000"/>
                <w:kern w:val="0"/>
                <w:szCs w:val="24"/>
              </w:rPr>
            </w:pPr>
            <w:r>
              <w:rPr>
                <w:rFonts w:ascii="Songti SC Regular" w:eastAsia="Songti SC Regular" w:hAnsi="Songti SC Regular" w:cs="Songti SC Regular" w:hint="eastAsia"/>
                <w:color w:val="000000"/>
                <w:kern w:val="0"/>
                <w:szCs w:val="24"/>
              </w:rPr>
              <w:t>科研产出绩效化：引入科技量值（</w:t>
            </w:r>
            <w:r>
              <w:rPr>
                <w:rFonts w:ascii="Songti SC Regular" w:eastAsia="Songti SC Regular" w:hAnsi="Songti SC Regular" w:cs="Songti SC Regular" w:hint="eastAsia"/>
                <w:color w:val="000000"/>
                <w:kern w:val="0"/>
                <w:szCs w:val="24"/>
              </w:rPr>
              <w:t>STEM</w:t>
            </w:r>
            <w:r>
              <w:rPr>
                <w:rFonts w:ascii="Songti SC Regular" w:eastAsia="Songti SC Regular" w:hAnsi="Songti SC Regular" w:cs="Songti SC Regular" w:hint="eastAsia"/>
                <w:color w:val="000000"/>
                <w:kern w:val="0"/>
                <w:szCs w:val="24"/>
              </w:rPr>
              <w:t>评分）等评价体系，对科室及学科的科技影响力进行深度分析，为医院的战略规划、学科建设及资源配置提供精准的数据洞察与科学的决策依据</w:t>
            </w:r>
            <w:r>
              <w:rPr>
                <w:rFonts w:ascii="Songti SC Regular" w:eastAsia="Songti SC Regular" w:hAnsi="Songti SC Regular" w:cs="Songti SC Regular" w:hint="eastAsia"/>
                <w:color w:val="000000"/>
                <w:kern w:val="0"/>
                <w:szCs w:val="24"/>
              </w:rPr>
              <w:t>。</w:t>
            </w:r>
          </w:p>
        </w:tc>
      </w:tr>
      <w:tr w:rsidR="00000000">
        <w:trPr>
          <w:gridBefore w:val="1"/>
          <w:gridAfter w:val="1"/>
          <w:wBefore w:w="93" w:type="dxa"/>
          <w:wAfter w:w="31" w:type="dxa"/>
          <w:trHeight w:val="585"/>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BD2ADC">
            <w:pPr>
              <w:widowControl/>
              <w:spacing w:line="276" w:lineRule="auto"/>
              <w:ind w:firstLine="480"/>
              <w:jc w:val="left"/>
              <w:rPr>
                <w:rFonts w:ascii="宋体" w:hAnsi="宋体" w:cs="宋体"/>
                <w:color w:val="000000"/>
                <w:kern w:val="0"/>
                <w:szCs w:val="24"/>
              </w:rPr>
            </w:pPr>
          </w:p>
        </w:tc>
      </w:tr>
      <w:tr w:rsidR="00000000">
        <w:trPr>
          <w:gridBefore w:val="1"/>
          <w:gridAfter w:val="1"/>
          <w:wBefore w:w="93" w:type="dxa"/>
          <w:wAfter w:w="31" w:type="dxa"/>
          <w:trHeight w:val="467"/>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BD2ADC">
            <w:pPr>
              <w:widowControl/>
              <w:spacing w:line="276" w:lineRule="auto"/>
              <w:ind w:firstLine="480"/>
              <w:jc w:val="left"/>
              <w:rPr>
                <w:rFonts w:ascii="宋体" w:hAnsi="宋体" w:cs="宋体"/>
                <w:color w:val="000000"/>
                <w:kern w:val="0"/>
                <w:szCs w:val="24"/>
              </w:rPr>
            </w:pPr>
          </w:p>
        </w:tc>
      </w:tr>
      <w:tr w:rsidR="00000000">
        <w:trPr>
          <w:gridBefore w:val="1"/>
          <w:gridAfter w:val="1"/>
          <w:wBefore w:w="93" w:type="dxa"/>
          <w:wAfter w:w="31" w:type="dxa"/>
          <w:trHeight w:val="615"/>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BD2ADC">
            <w:pPr>
              <w:widowControl/>
              <w:spacing w:line="276" w:lineRule="auto"/>
              <w:ind w:firstLine="480"/>
              <w:jc w:val="left"/>
              <w:rPr>
                <w:rFonts w:ascii="宋体" w:hAnsi="宋体" w:cs="宋体"/>
                <w:color w:val="000000"/>
                <w:kern w:val="0"/>
                <w:szCs w:val="24"/>
              </w:rPr>
            </w:pPr>
          </w:p>
        </w:tc>
      </w:tr>
      <w:tr w:rsidR="00000000">
        <w:trPr>
          <w:gridBefore w:val="1"/>
          <w:gridAfter w:val="1"/>
          <w:wBefore w:w="93" w:type="dxa"/>
          <w:wAfter w:w="31" w:type="dxa"/>
          <w:trHeight w:val="480"/>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000000" w:rsidRDefault="00BD2ADC">
            <w:pPr>
              <w:widowControl/>
              <w:spacing w:line="276" w:lineRule="auto"/>
              <w:ind w:firstLine="482"/>
              <w:jc w:val="left"/>
              <w:rPr>
                <w:rFonts w:ascii="宋体" w:hAnsi="宋体" w:cs="宋体"/>
                <w:b/>
                <w:bCs/>
                <w:color w:val="000000"/>
                <w:kern w:val="0"/>
                <w:szCs w:val="24"/>
              </w:rPr>
            </w:pPr>
            <w:r>
              <w:rPr>
                <w:rFonts w:ascii="宋体" w:hAnsi="宋体" w:cs="宋体" w:hint="eastAsia"/>
                <w:b/>
                <w:bCs/>
                <w:color w:val="000000"/>
                <w:kern w:val="0"/>
                <w:szCs w:val="24"/>
              </w:rPr>
              <w:t>五、项目进度要求</w:t>
            </w:r>
          </w:p>
        </w:tc>
      </w:tr>
      <w:tr w:rsidR="00000000">
        <w:trPr>
          <w:gridBefore w:val="1"/>
          <w:gridAfter w:val="1"/>
          <w:wBefore w:w="93" w:type="dxa"/>
          <w:wAfter w:w="31" w:type="dxa"/>
          <w:trHeight w:val="467"/>
        </w:trPr>
        <w:tc>
          <w:tcPr>
            <w:tcW w:w="8398" w:type="dxa"/>
            <w:gridSpan w:val="5"/>
            <w:vMerge w:val="restart"/>
            <w:tcBorders>
              <w:top w:val="single" w:sz="4" w:space="0" w:color="auto"/>
              <w:left w:val="single" w:sz="8" w:space="0" w:color="auto"/>
              <w:bottom w:val="nil"/>
              <w:right w:val="single" w:sz="8" w:space="0" w:color="000000"/>
            </w:tcBorders>
            <w:noWrap/>
            <w:vAlign w:val="center"/>
          </w:tcPr>
          <w:p w:rsidR="00000000" w:rsidRDefault="00BD2ADC">
            <w:pPr>
              <w:widowControl/>
              <w:spacing w:line="276" w:lineRule="auto"/>
              <w:ind w:firstLine="480"/>
              <w:rPr>
                <w:rFonts w:ascii="宋体" w:hAnsi="宋体" w:cs="宋体"/>
                <w:color w:val="000000"/>
                <w:kern w:val="0"/>
                <w:szCs w:val="24"/>
              </w:rPr>
            </w:pPr>
            <w:r>
              <w:rPr>
                <w:rFonts w:ascii="宋体" w:hAnsi="宋体" w:cs="宋体" w:hint="eastAsia"/>
                <w:color w:val="000000"/>
                <w:kern w:val="0"/>
                <w:szCs w:val="24"/>
              </w:rPr>
              <w:t>1.</w:t>
            </w:r>
            <w:r>
              <w:rPr>
                <w:rFonts w:ascii="宋体" w:hAnsi="宋体" w:cs="宋体" w:hint="eastAsia"/>
                <w:color w:val="000000"/>
                <w:kern w:val="0"/>
                <w:szCs w:val="24"/>
              </w:rPr>
              <w:t>项目进度要求：需从合同签订后</w:t>
            </w:r>
            <w:r>
              <w:rPr>
                <w:rFonts w:ascii="宋体" w:hAnsi="宋体" w:cs="宋体" w:hint="eastAsia"/>
                <w:color w:val="000000"/>
                <w:kern w:val="0"/>
                <w:szCs w:val="24"/>
              </w:rPr>
              <w:t>3</w:t>
            </w:r>
            <w:r>
              <w:rPr>
                <w:rFonts w:ascii="宋体" w:hAnsi="宋体" w:cs="宋体" w:hint="eastAsia"/>
                <w:color w:val="000000"/>
                <w:kern w:val="0"/>
                <w:szCs w:val="24"/>
              </w:rPr>
              <w:t>个月内完成项目建设并投入试运行上线，交付上线后根据项目要求对系统调优，</w:t>
            </w:r>
            <w:r>
              <w:rPr>
                <w:rFonts w:ascii="宋体" w:hAnsi="宋体" w:cs="宋体" w:hint="eastAsia"/>
                <w:color w:val="000000"/>
                <w:kern w:val="0"/>
                <w:szCs w:val="24"/>
              </w:rPr>
              <w:t>18</w:t>
            </w:r>
            <w:r>
              <w:rPr>
                <w:rFonts w:ascii="宋体" w:hAnsi="宋体" w:cs="宋体" w:hint="eastAsia"/>
                <w:color w:val="000000"/>
                <w:kern w:val="0"/>
                <w:szCs w:val="24"/>
              </w:rPr>
              <w:t xml:space="preserve">个月内完成项目最终验收。　</w:t>
            </w:r>
          </w:p>
          <w:p w:rsidR="00000000" w:rsidRDefault="00BD2ADC">
            <w:pPr>
              <w:widowControl/>
              <w:spacing w:line="276" w:lineRule="auto"/>
              <w:ind w:firstLine="480"/>
              <w:rPr>
                <w:rFonts w:ascii="宋体" w:hAnsi="宋体" w:cs="宋体"/>
                <w:color w:val="000000"/>
                <w:kern w:val="0"/>
                <w:szCs w:val="24"/>
              </w:rPr>
            </w:pPr>
            <w:r>
              <w:rPr>
                <w:rFonts w:ascii="宋体" w:hAnsi="宋体" w:cs="宋体" w:hint="eastAsia"/>
                <w:color w:val="000000"/>
                <w:kern w:val="0"/>
                <w:szCs w:val="24"/>
              </w:rPr>
              <w:t>2.</w:t>
            </w:r>
            <w:r>
              <w:rPr>
                <w:rFonts w:ascii="宋体" w:hAnsi="宋体" w:cs="宋体" w:hint="eastAsia"/>
                <w:color w:val="000000"/>
                <w:kern w:val="0"/>
                <w:szCs w:val="24"/>
              </w:rPr>
              <w:t>项目管理要求：需成立项目组并通过项目例会及周报制度向院方定期汇报。</w:t>
            </w:r>
          </w:p>
        </w:tc>
      </w:tr>
      <w:tr w:rsidR="00000000">
        <w:trPr>
          <w:gridBefore w:val="1"/>
          <w:gridAfter w:val="1"/>
          <w:wBefore w:w="93" w:type="dxa"/>
          <w:wAfter w:w="31" w:type="dxa"/>
          <w:trHeight w:val="467"/>
        </w:trPr>
        <w:tc>
          <w:tcPr>
            <w:tcW w:w="8398" w:type="dxa"/>
            <w:gridSpan w:val="5"/>
            <w:vMerge/>
            <w:tcBorders>
              <w:top w:val="single" w:sz="4" w:space="0" w:color="auto"/>
              <w:left w:val="single" w:sz="8" w:space="0" w:color="auto"/>
              <w:bottom w:val="nil"/>
              <w:right w:val="single" w:sz="8" w:space="0" w:color="000000"/>
            </w:tcBorders>
            <w:vAlign w:val="center"/>
          </w:tcPr>
          <w:p w:rsidR="00000000" w:rsidRDefault="00BD2ADC">
            <w:pPr>
              <w:widowControl/>
              <w:spacing w:line="276" w:lineRule="auto"/>
              <w:ind w:firstLine="480"/>
              <w:jc w:val="left"/>
              <w:rPr>
                <w:rFonts w:ascii="宋体" w:hAnsi="宋体" w:cs="宋体"/>
                <w:color w:val="000000"/>
                <w:kern w:val="0"/>
                <w:szCs w:val="24"/>
              </w:rPr>
            </w:pPr>
          </w:p>
        </w:tc>
      </w:tr>
      <w:tr w:rsidR="00000000">
        <w:trPr>
          <w:gridBefore w:val="1"/>
          <w:gridAfter w:val="1"/>
          <w:wBefore w:w="93" w:type="dxa"/>
          <w:wAfter w:w="31" w:type="dxa"/>
          <w:trHeight w:val="467"/>
        </w:trPr>
        <w:tc>
          <w:tcPr>
            <w:tcW w:w="8398" w:type="dxa"/>
            <w:gridSpan w:val="5"/>
            <w:vMerge/>
            <w:tcBorders>
              <w:top w:val="single" w:sz="4" w:space="0" w:color="auto"/>
              <w:left w:val="single" w:sz="8" w:space="0" w:color="auto"/>
              <w:bottom w:val="nil"/>
              <w:right w:val="single" w:sz="8" w:space="0" w:color="000000"/>
            </w:tcBorders>
            <w:vAlign w:val="center"/>
          </w:tcPr>
          <w:p w:rsidR="00000000" w:rsidRDefault="00BD2ADC">
            <w:pPr>
              <w:widowControl/>
              <w:spacing w:line="276" w:lineRule="auto"/>
              <w:ind w:firstLine="480"/>
              <w:jc w:val="left"/>
              <w:rPr>
                <w:rFonts w:ascii="宋体" w:hAnsi="宋体" w:cs="宋体"/>
                <w:color w:val="000000"/>
                <w:kern w:val="0"/>
                <w:szCs w:val="24"/>
              </w:rPr>
            </w:pPr>
          </w:p>
        </w:tc>
      </w:tr>
      <w:tr w:rsidR="00000000">
        <w:trPr>
          <w:gridBefore w:val="1"/>
          <w:gridAfter w:val="1"/>
          <w:wBefore w:w="93" w:type="dxa"/>
          <w:wAfter w:w="31" w:type="dxa"/>
          <w:trHeight w:val="465"/>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000000" w:rsidRDefault="00BD2ADC">
            <w:pPr>
              <w:widowControl/>
              <w:spacing w:line="276" w:lineRule="auto"/>
              <w:ind w:firstLine="482"/>
              <w:jc w:val="left"/>
              <w:rPr>
                <w:rFonts w:ascii="宋体" w:hAnsi="宋体" w:cs="宋体"/>
                <w:b/>
                <w:bCs/>
                <w:color w:val="000000"/>
                <w:kern w:val="0"/>
                <w:szCs w:val="24"/>
              </w:rPr>
            </w:pPr>
            <w:r>
              <w:rPr>
                <w:rFonts w:ascii="宋体" w:hAnsi="宋体" w:cs="宋体" w:hint="eastAsia"/>
                <w:b/>
                <w:bCs/>
                <w:color w:val="000000"/>
                <w:kern w:val="0"/>
                <w:szCs w:val="24"/>
              </w:rPr>
              <w:t>六、项目实施各阶段的服务内容和要求</w:t>
            </w:r>
          </w:p>
        </w:tc>
      </w:tr>
      <w:tr w:rsidR="00000000">
        <w:trPr>
          <w:gridBefore w:val="1"/>
          <w:gridAfter w:val="1"/>
          <w:wBefore w:w="93" w:type="dxa"/>
          <w:wAfter w:w="31" w:type="dxa"/>
          <w:trHeight w:val="8354"/>
        </w:trPr>
        <w:tc>
          <w:tcPr>
            <w:tcW w:w="8398" w:type="dxa"/>
            <w:gridSpan w:val="5"/>
            <w:vMerge w:val="restart"/>
            <w:tcBorders>
              <w:top w:val="single" w:sz="4" w:space="0" w:color="auto"/>
              <w:left w:val="single" w:sz="8" w:space="0" w:color="auto"/>
              <w:bottom w:val="single" w:sz="4" w:space="0" w:color="000000"/>
              <w:right w:val="single" w:sz="8" w:space="0" w:color="000000"/>
            </w:tcBorders>
            <w:noWrap/>
          </w:tcPr>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lastRenderedPageBreak/>
              <w:t>为了保证科研经费管理平台项目按时、保质、顺利地完成建设与平稳运行，明确医院、供应</w:t>
            </w:r>
            <w:proofErr w:type="gramStart"/>
            <w:r>
              <w:rPr>
                <w:rFonts w:ascii="Songti SC Regular" w:eastAsia="Songti SC Regular" w:hAnsi="Songti SC Regular" w:cs="Songti SC Regular" w:hint="eastAsia"/>
                <w:color w:val="000000"/>
                <w:kern w:val="0"/>
                <w:szCs w:val="24"/>
              </w:rPr>
              <w:t>商双方</w:t>
            </w:r>
            <w:proofErr w:type="gramEnd"/>
            <w:r>
              <w:rPr>
                <w:rFonts w:ascii="Songti SC Regular" w:eastAsia="Songti SC Regular" w:hAnsi="Songti SC Regular" w:cs="Songti SC Regular" w:hint="eastAsia"/>
                <w:color w:val="000000"/>
                <w:kern w:val="0"/>
                <w:szCs w:val="24"/>
              </w:rPr>
              <w:t>在系统集成实施过程中的工作职责，特作如下责任界定与分工：</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1.</w:t>
            </w:r>
            <w:r>
              <w:rPr>
                <w:rFonts w:ascii="Songti SC Regular" w:eastAsia="Songti SC Regular" w:hAnsi="Songti SC Regular" w:cs="Songti SC Regular" w:hint="eastAsia"/>
                <w:color w:val="000000"/>
                <w:kern w:val="0"/>
                <w:szCs w:val="24"/>
              </w:rPr>
              <w:t>医院责任界定与分工</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w:t>
            </w:r>
            <w:r>
              <w:rPr>
                <w:rFonts w:ascii="Songti SC Regular" w:eastAsia="Songti SC Regular" w:hAnsi="Songti SC Regular" w:cs="Songti SC Regular" w:hint="eastAsia"/>
                <w:color w:val="000000"/>
                <w:kern w:val="0"/>
                <w:szCs w:val="24"/>
              </w:rPr>
              <w:t>1</w:t>
            </w:r>
            <w:r>
              <w:rPr>
                <w:rFonts w:ascii="Songti SC Regular" w:eastAsia="Songti SC Regular" w:hAnsi="Songti SC Regular" w:cs="Songti SC Regular" w:hint="eastAsia"/>
                <w:color w:val="000000"/>
                <w:kern w:val="0"/>
                <w:szCs w:val="24"/>
              </w:rPr>
              <w:t>）项目统筹与协调：负责统筹协调医院内部相关业务</w:t>
            </w:r>
            <w:r>
              <w:rPr>
                <w:rFonts w:ascii="Songti SC Regular" w:eastAsia="Songti SC Regular" w:hAnsi="Songti SC Regular" w:cs="Songti SC Regular" w:hint="eastAsia"/>
                <w:color w:val="000000"/>
                <w:kern w:val="0"/>
                <w:szCs w:val="24"/>
              </w:rPr>
              <w:t>科室（如科研科、信息科、财务科及人事科等），为供应商提供清晰的现有业务流程、管理制度及相关业务表单。</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w:t>
            </w:r>
            <w:r>
              <w:rPr>
                <w:rFonts w:ascii="Songti SC Regular" w:eastAsia="Songti SC Regular" w:hAnsi="Songti SC Regular" w:cs="Songti SC Regular" w:hint="eastAsia"/>
                <w:color w:val="000000"/>
                <w:kern w:val="0"/>
                <w:szCs w:val="24"/>
              </w:rPr>
              <w:t>2</w:t>
            </w:r>
            <w:r>
              <w:rPr>
                <w:rFonts w:ascii="Songti SC Regular" w:eastAsia="Songti SC Regular" w:hAnsi="Songti SC Regular" w:cs="Songti SC Regular" w:hint="eastAsia"/>
                <w:color w:val="000000"/>
                <w:kern w:val="0"/>
                <w:szCs w:val="24"/>
              </w:rPr>
              <w:t>）基础运行环境准备：负责提供满足系统运行最低要求的服务器资源（如</w:t>
            </w:r>
            <w:r>
              <w:rPr>
                <w:rFonts w:ascii="Songti SC Regular" w:eastAsia="Songti SC Regular" w:hAnsi="Songti SC Regular" w:cs="Songti SC Regular" w:hint="eastAsia"/>
                <w:color w:val="000000"/>
                <w:kern w:val="0"/>
                <w:szCs w:val="24"/>
              </w:rPr>
              <w:t>Windows Server 2019</w:t>
            </w:r>
            <w:r>
              <w:rPr>
                <w:rFonts w:ascii="Songti SC Regular" w:eastAsia="Songti SC Regular" w:hAnsi="Songti SC Regular" w:cs="Songti SC Regular" w:hint="eastAsia"/>
                <w:color w:val="000000"/>
                <w:kern w:val="0"/>
                <w:szCs w:val="24"/>
              </w:rPr>
              <w:t>及以上、</w:t>
            </w:r>
            <w:r>
              <w:rPr>
                <w:rFonts w:ascii="Songti SC Regular" w:eastAsia="Songti SC Regular" w:hAnsi="Songti SC Regular" w:cs="Songti SC Regular" w:hint="eastAsia"/>
                <w:color w:val="000000"/>
                <w:kern w:val="0"/>
                <w:szCs w:val="24"/>
              </w:rPr>
              <w:t>16GB</w:t>
            </w:r>
            <w:r>
              <w:rPr>
                <w:rFonts w:ascii="Songti SC Regular" w:eastAsia="Songti SC Regular" w:hAnsi="Songti SC Regular" w:cs="Songti SC Regular" w:hint="eastAsia"/>
                <w:color w:val="000000"/>
                <w:kern w:val="0"/>
                <w:szCs w:val="24"/>
              </w:rPr>
              <w:t>运存、</w:t>
            </w:r>
            <w:r>
              <w:rPr>
                <w:rFonts w:ascii="Songti SC Regular" w:eastAsia="Songti SC Regular" w:hAnsi="Songti SC Regular" w:cs="Songti SC Regular" w:hint="eastAsia"/>
                <w:color w:val="000000"/>
                <w:kern w:val="0"/>
                <w:szCs w:val="24"/>
              </w:rPr>
              <w:t>16</w:t>
            </w:r>
            <w:r>
              <w:rPr>
                <w:rFonts w:ascii="Songti SC Regular" w:eastAsia="Songti SC Regular" w:hAnsi="Songti SC Regular" w:cs="Songti SC Regular" w:hint="eastAsia"/>
                <w:color w:val="000000"/>
                <w:kern w:val="0"/>
                <w:szCs w:val="24"/>
              </w:rPr>
              <w:t>核处理器、</w:t>
            </w:r>
            <w:r>
              <w:rPr>
                <w:rFonts w:ascii="Songti SC Regular" w:eastAsia="Songti SC Regular" w:hAnsi="Songti SC Regular" w:cs="Songti SC Regular" w:hint="eastAsia"/>
                <w:color w:val="000000"/>
                <w:kern w:val="0"/>
                <w:szCs w:val="24"/>
              </w:rPr>
              <w:t>1TB+</w:t>
            </w:r>
            <w:r>
              <w:rPr>
                <w:rFonts w:ascii="Songti SC Regular" w:eastAsia="Songti SC Regular" w:hAnsi="Songti SC Regular" w:cs="Songti SC Regular" w:hint="eastAsia"/>
                <w:color w:val="000000"/>
                <w:kern w:val="0"/>
                <w:szCs w:val="24"/>
              </w:rPr>
              <w:t>硬盘等）及内外网网络环境</w:t>
            </w:r>
            <w:r>
              <w:rPr>
                <w:rFonts w:ascii="Songti SC Regular" w:eastAsia="Songti SC Regular" w:hAnsi="Songti SC Regular" w:cs="Songti SC Regular" w:hint="eastAsia"/>
                <w:color w:val="000000"/>
                <w:kern w:val="0"/>
                <w:szCs w:val="24"/>
              </w:rPr>
              <w:t xml:space="preserve"> </w:t>
            </w:r>
            <w:r>
              <w:rPr>
                <w:rFonts w:ascii="Songti SC Regular" w:eastAsia="Songti SC Regular" w:hAnsi="Songti SC Regular" w:cs="Songti SC Regular" w:hint="eastAsia"/>
                <w:color w:val="000000"/>
                <w:kern w:val="0"/>
                <w:szCs w:val="24"/>
              </w:rPr>
              <w:t>。若条件允许，按建议分配应用与数据库双机环境，并提供基础的数据备份策略支持</w:t>
            </w:r>
            <w:r>
              <w:rPr>
                <w:rFonts w:ascii="Songti SC Regular" w:eastAsia="Songti SC Regular" w:hAnsi="Songti SC Regular" w:cs="Songti SC Regular" w:hint="eastAsia"/>
                <w:color w:val="000000"/>
                <w:kern w:val="0"/>
                <w:szCs w:val="24"/>
              </w:rPr>
              <w:t xml:space="preserve"> </w:t>
            </w:r>
            <w:r>
              <w:rPr>
                <w:rFonts w:ascii="Songti SC Regular" w:eastAsia="Songti SC Regular" w:hAnsi="Songti SC Regular" w:cs="Songti SC Regular" w:hint="eastAsia"/>
                <w:color w:val="000000"/>
                <w:kern w:val="0"/>
                <w:szCs w:val="24"/>
              </w:rPr>
              <w:t>。</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w:t>
            </w:r>
            <w:r>
              <w:rPr>
                <w:rFonts w:ascii="Songti SC Regular" w:eastAsia="Songti SC Regular" w:hAnsi="Songti SC Regular" w:cs="Songti SC Regular" w:hint="eastAsia"/>
                <w:color w:val="000000"/>
                <w:kern w:val="0"/>
                <w:szCs w:val="24"/>
              </w:rPr>
              <w:t>3</w:t>
            </w:r>
            <w:r>
              <w:rPr>
                <w:rFonts w:ascii="Songti SC Regular" w:eastAsia="Songti SC Regular" w:hAnsi="Songti SC Regular" w:cs="Songti SC Regular" w:hint="eastAsia"/>
                <w:color w:val="000000"/>
                <w:kern w:val="0"/>
                <w:szCs w:val="24"/>
              </w:rPr>
              <w:t>）接口联调协调与授权：提供医院现有信息平台的数据交换和信息互联标准</w:t>
            </w:r>
            <w:r>
              <w:rPr>
                <w:rFonts w:ascii="Songti SC Regular" w:eastAsia="Songti SC Regular" w:hAnsi="Songti SC Regular" w:cs="Songti SC Regular" w:hint="eastAsia"/>
                <w:color w:val="000000"/>
                <w:kern w:val="0"/>
                <w:szCs w:val="24"/>
              </w:rPr>
              <w:t xml:space="preserve"> </w:t>
            </w:r>
            <w:r>
              <w:rPr>
                <w:rFonts w:ascii="Songti SC Regular" w:eastAsia="Songti SC Regular" w:hAnsi="Songti SC Regular" w:cs="Songti SC Regular" w:hint="eastAsia"/>
                <w:color w:val="000000"/>
                <w:kern w:val="0"/>
                <w:szCs w:val="24"/>
              </w:rPr>
              <w:t>。负责协调院内财务系统、人事系统、</w:t>
            </w:r>
            <w:r>
              <w:rPr>
                <w:rFonts w:ascii="Songti SC Regular" w:eastAsia="Songti SC Regular" w:hAnsi="Songti SC Regular" w:cs="Songti SC Regular" w:hint="eastAsia"/>
                <w:color w:val="000000"/>
                <w:kern w:val="0"/>
                <w:szCs w:val="24"/>
              </w:rPr>
              <w:t>OA</w:t>
            </w:r>
            <w:r>
              <w:rPr>
                <w:rFonts w:ascii="Songti SC Regular" w:eastAsia="Songti SC Regular" w:hAnsi="Songti SC Regular" w:cs="Songti SC Regular" w:hint="eastAsia"/>
                <w:color w:val="000000"/>
                <w:kern w:val="0"/>
                <w:szCs w:val="24"/>
              </w:rPr>
              <w:t>等现有第三</w:t>
            </w:r>
            <w:proofErr w:type="gramStart"/>
            <w:r>
              <w:rPr>
                <w:rFonts w:ascii="Songti SC Regular" w:eastAsia="Songti SC Regular" w:hAnsi="Songti SC Regular" w:cs="Songti SC Regular" w:hint="eastAsia"/>
                <w:color w:val="000000"/>
                <w:kern w:val="0"/>
                <w:szCs w:val="24"/>
              </w:rPr>
              <w:t>方业务</w:t>
            </w:r>
            <w:proofErr w:type="gramEnd"/>
            <w:r>
              <w:rPr>
                <w:rFonts w:ascii="Songti SC Regular" w:eastAsia="Songti SC Regular" w:hAnsi="Songti SC Regular" w:cs="Songti SC Regular" w:hint="eastAsia"/>
                <w:color w:val="000000"/>
                <w:kern w:val="0"/>
                <w:szCs w:val="24"/>
              </w:rPr>
              <w:t>系统厂商开放必要的数据接口，</w:t>
            </w:r>
            <w:r>
              <w:rPr>
                <w:rFonts w:ascii="Songti SC Regular" w:eastAsia="Songti SC Regular" w:hAnsi="Songti SC Regular" w:cs="Songti SC Regular" w:hint="eastAsia"/>
                <w:color w:val="000000"/>
                <w:kern w:val="0"/>
                <w:szCs w:val="24"/>
              </w:rPr>
              <w:t>协助</w:t>
            </w:r>
            <w:r>
              <w:rPr>
                <w:rFonts w:ascii="Songti SC Regular" w:eastAsia="Songti SC Regular" w:hAnsi="Songti SC Regular" w:cs="Songti SC Regular" w:hint="eastAsia"/>
                <w:kern w:val="0"/>
                <w:szCs w:val="24"/>
              </w:rPr>
              <w:t>供应商</w:t>
            </w:r>
            <w:r>
              <w:rPr>
                <w:rFonts w:ascii="Songti SC Regular" w:eastAsia="Songti SC Regular" w:hAnsi="Songti SC Regular" w:cs="Songti SC Regular" w:hint="eastAsia"/>
                <w:color w:val="000000"/>
                <w:kern w:val="0"/>
                <w:szCs w:val="24"/>
              </w:rPr>
              <w:t>完成系统对接数据的同步联调</w:t>
            </w:r>
            <w:r>
              <w:rPr>
                <w:rFonts w:ascii="Songti SC Regular" w:eastAsia="Songti SC Regular" w:hAnsi="Songti SC Regular" w:cs="Songti SC Regular" w:hint="eastAsia"/>
                <w:color w:val="000000"/>
                <w:kern w:val="0"/>
                <w:szCs w:val="24"/>
              </w:rPr>
              <w:t xml:space="preserve"> </w:t>
            </w:r>
            <w:r>
              <w:rPr>
                <w:rFonts w:ascii="Songti SC Regular" w:eastAsia="Songti SC Regular" w:hAnsi="Songti SC Regular" w:cs="Songti SC Regular" w:hint="eastAsia"/>
                <w:color w:val="000000"/>
                <w:kern w:val="0"/>
                <w:szCs w:val="24"/>
              </w:rPr>
              <w:t>。</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w:t>
            </w:r>
            <w:r>
              <w:rPr>
                <w:rFonts w:ascii="Songti SC Regular" w:eastAsia="Songti SC Regular" w:hAnsi="Songti SC Regular" w:cs="Songti SC Regular" w:hint="eastAsia"/>
                <w:color w:val="000000"/>
                <w:kern w:val="0"/>
                <w:szCs w:val="24"/>
              </w:rPr>
              <w:t>4</w:t>
            </w:r>
            <w:r>
              <w:rPr>
                <w:rFonts w:ascii="Songti SC Regular" w:eastAsia="Songti SC Regular" w:hAnsi="Songti SC Regular" w:cs="Songti SC Regular" w:hint="eastAsia"/>
                <w:color w:val="000000"/>
                <w:kern w:val="0"/>
                <w:szCs w:val="24"/>
              </w:rPr>
              <w:t>）需求确认与组织验收：全程参与系统的需求调研，及时审核并确认项目实施过程中的各项基线文档；组织内部科室参与系统试运行，并在系统满足合同及各项技术规格要求后，组织出具并签发初验及最终验收报告</w:t>
            </w:r>
            <w:r>
              <w:rPr>
                <w:rFonts w:ascii="Songti SC Regular" w:eastAsia="Songti SC Regular" w:hAnsi="Songti SC Regular" w:cs="Songti SC Regular" w:hint="eastAsia"/>
                <w:color w:val="000000"/>
                <w:kern w:val="0"/>
                <w:szCs w:val="24"/>
              </w:rPr>
              <w:t xml:space="preserve"> </w:t>
            </w:r>
            <w:r>
              <w:rPr>
                <w:rFonts w:ascii="Songti SC Regular" w:eastAsia="Songti SC Regular" w:hAnsi="Songti SC Regular" w:cs="Songti SC Regular" w:hint="eastAsia"/>
                <w:color w:val="000000"/>
                <w:kern w:val="0"/>
                <w:szCs w:val="24"/>
              </w:rPr>
              <w:t>。</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人员组织与培训配合：负责协调并组织指定的系统操作人员、科研人员及系统运维人员，按时参加供应商安排的理论与实操培训</w:t>
            </w:r>
            <w:r>
              <w:rPr>
                <w:rFonts w:ascii="Songti SC Regular" w:eastAsia="Songti SC Regular" w:hAnsi="Songti SC Regular" w:cs="Songti SC Regular" w:hint="eastAsia"/>
                <w:color w:val="000000"/>
                <w:kern w:val="0"/>
                <w:szCs w:val="24"/>
              </w:rPr>
              <w:t xml:space="preserve"> </w:t>
            </w:r>
            <w:r>
              <w:rPr>
                <w:rFonts w:ascii="Songti SC Regular" w:eastAsia="Songti SC Regular" w:hAnsi="Songti SC Regular" w:cs="Songti SC Regular" w:hint="eastAsia"/>
                <w:color w:val="000000"/>
                <w:kern w:val="0"/>
                <w:szCs w:val="24"/>
              </w:rPr>
              <w:t>。</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2.</w:t>
            </w:r>
            <w:r>
              <w:rPr>
                <w:rFonts w:ascii="Songti SC Regular" w:eastAsia="Songti SC Regular" w:hAnsi="Songti SC Regular" w:cs="Songti SC Regular" w:hint="eastAsia"/>
                <w:color w:val="000000"/>
                <w:kern w:val="0"/>
                <w:szCs w:val="24"/>
              </w:rPr>
              <w:t>供应商责任界定与分工项目</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w:t>
            </w:r>
            <w:r>
              <w:rPr>
                <w:rFonts w:ascii="Songti SC Regular" w:eastAsia="Songti SC Regular" w:hAnsi="Songti SC Regular" w:cs="Songti SC Regular" w:hint="eastAsia"/>
                <w:color w:val="000000"/>
                <w:kern w:val="0"/>
                <w:szCs w:val="24"/>
              </w:rPr>
              <w:t>1</w:t>
            </w:r>
            <w:r>
              <w:rPr>
                <w:rFonts w:ascii="Songti SC Regular" w:eastAsia="Songti SC Regular" w:hAnsi="Songti SC Regular" w:cs="Songti SC Regular" w:hint="eastAsia"/>
                <w:color w:val="000000"/>
                <w:kern w:val="0"/>
                <w:szCs w:val="24"/>
              </w:rPr>
              <w:t>）管理与团队投入：成立符合资质要求的专项实施团队。建立项目例会及周报制度，定期向院方汇报进度，确保合同签订后</w:t>
            </w:r>
            <w:r>
              <w:rPr>
                <w:rFonts w:ascii="Songti SC Regular" w:eastAsia="Songti SC Regular" w:hAnsi="Songti SC Regular" w:cs="Songti SC Regular" w:hint="eastAsia"/>
                <w:color w:val="000000"/>
                <w:kern w:val="0"/>
                <w:szCs w:val="24"/>
              </w:rPr>
              <w:t>3</w:t>
            </w:r>
            <w:r>
              <w:rPr>
                <w:rFonts w:ascii="Songti SC Regular" w:eastAsia="Songti SC Regular" w:hAnsi="Songti SC Regular" w:cs="Songti SC Regular" w:hint="eastAsia"/>
                <w:color w:val="000000"/>
                <w:kern w:val="0"/>
                <w:szCs w:val="24"/>
              </w:rPr>
              <w:t>个月内上线</w:t>
            </w:r>
            <w:r>
              <w:rPr>
                <w:rFonts w:ascii="Songti SC Regular" w:eastAsia="Songti SC Regular" w:hAnsi="Songti SC Regular" w:cs="Songti SC Regular" w:hint="eastAsia"/>
                <w:color w:val="000000"/>
                <w:kern w:val="0"/>
                <w:szCs w:val="24"/>
              </w:rPr>
              <w:t>试运行，</w:t>
            </w:r>
            <w:r>
              <w:rPr>
                <w:rFonts w:ascii="Songti SC Regular" w:eastAsia="Songti SC Regular" w:hAnsi="Songti SC Regular" w:cs="Songti SC Regular" w:hint="eastAsia"/>
                <w:color w:val="000000"/>
                <w:kern w:val="0"/>
                <w:szCs w:val="24"/>
              </w:rPr>
              <w:t>18</w:t>
            </w:r>
            <w:r>
              <w:rPr>
                <w:rFonts w:ascii="Songti SC Regular" w:eastAsia="Songti SC Regular" w:hAnsi="Songti SC Regular" w:cs="Songti SC Regular" w:hint="eastAsia"/>
                <w:color w:val="000000"/>
                <w:kern w:val="0"/>
                <w:szCs w:val="24"/>
              </w:rPr>
              <w:t>个月内完成最终验收。</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w:t>
            </w:r>
            <w:r>
              <w:rPr>
                <w:rFonts w:ascii="Songti SC Regular" w:eastAsia="Songti SC Regular" w:hAnsi="Songti SC Regular" w:cs="Songti SC Regular" w:hint="eastAsia"/>
                <w:color w:val="000000"/>
                <w:kern w:val="0"/>
                <w:szCs w:val="24"/>
              </w:rPr>
              <w:t>2</w:t>
            </w:r>
            <w:r>
              <w:rPr>
                <w:rFonts w:ascii="Songti SC Regular" w:eastAsia="Songti SC Regular" w:hAnsi="Songti SC Regular" w:cs="Songti SC Regular" w:hint="eastAsia"/>
                <w:color w:val="000000"/>
                <w:kern w:val="0"/>
                <w:szCs w:val="24"/>
              </w:rPr>
              <w:t>）需求深化与系统开发：全面负责平台的现场调研、需求分析、系统定制开发与适配。确保系统功能完全覆盖科研项目全生命周期管理、经费管理、成果自动采集及博士后管理等核心业务目标</w:t>
            </w:r>
            <w:r>
              <w:rPr>
                <w:rFonts w:ascii="Songti SC Regular" w:eastAsia="Songti SC Regular" w:hAnsi="Songti SC Regular" w:cs="Songti SC Regular" w:hint="eastAsia"/>
                <w:color w:val="000000"/>
                <w:kern w:val="0"/>
                <w:szCs w:val="24"/>
              </w:rPr>
              <w:t xml:space="preserve"> </w:t>
            </w:r>
            <w:r>
              <w:rPr>
                <w:rFonts w:ascii="Songti SC Regular" w:eastAsia="Songti SC Regular" w:hAnsi="Songti SC Regular" w:cs="Songti SC Regular" w:hint="eastAsia"/>
                <w:color w:val="000000"/>
                <w:kern w:val="0"/>
                <w:szCs w:val="24"/>
              </w:rPr>
              <w:t>。</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w:t>
            </w:r>
            <w:r>
              <w:rPr>
                <w:rFonts w:ascii="Songti SC Regular" w:eastAsia="Songti SC Regular" w:hAnsi="Songti SC Regular" w:cs="Songti SC Regular" w:hint="eastAsia"/>
                <w:color w:val="000000"/>
                <w:kern w:val="0"/>
                <w:szCs w:val="24"/>
              </w:rPr>
              <w:t>3</w:t>
            </w:r>
            <w:r>
              <w:rPr>
                <w:rFonts w:ascii="Songti SC Regular" w:eastAsia="Songti SC Regular" w:hAnsi="Songti SC Regular" w:cs="Songti SC Regular" w:hint="eastAsia"/>
                <w:color w:val="000000"/>
                <w:kern w:val="0"/>
                <w:szCs w:val="24"/>
              </w:rPr>
              <w:t>）系统部署与规范对接：负责系统的现场安装与环境部署。接口开发必须严格按医院信息平台接口标准执行，并确保信息安全符合医院规范</w:t>
            </w:r>
            <w:r>
              <w:rPr>
                <w:rFonts w:ascii="Songti SC Regular" w:eastAsia="Songti SC Regular" w:hAnsi="Songti SC Regular" w:cs="Songti SC Regular" w:hint="eastAsia"/>
                <w:color w:val="000000"/>
                <w:kern w:val="0"/>
                <w:szCs w:val="24"/>
              </w:rPr>
              <w:t xml:space="preserve"> </w:t>
            </w:r>
            <w:r>
              <w:rPr>
                <w:rFonts w:ascii="Songti SC Regular" w:eastAsia="Songti SC Regular" w:hAnsi="Songti SC Regular" w:cs="Songti SC Regular" w:hint="eastAsia"/>
                <w:color w:val="000000"/>
                <w:kern w:val="0"/>
                <w:szCs w:val="24"/>
              </w:rPr>
              <w:t>。</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w:t>
            </w:r>
            <w:r>
              <w:rPr>
                <w:rFonts w:ascii="Songti SC Regular" w:eastAsia="Songti SC Regular" w:hAnsi="Songti SC Regular" w:cs="Songti SC Regular" w:hint="eastAsia"/>
                <w:color w:val="000000"/>
                <w:kern w:val="0"/>
                <w:szCs w:val="24"/>
              </w:rPr>
              <w:t>4</w:t>
            </w:r>
            <w:r>
              <w:rPr>
                <w:rFonts w:ascii="Songti SC Regular" w:eastAsia="Songti SC Regular" w:hAnsi="Songti SC Regular" w:cs="Songti SC Regular" w:hint="eastAsia"/>
                <w:color w:val="000000"/>
                <w:kern w:val="0"/>
                <w:szCs w:val="24"/>
              </w:rPr>
              <w:t>）技术文档整理与交付：负责在项目各验收节点，将完整的需求规格说明书、概要</w:t>
            </w:r>
            <w:r>
              <w:rPr>
                <w:rFonts w:ascii="Songti SC Regular" w:eastAsia="Songti SC Regular" w:hAnsi="Songti SC Regular" w:cs="Songti SC Regular" w:hint="eastAsia"/>
                <w:color w:val="000000"/>
                <w:kern w:val="0"/>
                <w:szCs w:val="24"/>
              </w:rPr>
              <w:t>/</w:t>
            </w:r>
            <w:r>
              <w:rPr>
                <w:rFonts w:ascii="Songti SC Regular" w:eastAsia="Songti SC Regular" w:hAnsi="Songti SC Regular" w:cs="Songti SC Regular" w:hint="eastAsia"/>
                <w:color w:val="000000"/>
                <w:kern w:val="0"/>
                <w:szCs w:val="24"/>
              </w:rPr>
              <w:t>详细设计说明书等整套软件开发基线文档，以及操作手册、维护手册汇集成册交付院方</w:t>
            </w:r>
            <w:r>
              <w:rPr>
                <w:rFonts w:ascii="Songti SC Regular" w:eastAsia="Songti SC Regular" w:hAnsi="Songti SC Regular" w:cs="Songti SC Regular" w:hint="eastAsia"/>
                <w:color w:val="000000"/>
                <w:kern w:val="0"/>
                <w:szCs w:val="24"/>
              </w:rPr>
              <w:t xml:space="preserve"> </w:t>
            </w:r>
            <w:r>
              <w:rPr>
                <w:rFonts w:ascii="Songti SC Regular" w:eastAsia="Songti SC Regular" w:hAnsi="Songti SC Regular" w:cs="Songti SC Regular" w:hint="eastAsia"/>
                <w:color w:val="000000"/>
                <w:kern w:val="0"/>
                <w:szCs w:val="24"/>
              </w:rPr>
              <w:t>。</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w:t>
            </w:r>
            <w:r>
              <w:rPr>
                <w:rFonts w:ascii="Songti SC Regular" w:eastAsia="Songti SC Regular" w:hAnsi="Songti SC Regular" w:cs="Songti SC Regular" w:hint="eastAsia"/>
                <w:color w:val="000000"/>
                <w:kern w:val="0"/>
                <w:szCs w:val="24"/>
              </w:rPr>
              <w:t>5</w:t>
            </w:r>
            <w:r>
              <w:rPr>
                <w:rFonts w:ascii="Songti SC Regular" w:eastAsia="Songti SC Regular" w:hAnsi="Songti SC Regular" w:cs="Songti SC Regular" w:hint="eastAsia"/>
                <w:color w:val="000000"/>
                <w:kern w:val="0"/>
                <w:szCs w:val="24"/>
              </w:rPr>
              <w:t>）系</w:t>
            </w:r>
            <w:r>
              <w:rPr>
                <w:rFonts w:ascii="Songti SC Regular" w:eastAsia="Songti SC Regular" w:hAnsi="Songti SC Regular" w:cs="Songti SC Regular" w:hint="eastAsia"/>
                <w:color w:val="000000"/>
                <w:kern w:val="0"/>
                <w:szCs w:val="24"/>
              </w:rPr>
              <w:t>统培训：指派专业技术人员免费提供现场辅导、理论及实操培训。确保各类业务操作人员能熟练使用，同时确保院方运</w:t>
            </w:r>
            <w:proofErr w:type="gramStart"/>
            <w:r>
              <w:rPr>
                <w:rFonts w:ascii="Songti SC Regular" w:eastAsia="Songti SC Regular" w:hAnsi="Songti SC Regular" w:cs="Songti SC Regular" w:hint="eastAsia"/>
                <w:color w:val="000000"/>
                <w:kern w:val="0"/>
                <w:szCs w:val="24"/>
              </w:rPr>
              <w:t>维人员</w:t>
            </w:r>
            <w:proofErr w:type="gramEnd"/>
            <w:r>
              <w:rPr>
                <w:rFonts w:ascii="Songti SC Regular" w:eastAsia="Songti SC Regular" w:hAnsi="Songti SC Regular" w:cs="Songti SC Regular" w:hint="eastAsia"/>
                <w:color w:val="000000"/>
                <w:kern w:val="0"/>
                <w:szCs w:val="24"/>
              </w:rPr>
              <w:t>掌握系统的部署架构、参数配置及权限管理</w:t>
            </w:r>
            <w:r>
              <w:rPr>
                <w:rFonts w:ascii="Songti SC Regular" w:eastAsia="Songti SC Regular" w:hAnsi="Songti SC Regular" w:cs="Songti SC Regular" w:hint="eastAsia"/>
                <w:color w:val="000000"/>
                <w:kern w:val="0"/>
                <w:szCs w:val="24"/>
              </w:rPr>
              <w:t xml:space="preserve"> </w:t>
            </w:r>
            <w:r>
              <w:rPr>
                <w:rFonts w:ascii="Songti SC Regular" w:eastAsia="Songti SC Regular" w:hAnsi="Songti SC Regular" w:cs="Songti SC Regular" w:hint="eastAsia"/>
                <w:color w:val="000000"/>
                <w:kern w:val="0"/>
                <w:szCs w:val="24"/>
              </w:rPr>
              <w:t>。</w:t>
            </w:r>
          </w:p>
          <w:p w:rsidR="00000000" w:rsidRDefault="00BD2ADC">
            <w:pPr>
              <w:widowControl/>
              <w:spacing w:line="276" w:lineRule="auto"/>
              <w:ind w:firstLine="480"/>
              <w:jc w:val="left"/>
              <w:rPr>
                <w:rFonts w:ascii="宋体" w:hAnsi="宋体" w:cs="宋体"/>
                <w:kern w:val="0"/>
                <w:szCs w:val="24"/>
              </w:rPr>
            </w:pPr>
            <w:r>
              <w:rPr>
                <w:rFonts w:ascii="Songti SC Regular" w:eastAsia="Songti SC Regular" w:hAnsi="Songti SC Regular" w:cs="Songti SC Regular" w:hint="eastAsia"/>
                <w:color w:val="000000"/>
                <w:kern w:val="0"/>
                <w:szCs w:val="24"/>
              </w:rPr>
              <w:t>（</w:t>
            </w:r>
            <w:r>
              <w:rPr>
                <w:rFonts w:ascii="Songti SC Regular" w:eastAsia="Songti SC Regular" w:hAnsi="Songti SC Regular" w:cs="Songti SC Regular" w:hint="eastAsia"/>
                <w:color w:val="000000"/>
                <w:kern w:val="0"/>
                <w:szCs w:val="24"/>
              </w:rPr>
              <w:t>6</w:t>
            </w:r>
            <w:r>
              <w:rPr>
                <w:rFonts w:ascii="Songti SC Regular" w:eastAsia="Songti SC Regular" w:hAnsi="Songti SC Regular" w:cs="Songti SC Regular" w:hint="eastAsia"/>
                <w:color w:val="000000"/>
                <w:kern w:val="0"/>
                <w:szCs w:val="24"/>
              </w:rPr>
              <w:t>）售后与技术运维</w:t>
            </w:r>
            <w:r>
              <w:rPr>
                <w:rFonts w:ascii="Songti SC Regular" w:eastAsia="Songti SC Regular" w:hAnsi="Songti SC Regular" w:cs="Songti SC Regular" w:hint="eastAsia"/>
                <w:kern w:val="0"/>
                <w:szCs w:val="24"/>
              </w:rPr>
              <w:t>：</w:t>
            </w:r>
            <w:proofErr w:type="gramStart"/>
            <w:r>
              <w:rPr>
                <w:rFonts w:ascii="Songti SC Regular" w:eastAsia="Songti SC Regular" w:hAnsi="Songti SC Regular" w:cs="Songti SC Regular" w:hint="eastAsia"/>
                <w:color w:val="000000"/>
                <w:kern w:val="0"/>
                <w:szCs w:val="24"/>
              </w:rPr>
              <w:t>自项目</w:t>
            </w:r>
            <w:proofErr w:type="gramEnd"/>
            <w:r>
              <w:rPr>
                <w:rFonts w:ascii="Songti SC Regular" w:eastAsia="Songti SC Regular" w:hAnsi="Songti SC Regular" w:cs="Songti SC Regular" w:hint="eastAsia"/>
                <w:kern w:val="0"/>
                <w:szCs w:val="24"/>
              </w:rPr>
              <w:t>验收完成后提供为期</w:t>
            </w:r>
            <w:r>
              <w:rPr>
                <w:rFonts w:ascii="宋体" w:hAnsi="宋体" w:cs="Segoe UI"/>
                <w:szCs w:val="24"/>
              </w:rPr>
              <w:t>3</w:t>
            </w:r>
            <w:r>
              <w:rPr>
                <w:rFonts w:ascii="宋体" w:hAnsi="宋体" w:cs="Segoe UI" w:hint="eastAsia"/>
                <w:szCs w:val="24"/>
              </w:rPr>
              <w:t>年</w:t>
            </w:r>
            <w:proofErr w:type="gramStart"/>
            <w:r>
              <w:rPr>
                <w:rFonts w:ascii="宋体" w:hAnsi="宋体" w:cs="Segoe UI" w:hint="eastAsia"/>
                <w:szCs w:val="24"/>
              </w:rPr>
              <w:t>免费维保及</w:t>
            </w:r>
            <w:proofErr w:type="gramEnd"/>
            <w:r>
              <w:rPr>
                <w:rFonts w:ascii="宋体" w:hAnsi="宋体" w:cs="Segoe UI" w:hint="eastAsia"/>
                <w:szCs w:val="24"/>
              </w:rPr>
              <w:t>系统升级服务</w:t>
            </w:r>
            <w:r>
              <w:rPr>
                <w:rFonts w:ascii="Songti SC Regular" w:eastAsia="Songti SC Regular" w:hAnsi="Songti SC Regular" w:cs="Songti SC Regular" w:hint="eastAsia"/>
                <w:kern w:val="0"/>
                <w:szCs w:val="24"/>
              </w:rPr>
              <w:t>。承诺</w:t>
            </w:r>
            <w:r>
              <w:rPr>
                <w:rFonts w:ascii="Songti SC Regular" w:eastAsia="Songti SC Regular" w:hAnsi="Songti SC Regular" w:cs="Songti SC Regular"/>
                <w:kern w:val="0"/>
                <w:szCs w:val="24"/>
              </w:rPr>
              <w:t xml:space="preserve"> 7×24 </w:t>
            </w:r>
            <w:r>
              <w:rPr>
                <w:rFonts w:ascii="Songti SC Regular" w:eastAsia="Songti SC Regular" w:hAnsi="Songti SC Regular" w:cs="Songti SC Regular" w:hint="eastAsia"/>
                <w:color w:val="000000"/>
                <w:kern w:val="0"/>
                <w:szCs w:val="24"/>
              </w:rPr>
              <w:t>小时响应，提供</w:t>
            </w:r>
            <w:r>
              <w:rPr>
                <w:rFonts w:ascii="Songti SC Regular" w:eastAsia="Songti SC Regular" w:hAnsi="Songti SC Regular" w:cs="Songti SC Regular" w:hint="eastAsia"/>
                <w:color w:val="000000"/>
                <w:kern w:val="0"/>
                <w:szCs w:val="24"/>
              </w:rPr>
              <w:t>1</w:t>
            </w:r>
            <w:r>
              <w:rPr>
                <w:rFonts w:ascii="Songti SC Regular" w:eastAsia="Songti SC Regular" w:hAnsi="Songti SC Regular" w:cs="Songti SC Regular" w:hint="eastAsia"/>
                <w:color w:val="000000"/>
                <w:kern w:val="0"/>
                <w:szCs w:val="24"/>
              </w:rPr>
              <w:t>小时内响应、常规故障</w:t>
            </w:r>
            <w:r>
              <w:rPr>
                <w:rFonts w:ascii="Songti SC Regular" w:eastAsia="Songti SC Regular" w:hAnsi="Songti SC Regular" w:cs="Songti SC Regular" w:hint="eastAsia"/>
                <w:color w:val="000000"/>
                <w:kern w:val="0"/>
                <w:szCs w:val="24"/>
              </w:rPr>
              <w:t>2</w:t>
            </w:r>
            <w:r>
              <w:rPr>
                <w:rFonts w:ascii="Songti SC Regular" w:eastAsia="Songti SC Regular" w:hAnsi="Songti SC Regular" w:cs="Songti SC Regular" w:hint="eastAsia"/>
                <w:color w:val="000000"/>
                <w:kern w:val="0"/>
                <w:szCs w:val="24"/>
              </w:rPr>
              <w:t>小时内</w:t>
            </w:r>
            <w:r>
              <w:rPr>
                <w:rFonts w:ascii="Songti SC Regular" w:eastAsia="Songti SC Regular" w:hAnsi="Songti SC Regular" w:cs="Songti SC Regular" w:hint="eastAsia"/>
                <w:color w:val="000000"/>
                <w:kern w:val="0"/>
                <w:szCs w:val="24"/>
              </w:rPr>
              <w:t>/</w:t>
            </w:r>
            <w:r>
              <w:rPr>
                <w:rFonts w:ascii="Songti SC Regular" w:eastAsia="Songti SC Regular" w:hAnsi="Songti SC Regular" w:cs="Songti SC Regular" w:hint="eastAsia"/>
                <w:color w:val="000000"/>
                <w:kern w:val="0"/>
                <w:szCs w:val="24"/>
              </w:rPr>
              <w:t>特殊故障</w:t>
            </w:r>
            <w:r>
              <w:rPr>
                <w:rFonts w:ascii="Songti SC Regular" w:eastAsia="Songti SC Regular" w:hAnsi="Songti SC Regular" w:cs="Songti SC Regular" w:hint="eastAsia"/>
                <w:color w:val="000000"/>
                <w:kern w:val="0"/>
                <w:szCs w:val="24"/>
              </w:rPr>
              <w:t>24</w:t>
            </w:r>
            <w:r>
              <w:rPr>
                <w:rFonts w:ascii="Songti SC Regular" w:eastAsia="Songti SC Regular" w:hAnsi="Songti SC Regular" w:cs="Songti SC Regular" w:hint="eastAsia"/>
                <w:color w:val="000000"/>
                <w:kern w:val="0"/>
                <w:szCs w:val="24"/>
              </w:rPr>
              <w:t>小时内解决的高规格技术服务，并每季度提供不少于</w:t>
            </w:r>
            <w:r>
              <w:rPr>
                <w:rFonts w:ascii="Songti SC Regular" w:eastAsia="Songti SC Regular" w:hAnsi="Songti SC Regular" w:cs="Songti SC Regular" w:hint="eastAsia"/>
                <w:color w:val="000000"/>
                <w:kern w:val="0"/>
                <w:szCs w:val="24"/>
              </w:rPr>
              <w:t>4</w:t>
            </w:r>
            <w:r>
              <w:rPr>
                <w:rFonts w:ascii="Songti SC Regular" w:eastAsia="Songti SC Regular" w:hAnsi="Songti SC Regular" w:cs="Songti SC Regular" w:hint="eastAsia"/>
                <w:color w:val="000000"/>
                <w:kern w:val="0"/>
                <w:szCs w:val="24"/>
              </w:rPr>
              <w:t>次的现场巡检服务</w:t>
            </w:r>
            <w:r>
              <w:rPr>
                <w:rFonts w:ascii="Songti SC Regular" w:eastAsia="Songti SC Regular" w:hAnsi="Songti SC Regular" w:cs="Songti SC Regular" w:hint="eastAsia"/>
                <w:color w:val="000000"/>
                <w:kern w:val="0"/>
                <w:szCs w:val="24"/>
              </w:rPr>
              <w:t xml:space="preserve"> </w:t>
            </w:r>
            <w:r>
              <w:rPr>
                <w:rFonts w:ascii="Songti SC Regular" w:eastAsia="Songti SC Regular" w:hAnsi="Songti SC Regular" w:cs="Songti SC Regular" w:hint="eastAsia"/>
                <w:color w:val="000000"/>
                <w:kern w:val="0"/>
                <w:szCs w:val="24"/>
              </w:rPr>
              <w:t>。</w:t>
            </w:r>
          </w:p>
        </w:tc>
      </w:tr>
      <w:tr w:rsidR="00000000">
        <w:trPr>
          <w:gridBefore w:val="1"/>
          <w:gridAfter w:val="1"/>
          <w:wBefore w:w="93" w:type="dxa"/>
          <w:wAfter w:w="31" w:type="dxa"/>
          <w:trHeight w:val="467"/>
        </w:trPr>
        <w:tc>
          <w:tcPr>
            <w:tcW w:w="8398" w:type="dxa"/>
            <w:gridSpan w:val="5"/>
            <w:vMerge/>
            <w:tcBorders>
              <w:top w:val="single" w:sz="4" w:space="0" w:color="auto"/>
              <w:left w:val="single" w:sz="8" w:space="0" w:color="auto"/>
              <w:bottom w:val="single" w:sz="4" w:space="0" w:color="000000"/>
              <w:right w:val="single" w:sz="8" w:space="0" w:color="000000"/>
            </w:tcBorders>
            <w:vAlign w:val="center"/>
          </w:tcPr>
          <w:p w:rsidR="00000000" w:rsidRDefault="00BD2ADC">
            <w:pPr>
              <w:widowControl/>
              <w:spacing w:line="276" w:lineRule="auto"/>
              <w:ind w:firstLine="480"/>
              <w:jc w:val="left"/>
              <w:rPr>
                <w:rFonts w:ascii="宋体" w:hAnsi="宋体" w:cs="宋体"/>
                <w:color w:val="000000"/>
                <w:kern w:val="0"/>
                <w:szCs w:val="24"/>
              </w:rPr>
            </w:pPr>
          </w:p>
        </w:tc>
      </w:tr>
      <w:tr w:rsidR="00000000">
        <w:trPr>
          <w:gridBefore w:val="1"/>
          <w:gridAfter w:val="1"/>
          <w:wBefore w:w="93" w:type="dxa"/>
          <w:wAfter w:w="31" w:type="dxa"/>
          <w:trHeight w:val="467"/>
        </w:trPr>
        <w:tc>
          <w:tcPr>
            <w:tcW w:w="8398" w:type="dxa"/>
            <w:gridSpan w:val="5"/>
            <w:vMerge/>
            <w:tcBorders>
              <w:top w:val="single" w:sz="4" w:space="0" w:color="auto"/>
              <w:left w:val="single" w:sz="8" w:space="0" w:color="auto"/>
              <w:bottom w:val="single" w:sz="4" w:space="0" w:color="000000"/>
              <w:right w:val="single" w:sz="8" w:space="0" w:color="000000"/>
            </w:tcBorders>
            <w:vAlign w:val="center"/>
          </w:tcPr>
          <w:p w:rsidR="00000000" w:rsidRDefault="00BD2ADC">
            <w:pPr>
              <w:widowControl/>
              <w:spacing w:line="276" w:lineRule="auto"/>
              <w:ind w:firstLine="480"/>
              <w:jc w:val="left"/>
              <w:rPr>
                <w:rFonts w:ascii="宋体" w:hAnsi="宋体" w:cs="宋体"/>
                <w:color w:val="000000"/>
                <w:kern w:val="0"/>
                <w:szCs w:val="24"/>
              </w:rPr>
            </w:pPr>
          </w:p>
        </w:tc>
      </w:tr>
      <w:tr w:rsidR="00000000">
        <w:trPr>
          <w:gridBefore w:val="1"/>
          <w:gridAfter w:val="1"/>
          <w:wBefore w:w="93" w:type="dxa"/>
          <w:wAfter w:w="31" w:type="dxa"/>
          <w:trHeight w:val="480"/>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000000" w:rsidRDefault="00BD2ADC">
            <w:pPr>
              <w:widowControl/>
              <w:spacing w:line="276" w:lineRule="auto"/>
              <w:ind w:firstLine="482"/>
              <w:jc w:val="left"/>
              <w:rPr>
                <w:rFonts w:ascii="宋体" w:hAnsi="宋体" w:cs="宋体"/>
                <w:b/>
                <w:bCs/>
                <w:color w:val="000000"/>
                <w:kern w:val="0"/>
                <w:szCs w:val="24"/>
              </w:rPr>
            </w:pPr>
            <w:r>
              <w:rPr>
                <w:rFonts w:ascii="宋体" w:hAnsi="宋体" w:cs="宋体" w:hint="eastAsia"/>
                <w:b/>
                <w:bCs/>
                <w:color w:val="000000"/>
                <w:kern w:val="0"/>
                <w:szCs w:val="24"/>
              </w:rPr>
              <w:t>七、供应商投入项目的人员数量、资质经验、角色等方面的要求</w:t>
            </w:r>
          </w:p>
        </w:tc>
      </w:tr>
      <w:tr w:rsidR="00000000">
        <w:trPr>
          <w:gridBefore w:val="1"/>
          <w:gridAfter w:val="1"/>
          <w:wBefore w:w="93" w:type="dxa"/>
          <w:wAfter w:w="31" w:type="dxa"/>
          <w:trHeight w:val="467"/>
        </w:trPr>
        <w:tc>
          <w:tcPr>
            <w:tcW w:w="8398"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000000" w:rsidRDefault="00BD2ADC">
            <w:pPr>
              <w:widowControl/>
              <w:spacing w:line="276" w:lineRule="auto"/>
              <w:ind w:firstLine="480"/>
              <w:jc w:val="left"/>
              <w:rPr>
                <w:rFonts w:ascii="Songti SC Regular" w:eastAsia="Songti SC Regular" w:hAnsi="Songti SC Regular" w:cs="Songti SC Regular"/>
                <w:color w:val="000000"/>
                <w:kern w:val="0"/>
                <w:szCs w:val="24"/>
              </w:rPr>
            </w:pPr>
            <w:r>
              <w:rPr>
                <w:rFonts w:ascii="Songti SC Regular" w:eastAsia="Songti SC Regular" w:hAnsi="Songti SC Regular" w:cs="Songti SC Regular"/>
                <w:color w:val="000000"/>
                <w:kern w:val="0"/>
                <w:szCs w:val="24"/>
              </w:rPr>
              <w:t>1.</w:t>
            </w:r>
            <w:r>
              <w:rPr>
                <w:rFonts w:ascii="Songti SC Regular" w:eastAsia="Songti SC Regular" w:hAnsi="Songti SC Regular" w:cs="Songti SC Regular" w:hint="eastAsia"/>
                <w:color w:val="000000"/>
                <w:kern w:val="0"/>
                <w:szCs w:val="24"/>
              </w:rPr>
              <w:t>为保证此项目按时按质地顺利进行，提供具有相关技术能力的项目主要负责</w:t>
            </w:r>
            <w:r>
              <w:rPr>
                <w:rFonts w:ascii="Songti SC Regular" w:eastAsia="Songti SC Regular" w:hAnsi="Songti SC Regular" w:cs="Songti SC Regular" w:hint="eastAsia"/>
                <w:color w:val="000000"/>
                <w:kern w:val="0"/>
                <w:szCs w:val="24"/>
              </w:rPr>
              <w:t>人参与本项目开发建设、交付与服务工作，直至项目整体终验完毕。要求拟安排的项目负责人</w:t>
            </w:r>
            <w:r>
              <w:rPr>
                <w:rFonts w:ascii="Songti SC Regular" w:eastAsia="Songti SC Regular" w:hAnsi="Songti SC Regular" w:cs="Songti SC Regular"/>
                <w:color w:val="000000"/>
                <w:kern w:val="0"/>
                <w:szCs w:val="24"/>
              </w:rPr>
              <w:t>1</w:t>
            </w:r>
            <w:r>
              <w:rPr>
                <w:rFonts w:ascii="Songti SC Regular" w:eastAsia="Songti SC Regular" w:hAnsi="Songti SC Regular" w:cs="Songti SC Regular"/>
                <w:color w:val="000000"/>
                <w:kern w:val="0"/>
                <w:szCs w:val="24"/>
              </w:rPr>
              <w:t>名：</w:t>
            </w:r>
          </w:p>
          <w:p w:rsidR="00000000" w:rsidRDefault="00BD2ADC">
            <w:pPr>
              <w:widowControl/>
              <w:spacing w:line="276" w:lineRule="auto"/>
              <w:ind w:firstLine="480"/>
              <w:jc w:val="left"/>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w:t>
            </w:r>
            <w:r>
              <w:rPr>
                <w:rFonts w:ascii="Songti SC Regular" w:eastAsia="Songti SC Regular" w:hAnsi="Songti SC Regular" w:cs="Songti SC Regular"/>
                <w:color w:val="000000"/>
                <w:kern w:val="0"/>
                <w:szCs w:val="24"/>
              </w:rPr>
              <w:t>1</w:t>
            </w:r>
            <w:r>
              <w:rPr>
                <w:rFonts w:ascii="Songti SC Regular" w:eastAsia="Songti SC Regular" w:hAnsi="Songti SC Regular" w:cs="Songti SC Regular"/>
                <w:color w:val="000000"/>
                <w:kern w:val="0"/>
                <w:szCs w:val="24"/>
              </w:rPr>
              <w:t>）具有两年及以上公立医疗机构本项目相关的信息化软件项目管理经验（需附信息化软件系统项目验收报告为证明材料）。</w:t>
            </w:r>
          </w:p>
          <w:p w:rsidR="00000000" w:rsidRDefault="00BD2ADC">
            <w:pPr>
              <w:widowControl/>
              <w:spacing w:line="276" w:lineRule="auto"/>
              <w:ind w:firstLine="480"/>
              <w:jc w:val="left"/>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w:t>
            </w:r>
            <w:r>
              <w:rPr>
                <w:rFonts w:ascii="Songti SC Regular" w:eastAsia="Songti SC Regular" w:hAnsi="Songti SC Regular" w:cs="Songti SC Regular"/>
                <w:color w:val="000000"/>
                <w:kern w:val="0"/>
                <w:szCs w:val="24"/>
              </w:rPr>
              <w:t>2</w:t>
            </w:r>
            <w:r>
              <w:rPr>
                <w:rFonts w:ascii="Songti SC Regular" w:eastAsia="Songti SC Regular" w:hAnsi="Songti SC Regular" w:cs="Songti SC Regular"/>
                <w:color w:val="000000"/>
                <w:kern w:val="0"/>
                <w:szCs w:val="24"/>
              </w:rPr>
              <w:t>）具有由人力资源和社会保障部或工业与信息化部颁发的系统集成项目管理工程师中级以上（含中级）证书；</w:t>
            </w:r>
          </w:p>
          <w:p w:rsidR="00000000" w:rsidRDefault="00BD2ADC">
            <w:pPr>
              <w:widowControl/>
              <w:spacing w:line="276" w:lineRule="auto"/>
              <w:ind w:firstLine="480"/>
              <w:jc w:val="left"/>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lastRenderedPageBreak/>
              <w:t>（</w:t>
            </w:r>
            <w:r>
              <w:rPr>
                <w:rFonts w:ascii="Songti SC Regular" w:eastAsia="Songti SC Regular" w:hAnsi="Songti SC Regular" w:cs="Songti SC Regular"/>
                <w:color w:val="000000"/>
                <w:kern w:val="0"/>
                <w:szCs w:val="24"/>
              </w:rPr>
              <w:t>3</w:t>
            </w:r>
            <w:r>
              <w:rPr>
                <w:rFonts w:ascii="Songti SC Regular" w:eastAsia="Songti SC Regular" w:hAnsi="Songti SC Regular" w:cs="Songti SC Regular"/>
                <w:color w:val="000000"/>
                <w:kern w:val="0"/>
                <w:szCs w:val="24"/>
              </w:rPr>
              <w:t>）具有医学工程背景，具有本科或以上学历且是医学工程相关专业毕业三年以上（需附相关学历或学位证书为证明材料）。</w:t>
            </w:r>
          </w:p>
          <w:p w:rsidR="00000000" w:rsidRDefault="00BD2ADC">
            <w:pPr>
              <w:widowControl/>
              <w:spacing w:line="276" w:lineRule="auto"/>
              <w:ind w:firstLine="480"/>
              <w:jc w:val="left"/>
              <w:rPr>
                <w:rFonts w:ascii="Songti SC Regular" w:eastAsia="Songti SC Regular" w:hAnsi="Songti SC Regular" w:cs="Songti SC Regular"/>
                <w:color w:val="000000"/>
                <w:kern w:val="0"/>
                <w:szCs w:val="24"/>
              </w:rPr>
            </w:pPr>
            <w:r>
              <w:rPr>
                <w:rFonts w:ascii="Songti SC Regular" w:eastAsia="Songti SC Regular" w:hAnsi="Songti SC Regular" w:cs="Songti SC Regular"/>
                <w:color w:val="000000"/>
                <w:kern w:val="0"/>
                <w:szCs w:val="24"/>
              </w:rPr>
              <w:t xml:space="preserve"> 2.</w:t>
            </w:r>
            <w:r>
              <w:rPr>
                <w:rFonts w:ascii="Songti SC Regular" w:eastAsia="Songti SC Regular" w:hAnsi="Songti SC Regular" w:cs="Songti SC Regular"/>
                <w:color w:val="000000"/>
                <w:kern w:val="0"/>
                <w:szCs w:val="24"/>
              </w:rPr>
              <w:t>承诺拟安排的项目团队成员（项目负责人除外）团队人员具有软件工程或者计算机相关专业本科学</w:t>
            </w:r>
            <w:r>
              <w:rPr>
                <w:rFonts w:ascii="Songti SC Regular" w:eastAsia="Songti SC Regular" w:hAnsi="Songti SC Regular" w:cs="Songti SC Regular"/>
                <w:color w:val="000000"/>
                <w:kern w:val="0"/>
                <w:szCs w:val="24"/>
              </w:rPr>
              <w:t>历或学位投入本项目具有至少</w:t>
            </w:r>
            <w:r>
              <w:rPr>
                <w:rFonts w:ascii="Songti SC Regular" w:eastAsia="Songti SC Regular" w:hAnsi="Songti SC Regular" w:cs="Songti SC Regular"/>
                <w:color w:val="000000"/>
                <w:kern w:val="0"/>
                <w:szCs w:val="24"/>
              </w:rPr>
              <w:t>5</w:t>
            </w:r>
            <w:r>
              <w:rPr>
                <w:rFonts w:ascii="Songti SC Regular" w:eastAsia="Songti SC Regular" w:hAnsi="Songti SC Regular" w:cs="Songti SC Regular" w:hint="eastAsia"/>
                <w:color w:val="000000"/>
                <w:kern w:val="0"/>
                <w:szCs w:val="24"/>
              </w:rPr>
              <w:t>人；</w:t>
            </w:r>
            <w:r>
              <w:rPr>
                <w:rFonts w:ascii="Songti SC Regular" w:eastAsia="Songti SC Regular" w:hAnsi="Songti SC Regular" w:cs="Songti SC Regular"/>
                <w:color w:val="000000"/>
                <w:kern w:val="0"/>
                <w:szCs w:val="24"/>
              </w:rPr>
              <w:t xml:space="preserve"> </w:t>
            </w:r>
            <w:r>
              <w:rPr>
                <w:rFonts w:ascii="Songti SC Regular" w:eastAsia="Songti SC Regular" w:hAnsi="Songti SC Regular" w:cs="Songti SC Regular" w:hint="eastAsia"/>
                <w:color w:val="000000"/>
                <w:kern w:val="0"/>
                <w:szCs w:val="24"/>
              </w:rPr>
              <w:t>在此基础上具有相关系统建设经验的至少</w:t>
            </w:r>
            <w:r>
              <w:rPr>
                <w:rFonts w:ascii="Songti SC Regular" w:eastAsia="Songti SC Regular" w:hAnsi="Songti SC Regular" w:cs="Songti SC Regular"/>
                <w:color w:val="000000"/>
                <w:kern w:val="0"/>
                <w:szCs w:val="24"/>
              </w:rPr>
              <w:t>2</w:t>
            </w:r>
            <w:r>
              <w:rPr>
                <w:rFonts w:ascii="Songti SC Regular" w:eastAsia="Songti SC Regular" w:hAnsi="Songti SC Regular" w:cs="Songti SC Regular"/>
                <w:color w:val="000000"/>
                <w:kern w:val="0"/>
                <w:szCs w:val="24"/>
              </w:rPr>
              <w:t>人。</w:t>
            </w:r>
          </w:p>
          <w:p w:rsidR="00000000" w:rsidRDefault="00BD2ADC">
            <w:pPr>
              <w:widowControl/>
              <w:spacing w:line="276" w:lineRule="auto"/>
              <w:ind w:firstLine="480"/>
              <w:jc w:val="left"/>
              <w:rPr>
                <w:rFonts w:ascii="Songti SC Regular" w:eastAsia="Songti SC Regular" w:hAnsi="Songti SC Regular" w:cs="Songti SC Regular"/>
                <w:color w:val="000000"/>
                <w:kern w:val="0"/>
                <w:szCs w:val="24"/>
              </w:rPr>
            </w:pPr>
            <w:r>
              <w:rPr>
                <w:rFonts w:ascii="Songti SC Regular" w:eastAsia="Songti SC Regular" w:hAnsi="Songti SC Regular" w:cs="Songti SC Regular"/>
                <w:color w:val="000000"/>
                <w:kern w:val="0"/>
                <w:szCs w:val="24"/>
              </w:rPr>
              <w:t>3.</w:t>
            </w:r>
            <w:r>
              <w:rPr>
                <w:rFonts w:ascii="Songti SC Regular" w:eastAsia="Songti SC Regular" w:hAnsi="Songti SC Regular" w:cs="Songti SC Regular"/>
                <w:color w:val="000000"/>
                <w:kern w:val="0"/>
                <w:szCs w:val="24"/>
              </w:rPr>
              <w:t>供应商在实施项目至系统试运行上线前，需拟派项目工程师不少于</w:t>
            </w:r>
            <w:r>
              <w:rPr>
                <w:rFonts w:ascii="Songti SC Regular" w:eastAsia="Songti SC Regular" w:hAnsi="Songti SC Regular" w:cs="Songti SC Regular"/>
                <w:color w:val="000000"/>
                <w:kern w:val="0"/>
                <w:szCs w:val="24"/>
              </w:rPr>
              <w:t>1</w:t>
            </w:r>
            <w:r>
              <w:rPr>
                <w:rFonts w:ascii="Songti SC Regular" w:eastAsia="Songti SC Regular" w:hAnsi="Songti SC Regular" w:cs="Songti SC Regular"/>
                <w:color w:val="000000"/>
                <w:kern w:val="0"/>
                <w:szCs w:val="24"/>
              </w:rPr>
              <w:t>人</w:t>
            </w:r>
            <w:r>
              <w:rPr>
                <w:rFonts w:ascii="Songti SC Regular" w:eastAsia="Songti SC Regular" w:hAnsi="Songti SC Regular" w:cs="Songti SC Regular" w:hint="eastAsia"/>
                <w:color w:val="000000"/>
                <w:kern w:val="0"/>
                <w:szCs w:val="24"/>
              </w:rPr>
              <w:t>按需提供专职现场调研、资料收集、并全程跟进直至系统上线使用。</w:t>
            </w:r>
          </w:p>
          <w:p w:rsidR="00000000" w:rsidRDefault="00BD2ADC">
            <w:pPr>
              <w:widowControl/>
              <w:adjustRightInd w:val="0"/>
              <w:snapToGrid w:val="0"/>
              <w:spacing w:line="276" w:lineRule="auto"/>
              <w:ind w:firstLineChars="100" w:firstLine="210"/>
              <w:jc w:val="left"/>
              <w:rPr>
                <w:rFonts w:ascii="宋体" w:hAnsi="宋体" w:cs="宋体"/>
                <w:color w:val="000000"/>
                <w:kern w:val="0"/>
                <w:szCs w:val="24"/>
              </w:rPr>
            </w:pPr>
          </w:p>
        </w:tc>
      </w:tr>
      <w:tr w:rsidR="00000000">
        <w:trPr>
          <w:gridBefore w:val="1"/>
          <w:gridAfter w:val="1"/>
          <w:wBefore w:w="93" w:type="dxa"/>
          <w:wAfter w:w="31" w:type="dxa"/>
          <w:trHeight w:val="467"/>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BD2ADC">
            <w:pPr>
              <w:widowControl/>
              <w:spacing w:line="276" w:lineRule="auto"/>
              <w:ind w:firstLine="480"/>
              <w:jc w:val="left"/>
              <w:rPr>
                <w:rFonts w:ascii="宋体" w:hAnsi="宋体" w:cs="宋体"/>
                <w:color w:val="000000"/>
                <w:kern w:val="0"/>
                <w:szCs w:val="24"/>
              </w:rPr>
            </w:pPr>
          </w:p>
        </w:tc>
      </w:tr>
      <w:tr w:rsidR="00000000">
        <w:trPr>
          <w:gridBefore w:val="1"/>
          <w:gridAfter w:val="1"/>
          <w:wBefore w:w="93" w:type="dxa"/>
          <w:wAfter w:w="31" w:type="dxa"/>
          <w:trHeight w:val="467"/>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BD2ADC">
            <w:pPr>
              <w:widowControl/>
              <w:spacing w:line="276" w:lineRule="auto"/>
              <w:ind w:firstLine="480"/>
              <w:jc w:val="left"/>
              <w:rPr>
                <w:rFonts w:ascii="宋体" w:hAnsi="宋体" w:cs="宋体"/>
                <w:color w:val="000000"/>
                <w:kern w:val="0"/>
                <w:szCs w:val="24"/>
              </w:rPr>
            </w:pPr>
          </w:p>
        </w:tc>
      </w:tr>
      <w:tr w:rsidR="00000000">
        <w:trPr>
          <w:gridBefore w:val="1"/>
          <w:gridAfter w:val="1"/>
          <w:wBefore w:w="93" w:type="dxa"/>
          <w:wAfter w:w="31" w:type="dxa"/>
          <w:trHeight w:val="402"/>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000000" w:rsidRDefault="00BD2ADC">
            <w:pPr>
              <w:widowControl/>
              <w:spacing w:line="276" w:lineRule="auto"/>
              <w:ind w:firstLine="482"/>
              <w:jc w:val="left"/>
              <w:rPr>
                <w:rFonts w:ascii="宋体" w:hAnsi="宋体" w:cs="宋体"/>
                <w:b/>
                <w:bCs/>
                <w:color w:val="000000"/>
                <w:kern w:val="0"/>
                <w:szCs w:val="24"/>
              </w:rPr>
            </w:pPr>
            <w:r>
              <w:rPr>
                <w:rFonts w:ascii="宋体" w:hAnsi="宋体" w:cs="宋体" w:hint="eastAsia"/>
                <w:b/>
                <w:bCs/>
                <w:color w:val="000000"/>
                <w:kern w:val="0"/>
                <w:szCs w:val="24"/>
              </w:rPr>
              <w:lastRenderedPageBreak/>
              <w:t>八、项目实施的环境要求</w:t>
            </w:r>
          </w:p>
        </w:tc>
      </w:tr>
      <w:tr w:rsidR="00000000">
        <w:trPr>
          <w:gridBefore w:val="1"/>
          <w:gridAfter w:val="1"/>
          <w:wBefore w:w="93" w:type="dxa"/>
          <w:wAfter w:w="31" w:type="dxa"/>
          <w:trHeight w:val="467"/>
        </w:trPr>
        <w:tc>
          <w:tcPr>
            <w:tcW w:w="8398"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000000" w:rsidRDefault="00BD2ADC">
            <w:pPr>
              <w:widowControl/>
              <w:ind w:firstLine="480"/>
              <w:jc w:val="left"/>
              <w:rPr>
                <w:rFonts w:ascii="宋体" w:hAnsi="宋体" w:cs="宋体"/>
              </w:rPr>
            </w:pPr>
            <w:r>
              <w:rPr>
                <w:rFonts w:ascii="宋体" w:hAnsi="宋体" w:cs="宋体"/>
              </w:rPr>
              <w:t>1.</w:t>
            </w:r>
            <w:r>
              <w:rPr>
                <w:rFonts w:ascii="宋体" w:hAnsi="宋体" w:cs="宋体" w:hint="eastAsia"/>
              </w:rPr>
              <w:t>部署方式要求：</w:t>
            </w:r>
          </w:p>
          <w:p w:rsidR="00000000" w:rsidRDefault="00BD2ADC">
            <w:pPr>
              <w:widowControl/>
              <w:ind w:firstLine="480"/>
              <w:jc w:val="left"/>
              <w:rPr>
                <w:rFonts w:ascii="宋体" w:hAnsi="宋体" w:cs="宋体"/>
              </w:rPr>
            </w:pPr>
            <w:r>
              <w:rPr>
                <w:rFonts w:ascii="宋体" w:hAnsi="宋体" w:cs="宋体" w:hint="eastAsia"/>
              </w:rPr>
              <w:t>本系统涉及科研经费、成果及人才等敏感数据，须采用本地私有化部署，部署于</w:t>
            </w:r>
            <w:proofErr w:type="gramStart"/>
            <w:r>
              <w:rPr>
                <w:rFonts w:ascii="宋体" w:hAnsi="宋体" w:cs="宋体" w:hint="eastAsia"/>
              </w:rPr>
              <w:t>医院本地</w:t>
            </w:r>
            <w:proofErr w:type="gramEnd"/>
            <w:r>
              <w:rPr>
                <w:rFonts w:ascii="宋体" w:hAnsi="宋体" w:cs="宋体" w:hint="eastAsia"/>
              </w:rPr>
              <w:t>机房，不得将数据托管于公有云。系统采用</w:t>
            </w:r>
            <w:r>
              <w:rPr>
                <w:rFonts w:ascii="宋体" w:hAnsi="宋体" w:cs="宋体"/>
              </w:rPr>
              <w:t>B/S</w:t>
            </w:r>
            <w:r>
              <w:rPr>
                <w:rFonts w:ascii="宋体" w:hAnsi="宋体" w:cs="宋体" w:hint="eastAsia"/>
              </w:rPr>
              <w:t>架构，</w:t>
            </w:r>
            <w:proofErr w:type="gramStart"/>
            <w:r>
              <w:rPr>
                <w:rFonts w:ascii="宋体" w:hAnsi="宋体" w:cs="宋体" w:hint="eastAsia"/>
              </w:rPr>
              <w:t>随医院</w:t>
            </w:r>
            <w:proofErr w:type="gramEnd"/>
            <w:r>
              <w:rPr>
                <w:rFonts w:ascii="宋体" w:hAnsi="宋体" w:cs="宋体" w:hint="eastAsia"/>
              </w:rPr>
              <w:t>发展及合</w:t>
            </w:r>
            <w:proofErr w:type="gramStart"/>
            <w:r>
              <w:rPr>
                <w:rFonts w:ascii="宋体" w:hAnsi="宋体" w:cs="宋体" w:hint="eastAsia"/>
              </w:rPr>
              <w:t>规</w:t>
            </w:r>
            <w:proofErr w:type="gramEnd"/>
            <w:r>
              <w:rPr>
                <w:rFonts w:ascii="宋体" w:hAnsi="宋体" w:cs="宋体" w:hint="eastAsia"/>
              </w:rPr>
              <w:t>要求可支持并兼容医院的</w:t>
            </w:r>
            <w:proofErr w:type="gramStart"/>
            <w:r>
              <w:rPr>
                <w:rFonts w:ascii="宋体" w:hAnsi="宋体" w:cs="宋体" w:hint="eastAsia"/>
              </w:rPr>
              <w:t>信创</w:t>
            </w:r>
            <w:r>
              <w:rPr>
                <w:rFonts w:ascii="宋体" w:hAnsi="宋体" w:cs="宋体"/>
              </w:rPr>
              <w:t>/</w:t>
            </w:r>
            <w:proofErr w:type="gramEnd"/>
            <w:r>
              <w:rPr>
                <w:rFonts w:ascii="宋体" w:hAnsi="宋体" w:cs="宋体" w:hint="eastAsia"/>
              </w:rPr>
              <w:t>国产化环境适配要求。</w:t>
            </w:r>
          </w:p>
          <w:p w:rsidR="00000000" w:rsidRDefault="00BD2ADC">
            <w:pPr>
              <w:widowControl/>
              <w:ind w:firstLine="480"/>
              <w:jc w:val="left"/>
              <w:rPr>
                <w:rFonts w:ascii="宋体" w:hAnsi="宋体" w:cs="宋体"/>
              </w:rPr>
            </w:pPr>
            <w:r>
              <w:rPr>
                <w:rFonts w:ascii="宋体" w:hAnsi="宋体" w:cs="宋体"/>
              </w:rPr>
              <w:t>2.</w:t>
            </w:r>
            <w:r>
              <w:rPr>
                <w:rFonts w:ascii="宋体" w:hAnsi="宋体" w:cs="宋体" w:hint="eastAsia"/>
              </w:rPr>
              <w:t>信息安全与合</w:t>
            </w:r>
            <w:proofErr w:type="gramStart"/>
            <w:r>
              <w:rPr>
                <w:rFonts w:ascii="宋体" w:hAnsi="宋体" w:cs="宋体" w:hint="eastAsia"/>
              </w:rPr>
              <w:t>规</w:t>
            </w:r>
            <w:proofErr w:type="gramEnd"/>
            <w:r>
              <w:rPr>
                <w:rFonts w:ascii="宋体" w:hAnsi="宋体" w:cs="宋体" w:hint="eastAsia"/>
              </w:rPr>
              <w:t>要求</w:t>
            </w:r>
            <w:r>
              <w:rPr>
                <w:rFonts w:ascii="宋体" w:hAnsi="宋体" w:cs="宋体"/>
              </w:rPr>
              <w:t>:</w:t>
            </w:r>
          </w:p>
          <w:p w:rsidR="00000000" w:rsidRDefault="00BD2ADC">
            <w:pPr>
              <w:widowControl/>
              <w:ind w:firstLine="480"/>
              <w:jc w:val="left"/>
              <w:rPr>
                <w:rFonts w:ascii="宋体" w:hAnsi="宋体" w:cs="宋体"/>
              </w:rPr>
            </w:pPr>
            <w:r>
              <w:rPr>
                <w:rFonts w:ascii="宋体" w:hAnsi="宋体" w:cs="宋体" w:hint="eastAsia"/>
              </w:rPr>
              <w:t>系统须符合国家网络安全等级保</w:t>
            </w:r>
            <w:r>
              <w:rPr>
                <w:rFonts w:ascii="宋体" w:hAnsi="宋体" w:cs="宋体" w:hint="eastAsia"/>
              </w:rPr>
              <w:t>护</w:t>
            </w:r>
            <w:r>
              <w:rPr>
                <w:rFonts w:ascii="宋体" w:hAnsi="宋体" w:cs="宋体"/>
              </w:rPr>
              <w:t>2.0</w:t>
            </w:r>
            <w:r>
              <w:rPr>
                <w:rFonts w:ascii="宋体" w:hAnsi="宋体" w:cs="宋体" w:hint="eastAsia"/>
              </w:rPr>
              <w:t>相关要求（原则上不低于二级，涉及重要数据的按三级要求）；数据传输与存储须加密，具备操作日志与审计功能；须符合《网络安全法》《数据安全法》《个人信息保护法》及医疗行业数据安全相关规范；系统运行不得影响医院现有网络及业务系统正常运行</w:t>
            </w:r>
          </w:p>
          <w:p w:rsidR="00000000" w:rsidRDefault="00BD2ADC">
            <w:pPr>
              <w:widowControl/>
              <w:ind w:firstLine="480"/>
              <w:jc w:val="left"/>
              <w:rPr>
                <w:rFonts w:ascii="宋体" w:hAnsi="宋体" w:cs="宋体"/>
              </w:rPr>
            </w:pPr>
            <w:r>
              <w:rPr>
                <w:rFonts w:ascii="宋体" w:hAnsi="宋体" w:cs="宋体"/>
              </w:rPr>
              <w:t>3.</w:t>
            </w:r>
            <w:r>
              <w:rPr>
                <w:rFonts w:ascii="宋体" w:hAnsi="宋体" w:cs="宋体" w:hint="eastAsia"/>
              </w:rPr>
              <w:t>软件环境要求：</w:t>
            </w:r>
          </w:p>
          <w:p w:rsidR="00000000" w:rsidRDefault="00BD2ADC">
            <w:pPr>
              <w:widowControl/>
              <w:ind w:firstLine="480"/>
              <w:jc w:val="left"/>
              <w:rPr>
                <w:rFonts w:ascii="宋体" w:hAnsi="宋体" w:cs="宋体"/>
              </w:rPr>
            </w:pPr>
            <w:r>
              <w:rPr>
                <w:rFonts w:ascii="宋体" w:hAnsi="宋体" w:cs="宋体" w:hint="eastAsia"/>
              </w:rPr>
              <w:t>操作系统支持</w:t>
            </w:r>
            <w:r>
              <w:rPr>
                <w:rFonts w:ascii="宋体" w:hAnsi="宋体" w:cs="宋体"/>
              </w:rPr>
              <w:t>Windows Server 2019</w:t>
            </w:r>
            <w:r>
              <w:rPr>
                <w:rFonts w:ascii="宋体" w:hAnsi="宋体" w:cs="宋体" w:hint="eastAsia"/>
              </w:rPr>
              <w:t>及以上版本，或兼容主流</w:t>
            </w:r>
            <w:r>
              <w:rPr>
                <w:rFonts w:ascii="宋体" w:hAnsi="宋体" w:cs="宋体"/>
              </w:rPr>
              <w:t>Linux</w:t>
            </w:r>
            <w:r>
              <w:rPr>
                <w:rFonts w:ascii="宋体" w:hAnsi="宋体" w:cs="宋体" w:hint="eastAsia"/>
              </w:rPr>
              <w:t>（含麒麟、统信</w:t>
            </w:r>
            <w:r>
              <w:rPr>
                <w:rFonts w:ascii="宋体" w:hAnsi="宋体" w:cs="宋体"/>
              </w:rPr>
              <w:t>UOS</w:t>
            </w:r>
            <w:r>
              <w:rPr>
                <w:rFonts w:ascii="宋体" w:hAnsi="宋体" w:cs="宋体" w:hint="eastAsia"/>
              </w:rPr>
              <w:t>等国产操作系统）；数据库支持</w:t>
            </w:r>
            <w:r>
              <w:rPr>
                <w:rFonts w:ascii="宋体" w:hAnsi="宋体" w:cs="宋体"/>
              </w:rPr>
              <w:t>MySQL</w:t>
            </w:r>
            <w:r>
              <w:rPr>
                <w:rFonts w:ascii="宋体" w:hAnsi="宋体" w:cs="宋体" w:hint="eastAsia"/>
              </w:rPr>
              <w:t>、</w:t>
            </w:r>
            <w:r>
              <w:rPr>
                <w:rFonts w:ascii="宋体" w:hAnsi="宋体" w:cs="宋体"/>
              </w:rPr>
              <w:t>SQL Server</w:t>
            </w:r>
            <w:r>
              <w:rPr>
                <w:rFonts w:ascii="宋体" w:hAnsi="宋体" w:cs="宋体" w:hint="eastAsia"/>
              </w:rPr>
              <w:t>、达梦、</w:t>
            </w:r>
            <w:proofErr w:type="gramStart"/>
            <w:r>
              <w:rPr>
                <w:rFonts w:ascii="宋体" w:hAnsi="宋体" w:cs="宋体" w:hint="eastAsia"/>
              </w:rPr>
              <w:t>人大金</w:t>
            </w:r>
            <w:proofErr w:type="gramEnd"/>
            <w:r>
              <w:rPr>
                <w:rFonts w:ascii="宋体" w:hAnsi="宋体" w:cs="宋体" w:hint="eastAsia"/>
              </w:rPr>
              <w:t>仓等主流</w:t>
            </w:r>
            <w:r>
              <w:rPr>
                <w:rFonts w:ascii="宋体" w:hAnsi="宋体" w:cs="宋体"/>
              </w:rPr>
              <w:t>/</w:t>
            </w:r>
            <w:r>
              <w:rPr>
                <w:rFonts w:ascii="宋体" w:hAnsi="宋体" w:cs="宋体" w:hint="eastAsia"/>
              </w:rPr>
              <w:t>国产数据库之一；所需中间件及运行环境由供应商随系统一并部署，相关授权</w:t>
            </w:r>
            <w:r>
              <w:rPr>
                <w:rFonts w:ascii="宋体" w:hAnsi="宋体" w:cs="宋体" w:hint="eastAsia"/>
              </w:rPr>
              <w:t>（如有）计入报价，不再另行收费。</w:t>
            </w:r>
          </w:p>
          <w:p w:rsidR="00000000" w:rsidRDefault="00BD2ADC">
            <w:pPr>
              <w:widowControl/>
              <w:ind w:firstLine="480"/>
              <w:jc w:val="left"/>
              <w:rPr>
                <w:rFonts w:ascii="宋体" w:hAnsi="宋体" w:cs="宋体"/>
              </w:rPr>
            </w:pPr>
            <w:r>
              <w:rPr>
                <w:rFonts w:ascii="宋体" w:hAnsi="宋体" w:cs="宋体" w:hint="eastAsia"/>
              </w:rPr>
              <w:t>4.</w:t>
            </w:r>
            <w:r>
              <w:rPr>
                <w:rFonts w:ascii="宋体" w:hAnsi="宋体" w:cs="宋体" w:hint="eastAsia"/>
              </w:rPr>
              <w:t>网络环境要求：</w:t>
            </w:r>
          </w:p>
          <w:p w:rsidR="00000000" w:rsidRDefault="00BD2ADC">
            <w:pPr>
              <w:widowControl/>
              <w:ind w:firstLine="480"/>
              <w:jc w:val="left"/>
              <w:rPr>
                <w:rFonts w:ascii="宋体" w:hAnsi="宋体" w:cs="宋体"/>
              </w:rPr>
            </w:pPr>
            <w:r>
              <w:rPr>
                <w:rFonts w:ascii="宋体" w:hAnsi="宋体" w:cs="宋体" w:hint="eastAsia"/>
              </w:rPr>
              <w:t>系统日常业务访问以医院内网为主；但“成果智能采集”功能须具备受控的外网访问通道（包含不限于同步万方、维普、</w:t>
            </w:r>
            <w:r>
              <w:rPr>
                <w:rFonts w:ascii="宋体" w:hAnsi="宋体" w:cs="宋体"/>
              </w:rPr>
              <w:t>PubMed</w:t>
            </w:r>
            <w:r>
              <w:rPr>
                <w:rFonts w:ascii="宋体" w:hAnsi="宋体" w:cs="宋体" w:hint="eastAsia"/>
              </w:rPr>
              <w:t>、</w:t>
            </w:r>
            <w:r>
              <w:rPr>
                <w:rFonts w:ascii="宋体" w:hAnsi="宋体" w:cs="宋体"/>
              </w:rPr>
              <w:t>Web of Science</w:t>
            </w:r>
            <w:r>
              <w:rPr>
                <w:rFonts w:ascii="宋体" w:hAnsi="宋体" w:cs="宋体" w:hint="eastAsia"/>
              </w:rPr>
              <w:t>等数据库）；以及“专家评审”功能包含院外专家线上评审，以及移动端远程办公也需具备外网访问通道。系统</w:t>
            </w:r>
            <w:proofErr w:type="gramStart"/>
            <w:r>
              <w:rPr>
                <w:rFonts w:ascii="宋体" w:hAnsi="宋体" w:cs="宋体" w:hint="eastAsia"/>
              </w:rPr>
              <w:t>须支持</w:t>
            </w:r>
            <w:proofErr w:type="gramEnd"/>
            <w:r>
              <w:rPr>
                <w:rFonts w:ascii="宋体" w:hAnsi="宋体" w:cs="宋体" w:hint="eastAsia"/>
              </w:rPr>
              <w:t>与院内财务、人事、</w:t>
            </w:r>
            <w:r>
              <w:rPr>
                <w:rFonts w:ascii="宋体" w:hAnsi="宋体" w:cs="宋体"/>
              </w:rPr>
              <w:t>OA</w:t>
            </w:r>
            <w:r>
              <w:rPr>
                <w:rFonts w:ascii="宋体" w:hAnsi="宋体" w:cs="宋体" w:hint="eastAsia"/>
              </w:rPr>
              <w:t>、院内短信平台、</w:t>
            </w:r>
            <w:proofErr w:type="gramStart"/>
            <w:r>
              <w:rPr>
                <w:rFonts w:ascii="宋体" w:hAnsi="宋体" w:cs="宋体" w:hint="eastAsia"/>
              </w:rPr>
              <w:t>企业微信</w:t>
            </w:r>
            <w:proofErr w:type="gramEnd"/>
            <w:r>
              <w:rPr>
                <w:rFonts w:ascii="宋体" w:hAnsi="宋体" w:cs="宋体"/>
              </w:rPr>
              <w:t>/</w:t>
            </w:r>
            <w:r>
              <w:rPr>
                <w:rFonts w:ascii="宋体" w:hAnsi="宋体" w:cs="宋体" w:hint="eastAsia"/>
              </w:rPr>
              <w:t>钉钉等第三方系统进行对接或实现数据同步。</w:t>
            </w:r>
          </w:p>
          <w:p w:rsidR="00000000" w:rsidRDefault="00BD2ADC">
            <w:pPr>
              <w:widowControl/>
              <w:ind w:firstLine="480"/>
              <w:jc w:val="left"/>
              <w:rPr>
                <w:rFonts w:ascii="宋体" w:hAnsi="宋体" w:cs="宋体"/>
              </w:rPr>
            </w:pPr>
            <w:r>
              <w:rPr>
                <w:rFonts w:ascii="宋体" w:hAnsi="宋体" w:cs="宋体"/>
              </w:rPr>
              <w:t>5.</w:t>
            </w:r>
            <w:r>
              <w:rPr>
                <w:rFonts w:ascii="宋体" w:hAnsi="宋体" w:cs="宋体" w:hint="eastAsia"/>
              </w:rPr>
              <w:t>系统集成环境</w:t>
            </w:r>
            <w:r>
              <w:rPr>
                <w:rFonts w:ascii="宋体" w:hAnsi="宋体" w:cs="宋体"/>
              </w:rPr>
              <w:t>:</w:t>
            </w:r>
          </w:p>
          <w:p w:rsidR="00000000" w:rsidRDefault="00BD2ADC">
            <w:pPr>
              <w:widowControl/>
              <w:ind w:firstLine="480"/>
              <w:jc w:val="left"/>
              <w:rPr>
                <w:rFonts w:ascii="宋体" w:hAnsi="宋体" w:cs="宋体"/>
              </w:rPr>
            </w:pPr>
            <w:r>
              <w:rPr>
                <w:rFonts w:ascii="宋体" w:hAnsi="宋体" w:cs="宋体" w:hint="eastAsia"/>
              </w:rPr>
              <w:t>本系统需通过标准</w:t>
            </w:r>
            <w:r>
              <w:rPr>
                <w:rFonts w:ascii="宋体" w:hAnsi="宋体" w:cs="宋体"/>
              </w:rPr>
              <w:t>API</w:t>
            </w:r>
            <w:r>
              <w:rPr>
                <w:rFonts w:ascii="宋体" w:hAnsi="宋体" w:cs="宋体" w:hint="eastAsia"/>
              </w:rPr>
              <w:t>接口方式或按院方提供的统一标准接口规范完成与院内第三方系统的数据集成与交互</w:t>
            </w:r>
            <w:r>
              <w:rPr>
                <w:rFonts w:ascii="宋体" w:hAnsi="宋体" w:cs="宋体" w:hint="eastAsia"/>
              </w:rPr>
              <w:t>，以实现院内系统业务数据的互联互通。</w:t>
            </w:r>
          </w:p>
          <w:p w:rsidR="00000000" w:rsidRDefault="00BD2ADC">
            <w:pPr>
              <w:widowControl/>
              <w:ind w:firstLine="480"/>
              <w:jc w:val="left"/>
              <w:rPr>
                <w:rFonts w:ascii="宋体" w:hAnsi="宋体" w:cs="宋体"/>
              </w:rPr>
            </w:pPr>
            <w:r>
              <w:rPr>
                <w:rFonts w:ascii="宋体" w:hAnsi="宋体" w:cs="宋体"/>
              </w:rPr>
              <w:t>6.</w:t>
            </w:r>
            <w:r>
              <w:rPr>
                <w:rFonts w:ascii="宋体" w:hAnsi="宋体" w:cs="宋体" w:hint="eastAsia"/>
              </w:rPr>
              <w:t>访问环境要求</w:t>
            </w:r>
            <w:r>
              <w:rPr>
                <w:rFonts w:ascii="宋体" w:hAnsi="宋体" w:cs="宋体"/>
              </w:rPr>
              <w:t>:</w:t>
            </w:r>
          </w:p>
          <w:p w:rsidR="00000000" w:rsidRDefault="00BD2ADC">
            <w:pPr>
              <w:widowControl/>
              <w:ind w:firstLine="480"/>
              <w:jc w:val="left"/>
              <w:rPr>
                <w:rFonts w:ascii="宋体" w:hAnsi="宋体" w:cs="宋体"/>
              </w:rPr>
            </w:pPr>
            <w:r>
              <w:rPr>
                <w:rFonts w:ascii="宋体" w:hAnsi="宋体" w:cs="宋体" w:hint="eastAsia"/>
              </w:rPr>
              <w:t>系统</w:t>
            </w:r>
            <w:proofErr w:type="gramStart"/>
            <w:r>
              <w:rPr>
                <w:rFonts w:ascii="宋体" w:hAnsi="宋体" w:cs="宋体" w:hint="eastAsia"/>
              </w:rPr>
              <w:t>须支持</w:t>
            </w:r>
            <w:proofErr w:type="gramEnd"/>
            <w:r>
              <w:rPr>
                <w:rFonts w:ascii="宋体" w:hAnsi="宋体" w:cs="宋体"/>
              </w:rPr>
              <w:t>PC</w:t>
            </w:r>
            <w:r>
              <w:rPr>
                <w:rFonts w:ascii="宋体" w:hAnsi="宋体" w:cs="宋体" w:hint="eastAsia"/>
              </w:rPr>
              <w:t>浏览器及移动端访问，采购方须确保相关终端具备互联网访问条件。</w:t>
            </w:r>
          </w:p>
          <w:p w:rsidR="00000000" w:rsidRDefault="00BD2ADC">
            <w:pPr>
              <w:widowControl/>
              <w:ind w:firstLine="480"/>
              <w:jc w:val="left"/>
              <w:rPr>
                <w:rFonts w:ascii="宋体" w:hAnsi="宋体" w:cs="宋体"/>
              </w:rPr>
            </w:pPr>
            <w:r>
              <w:rPr>
                <w:rFonts w:ascii="宋体" w:hAnsi="宋体" w:cs="宋体"/>
              </w:rPr>
              <w:t>7.</w:t>
            </w:r>
            <w:r>
              <w:rPr>
                <w:rFonts w:ascii="宋体" w:hAnsi="宋体" w:cs="宋体" w:hint="eastAsia"/>
              </w:rPr>
              <w:t>客户端环境要求：</w:t>
            </w:r>
          </w:p>
          <w:p w:rsidR="00000000" w:rsidRDefault="00BD2ADC">
            <w:pPr>
              <w:widowControl/>
              <w:ind w:firstLine="480"/>
              <w:jc w:val="left"/>
              <w:rPr>
                <w:rFonts w:ascii="宋体" w:hAnsi="宋体" w:cs="宋体"/>
                <w:color w:val="000000"/>
                <w:kern w:val="0"/>
                <w:szCs w:val="24"/>
              </w:rPr>
            </w:pPr>
            <w:r>
              <w:rPr>
                <w:rFonts w:ascii="宋体" w:hAnsi="宋体" w:cs="宋体" w:hint="eastAsia"/>
              </w:rPr>
              <w:t>支持主流浏览器（</w:t>
            </w:r>
            <w:r>
              <w:rPr>
                <w:rFonts w:ascii="宋体" w:hAnsi="宋体" w:cs="宋体"/>
              </w:rPr>
              <w:t>Chrome</w:t>
            </w:r>
            <w:r>
              <w:rPr>
                <w:rFonts w:ascii="宋体" w:hAnsi="宋体" w:cs="宋体" w:hint="eastAsia"/>
              </w:rPr>
              <w:t>、</w:t>
            </w:r>
            <w:r>
              <w:rPr>
                <w:rFonts w:ascii="宋体" w:hAnsi="宋体" w:cs="宋体"/>
              </w:rPr>
              <w:t>Microsoft Edge</w:t>
            </w:r>
            <w:r>
              <w:rPr>
                <w:rFonts w:ascii="宋体" w:hAnsi="宋体" w:cs="宋体" w:hint="eastAsia"/>
              </w:rPr>
              <w:t>等）访问，无需安装专用插件；支持移动端办公（支持</w:t>
            </w:r>
            <w:proofErr w:type="gramStart"/>
            <w:r>
              <w:rPr>
                <w:rFonts w:ascii="宋体" w:hAnsi="宋体" w:cs="宋体" w:hint="eastAsia"/>
              </w:rPr>
              <w:t>企业微信或</w:t>
            </w:r>
            <w:proofErr w:type="gramEnd"/>
            <w:r>
              <w:rPr>
                <w:rFonts w:ascii="宋体" w:hAnsi="宋体" w:cs="宋体" w:hint="eastAsia"/>
              </w:rPr>
              <w:t>钉钉等接入访问）</w:t>
            </w:r>
          </w:p>
        </w:tc>
      </w:tr>
      <w:tr w:rsidR="00000000">
        <w:trPr>
          <w:gridBefore w:val="1"/>
          <w:gridAfter w:val="1"/>
          <w:wBefore w:w="93" w:type="dxa"/>
          <w:wAfter w:w="31" w:type="dxa"/>
          <w:trHeight w:val="467"/>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BD2ADC">
            <w:pPr>
              <w:widowControl/>
              <w:spacing w:line="276" w:lineRule="auto"/>
              <w:ind w:firstLine="480"/>
              <w:jc w:val="left"/>
              <w:rPr>
                <w:rFonts w:ascii="宋体" w:hAnsi="宋体" w:cs="宋体"/>
                <w:color w:val="000000"/>
                <w:kern w:val="0"/>
                <w:szCs w:val="24"/>
              </w:rPr>
            </w:pPr>
          </w:p>
        </w:tc>
      </w:tr>
      <w:tr w:rsidR="00000000">
        <w:trPr>
          <w:gridBefore w:val="1"/>
          <w:gridAfter w:val="1"/>
          <w:wBefore w:w="93" w:type="dxa"/>
          <w:wAfter w:w="31" w:type="dxa"/>
          <w:trHeight w:val="467"/>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BD2ADC">
            <w:pPr>
              <w:widowControl/>
              <w:spacing w:line="276" w:lineRule="auto"/>
              <w:ind w:firstLine="480"/>
              <w:jc w:val="left"/>
              <w:rPr>
                <w:rFonts w:ascii="宋体" w:hAnsi="宋体" w:cs="宋体"/>
                <w:color w:val="000000"/>
                <w:kern w:val="0"/>
                <w:szCs w:val="24"/>
              </w:rPr>
            </w:pPr>
          </w:p>
        </w:tc>
      </w:tr>
      <w:tr w:rsidR="00000000">
        <w:trPr>
          <w:gridBefore w:val="1"/>
          <w:gridAfter w:val="1"/>
          <w:wBefore w:w="93" w:type="dxa"/>
          <w:wAfter w:w="31" w:type="dxa"/>
          <w:trHeight w:val="402"/>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000000" w:rsidRDefault="00BD2ADC">
            <w:pPr>
              <w:widowControl/>
              <w:spacing w:line="276" w:lineRule="auto"/>
              <w:ind w:firstLine="482"/>
              <w:jc w:val="left"/>
              <w:rPr>
                <w:rFonts w:ascii="宋体" w:hAnsi="宋体" w:cs="宋体"/>
                <w:b/>
                <w:bCs/>
                <w:color w:val="000000"/>
                <w:kern w:val="0"/>
                <w:szCs w:val="24"/>
              </w:rPr>
            </w:pPr>
            <w:r>
              <w:rPr>
                <w:rFonts w:ascii="宋体" w:hAnsi="宋体" w:cs="宋体" w:hint="eastAsia"/>
                <w:b/>
                <w:bCs/>
                <w:color w:val="000000"/>
                <w:kern w:val="0"/>
                <w:szCs w:val="24"/>
              </w:rPr>
              <w:t>九、项目管理方面的要求</w:t>
            </w:r>
          </w:p>
        </w:tc>
      </w:tr>
      <w:tr w:rsidR="00000000">
        <w:trPr>
          <w:gridBefore w:val="1"/>
          <w:gridAfter w:val="1"/>
          <w:wBefore w:w="93" w:type="dxa"/>
          <w:wAfter w:w="31" w:type="dxa"/>
          <w:trHeight w:val="467"/>
        </w:trPr>
        <w:tc>
          <w:tcPr>
            <w:tcW w:w="8398" w:type="dxa"/>
            <w:gridSpan w:val="5"/>
            <w:vMerge w:val="restart"/>
            <w:tcBorders>
              <w:top w:val="single" w:sz="4" w:space="0" w:color="auto"/>
              <w:left w:val="single" w:sz="8" w:space="0" w:color="auto"/>
              <w:bottom w:val="nil"/>
              <w:right w:val="single" w:sz="8" w:space="0" w:color="000000"/>
            </w:tcBorders>
            <w:noWrap/>
            <w:vAlign w:val="center"/>
          </w:tcPr>
          <w:p w:rsidR="00000000" w:rsidRDefault="00BD2ADC">
            <w:pPr>
              <w:widowControl/>
              <w:spacing w:line="276" w:lineRule="auto"/>
              <w:ind w:firstLine="480"/>
              <w:jc w:val="left"/>
              <w:rPr>
                <w:rFonts w:ascii="宋体" w:hAnsi="宋体" w:cs="Segoe UI"/>
                <w:szCs w:val="24"/>
              </w:rPr>
            </w:pPr>
            <w:r>
              <w:rPr>
                <w:rFonts w:ascii="宋体" w:hAnsi="宋体" w:cs="宋体" w:hint="eastAsia"/>
                <w:color w:val="000000"/>
                <w:kern w:val="0"/>
                <w:szCs w:val="24"/>
              </w:rPr>
              <w:t>建立专项项目管理机制，明确各方职责与沟通流程，制定详细实施计划与进度管控方案。严格规范变更审批、权限管理及操作流程，落实数据安全与保密管理制度。强化质量管控与风险预判，完善应急处置</w:t>
            </w:r>
            <w:proofErr w:type="gramStart"/>
            <w:r>
              <w:rPr>
                <w:rFonts w:ascii="宋体" w:hAnsi="宋体" w:cs="宋体" w:hint="eastAsia"/>
                <w:color w:val="000000"/>
                <w:kern w:val="0"/>
                <w:szCs w:val="24"/>
              </w:rPr>
              <w:t>和回滚</w:t>
            </w:r>
            <w:r>
              <w:rPr>
                <w:rFonts w:ascii="宋体" w:hAnsi="宋体" w:cs="宋体" w:hint="eastAsia"/>
                <w:color w:val="000000"/>
                <w:kern w:val="0"/>
                <w:szCs w:val="24"/>
              </w:rPr>
              <w:t>预案</w:t>
            </w:r>
            <w:proofErr w:type="gramEnd"/>
            <w:r>
              <w:rPr>
                <w:rFonts w:ascii="宋体" w:hAnsi="宋体" w:cs="宋体" w:hint="eastAsia"/>
                <w:color w:val="000000"/>
                <w:kern w:val="0"/>
                <w:szCs w:val="24"/>
              </w:rPr>
              <w:t>，定期开展工作对接复盘，保障项目有序推进，不影响医院正常运营。</w:t>
            </w:r>
          </w:p>
        </w:tc>
      </w:tr>
      <w:tr w:rsidR="00000000">
        <w:trPr>
          <w:gridBefore w:val="1"/>
          <w:gridAfter w:val="1"/>
          <w:wBefore w:w="93" w:type="dxa"/>
          <w:wAfter w:w="31" w:type="dxa"/>
          <w:trHeight w:val="467"/>
        </w:trPr>
        <w:tc>
          <w:tcPr>
            <w:tcW w:w="8398" w:type="dxa"/>
            <w:gridSpan w:val="5"/>
            <w:vMerge/>
            <w:tcBorders>
              <w:top w:val="single" w:sz="4" w:space="0" w:color="auto"/>
              <w:left w:val="single" w:sz="8" w:space="0" w:color="auto"/>
              <w:bottom w:val="nil"/>
              <w:right w:val="single" w:sz="8" w:space="0" w:color="000000"/>
            </w:tcBorders>
            <w:vAlign w:val="center"/>
          </w:tcPr>
          <w:p w:rsidR="00000000" w:rsidRDefault="00BD2ADC">
            <w:pPr>
              <w:widowControl/>
              <w:spacing w:line="276" w:lineRule="auto"/>
              <w:ind w:firstLine="480"/>
              <w:jc w:val="left"/>
              <w:rPr>
                <w:rFonts w:ascii="宋体" w:hAnsi="宋体" w:cs="Segoe UI"/>
                <w:szCs w:val="24"/>
              </w:rPr>
            </w:pPr>
          </w:p>
        </w:tc>
      </w:tr>
      <w:tr w:rsidR="00000000">
        <w:trPr>
          <w:gridBefore w:val="1"/>
          <w:gridAfter w:val="1"/>
          <w:wBefore w:w="93" w:type="dxa"/>
          <w:wAfter w:w="31" w:type="dxa"/>
          <w:trHeight w:val="467"/>
        </w:trPr>
        <w:tc>
          <w:tcPr>
            <w:tcW w:w="8398" w:type="dxa"/>
            <w:gridSpan w:val="5"/>
            <w:vMerge/>
            <w:tcBorders>
              <w:top w:val="single" w:sz="4" w:space="0" w:color="auto"/>
              <w:left w:val="single" w:sz="8" w:space="0" w:color="auto"/>
              <w:bottom w:val="nil"/>
              <w:right w:val="single" w:sz="8" w:space="0" w:color="000000"/>
            </w:tcBorders>
            <w:vAlign w:val="center"/>
          </w:tcPr>
          <w:p w:rsidR="00000000" w:rsidRDefault="00BD2ADC">
            <w:pPr>
              <w:widowControl/>
              <w:spacing w:line="276" w:lineRule="auto"/>
              <w:ind w:firstLine="480"/>
              <w:jc w:val="left"/>
              <w:rPr>
                <w:rFonts w:ascii="宋体" w:hAnsi="宋体" w:cs="Segoe UI"/>
                <w:szCs w:val="24"/>
              </w:rPr>
            </w:pPr>
          </w:p>
        </w:tc>
      </w:tr>
      <w:tr w:rsidR="00000000">
        <w:trPr>
          <w:gridBefore w:val="1"/>
          <w:gridAfter w:val="1"/>
          <w:wBefore w:w="93" w:type="dxa"/>
          <w:wAfter w:w="31" w:type="dxa"/>
          <w:trHeight w:val="402"/>
        </w:trPr>
        <w:tc>
          <w:tcPr>
            <w:tcW w:w="8398" w:type="dxa"/>
            <w:gridSpan w:val="5"/>
            <w:tcBorders>
              <w:top w:val="single" w:sz="8" w:space="0" w:color="auto"/>
              <w:left w:val="single" w:sz="8" w:space="0" w:color="auto"/>
              <w:bottom w:val="single" w:sz="8" w:space="0" w:color="auto"/>
              <w:right w:val="single" w:sz="8" w:space="0" w:color="000000"/>
            </w:tcBorders>
            <w:noWrap/>
            <w:vAlign w:val="center"/>
          </w:tcPr>
          <w:p w:rsidR="00000000" w:rsidRDefault="00BD2ADC">
            <w:pPr>
              <w:widowControl/>
              <w:spacing w:line="276" w:lineRule="auto"/>
              <w:ind w:firstLine="482"/>
              <w:jc w:val="left"/>
              <w:rPr>
                <w:rFonts w:ascii="宋体" w:hAnsi="宋体" w:cs="Segoe UI"/>
                <w:b/>
                <w:szCs w:val="24"/>
              </w:rPr>
            </w:pPr>
            <w:r>
              <w:rPr>
                <w:rFonts w:ascii="宋体" w:hAnsi="宋体" w:cs="Segoe UI" w:hint="eastAsia"/>
                <w:b/>
                <w:szCs w:val="24"/>
              </w:rPr>
              <w:t>十、项目成果要求</w:t>
            </w:r>
          </w:p>
        </w:tc>
      </w:tr>
      <w:tr w:rsidR="00000000">
        <w:trPr>
          <w:gridBefore w:val="1"/>
          <w:gridAfter w:val="1"/>
          <w:wBefore w:w="93" w:type="dxa"/>
          <w:wAfter w:w="31" w:type="dxa"/>
          <w:trHeight w:val="402"/>
        </w:trPr>
        <w:tc>
          <w:tcPr>
            <w:tcW w:w="8398" w:type="dxa"/>
            <w:gridSpan w:val="5"/>
            <w:tcBorders>
              <w:top w:val="nil"/>
              <w:left w:val="single" w:sz="8" w:space="0" w:color="auto"/>
              <w:bottom w:val="nil"/>
              <w:right w:val="single" w:sz="8" w:space="0" w:color="000000"/>
            </w:tcBorders>
            <w:noWrap/>
            <w:vAlign w:val="center"/>
          </w:tcPr>
          <w:p w:rsidR="00000000" w:rsidRDefault="00BD2ADC">
            <w:pPr>
              <w:pStyle w:val="a5"/>
              <w:widowControl/>
              <w:ind w:firstLine="480"/>
              <w:rPr>
                <w:rFonts w:ascii="宋体" w:hAnsi="宋体" w:cs="Segoe UI"/>
                <w:szCs w:val="24"/>
              </w:rPr>
            </w:pPr>
            <w:r>
              <w:rPr>
                <w:rFonts w:ascii="宋体" w:hAnsi="宋体" w:cs="Segoe UI"/>
                <w:szCs w:val="24"/>
              </w:rPr>
              <w:t>1.</w:t>
            </w:r>
            <w:r>
              <w:rPr>
                <w:rFonts w:ascii="宋体" w:hAnsi="宋体" w:cs="Segoe UI"/>
                <w:szCs w:val="24"/>
              </w:rPr>
              <w:t>知识产权：采购方及医院在供应商提供的软件产品基础上</w:t>
            </w:r>
            <w:r>
              <w:rPr>
                <w:rFonts w:ascii="宋体" w:hAnsi="宋体" w:cs="Segoe UI" w:hint="eastAsia"/>
                <w:szCs w:val="24"/>
              </w:rPr>
              <w:t>新开发、新研制形成的技术成果（包括但不限于程序、文件、资料等）的知识产权归采购方及医院所有。</w:t>
            </w:r>
            <w:r>
              <w:t>供应商用于本项目的自有软件产品及其底层平台、通用组件、技术框架的知识产权仍</w:t>
            </w:r>
            <w:proofErr w:type="gramStart"/>
            <w:r>
              <w:t>归供应</w:t>
            </w:r>
            <w:proofErr w:type="gramEnd"/>
            <w:r>
              <w:t>商所有</w:t>
            </w:r>
            <w:r>
              <w:rPr>
                <w:rFonts w:hint="eastAsia"/>
              </w:rPr>
              <w:t>。</w:t>
            </w:r>
          </w:p>
        </w:tc>
      </w:tr>
      <w:tr w:rsidR="00000000">
        <w:trPr>
          <w:gridBefore w:val="1"/>
          <w:gridAfter w:val="1"/>
          <w:wBefore w:w="93" w:type="dxa"/>
          <w:wAfter w:w="31" w:type="dxa"/>
          <w:trHeight w:val="402"/>
        </w:trPr>
        <w:tc>
          <w:tcPr>
            <w:tcW w:w="8398" w:type="dxa"/>
            <w:gridSpan w:val="5"/>
            <w:tcBorders>
              <w:top w:val="single" w:sz="4" w:space="0" w:color="auto"/>
              <w:left w:val="single" w:sz="8" w:space="0" w:color="auto"/>
              <w:bottom w:val="nil"/>
              <w:right w:val="single" w:sz="8" w:space="0" w:color="000000"/>
            </w:tcBorders>
            <w:noWrap/>
            <w:vAlign w:val="center"/>
          </w:tcPr>
          <w:p w:rsidR="00000000" w:rsidRDefault="00BD2ADC">
            <w:pPr>
              <w:widowControl/>
              <w:spacing w:line="276" w:lineRule="auto"/>
              <w:ind w:firstLine="480"/>
              <w:jc w:val="left"/>
              <w:rPr>
                <w:rFonts w:ascii="宋体" w:hAnsi="宋体" w:cs="Segoe UI"/>
                <w:szCs w:val="24"/>
              </w:rPr>
            </w:pPr>
            <w:r>
              <w:rPr>
                <w:rFonts w:ascii="宋体" w:hAnsi="宋体" w:cs="Segoe UI"/>
                <w:szCs w:val="24"/>
              </w:rPr>
              <w:lastRenderedPageBreak/>
              <w:t>2.</w:t>
            </w:r>
            <w:r>
              <w:rPr>
                <w:rFonts w:ascii="宋体" w:hAnsi="宋体" w:cs="Segoe UI"/>
                <w:szCs w:val="24"/>
              </w:rPr>
              <w:t>保密要求：在服务过程中从医院获知的技术秘密、商业秘密、采购人信息等一切信息负有保密责任。未经医院事先书面授权，供应商不得以任何方式向任何其他组织或个人泄露、转让、许可使用、</w:t>
            </w:r>
            <w:r>
              <w:rPr>
                <w:rFonts w:ascii="宋体" w:hAnsi="宋体" w:cs="Segoe UI"/>
                <w:szCs w:val="24"/>
              </w:rPr>
              <w:t>交换、赠与该信息或与任何其他组织或个人共同使用或不正当使用该信息。违反本条规定给供应</w:t>
            </w:r>
            <w:proofErr w:type="gramStart"/>
            <w:r>
              <w:rPr>
                <w:rFonts w:ascii="宋体" w:hAnsi="宋体" w:cs="Segoe UI"/>
                <w:szCs w:val="24"/>
              </w:rPr>
              <w:t>商造成</w:t>
            </w:r>
            <w:proofErr w:type="gramEnd"/>
            <w:r>
              <w:rPr>
                <w:rFonts w:ascii="宋体" w:hAnsi="宋体" w:cs="Segoe UI"/>
                <w:szCs w:val="24"/>
              </w:rPr>
              <w:t>损失的供应商应负相关的法律责任。</w:t>
            </w:r>
            <w:r>
              <w:rPr>
                <w:rFonts w:ascii="宋体" w:hAnsi="宋体" w:cs="Segoe UI"/>
                <w:szCs w:val="24"/>
              </w:rPr>
              <w:t xml:space="preserve"> </w:t>
            </w:r>
          </w:p>
          <w:p w:rsidR="00000000" w:rsidRDefault="00BD2ADC">
            <w:pPr>
              <w:widowControl/>
              <w:spacing w:line="276" w:lineRule="auto"/>
              <w:ind w:firstLineChars="300" w:firstLine="630"/>
              <w:jc w:val="left"/>
              <w:rPr>
                <w:rFonts w:ascii="宋体" w:hAnsi="宋体" w:cs="Segoe UI"/>
                <w:szCs w:val="24"/>
              </w:rPr>
            </w:pPr>
            <w:r>
              <w:rPr>
                <w:rFonts w:ascii="宋体" w:hAnsi="宋体" w:cs="Segoe UI"/>
                <w:szCs w:val="24"/>
              </w:rPr>
              <w:t>供应商有义务保证在医院现场的工作人员严格按照医院现场管理要求和工作纪律行事，并有责任为其工作人员提供人身安全保障。由于供应商工作人员违规操作及其他非因医院原因导致的事故供应商应负责解决善后事宜，并支付相关费用。如果由于上述原因导致医院财产及人身损害，供应商应承担赔偿责任。</w:t>
            </w:r>
          </w:p>
          <w:p w:rsidR="00000000" w:rsidRDefault="00BD2ADC">
            <w:pPr>
              <w:widowControl/>
              <w:spacing w:line="276" w:lineRule="auto"/>
              <w:ind w:firstLineChars="300" w:firstLine="630"/>
              <w:jc w:val="left"/>
              <w:rPr>
                <w:rFonts w:ascii="宋体" w:hAnsi="宋体" w:cs="Segoe UI"/>
                <w:szCs w:val="24"/>
              </w:rPr>
            </w:pPr>
            <w:r>
              <w:rPr>
                <w:rFonts w:ascii="宋体" w:hAnsi="宋体" w:cs="Segoe UI" w:hint="eastAsia"/>
                <w:szCs w:val="24"/>
              </w:rPr>
              <w:t>双方签署保密协议，对项目资料、技术文档及业务数据承担无限期保密义务。未经许可，不得泄露、复制或用于本项目以外的任</w:t>
            </w:r>
            <w:r>
              <w:rPr>
                <w:rFonts w:ascii="宋体" w:hAnsi="宋体" w:cs="Segoe UI" w:hint="eastAsia"/>
                <w:szCs w:val="24"/>
              </w:rPr>
              <w:t>何用途。</w:t>
            </w:r>
          </w:p>
        </w:tc>
      </w:tr>
      <w:tr w:rsidR="00000000">
        <w:trPr>
          <w:gridBefore w:val="1"/>
          <w:gridAfter w:val="1"/>
          <w:wBefore w:w="93" w:type="dxa"/>
          <w:wAfter w:w="31" w:type="dxa"/>
          <w:trHeight w:val="402"/>
        </w:trPr>
        <w:tc>
          <w:tcPr>
            <w:tcW w:w="8398" w:type="dxa"/>
            <w:gridSpan w:val="5"/>
            <w:tcBorders>
              <w:top w:val="single" w:sz="4" w:space="0" w:color="auto"/>
              <w:left w:val="single" w:sz="8" w:space="0" w:color="auto"/>
              <w:bottom w:val="nil"/>
              <w:right w:val="single" w:sz="8" w:space="0" w:color="000000"/>
            </w:tcBorders>
            <w:noWrap/>
            <w:vAlign w:val="center"/>
          </w:tcPr>
          <w:p w:rsidR="00000000" w:rsidRDefault="00BD2ADC">
            <w:pPr>
              <w:widowControl/>
              <w:spacing w:line="276" w:lineRule="auto"/>
              <w:ind w:firstLine="480"/>
              <w:jc w:val="left"/>
              <w:rPr>
                <w:rFonts w:ascii="宋体" w:hAnsi="宋体" w:cs="Segoe UI"/>
                <w:szCs w:val="24"/>
              </w:rPr>
            </w:pPr>
            <w:r>
              <w:rPr>
                <w:rFonts w:ascii="宋体" w:hAnsi="宋体" w:cs="Segoe UI"/>
                <w:szCs w:val="24"/>
              </w:rPr>
              <w:t>3.</w:t>
            </w:r>
            <w:r>
              <w:rPr>
                <w:rFonts w:ascii="宋体" w:hAnsi="宋体" w:cs="Segoe UI"/>
                <w:szCs w:val="24"/>
              </w:rPr>
              <w:t>最终提交文档要求：</w:t>
            </w:r>
            <w:r>
              <w:rPr>
                <w:rFonts w:ascii="宋体" w:hAnsi="宋体" w:cs="Segoe UI" w:hint="eastAsia"/>
                <w:szCs w:val="24"/>
              </w:rPr>
              <w:t>需求规格说明书、概要</w:t>
            </w:r>
            <w:r>
              <w:rPr>
                <w:rFonts w:ascii="宋体" w:hAnsi="宋体" w:cs="Segoe UI"/>
                <w:szCs w:val="24"/>
              </w:rPr>
              <w:t>/</w:t>
            </w:r>
            <w:r>
              <w:rPr>
                <w:rFonts w:ascii="宋体" w:hAnsi="宋体" w:cs="Segoe UI"/>
                <w:szCs w:val="24"/>
              </w:rPr>
              <w:t>详细设计文档、数据库设计说明书。用户手册</w:t>
            </w:r>
            <w:r>
              <w:rPr>
                <w:rFonts w:ascii="宋体" w:hAnsi="宋体" w:cs="Segoe UI" w:hint="eastAsia"/>
                <w:szCs w:val="24"/>
              </w:rPr>
              <w:t>：管理员、操作员手册；运维文档：部署运维手册。</w:t>
            </w:r>
          </w:p>
        </w:tc>
      </w:tr>
      <w:tr w:rsidR="00000000">
        <w:trPr>
          <w:gridBefore w:val="1"/>
          <w:gridAfter w:val="1"/>
          <w:wBefore w:w="93" w:type="dxa"/>
          <w:wAfter w:w="31" w:type="dxa"/>
          <w:trHeight w:val="402"/>
        </w:trPr>
        <w:tc>
          <w:tcPr>
            <w:tcW w:w="8398" w:type="dxa"/>
            <w:gridSpan w:val="5"/>
            <w:tcBorders>
              <w:top w:val="single" w:sz="4" w:space="0" w:color="auto"/>
              <w:left w:val="single" w:sz="8" w:space="0" w:color="auto"/>
              <w:bottom w:val="nil"/>
              <w:right w:val="single" w:sz="8" w:space="0" w:color="000000"/>
            </w:tcBorders>
            <w:noWrap/>
            <w:vAlign w:val="center"/>
          </w:tcPr>
          <w:p w:rsidR="00000000" w:rsidRDefault="00BD2ADC">
            <w:pPr>
              <w:widowControl/>
              <w:numPr>
                <w:ilvl w:val="0"/>
                <w:numId w:val="1"/>
              </w:numPr>
              <w:tabs>
                <w:tab w:val="left" w:pos="312"/>
              </w:tabs>
              <w:spacing w:line="276" w:lineRule="auto"/>
              <w:ind w:firstLine="480"/>
              <w:jc w:val="left"/>
              <w:rPr>
                <w:rStyle w:val="a6"/>
                <w:rFonts w:ascii="宋体" w:hAnsi="宋体" w:cs="Segoe UI"/>
                <w:sz w:val="24"/>
                <w:szCs w:val="24"/>
              </w:rPr>
            </w:pPr>
            <w:r>
              <w:rPr>
                <w:rFonts w:ascii="宋体" w:hAnsi="宋体" w:cs="Segoe UI" w:hint="eastAsia"/>
                <w:szCs w:val="24"/>
              </w:rPr>
              <w:t>验收标准及验收流程：</w:t>
            </w:r>
            <w:r>
              <w:rPr>
                <w:rStyle w:val="a6"/>
                <w:rFonts w:ascii="宋体" w:hAnsi="宋体" w:cs="Segoe UI" w:hint="eastAsia"/>
                <w:sz w:val="24"/>
                <w:szCs w:val="24"/>
              </w:rPr>
              <w:t>入选供应商须按合同约定完成系统部署、配置调试及培训上线，并提交全套交付物；项目验收以满足采购需求及合同约定功能需求、数据准确互通、运行稳定可靠、文档资料齐全、培训合格、通过试运行及双方采购方及使用医院联合验收为标准，确保系统符合医院业务使用与信息化管理要求。</w:t>
            </w:r>
          </w:p>
          <w:p w:rsidR="00000000" w:rsidRDefault="00BD2ADC">
            <w:pPr>
              <w:widowControl/>
              <w:spacing w:line="276" w:lineRule="auto"/>
              <w:ind w:firstLine="480"/>
              <w:jc w:val="left"/>
              <w:rPr>
                <w:rStyle w:val="a6"/>
                <w:rFonts w:ascii="宋体" w:hAnsi="宋体" w:cs="Segoe UI"/>
                <w:sz w:val="24"/>
                <w:szCs w:val="24"/>
              </w:rPr>
            </w:pPr>
            <w:r>
              <w:rPr>
                <w:rStyle w:val="a6"/>
                <w:rFonts w:ascii="宋体" w:hAnsi="宋体" w:cs="Segoe UI" w:hint="eastAsia"/>
                <w:sz w:val="24"/>
                <w:szCs w:val="24"/>
              </w:rPr>
              <w:t>验收准备：整理项目文档（部署手册、用户手册）。</w:t>
            </w:r>
          </w:p>
          <w:p w:rsidR="00000000" w:rsidRDefault="00BD2ADC">
            <w:pPr>
              <w:widowControl/>
              <w:spacing w:line="276" w:lineRule="auto"/>
              <w:ind w:firstLine="480"/>
              <w:jc w:val="left"/>
              <w:rPr>
                <w:rStyle w:val="a6"/>
                <w:rFonts w:ascii="宋体" w:hAnsi="宋体" w:cs="Segoe UI"/>
                <w:sz w:val="24"/>
                <w:szCs w:val="24"/>
              </w:rPr>
            </w:pPr>
            <w:r>
              <w:rPr>
                <w:rStyle w:val="a6"/>
                <w:rFonts w:ascii="宋体" w:hAnsi="宋体" w:cs="Segoe UI" w:hint="eastAsia"/>
                <w:sz w:val="24"/>
                <w:szCs w:val="24"/>
              </w:rPr>
              <w:t>正式验收：依据合同及需求规格说明书，由</w:t>
            </w:r>
            <w:r>
              <w:rPr>
                <w:rStyle w:val="a6"/>
                <w:rFonts w:ascii="宋体" w:hAnsi="宋体" w:cs="Segoe UI" w:hint="eastAsia"/>
                <w:sz w:val="24"/>
                <w:szCs w:val="24"/>
              </w:rPr>
              <w:t>院方进行验收测试，确认系统功能符合要求。</w:t>
            </w:r>
          </w:p>
          <w:p w:rsidR="00000000" w:rsidRDefault="00BD2ADC">
            <w:pPr>
              <w:widowControl/>
              <w:spacing w:line="276" w:lineRule="auto"/>
              <w:ind w:firstLine="480"/>
              <w:jc w:val="left"/>
              <w:rPr>
                <w:rFonts w:ascii="宋体" w:hAnsi="宋体" w:cs="Segoe UI"/>
                <w:szCs w:val="24"/>
              </w:rPr>
            </w:pPr>
            <w:r>
              <w:rPr>
                <w:rStyle w:val="a6"/>
                <w:rFonts w:ascii="宋体" w:hAnsi="宋体" w:cs="Segoe UI" w:hint="eastAsia"/>
                <w:sz w:val="24"/>
                <w:szCs w:val="24"/>
              </w:rPr>
              <w:t>签署报告：签署《项目验收报告》，系统正式交付。</w:t>
            </w:r>
          </w:p>
        </w:tc>
      </w:tr>
      <w:tr w:rsidR="00000000">
        <w:trPr>
          <w:gridBefore w:val="1"/>
          <w:gridAfter w:val="1"/>
          <w:wBefore w:w="93" w:type="dxa"/>
          <w:wAfter w:w="31" w:type="dxa"/>
          <w:trHeight w:val="402"/>
        </w:trPr>
        <w:tc>
          <w:tcPr>
            <w:tcW w:w="8398" w:type="dxa"/>
            <w:gridSpan w:val="5"/>
            <w:tcBorders>
              <w:top w:val="single" w:sz="4" w:space="0" w:color="auto"/>
              <w:left w:val="single" w:sz="8" w:space="0" w:color="auto"/>
              <w:bottom w:val="nil"/>
              <w:right w:val="single" w:sz="8" w:space="0" w:color="000000"/>
            </w:tcBorders>
            <w:noWrap/>
            <w:vAlign w:val="center"/>
          </w:tcPr>
          <w:p w:rsidR="00000000" w:rsidRDefault="00BD2ADC">
            <w:pPr>
              <w:rPr>
                <w:rFonts w:ascii="宋体" w:hAnsi="宋体" w:cs="Segoe UI"/>
                <w:szCs w:val="24"/>
              </w:rPr>
            </w:pPr>
            <w:r>
              <w:rPr>
                <w:rFonts w:ascii="宋体" w:hAnsi="宋体" w:cs="Segoe UI"/>
                <w:szCs w:val="24"/>
              </w:rPr>
              <w:t>5.</w:t>
            </w:r>
            <w:r>
              <w:rPr>
                <w:rFonts w:ascii="宋体" w:hAnsi="宋体" w:cs="Segoe UI"/>
                <w:szCs w:val="24"/>
              </w:rPr>
              <w:t>其他：培训：</w:t>
            </w:r>
            <w:r>
              <w:rPr>
                <w:rFonts w:ascii="宋体" w:hAnsi="宋体" w:cs="Segoe UI" w:hint="eastAsia"/>
                <w:szCs w:val="24"/>
              </w:rPr>
              <w:t>提供面向管理员、操作员手册培训。维护期：验收合格后提供</w:t>
            </w:r>
            <w:r>
              <w:rPr>
                <w:rFonts w:ascii="宋体" w:hAnsi="宋体" w:cs="Segoe UI"/>
                <w:szCs w:val="24"/>
              </w:rPr>
              <w:t>3</w:t>
            </w:r>
            <w:r>
              <w:rPr>
                <w:rFonts w:ascii="宋体" w:hAnsi="宋体" w:cs="Segoe UI" w:hint="eastAsia"/>
                <w:szCs w:val="24"/>
              </w:rPr>
              <w:t>年免费维保，含故障响应、漏洞修复及数据备份</w:t>
            </w:r>
          </w:p>
        </w:tc>
      </w:tr>
      <w:tr w:rsidR="00000000">
        <w:trPr>
          <w:gridBefore w:val="1"/>
          <w:gridAfter w:val="1"/>
          <w:wBefore w:w="93" w:type="dxa"/>
          <w:wAfter w:w="31" w:type="dxa"/>
          <w:trHeight w:val="402"/>
        </w:trPr>
        <w:tc>
          <w:tcPr>
            <w:tcW w:w="8398" w:type="dxa"/>
            <w:gridSpan w:val="5"/>
            <w:tcBorders>
              <w:top w:val="single" w:sz="8" w:space="0" w:color="auto"/>
              <w:left w:val="single" w:sz="8" w:space="0" w:color="auto"/>
              <w:bottom w:val="single" w:sz="8" w:space="0" w:color="auto"/>
              <w:right w:val="single" w:sz="8" w:space="0" w:color="000000"/>
            </w:tcBorders>
            <w:noWrap/>
            <w:vAlign w:val="center"/>
          </w:tcPr>
          <w:p w:rsidR="00000000" w:rsidRDefault="00BD2ADC">
            <w:pPr>
              <w:widowControl/>
              <w:spacing w:line="276" w:lineRule="auto"/>
              <w:ind w:firstLine="482"/>
              <w:jc w:val="left"/>
              <w:rPr>
                <w:rFonts w:ascii="宋体" w:hAnsi="宋体" w:cs="Segoe UI"/>
                <w:b/>
                <w:szCs w:val="24"/>
              </w:rPr>
            </w:pPr>
            <w:r>
              <w:rPr>
                <w:rFonts w:ascii="宋体" w:hAnsi="宋体" w:cs="Segoe UI" w:hint="eastAsia"/>
                <w:b/>
                <w:szCs w:val="24"/>
              </w:rPr>
              <w:t>十一、培训要求</w:t>
            </w:r>
          </w:p>
        </w:tc>
      </w:tr>
      <w:tr w:rsidR="00000000">
        <w:trPr>
          <w:gridBefore w:val="1"/>
          <w:gridAfter w:val="1"/>
          <w:wBefore w:w="93" w:type="dxa"/>
          <w:wAfter w:w="31" w:type="dxa"/>
          <w:trHeight w:val="467"/>
        </w:trPr>
        <w:tc>
          <w:tcPr>
            <w:tcW w:w="8398" w:type="dxa"/>
            <w:gridSpan w:val="5"/>
            <w:vMerge w:val="restart"/>
            <w:tcBorders>
              <w:top w:val="nil"/>
              <w:left w:val="single" w:sz="8" w:space="0" w:color="auto"/>
              <w:bottom w:val="nil"/>
              <w:right w:val="single" w:sz="8" w:space="0" w:color="000000"/>
            </w:tcBorders>
            <w:noWrap/>
            <w:vAlign w:val="center"/>
          </w:tcPr>
          <w:p w:rsidR="00000000" w:rsidRDefault="00BD2ADC">
            <w:pPr>
              <w:widowControl/>
              <w:spacing w:line="276" w:lineRule="auto"/>
              <w:ind w:firstLine="480"/>
              <w:rPr>
                <w:rFonts w:ascii="宋体" w:hAnsi="宋体" w:cs="Segoe UI"/>
                <w:szCs w:val="24"/>
              </w:rPr>
            </w:pPr>
            <w:r>
              <w:rPr>
                <w:rFonts w:ascii="宋体" w:hAnsi="宋体" w:cs="Segoe UI" w:hint="eastAsia"/>
                <w:szCs w:val="24"/>
              </w:rPr>
              <w:t>1.</w:t>
            </w:r>
            <w:r>
              <w:rPr>
                <w:rFonts w:ascii="宋体" w:hAnsi="宋体" w:cs="Segoe UI" w:hint="eastAsia"/>
                <w:szCs w:val="24"/>
              </w:rPr>
              <w:t>供应商应派专业技术人员免费对医院指定人员进行定期培训及指导，培训轮次直至确保操作人员能熟练使用为止，确保培训效果；</w:t>
            </w:r>
          </w:p>
          <w:p w:rsidR="00000000" w:rsidRDefault="00BD2ADC">
            <w:pPr>
              <w:widowControl/>
              <w:spacing w:line="276" w:lineRule="auto"/>
              <w:ind w:firstLine="480"/>
              <w:rPr>
                <w:rFonts w:ascii="宋体" w:hAnsi="宋体" w:cs="Segoe UI"/>
                <w:szCs w:val="24"/>
              </w:rPr>
            </w:pPr>
            <w:r>
              <w:rPr>
                <w:rFonts w:ascii="宋体" w:hAnsi="宋体" w:cs="Segoe UI" w:hint="eastAsia"/>
                <w:szCs w:val="24"/>
              </w:rPr>
              <w:t>2.</w:t>
            </w:r>
            <w:r>
              <w:rPr>
                <w:rFonts w:ascii="宋体" w:hAnsi="宋体" w:cs="Segoe UI" w:hint="eastAsia"/>
                <w:szCs w:val="24"/>
              </w:rPr>
              <w:t>培训方式：现场辅导、理论培训、实操培训。</w:t>
            </w:r>
          </w:p>
          <w:p w:rsidR="00000000" w:rsidRDefault="00BD2ADC">
            <w:pPr>
              <w:widowControl/>
              <w:spacing w:line="276" w:lineRule="auto"/>
              <w:ind w:firstLine="480"/>
              <w:rPr>
                <w:rFonts w:ascii="宋体" w:hAnsi="宋体" w:cs="Segoe UI"/>
                <w:szCs w:val="24"/>
              </w:rPr>
            </w:pPr>
            <w:r>
              <w:rPr>
                <w:rFonts w:ascii="宋体" w:hAnsi="宋体" w:cs="Segoe UI" w:hint="eastAsia"/>
                <w:szCs w:val="24"/>
              </w:rPr>
              <w:t>3.</w:t>
            </w:r>
            <w:r>
              <w:rPr>
                <w:rFonts w:ascii="宋体" w:hAnsi="宋体" w:cs="Segoe UI" w:hint="eastAsia"/>
                <w:szCs w:val="24"/>
              </w:rPr>
              <w:t>供应商须负责培训采购方的运维人员，确保运</w:t>
            </w:r>
            <w:proofErr w:type="gramStart"/>
            <w:r>
              <w:rPr>
                <w:rFonts w:ascii="宋体" w:hAnsi="宋体" w:cs="Segoe UI" w:hint="eastAsia"/>
                <w:szCs w:val="24"/>
              </w:rPr>
              <w:t>维人员</w:t>
            </w:r>
            <w:proofErr w:type="gramEnd"/>
            <w:r>
              <w:rPr>
                <w:rFonts w:ascii="宋体" w:hAnsi="宋体" w:cs="Segoe UI" w:hint="eastAsia"/>
                <w:szCs w:val="24"/>
              </w:rPr>
              <w:t>能够熟练进行管理、培训内容包括部署架构、功能说明、配置参数、权限管理</w:t>
            </w:r>
            <w:r>
              <w:rPr>
                <w:rFonts w:ascii="宋体" w:hAnsi="宋体" w:cs="Segoe UI" w:hint="eastAsia"/>
                <w:szCs w:val="24"/>
              </w:rPr>
              <w:t>。</w:t>
            </w:r>
          </w:p>
        </w:tc>
      </w:tr>
      <w:tr w:rsidR="00000000">
        <w:trPr>
          <w:gridBefore w:val="1"/>
          <w:gridAfter w:val="1"/>
          <w:wBefore w:w="93" w:type="dxa"/>
          <w:wAfter w:w="31" w:type="dxa"/>
          <w:trHeight w:val="467"/>
        </w:trPr>
        <w:tc>
          <w:tcPr>
            <w:tcW w:w="8398" w:type="dxa"/>
            <w:gridSpan w:val="5"/>
            <w:vMerge/>
            <w:tcBorders>
              <w:top w:val="nil"/>
              <w:left w:val="single" w:sz="8" w:space="0" w:color="auto"/>
              <w:bottom w:val="nil"/>
              <w:right w:val="single" w:sz="8" w:space="0" w:color="000000"/>
            </w:tcBorders>
            <w:vAlign w:val="center"/>
          </w:tcPr>
          <w:p w:rsidR="00000000" w:rsidRDefault="00BD2ADC">
            <w:pPr>
              <w:widowControl/>
              <w:spacing w:line="276" w:lineRule="auto"/>
              <w:ind w:firstLine="480"/>
              <w:jc w:val="left"/>
              <w:rPr>
                <w:rFonts w:ascii="宋体" w:hAnsi="宋体" w:cs="Segoe UI"/>
                <w:szCs w:val="24"/>
              </w:rPr>
            </w:pPr>
          </w:p>
        </w:tc>
      </w:tr>
      <w:tr w:rsidR="00000000">
        <w:trPr>
          <w:gridBefore w:val="1"/>
          <w:gridAfter w:val="1"/>
          <w:wBefore w:w="93" w:type="dxa"/>
          <w:wAfter w:w="31" w:type="dxa"/>
          <w:trHeight w:val="467"/>
        </w:trPr>
        <w:tc>
          <w:tcPr>
            <w:tcW w:w="8398" w:type="dxa"/>
            <w:gridSpan w:val="5"/>
            <w:vMerge/>
            <w:tcBorders>
              <w:top w:val="nil"/>
              <w:left w:val="single" w:sz="8" w:space="0" w:color="auto"/>
              <w:bottom w:val="nil"/>
              <w:right w:val="single" w:sz="8" w:space="0" w:color="000000"/>
            </w:tcBorders>
            <w:vAlign w:val="center"/>
          </w:tcPr>
          <w:p w:rsidR="00000000" w:rsidRDefault="00BD2ADC">
            <w:pPr>
              <w:widowControl/>
              <w:spacing w:line="276" w:lineRule="auto"/>
              <w:ind w:firstLine="480"/>
              <w:jc w:val="left"/>
              <w:rPr>
                <w:rFonts w:ascii="宋体" w:hAnsi="宋体" w:cs="Segoe UI"/>
                <w:szCs w:val="24"/>
              </w:rPr>
            </w:pPr>
          </w:p>
        </w:tc>
      </w:tr>
      <w:tr w:rsidR="00000000">
        <w:trPr>
          <w:gridBefore w:val="1"/>
          <w:gridAfter w:val="1"/>
          <w:wBefore w:w="93" w:type="dxa"/>
          <w:wAfter w:w="31" w:type="dxa"/>
          <w:trHeight w:val="402"/>
        </w:trPr>
        <w:tc>
          <w:tcPr>
            <w:tcW w:w="8398" w:type="dxa"/>
            <w:gridSpan w:val="5"/>
            <w:tcBorders>
              <w:top w:val="single" w:sz="8" w:space="0" w:color="auto"/>
              <w:left w:val="single" w:sz="8" w:space="0" w:color="auto"/>
              <w:bottom w:val="single" w:sz="8" w:space="0" w:color="auto"/>
              <w:right w:val="single" w:sz="8" w:space="0" w:color="000000"/>
            </w:tcBorders>
            <w:noWrap/>
            <w:vAlign w:val="center"/>
          </w:tcPr>
          <w:p w:rsidR="00000000" w:rsidRDefault="00BD2ADC">
            <w:pPr>
              <w:widowControl/>
              <w:spacing w:line="276" w:lineRule="auto"/>
              <w:ind w:firstLine="482"/>
              <w:jc w:val="left"/>
              <w:rPr>
                <w:rFonts w:ascii="宋体" w:hAnsi="宋体" w:cs="Segoe UI"/>
                <w:b/>
                <w:szCs w:val="24"/>
              </w:rPr>
            </w:pPr>
            <w:r>
              <w:rPr>
                <w:rFonts w:ascii="宋体" w:hAnsi="宋体" w:cs="Segoe UI" w:hint="eastAsia"/>
                <w:b/>
                <w:szCs w:val="24"/>
              </w:rPr>
              <w:t>十二、项目验收后的技术支持和维护服务要求</w:t>
            </w:r>
          </w:p>
        </w:tc>
      </w:tr>
      <w:tr w:rsidR="00000000">
        <w:trPr>
          <w:gridBefore w:val="1"/>
          <w:gridAfter w:val="1"/>
          <w:wBefore w:w="93" w:type="dxa"/>
          <w:wAfter w:w="31" w:type="dxa"/>
          <w:trHeight w:val="467"/>
        </w:trPr>
        <w:tc>
          <w:tcPr>
            <w:tcW w:w="8398" w:type="dxa"/>
            <w:gridSpan w:val="5"/>
            <w:vMerge w:val="restart"/>
            <w:tcBorders>
              <w:top w:val="nil"/>
              <w:left w:val="single" w:sz="8" w:space="0" w:color="auto"/>
              <w:bottom w:val="nil"/>
              <w:right w:val="single" w:sz="8" w:space="0" w:color="000000"/>
            </w:tcBorders>
            <w:noWrap/>
            <w:vAlign w:val="center"/>
          </w:tcPr>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color w:val="000000"/>
                <w:kern w:val="0"/>
                <w:szCs w:val="24"/>
              </w:rPr>
              <w:t>售后服务</w:t>
            </w:r>
            <w:r>
              <w:rPr>
                <w:rFonts w:ascii="Songti SC Regular" w:eastAsia="Songti SC Regular" w:hAnsi="Songti SC Regular" w:cs="Songti SC Regular" w:hint="eastAsia"/>
                <w:color w:val="000000"/>
                <w:kern w:val="0"/>
                <w:szCs w:val="24"/>
              </w:rPr>
              <w:t>要求</w:t>
            </w:r>
            <w:r>
              <w:rPr>
                <w:rFonts w:ascii="Songti SC Regular" w:eastAsia="Songti SC Regular" w:hAnsi="Songti SC Regular" w:cs="Songti SC Regular"/>
                <w:color w:val="000000"/>
                <w:kern w:val="0"/>
                <w:szCs w:val="24"/>
              </w:rPr>
              <w:t>：</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1.</w:t>
            </w:r>
            <w:r>
              <w:rPr>
                <w:rFonts w:ascii="Songti SC Regular" w:eastAsia="Songti SC Regular" w:hAnsi="Songti SC Regular" w:cs="Songti SC Regular" w:hint="eastAsia"/>
                <w:color w:val="000000"/>
                <w:kern w:val="0"/>
                <w:szCs w:val="24"/>
              </w:rPr>
              <w:t>免费维护期</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供应商</w:t>
            </w:r>
            <w:r>
              <w:rPr>
                <w:rFonts w:ascii="Songti SC Regular" w:eastAsia="Songti SC Regular" w:hAnsi="Songti SC Regular" w:cs="Songti SC Regular"/>
                <w:color w:val="000000"/>
                <w:kern w:val="0"/>
                <w:szCs w:val="24"/>
              </w:rPr>
              <w:t>承诺在项目验收后提供软件</w:t>
            </w:r>
            <w:r>
              <w:rPr>
                <w:rFonts w:ascii="Songti SC Regular" w:eastAsia="Songti SC Regular" w:hAnsi="Songti SC Regular" w:cs="Songti SC Regular" w:hint="eastAsia"/>
                <w:color w:val="000000"/>
                <w:kern w:val="0"/>
                <w:szCs w:val="24"/>
              </w:rPr>
              <w:t>3</w:t>
            </w:r>
            <w:r>
              <w:rPr>
                <w:rFonts w:ascii="Songti SC Regular" w:eastAsia="Songti SC Regular" w:hAnsi="Songti SC Regular" w:cs="Songti SC Regular"/>
                <w:color w:val="000000"/>
                <w:kern w:val="0"/>
                <w:szCs w:val="24"/>
              </w:rPr>
              <w:t>年</w:t>
            </w:r>
            <w:r>
              <w:rPr>
                <w:rFonts w:ascii="Songti SC Regular" w:eastAsia="Songti SC Regular" w:hAnsi="Songti SC Regular" w:cs="Songti SC Regular" w:hint="eastAsia"/>
                <w:color w:val="000000"/>
                <w:kern w:val="0"/>
                <w:szCs w:val="24"/>
              </w:rPr>
              <w:t>免费</w:t>
            </w:r>
            <w:r>
              <w:rPr>
                <w:rFonts w:ascii="Songti SC Regular" w:eastAsia="Songti SC Regular" w:hAnsi="Songti SC Regular" w:cs="Songti SC Regular"/>
                <w:color w:val="000000"/>
                <w:kern w:val="0"/>
                <w:szCs w:val="24"/>
              </w:rPr>
              <w:t>维</w:t>
            </w:r>
            <w:r>
              <w:rPr>
                <w:rFonts w:ascii="Songti SC Regular" w:eastAsia="Songti SC Regular" w:hAnsi="Songti SC Regular" w:cs="Songti SC Regular" w:hint="eastAsia"/>
                <w:color w:val="000000"/>
                <w:kern w:val="0"/>
                <w:szCs w:val="24"/>
              </w:rPr>
              <w:t>保</w:t>
            </w:r>
            <w:r>
              <w:rPr>
                <w:rFonts w:ascii="Songti SC Regular" w:eastAsia="Songti SC Regular" w:hAnsi="Songti SC Regular" w:cs="Songti SC Regular"/>
                <w:color w:val="000000"/>
                <w:kern w:val="0"/>
                <w:szCs w:val="24"/>
              </w:rPr>
              <w:t>期，维</w:t>
            </w:r>
            <w:r>
              <w:rPr>
                <w:rFonts w:ascii="Songti SC Regular" w:eastAsia="Songti SC Regular" w:hAnsi="Songti SC Regular" w:cs="Songti SC Regular" w:hint="eastAsia"/>
                <w:color w:val="000000"/>
                <w:kern w:val="0"/>
                <w:szCs w:val="24"/>
              </w:rPr>
              <w:t>保</w:t>
            </w:r>
            <w:r>
              <w:rPr>
                <w:rFonts w:ascii="Songti SC Regular" w:eastAsia="Songti SC Regular" w:hAnsi="Songti SC Regular" w:cs="Songti SC Regular"/>
                <w:color w:val="000000"/>
                <w:kern w:val="0"/>
                <w:szCs w:val="24"/>
              </w:rPr>
              <w:t>期内，除人为因素（如机械损伤）和不可抗力（如地震、火灾、台风、海啸、瘟疫、虫鼠害等）外，信息系统的所有维护（版本升级、需求修改）均</w:t>
            </w:r>
            <w:r>
              <w:rPr>
                <w:rFonts w:ascii="Songti SC Regular" w:eastAsia="Songti SC Regular" w:hAnsi="Songti SC Regular" w:cs="Songti SC Regular" w:hint="eastAsia"/>
                <w:color w:val="000000"/>
                <w:kern w:val="0"/>
                <w:szCs w:val="24"/>
              </w:rPr>
              <w:t>供应商</w:t>
            </w:r>
            <w:r>
              <w:rPr>
                <w:rFonts w:ascii="Songti SC Regular" w:eastAsia="Songti SC Regular" w:hAnsi="Songti SC Regular" w:cs="Songti SC Regular"/>
                <w:color w:val="000000"/>
                <w:kern w:val="0"/>
                <w:szCs w:val="24"/>
              </w:rPr>
              <w:t>产品版本有升级时，应同步提供升级服务，</w:t>
            </w:r>
            <w:proofErr w:type="gramStart"/>
            <w:r>
              <w:rPr>
                <w:rFonts w:ascii="Songti SC Regular" w:eastAsia="Songti SC Regular" w:hAnsi="Songti SC Regular" w:cs="Songti SC Regular"/>
                <w:color w:val="000000"/>
                <w:kern w:val="0"/>
                <w:szCs w:val="24"/>
              </w:rPr>
              <w:t>不</w:t>
            </w:r>
            <w:proofErr w:type="gramEnd"/>
            <w:r>
              <w:rPr>
                <w:rFonts w:ascii="Songti SC Regular" w:eastAsia="Songti SC Regular" w:hAnsi="Songti SC Regular" w:cs="Songti SC Regular"/>
                <w:color w:val="000000"/>
                <w:kern w:val="0"/>
                <w:szCs w:val="24"/>
              </w:rPr>
              <w:t>额外收费。</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color w:val="000000"/>
                <w:kern w:val="0"/>
                <w:szCs w:val="24"/>
              </w:rPr>
              <w:t>2.</w:t>
            </w:r>
            <w:r>
              <w:rPr>
                <w:rFonts w:ascii="Songti SC Regular" w:eastAsia="Songti SC Regular" w:hAnsi="Songti SC Regular" w:cs="Songti SC Regular"/>
                <w:color w:val="000000"/>
                <w:kern w:val="0"/>
                <w:szCs w:val="24"/>
              </w:rPr>
              <w:t>技术支持</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供应商</w:t>
            </w:r>
            <w:proofErr w:type="gramStart"/>
            <w:r>
              <w:rPr>
                <w:rFonts w:ascii="Songti SC Regular" w:eastAsia="Songti SC Regular" w:hAnsi="Songti SC Regular" w:cs="Songti SC Regular"/>
                <w:color w:val="000000"/>
                <w:kern w:val="0"/>
                <w:szCs w:val="24"/>
              </w:rPr>
              <w:t>需承诺</w:t>
            </w:r>
            <w:proofErr w:type="gramEnd"/>
            <w:r>
              <w:rPr>
                <w:rFonts w:ascii="Songti SC Regular" w:eastAsia="Songti SC Regular" w:hAnsi="Songti SC Regular" w:cs="Songti SC Regular"/>
                <w:color w:val="000000"/>
                <w:kern w:val="0"/>
                <w:szCs w:val="24"/>
              </w:rPr>
              <w:t>技术支援服务。为今后采购人在验收完毕后在使用软件过程中提供为期</w:t>
            </w:r>
            <w:r>
              <w:rPr>
                <w:rFonts w:ascii="Songti SC Regular" w:eastAsia="Songti SC Regular" w:hAnsi="Songti SC Regular" w:cs="Songti SC Regular" w:hint="eastAsia"/>
                <w:color w:val="000000"/>
                <w:kern w:val="0"/>
                <w:szCs w:val="24"/>
              </w:rPr>
              <w:t>3</w:t>
            </w:r>
            <w:r>
              <w:rPr>
                <w:rFonts w:ascii="Songti SC Regular" w:eastAsia="Songti SC Regular" w:hAnsi="Songti SC Regular" w:cs="Songti SC Regular"/>
                <w:color w:val="000000"/>
                <w:kern w:val="0"/>
                <w:szCs w:val="24"/>
              </w:rPr>
              <w:t>年的技术支持，</w:t>
            </w:r>
            <w:proofErr w:type="gramStart"/>
            <w:r>
              <w:rPr>
                <w:rFonts w:ascii="Songti SC Regular" w:eastAsia="Songti SC Regular" w:hAnsi="Songti SC Regular" w:cs="Songti SC Regular"/>
                <w:color w:val="000000"/>
                <w:kern w:val="0"/>
                <w:szCs w:val="24"/>
              </w:rPr>
              <w:t>不</w:t>
            </w:r>
            <w:proofErr w:type="gramEnd"/>
            <w:r>
              <w:rPr>
                <w:rFonts w:ascii="Songti SC Regular" w:eastAsia="Songti SC Regular" w:hAnsi="Songti SC Regular" w:cs="Songti SC Regular"/>
                <w:color w:val="000000"/>
                <w:kern w:val="0"/>
                <w:szCs w:val="24"/>
              </w:rPr>
              <w:t>额外收费。</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color w:val="000000"/>
                <w:kern w:val="0"/>
                <w:szCs w:val="24"/>
              </w:rPr>
              <w:t>3.</w:t>
            </w:r>
            <w:r>
              <w:rPr>
                <w:rFonts w:ascii="Songti SC Regular" w:eastAsia="Songti SC Regular" w:hAnsi="Songti SC Regular" w:cs="Songti SC Regular"/>
                <w:color w:val="000000"/>
                <w:kern w:val="0"/>
                <w:szCs w:val="24"/>
              </w:rPr>
              <w:t>售后服务</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color w:val="000000"/>
                <w:kern w:val="0"/>
                <w:szCs w:val="24"/>
              </w:rPr>
              <w:t>（</w:t>
            </w:r>
            <w:r>
              <w:rPr>
                <w:rFonts w:ascii="Songti SC Regular" w:eastAsia="Songti SC Regular" w:hAnsi="Songti SC Regular" w:cs="Songti SC Regular"/>
                <w:color w:val="000000"/>
                <w:kern w:val="0"/>
                <w:szCs w:val="24"/>
              </w:rPr>
              <w:t>1</w:t>
            </w:r>
            <w:r>
              <w:rPr>
                <w:rFonts w:ascii="Songti SC Regular" w:eastAsia="Songti SC Regular" w:hAnsi="Songti SC Regular" w:cs="Songti SC Regular"/>
                <w:color w:val="000000"/>
                <w:kern w:val="0"/>
                <w:szCs w:val="24"/>
              </w:rPr>
              <w:t>）系统环境的维护：主要防止因操作系统故障或系统配</w:t>
            </w:r>
            <w:r>
              <w:rPr>
                <w:rFonts w:ascii="Songti SC Regular" w:eastAsia="Songti SC Regular" w:hAnsi="Songti SC Regular" w:cs="Songti SC Regular"/>
                <w:color w:val="000000"/>
                <w:kern w:val="0"/>
                <w:szCs w:val="24"/>
              </w:rPr>
              <w:t>置故障影响用户正常使用。</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color w:val="000000"/>
                <w:kern w:val="0"/>
                <w:szCs w:val="24"/>
              </w:rPr>
              <w:lastRenderedPageBreak/>
              <w:t>（</w:t>
            </w:r>
            <w:r>
              <w:rPr>
                <w:rFonts w:ascii="Songti SC Regular" w:eastAsia="Songti SC Regular" w:hAnsi="Songti SC Regular" w:cs="Songti SC Regular"/>
                <w:color w:val="000000"/>
                <w:kern w:val="0"/>
                <w:szCs w:val="24"/>
              </w:rPr>
              <w:t>2</w:t>
            </w:r>
            <w:r>
              <w:rPr>
                <w:rFonts w:ascii="Songti SC Regular" w:eastAsia="Songti SC Regular" w:hAnsi="Songti SC Regular" w:cs="Songti SC Regular"/>
                <w:color w:val="000000"/>
                <w:kern w:val="0"/>
                <w:szCs w:val="24"/>
              </w:rPr>
              <w:t>）系统应用软件维护：对应用软件设计在保证期内进行更新维护，并迅速恢复因用户误操作或某些错误操作导致系统故障。</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color w:val="000000"/>
                <w:kern w:val="0"/>
                <w:szCs w:val="24"/>
              </w:rPr>
              <w:t>（</w:t>
            </w:r>
            <w:r>
              <w:rPr>
                <w:rFonts w:ascii="Songti SC Regular" w:eastAsia="Songti SC Regular" w:hAnsi="Songti SC Regular" w:cs="Songti SC Regular"/>
                <w:color w:val="000000"/>
                <w:kern w:val="0"/>
                <w:szCs w:val="24"/>
              </w:rPr>
              <w:t>3</w:t>
            </w:r>
            <w:r>
              <w:rPr>
                <w:rFonts w:ascii="Songti SC Regular" w:eastAsia="Songti SC Regular" w:hAnsi="Songti SC Regular" w:cs="Songti SC Regular"/>
                <w:color w:val="000000"/>
                <w:kern w:val="0"/>
                <w:szCs w:val="24"/>
              </w:rPr>
              <w:t>）在维护期</w:t>
            </w:r>
            <w:r>
              <w:rPr>
                <w:rFonts w:ascii="Songti SC Regular" w:eastAsia="Songti SC Regular" w:hAnsi="Songti SC Regular" w:cs="Songti SC Regular" w:hint="eastAsia"/>
                <w:color w:val="000000"/>
                <w:kern w:val="0"/>
                <w:szCs w:val="24"/>
              </w:rPr>
              <w:t>内</w:t>
            </w:r>
            <w:r>
              <w:rPr>
                <w:rFonts w:ascii="Songti SC Regular" w:eastAsia="Songti SC Regular" w:hAnsi="Songti SC Regular" w:cs="Songti SC Regular"/>
                <w:color w:val="000000"/>
                <w:kern w:val="0"/>
                <w:szCs w:val="24"/>
              </w:rPr>
              <w:t>，供应商应通过远程控制、电话指导、现场处理的方式提供</w:t>
            </w:r>
            <w:r>
              <w:rPr>
                <w:rFonts w:ascii="Songti SC Regular" w:eastAsia="Songti SC Regular" w:hAnsi="Songti SC Regular" w:cs="Songti SC Regular"/>
                <w:color w:val="000000"/>
                <w:kern w:val="0"/>
                <w:szCs w:val="24"/>
              </w:rPr>
              <w:t xml:space="preserve"> 7×24 </w:t>
            </w:r>
            <w:r>
              <w:rPr>
                <w:rFonts w:ascii="Songti SC Regular" w:eastAsia="Songti SC Regular" w:hAnsi="Songti SC Regular" w:cs="Songti SC Regular"/>
                <w:color w:val="000000"/>
                <w:kern w:val="0"/>
                <w:szCs w:val="24"/>
              </w:rPr>
              <w:t>小时的响应服务。接到需求服务电话后</w:t>
            </w:r>
            <w:r>
              <w:rPr>
                <w:rFonts w:ascii="Songti SC Regular" w:eastAsia="Songti SC Regular" w:hAnsi="Songti SC Regular" w:cs="Songti SC Regular"/>
                <w:color w:val="000000"/>
                <w:kern w:val="0"/>
                <w:szCs w:val="24"/>
              </w:rPr>
              <w:t>1</w:t>
            </w:r>
            <w:r>
              <w:rPr>
                <w:rFonts w:ascii="Songti SC Regular" w:eastAsia="Songti SC Regular" w:hAnsi="Songti SC Regular" w:cs="Songti SC Regular"/>
                <w:color w:val="000000"/>
                <w:kern w:val="0"/>
                <w:szCs w:val="24"/>
              </w:rPr>
              <w:t>小时内响应，</w:t>
            </w:r>
            <w:proofErr w:type="gramStart"/>
            <w:r>
              <w:rPr>
                <w:rFonts w:ascii="Songti SC Regular" w:eastAsia="Songti SC Regular" w:hAnsi="Songti SC Regular" w:cs="Songti SC Regular"/>
                <w:color w:val="000000"/>
                <w:kern w:val="0"/>
                <w:szCs w:val="24"/>
              </w:rPr>
              <w:t>若电话或远程支持</w:t>
            </w:r>
            <w:proofErr w:type="gramEnd"/>
            <w:r>
              <w:rPr>
                <w:rFonts w:ascii="Songti SC Regular" w:eastAsia="Songti SC Regular" w:hAnsi="Songti SC Regular" w:cs="Songti SC Regular"/>
                <w:color w:val="000000"/>
                <w:kern w:val="0"/>
                <w:szCs w:val="24"/>
              </w:rPr>
              <w:t>不能解决问题，需</w:t>
            </w:r>
            <w:r>
              <w:rPr>
                <w:rFonts w:ascii="Songti SC Regular" w:eastAsia="Songti SC Regular" w:hAnsi="Songti SC Regular" w:cs="Songti SC Regular"/>
                <w:color w:val="000000"/>
                <w:kern w:val="0"/>
                <w:szCs w:val="24"/>
              </w:rPr>
              <w:t>4</w:t>
            </w:r>
            <w:r>
              <w:rPr>
                <w:rFonts w:ascii="Songti SC Regular" w:eastAsia="Songti SC Regular" w:hAnsi="Songti SC Regular" w:cs="Songti SC Regular"/>
                <w:color w:val="000000"/>
                <w:kern w:val="0"/>
                <w:szCs w:val="24"/>
              </w:rPr>
              <w:t>小时（特殊或紧急情况需</w:t>
            </w:r>
            <w:r>
              <w:rPr>
                <w:rFonts w:ascii="Songti SC Regular" w:eastAsia="Songti SC Regular" w:hAnsi="Songti SC Regular" w:cs="Songti SC Regular"/>
                <w:color w:val="000000"/>
                <w:kern w:val="0"/>
                <w:szCs w:val="24"/>
              </w:rPr>
              <w:t>2</w:t>
            </w:r>
            <w:r>
              <w:rPr>
                <w:rFonts w:ascii="Songti SC Regular" w:eastAsia="Songti SC Regular" w:hAnsi="Songti SC Regular" w:cs="Songti SC Regular"/>
                <w:color w:val="000000"/>
                <w:kern w:val="0"/>
                <w:szCs w:val="24"/>
              </w:rPr>
              <w:t>小时）内到现场提供技术支持；若系统出现故障（包括但不限于数据错位、交互卡壳、</w:t>
            </w:r>
            <w:proofErr w:type="gramStart"/>
            <w:r>
              <w:rPr>
                <w:rFonts w:ascii="Songti SC Regular" w:eastAsia="Songti SC Regular" w:hAnsi="Songti SC Regular" w:cs="Songti SC Regular"/>
                <w:color w:val="000000"/>
                <w:kern w:val="0"/>
                <w:szCs w:val="24"/>
              </w:rPr>
              <w:t>宕</w:t>
            </w:r>
            <w:proofErr w:type="gramEnd"/>
            <w:r>
              <w:rPr>
                <w:rFonts w:ascii="Songti SC Regular" w:eastAsia="Songti SC Regular" w:hAnsi="Songti SC Regular" w:cs="Songti SC Regular"/>
                <w:color w:val="000000"/>
                <w:kern w:val="0"/>
                <w:szCs w:val="24"/>
              </w:rPr>
              <w:t>机等）或系统崩溃，应在收到医院通知后</w:t>
            </w:r>
            <w:r>
              <w:rPr>
                <w:rFonts w:ascii="Songti SC Regular" w:eastAsia="Songti SC Regular" w:hAnsi="Songti SC Regular" w:cs="Songti SC Regular"/>
                <w:color w:val="000000"/>
                <w:kern w:val="0"/>
                <w:szCs w:val="24"/>
              </w:rPr>
              <w:t>1</w:t>
            </w:r>
            <w:r>
              <w:rPr>
                <w:rFonts w:ascii="Songti SC Regular" w:eastAsia="Songti SC Regular" w:hAnsi="Songti SC Regular" w:cs="Songti SC Regular"/>
                <w:color w:val="000000"/>
                <w:kern w:val="0"/>
                <w:szCs w:val="24"/>
              </w:rPr>
              <w:t>小时内响应，并提出相应的解决方案。若无法通过电话或远程解决的问题，供应</w:t>
            </w:r>
            <w:r>
              <w:rPr>
                <w:rFonts w:ascii="Songti SC Regular" w:eastAsia="Songti SC Regular" w:hAnsi="Songti SC Regular" w:cs="Songti SC Regular"/>
                <w:color w:val="000000"/>
                <w:kern w:val="0"/>
                <w:szCs w:val="24"/>
              </w:rPr>
              <w:t>商工程师应在</w:t>
            </w:r>
            <w:r>
              <w:rPr>
                <w:rFonts w:ascii="Songti SC Regular" w:eastAsia="Songti SC Regular" w:hAnsi="Songti SC Regular" w:cs="Songti SC Regular"/>
                <w:color w:val="000000"/>
                <w:kern w:val="0"/>
                <w:szCs w:val="24"/>
              </w:rPr>
              <w:t>24</w:t>
            </w:r>
            <w:r>
              <w:rPr>
                <w:rFonts w:ascii="Songti SC Regular" w:eastAsia="Songti SC Regular" w:hAnsi="Songti SC Regular" w:cs="Songti SC Regular"/>
                <w:color w:val="000000"/>
                <w:kern w:val="0"/>
                <w:szCs w:val="24"/>
              </w:rPr>
              <w:t>小时内到场解决，待系统运行正常后撤离现场。一般故障处理时间不大于</w:t>
            </w:r>
            <w:r>
              <w:rPr>
                <w:rFonts w:ascii="Songti SC Regular" w:eastAsia="Songti SC Regular" w:hAnsi="Songti SC Regular" w:cs="Songti SC Regular"/>
                <w:color w:val="000000"/>
                <w:kern w:val="0"/>
                <w:szCs w:val="24"/>
              </w:rPr>
              <w:t>2</w:t>
            </w:r>
            <w:r>
              <w:rPr>
                <w:rFonts w:ascii="Songti SC Regular" w:eastAsia="Songti SC Regular" w:hAnsi="Songti SC Regular" w:cs="Songti SC Regular"/>
                <w:color w:val="000000"/>
                <w:kern w:val="0"/>
                <w:szCs w:val="24"/>
              </w:rPr>
              <w:t>小时；特殊情况下，故障修复时间不大于</w:t>
            </w:r>
            <w:r>
              <w:rPr>
                <w:rFonts w:ascii="Songti SC Regular" w:eastAsia="Songti SC Regular" w:hAnsi="Songti SC Regular" w:cs="Songti SC Regular"/>
                <w:color w:val="000000"/>
                <w:kern w:val="0"/>
                <w:szCs w:val="24"/>
              </w:rPr>
              <w:t>24</w:t>
            </w:r>
            <w:r>
              <w:rPr>
                <w:rFonts w:ascii="Songti SC Regular" w:eastAsia="Songti SC Regular" w:hAnsi="Songti SC Regular" w:cs="Songti SC Regular"/>
                <w:color w:val="000000"/>
                <w:kern w:val="0"/>
                <w:szCs w:val="24"/>
              </w:rPr>
              <w:t>小时。</w:t>
            </w:r>
          </w:p>
          <w:p w:rsidR="00000000" w:rsidRDefault="00BD2ADC">
            <w:pPr>
              <w:widowControl/>
              <w:shd w:val="clear" w:color="auto" w:fill="FFFFFF"/>
              <w:snapToGrid w:val="0"/>
              <w:ind w:left="360" w:firstLine="480"/>
              <w:rPr>
                <w:rFonts w:cs="Segoe UI"/>
              </w:rPr>
            </w:pPr>
            <w:r>
              <w:rPr>
                <w:rFonts w:ascii="Songti SC Regular" w:eastAsia="Songti SC Regular" w:hAnsi="Songti SC Regular" w:cs="Songti SC Regular" w:hint="eastAsia"/>
                <w:color w:val="000000"/>
                <w:kern w:val="0"/>
                <w:szCs w:val="24"/>
              </w:rPr>
              <w:t>（</w:t>
            </w:r>
            <w:r>
              <w:rPr>
                <w:rFonts w:ascii="Songti SC Regular" w:eastAsia="Songti SC Regular" w:hAnsi="Songti SC Regular" w:cs="Songti SC Regular"/>
                <w:color w:val="000000"/>
                <w:kern w:val="0"/>
                <w:szCs w:val="24"/>
              </w:rPr>
              <w:t>4</w:t>
            </w:r>
            <w:r>
              <w:rPr>
                <w:rFonts w:ascii="Songti SC Regular" w:eastAsia="Songti SC Regular" w:hAnsi="Songti SC Regular" w:cs="Songti SC Regular"/>
                <w:color w:val="000000"/>
                <w:kern w:val="0"/>
                <w:szCs w:val="24"/>
              </w:rPr>
              <w:t>）供应商需有专业服务人员提供定期的巡场服务，每季度巡场服务不少于</w:t>
            </w:r>
            <w:r>
              <w:rPr>
                <w:rFonts w:ascii="Songti SC Regular" w:eastAsia="Songti SC Regular" w:hAnsi="Songti SC Regular" w:cs="Songti SC Regular"/>
                <w:color w:val="000000"/>
                <w:kern w:val="0"/>
                <w:szCs w:val="24"/>
              </w:rPr>
              <w:t>4</w:t>
            </w:r>
            <w:r>
              <w:rPr>
                <w:rFonts w:ascii="Songti SC Regular" w:eastAsia="Songti SC Regular" w:hAnsi="Songti SC Regular" w:cs="Songti SC Regular"/>
                <w:color w:val="000000"/>
                <w:kern w:val="0"/>
                <w:szCs w:val="24"/>
              </w:rPr>
              <w:t>次，主要负责维护本系统的日常运作，协助采购方使用人员正常使用信息系统。</w:t>
            </w:r>
          </w:p>
        </w:tc>
      </w:tr>
      <w:tr w:rsidR="00000000">
        <w:trPr>
          <w:gridBefore w:val="1"/>
          <w:gridAfter w:val="1"/>
          <w:wBefore w:w="93" w:type="dxa"/>
          <w:wAfter w:w="31" w:type="dxa"/>
          <w:trHeight w:val="467"/>
        </w:trPr>
        <w:tc>
          <w:tcPr>
            <w:tcW w:w="8398" w:type="dxa"/>
            <w:gridSpan w:val="5"/>
            <w:vMerge/>
            <w:tcBorders>
              <w:top w:val="nil"/>
              <w:left w:val="single" w:sz="8" w:space="0" w:color="auto"/>
              <w:bottom w:val="nil"/>
              <w:right w:val="single" w:sz="8" w:space="0" w:color="000000"/>
            </w:tcBorders>
            <w:vAlign w:val="center"/>
          </w:tcPr>
          <w:p w:rsidR="00000000" w:rsidRDefault="00BD2ADC">
            <w:pPr>
              <w:widowControl/>
              <w:spacing w:line="276" w:lineRule="auto"/>
              <w:ind w:firstLine="480"/>
              <w:jc w:val="left"/>
              <w:rPr>
                <w:rFonts w:ascii="宋体" w:hAnsi="宋体" w:cs="Segoe UI"/>
                <w:szCs w:val="24"/>
              </w:rPr>
            </w:pPr>
          </w:p>
        </w:tc>
      </w:tr>
      <w:tr w:rsidR="00000000">
        <w:trPr>
          <w:gridBefore w:val="1"/>
          <w:gridAfter w:val="1"/>
          <w:wBefore w:w="93" w:type="dxa"/>
          <w:wAfter w:w="31" w:type="dxa"/>
          <w:trHeight w:val="467"/>
        </w:trPr>
        <w:tc>
          <w:tcPr>
            <w:tcW w:w="8398" w:type="dxa"/>
            <w:gridSpan w:val="5"/>
            <w:vMerge/>
            <w:tcBorders>
              <w:top w:val="nil"/>
              <w:left w:val="single" w:sz="8" w:space="0" w:color="auto"/>
              <w:bottom w:val="nil"/>
              <w:right w:val="single" w:sz="8" w:space="0" w:color="000000"/>
            </w:tcBorders>
            <w:vAlign w:val="center"/>
          </w:tcPr>
          <w:p w:rsidR="00000000" w:rsidRDefault="00BD2ADC">
            <w:pPr>
              <w:widowControl/>
              <w:spacing w:line="276" w:lineRule="auto"/>
              <w:ind w:firstLine="480"/>
              <w:jc w:val="left"/>
              <w:rPr>
                <w:rFonts w:ascii="宋体" w:hAnsi="宋体" w:cs="Segoe UI"/>
                <w:szCs w:val="24"/>
              </w:rPr>
            </w:pPr>
          </w:p>
        </w:tc>
      </w:tr>
      <w:tr w:rsidR="00000000">
        <w:trPr>
          <w:gridBefore w:val="1"/>
          <w:gridAfter w:val="1"/>
          <w:wBefore w:w="93" w:type="dxa"/>
          <w:wAfter w:w="31" w:type="dxa"/>
          <w:trHeight w:val="402"/>
        </w:trPr>
        <w:tc>
          <w:tcPr>
            <w:tcW w:w="8398" w:type="dxa"/>
            <w:gridSpan w:val="5"/>
            <w:tcBorders>
              <w:top w:val="single" w:sz="8" w:space="0" w:color="auto"/>
              <w:left w:val="single" w:sz="8" w:space="0" w:color="auto"/>
              <w:bottom w:val="single" w:sz="8" w:space="0" w:color="auto"/>
              <w:right w:val="single" w:sz="8" w:space="0" w:color="000000"/>
            </w:tcBorders>
            <w:noWrap/>
            <w:vAlign w:val="center"/>
          </w:tcPr>
          <w:p w:rsidR="00000000" w:rsidRDefault="00BD2ADC">
            <w:pPr>
              <w:widowControl/>
              <w:spacing w:line="276" w:lineRule="auto"/>
              <w:ind w:firstLine="482"/>
              <w:jc w:val="left"/>
              <w:rPr>
                <w:rFonts w:ascii="宋体" w:hAnsi="宋体" w:cs="Segoe UI"/>
                <w:b/>
                <w:szCs w:val="24"/>
              </w:rPr>
            </w:pPr>
            <w:r>
              <w:rPr>
                <w:rFonts w:ascii="宋体" w:hAnsi="宋体" w:cs="Segoe UI" w:hint="eastAsia"/>
                <w:b/>
                <w:szCs w:val="24"/>
              </w:rPr>
              <w:lastRenderedPageBreak/>
              <w:t>十三、款项支付要求</w:t>
            </w:r>
          </w:p>
        </w:tc>
      </w:tr>
      <w:tr w:rsidR="00000000">
        <w:trPr>
          <w:gridBefore w:val="1"/>
          <w:gridAfter w:val="1"/>
          <w:wBefore w:w="93" w:type="dxa"/>
          <w:wAfter w:w="31" w:type="dxa"/>
          <w:trHeight w:val="467"/>
        </w:trPr>
        <w:tc>
          <w:tcPr>
            <w:tcW w:w="8398" w:type="dxa"/>
            <w:gridSpan w:val="5"/>
            <w:vMerge w:val="restart"/>
            <w:tcBorders>
              <w:top w:val="single" w:sz="8" w:space="0" w:color="auto"/>
              <w:left w:val="single" w:sz="8" w:space="0" w:color="auto"/>
              <w:bottom w:val="single" w:sz="8" w:space="0" w:color="000000"/>
              <w:right w:val="single" w:sz="8" w:space="0" w:color="000000"/>
            </w:tcBorders>
            <w:noWrap/>
            <w:vAlign w:val="center"/>
          </w:tcPr>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1.</w:t>
            </w:r>
            <w:r>
              <w:rPr>
                <w:rFonts w:hint="eastAsia"/>
              </w:rPr>
              <w:t xml:space="preserve"> </w:t>
            </w:r>
            <w:r>
              <w:rPr>
                <w:rFonts w:ascii="Songti SC Regular" w:eastAsia="Songti SC Regular" w:hAnsi="Songti SC Regular" w:cs="Songti SC Regular" w:hint="eastAsia"/>
                <w:color w:val="000000"/>
                <w:kern w:val="0"/>
                <w:szCs w:val="24"/>
              </w:rPr>
              <w:t>原则上入选供应商需在我行开立结算账户。</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2</w:t>
            </w:r>
            <w:r>
              <w:rPr>
                <w:rFonts w:ascii="Songti SC Regular" w:eastAsia="Songti SC Regular" w:hAnsi="Songti SC Regular" w:cs="Songti SC Regular"/>
                <w:color w:val="000000"/>
                <w:kern w:val="0"/>
                <w:szCs w:val="24"/>
              </w:rPr>
              <w:t>.</w:t>
            </w:r>
            <w:r>
              <w:rPr>
                <w:rFonts w:ascii="Songti SC Regular" w:eastAsia="Songti SC Regular" w:hAnsi="Songti SC Regular" w:cs="Songti SC Regular"/>
                <w:color w:val="000000"/>
                <w:kern w:val="0"/>
                <w:szCs w:val="24"/>
              </w:rPr>
              <w:t>付款方式：</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w:t>
            </w:r>
            <w:r>
              <w:rPr>
                <w:rFonts w:ascii="Songti SC Regular" w:eastAsia="Songti SC Regular" w:hAnsi="Songti SC Regular" w:cs="Songti SC Regular" w:hint="eastAsia"/>
                <w:color w:val="000000"/>
                <w:kern w:val="0"/>
                <w:szCs w:val="24"/>
              </w:rPr>
              <w:t>1</w:t>
            </w:r>
            <w:r>
              <w:rPr>
                <w:rFonts w:ascii="Songti SC Regular" w:eastAsia="Songti SC Regular" w:hAnsi="Songti SC Regular" w:cs="Songti SC Regular" w:hint="eastAsia"/>
                <w:color w:val="000000"/>
                <w:kern w:val="0"/>
                <w:szCs w:val="24"/>
              </w:rPr>
              <w:t>）预付款：自签订合同后，</w:t>
            </w:r>
            <w:r>
              <w:rPr>
                <w:rFonts w:ascii="Songti SC Regular" w:eastAsia="Songti SC Regular" w:hAnsi="Songti SC Regular" w:cs="Songti SC Regular" w:hint="eastAsia"/>
                <w:color w:val="000000"/>
                <w:kern w:val="0"/>
                <w:szCs w:val="24"/>
              </w:rPr>
              <w:t>30</w:t>
            </w:r>
            <w:r>
              <w:rPr>
                <w:rFonts w:ascii="Songti SC Regular" w:eastAsia="Songti SC Regular" w:hAnsi="Songti SC Regular" w:cs="Songti SC Regular"/>
                <w:color w:val="000000"/>
                <w:kern w:val="0"/>
                <w:szCs w:val="24"/>
              </w:rPr>
              <w:t>个工作日内，支付合同总价的</w:t>
            </w:r>
            <w:r>
              <w:rPr>
                <w:rFonts w:ascii="Songti SC Regular" w:eastAsia="Songti SC Regular" w:hAnsi="Songti SC Regular" w:cs="Songti SC Regular"/>
                <w:color w:val="000000"/>
                <w:kern w:val="0"/>
                <w:szCs w:val="24"/>
              </w:rPr>
              <w:t>30%</w:t>
            </w:r>
            <w:r>
              <w:rPr>
                <w:rFonts w:ascii="Songti SC Regular" w:eastAsia="Songti SC Regular" w:hAnsi="Songti SC Regular" w:cs="Songti SC Regular"/>
                <w:color w:val="000000"/>
                <w:kern w:val="0"/>
                <w:szCs w:val="24"/>
              </w:rPr>
              <w:t>；</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w:t>
            </w:r>
            <w:r>
              <w:rPr>
                <w:rFonts w:ascii="Songti SC Regular" w:eastAsia="Songti SC Regular" w:hAnsi="Songti SC Regular" w:cs="Songti SC Regular" w:hint="eastAsia"/>
                <w:color w:val="000000"/>
                <w:kern w:val="0"/>
                <w:szCs w:val="24"/>
              </w:rPr>
              <w:t>2</w:t>
            </w:r>
            <w:r>
              <w:rPr>
                <w:rFonts w:ascii="Songti SC Regular" w:eastAsia="Songti SC Regular" w:hAnsi="Songti SC Regular" w:cs="Songti SC Regular" w:hint="eastAsia"/>
                <w:color w:val="000000"/>
                <w:kern w:val="0"/>
                <w:szCs w:val="24"/>
              </w:rPr>
              <w:t>）初验款：系统安装调试，上线试运行后凭医院向我行出具付款确认书后，</w:t>
            </w:r>
            <w:r>
              <w:rPr>
                <w:rFonts w:ascii="Songti SC Regular" w:eastAsia="Songti SC Regular" w:hAnsi="Songti SC Regular" w:cs="Songti SC Regular" w:hint="eastAsia"/>
                <w:color w:val="000000"/>
                <w:kern w:val="0"/>
                <w:szCs w:val="24"/>
              </w:rPr>
              <w:t>30</w:t>
            </w:r>
            <w:r>
              <w:rPr>
                <w:rFonts w:ascii="Songti SC Regular" w:eastAsia="Songti SC Regular" w:hAnsi="Songti SC Regular" w:cs="Songti SC Regular"/>
                <w:color w:val="000000"/>
                <w:kern w:val="0"/>
                <w:szCs w:val="24"/>
              </w:rPr>
              <w:t>个工</w:t>
            </w:r>
            <w:r>
              <w:rPr>
                <w:rFonts w:ascii="Songti SC Regular" w:eastAsia="Songti SC Regular" w:hAnsi="Songti SC Regular" w:cs="Songti SC Regular"/>
                <w:color w:val="000000"/>
                <w:kern w:val="0"/>
                <w:szCs w:val="24"/>
              </w:rPr>
              <w:t>作日内支付合同总价的</w:t>
            </w:r>
            <w:r>
              <w:rPr>
                <w:rFonts w:ascii="Songti SC Regular" w:eastAsia="Songti SC Regular" w:hAnsi="Songti SC Regular" w:cs="Songti SC Regular"/>
                <w:color w:val="000000"/>
                <w:kern w:val="0"/>
                <w:szCs w:val="24"/>
              </w:rPr>
              <w:t>55%</w:t>
            </w:r>
            <w:r>
              <w:rPr>
                <w:rFonts w:ascii="Songti SC Regular" w:eastAsia="Songti SC Regular" w:hAnsi="Songti SC Regular" w:cs="Songti SC Regular"/>
                <w:color w:val="000000"/>
                <w:kern w:val="0"/>
                <w:szCs w:val="24"/>
              </w:rPr>
              <w:t>；</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w:t>
            </w:r>
            <w:r>
              <w:rPr>
                <w:rFonts w:ascii="Songti SC Regular" w:eastAsia="Songti SC Regular" w:hAnsi="Songti SC Regular" w:cs="Songti SC Regular" w:hint="eastAsia"/>
                <w:color w:val="000000"/>
                <w:kern w:val="0"/>
                <w:szCs w:val="24"/>
              </w:rPr>
              <w:t>3</w:t>
            </w:r>
            <w:r>
              <w:rPr>
                <w:rFonts w:ascii="Songti SC Regular" w:eastAsia="Songti SC Regular" w:hAnsi="Songti SC Regular" w:cs="Songti SC Regular" w:hint="eastAsia"/>
                <w:color w:val="000000"/>
                <w:kern w:val="0"/>
                <w:szCs w:val="24"/>
              </w:rPr>
              <w:t>）验收款：该项目系统验收合格</w:t>
            </w:r>
            <w:proofErr w:type="gramStart"/>
            <w:r>
              <w:rPr>
                <w:rFonts w:ascii="Songti SC Regular" w:eastAsia="Songti SC Regular" w:hAnsi="Songti SC Regular" w:cs="Songti SC Regular" w:hint="eastAsia"/>
                <w:color w:val="000000"/>
                <w:kern w:val="0"/>
                <w:szCs w:val="24"/>
              </w:rPr>
              <w:t>且医院</w:t>
            </w:r>
            <w:proofErr w:type="gramEnd"/>
            <w:r>
              <w:rPr>
                <w:rFonts w:ascii="Songti SC Regular" w:eastAsia="Songti SC Regular" w:hAnsi="Songti SC Regular" w:cs="Songti SC Regular" w:hint="eastAsia"/>
                <w:color w:val="000000"/>
                <w:kern w:val="0"/>
                <w:szCs w:val="24"/>
              </w:rPr>
              <w:t>向我行出具付款确认书后，</w:t>
            </w:r>
            <w:r>
              <w:rPr>
                <w:rFonts w:ascii="Songti SC Regular" w:eastAsia="Songti SC Regular" w:hAnsi="Songti SC Regular" w:cs="Songti SC Regular"/>
                <w:color w:val="000000"/>
                <w:kern w:val="0"/>
                <w:szCs w:val="24"/>
              </w:rPr>
              <w:t>30</w:t>
            </w:r>
            <w:r>
              <w:rPr>
                <w:rFonts w:ascii="Songti SC Regular" w:eastAsia="Songti SC Regular" w:hAnsi="Songti SC Regular" w:cs="Songti SC Regular"/>
                <w:color w:val="000000"/>
                <w:kern w:val="0"/>
                <w:szCs w:val="24"/>
              </w:rPr>
              <w:t>个工作日内支付合同总金额的</w:t>
            </w:r>
            <w:r>
              <w:rPr>
                <w:rFonts w:ascii="Songti SC Regular" w:eastAsia="Songti SC Regular" w:hAnsi="Songti SC Regular" w:cs="Songti SC Regular"/>
                <w:color w:val="000000"/>
                <w:kern w:val="0"/>
                <w:szCs w:val="24"/>
              </w:rPr>
              <w:t>10%</w:t>
            </w:r>
            <w:r>
              <w:rPr>
                <w:rFonts w:ascii="Songti SC Regular" w:eastAsia="Songti SC Regular" w:hAnsi="Songti SC Regular" w:cs="Songti SC Regular" w:hint="eastAsia"/>
                <w:color w:val="000000"/>
                <w:kern w:val="0"/>
                <w:szCs w:val="24"/>
              </w:rPr>
              <w:t>；</w:t>
            </w:r>
          </w:p>
          <w:p w:rsidR="00000000" w:rsidRDefault="00BD2ADC">
            <w:pPr>
              <w:widowControl/>
              <w:spacing w:line="276" w:lineRule="auto"/>
              <w:ind w:firstLine="480"/>
              <w:rPr>
                <w:rFonts w:ascii="Songti SC Regular" w:eastAsia="Songti SC Regular" w:hAnsi="Songti SC Regular" w:cs="Songti SC Regular"/>
                <w:color w:val="000000"/>
                <w:kern w:val="0"/>
                <w:szCs w:val="24"/>
              </w:rPr>
            </w:pPr>
            <w:r>
              <w:rPr>
                <w:rFonts w:ascii="Songti SC Regular" w:eastAsia="Songti SC Regular" w:hAnsi="Songti SC Regular" w:cs="Songti SC Regular" w:hint="eastAsia"/>
                <w:color w:val="000000"/>
                <w:kern w:val="0"/>
                <w:szCs w:val="24"/>
              </w:rPr>
              <w:t>（</w:t>
            </w:r>
            <w:r>
              <w:rPr>
                <w:rFonts w:ascii="Songti SC Regular" w:eastAsia="Songti SC Regular" w:hAnsi="Songti SC Regular" w:cs="Songti SC Regular" w:hint="eastAsia"/>
                <w:color w:val="000000"/>
                <w:kern w:val="0"/>
                <w:szCs w:val="24"/>
              </w:rPr>
              <w:t>4</w:t>
            </w:r>
            <w:r>
              <w:rPr>
                <w:rFonts w:ascii="Songti SC Regular" w:eastAsia="Songti SC Regular" w:hAnsi="Songti SC Regular" w:cs="Songti SC Regular" w:hint="eastAsia"/>
                <w:color w:val="000000"/>
                <w:kern w:val="0"/>
                <w:szCs w:val="24"/>
              </w:rPr>
              <w:t>）尾款</w:t>
            </w:r>
            <w:r>
              <w:rPr>
                <w:rFonts w:ascii="Songti SC Regular" w:eastAsia="Songti SC Regular" w:hAnsi="Songti SC Regular" w:cs="Songti SC Regular"/>
                <w:color w:val="000000"/>
                <w:kern w:val="0"/>
                <w:szCs w:val="24"/>
              </w:rPr>
              <w:t>:</w:t>
            </w:r>
            <w:proofErr w:type="gramStart"/>
            <w:r>
              <w:rPr>
                <w:rFonts w:ascii="Songti SC Regular" w:eastAsia="Songti SC Regular" w:hAnsi="Songti SC Regular" w:cs="Songti SC Regular" w:hint="eastAsia"/>
                <w:color w:val="000000"/>
                <w:kern w:val="0"/>
                <w:szCs w:val="24"/>
              </w:rPr>
              <w:t>自项目免费维保期满且医院</w:t>
            </w:r>
            <w:proofErr w:type="gramEnd"/>
            <w:r>
              <w:rPr>
                <w:rFonts w:ascii="Songti SC Regular" w:eastAsia="Songti SC Regular" w:hAnsi="Songti SC Regular" w:cs="Songti SC Regular" w:hint="eastAsia"/>
                <w:color w:val="000000"/>
                <w:kern w:val="0"/>
                <w:szCs w:val="24"/>
              </w:rPr>
              <w:t>向我行出具付款确认书后，</w:t>
            </w:r>
            <w:r>
              <w:rPr>
                <w:rFonts w:ascii="Songti SC Regular" w:eastAsia="Songti SC Regular" w:hAnsi="Songti SC Regular" w:cs="Songti SC Regular"/>
                <w:color w:val="000000"/>
                <w:kern w:val="0"/>
                <w:szCs w:val="24"/>
              </w:rPr>
              <w:t>30</w:t>
            </w:r>
            <w:r>
              <w:rPr>
                <w:rFonts w:ascii="Songti SC Regular" w:eastAsia="Songti SC Regular" w:hAnsi="Songti SC Regular" w:cs="Songti SC Regular"/>
                <w:color w:val="000000"/>
                <w:kern w:val="0"/>
                <w:szCs w:val="24"/>
              </w:rPr>
              <w:t>个工作日内</w:t>
            </w:r>
            <w:r>
              <w:rPr>
                <w:rFonts w:ascii="Songti SC Regular" w:eastAsia="Songti SC Regular" w:hAnsi="Songti SC Regular" w:cs="Songti SC Regular" w:hint="eastAsia"/>
                <w:color w:val="000000"/>
                <w:kern w:val="0"/>
                <w:szCs w:val="24"/>
              </w:rPr>
              <w:t>支付合同总金额的</w:t>
            </w:r>
            <w:r>
              <w:rPr>
                <w:rFonts w:ascii="Songti SC Regular" w:eastAsia="Songti SC Regular" w:hAnsi="Songti SC Regular" w:cs="Songti SC Regular"/>
                <w:color w:val="000000"/>
                <w:kern w:val="0"/>
                <w:szCs w:val="24"/>
              </w:rPr>
              <w:t>5%</w:t>
            </w:r>
            <w:r>
              <w:rPr>
                <w:rFonts w:ascii="Songti SC Regular" w:eastAsia="Songti SC Regular" w:hAnsi="Songti SC Regular" w:cs="Songti SC Regular"/>
                <w:color w:val="000000"/>
                <w:kern w:val="0"/>
                <w:szCs w:val="24"/>
              </w:rPr>
              <w:t>尾款</w:t>
            </w:r>
            <w:r>
              <w:rPr>
                <w:rFonts w:ascii="Songti SC Regular" w:eastAsia="Songti SC Regular" w:hAnsi="Songti SC Regular" w:cs="Songti SC Regular" w:hint="eastAsia"/>
                <w:color w:val="000000"/>
                <w:kern w:val="0"/>
                <w:szCs w:val="24"/>
              </w:rPr>
              <w:t>。</w:t>
            </w:r>
          </w:p>
          <w:p w:rsidR="00000000" w:rsidRDefault="00BD2ADC">
            <w:pPr>
              <w:widowControl/>
              <w:spacing w:line="276" w:lineRule="auto"/>
              <w:ind w:firstLine="480"/>
              <w:jc w:val="left"/>
              <w:rPr>
                <w:rFonts w:ascii="宋体" w:hAnsi="宋体" w:cs="Segoe UI"/>
                <w:szCs w:val="24"/>
              </w:rPr>
            </w:pPr>
          </w:p>
        </w:tc>
      </w:tr>
      <w:tr w:rsidR="00000000">
        <w:trPr>
          <w:gridBefore w:val="1"/>
          <w:gridAfter w:val="1"/>
          <w:wBefore w:w="93" w:type="dxa"/>
          <w:wAfter w:w="31" w:type="dxa"/>
          <w:trHeight w:val="467"/>
        </w:trPr>
        <w:tc>
          <w:tcPr>
            <w:tcW w:w="8398" w:type="dxa"/>
            <w:gridSpan w:val="5"/>
            <w:vMerge/>
            <w:tcBorders>
              <w:top w:val="single" w:sz="8" w:space="0" w:color="auto"/>
              <w:left w:val="single" w:sz="8" w:space="0" w:color="auto"/>
              <w:bottom w:val="single" w:sz="8" w:space="0" w:color="000000"/>
              <w:right w:val="single" w:sz="8" w:space="0" w:color="000000"/>
            </w:tcBorders>
            <w:vAlign w:val="center"/>
          </w:tcPr>
          <w:p w:rsidR="00000000" w:rsidRDefault="00BD2ADC">
            <w:pPr>
              <w:widowControl/>
              <w:spacing w:line="276" w:lineRule="auto"/>
              <w:ind w:firstLine="480"/>
              <w:jc w:val="left"/>
              <w:rPr>
                <w:rFonts w:ascii="宋体" w:hAnsi="宋体" w:cs="Segoe UI"/>
                <w:szCs w:val="24"/>
              </w:rPr>
            </w:pPr>
          </w:p>
        </w:tc>
      </w:tr>
      <w:tr w:rsidR="00000000">
        <w:trPr>
          <w:gridBefore w:val="1"/>
          <w:gridAfter w:val="1"/>
          <w:wBefore w:w="93" w:type="dxa"/>
          <w:wAfter w:w="31" w:type="dxa"/>
          <w:trHeight w:val="467"/>
        </w:trPr>
        <w:tc>
          <w:tcPr>
            <w:tcW w:w="8398" w:type="dxa"/>
            <w:gridSpan w:val="5"/>
            <w:vMerge/>
            <w:tcBorders>
              <w:top w:val="single" w:sz="8" w:space="0" w:color="auto"/>
              <w:left w:val="single" w:sz="8" w:space="0" w:color="auto"/>
              <w:bottom w:val="single" w:sz="8" w:space="0" w:color="000000"/>
              <w:right w:val="single" w:sz="8" w:space="0" w:color="000000"/>
            </w:tcBorders>
            <w:vAlign w:val="center"/>
          </w:tcPr>
          <w:p w:rsidR="00000000" w:rsidRDefault="00BD2ADC">
            <w:pPr>
              <w:widowControl/>
              <w:spacing w:line="276" w:lineRule="auto"/>
              <w:ind w:firstLine="480"/>
              <w:jc w:val="left"/>
              <w:rPr>
                <w:rFonts w:ascii="宋体" w:hAnsi="宋体" w:cs="Segoe UI"/>
                <w:szCs w:val="24"/>
              </w:rPr>
            </w:pPr>
          </w:p>
        </w:tc>
      </w:tr>
      <w:tr w:rsidR="00000000">
        <w:trPr>
          <w:gridBefore w:val="1"/>
          <w:gridAfter w:val="1"/>
          <w:wBefore w:w="93" w:type="dxa"/>
          <w:wAfter w:w="31" w:type="dxa"/>
          <w:trHeight w:val="402"/>
        </w:trPr>
        <w:tc>
          <w:tcPr>
            <w:tcW w:w="8398" w:type="dxa"/>
            <w:gridSpan w:val="5"/>
            <w:tcBorders>
              <w:top w:val="single" w:sz="8" w:space="0" w:color="auto"/>
              <w:left w:val="single" w:sz="8" w:space="0" w:color="auto"/>
              <w:bottom w:val="single" w:sz="8" w:space="0" w:color="auto"/>
              <w:right w:val="single" w:sz="8" w:space="0" w:color="000000"/>
            </w:tcBorders>
            <w:noWrap/>
            <w:vAlign w:val="center"/>
          </w:tcPr>
          <w:p w:rsidR="00000000" w:rsidRDefault="00BD2ADC">
            <w:pPr>
              <w:widowControl/>
              <w:spacing w:line="276" w:lineRule="auto"/>
              <w:ind w:firstLine="482"/>
              <w:jc w:val="left"/>
              <w:rPr>
                <w:rFonts w:ascii="宋体" w:hAnsi="宋体" w:cs="Segoe UI"/>
                <w:b/>
                <w:szCs w:val="24"/>
              </w:rPr>
            </w:pPr>
            <w:r>
              <w:rPr>
                <w:rFonts w:ascii="宋体" w:hAnsi="宋体" w:cs="Segoe UI" w:hint="eastAsia"/>
                <w:b/>
                <w:szCs w:val="24"/>
              </w:rPr>
              <w:t>十四、报价要求</w:t>
            </w:r>
          </w:p>
        </w:tc>
      </w:tr>
      <w:tr w:rsidR="00000000">
        <w:trPr>
          <w:gridBefore w:val="1"/>
          <w:gridAfter w:val="1"/>
          <w:wBefore w:w="93" w:type="dxa"/>
          <w:wAfter w:w="31" w:type="dxa"/>
          <w:trHeight w:val="495"/>
        </w:trPr>
        <w:tc>
          <w:tcPr>
            <w:tcW w:w="8398" w:type="dxa"/>
            <w:gridSpan w:val="5"/>
            <w:vMerge w:val="restart"/>
            <w:tcBorders>
              <w:top w:val="nil"/>
              <w:left w:val="single" w:sz="8" w:space="0" w:color="auto"/>
              <w:bottom w:val="single" w:sz="4" w:space="0" w:color="auto"/>
              <w:right w:val="single" w:sz="8" w:space="0" w:color="000000"/>
            </w:tcBorders>
            <w:noWrap/>
            <w:vAlign w:val="center"/>
          </w:tcPr>
          <w:p w:rsidR="00000000" w:rsidRDefault="00BD2ADC">
            <w:pPr>
              <w:widowControl/>
              <w:snapToGrid w:val="0"/>
              <w:spacing w:line="276" w:lineRule="auto"/>
              <w:ind w:firstLine="480"/>
              <w:rPr>
                <w:rFonts w:ascii="宋体" w:hAnsi="宋体" w:cs="Segoe UI"/>
                <w:szCs w:val="24"/>
              </w:rPr>
            </w:pPr>
            <w:r>
              <w:rPr>
                <w:rFonts w:ascii="宋体" w:hAnsi="宋体" w:cs="Segoe UI" w:hint="eastAsia"/>
                <w:szCs w:val="24"/>
              </w:rPr>
              <w:t>供应商应对医院科研经费管理平台进行整体报价（含税及不含税）。报价必须是完成该项目的一切费用总和，包括但不限于设备费、运输费、装卸费、保险费、技术培训费、设备安装费、调试费、检测费、国家规定的各项税费等</w:t>
            </w:r>
            <w:r>
              <w:rPr>
                <w:rFonts w:ascii="宋体" w:hAnsi="宋体" w:cs="Segoe UI" w:hint="eastAsia"/>
                <w:szCs w:val="24"/>
              </w:rPr>
              <w:t>,</w:t>
            </w:r>
            <w:r>
              <w:rPr>
                <w:rFonts w:ascii="宋体" w:hAnsi="宋体" w:cs="Segoe UI" w:hint="eastAsia"/>
                <w:szCs w:val="24"/>
              </w:rPr>
              <w:t>其他所有费用均计于总价中，不再单独计费。采购人</w:t>
            </w:r>
            <w:r>
              <w:rPr>
                <w:rFonts w:ascii="宋体" w:hAnsi="宋体" w:cs="Segoe UI" w:hint="eastAsia"/>
                <w:szCs w:val="24"/>
              </w:rPr>
              <w:t>无须向供应商另外支付中标价格以外的任何费用。</w:t>
            </w:r>
          </w:p>
        </w:tc>
      </w:tr>
      <w:tr w:rsidR="00000000">
        <w:trPr>
          <w:gridBefore w:val="1"/>
          <w:gridAfter w:val="1"/>
          <w:wBefore w:w="93" w:type="dxa"/>
          <w:wAfter w:w="31" w:type="dxa"/>
          <w:trHeight w:val="480"/>
        </w:trPr>
        <w:tc>
          <w:tcPr>
            <w:tcW w:w="8398" w:type="dxa"/>
            <w:gridSpan w:val="5"/>
            <w:vMerge/>
            <w:tcBorders>
              <w:top w:val="nil"/>
              <w:left w:val="single" w:sz="8" w:space="0" w:color="auto"/>
              <w:bottom w:val="single" w:sz="4" w:space="0" w:color="auto"/>
              <w:right w:val="single" w:sz="8" w:space="0" w:color="000000"/>
            </w:tcBorders>
            <w:vAlign w:val="center"/>
          </w:tcPr>
          <w:p w:rsidR="00000000" w:rsidRDefault="00BD2ADC">
            <w:pPr>
              <w:widowControl/>
              <w:spacing w:line="276" w:lineRule="auto"/>
              <w:ind w:firstLine="480"/>
              <w:jc w:val="left"/>
              <w:rPr>
                <w:rFonts w:ascii="宋体" w:hAnsi="宋体" w:cs="Segoe UI"/>
                <w:szCs w:val="24"/>
              </w:rPr>
            </w:pPr>
          </w:p>
        </w:tc>
      </w:tr>
      <w:tr w:rsidR="00000000">
        <w:trPr>
          <w:gridBefore w:val="1"/>
          <w:gridAfter w:val="1"/>
          <w:wBefore w:w="93" w:type="dxa"/>
          <w:wAfter w:w="31" w:type="dxa"/>
          <w:trHeight w:val="402"/>
        </w:trPr>
        <w:tc>
          <w:tcPr>
            <w:tcW w:w="8398" w:type="dxa"/>
            <w:gridSpan w:val="5"/>
            <w:tcBorders>
              <w:top w:val="single" w:sz="8" w:space="0" w:color="auto"/>
              <w:left w:val="single" w:sz="8" w:space="0" w:color="auto"/>
              <w:bottom w:val="single" w:sz="8" w:space="0" w:color="auto"/>
              <w:right w:val="single" w:sz="8" w:space="0" w:color="000000"/>
            </w:tcBorders>
            <w:noWrap/>
            <w:vAlign w:val="center"/>
          </w:tcPr>
          <w:p w:rsidR="00000000" w:rsidRDefault="00BD2ADC">
            <w:pPr>
              <w:widowControl/>
              <w:spacing w:line="276" w:lineRule="auto"/>
              <w:ind w:firstLine="482"/>
              <w:jc w:val="left"/>
              <w:rPr>
                <w:rFonts w:ascii="宋体" w:hAnsi="宋体" w:cs="Segoe UI"/>
                <w:b/>
                <w:szCs w:val="24"/>
              </w:rPr>
            </w:pPr>
            <w:r>
              <w:rPr>
                <w:rFonts w:ascii="宋体" w:hAnsi="宋体" w:cs="Segoe UI" w:hint="eastAsia"/>
                <w:b/>
                <w:szCs w:val="24"/>
              </w:rPr>
              <w:t>十五、候选供应商应具备的相关资质要求</w:t>
            </w:r>
          </w:p>
        </w:tc>
      </w:tr>
      <w:tr w:rsidR="00000000">
        <w:trPr>
          <w:gridBefore w:val="1"/>
          <w:gridAfter w:val="1"/>
          <w:wBefore w:w="93" w:type="dxa"/>
          <w:wAfter w:w="31" w:type="dxa"/>
          <w:trHeight w:val="2105"/>
        </w:trPr>
        <w:tc>
          <w:tcPr>
            <w:tcW w:w="8398" w:type="dxa"/>
            <w:gridSpan w:val="5"/>
            <w:vMerge w:val="restart"/>
            <w:tcBorders>
              <w:top w:val="single" w:sz="8" w:space="0" w:color="auto"/>
              <w:left w:val="single" w:sz="8" w:space="0" w:color="auto"/>
              <w:bottom w:val="nil"/>
              <w:right w:val="single" w:sz="8" w:space="0" w:color="000000"/>
            </w:tcBorders>
            <w:noWrap/>
            <w:vAlign w:val="center"/>
          </w:tcPr>
          <w:p w:rsidR="00000000" w:rsidRDefault="00BD2ADC">
            <w:pPr>
              <w:widowControl/>
              <w:snapToGrid w:val="0"/>
              <w:spacing w:line="276" w:lineRule="auto"/>
              <w:jc w:val="left"/>
              <w:rPr>
                <w:rFonts w:ascii="宋体" w:hAnsi="宋体" w:cs="Segoe UI"/>
                <w:szCs w:val="24"/>
              </w:rPr>
            </w:pPr>
            <w:r>
              <w:rPr>
                <w:rFonts w:ascii="宋体" w:hAnsi="宋体" w:cs="Segoe UI" w:hint="eastAsia"/>
                <w:szCs w:val="24"/>
              </w:rPr>
              <w:t>具有医院智能信息化建设、或医院科研系统研发等相关经验。</w:t>
            </w:r>
          </w:p>
        </w:tc>
      </w:tr>
      <w:tr w:rsidR="00000000">
        <w:trPr>
          <w:gridBefore w:val="1"/>
          <w:gridAfter w:val="1"/>
          <w:wBefore w:w="93" w:type="dxa"/>
          <w:wAfter w:w="31" w:type="dxa"/>
          <w:trHeight w:val="467"/>
        </w:trPr>
        <w:tc>
          <w:tcPr>
            <w:tcW w:w="8398" w:type="dxa"/>
            <w:gridSpan w:val="5"/>
            <w:vMerge/>
            <w:tcBorders>
              <w:top w:val="single" w:sz="8" w:space="0" w:color="auto"/>
              <w:left w:val="single" w:sz="8" w:space="0" w:color="auto"/>
              <w:bottom w:val="nil"/>
              <w:right w:val="single" w:sz="8" w:space="0" w:color="000000"/>
            </w:tcBorders>
            <w:vAlign w:val="center"/>
          </w:tcPr>
          <w:p w:rsidR="00000000" w:rsidRDefault="00BD2ADC">
            <w:pPr>
              <w:widowControl/>
              <w:spacing w:line="276" w:lineRule="auto"/>
              <w:ind w:firstLine="480"/>
              <w:jc w:val="left"/>
              <w:rPr>
                <w:rFonts w:ascii="宋体" w:hAnsi="宋体" w:cs="宋体"/>
                <w:color w:val="000000"/>
                <w:kern w:val="0"/>
                <w:szCs w:val="24"/>
              </w:rPr>
            </w:pPr>
          </w:p>
        </w:tc>
      </w:tr>
      <w:tr w:rsidR="00000000">
        <w:trPr>
          <w:gridBefore w:val="1"/>
          <w:gridAfter w:val="1"/>
          <w:wBefore w:w="93" w:type="dxa"/>
          <w:wAfter w:w="31" w:type="dxa"/>
          <w:trHeight w:val="467"/>
        </w:trPr>
        <w:tc>
          <w:tcPr>
            <w:tcW w:w="8398" w:type="dxa"/>
            <w:gridSpan w:val="5"/>
            <w:vMerge/>
            <w:tcBorders>
              <w:top w:val="single" w:sz="8" w:space="0" w:color="auto"/>
              <w:left w:val="single" w:sz="8" w:space="0" w:color="auto"/>
              <w:bottom w:val="nil"/>
              <w:right w:val="single" w:sz="8" w:space="0" w:color="000000"/>
            </w:tcBorders>
            <w:vAlign w:val="center"/>
          </w:tcPr>
          <w:p w:rsidR="00000000" w:rsidRDefault="00BD2ADC">
            <w:pPr>
              <w:widowControl/>
              <w:spacing w:line="276" w:lineRule="auto"/>
              <w:ind w:firstLine="480"/>
              <w:jc w:val="left"/>
              <w:rPr>
                <w:rFonts w:ascii="宋体" w:hAnsi="宋体" w:cs="宋体"/>
                <w:color w:val="000000"/>
                <w:kern w:val="0"/>
                <w:szCs w:val="24"/>
              </w:rPr>
            </w:pPr>
          </w:p>
        </w:tc>
      </w:tr>
      <w:tr w:rsidR="00000000" w:rsidTr="00BD2ADC">
        <w:trPr>
          <w:gridBefore w:val="1"/>
          <w:gridAfter w:val="1"/>
          <w:wBefore w:w="93" w:type="dxa"/>
          <w:wAfter w:w="31" w:type="dxa"/>
          <w:trHeight w:val="80"/>
        </w:trPr>
        <w:tc>
          <w:tcPr>
            <w:tcW w:w="8398" w:type="dxa"/>
            <w:gridSpan w:val="5"/>
            <w:tcBorders>
              <w:top w:val="nil"/>
              <w:left w:val="single" w:sz="8" w:space="0" w:color="auto"/>
              <w:bottom w:val="single" w:sz="4" w:space="0" w:color="auto"/>
              <w:right w:val="single" w:sz="8" w:space="0" w:color="000000"/>
            </w:tcBorders>
            <w:noWrap/>
            <w:vAlign w:val="center"/>
          </w:tcPr>
          <w:p w:rsidR="00000000" w:rsidRDefault="00BD2ADC">
            <w:pPr>
              <w:widowControl/>
              <w:spacing w:line="276" w:lineRule="auto"/>
              <w:ind w:firstLine="482"/>
              <w:jc w:val="left"/>
              <w:rPr>
                <w:rFonts w:ascii="宋体" w:hAnsi="宋体" w:cs="宋体"/>
                <w:b/>
                <w:bCs/>
                <w:kern w:val="0"/>
                <w:szCs w:val="24"/>
              </w:rPr>
            </w:pPr>
            <w:r>
              <w:rPr>
                <w:rFonts w:ascii="宋体" w:hAnsi="宋体" w:cs="Segoe UI" w:hint="eastAsia"/>
                <w:b/>
                <w:szCs w:val="24"/>
              </w:rPr>
              <w:t>十六、其他要求</w:t>
            </w:r>
          </w:p>
        </w:tc>
      </w:tr>
      <w:tr w:rsidR="00000000">
        <w:trPr>
          <w:gridBefore w:val="1"/>
          <w:gridAfter w:val="1"/>
          <w:wBefore w:w="93" w:type="dxa"/>
          <w:wAfter w:w="31" w:type="dxa"/>
          <w:trHeight w:val="467"/>
        </w:trPr>
        <w:tc>
          <w:tcPr>
            <w:tcW w:w="8398"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000000" w:rsidRDefault="00BD2ADC">
            <w:pPr>
              <w:widowControl/>
              <w:spacing w:line="276" w:lineRule="auto"/>
              <w:ind w:firstLine="480"/>
              <w:jc w:val="left"/>
              <w:rPr>
                <w:rFonts w:ascii="宋体" w:hAnsi="宋体" w:cs="宋体"/>
                <w:kern w:val="0"/>
                <w:szCs w:val="24"/>
              </w:rPr>
            </w:pPr>
            <w:r>
              <w:rPr>
                <w:rFonts w:ascii="宋体" w:hAnsi="宋体" w:cs="宋体" w:hint="eastAsia"/>
                <w:kern w:val="0"/>
                <w:szCs w:val="24"/>
              </w:rPr>
              <w:t>无</w:t>
            </w:r>
          </w:p>
        </w:tc>
      </w:tr>
      <w:tr w:rsidR="00000000">
        <w:trPr>
          <w:gridBefore w:val="1"/>
          <w:gridAfter w:val="1"/>
          <w:wBefore w:w="93" w:type="dxa"/>
          <w:wAfter w:w="31" w:type="dxa"/>
          <w:trHeight w:val="467"/>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BD2ADC">
            <w:pPr>
              <w:widowControl/>
              <w:spacing w:line="276" w:lineRule="auto"/>
              <w:ind w:firstLine="480"/>
              <w:jc w:val="left"/>
              <w:rPr>
                <w:rFonts w:ascii="宋体" w:hAnsi="宋体" w:cs="宋体"/>
                <w:kern w:val="0"/>
                <w:szCs w:val="24"/>
              </w:rPr>
            </w:pPr>
          </w:p>
        </w:tc>
      </w:tr>
      <w:tr w:rsidR="00000000">
        <w:trPr>
          <w:trHeight w:val="516"/>
        </w:trPr>
        <w:tc>
          <w:tcPr>
            <w:tcW w:w="5127" w:type="dxa"/>
            <w:gridSpan w:val="3"/>
            <w:tcBorders>
              <w:top w:val="nil"/>
              <w:left w:val="single" w:sz="8" w:space="0" w:color="auto"/>
              <w:bottom w:val="single" w:sz="4" w:space="0" w:color="auto"/>
              <w:right w:val="single" w:sz="4" w:space="0" w:color="000000"/>
            </w:tcBorders>
            <w:noWrap/>
            <w:vAlign w:val="center"/>
          </w:tcPr>
          <w:p w:rsidR="00000000" w:rsidRDefault="00BD2ADC">
            <w:pPr>
              <w:widowControl/>
              <w:spacing w:line="276" w:lineRule="auto"/>
              <w:ind w:firstLine="480"/>
              <w:jc w:val="left"/>
              <w:rPr>
                <w:rFonts w:ascii="宋体" w:hAnsi="宋体" w:cs="宋体"/>
                <w:kern w:val="0"/>
                <w:szCs w:val="24"/>
              </w:rPr>
            </w:pPr>
            <w:r>
              <w:rPr>
                <w:rFonts w:ascii="宋体" w:hAnsi="宋体" w:cs="宋体" w:hint="eastAsia"/>
                <w:kern w:val="0"/>
                <w:szCs w:val="24"/>
              </w:rPr>
              <w:lastRenderedPageBreak/>
              <w:t>归口管理部门：机构</w:t>
            </w:r>
            <w:r>
              <w:rPr>
                <w:rFonts w:ascii="宋体" w:hAnsi="宋体" w:cs="宋体" w:hint="eastAsia"/>
                <w:kern w:val="0"/>
                <w:szCs w:val="24"/>
              </w:rPr>
              <w:t>业务</w:t>
            </w:r>
            <w:r>
              <w:rPr>
                <w:rFonts w:ascii="宋体" w:hAnsi="宋体" w:cs="宋体" w:hint="eastAsia"/>
                <w:kern w:val="0"/>
                <w:szCs w:val="24"/>
              </w:rPr>
              <w:t>部</w:t>
            </w:r>
          </w:p>
        </w:tc>
        <w:tc>
          <w:tcPr>
            <w:tcW w:w="3395" w:type="dxa"/>
            <w:gridSpan w:val="4"/>
            <w:tcBorders>
              <w:top w:val="nil"/>
              <w:left w:val="nil"/>
              <w:bottom w:val="single" w:sz="4" w:space="0" w:color="auto"/>
              <w:right w:val="single" w:sz="8" w:space="0" w:color="000000"/>
            </w:tcBorders>
            <w:noWrap/>
            <w:vAlign w:val="center"/>
          </w:tcPr>
          <w:p w:rsidR="00000000" w:rsidRDefault="00BD2ADC">
            <w:pPr>
              <w:widowControl/>
              <w:spacing w:line="276" w:lineRule="auto"/>
              <w:ind w:firstLine="480"/>
              <w:jc w:val="left"/>
              <w:rPr>
                <w:rFonts w:ascii="宋体" w:hAnsi="宋体" w:cs="宋体"/>
                <w:kern w:val="0"/>
                <w:szCs w:val="24"/>
              </w:rPr>
            </w:pPr>
            <w:r>
              <w:rPr>
                <w:rFonts w:ascii="宋体" w:hAnsi="宋体" w:cs="宋体" w:hint="eastAsia"/>
                <w:kern w:val="0"/>
                <w:szCs w:val="24"/>
              </w:rPr>
              <w:t>需求单位：景苑支行</w:t>
            </w:r>
          </w:p>
        </w:tc>
      </w:tr>
      <w:tr w:rsidR="00000000">
        <w:trPr>
          <w:trHeight w:val="528"/>
        </w:trPr>
        <w:tc>
          <w:tcPr>
            <w:tcW w:w="4285" w:type="dxa"/>
            <w:gridSpan w:val="2"/>
            <w:tcBorders>
              <w:top w:val="single" w:sz="8" w:space="0" w:color="auto"/>
              <w:left w:val="nil"/>
              <w:bottom w:val="nil"/>
              <w:right w:val="nil"/>
            </w:tcBorders>
            <w:noWrap/>
            <w:vAlign w:val="center"/>
          </w:tcPr>
          <w:p w:rsidR="00000000" w:rsidRDefault="00BD2ADC">
            <w:pPr>
              <w:widowControl/>
              <w:spacing w:line="276" w:lineRule="auto"/>
              <w:ind w:firstLine="480"/>
              <w:jc w:val="left"/>
              <w:rPr>
                <w:rFonts w:ascii="宋体" w:hAnsi="宋体" w:cs="宋体"/>
                <w:kern w:val="0"/>
                <w:szCs w:val="24"/>
              </w:rPr>
            </w:pPr>
            <w:r>
              <w:rPr>
                <w:rFonts w:ascii="宋体" w:hAnsi="宋体" w:cs="宋体" w:hint="eastAsia"/>
                <w:kern w:val="0"/>
                <w:szCs w:val="24"/>
              </w:rPr>
              <w:t>联系人：梁</w:t>
            </w:r>
            <w:r>
              <w:rPr>
                <w:rFonts w:ascii="宋体" w:hAnsi="宋体" w:cs="宋体" w:hint="eastAsia"/>
                <w:kern w:val="0"/>
                <w:szCs w:val="24"/>
              </w:rPr>
              <w:t>先生</w:t>
            </w:r>
            <w:r>
              <w:rPr>
                <w:rFonts w:ascii="宋体" w:hAnsi="宋体" w:cs="宋体" w:hint="eastAsia"/>
                <w:kern w:val="0"/>
                <w:szCs w:val="24"/>
              </w:rPr>
              <w:t xml:space="preserve">     </w:t>
            </w:r>
          </w:p>
        </w:tc>
        <w:tc>
          <w:tcPr>
            <w:tcW w:w="1453" w:type="dxa"/>
            <w:gridSpan w:val="2"/>
            <w:tcBorders>
              <w:top w:val="single" w:sz="8" w:space="0" w:color="auto"/>
              <w:left w:val="nil"/>
              <w:bottom w:val="nil"/>
              <w:right w:val="nil"/>
            </w:tcBorders>
            <w:noWrap/>
            <w:vAlign w:val="center"/>
          </w:tcPr>
          <w:p w:rsidR="00000000" w:rsidRDefault="00BD2ADC">
            <w:pPr>
              <w:widowControl/>
              <w:spacing w:line="276" w:lineRule="auto"/>
              <w:ind w:firstLine="480"/>
              <w:jc w:val="left"/>
              <w:rPr>
                <w:rFonts w:ascii="宋体" w:hAnsi="宋体" w:cs="宋体"/>
                <w:kern w:val="0"/>
                <w:szCs w:val="24"/>
              </w:rPr>
            </w:pPr>
            <w:r>
              <w:rPr>
                <w:rFonts w:ascii="宋体" w:hAnsi="宋体" w:cs="宋体" w:hint="eastAsia"/>
                <w:kern w:val="0"/>
                <w:szCs w:val="24"/>
              </w:rPr>
              <w:t>电话：</w:t>
            </w:r>
            <w:r>
              <w:rPr>
                <w:rFonts w:ascii="宋体" w:hAnsi="宋体" w:cs="宋体" w:hint="eastAsia"/>
                <w:kern w:val="0"/>
                <w:szCs w:val="24"/>
              </w:rPr>
              <w:t>0755-82771216</w:t>
            </w:r>
            <w:r>
              <w:rPr>
                <w:rFonts w:ascii="宋体" w:hAnsi="宋体" w:cs="宋体" w:hint="eastAsia"/>
                <w:kern w:val="0"/>
                <w:szCs w:val="24"/>
              </w:rPr>
              <w:t xml:space="preserve">                      </w:t>
            </w:r>
          </w:p>
        </w:tc>
        <w:tc>
          <w:tcPr>
            <w:tcW w:w="2117" w:type="dxa"/>
            <w:tcBorders>
              <w:top w:val="single" w:sz="8" w:space="0" w:color="auto"/>
              <w:left w:val="nil"/>
              <w:bottom w:val="nil"/>
              <w:right w:val="nil"/>
            </w:tcBorders>
            <w:noWrap/>
            <w:vAlign w:val="center"/>
          </w:tcPr>
          <w:p w:rsidR="00000000" w:rsidRDefault="00BD2ADC">
            <w:pPr>
              <w:widowControl/>
              <w:spacing w:line="276" w:lineRule="auto"/>
              <w:ind w:firstLine="480"/>
              <w:jc w:val="left"/>
              <w:rPr>
                <w:rFonts w:ascii="宋体" w:hAnsi="宋体" w:cs="宋体"/>
                <w:kern w:val="0"/>
                <w:szCs w:val="24"/>
              </w:rPr>
            </w:pPr>
            <w:r>
              <w:rPr>
                <w:rFonts w:ascii="宋体" w:hAnsi="宋体" w:cs="宋体" w:hint="eastAsia"/>
                <w:kern w:val="0"/>
                <w:szCs w:val="24"/>
              </w:rPr>
              <w:t>日期：</w:t>
            </w:r>
            <w:r>
              <w:rPr>
                <w:rFonts w:ascii="宋体" w:hAnsi="宋体" w:cs="宋体" w:hint="eastAsia"/>
                <w:kern w:val="0"/>
                <w:szCs w:val="24"/>
              </w:rPr>
              <w:t>2026.</w:t>
            </w:r>
            <w:r>
              <w:rPr>
                <w:rFonts w:ascii="宋体" w:hAnsi="宋体" w:cs="宋体" w:hint="eastAsia"/>
                <w:kern w:val="0"/>
                <w:szCs w:val="24"/>
              </w:rPr>
              <w:t>07</w:t>
            </w:r>
            <w:r>
              <w:rPr>
                <w:rFonts w:ascii="宋体" w:hAnsi="宋体" w:cs="宋体" w:hint="eastAsia"/>
                <w:kern w:val="0"/>
                <w:szCs w:val="24"/>
              </w:rPr>
              <w:t>.</w:t>
            </w:r>
            <w:r>
              <w:rPr>
                <w:rFonts w:ascii="宋体" w:hAnsi="宋体" w:cs="宋体" w:hint="eastAsia"/>
                <w:kern w:val="0"/>
                <w:szCs w:val="24"/>
              </w:rPr>
              <w:t>10</w:t>
            </w:r>
          </w:p>
        </w:tc>
        <w:tc>
          <w:tcPr>
            <w:tcW w:w="667" w:type="dxa"/>
            <w:gridSpan w:val="2"/>
            <w:tcBorders>
              <w:top w:val="single" w:sz="8" w:space="0" w:color="auto"/>
              <w:left w:val="nil"/>
              <w:bottom w:val="nil"/>
              <w:right w:val="nil"/>
            </w:tcBorders>
            <w:noWrap/>
            <w:vAlign w:val="center"/>
          </w:tcPr>
          <w:p w:rsidR="00000000" w:rsidRDefault="00BD2ADC">
            <w:pPr>
              <w:widowControl/>
              <w:spacing w:line="276" w:lineRule="auto"/>
              <w:ind w:firstLine="480"/>
              <w:jc w:val="left"/>
              <w:rPr>
                <w:rFonts w:ascii="宋体" w:hAnsi="宋体" w:cs="宋体"/>
                <w:kern w:val="0"/>
                <w:szCs w:val="24"/>
              </w:rPr>
            </w:pPr>
            <w:r>
              <w:rPr>
                <w:rFonts w:ascii="宋体" w:hAnsi="宋体" w:cs="宋体" w:hint="eastAsia"/>
                <w:kern w:val="0"/>
                <w:szCs w:val="24"/>
              </w:rPr>
              <w:t xml:space="preserve">　</w:t>
            </w:r>
          </w:p>
        </w:tc>
      </w:tr>
      <w:tr w:rsidR="00000000">
        <w:trPr>
          <w:trHeight w:val="735"/>
        </w:trPr>
        <w:tc>
          <w:tcPr>
            <w:tcW w:w="8522" w:type="dxa"/>
            <w:gridSpan w:val="7"/>
            <w:tcBorders>
              <w:top w:val="nil"/>
              <w:left w:val="nil"/>
              <w:bottom w:val="nil"/>
              <w:right w:val="nil"/>
            </w:tcBorders>
            <w:vAlign w:val="center"/>
          </w:tcPr>
          <w:p w:rsidR="00000000" w:rsidRDefault="00BD2ADC">
            <w:pPr>
              <w:widowControl/>
              <w:spacing w:line="276" w:lineRule="auto"/>
              <w:ind w:firstLine="480"/>
              <w:jc w:val="left"/>
              <w:rPr>
                <w:rFonts w:ascii="宋体" w:hAnsi="宋体" w:cs="宋体"/>
                <w:kern w:val="0"/>
                <w:szCs w:val="24"/>
              </w:rPr>
            </w:pPr>
            <w:r>
              <w:rPr>
                <w:rFonts w:ascii="宋体" w:hAnsi="宋体" w:cs="宋体" w:hint="eastAsia"/>
                <w:kern w:val="0"/>
                <w:szCs w:val="24"/>
              </w:rPr>
              <w:t>备注：</w:t>
            </w:r>
            <w:r>
              <w:rPr>
                <w:rFonts w:ascii="宋体" w:hAnsi="宋体" w:cs="宋体" w:hint="eastAsia"/>
                <w:kern w:val="0"/>
                <w:szCs w:val="24"/>
              </w:rPr>
              <w:t>1.</w:t>
            </w:r>
            <w:r>
              <w:rPr>
                <w:rFonts w:ascii="宋体" w:hAnsi="宋体" w:cs="宋体" w:hint="eastAsia"/>
                <w:color w:val="FF0000"/>
                <w:kern w:val="0"/>
                <w:szCs w:val="24"/>
              </w:rPr>
              <w:t>本表内容直接</w:t>
            </w:r>
            <w:proofErr w:type="gramStart"/>
            <w:r>
              <w:rPr>
                <w:rFonts w:ascii="宋体" w:hAnsi="宋体" w:cs="宋体" w:hint="eastAsia"/>
                <w:color w:val="FF0000"/>
                <w:kern w:val="0"/>
                <w:szCs w:val="24"/>
              </w:rPr>
              <w:t>发供应</w:t>
            </w:r>
            <w:proofErr w:type="gramEnd"/>
            <w:r>
              <w:rPr>
                <w:rFonts w:ascii="宋体" w:hAnsi="宋体" w:cs="宋体" w:hint="eastAsia"/>
                <w:color w:val="FF0000"/>
                <w:kern w:val="0"/>
                <w:szCs w:val="24"/>
              </w:rPr>
              <w:t>商征询</w:t>
            </w:r>
            <w:r>
              <w:rPr>
                <w:rFonts w:ascii="宋体" w:hAnsi="宋体" w:cs="宋体" w:hint="eastAsia"/>
                <w:kern w:val="0"/>
                <w:szCs w:val="24"/>
              </w:rPr>
              <w:t>，为固定模板，请勿自行增加、删除表格式样。如采购项目未涉及相关内容，请在相关栏目中填写“无”。</w:t>
            </w:r>
          </w:p>
        </w:tc>
      </w:tr>
      <w:tr w:rsidR="00000000">
        <w:trPr>
          <w:trHeight w:val="498"/>
        </w:trPr>
        <w:tc>
          <w:tcPr>
            <w:tcW w:w="8522" w:type="dxa"/>
            <w:gridSpan w:val="7"/>
            <w:tcBorders>
              <w:top w:val="nil"/>
              <w:left w:val="nil"/>
              <w:bottom w:val="nil"/>
              <w:right w:val="nil"/>
            </w:tcBorders>
            <w:noWrap/>
            <w:vAlign w:val="center"/>
          </w:tcPr>
          <w:p w:rsidR="00000000" w:rsidRDefault="00BD2ADC">
            <w:pPr>
              <w:widowControl/>
              <w:spacing w:line="276" w:lineRule="auto"/>
              <w:ind w:firstLine="480"/>
              <w:jc w:val="left"/>
              <w:rPr>
                <w:rFonts w:ascii="宋体" w:hAnsi="宋体" w:cs="宋体"/>
                <w:kern w:val="0"/>
                <w:szCs w:val="24"/>
              </w:rPr>
            </w:pPr>
            <w:r>
              <w:rPr>
                <w:rFonts w:ascii="宋体" w:hAnsi="宋体" w:cs="宋体" w:hint="eastAsia"/>
                <w:kern w:val="0"/>
                <w:szCs w:val="24"/>
              </w:rPr>
              <w:t xml:space="preserve">  </w:t>
            </w:r>
            <w:r>
              <w:rPr>
                <w:rFonts w:ascii="宋体" w:hAnsi="宋体" w:cs="宋体" w:hint="eastAsia"/>
                <w:kern w:val="0"/>
                <w:szCs w:val="24"/>
              </w:rPr>
              <w:t xml:space="preserve">    2.</w:t>
            </w:r>
            <w:r>
              <w:rPr>
                <w:rFonts w:ascii="宋体" w:hAnsi="宋体" w:cs="宋体" w:hint="eastAsia"/>
                <w:kern w:val="0"/>
                <w:szCs w:val="24"/>
              </w:rPr>
              <w:t>在选择采购种类、相关建议时，请用“■”或“√”替代“□”。</w:t>
            </w:r>
          </w:p>
        </w:tc>
      </w:tr>
    </w:tbl>
    <w:p w:rsidR="00000000" w:rsidRDefault="00BD2ADC"/>
    <w:sectPr w:rsidR="0000000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ADC" w:rsidRDefault="00BD2ADC" w:rsidP="00BD2ADC">
      <w:r>
        <w:separator/>
      </w:r>
    </w:p>
  </w:endnote>
  <w:endnote w:type="continuationSeparator" w:id="0">
    <w:p w:rsidR="00BD2ADC" w:rsidRDefault="00BD2ADC" w:rsidP="00BD2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Songti SC Regular">
    <w:altName w:val="宋体"/>
    <w:charset w:val="00"/>
    <w:family w:val="auto"/>
    <w:pitch w:val="default"/>
    <w:sig w:usb0="00000000" w:usb1="00000000" w:usb2="00000000" w:usb3="00000000" w:csb0="0004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ADC" w:rsidRDefault="00BD2ADC" w:rsidP="00BD2ADC">
      <w:r>
        <w:separator/>
      </w:r>
    </w:p>
  </w:footnote>
  <w:footnote w:type="continuationSeparator" w:id="0">
    <w:p w:rsidR="00BD2ADC" w:rsidRDefault="00BD2ADC" w:rsidP="00BD2A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740A8"/>
    <w:multiLevelType w:val="singleLevel"/>
    <w:tmpl w:val="2D3740A8"/>
    <w:lvl w:ilvl="0">
      <w:start w:val="4"/>
      <w:numFmt w:val="decimal"/>
      <w:lvlText w:val="%1."/>
      <w:lvlJc w:val="left"/>
      <w:pPr>
        <w:tabs>
          <w:tab w:val="num"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markup="0"/>
  <w:defaultTabStop w:val="4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0MTJiYzBkNTBkMjJhNGFjM2IyNGIxYTkwZWM2OWQifQ=="/>
    <w:docVar w:name="KGWebUrl" w:val="http://10.216.195.55:/pshare/inner/LJC/file/file/getFileStreamById"/>
  </w:docVars>
  <w:rsids>
    <w:rsidRoot w:val="003E7C50"/>
    <w:rsid w:val="002F0894"/>
    <w:rsid w:val="003E7C50"/>
    <w:rsid w:val="006A091E"/>
    <w:rsid w:val="00902292"/>
    <w:rsid w:val="00B11436"/>
    <w:rsid w:val="00B43955"/>
    <w:rsid w:val="00BD2ADC"/>
    <w:rsid w:val="00DF4E68"/>
    <w:rsid w:val="00F83EA2"/>
    <w:rsid w:val="00FE5E98"/>
    <w:rsid w:val="7BCF46D4"/>
    <w:rsid w:val="B77D397C"/>
    <w:rsid w:val="F5FEBB57"/>
    <w:rsid w:val="FDCBD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caption" w:uiPriority="35" w:qFormat="1"/>
    <w:lsdException w:name="annotation reference" w:semiHidden="0" w:qFormat="1"/>
    <w:lsdException w:name="Title" w:semiHidden="0" w:uiPriority="10" w:unhideWhenUsed="0" w:qFormat="1"/>
    <w:lsdException w:name="Default Paragraph Font" w:semiHidden="0" w:uiPriority="1"/>
    <w:lsdException w:name="Body Text" w:semiHidden="0" w:uiPriority="0" w:unhideWhenUsed="0" w:qFormat="1"/>
    <w:lsdException w:name="Subtitle" w:semiHidden="0" w:uiPriority="11" w:unhideWhenUsed="0" w:qFormat="1"/>
    <w:lsdException w:name="Body Text 2"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4"/>
    <w:qFormat/>
    <w:pPr>
      <w:ind w:firstLine="420"/>
    </w:pPr>
    <w:rPr>
      <w:szCs w:val="20"/>
    </w:rPr>
  </w:style>
  <w:style w:type="paragraph" w:styleId="a4">
    <w:name w:val="Body Text"/>
    <w:basedOn w:val="a"/>
    <w:next w:val="2"/>
    <w:qFormat/>
    <w:pPr>
      <w:spacing w:line="360" w:lineRule="auto"/>
    </w:pPr>
    <w:rPr>
      <w:b/>
      <w:bCs/>
      <w:sz w:val="24"/>
    </w:rPr>
  </w:style>
  <w:style w:type="paragraph" w:styleId="2">
    <w:name w:val="Body Text 2"/>
    <w:basedOn w:val="a"/>
    <w:qFormat/>
    <w:pPr>
      <w:spacing w:line="360" w:lineRule="auto"/>
    </w:pPr>
    <w:rPr>
      <w:sz w:val="24"/>
    </w:rPr>
  </w:style>
  <w:style w:type="paragraph" w:styleId="a5">
    <w:name w:val="Normal (Web)"/>
    <w:basedOn w:val="a"/>
    <w:uiPriority w:val="99"/>
    <w:unhideWhenUsed/>
    <w:qFormat/>
    <w:pPr>
      <w:spacing w:before="100" w:beforeAutospacing="1" w:after="100" w:afterAutospacing="1"/>
      <w:jc w:val="left"/>
    </w:pPr>
    <w:rPr>
      <w:kern w:val="0"/>
    </w:rPr>
  </w:style>
  <w:style w:type="character" w:styleId="a6">
    <w:name w:val="annotation reference"/>
    <w:uiPriority w:val="99"/>
    <w:unhideWhenUsed/>
    <w:qFormat/>
    <w:rPr>
      <w:sz w:val="21"/>
      <w:szCs w:val="21"/>
    </w:rPr>
  </w:style>
  <w:style w:type="paragraph" w:styleId="a7">
    <w:name w:val="header"/>
    <w:basedOn w:val="a"/>
    <w:link w:val="Char"/>
    <w:uiPriority w:val="99"/>
    <w:unhideWhenUsed/>
    <w:rsid w:val="00BD2A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BD2ADC"/>
    <w:rPr>
      <w:kern w:val="2"/>
      <w:sz w:val="18"/>
      <w:szCs w:val="18"/>
    </w:rPr>
  </w:style>
  <w:style w:type="paragraph" w:styleId="a8">
    <w:name w:val="footer"/>
    <w:basedOn w:val="a"/>
    <w:link w:val="Char0"/>
    <w:uiPriority w:val="99"/>
    <w:unhideWhenUsed/>
    <w:rsid w:val="00BD2ADC"/>
    <w:pPr>
      <w:tabs>
        <w:tab w:val="center" w:pos="4153"/>
        <w:tab w:val="right" w:pos="8306"/>
      </w:tabs>
      <w:snapToGrid w:val="0"/>
      <w:jc w:val="left"/>
    </w:pPr>
    <w:rPr>
      <w:sz w:val="18"/>
      <w:szCs w:val="18"/>
    </w:rPr>
  </w:style>
  <w:style w:type="character" w:customStyle="1" w:styleId="Char0">
    <w:name w:val="页脚 Char"/>
    <w:basedOn w:val="a0"/>
    <w:link w:val="a8"/>
    <w:uiPriority w:val="99"/>
    <w:rsid w:val="00BD2ADC"/>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caption" w:uiPriority="35" w:qFormat="1"/>
    <w:lsdException w:name="annotation reference" w:semiHidden="0" w:qFormat="1"/>
    <w:lsdException w:name="Title" w:semiHidden="0" w:uiPriority="10" w:unhideWhenUsed="0" w:qFormat="1"/>
    <w:lsdException w:name="Default Paragraph Font" w:semiHidden="0" w:uiPriority="1"/>
    <w:lsdException w:name="Body Text" w:semiHidden="0" w:uiPriority="0" w:unhideWhenUsed="0" w:qFormat="1"/>
    <w:lsdException w:name="Subtitle" w:semiHidden="0" w:uiPriority="11" w:unhideWhenUsed="0" w:qFormat="1"/>
    <w:lsdException w:name="Body Text 2"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4"/>
    <w:qFormat/>
    <w:pPr>
      <w:ind w:firstLine="420"/>
    </w:pPr>
    <w:rPr>
      <w:szCs w:val="20"/>
    </w:rPr>
  </w:style>
  <w:style w:type="paragraph" w:styleId="a4">
    <w:name w:val="Body Text"/>
    <w:basedOn w:val="a"/>
    <w:next w:val="2"/>
    <w:qFormat/>
    <w:pPr>
      <w:spacing w:line="360" w:lineRule="auto"/>
    </w:pPr>
    <w:rPr>
      <w:b/>
      <w:bCs/>
      <w:sz w:val="24"/>
    </w:rPr>
  </w:style>
  <w:style w:type="paragraph" w:styleId="2">
    <w:name w:val="Body Text 2"/>
    <w:basedOn w:val="a"/>
    <w:qFormat/>
    <w:pPr>
      <w:spacing w:line="360" w:lineRule="auto"/>
    </w:pPr>
    <w:rPr>
      <w:sz w:val="24"/>
    </w:rPr>
  </w:style>
  <w:style w:type="paragraph" w:styleId="a5">
    <w:name w:val="Normal (Web)"/>
    <w:basedOn w:val="a"/>
    <w:uiPriority w:val="99"/>
    <w:unhideWhenUsed/>
    <w:qFormat/>
    <w:pPr>
      <w:spacing w:before="100" w:beforeAutospacing="1" w:after="100" w:afterAutospacing="1"/>
      <w:jc w:val="left"/>
    </w:pPr>
    <w:rPr>
      <w:kern w:val="0"/>
    </w:rPr>
  </w:style>
  <w:style w:type="character" w:styleId="a6">
    <w:name w:val="annotation reference"/>
    <w:uiPriority w:val="99"/>
    <w:unhideWhenUsed/>
    <w:qFormat/>
    <w:rPr>
      <w:sz w:val="21"/>
      <w:szCs w:val="21"/>
    </w:rPr>
  </w:style>
  <w:style w:type="paragraph" w:styleId="a7">
    <w:name w:val="header"/>
    <w:basedOn w:val="a"/>
    <w:link w:val="Char"/>
    <w:uiPriority w:val="99"/>
    <w:unhideWhenUsed/>
    <w:rsid w:val="00BD2A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BD2ADC"/>
    <w:rPr>
      <w:kern w:val="2"/>
      <w:sz w:val="18"/>
      <w:szCs w:val="18"/>
    </w:rPr>
  </w:style>
  <w:style w:type="paragraph" w:styleId="a8">
    <w:name w:val="footer"/>
    <w:basedOn w:val="a"/>
    <w:link w:val="Char0"/>
    <w:uiPriority w:val="99"/>
    <w:unhideWhenUsed/>
    <w:rsid w:val="00BD2ADC"/>
    <w:pPr>
      <w:tabs>
        <w:tab w:val="center" w:pos="4153"/>
        <w:tab w:val="right" w:pos="8306"/>
      </w:tabs>
      <w:snapToGrid w:val="0"/>
      <w:jc w:val="left"/>
    </w:pPr>
    <w:rPr>
      <w:sz w:val="18"/>
      <w:szCs w:val="18"/>
    </w:rPr>
  </w:style>
  <w:style w:type="character" w:customStyle="1" w:styleId="Char0">
    <w:name w:val="页脚 Char"/>
    <w:basedOn w:val="a0"/>
    <w:link w:val="a8"/>
    <w:uiPriority w:val="99"/>
    <w:rsid w:val="00BD2AD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996</Words>
  <Characters>5682</Characters>
  <Application>Microsoft Office Word</Application>
  <DocSecurity>0</DocSecurity>
  <Lines>47</Lines>
  <Paragraphs>13</Paragraphs>
  <ScaleCrop>false</ScaleCrop>
  <Company/>
  <LinksUpToDate>false</LinksUpToDate>
  <CharactersWithSpaces>6665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马嘉蔓</cp:lastModifiedBy>
  <cp:revision>3</cp:revision>
  <dcterms:created xsi:type="dcterms:W3CDTF">2026-07-15T06:44:00Z</dcterms:created>
  <dcterms:modified xsi:type="dcterms:W3CDTF">2026-07-15T06:55:00Z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E5B3C2A14B7B1BF12E46546AFCE64C6C_43</vt:lpwstr>
  </property>
</Properties>
</file>