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29" w:type="dxa"/>
        <w:tblInd w:w="93" w:type="dxa"/>
        <w:tblLook w:val="04A0" w:firstRow="1" w:lastRow="0" w:firstColumn="1" w:lastColumn="0" w:noHBand="0" w:noVBand="1"/>
      </w:tblPr>
      <w:tblGrid>
        <w:gridCol w:w="2850"/>
        <w:gridCol w:w="2066"/>
        <w:gridCol w:w="586"/>
        <w:gridCol w:w="2705"/>
        <w:gridCol w:w="222"/>
      </w:tblGrid>
      <w:tr w:rsidR="001C7E4E" w:rsidRPr="00E34C78" w:rsidTr="00D34095">
        <w:trPr>
          <w:trHeight w:val="705"/>
        </w:trPr>
        <w:tc>
          <w:tcPr>
            <w:tcW w:w="8429" w:type="dxa"/>
            <w:gridSpan w:val="5"/>
            <w:tcBorders>
              <w:top w:val="nil"/>
              <w:left w:val="nil"/>
              <w:bottom w:val="nil"/>
              <w:right w:val="nil"/>
            </w:tcBorders>
            <w:shd w:val="clear" w:color="auto" w:fill="auto"/>
            <w:vAlign w:val="center"/>
            <w:hideMark/>
          </w:tcPr>
          <w:p w:rsidR="001C7E4E" w:rsidRPr="001C7E4E" w:rsidRDefault="00E34C78" w:rsidP="001C7E4E">
            <w:pPr>
              <w:widowControl/>
              <w:jc w:val="center"/>
              <w:rPr>
                <w:rFonts w:ascii="彩虹小标宋" w:eastAsia="彩虹小标宋" w:hAnsi="宋体" w:cs="宋体"/>
                <w:color w:val="000000"/>
                <w:kern w:val="0"/>
                <w:sz w:val="32"/>
                <w:szCs w:val="32"/>
              </w:rPr>
            </w:pPr>
            <w:r>
              <w:rPr>
                <w:rFonts w:ascii="彩虹小标宋" w:eastAsia="彩虹小标宋" w:hAnsi="宋体" w:cs="宋体" w:hint="eastAsia"/>
                <w:color w:val="000000"/>
                <w:kern w:val="0"/>
                <w:sz w:val="32"/>
                <w:szCs w:val="32"/>
              </w:rPr>
              <w:t>关于</w:t>
            </w:r>
            <w:r w:rsidR="00D34095">
              <w:rPr>
                <w:rFonts w:ascii="彩虹小标宋" w:eastAsia="彩虹小标宋" w:hAnsi="宋体" w:cs="宋体" w:hint="eastAsia"/>
                <w:color w:val="000000"/>
                <w:kern w:val="0"/>
                <w:sz w:val="32"/>
                <w:szCs w:val="32"/>
              </w:rPr>
              <w:t>信息机房基础环境设施2026-</w:t>
            </w:r>
            <w:proofErr w:type="gramStart"/>
            <w:r w:rsidR="00D34095">
              <w:rPr>
                <w:rFonts w:ascii="彩虹小标宋" w:eastAsia="彩虹小标宋" w:hAnsi="宋体" w:cs="宋体" w:hint="eastAsia"/>
                <w:color w:val="000000"/>
                <w:kern w:val="0"/>
                <w:sz w:val="32"/>
                <w:szCs w:val="32"/>
              </w:rPr>
              <w:t>2028年维保</w:t>
            </w:r>
            <w:r>
              <w:rPr>
                <w:rFonts w:ascii="彩虹小标宋" w:eastAsia="彩虹小标宋" w:hAnsi="宋体" w:cs="宋体" w:hint="eastAsia"/>
                <w:color w:val="000000"/>
                <w:kern w:val="0"/>
                <w:sz w:val="32"/>
                <w:szCs w:val="32"/>
              </w:rPr>
              <w:t>的</w:t>
            </w:r>
            <w:proofErr w:type="gramEnd"/>
            <w:r w:rsidR="001C7E4E" w:rsidRPr="001C7E4E">
              <w:rPr>
                <w:rFonts w:ascii="彩虹小标宋" w:eastAsia="彩虹小标宋" w:hAnsi="宋体" w:cs="宋体" w:hint="eastAsia"/>
                <w:color w:val="000000"/>
                <w:kern w:val="0"/>
                <w:sz w:val="32"/>
                <w:szCs w:val="32"/>
              </w:rPr>
              <w:t>采购需求（软硬件系统维护服务）</w:t>
            </w:r>
          </w:p>
        </w:tc>
      </w:tr>
      <w:tr w:rsidR="001C7E4E" w:rsidRPr="00E34C78" w:rsidTr="00D34095">
        <w:trPr>
          <w:trHeight w:val="402"/>
        </w:trPr>
        <w:tc>
          <w:tcPr>
            <w:tcW w:w="8429"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一、需求概述</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7E4E" w:rsidRPr="001C7E4E" w:rsidRDefault="00D34095" w:rsidP="00D34095">
            <w:pPr>
              <w:widowControl/>
              <w:ind w:firstLineChars="200" w:firstLine="480"/>
              <w:jc w:val="left"/>
              <w:rPr>
                <w:rFonts w:ascii="宋体" w:hAnsi="宋体" w:cs="宋体"/>
                <w:color w:val="000000"/>
                <w:kern w:val="0"/>
                <w:sz w:val="24"/>
                <w:szCs w:val="24"/>
              </w:rPr>
            </w:pPr>
            <w:r w:rsidRPr="00026C7F">
              <w:rPr>
                <w:rFonts w:ascii="宋体" w:hAnsi="宋体" w:cs="宋体" w:hint="eastAsia"/>
                <w:color w:val="000000"/>
                <w:kern w:val="0"/>
                <w:sz w:val="24"/>
                <w:szCs w:val="24"/>
              </w:rPr>
              <w:t>信息机房于2012年投产，经过1</w:t>
            </w:r>
            <w:r>
              <w:rPr>
                <w:rFonts w:ascii="宋体" w:hAnsi="宋体" w:cs="宋体" w:hint="eastAsia"/>
                <w:color w:val="000000"/>
                <w:kern w:val="0"/>
                <w:sz w:val="24"/>
                <w:szCs w:val="24"/>
              </w:rPr>
              <w:t>4</w:t>
            </w:r>
            <w:r w:rsidRPr="00026C7F">
              <w:rPr>
                <w:rFonts w:ascii="宋体" w:hAnsi="宋体" w:cs="宋体" w:hint="eastAsia"/>
                <w:color w:val="000000"/>
                <w:kern w:val="0"/>
                <w:sz w:val="24"/>
                <w:szCs w:val="24"/>
              </w:rPr>
              <w:t>年的使用，部分基础环境设施开始陆续发生故障或损坏，需及时进行维护保养或修复。</w:t>
            </w:r>
            <w:proofErr w:type="gramStart"/>
            <w:r>
              <w:rPr>
                <w:rFonts w:ascii="宋体" w:hAnsi="宋体" w:cs="宋体" w:hint="eastAsia"/>
                <w:color w:val="000000"/>
                <w:kern w:val="0"/>
                <w:sz w:val="24"/>
                <w:szCs w:val="24"/>
              </w:rPr>
              <w:t>本次</w:t>
            </w:r>
            <w:r w:rsidRPr="00026C7F">
              <w:rPr>
                <w:rFonts w:ascii="宋体" w:hAnsi="宋体" w:cs="宋体" w:hint="eastAsia"/>
                <w:color w:val="000000"/>
                <w:kern w:val="0"/>
                <w:sz w:val="24"/>
                <w:szCs w:val="24"/>
              </w:rPr>
              <w:t>维保将</w:t>
            </w:r>
            <w:proofErr w:type="gramEnd"/>
            <w:r w:rsidRPr="00026C7F">
              <w:rPr>
                <w:rFonts w:ascii="宋体" w:hAnsi="宋体" w:cs="宋体" w:hint="eastAsia"/>
                <w:color w:val="000000"/>
                <w:kern w:val="0"/>
                <w:sz w:val="24"/>
                <w:szCs w:val="24"/>
              </w:rPr>
              <w:t>于202</w:t>
            </w:r>
            <w:r>
              <w:rPr>
                <w:rFonts w:ascii="宋体" w:hAnsi="宋体" w:cs="宋体" w:hint="eastAsia"/>
                <w:color w:val="000000"/>
                <w:kern w:val="0"/>
                <w:sz w:val="24"/>
                <w:szCs w:val="24"/>
              </w:rPr>
              <w:t>6</w:t>
            </w:r>
            <w:r w:rsidRPr="00026C7F">
              <w:rPr>
                <w:rFonts w:ascii="宋体" w:hAnsi="宋体" w:cs="宋体" w:hint="eastAsia"/>
                <w:color w:val="000000"/>
                <w:kern w:val="0"/>
                <w:sz w:val="24"/>
                <w:szCs w:val="24"/>
              </w:rPr>
              <w:t>年</w:t>
            </w:r>
            <w:r>
              <w:rPr>
                <w:rFonts w:ascii="宋体" w:hAnsi="宋体" w:cs="宋体" w:hint="eastAsia"/>
                <w:color w:val="000000"/>
                <w:kern w:val="0"/>
                <w:sz w:val="24"/>
                <w:szCs w:val="24"/>
              </w:rPr>
              <w:t>11</w:t>
            </w:r>
            <w:r w:rsidRPr="00026C7F">
              <w:rPr>
                <w:rFonts w:ascii="宋体" w:hAnsi="宋体" w:cs="宋体" w:hint="eastAsia"/>
                <w:color w:val="000000"/>
                <w:kern w:val="0"/>
                <w:sz w:val="24"/>
                <w:szCs w:val="24"/>
              </w:rPr>
              <w:t>月</w:t>
            </w:r>
            <w:r>
              <w:rPr>
                <w:rFonts w:ascii="宋体" w:hAnsi="宋体" w:cs="宋体" w:hint="eastAsia"/>
                <w:color w:val="000000"/>
                <w:kern w:val="0"/>
                <w:sz w:val="24"/>
                <w:szCs w:val="24"/>
              </w:rPr>
              <w:t>5日</w:t>
            </w:r>
            <w:r w:rsidRPr="00026C7F">
              <w:rPr>
                <w:rFonts w:ascii="宋体" w:hAnsi="宋体" w:cs="宋体" w:hint="eastAsia"/>
                <w:color w:val="000000"/>
                <w:kern w:val="0"/>
                <w:sz w:val="24"/>
                <w:szCs w:val="24"/>
              </w:rPr>
              <w:t>到期，现拟采购</w:t>
            </w:r>
            <w:proofErr w:type="gramStart"/>
            <w:r w:rsidRPr="00026C7F">
              <w:rPr>
                <w:rFonts w:ascii="宋体" w:hAnsi="宋体" w:cs="宋体" w:hint="eastAsia"/>
                <w:color w:val="000000"/>
                <w:kern w:val="0"/>
                <w:sz w:val="24"/>
                <w:szCs w:val="24"/>
              </w:rPr>
              <w:t>2年维保服务</w:t>
            </w:r>
            <w:proofErr w:type="gramEnd"/>
            <w:r w:rsidRPr="00026C7F">
              <w:rPr>
                <w:rFonts w:ascii="宋体" w:hAnsi="宋体" w:cs="宋体" w:hint="eastAsia"/>
                <w:color w:val="000000"/>
                <w:kern w:val="0"/>
                <w:sz w:val="24"/>
                <w:szCs w:val="24"/>
              </w:rPr>
              <w:t>。</w:t>
            </w:r>
            <w:proofErr w:type="gramStart"/>
            <w:r>
              <w:rPr>
                <w:rFonts w:ascii="宋体" w:hAnsi="宋体" w:cs="宋体" w:hint="eastAsia"/>
                <w:kern w:val="0"/>
                <w:sz w:val="24"/>
                <w:szCs w:val="24"/>
              </w:rPr>
              <w:t>维保内容</w:t>
            </w:r>
            <w:proofErr w:type="gramEnd"/>
            <w:r>
              <w:rPr>
                <w:rFonts w:ascii="宋体" w:hAnsi="宋体" w:cs="宋体" w:hint="eastAsia"/>
                <w:kern w:val="0"/>
                <w:sz w:val="24"/>
                <w:szCs w:val="24"/>
              </w:rPr>
              <w:t>包含机房UPS输出配电、市电输出配电、隔离变压器、精密配电柜、普通机柜、强电布线、照明、工业空调、弱电布线、给排水系统、新风系统、雾化喷淋系统、桥架、防静电地板、天地墙门窗等基础设施的维修和定期维护、保养。维护方式包括：远程技术支持；现场支持服务；提供巡检服务；在我行要求的特殊时间点提供现场技术支持；故障分级响应。</w:t>
            </w:r>
          </w:p>
        </w:tc>
      </w:tr>
      <w:tr w:rsidR="001C7E4E" w:rsidRPr="00E34C78" w:rsidTr="00D34095">
        <w:trPr>
          <w:trHeight w:val="750"/>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825"/>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324"/>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二、商品品类</w:t>
            </w:r>
          </w:p>
        </w:tc>
      </w:tr>
      <w:tr w:rsidR="001C7E4E" w:rsidRPr="00E34C78" w:rsidTr="00D34095">
        <w:trPr>
          <w:trHeight w:val="384"/>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7E4E" w:rsidRPr="001C7E4E" w:rsidRDefault="00D34095" w:rsidP="001C7E4E">
            <w:pPr>
              <w:widowControl/>
              <w:jc w:val="left"/>
              <w:rPr>
                <w:rFonts w:ascii="宋体" w:hAnsi="宋体" w:cs="宋体"/>
                <w:kern w:val="0"/>
                <w:sz w:val="22"/>
              </w:rPr>
            </w:pPr>
            <w:r>
              <w:rPr>
                <w:rFonts w:ascii="宋体" w:hAnsi="宋体" w:cs="宋体" w:hint="eastAsia"/>
                <w:kern w:val="0"/>
                <w:sz w:val="22"/>
              </w:rPr>
              <w:t>C2901</w:t>
            </w:r>
            <w:r>
              <w:rPr>
                <w:rFonts w:ascii="Segoe UI" w:hAnsi="Segoe UI" w:cs="Segoe UI" w:hint="eastAsia"/>
                <w:color w:val="000000"/>
                <w:kern w:val="0"/>
                <w:szCs w:val="21"/>
                <w:shd w:val="clear" w:color="auto" w:fill="FFFFFF"/>
              </w:rPr>
              <w:t>硬件设备保修服务（</w:t>
            </w:r>
            <w:r>
              <w:rPr>
                <w:rFonts w:ascii="Segoe UI" w:hAnsi="Segoe UI" w:cs="Segoe UI"/>
                <w:color w:val="000000"/>
                <w:kern w:val="0"/>
                <w:szCs w:val="21"/>
                <w:shd w:val="clear" w:color="auto" w:fill="FFFFFF"/>
              </w:rPr>
              <w:t>MA</w:t>
            </w:r>
            <w:r>
              <w:rPr>
                <w:rFonts w:ascii="Segoe UI" w:hAnsi="Segoe UI" w:cs="Segoe UI" w:hint="eastAsia"/>
                <w:color w:val="000000"/>
                <w:kern w:val="0"/>
                <w:szCs w:val="21"/>
                <w:shd w:val="clear" w:color="auto" w:fill="FFFFFF"/>
              </w:rPr>
              <w:t>）</w:t>
            </w:r>
          </w:p>
        </w:tc>
      </w:tr>
      <w:tr w:rsidR="001C7E4E" w:rsidRPr="00E34C78" w:rsidTr="00D34095">
        <w:trPr>
          <w:trHeight w:val="402"/>
        </w:trPr>
        <w:tc>
          <w:tcPr>
            <w:tcW w:w="8429"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三、项目期限需求</w:t>
            </w:r>
            <w:bookmarkStart w:id="0" w:name="_GoBack"/>
            <w:bookmarkEnd w:id="0"/>
          </w:p>
        </w:tc>
      </w:tr>
      <w:tr w:rsidR="001C7E4E" w:rsidRPr="00E34C78" w:rsidTr="00D34095">
        <w:trPr>
          <w:trHeight w:val="402"/>
        </w:trPr>
        <w:tc>
          <w:tcPr>
            <w:tcW w:w="8429"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C7E4E" w:rsidRPr="001C7E4E" w:rsidRDefault="00D34095" w:rsidP="00D34095">
            <w:pPr>
              <w:widowControl/>
              <w:jc w:val="left"/>
              <w:rPr>
                <w:rFonts w:ascii="宋体" w:hAnsi="宋体" w:cs="宋体"/>
                <w:b/>
                <w:bCs/>
                <w:color w:val="000000"/>
                <w:kern w:val="0"/>
                <w:sz w:val="24"/>
                <w:szCs w:val="24"/>
              </w:rPr>
            </w:pPr>
            <w:r>
              <w:rPr>
                <w:rFonts w:ascii="宋体" w:hAnsi="宋体" w:cs="宋体" w:hint="eastAsia"/>
                <w:kern w:val="0"/>
                <w:sz w:val="22"/>
              </w:rPr>
              <w:t>2026年 11月 6日至  2028年11月5日，共24个月。</w:t>
            </w:r>
          </w:p>
        </w:tc>
      </w:tr>
      <w:tr w:rsidR="001C7E4E" w:rsidRPr="00E34C78" w:rsidTr="00D34095">
        <w:trPr>
          <w:trHeight w:val="402"/>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四、维护工作的范围、内容、期限</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D34095" w:rsidRDefault="00D34095" w:rsidP="00D34095">
            <w:pPr>
              <w:widowControl/>
              <w:jc w:val="left"/>
              <w:rPr>
                <w:rFonts w:ascii="宋体" w:hAnsi="宋体" w:cs="宋体"/>
                <w:color w:val="000000"/>
                <w:kern w:val="0"/>
                <w:sz w:val="24"/>
                <w:szCs w:val="24"/>
              </w:rPr>
            </w:pPr>
            <w:r>
              <w:rPr>
                <w:rFonts w:ascii="宋体" w:hAnsi="宋体" w:cs="宋体" w:hint="eastAsia"/>
                <w:color w:val="000000"/>
                <w:kern w:val="0"/>
                <w:sz w:val="24"/>
                <w:szCs w:val="24"/>
              </w:rPr>
              <w:t>维护工作范围见附件一、附件二。</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维护工作内容要求：</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1. 维保期内，硬件故障，免费更换备件，并提交工作报告，维护单应详细记录设备现状、故障时间、故障类型、维护方法、维护质量、预防措施、维护时间和维护人员、设备性能优化建议等信息。</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2. 供应商应根据我</w:t>
            </w:r>
            <w:proofErr w:type="gramStart"/>
            <w:r>
              <w:rPr>
                <w:rFonts w:ascii="宋体" w:hAnsi="宋体" w:cs="宋体" w:hint="eastAsia"/>
                <w:color w:val="000000"/>
                <w:kern w:val="0"/>
                <w:sz w:val="24"/>
                <w:szCs w:val="24"/>
              </w:rPr>
              <w:t>行设备</w:t>
            </w:r>
            <w:proofErr w:type="gramEnd"/>
            <w:r>
              <w:rPr>
                <w:rFonts w:ascii="宋体" w:hAnsi="宋体" w:cs="宋体" w:hint="eastAsia"/>
                <w:color w:val="000000"/>
                <w:kern w:val="0"/>
                <w:sz w:val="24"/>
                <w:szCs w:val="24"/>
              </w:rPr>
              <w:t>的具体配置，随时储备足够的主要常用备件、易损备件和备机。供应商应当保证备件、备机处于能随时使用的良好状态，以备紧急情况时能及时替换或启用</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3. 提供每3个月一次的巡检保养服务，并提交巡检报告。巡检报告中应有巡检时间、巡检的设备清单、巡检发现的问题和解决方法，并有双方技术人员签名，每个季度提交总结报告。每个合同年提交年度总结报告。</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4.应急服务7*24/小时；停电停水现场应急值班。</w:t>
            </w:r>
          </w:p>
          <w:p w:rsidR="001C7E4E"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5.我行总行要求的重保期应急值班。</w:t>
            </w:r>
          </w:p>
          <w:p w:rsidR="00AB701F" w:rsidRDefault="00AB701F" w:rsidP="00D34095">
            <w:pPr>
              <w:widowControl/>
              <w:jc w:val="left"/>
              <w:rPr>
                <w:rFonts w:ascii="宋体" w:hAnsi="宋体" w:cs="宋体" w:hint="eastAsia"/>
                <w:color w:val="000000"/>
                <w:kern w:val="0"/>
                <w:sz w:val="24"/>
                <w:szCs w:val="24"/>
              </w:rPr>
            </w:pPr>
            <w:r>
              <w:rPr>
                <w:rFonts w:ascii="宋体" w:hAnsi="宋体" w:cs="宋体"/>
                <w:color w:val="000000"/>
                <w:kern w:val="0"/>
                <w:sz w:val="24"/>
                <w:szCs w:val="24"/>
              </w:rPr>
              <w:object w:dxaOrig="1513"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6.5pt" o:ole="">
                  <v:imagedata r:id="rId7" o:title=""/>
                </v:shape>
                <o:OLEObject Type="Link" ProgID="Excel.Sheet.12" ShapeID="_x0000_i1025" DrawAspect="Icon" r:id="rId8" UpdateMode="Always">
                  <o:LinkType>EnhancedMetaFile</o:LinkType>
                  <o:LockedField>false</o:LockedField>
                  <o:FieldCodes>\f 0</o:FieldCodes>
                </o:OLEObject>
              </w:object>
            </w:r>
            <w:r>
              <w:rPr>
                <w:rFonts w:ascii="宋体" w:hAnsi="宋体" w:cs="宋体" w:hint="eastAsia"/>
                <w:color w:val="000000"/>
                <w:kern w:val="0"/>
                <w:sz w:val="24"/>
                <w:szCs w:val="24"/>
              </w:rPr>
              <w:t xml:space="preserve">    </w:t>
            </w:r>
            <w:r>
              <w:rPr>
                <w:rFonts w:ascii="宋体" w:hAnsi="宋体" w:cs="宋体"/>
                <w:color w:val="000000"/>
                <w:kern w:val="0"/>
                <w:sz w:val="24"/>
                <w:szCs w:val="24"/>
              </w:rPr>
              <w:object w:dxaOrig="1513" w:dyaOrig="936">
                <v:shape id="_x0000_i1026" type="#_x0000_t75" style="width:75.75pt;height:46.5pt" o:ole="">
                  <v:imagedata r:id="rId9" o:title=""/>
                </v:shape>
                <o:OLEObject Type="Link" ProgID="Excel.Sheet.12" ShapeID="_x0000_i1026" DrawAspect="Icon" r:id="rId10" UpdateMode="Always">
                  <o:LinkType>EnhancedMetaFile</o:LinkType>
                  <o:LockedField>false</o:LockedField>
                  <o:FieldCodes>\f 0</o:FieldCodes>
                </o:OLEObject>
              </w:object>
            </w:r>
          </w:p>
          <w:p w:rsidR="00AB701F" w:rsidRDefault="00AB701F" w:rsidP="00D34095">
            <w:pPr>
              <w:widowControl/>
              <w:jc w:val="left"/>
              <w:rPr>
                <w:rFonts w:ascii="宋体" w:hAnsi="宋体" w:cs="宋体" w:hint="eastAsia"/>
                <w:color w:val="000000"/>
                <w:kern w:val="0"/>
                <w:sz w:val="24"/>
                <w:szCs w:val="24"/>
              </w:rPr>
            </w:pPr>
          </w:p>
          <w:p w:rsidR="00AB701F" w:rsidRDefault="00AB701F" w:rsidP="00D34095">
            <w:pPr>
              <w:widowControl/>
              <w:jc w:val="left"/>
              <w:rPr>
                <w:rFonts w:ascii="宋体" w:hAnsi="宋体" w:cs="宋体" w:hint="eastAsia"/>
                <w:color w:val="000000"/>
                <w:kern w:val="0"/>
                <w:sz w:val="24"/>
                <w:szCs w:val="24"/>
              </w:rPr>
            </w:pPr>
          </w:p>
          <w:p w:rsidR="00AB701F" w:rsidRPr="001C7E4E" w:rsidRDefault="00AB701F" w:rsidP="00D34095">
            <w:pPr>
              <w:widowControl/>
              <w:jc w:val="left"/>
              <w:rPr>
                <w:rFonts w:ascii="宋体" w:hAnsi="宋体" w:cs="宋体"/>
                <w:color w:val="000000"/>
                <w:kern w:val="0"/>
                <w:sz w:val="24"/>
                <w:szCs w:val="24"/>
              </w:rPr>
            </w:pPr>
          </w:p>
        </w:tc>
      </w:tr>
      <w:tr w:rsidR="001C7E4E" w:rsidRPr="00E34C78" w:rsidTr="00D34095">
        <w:trPr>
          <w:trHeight w:val="645"/>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585"/>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615"/>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80"/>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五、维护工作方式</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D34095" w:rsidRDefault="00D34095" w:rsidP="00D34095">
            <w:pPr>
              <w:widowControl/>
              <w:jc w:val="left"/>
              <w:rPr>
                <w:rFonts w:ascii="宋体" w:hAnsi="宋体" w:cs="宋体"/>
                <w:color w:val="000000"/>
                <w:kern w:val="0"/>
                <w:sz w:val="24"/>
                <w:szCs w:val="24"/>
              </w:rPr>
            </w:pPr>
            <w:r>
              <w:rPr>
                <w:rFonts w:ascii="宋体" w:hAnsi="宋体" w:cs="宋体" w:hint="eastAsia"/>
                <w:color w:val="000000"/>
                <w:kern w:val="0"/>
                <w:sz w:val="24"/>
                <w:szCs w:val="24"/>
              </w:rPr>
              <w:t>1、远程技术支持：可通过电话、网络等方式接受、回答、解决我方技术问题。</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2、现场支持服务：在远程方式不能解决我方故障问题时，应按照“故障事件级别定义及响应处理的承诺”到达故障现场，进行技术支持服务；如硬件设备故障不能及时排除，需按照“故障事件级别定义及响应处理的承诺”对设备进</w:t>
            </w:r>
            <w:r>
              <w:rPr>
                <w:rFonts w:ascii="宋体" w:hAnsi="宋体" w:cs="宋体" w:hint="eastAsia"/>
                <w:color w:val="000000"/>
                <w:kern w:val="0"/>
                <w:sz w:val="24"/>
                <w:szCs w:val="24"/>
              </w:rPr>
              <w:lastRenderedPageBreak/>
              <w:t>行更换维修；在我方特殊时间点提供现场技术支持。</w:t>
            </w:r>
          </w:p>
          <w:p w:rsidR="00D34095" w:rsidRDefault="00D34095" w:rsidP="00D34095">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3、提供巡检服务：要求维护商每3个月进行一次巡检，并提交巡检报告。巡检报告中应有巡检时间、巡检的设备清单、巡检发现的问题和解决方法，并有双方技术人员签名，每个季度提交总结报告，每年提供年度总结报告。</w:t>
            </w:r>
          </w:p>
          <w:p w:rsidR="001C7E4E" w:rsidRPr="001C7E4E" w:rsidRDefault="00D34095" w:rsidP="00D34095">
            <w:pPr>
              <w:widowControl/>
              <w:jc w:val="left"/>
              <w:rPr>
                <w:rFonts w:ascii="宋体" w:hAnsi="宋体" w:cs="宋体"/>
                <w:color w:val="000000"/>
                <w:kern w:val="0"/>
                <w:sz w:val="24"/>
                <w:szCs w:val="24"/>
              </w:rPr>
            </w:pPr>
            <w:r>
              <w:rPr>
                <w:rFonts w:ascii="宋体" w:hAnsi="宋体" w:cs="宋体" w:hint="eastAsia"/>
                <w:color w:val="000000"/>
                <w:kern w:val="0"/>
                <w:sz w:val="24"/>
                <w:szCs w:val="24"/>
              </w:rPr>
              <w:t>4、在我行要求的特殊时间点提供现场技术支持。</w:t>
            </w: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65"/>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lastRenderedPageBreak/>
              <w:t>六、故障事件级别定义及响应处理的承诺</w:t>
            </w:r>
          </w:p>
        </w:tc>
      </w:tr>
      <w:tr w:rsidR="001C7E4E" w:rsidRPr="00E34C78" w:rsidTr="00D34095">
        <w:trPr>
          <w:trHeight w:val="402"/>
        </w:trPr>
        <w:tc>
          <w:tcPr>
            <w:tcW w:w="8429" w:type="dxa"/>
            <w:gridSpan w:val="5"/>
            <w:vMerge w:val="restart"/>
            <w:tcBorders>
              <w:top w:val="single" w:sz="4" w:space="0" w:color="auto"/>
              <w:left w:val="single" w:sz="8" w:space="0" w:color="auto"/>
              <w:bottom w:val="nil"/>
              <w:right w:val="single" w:sz="8" w:space="0" w:color="000000"/>
            </w:tcBorders>
            <w:shd w:val="clear" w:color="auto" w:fill="auto"/>
            <w:noWrap/>
            <w:vAlign w:val="center"/>
            <w:hideMark/>
          </w:tcPr>
          <w:p w:rsidR="00D34095" w:rsidRDefault="00D34095" w:rsidP="00D34095">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设备故障分为严重、一般、轻微三个等级，维护商应根据设备故障的不同级别，提供不同的故障响应及解决服务：“严重”为设备无法运行或基本无法运行，或设备重要功能失效或基本失效；“一般”为设备可以运行，但非重要性功能的使用受到限制；“轻微”为其它轻微影响设备使用的故障。</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维护商应对我行报告的设备故障做出及时响应： </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对于严重级别故障，维护商应立即派出高级技术人员到现场进行维修，与此同时，维护商技术支持人员应通过电话、网络等方式尝试排除故障；维护商派出的高级技术人员应当在2小时内（从我行故障报告时间起算，下同）到达故障现场，维护商承诺在收到故障报告后4小时内恢复设备正常运行。</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对于一般级别故障，维护商应立即通过电话、网络等方式尝试排除故障；如故障在2小时内无法排除，维护商应立即派出高级技术人员在2小时内到达故障现场进行维修，维护商承诺在收到故障报告后12小时内恢复设备正常运行。</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对于轻微级别故障，维护商应立即通过电话、网络等方式尝试排除故障；如故障在4小时内无法排除，维护商应在24小时内派出技术人员到达故障现场进行维修，维护商承诺在收到故障报告后48小时内恢复设备正常运行。</w:t>
            </w:r>
          </w:p>
          <w:p w:rsidR="001C7E4E" w:rsidRPr="001C7E4E" w:rsidRDefault="00D34095" w:rsidP="00D34095">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维护商应当针对可能发生的紧急情况，制定不同的应急方案，并进行应急方案实施演练等。对于无法现场解决的设备故障，维护商应当向我行免费提供功能相同的备用设备或部件替换故障设备或部件，或按照我行要求采取其他补救措施。</w:t>
            </w:r>
          </w:p>
        </w:tc>
      </w:tr>
      <w:tr w:rsidR="001C7E4E" w:rsidRPr="00E34C78" w:rsidTr="00D34095">
        <w:trPr>
          <w:trHeight w:val="402"/>
        </w:trPr>
        <w:tc>
          <w:tcPr>
            <w:tcW w:w="8429" w:type="dxa"/>
            <w:gridSpan w:val="5"/>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80"/>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七、供应</w:t>
            </w:r>
            <w:proofErr w:type="gramStart"/>
            <w:r w:rsidRPr="001C7E4E">
              <w:rPr>
                <w:rFonts w:ascii="宋体" w:hAnsi="宋体" w:cs="宋体" w:hint="eastAsia"/>
                <w:b/>
                <w:bCs/>
                <w:color w:val="000000"/>
                <w:kern w:val="0"/>
                <w:sz w:val="24"/>
                <w:szCs w:val="24"/>
              </w:rPr>
              <w:t>商维护</w:t>
            </w:r>
            <w:proofErr w:type="gramEnd"/>
            <w:r w:rsidRPr="001C7E4E">
              <w:rPr>
                <w:rFonts w:ascii="宋体" w:hAnsi="宋体" w:cs="宋体" w:hint="eastAsia"/>
                <w:b/>
                <w:bCs/>
                <w:color w:val="000000"/>
                <w:kern w:val="0"/>
                <w:sz w:val="24"/>
                <w:szCs w:val="24"/>
              </w:rPr>
              <w:t>服务人员的数量、资质经验、角色等方面的要求</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D34095" w:rsidRDefault="00D34095" w:rsidP="00D34095">
            <w:pPr>
              <w:widowControl/>
              <w:rPr>
                <w:rFonts w:ascii="宋体" w:hAnsi="宋体" w:cs="宋体"/>
                <w:color w:val="000000"/>
                <w:kern w:val="0"/>
                <w:sz w:val="24"/>
                <w:szCs w:val="24"/>
              </w:rPr>
            </w:pPr>
            <w:r>
              <w:rPr>
                <w:rFonts w:ascii="宋体" w:hAnsi="宋体" w:cs="宋体" w:hint="eastAsia"/>
                <w:color w:val="000000"/>
                <w:kern w:val="0"/>
                <w:sz w:val="24"/>
                <w:szCs w:val="24"/>
              </w:rPr>
              <w:t>服务人员数量：不少于5人；</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技术技能要求：熟练；</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学历学位要求：本科及以上；</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参与相关工作项目及维护经历及年限：2年以上行业经验，维护同类设备经验2年以上。</w:t>
            </w:r>
          </w:p>
          <w:p w:rsidR="001C7E4E" w:rsidRPr="001C7E4E" w:rsidRDefault="00D34095" w:rsidP="00D34095">
            <w:pPr>
              <w:widowControl/>
              <w:rPr>
                <w:rFonts w:ascii="宋体" w:hAnsi="宋体" w:cs="宋体"/>
                <w:color w:val="000000"/>
                <w:kern w:val="0"/>
                <w:sz w:val="24"/>
                <w:szCs w:val="24"/>
              </w:rPr>
            </w:pPr>
            <w:r>
              <w:rPr>
                <w:rFonts w:ascii="宋体" w:hAnsi="宋体" w:cs="宋体" w:hint="eastAsia"/>
                <w:color w:val="000000"/>
                <w:kern w:val="0"/>
                <w:sz w:val="24"/>
                <w:szCs w:val="24"/>
              </w:rPr>
              <w:t>需要有驻深机构及本地服务团队，不得转包或变相转包。</w:t>
            </w: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八、供应商人员与建行相关部门在系统维护工作中的关系</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D34095" w:rsidP="00D34095">
            <w:pPr>
              <w:widowControl/>
              <w:rPr>
                <w:rFonts w:ascii="宋体" w:hAnsi="宋体" w:cs="宋体"/>
                <w:color w:val="000000"/>
                <w:kern w:val="0"/>
                <w:sz w:val="24"/>
                <w:szCs w:val="24"/>
              </w:rPr>
            </w:pPr>
            <w:proofErr w:type="gramStart"/>
            <w:r>
              <w:rPr>
                <w:rFonts w:ascii="宋体" w:hAnsi="宋体" w:cs="宋体" w:hint="eastAsia"/>
                <w:color w:val="000000"/>
                <w:kern w:val="0"/>
                <w:sz w:val="24"/>
                <w:szCs w:val="24"/>
              </w:rPr>
              <w:t>维保公司</w:t>
            </w:r>
            <w:proofErr w:type="gramEnd"/>
            <w:r>
              <w:rPr>
                <w:rFonts w:ascii="宋体" w:hAnsi="宋体" w:cs="宋体" w:hint="eastAsia"/>
                <w:color w:val="000000"/>
                <w:kern w:val="0"/>
                <w:sz w:val="24"/>
                <w:szCs w:val="24"/>
              </w:rPr>
              <w:t>服务人员需遵守建行深圳分行的相关规章制度，服从建行深圳分行的相关工作人员的工作安排和服务要求。供应商应做好与我</w:t>
            </w:r>
            <w:proofErr w:type="gramStart"/>
            <w:r>
              <w:rPr>
                <w:rFonts w:ascii="宋体" w:hAnsi="宋体" w:cs="宋体" w:hint="eastAsia"/>
                <w:color w:val="000000"/>
                <w:kern w:val="0"/>
                <w:sz w:val="24"/>
                <w:szCs w:val="24"/>
              </w:rPr>
              <w:t>行运行</w:t>
            </w:r>
            <w:proofErr w:type="gramEnd"/>
            <w:r>
              <w:rPr>
                <w:rFonts w:ascii="宋体" w:hAnsi="宋体" w:cs="宋体" w:hint="eastAsia"/>
                <w:color w:val="000000"/>
                <w:kern w:val="0"/>
                <w:sz w:val="24"/>
                <w:szCs w:val="24"/>
              </w:rPr>
              <w:t>管理部门、业务管理部门、服务响应部门和相关第三</w:t>
            </w:r>
            <w:proofErr w:type="gramStart"/>
            <w:r>
              <w:rPr>
                <w:rFonts w:ascii="宋体" w:hAnsi="宋体" w:cs="宋体" w:hint="eastAsia"/>
                <w:color w:val="000000"/>
                <w:kern w:val="0"/>
                <w:sz w:val="24"/>
                <w:szCs w:val="24"/>
              </w:rPr>
              <w:t>方服务</w:t>
            </w:r>
            <w:proofErr w:type="gramEnd"/>
            <w:r>
              <w:rPr>
                <w:rFonts w:ascii="宋体" w:hAnsi="宋体" w:cs="宋体" w:hint="eastAsia"/>
                <w:color w:val="000000"/>
                <w:kern w:val="0"/>
                <w:sz w:val="24"/>
                <w:szCs w:val="24"/>
              </w:rPr>
              <w:t>公司等的沟通、汇报和交流工作，确保本项目所涉设备的安全稳定运行。</w:t>
            </w: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九、问题处理流程、系统运行日志和运行报告的内容要求</w:t>
            </w:r>
          </w:p>
        </w:tc>
      </w:tr>
      <w:tr w:rsidR="001C7E4E" w:rsidRPr="00E34C78" w:rsidTr="00D34095">
        <w:trPr>
          <w:trHeight w:val="402"/>
        </w:trPr>
        <w:tc>
          <w:tcPr>
            <w:tcW w:w="8429" w:type="dxa"/>
            <w:gridSpan w:val="5"/>
            <w:vMerge w:val="restart"/>
            <w:tcBorders>
              <w:top w:val="single" w:sz="4" w:space="0" w:color="auto"/>
              <w:left w:val="single" w:sz="8" w:space="0" w:color="auto"/>
              <w:bottom w:val="nil"/>
              <w:right w:val="single" w:sz="8" w:space="0" w:color="000000"/>
            </w:tcBorders>
            <w:shd w:val="clear" w:color="auto" w:fill="auto"/>
            <w:noWrap/>
            <w:vAlign w:val="center"/>
            <w:hideMark/>
          </w:tcPr>
          <w:p w:rsidR="00D34095" w:rsidRDefault="00D34095" w:rsidP="00D34095">
            <w:pPr>
              <w:widowControl/>
              <w:rPr>
                <w:rFonts w:ascii="宋体" w:hAnsi="宋体" w:cs="宋体"/>
                <w:color w:val="000000"/>
                <w:kern w:val="0"/>
                <w:sz w:val="24"/>
                <w:szCs w:val="24"/>
              </w:rPr>
            </w:pPr>
            <w:r>
              <w:rPr>
                <w:rFonts w:ascii="宋体" w:hAnsi="宋体" w:cs="宋体" w:hint="eastAsia"/>
                <w:color w:val="000000"/>
                <w:kern w:val="0"/>
                <w:sz w:val="24"/>
                <w:szCs w:val="24"/>
              </w:rPr>
              <w:t>维护商应为本项目提供的文档：</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1、服务记录</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lastRenderedPageBreak/>
              <w:t xml:space="preserve">    服务实施过程记录应力求准确、及时、全面，服务记录涉及服务流程的各个环节，可以清晰地反映需求情况和服务过程。</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2、总结报告</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每季度和每年汇总该季度和该年度的维护记录，并根据设备的运行状况和维护记录做出总结分析，真实反映服务期间的内容和质量，分析问题并提供解决方案，分解工作任务，为下一阶段工作安排提供依据和建议，报告应力求有深度、科学严谨。</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3、沟通交流记录</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项目沟通交流是频繁发生的活动，重要沟通交流活动内容应该详尽记录，作为项目管理工作的重要依据。</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4、技术方案</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若需对设备进行重大变更操作时，必须预先制定技术服务方案及应急、回退方案，经双方讨论确认可行后方可实施,讨论过程中产生的</w:t>
            </w:r>
            <w:proofErr w:type="gramStart"/>
            <w:r>
              <w:rPr>
                <w:rFonts w:ascii="宋体" w:hAnsi="宋体" w:cs="宋体" w:hint="eastAsia"/>
                <w:color w:val="000000"/>
                <w:kern w:val="0"/>
                <w:sz w:val="24"/>
                <w:szCs w:val="24"/>
              </w:rPr>
              <w:t>记录按</w:t>
            </w:r>
            <w:proofErr w:type="gramEnd"/>
            <w:r>
              <w:rPr>
                <w:rFonts w:ascii="宋体" w:hAnsi="宋体" w:cs="宋体" w:hint="eastAsia"/>
                <w:color w:val="000000"/>
                <w:kern w:val="0"/>
                <w:sz w:val="24"/>
                <w:szCs w:val="24"/>
              </w:rPr>
              <w:t>第三条执行。</w:t>
            </w:r>
          </w:p>
          <w:p w:rsidR="00D34095" w:rsidRDefault="00D34095" w:rsidP="00D34095">
            <w:pPr>
              <w:widowControl/>
              <w:rPr>
                <w:rFonts w:ascii="宋体" w:hAnsi="宋体" w:cs="宋体" w:hint="eastAsia"/>
                <w:color w:val="000000"/>
                <w:kern w:val="0"/>
                <w:sz w:val="24"/>
                <w:szCs w:val="24"/>
              </w:rPr>
            </w:pPr>
            <w:r>
              <w:rPr>
                <w:rFonts w:ascii="宋体" w:hAnsi="宋体" w:cs="宋体" w:hint="eastAsia"/>
                <w:color w:val="000000"/>
                <w:kern w:val="0"/>
                <w:sz w:val="24"/>
                <w:szCs w:val="24"/>
              </w:rPr>
              <w:t>5、问题处理流程说明</w:t>
            </w:r>
          </w:p>
          <w:p w:rsidR="001C7E4E" w:rsidRPr="001C7E4E" w:rsidRDefault="00D34095" w:rsidP="00D34095">
            <w:pPr>
              <w:widowControl/>
              <w:rPr>
                <w:rFonts w:ascii="宋体" w:hAnsi="宋体" w:cs="宋体"/>
                <w:color w:val="000000"/>
                <w:kern w:val="0"/>
                <w:sz w:val="24"/>
                <w:szCs w:val="24"/>
              </w:rPr>
            </w:pPr>
            <w:r>
              <w:rPr>
                <w:rFonts w:ascii="宋体" w:hAnsi="宋体" w:cs="宋体" w:hint="eastAsia"/>
                <w:color w:val="000000"/>
                <w:kern w:val="0"/>
                <w:sz w:val="24"/>
                <w:szCs w:val="24"/>
              </w:rPr>
              <w:t xml:space="preserve">    针对我行的服务和问题处理流程说明。</w:t>
            </w:r>
          </w:p>
        </w:tc>
      </w:tr>
      <w:tr w:rsidR="001C7E4E" w:rsidRPr="00E34C78" w:rsidTr="00D34095">
        <w:trPr>
          <w:trHeight w:val="402"/>
        </w:trPr>
        <w:tc>
          <w:tcPr>
            <w:tcW w:w="8429" w:type="dxa"/>
            <w:gridSpan w:val="5"/>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lastRenderedPageBreak/>
              <w:t>十、工作成果要求</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D34095" w:rsidP="001C7E4E">
            <w:pPr>
              <w:widowControl/>
              <w:jc w:val="left"/>
              <w:rPr>
                <w:rFonts w:ascii="宋体" w:hAnsi="宋体" w:cs="宋体"/>
                <w:color w:val="000000"/>
                <w:kern w:val="0"/>
                <w:sz w:val="24"/>
                <w:szCs w:val="24"/>
              </w:rPr>
            </w:pPr>
            <w:r>
              <w:rPr>
                <w:rFonts w:ascii="宋体" w:hAnsi="宋体" w:cs="宋体" w:hint="eastAsia"/>
                <w:color w:val="000000"/>
                <w:kern w:val="0"/>
                <w:sz w:val="24"/>
                <w:szCs w:val="24"/>
              </w:rPr>
              <w:t>每季度进行一次巡检，并提交巡检和维护总结报告；每年度提交维护总结报告；提交故障处理报告。</w:t>
            </w: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十一、款项支付要求</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D34095" w:rsidRDefault="00D34095" w:rsidP="00D34095">
            <w:pPr>
              <w:widowControl/>
              <w:jc w:val="left"/>
              <w:rPr>
                <w:rFonts w:ascii="宋体" w:hAnsi="宋体" w:cs="宋体"/>
                <w:kern w:val="0"/>
                <w:sz w:val="24"/>
                <w:szCs w:val="24"/>
              </w:rPr>
            </w:pPr>
            <w:r>
              <w:rPr>
                <w:rFonts w:ascii="宋体" w:hAnsi="宋体" w:cs="宋体" w:hint="eastAsia"/>
                <w:kern w:val="0"/>
                <w:sz w:val="24"/>
                <w:szCs w:val="24"/>
              </w:rPr>
              <w:t>1.</w:t>
            </w:r>
            <w:r w:rsidR="0010600D">
              <w:rPr>
                <w:rFonts w:hint="eastAsia"/>
              </w:rPr>
              <w:t xml:space="preserve"> </w:t>
            </w:r>
            <w:r w:rsidR="0010600D" w:rsidRPr="0010600D">
              <w:rPr>
                <w:rFonts w:ascii="宋体" w:hAnsi="宋体" w:cs="宋体" w:hint="eastAsia"/>
                <w:kern w:val="0"/>
                <w:sz w:val="24"/>
                <w:szCs w:val="24"/>
              </w:rPr>
              <w:t>原则上入选供应商需在深圳建行下辖网点开立账户并作为合同约定收款账户</w:t>
            </w:r>
            <w:r w:rsidR="0010600D">
              <w:rPr>
                <w:rFonts w:ascii="宋体" w:hAnsi="宋体" w:cs="宋体" w:hint="eastAsia"/>
                <w:kern w:val="0"/>
                <w:sz w:val="24"/>
                <w:szCs w:val="24"/>
              </w:rPr>
              <w:t>。</w:t>
            </w:r>
          </w:p>
          <w:p w:rsidR="00D34095" w:rsidRDefault="00D34095" w:rsidP="00D34095">
            <w:pPr>
              <w:widowControl/>
              <w:jc w:val="left"/>
              <w:rPr>
                <w:rFonts w:ascii="宋体" w:hAnsi="宋体" w:cs="宋体" w:hint="eastAsia"/>
                <w:kern w:val="0"/>
                <w:sz w:val="24"/>
                <w:szCs w:val="24"/>
              </w:rPr>
            </w:pPr>
            <w:r>
              <w:rPr>
                <w:rFonts w:ascii="宋体" w:hAnsi="宋体" w:cs="宋体" w:hint="eastAsia"/>
                <w:kern w:val="0"/>
                <w:sz w:val="24"/>
                <w:szCs w:val="24"/>
              </w:rPr>
              <w:t>2.支付方式及支付时间：</w:t>
            </w:r>
          </w:p>
          <w:p w:rsidR="001C7E4E" w:rsidRPr="00D34095" w:rsidRDefault="00F015ED" w:rsidP="00D34095">
            <w:pPr>
              <w:widowControl/>
              <w:ind w:firstLineChars="200" w:firstLine="480"/>
              <w:jc w:val="left"/>
              <w:rPr>
                <w:rFonts w:ascii="宋体" w:hAnsi="宋体" w:cs="宋体"/>
                <w:kern w:val="0"/>
                <w:sz w:val="24"/>
                <w:szCs w:val="24"/>
              </w:rPr>
            </w:pPr>
            <w:r>
              <w:rPr>
                <w:rFonts w:ascii="宋体" w:hAnsi="宋体" w:cs="宋体" w:hint="eastAsia"/>
                <w:kern w:val="0"/>
                <w:sz w:val="24"/>
                <w:szCs w:val="24"/>
              </w:rPr>
              <w:t>项目分两个合同年，</w:t>
            </w:r>
            <w:r w:rsidR="00D34095">
              <w:rPr>
                <w:rFonts w:ascii="宋体" w:hAnsi="宋体" w:cs="宋体" w:hint="eastAsia"/>
                <w:kern w:val="0"/>
                <w:sz w:val="24"/>
                <w:szCs w:val="24"/>
              </w:rPr>
              <w:t>每个合同年为12个月；每个合同年维保款总价按照月单价</w:t>
            </w:r>
            <w:proofErr w:type="gramStart"/>
            <w:r w:rsidR="00D34095">
              <w:rPr>
                <w:rFonts w:ascii="宋体" w:hAnsi="宋体" w:cs="宋体" w:hint="eastAsia"/>
                <w:kern w:val="0"/>
                <w:sz w:val="24"/>
                <w:szCs w:val="24"/>
              </w:rPr>
              <w:t>乘合同年</w:t>
            </w:r>
            <w:proofErr w:type="gramEnd"/>
            <w:r w:rsidR="00D34095">
              <w:rPr>
                <w:rFonts w:ascii="宋体" w:hAnsi="宋体" w:cs="宋体" w:hint="eastAsia"/>
                <w:kern w:val="0"/>
                <w:sz w:val="24"/>
                <w:szCs w:val="24"/>
              </w:rPr>
              <w:t>的月数。我行将在每个合同年</w:t>
            </w:r>
            <w:proofErr w:type="gramStart"/>
            <w:r w:rsidR="00D34095">
              <w:rPr>
                <w:rFonts w:ascii="宋体" w:hAnsi="宋体" w:cs="宋体" w:hint="eastAsia"/>
                <w:kern w:val="0"/>
                <w:sz w:val="24"/>
                <w:szCs w:val="24"/>
              </w:rPr>
              <w:t>内向维护商分</w:t>
            </w:r>
            <w:proofErr w:type="gramEnd"/>
            <w:r w:rsidR="00D34095">
              <w:rPr>
                <w:rFonts w:ascii="宋体" w:hAnsi="宋体" w:cs="宋体" w:hint="eastAsia"/>
                <w:kern w:val="0"/>
                <w:sz w:val="24"/>
                <w:szCs w:val="24"/>
              </w:rPr>
              <w:t>两次支付每个合同年的维保款：第一次付款于每个合同年开始并收到供应商开具的增值税专用发票后的20个工作日内，支付合同年维保款的50%；第二次付款于该合同年结束，经我行验收合格并收到供应商开具的增值税专用发票后20个工作日内，支付该合同年维保款的尾款。本项目所涉设备于合同到期日前停止使用的，按实际使用时间支付维保款尾款，时间单位为月，不满一个月的按一个月计算，总价按照月单价</w:t>
            </w:r>
            <w:proofErr w:type="gramStart"/>
            <w:r w:rsidR="00D34095">
              <w:rPr>
                <w:rFonts w:ascii="宋体" w:hAnsi="宋体" w:cs="宋体" w:hint="eastAsia"/>
                <w:kern w:val="0"/>
                <w:sz w:val="24"/>
                <w:szCs w:val="24"/>
              </w:rPr>
              <w:t>乘实际</w:t>
            </w:r>
            <w:proofErr w:type="gramEnd"/>
            <w:r w:rsidR="00D34095">
              <w:rPr>
                <w:rFonts w:ascii="宋体" w:hAnsi="宋体" w:cs="宋体" w:hint="eastAsia"/>
                <w:kern w:val="0"/>
                <w:sz w:val="24"/>
                <w:szCs w:val="24"/>
              </w:rPr>
              <w:t>使用月数计算。</w:t>
            </w: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十二、报价要求</w:t>
            </w:r>
          </w:p>
        </w:tc>
      </w:tr>
      <w:tr w:rsidR="001C7E4E" w:rsidRPr="00E34C78" w:rsidTr="00D34095">
        <w:trPr>
          <w:trHeight w:val="495"/>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8568C2" w:rsidP="008568C2">
            <w:pPr>
              <w:widowControl/>
              <w:jc w:val="left"/>
              <w:rPr>
                <w:rFonts w:ascii="宋体" w:hAnsi="宋体" w:cs="宋体"/>
                <w:color w:val="000000"/>
                <w:kern w:val="0"/>
                <w:sz w:val="24"/>
                <w:szCs w:val="24"/>
              </w:rPr>
            </w:pPr>
            <w:r>
              <w:rPr>
                <w:rFonts w:ascii="宋体" w:hAnsi="宋体" w:cs="宋体" w:hint="eastAsia"/>
                <w:color w:val="000000"/>
                <w:kern w:val="0"/>
                <w:sz w:val="24"/>
                <w:szCs w:val="24"/>
              </w:rPr>
              <w:t>项目</w:t>
            </w:r>
            <w:proofErr w:type="gramStart"/>
            <w:r>
              <w:rPr>
                <w:rFonts w:ascii="宋体" w:hAnsi="宋体" w:cs="宋体" w:hint="eastAsia"/>
                <w:color w:val="000000"/>
                <w:kern w:val="0"/>
                <w:sz w:val="24"/>
                <w:szCs w:val="24"/>
              </w:rPr>
              <w:t>分维保</w:t>
            </w:r>
            <w:proofErr w:type="gramEnd"/>
            <w:r>
              <w:rPr>
                <w:rFonts w:ascii="宋体" w:hAnsi="宋体" w:cs="宋体" w:hint="eastAsia"/>
                <w:color w:val="000000"/>
                <w:kern w:val="0"/>
                <w:sz w:val="24"/>
                <w:szCs w:val="24"/>
              </w:rPr>
              <w:t>类和服务类，分别</w:t>
            </w:r>
            <w:r w:rsidR="00D34095">
              <w:rPr>
                <w:rFonts w:ascii="宋体" w:hAnsi="宋体" w:cs="宋体" w:hint="eastAsia"/>
                <w:color w:val="000000"/>
                <w:kern w:val="0"/>
                <w:sz w:val="24"/>
                <w:szCs w:val="24"/>
              </w:rPr>
              <w:t>报单价和总价。</w:t>
            </w:r>
          </w:p>
        </w:tc>
      </w:tr>
      <w:tr w:rsidR="001C7E4E" w:rsidRPr="00E34C78" w:rsidTr="00D34095">
        <w:trPr>
          <w:trHeight w:val="480"/>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十三、候选供应商应具备的相关资质要求</w:t>
            </w:r>
          </w:p>
        </w:tc>
      </w:tr>
      <w:tr w:rsidR="001C7E4E" w:rsidRPr="00E34C78" w:rsidTr="00D34095">
        <w:trPr>
          <w:trHeight w:val="402"/>
        </w:trPr>
        <w:tc>
          <w:tcPr>
            <w:tcW w:w="8429" w:type="dxa"/>
            <w:gridSpan w:val="5"/>
            <w:vMerge w:val="restart"/>
            <w:tcBorders>
              <w:top w:val="single" w:sz="8" w:space="0" w:color="auto"/>
              <w:left w:val="single" w:sz="8" w:space="0" w:color="auto"/>
              <w:bottom w:val="nil"/>
              <w:right w:val="single" w:sz="8" w:space="0" w:color="000000"/>
            </w:tcBorders>
            <w:shd w:val="clear" w:color="auto" w:fill="auto"/>
            <w:noWrap/>
            <w:vAlign w:val="center"/>
            <w:hideMark/>
          </w:tcPr>
          <w:p w:rsidR="001C7E4E" w:rsidRPr="001C7E4E" w:rsidRDefault="00D34095" w:rsidP="001C7E4E">
            <w:pPr>
              <w:widowControl/>
              <w:jc w:val="left"/>
              <w:rPr>
                <w:rFonts w:ascii="宋体" w:hAnsi="宋体" w:cs="宋体"/>
                <w:color w:val="000000"/>
                <w:kern w:val="0"/>
                <w:sz w:val="24"/>
                <w:szCs w:val="24"/>
              </w:rPr>
            </w:pPr>
            <w:r>
              <w:rPr>
                <w:rFonts w:ascii="宋体" w:hAnsi="宋体" w:cs="宋体" w:hint="eastAsia"/>
                <w:color w:val="000000"/>
                <w:kern w:val="0"/>
                <w:sz w:val="24"/>
                <w:szCs w:val="24"/>
              </w:rPr>
              <w:t>近三年具有金融行业的数据中心或</w:t>
            </w:r>
            <w:proofErr w:type="gramStart"/>
            <w:r>
              <w:rPr>
                <w:rFonts w:ascii="宋体" w:hAnsi="宋体" w:cs="宋体" w:hint="eastAsia"/>
                <w:color w:val="000000"/>
                <w:kern w:val="0"/>
                <w:sz w:val="24"/>
                <w:szCs w:val="24"/>
              </w:rPr>
              <w:t>机房维保服务</w:t>
            </w:r>
            <w:proofErr w:type="gramEnd"/>
            <w:r>
              <w:rPr>
                <w:rFonts w:ascii="宋体" w:hAnsi="宋体" w:cs="宋体" w:hint="eastAsia"/>
                <w:color w:val="000000"/>
                <w:kern w:val="0"/>
                <w:sz w:val="24"/>
                <w:szCs w:val="24"/>
              </w:rPr>
              <w:t>案例。</w:t>
            </w:r>
          </w:p>
        </w:tc>
      </w:tr>
      <w:tr w:rsidR="001C7E4E" w:rsidRPr="00E34C78" w:rsidTr="00D34095">
        <w:trPr>
          <w:trHeight w:val="402"/>
        </w:trPr>
        <w:tc>
          <w:tcPr>
            <w:tcW w:w="8429" w:type="dxa"/>
            <w:gridSpan w:val="5"/>
            <w:vMerge/>
            <w:tcBorders>
              <w:top w:val="single" w:sz="8"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vMerge/>
            <w:tcBorders>
              <w:top w:val="single" w:sz="8"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D34095">
        <w:trPr>
          <w:trHeight w:val="402"/>
        </w:trPr>
        <w:tc>
          <w:tcPr>
            <w:tcW w:w="8429" w:type="dxa"/>
            <w:gridSpan w:val="5"/>
            <w:tcBorders>
              <w:top w:val="nil"/>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kern w:val="0"/>
                <w:sz w:val="24"/>
                <w:szCs w:val="24"/>
              </w:rPr>
            </w:pPr>
            <w:r w:rsidRPr="001C7E4E">
              <w:rPr>
                <w:rFonts w:ascii="宋体" w:hAnsi="宋体" w:cs="宋体" w:hint="eastAsia"/>
                <w:b/>
                <w:bCs/>
                <w:kern w:val="0"/>
                <w:sz w:val="24"/>
                <w:szCs w:val="24"/>
              </w:rPr>
              <w:lastRenderedPageBreak/>
              <w:t>十四、其他要求</w:t>
            </w:r>
          </w:p>
        </w:tc>
      </w:tr>
      <w:tr w:rsidR="001C7E4E" w:rsidRPr="00E34C78" w:rsidTr="00D34095">
        <w:trPr>
          <w:trHeight w:val="402"/>
        </w:trPr>
        <w:tc>
          <w:tcPr>
            <w:tcW w:w="8429"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D34095" w:rsidP="001C7E4E">
            <w:pPr>
              <w:widowControl/>
              <w:jc w:val="left"/>
              <w:rPr>
                <w:rFonts w:ascii="宋体" w:hAnsi="宋体" w:cs="宋体"/>
                <w:kern w:val="0"/>
                <w:sz w:val="24"/>
                <w:szCs w:val="24"/>
              </w:rPr>
            </w:pPr>
            <w:r>
              <w:rPr>
                <w:rFonts w:ascii="宋体" w:hAnsi="宋体" w:cs="宋体" w:hint="eastAsia"/>
                <w:kern w:val="0"/>
                <w:sz w:val="24"/>
                <w:szCs w:val="24"/>
              </w:rPr>
              <w:t>无</w:t>
            </w:r>
          </w:p>
        </w:tc>
      </w:tr>
      <w:tr w:rsidR="001C7E4E" w:rsidRPr="00E34C78" w:rsidTr="00D34095">
        <w:trPr>
          <w:trHeight w:val="402"/>
        </w:trPr>
        <w:tc>
          <w:tcPr>
            <w:tcW w:w="8429" w:type="dxa"/>
            <w:gridSpan w:val="5"/>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kern w:val="0"/>
                <w:sz w:val="24"/>
                <w:szCs w:val="24"/>
              </w:rPr>
            </w:pPr>
          </w:p>
        </w:tc>
      </w:tr>
      <w:tr w:rsidR="001C7E4E" w:rsidRPr="00E34C78" w:rsidTr="00D34095">
        <w:trPr>
          <w:trHeight w:val="570"/>
        </w:trPr>
        <w:tc>
          <w:tcPr>
            <w:tcW w:w="4916" w:type="dxa"/>
            <w:gridSpan w:val="2"/>
            <w:tcBorders>
              <w:top w:val="nil"/>
              <w:left w:val="single" w:sz="8" w:space="0" w:color="auto"/>
              <w:bottom w:val="single" w:sz="4" w:space="0" w:color="auto"/>
              <w:right w:val="single" w:sz="4" w:space="0" w:color="000000"/>
            </w:tcBorders>
            <w:shd w:val="clear" w:color="auto" w:fill="auto"/>
            <w:noWrap/>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归口管理部门：</w:t>
            </w:r>
            <w:r w:rsidR="00D34095">
              <w:rPr>
                <w:rFonts w:ascii="宋体" w:hAnsi="宋体" w:cs="宋体" w:hint="eastAsia"/>
                <w:kern w:val="0"/>
                <w:sz w:val="24"/>
                <w:szCs w:val="24"/>
              </w:rPr>
              <w:t>金融科技中心（数字化建设办公室）</w:t>
            </w:r>
          </w:p>
        </w:tc>
        <w:tc>
          <w:tcPr>
            <w:tcW w:w="3513" w:type="dxa"/>
            <w:gridSpan w:val="3"/>
            <w:tcBorders>
              <w:top w:val="nil"/>
              <w:left w:val="nil"/>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需求单位：</w:t>
            </w:r>
            <w:r w:rsidR="00D34095">
              <w:rPr>
                <w:rFonts w:ascii="宋体" w:hAnsi="宋体" w:cs="宋体" w:hint="eastAsia"/>
                <w:kern w:val="0"/>
                <w:sz w:val="24"/>
                <w:szCs w:val="24"/>
              </w:rPr>
              <w:t>金融科技中心（数字化建设办公室）</w:t>
            </w:r>
          </w:p>
        </w:tc>
      </w:tr>
      <w:tr w:rsidR="00D34095" w:rsidRPr="00E34C78" w:rsidTr="00D34095">
        <w:trPr>
          <w:trHeight w:val="528"/>
        </w:trPr>
        <w:tc>
          <w:tcPr>
            <w:tcW w:w="2850" w:type="dxa"/>
            <w:tcBorders>
              <w:top w:val="single" w:sz="8" w:space="0" w:color="auto"/>
              <w:left w:val="nil"/>
              <w:bottom w:val="nil"/>
              <w:right w:val="nil"/>
            </w:tcBorders>
            <w:shd w:val="clear" w:color="auto" w:fill="auto"/>
            <w:noWrap/>
            <w:vAlign w:val="center"/>
            <w:hideMark/>
          </w:tcPr>
          <w:p w:rsidR="00D34095" w:rsidRDefault="00835F9F" w:rsidP="00D34095">
            <w:pPr>
              <w:widowControl/>
              <w:jc w:val="left"/>
              <w:rPr>
                <w:rFonts w:ascii="宋体" w:hAnsi="宋体" w:cs="宋体"/>
                <w:kern w:val="0"/>
                <w:sz w:val="24"/>
                <w:szCs w:val="24"/>
              </w:rPr>
            </w:pPr>
            <w:r>
              <w:rPr>
                <w:rFonts w:ascii="宋体" w:hAnsi="宋体" w:cs="宋体" w:hint="eastAsia"/>
                <w:kern w:val="0"/>
                <w:sz w:val="24"/>
                <w:szCs w:val="24"/>
              </w:rPr>
              <w:t>联系人：吕经理</w:t>
            </w:r>
            <w:r w:rsidR="00D34095">
              <w:rPr>
                <w:rFonts w:ascii="宋体" w:hAnsi="宋体" w:cs="宋体" w:hint="eastAsia"/>
                <w:kern w:val="0"/>
                <w:sz w:val="24"/>
                <w:szCs w:val="24"/>
              </w:rPr>
              <w:t xml:space="preserve">       </w:t>
            </w:r>
          </w:p>
        </w:tc>
        <w:tc>
          <w:tcPr>
            <w:tcW w:w="2652" w:type="dxa"/>
            <w:gridSpan w:val="2"/>
            <w:tcBorders>
              <w:top w:val="single" w:sz="8" w:space="0" w:color="auto"/>
              <w:left w:val="nil"/>
              <w:bottom w:val="nil"/>
              <w:right w:val="nil"/>
            </w:tcBorders>
            <w:shd w:val="clear" w:color="auto" w:fill="auto"/>
            <w:noWrap/>
            <w:vAlign w:val="center"/>
            <w:hideMark/>
          </w:tcPr>
          <w:p w:rsidR="00D34095" w:rsidRDefault="00D34095">
            <w:pPr>
              <w:widowControl/>
              <w:jc w:val="left"/>
              <w:rPr>
                <w:rFonts w:ascii="宋体" w:hAnsi="宋体" w:cs="宋体"/>
                <w:kern w:val="0"/>
                <w:sz w:val="24"/>
                <w:szCs w:val="24"/>
              </w:rPr>
            </w:pPr>
            <w:r>
              <w:rPr>
                <w:rFonts w:ascii="宋体" w:hAnsi="宋体" w:cs="宋体" w:hint="eastAsia"/>
                <w:kern w:val="0"/>
                <w:sz w:val="24"/>
                <w:szCs w:val="24"/>
              </w:rPr>
              <w:t xml:space="preserve">电话：83862221                   </w:t>
            </w:r>
          </w:p>
        </w:tc>
        <w:tc>
          <w:tcPr>
            <w:tcW w:w="2705" w:type="dxa"/>
            <w:tcBorders>
              <w:top w:val="single" w:sz="8" w:space="0" w:color="auto"/>
              <w:left w:val="nil"/>
              <w:bottom w:val="nil"/>
              <w:right w:val="nil"/>
            </w:tcBorders>
            <w:shd w:val="clear" w:color="auto" w:fill="auto"/>
            <w:noWrap/>
            <w:vAlign w:val="center"/>
            <w:hideMark/>
          </w:tcPr>
          <w:p w:rsidR="00D34095" w:rsidRDefault="00D34095">
            <w:pPr>
              <w:widowControl/>
              <w:jc w:val="left"/>
              <w:rPr>
                <w:rFonts w:ascii="宋体" w:hAnsi="宋体" w:cs="宋体"/>
                <w:kern w:val="0"/>
                <w:sz w:val="24"/>
                <w:szCs w:val="24"/>
              </w:rPr>
            </w:pPr>
            <w:r>
              <w:rPr>
                <w:rFonts w:ascii="宋体" w:hAnsi="宋体" w:cs="宋体" w:hint="eastAsia"/>
                <w:kern w:val="0"/>
                <w:sz w:val="24"/>
                <w:szCs w:val="24"/>
              </w:rPr>
              <w:t>日期：2026-7-27</w:t>
            </w:r>
          </w:p>
        </w:tc>
        <w:tc>
          <w:tcPr>
            <w:tcW w:w="222" w:type="dxa"/>
            <w:tcBorders>
              <w:top w:val="single" w:sz="8" w:space="0" w:color="auto"/>
              <w:left w:val="nil"/>
              <w:bottom w:val="nil"/>
              <w:right w:val="nil"/>
            </w:tcBorders>
            <w:shd w:val="clear" w:color="auto" w:fill="auto"/>
            <w:noWrap/>
            <w:vAlign w:val="center"/>
            <w:hideMark/>
          </w:tcPr>
          <w:p w:rsidR="00D34095" w:rsidRPr="001C7E4E" w:rsidRDefault="00D34095" w:rsidP="001C7E4E">
            <w:pPr>
              <w:widowControl/>
              <w:jc w:val="left"/>
              <w:rPr>
                <w:rFonts w:ascii="宋体" w:hAnsi="宋体" w:cs="宋体"/>
                <w:kern w:val="0"/>
                <w:sz w:val="24"/>
                <w:szCs w:val="24"/>
              </w:rPr>
            </w:pPr>
            <w:r w:rsidRPr="001C7E4E">
              <w:rPr>
                <w:rFonts w:ascii="宋体" w:hAnsi="宋体" w:cs="宋体" w:hint="eastAsia"/>
                <w:kern w:val="0"/>
                <w:sz w:val="24"/>
                <w:szCs w:val="24"/>
              </w:rPr>
              <w:t xml:space="preserve">　</w:t>
            </w:r>
          </w:p>
        </w:tc>
      </w:tr>
      <w:tr w:rsidR="001C7E4E" w:rsidRPr="00E34C78" w:rsidTr="00D34095">
        <w:trPr>
          <w:trHeight w:val="735"/>
        </w:trPr>
        <w:tc>
          <w:tcPr>
            <w:tcW w:w="8429" w:type="dxa"/>
            <w:gridSpan w:val="5"/>
            <w:tcBorders>
              <w:top w:val="nil"/>
              <w:left w:val="nil"/>
              <w:bottom w:val="nil"/>
              <w:right w:val="nil"/>
            </w:tcBorders>
            <w:shd w:val="clear" w:color="auto" w:fill="auto"/>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备注：1.</w:t>
            </w:r>
            <w:r w:rsidRPr="001C7E4E">
              <w:rPr>
                <w:rFonts w:ascii="宋体" w:hAnsi="宋体" w:cs="宋体" w:hint="eastAsia"/>
                <w:color w:val="FF0000"/>
                <w:kern w:val="0"/>
                <w:sz w:val="24"/>
                <w:szCs w:val="24"/>
              </w:rPr>
              <w:t>本表内容直接</w:t>
            </w:r>
            <w:proofErr w:type="gramStart"/>
            <w:r w:rsidRPr="001C7E4E">
              <w:rPr>
                <w:rFonts w:ascii="宋体" w:hAnsi="宋体" w:cs="宋体" w:hint="eastAsia"/>
                <w:color w:val="FF0000"/>
                <w:kern w:val="0"/>
                <w:sz w:val="24"/>
                <w:szCs w:val="24"/>
              </w:rPr>
              <w:t>发供应</w:t>
            </w:r>
            <w:proofErr w:type="gramEnd"/>
            <w:r w:rsidRPr="001C7E4E">
              <w:rPr>
                <w:rFonts w:ascii="宋体" w:hAnsi="宋体" w:cs="宋体" w:hint="eastAsia"/>
                <w:color w:val="FF0000"/>
                <w:kern w:val="0"/>
                <w:sz w:val="24"/>
                <w:szCs w:val="24"/>
              </w:rPr>
              <w:t>商征询</w:t>
            </w:r>
            <w:r w:rsidRPr="001C7E4E">
              <w:rPr>
                <w:rFonts w:ascii="宋体" w:hAnsi="宋体" w:cs="宋体" w:hint="eastAsia"/>
                <w:kern w:val="0"/>
                <w:sz w:val="24"/>
                <w:szCs w:val="24"/>
              </w:rPr>
              <w:t>，为固定模板，请勿自行增加、删除表格式样。如采购项目未涉及相关内容，请在相关栏目中填写“无”。</w:t>
            </w:r>
          </w:p>
        </w:tc>
      </w:tr>
      <w:tr w:rsidR="001C7E4E" w:rsidRPr="00E34C78" w:rsidTr="00D34095">
        <w:trPr>
          <w:trHeight w:val="498"/>
        </w:trPr>
        <w:tc>
          <w:tcPr>
            <w:tcW w:w="8429" w:type="dxa"/>
            <w:gridSpan w:val="5"/>
            <w:tcBorders>
              <w:top w:val="nil"/>
              <w:left w:val="nil"/>
              <w:bottom w:val="nil"/>
              <w:right w:val="nil"/>
            </w:tcBorders>
            <w:shd w:val="clear" w:color="auto" w:fill="auto"/>
            <w:noWrap/>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 xml:space="preserve">      2.在选择采购种类、相关建议时，请用“■”或“√”替代“□”。</w:t>
            </w:r>
          </w:p>
        </w:tc>
      </w:tr>
    </w:tbl>
    <w:p w:rsidR="001F35EF" w:rsidRPr="001C7E4E" w:rsidRDefault="001F35EF" w:rsidP="001C7E4E"/>
    <w:sectPr w:rsidR="001F35EF" w:rsidRPr="001C7E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C48" w:rsidRDefault="000A7C48" w:rsidP="00D34095">
      <w:r>
        <w:separator/>
      </w:r>
    </w:p>
  </w:endnote>
  <w:endnote w:type="continuationSeparator" w:id="0">
    <w:p w:rsidR="000A7C48" w:rsidRDefault="000A7C48" w:rsidP="00D3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C48" w:rsidRDefault="000A7C48" w:rsidP="00D34095">
      <w:r>
        <w:separator/>
      </w:r>
    </w:p>
  </w:footnote>
  <w:footnote w:type="continuationSeparator" w:id="0">
    <w:p w:rsidR="000A7C48" w:rsidRDefault="000A7C48" w:rsidP="00D34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277ED5"/>
    <w:rsid w:val="000A7C48"/>
    <w:rsid w:val="000D0D42"/>
    <w:rsid w:val="001029D3"/>
    <w:rsid w:val="0010600D"/>
    <w:rsid w:val="001C7E4E"/>
    <w:rsid w:val="001F35EF"/>
    <w:rsid w:val="00261264"/>
    <w:rsid w:val="00277ED5"/>
    <w:rsid w:val="00493181"/>
    <w:rsid w:val="0050279C"/>
    <w:rsid w:val="00606A03"/>
    <w:rsid w:val="00634D23"/>
    <w:rsid w:val="00703FF4"/>
    <w:rsid w:val="00774164"/>
    <w:rsid w:val="0077552D"/>
    <w:rsid w:val="00835F9F"/>
    <w:rsid w:val="008568C2"/>
    <w:rsid w:val="008E228A"/>
    <w:rsid w:val="009262C4"/>
    <w:rsid w:val="00A40255"/>
    <w:rsid w:val="00A4329B"/>
    <w:rsid w:val="00AB701F"/>
    <w:rsid w:val="00AD23CE"/>
    <w:rsid w:val="00B307E9"/>
    <w:rsid w:val="00B41456"/>
    <w:rsid w:val="00D34095"/>
    <w:rsid w:val="00E34C78"/>
    <w:rsid w:val="00F015ED"/>
    <w:rsid w:val="00F37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409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34095"/>
    <w:rPr>
      <w:kern w:val="2"/>
      <w:sz w:val="18"/>
      <w:szCs w:val="18"/>
    </w:rPr>
  </w:style>
  <w:style w:type="paragraph" w:styleId="a4">
    <w:name w:val="footer"/>
    <w:basedOn w:val="a"/>
    <w:link w:val="Char0"/>
    <w:uiPriority w:val="99"/>
    <w:unhideWhenUsed/>
    <w:rsid w:val="00D34095"/>
    <w:pPr>
      <w:tabs>
        <w:tab w:val="center" w:pos="4153"/>
        <w:tab w:val="right" w:pos="8306"/>
      </w:tabs>
      <w:snapToGrid w:val="0"/>
      <w:jc w:val="left"/>
    </w:pPr>
    <w:rPr>
      <w:sz w:val="18"/>
      <w:szCs w:val="18"/>
    </w:rPr>
  </w:style>
  <w:style w:type="character" w:customStyle="1" w:styleId="Char0">
    <w:name w:val="页脚 Char"/>
    <w:link w:val="a4"/>
    <w:uiPriority w:val="99"/>
    <w:rsid w:val="00D34095"/>
    <w:rPr>
      <w:kern w:val="2"/>
      <w:sz w:val="18"/>
      <w:szCs w:val="18"/>
    </w:rPr>
  </w:style>
  <w:style w:type="paragraph" w:styleId="a5">
    <w:name w:val="Balloon Text"/>
    <w:basedOn w:val="a"/>
    <w:link w:val="Char1"/>
    <w:uiPriority w:val="99"/>
    <w:semiHidden/>
    <w:unhideWhenUsed/>
    <w:rsid w:val="00AB701F"/>
    <w:rPr>
      <w:sz w:val="18"/>
      <w:szCs w:val="18"/>
    </w:rPr>
  </w:style>
  <w:style w:type="character" w:customStyle="1" w:styleId="Char1">
    <w:name w:val="批注框文本 Char"/>
    <w:link w:val="a5"/>
    <w:uiPriority w:val="99"/>
    <w:semiHidden/>
    <w:rsid w:val="00AB701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409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34095"/>
    <w:rPr>
      <w:kern w:val="2"/>
      <w:sz w:val="18"/>
      <w:szCs w:val="18"/>
    </w:rPr>
  </w:style>
  <w:style w:type="paragraph" w:styleId="a4">
    <w:name w:val="footer"/>
    <w:basedOn w:val="a"/>
    <w:link w:val="Char0"/>
    <w:uiPriority w:val="99"/>
    <w:unhideWhenUsed/>
    <w:rsid w:val="00D34095"/>
    <w:pPr>
      <w:tabs>
        <w:tab w:val="center" w:pos="4153"/>
        <w:tab w:val="right" w:pos="8306"/>
      </w:tabs>
      <w:snapToGrid w:val="0"/>
      <w:jc w:val="left"/>
    </w:pPr>
    <w:rPr>
      <w:sz w:val="18"/>
      <w:szCs w:val="18"/>
    </w:rPr>
  </w:style>
  <w:style w:type="character" w:customStyle="1" w:styleId="Char0">
    <w:name w:val="页脚 Char"/>
    <w:link w:val="a4"/>
    <w:uiPriority w:val="99"/>
    <w:rsid w:val="00D34095"/>
    <w:rPr>
      <w:kern w:val="2"/>
      <w:sz w:val="18"/>
      <w:szCs w:val="18"/>
    </w:rPr>
  </w:style>
  <w:style w:type="paragraph" w:styleId="a5">
    <w:name w:val="Balloon Text"/>
    <w:basedOn w:val="a"/>
    <w:link w:val="Char1"/>
    <w:uiPriority w:val="99"/>
    <w:semiHidden/>
    <w:unhideWhenUsed/>
    <w:rsid w:val="00AB701F"/>
    <w:rPr>
      <w:sz w:val="18"/>
      <w:szCs w:val="18"/>
    </w:rPr>
  </w:style>
  <w:style w:type="character" w:customStyle="1" w:styleId="Char1">
    <w:name w:val="批注框文本 Char"/>
    <w:link w:val="a5"/>
    <w:uiPriority w:val="99"/>
    <w:semiHidden/>
    <w:rsid w:val="00AB701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05777">
      <w:bodyDiv w:val="1"/>
      <w:marLeft w:val="0"/>
      <w:marRight w:val="0"/>
      <w:marTop w:val="0"/>
      <w:marBottom w:val="0"/>
      <w:divBdr>
        <w:top w:val="none" w:sz="0" w:space="0" w:color="auto"/>
        <w:left w:val="none" w:sz="0" w:space="0" w:color="auto"/>
        <w:bottom w:val="none" w:sz="0" w:space="0" w:color="auto"/>
        <w:right w:val="none" w:sz="0" w:space="0" w:color="auto"/>
      </w:divBdr>
    </w:div>
    <w:div w:id="797605563">
      <w:bodyDiv w:val="1"/>
      <w:marLeft w:val="0"/>
      <w:marRight w:val="0"/>
      <w:marTop w:val="0"/>
      <w:marBottom w:val="0"/>
      <w:divBdr>
        <w:top w:val="none" w:sz="0" w:space="0" w:color="auto"/>
        <w:left w:val="none" w:sz="0" w:space="0" w:color="auto"/>
        <w:bottom w:val="none" w:sz="0" w:space="0" w:color="auto"/>
        <w:right w:val="none" w:sz="0" w:space="0" w:color="auto"/>
      </w:divBdr>
    </w:div>
    <w:div w:id="820195827">
      <w:bodyDiv w:val="1"/>
      <w:marLeft w:val="0"/>
      <w:marRight w:val="0"/>
      <w:marTop w:val="0"/>
      <w:marBottom w:val="0"/>
      <w:divBdr>
        <w:top w:val="none" w:sz="0" w:space="0" w:color="auto"/>
        <w:left w:val="none" w:sz="0" w:space="0" w:color="auto"/>
        <w:bottom w:val="none" w:sz="0" w:space="0" w:color="auto"/>
        <w:right w:val="none" w:sz="0" w:space="0" w:color="auto"/>
      </w:divBdr>
    </w:div>
    <w:div w:id="861673875">
      <w:bodyDiv w:val="1"/>
      <w:marLeft w:val="0"/>
      <w:marRight w:val="0"/>
      <w:marTop w:val="0"/>
      <w:marBottom w:val="0"/>
      <w:divBdr>
        <w:top w:val="none" w:sz="0" w:space="0" w:color="auto"/>
        <w:left w:val="none" w:sz="0" w:space="0" w:color="auto"/>
        <w:bottom w:val="none" w:sz="0" w:space="0" w:color="auto"/>
        <w:right w:val="none" w:sz="0" w:space="0" w:color="auto"/>
      </w:divBdr>
    </w:div>
    <w:div w:id="940185044">
      <w:bodyDiv w:val="1"/>
      <w:marLeft w:val="0"/>
      <w:marRight w:val="0"/>
      <w:marTop w:val="0"/>
      <w:marBottom w:val="0"/>
      <w:divBdr>
        <w:top w:val="none" w:sz="0" w:space="0" w:color="auto"/>
        <w:left w:val="none" w:sz="0" w:space="0" w:color="auto"/>
        <w:bottom w:val="none" w:sz="0" w:space="0" w:color="auto"/>
        <w:right w:val="none" w:sz="0" w:space="0" w:color="auto"/>
      </w:divBdr>
    </w:div>
    <w:div w:id="1004091749">
      <w:bodyDiv w:val="1"/>
      <w:marLeft w:val="0"/>
      <w:marRight w:val="0"/>
      <w:marTop w:val="0"/>
      <w:marBottom w:val="0"/>
      <w:divBdr>
        <w:top w:val="none" w:sz="0" w:space="0" w:color="auto"/>
        <w:left w:val="none" w:sz="0" w:space="0" w:color="auto"/>
        <w:bottom w:val="none" w:sz="0" w:space="0" w:color="auto"/>
        <w:right w:val="none" w:sz="0" w:space="0" w:color="auto"/>
      </w:divBdr>
    </w:div>
    <w:div w:id="1029337442">
      <w:bodyDiv w:val="1"/>
      <w:marLeft w:val="0"/>
      <w:marRight w:val="0"/>
      <w:marTop w:val="0"/>
      <w:marBottom w:val="0"/>
      <w:divBdr>
        <w:top w:val="none" w:sz="0" w:space="0" w:color="auto"/>
        <w:left w:val="none" w:sz="0" w:space="0" w:color="auto"/>
        <w:bottom w:val="none" w:sz="0" w:space="0" w:color="auto"/>
        <w:right w:val="none" w:sz="0" w:space="0" w:color="auto"/>
      </w:divBdr>
    </w:div>
    <w:div w:id="1372605481">
      <w:bodyDiv w:val="1"/>
      <w:marLeft w:val="0"/>
      <w:marRight w:val="0"/>
      <w:marTop w:val="0"/>
      <w:marBottom w:val="0"/>
      <w:divBdr>
        <w:top w:val="none" w:sz="0" w:space="0" w:color="auto"/>
        <w:left w:val="none" w:sz="0" w:space="0" w:color="auto"/>
        <w:bottom w:val="none" w:sz="0" w:space="0" w:color="auto"/>
        <w:right w:val="none" w:sz="0" w:space="0" w:color="auto"/>
      </w:divBdr>
    </w:div>
    <w:div w:id="1412892844">
      <w:bodyDiv w:val="1"/>
      <w:marLeft w:val="0"/>
      <w:marRight w:val="0"/>
      <w:marTop w:val="0"/>
      <w:marBottom w:val="0"/>
      <w:divBdr>
        <w:top w:val="none" w:sz="0" w:space="0" w:color="auto"/>
        <w:left w:val="none" w:sz="0" w:space="0" w:color="auto"/>
        <w:bottom w:val="none" w:sz="0" w:space="0" w:color="auto"/>
        <w:right w:val="none" w:sz="0" w:space="0" w:color="auto"/>
      </w:divBdr>
    </w:div>
    <w:div w:id="1448112548">
      <w:bodyDiv w:val="1"/>
      <w:marLeft w:val="0"/>
      <w:marRight w:val="0"/>
      <w:marTop w:val="0"/>
      <w:marBottom w:val="0"/>
      <w:divBdr>
        <w:top w:val="none" w:sz="0" w:space="0" w:color="auto"/>
        <w:left w:val="none" w:sz="0" w:space="0" w:color="auto"/>
        <w:bottom w:val="none" w:sz="0" w:space="0" w:color="auto"/>
        <w:right w:val="none" w:sz="0" w:space="0" w:color="auto"/>
      </w:divBdr>
    </w:div>
    <w:div w:id="1479223304">
      <w:bodyDiv w:val="1"/>
      <w:marLeft w:val="0"/>
      <w:marRight w:val="0"/>
      <w:marTop w:val="0"/>
      <w:marBottom w:val="0"/>
      <w:divBdr>
        <w:top w:val="none" w:sz="0" w:space="0" w:color="auto"/>
        <w:left w:val="none" w:sz="0" w:space="0" w:color="auto"/>
        <w:bottom w:val="none" w:sz="0" w:space="0" w:color="auto"/>
        <w:right w:val="none" w:sz="0" w:space="0" w:color="auto"/>
      </w:divBdr>
    </w:div>
    <w:div w:id="1819029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file:///E:\&#29579;&#20234;&#28085;\&#65288;&#37319;&#36141;&#20013;&#24515;&#65289;&#23398;&#20064;&#26448;&#26009;\2.&#35758;&#39064;\62.202608&#37329;&#34701;&#31185;&#25216;&#20013;&#24515;&#65306;&#20449;&#24687;&#26426;&#25151;&#22522;&#30784;&#29615;&#22659;&#35774;&#26045;2026-2028&#24180;&#32500;&#20445;\1.&#37329;&#31185;&#37096;&#30003;&#35831;\&#31532;&#19968;&#27425;&#30003;&#35831;\&#21457;&#24449;&#38598;&#65288;&#37319;&#36141;&#38656;&#27714;-&#21152;&#24037;-&#24102;&#38468;&#20214;&#65289;\&#38468;&#20214;&#19968;&#65306;&#32500;&#20445;&#26381;&#21153;&#33539;&#22260;.xlsx"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file:///E:\&#29579;&#20234;&#28085;\&#65288;&#37319;&#36141;&#20013;&#24515;&#65289;&#23398;&#20064;&#26448;&#26009;\2.&#35758;&#39064;\62.202608&#37329;&#34701;&#31185;&#25216;&#20013;&#24515;&#65306;&#20449;&#24687;&#26426;&#25151;&#22522;&#30784;&#29615;&#22659;&#35774;&#26045;2026-2028&#24180;&#32500;&#20445;\1.&#37329;&#31185;&#37096;&#30003;&#35831;\&#31532;&#19968;&#27425;&#30003;&#35831;\&#21457;&#24449;&#38598;&#65288;&#37319;&#36141;&#38656;&#27714;-&#21152;&#24037;-&#24102;&#38468;&#20214;&#65289;\&#38468;&#20214;&#20108;&#65306;&#22791;&#21697;&#22791;&#20214;&#28165;&#21333;.xlsx" TargetMode="Externa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2026-09-02T03:24:00Z</dcterms:created>
  <dcterms:modified xsi:type="dcterms:W3CDTF">2026-09-02T03:24:00Z</dcterms:modified>
</cp:coreProperties>
</file>