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0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963"/>
        <w:gridCol w:w="877"/>
        <w:gridCol w:w="639"/>
        <w:gridCol w:w="2684"/>
        <w:gridCol w:w="240"/>
      </w:tblGrid>
      <w:tr w:rsidR="00000000">
        <w:trPr>
          <w:trHeight w:val="705"/>
        </w:trPr>
        <w:tc>
          <w:tcPr>
            <w:tcW w:w="84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80457D">
            <w:pPr>
              <w:widowControl/>
              <w:jc w:val="center"/>
              <w:rPr>
                <w:rFonts w:ascii="彩虹小标宋" w:eastAsia="彩虹小标宋" w:hAnsi="宋体" w:cs="宋体"/>
                <w:kern w:val="0"/>
                <w:sz w:val="40"/>
                <w:szCs w:val="40"/>
              </w:rPr>
            </w:pP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关于宝安支行综合楼加固工程的集中采购需求</w:t>
            </w:r>
          </w:p>
        </w:tc>
      </w:tr>
      <w:tr w:rsidR="00000000">
        <w:trPr>
          <w:trHeight w:val="415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一、需求概述</w:t>
            </w: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宝安支行综合楼位于深圳市宝安区建安一路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68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号，总层数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层，结构类型为框架结构，建筑面积约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4472.49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平方米。经委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托专业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机构安全检测，检测鉴定结论为：该建筑既有结构承载力不满足安全使用的要求，其中可靠性评定等级为Ⅳ级、安全性评定等级为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DSU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级、危险性等级为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B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级，综合抗震能力不满足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7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度抗震设防对丙类建筑的抗震鉴定要求。现采购具备相应资质的供应商，后续按照我行设计方案和工程量清单，对宝安支行综合楼进行室内拆除、结构加固等工程。</w:t>
            </w:r>
          </w:p>
        </w:tc>
      </w:tr>
      <w:tr w:rsidR="00000000">
        <w:trPr>
          <w:trHeight w:val="750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80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二、商品品类</w:t>
            </w:r>
          </w:p>
        </w:tc>
      </w:tr>
      <w:tr w:rsidR="00000000">
        <w:trPr>
          <w:trHeight w:val="735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B0401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建筑物结构改造</w:t>
            </w: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三、项目期限需求</w:t>
            </w:r>
          </w:p>
        </w:tc>
      </w:tr>
      <w:tr w:rsidR="00000000">
        <w:trPr>
          <w:trHeight w:val="600"/>
        </w:trPr>
        <w:tc>
          <w:tcPr>
            <w:tcW w:w="840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合同期限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工期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天（不含拆除时间，具体开工时间以开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工令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为准）</w:t>
            </w:r>
          </w:p>
        </w:tc>
      </w:tr>
      <w:tr w:rsidR="00000000">
        <w:trPr>
          <w:trHeight w:val="480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四、服务内容</w:t>
            </w:r>
          </w:p>
        </w:tc>
      </w:tr>
      <w:tr w:rsidR="00000000">
        <w:trPr>
          <w:trHeight w:val="795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本项目由入选供应商包工包料，主要包含室内拆除工程、结构加固工程。</w:t>
            </w:r>
          </w:p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具体以施工前我行提供的施工图纸及工程量清单为准。</w:t>
            </w:r>
          </w:p>
        </w:tc>
      </w:tr>
      <w:tr w:rsidR="00000000">
        <w:trPr>
          <w:trHeight w:val="600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600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五、服务团队要求</w:t>
            </w:r>
          </w:p>
        </w:tc>
      </w:tr>
      <w:tr w:rsidR="00000000">
        <w:trPr>
          <w:trHeight w:val="600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拟派项目负责人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人，须同时具备有效的一级建筑工程专业注册建造师执业资格（注册于本单位）有效的安全生产考核合格证（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B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证），提供执业资格证书、安全生产考核合格证扫描件以及在所在企业近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个月（自邀请函发布时间起倒推）连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续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社保证明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原件扫描件的证明材料加盖公章）。</w:t>
            </w:r>
          </w:p>
          <w:p w:rsidR="00000000" w:rsidRDefault="0080457D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拟派项目安全员不少于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人，持有有效的安全生产考核合格证（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C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证）；</w:t>
            </w:r>
          </w:p>
          <w:p w:rsidR="00000000" w:rsidRDefault="0080457D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（提供人员相应的有效证书扫描件以及在所在企业近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个月（自邀请函发布时间起倒推）连续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社保证明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原件扫描件的证明材料加盖公章）。</w:t>
            </w:r>
          </w:p>
        </w:tc>
      </w:tr>
      <w:tr w:rsidR="00000000">
        <w:trPr>
          <w:trHeight w:val="600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65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六、服务质量要求</w:t>
            </w:r>
          </w:p>
        </w:tc>
      </w:tr>
      <w:tr w:rsidR="00000000">
        <w:trPr>
          <w:trHeight w:val="555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装修项目按国家现阶段技术规程、规范及设计要求施工和验收，施工质量要求达到合格；</w:t>
            </w:r>
          </w:p>
          <w:p w:rsidR="00000000" w:rsidRDefault="0080457D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施工过程中，入选供应商应做好施工安全措施，制定成品保护计划、质量保证措施、应急方案等；在施工场地放置必要的消防设施，达到《中华人民共和国消防法》、有关行业规程及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其他法规、规范规定的消防标准，并在施工中严格遵守上述法规、规范；</w:t>
            </w:r>
          </w:p>
          <w:p w:rsidR="00000000" w:rsidRDefault="0080457D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竣工后，经检测单位鉴定，鉴定结果须满足结构承载力安全使用的要求。因施工工程质量问题造成我行或第三方的财产损失或人身损害的，由入选供应商承担全部赔偿责任。</w:t>
            </w:r>
          </w:p>
        </w:tc>
      </w:tr>
      <w:tr w:rsidR="00000000">
        <w:trPr>
          <w:trHeight w:val="540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25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80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七、服务数量要求</w:t>
            </w:r>
          </w:p>
        </w:tc>
      </w:tr>
      <w:tr w:rsidR="00000000">
        <w:trPr>
          <w:trHeight w:val="615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按照我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施工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前提供的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设计方案和工程量清单，对宝安支行综合楼进行室内拆除、结构加固等工程。</w:t>
            </w:r>
          </w:p>
        </w:tc>
      </w:tr>
      <w:tr w:rsidR="00000000">
        <w:trPr>
          <w:trHeight w:val="630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645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八、服务供应安排</w:t>
            </w:r>
          </w:p>
        </w:tc>
      </w:tr>
      <w:tr w:rsidR="00000000">
        <w:trPr>
          <w:trHeight w:val="525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由入选供应商负责实施本项目，具体开工时间以开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工令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为准。</w:t>
            </w:r>
          </w:p>
        </w:tc>
      </w:tr>
      <w:tr w:rsidR="00000000">
        <w:trPr>
          <w:trHeight w:val="555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55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九、款项支付要求</w:t>
            </w: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原则上入选供应商需在我行开立账户。</w:t>
            </w:r>
          </w:p>
          <w:p w:rsidR="00000000" w:rsidRDefault="0080457D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付款方式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：按工程进度支付</w:t>
            </w:r>
          </w:p>
          <w:p w:rsidR="00000000" w:rsidRDefault="0080457D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）完成拆除工程后，支付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工程款至立项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价款的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％；</w:t>
            </w:r>
          </w:p>
          <w:p w:rsidR="00000000" w:rsidRDefault="0080457D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）完成加固工程后，支付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工程款至立项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价款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70%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；</w:t>
            </w:r>
          </w:p>
          <w:p w:rsidR="00000000" w:rsidRDefault="0080457D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）经检测单位鉴定，满足安全使用的要求，经造价咨询单位审核确定工程结算款后，支付至工程结算款的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％。</w:t>
            </w: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十、售后服务要求</w:t>
            </w: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保修期限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以单位工程竣工验收合格之日起计算，保修期限为至少两年。</w:t>
            </w:r>
          </w:p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保修范围：保修期限内，除我行使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用过程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人为损坏、原设计错误隐患、第三方人为损坏、不可抗力导致的损坏（前述情形均以不存在质量问题为前提）外，工程范围各部位、部件、整体或单体的损坏、脱落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、变型、丢失、开裂、漏水等，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入选供应商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均应免费提供保修。</w:t>
            </w: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十一、报价要求</w:t>
            </w: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以分行指定有资质的工程造价机构审定结算价格为基础，对结算折扣率进行报价。</w:t>
            </w:r>
          </w:p>
          <w:p w:rsidR="00000000" w:rsidRDefault="0080457D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备注：</w:t>
            </w:r>
          </w:p>
          <w:p w:rsidR="00000000" w:rsidRDefault="0080457D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报价应充分考虑施工难度的影响因素及综合临时设施等的措施费、施工水电费，造价咨询单位按照市场价格审定；</w:t>
            </w:r>
          </w:p>
          <w:p w:rsidR="00000000" w:rsidRDefault="0080457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报价应充分考虑已包括项目报建、审批所必须支付的相关费用，工程造价咨询费用不纳入结算价格。</w:t>
            </w: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十二、候选供应商应具备的相关资质要求</w:t>
            </w: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0000" w:rsidRDefault="0080457D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候选供应商须具有特种工程（结构补强）专业承包资质，提供有效资质证书扫描件加盖公章；</w:t>
            </w:r>
          </w:p>
          <w:p w:rsidR="00000000" w:rsidRDefault="0080457D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候选供应商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须具有安全生产许可证，提供有效许可证书扫描件加盖公章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三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、其他要求</w:t>
            </w: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、工程结算时，如按照以分行指定有资质的工程造价机构审定价款折扣后计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算的工程结算款超过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最终项目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立项价的（含追加立项），按最终立项价结算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合同签署之日起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个工作日内，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入选供应商需在我行下辖网点开立履约保证金专用账户，存入并冻结履约保证金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万元（大写：人民币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万元整）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冻结期限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保修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期限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一致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保修期间，入选供应商如未能在我行书面通知后的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个工作日内履行保修义务，我行可委托其它单位或人员修理，相关维修费用由入选供应商支付。我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行委托其他单位维修的价格以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我行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确定的造价咨询单位审定为准。</w:t>
            </w:r>
          </w:p>
        </w:tc>
      </w:tr>
      <w:tr w:rsidR="00000000">
        <w:trPr>
          <w:trHeight w:val="402"/>
        </w:trPr>
        <w:tc>
          <w:tcPr>
            <w:tcW w:w="8403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70"/>
        </w:trPr>
        <w:tc>
          <w:tcPr>
            <w:tcW w:w="4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归口管理部门：渠道与运营管理部</w:t>
            </w:r>
          </w:p>
        </w:tc>
        <w:tc>
          <w:tcPr>
            <w:tcW w:w="35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需求单位：渠道与运营管理部</w:t>
            </w:r>
          </w:p>
        </w:tc>
      </w:tr>
      <w:tr w:rsidR="00000000">
        <w:trPr>
          <w:trHeight w:val="528"/>
        </w:trPr>
        <w:tc>
          <w:tcPr>
            <w:tcW w:w="396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联系人：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="00E93BEA">
              <w:rPr>
                <w:rFonts w:ascii="宋体" w:hAnsi="宋体" w:cs="宋体" w:hint="eastAsia"/>
                <w:kern w:val="0"/>
                <w:sz w:val="24"/>
                <w:szCs w:val="24"/>
              </w:rPr>
              <w:t>谷经理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</w:t>
            </w:r>
          </w:p>
        </w:tc>
        <w:tc>
          <w:tcPr>
            <w:tcW w:w="151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电话：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81683091                  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20260727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00000">
        <w:trPr>
          <w:trHeight w:val="735"/>
        </w:trPr>
        <w:tc>
          <w:tcPr>
            <w:tcW w:w="84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备注：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本表内容直接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发供应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商征询，为固定模板，请勿自行增加、删除表格式样。如采购项目未涉及相关内容，请在相关栏目中填写“无”。</w:t>
            </w:r>
          </w:p>
        </w:tc>
      </w:tr>
      <w:tr w:rsidR="00000000">
        <w:trPr>
          <w:trHeight w:val="498"/>
        </w:trPr>
        <w:tc>
          <w:tcPr>
            <w:tcW w:w="840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0000" w:rsidRDefault="008045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在选择采购种类、相关建议时，请用“■”或“√”替代“□”。</w:t>
            </w:r>
          </w:p>
        </w:tc>
      </w:tr>
    </w:tbl>
    <w:p w:rsidR="0080457D" w:rsidRDefault="0080457D"/>
    <w:sectPr w:rsidR="0080457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1.36.194.229:9093/pshare/inner/LJC/admin/file/getFileStreamById"/>
  </w:docVars>
  <w:rsids>
    <w:rsidRoot w:val="00044E76"/>
    <w:rsid w:val="00012B6E"/>
    <w:rsid w:val="00044E76"/>
    <w:rsid w:val="00104050"/>
    <w:rsid w:val="001A08D9"/>
    <w:rsid w:val="001C2ACD"/>
    <w:rsid w:val="00320BFE"/>
    <w:rsid w:val="00424C7A"/>
    <w:rsid w:val="0062244B"/>
    <w:rsid w:val="006C7C0A"/>
    <w:rsid w:val="0080457D"/>
    <w:rsid w:val="00944DCA"/>
    <w:rsid w:val="00AC14A2"/>
    <w:rsid w:val="00B2072C"/>
    <w:rsid w:val="00C12447"/>
    <w:rsid w:val="00CC0BC9"/>
    <w:rsid w:val="00E93BEA"/>
    <w:rsid w:val="00EB60D3"/>
    <w:rsid w:val="00F77438"/>
    <w:rsid w:val="1DFF4D38"/>
    <w:rsid w:val="1DFFE707"/>
    <w:rsid w:val="6CEFF4CB"/>
    <w:rsid w:val="76CBF449"/>
    <w:rsid w:val="7AD9DA82"/>
    <w:rsid w:val="7DCD85FC"/>
    <w:rsid w:val="7E712D26"/>
    <w:rsid w:val="7F7594AD"/>
    <w:rsid w:val="7FDBD82F"/>
    <w:rsid w:val="99FF3730"/>
    <w:rsid w:val="ACFF6712"/>
    <w:rsid w:val="BDC41301"/>
    <w:rsid w:val="EBFFC675"/>
    <w:rsid w:val="ED6F14D7"/>
    <w:rsid w:val="F3FB2FEC"/>
    <w:rsid w:val="FBB8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马嘉蔓</cp:lastModifiedBy>
  <cp:revision>3</cp:revision>
  <dcterms:created xsi:type="dcterms:W3CDTF">2026-07-29T08:47:00Z</dcterms:created>
  <dcterms:modified xsi:type="dcterms:W3CDTF">2026-07-29T08:47:00Z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690A3544C7EBD0A5C4AD666A43BBBEEA_43</vt:lpwstr>
  </property>
</Properties>
</file>