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403" w:type="dxa"/>
        <w:tblInd w:w="93" w:type="dxa"/>
        <w:tblLook w:val="0000" w:firstRow="0" w:lastRow="0" w:firstColumn="0" w:lastColumn="0" w:noHBand="0" w:noVBand="0"/>
      </w:tblPr>
      <w:tblGrid>
        <w:gridCol w:w="4840"/>
        <w:gridCol w:w="3563"/>
      </w:tblGrid>
      <w:tr w:rsidR="00B02B8D">
        <w:trPr>
          <w:trHeight w:val="705"/>
        </w:trPr>
        <w:tc>
          <w:tcPr>
            <w:tcW w:w="8403" w:type="dxa"/>
            <w:gridSpan w:val="2"/>
            <w:tcBorders>
              <w:top w:val="nil"/>
              <w:left w:val="nil"/>
              <w:bottom w:val="nil"/>
              <w:right w:val="nil"/>
            </w:tcBorders>
            <w:vAlign w:val="center"/>
          </w:tcPr>
          <w:p w:rsidR="00B02B8D" w:rsidRDefault="00BF3CD0">
            <w:pPr>
              <w:widowControl/>
              <w:jc w:val="center"/>
              <w:rPr>
                <w:rFonts w:ascii="彩虹小标宋" w:eastAsia="彩虹小标宋" w:hAnsi="宋体" w:cs="宋体"/>
                <w:color w:val="000000"/>
                <w:kern w:val="0"/>
                <w:sz w:val="40"/>
                <w:szCs w:val="40"/>
              </w:rPr>
            </w:pPr>
            <w:r>
              <w:rPr>
                <w:rFonts w:ascii="彩虹小标宋" w:eastAsia="彩虹小标宋" w:hAnsi="宋体" w:cs="宋体" w:hint="eastAsia"/>
                <w:color w:val="000000"/>
                <w:kern w:val="0"/>
                <w:sz w:val="40"/>
                <w:szCs w:val="40"/>
              </w:rPr>
              <w:t>关于营业场所和办公楼安全检测的集中采购需求（非IT类服务）</w:t>
            </w:r>
          </w:p>
        </w:tc>
      </w:tr>
      <w:tr w:rsidR="00B02B8D">
        <w:trPr>
          <w:trHeight w:val="402"/>
        </w:trPr>
        <w:tc>
          <w:tcPr>
            <w:tcW w:w="8403" w:type="dxa"/>
            <w:gridSpan w:val="2"/>
            <w:tcBorders>
              <w:top w:val="single" w:sz="8" w:space="0" w:color="auto"/>
              <w:left w:val="single" w:sz="8" w:space="0" w:color="auto"/>
              <w:bottom w:val="nil"/>
              <w:right w:val="single" w:sz="8" w:space="0" w:color="000000"/>
            </w:tcBorders>
            <w:noWrap/>
            <w:vAlign w:val="center"/>
          </w:tcPr>
          <w:p w:rsidR="00B02B8D" w:rsidRDefault="00BF3CD0">
            <w:pPr>
              <w:widowControl/>
              <w:jc w:val="left"/>
              <w:rPr>
                <w:rFonts w:ascii="宋体" w:hAnsi="宋体" w:cs="宋体"/>
                <w:b/>
                <w:bCs/>
                <w:color w:val="000000"/>
                <w:kern w:val="0"/>
                <w:sz w:val="24"/>
                <w:szCs w:val="24"/>
              </w:rPr>
            </w:pPr>
            <w:r>
              <w:rPr>
                <w:rFonts w:ascii="宋体" w:hAnsi="宋体" w:cs="宋体" w:hint="eastAsia"/>
                <w:b/>
                <w:bCs/>
                <w:color w:val="000000"/>
                <w:kern w:val="0"/>
                <w:sz w:val="24"/>
                <w:szCs w:val="24"/>
              </w:rPr>
              <w:t>一、需求概述</w:t>
            </w:r>
          </w:p>
        </w:tc>
      </w:tr>
      <w:tr w:rsidR="00B02B8D">
        <w:trPr>
          <w:trHeight w:val="402"/>
        </w:trPr>
        <w:tc>
          <w:tcPr>
            <w:tcW w:w="8403" w:type="dxa"/>
            <w:gridSpan w:val="2"/>
            <w:vMerge w:val="restart"/>
            <w:tcBorders>
              <w:top w:val="single" w:sz="4" w:space="0" w:color="auto"/>
              <w:left w:val="single" w:sz="8" w:space="0" w:color="auto"/>
              <w:bottom w:val="single" w:sz="8" w:space="0" w:color="000000"/>
              <w:right w:val="single" w:sz="8" w:space="0" w:color="000000"/>
            </w:tcBorders>
            <w:vAlign w:val="center"/>
          </w:tcPr>
          <w:p w:rsidR="00B02B8D" w:rsidRDefault="00BF3CD0">
            <w:pPr>
              <w:widowControl/>
              <w:ind w:firstLineChars="200" w:firstLine="480"/>
              <w:jc w:val="left"/>
              <w:rPr>
                <w:rFonts w:ascii="宋体" w:hAnsi="宋体" w:cs="宋体"/>
                <w:color w:val="000000"/>
                <w:kern w:val="0"/>
                <w:sz w:val="24"/>
                <w:szCs w:val="24"/>
              </w:rPr>
            </w:pPr>
            <w:r>
              <w:rPr>
                <w:rFonts w:ascii="宋体" w:hAnsi="宋体" w:cs="宋体" w:hint="eastAsia"/>
                <w:kern w:val="0"/>
                <w:sz w:val="24"/>
                <w:szCs w:val="24"/>
              </w:rPr>
              <w:t>为消除建筑消防和电气设施的安全隐患，遏制消防火灾的发生，保障分行营业网点和办公楼员工生命安全和正常业务办公，需对营业场所（含支行、微银行、离行等）消防和电气设施进行安全检测，对办公楼（含建行大厦、罗湖大厦、科技大厦、云中大厦）消防设施进行检测和安全评估。</w:t>
            </w:r>
          </w:p>
        </w:tc>
      </w:tr>
      <w:tr w:rsidR="00B02B8D">
        <w:trPr>
          <w:trHeight w:val="750"/>
        </w:trPr>
        <w:tc>
          <w:tcPr>
            <w:tcW w:w="8403" w:type="dxa"/>
            <w:gridSpan w:val="2"/>
            <w:vMerge/>
            <w:tcBorders>
              <w:top w:val="single" w:sz="4" w:space="0" w:color="auto"/>
              <w:left w:val="single" w:sz="8" w:space="0" w:color="auto"/>
              <w:bottom w:val="single" w:sz="8" w:space="0" w:color="000000"/>
              <w:right w:val="single" w:sz="8" w:space="0" w:color="000000"/>
            </w:tcBorders>
            <w:vAlign w:val="center"/>
          </w:tcPr>
          <w:p w:rsidR="00B02B8D" w:rsidRDefault="00B02B8D">
            <w:pPr>
              <w:widowControl/>
              <w:jc w:val="left"/>
              <w:rPr>
                <w:rFonts w:ascii="宋体" w:hAnsi="宋体" w:cs="宋体"/>
                <w:color w:val="000000"/>
                <w:kern w:val="0"/>
                <w:sz w:val="24"/>
                <w:szCs w:val="24"/>
              </w:rPr>
            </w:pPr>
          </w:p>
        </w:tc>
      </w:tr>
      <w:tr w:rsidR="00B02B8D">
        <w:trPr>
          <w:trHeight w:val="480"/>
        </w:trPr>
        <w:tc>
          <w:tcPr>
            <w:tcW w:w="8403" w:type="dxa"/>
            <w:gridSpan w:val="2"/>
            <w:vMerge/>
            <w:tcBorders>
              <w:top w:val="single" w:sz="4" w:space="0" w:color="auto"/>
              <w:left w:val="single" w:sz="8" w:space="0" w:color="auto"/>
              <w:bottom w:val="single" w:sz="8" w:space="0" w:color="000000"/>
              <w:right w:val="single" w:sz="8" w:space="0" w:color="000000"/>
            </w:tcBorders>
            <w:vAlign w:val="center"/>
          </w:tcPr>
          <w:p w:rsidR="00B02B8D" w:rsidRDefault="00B02B8D">
            <w:pPr>
              <w:widowControl/>
              <w:jc w:val="left"/>
              <w:rPr>
                <w:rFonts w:ascii="宋体" w:hAnsi="宋体" w:cs="宋体"/>
                <w:color w:val="000000"/>
                <w:kern w:val="0"/>
                <w:sz w:val="24"/>
                <w:szCs w:val="24"/>
              </w:rPr>
            </w:pPr>
          </w:p>
        </w:tc>
      </w:tr>
      <w:tr w:rsidR="00B02B8D">
        <w:trPr>
          <w:trHeight w:val="402"/>
        </w:trPr>
        <w:tc>
          <w:tcPr>
            <w:tcW w:w="8403" w:type="dxa"/>
            <w:gridSpan w:val="2"/>
            <w:tcBorders>
              <w:top w:val="single" w:sz="8" w:space="0" w:color="auto"/>
              <w:left w:val="single" w:sz="8" w:space="0" w:color="auto"/>
              <w:bottom w:val="single" w:sz="4" w:space="0" w:color="auto"/>
              <w:right w:val="single" w:sz="8" w:space="0" w:color="000000"/>
            </w:tcBorders>
            <w:vAlign w:val="center"/>
          </w:tcPr>
          <w:p w:rsidR="00B02B8D" w:rsidRDefault="00BF3CD0">
            <w:pPr>
              <w:widowControl/>
              <w:jc w:val="left"/>
              <w:rPr>
                <w:rFonts w:ascii="宋体" w:hAnsi="宋体" w:cs="宋体"/>
                <w:b/>
                <w:bCs/>
                <w:color w:val="000000"/>
                <w:kern w:val="0"/>
                <w:sz w:val="24"/>
                <w:szCs w:val="24"/>
              </w:rPr>
            </w:pPr>
            <w:r>
              <w:rPr>
                <w:rFonts w:ascii="宋体" w:hAnsi="宋体" w:cs="宋体" w:hint="eastAsia"/>
                <w:b/>
                <w:bCs/>
                <w:color w:val="000000"/>
                <w:kern w:val="0"/>
                <w:sz w:val="24"/>
                <w:szCs w:val="24"/>
              </w:rPr>
              <w:t>二、商品品类</w:t>
            </w:r>
          </w:p>
        </w:tc>
      </w:tr>
      <w:tr w:rsidR="00B02B8D">
        <w:trPr>
          <w:trHeight w:val="735"/>
        </w:trPr>
        <w:tc>
          <w:tcPr>
            <w:tcW w:w="8403" w:type="dxa"/>
            <w:gridSpan w:val="2"/>
            <w:tcBorders>
              <w:top w:val="single" w:sz="8" w:space="0" w:color="auto"/>
              <w:left w:val="single" w:sz="8" w:space="0" w:color="auto"/>
              <w:bottom w:val="single" w:sz="4" w:space="0" w:color="auto"/>
              <w:right w:val="single" w:sz="8" w:space="0" w:color="000000"/>
            </w:tcBorders>
            <w:vAlign w:val="center"/>
          </w:tcPr>
          <w:p w:rsidR="00B02B8D" w:rsidRDefault="00BF3CD0">
            <w:pPr>
              <w:widowControl/>
              <w:jc w:val="center"/>
              <w:rPr>
                <w:rFonts w:ascii="宋体" w:hAnsi="宋体" w:cs="宋体"/>
                <w:color w:val="000000"/>
                <w:kern w:val="0"/>
                <w:sz w:val="22"/>
              </w:rPr>
            </w:pPr>
            <w:r>
              <w:rPr>
                <w:rFonts w:ascii="宋体" w:hAnsi="宋体" w:cs="宋体"/>
                <w:color w:val="000000"/>
                <w:kern w:val="0"/>
                <w:sz w:val="22"/>
              </w:rPr>
              <w:t>C2012</w:t>
            </w:r>
            <w:r>
              <w:rPr>
                <w:rFonts w:ascii="宋体" w:hAnsi="宋体" w:cs="宋体" w:hint="eastAsia"/>
                <w:color w:val="000000"/>
                <w:kern w:val="0"/>
                <w:sz w:val="22"/>
              </w:rPr>
              <w:t>检测服务</w:t>
            </w:r>
          </w:p>
        </w:tc>
      </w:tr>
      <w:tr w:rsidR="00B02B8D">
        <w:trPr>
          <w:trHeight w:val="402"/>
        </w:trPr>
        <w:tc>
          <w:tcPr>
            <w:tcW w:w="8403" w:type="dxa"/>
            <w:gridSpan w:val="2"/>
            <w:tcBorders>
              <w:top w:val="single" w:sz="8" w:space="0" w:color="auto"/>
              <w:left w:val="single" w:sz="8" w:space="0" w:color="auto"/>
              <w:bottom w:val="single" w:sz="8" w:space="0" w:color="auto"/>
              <w:right w:val="single" w:sz="8" w:space="0" w:color="000000"/>
            </w:tcBorders>
            <w:noWrap/>
            <w:vAlign w:val="center"/>
          </w:tcPr>
          <w:p w:rsidR="00B02B8D" w:rsidRDefault="00BF3CD0">
            <w:pPr>
              <w:widowControl/>
              <w:jc w:val="left"/>
              <w:rPr>
                <w:rFonts w:ascii="宋体" w:hAnsi="宋体" w:cs="宋体"/>
                <w:b/>
                <w:bCs/>
                <w:color w:val="000000"/>
                <w:kern w:val="0"/>
                <w:sz w:val="24"/>
                <w:szCs w:val="24"/>
              </w:rPr>
            </w:pPr>
            <w:r>
              <w:rPr>
                <w:rFonts w:ascii="宋体" w:hAnsi="宋体" w:cs="宋体" w:hint="eastAsia"/>
                <w:b/>
                <w:bCs/>
                <w:color w:val="000000"/>
                <w:kern w:val="0"/>
                <w:sz w:val="24"/>
                <w:szCs w:val="24"/>
              </w:rPr>
              <w:t>三、项目期限需求</w:t>
            </w:r>
          </w:p>
        </w:tc>
      </w:tr>
      <w:tr w:rsidR="00B02B8D">
        <w:trPr>
          <w:trHeight w:val="600"/>
        </w:trPr>
        <w:tc>
          <w:tcPr>
            <w:tcW w:w="8403" w:type="dxa"/>
            <w:gridSpan w:val="2"/>
            <w:tcBorders>
              <w:top w:val="nil"/>
              <w:left w:val="single" w:sz="8" w:space="0" w:color="auto"/>
              <w:bottom w:val="single" w:sz="8" w:space="0" w:color="auto"/>
              <w:right w:val="single" w:sz="8" w:space="0" w:color="000000"/>
            </w:tcBorders>
            <w:noWrap/>
            <w:vAlign w:val="center"/>
          </w:tcPr>
          <w:p w:rsidR="00B02B8D" w:rsidRDefault="00BF3CD0">
            <w:pPr>
              <w:widowControl/>
              <w:jc w:val="center"/>
              <w:rPr>
                <w:rFonts w:ascii="宋体" w:hAnsi="宋体" w:cs="宋体"/>
                <w:bCs/>
                <w:color w:val="000000"/>
                <w:kern w:val="0"/>
                <w:sz w:val="24"/>
                <w:szCs w:val="24"/>
              </w:rPr>
            </w:pPr>
            <w:r>
              <w:rPr>
                <w:rFonts w:ascii="宋体" w:hAnsi="宋体" w:cs="宋体"/>
                <w:bCs/>
                <w:color w:val="000000"/>
                <w:kern w:val="0"/>
                <w:sz w:val="24"/>
                <w:szCs w:val="24"/>
              </w:rPr>
              <w:t>自合同签订之日起</w:t>
            </w:r>
            <w:r>
              <w:rPr>
                <w:rFonts w:ascii="宋体" w:hAnsi="宋体" w:cs="宋体" w:hint="eastAsia"/>
                <w:bCs/>
                <w:color w:val="000000"/>
                <w:kern w:val="0"/>
                <w:sz w:val="24"/>
                <w:szCs w:val="24"/>
              </w:rPr>
              <w:t>3年</w:t>
            </w:r>
          </w:p>
        </w:tc>
      </w:tr>
      <w:tr w:rsidR="00B02B8D">
        <w:trPr>
          <w:trHeight w:val="480"/>
        </w:trPr>
        <w:tc>
          <w:tcPr>
            <w:tcW w:w="8403" w:type="dxa"/>
            <w:gridSpan w:val="2"/>
            <w:tcBorders>
              <w:top w:val="single" w:sz="8" w:space="0" w:color="auto"/>
              <w:left w:val="single" w:sz="8" w:space="0" w:color="auto"/>
              <w:bottom w:val="single" w:sz="4" w:space="0" w:color="auto"/>
              <w:right w:val="single" w:sz="8" w:space="0" w:color="000000"/>
            </w:tcBorders>
            <w:noWrap/>
            <w:vAlign w:val="center"/>
          </w:tcPr>
          <w:p w:rsidR="00B02B8D" w:rsidRDefault="00BF3CD0">
            <w:pPr>
              <w:widowControl/>
              <w:jc w:val="left"/>
              <w:rPr>
                <w:rFonts w:ascii="宋体" w:hAnsi="宋体" w:cs="宋体"/>
                <w:b/>
                <w:bCs/>
                <w:color w:val="000000"/>
                <w:kern w:val="0"/>
                <w:sz w:val="24"/>
                <w:szCs w:val="24"/>
              </w:rPr>
            </w:pPr>
            <w:r>
              <w:rPr>
                <w:rFonts w:ascii="宋体" w:hAnsi="宋体" w:cs="宋体" w:hint="eastAsia"/>
                <w:b/>
                <w:bCs/>
                <w:color w:val="000000"/>
                <w:kern w:val="0"/>
                <w:sz w:val="24"/>
                <w:szCs w:val="24"/>
              </w:rPr>
              <w:t>四、服务内容</w:t>
            </w:r>
          </w:p>
        </w:tc>
      </w:tr>
      <w:tr w:rsidR="00B02B8D">
        <w:trPr>
          <w:trHeight w:val="795"/>
        </w:trPr>
        <w:tc>
          <w:tcPr>
            <w:tcW w:w="8403" w:type="dxa"/>
            <w:gridSpan w:val="2"/>
            <w:vMerge w:val="restart"/>
            <w:tcBorders>
              <w:top w:val="single" w:sz="4" w:space="0" w:color="auto"/>
              <w:left w:val="single" w:sz="8" w:space="0" w:color="auto"/>
              <w:bottom w:val="single" w:sz="8" w:space="0" w:color="000000"/>
              <w:right w:val="single" w:sz="8" w:space="0" w:color="000000"/>
            </w:tcBorders>
            <w:noWrap/>
            <w:vAlign w:val="center"/>
          </w:tcPr>
          <w:p w:rsidR="00B02B8D" w:rsidRDefault="00BF3CD0">
            <w:pPr>
              <w:widowControl/>
              <w:jc w:val="left"/>
              <w:rPr>
                <w:rFonts w:ascii="宋体" w:hAnsi="宋体" w:cs="宋体"/>
                <w:color w:val="000000"/>
                <w:kern w:val="0"/>
                <w:sz w:val="24"/>
                <w:szCs w:val="24"/>
              </w:rPr>
            </w:pPr>
            <w:r>
              <w:rPr>
                <w:rFonts w:ascii="宋体" w:hAnsi="宋体" w:cs="宋体" w:hint="eastAsia"/>
                <w:color w:val="000000"/>
                <w:kern w:val="0"/>
                <w:sz w:val="24"/>
                <w:szCs w:val="24"/>
              </w:rPr>
              <w:t>（包括每项服务的具体内容）</w:t>
            </w:r>
          </w:p>
          <w:p w:rsidR="00B02B8D" w:rsidRDefault="00BF3CD0">
            <w:pPr>
              <w:spacing w:line="240" w:lineRule="exact"/>
              <w:rPr>
                <w:rFonts w:ascii="宋体" w:hAnsi="宋体" w:cs="宋体"/>
                <w:color w:val="000000"/>
                <w:kern w:val="0"/>
                <w:sz w:val="24"/>
                <w:szCs w:val="24"/>
              </w:rPr>
            </w:pPr>
            <w:r>
              <w:rPr>
                <w:rFonts w:ascii="宋体" w:hAnsi="宋体" w:cs="宋体" w:hint="eastAsia"/>
                <w:b/>
                <w:color w:val="000000"/>
                <w:kern w:val="0"/>
                <w:sz w:val="24"/>
                <w:szCs w:val="24"/>
              </w:rPr>
              <w:t>一、检测标准</w:t>
            </w:r>
            <w:r>
              <w:rPr>
                <w:rFonts w:ascii="宋体" w:hAnsi="宋体" w:cs="宋体" w:hint="eastAsia"/>
                <w:color w:val="000000"/>
                <w:kern w:val="0"/>
                <w:sz w:val="24"/>
                <w:szCs w:val="24"/>
              </w:rPr>
              <w:t>：依据消防设施和电气防火的最新相关国家标准、行业标准和地方标准，对营业场所消防设施和电气防火安全提供检测技术服务、对办公楼消防设施提供检测和安全评估技术服务。</w:t>
            </w:r>
          </w:p>
          <w:p w:rsidR="00B02B8D" w:rsidRDefault="00BF3CD0">
            <w:pPr>
              <w:spacing w:line="240" w:lineRule="exact"/>
              <w:rPr>
                <w:rFonts w:ascii="宋体" w:hAnsi="宋体" w:cs="宋体"/>
                <w:color w:val="000000"/>
                <w:kern w:val="0"/>
                <w:sz w:val="24"/>
                <w:szCs w:val="24"/>
              </w:rPr>
            </w:pPr>
            <w:r>
              <w:rPr>
                <w:rFonts w:ascii="宋体" w:hAnsi="宋体" w:cs="宋体" w:hint="eastAsia"/>
                <w:b/>
                <w:color w:val="000000"/>
                <w:kern w:val="0"/>
                <w:sz w:val="24"/>
                <w:szCs w:val="24"/>
              </w:rPr>
              <w:t>二、检测范围：</w:t>
            </w:r>
            <w:r>
              <w:rPr>
                <w:rFonts w:ascii="宋体" w:hAnsi="宋体" w:cs="宋体" w:hint="eastAsia"/>
                <w:color w:val="000000"/>
                <w:kern w:val="0"/>
                <w:sz w:val="24"/>
                <w:szCs w:val="24"/>
              </w:rPr>
              <w:t>支行（含上盖自有或租赁物业）、微银行、离行自助银行、</w:t>
            </w:r>
            <w:r>
              <w:rPr>
                <w:rFonts w:ascii="宋体" w:hAnsi="宋体" w:cs="宋体" w:hint="eastAsia"/>
                <w:kern w:val="0"/>
                <w:sz w:val="24"/>
                <w:szCs w:val="24"/>
              </w:rPr>
              <w:t>建行大厦、罗湖大厦、科技大厦、云中大厦</w:t>
            </w:r>
          </w:p>
          <w:p w:rsidR="00B02B8D" w:rsidRDefault="00BF3CD0">
            <w:pPr>
              <w:spacing w:line="240" w:lineRule="exact"/>
              <w:rPr>
                <w:rFonts w:ascii="宋体" w:hAnsi="宋体" w:cs="宋体"/>
                <w:b/>
                <w:color w:val="000000"/>
                <w:kern w:val="0"/>
                <w:sz w:val="24"/>
                <w:szCs w:val="24"/>
              </w:rPr>
            </w:pPr>
            <w:r>
              <w:rPr>
                <w:rFonts w:ascii="宋体" w:hAnsi="宋体" w:cs="宋体"/>
                <w:b/>
                <w:color w:val="000000"/>
                <w:kern w:val="0"/>
                <w:sz w:val="24"/>
                <w:szCs w:val="24"/>
              </w:rPr>
              <w:t>三、消防设施检测</w:t>
            </w:r>
            <w:r>
              <w:rPr>
                <w:rFonts w:ascii="宋体" w:hAnsi="宋体" w:cs="宋体" w:hint="eastAsia"/>
                <w:b/>
                <w:color w:val="000000"/>
                <w:kern w:val="0"/>
                <w:sz w:val="24"/>
                <w:szCs w:val="24"/>
              </w:rPr>
              <w:t>，包括不限下列检测内容：</w:t>
            </w:r>
          </w:p>
          <w:p w:rsidR="00B02B8D" w:rsidRDefault="00BF3CD0">
            <w:pPr>
              <w:spacing w:line="240" w:lineRule="exact"/>
              <w:rPr>
                <w:rFonts w:ascii="宋体" w:hAnsi="宋体" w:cs="宋体"/>
                <w:color w:val="000000"/>
                <w:kern w:val="0"/>
                <w:sz w:val="24"/>
                <w:szCs w:val="24"/>
              </w:rPr>
            </w:pPr>
            <w:r>
              <w:rPr>
                <w:rFonts w:ascii="宋体" w:hAnsi="宋体" w:cs="宋体" w:hint="eastAsia"/>
                <w:color w:val="000000"/>
                <w:kern w:val="0"/>
                <w:sz w:val="24"/>
                <w:szCs w:val="24"/>
              </w:rPr>
              <w:t>1.火灾自动报警系统；</w:t>
            </w:r>
          </w:p>
          <w:p w:rsidR="00B02B8D" w:rsidRDefault="00BF3CD0">
            <w:pPr>
              <w:spacing w:line="240" w:lineRule="exact"/>
              <w:rPr>
                <w:rFonts w:ascii="宋体" w:hAnsi="宋体" w:cs="宋体"/>
                <w:color w:val="000000"/>
                <w:kern w:val="0"/>
                <w:sz w:val="24"/>
                <w:szCs w:val="24"/>
              </w:rPr>
            </w:pPr>
            <w:r>
              <w:rPr>
                <w:rFonts w:ascii="宋体" w:hAnsi="宋体" w:cs="宋体" w:hint="eastAsia"/>
                <w:color w:val="000000"/>
                <w:kern w:val="0"/>
                <w:sz w:val="24"/>
                <w:szCs w:val="24"/>
              </w:rPr>
              <w:t>2.自动喷水灭火系统;</w:t>
            </w:r>
          </w:p>
          <w:p w:rsidR="00B02B8D" w:rsidRDefault="00BF3CD0">
            <w:pPr>
              <w:spacing w:line="240" w:lineRule="exact"/>
              <w:rPr>
                <w:rFonts w:ascii="宋体" w:hAnsi="宋体" w:cs="宋体"/>
                <w:color w:val="000000"/>
                <w:kern w:val="0"/>
                <w:sz w:val="24"/>
                <w:szCs w:val="24"/>
              </w:rPr>
            </w:pPr>
            <w:r>
              <w:rPr>
                <w:rFonts w:ascii="宋体" w:hAnsi="宋体" w:cs="宋体" w:hint="eastAsia"/>
                <w:color w:val="000000"/>
                <w:kern w:val="0"/>
                <w:sz w:val="24"/>
                <w:szCs w:val="24"/>
              </w:rPr>
              <w:t>3.气体灭火系统（IG541、</w:t>
            </w:r>
            <w:proofErr w:type="gramStart"/>
            <w:r>
              <w:rPr>
                <w:rFonts w:ascii="宋体" w:hAnsi="宋体" w:cs="宋体" w:hint="eastAsia"/>
                <w:color w:val="000000"/>
                <w:kern w:val="0"/>
                <w:sz w:val="24"/>
                <w:szCs w:val="24"/>
              </w:rPr>
              <w:t>七氟丙烷</w:t>
            </w:r>
            <w:proofErr w:type="gramEnd"/>
            <w:r>
              <w:rPr>
                <w:rFonts w:ascii="宋体" w:hAnsi="宋体" w:cs="宋体" w:hint="eastAsia"/>
                <w:color w:val="000000"/>
                <w:kern w:val="0"/>
                <w:sz w:val="24"/>
                <w:szCs w:val="24"/>
              </w:rPr>
              <w:t>）;</w:t>
            </w:r>
          </w:p>
          <w:p w:rsidR="00B02B8D" w:rsidRDefault="00BF3CD0">
            <w:pPr>
              <w:spacing w:line="240" w:lineRule="exact"/>
              <w:rPr>
                <w:rFonts w:ascii="宋体" w:hAnsi="宋体" w:cs="宋体"/>
                <w:color w:val="000000"/>
                <w:kern w:val="0"/>
                <w:sz w:val="24"/>
                <w:szCs w:val="24"/>
              </w:rPr>
            </w:pPr>
            <w:r>
              <w:rPr>
                <w:rFonts w:ascii="宋体" w:hAnsi="宋体" w:cs="宋体" w:hint="eastAsia"/>
                <w:color w:val="000000"/>
                <w:kern w:val="0"/>
                <w:sz w:val="24"/>
                <w:szCs w:val="24"/>
              </w:rPr>
              <w:t>4.防烟排烟系统；</w:t>
            </w:r>
          </w:p>
          <w:p w:rsidR="00B02B8D" w:rsidRDefault="00BF3CD0">
            <w:pPr>
              <w:spacing w:line="240" w:lineRule="exact"/>
              <w:rPr>
                <w:rFonts w:ascii="宋体" w:hAnsi="宋体" w:cs="宋体"/>
                <w:color w:val="000000"/>
                <w:kern w:val="0"/>
                <w:sz w:val="24"/>
                <w:szCs w:val="24"/>
              </w:rPr>
            </w:pPr>
            <w:r>
              <w:rPr>
                <w:rFonts w:ascii="宋体" w:hAnsi="宋体" w:cs="宋体" w:hint="eastAsia"/>
                <w:color w:val="000000"/>
                <w:kern w:val="0"/>
                <w:sz w:val="24"/>
                <w:szCs w:val="24"/>
              </w:rPr>
              <w:t>5.防火门、防火卷帘设施；</w:t>
            </w:r>
          </w:p>
          <w:p w:rsidR="00B02B8D" w:rsidRDefault="00BF3CD0">
            <w:pPr>
              <w:spacing w:line="240" w:lineRule="exact"/>
              <w:rPr>
                <w:rFonts w:ascii="宋体" w:hAnsi="宋体" w:cs="宋体"/>
                <w:color w:val="000000"/>
                <w:kern w:val="0"/>
                <w:sz w:val="24"/>
                <w:szCs w:val="24"/>
              </w:rPr>
            </w:pPr>
            <w:r>
              <w:rPr>
                <w:rFonts w:ascii="宋体" w:hAnsi="宋体" w:cs="宋体" w:hint="eastAsia"/>
                <w:color w:val="000000"/>
                <w:kern w:val="0"/>
                <w:sz w:val="24"/>
                <w:szCs w:val="24"/>
              </w:rPr>
              <w:t>6.消防给水系统；</w:t>
            </w:r>
          </w:p>
          <w:p w:rsidR="00B02B8D" w:rsidRDefault="00BF3CD0">
            <w:pPr>
              <w:spacing w:line="240" w:lineRule="exact"/>
              <w:rPr>
                <w:rFonts w:ascii="宋体" w:hAnsi="宋体" w:cs="宋体"/>
                <w:color w:val="000000"/>
                <w:kern w:val="0"/>
                <w:sz w:val="24"/>
                <w:szCs w:val="24"/>
              </w:rPr>
            </w:pPr>
            <w:r>
              <w:rPr>
                <w:rFonts w:ascii="宋体" w:hAnsi="宋体" w:cs="宋体" w:hint="eastAsia"/>
                <w:color w:val="000000"/>
                <w:kern w:val="0"/>
                <w:sz w:val="24"/>
                <w:szCs w:val="24"/>
              </w:rPr>
              <w:t>7.消火栓系统；</w:t>
            </w:r>
          </w:p>
          <w:p w:rsidR="00B02B8D" w:rsidRDefault="00BF3CD0">
            <w:pPr>
              <w:spacing w:line="240" w:lineRule="exact"/>
              <w:rPr>
                <w:rFonts w:ascii="宋体" w:hAnsi="宋体" w:cs="宋体"/>
                <w:color w:val="000000"/>
                <w:kern w:val="0"/>
                <w:sz w:val="24"/>
                <w:szCs w:val="24"/>
              </w:rPr>
            </w:pPr>
            <w:r>
              <w:rPr>
                <w:rFonts w:ascii="宋体" w:hAnsi="宋体" w:cs="宋体" w:hint="eastAsia"/>
                <w:color w:val="000000"/>
                <w:kern w:val="0"/>
                <w:sz w:val="24"/>
                <w:szCs w:val="24"/>
              </w:rPr>
              <w:t>8.应急照明和疏散指示系统；</w:t>
            </w:r>
          </w:p>
          <w:p w:rsidR="00B02B8D" w:rsidRDefault="00BF3CD0">
            <w:pPr>
              <w:spacing w:line="240" w:lineRule="exact"/>
              <w:rPr>
                <w:rFonts w:ascii="宋体" w:hAnsi="宋体" w:cs="宋体"/>
                <w:color w:val="000000"/>
                <w:kern w:val="0"/>
                <w:sz w:val="24"/>
                <w:szCs w:val="24"/>
              </w:rPr>
            </w:pPr>
            <w:r>
              <w:rPr>
                <w:rFonts w:ascii="宋体" w:hAnsi="宋体" w:cs="宋体" w:hint="eastAsia"/>
                <w:color w:val="000000"/>
                <w:kern w:val="0"/>
                <w:sz w:val="24"/>
                <w:szCs w:val="24"/>
              </w:rPr>
              <w:t>9.固定消防炮系统；</w:t>
            </w:r>
          </w:p>
          <w:p w:rsidR="00B02B8D" w:rsidRDefault="00BF3CD0">
            <w:pPr>
              <w:spacing w:line="240" w:lineRule="exact"/>
              <w:rPr>
                <w:rFonts w:ascii="宋体" w:hAnsi="宋体" w:cs="宋体"/>
                <w:color w:val="000000"/>
                <w:kern w:val="0"/>
                <w:sz w:val="24"/>
                <w:szCs w:val="24"/>
              </w:rPr>
            </w:pPr>
            <w:r>
              <w:rPr>
                <w:rFonts w:ascii="宋体" w:hAnsi="宋体" w:cs="宋体" w:hint="eastAsia"/>
                <w:color w:val="000000"/>
                <w:kern w:val="0"/>
                <w:sz w:val="24"/>
                <w:szCs w:val="24"/>
              </w:rPr>
              <w:t>10.大空间灭火系统；</w:t>
            </w:r>
          </w:p>
          <w:p w:rsidR="00B02B8D" w:rsidRDefault="00BF3CD0">
            <w:pPr>
              <w:spacing w:line="240" w:lineRule="exact"/>
              <w:rPr>
                <w:rFonts w:ascii="宋体" w:hAnsi="宋体" w:cs="宋体"/>
                <w:color w:val="000000"/>
                <w:kern w:val="0"/>
                <w:sz w:val="24"/>
                <w:szCs w:val="24"/>
              </w:rPr>
            </w:pPr>
            <w:r>
              <w:rPr>
                <w:rFonts w:ascii="宋体" w:hAnsi="宋体" w:cs="宋体" w:hint="eastAsia"/>
                <w:color w:val="000000"/>
                <w:kern w:val="0"/>
                <w:sz w:val="24"/>
                <w:szCs w:val="24"/>
              </w:rPr>
              <w:t>11.消防电源。</w:t>
            </w:r>
          </w:p>
          <w:p w:rsidR="00B02B8D" w:rsidRDefault="00BF3CD0">
            <w:pPr>
              <w:spacing w:line="240" w:lineRule="exact"/>
              <w:rPr>
                <w:rFonts w:ascii="宋体" w:hAnsi="宋体" w:cs="宋体"/>
                <w:b/>
                <w:color w:val="000000"/>
                <w:kern w:val="0"/>
                <w:sz w:val="24"/>
                <w:szCs w:val="24"/>
              </w:rPr>
            </w:pPr>
            <w:r>
              <w:rPr>
                <w:rFonts w:ascii="宋体" w:hAnsi="宋体" w:cs="宋体"/>
                <w:b/>
                <w:color w:val="000000"/>
                <w:kern w:val="0"/>
                <w:sz w:val="24"/>
                <w:szCs w:val="24"/>
              </w:rPr>
              <w:t>四、</w:t>
            </w:r>
            <w:r>
              <w:rPr>
                <w:rFonts w:ascii="宋体" w:hAnsi="宋体" w:cs="宋体" w:hint="eastAsia"/>
                <w:b/>
                <w:color w:val="000000"/>
                <w:kern w:val="0"/>
                <w:sz w:val="24"/>
                <w:szCs w:val="24"/>
              </w:rPr>
              <w:t>电气防火检测，包括不限下列检测内容：</w:t>
            </w:r>
          </w:p>
          <w:p w:rsidR="00B02B8D" w:rsidRDefault="00BF3CD0">
            <w:pPr>
              <w:spacing w:line="240" w:lineRule="exact"/>
              <w:rPr>
                <w:rFonts w:ascii="宋体" w:hAnsi="宋体" w:cs="宋体"/>
                <w:color w:val="000000"/>
                <w:kern w:val="0"/>
                <w:sz w:val="24"/>
                <w:szCs w:val="24"/>
              </w:rPr>
            </w:pPr>
            <w:r>
              <w:rPr>
                <w:rFonts w:ascii="宋体" w:hAnsi="宋体" w:cs="宋体" w:hint="eastAsia"/>
                <w:color w:val="000000"/>
                <w:kern w:val="0"/>
                <w:sz w:val="24"/>
                <w:szCs w:val="24"/>
              </w:rPr>
              <w:t>1.配电变压器（如有）；2.高压电器（如有）；3.低压配电和控制电器（如有）；4.稳压整流设备（如有）；5.插座与照明开关；6.剩余电流保护装置；7.低压配电柜；8.配电线路；9.照明器具；10.电动机；11.电热器具；12.空调器具；13.其他小型用电设备；14.接地和等电位联结；15.防雷接地。</w:t>
            </w:r>
          </w:p>
          <w:p w:rsidR="00B02B8D" w:rsidRDefault="00BF3CD0">
            <w:pPr>
              <w:spacing w:line="240" w:lineRule="exact"/>
              <w:rPr>
                <w:rFonts w:ascii="宋体" w:hAnsi="宋体" w:cs="宋体"/>
                <w:color w:val="000000"/>
                <w:kern w:val="0"/>
                <w:sz w:val="24"/>
                <w:szCs w:val="24"/>
              </w:rPr>
            </w:pPr>
            <w:proofErr w:type="gramStart"/>
            <w:r>
              <w:rPr>
                <w:rFonts w:ascii="宋体" w:hAnsi="宋体" w:cs="宋体" w:hint="eastAsia"/>
                <w:color w:val="000000"/>
                <w:kern w:val="0"/>
                <w:sz w:val="24"/>
                <w:szCs w:val="24"/>
              </w:rPr>
              <w:t>深消安委</w:t>
            </w:r>
            <w:proofErr w:type="gramEnd"/>
            <w:r>
              <w:rPr>
                <w:rFonts w:ascii="宋体" w:hAnsi="宋体" w:cs="宋体" w:hint="eastAsia"/>
                <w:color w:val="000000"/>
                <w:kern w:val="0"/>
                <w:sz w:val="24"/>
                <w:szCs w:val="24"/>
              </w:rPr>
              <w:t>【2012】26号文件八项检测内容：</w:t>
            </w:r>
          </w:p>
          <w:p w:rsidR="00B02B8D" w:rsidRDefault="00BF3CD0">
            <w:pPr>
              <w:spacing w:line="240" w:lineRule="exact"/>
              <w:rPr>
                <w:rFonts w:ascii="宋体" w:hAnsi="宋体" w:cs="宋体"/>
                <w:color w:val="000000"/>
                <w:kern w:val="0"/>
                <w:sz w:val="24"/>
                <w:szCs w:val="24"/>
              </w:rPr>
            </w:pPr>
            <w:r>
              <w:rPr>
                <w:rFonts w:ascii="宋体" w:hAnsi="宋体" w:cs="宋体" w:hint="eastAsia"/>
                <w:color w:val="000000"/>
                <w:kern w:val="0"/>
                <w:sz w:val="24"/>
                <w:szCs w:val="24"/>
              </w:rPr>
              <w:t>1.电气系统的带电设备红外诊断；</w:t>
            </w:r>
          </w:p>
          <w:p w:rsidR="00B02B8D" w:rsidRDefault="00BF3CD0">
            <w:pPr>
              <w:spacing w:line="240" w:lineRule="exact"/>
              <w:rPr>
                <w:rFonts w:ascii="宋体" w:hAnsi="宋体" w:cs="宋体"/>
                <w:color w:val="000000"/>
                <w:kern w:val="0"/>
                <w:sz w:val="24"/>
                <w:szCs w:val="24"/>
              </w:rPr>
            </w:pPr>
            <w:r>
              <w:rPr>
                <w:rFonts w:ascii="宋体" w:hAnsi="宋体" w:cs="宋体" w:hint="eastAsia"/>
                <w:color w:val="000000"/>
                <w:kern w:val="0"/>
                <w:sz w:val="24"/>
                <w:szCs w:val="24"/>
              </w:rPr>
              <w:t>2.电气系统的接地电阻检测；</w:t>
            </w:r>
          </w:p>
          <w:p w:rsidR="00B02B8D" w:rsidRDefault="00BF3CD0">
            <w:pPr>
              <w:spacing w:line="240" w:lineRule="exact"/>
              <w:rPr>
                <w:rFonts w:ascii="宋体" w:hAnsi="宋体" w:cs="宋体"/>
                <w:color w:val="000000"/>
                <w:kern w:val="0"/>
                <w:sz w:val="24"/>
                <w:szCs w:val="24"/>
              </w:rPr>
            </w:pPr>
            <w:r>
              <w:rPr>
                <w:rFonts w:ascii="宋体" w:hAnsi="宋体" w:cs="宋体" w:hint="eastAsia"/>
                <w:color w:val="000000"/>
                <w:kern w:val="0"/>
                <w:sz w:val="24"/>
                <w:szCs w:val="24"/>
              </w:rPr>
              <w:t>3.电气系统的剩余电流动作保护装置检测；</w:t>
            </w:r>
          </w:p>
          <w:p w:rsidR="00B02B8D" w:rsidRDefault="00BF3CD0">
            <w:pPr>
              <w:spacing w:line="240" w:lineRule="exact"/>
              <w:rPr>
                <w:rFonts w:ascii="宋体" w:hAnsi="宋体" w:cs="宋体"/>
                <w:color w:val="000000"/>
                <w:kern w:val="0"/>
                <w:sz w:val="24"/>
                <w:szCs w:val="24"/>
              </w:rPr>
            </w:pPr>
            <w:r>
              <w:rPr>
                <w:rFonts w:ascii="宋体" w:hAnsi="宋体" w:cs="宋体" w:hint="eastAsia"/>
                <w:color w:val="000000"/>
                <w:kern w:val="0"/>
                <w:sz w:val="24"/>
                <w:szCs w:val="24"/>
              </w:rPr>
              <w:t>4.电气系统的绝缘电阻检测；</w:t>
            </w:r>
          </w:p>
          <w:p w:rsidR="00B02B8D" w:rsidRDefault="00BF3CD0">
            <w:pPr>
              <w:spacing w:line="240" w:lineRule="exact"/>
              <w:rPr>
                <w:rFonts w:ascii="宋体" w:hAnsi="宋体" w:cs="宋体"/>
                <w:color w:val="000000"/>
                <w:kern w:val="0"/>
                <w:sz w:val="24"/>
                <w:szCs w:val="24"/>
              </w:rPr>
            </w:pPr>
            <w:r>
              <w:rPr>
                <w:rFonts w:ascii="宋体" w:hAnsi="宋体" w:cs="宋体" w:hint="eastAsia"/>
                <w:color w:val="000000"/>
                <w:kern w:val="0"/>
                <w:sz w:val="24"/>
                <w:szCs w:val="24"/>
              </w:rPr>
              <w:t>5.变配电系统建筑、接线端子的安装情况；</w:t>
            </w:r>
          </w:p>
          <w:p w:rsidR="00B02B8D" w:rsidRDefault="00BF3CD0">
            <w:pPr>
              <w:spacing w:line="240" w:lineRule="exact"/>
              <w:rPr>
                <w:rFonts w:ascii="宋体" w:hAnsi="宋体" w:cs="宋体"/>
                <w:color w:val="000000"/>
                <w:kern w:val="0"/>
                <w:sz w:val="24"/>
                <w:szCs w:val="24"/>
              </w:rPr>
            </w:pPr>
            <w:r>
              <w:rPr>
                <w:rFonts w:ascii="宋体" w:hAnsi="宋体" w:cs="宋体" w:hint="eastAsia"/>
                <w:color w:val="000000"/>
                <w:kern w:val="0"/>
                <w:sz w:val="24"/>
                <w:szCs w:val="24"/>
              </w:rPr>
              <w:t>6.室内低压配电线路配线情况，动力照明配电箱、开关插座安装；</w:t>
            </w:r>
          </w:p>
          <w:p w:rsidR="00B02B8D" w:rsidRDefault="00BF3CD0">
            <w:pPr>
              <w:spacing w:line="240" w:lineRule="exact"/>
              <w:rPr>
                <w:rFonts w:ascii="宋体" w:hAnsi="宋体" w:cs="宋体"/>
                <w:color w:val="000000"/>
                <w:kern w:val="0"/>
                <w:sz w:val="24"/>
                <w:szCs w:val="24"/>
              </w:rPr>
            </w:pPr>
            <w:r>
              <w:rPr>
                <w:rFonts w:ascii="宋体" w:hAnsi="宋体" w:cs="宋体" w:hint="eastAsia"/>
                <w:color w:val="000000"/>
                <w:kern w:val="0"/>
                <w:sz w:val="24"/>
                <w:szCs w:val="24"/>
              </w:rPr>
              <w:t>7.吊顶内线路的敷设；</w:t>
            </w:r>
          </w:p>
          <w:p w:rsidR="00B02B8D" w:rsidRDefault="00BF3CD0">
            <w:pPr>
              <w:spacing w:line="240" w:lineRule="exact"/>
              <w:rPr>
                <w:rFonts w:ascii="宋体" w:hAnsi="宋体" w:cs="宋体"/>
                <w:color w:val="000000"/>
                <w:kern w:val="0"/>
                <w:sz w:val="24"/>
                <w:szCs w:val="24"/>
              </w:rPr>
            </w:pPr>
            <w:r>
              <w:rPr>
                <w:rFonts w:ascii="宋体" w:hAnsi="宋体" w:cs="宋体" w:hint="eastAsia"/>
                <w:color w:val="000000"/>
                <w:kern w:val="0"/>
                <w:sz w:val="24"/>
                <w:szCs w:val="24"/>
              </w:rPr>
              <w:t>8.电气设备接地和等电位联结；</w:t>
            </w:r>
          </w:p>
          <w:p w:rsidR="00B02B8D" w:rsidRDefault="00BF3CD0">
            <w:pPr>
              <w:widowControl/>
              <w:jc w:val="left"/>
              <w:rPr>
                <w:rFonts w:ascii="宋体" w:hAnsi="宋体" w:cs="宋体"/>
                <w:color w:val="000000"/>
                <w:kern w:val="0"/>
                <w:sz w:val="24"/>
                <w:szCs w:val="24"/>
              </w:rPr>
            </w:pPr>
            <w:r>
              <w:rPr>
                <w:rFonts w:ascii="宋体" w:hAnsi="宋体" w:cs="宋体" w:hint="eastAsia"/>
                <w:color w:val="000000"/>
                <w:kern w:val="0"/>
                <w:sz w:val="24"/>
                <w:szCs w:val="24"/>
              </w:rPr>
              <w:t>9.供配电系统安全性分析和评估等。</w:t>
            </w:r>
          </w:p>
          <w:p w:rsidR="00B02B8D" w:rsidRDefault="00BF3CD0">
            <w:pPr>
              <w:spacing w:line="240" w:lineRule="exact"/>
              <w:rPr>
                <w:rFonts w:ascii="宋体" w:hAnsi="宋体" w:cs="宋体"/>
                <w:b/>
                <w:color w:val="000000"/>
                <w:kern w:val="0"/>
                <w:sz w:val="24"/>
                <w:szCs w:val="24"/>
              </w:rPr>
            </w:pPr>
            <w:r>
              <w:rPr>
                <w:rFonts w:ascii="宋体" w:hAnsi="宋体" w:cs="宋体" w:hint="eastAsia"/>
                <w:b/>
                <w:color w:val="000000"/>
                <w:kern w:val="0"/>
                <w:sz w:val="24"/>
                <w:szCs w:val="24"/>
              </w:rPr>
              <w:lastRenderedPageBreak/>
              <w:t>五</w:t>
            </w:r>
            <w:r>
              <w:rPr>
                <w:rFonts w:ascii="宋体" w:hAnsi="宋体" w:cs="宋体"/>
                <w:b/>
                <w:color w:val="000000"/>
                <w:kern w:val="0"/>
                <w:sz w:val="24"/>
                <w:szCs w:val="24"/>
              </w:rPr>
              <w:t>、</w:t>
            </w:r>
            <w:r>
              <w:rPr>
                <w:rFonts w:ascii="宋体" w:hAnsi="宋体" w:cs="宋体" w:hint="eastAsia"/>
                <w:b/>
                <w:color w:val="000000"/>
                <w:kern w:val="0"/>
                <w:sz w:val="24"/>
                <w:szCs w:val="24"/>
              </w:rPr>
              <w:t>消防安全评估，包括不限下列检测内容：</w:t>
            </w:r>
          </w:p>
          <w:p w:rsidR="00B02B8D" w:rsidRDefault="00BF3CD0">
            <w:pPr>
              <w:widowControl/>
              <w:jc w:val="left"/>
              <w:rPr>
                <w:rFonts w:ascii="宋体" w:hAnsi="宋体" w:cs="宋体"/>
                <w:color w:val="000000"/>
                <w:kern w:val="0"/>
                <w:sz w:val="24"/>
                <w:szCs w:val="24"/>
              </w:rPr>
            </w:pPr>
            <w:r>
              <w:rPr>
                <w:rFonts w:ascii="宋体" w:hAnsi="宋体" w:cs="宋体" w:hint="eastAsia"/>
                <w:color w:val="000000"/>
                <w:kern w:val="0"/>
                <w:sz w:val="24"/>
                <w:szCs w:val="24"/>
              </w:rPr>
              <w:t>1.建筑防火（耐火等级及总平面布局、防火分区、平面布置、安全疏散及避难、电气、灭火救援、室内外装修及保温隔热系统、通风及空气调节）；</w:t>
            </w:r>
          </w:p>
          <w:p w:rsidR="00B02B8D" w:rsidRDefault="00BF3CD0">
            <w:pPr>
              <w:widowControl/>
              <w:jc w:val="left"/>
              <w:rPr>
                <w:rFonts w:ascii="宋体" w:hAnsi="宋体" w:cs="宋体"/>
                <w:color w:val="000000"/>
                <w:kern w:val="0"/>
                <w:sz w:val="24"/>
                <w:szCs w:val="24"/>
              </w:rPr>
            </w:pPr>
            <w:r>
              <w:rPr>
                <w:rFonts w:ascii="宋体" w:hAnsi="宋体" w:cs="宋体" w:hint="eastAsia"/>
                <w:color w:val="000000"/>
                <w:kern w:val="0"/>
                <w:sz w:val="24"/>
                <w:szCs w:val="24"/>
              </w:rPr>
              <w:t>2.消防设施与器材（消防给水及消火栓系统、自动灭火系统、火灾自动报警系统、防排烟系统、消防电源、疏散指示标志及应急照明、灭火器及其他消防器材）；</w:t>
            </w:r>
          </w:p>
          <w:p w:rsidR="00B02B8D" w:rsidRDefault="00BF3CD0">
            <w:pPr>
              <w:widowControl/>
              <w:jc w:val="left"/>
              <w:rPr>
                <w:rFonts w:ascii="宋体" w:hAnsi="宋体" w:cs="宋体"/>
                <w:color w:val="000000"/>
                <w:kern w:val="0"/>
                <w:sz w:val="24"/>
                <w:szCs w:val="24"/>
              </w:rPr>
            </w:pPr>
            <w:r>
              <w:rPr>
                <w:rFonts w:ascii="宋体" w:hAnsi="宋体" w:cs="宋体" w:hint="eastAsia"/>
                <w:color w:val="000000"/>
                <w:kern w:val="0"/>
                <w:sz w:val="24"/>
                <w:szCs w:val="24"/>
              </w:rPr>
              <w:t>3.消防安全管理（消防行政审批、消防安全制度及操作规程、消防安全组织责任制、灭火和应急疏散预案及演练、防火巡查及隐患整改、消防安全宣传教育培训）。</w:t>
            </w:r>
          </w:p>
        </w:tc>
      </w:tr>
      <w:tr w:rsidR="00B02B8D">
        <w:trPr>
          <w:trHeight w:val="600"/>
        </w:trPr>
        <w:tc>
          <w:tcPr>
            <w:tcW w:w="8403" w:type="dxa"/>
            <w:gridSpan w:val="2"/>
            <w:vMerge/>
            <w:tcBorders>
              <w:top w:val="single" w:sz="4" w:space="0" w:color="auto"/>
              <w:left w:val="single" w:sz="8" w:space="0" w:color="auto"/>
              <w:bottom w:val="single" w:sz="8" w:space="0" w:color="000000"/>
              <w:right w:val="single" w:sz="8" w:space="0" w:color="000000"/>
            </w:tcBorders>
            <w:vAlign w:val="center"/>
          </w:tcPr>
          <w:p w:rsidR="00B02B8D" w:rsidRDefault="00B02B8D">
            <w:pPr>
              <w:widowControl/>
              <w:jc w:val="left"/>
              <w:rPr>
                <w:rFonts w:ascii="宋体" w:hAnsi="宋体" w:cs="宋体"/>
                <w:color w:val="000000"/>
                <w:kern w:val="0"/>
                <w:sz w:val="24"/>
                <w:szCs w:val="24"/>
              </w:rPr>
            </w:pPr>
          </w:p>
        </w:tc>
      </w:tr>
      <w:tr w:rsidR="00B02B8D">
        <w:trPr>
          <w:trHeight w:val="600"/>
        </w:trPr>
        <w:tc>
          <w:tcPr>
            <w:tcW w:w="8403" w:type="dxa"/>
            <w:gridSpan w:val="2"/>
            <w:tcBorders>
              <w:top w:val="single" w:sz="8" w:space="0" w:color="auto"/>
              <w:left w:val="single" w:sz="8" w:space="0" w:color="auto"/>
              <w:bottom w:val="single" w:sz="4" w:space="0" w:color="auto"/>
              <w:right w:val="single" w:sz="8" w:space="0" w:color="000000"/>
            </w:tcBorders>
            <w:noWrap/>
            <w:vAlign w:val="center"/>
          </w:tcPr>
          <w:p w:rsidR="00B02B8D" w:rsidRDefault="00BF3CD0">
            <w:pPr>
              <w:widowControl/>
              <w:jc w:val="left"/>
              <w:rPr>
                <w:rFonts w:ascii="宋体" w:hAnsi="宋体" w:cs="宋体"/>
                <w:b/>
                <w:bCs/>
                <w:color w:val="000000"/>
                <w:kern w:val="0"/>
                <w:sz w:val="24"/>
                <w:szCs w:val="24"/>
              </w:rPr>
            </w:pPr>
            <w:r>
              <w:rPr>
                <w:rFonts w:ascii="宋体" w:hAnsi="宋体" w:cs="宋体" w:hint="eastAsia"/>
                <w:b/>
                <w:bCs/>
                <w:color w:val="000000"/>
                <w:kern w:val="0"/>
                <w:sz w:val="24"/>
                <w:szCs w:val="24"/>
              </w:rPr>
              <w:lastRenderedPageBreak/>
              <w:t>五、服务团队要求</w:t>
            </w:r>
          </w:p>
        </w:tc>
      </w:tr>
      <w:tr w:rsidR="00B02B8D">
        <w:trPr>
          <w:trHeight w:val="600"/>
        </w:trPr>
        <w:tc>
          <w:tcPr>
            <w:tcW w:w="8403" w:type="dxa"/>
            <w:gridSpan w:val="2"/>
            <w:vMerge w:val="restart"/>
            <w:tcBorders>
              <w:top w:val="single" w:sz="4" w:space="0" w:color="auto"/>
              <w:left w:val="single" w:sz="8" w:space="0" w:color="auto"/>
              <w:bottom w:val="single" w:sz="8" w:space="0" w:color="000000"/>
              <w:right w:val="single" w:sz="8" w:space="0" w:color="000000"/>
            </w:tcBorders>
            <w:noWrap/>
            <w:vAlign w:val="center"/>
          </w:tcPr>
          <w:p w:rsidR="00B02B8D" w:rsidRDefault="00BF3CD0">
            <w:pPr>
              <w:widowControl/>
              <w:jc w:val="left"/>
              <w:rPr>
                <w:rFonts w:ascii="宋体" w:hAnsi="宋体" w:cs="宋体"/>
                <w:color w:val="000000"/>
                <w:kern w:val="0"/>
                <w:sz w:val="24"/>
                <w:szCs w:val="24"/>
              </w:rPr>
            </w:pPr>
            <w:r>
              <w:rPr>
                <w:rFonts w:ascii="宋体" w:hAnsi="宋体" w:cs="宋体" w:hint="eastAsia"/>
                <w:color w:val="000000"/>
                <w:kern w:val="0"/>
                <w:sz w:val="24"/>
                <w:szCs w:val="24"/>
              </w:rPr>
              <w:t>（包括项目负责人资质经验、项目团队成员数量结构和资质经验等）</w:t>
            </w:r>
          </w:p>
          <w:p w:rsidR="00B02B8D" w:rsidRDefault="00BF3CD0">
            <w:pPr>
              <w:widowControl/>
              <w:ind w:firstLineChars="200" w:firstLine="480"/>
              <w:jc w:val="left"/>
              <w:rPr>
                <w:rFonts w:ascii="宋体" w:hAnsi="宋体" w:cs="宋体"/>
                <w:color w:val="000000"/>
                <w:kern w:val="0"/>
                <w:sz w:val="24"/>
                <w:szCs w:val="24"/>
              </w:rPr>
            </w:pPr>
            <w:r>
              <w:rPr>
                <w:rFonts w:ascii="宋体" w:hAnsi="宋体" w:cs="宋体" w:hint="eastAsia"/>
                <w:color w:val="000000"/>
                <w:kern w:val="0"/>
                <w:sz w:val="24"/>
                <w:szCs w:val="24"/>
              </w:rPr>
              <w:t>1.要求项目经理1名；具有消防工程师或电气工程师证书的检测技术人员各1名；具有中级及以上消防设施操作证书或特种作业低压电工操作证书的检测技术员各2名以上。</w:t>
            </w:r>
          </w:p>
          <w:p w:rsidR="00B02B8D" w:rsidRDefault="00BF3CD0">
            <w:pPr>
              <w:widowControl/>
              <w:ind w:firstLineChars="200" w:firstLine="480"/>
              <w:jc w:val="left"/>
              <w:rPr>
                <w:rFonts w:ascii="宋体" w:hAnsi="宋体" w:cs="宋体"/>
                <w:color w:val="000000"/>
                <w:kern w:val="0"/>
                <w:sz w:val="24"/>
                <w:szCs w:val="24"/>
              </w:rPr>
            </w:pPr>
            <w:r>
              <w:rPr>
                <w:rFonts w:ascii="宋体" w:hAnsi="宋体" w:cs="宋体" w:hint="eastAsia"/>
                <w:color w:val="000000"/>
                <w:kern w:val="0"/>
                <w:sz w:val="24"/>
                <w:szCs w:val="24"/>
              </w:rPr>
              <w:t>2.</w:t>
            </w:r>
            <w:r>
              <w:rPr>
                <w:rFonts w:hint="eastAsia"/>
                <w:color w:val="000000"/>
              </w:rPr>
              <w:t xml:space="preserve"> </w:t>
            </w:r>
            <w:r>
              <w:rPr>
                <w:rFonts w:ascii="宋体" w:hAnsi="宋体" w:cs="宋体" w:hint="eastAsia"/>
                <w:color w:val="000000"/>
                <w:kern w:val="0"/>
                <w:sz w:val="24"/>
                <w:szCs w:val="24"/>
              </w:rPr>
              <w:t>项目团队技术人员应提供本公司缴纳两年</w:t>
            </w:r>
            <w:proofErr w:type="gramStart"/>
            <w:r>
              <w:rPr>
                <w:rFonts w:ascii="宋体" w:hAnsi="宋体" w:cs="宋体" w:hint="eastAsia"/>
                <w:color w:val="000000"/>
                <w:kern w:val="0"/>
                <w:sz w:val="24"/>
                <w:szCs w:val="24"/>
              </w:rPr>
              <w:t>以上社保证明</w:t>
            </w:r>
            <w:proofErr w:type="gramEnd"/>
            <w:r>
              <w:rPr>
                <w:rFonts w:ascii="宋体" w:hAnsi="宋体" w:cs="宋体" w:hint="eastAsia"/>
                <w:color w:val="000000"/>
                <w:kern w:val="0"/>
                <w:sz w:val="24"/>
                <w:szCs w:val="24"/>
              </w:rPr>
              <w:t>，且具有履行合同所必需的专业设备。</w:t>
            </w:r>
          </w:p>
          <w:p w:rsidR="00B02B8D" w:rsidRDefault="00BF3CD0">
            <w:pPr>
              <w:widowControl/>
              <w:ind w:firstLineChars="200" w:firstLine="480"/>
              <w:jc w:val="left"/>
              <w:rPr>
                <w:rFonts w:ascii="宋体" w:hAnsi="宋体" w:cs="宋体"/>
                <w:color w:val="000000"/>
                <w:kern w:val="0"/>
                <w:sz w:val="24"/>
                <w:szCs w:val="24"/>
              </w:rPr>
            </w:pPr>
            <w:r>
              <w:rPr>
                <w:rFonts w:ascii="宋体" w:hAnsi="宋体" w:cs="宋体" w:hint="eastAsia"/>
                <w:color w:val="000000"/>
                <w:kern w:val="0"/>
                <w:sz w:val="24"/>
                <w:szCs w:val="24"/>
              </w:rPr>
              <w:t>3.检测人员应在我行备案名单之内，未经我行同意，供应商不得更换本项目的检测人员；如我行认为供应商检测人员不能胜任工作或不配合我行工作的，我行有权要求供应商更换，供应商应予以配合。</w:t>
            </w:r>
          </w:p>
          <w:p w:rsidR="00B02B8D" w:rsidRDefault="00B02B8D">
            <w:pPr>
              <w:widowControl/>
              <w:jc w:val="left"/>
              <w:rPr>
                <w:rFonts w:ascii="宋体" w:hAnsi="宋体" w:cs="宋体"/>
                <w:color w:val="000000"/>
                <w:kern w:val="0"/>
                <w:sz w:val="24"/>
                <w:szCs w:val="24"/>
              </w:rPr>
            </w:pPr>
          </w:p>
        </w:tc>
      </w:tr>
      <w:tr w:rsidR="00B02B8D">
        <w:trPr>
          <w:trHeight w:val="600"/>
        </w:trPr>
        <w:tc>
          <w:tcPr>
            <w:tcW w:w="8403" w:type="dxa"/>
            <w:gridSpan w:val="2"/>
            <w:vMerge/>
            <w:tcBorders>
              <w:top w:val="single" w:sz="4" w:space="0" w:color="auto"/>
              <w:left w:val="single" w:sz="8" w:space="0" w:color="auto"/>
              <w:bottom w:val="single" w:sz="8" w:space="0" w:color="000000"/>
              <w:right w:val="single" w:sz="8" w:space="0" w:color="000000"/>
            </w:tcBorders>
            <w:vAlign w:val="center"/>
          </w:tcPr>
          <w:p w:rsidR="00B02B8D" w:rsidRDefault="00B02B8D">
            <w:pPr>
              <w:widowControl/>
              <w:jc w:val="left"/>
              <w:rPr>
                <w:rFonts w:ascii="宋体" w:hAnsi="宋体" w:cs="宋体"/>
                <w:color w:val="000000"/>
                <w:kern w:val="0"/>
                <w:sz w:val="24"/>
                <w:szCs w:val="24"/>
              </w:rPr>
            </w:pPr>
          </w:p>
        </w:tc>
      </w:tr>
      <w:tr w:rsidR="00B02B8D">
        <w:trPr>
          <w:trHeight w:val="465"/>
        </w:trPr>
        <w:tc>
          <w:tcPr>
            <w:tcW w:w="8403" w:type="dxa"/>
            <w:gridSpan w:val="2"/>
            <w:tcBorders>
              <w:top w:val="single" w:sz="8" w:space="0" w:color="auto"/>
              <w:left w:val="single" w:sz="8" w:space="0" w:color="auto"/>
              <w:bottom w:val="single" w:sz="4" w:space="0" w:color="auto"/>
              <w:right w:val="single" w:sz="8" w:space="0" w:color="000000"/>
            </w:tcBorders>
            <w:noWrap/>
            <w:vAlign w:val="center"/>
          </w:tcPr>
          <w:p w:rsidR="00B02B8D" w:rsidRDefault="00BF3CD0">
            <w:pPr>
              <w:widowControl/>
              <w:jc w:val="left"/>
              <w:rPr>
                <w:rFonts w:ascii="宋体" w:hAnsi="宋体" w:cs="宋体"/>
                <w:b/>
                <w:bCs/>
                <w:color w:val="000000"/>
                <w:kern w:val="0"/>
                <w:sz w:val="24"/>
                <w:szCs w:val="24"/>
              </w:rPr>
            </w:pPr>
            <w:r>
              <w:rPr>
                <w:rFonts w:ascii="宋体" w:hAnsi="宋体" w:cs="宋体" w:hint="eastAsia"/>
                <w:b/>
                <w:bCs/>
                <w:color w:val="000000"/>
                <w:kern w:val="0"/>
                <w:sz w:val="24"/>
                <w:szCs w:val="24"/>
              </w:rPr>
              <w:t>六、服务质量要求</w:t>
            </w:r>
          </w:p>
        </w:tc>
      </w:tr>
      <w:tr w:rsidR="00B02B8D">
        <w:trPr>
          <w:trHeight w:val="555"/>
        </w:trPr>
        <w:tc>
          <w:tcPr>
            <w:tcW w:w="8403" w:type="dxa"/>
            <w:gridSpan w:val="2"/>
            <w:vMerge w:val="restart"/>
            <w:tcBorders>
              <w:top w:val="single" w:sz="4" w:space="0" w:color="auto"/>
              <w:left w:val="single" w:sz="8" w:space="0" w:color="auto"/>
              <w:bottom w:val="single" w:sz="8" w:space="0" w:color="000000"/>
              <w:right w:val="single" w:sz="8" w:space="0" w:color="000000"/>
            </w:tcBorders>
            <w:vAlign w:val="center"/>
          </w:tcPr>
          <w:p w:rsidR="00B02B8D" w:rsidRDefault="00BF3CD0">
            <w:pPr>
              <w:widowControl/>
              <w:jc w:val="left"/>
              <w:rPr>
                <w:rFonts w:ascii="宋体" w:hAnsi="宋体" w:cs="宋体"/>
                <w:color w:val="000000"/>
                <w:kern w:val="0"/>
                <w:sz w:val="24"/>
                <w:szCs w:val="24"/>
              </w:rPr>
            </w:pPr>
            <w:r>
              <w:rPr>
                <w:rFonts w:ascii="宋体" w:hAnsi="宋体" w:cs="宋体" w:hint="eastAsia"/>
                <w:color w:val="000000"/>
                <w:kern w:val="0"/>
                <w:sz w:val="24"/>
                <w:szCs w:val="24"/>
              </w:rPr>
              <w:t>（包括项目进度计划安排、方案与需求的契合度、对项目理解情况、服务质量保证措施、应急方案、信息保密、增值服务、服务结果验收标准等）</w:t>
            </w:r>
          </w:p>
          <w:p w:rsidR="00B02B8D" w:rsidRDefault="00BF3CD0">
            <w:pPr>
              <w:widowControl/>
              <w:jc w:val="left"/>
              <w:rPr>
                <w:rFonts w:ascii="宋体" w:hAnsi="宋体" w:cs="宋体"/>
                <w:color w:val="000000"/>
                <w:kern w:val="0"/>
                <w:sz w:val="24"/>
                <w:szCs w:val="24"/>
              </w:rPr>
            </w:pPr>
            <w:r>
              <w:rPr>
                <w:rFonts w:ascii="宋体" w:hAnsi="宋体" w:cs="宋体" w:hint="eastAsia"/>
                <w:color w:val="000000"/>
                <w:kern w:val="0"/>
                <w:sz w:val="24"/>
                <w:szCs w:val="24"/>
              </w:rPr>
              <w:t>1</w:t>
            </w:r>
            <w:r>
              <w:rPr>
                <w:rFonts w:ascii="宋体" w:hAnsi="宋体" w:cs="宋体"/>
                <w:color w:val="000000"/>
                <w:kern w:val="0"/>
                <w:sz w:val="24"/>
                <w:szCs w:val="24"/>
              </w:rPr>
              <w:t>.</w:t>
            </w:r>
            <w:r>
              <w:rPr>
                <w:rFonts w:ascii="宋体" w:hAnsi="宋体" w:cs="宋体" w:hint="eastAsia"/>
                <w:color w:val="000000"/>
                <w:kern w:val="0"/>
                <w:sz w:val="24"/>
                <w:szCs w:val="24"/>
              </w:rPr>
              <w:t>具备消防设施检测、安全评估和建筑电气防火检测的相应资质、资格，严格依照法律法规、技术标准和执业准则，开展消防设施检测、安全评估和电气防火检测技术服务活动，对检测质量及检测工作的安全开展负责。</w:t>
            </w:r>
          </w:p>
          <w:p w:rsidR="00B02B8D" w:rsidRDefault="00BF3CD0">
            <w:pPr>
              <w:widowControl/>
              <w:jc w:val="left"/>
              <w:rPr>
                <w:rFonts w:ascii="宋体" w:hAnsi="宋体" w:cs="宋体"/>
                <w:color w:val="000000"/>
                <w:kern w:val="0"/>
                <w:sz w:val="24"/>
                <w:szCs w:val="24"/>
              </w:rPr>
            </w:pPr>
            <w:r>
              <w:rPr>
                <w:rFonts w:ascii="宋体" w:hAnsi="宋体" w:cs="宋体" w:hint="eastAsia"/>
                <w:color w:val="000000"/>
                <w:kern w:val="0"/>
                <w:sz w:val="24"/>
                <w:szCs w:val="24"/>
              </w:rPr>
              <w:t>2.提交符合消防监管部门检查要求的建筑消防设施检测、安全评估和建筑电气防火检测报告一式贰份，同时提交检测报告电子版。</w:t>
            </w:r>
          </w:p>
          <w:p w:rsidR="00B02B8D" w:rsidRDefault="00BF3CD0">
            <w:pPr>
              <w:widowControl/>
              <w:jc w:val="left"/>
              <w:rPr>
                <w:rFonts w:ascii="宋体" w:hAnsi="宋体" w:cs="宋体"/>
                <w:color w:val="000000"/>
                <w:kern w:val="0"/>
                <w:sz w:val="24"/>
                <w:szCs w:val="24"/>
              </w:rPr>
            </w:pPr>
            <w:r>
              <w:rPr>
                <w:rFonts w:ascii="宋体" w:hAnsi="宋体" w:cs="宋体" w:hint="eastAsia"/>
                <w:color w:val="000000"/>
                <w:kern w:val="0"/>
                <w:sz w:val="24"/>
                <w:szCs w:val="24"/>
              </w:rPr>
              <w:t>3.供应商确保针对本次检测范围内的消防系统或配电系统当前运行状态进行科学性、全面性的安全检测，并对检测报告内的各项检测参数的合法性、合</w:t>
            </w:r>
            <w:proofErr w:type="gramStart"/>
            <w:r>
              <w:rPr>
                <w:rFonts w:ascii="宋体" w:hAnsi="宋体" w:cs="宋体" w:hint="eastAsia"/>
                <w:color w:val="000000"/>
                <w:kern w:val="0"/>
                <w:sz w:val="24"/>
                <w:szCs w:val="24"/>
              </w:rPr>
              <w:t>规</w:t>
            </w:r>
            <w:proofErr w:type="gramEnd"/>
            <w:r>
              <w:rPr>
                <w:rFonts w:ascii="宋体" w:hAnsi="宋体" w:cs="宋体" w:hint="eastAsia"/>
                <w:color w:val="000000"/>
                <w:kern w:val="0"/>
                <w:sz w:val="24"/>
                <w:szCs w:val="24"/>
              </w:rPr>
              <w:t>性、真实性负责，检测报告有效期为一年（从检测报告出具日期起顺延）。供应商向我行出具检测报告后，我行可结合检测报告进行专业消防整改或电气整改，供应商应提供相关技术支持服务。</w:t>
            </w:r>
          </w:p>
          <w:p w:rsidR="00B02B8D" w:rsidRDefault="00BF3CD0">
            <w:pPr>
              <w:widowControl/>
              <w:jc w:val="left"/>
              <w:rPr>
                <w:rFonts w:ascii="宋体" w:hAnsi="宋体" w:cs="宋体"/>
                <w:color w:val="000000"/>
                <w:kern w:val="0"/>
                <w:sz w:val="24"/>
                <w:szCs w:val="24"/>
              </w:rPr>
            </w:pPr>
            <w:r>
              <w:rPr>
                <w:rFonts w:ascii="宋体" w:hAnsi="宋体" w:cs="宋体" w:hint="eastAsia"/>
                <w:color w:val="000000"/>
                <w:kern w:val="0"/>
                <w:sz w:val="24"/>
                <w:szCs w:val="24"/>
              </w:rPr>
              <w:t>4.不得违法转包安全检测技术服务项目。</w:t>
            </w:r>
          </w:p>
        </w:tc>
      </w:tr>
      <w:tr w:rsidR="00B02B8D">
        <w:trPr>
          <w:trHeight w:val="540"/>
        </w:trPr>
        <w:tc>
          <w:tcPr>
            <w:tcW w:w="8403" w:type="dxa"/>
            <w:gridSpan w:val="2"/>
            <w:vMerge/>
            <w:tcBorders>
              <w:top w:val="single" w:sz="4" w:space="0" w:color="auto"/>
              <w:left w:val="single" w:sz="8" w:space="0" w:color="auto"/>
              <w:bottom w:val="single" w:sz="8" w:space="0" w:color="000000"/>
              <w:right w:val="single" w:sz="8" w:space="0" w:color="000000"/>
            </w:tcBorders>
            <w:vAlign w:val="center"/>
          </w:tcPr>
          <w:p w:rsidR="00B02B8D" w:rsidRDefault="00B02B8D">
            <w:pPr>
              <w:widowControl/>
              <w:jc w:val="left"/>
              <w:rPr>
                <w:rFonts w:ascii="宋体" w:hAnsi="宋体" w:cs="宋体"/>
                <w:color w:val="000000"/>
                <w:kern w:val="0"/>
                <w:sz w:val="24"/>
                <w:szCs w:val="24"/>
              </w:rPr>
            </w:pPr>
          </w:p>
        </w:tc>
      </w:tr>
      <w:tr w:rsidR="00B02B8D">
        <w:trPr>
          <w:trHeight w:val="525"/>
        </w:trPr>
        <w:tc>
          <w:tcPr>
            <w:tcW w:w="8403" w:type="dxa"/>
            <w:gridSpan w:val="2"/>
            <w:vMerge/>
            <w:tcBorders>
              <w:top w:val="single" w:sz="4" w:space="0" w:color="auto"/>
              <w:left w:val="single" w:sz="8" w:space="0" w:color="auto"/>
              <w:bottom w:val="single" w:sz="8" w:space="0" w:color="000000"/>
              <w:right w:val="single" w:sz="8" w:space="0" w:color="000000"/>
            </w:tcBorders>
            <w:vAlign w:val="center"/>
          </w:tcPr>
          <w:p w:rsidR="00B02B8D" w:rsidRDefault="00B02B8D">
            <w:pPr>
              <w:widowControl/>
              <w:jc w:val="left"/>
              <w:rPr>
                <w:rFonts w:ascii="宋体" w:hAnsi="宋体" w:cs="宋体"/>
                <w:color w:val="000000"/>
                <w:kern w:val="0"/>
                <w:sz w:val="24"/>
                <w:szCs w:val="24"/>
              </w:rPr>
            </w:pPr>
          </w:p>
        </w:tc>
      </w:tr>
      <w:tr w:rsidR="00B02B8D">
        <w:trPr>
          <w:trHeight w:val="480"/>
        </w:trPr>
        <w:tc>
          <w:tcPr>
            <w:tcW w:w="8403" w:type="dxa"/>
            <w:gridSpan w:val="2"/>
            <w:tcBorders>
              <w:top w:val="single" w:sz="8" w:space="0" w:color="auto"/>
              <w:left w:val="single" w:sz="8" w:space="0" w:color="auto"/>
              <w:bottom w:val="single" w:sz="4" w:space="0" w:color="auto"/>
              <w:right w:val="single" w:sz="8" w:space="0" w:color="000000"/>
            </w:tcBorders>
            <w:noWrap/>
            <w:vAlign w:val="center"/>
          </w:tcPr>
          <w:p w:rsidR="00B02B8D" w:rsidRDefault="00BF3CD0">
            <w:pPr>
              <w:widowControl/>
              <w:jc w:val="left"/>
              <w:rPr>
                <w:rFonts w:ascii="宋体" w:hAnsi="宋体" w:cs="宋体"/>
                <w:b/>
                <w:bCs/>
                <w:color w:val="000000"/>
                <w:kern w:val="0"/>
                <w:sz w:val="24"/>
                <w:szCs w:val="24"/>
              </w:rPr>
            </w:pPr>
            <w:r>
              <w:rPr>
                <w:rFonts w:ascii="宋体" w:hAnsi="宋体" w:cs="宋体" w:hint="eastAsia"/>
                <w:b/>
                <w:bCs/>
                <w:color w:val="000000"/>
                <w:kern w:val="0"/>
                <w:sz w:val="24"/>
                <w:szCs w:val="24"/>
              </w:rPr>
              <w:t>七、服务数量要求</w:t>
            </w:r>
          </w:p>
        </w:tc>
      </w:tr>
      <w:tr w:rsidR="00B02B8D">
        <w:trPr>
          <w:trHeight w:val="615"/>
        </w:trPr>
        <w:tc>
          <w:tcPr>
            <w:tcW w:w="8403" w:type="dxa"/>
            <w:gridSpan w:val="2"/>
            <w:vMerge w:val="restart"/>
            <w:tcBorders>
              <w:top w:val="single" w:sz="4" w:space="0" w:color="auto"/>
              <w:left w:val="single" w:sz="8" w:space="0" w:color="auto"/>
              <w:bottom w:val="single" w:sz="8" w:space="0" w:color="000000"/>
              <w:right w:val="single" w:sz="8" w:space="0" w:color="000000"/>
            </w:tcBorders>
            <w:noWrap/>
            <w:vAlign w:val="center"/>
          </w:tcPr>
          <w:p w:rsidR="00B02B8D" w:rsidRDefault="00BF3CD0">
            <w:pPr>
              <w:widowControl/>
              <w:jc w:val="left"/>
              <w:rPr>
                <w:rFonts w:ascii="宋体" w:hAnsi="宋体" w:cs="宋体"/>
                <w:color w:val="000000"/>
                <w:kern w:val="0"/>
                <w:sz w:val="24"/>
                <w:szCs w:val="24"/>
              </w:rPr>
            </w:pPr>
            <w:r>
              <w:rPr>
                <w:rFonts w:ascii="宋体" w:hAnsi="宋体" w:cs="宋体" w:hint="eastAsia"/>
                <w:color w:val="000000"/>
                <w:kern w:val="0"/>
                <w:sz w:val="24"/>
                <w:szCs w:val="24"/>
              </w:rPr>
              <w:t>（包括采购服务数量及在各使用机构拟分配数量等）</w:t>
            </w:r>
          </w:p>
          <w:p w:rsidR="00B02B8D" w:rsidRDefault="00B02B8D">
            <w:pPr>
              <w:widowControl/>
              <w:jc w:val="left"/>
              <w:rPr>
                <w:rFonts w:ascii="宋体" w:hAnsi="宋体" w:cs="宋体"/>
                <w:color w:val="000000"/>
                <w:kern w:val="0"/>
                <w:sz w:val="24"/>
                <w:szCs w:val="24"/>
              </w:rPr>
            </w:pPr>
          </w:p>
          <w:p w:rsidR="00B02B8D" w:rsidRDefault="00BF3CD0">
            <w:pPr>
              <w:spacing w:line="240" w:lineRule="exact"/>
              <w:ind w:firstLineChars="200" w:firstLine="480"/>
              <w:rPr>
                <w:rFonts w:ascii="宋体" w:hAnsi="宋体" w:cs="宋体"/>
                <w:color w:val="000000"/>
                <w:kern w:val="0"/>
                <w:sz w:val="24"/>
                <w:szCs w:val="24"/>
              </w:rPr>
            </w:pPr>
            <w:r>
              <w:rPr>
                <w:rFonts w:ascii="宋体" w:hAnsi="宋体" w:cs="宋体" w:hint="eastAsia"/>
                <w:color w:val="000000"/>
                <w:kern w:val="0"/>
                <w:sz w:val="24"/>
                <w:szCs w:val="24"/>
              </w:rPr>
              <w:t>营业场所共203个，其中支行和本部160个、</w:t>
            </w:r>
            <w:proofErr w:type="gramStart"/>
            <w:r>
              <w:rPr>
                <w:rFonts w:ascii="宋体" w:hAnsi="宋体" w:cs="宋体" w:hint="eastAsia"/>
                <w:color w:val="000000"/>
                <w:kern w:val="0"/>
                <w:sz w:val="24"/>
                <w:szCs w:val="24"/>
              </w:rPr>
              <w:t>微银行</w:t>
            </w:r>
            <w:proofErr w:type="gramEnd"/>
            <w:r>
              <w:rPr>
                <w:rFonts w:ascii="宋体" w:hAnsi="宋体" w:cs="宋体" w:hint="eastAsia"/>
                <w:color w:val="000000"/>
                <w:kern w:val="0"/>
                <w:sz w:val="24"/>
                <w:szCs w:val="24"/>
              </w:rPr>
              <w:t>11个、离行32个，检测三年全覆盖；办公楼4栋，检测每年1次.具体进场检测清单以我</w:t>
            </w:r>
            <w:proofErr w:type="gramStart"/>
            <w:r>
              <w:rPr>
                <w:rFonts w:ascii="宋体" w:hAnsi="宋体" w:cs="宋体" w:hint="eastAsia"/>
                <w:color w:val="000000"/>
                <w:kern w:val="0"/>
                <w:sz w:val="24"/>
                <w:szCs w:val="24"/>
              </w:rPr>
              <w:t>行通知</w:t>
            </w:r>
            <w:proofErr w:type="gramEnd"/>
            <w:r>
              <w:rPr>
                <w:rFonts w:ascii="宋体" w:hAnsi="宋体" w:cs="宋体" w:hint="eastAsia"/>
                <w:color w:val="000000"/>
                <w:kern w:val="0"/>
                <w:sz w:val="24"/>
                <w:szCs w:val="24"/>
              </w:rPr>
              <w:t>为准。</w:t>
            </w:r>
          </w:p>
          <w:p w:rsidR="00B02B8D" w:rsidRDefault="00B02B8D">
            <w:pPr>
              <w:widowControl/>
              <w:jc w:val="left"/>
              <w:rPr>
                <w:rFonts w:ascii="宋体" w:hAnsi="宋体" w:cs="宋体"/>
                <w:color w:val="000000"/>
                <w:kern w:val="0"/>
                <w:sz w:val="24"/>
                <w:szCs w:val="24"/>
              </w:rPr>
            </w:pPr>
          </w:p>
        </w:tc>
      </w:tr>
      <w:tr w:rsidR="00B02B8D">
        <w:trPr>
          <w:trHeight w:val="630"/>
        </w:trPr>
        <w:tc>
          <w:tcPr>
            <w:tcW w:w="8403" w:type="dxa"/>
            <w:gridSpan w:val="2"/>
            <w:vMerge/>
            <w:tcBorders>
              <w:top w:val="single" w:sz="4" w:space="0" w:color="auto"/>
              <w:left w:val="single" w:sz="8" w:space="0" w:color="auto"/>
              <w:bottom w:val="single" w:sz="8" w:space="0" w:color="000000"/>
              <w:right w:val="single" w:sz="8" w:space="0" w:color="000000"/>
            </w:tcBorders>
            <w:vAlign w:val="center"/>
          </w:tcPr>
          <w:p w:rsidR="00B02B8D" w:rsidRDefault="00B02B8D">
            <w:pPr>
              <w:widowControl/>
              <w:jc w:val="left"/>
              <w:rPr>
                <w:rFonts w:ascii="宋体" w:hAnsi="宋体" w:cs="宋体"/>
                <w:color w:val="000000"/>
                <w:kern w:val="0"/>
                <w:sz w:val="24"/>
                <w:szCs w:val="24"/>
              </w:rPr>
            </w:pPr>
          </w:p>
        </w:tc>
      </w:tr>
      <w:tr w:rsidR="00B02B8D">
        <w:trPr>
          <w:trHeight w:val="645"/>
        </w:trPr>
        <w:tc>
          <w:tcPr>
            <w:tcW w:w="8403" w:type="dxa"/>
            <w:gridSpan w:val="2"/>
            <w:vMerge/>
            <w:tcBorders>
              <w:top w:val="single" w:sz="4" w:space="0" w:color="auto"/>
              <w:left w:val="single" w:sz="8" w:space="0" w:color="auto"/>
              <w:bottom w:val="single" w:sz="8" w:space="0" w:color="000000"/>
              <w:right w:val="single" w:sz="8" w:space="0" w:color="000000"/>
            </w:tcBorders>
            <w:vAlign w:val="center"/>
          </w:tcPr>
          <w:p w:rsidR="00B02B8D" w:rsidRDefault="00B02B8D">
            <w:pPr>
              <w:widowControl/>
              <w:jc w:val="left"/>
              <w:rPr>
                <w:rFonts w:ascii="宋体" w:hAnsi="宋体" w:cs="宋体"/>
                <w:color w:val="000000"/>
                <w:kern w:val="0"/>
                <w:sz w:val="24"/>
                <w:szCs w:val="24"/>
              </w:rPr>
            </w:pPr>
          </w:p>
        </w:tc>
      </w:tr>
      <w:tr w:rsidR="00B02B8D">
        <w:trPr>
          <w:trHeight w:val="402"/>
        </w:trPr>
        <w:tc>
          <w:tcPr>
            <w:tcW w:w="8403" w:type="dxa"/>
            <w:gridSpan w:val="2"/>
            <w:tcBorders>
              <w:top w:val="single" w:sz="8" w:space="0" w:color="auto"/>
              <w:left w:val="single" w:sz="8" w:space="0" w:color="auto"/>
              <w:bottom w:val="single" w:sz="4" w:space="0" w:color="auto"/>
              <w:right w:val="single" w:sz="8" w:space="0" w:color="000000"/>
            </w:tcBorders>
            <w:noWrap/>
            <w:vAlign w:val="center"/>
          </w:tcPr>
          <w:p w:rsidR="00B02B8D" w:rsidRDefault="00BF3CD0">
            <w:pPr>
              <w:widowControl/>
              <w:jc w:val="left"/>
              <w:rPr>
                <w:rFonts w:ascii="宋体" w:hAnsi="宋体" w:cs="宋体"/>
                <w:b/>
                <w:bCs/>
                <w:color w:val="000000"/>
                <w:kern w:val="0"/>
                <w:sz w:val="24"/>
                <w:szCs w:val="24"/>
              </w:rPr>
            </w:pPr>
            <w:r>
              <w:rPr>
                <w:rFonts w:ascii="宋体" w:hAnsi="宋体" w:cs="宋体" w:hint="eastAsia"/>
                <w:b/>
                <w:bCs/>
                <w:color w:val="000000"/>
                <w:kern w:val="0"/>
                <w:sz w:val="24"/>
                <w:szCs w:val="24"/>
              </w:rPr>
              <w:t>八、服务供应安排</w:t>
            </w:r>
          </w:p>
        </w:tc>
      </w:tr>
      <w:tr w:rsidR="00B02B8D">
        <w:trPr>
          <w:trHeight w:val="525"/>
        </w:trPr>
        <w:tc>
          <w:tcPr>
            <w:tcW w:w="8403" w:type="dxa"/>
            <w:gridSpan w:val="2"/>
            <w:vMerge w:val="restart"/>
            <w:tcBorders>
              <w:top w:val="single" w:sz="4" w:space="0" w:color="auto"/>
              <w:left w:val="single" w:sz="8" w:space="0" w:color="auto"/>
              <w:bottom w:val="single" w:sz="8" w:space="0" w:color="000000"/>
              <w:right w:val="single" w:sz="8" w:space="0" w:color="000000"/>
            </w:tcBorders>
            <w:noWrap/>
            <w:vAlign w:val="center"/>
          </w:tcPr>
          <w:p w:rsidR="00B02B8D" w:rsidRDefault="00BF3CD0">
            <w:pPr>
              <w:widowControl/>
              <w:jc w:val="left"/>
              <w:rPr>
                <w:rFonts w:ascii="宋体" w:hAnsi="宋体" w:cs="宋体"/>
                <w:color w:val="000000"/>
                <w:kern w:val="0"/>
                <w:sz w:val="24"/>
                <w:szCs w:val="24"/>
              </w:rPr>
            </w:pPr>
            <w:r>
              <w:rPr>
                <w:rFonts w:ascii="宋体" w:hAnsi="宋体" w:cs="宋体" w:hint="eastAsia"/>
                <w:color w:val="000000"/>
                <w:kern w:val="0"/>
                <w:sz w:val="24"/>
                <w:szCs w:val="24"/>
              </w:rPr>
              <w:lastRenderedPageBreak/>
              <w:t>（包括时间要求、地点要求、服务过程中产生的费用问题及处理意见）</w:t>
            </w:r>
          </w:p>
          <w:p w:rsidR="00B02B8D" w:rsidRDefault="00BF3CD0">
            <w:pPr>
              <w:widowControl/>
              <w:jc w:val="left"/>
              <w:rPr>
                <w:rFonts w:ascii="宋体" w:hAnsi="宋体" w:cs="宋体"/>
                <w:color w:val="000000"/>
                <w:kern w:val="0"/>
                <w:sz w:val="24"/>
                <w:szCs w:val="24"/>
              </w:rPr>
            </w:pPr>
            <w:r>
              <w:rPr>
                <w:rFonts w:ascii="宋体" w:hAnsi="宋体" w:cs="宋体" w:hint="eastAsia"/>
                <w:color w:val="000000"/>
                <w:kern w:val="0"/>
                <w:sz w:val="24"/>
                <w:szCs w:val="24"/>
              </w:rPr>
              <w:t>1.以我</w:t>
            </w:r>
            <w:proofErr w:type="gramStart"/>
            <w:r>
              <w:rPr>
                <w:rFonts w:ascii="宋体" w:hAnsi="宋体" w:cs="宋体" w:hint="eastAsia"/>
                <w:color w:val="000000"/>
                <w:kern w:val="0"/>
                <w:sz w:val="24"/>
                <w:szCs w:val="24"/>
              </w:rPr>
              <w:t>行通知</w:t>
            </w:r>
            <w:proofErr w:type="gramEnd"/>
            <w:r>
              <w:rPr>
                <w:rFonts w:ascii="宋体" w:hAnsi="宋体" w:cs="宋体" w:hint="eastAsia"/>
                <w:color w:val="000000"/>
                <w:kern w:val="0"/>
                <w:sz w:val="24"/>
                <w:szCs w:val="24"/>
              </w:rPr>
              <w:t>50天内(不包括我行整改时间)完成指定网点和办公楼的消防设施、安全评估、电气防火检测，并出具完整、真实、规范并满足要求的消防检测、安全评估、电气防火检测报告。</w:t>
            </w:r>
          </w:p>
          <w:p w:rsidR="00B02B8D" w:rsidRDefault="00BF3CD0">
            <w:pPr>
              <w:widowControl/>
              <w:jc w:val="left"/>
              <w:rPr>
                <w:rFonts w:ascii="宋体" w:hAnsi="宋体" w:cs="宋体"/>
                <w:color w:val="000000"/>
                <w:kern w:val="0"/>
                <w:sz w:val="24"/>
                <w:szCs w:val="24"/>
              </w:rPr>
            </w:pPr>
            <w:r>
              <w:rPr>
                <w:rFonts w:ascii="宋体" w:hAnsi="宋体" w:cs="宋体" w:hint="eastAsia"/>
                <w:color w:val="000000"/>
                <w:kern w:val="0"/>
                <w:sz w:val="24"/>
                <w:szCs w:val="24"/>
              </w:rPr>
              <w:t>2.根据检测对象的具体情况，拟定具体的检测方案，明确项目负责人，检测人员检测时应当认真如实填写检测记录。出具真实、规范的检测报告，并由项目负责人、授权签字人签名(盖章)。</w:t>
            </w:r>
          </w:p>
          <w:p w:rsidR="00B02B8D" w:rsidRDefault="00BF3CD0">
            <w:pPr>
              <w:widowControl/>
              <w:jc w:val="left"/>
              <w:rPr>
                <w:rFonts w:ascii="宋体" w:hAnsi="宋体" w:cs="宋体"/>
                <w:color w:val="000000"/>
                <w:kern w:val="0"/>
                <w:sz w:val="24"/>
                <w:szCs w:val="24"/>
              </w:rPr>
            </w:pPr>
            <w:r>
              <w:rPr>
                <w:rFonts w:ascii="宋体" w:hAnsi="宋体" w:cs="宋体" w:hint="eastAsia"/>
                <w:color w:val="000000"/>
                <w:kern w:val="0"/>
                <w:sz w:val="24"/>
                <w:szCs w:val="24"/>
              </w:rPr>
              <w:t>3.供应商负责为其派出的检测人员购买人身意外伤害保险，供应商检测人员的安全问题由供应商自行负责。如发生人身与财产安全事故的，由供应商承担全部责任并负责进行赔偿，同时供应商不得以此作为延期履行本合同服务工作的理由。</w:t>
            </w:r>
          </w:p>
          <w:p w:rsidR="00B02B8D" w:rsidRDefault="00BF3CD0">
            <w:pPr>
              <w:widowControl/>
              <w:jc w:val="left"/>
              <w:rPr>
                <w:rFonts w:ascii="宋体" w:hAnsi="宋体" w:cs="宋体"/>
                <w:color w:val="000000"/>
                <w:kern w:val="0"/>
                <w:sz w:val="24"/>
                <w:szCs w:val="24"/>
              </w:rPr>
            </w:pPr>
            <w:r>
              <w:rPr>
                <w:rFonts w:ascii="宋体" w:hAnsi="宋体" w:cs="宋体" w:hint="eastAsia"/>
                <w:color w:val="000000"/>
                <w:kern w:val="0"/>
                <w:sz w:val="24"/>
                <w:szCs w:val="24"/>
              </w:rPr>
              <w:t>4.</w:t>
            </w:r>
            <w:r>
              <w:rPr>
                <w:rFonts w:hint="eastAsia"/>
                <w:color w:val="000000"/>
              </w:rPr>
              <w:t xml:space="preserve"> </w:t>
            </w:r>
            <w:r>
              <w:rPr>
                <w:rFonts w:ascii="宋体" w:hAnsi="宋体" w:cs="宋体" w:hint="eastAsia"/>
                <w:color w:val="000000"/>
                <w:kern w:val="0"/>
                <w:sz w:val="24"/>
                <w:szCs w:val="24"/>
              </w:rPr>
              <w:t>检测结果不合格的，供应商应在获得检测结果3个工作日内书面通知我行整改，整改完毕后由供应商进行免费复检，复检同正式检测统一标准，并出具复检后的检测报告。如复检仍不合格的，我行继续整改，整改完毕后由供应</w:t>
            </w:r>
            <w:proofErr w:type="gramStart"/>
            <w:r>
              <w:rPr>
                <w:rFonts w:ascii="宋体" w:hAnsi="宋体" w:cs="宋体" w:hint="eastAsia"/>
                <w:color w:val="000000"/>
                <w:kern w:val="0"/>
                <w:sz w:val="24"/>
                <w:szCs w:val="24"/>
              </w:rPr>
              <w:t>商再次</w:t>
            </w:r>
            <w:proofErr w:type="gramEnd"/>
            <w:r>
              <w:rPr>
                <w:rFonts w:ascii="宋体" w:hAnsi="宋体" w:cs="宋体" w:hint="eastAsia"/>
                <w:color w:val="000000"/>
                <w:kern w:val="0"/>
                <w:sz w:val="24"/>
                <w:szCs w:val="24"/>
              </w:rPr>
              <w:t>进行免费复检。</w:t>
            </w:r>
          </w:p>
          <w:p w:rsidR="00B02B8D" w:rsidRDefault="00BF3CD0">
            <w:pPr>
              <w:widowControl/>
              <w:jc w:val="left"/>
              <w:rPr>
                <w:rFonts w:ascii="宋体" w:hAnsi="宋体" w:cs="宋体"/>
                <w:color w:val="000000"/>
                <w:kern w:val="0"/>
                <w:sz w:val="24"/>
                <w:szCs w:val="24"/>
              </w:rPr>
            </w:pPr>
            <w:r>
              <w:rPr>
                <w:rFonts w:ascii="宋体" w:hAnsi="宋体" w:cs="宋体" w:hint="eastAsia"/>
                <w:color w:val="000000"/>
                <w:kern w:val="0"/>
                <w:sz w:val="24"/>
                <w:szCs w:val="24"/>
              </w:rPr>
              <w:t>5</w:t>
            </w:r>
            <w:r>
              <w:rPr>
                <w:rFonts w:ascii="宋体" w:hAnsi="宋体" w:cs="宋体"/>
                <w:color w:val="000000"/>
                <w:kern w:val="0"/>
                <w:sz w:val="24"/>
                <w:szCs w:val="24"/>
              </w:rPr>
              <w:t>.</w:t>
            </w:r>
            <w:r>
              <w:rPr>
                <w:rFonts w:ascii="宋体" w:hAnsi="宋体" w:cs="宋体" w:hint="eastAsia"/>
                <w:color w:val="000000"/>
                <w:kern w:val="0"/>
                <w:sz w:val="24"/>
                <w:szCs w:val="24"/>
              </w:rPr>
              <w:t>如检测报告未能通过我行验收的，我行有权要求重新检测、或指定第三方有资质单位另行检测，相关费用由入选供应商全部承担。</w:t>
            </w:r>
          </w:p>
          <w:p w:rsidR="00B02B8D" w:rsidRDefault="00B02B8D">
            <w:pPr>
              <w:widowControl/>
              <w:jc w:val="left"/>
              <w:rPr>
                <w:rFonts w:ascii="宋体" w:hAnsi="宋体" w:cs="宋体"/>
                <w:color w:val="000000"/>
                <w:kern w:val="0"/>
                <w:sz w:val="24"/>
                <w:szCs w:val="24"/>
              </w:rPr>
            </w:pPr>
          </w:p>
          <w:p w:rsidR="00B02B8D" w:rsidRDefault="00B02B8D">
            <w:pPr>
              <w:widowControl/>
              <w:jc w:val="left"/>
              <w:rPr>
                <w:rFonts w:ascii="宋体" w:hAnsi="宋体" w:cs="宋体"/>
                <w:color w:val="000000"/>
                <w:kern w:val="0"/>
                <w:sz w:val="24"/>
                <w:szCs w:val="24"/>
              </w:rPr>
            </w:pPr>
          </w:p>
        </w:tc>
      </w:tr>
      <w:tr w:rsidR="00B02B8D">
        <w:trPr>
          <w:trHeight w:val="555"/>
        </w:trPr>
        <w:tc>
          <w:tcPr>
            <w:tcW w:w="8403" w:type="dxa"/>
            <w:gridSpan w:val="2"/>
            <w:vMerge/>
            <w:tcBorders>
              <w:top w:val="single" w:sz="4" w:space="0" w:color="auto"/>
              <w:left w:val="single" w:sz="8" w:space="0" w:color="auto"/>
              <w:bottom w:val="single" w:sz="8" w:space="0" w:color="000000"/>
              <w:right w:val="single" w:sz="8" w:space="0" w:color="000000"/>
            </w:tcBorders>
            <w:vAlign w:val="center"/>
          </w:tcPr>
          <w:p w:rsidR="00B02B8D" w:rsidRDefault="00B02B8D">
            <w:pPr>
              <w:widowControl/>
              <w:jc w:val="left"/>
              <w:rPr>
                <w:rFonts w:ascii="宋体" w:hAnsi="宋体" w:cs="宋体"/>
                <w:color w:val="000000"/>
                <w:kern w:val="0"/>
                <w:sz w:val="24"/>
                <w:szCs w:val="24"/>
              </w:rPr>
            </w:pPr>
          </w:p>
        </w:tc>
      </w:tr>
      <w:tr w:rsidR="00B02B8D">
        <w:trPr>
          <w:trHeight w:val="555"/>
        </w:trPr>
        <w:tc>
          <w:tcPr>
            <w:tcW w:w="8403" w:type="dxa"/>
            <w:gridSpan w:val="2"/>
            <w:vMerge/>
            <w:tcBorders>
              <w:top w:val="single" w:sz="4" w:space="0" w:color="auto"/>
              <w:left w:val="single" w:sz="8" w:space="0" w:color="auto"/>
              <w:bottom w:val="single" w:sz="8" w:space="0" w:color="000000"/>
              <w:right w:val="single" w:sz="8" w:space="0" w:color="000000"/>
            </w:tcBorders>
            <w:vAlign w:val="center"/>
          </w:tcPr>
          <w:p w:rsidR="00B02B8D" w:rsidRDefault="00B02B8D">
            <w:pPr>
              <w:widowControl/>
              <w:jc w:val="left"/>
              <w:rPr>
                <w:rFonts w:ascii="宋体" w:hAnsi="宋体" w:cs="宋体"/>
                <w:color w:val="000000"/>
                <w:kern w:val="0"/>
                <w:sz w:val="24"/>
                <w:szCs w:val="24"/>
              </w:rPr>
            </w:pPr>
          </w:p>
        </w:tc>
      </w:tr>
      <w:tr w:rsidR="00B02B8D">
        <w:trPr>
          <w:trHeight w:val="402"/>
        </w:trPr>
        <w:tc>
          <w:tcPr>
            <w:tcW w:w="8403" w:type="dxa"/>
            <w:gridSpan w:val="2"/>
            <w:tcBorders>
              <w:top w:val="single" w:sz="8" w:space="0" w:color="auto"/>
              <w:left w:val="single" w:sz="8" w:space="0" w:color="auto"/>
              <w:bottom w:val="single" w:sz="4" w:space="0" w:color="auto"/>
              <w:right w:val="single" w:sz="8" w:space="0" w:color="000000"/>
            </w:tcBorders>
            <w:noWrap/>
            <w:vAlign w:val="center"/>
          </w:tcPr>
          <w:p w:rsidR="00B02B8D" w:rsidRDefault="00BF3CD0">
            <w:pPr>
              <w:widowControl/>
              <w:jc w:val="left"/>
              <w:rPr>
                <w:rFonts w:ascii="宋体" w:hAnsi="宋体" w:cs="宋体"/>
                <w:b/>
                <w:bCs/>
                <w:color w:val="000000"/>
                <w:kern w:val="0"/>
                <w:sz w:val="24"/>
                <w:szCs w:val="24"/>
              </w:rPr>
            </w:pPr>
            <w:r>
              <w:rPr>
                <w:rFonts w:ascii="宋体" w:hAnsi="宋体" w:cs="宋体" w:hint="eastAsia"/>
                <w:b/>
                <w:bCs/>
                <w:color w:val="000000"/>
                <w:kern w:val="0"/>
                <w:sz w:val="24"/>
                <w:szCs w:val="24"/>
              </w:rPr>
              <w:t>九、款项支付要求</w:t>
            </w:r>
          </w:p>
        </w:tc>
      </w:tr>
      <w:tr w:rsidR="00B02B8D">
        <w:trPr>
          <w:trHeight w:val="402"/>
        </w:trPr>
        <w:tc>
          <w:tcPr>
            <w:tcW w:w="8403" w:type="dxa"/>
            <w:gridSpan w:val="2"/>
            <w:vMerge w:val="restart"/>
            <w:tcBorders>
              <w:top w:val="single" w:sz="4" w:space="0" w:color="auto"/>
              <w:left w:val="single" w:sz="8" w:space="0" w:color="auto"/>
              <w:bottom w:val="single" w:sz="8" w:space="0" w:color="000000"/>
              <w:right w:val="single" w:sz="8" w:space="0" w:color="000000"/>
            </w:tcBorders>
            <w:noWrap/>
            <w:vAlign w:val="center"/>
          </w:tcPr>
          <w:p w:rsidR="00B02B8D" w:rsidRDefault="00BF3CD0">
            <w:pPr>
              <w:widowControl/>
              <w:jc w:val="left"/>
              <w:rPr>
                <w:rFonts w:ascii="宋体" w:hAnsi="宋体" w:cs="宋体"/>
                <w:color w:val="000000"/>
                <w:kern w:val="0"/>
                <w:sz w:val="24"/>
                <w:szCs w:val="24"/>
              </w:rPr>
            </w:pPr>
            <w:r>
              <w:rPr>
                <w:rFonts w:ascii="宋体" w:hAnsi="宋体" w:cs="宋体" w:hint="eastAsia"/>
                <w:color w:val="000000"/>
                <w:kern w:val="0"/>
                <w:sz w:val="24"/>
                <w:szCs w:val="24"/>
              </w:rPr>
              <w:t>1.原则上入选供应商需在我行开立账户，同时</w:t>
            </w:r>
            <w:proofErr w:type="gramStart"/>
            <w:r>
              <w:rPr>
                <w:rFonts w:ascii="宋体" w:hAnsi="宋体" w:cs="宋体" w:hint="eastAsia"/>
                <w:color w:val="000000"/>
                <w:kern w:val="0"/>
                <w:sz w:val="24"/>
                <w:szCs w:val="24"/>
              </w:rPr>
              <w:t>开通数币</w:t>
            </w:r>
            <w:proofErr w:type="gramEnd"/>
            <w:r>
              <w:rPr>
                <w:rFonts w:ascii="宋体" w:hAnsi="宋体" w:cs="宋体" w:hint="eastAsia"/>
                <w:color w:val="000000"/>
                <w:kern w:val="0"/>
                <w:sz w:val="24"/>
                <w:szCs w:val="24"/>
              </w:rPr>
              <w:t>对公钱包绑定结算账户作为合同指定账户。</w:t>
            </w:r>
          </w:p>
          <w:p w:rsidR="00B02B8D" w:rsidRDefault="00BF3CD0">
            <w:pPr>
              <w:widowControl/>
              <w:jc w:val="left"/>
              <w:rPr>
                <w:rFonts w:ascii="宋体" w:hAnsi="宋体" w:cs="宋体"/>
                <w:color w:val="000000"/>
                <w:kern w:val="0"/>
                <w:sz w:val="24"/>
                <w:szCs w:val="24"/>
              </w:rPr>
            </w:pPr>
            <w:r>
              <w:rPr>
                <w:rFonts w:ascii="宋体" w:hAnsi="宋体" w:cs="宋体" w:hint="eastAsia"/>
                <w:color w:val="000000"/>
                <w:kern w:val="0"/>
                <w:sz w:val="24"/>
                <w:szCs w:val="24"/>
              </w:rPr>
              <w:t>2.支付结算：经我行验收合格后，营业场所按实际检测点数</w:t>
            </w:r>
            <w:r>
              <w:rPr>
                <w:rFonts w:ascii="宋体" w:hAnsi="宋体" w:cs="宋体"/>
                <w:color w:val="000000"/>
                <w:kern w:val="0"/>
                <w:sz w:val="24"/>
                <w:szCs w:val="24"/>
              </w:rPr>
              <w:t>×检测单价</w:t>
            </w:r>
            <w:r>
              <w:rPr>
                <w:rFonts w:ascii="宋体" w:hAnsi="宋体" w:cs="宋体" w:hint="eastAsia"/>
                <w:color w:val="000000"/>
                <w:kern w:val="0"/>
                <w:sz w:val="24"/>
                <w:szCs w:val="24"/>
              </w:rPr>
              <w:t>、办公楼按照检测面积</w:t>
            </w:r>
            <w:r>
              <w:rPr>
                <w:rFonts w:ascii="宋体" w:hAnsi="宋体" w:cs="宋体"/>
                <w:color w:val="000000"/>
                <w:kern w:val="0"/>
                <w:sz w:val="24"/>
                <w:szCs w:val="24"/>
              </w:rPr>
              <w:t>×检测单价</w:t>
            </w:r>
            <w:r>
              <w:rPr>
                <w:rFonts w:ascii="宋体" w:hAnsi="宋体" w:cs="宋体" w:hint="eastAsia"/>
                <w:color w:val="000000"/>
                <w:kern w:val="0"/>
                <w:sz w:val="24"/>
                <w:szCs w:val="24"/>
              </w:rPr>
              <w:t>每年</w:t>
            </w:r>
            <w:r>
              <w:rPr>
                <w:rFonts w:ascii="宋体" w:hAnsi="宋体" w:cs="宋体"/>
                <w:color w:val="000000"/>
                <w:kern w:val="0"/>
                <w:sz w:val="24"/>
                <w:szCs w:val="24"/>
              </w:rPr>
              <w:t>支付</w:t>
            </w:r>
            <w:r>
              <w:rPr>
                <w:rFonts w:ascii="宋体" w:hAnsi="宋体" w:cs="宋体" w:hint="eastAsia"/>
                <w:color w:val="000000"/>
                <w:kern w:val="0"/>
                <w:sz w:val="24"/>
                <w:szCs w:val="24"/>
              </w:rPr>
              <w:t>一次</w:t>
            </w:r>
            <w:r>
              <w:rPr>
                <w:rFonts w:ascii="宋体" w:hAnsi="宋体" w:cs="宋体"/>
                <w:color w:val="000000"/>
                <w:kern w:val="0"/>
                <w:sz w:val="24"/>
                <w:szCs w:val="24"/>
              </w:rPr>
              <w:t>。</w:t>
            </w:r>
          </w:p>
        </w:tc>
      </w:tr>
      <w:tr w:rsidR="00B02B8D">
        <w:trPr>
          <w:trHeight w:val="402"/>
        </w:trPr>
        <w:tc>
          <w:tcPr>
            <w:tcW w:w="8403" w:type="dxa"/>
            <w:gridSpan w:val="2"/>
            <w:vMerge/>
            <w:tcBorders>
              <w:top w:val="single" w:sz="4" w:space="0" w:color="auto"/>
              <w:left w:val="single" w:sz="8" w:space="0" w:color="auto"/>
              <w:bottom w:val="single" w:sz="8" w:space="0" w:color="000000"/>
              <w:right w:val="single" w:sz="8" w:space="0" w:color="000000"/>
            </w:tcBorders>
            <w:vAlign w:val="center"/>
          </w:tcPr>
          <w:p w:rsidR="00B02B8D" w:rsidRDefault="00B02B8D">
            <w:pPr>
              <w:widowControl/>
              <w:jc w:val="left"/>
              <w:rPr>
                <w:rFonts w:ascii="宋体" w:hAnsi="宋体" w:cs="宋体"/>
                <w:color w:val="000000"/>
                <w:kern w:val="0"/>
                <w:sz w:val="24"/>
                <w:szCs w:val="24"/>
              </w:rPr>
            </w:pPr>
          </w:p>
        </w:tc>
      </w:tr>
      <w:tr w:rsidR="00B02B8D">
        <w:trPr>
          <w:trHeight w:val="402"/>
        </w:trPr>
        <w:tc>
          <w:tcPr>
            <w:tcW w:w="8403" w:type="dxa"/>
            <w:gridSpan w:val="2"/>
            <w:tcBorders>
              <w:top w:val="single" w:sz="8" w:space="0" w:color="auto"/>
              <w:left w:val="single" w:sz="8" w:space="0" w:color="auto"/>
              <w:bottom w:val="single" w:sz="4" w:space="0" w:color="auto"/>
              <w:right w:val="single" w:sz="8" w:space="0" w:color="000000"/>
            </w:tcBorders>
            <w:noWrap/>
            <w:vAlign w:val="center"/>
          </w:tcPr>
          <w:p w:rsidR="00B02B8D" w:rsidRDefault="00BF3CD0">
            <w:pPr>
              <w:widowControl/>
              <w:jc w:val="left"/>
              <w:rPr>
                <w:rFonts w:ascii="宋体" w:hAnsi="宋体" w:cs="宋体"/>
                <w:b/>
                <w:bCs/>
                <w:color w:val="000000"/>
                <w:kern w:val="0"/>
                <w:sz w:val="24"/>
                <w:szCs w:val="24"/>
              </w:rPr>
            </w:pPr>
            <w:r>
              <w:rPr>
                <w:rFonts w:ascii="宋体" w:hAnsi="宋体" w:cs="宋体" w:hint="eastAsia"/>
                <w:b/>
                <w:bCs/>
                <w:color w:val="000000"/>
                <w:kern w:val="0"/>
                <w:sz w:val="24"/>
                <w:szCs w:val="24"/>
              </w:rPr>
              <w:t>十、售后服务要求（违约条款）</w:t>
            </w:r>
          </w:p>
        </w:tc>
      </w:tr>
      <w:tr w:rsidR="00B02B8D">
        <w:trPr>
          <w:trHeight w:val="402"/>
        </w:trPr>
        <w:tc>
          <w:tcPr>
            <w:tcW w:w="8403" w:type="dxa"/>
            <w:gridSpan w:val="2"/>
            <w:vMerge w:val="restart"/>
            <w:tcBorders>
              <w:top w:val="single" w:sz="4" w:space="0" w:color="auto"/>
              <w:left w:val="single" w:sz="8" w:space="0" w:color="auto"/>
              <w:bottom w:val="single" w:sz="8" w:space="0" w:color="000000"/>
              <w:right w:val="single" w:sz="8" w:space="0" w:color="000000"/>
            </w:tcBorders>
            <w:noWrap/>
            <w:vAlign w:val="center"/>
          </w:tcPr>
          <w:p w:rsidR="00B02B8D" w:rsidRDefault="00BF3CD0">
            <w:pPr>
              <w:widowControl/>
              <w:jc w:val="left"/>
              <w:rPr>
                <w:rFonts w:ascii="宋体" w:hAnsi="宋体" w:cs="宋体"/>
                <w:color w:val="000000"/>
                <w:kern w:val="0"/>
                <w:sz w:val="24"/>
                <w:szCs w:val="24"/>
              </w:rPr>
            </w:pPr>
            <w:r>
              <w:rPr>
                <w:rFonts w:ascii="宋体" w:hAnsi="宋体" w:cs="宋体" w:hint="eastAsia"/>
                <w:color w:val="000000"/>
                <w:kern w:val="0"/>
                <w:sz w:val="24"/>
                <w:szCs w:val="24"/>
              </w:rPr>
              <w:t>1.对供应商不按规定履行义务，在检测中弄虚作假或不负责任的，或违法转包建筑消防设施或电气防火检测技术服务项目的，我行有权解除合同，我行无需承担任何费用，供应商还应向我</w:t>
            </w:r>
            <w:proofErr w:type="gramStart"/>
            <w:r>
              <w:rPr>
                <w:rFonts w:ascii="宋体" w:hAnsi="宋体" w:cs="宋体" w:hint="eastAsia"/>
                <w:color w:val="000000"/>
                <w:kern w:val="0"/>
                <w:sz w:val="24"/>
                <w:szCs w:val="24"/>
              </w:rPr>
              <w:t>行承担</w:t>
            </w:r>
            <w:proofErr w:type="gramEnd"/>
            <w:r>
              <w:rPr>
                <w:rFonts w:ascii="宋体" w:hAnsi="宋体" w:cs="宋体" w:hint="eastAsia"/>
                <w:color w:val="000000"/>
                <w:kern w:val="0"/>
                <w:sz w:val="24"/>
                <w:szCs w:val="24"/>
              </w:rPr>
              <w:t>赔偿责任。</w:t>
            </w:r>
          </w:p>
          <w:p w:rsidR="00B02B8D" w:rsidRDefault="00BF3CD0">
            <w:pPr>
              <w:widowControl/>
              <w:jc w:val="left"/>
              <w:rPr>
                <w:rFonts w:ascii="宋体" w:hAnsi="宋体" w:cs="宋体"/>
                <w:color w:val="000000"/>
                <w:kern w:val="0"/>
                <w:sz w:val="24"/>
                <w:szCs w:val="24"/>
              </w:rPr>
            </w:pPr>
            <w:r>
              <w:rPr>
                <w:rFonts w:ascii="宋体" w:hAnsi="宋体" w:cs="宋体" w:hint="eastAsia"/>
                <w:color w:val="000000"/>
                <w:kern w:val="0"/>
                <w:sz w:val="24"/>
                <w:szCs w:val="24"/>
              </w:rPr>
              <w:t>2.供应</w:t>
            </w:r>
            <w:proofErr w:type="gramStart"/>
            <w:r>
              <w:rPr>
                <w:rFonts w:ascii="宋体" w:hAnsi="宋体" w:cs="宋体" w:hint="eastAsia"/>
                <w:color w:val="000000"/>
                <w:kern w:val="0"/>
                <w:sz w:val="24"/>
                <w:szCs w:val="24"/>
              </w:rPr>
              <w:t>商未能依照技术</w:t>
            </w:r>
            <w:proofErr w:type="gramEnd"/>
            <w:r>
              <w:rPr>
                <w:rFonts w:ascii="宋体" w:hAnsi="宋体" w:cs="宋体" w:hint="eastAsia"/>
                <w:color w:val="000000"/>
                <w:kern w:val="0"/>
                <w:sz w:val="24"/>
                <w:szCs w:val="24"/>
              </w:rPr>
              <w:t>标准和执业准则，检测结果与实际情况问题不符，经政府主管部门或第三方进行检查时发现供应商出具的检测报告存在错误两单以上，我行有权提前中止合同。供应商应退还分行支付的合同金额款项，并另外支付分行一倍合同金额作为违约金，并由供应商承担相应的法律责任。</w:t>
            </w:r>
          </w:p>
          <w:p w:rsidR="00B02B8D" w:rsidRDefault="00BF3CD0">
            <w:pPr>
              <w:widowControl/>
              <w:jc w:val="left"/>
              <w:rPr>
                <w:rFonts w:ascii="宋体" w:hAnsi="宋体" w:cs="宋体"/>
                <w:color w:val="000000"/>
                <w:kern w:val="0"/>
                <w:sz w:val="24"/>
                <w:szCs w:val="24"/>
              </w:rPr>
            </w:pPr>
            <w:r>
              <w:rPr>
                <w:rFonts w:ascii="宋体" w:hAnsi="宋体" w:cs="宋体" w:hint="eastAsia"/>
                <w:color w:val="000000"/>
                <w:kern w:val="0"/>
                <w:sz w:val="24"/>
                <w:szCs w:val="24"/>
              </w:rPr>
              <w:t>3.如供应商针对本次检测范围内的消防系统或配电系统当前运行状态进行安全检测后出具的检测报告存在应检测区域漏检、检测参数错误等问题，导致我行未及时对该区域进行专业消防整改或电气整改，在检测报告一年有效期内如该区域出现消防安全或电气火灾且导致我行产生人身财产损失的，供应商应按照政府相关职能部门出具的事故责任鉴定报告书中列明的责任范围承担相关责任。</w:t>
            </w:r>
          </w:p>
          <w:p w:rsidR="00B02B8D" w:rsidRDefault="00B02B8D">
            <w:pPr>
              <w:widowControl/>
              <w:jc w:val="left"/>
              <w:rPr>
                <w:rFonts w:ascii="宋体" w:hAnsi="宋体" w:cs="宋体"/>
                <w:color w:val="000000"/>
                <w:kern w:val="0"/>
                <w:sz w:val="24"/>
                <w:szCs w:val="24"/>
              </w:rPr>
            </w:pPr>
          </w:p>
        </w:tc>
      </w:tr>
      <w:tr w:rsidR="00B02B8D">
        <w:trPr>
          <w:trHeight w:val="402"/>
        </w:trPr>
        <w:tc>
          <w:tcPr>
            <w:tcW w:w="8403" w:type="dxa"/>
            <w:gridSpan w:val="2"/>
            <w:vMerge/>
            <w:tcBorders>
              <w:top w:val="single" w:sz="4" w:space="0" w:color="auto"/>
              <w:left w:val="single" w:sz="8" w:space="0" w:color="auto"/>
              <w:bottom w:val="single" w:sz="8" w:space="0" w:color="000000"/>
              <w:right w:val="single" w:sz="8" w:space="0" w:color="000000"/>
            </w:tcBorders>
            <w:vAlign w:val="center"/>
          </w:tcPr>
          <w:p w:rsidR="00B02B8D" w:rsidRDefault="00B02B8D">
            <w:pPr>
              <w:widowControl/>
              <w:jc w:val="left"/>
              <w:rPr>
                <w:rFonts w:ascii="宋体" w:hAnsi="宋体" w:cs="宋体"/>
                <w:color w:val="000000"/>
                <w:kern w:val="0"/>
                <w:sz w:val="24"/>
                <w:szCs w:val="24"/>
              </w:rPr>
            </w:pPr>
          </w:p>
        </w:tc>
      </w:tr>
      <w:tr w:rsidR="00B02B8D">
        <w:trPr>
          <w:trHeight w:val="402"/>
        </w:trPr>
        <w:tc>
          <w:tcPr>
            <w:tcW w:w="8403" w:type="dxa"/>
            <w:gridSpan w:val="2"/>
            <w:tcBorders>
              <w:top w:val="single" w:sz="8" w:space="0" w:color="auto"/>
              <w:left w:val="single" w:sz="8" w:space="0" w:color="auto"/>
              <w:bottom w:val="single" w:sz="4" w:space="0" w:color="auto"/>
              <w:right w:val="single" w:sz="8" w:space="0" w:color="000000"/>
            </w:tcBorders>
            <w:noWrap/>
            <w:vAlign w:val="center"/>
          </w:tcPr>
          <w:p w:rsidR="00B02B8D" w:rsidRDefault="00BF3CD0">
            <w:pPr>
              <w:widowControl/>
              <w:jc w:val="left"/>
              <w:rPr>
                <w:rFonts w:ascii="宋体" w:hAnsi="宋体" w:cs="宋体"/>
                <w:b/>
                <w:bCs/>
                <w:color w:val="000000"/>
                <w:kern w:val="0"/>
                <w:sz w:val="24"/>
                <w:szCs w:val="24"/>
              </w:rPr>
            </w:pPr>
            <w:r>
              <w:rPr>
                <w:rFonts w:ascii="宋体" w:hAnsi="宋体" w:cs="宋体" w:hint="eastAsia"/>
                <w:b/>
                <w:bCs/>
                <w:color w:val="000000"/>
                <w:kern w:val="0"/>
                <w:sz w:val="24"/>
                <w:szCs w:val="24"/>
              </w:rPr>
              <w:t>十一、报价要求</w:t>
            </w:r>
          </w:p>
        </w:tc>
      </w:tr>
      <w:tr w:rsidR="00B02B8D">
        <w:trPr>
          <w:trHeight w:val="402"/>
        </w:trPr>
        <w:tc>
          <w:tcPr>
            <w:tcW w:w="8403" w:type="dxa"/>
            <w:gridSpan w:val="2"/>
            <w:vMerge w:val="restart"/>
            <w:tcBorders>
              <w:top w:val="single" w:sz="4" w:space="0" w:color="auto"/>
              <w:left w:val="single" w:sz="8" w:space="0" w:color="auto"/>
              <w:bottom w:val="single" w:sz="4" w:space="0" w:color="auto"/>
              <w:right w:val="single" w:sz="8" w:space="0" w:color="000000"/>
            </w:tcBorders>
            <w:noWrap/>
            <w:vAlign w:val="center"/>
          </w:tcPr>
          <w:p w:rsidR="00B02B8D" w:rsidRDefault="00BF3CD0">
            <w:pPr>
              <w:widowControl/>
              <w:jc w:val="left"/>
              <w:rPr>
                <w:rFonts w:ascii="宋体" w:hAnsi="宋体" w:cs="宋体"/>
                <w:color w:val="000000"/>
                <w:kern w:val="0"/>
                <w:sz w:val="24"/>
                <w:szCs w:val="24"/>
              </w:rPr>
            </w:pPr>
            <w:r>
              <w:rPr>
                <w:rFonts w:ascii="宋体" w:hAnsi="宋体" w:cs="宋体" w:hint="eastAsia"/>
                <w:color w:val="000000"/>
                <w:kern w:val="0"/>
                <w:sz w:val="24"/>
                <w:szCs w:val="24"/>
              </w:rPr>
              <w:t>1.报价：按商品</w:t>
            </w:r>
            <w:proofErr w:type="gramStart"/>
            <w:r>
              <w:rPr>
                <w:rFonts w:ascii="宋体" w:hAnsi="宋体" w:cs="宋体" w:hint="eastAsia"/>
                <w:color w:val="000000"/>
                <w:kern w:val="0"/>
                <w:sz w:val="24"/>
                <w:szCs w:val="24"/>
              </w:rPr>
              <w:t>明细报单价</w:t>
            </w:r>
            <w:proofErr w:type="gramEnd"/>
            <w:r>
              <w:rPr>
                <w:rFonts w:ascii="宋体" w:hAnsi="宋体" w:cs="宋体" w:hint="eastAsia"/>
                <w:color w:val="000000"/>
                <w:kern w:val="0"/>
                <w:sz w:val="24"/>
                <w:szCs w:val="24"/>
              </w:rPr>
              <w:t>。</w:t>
            </w:r>
          </w:p>
          <w:p w:rsidR="00B02B8D" w:rsidRDefault="00BF3CD0">
            <w:pPr>
              <w:widowControl/>
              <w:jc w:val="left"/>
              <w:rPr>
                <w:rFonts w:ascii="宋体" w:hAnsi="宋体" w:cs="宋体"/>
                <w:color w:val="000000"/>
                <w:kern w:val="0"/>
                <w:sz w:val="24"/>
                <w:szCs w:val="24"/>
              </w:rPr>
            </w:pPr>
            <w:r>
              <w:rPr>
                <w:rFonts w:ascii="宋体" w:hAnsi="宋体" w:cs="宋体" w:hint="eastAsia"/>
                <w:color w:val="000000"/>
                <w:kern w:val="0"/>
                <w:sz w:val="24"/>
                <w:szCs w:val="24"/>
              </w:rPr>
              <w:t>2.供应商应在采购谈判</w:t>
            </w:r>
            <w:proofErr w:type="gramStart"/>
            <w:r>
              <w:rPr>
                <w:rFonts w:ascii="宋体" w:hAnsi="宋体" w:cs="宋体" w:hint="eastAsia"/>
                <w:color w:val="000000"/>
                <w:kern w:val="0"/>
                <w:sz w:val="24"/>
                <w:szCs w:val="24"/>
              </w:rPr>
              <w:t>前考察</w:t>
            </w:r>
            <w:proofErr w:type="gramEnd"/>
            <w:r>
              <w:rPr>
                <w:rFonts w:ascii="宋体" w:hAnsi="宋体" w:cs="宋体" w:hint="eastAsia"/>
                <w:color w:val="000000"/>
                <w:kern w:val="0"/>
                <w:sz w:val="24"/>
                <w:szCs w:val="24"/>
              </w:rPr>
              <w:t>现场，了解工作条件、施工难度及各方面的情况，考虑本身技术能力和成本费用合理报价。</w:t>
            </w:r>
          </w:p>
          <w:p w:rsidR="00B02B8D" w:rsidRDefault="00BF3CD0">
            <w:pPr>
              <w:widowControl/>
              <w:jc w:val="left"/>
              <w:rPr>
                <w:rFonts w:ascii="宋体" w:hAnsi="宋体" w:cs="宋体"/>
                <w:color w:val="000000"/>
                <w:kern w:val="0"/>
                <w:sz w:val="24"/>
                <w:szCs w:val="24"/>
              </w:rPr>
            </w:pPr>
            <w:r>
              <w:rPr>
                <w:rFonts w:ascii="宋体" w:hAnsi="宋体" w:cs="宋体" w:hint="eastAsia"/>
                <w:color w:val="000000"/>
                <w:kern w:val="0"/>
                <w:sz w:val="24"/>
                <w:szCs w:val="24"/>
              </w:rPr>
              <w:lastRenderedPageBreak/>
              <w:t>3.</w:t>
            </w:r>
            <w:r>
              <w:rPr>
                <w:rFonts w:hint="eastAsia"/>
                <w:color w:val="000000"/>
              </w:rPr>
              <w:t xml:space="preserve"> </w:t>
            </w:r>
            <w:r>
              <w:rPr>
                <w:rFonts w:ascii="宋体" w:hAnsi="宋体" w:cs="宋体" w:hint="eastAsia"/>
                <w:color w:val="000000"/>
                <w:kern w:val="0"/>
                <w:sz w:val="24"/>
                <w:szCs w:val="24"/>
              </w:rPr>
              <w:t>报价包含了检测耗材、交通、印刷、人工、税费等全部费用，不接受增加其他费用名目。</w:t>
            </w:r>
          </w:p>
        </w:tc>
      </w:tr>
      <w:tr w:rsidR="00B02B8D">
        <w:trPr>
          <w:trHeight w:val="402"/>
        </w:trPr>
        <w:tc>
          <w:tcPr>
            <w:tcW w:w="8403" w:type="dxa"/>
            <w:gridSpan w:val="2"/>
            <w:vMerge/>
            <w:tcBorders>
              <w:top w:val="single" w:sz="4" w:space="0" w:color="auto"/>
              <w:left w:val="single" w:sz="8" w:space="0" w:color="auto"/>
              <w:bottom w:val="single" w:sz="4" w:space="0" w:color="auto"/>
              <w:right w:val="single" w:sz="8" w:space="0" w:color="000000"/>
            </w:tcBorders>
            <w:vAlign w:val="center"/>
          </w:tcPr>
          <w:p w:rsidR="00B02B8D" w:rsidRDefault="00B02B8D">
            <w:pPr>
              <w:widowControl/>
              <w:jc w:val="left"/>
              <w:rPr>
                <w:rFonts w:ascii="宋体" w:hAnsi="宋体" w:cs="宋体"/>
                <w:color w:val="000000"/>
                <w:kern w:val="0"/>
                <w:sz w:val="24"/>
                <w:szCs w:val="24"/>
              </w:rPr>
            </w:pPr>
          </w:p>
        </w:tc>
      </w:tr>
      <w:tr w:rsidR="00B02B8D">
        <w:trPr>
          <w:trHeight w:val="402"/>
        </w:trPr>
        <w:tc>
          <w:tcPr>
            <w:tcW w:w="8403" w:type="dxa"/>
            <w:gridSpan w:val="2"/>
            <w:tcBorders>
              <w:top w:val="single" w:sz="8" w:space="0" w:color="auto"/>
              <w:left w:val="single" w:sz="8" w:space="0" w:color="auto"/>
              <w:bottom w:val="nil"/>
              <w:right w:val="single" w:sz="8" w:space="0" w:color="000000"/>
            </w:tcBorders>
            <w:noWrap/>
            <w:vAlign w:val="center"/>
          </w:tcPr>
          <w:p w:rsidR="00B02B8D" w:rsidRDefault="00BF3CD0">
            <w:pPr>
              <w:widowControl/>
              <w:jc w:val="left"/>
              <w:rPr>
                <w:rFonts w:ascii="宋体" w:hAnsi="宋体" w:cs="宋体"/>
                <w:b/>
                <w:bCs/>
                <w:color w:val="000000"/>
                <w:kern w:val="0"/>
                <w:sz w:val="24"/>
                <w:szCs w:val="24"/>
              </w:rPr>
            </w:pPr>
            <w:r>
              <w:rPr>
                <w:rFonts w:ascii="宋体" w:hAnsi="宋体" w:cs="宋体" w:hint="eastAsia"/>
                <w:b/>
                <w:bCs/>
                <w:color w:val="000000"/>
                <w:kern w:val="0"/>
                <w:sz w:val="24"/>
                <w:szCs w:val="24"/>
              </w:rPr>
              <w:lastRenderedPageBreak/>
              <w:t>十二、候选供应商应具备的相关资质要求</w:t>
            </w:r>
          </w:p>
        </w:tc>
      </w:tr>
      <w:tr w:rsidR="00B02B8D">
        <w:trPr>
          <w:trHeight w:val="402"/>
        </w:trPr>
        <w:tc>
          <w:tcPr>
            <w:tcW w:w="8403" w:type="dxa"/>
            <w:gridSpan w:val="2"/>
            <w:vMerge w:val="restart"/>
            <w:tcBorders>
              <w:top w:val="single" w:sz="4" w:space="0" w:color="auto"/>
              <w:left w:val="single" w:sz="4" w:space="0" w:color="auto"/>
              <w:bottom w:val="single" w:sz="4" w:space="0" w:color="000000"/>
              <w:right w:val="single" w:sz="4" w:space="0" w:color="000000"/>
            </w:tcBorders>
            <w:noWrap/>
            <w:vAlign w:val="center"/>
          </w:tcPr>
          <w:p w:rsidR="00B02B8D" w:rsidRDefault="00BF3CD0">
            <w:pPr>
              <w:widowControl/>
              <w:jc w:val="left"/>
              <w:rPr>
                <w:rFonts w:ascii="宋体" w:hAnsi="宋体" w:cs="宋体"/>
                <w:color w:val="000000"/>
                <w:kern w:val="0"/>
                <w:sz w:val="24"/>
                <w:szCs w:val="24"/>
              </w:rPr>
            </w:pPr>
            <w:r>
              <w:rPr>
                <w:rFonts w:ascii="宋体" w:hAnsi="宋体" w:cs="宋体" w:hint="eastAsia"/>
                <w:color w:val="000000"/>
                <w:kern w:val="0"/>
                <w:sz w:val="24"/>
                <w:szCs w:val="24"/>
              </w:rPr>
              <w:t>（包括公司行业地位、财务状况、专业人员数量和资质等）</w:t>
            </w:r>
          </w:p>
          <w:p w:rsidR="00B02B8D" w:rsidRDefault="00BF3CD0">
            <w:pPr>
              <w:widowControl/>
              <w:jc w:val="left"/>
              <w:rPr>
                <w:rFonts w:ascii="宋体" w:hAnsi="宋体" w:cs="宋体"/>
                <w:color w:val="000000"/>
                <w:kern w:val="0"/>
                <w:sz w:val="24"/>
                <w:szCs w:val="24"/>
              </w:rPr>
            </w:pPr>
            <w:r>
              <w:rPr>
                <w:rFonts w:ascii="宋体" w:hAnsi="宋体" w:cs="宋体" w:hint="eastAsia"/>
                <w:color w:val="000000"/>
                <w:kern w:val="0"/>
                <w:sz w:val="24"/>
                <w:szCs w:val="24"/>
              </w:rPr>
              <w:t>1.需提供社会消防技术服务信息系统截图（网址：https://shhxf.119.gov.cn），公司服务类型为：消防设施维护保养检测/消防安全评估。</w:t>
            </w:r>
          </w:p>
          <w:p w:rsidR="00B02B8D" w:rsidRDefault="00BF3CD0">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2.具有《检验检测机构资质认定证书》，证书附表应有电气防火检测技术项目。 </w:t>
            </w:r>
          </w:p>
          <w:p w:rsidR="00B02B8D" w:rsidRDefault="00BF3CD0">
            <w:pPr>
              <w:widowControl/>
              <w:jc w:val="left"/>
              <w:rPr>
                <w:rFonts w:ascii="宋体" w:hAnsi="宋体" w:cs="宋体"/>
                <w:color w:val="000000"/>
                <w:kern w:val="0"/>
                <w:sz w:val="24"/>
                <w:szCs w:val="24"/>
              </w:rPr>
            </w:pPr>
            <w:r>
              <w:rPr>
                <w:rFonts w:ascii="宋体" w:hAnsi="宋体" w:cs="宋体" w:hint="eastAsia"/>
                <w:color w:val="000000"/>
                <w:kern w:val="0"/>
                <w:sz w:val="24"/>
                <w:szCs w:val="24"/>
              </w:rPr>
              <w:t>3.近三年具有消防设施检测、电气防火检测服务的合作案例。</w:t>
            </w:r>
          </w:p>
          <w:p w:rsidR="00B02B8D" w:rsidRDefault="00B02B8D">
            <w:pPr>
              <w:widowControl/>
              <w:jc w:val="left"/>
              <w:rPr>
                <w:rFonts w:ascii="宋体" w:hAnsi="宋体" w:cs="宋体"/>
                <w:color w:val="000000"/>
                <w:kern w:val="0"/>
                <w:sz w:val="24"/>
                <w:szCs w:val="24"/>
              </w:rPr>
            </w:pPr>
          </w:p>
        </w:tc>
      </w:tr>
      <w:tr w:rsidR="00B02B8D">
        <w:trPr>
          <w:trHeight w:val="402"/>
        </w:trPr>
        <w:tc>
          <w:tcPr>
            <w:tcW w:w="8403" w:type="dxa"/>
            <w:gridSpan w:val="2"/>
            <w:vMerge/>
            <w:tcBorders>
              <w:top w:val="single" w:sz="4" w:space="0" w:color="auto"/>
              <w:left w:val="single" w:sz="4" w:space="0" w:color="auto"/>
              <w:bottom w:val="single" w:sz="4" w:space="0" w:color="000000"/>
              <w:right w:val="single" w:sz="4" w:space="0" w:color="000000"/>
            </w:tcBorders>
            <w:vAlign w:val="center"/>
          </w:tcPr>
          <w:p w:rsidR="00B02B8D" w:rsidRDefault="00B02B8D">
            <w:pPr>
              <w:widowControl/>
              <w:jc w:val="left"/>
              <w:rPr>
                <w:rFonts w:ascii="宋体" w:hAnsi="宋体" w:cs="宋体"/>
                <w:color w:val="000000"/>
                <w:kern w:val="0"/>
                <w:sz w:val="24"/>
                <w:szCs w:val="24"/>
              </w:rPr>
            </w:pPr>
          </w:p>
        </w:tc>
      </w:tr>
      <w:tr w:rsidR="00B02B8D">
        <w:trPr>
          <w:trHeight w:val="402"/>
        </w:trPr>
        <w:tc>
          <w:tcPr>
            <w:tcW w:w="8403" w:type="dxa"/>
            <w:gridSpan w:val="2"/>
            <w:vMerge/>
            <w:tcBorders>
              <w:top w:val="single" w:sz="4" w:space="0" w:color="auto"/>
              <w:left w:val="single" w:sz="4" w:space="0" w:color="auto"/>
              <w:bottom w:val="single" w:sz="4" w:space="0" w:color="000000"/>
              <w:right w:val="single" w:sz="4" w:space="0" w:color="000000"/>
            </w:tcBorders>
            <w:vAlign w:val="center"/>
          </w:tcPr>
          <w:p w:rsidR="00B02B8D" w:rsidRDefault="00B02B8D">
            <w:pPr>
              <w:widowControl/>
              <w:jc w:val="left"/>
              <w:rPr>
                <w:rFonts w:ascii="宋体" w:hAnsi="宋体" w:cs="宋体"/>
                <w:color w:val="000000"/>
                <w:kern w:val="0"/>
                <w:sz w:val="24"/>
                <w:szCs w:val="24"/>
              </w:rPr>
            </w:pPr>
          </w:p>
        </w:tc>
      </w:tr>
      <w:tr w:rsidR="00B02B8D">
        <w:trPr>
          <w:trHeight w:val="402"/>
        </w:trPr>
        <w:tc>
          <w:tcPr>
            <w:tcW w:w="8403" w:type="dxa"/>
            <w:gridSpan w:val="2"/>
            <w:tcBorders>
              <w:top w:val="single" w:sz="8" w:space="0" w:color="auto"/>
              <w:left w:val="single" w:sz="8" w:space="0" w:color="auto"/>
              <w:bottom w:val="single" w:sz="4" w:space="0" w:color="auto"/>
              <w:right w:val="single" w:sz="8" w:space="0" w:color="000000"/>
            </w:tcBorders>
            <w:noWrap/>
            <w:vAlign w:val="center"/>
          </w:tcPr>
          <w:p w:rsidR="00B02B8D" w:rsidRDefault="00BF3CD0">
            <w:pPr>
              <w:widowControl/>
              <w:jc w:val="left"/>
              <w:rPr>
                <w:rFonts w:ascii="宋体" w:hAnsi="宋体" w:cs="宋体"/>
                <w:b/>
                <w:bCs/>
                <w:color w:val="000000"/>
                <w:kern w:val="0"/>
                <w:sz w:val="24"/>
                <w:szCs w:val="24"/>
              </w:rPr>
            </w:pPr>
            <w:r>
              <w:rPr>
                <w:rFonts w:ascii="宋体" w:hAnsi="宋体" w:cs="宋体" w:hint="eastAsia"/>
                <w:b/>
                <w:bCs/>
                <w:color w:val="000000"/>
                <w:kern w:val="0"/>
                <w:sz w:val="24"/>
                <w:szCs w:val="24"/>
              </w:rPr>
              <w:t>十二、其他要求</w:t>
            </w:r>
          </w:p>
        </w:tc>
      </w:tr>
      <w:tr w:rsidR="00B02B8D">
        <w:trPr>
          <w:trHeight w:val="402"/>
        </w:trPr>
        <w:tc>
          <w:tcPr>
            <w:tcW w:w="8403" w:type="dxa"/>
            <w:gridSpan w:val="2"/>
            <w:tcBorders>
              <w:top w:val="single" w:sz="4" w:space="0" w:color="auto"/>
              <w:left w:val="single" w:sz="8" w:space="0" w:color="auto"/>
              <w:bottom w:val="single" w:sz="4" w:space="0" w:color="auto"/>
              <w:right w:val="single" w:sz="8" w:space="0" w:color="000000"/>
            </w:tcBorders>
            <w:vAlign w:val="center"/>
          </w:tcPr>
          <w:p w:rsidR="00B02B8D" w:rsidRDefault="00BF3CD0">
            <w:pPr>
              <w:widowControl/>
              <w:jc w:val="center"/>
              <w:rPr>
                <w:rFonts w:ascii="宋体" w:hAnsi="宋体" w:cs="宋体"/>
                <w:color w:val="000000"/>
                <w:kern w:val="0"/>
                <w:sz w:val="24"/>
                <w:szCs w:val="24"/>
              </w:rPr>
            </w:pPr>
            <w:r>
              <w:rPr>
                <w:rFonts w:ascii="宋体" w:hAnsi="宋体" w:cs="宋体" w:hint="eastAsia"/>
                <w:color w:val="000000"/>
                <w:kern w:val="0"/>
                <w:sz w:val="24"/>
                <w:szCs w:val="24"/>
              </w:rPr>
              <w:t>无</w:t>
            </w:r>
          </w:p>
        </w:tc>
      </w:tr>
      <w:tr w:rsidR="00B02B8D">
        <w:trPr>
          <w:trHeight w:val="570"/>
        </w:trPr>
        <w:tc>
          <w:tcPr>
            <w:tcW w:w="4840" w:type="dxa"/>
            <w:tcBorders>
              <w:top w:val="nil"/>
              <w:left w:val="single" w:sz="8" w:space="0" w:color="auto"/>
              <w:bottom w:val="single" w:sz="4" w:space="0" w:color="auto"/>
              <w:right w:val="single" w:sz="4" w:space="0" w:color="000000"/>
            </w:tcBorders>
            <w:noWrap/>
            <w:vAlign w:val="center"/>
          </w:tcPr>
          <w:p w:rsidR="00B02B8D" w:rsidRDefault="00BF3CD0">
            <w:pPr>
              <w:widowControl/>
              <w:jc w:val="left"/>
              <w:rPr>
                <w:rFonts w:ascii="宋体" w:hAnsi="宋体" w:cs="宋体"/>
                <w:color w:val="000000"/>
                <w:kern w:val="0"/>
                <w:sz w:val="24"/>
                <w:szCs w:val="24"/>
              </w:rPr>
            </w:pPr>
            <w:r>
              <w:rPr>
                <w:rFonts w:ascii="宋体" w:hAnsi="宋体" w:cs="宋体" w:hint="eastAsia"/>
                <w:color w:val="000000"/>
                <w:kern w:val="0"/>
                <w:sz w:val="24"/>
                <w:szCs w:val="24"/>
              </w:rPr>
              <w:t>归口管理部门：安全保卫部</w:t>
            </w:r>
          </w:p>
        </w:tc>
        <w:tc>
          <w:tcPr>
            <w:tcW w:w="3563" w:type="dxa"/>
            <w:tcBorders>
              <w:top w:val="nil"/>
              <w:left w:val="nil"/>
              <w:bottom w:val="single" w:sz="4" w:space="0" w:color="auto"/>
              <w:right w:val="single" w:sz="8" w:space="0" w:color="000000"/>
            </w:tcBorders>
            <w:noWrap/>
            <w:vAlign w:val="center"/>
          </w:tcPr>
          <w:p w:rsidR="00B02B8D" w:rsidRDefault="00BF3CD0">
            <w:pPr>
              <w:widowControl/>
              <w:jc w:val="left"/>
              <w:rPr>
                <w:rFonts w:ascii="宋体" w:hAnsi="宋体" w:cs="宋体"/>
                <w:color w:val="000000"/>
                <w:kern w:val="0"/>
                <w:sz w:val="24"/>
                <w:szCs w:val="24"/>
              </w:rPr>
            </w:pPr>
            <w:r>
              <w:rPr>
                <w:rFonts w:ascii="宋体" w:hAnsi="宋体" w:cs="宋体" w:hint="eastAsia"/>
                <w:color w:val="000000"/>
                <w:kern w:val="0"/>
                <w:sz w:val="24"/>
                <w:szCs w:val="24"/>
              </w:rPr>
              <w:t>需求单位：安全保卫部</w:t>
            </w:r>
          </w:p>
        </w:tc>
      </w:tr>
      <w:tr w:rsidR="00B02B8D">
        <w:trPr>
          <w:trHeight w:val="735"/>
        </w:trPr>
        <w:tc>
          <w:tcPr>
            <w:tcW w:w="8403" w:type="dxa"/>
            <w:gridSpan w:val="2"/>
            <w:tcBorders>
              <w:top w:val="nil"/>
              <w:left w:val="nil"/>
              <w:bottom w:val="nil"/>
              <w:right w:val="nil"/>
            </w:tcBorders>
            <w:vAlign w:val="center"/>
          </w:tcPr>
          <w:p w:rsidR="00B02B8D" w:rsidRDefault="005B2282">
            <w:pPr>
              <w:widowControl/>
              <w:jc w:val="left"/>
              <w:rPr>
                <w:rFonts w:ascii="宋体" w:hAnsi="宋体" w:cs="宋体"/>
                <w:color w:val="000000"/>
                <w:kern w:val="0"/>
                <w:sz w:val="24"/>
                <w:szCs w:val="24"/>
              </w:rPr>
            </w:pPr>
            <w:r>
              <w:rPr>
                <w:rFonts w:ascii="宋体" w:hAnsi="宋体" w:cs="宋体" w:hint="eastAsia"/>
                <w:color w:val="000000"/>
                <w:kern w:val="0"/>
                <w:sz w:val="24"/>
                <w:szCs w:val="24"/>
              </w:rPr>
              <w:t>联系人：李经理</w:t>
            </w:r>
            <w:bookmarkStart w:id="0" w:name="_GoBack"/>
            <w:bookmarkEnd w:id="0"/>
            <w:r w:rsidR="00BF3CD0">
              <w:rPr>
                <w:rFonts w:ascii="宋体" w:hAnsi="宋体" w:cs="宋体" w:hint="eastAsia"/>
                <w:color w:val="000000"/>
                <w:kern w:val="0"/>
                <w:sz w:val="24"/>
                <w:szCs w:val="24"/>
              </w:rPr>
              <w:t xml:space="preserve"> </w:t>
            </w:r>
            <w:r w:rsidR="00BF3CD0">
              <w:rPr>
                <w:rFonts w:ascii="宋体" w:hAnsi="宋体" w:cs="宋体"/>
                <w:color w:val="000000"/>
                <w:kern w:val="0"/>
                <w:sz w:val="24"/>
                <w:szCs w:val="24"/>
              </w:rPr>
              <w:t xml:space="preserve">             </w:t>
            </w:r>
            <w:r w:rsidR="00BF3CD0">
              <w:rPr>
                <w:rFonts w:ascii="宋体" w:hAnsi="宋体" w:cs="宋体" w:hint="eastAsia"/>
                <w:color w:val="000000"/>
                <w:kern w:val="0"/>
                <w:sz w:val="24"/>
                <w:szCs w:val="24"/>
              </w:rPr>
              <w:t xml:space="preserve">电话： </w:t>
            </w:r>
            <w:r w:rsidR="00BF3CD0">
              <w:rPr>
                <w:rFonts w:ascii="宋体" w:hAnsi="宋体" w:cs="宋体"/>
                <w:color w:val="000000"/>
                <w:kern w:val="0"/>
                <w:sz w:val="24"/>
                <w:szCs w:val="24"/>
              </w:rPr>
              <w:t xml:space="preserve">           </w:t>
            </w:r>
            <w:r w:rsidR="00BF3CD0">
              <w:rPr>
                <w:rFonts w:ascii="宋体" w:hAnsi="宋体" w:cs="宋体" w:hint="eastAsia"/>
                <w:color w:val="000000"/>
                <w:kern w:val="0"/>
                <w:sz w:val="24"/>
                <w:szCs w:val="24"/>
              </w:rPr>
              <w:t>日期：2</w:t>
            </w:r>
            <w:r w:rsidR="00BF3CD0">
              <w:rPr>
                <w:rFonts w:ascii="宋体" w:hAnsi="宋体" w:cs="宋体"/>
                <w:color w:val="000000"/>
                <w:kern w:val="0"/>
                <w:sz w:val="24"/>
                <w:szCs w:val="24"/>
              </w:rPr>
              <w:t>02</w:t>
            </w:r>
            <w:r w:rsidR="00BF3CD0">
              <w:rPr>
                <w:rFonts w:ascii="宋体" w:hAnsi="宋体" w:cs="宋体" w:hint="eastAsia"/>
                <w:color w:val="000000"/>
                <w:kern w:val="0"/>
                <w:sz w:val="24"/>
                <w:szCs w:val="24"/>
              </w:rPr>
              <w:t>6.8.21</w:t>
            </w:r>
          </w:p>
          <w:p w:rsidR="00B02B8D" w:rsidRDefault="00B02B8D">
            <w:pPr>
              <w:widowControl/>
              <w:jc w:val="left"/>
              <w:rPr>
                <w:rFonts w:ascii="宋体" w:hAnsi="宋体" w:cs="宋体"/>
                <w:color w:val="000000"/>
                <w:kern w:val="0"/>
                <w:sz w:val="24"/>
                <w:szCs w:val="24"/>
              </w:rPr>
            </w:pPr>
          </w:p>
          <w:p w:rsidR="00B02B8D" w:rsidRDefault="00BF3CD0">
            <w:pPr>
              <w:widowControl/>
              <w:jc w:val="left"/>
              <w:rPr>
                <w:rFonts w:ascii="宋体" w:hAnsi="宋体" w:cs="宋体"/>
                <w:color w:val="000000"/>
                <w:kern w:val="0"/>
                <w:sz w:val="24"/>
                <w:szCs w:val="24"/>
              </w:rPr>
            </w:pPr>
            <w:r>
              <w:rPr>
                <w:rFonts w:ascii="宋体" w:hAnsi="宋体" w:cs="宋体" w:hint="eastAsia"/>
                <w:color w:val="000000"/>
                <w:kern w:val="0"/>
                <w:sz w:val="24"/>
                <w:szCs w:val="24"/>
              </w:rPr>
              <w:t>备注：1.本表内容直接</w:t>
            </w:r>
            <w:proofErr w:type="gramStart"/>
            <w:r>
              <w:rPr>
                <w:rFonts w:ascii="宋体" w:hAnsi="宋体" w:cs="宋体" w:hint="eastAsia"/>
                <w:color w:val="000000"/>
                <w:kern w:val="0"/>
                <w:sz w:val="24"/>
                <w:szCs w:val="24"/>
              </w:rPr>
              <w:t>发供应</w:t>
            </w:r>
            <w:proofErr w:type="gramEnd"/>
            <w:r>
              <w:rPr>
                <w:rFonts w:ascii="宋体" w:hAnsi="宋体" w:cs="宋体" w:hint="eastAsia"/>
                <w:color w:val="000000"/>
                <w:kern w:val="0"/>
                <w:sz w:val="24"/>
                <w:szCs w:val="24"/>
              </w:rPr>
              <w:t>商征询，为固定模板，请勿自行增加、删除表格式样。如采购项目未涉及相关内容，请在相关栏目中填写“无”。</w:t>
            </w:r>
          </w:p>
        </w:tc>
      </w:tr>
      <w:tr w:rsidR="00B02B8D">
        <w:trPr>
          <w:trHeight w:val="498"/>
        </w:trPr>
        <w:tc>
          <w:tcPr>
            <w:tcW w:w="8403" w:type="dxa"/>
            <w:gridSpan w:val="2"/>
            <w:tcBorders>
              <w:top w:val="nil"/>
              <w:left w:val="nil"/>
              <w:bottom w:val="nil"/>
              <w:right w:val="nil"/>
            </w:tcBorders>
            <w:noWrap/>
            <w:vAlign w:val="center"/>
          </w:tcPr>
          <w:p w:rsidR="00B02B8D" w:rsidRDefault="00BF3CD0">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2.在选择采购种类、相关建议时，请用“■”或“√”替代“□”。</w:t>
            </w:r>
          </w:p>
        </w:tc>
      </w:tr>
    </w:tbl>
    <w:p w:rsidR="00B02B8D" w:rsidRDefault="00B02B8D"/>
    <w:sectPr w:rsidR="00B02B8D">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103D" w:rsidRDefault="0092103D" w:rsidP="00AE5EBD">
      <w:r>
        <w:separator/>
      </w:r>
    </w:p>
  </w:endnote>
  <w:endnote w:type="continuationSeparator" w:id="0">
    <w:p w:rsidR="0092103D" w:rsidRDefault="0092103D" w:rsidP="00AE5E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彩虹小标宋">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103D" w:rsidRDefault="0092103D" w:rsidP="00AE5EBD">
      <w:r>
        <w:separator/>
      </w:r>
    </w:p>
  </w:footnote>
  <w:footnote w:type="continuationSeparator" w:id="0">
    <w:p w:rsidR="0092103D" w:rsidRDefault="0092103D" w:rsidP="00AE5E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characterSpacingControl w:val="doNotCompress"/>
  <w:hdrShapeDefaults>
    <o:shapedefaults v:ext="edit" spidmax="2049" fillcolor="white">
      <v:fill color="white"/>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k5MGRmOWQwYmVmN2NlOTNkODlmNWJlM2QwZDYxNDAifQ=="/>
    <w:docVar w:name="KGWebUrl" w:val="http://10.216.195.55:/pshare/inner/LJC/file/file/getFileStreamById"/>
  </w:docVars>
  <w:rsids>
    <w:rsidRoot w:val="00044E76"/>
    <w:rsid w:val="AFE74ACD"/>
    <w:rsid w:val="00012B6E"/>
    <w:rsid w:val="00044E76"/>
    <w:rsid w:val="00104050"/>
    <w:rsid w:val="001A08D9"/>
    <w:rsid w:val="001C2ACD"/>
    <w:rsid w:val="00320BFE"/>
    <w:rsid w:val="00424C7A"/>
    <w:rsid w:val="005B2282"/>
    <w:rsid w:val="006C7C0A"/>
    <w:rsid w:val="0092103D"/>
    <w:rsid w:val="00AC14A2"/>
    <w:rsid w:val="00AE5EBD"/>
    <w:rsid w:val="00B02B8D"/>
    <w:rsid w:val="00BF3CD0"/>
    <w:rsid w:val="00CC0BC9"/>
    <w:rsid w:val="00EB60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E5EB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E5EBD"/>
    <w:rPr>
      <w:kern w:val="2"/>
      <w:sz w:val="18"/>
      <w:szCs w:val="18"/>
    </w:rPr>
  </w:style>
  <w:style w:type="paragraph" w:styleId="a4">
    <w:name w:val="footer"/>
    <w:basedOn w:val="a"/>
    <w:link w:val="Char0"/>
    <w:uiPriority w:val="99"/>
    <w:unhideWhenUsed/>
    <w:rsid w:val="00AE5EBD"/>
    <w:pPr>
      <w:tabs>
        <w:tab w:val="center" w:pos="4153"/>
        <w:tab w:val="right" w:pos="8306"/>
      </w:tabs>
      <w:snapToGrid w:val="0"/>
      <w:jc w:val="left"/>
    </w:pPr>
    <w:rPr>
      <w:sz w:val="18"/>
      <w:szCs w:val="18"/>
    </w:rPr>
  </w:style>
  <w:style w:type="character" w:customStyle="1" w:styleId="Char0">
    <w:name w:val="页脚 Char"/>
    <w:basedOn w:val="a0"/>
    <w:link w:val="a4"/>
    <w:uiPriority w:val="99"/>
    <w:rsid w:val="00AE5EBD"/>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E5EB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E5EBD"/>
    <w:rPr>
      <w:kern w:val="2"/>
      <w:sz w:val="18"/>
      <w:szCs w:val="18"/>
    </w:rPr>
  </w:style>
  <w:style w:type="paragraph" w:styleId="a4">
    <w:name w:val="footer"/>
    <w:basedOn w:val="a"/>
    <w:link w:val="Char0"/>
    <w:uiPriority w:val="99"/>
    <w:unhideWhenUsed/>
    <w:rsid w:val="00AE5EBD"/>
    <w:pPr>
      <w:tabs>
        <w:tab w:val="center" w:pos="4153"/>
        <w:tab w:val="right" w:pos="8306"/>
      </w:tabs>
      <w:snapToGrid w:val="0"/>
      <w:jc w:val="left"/>
    </w:pPr>
    <w:rPr>
      <w:sz w:val="18"/>
      <w:szCs w:val="18"/>
    </w:rPr>
  </w:style>
  <w:style w:type="character" w:customStyle="1" w:styleId="Char0">
    <w:name w:val="页脚 Char"/>
    <w:basedOn w:val="a0"/>
    <w:link w:val="a4"/>
    <w:uiPriority w:val="99"/>
    <w:rsid w:val="00AE5EB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516</Words>
  <Characters>2945</Characters>
  <Application>Microsoft Office Word</Application>
  <DocSecurity>0</DocSecurity>
  <Lines>24</Lines>
  <Paragraphs>6</Paragraphs>
  <ScaleCrop>false</ScaleCrop>
  <Company/>
  <LinksUpToDate>false</LinksUpToDate>
  <CharactersWithSpaces>3455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马嘉蔓</cp:lastModifiedBy>
  <cp:revision>4</cp:revision>
  <dcterms:created xsi:type="dcterms:W3CDTF">2026-09-02T01:24:00Z</dcterms:created>
  <dcterms:modified xsi:type="dcterms:W3CDTF">2026-09-02T01:27:00Z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2052-12.8.2.18605</vt:lpwstr>
  </property>
  <property fmtid="{D5CDD505-2E9C-101B-9397-08002B2CF9AE}" pid="3" name="ICV">
    <vt:lpwstr>AFB7950F795B1E973EA7876A1A466558_43</vt:lpwstr>
  </property>
</Properties>
</file>