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5F1E7">
      <w:pPr>
        <w:pStyle w:val="11"/>
        <w:spacing w:line="360" w:lineRule="auto"/>
        <w:jc w:val="center"/>
        <w:rPr>
          <w:rFonts w:hint="eastAsia" w:hAnsi="宋体"/>
          <w:b/>
          <w:sz w:val="44"/>
          <w:szCs w:val="44"/>
          <w:highlight w:val="none"/>
        </w:rPr>
      </w:pPr>
    </w:p>
    <w:p w14:paraId="5528CF3D">
      <w:pPr>
        <w:pStyle w:val="11"/>
        <w:spacing w:line="600" w:lineRule="auto"/>
        <w:jc w:val="center"/>
        <w:rPr>
          <w:rFonts w:hint="eastAsia" w:hAnsi="宋体"/>
          <w:b/>
          <w:bCs/>
          <w:sz w:val="44"/>
          <w:highlight w:val="none"/>
        </w:rPr>
      </w:pPr>
    </w:p>
    <w:p w14:paraId="3FDA01D3">
      <w:pPr>
        <w:pStyle w:val="11"/>
        <w:spacing w:line="600" w:lineRule="auto"/>
        <w:jc w:val="center"/>
        <w:rPr>
          <w:rFonts w:hint="eastAsia" w:hAnsi="宋体" w:cs="宋体"/>
          <w:b/>
          <w:bCs/>
          <w:sz w:val="48"/>
          <w:szCs w:val="48"/>
          <w:highlight w:val="none"/>
        </w:rPr>
      </w:pPr>
      <w:r>
        <w:rPr>
          <w:rFonts w:hint="eastAsia" w:hAnsi="宋体" w:cs="宋体"/>
          <w:b/>
          <w:bCs/>
          <w:sz w:val="48"/>
          <w:szCs w:val="48"/>
          <w:highlight w:val="none"/>
        </w:rPr>
        <w:br w:type="textWrapping"/>
      </w:r>
    </w:p>
    <w:p w14:paraId="6273A5D7">
      <w:pPr>
        <w:pStyle w:val="11"/>
        <w:spacing w:line="600" w:lineRule="auto"/>
        <w:jc w:val="center"/>
        <w:rPr>
          <w:rFonts w:hint="eastAsia" w:ascii="方正公文仿宋" w:hAnsi="方正公文仿宋" w:eastAsia="方正公文仿宋" w:cs="方正公文仿宋"/>
          <w:b w:val="0"/>
          <w:bCs w:val="0"/>
          <w:sz w:val="48"/>
          <w:szCs w:val="48"/>
          <w:highlight w:val="none"/>
          <w:lang w:val="en-US" w:eastAsia="zh-CN"/>
        </w:rPr>
      </w:pPr>
      <w:r>
        <w:rPr>
          <w:rFonts w:hint="eastAsia" w:ascii="方正公文仿宋" w:hAnsi="方正公文仿宋" w:eastAsia="方正公文仿宋" w:cs="方正公文仿宋"/>
          <w:b w:val="0"/>
          <w:bCs w:val="0"/>
          <w:sz w:val="48"/>
          <w:szCs w:val="48"/>
          <w:highlight w:val="none"/>
        </w:rPr>
        <w:t>龙岗数据</w:t>
      </w:r>
      <w:r>
        <w:rPr>
          <w:rFonts w:hint="eastAsia" w:ascii="方正公文仿宋" w:hAnsi="方正公文仿宋" w:eastAsia="方正公文仿宋" w:cs="方正公文仿宋"/>
          <w:b w:val="0"/>
          <w:bCs w:val="0"/>
          <w:sz w:val="48"/>
          <w:szCs w:val="48"/>
          <w:highlight w:val="none"/>
          <w:lang w:val="en-US" w:eastAsia="zh-CN"/>
        </w:rPr>
        <w:t>集团</w:t>
      </w:r>
    </w:p>
    <w:p w14:paraId="7622F3DC">
      <w:pPr>
        <w:pStyle w:val="11"/>
        <w:spacing w:line="600" w:lineRule="auto"/>
        <w:jc w:val="center"/>
        <w:rPr>
          <w:rFonts w:hint="eastAsia" w:ascii="方正公文仿宋" w:hAnsi="方正公文仿宋" w:eastAsia="方正公文仿宋" w:cs="方正公文仿宋"/>
          <w:b w:val="0"/>
          <w:bCs w:val="0"/>
          <w:sz w:val="48"/>
          <w:szCs w:val="48"/>
          <w:highlight w:val="none"/>
        </w:rPr>
      </w:pPr>
      <w:r>
        <w:rPr>
          <w:rFonts w:hint="eastAsia" w:ascii="方正公文仿宋" w:hAnsi="方正公文仿宋" w:eastAsia="方正公文仿宋" w:cs="方正公文仿宋"/>
          <w:b w:val="0"/>
          <w:bCs w:val="0"/>
          <w:color w:val="000000"/>
          <w:sz w:val="48"/>
          <w:szCs w:val="48"/>
          <w:highlight w:val="none"/>
        </w:rPr>
        <w:t>等级保护测评服务项目</w:t>
      </w:r>
    </w:p>
    <w:p w14:paraId="015F64BE">
      <w:pPr>
        <w:pStyle w:val="11"/>
        <w:spacing w:line="600" w:lineRule="auto"/>
        <w:jc w:val="center"/>
        <w:rPr>
          <w:b/>
          <w:bCs/>
          <w:color w:val="000000"/>
          <w:spacing w:val="113"/>
          <w:sz w:val="48"/>
          <w:szCs w:val="48"/>
          <w:highlight w:val="none"/>
        </w:rPr>
      </w:pPr>
      <w:r>
        <w:rPr>
          <w:rFonts w:hint="eastAsia" w:ascii="方正公文仿宋" w:hAnsi="方正公文仿宋" w:eastAsia="方正公文仿宋" w:cs="方正公文仿宋"/>
          <w:b w:val="0"/>
          <w:bCs w:val="0"/>
          <w:color w:val="000000"/>
          <w:spacing w:val="113"/>
          <w:sz w:val="48"/>
          <w:szCs w:val="48"/>
          <w:highlight w:val="none"/>
        </w:rPr>
        <w:t>邀请询价采购文件</w:t>
      </w:r>
    </w:p>
    <w:p w14:paraId="6914113F">
      <w:pPr>
        <w:pStyle w:val="11"/>
        <w:spacing w:line="600" w:lineRule="auto"/>
        <w:ind w:firstLine="402"/>
        <w:rPr>
          <w:b/>
          <w:bCs/>
          <w:color w:val="000000"/>
          <w:highlight w:val="none"/>
        </w:rPr>
      </w:pPr>
    </w:p>
    <w:p w14:paraId="70EA0F65">
      <w:pPr>
        <w:pStyle w:val="11"/>
        <w:spacing w:line="600" w:lineRule="auto"/>
        <w:ind w:firstLine="1920" w:firstLineChars="600"/>
        <w:jc w:val="left"/>
        <w:rPr>
          <w:b/>
          <w:bCs/>
          <w:color w:val="000000"/>
          <w:sz w:val="32"/>
          <w:szCs w:val="32"/>
          <w:highlight w:val="none"/>
        </w:rPr>
      </w:pPr>
    </w:p>
    <w:p w14:paraId="4A90CE62">
      <w:pPr>
        <w:spacing w:line="80" w:lineRule="atLeast"/>
        <w:ind w:firstLine="600"/>
        <w:rPr>
          <w:rFonts w:hint="eastAsia" w:ascii="宋体" w:hAnsi="宋体"/>
          <w:sz w:val="30"/>
          <w:highlight w:val="none"/>
        </w:rPr>
      </w:pPr>
    </w:p>
    <w:p w14:paraId="5AC969EB">
      <w:pPr>
        <w:spacing w:line="80" w:lineRule="atLeast"/>
        <w:ind w:firstLine="600"/>
        <w:rPr>
          <w:rFonts w:hint="eastAsia" w:ascii="宋体" w:hAnsi="宋体"/>
          <w:sz w:val="30"/>
          <w:highlight w:val="none"/>
        </w:rPr>
      </w:pPr>
    </w:p>
    <w:p w14:paraId="5744813F">
      <w:pPr>
        <w:spacing w:line="80" w:lineRule="atLeast"/>
        <w:ind w:firstLine="600"/>
        <w:rPr>
          <w:rFonts w:hint="eastAsia" w:ascii="宋体" w:hAnsi="宋体"/>
          <w:sz w:val="30"/>
          <w:highlight w:val="none"/>
        </w:rPr>
      </w:pPr>
    </w:p>
    <w:p w14:paraId="5061F08E">
      <w:pPr>
        <w:spacing w:line="80" w:lineRule="atLeast"/>
        <w:ind w:firstLine="600"/>
        <w:rPr>
          <w:rFonts w:hint="eastAsia" w:ascii="宋体" w:hAnsi="宋体"/>
          <w:sz w:val="30"/>
          <w:highlight w:val="none"/>
        </w:rPr>
      </w:pPr>
    </w:p>
    <w:p w14:paraId="45F4BC6E">
      <w:pPr>
        <w:spacing w:line="80" w:lineRule="atLeast"/>
        <w:ind w:firstLine="600"/>
        <w:rPr>
          <w:rFonts w:hint="eastAsia" w:ascii="宋体" w:hAnsi="宋体"/>
          <w:sz w:val="30"/>
          <w:highlight w:val="none"/>
        </w:rPr>
      </w:pPr>
    </w:p>
    <w:p w14:paraId="5F0A0441">
      <w:pPr>
        <w:spacing w:line="80" w:lineRule="atLeast"/>
        <w:ind w:firstLine="723"/>
        <w:jc w:val="center"/>
        <w:rPr>
          <w:rFonts w:hint="eastAsia" w:ascii="方正公文仿宋" w:hAnsi="方正公文仿宋" w:eastAsia="方正公文仿宋" w:cs="方正公文仿宋"/>
          <w:b/>
          <w:sz w:val="36"/>
          <w:szCs w:val="36"/>
          <w:highlight w:val="none"/>
        </w:rPr>
      </w:pPr>
      <w:r>
        <w:rPr>
          <w:rFonts w:hint="eastAsia" w:ascii="方正公文仿宋" w:hAnsi="方正公文仿宋" w:eastAsia="方正公文仿宋" w:cs="方正公文仿宋"/>
          <w:b/>
          <w:sz w:val="36"/>
          <w:szCs w:val="36"/>
          <w:highlight w:val="none"/>
        </w:rPr>
        <w:t>采购人：深圳市龙岗区数据集团有限公司</w:t>
      </w:r>
    </w:p>
    <w:p w14:paraId="3B120F0E">
      <w:pPr>
        <w:spacing w:line="80" w:lineRule="atLeast"/>
        <w:ind w:firstLine="723"/>
        <w:jc w:val="center"/>
        <w:rPr>
          <w:rFonts w:hint="eastAsia" w:ascii="方正公文仿宋" w:hAnsi="方正公文仿宋" w:eastAsia="方正公文仿宋" w:cs="方正公文仿宋"/>
          <w:b/>
          <w:sz w:val="36"/>
          <w:szCs w:val="36"/>
          <w:highlight w:val="none"/>
        </w:rPr>
      </w:pPr>
    </w:p>
    <w:p w14:paraId="06471D52">
      <w:pPr>
        <w:ind w:firstLine="723"/>
        <w:jc w:val="center"/>
        <w:rPr>
          <w:rFonts w:hint="eastAsia" w:ascii="方正公文仿宋" w:hAnsi="方正公文仿宋" w:eastAsia="方正公文仿宋" w:cs="方正公文仿宋"/>
          <w:b/>
          <w:sz w:val="36"/>
          <w:szCs w:val="36"/>
          <w:highlight w:val="none"/>
        </w:rPr>
      </w:pPr>
      <w:r>
        <w:rPr>
          <w:rFonts w:hint="eastAsia" w:ascii="方正公文仿宋" w:hAnsi="方正公文仿宋" w:eastAsia="方正公文仿宋" w:cs="方正公文仿宋"/>
          <w:b/>
          <w:sz w:val="36"/>
          <w:szCs w:val="36"/>
          <w:highlight w:val="none"/>
        </w:rPr>
        <w:t>二0二六年</w:t>
      </w:r>
      <w:r>
        <w:rPr>
          <w:rFonts w:hint="eastAsia" w:ascii="方正公文仿宋" w:hAnsi="方正公文仿宋" w:eastAsia="方正公文仿宋" w:cs="方正公文仿宋"/>
          <w:b/>
          <w:sz w:val="36"/>
          <w:szCs w:val="36"/>
          <w:highlight w:val="none"/>
          <w:lang w:val="en-US" w:eastAsia="zh-CN"/>
        </w:rPr>
        <w:t>十</w:t>
      </w:r>
      <w:r>
        <w:rPr>
          <w:rFonts w:hint="eastAsia" w:ascii="方正公文仿宋" w:hAnsi="方正公文仿宋" w:eastAsia="方正公文仿宋" w:cs="方正公文仿宋"/>
          <w:b/>
          <w:sz w:val="36"/>
          <w:szCs w:val="36"/>
          <w:highlight w:val="none"/>
        </w:rPr>
        <w:t>月</w:t>
      </w:r>
    </w:p>
    <w:p w14:paraId="2FE941E6">
      <w:pPr>
        <w:rPr>
          <w:rFonts w:hint="eastAsia" w:ascii="宋体" w:hAnsi="宋体" w:cs="Tahoma"/>
          <w:b/>
          <w:sz w:val="36"/>
          <w:szCs w:val="36"/>
          <w:highlight w:val="none"/>
        </w:rPr>
      </w:pPr>
      <w:r>
        <w:rPr>
          <w:rFonts w:hint="eastAsia" w:ascii="宋体" w:hAnsi="宋体" w:cs="Tahoma"/>
          <w:b/>
          <w:sz w:val="36"/>
          <w:szCs w:val="36"/>
          <w:highlight w:val="none"/>
        </w:rPr>
        <w:br w:type="page"/>
      </w:r>
    </w:p>
    <w:p w14:paraId="3FA3E5EE">
      <w:pPr>
        <w:pStyle w:val="11"/>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b w:val="0"/>
          <w:bCs w:val="0"/>
          <w:sz w:val="44"/>
          <w:szCs w:val="44"/>
          <w:highlight w:val="none"/>
        </w:rPr>
      </w:pPr>
      <w:r>
        <w:rPr>
          <w:rFonts w:hint="eastAsia" w:ascii="方正公文小标宋" w:hAnsi="方正公文小标宋" w:eastAsia="方正公文小标宋" w:cs="方正公文小标宋"/>
          <w:b w:val="0"/>
          <w:bCs w:val="0"/>
          <w:sz w:val="44"/>
          <w:szCs w:val="44"/>
          <w:highlight w:val="none"/>
        </w:rPr>
        <w:t>龙岗数据</w:t>
      </w:r>
      <w:r>
        <w:rPr>
          <w:rFonts w:hint="eastAsia" w:ascii="方正公文小标宋" w:hAnsi="方正公文小标宋" w:eastAsia="方正公文小标宋" w:cs="方正公文小标宋"/>
          <w:b w:val="0"/>
          <w:bCs w:val="0"/>
          <w:sz w:val="44"/>
          <w:szCs w:val="44"/>
          <w:highlight w:val="none"/>
          <w:lang w:val="en-US" w:eastAsia="zh-CN"/>
        </w:rPr>
        <w:t>集团</w:t>
      </w:r>
      <w:r>
        <w:rPr>
          <w:rFonts w:hint="eastAsia" w:ascii="方正公文小标宋" w:hAnsi="方正公文小标宋" w:eastAsia="方正公文小标宋" w:cs="方正公文小标宋"/>
          <w:b w:val="0"/>
          <w:bCs w:val="0"/>
          <w:sz w:val="44"/>
          <w:szCs w:val="44"/>
          <w:highlight w:val="none"/>
        </w:rPr>
        <w:t>等级保护测评服务项目</w:t>
      </w:r>
    </w:p>
    <w:p w14:paraId="77A02917">
      <w:pPr>
        <w:pStyle w:val="11"/>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b w:val="0"/>
          <w:bCs w:val="0"/>
          <w:sz w:val="44"/>
          <w:szCs w:val="44"/>
          <w:highlight w:val="none"/>
        </w:rPr>
      </w:pPr>
      <w:r>
        <w:rPr>
          <w:rFonts w:hint="eastAsia" w:ascii="方正公文小标宋" w:hAnsi="方正公文小标宋" w:eastAsia="方正公文小标宋" w:cs="方正公文小标宋"/>
          <w:b w:val="0"/>
          <w:bCs w:val="0"/>
          <w:sz w:val="44"/>
          <w:szCs w:val="44"/>
          <w:highlight w:val="none"/>
        </w:rPr>
        <w:t>邀请询价采购文件</w:t>
      </w:r>
    </w:p>
    <w:p w14:paraId="63853A7E">
      <w:pPr>
        <w:pStyle w:val="5"/>
        <w:rPr>
          <w:rFonts w:hint="eastAsia"/>
        </w:rPr>
      </w:pPr>
    </w:p>
    <w:p w14:paraId="69BC776E">
      <w:pPr>
        <w:snapToGrid w:val="0"/>
        <w:spacing w:line="360" w:lineRule="auto"/>
        <w:ind w:firstLine="420"/>
        <w:jc w:val="left"/>
        <w:rPr>
          <w:rFonts w:ascii="宋体"/>
          <w:sz w:val="22"/>
          <w:highlight w:val="none"/>
        </w:rPr>
      </w:pPr>
      <w:r>
        <w:rPr>
          <w:rFonts w:hint="eastAsia" w:ascii="宋体" w:hAnsi="宋体" w:cs="宋体"/>
          <w:sz w:val="22"/>
          <w:highlight w:val="none"/>
        </w:rPr>
        <w:t>深圳市龙岗区数据集团有限公司对</w:t>
      </w:r>
      <w:r>
        <w:rPr>
          <w:rFonts w:hint="eastAsia" w:ascii="宋体" w:hAnsi="宋体" w:cs="宋体"/>
          <w:b/>
          <w:bCs/>
          <w:sz w:val="22"/>
          <w:highlight w:val="none"/>
          <w:u w:val="single"/>
          <w:lang w:val="en-US" w:eastAsia="zh-CN"/>
        </w:rPr>
        <w:t>龙岗数据集团</w:t>
      </w:r>
      <w:r>
        <w:rPr>
          <w:rFonts w:hint="eastAsia" w:ascii="宋体" w:hAnsi="宋体" w:cs="宋体"/>
          <w:b/>
          <w:bCs/>
          <w:sz w:val="22"/>
          <w:highlight w:val="none"/>
          <w:u w:val="single"/>
        </w:rPr>
        <w:t>等级保护测评服务项目</w:t>
      </w:r>
      <w:r>
        <w:rPr>
          <w:rFonts w:hint="eastAsia" w:ascii="宋体" w:hAnsi="宋体" w:cs="宋体"/>
          <w:sz w:val="22"/>
          <w:highlight w:val="none"/>
        </w:rPr>
        <w:t>（以下简称“本项目”）</w:t>
      </w:r>
      <w:r>
        <w:rPr>
          <w:rFonts w:hint="eastAsia" w:ascii="宋体" w:hAnsi="宋体" w:cs="宋体"/>
          <w:sz w:val="22"/>
          <w:highlight w:val="none"/>
          <w:lang w:val="en-US" w:eastAsia="zh-CN"/>
        </w:rPr>
        <w:t>采用</w:t>
      </w:r>
      <w:r>
        <w:rPr>
          <w:rFonts w:hint="eastAsia" w:ascii="宋体" w:hAnsi="宋体" w:cs="宋体"/>
          <w:sz w:val="22"/>
          <w:highlight w:val="none"/>
        </w:rPr>
        <w:t>邀</w:t>
      </w:r>
      <w:r>
        <w:rPr>
          <w:rFonts w:hint="eastAsia" w:ascii="宋体" w:hAnsi="宋体" w:cs="宋体"/>
          <w:sz w:val="22"/>
          <w:highlight w:val="none"/>
          <w:lang w:val="en-US" w:eastAsia="zh-CN"/>
        </w:rPr>
        <w:t>请投</w:t>
      </w:r>
      <w:r>
        <w:rPr>
          <w:rFonts w:hint="eastAsia" w:ascii="宋体" w:hAnsi="宋体" w:cs="宋体"/>
          <w:sz w:val="22"/>
          <w:highlight w:val="none"/>
        </w:rPr>
        <w:t>标方式</w:t>
      </w:r>
      <w:r>
        <w:rPr>
          <w:rFonts w:hint="eastAsia"/>
          <w:highlight w:val="none"/>
          <w:lang w:eastAsia="zh-CN"/>
        </w:rPr>
        <w:t>，拟通过深圳阳光采购平台发布邀请</w:t>
      </w:r>
      <w:r>
        <w:rPr>
          <w:rFonts w:hint="eastAsia"/>
          <w:highlight w:val="none"/>
          <w:lang w:val="en-US" w:eastAsia="zh-CN"/>
        </w:rPr>
        <w:t>采购</w:t>
      </w:r>
      <w:r>
        <w:rPr>
          <w:rFonts w:hint="eastAsia"/>
          <w:highlight w:val="none"/>
          <w:lang w:eastAsia="zh-CN"/>
        </w:rPr>
        <w:t>公告，邀请联通数字科技有限公司、深圳市计量质量检测研究院、深圳市网安计算机安全检测技术有限公司</w:t>
      </w:r>
      <w:r>
        <w:rPr>
          <w:rFonts w:hint="eastAsia"/>
          <w:highlight w:val="none"/>
          <w:lang w:val="en-US" w:eastAsia="zh-CN"/>
        </w:rPr>
        <w:t>共</w:t>
      </w:r>
      <w:r>
        <w:rPr>
          <w:rFonts w:hint="eastAsia"/>
          <w:highlight w:val="none"/>
          <w:lang w:eastAsia="zh-CN"/>
        </w:rPr>
        <w:t>3家企业参与投标，</w:t>
      </w:r>
      <w:r>
        <w:rPr>
          <w:rFonts w:hint="eastAsia"/>
          <w:highlight w:val="none"/>
          <w:lang w:val="en-US" w:eastAsia="zh-CN"/>
        </w:rPr>
        <w:t>择优</w:t>
      </w:r>
      <w:r>
        <w:rPr>
          <w:rFonts w:hint="eastAsia"/>
          <w:highlight w:val="none"/>
          <w:lang w:eastAsia="zh-CN"/>
        </w:rPr>
        <w:t>确定1家具备法定资质的专业安全测评机构，签订集中采购协议</w:t>
      </w:r>
      <w:r>
        <w:rPr>
          <w:rFonts w:hint="eastAsia" w:ascii="宋体" w:hAnsi="宋体" w:cs="宋体"/>
          <w:sz w:val="22"/>
          <w:highlight w:val="none"/>
        </w:rPr>
        <w:t>。有关事项如下：</w:t>
      </w:r>
    </w:p>
    <w:p w14:paraId="7A051CB9">
      <w:pPr>
        <w:spacing w:line="360" w:lineRule="auto"/>
        <w:ind w:firstLine="440" w:firstLineChars="200"/>
        <w:outlineLvl w:val="1"/>
        <w:rPr>
          <w:rFonts w:cs="宋体"/>
          <w:b/>
          <w:bCs/>
          <w:sz w:val="22"/>
          <w:highlight w:val="none"/>
        </w:rPr>
      </w:pPr>
      <w:bookmarkStart w:id="0" w:name="_Toc22657"/>
      <w:bookmarkStart w:id="1" w:name="_Toc100130475"/>
      <w:bookmarkStart w:id="2" w:name="_Toc7700"/>
      <w:bookmarkStart w:id="3" w:name="_Toc24966"/>
      <w:bookmarkStart w:id="4" w:name="_Toc4261"/>
      <w:bookmarkStart w:id="5" w:name="_Toc14234"/>
      <w:bookmarkStart w:id="6" w:name="_Toc25094"/>
      <w:bookmarkStart w:id="7" w:name="_Toc208"/>
      <w:bookmarkStart w:id="8" w:name="_Toc23874"/>
      <w:bookmarkStart w:id="9" w:name="_Toc444266718"/>
      <w:r>
        <w:rPr>
          <w:rFonts w:hint="eastAsia" w:cs="宋体"/>
          <w:b/>
          <w:bCs/>
          <w:sz w:val="22"/>
          <w:highlight w:val="none"/>
        </w:rPr>
        <w:t>一、项目概况</w:t>
      </w:r>
      <w:bookmarkEnd w:id="0"/>
      <w:bookmarkEnd w:id="1"/>
      <w:bookmarkEnd w:id="2"/>
      <w:bookmarkEnd w:id="3"/>
      <w:bookmarkEnd w:id="4"/>
      <w:bookmarkEnd w:id="5"/>
      <w:bookmarkEnd w:id="6"/>
      <w:bookmarkEnd w:id="7"/>
      <w:bookmarkEnd w:id="8"/>
      <w:bookmarkEnd w:id="9"/>
      <w:bookmarkStart w:id="10" w:name="OLE_LINK2"/>
    </w:p>
    <w:bookmarkEnd w:id="10"/>
    <w:p w14:paraId="23AAE20F">
      <w:pPr>
        <w:spacing w:line="360" w:lineRule="auto"/>
        <w:ind w:firstLine="440" w:firstLineChars="200"/>
        <w:outlineLvl w:val="1"/>
        <w:rPr>
          <w:rFonts w:cs="宋体"/>
          <w:sz w:val="22"/>
          <w:highlight w:val="none"/>
        </w:rPr>
      </w:pPr>
      <w:bookmarkStart w:id="11" w:name="_Toc4473"/>
      <w:bookmarkStart w:id="12" w:name="_Toc10714"/>
      <w:bookmarkStart w:id="13" w:name="_Toc7482"/>
      <w:bookmarkStart w:id="14" w:name="_Toc27150"/>
      <w:bookmarkStart w:id="15" w:name="_Toc10859"/>
      <w:bookmarkStart w:id="16" w:name="_Toc100130476"/>
      <w:bookmarkStart w:id="17" w:name="_Toc19934"/>
      <w:r>
        <w:rPr>
          <w:rFonts w:hint="eastAsia" w:cs="宋体"/>
          <w:sz w:val="22"/>
          <w:highlight w:val="none"/>
          <w:lang w:val="en-US" w:eastAsia="zh-CN"/>
        </w:rPr>
        <w:t>依</w:t>
      </w:r>
      <w:r>
        <w:rPr>
          <w:rFonts w:hint="eastAsia" w:cs="宋体"/>
          <w:sz w:val="22"/>
          <w:highlight w:val="none"/>
        </w:rPr>
        <w:t>据《中华人民共和国网络安全法》《网络安全等级保护条例》等法律法规要求，网络安全等级保护是国家法定基本制度，第二级、第三级信息系统应当定期开展等级保护测评，测评结果是系统备案、上线运行的必备要件，未按期落实将面临监管处罚、通报问责等合规风险。为</w:t>
      </w:r>
      <w:r>
        <w:rPr>
          <w:rFonts w:hint="eastAsia" w:cs="宋体"/>
          <w:sz w:val="22"/>
          <w:highlight w:val="none"/>
          <w:lang w:val="en-US" w:eastAsia="zh-CN"/>
        </w:rPr>
        <w:t>落实</w:t>
      </w:r>
      <w:r>
        <w:rPr>
          <w:rFonts w:hint="eastAsia" w:cs="宋体"/>
          <w:sz w:val="22"/>
          <w:highlight w:val="none"/>
        </w:rPr>
        <w:t>等保合规要求，统一服务标准、提升采购效率、加强质量管控，</w:t>
      </w:r>
      <w:r>
        <w:rPr>
          <w:rFonts w:hint="eastAsia" w:cs="宋体"/>
          <w:sz w:val="22"/>
          <w:highlight w:val="none"/>
          <w:lang w:val="en-US" w:eastAsia="zh-CN"/>
        </w:rPr>
        <w:t>本</w:t>
      </w:r>
      <w:r>
        <w:rPr>
          <w:rFonts w:hint="eastAsia" w:cs="宋体"/>
          <w:sz w:val="22"/>
          <w:highlight w:val="none"/>
        </w:rPr>
        <w:t>项目</w:t>
      </w:r>
      <w:r>
        <w:rPr>
          <w:rFonts w:hint="eastAsia" w:cs="宋体"/>
          <w:sz w:val="22"/>
          <w:highlight w:val="none"/>
          <w:lang w:val="en-US" w:eastAsia="zh-CN"/>
        </w:rPr>
        <w:t>集成采购</w:t>
      </w:r>
      <w:r>
        <w:rPr>
          <w:rFonts w:hint="eastAsia" w:cs="宋体"/>
          <w:sz w:val="22"/>
          <w:highlight w:val="none"/>
        </w:rPr>
        <w:t>2个</w:t>
      </w:r>
      <w:r>
        <w:rPr>
          <w:rFonts w:hint="eastAsia" w:cs="宋体"/>
          <w:sz w:val="22"/>
          <w:highlight w:val="none"/>
          <w:lang w:val="en-US" w:eastAsia="zh-CN"/>
        </w:rPr>
        <w:t>等保二级</w:t>
      </w:r>
      <w:r>
        <w:rPr>
          <w:rFonts w:hint="eastAsia" w:cs="宋体"/>
          <w:sz w:val="22"/>
          <w:highlight w:val="none"/>
        </w:rPr>
        <w:t>、</w:t>
      </w:r>
      <w:r>
        <w:rPr>
          <w:rFonts w:hint="eastAsia" w:cs="宋体"/>
          <w:sz w:val="22"/>
          <w:highlight w:val="none"/>
          <w:lang w:val="en-US" w:eastAsia="zh-CN"/>
        </w:rPr>
        <w:t>5</w:t>
      </w:r>
      <w:r>
        <w:rPr>
          <w:rFonts w:hint="eastAsia" w:cs="宋体"/>
          <w:sz w:val="22"/>
          <w:highlight w:val="none"/>
        </w:rPr>
        <w:t>个</w:t>
      </w:r>
      <w:r>
        <w:rPr>
          <w:rFonts w:hint="eastAsia" w:cs="宋体"/>
          <w:sz w:val="22"/>
          <w:highlight w:val="none"/>
          <w:lang w:val="en-US" w:eastAsia="zh-CN"/>
        </w:rPr>
        <w:t>等保</w:t>
      </w:r>
      <w:r>
        <w:rPr>
          <w:rFonts w:hint="eastAsia" w:cs="宋体"/>
          <w:sz w:val="22"/>
          <w:highlight w:val="none"/>
        </w:rPr>
        <w:t>三级信息系统的等级保护测评服务。</w:t>
      </w:r>
    </w:p>
    <w:p w14:paraId="56225A2F">
      <w:pPr>
        <w:numPr>
          <w:ilvl w:val="0"/>
          <w:numId w:val="4"/>
        </w:numPr>
        <w:spacing w:line="360" w:lineRule="auto"/>
        <w:ind w:firstLine="440" w:firstLineChars="200"/>
        <w:outlineLvl w:val="1"/>
        <w:rPr>
          <w:rFonts w:cs="宋体"/>
          <w:b/>
          <w:bCs/>
          <w:sz w:val="22"/>
          <w:highlight w:val="none"/>
        </w:rPr>
      </w:pPr>
      <w:r>
        <w:rPr>
          <w:rFonts w:hint="eastAsia" w:cs="宋体"/>
          <w:b/>
          <w:bCs/>
          <w:sz w:val="22"/>
          <w:highlight w:val="none"/>
        </w:rPr>
        <w:t>采购内容</w:t>
      </w:r>
      <w:bookmarkEnd w:id="11"/>
      <w:bookmarkEnd w:id="12"/>
      <w:bookmarkEnd w:id="13"/>
      <w:bookmarkEnd w:id="14"/>
      <w:bookmarkEnd w:id="15"/>
      <w:bookmarkEnd w:id="16"/>
      <w:bookmarkEnd w:id="17"/>
      <w:bookmarkStart w:id="18" w:name="_Toc7539"/>
      <w:bookmarkStart w:id="19" w:name="_Toc16415"/>
      <w:bookmarkStart w:id="20" w:name="_Toc2122"/>
      <w:bookmarkStart w:id="21" w:name="_Toc3388"/>
      <w:bookmarkStart w:id="22" w:name="_Toc5535"/>
      <w:bookmarkStart w:id="23" w:name="_Toc20068"/>
      <w:bookmarkStart w:id="24" w:name="_Toc444266720"/>
      <w:bookmarkStart w:id="25" w:name="_Toc12795"/>
    </w:p>
    <w:bookmarkEnd w:id="18"/>
    <w:bookmarkEnd w:id="19"/>
    <w:bookmarkEnd w:id="20"/>
    <w:bookmarkEnd w:id="21"/>
    <w:bookmarkEnd w:id="22"/>
    <w:bookmarkEnd w:id="23"/>
    <w:bookmarkEnd w:id="24"/>
    <w:bookmarkEnd w:id="25"/>
    <w:p w14:paraId="10AFD589">
      <w:pPr>
        <w:spacing w:line="360" w:lineRule="auto"/>
        <w:ind w:firstLine="440" w:firstLineChars="200"/>
        <w:jc w:val="left"/>
        <w:outlineLvl w:val="1"/>
        <w:rPr>
          <w:rFonts w:cs="宋体"/>
          <w:sz w:val="22"/>
          <w:highlight w:val="none"/>
        </w:rPr>
      </w:pPr>
      <w:bookmarkStart w:id="26" w:name="_Toc12520"/>
      <w:bookmarkStart w:id="27" w:name="_Toc100130478"/>
      <w:bookmarkStart w:id="28" w:name="_Toc25113"/>
      <w:bookmarkStart w:id="29" w:name="_Toc4442"/>
      <w:bookmarkStart w:id="30" w:name="_Toc15017"/>
      <w:bookmarkStart w:id="31" w:name="_Toc15570"/>
      <w:r>
        <w:rPr>
          <w:rFonts w:hint="eastAsia" w:cs="宋体"/>
          <w:sz w:val="22"/>
          <w:highlight w:val="none"/>
        </w:rPr>
        <w:t>本次集中采购协议将覆盖</w:t>
      </w:r>
      <w:r>
        <w:rPr>
          <w:rFonts w:hint="eastAsia" w:ascii="宋体" w:hAnsi="宋体" w:cs="宋体"/>
          <w:sz w:val="22"/>
          <w:highlight w:val="none"/>
        </w:rPr>
        <w:t>深圳市龙岗区数据集团有限公司</w:t>
      </w:r>
      <w:r>
        <w:rPr>
          <w:rFonts w:hint="eastAsia" w:cs="宋体"/>
          <w:sz w:val="22"/>
          <w:highlight w:val="none"/>
        </w:rPr>
        <w:t>[2026年]所有需要定级为第二级、第三级的存量、新建及改扩建信息系统，提供全生命周期等级保护测评服务，具体内容内容如下：</w:t>
      </w:r>
    </w:p>
    <w:p w14:paraId="10B9A019">
      <w:pPr>
        <w:spacing w:line="360" w:lineRule="auto"/>
        <w:ind w:firstLine="440" w:firstLineChars="200"/>
        <w:jc w:val="left"/>
        <w:outlineLvl w:val="1"/>
        <w:rPr>
          <w:rFonts w:cs="宋体"/>
          <w:sz w:val="22"/>
          <w:highlight w:val="none"/>
        </w:rPr>
      </w:pPr>
      <w:r>
        <w:rPr>
          <w:rFonts w:hint="eastAsia" w:cs="宋体"/>
          <w:sz w:val="22"/>
          <w:highlight w:val="none"/>
        </w:rPr>
        <w:t>（一）核心</w:t>
      </w:r>
      <w:r>
        <w:rPr>
          <w:rFonts w:hint="eastAsia" w:cs="宋体"/>
          <w:sz w:val="22"/>
          <w:highlight w:val="none"/>
          <w:lang w:val="en-US" w:eastAsia="zh-CN"/>
        </w:rPr>
        <w:t>内容</w:t>
      </w:r>
      <w:r>
        <w:rPr>
          <w:rFonts w:hint="eastAsia" w:cs="宋体"/>
          <w:sz w:val="22"/>
          <w:highlight w:val="none"/>
        </w:rPr>
        <w:t>要求</w:t>
      </w:r>
    </w:p>
    <w:p w14:paraId="450341FD">
      <w:pPr>
        <w:spacing w:line="360" w:lineRule="auto"/>
        <w:ind w:firstLine="440" w:firstLineChars="200"/>
        <w:jc w:val="left"/>
        <w:outlineLvl w:val="1"/>
        <w:rPr>
          <w:rFonts w:hint="eastAsia" w:cs="宋体"/>
          <w:sz w:val="22"/>
          <w:highlight w:val="none"/>
        </w:rPr>
      </w:pPr>
      <w:r>
        <w:rPr>
          <w:rFonts w:hint="eastAsia" w:cs="宋体"/>
          <w:sz w:val="22"/>
          <w:highlight w:val="none"/>
        </w:rPr>
        <w:t>1、定级备案咨询：协助开展系统安全保护等级定级论证，编制对应定级报告，整理备案材料，对接属地公安机关完成备案并取得备案证明；</w:t>
      </w:r>
    </w:p>
    <w:p w14:paraId="2C145AB3">
      <w:pPr>
        <w:spacing w:line="360" w:lineRule="auto"/>
        <w:ind w:firstLine="440" w:firstLineChars="200"/>
        <w:jc w:val="left"/>
        <w:outlineLvl w:val="1"/>
        <w:rPr>
          <w:rFonts w:hint="eastAsia" w:cs="宋体"/>
          <w:sz w:val="22"/>
          <w:highlight w:val="none"/>
        </w:rPr>
      </w:pPr>
      <w:r>
        <w:rPr>
          <w:rFonts w:hint="eastAsia" w:cs="宋体"/>
          <w:sz w:val="22"/>
          <w:highlight w:val="none"/>
        </w:rPr>
        <w:t>2、建设合规咨询：在系统设计、建设阶段开展方案合规性审核，指导同步落实等级保护要求，实现安全能力与业务系统“三同步”；</w:t>
      </w:r>
    </w:p>
    <w:p w14:paraId="6A502E56">
      <w:pPr>
        <w:spacing w:line="360" w:lineRule="auto"/>
        <w:ind w:firstLine="440" w:firstLineChars="200"/>
        <w:jc w:val="left"/>
        <w:outlineLvl w:val="1"/>
        <w:rPr>
          <w:rFonts w:hint="eastAsia" w:cs="宋体"/>
          <w:sz w:val="22"/>
          <w:highlight w:val="none"/>
        </w:rPr>
      </w:pPr>
      <w:r>
        <w:rPr>
          <w:rFonts w:hint="eastAsia" w:cs="宋体"/>
          <w:sz w:val="22"/>
          <w:highlight w:val="none"/>
        </w:rPr>
        <w:t>3、差距分析与整改指导：对照对应级别等保要求开展全维度差距测评，出具差距分析报告，提供可落地的整改技术咨询，指导完成技术与管理层面整改；</w:t>
      </w:r>
    </w:p>
    <w:p w14:paraId="6DA7EC12">
      <w:pPr>
        <w:spacing w:line="360" w:lineRule="auto"/>
        <w:ind w:firstLine="440" w:firstLineChars="200"/>
        <w:jc w:val="left"/>
        <w:outlineLvl w:val="1"/>
        <w:rPr>
          <w:rFonts w:hint="eastAsia" w:cs="宋体"/>
          <w:sz w:val="22"/>
          <w:highlight w:val="none"/>
        </w:rPr>
      </w:pPr>
      <w:r>
        <w:rPr>
          <w:rFonts w:hint="eastAsia" w:cs="宋体"/>
          <w:sz w:val="22"/>
          <w:highlight w:val="none"/>
        </w:rPr>
        <w:t>4、正式安全测评：严格按照国家标准开展等级保护正式测评、应用安全性评估现场测评，通过工具检测与人工核查，出具符合监管部门额规范的正式测评报告，确保测评结论达到合规要求；</w:t>
      </w:r>
    </w:p>
    <w:p w14:paraId="2984BA98">
      <w:pPr>
        <w:spacing w:line="360" w:lineRule="auto"/>
        <w:ind w:firstLine="440" w:firstLineChars="200"/>
        <w:jc w:val="left"/>
        <w:outlineLvl w:val="1"/>
        <w:rPr>
          <w:rFonts w:hint="eastAsia" w:cs="宋体"/>
          <w:sz w:val="22"/>
          <w:highlight w:val="none"/>
        </w:rPr>
      </w:pPr>
      <w:r>
        <w:rPr>
          <w:rFonts w:hint="eastAsia" w:cs="宋体"/>
          <w:sz w:val="22"/>
          <w:highlight w:val="none"/>
        </w:rPr>
        <w:t>5、复测与备案支撑：对整改完成的系统开展复测验证，协助完成测评报告向公安机关报备与审核；</w:t>
      </w:r>
    </w:p>
    <w:p w14:paraId="4BFA936E">
      <w:pPr>
        <w:spacing w:line="360" w:lineRule="auto"/>
        <w:ind w:firstLine="440" w:firstLineChars="200"/>
        <w:jc w:val="left"/>
        <w:outlineLvl w:val="1"/>
        <w:rPr>
          <w:rFonts w:cs="宋体"/>
          <w:sz w:val="22"/>
          <w:highlight w:val="none"/>
        </w:rPr>
      </w:pPr>
      <w:r>
        <w:rPr>
          <w:rFonts w:hint="eastAsia" w:cs="宋体"/>
          <w:sz w:val="22"/>
          <w:highlight w:val="none"/>
        </w:rPr>
        <w:t>6、合规支撑：提供等级保护、数据安全等相关政策解读与合规咨询，配合监管部门监督检查，协助开展年度安全自查；</w:t>
      </w:r>
    </w:p>
    <w:p w14:paraId="58BD5D10">
      <w:pPr>
        <w:spacing w:line="360" w:lineRule="auto"/>
        <w:ind w:firstLine="440" w:firstLineChars="200"/>
        <w:outlineLvl w:val="1"/>
        <w:rPr>
          <w:rFonts w:cs="宋体"/>
          <w:b/>
          <w:bCs/>
          <w:sz w:val="22"/>
          <w:highlight w:val="none"/>
        </w:rPr>
      </w:pPr>
      <w:r>
        <w:rPr>
          <w:rFonts w:hint="eastAsia" w:cs="宋体"/>
          <w:b/>
          <w:bCs/>
          <w:sz w:val="22"/>
          <w:highlight w:val="none"/>
        </w:rPr>
        <w:t>三、</w:t>
      </w:r>
      <w:bookmarkEnd w:id="26"/>
      <w:r>
        <w:rPr>
          <w:rFonts w:hint="eastAsia" w:cs="宋体"/>
          <w:b/>
          <w:bCs/>
          <w:sz w:val="22"/>
          <w:highlight w:val="none"/>
        </w:rPr>
        <w:t>服务期限</w:t>
      </w:r>
    </w:p>
    <w:p w14:paraId="46611439">
      <w:pPr>
        <w:spacing w:line="360" w:lineRule="auto"/>
        <w:ind w:firstLine="440" w:firstLineChars="200"/>
        <w:jc w:val="left"/>
        <w:outlineLvl w:val="1"/>
        <w:rPr>
          <w:rFonts w:hint="eastAsia" w:ascii="宋体" w:hAnsi="宋体" w:cs="宋体"/>
          <w:sz w:val="22"/>
          <w:highlight w:val="none"/>
        </w:rPr>
      </w:pPr>
      <w:r>
        <w:rPr>
          <w:rFonts w:hint="eastAsia" w:ascii="宋体" w:hAnsi="宋体" w:cs="宋体"/>
          <w:sz w:val="22"/>
          <w:highlight w:val="none"/>
        </w:rPr>
        <w:t>自合同签订之日起至2026年12月31日止，共需完成2套二级业务系统、</w:t>
      </w:r>
      <w:r>
        <w:rPr>
          <w:rFonts w:hint="eastAsia" w:ascii="宋体" w:hAnsi="宋体" w:cs="宋体"/>
          <w:sz w:val="22"/>
          <w:highlight w:val="none"/>
          <w:lang w:val="en-US" w:eastAsia="zh-CN"/>
        </w:rPr>
        <w:t>5</w:t>
      </w:r>
      <w:r>
        <w:rPr>
          <w:rFonts w:hint="eastAsia" w:ascii="宋体" w:hAnsi="宋体" w:cs="宋体"/>
          <w:sz w:val="22"/>
          <w:highlight w:val="none"/>
        </w:rPr>
        <w:t>套三级业务系统的等级保护测评工作，具体测评系统在合同执行期内统筹指定。</w:t>
      </w:r>
    </w:p>
    <w:p w14:paraId="52B01363">
      <w:pPr>
        <w:spacing w:line="360" w:lineRule="auto"/>
        <w:ind w:firstLine="440" w:firstLineChars="200"/>
        <w:outlineLvl w:val="1"/>
        <w:rPr>
          <w:rFonts w:cs="宋体"/>
          <w:b/>
          <w:bCs/>
          <w:sz w:val="22"/>
          <w:highlight w:val="none"/>
        </w:rPr>
      </w:pPr>
      <w:r>
        <w:rPr>
          <w:rFonts w:hint="eastAsia" w:cs="宋体"/>
          <w:b/>
          <w:bCs/>
          <w:sz w:val="22"/>
          <w:highlight w:val="none"/>
        </w:rPr>
        <w:t>四、</w:t>
      </w:r>
      <w:bookmarkEnd w:id="27"/>
      <w:bookmarkEnd w:id="28"/>
      <w:bookmarkStart w:id="32" w:name="_Toc24793"/>
      <w:bookmarkStart w:id="33" w:name="_Toc12422"/>
      <w:bookmarkStart w:id="34" w:name="_Toc30912"/>
      <w:bookmarkStart w:id="35" w:name="_Toc29855"/>
      <w:r>
        <w:rPr>
          <w:rFonts w:hint="eastAsia" w:cs="宋体"/>
          <w:b/>
          <w:bCs/>
          <w:sz w:val="22"/>
          <w:highlight w:val="none"/>
        </w:rPr>
        <w:t>公告发布平台</w:t>
      </w:r>
    </w:p>
    <w:p w14:paraId="6ABF87A5">
      <w:pPr>
        <w:spacing w:line="360" w:lineRule="auto"/>
        <w:ind w:firstLine="440" w:firstLineChars="200"/>
        <w:outlineLvl w:val="1"/>
        <w:rPr>
          <w:rFonts w:hint="eastAsia" w:ascii="宋体" w:hAnsi="宋体" w:cs="宋体"/>
          <w:sz w:val="22"/>
          <w:highlight w:val="none"/>
        </w:rPr>
      </w:pPr>
      <w:r>
        <w:rPr>
          <w:rFonts w:hint="eastAsia" w:ascii="宋体" w:hAnsi="宋体" w:cs="宋体"/>
          <w:sz w:val="22"/>
          <w:highlight w:val="none"/>
        </w:rPr>
        <w:t>阳光采购平台。</w:t>
      </w:r>
    </w:p>
    <w:p w14:paraId="10B0647A">
      <w:pPr>
        <w:spacing w:line="360" w:lineRule="auto"/>
        <w:ind w:firstLine="440" w:firstLineChars="200"/>
        <w:outlineLvl w:val="1"/>
        <w:rPr>
          <w:rFonts w:cs="宋体"/>
          <w:b/>
          <w:bCs/>
          <w:sz w:val="22"/>
          <w:highlight w:val="none"/>
        </w:rPr>
      </w:pPr>
      <w:bookmarkStart w:id="36" w:name="_Toc100130479"/>
      <w:bookmarkStart w:id="37" w:name="_Toc1682"/>
      <w:r>
        <w:rPr>
          <w:rFonts w:hint="eastAsia" w:cs="宋体"/>
          <w:b/>
          <w:bCs/>
          <w:sz w:val="22"/>
          <w:highlight w:val="none"/>
        </w:rPr>
        <w:t>五、</w:t>
      </w:r>
      <w:bookmarkEnd w:id="29"/>
      <w:bookmarkEnd w:id="30"/>
      <w:bookmarkEnd w:id="31"/>
      <w:bookmarkEnd w:id="32"/>
      <w:bookmarkEnd w:id="33"/>
      <w:bookmarkEnd w:id="34"/>
      <w:bookmarkEnd w:id="35"/>
      <w:bookmarkEnd w:id="36"/>
      <w:bookmarkEnd w:id="37"/>
      <w:bookmarkStart w:id="38" w:name="_Toc26728"/>
      <w:bookmarkStart w:id="39" w:name="_Toc15105"/>
      <w:bookmarkStart w:id="40" w:name="_Toc444266722"/>
      <w:bookmarkStart w:id="41" w:name="_Toc31396"/>
      <w:r>
        <w:rPr>
          <w:rFonts w:hint="eastAsia" w:cs="宋体"/>
          <w:b/>
          <w:bCs/>
          <w:sz w:val="22"/>
          <w:highlight w:val="none"/>
        </w:rPr>
        <w:t>询价文件的获取地点</w:t>
      </w:r>
    </w:p>
    <w:p w14:paraId="1D03C11E">
      <w:pPr>
        <w:spacing w:line="360" w:lineRule="auto"/>
        <w:ind w:firstLine="440" w:firstLineChars="200"/>
        <w:outlineLvl w:val="1"/>
        <w:rPr>
          <w:rFonts w:hint="eastAsia" w:ascii="宋体" w:hAnsi="宋体" w:cs="宋体"/>
          <w:sz w:val="22"/>
          <w:highlight w:val="none"/>
        </w:rPr>
      </w:pPr>
      <w:r>
        <w:rPr>
          <w:rFonts w:hint="eastAsia" w:ascii="宋体" w:hAnsi="宋体" w:cs="宋体"/>
          <w:sz w:val="22"/>
          <w:highlight w:val="none"/>
        </w:rPr>
        <w:t>请符合资格并被邀请的供应商</w:t>
      </w:r>
      <w:r>
        <w:rPr>
          <w:rFonts w:hint="eastAsia" w:ascii="宋体" w:hAnsi="宋体" w:cs="宋体"/>
          <w:color w:val="auto"/>
          <w:sz w:val="22"/>
          <w:highlight w:val="none"/>
        </w:rPr>
        <w:t>2026年</w:t>
      </w:r>
      <w:r>
        <w:rPr>
          <w:rFonts w:hint="eastAsia" w:ascii="宋体" w:hAnsi="宋体" w:cs="宋体"/>
          <w:color w:val="auto"/>
          <w:sz w:val="22"/>
          <w:highlight w:val="none"/>
          <w:lang w:val="en-US" w:eastAsia="zh-CN"/>
        </w:rPr>
        <w:t>10</w:t>
      </w:r>
      <w:r>
        <w:rPr>
          <w:rFonts w:hint="eastAsia" w:ascii="宋体" w:hAnsi="宋体" w:cs="宋体"/>
          <w:color w:val="auto"/>
          <w:sz w:val="22"/>
          <w:highlight w:val="none"/>
        </w:rPr>
        <w:t>月</w:t>
      </w:r>
      <w:r>
        <w:rPr>
          <w:rFonts w:hint="eastAsia" w:ascii="宋体" w:hAnsi="宋体" w:cs="宋体"/>
          <w:color w:val="auto"/>
          <w:sz w:val="22"/>
          <w:highlight w:val="none"/>
          <w:lang w:val="en-US" w:eastAsia="zh-CN"/>
        </w:rPr>
        <w:t>21</w:t>
      </w:r>
      <w:r>
        <w:rPr>
          <w:rFonts w:hint="eastAsia" w:ascii="宋体" w:hAnsi="宋体" w:cs="宋体"/>
          <w:color w:val="auto"/>
          <w:sz w:val="22"/>
          <w:highlight w:val="none"/>
        </w:rPr>
        <w:t>日下午1</w:t>
      </w:r>
      <w:r>
        <w:rPr>
          <w:rFonts w:hint="eastAsia" w:ascii="宋体" w:hAnsi="宋体" w:cs="宋体"/>
          <w:color w:val="auto"/>
          <w:sz w:val="22"/>
          <w:highlight w:val="none"/>
          <w:lang w:val="en-US" w:eastAsia="zh-CN"/>
        </w:rPr>
        <w:t>6</w:t>
      </w:r>
      <w:r>
        <w:rPr>
          <w:rFonts w:hint="eastAsia" w:ascii="宋体" w:hAnsi="宋体" w:cs="宋体"/>
          <w:color w:val="auto"/>
          <w:sz w:val="22"/>
          <w:highlight w:val="none"/>
        </w:rPr>
        <w:t>:</w:t>
      </w:r>
      <w:r>
        <w:rPr>
          <w:rFonts w:hint="eastAsia" w:ascii="宋体" w:hAnsi="宋体" w:cs="宋体"/>
          <w:color w:val="auto"/>
          <w:sz w:val="22"/>
          <w:highlight w:val="none"/>
          <w:lang w:val="en-US" w:eastAsia="zh-CN"/>
        </w:rPr>
        <w:t>0</w:t>
      </w:r>
      <w:r>
        <w:rPr>
          <w:rFonts w:hint="eastAsia" w:ascii="宋体" w:hAnsi="宋体" w:cs="宋体"/>
          <w:color w:val="auto"/>
          <w:sz w:val="22"/>
          <w:highlight w:val="none"/>
        </w:rPr>
        <w:t>0</w:t>
      </w:r>
      <w:r>
        <w:rPr>
          <w:rFonts w:hint="eastAsia" w:ascii="宋体" w:hAnsi="宋体" w:cs="宋体"/>
          <w:sz w:val="22"/>
          <w:highlight w:val="none"/>
        </w:rPr>
        <w:t>前于阳光采购平台下载。</w:t>
      </w:r>
    </w:p>
    <w:p w14:paraId="58A63C0A">
      <w:pPr>
        <w:spacing w:line="360" w:lineRule="auto"/>
        <w:ind w:firstLine="440" w:firstLineChars="200"/>
        <w:outlineLvl w:val="1"/>
        <w:rPr>
          <w:rFonts w:hint="eastAsia" w:ascii="宋体" w:hAnsi="宋体" w:cs="宋体"/>
          <w:sz w:val="22"/>
          <w:highlight w:val="none"/>
        </w:rPr>
      </w:pPr>
      <w:r>
        <w:rPr>
          <w:rFonts w:hint="eastAsia" w:ascii="宋体" w:hAnsi="宋体" w:cs="宋体"/>
          <w:sz w:val="22"/>
          <w:highlight w:val="none"/>
        </w:rPr>
        <w:t>联系人：杜工，联系方式：0755-28501</w:t>
      </w:r>
      <w:r>
        <w:rPr>
          <w:rFonts w:hint="eastAsia" w:ascii="宋体" w:hAnsi="宋体" w:cs="宋体"/>
          <w:sz w:val="22"/>
          <w:highlight w:val="none"/>
          <w:lang w:val="en-US" w:eastAsia="zh-CN"/>
        </w:rPr>
        <w:t>987</w:t>
      </w:r>
      <w:r>
        <w:rPr>
          <w:rFonts w:hint="eastAsia" w:ascii="宋体" w:hAnsi="宋体" w:cs="宋体"/>
          <w:sz w:val="22"/>
          <w:highlight w:val="none"/>
        </w:rPr>
        <w:t>。</w:t>
      </w:r>
    </w:p>
    <w:p w14:paraId="3A5BD5DB">
      <w:pPr>
        <w:spacing w:line="360" w:lineRule="auto"/>
        <w:ind w:firstLine="440" w:firstLineChars="200"/>
        <w:outlineLvl w:val="1"/>
        <w:rPr>
          <w:rFonts w:cs="宋体"/>
          <w:b/>
          <w:bCs/>
          <w:sz w:val="22"/>
          <w:highlight w:val="none"/>
        </w:rPr>
      </w:pPr>
      <w:bookmarkStart w:id="42" w:name="_Toc21373"/>
      <w:bookmarkStart w:id="43" w:name="_Toc5259"/>
      <w:bookmarkStart w:id="44" w:name="_Toc5279"/>
      <w:bookmarkStart w:id="45" w:name="_Toc21799"/>
      <w:bookmarkStart w:id="46" w:name="_Toc100130480"/>
      <w:bookmarkStart w:id="47" w:name="_Toc17675"/>
      <w:r>
        <w:rPr>
          <w:rFonts w:hint="eastAsia" w:cs="宋体"/>
          <w:b/>
          <w:bCs/>
          <w:sz w:val="22"/>
          <w:highlight w:val="none"/>
        </w:rPr>
        <w:t>六、</w:t>
      </w:r>
      <w:bookmarkEnd w:id="38"/>
      <w:bookmarkEnd w:id="39"/>
      <w:bookmarkEnd w:id="40"/>
      <w:bookmarkEnd w:id="41"/>
      <w:bookmarkEnd w:id="42"/>
      <w:bookmarkEnd w:id="43"/>
      <w:bookmarkEnd w:id="44"/>
      <w:bookmarkEnd w:id="45"/>
      <w:bookmarkEnd w:id="46"/>
      <w:bookmarkEnd w:id="47"/>
      <w:bookmarkStart w:id="48" w:name="_Toc7643"/>
      <w:bookmarkStart w:id="49" w:name="_Toc29910"/>
      <w:bookmarkStart w:id="50" w:name="_Toc100130481"/>
      <w:bookmarkStart w:id="51" w:name="_Toc4132"/>
      <w:bookmarkStart w:id="52" w:name="_Toc14655"/>
      <w:bookmarkStart w:id="53" w:name="_Toc22065"/>
      <w:bookmarkStart w:id="54" w:name="_Toc16194"/>
      <w:r>
        <w:rPr>
          <w:rFonts w:hint="eastAsia" w:cs="宋体"/>
          <w:b/>
          <w:bCs/>
          <w:sz w:val="22"/>
          <w:highlight w:val="none"/>
        </w:rPr>
        <w:t>报价截止时间和文件递交地址</w:t>
      </w:r>
    </w:p>
    <w:p w14:paraId="2A1E9B86">
      <w:pPr>
        <w:spacing w:line="360" w:lineRule="auto"/>
        <w:ind w:firstLine="440" w:firstLineChars="200"/>
        <w:outlineLvl w:val="1"/>
        <w:rPr>
          <w:rFonts w:hint="eastAsia" w:ascii="宋体" w:hAnsi="宋体" w:cs="宋体"/>
          <w:sz w:val="22"/>
          <w:highlight w:val="none"/>
        </w:rPr>
      </w:pPr>
      <w:r>
        <w:rPr>
          <w:rFonts w:hint="eastAsia" w:ascii="宋体" w:hAnsi="宋体" w:cs="宋体"/>
          <w:color w:val="auto"/>
          <w:sz w:val="22"/>
          <w:highlight w:val="none"/>
        </w:rPr>
        <w:t>请于2026年</w:t>
      </w:r>
      <w:r>
        <w:rPr>
          <w:rFonts w:hint="eastAsia" w:ascii="宋体" w:hAnsi="宋体" w:cs="宋体"/>
          <w:color w:val="auto"/>
          <w:sz w:val="22"/>
          <w:highlight w:val="none"/>
          <w:lang w:val="en-US" w:eastAsia="zh-CN"/>
        </w:rPr>
        <w:t>10</w:t>
      </w:r>
      <w:r>
        <w:rPr>
          <w:rFonts w:hint="eastAsia" w:ascii="宋体" w:hAnsi="宋体" w:cs="宋体"/>
          <w:color w:val="auto"/>
          <w:sz w:val="22"/>
          <w:highlight w:val="none"/>
        </w:rPr>
        <w:t>月</w:t>
      </w:r>
      <w:r>
        <w:rPr>
          <w:rFonts w:hint="eastAsia" w:ascii="宋体" w:hAnsi="宋体" w:cs="宋体"/>
          <w:color w:val="auto"/>
          <w:sz w:val="22"/>
          <w:highlight w:val="none"/>
          <w:lang w:val="en-US" w:eastAsia="zh-CN"/>
        </w:rPr>
        <w:t>21</w:t>
      </w:r>
      <w:r>
        <w:rPr>
          <w:rFonts w:hint="eastAsia" w:ascii="宋体" w:hAnsi="宋体" w:cs="宋体"/>
          <w:color w:val="auto"/>
          <w:sz w:val="22"/>
          <w:highlight w:val="none"/>
        </w:rPr>
        <w:t>日下午1</w:t>
      </w:r>
      <w:r>
        <w:rPr>
          <w:rFonts w:hint="eastAsia" w:ascii="宋体" w:hAnsi="宋体" w:cs="宋体"/>
          <w:color w:val="auto"/>
          <w:sz w:val="22"/>
          <w:highlight w:val="none"/>
          <w:lang w:val="en-US" w:eastAsia="zh-CN"/>
        </w:rPr>
        <w:t>6</w:t>
      </w:r>
      <w:r>
        <w:rPr>
          <w:rFonts w:hint="eastAsia" w:ascii="宋体" w:hAnsi="宋体" w:cs="宋体"/>
          <w:color w:val="auto"/>
          <w:sz w:val="22"/>
          <w:highlight w:val="none"/>
        </w:rPr>
        <w:t>:</w:t>
      </w:r>
      <w:r>
        <w:rPr>
          <w:rFonts w:hint="eastAsia" w:ascii="宋体" w:hAnsi="宋体" w:cs="宋体"/>
          <w:color w:val="auto"/>
          <w:sz w:val="22"/>
          <w:highlight w:val="none"/>
          <w:lang w:val="en-US" w:eastAsia="zh-CN"/>
        </w:rPr>
        <w:t>0</w:t>
      </w:r>
      <w:r>
        <w:rPr>
          <w:rFonts w:hint="eastAsia" w:ascii="宋体" w:hAnsi="宋体" w:cs="宋体"/>
          <w:color w:val="auto"/>
          <w:sz w:val="22"/>
          <w:highlight w:val="none"/>
        </w:rPr>
        <w:t>0前将</w:t>
      </w:r>
      <w:r>
        <w:rPr>
          <w:rFonts w:hint="eastAsia" w:ascii="宋体" w:hAnsi="宋体" w:cs="宋体"/>
          <w:b/>
          <w:bCs/>
          <w:sz w:val="22"/>
          <w:highlight w:val="none"/>
          <w:u w:val="single"/>
        </w:rPr>
        <w:t>纸质版响应文件</w:t>
      </w:r>
      <w:r>
        <w:rPr>
          <w:rFonts w:hint="eastAsia" w:ascii="宋体" w:hAnsi="宋体" w:cs="宋体"/>
          <w:sz w:val="22"/>
          <w:highlight w:val="none"/>
        </w:rPr>
        <w:t>递交至</w:t>
      </w:r>
      <w:r>
        <w:rPr>
          <w:rFonts w:ascii="宋体" w:hAnsi="宋体" w:cs="宋体"/>
          <w:sz w:val="22"/>
          <w:highlight w:val="none"/>
        </w:rPr>
        <w:t>深圳市龙岗区龙城街道黄阁坑社区腾飞路9号龙岗创投大厦1号楼</w:t>
      </w:r>
      <w:r>
        <w:rPr>
          <w:rFonts w:hint="eastAsia" w:ascii="宋体" w:hAnsi="宋体" w:cs="宋体"/>
          <w:sz w:val="22"/>
          <w:highlight w:val="none"/>
        </w:rPr>
        <w:t>4004，签收人：杜工，联系方式：0755-28501</w:t>
      </w:r>
      <w:r>
        <w:rPr>
          <w:rFonts w:hint="eastAsia" w:ascii="宋体" w:hAnsi="宋体" w:cs="宋体"/>
          <w:sz w:val="22"/>
          <w:highlight w:val="none"/>
          <w:lang w:val="en-US" w:eastAsia="zh-CN"/>
        </w:rPr>
        <w:t>987</w:t>
      </w:r>
      <w:r>
        <w:rPr>
          <w:rFonts w:hint="eastAsia" w:ascii="宋体" w:hAnsi="宋体" w:cs="宋体"/>
          <w:sz w:val="22"/>
          <w:highlight w:val="none"/>
        </w:rPr>
        <w:t>。</w:t>
      </w:r>
    </w:p>
    <w:p w14:paraId="0F96A303">
      <w:pPr>
        <w:adjustRightInd w:val="0"/>
        <w:snapToGrid w:val="0"/>
        <w:spacing w:line="360" w:lineRule="auto"/>
        <w:ind w:firstLine="440" w:firstLineChars="200"/>
        <w:jc w:val="left"/>
        <w:outlineLvl w:val="1"/>
        <w:rPr>
          <w:rFonts w:cs="宋体"/>
          <w:sz w:val="22"/>
          <w:highlight w:val="none"/>
        </w:rPr>
      </w:pPr>
      <w:r>
        <w:rPr>
          <w:rFonts w:hint="eastAsia" w:cs="宋体"/>
          <w:sz w:val="22"/>
          <w:highlight w:val="none"/>
        </w:rPr>
        <w:t>供应商在提交报价文件时，应注意:</w:t>
      </w:r>
    </w:p>
    <w:p w14:paraId="3638CA9C">
      <w:pPr>
        <w:adjustRightInd w:val="0"/>
        <w:snapToGrid w:val="0"/>
        <w:spacing w:line="360" w:lineRule="auto"/>
        <w:ind w:firstLine="440" w:firstLineChars="200"/>
        <w:jc w:val="left"/>
        <w:outlineLvl w:val="1"/>
        <w:rPr>
          <w:rFonts w:cs="宋体"/>
          <w:sz w:val="22"/>
          <w:highlight w:val="none"/>
        </w:rPr>
      </w:pPr>
      <w:r>
        <w:rPr>
          <w:rFonts w:hint="eastAsia" w:cs="宋体"/>
          <w:sz w:val="22"/>
          <w:highlight w:val="none"/>
        </w:rPr>
        <w:t>（一）</w:t>
      </w:r>
      <w:r>
        <w:rPr>
          <w:rFonts w:hint="eastAsia" w:ascii="宋体" w:hAnsi="宋体" w:cs="宋体"/>
          <w:sz w:val="22"/>
          <w:highlight w:val="none"/>
        </w:rPr>
        <w:t>供应商</w:t>
      </w:r>
      <w:r>
        <w:rPr>
          <w:rFonts w:hint="eastAsia" w:cs="宋体"/>
          <w:sz w:val="22"/>
          <w:highlight w:val="none"/>
        </w:rPr>
        <w:t>应严格对纸质响应文件进行密封并在密封条上盖章。</w:t>
      </w:r>
    </w:p>
    <w:p w14:paraId="5B779DC5">
      <w:pPr>
        <w:adjustRightInd w:val="0"/>
        <w:snapToGrid w:val="0"/>
        <w:spacing w:line="360" w:lineRule="auto"/>
        <w:ind w:firstLine="440" w:firstLineChars="200"/>
        <w:jc w:val="left"/>
        <w:outlineLvl w:val="1"/>
        <w:rPr>
          <w:rFonts w:cs="宋体"/>
          <w:sz w:val="22"/>
          <w:highlight w:val="none"/>
        </w:rPr>
      </w:pPr>
      <w:r>
        <w:rPr>
          <w:rFonts w:hint="eastAsia" w:cs="宋体"/>
          <w:sz w:val="22"/>
          <w:highlight w:val="none"/>
        </w:rPr>
        <w:t>（二）</w:t>
      </w:r>
      <w:r>
        <w:rPr>
          <w:rFonts w:hint="eastAsia" w:ascii="宋体" w:hAnsi="宋体" w:cs="宋体"/>
          <w:sz w:val="22"/>
          <w:highlight w:val="none"/>
        </w:rPr>
        <w:t>供应商</w:t>
      </w:r>
      <w:r>
        <w:rPr>
          <w:rFonts w:hint="eastAsia" w:cs="宋体"/>
          <w:sz w:val="22"/>
          <w:highlight w:val="none"/>
        </w:rPr>
        <w:t>应当在报价截止时间前，将纸质响应文件送达指定地点。</w:t>
      </w:r>
    </w:p>
    <w:p w14:paraId="3BE22DE9">
      <w:pPr>
        <w:adjustRightInd w:val="0"/>
        <w:snapToGrid w:val="0"/>
        <w:spacing w:line="360" w:lineRule="auto"/>
        <w:ind w:firstLine="440" w:firstLineChars="200"/>
        <w:jc w:val="left"/>
        <w:outlineLvl w:val="1"/>
        <w:rPr>
          <w:highlight w:val="none"/>
        </w:rPr>
      </w:pPr>
      <w:r>
        <w:rPr>
          <w:rFonts w:hint="eastAsia" w:cs="宋体"/>
          <w:sz w:val="22"/>
          <w:highlight w:val="none"/>
        </w:rPr>
        <w:t>拟参与本项目报价的供应商，如报价前有疑问可来电咨询。</w:t>
      </w:r>
    </w:p>
    <w:p w14:paraId="7B3C2924">
      <w:pPr>
        <w:adjustRightInd w:val="0"/>
        <w:snapToGrid w:val="0"/>
        <w:spacing w:line="360" w:lineRule="auto"/>
        <w:ind w:firstLine="440" w:firstLineChars="200"/>
        <w:jc w:val="left"/>
        <w:outlineLvl w:val="1"/>
        <w:rPr>
          <w:rFonts w:hint="eastAsia" w:ascii="宋体" w:hAnsi="宋体"/>
          <w:b/>
          <w:sz w:val="22"/>
          <w:highlight w:val="none"/>
        </w:rPr>
      </w:pPr>
      <w:r>
        <w:rPr>
          <w:rFonts w:hint="eastAsia" w:ascii="宋体" w:hAnsi="宋体"/>
          <w:b/>
          <w:sz w:val="22"/>
          <w:highlight w:val="none"/>
        </w:rPr>
        <w:t>七、响应文件递交内容</w:t>
      </w:r>
    </w:p>
    <w:p w14:paraId="27A17A66">
      <w:pPr>
        <w:spacing w:line="360" w:lineRule="auto"/>
        <w:ind w:firstLine="440" w:firstLineChars="200"/>
        <w:outlineLvl w:val="1"/>
        <w:rPr>
          <w:rFonts w:cs="宋体"/>
          <w:sz w:val="22"/>
          <w:highlight w:val="none"/>
        </w:rPr>
      </w:pPr>
      <w:r>
        <w:rPr>
          <w:rFonts w:hint="eastAsia" w:cs="宋体"/>
          <w:sz w:val="22"/>
          <w:highlight w:val="none"/>
        </w:rPr>
        <w:t>（一）</w:t>
      </w:r>
      <w:r>
        <w:rPr>
          <w:rFonts w:hint="eastAsia" w:ascii="宋体" w:hAnsi="宋体"/>
          <w:bCs/>
          <w:sz w:val="22"/>
          <w:highlight w:val="none"/>
        </w:rPr>
        <w:t>投标函并加盖</w:t>
      </w:r>
      <w:r>
        <w:rPr>
          <w:rFonts w:hint="eastAsia" w:ascii="宋体" w:hAnsi="宋体" w:cs="宋体"/>
          <w:sz w:val="22"/>
          <w:highlight w:val="none"/>
        </w:rPr>
        <w:t>供应商</w:t>
      </w:r>
      <w:r>
        <w:rPr>
          <w:rFonts w:hint="eastAsia" w:ascii="宋体" w:hAnsi="宋体"/>
          <w:bCs/>
          <w:sz w:val="22"/>
          <w:highlight w:val="none"/>
        </w:rPr>
        <w:t>公章。</w:t>
      </w:r>
    </w:p>
    <w:p w14:paraId="157BFABC">
      <w:pPr>
        <w:spacing w:line="360" w:lineRule="auto"/>
        <w:ind w:firstLine="440" w:firstLineChars="200"/>
        <w:outlineLvl w:val="1"/>
        <w:rPr>
          <w:rFonts w:hint="eastAsia" w:ascii="宋体" w:hAnsi="宋体"/>
          <w:bCs/>
          <w:sz w:val="22"/>
          <w:highlight w:val="none"/>
        </w:rPr>
      </w:pPr>
      <w:r>
        <w:rPr>
          <w:rFonts w:hint="eastAsia" w:cs="宋体"/>
          <w:sz w:val="22"/>
          <w:highlight w:val="none"/>
        </w:rPr>
        <w:t>（二）</w:t>
      </w:r>
      <w:r>
        <w:rPr>
          <w:rFonts w:hint="eastAsia" w:ascii="宋体" w:hAnsi="宋体"/>
          <w:bCs/>
          <w:sz w:val="22"/>
          <w:highlight w:val="none"/>
        </w:rPr>
        <w:t>营业执照副本复印件并加盖</w:t>
      </w:r>
      <w:r>
        <w:rPr>
          <w:rFonts w:hint="eastAsia" w:ascii="宋体" w:hAnsi="宋体" w:cs="宋体"/>
          <w:sz w:val="22"/>
          <w:highlight w:val="none"/>
        </w:rPr>
        <w:t>供应商</w:t>
      </w:r>
      <w:r>
        <w:rPr>
          <w:rFonts w:hint="eastAsia" w:ascii="宋体" w:hAnsi="宋体"/>
          <w:bCs/>
          <w:sz w:val="22"/>
          <w:highlight w:val="none"/>
        </w:rPr>
        <w:t>公章。</w:t>
      </w:r>
    </w:p>
    <w:p w14:paraId="56324DE8">
      <w:pPr>
        <w:spacing w:line="360" w:lineRule="auto"/>
        <w:ind w:firstLine="440" w:firstLineChars="200"/>
        <w:outlineLvl w:val="1"/>
        <w:rPr>
          <w:highlight w:val="none"/>
        </w:rPr>
      </w:pPr>
      <w:r>
        <w:rPr>
          <w:rFonts w:hint="eastAsia" w:cs="宋体"/>
          <w:sz w:val="22"/>
          <w:highlight w:val="none"/>
        </w:rPr>
        <w:t>（三）</w:t>
      </w:r>
      <w:r>
        <w:rPr>
          <w:rFonts w:hint="eastAsia" w:ascii="宋体" w:hAnsi="宋体" w:cs="宋体"/>
          <w:kern w:val="0"/>
          <w:sz w:val="22"/>
          <w:highlight w:val="none"/>
        </w:rPr>
        <w:t>法人证明书或授权委托书原件加盖</w:t>
      </w:r>
      <w:r>
        <w:rPr>
          <w:rFonts w:hint="eastAsia" w:ascii="宋体" w:hAnsi="宋体" w:cs="宋体"/>
          <w:sz w:val="22"/>
          <w:highlight w:val="none"/>
        </w:rPr>
        <w:t>供应商</w:t>
      </w:r>
      <w:r>
        <w:rPr>
          <w:rFonts w:hint="eastAsia" w:ascii="宋体" w:hAnsi="宋体" w:cs="宋体"/>
          <w:kern w:val="0"/>
          <w:sz w:val="22"/>
          <w:highlight w:val="none"/>
        </w:rPr>
        <w:t>公章。</w:t>
      </w:r>
    </w:p>
    <w:p w14:paraId="41C5F808">
      <w:pPr>
        <w:spacing w:line="360" w:lineRule="auto"/>
        <w:ind w:firstLine="440" w:firstLineChars="200"/>
        <w:outlineLvl w:val="1"/>
        <w:rPr>
          <w:highlight w:val="none"/>
        </w:rPr>
      </w:pPr>
      <w:r>
        <w:rPr>
          <w:rFonts w:hint="eastAsia" w:cs="宋体"/>
          <w:sz w:val="22"/>
          <w:highlight w:val="none"/>
        </w:rPr>
        <w:t>（四）</w:t>
      </w:r>
      <w:r>
        <w:rPr>
          <w:rFonts w:hint="eastAsia" w:ascii="宋体" w:hAnsi="宋体"/>
          <w:bCs/>
          <w:sz w:val="22"/>
          <w:highlight w:val="none"/>
        </w:rPr>
        <w:t>本项目报价函及报价单加盖</w:t>
      </w:r>
      <w:r>
        <w:rPr>
          <w:rFonts w:hint="eastAsia" w:ascii="宋体" w:hAnsi="宋体" w:cs="宋体"/>
          <w:sz w:val="22"/>
          <w:highlight w:val="none"/>
        </w:rPr>
        <w:t>供应商</w:t>
      </w:r>
      <w:r>
        <w:rPr>
          <w:rFonts w:hint="eastAsia" w:ascii="宋体" w:hAnsi="宋体"/>
          <w:bCs/>
          <w:sz w:val="22"/>
          <w:highlight w:val="none"/>
        </w:rPr>
        <w:t>公章。</w:t>
      </w:r>
    </w:p>
    <w:p w14:paraId="53A57963">
      <w:pPr>
        <w:spacing w:line="360" w:lineRule="auto"/>
        <w:ind w:firstLine="440" w:firstLineChars="200"/>
        <w:outlineLvl w:val="1"/>
        <w:rPr>
          <w:rFonts w:hint="eastAsia" w:ascii="宋体" w:hAnsi="宋体"/>
          <w:bCs/>
          <w:sz w:val="22"/>
          <w:highlight w:val="none"/>
        </w:rPr>
      </w:pPr>
      <w:r>
        <w:rPr>
          <w:rFonts w:hint="eastAsia" w:ascii="宋体" w:hAnsi="宋体"/>
          <w:bCs/>
          <w:sz w:val="22"/>
          <w:highlight w:val="none"/>
        </w:rPr>
        <w:t>（五）业绩证明文件加盖供应商公章。</w:t>
      </w:r>
    </w:p>
    <w:p w14:paraId="69B766A8">
      <w:pPr>
        <w:spacing w:line="360" w:lineRule="auto"/>
        <w:ind w:firstLine="440" w:firstLineChars="200"/>
        <w:outlineLvl w:val="1"/>
        <w:rPr>
          <w:rFonts w:cs="宋体"/>
          <w:b/>
          <w:bCs/>
          <w:sz w:val="22"/>
          <w:highlight w:val="none"/>
        </w:rPr>
      </w:pPr>
      <w:r>
        <w:rPr>
          <w:rFonts w:hint="eastAsia" w:cs="宋体"/>
          <w:b/>
          <w:bCs/>
          <w:sz w:val="22"/>
          <w:highlight w:val="none"/>
        </w:rPr>
        <w:t>八、</w:t>
      </w:r>
      <w:bookmarkEnd w:id="48"/>
      <w:bookmarkEnd w:id="49"/>
      <w:bookmarkEnd w:id="50"/>
      <w:bookmarkEnd w:id="51"/>
      <w:bookmarkEnd w:id="52"/>
      <w:bookmarkEnd w:id="53"/>
      <w:bookmarkStart w:id="55" w:name="_Toc922"/>
      <w:bookmarkStart w:id="56" w:name="_Toc100130482"/>
      <w:bookmarkStart w:id="57" w:name="_Toc31767"/>
      <w:bookmarkStart w:id="58" w:name="_Toc11546"/>
      <w:bookmarkStart w:id="59" w:name="_Toc22015"/>
      <w:bookmarkStart w:id="60" w:name="_Toc32730"/>
      <w:r>
        <w:rPr>
          <w:rFonts w:hint="eastAsia" w:ascii="宋体" w:hAnsi="宋体" w:cs="宋体"/>
          <w:b/>
          <w:bCs/>
          <w:sz w:val="22"/>
          <w:highlight w:val="none"/>
        </w:rPr>
        <w:t>供应商</w:t>
      </w:r>
      <w:r>
        <w:rPr>
          <w:rFonts w:hint="eastAsia" w:cs="宋体"/>
          <w:b/>
          <w:bCs/>
          <w:sz w:val="22"/>
          <w:highlight w:val="none"/>
        </w:rPr>
        <w:t>资格要求</w:t>
      </w:r>
    </w:p>
    <w:bookmarkEnd w:id="54"/>
    <w:bookmarkEnd w:id="55"/>
    <w:bookmarkEnd w:id="56"/>
    <w:bookmarkEnd w:id="57"/>
    <w:bookmarkEnd w:id="58"/>
    <w:bookmarkEnd w:id="59"/>
    <w:bookmarkEnd w:id="60"/>
    <w:p w14:paraId="270D0232">
      <w:pPr>
        <w:tabs>
          <w:tab w:val="left" w:pos="360"/>
        </w:tabs>
        <w:adjustRightInd w:val="0"/>
        <w:snapToGrid w:val="0"/>
        <w:spacing w:line="360" w:lineRule="auto"/>
        <w:ind w:firstLine="440" w:firstLineChars="200"/>
        <w:jc w:val="left"/>
        <w:outlineLvl w:val="1"/>
        <w:rPr>
          <w:rFonts w:hint="eastAsia" w:ascii="宋体" w:hAnsi="宋体"/>
          <w:bCs/>
          <w:sz w:val="22"/>
          <w:highlight w:val="none"/>
        </w:rPr>
      </w:pPr>
      <w:bookmarkStart w:id="61" w:name="_Toc444266724"/>
      <w:bookmarkStart w:id="62" w:name="_Toc7005"/>
      <w:bookmarkStart w:id="63" w:name="_Toc18785"/>
      <w:bookmarkStart w:id="64" w:name="_Toc11601"/>
      <w:bookmarkStart w:id="65" w:name="_Toc22760"/>
      <w:bookmarkStart w:id="66" w:name="_Toc5470"/>
      <w:bookmarkStart w:id="67" w:name="_Toc2009"/>
      <w:bookmarkStart w:id="68" w:name="_Toc100130484"/>
      <w:r>
        <w:rPr>
          <w:rFonts w:hint="eastAsia" w:ascii="宋体" w:hAnsi="宋体"/>
          <w:bCs/>
          <w:sz w:val="22"/>
          <w:highlight w:val="none"/>
        </w:rPr>
        <w:t>1.具有独立法人资格或是具有独立承担民事责任能力的其它组织或经其授权的分公司（①总公司投标须提供总公司的营业执照扫描件；②分公司投标须提供总公司及分公司的营业执照扫描件）；分公司投标须提供总公司出具的愿为其参与本项目投标的行为以及履约等行为承担民事责任的承诺函及授权其参与投标的有效授权文件（提供格式自拟的承诺函及授权文件）。</w:t>
      </w:r>
    </w:p>
    <w:p w14:paraId="2A318810">
      <w:pPr>
        <w:tabs>
          <w:tab w:val="left" w:pos="360"/>
        </w:tabs>
        <w:adjustRightInd w:val="0"/>
        <w:snapToGrid w:val="0"/>
        <w:spacing w:line="360" w:lineRule="auto"/>
        <w:ind w:firstLine="440" w:firstLineChars="200"/>
        <w:jc w:val="left"/>
        <w:outlineLvl w:val="1"/>
        <w:rPr>
          <w:rFonts w:hint="eastAsia" w:ascii="宋体" w:hAnsi="宋体"/>
          <w:bCs/>
          <w:sz w:val="22"/>
          <w:highlight w:val="none"/>
        </w:rPr>
      </w:pPr>
      <w:r>
        <w:rPr>
          <w:rFonts w:hint="eastAsia" w:ascii="宋体" w:hAnsi="宋体"/>
          <w:bCs/>
          <w:sz w:val="22"/>
          <w:highlight w:val="none"/>
        </w:rPr>
        <w:t>2、具有有效期内的公安部第三研究所颁发认可的《网络安全服务认证证书等级保护测评服务认证》。</w:t>
      </w:r>
    </w:p>
    <w:p w14:paraId="0807E652">
      <w:pPr>
        <w:tabs>
          <w:tab w:val="left" w:pos="360"/>
        </w:tabs>
        <w:adjustRightInd w:val="0"/>
        <w:snapToGrid w:val="0"/>
        <w:spacing w:line="360" w:lineRule="auto"/>
        <w:ind w:firstLine="440" w:firstLineChars="200"/>
        <w:jc w:val="left"/>
        <w:outlineLvl w:val="1"/>
        <w:rPr>
          <w:rFonts w:hint="eastAsia" w:ascii="宋体" w:hAnsi="宋体"/>
          <w:b/>
          <w:bCs/>
          <w:sz w:val="22"/>
          <w:highlight w:val="none"/>
        </w:rPr>
      </w:pPr>
      <w:r>
        <w:rPr>
          <w:rFonts w:hint="eastAsia" w:ascii="宋体" w:hAnsi="宋体"/>
          <w:bCs/>
          <w:sz w:val="22"/>
          <w:highlight w:val="none"/>
        </w:rPr>
        <w:t>3、投标人近三年（2023年1月1日至本招标公告发布之日）具有至少1个等保测评相关项目案例（需提供近3年内有效的业绩证明材料，包括但不限于合同的首页、服务内容页、甲乙双方盖章页等关键页复印件）。</w:t>
      </w:r>
    </w:p>
    <w:p w14:paraId="14F00F40">
      <w:pPr>
        <w:tabs>
          <w:tab w:val="left" w:pos="360"/>
        </w:tabs>
        <w:adjustRightInd w:val="0"/>
        <w:snapToGrid w:val="0"/>
        <w:spacing w:line="360" w:lineRule="auto"/>
        <w:ind w:firstLine="440" w:firstLineChars="200"/>
        <w:jc w:val="left"/>
        <w:outlineLvl w:val="1"/>
        <w:rPr>
          <w:rFonts w:hint="eastAsia" w:ascii="宋体" w:hAnsi="宋体"/>
          <w:b/>
          <w:bCs/>
          <w:sz w:val="22"/>
          <w:highlight w:val="none"/>
        </w:rPr>
      </w:pPr>
      <w:r>
        <w:rPr>
          <w:rFonts w:hint="eastAsia" w:ascii="宋体" w:hAnsi="宋体"/>
          <w:bCs/>
          <w:sz w:val="22"/>
          <w:highlight w:val="none"/>
          <w:lang w:val="en-US" w:eastAsia="zh-CN"/>
        </w:rPr>
        <w:t>4</w:t>
      </w:r>
      <w:r>
        <w:rPr>
          <w:rFonts w:hint="eastAsia" w:ascii="宋体" w:hAnsi="宋体"/>
          <w:bCs/>
          <w:sz w:val="22"/>
          <w:highlight w:val="none"/>
        </w:rPr>
        <w:t>.本项目不允许联合体投标。</w:t>
      </w:r>
    </w:p>
    <w:p w14:paraId="2AA64021">
      <w:pPr>
        <w:adjustRightInd w:val="0"/>
        <w:snapToGrid w:val="0"/>
        <w:spacing w:line="360" w:lineRule="auto"/>
        <w:ind w:firstLine="440" w:firstLineChars="200"/>
        <w:jc w:val="left"/>
        <w:outlineLvl w:val="1"/>
        <w:rPr>
          <w:rFonts w:hint="eastAsia" w:ascii="宋体" w:hAnsi="宋体"/>
          <w:b/>
          <w:sz w:val="22"/>
          <w:highlight w:val="none"/>
        </w:rPr>
      </w:pPr>
      <w:r>
        <w:rPr>
          <w:rFonts w:hint="eastAsia" w:ascii="宋体" w:hAnsi="宋体"/>
          <w:b/>
          <w:sz w:val="22"/>
          <w:highlight w:val="none"/>
        </w:rPr>
        <w:t>九、最高报价上限</w:t>
      </w:r>
    </w:p>
    <w:p w14:paraId="144A8955">
      <w:pPr>
        <w:adjustRightInd w:val="0"/>
        <w:snapToGrid w:val="0"/>
        <w:spacing w:line="360" w:lineRule="auto"/>
        <w:ind w:firstLine="440" w:firstLineChars="200"/>
        <w:jc w:val="left"/>
        <w:outlineLvl w:val="1"/>
        <w:rPr>
          <w:rFonts w:hint="eastAsia" w:ascii="宋体" w:hAnsi="宋体"/>
          <w:bCs/>
          <w:sz w:val="22"/>
          <w:highlight w:val="none"/>
        </w:rPr>
      </w:pPr>
      <w:r>
        <w:rPr>
          <w:rFonts w:hint="eastAsia" w:ascii="宋体" w:hAnsi="宋体"/>
          <w:bCs/>
          <w:sz w:val="22"/>
          <w:highlight w:val="none"/>
        </w:rPr>
        <w:t>本项目询价</w:t>
      </w:r>
      <w:r>
        <w:rPr>
          <w:rFonts w:hint="eastAsia" w:ascii="宋体" w:hAnsi="宋体"/>
          <w:b/>
          <w:bCs w:val="0"/>
          <w:sz w:val="22"/>
          <w:highlight w:val="none"/>
        </w:rPr>
        <w:t>最高报价上限</w:t>
      </w:r>
      <w:r>
        <w:rPr>
          <w:rFonts w:hint="eastAsia" w:ascii="宋体" w:hAnsi="宋体"/>
          <w:bCs/>
          <w:sz w:val="22"/>
          <w:highlight w:val="none"/>
        </w:rPr>
        <w:t>：人民币</w:t>
      </w:r>
      <w:r>
        <w:rPr>
          <w:rFonts w:hint="eastAsia" w:ascii="宋体" w:hAnsi="宋体"/>
          <w:bCs/>
          <w:sz w:val="22"/>
          <w:highlight w:val="none"/>
          <w:lang w:val="en-US" w:eastAsia="zh-CN"/>
        </w:rPr>
        <w:t>2417</w:t>
      </w:r>
      <w:r>
        <w:rPr>
          <w:rFonts w:hint="eastAsia" w:ascii="宋体" w:hAnsi="宋体"/>
          <w:bCs/>
          <w:sz w:val="22"/>
          <w:highlight w:val="none"/>
        </w:rPr>
        <w:t>00.00 元，供应商报价不得超出采购控制价</w:t>
      </w:r>
      <w:r>
        <w:rPr>
          <w:rFonts w:hint="eastAsia" w:ascii="宋体" w:hAnsi="宋体"/>
          <w:b/>
          <w:sz w:val="22"/>
          <w:highlight w:val="none"/>
        </w:rPr>
        <w:t>总价上限</w:t>
      </w:r>
      <w:r>
        <w:rPr>
          <w:rFonts w:hint="eastAsia" w:ascii="宋体" w:hAnsi="宋体"/>
          <w:bCs/>
          <w:sz w:val="22"/>
          <w:highlight w:val="none"/>
        </w:rPr>
        <w:t>，且不得超过</w:t>
      </w:r>
      <w:r>
        <w:rPr>
          <w:rFonts w:hint="eastAsia" w:ascii="宋体" w:hAnsi="宋体"/>
          <w:b/>
          <w:sz w:val="22"/>
          <w:highlight w:val="none"/>
        </w:rPr>
        <w:t>单项控制价上限</w:t>
      </w:r>
      <w:r>
        <w:rPr>
          <w:rFonts w:hint="eastAsia" w:ascii="宋体" w:hAnsi="宋体"/>
          <w:bCs/>
          <w:sz w:val="22"/>
          <w:highlight w:val="none"/>
        </w:rPr>
        <w:t>，否则按废标处理。</w:t>
      </w:r>
    </w:p>
    <w:p w14:paraId="42FFCCE4">
      <w:pPr>
        <w:adjustRightInd w:val="0"/>
        <w:snapToGrid w:val="0"/>
        <w:spacing w:line="360" w:lineRule="auto"/>
        <w:ind w:firstLine="440" w:firstLineChars="200"/>
        <w:jc w:val="left"/>
        <w:outlineLvl w:val="1"/>
        <w:rPr>
          <w:rFonts w:hint="eastAsia" w:ascii="宋体" w:hAnsi="宋体"/>
          <w:b/>
          <w:sz w:val="22"/>
          <w:highlight w:val="none"/>
        </w:rPr>
      </w:pPr>
      <w:r>
        <w:rPr>
          <w:rFonts w:hint="eastAsia" w:ascii="宋体" w:hAnsi="宋体"/>
          <w:b/>
          <w:sz w:val="22"/>
          <w:highlight w:val="none"/>
        </w:rPr>
        <w:t>十、报价方式</w:t>
      </w:r>
    </w:p>
    <w:p w14:paraId="1FB8709F">
      <w:pPr>
        <w:adjustRightInd w:val="0"/>
        <w:snapToGrid w:val="0"/>
        <w:spacing w:line="360" w:lineRule="auto"/>
        <w:ind w:firstLine="440" w:firstLineChars="200"/>
        <w:jc w:val="left"/>
        <w:outlineLvl w:val="1"/>
        <w:rPr>
          <w:rFonts w:hint="eastAsia" w:ascii="宋体" w:hAnsi="宋体"/>
          <w:bCs/>
          <w:sz w:val="22"/>
          <w:highlight w:val="none"/>
        </w:rPr>
      </w:pPr>
      <w:r>
        <w:rPr>
          <w:rFonts w:hint="eastAsia" w:ascii="宋体" w:hAnsi="宋体"/>
          <w:bCs/>
          <w:sz w:val="22"/>
          <w:highlight w:val="none"/>
        </w:rPr>
        <w:t>固定综合单价合同。按清单规定要求报价。</w:t>
      </w:r>
    </w:p>
    <w:p w14:paraId="0D3FCCF4">
      <w:pPr>
        <w:adjustRightInd w:val="0"/>
        <w:snapToGrid w:val="0"/>
        <w:spacing w:line="360" w:lineRule="auto"/>
        <w:ind w:left="436" w:leftChars="208"/>
        <w:jc w:val="left"/>
        <w:outlineLvl w:val="1"/>
        <w:rPr>
          <w:rFonts w:hint="eastAsia" w:ascii="宋体" w:hAnsi="宋体"/>
          <w:b/>
          <w:sz w:val="22"/>
          <w:highlight w:val="none"/>
        </w:rPr>
      </w:pPr>
      <w:r>
        <w:rPr>
          <w:rFonts w:hint="eastAsia" w:ascii="宋体" w:hAnsi="宋体"/>
          <w:b/>
          <w:sz w:val="22"/>
          <w:highlight w:val="none"/>
        </w:rPr>
        <w:t>十一、评审办法</w:t>
      </w:r>
    </w:p>
    <w:bookmarkEnd w:id="61"/>
    <w:bookmarkEnd w:id="62"/>
    <w:bookmarkEnd w:id="63"/>
    <w:bookmarkEnd w:id="64"/>
    <w:bookmarkEnd w:id="65"/>
    <w:bookmarkEnd w:id="66"/>
    <w:bookmarkEnd w:id="67"/>
    <w:bookmarkEnd w:id="68"/>
    <w:p w14:paraId="65630EC5">
      <w:pPr>
        <w:adjustRightInd w:val="0"/>
        <w:snapToGrid w:val="0"/>
        <w:spacing w:line="360" w:lineRule="auto"/>
        <w:ind w:firstLine="440" w:firstLineChars="200"/>
        <w:jc w:val="left"/>
        <w:outlineLvl w:val="1"/>
        <w:rPr>
          <w:rFonts w:hint="eastAsia" w:ascii="宋体" w:hAnsi="宋体"/>
          <w:bCs/>
          <w:sz w:val="22"/>
          <w:highlight w:val="none"/>
        </w:rPr>
      </w:pPr>
      <w:bookmarkStart w:id="69" w:name="_Toc30780"/>
      <w:bookmarkStart w:id="70" w:name="_Toc4626"/>
      <w:bookmarkStart w:id="71" w:name="_Toc21306"/>
      <w:bookmarkStart w:id="72" w:name="_Toc3590"/>
      <w:bookmarkStart w:id="73" w:name="_Toc444266730"/>
      <w:bookmarkStart w:id="74" w:name="_Toc7464"/>
      <w:bookmarkStart w:id="75" w:name="_Toc100130485"/>
      <w:bookmarkStart w:id="76" w:name="_Toc26826"/>
      <w:bookmarkStart w:id="77" w:name="_Toc17203"/>
      <w:bookmarkStart w:id="78" w:name="_Toc12925"/>
      <w:r>
        <w:rPr>
          <w:rFonts w:hint="eastAsia" w:ascii="宋体" w:hAnsi="宋体"/>
          <w:bCs/>
          <w:sz w:val="22"/>
          <w:highlight w:val="none"/>
        </w:rPr>
        <w:t>经评审的最低投标价法。</w:t>
      </w:r>
    </w:p>
    <w:p w14:paraId="3123570D">
      <w:pPr>
        <w:adjustRightInd w:val="0"/>
        <w:snapToGrid w:val="0"/>
        <w:spacing w:line="360" w:lineRule="auto"/>
        <w:ind w:firstLine="440" w:firstLineChars="200"/>
        <w:jc w:val="left"/>
        <w:outlineLvl w:val="1"/>
        <w:rPr>
          <w:rFonts w:hint="eastAsia" w:ascii="宋体" w:hAnsi="宋体"/>
          <w:b/>
          <w:sz w:val="22"/>
          <w:highlight w:val="none"/>
        </w:rPr>
      </w:pPr>
      <w:r>
        <w:rPr>
          <w:rFonts w:hint="eastAsia" w:ascii="宋体" w:hAnsi="宋体"/>
          <w:b/>
          <w:sz w:val="22"/>
          <w:highlight w:val="none"/>
        </w:rPr>
        <w:t>十二、联系方式</w:t>
      </w:r>
      <w:bookmarkEnd w:id="69"/>
      <w:bookmarkEnd w:id="70"/>
      <w:bookmarkEnd w:id="71"/>
      <w:bookmarkEnd w:id="72"/>
      <w:bookmarkEnd w:id="73"/>
      <w:bookmarkEnd w:id="74"/>
      <w:bookmarkEnd w:id="75"/>
      <w:bookmarkEnd w:id="76"/>
      <w:bookmarkEnd w:id="77"/>
      <w:r>
        <w:rPr>
          <w:rFonts w:hint="eastAsia" w:ascii="宋体" w:hAnsi="宋体"/>
          <w:b/>
          <w:sz w:val="22"/>
          <w:highlight w:val="none"/>
        </w:rPr>
        <w:t xml:space="preserve"> </w:t>
      </w:r>
      <w:bookmarkEnd w:id="78"/>
    </w:p>
    <w:p w14:paraId="594B76D1">
      <w:pPr>
        <w:snapToGrid w:val="0"/>
        <w:spacing w:line="360" w:lineRule="auto"/>
        <w:ind w:firstLine="440" w:firstLineChars="200"/>
        <w:rPr>
          <w:rFonts w:hint="eastAsia" w:hAnsi="宋体" w:cs="宋体"/>
          <w:sz w:val="22"/>
          <w:highlight w:val="none"/>
        </w:rPr>
      </w:pPr>
      <w:r>
        <w:rPr>
          <w:rFonts w:hint="eastAsia" w:hAnsi="宋体" w:cs="宋体"/>
          <w:sz w:val="22"/>
          <w:highlight w:val="none"/>
        </w:rPr>
        <w:t>采购人：深圳市龙岗区数据集团有限公司</w:t>
      </w:r>
    </w:p>
    <w:p w14:paraId="49AE70EF">
      <w:pPr>
        <w:snapToGrid w:val="0"/>
        <w:spacing w:line="360" w:lineRule="auto"/>
        <w:ind w:firstLine="440" w:firstLineChars="200"/>
        <w:rPr>
          <w:rFonts w:hint="eastAsia" w:hAnsi="宋体" w:cs="宋体"/>
          <w:sz w:val="22"/>
          <w:highlight w:val="none"/>
        </w:rPr>
      </w:pPr>
      <w:r>
        <w:rPr>
          <w:rFonts w:hint="eastAsia" w:hAnsi="宋体" w:cs="宋体"/>
          <w:sz w:val="22"/>
          <w:highlight w:val="none"/>
        </w:rPr>
        <w:t>地址：深圳市龙岗区龙城街道黄阁坑社区腾飞路9号龙岗创投大厦1号楼A502</w:t>
      </w:r>
    </w:p>
    <w:p w14:paraId="025CD359">
      <w:pPr>
        <w:snapToGrid w:val="0"/>
        <w:spacing w:line="360" w:lineRule="auto"/>
        <w:ind w:firstLine="440" w:firstLineChars="200"/>
        <w:rPr>
          <w:rFonts w:hint="eastAsia" w:hAnsi="宋体" w:cs="宋体"/>
          <w:sz w:val="22"/>
          <w:highlight w:val="none"/>
        </w:rPr>
      </w:pPr>
      <w:r>
        <w:rPr>
          <w:rFonts w:hint="eastAsia" w:hAnsi="宋体" w:cs="宋体"/>
          <w:sz w:val="22"/>
          <w:highlight w:val="none"/>
        </w:rPr>
        <w:t>联系人：</w:t>
      </w:r>
      <w:r>
        <w:rPr>
          <w:rFonts w:hint="eastAsia" w:hAnsi="宋体" w:cs="宋体"/>
          <w:sz w:val="22"/>
          <w:highlight w:val="none"/>
          <w:lang w:val="en-US" w:eastAsia="zh-CN"/>
        </w:rPr>
        <w:t>杜</w:t>
      </w:r>
      <w:r>
        <w:rPr>
          <w:rFonts w:hint="eastAsia" w:hAnsi="宋体" w:cs="宋体"/>
          <w:sz w:val="22"/>
          <w:highlight w:val="none"/>
        </w:rPr>
        <w:t>工 电话：</w:t>
      </w:r>
      <w:r>
        <w:rPr>
          <w:rFonts w:hint="eastAsia" w:ascii="宋体" w:hAnsi="宋体" w:cs="宋体"/>
          <w:sz w:val="22"/>
          <w:highlight w:val="none"/>
        </w:rPr>
        <w:t>0755-28501</w:t>
      </w:r>
      <w:r>
        <w:rPr>
          <w:rFonts w:hint="eastAsia" w:ascii="宋体" w:hAnsi="宋体" w:cs="宋体"/>
          <w:sz w:val="22"/>
          <w:highlight w:val="none"/>
          <w:lang w:val="en-US" w:eastAsia="zh-CN"/>
        </w:rPr>
        <w:t>987</w:t>
      </w:r>
      <w:bookmarkStart w:id="104" w:name="_GoBack"/>
      <w:bookmarkEnd w:id="104"/>
    </w:p>
    <w:p w14:paraId="637482DA">
      <w:pPr>
        <w:rPr>
          <w:rFonts w:hint="eastAsia" w:ascii="宋体" w:hAnsi="宋体" w:cs="宋体"/>
          <w:sz w:val="48"/>
          <w:szCs w:val="48"/>
          <w:highlight w:val="none"/>
        </w:rPr>
      </w:pPr>
      <w:bookmarkStart w:id="79" w:name="_Toc92788465"/>
      <w:bookmarkStart w:id="80" w:name="_Toc6071"/>
      <w:r>
        <w:rPr>
          <w:rFonts w:hint="eastAsia" w:ascii="宋体" w:hAnsi="宋体" w:cs="宋体"/>
          <w:sz w:val="48"/>
          <w:szCs w:val="48"/>
          <w:highlight w:val="none"/>
        </w:rPr>
        <w:br w:type="page"/>
      </w:r>
    </w:p>
    <w:bookmarkEnd w:id="79"/>
    <w:bookmarkEnd w:id="80"/>
    <w:p w14:paraId="0DAD0BE3">
      <w:pPr>
        <w:pStyle w:val="20"/>
        <w:spacing w:line="540" w:lineRule="exact"/>
        <w:rPr>
          <w:rFonts w:hint="eastAsia" w:ascii="仿宋" w:hAnsi="仿宋" w:eastAsia="仿宋" w:cs="仿宋"/>
          <w:sz w:val="48"/>
          <w:szCs w:val="48"/>
          <w:highlight w:val="none"/>
        </w:rPr>
      </w:pPr>
      <w:r>
        <w:rPr>
          <w:rFonts w:hint="eastAsia" w:ascii="仿宋" w:hAnsi="仿宋" w:eastAsia="仿宋" w:cs="仿宋"/>
          <w:sz w:val="48"/>
          <w:szCs w:val="48"/>
          <w:highlight w:val="none"/>
        </w:rPr>
        <w:t>合同范本</w:t>
      </w:r>
    </w:p>
    <w:p w14:paraId="17B94F81">
      <w:pPr>
        <w:spacing w:line="540" w:lineRule="exact"/>
        <w:jc w:val="center"/>
        <w:rPr>
          <w:rFonts w:hint="eastAsia" w:ascii="仿宋" w:hAnsi="仿宋" w:eastAsia="仿宋" w:cs="仿宋"/>
          <w:b/>
          <w:highlight w:val="none"/>
        </w:rPr>
      </w:pPr>
      <w:r>
        <w:rPr>
          <w:rFonts w:hint="eastAsia" w:ascii="仿宋" w:hAnsi="仿宋" w:eastAsia="仿宋" w:cs="仿宋"/>
          <w:sz w:val="30"/>
          <w:szCs w:val="30"/>
          <w:highlight w:val="none"/>
        </w:rPr>
        <w:tab/>
      </w:r>
      <w:r>
        <w:rPr>
          <w:rFonts w:hint="eastAsia" w:ascii="仿宋" w:hAnsi="仿宋" w:eastAsia="仿宋" w:cs="仿宋"/>
          <w:b/>
          <w:highlight w:val="none"/>
        </w:rPr>
        <w:t>（仅供参考，以招标人签约版本为准）</w:t>
      </w:r>
    </w:p>
    <w:p w14:paraId="2B887CAF">
      <w:pPr>
        <w:pStyle w:val="19"/>
        <w:spacing w:before="0" w:beforeAutospacing="0" w:after="0" w:afterAutospacing="0"/>
        <w:jc w:val="center"/>
        <w:rPr>
          <w:rFonts w:ascii="Times New Roman" w:hAnsi="Times New Roman" w:eastAsia="仿宋" w:cs="Times New Roman"/>
          <w:b/>
          <w:bCs/>
          <w:sz w:val="36"/>
          <w:szCs w:val="36"/>
          <w:highlight w:val="none"/>
        </w:rPr>
      </w:pPr>
    </w:p>
    <w:p w14:paraId="7D0F301B">
      <w:pPr>
        <w:pStyle w:val="19"/>
        <w:spacing w:before="0" w:beforeAutospacing="0" w:after="0" w:afterAutospacing="0"/>
        <w:jc w:val="center"/>
        <w:rPr>
          <w:rFonts w:ascii="Times New Roman" w:hAnsi="Times New Roman" w:eastAsia="仿宋" w:cs="Times New Roman"/>
          <w:b/>
          <w:bCs/>
          <w:sz w:val="22"/>
          <w:szCs w:val="28"/>
          <w:highlight w:val="none"/>
        </w:rPr>
      </w:pPr>
    </w:p>
    <w:p w14:paraId="32D418D3">
      <w:pPr>
        <w:pStyle w:val="19"/>
        <w:spacing w:line="360" w:lineRule="auto"/>
        <w:ind w:firstLine="0" w:firstLineChars="0"/>
        <w:jc w:val="center"/>
        <w:outlineLvl w:val="9"/>
        <w:rPr>
          <w:rFonts w:ascii="黑体" w:hAnsi="黑体" w:eastAsia="黑体"/>
          <w:b/>
          <w:bCs/>
          <w:sz w:val="44"/>
          <w:szCs w:val="44"/>
        </w:rPr>
      </w:pPr>
      <w:bookmarkStart w:id="81" w:name="_Toc336539454"/>
      <w:bookmarkEnd w:id="81"/>
      <w:bookmarkStart w:id="82" w:name="_Toc485905366"/>
      <w:bookmarkEnd w:id="82"/>
      <w:r>
        <w:rPr>
          <w:rFonts w:hint="eastAsia" w:ascii="黑体" w:hAnsi="黑体" w:eastAsia="黑体"/>
          <w:b/>
          <w:bCs/>
          <w:sz w:val="44"/>
          <w:szCs w:val="44"/>
        </w:rPr>
        <w:t>技</w:t>
      </w:r>
      <w:r>
        <w:rPr>
          <w:rFonts w:ascii="黑体" w:hAnsi="黑体" w:eastAsia="黑体"/>
          <w:b/>
          <w:bCs/>
          <w:sz w:val="44"/>
          <w:szCs w:val="44"/>
        </w:rPr>
        <w:t xml:space="preserve"> </w:t>
      </w:r>
      <w:r>
        <w:rPr>
          <w:rFonts w:hint="eastAsia" w:ascii="黑体" w:hAnsi="黑体" w:eastAsia="黑体"/>
          <w:b/>
          <w:bCs/>
          <w:sz w:val="44"/>
          <w:szCs w:val="44"/>
        </w:rPr>
        <w:t>术</w:t>
      </w:r>
      <w:r>
        <w:rPr>
          <w:rFonts w:ascii="黑体" w:hAnsi="黑体" w:eastAsia="黑体"/>
          <w:b/>
          <w:bCs/>
          <w:sz w:val="44"/>
          <w:szCs w:val="44"/>
        </w:rPr>
        <w:t xml:space="preserve"> </w:t>
      </w:r>
      <w:r>
        <w:rPr>
          <w:rFonts w:hint="eastAsia" w:ascii="黑体" w:hAnsi="黑体" w:eastAsia="黑体"/>
          <w:b/>
          <w:bCs/>
          <w:sz w:val="44"/>
          <w:szCs w:val="44"/>
        </w:rPr>
        <w:t>服 务</w:t>
      </w:r>
      <w:r>
        <w:rPr>
          <w:rFonts w:ascii="黑体" w:hAnsi="黑体" w:eastAsia="黑体"/>
          <w:b/>
          <w:bCs/>
          <w:sz w:val="44"/>
          <w:szCs w:val="44"/>
        </w:rPr>
        <w:t xml:space="preserve"> </w:t>
      </w:r>
      <w:r>
        <w:rPr>
          <w:rFonts w:hint="eastAsia" w:ascii="黑体" w:hAnsi="黑体" w:eastAsia="黑体"/>
          <w:b/>
          <w:bCs/>
          <w:sz w:val="44"/>
          <w:szCs w:val="44"/>
        </w:rPr>
        <w:t>合</w:t>
      </w:r>
      <w:r>
        <w:rPr>
          <w:rFonts w:ascii="黑体" w:hAnsi="黑体" w:eastAsia="黑体"/>
          <w:b/>
          <w:bCs/>
          <w:sz w:val="44"/>
          <w:szCs w:val="44"/>
        </w:rPr>
        <w:t xml:space="preserve"> </w:t>
      </w:r>
      <w:r>
        <w:rPr>
          <w:rFonts w:hint="eastAsia" w:ascii="黑体" w:hAnsi="黑体" w:eastAsia="黑体"/>
          <w:b/>
          <w:bCs/>
          <w:sz w:val="44"/>
          <w:szCs w:val="44"/>
        </w:rPr>
        <w:t>同</w:t>
      </w:r>
    </w:p>
    <w:p w14:paraId="78FC4C08">
      <w:pPr>
        <w:spacing w:line="360" w:lineRule="auto"/>
        <w:ind w:firstLine="480" w:firstLineChars="200"/>
        <w:jc w:val="left"/>
        <w:rPr>
          <w:rFonts w:hint="eastAsia" w:ascii="宋体" w:eastAsia="宋体"/>
          <w:szCs w:val="28"/>
          <w:lang w:eastAsia="zh-CN"/>
        </w:rPr>
      </w:pPr>
      <w:r>
        <w:rPr>
          <w:rFonts w:hint="eastAsia" w:hAnsi="方正仿宋_GB2312" w:cs="方正仿宋_GB2312"/>
          <w:i/>
          <w:iCs/>
          <w:color w:val="C00000"/>
          <w:sz w:val="24"/>
          <w:szCs w:val="24"/>
          <w:lang w:val="en-US" w:eastAsia="zh-CN"/>
        </w:rPr>
        <w:t xml:space="preserve"> </w:t>
      </w:r>
    </w:p>
    <w:p w14:paraId="4AB0D96C">
      <w:pPr>
        <w:spacing w:line="360" w:lineRule="auto"/>
        <w:ind w:firstLine="420" w:firstLineChars="200"/>
        <w:jc w:val="center"/>
        <w:rPr>
          <w:rFonts w:ascii="宋体" w:eastAsia="宋体"/>
          <w:szCs w:val="28"/>
        </w:rPr>
      </w:pPr>
    </w:p>
    <w:p w14:paraId="20CB8BA0">
      <w:pPr>
        <w:spacing w:line="360" w:lineRule="auto"/>
        <w:ind w:firstLine="420" w:firstLineChars="200"/>
        <w:outlineLvl w:val="9"/>
        <w:rPr>
          <w:rFonts w:hint="default" w:ascii="宋体" w:eastAsia="宋体"/>
          <w:szCs w:val="28"/>
          <w:u w:val="single"/>
          <w:lang w:val="en-US" w:eastAsia="zh-CN"/>
        </w:rPr>
      </w:pPr>
      <w:r>
        <w:rPr>
          <w:rFonts w:hint="eastAsia" w:ascii="宋体" w:eastAsia="宋体"/>
          <w:b/>
          <w:szCs w:val="28"/>
        </w:rPr>
        <w:t>项目名称：</w:t>
      </w:r>
      <w:r>
        <w:rPr>
          <w:rFonts w:hint="eastAsia" w:ascii="宋体" w:eastAsia="宋体"/>
          <w:b/>
          <w:szCs w:val="28"/>
          <w:u w:val="single"/>
          <w:lang w:val="en-US" w:eastAsia="zh-CN"/>
        </w:rPr>
        <w:t xml:space="preserve">                                   </w:t>
      </w:r>
    </w:p>
    <w:p w14:paraId="424CAFB8">
      <w:pPr>
        <w:spacing w:line="360" w:lineRule="auto"/>
        <w:ind w:firstLine="420" w:firstLineChars="200"/>
        <w:outlineLvl w:val="9"/>
        <w:rPr>
          <w:rFonts w:hint="eastAsia" w:ascii="宋体" w:eastAsia="宋体"/>
          <w:b/>
          <w:szCs w:val="28"/>
        </w:rPr>
      </w:pPr>
      <w:r>
        <w:rPr>
          <w:rFonts w:hint="eastAsia" w:ascii="宋体" w:eastAsia="宋体"/>
          <w:b/>
          <w:szCs w:val="28"/>
        </w:rPr>
        <w:t>委托方（甲方）：</w:t>
      </w:r>
      <w:r>
        <w:rPr>
          <w:rFonts w:hint="eastAsia" w:ascii="宋体" w:eastAsia="宋体"/>
          <w:kern w:val="2"/>
          <w:sz w:val="28"/>
          <w:szCs w:val="28"/>
          <w:u w:val="single"/>
          <w:lang w:val="en-US" w:eastAsia="zh-CN"/>
        </w:rPr>
        <w:t xml:space="preserve">         </w:t>
      </w:r>
      <w:r>
        <w:rPr>
          <w:rFonts w:hint="default" w:ascii="宋体" w:eastAsia="宋体"/>
          <w:szCs w:val="28"/>
          <w:u w:val="single"/>
        </w:rPr>
        <w:t xml:space="preserve"> </w:t>
      </w:r>
      <w:r>
        <w:rPr>
          <w:rFonts w:hint="eastAsia" w:ascii="宋体" w:eastAsia="宋体"/>
          <w:szCs w:val="28"/>
          <w:u w:val="single"/>
        </w:rPr>
        <w:t xml:space="preserve">  </w:t>
      </w:r>
      <w:r>
        <w:rPr>
          <w:rFonts w:hint="eastAsia" w:ascii="宋体" w:eastAsia="宋体"/>
          <w:szCs w:val="28"/>
          <w:u w:val="single"/>
          <w:lang w:val="en-US" w:eastAsia="zh-CN"/>
        </w:rPr>
        <w:t xml:space="preserve">        </w:t>
      </w:r>
      <w:r>
        <w:rPr>
          <w:rFonts w:hint="eastAsia" w:ascii="宋体" w:eastAsia="宋体"/>
          <w:szCs w:val="28"/>
          <w:u w:val="single"/>
        </w:rPr>
        <w:t xml:space="preserve">         </w:t>
      </w:r>
    </w:p>
    <w:p w14:paraId="4E87E451">
      <w:pPr>
        <w:spacing w:line="360" w:lineRule="auto"/>
        <w:ind w:firstLine="420" w:firstLineChars="200"/>
        <w:outlineLvl w:val="9"/>
        <w:rPr>
          <w:rFonts w:ascii="宋体" w:eastAsia="宋体"/>
          <w:szCs w:val="28"/>
          <w:u w:val="single"/>
        </w:rPr>
      </w:pPr>
      <w:r>
        <w:rPr>
          <w:rFonts w:hint="eastAsia" w:ascii="宋体" w:eastAsia="宋体"/>
          <w:b/>
          <w:szCs w:val="28"/>
        </w:rPr>
        <w:t>受托方（乙方）：</w:t>
      </w:r>
      <w:r>
        <w:rPr>
          <w:rFonts w:hint="eastAsia" w:ascii="宋体" w:eastAsia="宋体" w:cs="Times New Roman"/>
          <w:snapToGrid/>
          <w:color w:val="auto"/>
          <w:kern w:val="2"/>
          <w:sz w:val="28"/>
          <w:szCs w:val="28"/>
          <w:u w:val="single"/>
          <w:lang w:val="en-US" w:eastAsia="zh-CN"/>
        </w:rPr>
        <w:t xml:space="preserve">                 </w:t>
      </w:r>
      <w:r>
        <w:rPr>
          <w:rFonts w:hint="default" w:ascii="宋体" w:eastAsia="宋体"/>
          <w:szCs w:val="28"/>
          <w:u w:val="single"/>
          <w:lang w:val="en-US" w:eastAsia="zh-CN"/>
        </w:rPr>
        <w:t xml:space="preserve"> </w:t>
      </w:r>
      <w:r>
        <w:rPr>
          <w:rFonts w:hint="eastAsia" w:ascii="宋体" w:eastAsia="宋体"/>
          <w:szCs w:val="28"/>
          <w:u w:val="single"/>
          <w:lang w:val="en-US" w:eastAsia="zh-CN"/>
        </w:rPr>
        <w:t xml:space="preserve">          </w:t>
      </w:r>
      <w:r>
        <w:rPr>
          <w:rFonts w:ascii="宋体" w:eastAsia="宋体"/>
          <w:szCs w:val="28"/>
          <w:u w:val="single"/>
        </w:rPr>
        <w:t xml:space="preserve"> </w:t>
      </w:r>
    </w:p>
    <w:p w14:paraId="581D6476">
      <w:pPr>
        <w:spacing w:line="360" w:lineRule="auto"/>
        <w:ind w:firstLine="420" w:firstLineChars="200"/>
        <w:outlineLvl w:val="9"/>
        <w:rPr>
          <w:rFonts w:hint="eastAsia" w:ascii="宋体" w:eastAsia="宋体"/>
          <w:szCs w:val="28"/>
        </w:rPr>
      </w:pPr>
      <w:r>
        <w:rPr>
          <w:rFonts w:hint="eastAsia" w:ascii="宋体" w:eastAsia="宋体"/>
          <w:b/>
          <w:szCs w:val="28"/>
        </w:rPr>
        <w:t>签订地点：</w:t>
      </w:r>
      <w:r>
        <w:rPr>
          <w:rFonts w:hint="eastAsia" w:ascii="宋体" w:eastAsia="宋体"/>
          <w:b w:val="0"/>
          <w:szCs w:val="28"/>
          <w:u w:val="single"/>
          <w:lang w:val="en-US" w:eastAsia="zh-CN"/>
        </w:rPr>
        <w:t xml:space="preserve">                           </w:t>
      </w:r>
      <w:r>
        <w:rPr>
          <w:rFonts w:ascii="宋体" w:eastAsia="宋体"/>
          <w:szCs w:val="28"/>
          <w:u w:val="single"/>
        </w:rPr>
        <w:t xml:space="preserve">      </w:t>
      </w:r>
      <w:r>
        <w:rPr>
          <w:rFonts w:ascii="宋体" w:eastAsia="宋体"/>
          <w:kern w:val="0"/>
          <w:sz w:val="32"/>
          <w:szCs w:val="32"/>
          <w:u w:val="single"/>
        </w:rPr>
        <w:t xml:space="preserve">  </w:t>
      </w:r>
    </w:p>
    <w:p w14:paraId="22372D58">
      <w:pPr>
        <w:keepNext w:val="0"/>
        <w:keepLines w:val="0"/>
        <w:pageBreakBefore w:val="0"/>
        <w:widowControl/>
        <w:kinsoku/>
        <w:overflowPunct/>
        <w:topLinePunct w:val="0"/>
        <w:autoSpaceDE/>
        <w:autoSpaceDN/>
        <w:bidi w:val="0"/>
        <w:spacing w:line="560" w:lineRule="exact"/>
        <w:ind w:firstLine="480" w:firstLineChars="200"/>
        <w:jc w:val="left"/>
        <w:rPr>
          <w:rFonts w:ascii="宋体" w:eastAsia="宋体"/>
          <w:sz w:val="24"/>
          <w:szCs w:val="24"/>
        </w:rPr>
      </w:pPr>
      <w:r>
        <w:rPr>
          <w:rFonts w:hint="eastAsia" w:hAnsi="方正仿宋_GB2312" w:cs="方正仿宋_GB2312"/>
          <w:i/>
          <w:iCs/>
          <w:color w:val="C00000"/>
          <w:kern w:val="0"/>
          <w:sz w:val="24"/>
          <w:szCs w:val="24"/>
          <w:lang w:val="en-US" w:eastAsia="zh-CN" w:bidi="ar-SA"/>
        </w:rPr>
        <w:t xml:space="preserve"> </w:t>
      </w:r>
      <w:r>
        <w:rPr>
          <w:rFonts w:ascii="宋体" w:eastAsia="宋体"/>
          <w:sz w:val="24"/>
          <w:szCs w:val="24"/>
        </w:rPr>
        <w:br w:type="page"/>
      </w:r>
      <w:r>
        <w:rPr>
          <w:rFonts w:hint="eastAsia" w:ascii="宋体" w:eastAsia="宋体"/>
          <w:sz w:val="24"/>
          <w:szCs w:val="24"/>
          <w:lang w:val="en-US" w:eastAsia="zh-CN"/>
        </w:rPr>
        <w:t xml:space="preserve">    </w:t>
      </w:r>
      <w:r>
        <w:rPr>
          <w:rFonts w:hint="eastAsia" w:ascii="宋体" w:eastAsia="宋体"/>
          <w:sz w:val="24"/>
          <w:szCs w:val="24"/>
        </w:rPr>
        <w:t>根据</w:t>
      </w:r>
      <w:r>
        <w:rPr>
          <w:rFonts w:hint="eastAsia" w:ascii="宋体" w:eastAsia="宋体"/>
          <w:sz w:val="24"/>
          <w:szCs w:val="24"/>
          <w:u w:val="single"/>
          <w:lang w:val="en-US" w:eastAsia="zh-CN"/>
        </w:rPr>
        <w:t xml:space="preserve">            </w:t>
      </w:r>
      <w:r>
        <w:rPr>
          <w:rFonts w:hint="default" w:ascii="宋体" w:eastAsia="宋体"/>
          <w:sz w:val="24"/>
          <w:szCs w:val="24"/>
          <w:u w:val="single"/>
        </w:rPr>
        <w:t>号</w:t>
      </w:r>
      <w:r>
        <w:rPr>
          <w:rFonts w:hint="eastAsia" w:ascii="宋体" w:eastAsia="宋体"/>
          <w:sz w:val="24"/>
          <w:szCs w:val="24"/>
        </w:rPr>
        <w:t>招标项目的投标结果</w:t>
      </w:r>
      <w:r>
        <w:rPr>
          <w:rFonts w:hint="eastAsia" w:ascii="宋体" w:eastAsia="宋体"/>
          <w:sz w:val="24"/>
          <w:szCs w:val="24"/>
          <w:u w:val="single"/>
          <w:lang w:val="en-US" w:eastAsia="zh-CN"/>
        </w:rPr>
        <w:t xml:space="preserve">              </w:t>
      </w:r>
      <w:r>
        <w:rPr>
          <w:rFonts w:hint="eastAsia" w:ascii="宋体" w:eastAsia="宋体"/>
          <w:sz w:val="24"/>
          <w:szCs w:val="24"/>
        </w:rPr>
        <w:t>为中标方。</w:t>
      </w:r>
      <w:r>
        <w:rPr>
          <w:rFonts w:hint="eastAsia" w:ascii="宋体" w:eastAsia="宋体"/>
          <w:sz w:val="24"/>
          <w:szCs w:val="24"/>
          <w:lang w:val="en-US" w:eastAsia="zh-CN"/>
        </w:rPr>
        <w:t>根据</w:t>
      </w:r>
      <w:r>
        <w:rPr>
          <w:rFonts w:hint="eastAsia" w:ascii="宋体" w:eastAsia="宋体"/>
          <w:sz w:val="24"/>
          <w:szCs w:val="24"/>
        </w:rPr>
        <w:t>《中华人民共和国民法典》等相关法律法规的规定，经</w:t>
      </w:r>
      <w:r>
        <w:rPr>
          <w:rFonts w:hint="eastAsia" w:ascii="宋体" w:eastAsia="宋体"/>
          <w:sz w:val="24"/>
          <w:szCs w:val="24"/>
          <w:lang w:val="en-US" w:eastAsia="zh-CN"/>
        </w:rPr>
        <w:t>双方友好</w:t>
      </w:r>
      <w:r>
        <w:rPr>
          <w:rFonts w:hint="eastAsia" w:ascii="宋体" w:eastAsia="宋体"/>
          <w:sz w:val="24"/>
          <w:szCs w:val="24"/>
        </w:rPr>
        <w:t>协商，就甲方委托乙方承担</w:t>
      </w:r>
      <w:r>
        <w:rPr>
          <w:rFonts w:hint="eastAsia" w:ascii="宋体" w:eastAsia="宋体"/>
          <w:sz w:val="24"/>
          <w:szCs w:val="24"/>
          <w:u w:val="single"/>
          <w:lang w:val="en-US" w:eastAsia="zh-CN"/>
        </w:rPr>
        <w:t xml:space="preserve">                      </w:t>
      </w:r>
      <w:r>
        <w:rPr>
          <w:rFonts w:hint="eastAsia" w:ascii="宋体" w:eastAsia="宋体"/>
          <w:sz w:val="24"/>
          <w:szCs w:val="24"/>
          <w:u w:val="single"/>
        </w:rPr>
        <w:t>项目</w:t>
      </w:r>
      <w:r>
        <w:rPr>
          <w:rFonts w:hint="eastAsia" w:ascii="宋体" w:eastAsia="宋体"/>
          <w:sz w:val="24"/>
          <w:szCs w:val="24"/>
        </w:rPr>
        <w:t>技术服务工作，达成以下条款</w:t>
      </w:r>
      <w:r>
        <w:rPr>
          <w:rFonts w:hint="eastAsia" w:ascii="宋体" w:eastAsia="宋体"/>
          <w:sz w:val="24"/>
          <w:szCs w:val="24"/>
          <w:lang w:val="en-US" w:eastAsia="zh-CN"/>
        </w:rPr>
        <w:t>共同遵守</w:t>
      </w:r>
      <w:r>
        <w:rPr>
          <w:rFonts w:hint="eastAsia" w:ascii="宋体" w:eastAsia="宋体"/>
          <w:sz w:val="24"/>
          <w:szCs w:val="24"/>
        </w:rPr>
        <w:t>：</w:t>
      </w:r>
    </w:p>
    <w:p w14:paraId="20A011C4">
      <w:pPr>
        <w:pStyle w:val="22"/>
        <w:keepNext w:val="0"/>
        <w:keepLines w:val="0"/>
        <w:pageBreakBefore w:val="0"/>
        <w:kinsoku/>
        <w:overflowPunct/>
        <w:topLinePunct w:val="0"/>
        <w:autoSpaceDE/>
        <w:autoSpaceDN/>
        <w:bidi w:val="0"/>
        <w:spacing w:line="560" w:lineRule="exact"/>
        <w:ind w:firstLine="480" w:firstLineChars="200"/>
        <w:outlineLvl w:val="0"/>
        <w:rPr>
          <w:rFonts w:hint="eastAsia" w:ascii="宋体" w:eastAsia="宋体"/>
          <w:b/>
          <w:sz w:val="24"/>
          <w:szCs w:val="24"/>
          <w:lang w:val="en-US" w:eastAsia="zh-CN"/>
        </w:rPr>
      </w:pPr>
      <w:r>
        <w:rPr>
          <w:rFonts w:hint="eastAsia" w:hAnsi="方正仿宋_GB2312" w:cs="方正仿宋_GB2312"/>
          <w:i/>
          <w:iCs/>
          <w:color w:val="C00000"/>
          <w:kern w:val="0"/>
          <w:sz w:val="24"/>
          <w:szCs w:val="24"/>
          <w:lang w:val="en-US" w:eastAsia="zh-CN" w:bidi="ar-SA"/>
        </w:rPr>
        <w:t xml:space="preserve"> </w:t>
      </w:r>
      <w:r>
        <w:rPr>
          <w:rFonts w:hint="eastAsia" w:ascii="宋体" w:eastAsia="宋体"/>
          <w:b/>
          <w:sz w:val="24"/>
          <w:szCs w:val="24"/>
        </w:rPr>
        <w:t>第一条</w:t>
      </w:r>
      <w:r>
        <w:rPr>
          <w:rFonts w:ascii="宋体" w:eastAsia="宋体"/>
          <w:b/>
          <w:sz w:val="24"/>
          <w:szCs w:val="24"/>
        </w:rPr>
        <w:t xml:space="preserve">  </w:t>
      </w:r>
      <w:r>
        <w:rPr>
          <w:rFonts w:hint="eastAsia" w:ascii="宋体" w:eastAsia="宋体"/>
          <w:b/>
          <w:sz w:val="24"/>
          <w:szCs w:val="24"/>
          <w:lang w:val="en-US" w:eastAsia="zh-CN"/>
        </w:rPr>
        <w:t>合同目的与概述</w:t>
      </w:r>
    </w:p>
    <w:p w14:paraId="3BB2F7CC">
      <w:pPr>
        <w:pStyle w:val="22"/>
        <w:keepNext w:val="0"/>
        <w:keepLines w:val="0"/>
        <w:pageBreakBefore w:val="0"/>
        <w:kinsoku/>
        <w:overflowPunct/>
        <w:topLinePunct w:val="0"/>
        <w:autoSpaceDE/>
        <w:autoSpaceDN/>
        <w:bidi w:val="0"/>
        <w:spacing w:line="560" w:lineRule="exact"/>
        <w:ind w:firstLine="480" w:firstLineChars="200"/>
        <w:outlineLvl w:val="1"/>
        <w:rPr>
          <w:rFonts w:hint="eastAsia" w:ascii="宋体" w:eastAsia="宋体"/>
          <w:b w:val="0"/>
          <w:sz w:val="24"/>
          <w:szCs w:val="24"/>
          <w:lang w:val="en-US" w:eastAsia="zh-CN"/>
        </w:rPr>
      </w:pPr>
      <w:r>
        <w:rPr>
          <w:rFonts w:hint="eastAsia" w:ascii="宋体" w:eastAsia="宋体"/>
          <w:b w:val="0"/>
          <w:sz w:val="24"/>
          <w:szCs w:val="24"/>
          <w:lang w:val="en-US" w:eastAsia="zh-CN"/>
        </w:rPr>
        <w:t>1.1合同目的：</w:t>
      </w:r>
    </w:p>
    <w:p w14:paraId="5236B42C">
      <w:pPr>
        <w:pStyle w:val="22"/>
        <w:keepNext w:val="0"/>
        <w:keepLines w:val="0"/>
        <w:pageBreakBefore w:val="0"/>
        <w:kinsoku/>
        <w:overflowPunct/>
        <w:topLinePunct w:val="0"/>
        <w:autoSpaceDE/>
        <w:autoSpaceDN/>
        <w:bidi w:val="0"/>
        <w:spacing w:line="560" w:lineRule="exact"/>
        <w:ind w:firstLine="480" w:firstLineChars="200"/>
        <w:outlineLvl w:val="9"/>
        <w:rPr>
          <w:rFonts w:hint="eastAsia" w:ascii="宋体" w:eastAsia="宋体"/>
          <w:b w:val="0"/>
          <w:sz w:val="24"/>
          <w:szCs w:val="24"/>
          <w:highlight w:val="none"/>
          <w:lang w:val="en-US" w:eastAsia="zh-CN"/>
        </w:rPr>
      </w:pPr>
      <w:r>
        <w:rPr>
          <w:rFonts w:hint="eastAsia" w:ascii="宋体" w:eastAsia="宋体"/>
          <w:b w:val="0"/>
          <w:sz w:val="24"/>
          <w:szCs w:val="24"/>
          <w:highlight w:val="none"/>
          <w:lang w:val="en-US" w:eastAsia="zh-CN"/>
        </w:rPr>
        <w:t>根据《中华人民共和国网络安全法》《中华人民共和国数据安全法》及网络安全等级保护相关国家标准、监管要求，甲方委托乙方对业务信息系统开展等级保护测评工作，系统数量7个。其中，2个等保二级、5个等保三级。</w:t>
      </w:r>
    </w:p>
    <w:p w14:paraId="44F60F02">
      <w:pPr>
        <w:pStyle w:val="22"/>
        <w:keepNext w:val="0"/>
        <w:keepLines w:val="0"/>
        <w:pageBreakBefore w:val="0"/>
        <w:kinsoku/>
        <w:overflowPunct/>
        <w:topLinePunct w:val="0"/>
        <w:autoSpaceDE/>
        <w:autoSpaceDN/>
        <w:bidi w:val="0"/>
        <w:spacing w:line="560" w:lineRule="exact"/>
        <w:ind w:firstLine="480" w:firstLineChars="200"/>
        <w:outlineLvl w:val="1"/>
        <w:rPr>
          <w:rFonts w:hint="default" w:ascii="宋体" w:hAnsi="宋体" w:eastAsia="宋体"/>
          <w:b w:val="0"/>
          <w:sz w:val="24"/>
          <w:szCs w:val="24"/>
          <w:lang w:val="en-US" w:eastAsia="zh-CN"/>
        </w:rPr>
      </w:pPr>
      <w:r>
        <w:rPr>
          <w:rFonts w:hint="eastAsia" w:ascii="宋体" w:hAnsi="宋体" w:eastAsia="宋体"/>
          <w:b w:val="0"/>
          <w:sz w:val="24"/>
          <w:szCs w:val="24"/>
          <w:lang w:val="en-US" w:eastAsia="zh-CN"/>
        </w:rPr>
        <w:t>1.2技术目标：</w:t>
      </w:r>
    </w:p>
    <w:p w14:paraId="1F4E93EB">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0"/>
        <w:rPr>
          <w:rFonts w:hint="default" w:ascii="宋体" w:eastAsia="宋体"/>
          <w:b/>
          <w:bCs/>
          <w:sz w:val="24"/>
          <w:szCs w:val="24"/>
          <w:lang w:val="en-US" w:eastAsia="zh-CN"/>
        </w:rPr>
      </w:pPr>
      <w:r>
        <w:rPr>
          <w:rFonts w:hint="eastAsia" w:ascii="宋体" w:eastAsia="宋体"/>
          <w:b/>
          <w:bCs/>
          <w:sz w:val="24"/>
          <w:szCs w:val="24"/>
          <w:lang w:val="en-US" w:eastAsia="zh-CN"/>
        </w:rPr>
        <w:t>第二条  技术服务内容、方式和要求</w:t>
      </w:r>
    </w:p>
    <w:p w14:paraId="7FAE9B37">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1"/>
        <w:rPr>
          <w:rFonts w:hint="eastAsia" w:ascii="宋体" w:eastAsia="宋体"/>
          <w:sz w:val="24"/>
          <w:szCs w:val="24"/>
        </w:rPr>
      </w:pPr>
      <w:r>
        <w:rPr>
          <w:rFonts w:hint="eastAsia" w:ascii="宋体" w:eastAsia="宋体"/>
          <w:sz w:val="24"/>
          <w:szCs w:val="24"/>
          <w:lang w:val="en-US" w:eastAsia="zh-CN"/>
        </w:rPr>
        <w:t>2.1</w:t>
      </w:r>
      <w:r>
        <w:rPr>
          <w:rFonts w:hint="eastAsia" w:ascii="宋体" w:eastAsia="宋体"/>
          <w:sz w:val="24"/>
          <w:szCs w:val="24"/>
        </w:rPr>
        <w:t>技术服务内容：</w:t>
      </w:r>
    </w:p>
    <w:p w14:paraId="60AEA139">
      <w:pPr>
        <w:pStyle w:val="22"/>
        <w:keepNext w:val="0"/>
        <w:keepLines w:val="0"/>
        <w:pageBreakBefore w:val="0"/>
        <w:numPr>
          <w:ilvl w:val="0"/>
          <w:numId w:val="0"/>
        </w:numPr>
        <w:kinsoku/>
        <w:overflowPunct/>
        <w:topLinePunct w:val="0"/>
        <w:autoSpaceDE/>
        <w:autoSpaceDN/>
        <w:bidi w:val="0"/>
        <w:spacing w:line="560" w:lineRule="exact"/>
        <w:ind w:firstLine="480" w:firstLineChars="200"/>
        <w:rPr>
          <w:rFonts w:hint="eastAsia" w:ascii="宋体" w:eastAsia="宋体"/>
          <w:sz w:val="24"/>
          <w:szCs w:val="24"/>
        </w:rPr>
      </w:pPr>
      <w:r>
        <w:rPr>
          <w:rFonts w:hint="eastAsia" w:ascii="宋体" w:eastAsia="宋体"/>
          <w:sz w:val="24"/>
          <w:szCs w:val="24"/>
        </w:rPr>
        <w:t>1．系统调研：在系统相关人员的协助下，对信息系统进行调研和梳理，了解系统当前信息系统资产现状。</w:t>
      </w:r>
    </w:p>
    <w:p w14:paraId="2329F7D8">
      <w:pPr>
        <w:pStyle w:val="22"/>
        <w:keepNext w:val="0"/>
        <w:keepLines w:val="0"/>
        <w:pageBreakBefore w:val="0"/>
        <w:numPr>
          <w:ilvl w:val="0"/>
          <w:numId w:val="0"/>
        </w:numPr>
        <w:kinsoku/>
        <w:overflowPunct/>
        <w:topLinePunct w:val="0"/>
        <w:autoSpaceDE/>
        <w:autoSpaceDN/>
        <w:bidi w:val="0"/>
        <w:spacing w:line="560" w:lineRule="exact"/>
        <w:ind w:firstLine="480" w:firstLineChars="200"/>
        <w:rPr>
          <w:rFonts w:hint="eastAsia" w:ascii="宋体" w:eastAsia="宋体"/>
          <w:sz w:val="24"/>
          <w:szCs w:val="24"/>
        </w:rPr>
      </w:pPr>
      <w:r>
        <w:rPr>
          <w:rFonts w:hint="eastAsia" w:ascii="宋体" w:eastAsia="宋体"/>
          <w:sz w:val="24"/>
          <w:szCs w:val="24"/>
        </w:rPr>
        <w:t>2．协助备案：根据公安部《关于进一步做好网络安全等级保护有关工作的函》（公网安【2025】1001号）有关要求，协助开展新建业务系统定级、材料编制，完成新系统网络安全等级保护备案。</w:t>
      </w:r>
    </w:p>
    <w:p w14:paraId="14760E06">
      <w:pPr>
        <w:pStyle w:val="22"/>
        <w:keepNext w:val="0"/>
        <w:keepLines w:val="0"/>
        <w:pageBreakBefore w:val="0"/>
        <w:numPr>
          <w:ilvl w:val="0"/>
          <w:numId w:val="0"/>
        </w:numPr>
        <w:kinsoku/>
        <w:overflowPunct/>
        <w:topLinePunct w:val="0"/>
        <w:autoSpaceDE/>
        <w:autoSpaceDN/>
        <w:bidi w:val="0"/>
        <w:spacing w:line="560" w:lineRule="exact"/>
        <w:ind w:firstLine="480" w:firstLineChars="200"/>
        <w:rPr>
          <w:rFonts w:hint="eastAsia" w:ascii="宋体" w:eastAsia="宋体"/>
          <w:sz w:val="24"/>
          <w:szCs w:val="24"/>
        </w:rPr>
      </w:pPr>
      <w:r>
        <w:rPr>
          <w:rFonts w:hint="eastAsia" w:ascii="宋体" w:eastAsia="宋体"/>
          <w:sz w:val="24"/>
          <w:szCs w:val="24"/>
        </w:rPr>
        <w:t>3．现场测评：根据国家等级测评的相关标准及已编制的相关等级保护测评指导书对信息系统中的相关资产进行测评项的检查、记录检查结果。</w:t>
      </w:r>
    </w:p>
    <w:p w14:paraId="31FB4A43">
      <w:pPr>
        <w:pStyle w:val="22"/>
        <w:keepNext w:val="0"/>
        <w:keepLines w:val="0"/>
        <w:pageBreakBefore w:val="0"/>
        <w:numPr>
          <w:ilvl w:val="0"/>
          <w:numId w:val="0"/>
        </w:numPr>
        <w:kinsoku/>
        <w:overflowPunct/>
        <w:topLinePunct w:val="0"/>
        <w:autoSpaceDE/>
        <w:autoSpaceDN/>
        <w:bidi w:val="0"/>
        <w:spacing w:line="560" w:lineRule="exact"/>
        <w:ind w:firstLine="480" w:firstLineChars="200"/>
        <w:rPr>
          <w:rFonts w:hint="eastAsia" w:ascii="宋体" w:eastAsia="宋体"/>
          <w:sz w:val="24"/>
          <w:szCs w:val="24"/>
        </w:rPr>
      </w:pPr>
      <w:r>
        <w:rPr>
          <w:rFonts w:hint="eastAsia" w:ascii="宋体" w:eastAsia="宋体"/>
          <w:sz w:val="24"/>
          <w:szCs w:val="24"/>
        </w:rPr>
        <w:t>4．分析整改：根据前述工作内容，分析信息系统安全情况与等级保护基本要求的差距，提供差异化测评服务，并进行风险分析，可根据现场情况出具科学合理的整改建议及整改方案，配合</w:t>
      </w:r>
      <w:r>
        <w:rPr>
          <w:rFonts w:hint="eastAsia" w:ascii="宋体" w:eastAsia="宋体"/>
          <w:sz w:val="24"/>
          <w:szCs w:val="24"/>
          <w:lang w:val="en-US" w:eastAsia="zh-CN"/>
        </w:rPr>
        <w:t>甲方</w:t>
      </w:r>
      <w:r>
        <w:rPr>
          <w:rFonts w:hint="eastAsia" w:ascii="宋体" w:eastAsia="宋体"/>
          <w:sz w:val="24"/>
          <w:szCs w:val="24"/>
        </w:rPr>
        <w:t>单位安全整改工作。</w:t>
      </w:r>
    </w:p>
    <w:p w14:paraId="6087B6BD">
      <w:pPr>
        <w:pStyle w:val="22"/>
        <w:keepNext w:val="0"/>
        <w:keepLines w:val="0"/>
        <w:pageBreakBefore w:val="0"/>
        <w:numPr>
          <w:ilvl w:val="0"/>
          <w:numId w:val="0"/>
        </w:numPr>
        <w:kinsoku/>
        <w:overflowPunct/>
        <w:topLinePunct w:val="0"/>
        <w:autoSpaceDE/>
        <w:autoSpaceDN/>
        <w:bidi w:val="0"/>
        <w:spacing w:line="560" w:lineRule="exact"/>
        <w:ind w:firstLine="480" w:firstLineChars="200"/>
        <w:rPr>
          <w:rFonts w:hint="eastAsia" w:ascii="宋体" w:eastAsia="宋体"/>
          <w:sz w:val="24"/>
          <w:szCs w:val="24"/>
        </w:rPr>
      </w:pPr>
      <w:r>
        <w:rPr>
          <w:rFonts w:hint="eastAsia" w:ascii="宋体" w:eastAsia="宋体"/>
          <w:sz w:val="24"/>
          <w:szCs w:val="24"/>
        </w:rPr>
        <w:t>5．结论报告：根据前述工作内容，分析当前信息系统安全保护能力是否符合相应等级的安全要求，针对整改项进行再次测评，提供安全等级符合性测评服务，出具相关系统测评报告。</w:t>
      </w:r>
    </w:p>
    <w:p w14:paraId="7A4DFBBC">
      <w:pPr>
        <w:pStyle w:val="22"/>
        <w:keepNext w:val="0"/>
        <w:keepLines w:val="0"/>
        <w:pageBreakBefore w:val="0"/>
        <w:numPr>
          <w:ilvl w:val="0"/>
          <w:numId w:val="0"/>
        </w:numPr>
        <w:kinsoku/>
        <w:overflowPunct/>
        <w:topLinePunct w:val="0"/>
        <w:autoSpaceDE/>
        <w:autoSpaceDN/>
        <w:bidi w:val="0"/>
        <w:spacing w:line="560" w:lineRule="exact"/>
        <w:ind w:firstLine="480" w:firstLineChars="200"/>
        <w:rPr>
          <w:rFonts w:hint="eastAsia" w:ascii="宋体" w:eastAsia="宋体"/>
          <w:sz w:val="24"/>
          <w:szCs w:val="24"/>
        </w:rPr>
      </w:pPr>
      <w:r>
        <w:rPr>
          <w:rFonts w:hint="eastAsia" w:ascii="宋体" w:eastAsia="宋体"/>
          <w:sz w:val="24"/>
          <w:szCs w:val="24"/>
        </w:rPr>
        <w:t>6．配合验收：整理项目过程中所有相关的过程文档，提交系统相关资料。</w:t>
      </w:r>
    </w:p>
    <w:p w14:paraId="675DB3FF">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1"/>
        <w:rPr>
          <w:rFonts w:ascii="宋体" w:eastAsia="宋体"/>
          <w:sz w:val="24"/>
          <w:szCs w:val="24"/>
          <w:lang w:eastAsia="zh-Hans"/>
        </w:rPr>
      </w:pPr>
      <w:r>
        <w:rPr>
          <w:rFonts w:hint="eastAsia" w:ascii="宋体" w:eastAsia="宋体"/>
          <w:sz w:val="24"/>
          <w:szCs w:val="24"/>
          <w:lang w:val="en-US" w:eastAsia="zh-CN"/>
        </w:rPr>
        <w:t>2.2</w:t>
      </w:r>
      <w:r>
        <w:rPr>
          <w:rFonts w:hint="eastAsia" w:ascii="宋体" w:eastAsia="宋体"/>
          <w:sz w:val="24"/>
          <w:szCs w:val="24"/>
          <w:lang w:eastAsia="zh-Hans"/>
        </w:rPr>
        <w:t>项目技术标准及要求</w:t>
      </w:r>
      <w:r>
        <w:rPr>
          <w:rFonts w:ascii="宋体" w:eastAsia="宋体"/>
          <w:sz w:val="24"/>
          <w:szCs w:val="24"/>
          <w:lang w:eastAsia="zh-Hans"/>
        </w:rPr>
        <w:t>：</w:t>
      </w:r>
    </w:p>
    <w:p w14:paraId="4103BE71">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1．总体要求</w:t>
      </w:r>
    </w:p>
    <w:p w14:paraId="04AD9649">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根据国家《信息安全等级保护管理办法》（公通字［2007］43号）与《信息安全技术 网络安全等级保护基本要求》GB/T22239-2019 要求，等级测评工作须覆盖安全物理环境、安全通信网络、安全区域边界、安全计算环境、安全管理中心、安全管理制度、安全管理机构、安全管理人员、安全建设管理、安全运维管理等方面的内容，并根据现场实际情况完成风险分析工作，最终为完善等级保护安全防护体系提供指导依据。</w:t>
      </w:r>
    </w:p>
    <w:p w14:paraId="5BEF6FDA">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2．等级保护测评要求</w:t>
      </w:r>
    </w:p>
    <w:p w14:paraId="71C2DED7">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信息安全等级保护工作共分为五步，分别是：“定级、备案、建设整改、等级测评、监督检查”。</w:t>
      </w:r>
    </w:p>
    <w:p w14:paraId="7C0E14EA">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该项目主要完成系统的安全测评工作，依据安全技术和安全管理两个方面的测评要求，分别从安全物理环境、安全通信网络、安全区域边界、安全计算环境、安全管理中心、安全管理制度、安全管理机构、安全管理人员、安全建设管理、安全运维管理十个安全类别进行安全测评。</w:t>
      </w:r>
    </w:p>
    <w:p w14:paraId="10B1A8CE">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定级要求：该项工作开展的主要依据是根据《网络安全等级保护定级指南》（GB/T 22240-2020）确定系统等级。</w:t>
      </w:r>
    </w:p>
    <w:p w14:paraId="5E9EEE6E">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备案：信息系统的安全保护等级确定后，二级以上（含二级）信息系统的运营使用单位或主管部门应到属地公安机关办理备案手续。按照国家政策要求，跨省或者全国统一联网运行的信息系统在各地运行、应用的分支系统，向当地设区的市级以上公安机关备案。该项目系统应向归属地网络安全监察支队申请重要信息系统备案。完成备案的信息系统，将获得公安机关颁发的《信息系统安全等级保护备案证明》。</w:t>
      </w:r>
    </w:p>
    <w:p w14:paraId="6285FA1E">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等级保护测评要求：</w:t>
      </w:r>
    </w:p>
    <w:p w14:paraId="56C8527C">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乙方在测评过程中应按照《计算机信息系统安全保护等级划分准则》（GB17859-1999）、《信息安全技术 网络安全等级保护实施指南》（GB/T25058-2019）、《信息安全技术网络安全 等级保护基本要求》（GB/T22239-2019）、《信息安全技术 网络安全等级保护测评要求》（GB/T28448-2019）、《信息安全技术 网络安全等级保护测评过程指南》（GB/T28449-2018）等相关的标准规范开展等级测评工作，对系统的安全物理环境、安全通信网络、安全区域边界、安全计算环境、安全管理中心、安全管理制度、安全管理机构、安全管理人员、安全建设管理、安全运维管理共10 个层面进行安全等级保护测评。</w:t>
      </w:r>
    </w:p>
    <w:p w14:paraId="68B25875">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1"/>
        <w:rPr>
          <w:rFonts w:hint="eastAsia" w:ascii="宋体" w:hAnsi="宋体" w:eastAsia="宋体" w:cs="Times New Roman"/>
          <w:sz w:val="24"/>
          <w:szCs w:val="24"/>
          <w:lang w:eastAsia="zh-CN"/>
        </w:rPr>
      </w:pPr>
      <w:r>
        <w:rPr>
          <w:rFonts w:hint="eastAsia" w:ascii="宋体" w:eastAsia="宋体"/>
          <w:sz w:val="24"/>
          <w:szCs w:val="24"/>
          <w:lang w:val="en-US" w:eastAsia="zh-CN"/>
        </w:rPr>
        <w:t>2.3</w:t>
      </w:r>
      <w:r>
        <w:rPr>
          <w:rFonts w:hint="eastAsia" w:ascii="宋体" w:hAnsi="宋体" w:eastAsia="宋体" w:cs="Times New Roman"/>
          <w:b w:val="0"/>
          <w:bCs w:val="0"/>
          <w:kern w:val="2"/>
          <w:sz w:val="24"/>
          <w:szCs w:val="24"/>
          <w:lang w:eastAsia="zh-CN"/>
        </w:rPr>
        <w:t>项目其他要求</w:t>
      </w:r>
      <w:r>
        <w:rPr>
          <w:rFonts w:hint="eastAsia" w:ascii="宋体" w:eastAsia="宋体"/>
          <w:sz w:val="24"/>
          <w:szCs w:val="24"/>
          <w:lang w:eastAsia="zh-CN"/>
        </w:rPr>
        <w:t>：</w:t>
      </w:r>
    </w:p>
    <w:p w14:paraId="19FB5368">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1"/>
        <w:rPr>
          <w:rFonts w:hint="eastAsia" w:ascii="宋体" w:eastAsia="宋体"/>
          <w:sz w:val="24"/>
          <w:szCs w:val="24"/>
        </w:rPr>
      </w:pPr>
      <w:r>
        <w:rPr>
          <w:rFonts w:hint="eastAsia" w:ascii="宋体" w:eastAsia="宋体"/>
          <w:sz w:val="24"/>
          <w:szCs w:val="24"/>
        </w:rPr>
        <w:t>1．</w:t>
      </w:r>
      <w:r>
        <w:rPr>
          <w:rFonts w:hint="eastAsia" w:ascii="宋体" w:eastAsia="宋体"/>
          <w:sz w:val="24"/>
          <w:szCs w:val="24"/>
          <w:lang w:eastAsia="zh-CN"/>
        </w:rPr>
        <w:t>乙方</w:t>
      </w:r>
      <w:r>
        <w:rPr>
          <w:rFonts w:hint="eastAsia" w:ascii="宋体" w:eastAsia="宋体"/>
          <w:sz w:val="24"/>
          <w:szCs w:val="24"/>
        </w:rPr>
        <w:t>与测评人员要求</w:t>
      </w:r>
    </w:p>
    <w:p w14:paraId="09460771">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(1)本项目的测评人员需要具有1年或1年以上测评工作经验，项目经理（仅限1人）必须具备丰富的安全服务经验及相关资质认证，并提供人员管理及配套方案，确保人员稳定。如需更换测评人员，须甲方同意；</w:t>
      </w:r>
    </w:p>
    <w:p w14:paraId="124B74E8">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(2)乙方必须为本项目成立本地等级保护测评小组，由测评小组组长统一负责，测评小组组长具有一定的技术及管理知识经验，能容易地与甲方沟通，能很好的执行与完成测评工作，并根据适当情况增加测评人员。</w:t>
      </w:r>
    </w:p>
    <w:p w14:paraId="0CAB9BFC">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1"/>
        <w:rPr>
          <w:rFonts w:hint="eastAsia" w:ascii="宋体" w:eastAsia="宋体"/>
          <w:sz w:val="24"/>
          <w:szCs w:val="24"/>
        </w:rPr>
      </w:pPr>
      <w:r>
        <w:rPr>
          <w:rFonts w:hint="eastAsia" w:ascii="宋体" w:eastAsia="宋体"/>
          <w:sz w:val="24"/>
          <w:szCs w:val="24"/>
        </w:rPr>
        <w:t>2．项目交付要求</w:t>
      </w:r>
    </w:p>
    <w:p w14:paraId="415A9703">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9"/>
        <w:rPr>
          <w:rFonts w:hint="eastAsia" w:ascii="宋体" w:eastAsia="宋体"/>
          <w:sz w:val="24"/>
          <w:szCs w:val="24"/>
        </w:rPr>
      </w:pPr>
      <w:r>
        <w:rPr>
          <w:rFonts w:hint="eastAsia" w:ascii="宋体" w:eastAsia="宋体"/>
          <w:sz w:val="24"/>
          <w:szCs w:val="24"/>
          <w:lang w:eastAsia="zh-CN"/>
        </w:rPr>
        <w:t>乙方</w:t>
      </w:r>
      <w:r>
        <w:rPr>
          <w:rFonts w:hint="eastAsia" w:ascii="宋体" w:eastAsia="宋体"/>
          <w:sz w:val="24"/>
          <w:szCs w:val="24"/>
        </w:rPr>
        <w:t>应按登记保护测评要求制定测评过程中产生的文档，做到科学、规范、详尽、统一。</w:t>
      </w:r>
    </w:p>
    <w:p w14:paraId="1FD94894">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交付内容包括但不限于：</w:t>
      </w:r>
    </w:p>
    <w:p w14:paraId="36520396">
      <w:pPr>
        <w:widowControl w:val="0"/>
        <w:numPr>
          <w:ilvl w:val="0"/>
          <w:numId w:val="5"/>
        </w:numPr>
        <w:spacing w:line="360" w:lineRule="auto"/>
        <w:ind w:firstLine="480" w:firstLineChars="200"/>
        <w:jc w:val="left"/>
        <w:rPr>
          <w:rFonts w:hint="eastAsia" w:ascii="宋体" w:hAnsi="宋体" w:eastAsia="宋体" w:cs="Times New Roman"/>
          <w:color w:val="auto"/>
          <w:kern w:val="2"/>
          <w:sz w:val="24"/>
          <w:szCs w:val="24"/>
          <w:lang w:eastAsia="zh-Hans"/>
        </w:rPr>
      </w:pPr>
      <w:r>
        <w:rPr>
          <w:rFonts w:hint="eastAsia" w:ascii="宋体" w:hAnsi="宋体" w:eastAsia="宋体" w:cs="Times New Roman"/>
          <w:color w:val="auto"/>
          <w:kern w:val="2"/>
          <w:sz w:val="24"/>
          <w:szCs w:val="24"/>
          <w:lang w:eastAsia="zh-Hans"/>
        </w:rPr>
        <w:t>《信息系统测评方案》《测评计划》；</w:t>
      </w:r>
    </w:p>
    <w:p w14:paraId="47B494F8">
      <w:pPr>
        <w:widowControl w:val="0"/>
        <w:spacing w:line="360" w:lineRule="auto"/>
        <w:ind w:firstLine="480" w:firstLineChars="200"/>
        <w:jc w:val="left"/>
        <w:rPr>
          <w:rFonts w:hint="eastAsia" w:ascii="宋体" w:hAnsi="宋体" w:eastAsia="宋体" w:cs="Times New Roman"/>
          <w:color w:val="auto"/>
          <w:kern w:val="2"/>
          <w:sz w:val="24"/>
          <w:szCs w:val="24"/>
          <w:lang w:eastAsia="zh-Hans"/>
        </w:rPr>
      </w:pPr>
      <w:r>
        <w:rPr>
          <w:rFonts w:hint="eastAsia" w:ascii="宋体" w:eastAsia="宋体" w:cs="Times New Roman"/>
          <w:color w:val="auto"/>
          <w:kern w:val="2"/>
          <w:sz w:val="24"/>
          <w:szCs w:val="24"/>
          <w:lang w:val="en-US" w:eastAsia="zh-CN"/>
        </w:rPr>
        <w:t>2、</w:t>
      </w:r>
      <w:r>
        <w:rPr>
          <w:rFonts w:hint="eastAsia" w:ascii="宋体" w:hAnsi="宋体" w:eastAsia="宋体" w:cs="Times New Roman"/>
          <w:color w:val="auto"/>
          <w:kern w:val="2"/>
          <w:sz w:val="24"/>
          <w:szCs w:val="24"/>
          <w:lang w:eastAsia="zh-Hans"/>
        </w:rPr>
        <w:t>《差距分析与整改建议书》；</w:t>
      </w:r>
    </w:p>
    <w:p w14:paraId="2BF5C27F">
      <w:pPr>
        <w:pStyle w:val="9"/>
        <w:widowControl/>
        <w:numPr>
          <w:ilvl w:val="0"/>
          <w:numId w:val="0"/>
        </w:numPr>
        <w:spacing w:line="560" w:lineRule="exact"/>
        <w:ind w:firstLine="480" w:firstLineChars="200"/>
        <w:rPr>
          <w:rFonts w:hint="eastAsia" w:ascii="宋体" w:hAnsi="宋体" w:eastAsia="宋体" w:cs="Times New Roman"/>
          <w:color w:val="auto"/>
          <w:kern w:val="2"/>
          <w:sz w:val="24"/>
          <w:szCs w:val="24"/>
          <w:lang w:eastAsia="zh-Hans"/>
        </w:rPr>
      </w:pPr>
      <w:r>
        <w:rPr>
          <w:rFonts w:hint="eastAsia" w:ascii="宋体" w:eastAsia="宋体" w:cs="Times New Roman"/>
          <w:color w:val="auto"/>
          <w:kern w:val="2"/>
          <w:sz w:val="24"/>
          <w:szCs w:val="24"/>
          <w:lang w:val="en-US" w:eastAsia="zh-CN"/>
        </w:rPr>
        <w:t>3、</w:t>
      </w:r>
      <w:r>
        <w:rPr>
          <w:rFonts w:hint="eastAsia" w:ascii="宋体" w:hAnsi="宋体" w:eastAsia="宋体" w:cs="Times New Roman"/>
          <w:color w:val="auto"/>
          <w:kern w:val="2"/>
          <w:sz w:val="24"/>
          <w:szCs w:val="24"/>
          <w:lang w:eastAsia="zh-Hans"/>
        </w:rPr>
        <w:t>《网络安全等级保护测评报告》。</w:t>
      </w:r>
    </w:p>
    <w:p w14:paraId="5BB804C8">
      <w:pPr>
        <w:widowControl w:val="0"/>
        <w:spacing w:line="360" w:lineRule="auto"/>
        <w:ind w:firstLine="480" w:firstLineChars="200"/>
        <w:jc w:val="left"/>
        <w:rPr>
          <w:rFonts w:hint="eastAsia" w:ascii="宋体" w:hAnsi="宋体" w:eastAsia="宋体" w:cs="Times New Roman"/>
          <w:color w:val="auto"/>
          <w:kern w:val="2"/>
          <w:sz w:val="24"/>
          <w:szCs w:val="24"/>
          <w:lang w:eastAsia="zh-Hans"/>
        </w:rPr>
      </w:pPr>
      <w:r>
        <w:rPr>
          <w:rFonts w:hint="eastAsia" w:ascii="宋体" w:eastAsia="宋体" w:cs="Times New Roman"/>
          <w:color w:val="auto"/>
          <w:kern w:val="2"/>
          <w:sz w:val="24"/>
          <w:szCs w:val="24"/>
          <w:lang w:val="en-US" w:eastAsia="zh-CN"/>
        </w:rPr>
        <w:t>4、</w:t>
      </w:r>
      <w:r>
        <w:rPr>
          <w:rFonts w:hint="eastAsia" w:ascii="宋体" w:hAnsi="宋体" w:eastAsia="宋体" w:cs="Times New Roman"/>
          <w:color w:val="auto"/>
          <w:kern w:val="2"/>
          <w:sz w:val="24"/>
          <w:szCs w:val="24"/>
          <w:lang w:eastAsia="zh-Hans"/>
        </w:rPr>
        <w:t>《网络安全等级保护备案证明》；</w:t>
      </w:r>
    </w:p>
    <w:p w14:paraId="66094CB1">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p>
    <w:p w14:paraId="7B4BA50D">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1"/>
        <w:rPr>
          <w:rFonts w:hint="eastAsia" w:ascii="宋体" w:eastAsia="宋体"/>
          <w:sz w:val="24"/>
          <w:szCs w:val="24"/>
        </w:rPr>
      </w:pPr>
      <w:r>
        <w:rPr>
          <w:rFonts w:hint="eastAsia" w:ascii="宋体" w:eastAsia="宋体"/>
          <w:sz w:val="24"/>
          <w:szCs w:val="24"/>
        </w:rPr>
        <w:t>3．其他要求</w:t>
      </w:r>
    </w:p>
    <w:p w14:paraId="1186BA85">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9"/>
        <w:rPr>
          <w:rFonts w:hint="eastAsia" w:ascii="宋体" w:eastAsia="宋体"/>
          <w:sz w:val="24"/>
          <w:szCs w:val="24"/>
        </w:rPr>
      </w:pPr>
      <w:r>
        <w:rPr>
          <w:rFonts w:hint="eastAsia" w:ascii="宋体" w:eastAsia="宋体"/>
          <w:sz w:val="24"/>
          <w:szCs w:val="24"/>
        </w:rPr>
        <w:t>(1)</w:t>
      </w:r>
      <w:r>
        <w:rPr>
          <w:rFonts w:hint="eastAsia" w:ascii="宋体" w:eastAsia="宋体"/>
          <w:sz w:val="24"/>
          <w:szCs w:val="24"/>
          <w:lang w:eastAsia="zh-CN"/>
        </w:rPr>
        <w:t>乙方</w:t>
      </w:r>
      <w:r>
        <w:rPr>
          <w:rFonts w:hint="eastAsia" w:ascii="宋体" w:eastAsia="宋体"/>
          <w:sz w:val="24"/>
          <w:szCs w:val="24"/>
        </w:rPr>
        <w:t>服务人员应遵守</w:t>
      </w:r>
      <w:r>
        <w:rPr>
          <w:rFonts w:hint="eastAsia" w:ascii="宋体" w:eastAsia="宋体"/>
          <w:sz w:val="24"/>
          <w:szCs w:val="24"/>
          <w:lang w:eastAsia="zh-CN"/>
        </w:rPr>
        <w:t>甲方</w:t>
      </w:r>
      <w:r>
        <w:rPr>
          <w:rFonts w:hint="eastAsia" w:ascii="宋体" w:eastAsia="宋体"/>
          <w:sz w:val="24"/>
          <w:szCs w:val="24"/>
        </w:rPr>
        <w:t>的有关规章制度，不得泄露</w:t>
      </w:r>
      <w:r>
        <w:rPr>
          <w:rFonts w:hint="eastAsia" w:ascii="宋体" w:eastAsia="宋体"/>
          <w:sz w:val="24"/>
          <w:szCs w:val="24"/>
          <w:lang w:eastAsia="zh-CN"/>
        </w:rPr>
        <w:t>甲方</w:t>
      </w:r>
      <w:r>
        <w:rPr>
          <w:rFonts w:hint="eastAsia" w:ascii="宋体" w:eastAsia="宋体"/>
          <w:sz w:val="24"/>
          <w:szCs w:val="24"/>
        </w:rPr>
        <w:t>的任何机密。</w:t>
      </w:r>
    </w:p>
    <w:p w14:paraId="51EEFAD7">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9"/>
        <w:rPr>
          <w:rFonts w:hint="eastAsia" w:ascii="宋体" w:eastAsia="宋体"/>
          <w:sz w:val="24"/>
          <w:szCs w:val="24"/>
        </w:rPr>
      </w:pPr>
      <w:r>
        <w:rPr>
          <w:rFonts w:hint="eastAsia" w:ascii="宋体" w:eastAsia="宋体"/>
          <w:sz w:val="24"/>
          <w:szCs w:val="24"/>
        </w:rPr>
        <w:t>(2)服务过程所需的设备全部由</w:t>
      </w:r>
      <w:r>
        <w:rPr>
          <w:rFonts w:hint="eastAsia" w:ascii="宋体" w:eastAsia="宋体"/>
          <w:sz w:val="24"/>
          <w:szCs w:val="24"/>
          <w:lang w:eastAsia="zh-CN"/>
        </w:rPr>
        <w:t>乙方</w:t>
      </w:r>
      <w:r>
        <w:rPr>
          <w:rFonts w:hint="eastAsia" w:ascii="宋体" w:eastAsia="宋体"/>
          <w:sz w:val="24"/>
          <w:szCs w:val="24"/>
        </w:rPr>
        <w:t>自行解决。</w:t>
      </w:r>
    </w:p>
    <w:p w14:paraId="65A949E0">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0"/>
        <w:rPr>
          <w:rFonts w:hint="eastAsia" w:ascii="宋体" w:eastAsia="宋体"/>
          <w:b/>
          <w:bCs/>
          <w:sz w:val="24"/>
          <w:szCs w:val="24"/>
          <w:lang w:val="en-US" w:eastAsia="zh-CN"/>
        </w:rPr>
      </w:pPr>
      <w:r>
        <w:rPr>
          <w:rFonts w:hint="eastAsia" w:ascii="宋体" w:eastAsia="宋体"/>
          <w:b/>
          <w:bCs/>
          <w:sz w:val="24"/>
          <w:szCs w:val="24"/>
          <w:lang w:val="en-US" w:eastAsia="zh-CN"/>
        </w:rPr>
        <w:t>第三条  技术服务地点、期限</w:t>
      </w:r>
    </w:p>
    <w:p w14:paraId="22776D5F">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3.1技术服务地点：深圳</w:t>
      </w:r>
    </w:p>
    <w:p w14:paraId="0434E255">
      <w:pPr>
        <w:pStyle w:val="9"/>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宋体" w:hAnsi="宋体" w:eastAsia="方正仿宋_GB2312" w:cs="Times New Roman"/>
          <w:kern w:val="2"/>
          <w:sz w:val="24"/>
          <w:szCs w:val="24"/>
          <w:lang w:val="en-US" w:eastAsia="zh-CN" w:bidi="ar-SA"/>
        </w:rPr>
      </w:pPr>
      <w:r>
        <w:rPr>
          <w:rFonts w:hint="eastAsia" w:ascii="宋体" w:hAnsi="宋体" w:eastAsia="宋体" w:cs="Times New Roman"/>
          <w:kern w:val="2"/>
          <w:sz w:val="24"/>
          <w:szCs w:val="24"/>
          <w:lang w:val="en-US" w:eastAsia="zh-CN" w:bidi="ar-SA"/>
        </w:rPr>
        <w:t>3.2技术</w:t>
      </w:r>
      <w:r>
        <w:rPr>
          <w:rFonts w:hint="eastAsia" w:ascii="宋体" w:hAnsi="宋体" w:eastAsia="宋体" w:cs="Times New Roman"/>
          <w:kern w:val="2"/>
          <w:sz w:val="24"/>
          <w:szCs w:val="24"/>
          <w:lang w:val="en-US" w:eastAsia="zh-Hans" w:bidi="ar-SA"/>
        </w:rPr>
        <w:t>服务</w:t>
      </w:r>
      <w:r>
        <w:rPr>
          <w:rFonts w:hint="eastAsia" w:ascii="宋体" w:hAnsi="宋体" w:eastAsia="宋体" w:cs="Times New Roman"/>
          <w:kern w:val="2"/>
          <w:sz w:val="24"/>
          <w:szCs w:val="24"/>
          <w:lang w:val="en-US" w:eastAsia="zh-CN" w:bidi="ar-SA"/>
        </w:rPr>
        <w:t>期限：</w:t>
      </w:r>
      <w:r>
        <w:rPr>
          <w:rFonts w:hint="eastAsia"/>
        </w:rPr>
        <w:t>自合同签订之日起至2026年12月31日止</w:t>
      </w:r>
      <w:r>
        <w:rPr>
          <w:rFonts w:hint="eastAsia"/>
          <w:lang w:eastAsia="zh-CN"/>
        </w:rPr>
        <w:t>。</w:t>
      </w:r>
    </w:p>
    <w:p w14:paraId="57F48B9B">
      <w:pPr>
        <w:pStyle w:val="22"/>
        <w:keepNext w:val="0"/>
        <w:keepLines w:val="0"/>
        <w:pageBreakBefore w:val="0"/>
        <w:numPr>
          <w:ilvl w:val="0"/>
          <w:numId w:val="0"/>
        </w:numPr>
        <w:kinsoku/>
        <w:overflowPunct/>
        <w:topLinePunct w:val="0"/>
        <w:autoSpaceDE/>
        <w:autoSpaceDN/>
        <w:bidi w:val="0"/>
        <w:spacing w:line="560" w:lineRule="exact"/>
        <w:ind w:firstLine="480" w:firstLineChars="200"/>
        <w:outlineLvl w:val="0"/>
        <w:rPr>
          <w:rFonts w:hint="eastAsia" w:ascii="宋体" w:eastAsia="宋体"/>
          <w:b/>
          <w:bCs/>
          <w:sz w:val="24"/>
          <w:szCs w:val="24"/>
          <w:lang w:val="en-US" w:eastAsia="zh-CN"/>
        </w:rPr>
      </w:pPr>
      <w:r>
        <w:rPr>
          <w:rFonts w:hint="eastAsia" w:ascii="宋体" w:eastAsia="宋体"/>
          <w:b/>
          <w:bCs/>
          <w:sz w:val="24"/>
          <w:szCs w:val="24"/>
        </w:rPr>
        <w:t>第</w:t>
      </w:r>
      <w:r>
        <w:rPr>
          <w:rFonts w:hint="eastAsia" w:ascii="宋体" w:eastAsia="宋体"/>
          <w:b/>
          <w:bCs/>
          <w:sz w:val="24"/>
          <w:szCs w:val="24"/>
          <w:lang w:val="en-US" w:eastAsia="zh-CN"/>
        </w:rPr>
        <w:t>四</w:t>
      </w:r>
      <w:r>
        <w:rPr>
          <w:rFonts w:hint="eastAsia" w:ascii="宋体" w:eastAsia="宋体"/>
          <w:b/>
          <w:bCs/>
          <w:sz w:val="24"/>
          <w:szCs w:val="24"/>
        </w:rPr>
        <w:t xml:space="preserve">条  </w:t>
      </w:r>
      <w:r>
        <w:rPr>
          <w:rFonts w:hint="eastAsia" w:ascii="宋体" w:eastAsia="宋体"/>
          <w:b/>
          <w:bCs/>
          <w:sz w:val="24"/>
          <w:szCs w:val="24"/>
          <w:lang w:val="en-US" w:eastAsia="zh-CN"/>
        </w:rPr>
        <w:t>技术服务计划</w:t>
      </w:r>
    </w:p>
    <w:p w14:paraId="42E82C8C">
      <w:pPr>
        <w:pStyle w:val="22"/>
        <w:keepNext w:val="0"/>
        <w:keepLines w:val="0"/>
        <w:pageBreakBefore w:val="0"/>
        <w:kinsoku/>
        <w:overflowPunct/>
        <w:topLinePunct w:val="0"/>
        <w:autoSpaceDE/>
        <w:autoSpaceDN/>
        <w:bidi w:val="0"/>
        <w:spacing w:line="560" w:lineRule="exact"/>
        <w:ind w:firstLine="480" w:firstLineChars="200"/>
        <w:rPr>
          <w:rFonts w:ascii="宋体" w:eastAsia="宋体"/>
          <w:sz w:val="24"/>
          <w:szCs w:val="24"/>
        </w:rPr>
      </w:pPr>
      <w:r>
        <w:rPr>
          <w:rFonts w:hint="eastAsia" w:ascii="宋体" w:eastAsia="宋体"/>
          <w:sz w:val="24"/>
          <w:szCs w:val="24"/>
          <w:lang w:val="en-US" w:eastAsia="zh-CN"/>
        </w:rPr>
        <w:t>4.1</w:t>
      </w:r>
      <w:r>
        <w:rPr>
          <w:rFonts w:hint="eastAsia" w:ascii="宋体" w:eastAsia="宋体"/>
          <w:sz w:val="24"/>
          <w:szCs w:val="24"/>
        </w:rPr>
        <w:t>乙方应在本合同生效后</w:t>
      </w:r>
      <w:r>
        <w:rPr>
          <w:rFonts w:hint="eastAsia" w:ascii="宋体" w:eastAsia="宋体"/>
          <w:sz w:val="24"/>
          <w:szCs w:val="24"/>
          <w:u w:val="none"/>
          <w:lang w:val="en-US" w:eastAsia="zh-CN"/>
        </w:rPr>
        <w:t>10</w:t>
      </w:r>
      <w:r>
        <w:rPr>
          <w:rFonts w:hint="eastAsia" w:ascii="宋体" w:eastAsia="宋体"/>
          <w:sz w:val="24"/>
          <w:szCs w:val="24"/>
        </w:rPr>
        <w:t>日内向甲方提交</w:t>
      </w:r>
      <w:r>
        <w:rPr>
          <w:rFonts w:hint="eastAsia" w:ascii="宋体" w:eastAsia="宋体"/>
          <w:sz w:val="24"/>
          <w:szCs w:val="24"/>
          <w:lang w:eastAsia="zh-Hans"/>
        </w:rPr>
        <w:t>工作</w:t>
      </w:r>
      <w:r>
        <w:rPr>
          <w:rFonts w:hint="eastAsia" w:ascii="宋体" w:eastAsia="宋体"/>
          <w:sz w:val="24"/>
          <w:szCs w:val="24"/>
        </w:rPr>
        <w:t>计划。</w:t>
      </w:r>
      <w:r>
        <w:rPr>
          <w:rFonts w:hint="eastAsia" w:ascii="宋体" w:eastAsia="宋体"/>
          <w:sz w:val="24"/>
          <w:szCs w:val="24"/>
          <w:lang w:eastAsia="zh-Hans"/>
        </w:rPr>
        <w:t>乙方工作</w:t>
      </w:r>
      <w:r>
        <w:rPr>
          <w:rFonts w:hint="eastAsia" w:ascii="宋体" w:eastAsia="宋体"/>
          <w:sz w:val="24"/>
          <w:szCs w:val="24"/>
        </w:rPr>
        <w:t>计划应包括以下主要内容：</w:t>
      </w:r>
      <w:r>
        <w:rPr>
          <w:rFonts w:hint="eastAsia" w:ascii="宋体" w:eastAsia="宋体"/>
          <w:sz w:val="24"/>
          <w:szCs w:val="24"/>
          <w:lang w:eastAsia="zh-CN"/>
        </w:rPr>
        <w:t>【</w:t>
      </w:r>
      <w:r>
        <w:rPr>
          <w:rFonts w:hint="eastAsia" w:ascii="宋体" w:eastAsia="宋体"/>
          <w:sz w:val="24"/>
          <w:szCs w:val="24"/>
        </w:rPr>
        <w:t>1.测评依据； 2.测评内容； 3.测评工作过程； 4.交付技术文档； 5.人员配置； 6.实施进度安排。</w:t>
      </w:r>
      <w:r>
        <w:rPr>
          <w:rFonts w:hint="eastAsia" w:ascii="宋体" w:eastAsia="宋体"/>
          <w:sz w:val="24"/>
          <w:szCs w:val="24"/>
          <w:lang w:eastAsia="zh-CN"/>
        </w:rPr>
        <w:t>】。</w:t>
      </w:r>
    </w:p>
    <w:p w14:paraId="54201BC6">
      <w:pPr>
        <w:pStyle w:val="22"/>
        <w:keepNext w:val="0"/>
        <w:keepLines w:val="0"/>
        <w:pageBreakBefore w:val="0"/>
        <w:kinsoku/>
        <w:overflowPunct/>
        <w:topLinePunct w:val="0"/>
        <w:autoSpaceDE/>
        <w:autoSpaceDN/>
        <w:bidi w:val="0"/>
        <w:spacing w:line="560" w:lineRule="exact"/>
        <w:ind w:firstLine="480" w:firstLineChars="200"/>
        <w:rPr>
          <w:rFonts w:ascii="宋体" w:eastAsia="宋体"/>
          <w:sz w:val="24"/>
          <w:szCs w:val="24"/>
        </w:rPr>
      </w:pPr>
      <w:r>
        <w:rPr>
          <w:rFonts w:hint="eastAsia" w:ascii="宋体" w:eastAsia="宋体"/>
          <w:sz w:val="24"/>
          <w:szCs w:val="24"/>
          <w:lang w:val="en-US" w:eastAsia="zh-CN"/>
        </w:rPr>
        <w:t>4.2</w:t>
      </w:r>
      <w:r>
        <w:rPr>
          <w:rFonts w:hint="eastAsia" w:ascii="宋体" w:eastAsia="宋体"/>
          <w:sz w:val="24"/>
          <w:szCs w:val="24"/>
        </w:rPr>
        <w:t>在</w:t>
      </w:r>
      <w:r>
        <w:rPr>
          <w:rFonts w:hint="eastAsia" w:ascii="宋体" w:eastAsia="宋体"/>
          <w:sz w:val="24"/>
          <w:szCs w:val="24"/>
          <w:lang w:eastAsia="zh-Hans"/>
        </w:rPr>
        <w:t>本合同</w:t>
      </w:r>
      <w:r>
        <w:rPr>
          <w:rFonts w:hint="eastAsia" w:ascii="宋体" w:eastAsia="宋体"/>
          <w:sz w:val="24"/>
          <w:szCs w:val="24"/>
          <w:lang w:val="en-US" w:eastAsia="zh-CN"/>
        </w:rPr>
        <w:t>3.2</w:t>
      </w:r>
      <w:r>
        <w:rPr>
          <w:rFonts w:hint="eastAsia" w:ascii="宋体" w:eastAsia="宋体"/>
          <w:sz w:val="24"/>
          <w:szCs w:val="24"/>
          <w:lang w:eastAsia="zh-Hans"/>
        </w:rPr>
        <w:t>约定的技术服务期限内</w:t>
      </w:r>
      <w:r>
        <w:rPr>
          <w:rFonts w:hint="eastAsia" w:ascii="宋体" w:eastAsia="宋体"/>
          <w:sz w:val="24"/>
          <w:szCs w:val="24"/>
        </w:rPr>
        <w:t>，乙方应按下列进度完成</w:t>
      </w:r>
      <w:r>
        <w:rPr>
          <w:rFonts w:hint="eastAsia" w:ascii="宋体" w:eastAsia="宋体"/>
          <w:sz w:val="24"/>
          <w:szCs w:val="24"/>
          <w:lang w:eastAsia="zh-Hans"/>
        </w:rPr>
        <w:t>技术服务</w:t>
      </w:r>
      <w:r>
        <w:rPr>
          <w:rFonts w:hint="eastAsia" w:ascii="宋体" w:eastAsia="宋体"/>
          <w:sz w:val="24"/>
          <w:szCs w:val="24"/>
        </w:rPr>
        <w:t>工作</w:t>
      </w:r>
      <w:r>
        <w:rPr>
          <w:rFonts w:ascii="宋体" w:eastAsia="宋体"/>
          <w:sz w:val="24"/>
          <w:szCs w:val="24"/>
        </w:rPr>
        <w:t>。</w:t>
      </w:r>
      <w:r>
        <w:rPr>
          <w:rFonts w:ascii="宋体" w:eastAsia="宋体"/>
          <w:sz w:val="24"/>
          <w:szCs w:val="24"/>
          <w:lang w:eastAsia="zh-Hans"/>
        </w:rPr>
        <w:t>因甲方计划安排变化导致进度延迟的，</w:t>
      </w:r>
      <w:r>
        <w:rPr>
          <w:rFonts w:hint="eastAsia" w:ascii="宋体" w:eastAsia="宋体"/>
          <w:sz w:val="24"/>
          <w:szCs w:val="24"/>
          <w:lang w:eastAsia="zh-Hans"/>
        </w:rPr>
        <w:t>以下期限相应顺延</w:t>
      </w:r>
      <w:r>
        <w:rPr>
          <w:rFonts w:hint="eastAsia" w:ascii="宋体" w:eastAsia="宋体"/>
          <w:sz w:val="24"/>
          <w:szCs w:val="24"/>
        </w:rPr>
        <w:t>：</w:t>
      </w:r>
    </w:p>
    <w:tbl>
      <w:tblPr>
        <w:tblStyle w:val="24"/>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0"/>
        <w:gridCol w:w="2210"/>
        <w:gridCol w:w="5198"/>
      </w:tblGrid>
      <w:tr w14:paraId="25E0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230" w:type="dxa"/>
            <w:noWrap w:val="0"/>
            <w:vAlign w:val="center"/>
          </w:tcPr>
          <w:p w14:paraId="7D0F5F75">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rPr>
            </w:pPr>
            <w:r>
              <w:rPr>
                <w:rFonts w:hint="eastAsia" w:ascii="宋体" w:eastAsia="宋体"/>
                <w:sz w:val="24"/>
                <w:szCs w:val="24"/>
              </w:rPr>
              <w:t>阶段</w:t>
            </w:r>
          </w:p>
        </w:tc>
        <w:tc>
          <w:tcPr>
            <w:tcW w:w="2210" w:type="dxa"/>
            <w:noWrap w:val="0"/>
            <w:vAlign w:val="center"/>
          </w:tcPr>
          <w:p w14:paraId="4D190648">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lang w:eastAsia="zh-Hans"/>
              </w:rPr>
            </w:pPr>
            <w:r>
              <w:rPr>
                <w:rFonts w:hint="eastAsia" w:ascii="宋体" w:eastAsia="宋体"/>
                <w:sz w:val="24"/>
                <w:szCs w:val="24"/>
                <w:lang w:eastAsia="zh-Hans"/>
              </w:rPr>
              <w:t>期限</w:t>
            </w:r>
          </w:p>
        </w:tc>
        <w:tc>
          <w:tcPr>
            <w:tcW w:w="5198" w:type="dxa"/>
            <w:noWrap w:val="0"/>
            <w:vAlign w:val="center"/>
          </w:tcPr>
          <w:p w14:paraId="689C2CAB">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rPr>
            </w:pPr>
            <w:r>
              <w:rPr>
                <w:rFonts w:hint="eastAsia" w:ascii="宋体" w:eastAsia="宋体"/>
                <w:sz w:val="24"/>
                <w:szCs w:val="24"/>
              </w:rPr>
              <w:t>工作内容</w:t>
            </w:r>
          </w:p>
        </w:tc>
      </w:tr>
      <w:tr w14:paraId="4719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230" w:type="dxa"/>
            <w:noWrap w:val="0"/>
            <w:vAlign w:val="center"/>
          </w:tcPr>
          <w:p w14:paraId="04DBD7C8">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rPr>
            </w:pPr>
            <w:r>
              <w:rPr>
                <w:rFonts w:hint="eastAsia" w:ascii="宋体" w:eastAsia="宋体"/>
                <w:sz w:val="24"/>
                <w:szCs w:val="24"/>
              </w:rPr>
              <w:t>系统定级梳理</w:t>
            </w:r>
          </w:p>
        </w:tc>
        <w:tc>
          <w:tcPr>
            <w:tcW w:w="2210" w:type="dxa"/>
            <w:noWrap w:val="0"/>
            <w:vAlign w:val="center"/>
          </w:tcPr>
          <w:p w14:paraId="01203A14">
            <w:pPr>
              <w:pStyle w:val="22"/>
              <w:keepNext w:val="0"/>
              <w:keepLines w:val="0"/>
              <w:pageBreakBefore w:val="0"/>
              <w:kinsoku/>
              <w:overflowPunct/>
              <w:topLinePunct w:val="0"/>
              <w:autoSpaceDE/>
              <w:autoSpaceDN/>
              <w:bidi w:val="0"/>
              <w:spacing w:line="560" w:lineRule="exact"/>
              <w:ind w:left="960" w:hanging="960" w:hangingChars="400"/>
              <w:jc w:val="center"/>
              <w:rPr>
                <w:rFonts w:ascii="宋体" w:eastAsia="宋体"/>
                <w:sz w:val="24"/>
                <w:szCs w:val="24"/>
                <w:lang w:eastAsia="zh-Hans"/>
              </w:rPr>
            </w:pPr>
            <w:r>
              <w:rPr>
                <w:rFonts w:hint="eastAsia" w:ascii="宋体" w:eastAsia="宋体"/>
                <w:sz w:val="24"/>
                <w:szCs w:val="24"/>
                <w:lang w:val="en-US" w:eastAsia="zh-CN"/>
              </w:rPr>
              <w:t>预计</w:t>
            </w:r>
            <w:r>
              <w:rPr>
                <w:rFonts w:hint="eastAsia" w:ascii="宋体" w:eastAsia="宋体"/>
                <w:sz w:val="24"/>
                <w:szCs w:val="24"/>
                <w:lang w:eastAsia="zh-Hans"/>
              </w:rPr>
              <w:t>3个工作日</w:t>
            </w:r>
          </w:p>
        </w:tc>
        <w:tc>
          <w:tcPr>
            <w:tcW w:w="5198" w:type="dxa"/>
            <w:noWrap w:val="0"/>
            <w:vAlign w:val="top"/>
          </w:tcPr>
          <w:p w14:paraId="4CB09BCE">
            <w:pPr>
              <w:pStyle w:val="22"/>
              <w:keepNext w:val="0"/>
              <w:keepLines w:val="0"/>
              <w:pageBreakBefore w:val="0"/>
              <w:kinsoku/>
              <w:overflowPunct/>
              <w:topLinePunct w:val="0"/>
              <w:autoSpaceDE/>
              <w:autoSpaceDN/>
              <w:bidi w:val="0"/>
              <w:spacing w:line="560" w:lineRule="exact"/>
              <w:ind w:firstLine="0" w:firstLineChars="0"/>
              <w:rPr>
                <w:rFonts w:hint="eastAsia" w:ascii="宋体" w:eastAsia="宋体"/>
                <w:sz w:val="24"/>
                <w:szCs w:val="24"/>
                <w:lang w:eastAsia="zh-CN"/>
              </w:rPr>
            </w:pPr>
            <w:r>
              <w:rPr>
                <w:rFonts w:hint="eastAsia" w:ascii="宋体" w:eastAsia="宋体"/>
                <w:sz w:val="24"/>
                <w:szCs w:val="24"/>
              </w:rPr>
              <w:t>乙方对</w:t>
            </w:r>
            <w:r>
              <w:rPr>
                <w:rFonts w:hint="eastAsia" w:ascii="宋体" w:eastAsia="宋体"/>
                <w:sz w:val="24"/>
                <w:szCs w:val="24"/>
                <w:lang w:val="en-US" w:eastAsia="zh-CN"/>
              </w:rPr>
              <w:t>甲方</w:t>
            </w:r>
            <w:r>
              <w:rPr>
                <w:rFonts w:hint="eastAsia" w:ascii="宋体" w:eastAsia="宋体"/>
                <w:sz w:val="24"/>
                <w:szCs w:val="24"/>
                <w:lang w:eastAsia="zh-CN"/>
              </w:rPr>
              <w:t>公司</w:t>
            </w:r>
            <w:r>
              <w:rPr>
                <w:rFonts w:hint="eastAsia" w:ascii="宋体" w:eastAsia="宋体"/>
                <w:sz w:val="24"/>
                <w:szCs w:val="24"/>
              </w:rPr>
              <w:t>做系统定级梳理，确定系统等级，并配合填写备案表</w:t>
            </w:r>
            <w:r>
              <w:rPr>
                <w:rFonts w:hint="eastAsia" w:ascii="宋体" w:eastAsia="宋体"/>
                <w:sz w:val="24"/>
                <w:szCs w:val="24"/>
                <w:lang w:eastAsia="zh-CN"/>
              </w:rPr>
              <w:t>。</w:t>
            </w:r>
          </w:p>
        </w:tc>
      </w:tr>
      <w:tr w14:paraId="7EC7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230" w:type="dxa"/>
            <w:noWrap w:val="0"/>
            <w:vAlign w:val="center"/>
          </w:tcPr>
          <w:p w14:paraId="290BD725">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rPr>
            </w:pPr>
            <w:r>
              <w:rPr>
                <w:rFonts w:hint="eastAsia" w:ascii="宋体" w:eastAsia="宋体"/>
                <w:sz w:val="24"/>
                <w:szCs w:val="24"/>
                <w:lang w:eastAsia="zh-Hans"/>
              </w:rPr>
              <w:t>现场调研及前期准备</w:t>
            </w:r>
          </w:p>
        </w:tc>
        <w:tc>
          <w:tcPr>
            <w:tcW w:w="2210" w:type="dxa"/>
            <w:noWrap w:val="0"/>
            <w:vAlign w:val="center"/>
          </w:tcPr>
          <w:p w14:paraId="79053D5A">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rPr>
            </w:pPr>
            <w:r>
              <w:rPr>
                <w:rFonts w:hint="eastAsia" w:ascii="宋体" w:eastAsia="宋体"/>
                <w:sz w:val="24"/>
                <w:szCs w:val="24"/>
                <w:lang w:val="en-US" w:eastAsia="zh-CN"/>
              </w:rPr>
              <w:t>预计</w:t>
            </w:r>
            <w:r>
              <w:rPr>
                <w:rFonts w:hint="eastAsia" w:ascii="宋体" w:eastAsia="宋体"/>
                <w:sz w:val="24"/>
                <w:szCs w:val="24"/>
              </w:rPr>
              <w:t>9个工作日</w:t>
            </w:r>
          </w:p>
        </w:tc>
        <w:tc>
          <w:tcPr>
            <w:tcW w:w="5198" w:type="dxa"/>
            <w:noWrap w:val="0"/>
            <w:vAlign w:val="top"/>
          </w:tcPr>
          <w:p w14:paraId="68C28731">
            <w:pPr>
              <w:pStyle w:val="22"/>
              <w:keepNext w:val="0"/>
              <w:keepLines w:val="0"/>
              <w:pageBreakBefore w:val="0"/>
              <w:kinsoku/>
              <w:overflowPunct/>
              <w:topLinePunct w:val="0"/>
              <w:autoSpaceDE/>
              <w:autoSpaceDN/>
              <w:bidi w:val="0"/>
              <w:spacing w:line="560" w:lineRule="exact"/>
              <w:ind w:firstLine="0" w:firstLineChars="0"/>
              <w:rPr>
                <w:rFonts w:ascii="宋体" w:eastAsia="宋体"/>
                <w:sz w:val="24"/>
                <w:szCs w:val="24"/>
              </w:rPr>
            </w:pPr>
            <w:r>
              <w:rPr>
                <w:rFonts w:hint="eastAsia" w:ascii="宋体" w:eastAsia="宋体"/>
                <w:sz w:val="24"/>
                <w:szCs w:val="24"/>
              </w:rPr>
              <w:t>乙方</w:t>
            </w:r>
            <w:r>
              <w:rPr>
                <w:rFonts w:hint="eastAsia" w:ascii="宋体" w:eastAsia="宋体"/>
                <w:sz w:val="24"/>
                <w:szCs w:val="24"/>
                <w:lang w:eastAsia="zh-Hans"/>
              </w:rPr>
              <w:t>对现场调研、测评方案编制及测评指导书开发工作</w:t>
            </w:r>
            <w:r>
              <w:rPr>
                <w:rFonts w:hint="eastAsia" w:ascii="宋体" w:eastAsia="宋体"/>
                <w:sz w:val="24"/>
                <w:szCs w:val="24"/>
                <w:lang w:eastAsia="zh-CN"/>
              </w:rPr>
              <w:t>。</w:t>
            </w:r>
          </w:p>
        </w:tc>
      </w:tr>
      <w:tr w14:paraId="6B28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230" w:type="dxa"/>
            <w:noWrap w:val="0"/>
            <w:vAlign w:val="center"/>
          </w:tcPr>
          <w:p w14:paraId="63234B9B">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rPr>
            </w:pPr>
            <w:r>
              <w:rPr>
                <w:rFonts w:hint="eastAsia" w:ascii="宋体" w:eastAsia="宋体"/>
                <w:sz w:val="24"/>
                <w:szCs w:val="24"/>
                <w:lang w:eastAsia="zh-Hans"/>
              </w:rPr>
              <w:t>风险评估及现场测评</w:t>
            </w:r>
          </w:p>
        </w:tc>
        <w:tc>
          <w:tcPr>
            <w:tcW w:w="2210" w:type="dxa"/>
            <w:noWrap w:val="0"/>
            <w:vAlign w:val="center"/>
          </w:tcPr>
          <w:p w14:paraId="53F85484">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rPr>
            </w:pPr>
            <w:r>
              <w:rPr>
                <w:rFonts w:hint="eastAsia" w:ascii="宋体" w:eastAsia="宋体"/>
                <w:sz w:val="24"/>
                <w:szCs w:val="24"/>
                <w:lang w:val="en-US" w:eastAsia="zh-CN"/>
              </w:rPr>
              <w:t>预计</w:t>
            </w:r>
            <w:r>
              <w:rPr>
                <w:rFonts w:hint="eastAsia" w:ascii="宋体" w:eastAsia="宋体"/>
                <w:sz w:val="24"/>
                <w:szCs w:val="24"/>
              </w:rPr>
              <w:t>41个工作日</w:t>
            </w:r>
          </w:p>
        </w:tc>
        <w:tc>
          <w:tcPr>
            <w:tcW w:w="5198" w:type="dxa"/>
            <w:noWrap w:val="0"/>
            <w:vAlign w:val="top"/>
          </w:tcPr>
          <w:p w14:paraId="20C7E1F7">
            <w:pPr>
              <w:pStyle w:val="22"/>
              <w:keepNext w:val="0"/>
              <w:keepLines w:val="0"/>
              <w:pageBreakBefore w:val="0"/>
              <w:kinsoku/>
              <w:overflowPunct/>
              <w:topLinePunct w:val="0"/>
              <w:autoSpaceDE/>
              <w:autoSpaceDN/>
              <w:bidi w:val="0"/>
              <w:spacing w:line="560" w:lineRule="exact"/>
              <w:ind w:firstLine="0" w:firstLineChars="0"/>
              <w:rPr>
                <w:rFonts w:hint="eastAsia" w:ascii="宋体" w:eastAsia="宋体"/>
                <w:sz w:val="24"/>
                <w:szCs w:val="24"/>
                <w:lang w:eastAsia="zh-CN"/>
              </w:rPr>
            </w:pPr>
            <w:r>
              <w:rPr>
                <w:rFonts w:hint="eastAsia" w:ascii="宋体" w:eastAsia="宋体"/>
                <w:sz w:val="24"/>
                <w:szCs w:val="24"/>
              </w:rPr>
              <w:t>召开现场测评启动会，现场进行测评和结果记录、渗透测试及工具扫描工作</w:t>
            </w:r>
            <w:r>
              <w:rPr>
                <w:rFonts w:hint="eastAsia" w:ascii="宋体" w:eastAsia="宋体"/>
                <w:sz w:val="24"/>
                <w:szCs w:val="24"/>
                <w:lang w:eastAsia="zh-CN"/>
              </w:rPr>
              <w:t>。</w:t>
            </w:r>
          </w:p>
        </w:tc>
      </w:tr>
      <w:tr w14:paraId="7D64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230" w:type="dxa"/>
            <w:noWrap w:val="0"/>
            <w:vAlign w:val="center"/>
          </w:tcPr>
          <w:p w14:paraId="447C6843">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rPr>
            </w:pPr>
            <w:r>
              <w:rPr>
                <w:rFonts w:hint="eastAsia" w:ascii="宋体" w:eastAsia="宋体"/>
                <w:sz w:val="24"/>
                <w:szCs w:val="24"/>
              </w:rPr>
              <w:t>差距分析</w:t>
            </w:r>
          </w:p>
        </w:tc>
        <w:tc>
          <w:tcPr>
            <w:tcW w:w="2210" w:type="dxa"/>
            <w:noWrap w:val="0"/>
            <w:vAlign w:val="center"/>
          </w:tcPr>
          <w:p w14:paraId="61AB121C">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rPr>
            </w:pPr>
            <w:r>
              <w:rPr>
                <w:rFonts w:hint="eastAsia" w:ascii="宋体" w:eastAsia="宋体"/>
                <w:sz w:val="24"/>
                <w:szCs w:val="24"/>
                <w:lang w:val="en-US" w:eastAsia="zh-CN"/>
              </w:rPr>
              <w:t>预计</w:t>
            </w:r>
            <w:r>
              <w:rPr>
                <w:rFonts w:hint="eastAsia" w:ascii="宋体" w:eastAsia="宋体"/>
                <w:sz w:val="24"/>
                <w:szCs w:val="24"/>
              </w:rPr>
              <w:t>8个工作日</w:t>
            </w:r>
          </w:p>
        </w:tc>
        <w:tc>
          <w:tcPr>
            <w:tcW w:w="5198" w:type="dxa"/>
            <w:noWrap w:val="0"/>
            <w:vAlign w:val="top"/>
          </w:tcPr>
          <w:p w14:paraId="31EE8C51">
            <w:pPr>
              <w:pStyle w:val="22"/>
              <w:keepNext w:val="0"/>
              <w:keepLines w:val="0"/>
              <w:pageBreakBefore w:val="0"/>
              <w:kinsoku/>
              <w:overflowPunct/>
              <w:topLinePunct w:val="0"/>
              <w:autoSpaceDE/>
              <w:autoSpaceDN/>
              <w:bidi w:val="0"/>
              <w:spacing w:line="560" w:lineRule="exact"/>
              <w:ind w:firstLine="0" w:firstLineChars="0"/>
              <w:rPr>
                <w:rFonts w:ascii="宋体" w:eastAsia="宋体"/>
                <w:sz w:val="24"/>
                <w:szCs w:val="24"/>
              </w:rPr>
            </w:pPr>
            <w:r>
              <w:rPr>
                <w:rFonts w:hint="eastAsia" w:ascii="宋体" w:eastAsia="宋体"/>
                <w:sz w:val="24"/>
                <w:szCs w:val="24"/>
              </w:rPr>
              <w:t>照等级保护二级以上标准进行测评和结果统计分析差距分析工作</w:t>
            </w:r>
            <w:r>
              <w:rPr>
                <w:rFonts w:ascii="宋体" w:eastAsia="宋体"/>
                <w:sz w:val="24"/>
                <w:szCs w:val="24"/>
              </w:rPr>
              <w:t>。</w:t>
            </w:r>
          </w:p>
        </w:tc>
      </w:tr>
      <w:tr w14:paraId="4653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230" w:type="dxa"/>
            <w:noWrap w:val="0"/>
            <w:vAlign w:val="center"/>
          </w:tcPr>
          <w:p w14:paraId="2C2ED72F">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rPr>
            </w:pPr>
            <w:r>
              <w:rPr>
                <w:rFonts w:hint="eastAsia" w:ascii="宋体" w:eastAsia="宋体"/>
                <w:sz w:val="24"/>
                <w:szCs w:val="24"/>
              </w:rPr>
              <w:t>整改加固阶段</w:t>
            </w:r>
          </w:p>
        </w:tc>
        <w:tc>
          <w:tcPr>
            <w:tcW w:w="2210" w:type="dxa"/>
            <w:noWrap w:val="0"/>
            <w:vAlign w:val="center"/>
          </w:tcPr>
          <w:p w14:paraId="1C21489C">
            <w:pPr>
              <w:pStyle w:val="22"/>
              <w:keepNext w:val="0"/>
              <w:keepLines w:val="0"/>
              <w:pageBreakBefore w:val="0"/>
              <w:kinsoku/>
              <w:overflowPunct/>
              <w:topLinePunct w:val="0"/>
              <w:autoSpaceDE/>
              <w:autoSpaceDN/>
              <w:bidi w:val="0"/>
              <w:spacing w:line="560" w:lineRule="exact"/>
              <w:ind w:firstLine="0" w:firstLineChars="0"/>
              <w:jc w:val="center"/>
              <w:rPr>
                <w:rFonts w:ascii="宋体" w:eastAsia="宋体"/>
                <w:sz w:val="24"/>
                <w:szCs w:val="24"/>
              </w:rPr>
            </w:pPr>
            <w:r>
              <w:rPr>
                <w:rFonts w:hint="eastAsia" w:ascii="宋体" w:eastAsia="宋体"/>
                <w:sz w:val="24"/>
                <w:szCs w:val="24"/>
                <w:lang w:val="en-US" w:eastAsia="zh-CN"/>
              </w:rPr>
              <w:t>预计</w:t>
            </w:r>
            <w:r>
              <w:rPr>
                <w:rFonts w:hint="eastAsia" w:ascii="宋体" w:eastAsia="宋体"/>
                <w:sz w:val="24"/>
                <w:szCs w:val="24"/>
              </w:rPr>
              <w:t>5个工作日</w:t>
            </w:r>
          </w:p>
        </w:tc>
        <w:tc>
          <w:tcPr>
            <w:tcW w:w="5198" w:type="dxa"/>
            <w:noWrap w:val="0"/>
            <w:vAlign w:val="top"/>
          </w:tcPr>
          <w:p w14:paraId="6E0E091B">
            <w:pPr>
              <w:pStyle w:val="22"/>
              <w:keepNext w:val="0"/>
              <w:keepLines w:val="0"/>
              <w:pageBreakBefore w:val="0"/>
              <w:kinsoku/>
              <w:overflowPunct/>
              <w:topLinePunct w:val="0"/>
              <w:autoSpaceDE/>
              <w:autoSpaceDN/>
              <w:bidi w:val="0"/>
              <w:spacing w:line="560" w:lineRule="exact"/>
              <w:ind w:firstLine="0" w:firstLineChars="0"/>
              <w:rPr>
                <w:rFonts w:ascii="宋体" w:eastAsia="宋体"/>
                <w:sz w:val="24"/>
                <w:szCs w:val="24"/>
              </w:rPr>
            </w:pPr>
            <w:r>
              <w:rPr>
                <w:rFonts w:hint="eastAsia" w:ascii="宋体" w:eastAsia="宋体"/>
                <w:sz w:val="24"/>
                <w:szCs w:val="24"/>
              </w:rPr>
              <w:t>根据测评记录结果进行分析，提供整改建议方案并协助进行安全风险漏洞的加固指导工作。</w:t>
            </w:r>
          </w:p>
        </w:tc>
      </w:tr>
      <w:tr w14:paraId="1BD95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230" w:type="dxa"/>
            <w:noWrap w:val="0"/>
            <w:vAlign w:val="center"/>
          </w:tcPr>
          <w:p w14:paraId="076065E7">
            <w:pPr>
              <w:pStyle w:val="22"/>
              <w:keepNext w:val="0"/>
              <w:keepLines w:val="0"/>
              <w:pageBreakBefore w:val="0"/>
              <w:kinsoku/>
              <w:overflowPunct/>
              <w:topLinePunct w:val="0"/>
              <w:autoSpaceDE/>
              <w:autoSpaceDN/>
              <w:bidi w:val="0"/>
              <w:spacing w:line="560" w:lineRule="exact"/>
              <w:ind w:firstLine="0" w:firstLineChars="0"/>
              <w:jc w:val="center"/>
              <w:rPr>
                <w:rFonts w:hint="eastAsia" w:ascii="宋体" w:eastAsia="宋体"/>
                <w:sz w:val="24"/>
                <w:szCs w:val="24"/>
              </w:rPr>
            </w:pPr>
            <w:r>
              <w:rPr>
                <w:rFonts w:hint="eastAsia" w:ascii="宋体" w:eastAsia="宋体"/>
                <w:sz w:val="24"/>
                <w:szCs w:val="24"/>
              </w:rPr>
              <w:t>等级测评及报告编制阶段</w:t>
            </w:r>
          </w:p>
        </w:tc>
        <w:tc>
          <w:tcPr>
            <w:tcW w:w="2210" w:type="dxa"/>
            <w:noWrap w:val="0"/>
            <w:vAlign w:val="center"/>
          </w:tcPr>
          <w:p w14:paraId="6F7C8ECD">
            <w:pPr>
              <w:pStyle w:val="22"/>
              <w:keepNext w:val="0"/>
              <w:keepLines w:val="0"/>
              <w:pageBreakBefore w:val="0"/>
              <w:kinsoku/>
              <w:overflowPunct/>
              <w:topLinePunct w:val="0"/>
              <w:autoSpaceDE/>
              <w:autoSpaceDN/>
              <w:bidi w:val="0"/>
              <w:spacing w:line="560" w:lineRule="exact"/>
              <w:ind w:firstLine="0" w:firstLineChars="0"/>
              <w:jc w:val="center"/>
              <w:rPr>
                <w:rFonts w:hint="eastAsia" w:ascii="宋体" w:eastAsia="宋体"/>
                <w:sz w:val="24"/>
                <w:szCs w:val="24"/>
              </w:rPr>
            </w:pPr>
            <w:r>
              <w:rPr>
                <w:rFonts w:hint="eastAsia" w:ascii="宋体" w:eastAsia="宋体"/>
                <w:sz w:val="24"/>
                <w:szCs w:val="24"/>
                <w:lang w:val="en-US" w:eastAsia="zh-CN"/>
              </w:rPr>
              <w:t>预计</w:t>
            </w:r>
            <w:r>
              <w:rPr>
                <w:rFonts w:hint="eastAsia" w:ascii="宋体" w:eastAsia="宋体"/>
                <w:sz w:val="24"/>
                <w:szCs w:val="24"/>
              </w:rPr>
              <w:t>10个工作日</w:t>
            </w:r>
          </w:p>
        </w:tc>
        <w:tc>
          <w:tcPr>
            <w:tcW w:w="5198" w:type="dxa"/>
            <w:noWrap w:val="0"/>
            <w:vAlign w:val="top"/>
          </w:tcPr>
          <w:p w14:paraId="5C8DCB9F">
            <w:pPr>
              <w:pStyle w:val="22"/>
              <w:keepNext w:val="0"/>
              <w:keepLines w:val="0"/>
              <w:pageBreakBefore w:val="0"/>
              <w:kinsoku/>
              <w:overflowPunct/>
              <w:topLinePunct w:val="0"/>
              <w:autoSpaceDE/>
              <w:autoSpaceDN/>
              <w:bidi w:val="0"/>
              <w:spacing w:line="560" w:lineRule="exact"/>
              <w:ind w:firstLine="0" w:firstLineChars="0"/>
              <w:rPr>
                <w:rFonts w:hint="eastAsia" w:ascii="宋体" w:eastAsia="宋体"/>
                <w:sz w:val="24"/>
                <w:szCs w:val="24"/>
                <w:lang w:eastAsia="zh-CN"/>
              </w:rPr>
            </w:pPr>
            <w:r>
              <w:rPr>
                <w:rFonts w:hint="eastAsia" w:ascii="宋体" w:eastAsia="宋体"/>
                <w:sz w:val="24"/>
                <w:szCs w:val="24"/>
                <w:lang w:val="en-US" w:eastAsia="zh-CN"/>
              </w:rPr>
              <w:t>乙方</w:t>
            </w:r>
            <w:r>
              <w:rPr>
                <w:rFonts w:hint="eastAsia" w:ascii="宋体" w:eastAsia="宋体"/>
                <w:sz w:val="24"/>
                <w:szCs w:val="24"/>
              </w:rPr>
              <w:t>进行单项、单元及整体测评工作，编制测评报告</w:t>
            </w:r>
            <w:r>
              <w:rPr>
                <w:rFonts w:hint="eastAsia" w:ascii="宋体" w:eastAsia="宋体"/>
                <w:sz w:val="24"/>
                <w:szCs w:val="24"/>
                <w:lang w:eastAsia="zh-CN"/>
              </w:rPr>
              <w:t>。</w:t>
            </w:r>
          </w:p>
        </w:tc>
      </w:tr>
      <w:tr w14:paraId="3ACA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230" w:type="dxa"/>
            <w:noWrap w:val="0"/>
            <w:vAlign w:val="center"/>
          </w:tcPr>
          <w:p w14:paraId="7E7BC212">
            <w:pPr>
              <w:pStyle w:val="22"/>
              <w:keepNext w:val="0"/>
              <w:keepLines w:val="0"/>
              <w:pageBreakBefore w:val="0"/>
              <w:kinsoku/>
              <w:overflowPunct/>
              <w:topLinePunct w:val="0"/>
              <w:autoSpaceDE/>
              <w:autoSpaceDN/>
              <w:bidi w:val="0"/>
              <w:spacing w:line="560" w:lineRule="exact"/>
              <w:ind w:firstLine="0" w:firstLineChars="0"/>
              <w:jc w:val="center"/>
              <w:rPr>
                <w:rFonts w:hint="eastAsia" w:ascii="宋体" w:eastAsia="宋体"/>
                <w:sz w:val="24"/>
                <w:szCs w:val="24"/>
              </w:rPr>
            </w:pPr>
            <w:r>
              <w:rPr>
                <w:rFonts w:hint="eastAsia" w:ascii="宋体" w:eastAsia="宋体"/>
                <w:sz w:val="24"/>
                <w:szCs w:val="24"/>
              </w:rPr>
              <w:t>安全补丁管理咨询</w:t>
            </w:r>
          </w:p>
        </w:tc>
        <w:tc>
          <w:tcPr>
            <w:tcW w:w="2210" w:type="dxa"/>
            <w:noWrap w:val="0"/>
            <w:vAlign w:val="center"/>
          </w:tcPr>
          <w:p w14:paraId="733BC688">
            <w:pPr>
              <w:pStyle w:val="22"/>
              <w:keepNext w:val="0"/>
              <w:keepLines w:val="0"/>
              <w:pageBreakBefore w:val="0"/>
              <w:kinsoku/>
              <w:overflowPunct/>
              <w:topLinePunct w:val="0"/>
              <w:autoSpaceDE/>
              <w:autoSpaceDN/>
              <w:bidi w:val="0"/>
              <w:spacing w:line="560" w:lineRule="exact"/>
              <w:ind w:firstLine="0" w:firstLineChars="0"/>
              <w:jc w:val="center"/>
              <w:rPr>
                <w:rFonts w:hint="eastAsia" w:ascii="宋体" w:eastAsia="宋体"/>
                <w:sz w:val="24"/>
                <w:szCs w:val="24"/>
              </w:rPr>
            </w:pPr>
            <w:r>
              <w:rPr>
                <w:rFonts w:hint="eastAsia" w:ascii="宋体" w:eastAsia="宋体"/>
                <w:sz w:val="24"/>
                <w:szCs w:val="24"/>
              </w:rPr>
              <w:t>预计为4个工作日</w:t>
            </w:r>
          </w:p>
        </w:tc>
        <w:tc>
          <w:tcPr>
            <w:tcW w:w="5198" w:type="dxa"/>
            <w:noWrap w:val="0"/>
            <w:vAlign w:val="top"/>
          </w:tcPr>
          <w:p w14:paraId="0A8ED34C">
            <w:pPr>
              <w:pStyle w:val="22"/>
              <w:keepNext w:val="0"/>
              <w:keepLines w:val="0"/>
              <w:pageBreakBefore w:val="0"/>
              <w:kinsoku/>
              <w:overflowPunct/>
              <w:topLinePunct w:val="0"/>
              <w:autoSpaceDE/>
              <w:autoSpaceDN/>
              <w:bidi w:val="0"/>
              <w:spacing w:line="560" w:lineRule="exact"/>
              <w:ind w:firstLine="0" w:firstLineChars="0"/>
              <w:rPr>
                <w:rFonts w:hint="eastAsia" w:ascii="宋体" w:eastAsia="宋体"/>
                <w:sz w:val="24"/>
                <w:szCs w:val="24"/>
              </w:rPr>
            </w:pPr>
            <w:r>
              <w:rPr>
                <w:rFonts w:hint="eastAsia" w:ascii="宋体" w:eastAsia="宋体"/>
                <w:sz w:val="24"/>
                <w:szCs w:val="24"/>
              </w:rPr>
              <w:t>对</w:t>
            </w:r>
            <w:r>
              <w:rPr>
                <w:rFonts w:hint="eastAsia" w:ascii="宋体" w:eastAsia="宋体"/>
                <w:sz w:val="24"/>
                <w:szCs w:val="24"/>
                <w:lang w:val="en-US" w:eastAsia="zh-CN"/>
              </w:rPr>
              <w:t>甲方</w:t>
            </w:r>
            <w:r>
              <w:rPr>
                <w:rFonts w:hint="eastAsia" w:ascii="宋体" w:eastAsia="宋体"/>
                <w:sz w:val="24"/>
                <w:szCs w:val="24"/>
                <w:lang w:eastAsia="zh-CN"/>
              </w:rPr>
              <w:t>公司</w:t>
            </w:r>
            <w:r>
              <w:rPr>
                <w:rFonts w:hint="eastAsia" w:ascii="宋体" w:eastAsia="宋体"/>
                <w:sz w:val="24"/>
                <w:szCs w:val="24"/>
              </w:rPr>
              <w:t>的操作系统进行安全检查（补丁、日志、端口、安全参数等）</w:t>
            </w:r>
          </w:p>
        </w:tc>
      </w:tr>
      <w:tr w14:paraId="4428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230" w:type="dxa"/>
            <w:noWrap w:val="0"/>
            <w:vAlign w:val="center"/>
          </w:tcPr>
          <w:p w14:paraId="1F4EC0E8">
            <w:pPr>
              <w:pStyle w:val="22"/>
              <w:keepNext w:val="0"/>
              <w:keepLines w:val="0"/>
              <w:pageBreakBefore w:val="0"/>
              <w:kinsoku/>
              <w:overflowPunct/>
              <w:topLinePunct w:val="0"/>
              <w:autoSpaceDE/>
              <w:autoSpaceDN/>
              <w:bidi w:val="0"/>
              <w:spacing w:line="560" w:lineRule="exact"/>
              <w:ind w:firstLine="0" w:firstLineChars="0"/>
              <w:jc w:val="center"/>
              <w:rPr>
                <w:rFonts w:hint="eastAsia" w:ascii="宋体" w:eastAsia="宋体"/>
                <w:sz w:val="24"/>
                <w:szCs w:val="24"/>
              </w:rPr>
            </w:pPr>
            <w:r>
              <w:rPr>
                <w:rFonts w:hint="eastAsia" w:ascii="宋体" w:eastAsia="宋体"/>
                <w:sz w:val="24"/>
                <w:szCs w:val="24"/>
              </w:rPr>
              <w:t>安全基线管理咨询</w:t>
            </w:r>
          </w:p>
        </w:tc>
        <w:tc>
          <w:tcPr>
            <w:tcW w:w="2210" w:type="dxa"/>
            <w:noWrap w:val="0"/>
            <w:vAlign w:val="center"/>
          </w:tcPr>
          <w:p w14:paraId="3E7A5185">
            <w:pPr>
              <w:pStyle w:val="22"/>
              <w:keepNext w:val="0"/>
              <w:keepLines w:val="0"/>
              <w:pageBreakBefore w:val="0"/>
              <w:kinsoku/>
              <w:overflowPunct/>
              <w:topLinePunct w:val="0"/>
              <w:autoSpaceDE/>
              <w:autoSpaceDN/>
              <w:bidi w:val="0"/>
              <w:spacing w:line="560" w:lineRule="exact"/>
              <w:ind w:firstLine="0" w:firstLineChars="0"/>
              <w:jc w:val="center"/>
              <w:rPr>
                <w:rFonts w:hint="eastAsia" w:ascii="宋体" w:eastAsia="宋体"/>
                <w:sz w:val="24"/>
                <w:szCs w:val="24"/>
              </w:rPr>
            </w:pPr>
            <w:r>
              <w:rPr>
                <w:rFonts w:hint="eastAsia" w:ascii="宋体" w:eastAsia="宋体"/>
                <w:sz w:val="24"/>
                <w:szCs w:val="24"/>
              </w:rPr>
              <w:t>预计为4个工作日</w:t>
            </w:r>
          </w:p>
        </w:tc>
        <w:tc>
          <w:tcPr>
            <w:tcW w:w="5198" w:type="dxa"/>
            <w:noWrap w:val="0"/>
            <w:vAlign w:val="top"/>
          </w:tcPr>
          <w:p w14:paraId="400F120F">
            <w:pPr>
              <w:pStyle w:val="22"/>
              <w:keepNext w:val="0"/>
              <w:keepLines w:val="0"/>
              <w:pageBreakBefore w:val="0"/>
              <w:kinsoku/>
              <w:overflowPunct/>
              <w:topLinePunct w:val="0"/>
              <w:autoSpaceDE/>
              <w:autoSpaceDN/>
              <w:bidi w:val="0"/>
              <w:spacing w:line="560" w:lineRule="exact"/>
              <w:ind w:firstLine="0" w:firstLineChars="0"/>
              <w:rPr>
                <w:rFonts w:hint="eastAsia" w:ascii="宋体" w:eastAsia="宋体"/>
                <w:sz w:val="24"/>
                <w:szCs w:val="24"/>
                <w:lang w:eastAsia="zh-CN"/>
              </w:rPr>
            </w:pPr>
            <w:r>
              <w:rPr>
                <w:rFonts w:hint="eastAsia" w:ascii="宋体" w:eastAsia="宋体"/>
                <w:sz w:val="24"/>
                <w:szCs w:val="24"/>
              </w:rPr>
              <w:t>根据</w:t>
            </w:r>
            <w:r>
              <w:rPr>
                <w:rFonts w:hint="eastAsia" w:ascii="宋体" w:eastAsia="宋体"/>
                <w:sz w:val="24"/>
                <w:szCs w:val="24"/>
                <w:lang w:val="en-US" w:eastAsia="zh-CN"/>
              </w:rPr>
              <w:t>甲方</w:t>
            </w:r>
            <w:r>
              <w:rPr>
                <w:rFonts w:hint="eastAsia" w:ascii="宋体" w:eastAsia="宋体"/>
                <w:sz w:val="24"/>
                <w:szCs w:val="24"/>
                <w:lang w:eastAsia="zh-CN"/>
              </w:rPr>
              <w:t>公司</w:t>
            </w:r>
            <w:r>
              <w:rPr>
                <w:rFonts w:hint="eastAsia" w:ascii="宋体" w:eastAsia="宋体"/>
                <w:sz w:val="24"/>
                <w:szCs w:val="24"/>
              </w:rPr>
              <w:t>现有安全基线进行建议咨询，并对建议咨询的影响重要业务运行风险的基线协助进行验证测试</w:t>
            </w:r>
            <w:r>
              <w:rPr>
                <w:rFonts w:hint="eastAsia" w:ascii="宋体" w:eastAsia="宋体"/>
                <w:sz w:val="24"/>
                <w:szCs w:val="24"/>
                <w:lang w:eastAsia="zh-CN"/>
              </w:rPr>
              <w:t>。</w:t>
            </w:r>
          </w:p>
        </w:tc>
      </w:tr>
      <w:tr w14:paraId="0DD5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230" w:type="dxa"/>
            <w:noWrap w:val="0"/>
            <w:vAlign w:val="center"/>
          </w:tcPr>
          <w:p w14:paraId="03C4D0DE">
            <w:pPr>
              <w:pStyle w:val="22"/>
              <w:keepNext w:val="0"/>
              <w:keepLines w:val="0"/>
              <w:pageBreakBefore w:val="0"/>
              <w:kinsoku/>
              <w:overflowPunct/>
              <w:topLinePunct w:val="0"/>
              <w:autoSpaceDE/>
              <w:autoSpaceDN/>
              <w:bidi w:val="0"/>
              <w:spacing w:line="560" w:lineRule="exact"/>
              <w:ind w:firstLine="0" w:firstLineChars="0"/>
              <w:jc w:val="center"/>
              <w:rPr>
                <w:rFonts w:hint="eastAsia" w:ascii="宋体" w:eastAsia="宋体"/>
                <w:sz w:val="24"/>
                <w:szCs w:val="24"/>
              </w:rPr>
            </w:pPr>
            <w:r>
              <w:rPr>
                <w:rFonts w:hint="eastAsia" w:ascii="宋体" w:eastAsia="宋体"/>
                <w:sz w:val="24"/>
                <w:szCs w:val="24"/>
              </w:rPr>
              <w:t>整改阶段</w:t>
            </w:r>
          </w:p>
        </w:tc>
        <w:tc>
          <w:tcPr>
            <w:tcW w:w="2210" w:type="dxa"/>
            <w:noWrap w:val="0"/>
            <w:vAlign w:val="center"/>
          </w:tcPr>
          <w:p w14:paraId="23A8F05F">
            <w:pPr>
              <w:pStyle w:val="22"/>
              <w:keepNext w:val="0"/>
              <w:keepLines w:val="0"/>
              <w:pageBreakBefore w:val="0"/>
              <w:kinsoku/>
              <w:overflowPunct/>
              <w:topLinePunct w:val="0"/>
              <w:autoSpaceDE/>
              <w:autoSpaceDN/>
              <w:bidi w:val="0"/>
              <w:spacing w:line="560" w:lineRule="exact"/>
              <w:ind w:firstLine="0" w:firstLineChars="0"/>
              <w:jc w:val="center"/>
              <w:rPr>
                <w:rFonts w:hint="eastAsia" w:ascii="宋体" w:eastAsia="宋体"/>
                <w:sz w:val="24"/>
                <w:szCs w:val="24"/>
              </w:rPr>
            </w:pPr>
            <w:r>
              <w:rPr>
                <w:rFonts w:hint="eastAsia" w:ascii="宋体" w:eastAsia="宋体"/>
                <w:sz w:val="24"/>
                <w:szCs w:val="24"/>
              </w:rPr>
              <w:t>预计为3个工作日</w:t>
            </w:r>
          </w:p>
        </w:tc>
        <w:tc>
          <w:tcPr>
            <w:tcW w:w="5198" w:type="dxa"/>
            <w:noWrap w:val="0"/>
            <w:vAlign w:val="top"/>
          </w:tcPr>
          <w:p w14:paraId="4DE34226">
            <w:pPr>
              <w:pStyle w:val="22"/>
              <w:keepNext w:val="0"/>
              <w:keepLines w:val="0"/>
              <w:pageBreakBefore w:val="0"/>
              <w:kinsoku/>
              <w:overflowPunct/>
              <w:topLinePunct w:val="0"/>
              <w:autoSpaceDE/>
              <w:autoSpaceDN/>
              <w:bidi w:val="0"/>
              <w:spacing w:line="560" w:lineRule="exact"/>
              <w:ind w:firstLine="0" w:firstLineChars="0"/>
              <w:rPr>
                <w:rFonts w:hint="eastAsia" w:ascii="宋体" w:eastAsia="宋体"/>
                <w:sz w:val="24"/>
                <w:szCs w:val="24"/>
                <w:lang w:eastAsia="zh-CN"/>
              </w:rPr>
            </w:pPr>
            <w:r>
              <w:rPr>
                <w:rFonts w:hint="eastAsia" w:ascii="宋体" w:eastAsia="宋体"/>
                <w:sz w:val="24"/>
                <w:szCs w:val="24"/>
              </w:rPr>
              <w:t>根据《信息系统安全等级保护基本要求》来对</w:t>
            </w:r>
            <w:r>
              <w:rPr>
                <w:rFonts w:hint="eastAsia" w:ascii="宋体" w:eastAsia="宋体"/>
                <w:sz w:val="24"/>
                <w:szCs w:val="24"/>
                <w:lang w:val="en-US" w:eastAsia="zh-CN"/>
              </w:rPr>
              <w:t>甲方</w:t>
            </w:r>
            <w:r>
              <w:rPr>
                <w:rFonts w:hint="eastAsia" w:ascii="宋体" w:eastAsia="宋体"/>
                <w:sz w:val="24"/>
                <w:szCs w:val="24"/>
                <w:lang w:eastAsia="zh-CN"/>
              </w:rPr>
              <w:t>公司</w:t>
            </w:r>
            <w:r>
              <w:rPr>
                <w:rFonts w:hint="eastAsia" w:ascii="宋体" w:eastAsia="宋体"/>
                <w:sz w:val="24"/>
                <w:szCs w:val="24"/>
              </w:rPr>
              <w:t>的安全管理制度进行整改</w:t>
            </w:r>
            <w:r>
              <w:rPr>
                <w:rFonts w:hint="eastAsia" w:ascii="宋体" w:eastAsia="宋体"/>
                <w:sz w:val="24"/>
                <w:szCs w:val="24"/>
                <w:lang w:eastAsia="zh-CN"/>
              </w:rPr>
              <w:t>。</w:t>
            </w:r>
          </w:p>
        </w:tc>
      </w:tr>
      <w:tr w14:paraId="540E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230" w:type="dxa"/>
            <w:noWrap w:val="0"/>
            <w:vAlign w:val="center"/>
          </w:tcPr>
          <w:p w14:paraId="27A0767B">
            <w:pPr>
              <w:pStyle w:val="22"/>
              <w:keepNext w:val="0"/>
              <w:keepLines w:val="0"/>
              <w:pageBreakBefore w:val="0"/>
              <w:kinsoku/>
              <w:overflowPunct/>
              <w:topLinePunct w:val="0"/>
              <w:autoSpaceDE/>
              <w:autoSpaceDN/>
              <w:bidi w:val="0"/>
              <w:spacing w:line="560" w:lineRule="exact"/>
              <w:ind w:firstLine="0" w:firstLineChars="0"/>
              <w:jc w:val="center"/>
              <w:rPr>
                <w:rFonts w:hint="eastAsia" w:ascii="宋体" w:eastAsia="宋体"/>
                <w:sz w:val="24"/>
                <w:szCs w:val="24"/>
              </w:rPr>
            </w:pPr>
            <w:r>
              <w:rPr>
                <w:rFonts w:hint="eastAsia" w:ascii="宋体" w:eastAsia="宋体"/>
                <w:sz w:val="24"/>
                <w:szCs w:val="24"/>
              </w:rPr>
              <w:t>安全预警服务</w:t>
            </w:r>
          </w:p>
        </w:tc>
        <w:tc>
          <w:tcPr>
            <w:tcW w:w="2210" w:type="dxa"/>
            <w:noWrap w:val="0"/>
            <w:vAlign w:val="center"/>
          </w:tcPr>
          <w:p w14:paraId="321FD9A2">
            <w:pPr>
              <w:pStyle w:val="22"/>
              <w:keepNext w:val="0"/>
              <w:keepLines w:val="0"/>
              <w:pageBreakBefore w:val="0"/>
              <w:kinsoku/>
              <w:overflowPunct/>
              <w:topLinePunct w:val="0"/>
              <w:autoSpaceDE/>
              <w:autoSpaceDN/>
              <w:bidi w:val="0"/>
              <w:spacing w:line="560" w:lineRule="exact"/>
              <w:ind w:firstLine="0" w:firstLineChars="0"/>
              <w:jc w:val="center"/>
              <w:rPr>
                <w:rFonts w:hint="eastAsia" w:ascii="宋体" w:eastAsia="宋体"/>
                <w:sz w:val="24"/>
                <w:szCs w:val="24"/>
              </w:rPr>
            </w:pPr>
            <w:r>
              <w:rPr>
                <w:rFonts w:hint="eastAsia" w:ascii="宋体" w:eastAsia="宋体"/>
                <w:sz w:val="24"/>
                <w:szCs w:val="24"/>
              </w:rPr>
              <w:t>预计为3个工作日</w:t>
            </w:r>
          </w:p>
        </w:tc>
        <w:tc>
          <w:tcPr>
            <w:tcW w:w="5198" w:type="dxa"/>
            <w:noWrap w:val="0"/>
            <w:vAlign w:val="top"/>
          </w:tcPr>
          <w:p w14:paraId="2A17A7F7">
            <w:pPr>
              <w:pStyle w:val="22"/>
              <w:keepNext w:val="0"/>
              <w:keepLines w:val="0"/>
              <w:pageBreakBefore w:val="0"/>
              <w:kinsoku/>
              <w:overflowPunct/>
              <w:topLinePunct w:val="0"/>
              <w:autoSpaceDE/>
              <w:autoSpaceDN/>
              <w:bidi w:val="0"/>
              <w:spacing w:line="560" w:lineRule="exact"/>
              <w:ind w:firstLine="0" w:firstLineChars="0"/>
              <w:rPr>
                <w:rFonts w:hint="eastAsia" w:ascii="宋体" w:eastAsia="宋体"/>
                <w:sz w:val="24"/>
                <w:szCs w:val="24"/>
              </w:rPr>
            </w:pPr>
            <w:r>
              <w:rPr>
                <w:rFonts w:hint="eastAsia" w:ascii="宋体" w:eastAsia="宋体"/>
                <w:sz w:val="24"/>
                <w:szCs w:val="24"/>
              </w:rPr>
              <w:t>对</w:t>
            </w:r>
            <w:r>
              <w:rPr>
                <w:rFonts w:hint="eastAsia" w:ascii="宋体" w:eastAsia="宋体"/>
                <w:sz w:val="24"/>
                <w:szCs w:val="24"/>
                <w:lang w:val="en-US" w:eastAsia="zh-CN"/>
              </w:rPr>
              <w:t>甲方</w:t>
            </w:r>
            <w:r>
              <w:rPr>
                <w:rFonts w:hint="eastAsia" w:ascii="宋体" w:eastAsia="宋体"/>
                <w:sz w:val="24"/>
                <w:szCs w:val="24"/>
                <w:lang w:eastAsia="zh-CN"/>
              </w:rPr>
              <w:t>公司</w:t>
            </w:r>
            <w:r>
              <w:rPr>
                <w:rFonts w:hint="eastAsia" w:ascii="宋体" w:eastAsia="宋体"/>
                <w:sz w:val="24"/>
                <w:szCs w:val="24"/>
              </w:rPr>
              <w:t>目前系统及网络情况提供安全报告与预警服务</w:t>
            </w:r>
          </w:p>
        </w:tc>
      </w:tr>
    </w:tbl>
    <w:p w14:paraId="76B309BD">
      <w:pPr>
        <w:pStyle w:val="8"/>
        <w:keepNext w:val="0"/>
        <w:keepLines w:val="0"/>
        <w:pageBreakBefore w:val="0"/>
        <w:kinsoku/>
        <w:overflowPunct/>
        <w:topLinePunct w:val="0"/>
        <w:autoSpaceDE/>
        <w:autoSpaceDN/>
        <w:bidi w:val="0"/>
        <w:spacing w:line="560" w:lineRule="exact"/>
        <w:ind w:left="0" w:leftChars="0" w:firstLine="420" w:firstLineChars="200"/>
        <w:rPr>
          <w:rFonts w:hint="eastAsia" w:ascii="方正仿宋_GB2312" w:hAnsi="方正仿宋_GB2312" w:eastAsia="方正仿宋_GB2312" w:cs="方正仿宋_GB2312"/>
          <w:i/>
          <w:iCs/>
          <w:color w:val="C00000"/>
          <w:kern w:val="0"/>
          <w:sz w:val="24"/>
          <w:szCs w:val="24"/>
          <w:lang w:eastAsia="zh-CN"/>
        </w:rPr>
      </w:pPr>
      <w:r>
        <w:rPr>
          <w:rFonts w:hint="eastAsia" w:ascii="宋体" w:hAnsi="宋体"/>
          <w:szCs w:val="24"/>
          <w:lang w:val="en-US" w:eastAsia="zh-CN"/>
        </w:rPr>
        <w:t>4.3</w:t>
      </w:r>
      <w:r>
        <w:rPr>
          <w:rFonts w:hint="eastAsia" w:ascii="宋体" w:hAnsi="宋体"/>
          <w:szCs w:val="24"/>
        </w:rPr>
        <w:t>甲方有权监督或委托第三方监理监督乙方的工作进度及服务质量，并提出合理建议。</w:t>
      </w:r>
      <w:r>
        <w:rPr>
          <w:rFonts w:hint="eastAsia" w:ascii="宋体" w:hAnsi="宋体"/>
          <w:szCs w:val="24"/>
          <w:lang w:eastAsia="zh-Hans"/>
        </w:rPr>
        <w:t>乙方应在5个工作日内响应和反馈第三方监理书面提出的建议</w:t>
      </w:r>
      <w:r>
        <w:rPr>
          <w:rFonts w:ascii="宋体" w:hAnsi="宋体"/>
          <w:szCs w:val="24"/>
          <w:lang w:eastAsia="zh-Hans"/>
        </w:rPr>
        <w:t>。</w:t>
      </w:r>
    </w:p>
    <w:p w14:paraId="6E189C08">
      <w:pPr>
        <w:pStyle w:val="22"/>
        <w:keepNext w:val="0"/>
        <w:keepLines w:val="0"/>
        <w:pageBreakBefore w:val="0"/>
        <w:kinsoku/>
        <w:overflowPunct/>
        <w:topLinePunct w:val="0"/>
        <w:autoSpaceDE/>
        <w:autoSpaceDN/>
        <w:bidi w:val="0"/>
        <w:spacing w:line="560" w:lineRule="exact"/>
        <w:ind w:firstLine="480" w:firstLineChars="200"/>
        <w:outlineLvl w:val="0"/>
        <w:rPr>
          <w:rFonts w:hint="eastAsia" w:ascii="宋体" w:eastAsia="宋体"/>
          <w:sz w:val="24"/>
          <w:szCs w:val="24"/>
          <w:lang w:val="en-US" w:eastAsia="zh-CN"/>
        </w:rPr>
      </w:pPr>
      <w:r>
        <w:rPr>
          <w:rFonts w:hint="eastAsia" w:ascii="宋体" w:eastAsia="宋体"/>
          <w:b/>
          <w:sz w:val="24"/>
          <w:szCs w:val="24"/>
        </w:rPr>
        <w:t>第</w:t>
      </w:r>
      <w:r>
        <w:rPr>
          <w:rFonts w:hint="eastAsia" w:ascii="宋体" w:eastAsia="宋体"/>
          <w:b/>
          <w:sz w:val="24"/>
          <w:szCs w:val="24"/>
          <w:lang w:val="en-US" w:eastAsia="zh-CN"/>
        </w:rPr>
        <w:t>五</w:t>
      </w:r>
      <w:r>
        <w:rPr>
          <w:rFonts w:hint="eastAsia" w:ascii="宋体" w:eastAsia="宋体"/>
          <w:b/>
          <w:sz w:val="24"/>
          <w:szCs w:val="24"/>
        </w:rPr>
        <w:t>条</w:t>
      </w:r>
      <w:r>
        <w:rPr>
          <w:rFonts w:ascii="宋体" w:eastAsia="宋体"/>
          <w:sz w:val="24"/>
          <w:szCs w:val="24"/>
        </w:rPr>
        <w:t xml:space="preserve">  </w:t>
      </w:r>
      <w:r>
        <w:rPr>
          <w:rFonts w:hint="eastAsia" w:ascii="宋体" w:eastAsia="宋体"/>
          <w:b/>
          <w:sz w:val="24"/>
          <w:szCs w:val="24"/>
          <w:lang w:val="en-US" w:eastAsia="zh-CN"/>
        </w:rPr>
        <w:t>协作事项</w:t>
      </w:r>
    </w:p>
    <w:p w14:paraId="5EB67C9F">
      <w:pPr>
        <w:pStyle w:val="22"/>
        <w:keepNext w:val="0"/>
        <w:keepLines w:val="0"/>
        <w:pageBreakBefore w:val="0"/>
        <w:kinsoku/>
        <w:overflowPunct/>
        <w:topLinePunct w:val="0"/>
        <w:autoSpaceDE/>
        <w:autoSpaceDN/>
        <w:bidi w:val="0"/>
        <w:spacing w:line="560" w:lineRule="exact"/>
        <w:ind w:firstLine="480" w:firstLineChars="200"/>
        <w:outlineLvl w:val="1"/>
        <w:rPr>
          <w:rFonts w:hint="eastAsia" w:ascii="宋体" w:eastAsia="宋体"/>
          <w:sz w:val="24"/>
          <w:szCs w:val="24"/>
          <w:lang w:val="en-US" w:eastAsia="zh-CN"/>
        </w:rPr>
      </w:pPr>
      <w:r>
        <w:rPr>
          <w:rFonts w:hint="eastAsia" w:ascii="宋体" w:eastAsia="宋体"/>
          <w:sz w:val="24"/>
          <w:szCs w:val="24"/>
          <w:lang w:val="en-US" w:eastAsia="zh-CN"/>
        </w:rPr>
        <w:t>5.1甲方协作义务</w:t>
      </w:r>
    </w:p>
    <w:p w14:paraId="666FF1E8">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sz w:val="24"/>
          <w:szCs w:val="24"/>
        </w:rPr>
      </w:pPr>
      <w:r>
        <w:rPr>
          <w:rFonts w:hint="eastAsia" w:ascii="宋体" w:eastAsia="宋体"/>
          <w:sz w:val="24"/>
          <w:szCs w:val="24"/>
          <w:lang w:val="en-US" w:eastAsia="zh-CN"/>
        </w:rPr>
        <w:t>5.1.1提供</w:t>
      </w:r>
      <w:r>
        <w:rPr>
          <w:rFonts w:hint="eastAsia" w:ascii="宋体" w:eastAsia="宋体"/>
          <w:sz w:val="24"/>
          <w:szCs w:val="24"/>
        </w:rPr>
        <w:t>技术资料：合同签订后</w:t>
      </w:r>
      <w:r>
        <w:rPr>
          <w:rFonts w:hint="eastAsia" w:ascii="宋体" w:eastAsia="宋体"/>
          <w:sz w:val="24"/>
          <w:szCs w:val="24"/>
          <w:lang w:val="en-US" w:eastAsia="zh-CN"/>
        </w:rPr>
        <w:t>5</w:t>
      </w:r>
      <w:r>
        <w:rPr>
          <w:rFonts w:hint="eastAsia" w:ascii="宋体" w:eastAsia="宋体"/>
          <w:sz w:val="24"/>
          <w:szCs w:val="24"/>
        </w:rPr>
        <w:t>个工作日内</w:t>
      </w:r>
      <w:r>
        <w:rPr>
          <w:rFonts w:hint="eastAsia" w:ascii="宋体" w:eastAsia="宋体"/>
          <w:sz w:val="24"/>
          <w:szCs w:val="24"/>
          <w:lang w:eastAsia="zh-CN"/>
        </w:rPr>
        <w:t>，</w:t>
      </w:r>
      <w:r>
        <w:rPr>
          <w:rFonts w:hint="eastAsia" w:ascii="宋体" w:eastAsia="宋体"/>
          <w:sz w:val="24"/>
          <w:szCs w:val="24"/>
          <w:lang w:val="en-US" w:eastAsia="zh-CN"/>
        </w:rPr>
        <w:t>向乙方提供【</w:t>
      </w:r>
      <w:r>
        <w:rPr>
          <w:rFonts w:hint="eastAsia" w:ascii="宋体" w:eastAsia="宋体"/>
          <w:sz w:val="24"/>
          <w:szCs w:val="24"/>
        </w:rPr>
        <w:t>与系统调研、设计、</w:t>
      </w:r>
      <w:r>
        <w:rPr>
          <w:rFonts w:hint="eastAsia" w:ascii="宋体" w:eastAsia="宋体"/>
          <w:sz w:val="24"/>
          <w:szCs w:val="24"/>
          <w:lang w:val="en-US" w:eastAsia="zh-CN"/>
        </w:rPr>
        <w:t>风险评估等</w:t>
      </w:r>
      <w:r>
        <w:rPr>
          <w:rFonts w:hint="eastAsia" w:ascii="宋体" w:eastAsia="宋体"/>
          <w:sz w:val="24"/>
          <w:szCs w:val="24"/>
        </w:rPr>
        <w:t>有关的相关资料和文件</w:t>
      </w:r>
      <w:r>
        <w:rPr>
          <w:rFonts w:hint="eastAsia" w:ascii="宋体" w:eastAsia="宋体"/>
          <w:sz w:val="24"/>
          <w:szCs w:val="24"/>
          <w:lang w:eastAsia="zh-CN"/>
        </w:rPr>
        <w:t>】，</w:t>
      </w:r>
      <w:r>
        <w:rPr>
          <w:rFonts w:hint="eastAsia" w:ascii="宋体" w:eastAsia="宋体"/>
          <w:sz w:val="24"/>
          <w:szCs w:val="24"/>
        </w:rPr>
        <w:t>本合同</w:t>
      </w:r>
      <w:r>
        <w:rPr>
          <w:rFonts w:hint="eastAsia" w:ascii="宋体" w:eastAsia="宋体"/>
          <w:sz w:val="24"/>
          <w:szCs w:val="24"/>
          <w:lang w:val="en-US" w:eastAsia="zh-CN"/>
        </w:rPr>
        <w:t>服务</w:t>
      </w:r>
      <w:r>
        <w:rPr>
          <w:rFonts w:hint="eastAsia" w:ascii="宋体" w:eastAsia="宋体"/>
          <w:sz w:val="24"/>
          <w:szCs w:val="24"/>
        </w:rPr>
        <w:t>完</w:t>
      </w:r>
      <w:r>
        <w:rPr>
          <w:rFonts w:hint="eastAsia" w:ascii="宋体" w:eastAsia="宋体"/>
          <w:sz w:val="24"/>
          <w:szCs w:val="24"/>
          <w:lang w:val="en-US" w:eastAsia="zh-CN"/>
        </w:rPr>
        <w:t>成</w:t>
      </w:r>
      <w:r>
        <w:rPr>
          <w:rFonts w:hint="eastAsia" w:ascii="宋体" w:eastAsia="宋体"/>
          <w:sz w:val="24"/>
          <w:szCs w:val="24"/>
        </w:rPr>
        <w:t>后，</w:t>
      </w:r>
      <w:r>
        <w:rPr>
          <w:rFonts w:hint="eastAsia" w:ascii="宋体" w:eastAsia="宋体"/>
          <w:sz w:val="24"/>
          <w:szCs w:val="24"/>
          <w:lang w:val="en-US" w:eastAsia="zh-CN"/>
        </w:rPr>
        <w:t>乙方需将全部</w:t>
      </w:r>
      <w:r>
        <w:rPr>
          <w:rFonts w:hint="eastAsia" w:ascii="宋体" w:eastAsia="宋体"/>
          <w:sz w:val="24"/>
          <w:szCs w:val="24"/>
        </w:rPr>
        <w:t>技术资料交还甲方。</w:t>
      </w:r>
    </w:p>
    <w:p w14:paraId="0550842B">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sz w:val="24"/>
          <w:szCs w:val="24"/>
          <w:lang w:val="en-US" w:eastAsia="zh-CN"/>
        </w:rPr>
      </w:pPr>
      <w:r>
        <w:rPr>
          <w:rFonts w:hint="eastAsia" w:ascii="宋体" w:eastAsia="宋体"/>
          <w:sz w:val="24"/>
          <w:szCs w:val="24"/>
          <w:lang w:val="en-US" w:eastAsia="zh-CN"/>
        </w:rPr>
        <w:t>5.1.2提供工作条件</w:t>
      </w:r>
      <w:r>
        <w:rPr>
          <w:rFonts w:hint="eastAsia" w:ascii="宋体" w:eastAsia="宋体"/>
          <w:sz w:val="24"/>
          <w:szCs w:val="24"/>
        </w:rPr>
        <w:t>：</w:t>
      </w:r>
      <w:r>
        <w:rPr>
          <w:rFonts w:hint="eastAsia" w:ascii="宋体" w:eastAsia="宋体"/>
          <w:sz w:val="24"/>
          <w:szCs w:val="24"/>
          <w:lang w:eastAsia="zh-Hans"/>
        </w:rPr>
        <w:t>为乙方技术</w:t>
      </w:r>
      <w:r>
        <w:rPr>
          <w:rFonts w:hint="eastAsia" w:ascii="宋体" w:eastAsia="宋体"/>
          <w:sz w:val="24"/>
          <w:szCs w:val="24"/>
          <w:lang w:val="en-US" w:eastAsia="zh-CN"/>
        </w:rPr>
        <w:t>服务</w:t>
      </w:r>
      <w:r>
        <w:rPr>
          <w:rFonts w:hint="eastAsia" w:ascii="宋体" w:eastAsia="宋体"/>
          <w:sz w:val="24"/>
          <w:szCs w:val="24"/>
          <w:lang w:eastAsia="zh-Hans"/>
        </w:rPr>
        <w:t>提供相关场所</w:t>
      </w:r>
      <w:r>
        <w:rPr>
          <w:rFonts w:ascii="宋体" w:eastAsia="宋体"/>
          <w:sz w:val="24"/>
          <w:szCs w:val="24"/>
          <w:lang w:eastAsia="zh-Hans"/>
        </w:rPr>
        <w:t>、</w:t>
      </w:r>
      <w:r>
        <w:rPr>
          <w:rFonts w:hint="eastAsia" w:ascii="宋体" w:eastAsia="宋体"/>
          <w:sz w:val="24"/>
          <w:szCs w:val="24"/>
          <w:lang w:eastAsia="zh-Hans"/>
        </w:rPr>
        <w:t>设备</w:t>
      </w:r>
      <w:r>
        <w:rPr>
          <w:rFonts w:ascii="宋体" w:eastAsia="宋体"/>
          <w:sz w:val="24"/>
          <w:szCs w:val="24"/>
          <w:lang w:eastAsia="zh-Hans"/>
        </w:rPr>
        <w:t>，</w:t>
      </w:r>
      <w:r>
        <w:rPr>
          <w:rFonts w:hint="eastAsia" w:ascii="宋体" w:eastAsia="宋体"/>
          <w:sz w:val="24"/>
          <w:szCs w:val="24"/>
          <w:lang w:val="en-US" w:eastAsia="zh-CN"/>
        </w:rPr>
        <w:t>为乙方开展相关技术服务工作提供必要工作条件。</w:t>
      </w:r>
    </w:p>
    <w:p w14:paraId="297EC228">
      <w:pPr>
        <w:pStyle w:val="9"/>
        <w:keepNext w:val="0"/>
        <w:keepLines w:val="0"/>
        <w:pageBreakBefore w:val="0"/>
        <w:widowControl/>
        <w:numPr>
          <w:ilvl w:val="0"/>
          <w:numId w:val="0"/>
        </w:numPr>
        <w:kinsoku/>
        <w:overflowPunct/>
        <w:topLinePunct w:val="0"/>
        <w:autoSpaceDE/>
        <w:autoSpaceDN/>
        <w:bidi w:val="0"/>
        <w:spacing w:line="560" w:lineRule="exact"/>
        <w:ind w:firstLine="480" w:firstLineChars="200"/>
        <w:outlineLvl w:val="1"/>
        <w:rPr>
          <w:rFonts w:hint="eastAsia" w:ascii="宋体" w:hAnsi="宋体" w:eastAsia="宋体" w:cs="Times New Roman"/>
          <w:i w:val="0"/>
          <w:iCs w:val="0"/>
          <w:kern w:val="2"/>
          <w:sz w:val="24"/>
          <w:szCs w:val="24"/>
          <w:lang w:val="en-US" w:eastAsia="zh-CN"/>
        </w:rPr>
      </w:pPr>
      <w:r>
        <w:rPr>
          <w:rFonts w:hint="eastAsia" w:ascii="宋体" w:eastAsia="宋体" w:cs="Times New Roman"/>
          <w:i w:val="0"/>
          <w:iCs w:val="0"/>
          <w:color w:val="auto"/>
          <w:kern w:val="2"/>
          <w:sz w:val="24"/>
          <w:szCs w:val="24"/>
          <w:lang w:val="en-US" w:eastAsia="zh-CN"/>
        </w:rPr>
        <w:t>5.2</w:t>
      </w:r>
      <w:r>
        <w:rPr>
          <w:rFonts w:hint="eastAsia" w:ascii="宋体" w:hAnsi="宋体" w:eastAsia="宋体" w:cs="Times New Roman"/>
          <w:i w:val="0"/>
          <w:iCs w:val="0"/>
          <w:color w:val="auto"/>
          <w:kern w:val="2"/>
          <w:sz w:val="24"/>
          <w:szCs w:val="24"/>
          <w:lang w:val="en-US" w:eastAsia="zh-CN"/>
        </w:rPr>
        <w:t>乙方协作义务</w:t>
      </w:r>
    </w:p>
    <w:p w14:paraId="2E303B10">
      <w:pPr>
        <w:pStyle w:val="9"/>
        <w:keepNext w:val="0"/>
        <w:keepLines w:val="0"/>
        <w:pageBreakBefore w:val="0"/>
        <w:widowControl/>
        <w:numPr>
          <w:ilvl w:val="0"/>
          <w:numId w:val="0"/>
        </w:numPr>
        <w:kinsoku/>
        <w:overflowPunct/>
        <w:topLinePunct w:val="0"/>
        <w:autoSpaceDE/>
        <w:autoSpaceDN/>
        <w:bidi w:val="0"/>
        <w:spacing w:line="560" w:lineRule="exact"/>
        <w:ind w:firstLine="480" w:firstLineChars="200"/>
        <w:rPr>
          <w:rFonts w:hint="eastAsia" w:ascii="宋体" w:eastAsia="宋体" w:cs="Times New Roman"/>
          <w:i w:val="0"/>
          <w:iCs w:val="0"/>
          <w:kern w:val="2"/>
          <w:sz w:val="24"/>
          <w:szCs w:val="24"/>
          <w:lang w:val="en-US" w:eastAsia="zh-CN"/>
        </w:rPr>
      </w:pPr>
      <w:r>
        <w:rPr>
          <w:rFonts w:hint="eastAsia" w:ascii="宋体" w:eastAsia="宋体" w:cs="Times New Roman"/>
          <w:i w:val="0"/>
          <w:iCs w:val="0"/>
          <w:kern w:val="2"/>
          <w:sz w:val="24"/>
          <w:szCs w:val="24"/>
          <w:lang w:val="en-US" w:eastAsia="zh-CN"/>
        </w:rPr>
        <w:t>5.2.1乙方指派的服务人员须具备完成本项目所需的专业资质及相关经验，乙方应在服务启动前组织人员全面学习项目合同约定、技术要求、甲方管理规则等，确保人员充分了解项目核心需求及履约标准。</w:t>
      </w:r>
    </w:p>
    <w:p w14:paraId="7FDEB890">
      <w:pPr>
        <w:pStyle w:val="9"/>
        <w:keepNext w:val="0"/>
        <w:keepLines w:val="0"/>
        <w:pageBreakBefore w:val="0"/>
        <w:widowControl/>
        <w:numPr>
          <w:ilvl w:val="0"/>
          <w:numId w:val="0"/>
        </w:numPr>
        <w:kinsoku/>
        <w:overflowPunct/>
        <w:topLinePunct w:val="0"/>
        <w:autoSpaceDE/>
        <w:autoSpaceDN/>
        <w:bidi w:val="0"/>
        <w:spacing w:line="560" w:lineRule="exact"/>
        <w:ind w:firstLine="480" w:firstLineChars="200"/>
        <w:rPr>
          <w:rFonts w:hint="eastAsia" w:ascii="宋体" w:eastAsia="宋体" w:cs="Times New Roman"/>
          <w:i w:val="0"/>
          <w:iCs w:val="0"/>
          <w:kern w:val="2"/>
          <w:sz w:val="24"/>
          <w:szCs w:val="24"/>
          <w:lang w:val="en-US" w:eastAsia="zh-CN"/>
        </w:rPr>
      </w:pPr>
      <w:r>
        <w:rPr>
          <w:rFonts w:hint="eastAsia" w:ascii="宋体" w:eastAsia="宋体" w:cs="Times New Roman"/>
          <w:i w:val="0"/>
          <w:iCs w:val="0"/>
          <w:kern w:val="2"/>
          <w:sz w:val="24"/>
          <w:szCs w:val="24"/>
          <w:lang w:val="en-US" w:eastAsia="zh-CN"/>
        </w:rPr>
        <w:t>5.2.2乙方与其指派的服务人员的劳资纠纷等及其他情况应自行处理；乙方应为其指派的服务人员购买相关保险，服务人员工作期间发生伤亡或造成第三人人身财产损害的，由乙方承担全部责任与费用，与甲方无关。</w:t>
      </w:r>
    </w:p>
    <w:p w14:paraId="20F7D98A">
      <w:pPr>
        <w:pStyle w:val="22"/>
        <w:keepNext w:val="0"/>
        <w:keepLines w:val="0"/>
        <w:pageBreakBefore w:val="0"/>
        <w:kinsoku/>
        <w:overflowPunct/>
        <w:topLinePunct w:val="0"/>
        <w:autoSpaceDE/>
        <w:autoSpaceDN/>
        <w:bidi w:val="0"/>
        <w:spacing w:line="560" w:lineRule="exact"/>
        <w:ind w:firstLine="480" w:firstLineChars="200"/>
        <w:outlineLvl w:val="0"/>
        <w:rPr>
          <w:rFonts w:hint="default" w:ascii="宋体" w:eastAsia="宋体"/>
          <w:b/>
          <w:sz w:val="24"/>
          <w:szCs w:val="24"/>
          <w:lang w:val="en-US" w:eastAsia="zh-CN"/>
        </w:rPr>
      </w:pPr>
      <w:r>
        <w:rPr>
          <w:rFonts w:hint="eastAsia" w:ascii="宋体" w:eastAsia="宋体"/>
          <w:b/>
          <w:sz w:val="24"/>
          <w:szCs w:val="24"/>
        </w:rPr>
        <w:t>第</w:t>
      </w:r>
      <w:r>
        <w:rPr>
          <w:rFonts w:hint="eastAsia" w:ascii="宋体" w:eastAsia="宋体"/>
          <w:b/>
          <w:sz w:val="24"/>
          <w:szCs w:val="24"/>
          <w:lang w:val="en-US" w:eastAsia="zh-CN"/>
        </w:rPr>
        <w:t>六</w:t>
      </w:r>
      <w:r>
        <w:rPr>
          <w:rFonts w:hint="eastAsia" w:ascii="宋体" w:eastAsia="宋体"/>
          <w:b/>
          <w:sz w:val="24"/>
          <w:szCs w:val="24"/>
        </w:rPr>
        <w:t>条</w:t>
      </w:r>
      <w:r>
        <w:rPr>
          <w:rFonts w:ascii="宋体" w:eastAsia="宋体"/>
          <w:b/>
          <w:sz w:val="24"/>
          <w:szCs w:val="24"/>
        </w:rPr>
        <w:t xml:space="preserve">  </w:t>
      </w:r>
      <w:r>
        <w:rPr>
          <w:rFonts w:hint="eastAsia" w:ascii="宋体" w:eastAsia="宋体"/>
          <w:b/>
          <w:sz w:val="24"/>
          <w:szCs w:val="24"/>
          <w:lang w:val="en-US" w:eastAsia="zh-CN"/>
        </w:rPr>
        <w:t>费用与支付要求</w:t>
      </w:r>
    </w:p>
    <w:p w14:paraId="1E252283">
      <w:pPr>
        <w:keepNext w:val="0"/>
        <w:keepLines w:val="0"/>
        <w:pageBreakBefore w:val="0"/>
        <w:kinsoku/>
        <w:overflowPunct/>
        <w:topLinePunct w:val="0"/>
        <w:autoSpaceDE/>
        <w:autoSpaceDN/>
        <w:bidi w:val="0"/>
        <w:spacing w:line="560" w:lineRule="exact"/>
        <w:ind w:firstLine="480" w:firstLineChars="200"/>
        <w:rPr>
          <w:rFonts w:ascii="宋体" w:eastAsia="宋体"/>
          <w:sz w:val="24"/>
          <w:szCs w:val="24"/>
        </w:rPr>
      </w:pPr>
      <w:r>
        <w:rPr>
          <w:rFonts w:hint="eastAsia" w:ascii="宋体" w:eastAsia="宋体"/>
          <w:sz w:val="24"/>
          <w:szCs w:val="24"/>
          <w:lang w:val="en-US" w:eastAsia="zh-CN"/>
        </w:rPr>
        <w:t>6.1</w:t>
      </w:r>
      <w:r>
        <w:rPr>
          <w:rFonts w:hint="eastAsia" w:ascii="宋体" w:eastAsia="宋体"/>
          <w:sz w:val="24"/>
          <w:szCs w:val="24"/>
        </w:rPr>
        <w:t>合同总额：本合同技术服务的经费和报酬总金额为人民币</w:t>
      </w:r>
      <w:r>
        <w:rPr>
          <w:rFonts w:ascii="宋体" w:eastAsia="宋体"/>
          <w:sz w:val="24"/>
          <w:szCs w:val="24"/>
          <w:u w:val="single"/>
        </w:rPr>
        <w:t xml:space="preserve"> </w:t>
      </w:r>
      <w:r>
        <w:rPr>
          <w:rFonts w:hint="eastAsia" w:ascii="宋体" w:eastAsia="宋体"/>
          <w:sz w:val="24"/>
          <w:szCs w:val="24"/>
          <w:u w:val="single"/>
          <w:lang w:val="en-US" w:eastAsia="zh-CN"/>
        </w:rPr>
        <w:t xml:space="preserve">      元</w:t>
      </w:r>
      <w:r>
        <w:rPr>
          <w:rFonts w:ascii="宋体" w:eastAsia="宋体"/>
          <w:sz w:val="24"/>
          <w:szCs w:val="24"/>
          <w:u w:val="single"/>
        </w:rPr>
        <w:t xml:space="preserve"> </w:t>
      </w:r>
      <w:r>
        <w:rPr>
          <w:rFonts w:hint="eastAsia" w:ascii="宋体" w:eastAsia="宋体"/>
          <w:sz w:val="24"/>
          <w:szCs w:val="24"/>
        </w:rPr>
        <w:t>（大写：人民币</w:t>
      </w:r>
      <w:r>
        <w:rPr>
          <w:rFonts w:hint="eastAsia" w:ascii="宋体" w:eastAsia="宋体"/>
          <w:sz w:val="24"/>
          <w:szCs w:val="24"/>
          <w:u w:val="single"/>
          <w:lang w:val="en-US" w:eastAsia="zh-CN"/>
        </w:rPr>
        <w:t xml:space="preserve">        </w:t>
      </w:r>
      <w:r>
        <w:rPr>
          <w:rFonts w:hint="eastAsia" w:ascii="宋体" w:eastAsia="宋体"/>
          <w:sz w:val="24"/>
          <w:szCs w:val="24"/>
        </w:rPr>
        <w:t>整）。本合同总金额包括</w:t>
      </w:r>
      <w:r>
        <w:rPr>
          <w:rFonts w:ascii="宋体" w:eastAsia="宋体"/>
          <w:sz w:val="24"/>
          <w:szCs w:val="24"/>
        </w:rPr>
        <w:t>所有所需缴付的国家及地方一切税项</w:t>
      </w:r>
      <w:r>
        <w:rPr>
          <w:rFonts w:hint="eastAsia" w:ascii="宋体" w:eastAsia="宋体"/>
          <w:sz w:val="24"/>
          <w:szCs w:val="24"/>
          <w:lang w:eastAsia="zh-CN"/>
        </w:rPr>
        <w:t>、</w:t>
      </w:r>
      <w:r>
        <w:rPr>
          <w:rFonts w:hint="eastAsia" w:ascii="宋体" w:eastAsia="宋体"/>
          <w:sz w:val="24"/>
          <w:szCs w:val="24"/>
        </w:rPr>
        <w:t>乙方履行本合同义务所发生的一切费用和支出</w:t>
      </w:r>
      <w:r>
        <w:rPr>
          <w:rFonts w:hint="eastAsia" w:ascii="宋体" w:eastAsia="宋体"/>
          <w:sz w:val="24"/>
          <w:szCs w:val="24"/>
          <w:lang w:eastAsia="zh-CN"/>
        </w:rPr>
        <w:t>以及</w:t>
      </w:r>
      <w:r>
        <w:rPr>
          <w:rFonts w:hint="eastAsia" w:ascii="宋体" w:eastAsia="宋体"/>
          <w:sz w:val="24"/>
          <w:szCs w:val="24"/>
        </w:rPr>
        <w:t>以各种方式寄送技术资料到甲方办公室所发生的费用。</w:t>
      </w:r>
    </w:p>
    <w:p w14:paraId="706FBB32">
      <w:pPr>
        <w:keepNext w:val="0"/>
        <w:keepLines w:val="0"/>
        <w:pageBreakBefore w:val="0"/>
        <w:kinsoku/>
        <w:overflowPunct/>
        <w:topLinePunct w:val="0"/>
        <w:autoSpaceDE/>
        <w:autoSpaceDN/>
        <w:bidi w:val="0"/>
        <w:spacing w:line="560" w:lineRule="exact"/>
        <w:ind w:firstLine="480" w:firstLineChars="200"/>
        <w:rPr>
          <w:rFonts w:ascii="宋体" w:eastAsia="宋体"/>
          <w:sz w:val="24"/>
          <w:szCs w:val="24"/>
        </w:rPr>
      </w:pPr>
      <w:r>
        <w:rPr>
          <w:rFonts w:hint="eastAsia" w:ascii="宋体" w:eastAsia="宋体"/>
          <w:sz w:val="24"/>
          <w:szCs w:val="24"/>
          <w:lang w:val="en-US" w:eastAsia="zh-CN"/>
        </w:rPr>
        <w:t>6.2</w:t>
      </w:r>
      <w:r>
        <w:rPr>
          <w:rFonts w:hint="eastAsia" w:ascii="宋体" w:eastAsia="宋体"/>
          <w:sz w:val="24"/>
          <w:szCs w:val="24"/>
        </w:rPr>
        <w:t>支付条件和方式：合同总额由甲方分</w:t>
      </w:r>
      <w:r>
        <w:rPr>
          <w:rFonts w:hint="eastAsia" w:ascii="宋体" w:eastAsia="宋体"/>
          <w:sz w:val="24"/>
          <w:szCs w:val="24"/>
          <w:u w:val="single"/>
          <w:lang w:val="en-US" w:eastAsia="zh-CN"/>
        </w:rPr>
        <w:t>2</w:t>
      </w:r>
      <w:r>
        <w:rPr>
          <w:rFonts w:hint="eastAsia" w:ascii="宋体" w:eastAsia="宋体"/>
          <w:sz w:val="24"/>
          <w:szCs w:val="24"/>
        </w:rPr>
        <w:t>期支付乙方。具体支付方式和时间如下：</w:t>
      </w:r>
    </w:p>
    <w:p w14:paraId="6DF7001E">
      <w:pPr>
        <w:keepNext w:val="0"/>
        <w:keepLines w:val="0"/>
        <w:pageBreakBefore w:val="0"/>
        <w:kinsoku/>
        <w:overflowPunct/>
        <w:topLinePunct w:val="0"/>
        <w:autoSpaceDE/>
        <w:autoSpaceDN/>
        <w:bidi w:val="0"/>
        <w:spacing w:line="560" w:lineRule="exact"/>
        <w:ind w:firstLine="480" w:firstLineChars="200"/>
        <w:rPr>
          <w:rFonts w:hint="eastAsia" w:ascii="宋体" w:eastAsia="宋体"/>
          <w:sz w:val="24"/>
          <w:szCs w:val="24"/>
        </w:rPr>
      </w:pPr>
      <w:r>
        <w:rPr>
          <w:rFonts w:hint="eastAsia" w:ascii="宋体" w:eastAsia="宋体"/>
          <w:sz w:val="24"/>
          <w:szCs w:val="24"/>
        </w:rPr>
        <w:t>（</w:t>
      </w:r>
      <w:r>
        <w:rPr>
          <w:rFonts w:ascii="宋体" w:eastAsia="宋体"/>
          <w:sz w:val="24"/>
          <w:szCs w:val="24"/>
        </w:rPr>
        <w:t>1</w:t>
      </w:r>
      <w:r>
        <w:rPr>
          <w:rFonts w:hint="eastAsia" w:ascii="宋体" w:eastAsia="宋体"/>
          <w:sz w:val="24"/>
          <w:szCs w:val="24"/>
        </w:rPr>
        <w:t>）</w:t>
      </w:r>
      <w:r>
        <w:rPr>
          <w:rFonts w:hint="eastAsia" w:ascii="宋体" w:eastAsia="宋体"/>
          <w:sz w:val="24"/>
          <w:szCs w:val="24"/>
          <w:lang w:val="en-US" w:eastAsia="zh-CN"/>
        </w:rPr>
        <w:t>首期款：</w:t>
      </w:r>
      <w:r>
        <w:rPr>
          <w:rFonts w:hint="eastAsia" w:ascii="宋体" w:eastAsia="宋体"/>
          <w:sz w:val="24"/>
          <w:szCs w:val="24"/>
        </w:rPr>
        <w:t>在签订合同后，乙方向甲方申请合同总</w:t>
      </w:r>
      <w:r>
        <w:rPr>
          <w:rFonts w:hint="eastAsia" w:ascii="宋体" w:eastAsia="宋体"/>
          <w:color w:val="auto"/>
          <w:sz w:val="24"/>
          <w:szCs w:val="24"/>
          <w:highlight w:val="none"/>
        </w:rPr>
        <w:t>额的</w:t>
      </w:r>
      <w:r>
        <w:rPr>
          <w:rFonts w:hint="eastAsia" w:ascii="宋体" w:eastAsia="宋体"/>
          <w:b/>
          <w:color w:val="auto"/>
          <w:sz w:val="24"/>
          <w:szCs w:val="24"/>
          <w:highlight w:val="none"/>
          <w:u w:val="single"/>
        </w:rPr>
        <w:t xml:space="preserve"> </w:t>
      </w:r>
      <w:r>
        <w:rPr>
          <w:rFonts w:hint="eastAsia" w:ascii="宋体" w:eastAsia="宋体"/>
          <w:b/>
          <w:color w:val="auto"/>
          <w:sz w:val="24"/>
          <w:szCs w:val="24"/>
          <w:highlight w:val="none"/>
          <w:u w:val="single"/>
          <w:lang w:val="en-US" w:eastAsia="zh-CN"/>
        </w:rPr>
        <w:t xml:space="preserve"> 30 </w:t>
      </w:r>
      <w:r>
        <w:rPr>
          <w:rFonts w:ascii="宋体" w:eastAsia="宋体"/>
          <w:b/>
          <w:color w:val="auto"/>
          <w:sz w:val="24"/>
          <w:szCs w:val="24"/>
          <w:highlight w:val="none"/>
          <w:u w:val="single"/>
        </w:rPr>
        <w:t>%</w:t>
      </w:r>
      <w:r>
        <w:rPr>
          <w:rFonts w:hint="eastAsia" w:ascii="宋体" w:eastAsia="宋体"/>
          <w:b/>
          <w:color w:val="auto"/>
          <w:sz w:val="24"/>
          <w:szCs w:val="24"/>
          <w:highlight w:val="none"/>
          <w:u w:val="single"/>
          <w:lang w:val="en-US" w:eastAsia="zh-CN"/>
        </w:rPr>
        <w:t xml:space="preserve"> </w:t>
      </w:r>
      <w:r>
        <w:rPr>
          <w:rFonts w:hint="eastAsia" w:ascii="宋体" w:eastAsia="宋体"/>
          <w:color w:val="auto"/>
          <w:sz w:val="24"/>
          <w:szCs w:val="24"/>
          <w:highlight w:val="none"/>
        </w:rPr>
        <w:t>作为首期款</w:t>
      </w:r>
      <w:r>
        <w:rPr>
          <w:rFonts w:hint="eastAsia" w:ascii="宋体" w:eastAsia="宋体"/>
          <w:sz w:val="24"/>
          <w:szCs w:val="24"/>
        </w:rPr>
        <w:t>，即人民币：</w:t>
      </w:r>
      <w:r>
        <w:rPr>
          <w:rFonts w:hint="eastAsia" w:ascii="宋体" w:hAnsi="宋体" w:eastAsia="宋体"/>
          <w:b/>
          <w:sz w:val="24"/>
          <w:szCs w:val="24"/>
          <w:u w:val="single"/>
          <w:lang w:val="en-US" w:eastAsia="zh-CN"/>
        </w:rPr>
        <w:t xml:space="preserve">          </w:t>
      </w:r>
      <w:r>
        <w:rPr>
          <w:rFonts w:hint="eastAsia" w:ascii="宋体" w:eastAsia="宋体"/>
          <w:sz w:val="24"/>
          <w:szCs w:val="24"/>
          <w:u w:val="single"/>
          <w:lang w:val="en-US" w:eastAsia="zh-CN"/>
        </w:rPr>
        <w:t>元</w:t>
      </w:r>
      <w:r>
        <w:rPr>
          <w:rFonts w:hint="eastAsia" w:ascii="宋体" w:eastAsia="宋体"/>
          <w:sz w:val="24"/>
          <w:szCs w:val="24"/>
        </w:rPr>
        <w:t>（大写：人民币</w:t>
      </w:r>
      <w:r>
        <w:rPr>
          <w:rFonts w:hint="eastAsia" w:ascii="宋体" w:eastAsia="宋体"/>
          <w:sz w:val="24"/>
          <w:szCs w:val="24"/>
          <w:u w:val="single"/>
        </w:rPr>
        <w:t xml:space="preserve"> </w:t>
      </w:r>
      <w:r>
        <w:rPr>
          <w:rFonts w:hint="eastAsia" w:ascii="宋体" w:eastAsia="宋体"/>
          <w:sz w:val="24"/>
          <w:szCs w:val="24"/>
          <w:u w:val="single"/>
          <w:lang w:val="en-US" w:eastAsia="zh-CN"/>
        </w:rPr>
        <w:t xml:space="preserve">           </w:t>
      </w:r>
      <w:r>
        <w:rPr>
          <w:rFonts w:hint="eastAsia" w:ascii="宋体" w:eastAsia="宋体"/>
          <w:sz w:val="24"/>
          <w:szCs w:val="24"/>
        </w:rPr>
        <w:t>整）</w:t>
      </w:r>
      <w:r>
        <w:rPr>
          <w:rFonts w:hint="eastAsia" w:ascii="宋体" w:hAnsi="宋体" w:eastAsia="宋体"/>
          <w:b w:val="0"/>
          <w:bCs/>
          <w:sz w:val="24"/>
          <w:szCs w:val="24"/>
          <w:u w:val="none"/>
        </w:rPr>
        <w:t>，</w:t>
      </w:r>
      <w:r>
        <w:rPr>
          <w:rFonts w:hint="eastAsia" w:ascii="宋体" w:eastAsia="宋体"/>
          <w:sz w:val="24"/>
          <w:szCs w:val="24"/>
        </w:rPr>
        <w:t>甲方在收到乙方的付款申请后</w:t>
      </w:r>
      <w:r>
        <w:rPr>
          <w:rFonts w:hint="eastAsia" w:ascii="宋体" w:eastAsia="宋体"/>
          <w:sz w:val="24"/>
          <w:szCs w:val="24"/>
          <w:lang w:eastAsia="zh-Hans"/>
        </w:rPr>
        <w:t>及时</w:t>
      </w:r>
      <w:r>
        <w:rPr>
          <w:rFonts w:hint="eastAsia" w:ascii="宋体" w:eastAsia="宋体"/>
          <w:sz w:val="24"/>
          <w:szCs w:val="24"/>
        </w:rPr>
        <w:t>完成审核，审核通过后根据乙方开具的发票</w:t>
      </w:r>
      <w:r>
        <w:rPr>
          <w:rFonts w:hint="eastAsia" w:ascii="宋体" w:eastAsia="宋体"/>
          <w:sz w:val="24"/>
          <w:szCs w:val="24"/>
          <w:u w:val="single"/>
          <w:lang w:val="en-US" w:eastAsia="zh-CN"/>
        </w:rPr>
        <w:t>10</w:t>
      </w:r>
      <w:r>
        <w:rPr>
          <w:rFonts w:hint="eastAsia" w:ascii="宋体" w:eastAsia="宋体"/>
          <w:sz w:val="24"/>
          <w:szCs w:val="24"/>
          <w:u w:val="none"/>
          <w:lang w:val="en-US" w:eastAsia="zh-CN"/>
        </w:rPr>
        <w:t>个工作日内</w:t>
      </w:r>
      <w:r>
        <w:rPr>
          <w:rFonts w:hint="eastAsia" w:ascii="宋体" w:eastAsia="宋体"/>
          <w:sz w:val="24"/>
          <w:szCs w:val="24"/>
          <w:lang w:eastAsia="zh-Hans"/>
        </w:rPr>
        <w:t>向乙方付款</w:t>
      </w:r>
      <w:r>
        <w:rPr>
          <w:rFonts w:hint="eastAsia" w:ascii="宋体" w:eastAsia="宋体"/>
          <w:sz w:val="24"/>
          <w:szCs w:val="24"/>
        </w:rPr>
        <w:t>。</w:t>
      </w:r>
    </w:p>
    <w:p w14:paraId="7722FC09">
      <w:pPr>
        <w:keepNext w:val="0"/>
        <w:keepLines w:val="0"/>
        <w:pageBreakBefore w:val="0"/>
        <w:kinsoku/>
        <w:overflowPunct/>
        <w:topLinePunct w:val="0"/>
        <w:autoSpaceDE/>
        <w:autoSpaceDN/>
        <w:bidi w:val="0"/>
        <w:spacing w:line="560" w:lineRule="exact"/>
        <w:ind w:firstLine="480" w:firstLineChars="200"/>
        <w:rPr>
          <w:rFonts w:hint="eastAsia" w:ascii="宋体" w:eastAsia="宋体"/>
          <w:sz w:val="24"/>
          <w:szCs w:val="24"/>
        </w:rPr>
      </w:pPr>
      <w:r>
        <w:rPr>
          <w:rFonts w:hint="eastAsia" w:ascii="宋体" w:eastAsia="宋体"/>
          <w:sz w:val="24"/>
          <w:szCs w:val="24"/>
        </w:rPr>
        <w:t>（</w:t>
      </w:r>
      <w:r>
        <w:rPr>
          <w:rFonts w:ascii="宋体" w:eastAsia="宋体"/>
          <w:sz w:val="24"/>
          <w:szCs w:val="24"/>
        </w:rPr>
        <w:t>2</w:t>
      </w:r>
      <w:r>
        <w:rPr>
          <w:rFonts w:hint="eastAsia" w:ascii="宋体" w:eastAsia="宋体"/>
          <w:sz w:val="24"/>
          <w:szCs w:val="24"/>
        </w:rPr>
        <w:t>）</w:t>
      </w:r>
      <w:r>
        <w:rPr>
          <w:rFonts w:hint="eastAsia" w:ascii="宋体" w:eastAsia="宋体"/>
          <w:sz w:val="24"/>
          <w:szCs w:val="24"/>
          <w:lang w:val="en-US" w:eastAsia="zh-CN"/>
        </w:rPr>
        <w:t>验收款：</w:t>
      </w:r>
      <w:r>
        <w:rPr>
          <w:rFonts w:hint="eastAsia" w:ascii="宋体" w:eastAsia="宋体"/>
          <w:sz w:val="24"/>
          <w:szCs w:val="24"/>
        </w:rPr>
        <w:t>乙方完成</w:t>
      </w:r>
      <w:r>
        <w:rPr>
          <w:rFonts w:hint="eastAsia" w:ascii="宋体" w:eastAsia="宋体"/>
          <w:sz w:val="24"/>
          <w:szCs w:val="24"/>
          <w:lang w:val="en-US" w:eastAsia="zh-CN"/>
        </w:rPr>
        <w:t>项目服务内容</w:t>
      </w:r>
      <w:r>
        <w:rPr>
          <w:rFonts w:hint="eastAsia" w:ascii="宋体" w:eastAsia="宋体"/>
          <w:sz w:val="24"/>
          <w:szCs w:val="24"/>
        </w:rPr>
        <w:t>且经甲方</w:t>
      </w:r>
      <w:r>
        <w:rPr>
          <w:rFonts w:hint="eastAsia" w:ascii="宋体" w:eastAsia="宋体"/>
          <w:sz w:val="24"/>
          <w:szCs w:val="24"/>
          <w:lang w:val="en-US" w:eastAsia="zh-CN"/>
        </w:rPr>
        <w:t>验收</w:t>
      </w:r>
      <w:r>
        <w:rPr>
          <w:rFonts w:hint="eastAsia" w:ascii="宋体" w:eastAsia="宋体"/>
          <w:sz w:val="24"/>
          <w:szCs w:val="24"/>
        </w:rPr>
        <w:t>确认后，乙方向甲方申请项目合同总额</w:t>
      </w:r>
      <w:r>
        <w:rPr>
          <w:rFonts w:hint="eastAsia" w:ascii="宋体" w:eastAsia="宋体"/>
          <w:sz w:val="24"/>
          <w:szCs w:val="24"/>
          <w:highlight w:val="none"/>
        </w:rPr>
        <w:t>的</w:t>
      </w:r>
      <w:r>
        <w:rPr>
          <w:rFonts w:hint="eastAsia" w:ascii="宋体" w:eastAsia="宋体"/>
          <w:b/>
          <w:sz w:val="24"/>
          <w:szCs w:val="24"/>
          <w:highlight w:val="none"/>
          <w:u w:val="single"/>
          <w:lang w:val="en-US" w:eastAsia="zh-CN"/>
        </w:rPr>
        <w:t xml:space="preserve"> 70 </w:t>
      </w:r>
      <w:r>
        <w:rPr>
          <w:rFonts w:ascii="宋体" w:eastAsia="宋体"/>
          <w:b/>
          <w:sz w:val="24"/>
          <w:szCs w:val="24"/>
          <w:highlight w:val="none"/>
          <w:u w:val="single"/>
        </w:rPr>
        <w:t>%</w:t>
      </w:r>
      <w:r>
        <w:rPr>
          <w:rFonts w:hint="eastAsia" w:ascii="宋体" w:eastAsia="宋体"/>
          <w:b/>
          <w:sz w:val="24"/>
          <w:szCs w:val="24"/>
          <w:highlight w:val="none"/>
          <w:u w:val="single"/>
          <w:lang w:val="en-US" w:eastAsia="zh-CN"/>
        </w:rPr>
        <w:t xml:space="preserve"> </w:t>
      </w:r>
      <w:r>
        <w:rPr>
          <w:rFonts w:hint="eastAsia" w:ascii="宋体" w:eastAsia="宋体"/>
          <w:sz w:val="24"/>
          <w:szCs w:val="24"/>
          <w:highlight w:val="none"/>
        </w:rPr>
        <w:t>作为</w:t>
      </w:r>
      <w:r>
        <w:rPr>
          <w:rFonts w:hint="eastAsia" w:ascii="宋体" w:eastAsia="宋体"/>
          <w:sz w:val="24"/>
          <w:szCs w:val="24"/>
        </w:rPr>
        <w:t>第二期进度款，即人民币：</w:t>
      </w:r>
      <w:r>
        <w:rPr>
          <w:rFonts w:hint="eastAsia" w:ascii="宋体" w:hAnsi="宋体" w:eastAsia="宋体"/>
          <w:b/>
          <w:sz w:val="24"/>
          <w:szCs w:val="24"/>
          <w:u w:val="single"/>
          <w:lang w:val="en-US" w:eastAsia="zh-CN"/>
        </w:rPr>
        <w:t xml:space="preserve">       </w:t>
      </w:r>
      <w:r>
        <w:rPr>
          <w:rFonts w:hint="eastAsia" w:ascii="宋体" w:eastAsia="宋体"/>
          <w:sz w:val="24"/>
          <w:szCs w:val="24"/>
          <w:u w:val="single"/>
          <w:lang w:val="en-US" w:eastAsia="zh-CN"/>
        </w:rPr>
        <w:t>元</w:t>
      </w:r>
      <w:r>
        <w:rPr>
          <w:rFonts w:hint="eastAsia" w:ascii="宋体" w:eastAsia="宋体"/>
          <w:sz w:val="24"/>
          <w:szCs w:val="24"/>
        </w:rPr>
        <w:t>（大写：人民币</w:t>
      </w:r>
      <w:r>
        <w:rPr>
          <w:rFonts w:hint="eastAsia" w:ascii="宋体" w:eastAsia="宋体"/>
          <w:sz w:val="24"/>
          <w:szCs w:val="24"/>
          <w:u w:val="single"/>
          <w:lang w:val="en-US" w:eastAsia="zh-CN"/>
        </w:rPr>
        <w:t xml:space="preserve">           </w:t>
      </w:r>
      <w:r>
        <w:rPr>
          <w:rFonts w:hint="eastAsia" w:ascii="宋体" w:eastAsia="宋体"/>
          <w:sz w:val="24"/>
          <w:szCs w:val="24"/>
        </w:rPr>
        <w:t>），甲方在收到乙方的付款申请后</w:t>
      </w:r>
      <w:r>
        <w:rPr>
          <w:rFonts w:hint="eastAsia" w:ascii="宋体" w:eastAsia="宋体"/>
          <w:sz w:val="24"/>
          <w:szCs w:val="24"/>
          <w:lang w:eastAsia="zh-Hans"/>
        </w:rPr>
        <w:t>及时</w:t>
      </w:r>
      <w:r>
        <w:rPr>
          <w:rFonts w:hint="eastAsia" w:ascii="宋体" w:eastAsia="宋体"/>
          <w:sz w:val="24"/>
          <w:szCs w:val="24"/>
        </w:rPr>
        <w:t>完成审核，审核通过后根据乙方开具的发票</w:t>
      </w:r>
      <w:r>
        <w:rPr>
          <w:rFonts w:hint="eastAsia" w:ascii="宋体" w:eastAsia="宋体"/>
          <w:sz w:val="24"/>
          <w:szCs w:val="24"/>
          <w:u w:val="single"/>
          <w:lang w:val="en-US" w:eastAsia="zh-CN"/>
        </w:rPr>
        <w:t>10</w:t>
      </w:r>
      <w:r>
        <w:rPr>
          <w:rFonts w:hint="eastAsia" w:ascii="宋体" w:eastAsia="宋体"/>
          <w:sz w:val="24"/>
          <w:szCs w:val="24"/>
          <w:u w:val="none"/>
          <w:lang w:val="en-US" w:eastAsia="zh-CN"/>
        </w:rPr>
        <w:t>个工作日内</w:t>
      </w:r>
      <w:r>
        <w:rPr>
          <w:rFonts w:hint="eastAsia" w:ascii="宋体" w:eastAsia="宋体"/>
          <w:sz w:val="24"/>
          <w:szCs w:val="24"/>
          <w:lang w:eastAsia="zh-Hans"/>
        </w:rPr>
        <w:t>向乙方付款</w:t>
      </w:r>
      <w:r>
        <w:rPr>
          <w:rFonts w:hint="eastAsia" w:ascii="宋体" w:eastAsia="宋体"/>
          <w:sz w:val="24"/>
          <w:szCs w:val="24"/>
        </w:rPr>
        <w:t>。</w:t>
      </w:r>
    </w:p>
    <w:p w14:paraId="5836D43C">
      <w:pPr>
        <w:keepNext w:val="0"/>
        <w:keepLines w:val="0"/>
        <w:pageBreakBefore w:val="0"/>
        <w:kinsoku/>
        <w:overflowPunct/>
        <w:topLinePunct w:val="0"/>
        <w:autoSpaceDE/>
        <w:autoSpaceDN/>
        <w:bidi w:val="0"/>
        <w:spacing w:line="560" w:lineRule="exact"/>
        <w:ind w:firstLine="480" w:firstLineChars="200"/>
        <w:rPr>
          <w:rFonts w:hint="eastAsia" w:ascii="宋体" w:eastAsia="宋体"/>
          <w:sz w:val="24"/>
          <w:szCs w:val="24"/>
          <w:lang w:val="en-US" w:eastAsia="zh-CN"/>
        </w:rPr>
      </w:pPr>
      <w:r>
        <w:rPr>
          <w:rFonts w:hint="eastAsia" w:ascii="宋体" w:eastAsia="宋体"/>
          <w:sz w:val="24"/>
          <w:szCs w:val="24"/>
          <w:lang w:val="en-US" w:eastAsia="zh-CN"/>
        </w:rPr>
        <w:t>6.3支付要求：</w:t>
      </w:r>
    </w:p>
    <w:p w14:paraId="0E7459D0">
      <w:pPr>
        <w:keepNext w:val="0"/>
        <w:keepLines w:val="0"/>
        <w:pageBreakBefore w:val="0"/>
        <w:kinsoku/>
        <w:overflowPunct/>
        <w:topLinePunct w:val="0"/>
        <w:autoSpaceDE/>
        <w:autoSpaceDN/>
        <w:bidi w:val="0"/>
        <w:spacing w:line="560" w:lineRule="exact"/>
        <w:ind w:firstLine="480" w:firstLineChars="200"/>
        <w:rPr>
          <w:rFonts w:hint="eastAsia" w:ascii="宋体" w:eastAsia="宋体"/>
          <w:sz w:val="24"/>
          <w:szCs w:val="24"/>
          <w:lang w:val="en-US" w:eastAsia="zh-CN"/>
        </w:rPr>
      </w:pPr>
      <w:r>
        <w:rPr>
          <w:rFonts w:hint="eastAsia" w:ascii="宋体" w:eastAsia="宋体"/>
          <w:sz w:val="24"/>
          <w:szCs w:val="24"/>
          <w:lang w:val="en-US" w:eastAsia="zh-CN"/>
        </w:rPr>
        <w:t>6.3.1乙方应提供符合国家规定的</w:t>
      </w:r>
      <w:r>
        <w:rPr>
          <w:rFonts w:hint="eastAsia" w:ascii="宋体" w:hAnsi="宋体" w:eastAsia="宋体" w:cs="Times New Roman"/>
          <w:sz w:val="24"/>
          <w:szCs w:val="24"/>
          <w:lang w:val="en-US" w:eastAsia="zh-CN"/>
        </w:rPr>
        <w:t>增值税专用</w:t>
      </w:r>
      <w:r>
        <w:rPr>
          <w:rFonts w:hint="eastAsia" w:ascii="宋体" w:eastAsia="宋体"/>
          <w:sz w:val="24"/>
          <w:szCs w:val="24"/>
          <w:lang w:val="en-US" w:eastAsia="zh-CN"/>
        </w:rPr>
        <w:t>发票，发票抬头、项目名称、金额等信息需与本合同一致，否则甲方有权拒付对应款项，且不承担逾期付款责任。</w:t>
      </w:r>
    </w:p>
    <w:p w14:paraId="04C4417D">
      <w:pPr>
        <w:keepNext w:val="0"/>
        <w:keepLines w:val="0"/>
        <w:pageBreakBefore w:val="0"/>
        <w:kinsoku/>
        <w:overflowPunct/>
        <w:topLinePunct w:val="0"/>
        <w:autoSpaceDE/>
        <w:autoSpaceDN/>
        <w:bidi w:val="0"/>
        <w:spacing w:line="560" w:lineRule="exact"/>
        <w:ind w:firstLine="480" w:firstLineChars="200"/>
        <w:rPr>
          <w:rFonts w:hint="eastAsia" w:ascii="宋体" w:eastAsia="宋体"/>
          <w:sz w:val="24"/>
          <w:szCs w:val="24"/>
          <w:highlight w:val="none"/>
          <w:lang w:eastAsia="zh-CN"/>
        </w:rPr>
      </w:pPr>
      <w:r>
        <w:rPr>
          <w:rFonts w:hint="eastAsia" w:ascii="宋体" w:eastAsia="宋体"/>
          <w:sz w:val="24"/>
          <w:szCs w:val="24"/>
          <w:highlight w:val="none"/>
          <w:lang w:val="en-US" w:eastAsia="zh-CN"/>
        </w:rPr>
        <w:t>6.3.2</w:t>
      </w:r>
      <w:r>
        <w:rPr>
          <w:rFonts w:ascii="宋体" w:eastAsia="宋体"/>
          <w:sz w:val="24"/>
          <w:szCs w:val="24"/>
          <w:highlight w:val="none"/>
        </w:rPr>
        <w:t>该项目费用以人民币结算，</w:t>
      </w:r>
      <w:r>
        <w:rPr>
          <w:rFonts w:hint="eastAsia" w:ascii="宋体" w:eastAsia="宋体"/>
          <w:sz w:val="24"/>
          <w:szCs w:val="24"/>
          <w:highlight w:val="none"/>
        </w:rPr>
        <w:t>资金来源于甲方自有资金。对于因甲方内部审批流程原因导致的付款延迟，甲方不承担逾期付款违约责任。</w:t>
      </w:r>
    </w:p>
    <w:p w14:paraId="5225FA4A">
      <w:pPr>
        <w:keepNext w:val="0"/>
        <w:keepLines w:val="0"/>
        <w:pageBreakBefore w:val="0"/>
        <w:kinsoku/>
        <w:overflowPunct/>
        <w:topLinePunct w:val="0"/>
        <w:autoSpaceDE/>
        <w:autoSpaceDN/>
        <w:bidi w:val="0"/>
        <w:spacing w:line="560" w:lineRule="exact"/>
        <w:ind w:firstLine="480" w:firstLineChars="200"/>
        <w:rPr>
          <w:rFonts w:ascii="宋体" w:eastAsia="宋体"/>
          <w:sz w:val="24"/>
          <w:szCs w:val="24"/>
        </w:rPr>
      </w:pPr>
      <w:r>
        <w:rPr>
          <w:rFonts w:hint="eastAsia" w:ascii="宋体" w:eastAsia="宋体"/>
          <w:sz w:val="24"/>
          <w:szCs w:val="24"/>
          <w:lang w:val="en-US" w:eastAsia="zh-CN"/>
        </w:rPr>
        <w:t>6.4</w:t>
      </w:r>
      <w:r>
        <w:rPr>
          <w:rFonts w:hint="eastAsia" w:ascii="宋体" w:eastAsia="宋体"/>
          <w:sz w:val="24"/>
          <w:szCs w:val="24"/>
        </w:rPr>
        <w:t>乙方</w:t>
      </w:r>
      <w:r>
        <w:rPr>
          <w:rFonts w:hint="eastAsia" w:ascii="宋体" w:eastAsia="宋体"/>
          <w:sz w:val="24"/>
          <w:szCs w:val="24"/>
          <w:lang w:val="en-US" w:eastAsia="zh-CN"/>
        </w:rPr>
        <w:t>账户信息</w:t>
      </w:r>
    </w:p>
    <w:p w14:paraId="3C0AB69A">
      <w:pPr>
        <w:keepNext w:val="0"/>
        <w:keepLines w:val="0"/>
        <w:pageBreakBefore w:val="0"/>
        <w:kinsoku/>
        <w:overflowPunct/>
        <w:topLinePunct w:val="0"/>
        <w:autoSpaceDE/>
        <w:autoSpaceDN/>
        <w:bidi w:val="0"/>
        <w:spacing w:line="560" w:lineRule="exact"/>
        <w:ind w:firstLine="480" w:firstLineChars="200"/>
        <w:rPr>
          <w:rFonts w:ascii="宋体" w:eastAsia="宋体"/>
          <w:sz w:val="24"/>
          <w:szCs w:val="24"/>
          <w:u w:val="single"/>
        </w:rPr>
      </w:pPr>
      <w:bookmarkStart w:id="83" w:name="OLE_LINK4"/>
      <w:r>
        <w:rPr>
          <w:rFonts w:hint="eastAsia" w:ascii="宋体" w:eastAsia="宋体"/>
          <w:sz w:val="24"/>
          <w:szCs w:val="24"/>
        </w:rPr>
        <w:t>收款单位：</w:t>
      </w:r>
      <w:r>
        <w:rPr>
          <w:rFonts w:hint="eastAsia" w:ascii="宋体" w:eastAsia="宋体"/>
          <w:sz w:val="24"/>
          <w:szCs w:val="24"/>
          <w:u w:val="single"/>
        </w:rPr>
        <w:t xml:space="preserve"> </w:t>
      </w:r>
      <w:r>
        <w:rPr>
          <w:rFonts w:ascii="宋体" w:eastAsia="宋体"/>
          <w:sz w:val="24"/>
          <w:szCs w:val="24"/>
          <w:u w:val="single"/>
        </w:rPr>
        <w:t xml:space="preserve"> </w:t>
      </w:r>
      <w:r>
        <w:rPr>
          <w:rFonts w:hint="eastAsia" w:ascii="宋体" w:eastAsia="宋体"/>
          <w:sz w:val="24"/>
          <w:szCs w:val="24"/>
          <w:u w:val="single"/>
          <w:lang w:val="en-US" w:eastAsia="zh-CN"/>
        </w:rPr>
        <w:t xml:space="preserve">          </w:t>
      </w:r>
      <w:r>
        <w:rPr>
          <w:rFonts w:ascii="宋体" w:eastAsia="宋体"/>
          <w:sz w:val="24"/>
          <w:szCs w:val="24"/>
          <w:u w:val="single"/>
        </w:rPr>
        <w:t xml:space="preserve">       </w:t>
      </w:r>
    </w:p>
    <w:p w14:paraId="7664828F">
      <w:pPr>
        <w:keepNext w:val="0"/>
        <w:keepLines w:val="0"/>
        <w:pageBreakBefore w:val="0"/>
        <w:kinsoku/>
        <w:overflowPunct/>
        <w:topLinePunct w:val="0"/>
        <w:autoSpaceDE/>
        <w:autoSpaceDN/>
        <w:bidi w:val="0"/>
        <w:spacing w:line="560" w:lineRule="exact"/>
        <w:ind w:firstLine="480" w:firstLineChars="200"/>
        <w:rPr>
          <w:rFonts w:ascii="宋体" w:eastAsia="宋体"/>
          <w:sz w:val="24"/>
          <w:szCs w:val="24"/>
        </w:rPr>
      </w:pPr>
      <w:r>
        <w:rPr>
          <w:rFonts w:hint="eastAsia" w:ascii="宋体" w:eastAsia="宋体"/>
          <w:sz w:val="24"/>
          <w:szCs w:val="24"/>
        </w:rPr>
        <w:t>开户银行：</w:t>
      </w:r>
      <w:r>
        <w:rPr>
          <w:rFonts w:ascii="宋体" w:eastAsia="宋体"/>
          <w:sz w:val="24"/>
          <w:szCs w:val="24"/>
          <w:u w:val="single"/>
        </w:rPr>
        <w:t xml:space="preserve">  </w:t>
      </w:r>
      <w:r>
        <w:rPr>
          <w:rFonts w:hint="eastAsia" w:ascii="宋体" w:eastAsia="宋体"/>
          <w:sz w:val="24"/>
          <w:szCs w:val="24"/>
          <w:u w:val="single"/>
          <w:lang w:val="en-US" w:eastAsia="zh-CN"/>
        </w:rPr>
        <w:t xml:space="preserve">               </w:t>
      </w:r>
      <w:r>
        <w:rPr>
          <w:rFonts w:ascii="宋体" w:eastAsia="宋体"/>
          <w:sz w:val="24"/>
          <w:szCs w:val="24"/>
          <w:u w:val="single"/>
        </w:rPr>
        <w:t xml:space="preserve">     </w:t>
      </w:r>
    </w:p>
    <w:p w14:paraId="0CC23EDD">
      <w:pPr>
        <w:keepNext w:val="0"/>
        <w:keepLines w:val="0"/>
        <w:pageBreakBefore w:val="0"/>
        <w:kinsoku/>
        <w:overflowPunct/>
        <w:topLinePunct w:val="0"/>
        <w:autoSpaceDE/>
        <w:autoSpaceDN/>
        <w:bidi w:val="0"/>
        <w:spacing w:line="560" w:lineRule="exact"/>
        <w:ind w:firstLine="480" w:firstLineChars="200"/>
        <w:rPr>
          <w:rFonts w:ascii="宋体" w:eastAsia="宋体"/>
          <w:sz w:val="24"/>
          <w:szCs w:val="24"/>
          <w:u w:val="single"/>
        </w:rPr>
      </w:pPr>
      <w:r>
        <w:rPr>
          <w:rFonts w:hint="eastAsia" w:ascii="宋体" w:eastAsia="宋体"/>
          <w:sz w:val="24"/>
          <w:szCs w:val="24"/>
          <w:lang w:eastAsia="zh-CN"/>
        </w:rPr>
        <w:t>账</w:t>
      </w:r>
      <w:r>
        <w:rPr>
          <w:rFonts w:hint="eastAsia" w:ascii="宋体" w:eastAsia="宋体"/>
          <w:sz w:val="24"/>
          <w:szCs w:val="24"/>
        </w:rPr>
        <w:t>　　号：</w:t>
      </w:r>
      <w:r>
        <w:rPr>
          <w:rFonts w:ascii="宋体" w:eastAsia="宋体"/>
          <w:sz w:val="24"/>
          <w:szCs w:val="24"/>
          <w:u w:val="single"/>
        </w:rPr>
        <w:t xml:space="preserve">   </w:t>
      </w:r>
      <w:r>
        <w:rPr>
          <w:rFonts w:hint="eastAsia" w:ascii="宋体" w:eastAsia="宋体"/>
          <w:sz w:val="24"/>
          <w:szCs w:val="24"/>
          <w:u w:val="single"/>
          <w:lang w:val="en-US" w:eastAsia="zh-CN"/>
        </w:rPr>
        <w:t xml:space="preserve">           </w:t>
      </w:r>
      <w:r>
        <w:rPr>
          <w:rFonts w:ascii="宋体" w:eastAsia="宋体"/>
          <w:sz w:val="24"/>
          <w:szCs w:val="24"/>
          <w:u w:val="single"/>
        </w:rPr>
        <w:t xml:space="preserve">       </w:t>
      </w:r>
      <w:bookmarkEnd w:id="83"/>
    </w:p>
    <w:p w14:paraId="34A618B9">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6.5经费使用与监督：本合同的技术服务经费由乙方使用。甲方有权以本合同约定的方式检查乙方进行技术服务工作和使用研究开发经费的情况，但不得妨碍乙方的正常工作。</w:t>
      </w:r>
    </w:p>
    <w:p w14:paraId="43BB2160">
      <w:pPr>
        <w:pStyle w:val="22"/>
        <w:keepNext w:val="0"/>
        <w:keepLines w:val="0"/>
        <w:pageBreakBefore w:val="0"/>
        <w:kinsoku/>
        <w:overflowPunct/>
        <w:topLinePunct w:val="0"/>
        <w:autoSpaceDE/>
        <w:autoSpaceDN/>
        <w:bidi w:val="0"/>
        <w:spacing w:line="560" w:lineRule="exact"/>
        <w:ind w:firstLine="480" w:firstLineChars="200"/>
        <w:outlineLvl w:val="0"/>
        <w:rPr>
          <w:rFonts w:hint="default" w:ascii="宋体" w:eastAsia="宋体"/>
          <w:b/>
          <w:sz w:val="24"/>
          <w:szCs w:val="24"/>
          <w:lang w:val="en-US" w:eastAsia="zh-CN"/>
        </w:rPr>
      </w:pPr>
      <w:r>
        <w:rPr>
          <w:rFonts w:hint="eastAsia" w:ascii="宋体" w:eastAsia="宋体"/>
          <w:b/>
          <w:sz w:val="24"/>
          <w:szCs w:val="24"/>
          <w:lang w:val="en-US" w:eastAsia="zh-CN"/>
        </w:rPr>
        <w:t>第七条  技术服务成果交付</w:t>
      </w:r>
    </w:p>
    <w:p w14:paraId="7542D067">
      <w:pPr>
        <w:pStyle w:val="6"/>
        <w:keepNext w:val="0"/>
        <w:keepLines w:val="0"/>
        <w:pageBreakBefore w:val="0"/>
        <w:numPr>
          <w:ilvl w:val="0"/>
          <w:numId w:val="0"/>
        </w:numPr>
        <w:kinsoku/>
        <w:overflowPunct/>
        <w:topLinePunct w:val="0"/>
        <w:autoSpaceDE/>
        <w:autoSpaceDN/>
        <w:bidi w:val="0"/>
        <w:spacing w:line="560" w:lineRule="exact"/>
        <w:ind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乙方交付服务成果方式及载体应符合国家法律法规和规范性文件的要求，并符合甲方招标文件的要求、乙方在投标文件中对服务成果交付方式及载体作出的承诺。</w:t>
      </w:r>
    </w:p>
    <w:p w14:paraId="52346E39">
      <w:pPr>
        <w:pStyle w:val="6"/>
        <w:keepNext w:val="0"/>
        <w:keepLines w:val="0"/>
        <w:pageBreakBefore w:val="0"/>
        <w:numPr>
          <w:ilvl w:val="0"/>
          <w:numId w:val="0"/>
        </w:numPr>
        <w:kinsoku/>
        <w:overflowPunct/>
        <w:topLinePunct w:val="0"/>
        <w:autoSpaceDE/>
        <w:autoSpaceDN/>
        <w:bidi w:val="0"/>
        <w:spacing w:line="560" w:lineRule="exact"/>
        <w:ind w:left="0" w:leftChars="0"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7.1交付</w:t>
      </w:r>
      <w:r>
        <w:rPr>
          <w:rFonts w:hint="eastAsia" w:ascii="宋体" w:hAnsi="Times New Roman" w:eastAsia="宋体" w:cs="Times New Roman"/>
          <w:b w:val="0"/>
          <w:kern w:val="2"/>
          <w:sz w:val="24"/>
          <w:szCs w:val="24"/>
          <w:lang w:val="en-US" w:eastAsia="zh-Hans" w:bidi="ar-SA"/>
        </w:rPr>
        <w:t>成果</w:t>
      </w:r>
      <w:r>
        <w:rPr>
          <w:rFonts w:hint="eastAsia" w:ascii="宋体" w:hAnsi="Times New Roman" w:eastAsia="宋体" w:cs="Times New Roman"/>
          <w:b w:val="0"/>
          <w:kern w:val="2"/>
          <w:sz w:val="24"/>
          <w:szCs w:val="24"/>
          <w:lang w:val="en-US" w:eastAsia="zh-CN" w:bidi="ar-SA"/>
        </w:rPr>
        <w:t>清单：</w:t>
      </w:r>
    </w:p>
    <w:p w14:paraId="2BC1292D">
      <w:pPr>
        <w:pStyle w:val="6"/>
        <w:keepNext w:val="0"/>
        <w:keepLines w:val="0"/>
        <w:pageBreakBefore w:val="0"/>
        <w:numPr>
          <w:ilvl w:val="0"/>
          <w:numId w:val="0"/>
        </w:numPr>
        <w:kinsoku/>
        <w:overflowPunct/>
        <w:topLinePunct w:val="0"/>
        <w:autoSpaceDE/>
        <w:autoSpaceDN/>
        <w:bidi w:val="0"/>
        <w:spacing w:line="560" w:lineRule="exact"/>
        <w:ind w:left="0" w:leftChars="0"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乙方完成本次等保测评服务后，须向甲方完整交付以下正式成果文件：</w:t>
      </w:r>
    </w:p>
    <w:p w14:paraId="35315E0C">
      <w:pPr>
        <w:widowControl w:val="0"/>
        <w:numPr>
          <w:ilvl w:val="0"/>
          <w:numId w:val="5"/>
        </w:numPr>
        <w:spacing w:line="360" w:lineRule="auto"/>
        <w:ind w:firstLine="480" w:firstLineChars="200"/>
        <w:jc w:val="left"/>
        <w:rPr>
          <w:rFonts w:hint="eastAsia" w:ascii="宋体" w:hAnsi="Times New Roman" w:eastAsia="宋体" w:cs="Times New Roman"/>
          <w:b w:val="0"/>
          <w:kern w:val="2"/>
          <w:sz w:val="24"/>
          <w:szCs w:val="24"/>
          <w:lang w:val="en-US" w:eastAsia="zh-Hans" w:bidi="ar-SA"/>
        </w:rPr>
      </w:pPr>
      <w:r>
        <w:rPr>
          <w:rFonts w:hint="eastAsia" w:ascii="宋体" w:hAnsi="Times New Roman" w:eastAsia="宋体" w:cs="Times New Roman"/>
          <w:b w:val="0"/>
          <w:kern w:val="2"/>
          <w:sz w:val="24"/>
          <w:szCs w:val="24"/>
          <w:lang w:val="en-US" w:eastAsia="zh-Hans" w:bidi="ar-SA"/>
        </w:rPr>
        <w:t>《信息系统测评方案》《测评计划》；</w:t>
      </w:r>
    </w:p>
    <w:p w14:paraId="45B34566">
      <w:pPr>
        <w:widowControl w:val="0"/>
        <w:spacing w:line="360" w:lineRule="auto"/>
        <w:ind w:firstLine="480" w:firstLineChars="200"/>
        <w:jc w:val="left"/>
        <w:rPr>
          <w:rFonts w:hint="eastAsia" w:ascii="宋体" w:hAnsi="Times New Roman" w:eastAsia="宋体" w:cs="Times New Roman"/>
          <w:b w:val="0"/>
          <w:kern w:val="2"/>
          <w:sz w:val="24"/>
          <w:szCs w:val="24"/>
          <w:lang w:val="en-US" w:eastAsia="zh-Hans" w:bidi="ar-SA"/>
        </w:rPr>
      </w:pPr>
      <w:r>
        <w:rPr>
          <w:rFonts w:hint="eastAsia" w:ascii="宋体" w:hAnsi="Times New Roman" w:eastAsia="宋体" w:cs="Times New Roman"/>
          <w:b w:val="0"/>
          <w:kern w:val="2"/>
          <w:sz w:val="24"/>
          <w:szCs w:val="24"/>
          <w:lang w:val="en-US" w:eastAsia="zh-CN" w:bidi="ar-SA"/>
        </w:rPr>
        <w:t>2、</w:t>
      </w:r>
      <w:r>
        <w:rPr>
          <w:rFonts w:hint="eastAsia" w:ascii="宋体" w:hAnsi="Times New Roman" w:eastAsia="宋体" w:cs="Times New Roman"/>
          <w:b w:val="0"/>
          <w:kern w:val="2"/>
          <w:sz w:val="24"/>
          <w:szCs w:val="24"/>
          <w:lang w:val="en-US" w:eastAsia="zh-Hans" w:bidi="ar-SA"/>
        </w:rPr>
        <w:t>《差距分析与整改建议书》；</w:t>
      </w:r>
    </w:p>
    <w:p w14:paraId="247DA82D">
      <w:pPr>
        <w:pStyle w:val="9"/>
        <w:widowControl/>
        <w:numPr>
          <w:ilvl w:val="0"/>
          <w:numId w:val="0"/>
        </w:numPr>
        <w:spacing w:line="560" w:lineRule="exact"/>
        <w:ind w:firstLine="480" w:firstLineChars="200"/>
        <w:rPr>
          <w:rFonts w:hint="eastAsia" w:ascii="宋体" w:hAnsi="Times New Roman" w:eastAsia="宋体" w:cs="Times New Roman"/>
          <w:b w:val="0"/>
          <w:kern w:val="2"/>
          <w:sz w:val="24"/>
          <w:szCs w:val="24"/>
          <w:lang w:val="en-US" w:eastAsia="zh-Hans" w:bidi="ar-SA"/>
        </w:rPr>
      </w:pPr>
      <w:r>
        <w:rPr>
          <w:rFonts w:hint="eastAsia" w:ascii="宋体" w:hAnsi="Times New Roman" w:eastAsia="宋体" w:cs="Times New Roman"/>
          <w:b w:val="0"/>
          <w:kern w:val="2"/>
          <w:sz w:val="24"/>
          <w:szCs w:val="24"/>
          <w:lang w:val="en-US" w:eastAsia="zh-CN" w:bidi="ar-SA"/>
        </w:rPr>
        <w:t>3、</w:t>
      </w:r>
      <w:r>
        <w:rPr>
          <w:rFonts w:hint="eastAsia" w:ascii="宋体" w:hAnsi="Times New Roman" w:eastAsia="宋体" w:cs="Times New Roman"/>
          <w:b w:val="0"/>
          <w:kern w:val="2"/>
          <w:sz w:val="24"/>
          <w:szCs w:val="24"/>
          <w:lang w:val="en-US" w:eastAsia="zh-Hans" w:bidi="ar-SA"/>
        </w:rPr>
        <w:t>《网络安全等级保护测评报告》。</w:t>
      </w:r>
    </w:p>
    <w:p w14:paraId="4154DF4B">
      <w:pPr>
        <w:widowControl w:val="0"/>
        <w:spacing w:line="360" w:lineRule="auto"/>
        <w:ind w:firstLine="480" w:firstLineChars="200"/>
        <w:jc w:val="left"/>
        <w:rPr>
          <w:rFonts w:hint="eastAsia" w:ascii="宋体" w:hAnsi="Times New Roman" w:eastAsia="宋体" w:cs="Times New Roman"/>
          <w:b w:val="0"/>
          <w:kern w:val="2"/>
          <w:sz w:val="24"/>
          <w:szCs w:val="24"/>
          <w:lang w:val="en-US" w:eastAsia="zh-Hans" w:bidi="ar-SA"/>
        </w:rPr>
      </w:pPr>
      <w:r>
        <w:rPr>
          <w:rFonts w:hint="eastAsia" w:ascii="宋体" w:hAnsi="Times New Roman" w:eastAsia="宋体" w:cs="Times New Roman"/>
          <w:b w:val="0"/>
          <w:kern w:val="2"/>
          <w:sz w:val="24"/>
          <w:szCs w:val="24"/>
          <w:lang w:val="en-US" w:eastAsia="zh-CN" w:bidi="ar-SA"/>
        </w:rPr>
        <w:t>4、</w:t>
      </w:r>
      <w:r>
        <w:rPr>
          <w:rFonts w:hint="eastAsia" w:ascii="宋体" w:hAnsi="Times New Roman" w:eastAsia="宋体" w:cs="Times New Roman"/>
          <w:b w:val="0"/>
          <w:kern w:val="2"/>
          <w:sz w:val="24"/>
          <w:szCs w:val="24"/>
          <w:lang w:val="en-US" w:eastAsia="zh-Hans" w:bidi="ar-SA"/>
        </w:rPr>
        <w:t>《网络安全等级保护备案证明》；</w:t>
      </w:r>
    </w:p>
    <w:p w14:paraId="6FA9B3B8">
      <w:pPr>
        <w:pStyle w:val="6"/>
        <w:keepNext w:val="0"/>
        <w:keepLines w:val="0"/>
        <w:pageBreakBefore w:val="0"/>
        <w:numPr>
          <w:ilvl w:val="0"/>
          <w:numId w:val="0"/>
        </w:numPr>
        <w:kinsoku/>
        <w:overflowPunct/>
        <w:topLinePunct w:val="0"/>
        <w:autoSpaceDE/>
        <w:autoSpaceDN/>
        <w:bidi w:val="0"/>
        <w:spacing w:line="560" w:lineRule="exact"/>
        <w:ind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7.2交付形式：</w:t>
      </w:r>
    </w:p>
    <w:p w14:paraId="22B12C48">
      <w:pPr>
        <w:pStyle w:val="6"/>
        <w:keepNext w:val="0"/>
        <w:keepLines w:val="0"/>
        <w:pageBreakBefore w:val="0"/>
        <w:numPr>
          <w:ilvl w:val="0"/>
          <w:numId w:val="0"/>
        </w:numPr>
        <w:kinsoku/>
        <w:overflowPunct/>
        <w:topLinePunct w:val="0"/>
        <w:autoSpaceDE/>
        <w:autoSpaceDN/>
        <w:bidi w:val="0"/>
        <w:spacing w:line="560" w:lineRule="exact"/>
        <w:ind w:left="0" w:leftChars="0" w:firstLine="480" w:firstLineChars="200"/>
        <w:rPr>
          <w:rFonts w:hint="eastAsia" w:ascii="宋体" w:hAnsi="Times New Roman" w:eastAsia="宋体" w:cs="Times New Roman"/>
          <w:b w:val="0"/>
          <w:kern w:val="2"/>
          <w:sz w:val="24"/>
          <w:szCs w:val="24"/>
          <w:lang w:val="en-US" w:eastAsia="zh-Hans" w:bidi="ar-SA"/>
        </w:rPr>
      </w:pPr>
      <w:r>
        <w:rPr>
          <w:rFonts w:hint="eastAsia" w:ascii="宋体" w:hAnsi="Times New Roman" w:eastAsia="宋体" w:cs="Times New Roman"/>
          <w:b w:val="0"/>
          <w:kern w:val="2"/>
          <w:sz w:val="24"/>
          <w:szCs w:val="24"/>
          <w:lang w:val="en-US" w:eastAsia="zh-Hans" w:bidi="ar-SA"/>
        </w:rPr>
        <w:t>同时以纸质版和电子光盘两种形式提交；</w:t>
      </w:r>
    </w:p>
    <w:p w14:paraId="015FB2C0">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7.3交付时间及地点：</w:t>
      </w:r>
      <w:r>
        <w:rPr>
          <w:rFonts w:hint="eastAsia" w:ascii="宋体" w:hAnsi="Times New Roman" w:eastAsia="宋体" w:cs="Times New Roman"/>
          <w:b w:val="0"/>
          <w:kern w:val="2"/>
          <w:sz w:val="24"/>
          <w:szCs w:val="24"/>
          <w:lang w:val="en-US" w:eastAsia="zh-Hans" w:bidi="ar-SA"/>
        </w:rPr>
        <w:t>验收通过后【</w:t>
      </w:r>
      <w:r>
        <w:rPr>
          <w:rFonts w:hint="eastAsia" w:ascii="宋体" w:hAnsi="Times New Roman" w:eastAsia="宋体" w:cs="Times New Roman"/>
          <w:b w:val="0"/>
          <w:kern w:val="2"/>
          <w:sz w:val="24"/>
          <w:szCs w:val="24"/>
          <w:lang w:val="en-US" w:eastAsia="zh-CN" w:bidi="ar-SA"/>
        </w:rPr>
        <w:t>5</w:t>
      </w:r>
      <w:r>
        <w:rPr>
          <w:rFonts w:hint="eastAsia" w:ascii="宋体" w:hAnsi="Times New Roman" w:eastAsia="宋体" w:cs="Times New Roman"/>
          <w:b w:val="0"/>
          <w:kern w:val="2"/>
          <w:sz w:val="24"/>
          <w:szCs w:val="24"/>
          <w:lang w:val="en-US" w:eastAsia="zh-Hans" w:bidi="ar-SA"/>
        </w:rPr>
        <w:t>】个工作日内于</w:t>
      </w:r>
      <w:r>
        <w:rPr>
          <w:rFonts w:hint="eastAsia" w:ascii="宋体" w:hAnsi="Times New Roman" w:eastAsia="宋体" w:cs="Times New Roman"/>
          <w:b w:val="0"/>
          <w:kern w:val="2"/>
          <w:sz w:val="24"/>
          <w:szCs w:val="24"/>
          <w:lang w:val="en-US" w:eastAsia="zh-CN" w:bidi="ar-SA"/>
        </w:rPr>
        <w:t>甲方指定地点完成</w:t>
      </w:r>
      <w:r>
        <w:rPr>
          <w:rFonts w:hint="eastAsia" w:ascii="宋体" w:hAnsi="Times New Roman" w:eastAsia="宋体" w:cs="Times New Roman"/>
          <w:b w:val="0"/>
          <w:kern w:val="2"/>
          <w:sz w:val="24"/>
          <w:szCs w:val="24"/>
          <w:lang w:val="en-US" w:eastAsia="zh-Hans" w:bidi="ar-SA"/>
        </w:rPr>
        <w:t>交付。</w:t>
      </w:r>
    </w:p>
    <w:p w14:paraId="5B5C2C78">
      <w:pPr>
        <w:pStyle w:val="22"/>
        <w:keepNext w:val="0"/>
        <w:keepLines w:val="0"/>
        <w:pageBreakBefore w:val="0"/>
        <w:kinsoku/>
        <w:overflowPunct/>
        <w:topLinePunct w:val="0"/>
        <w:autoSpaceDE/>
        <w:autoSpaceDN/>
        <w:bidi w:val="0"/>
        <w:spacing w:line="560" w:lineRule="exact"/>
        <w:ind w:firstLine="480" w:firstLineChars="200"/>
        <w:outlineLvl w:val="0"/>
        <w:rPr>
          <w:rFonts w:hint="default" w:ascii="宋体" w:eastAsia="宋体"/>
          <w:b/>
          <w:sz w:val="24"/>
          <w:szCs w:val="24"/>
          <w:lang w:val="en-US" w:eastAsia="zh-CN"/>
        </w:rPr>
      </w:pPr>
      <w:r>
        <w:rPr>
          <w:rFonts w:hint="eastAsia" w:ascii="宋体" w:eastAsia="宋体"/>
          <w:b/>
          <w:sz w:val="24"/>
          <w:szCs w:val="24"/>
          <w:lang w:val="en-US" w:eastAsia="zh-CN"/>
        </w:rPr>
        <w:t>第八条  验收标准与流程</w:t>
      </w:r>
    </w:p>
    <w:p w14:paraId="34841029">
      <w:pPr>
        <w:pStyle w:val="3"/>
        <w:keepNext w:val="0"/>
        <w:keepLines w:val="0"/>
        <w:pageBreakBefore w:val="0"/>
        <w:tabs>
          <w:tab w:val="left" w:pos="1080"/>
        </w:tabs>
        <w:kinsoku/>
        <w:overflowPunct/>
        <w:topLinePunct w:val="0"/>
        <w:autoSpaceDE/>
        <w:autoSpaceDN/>
        <w:bidi w:val="0"/>
        <w:spacing w:before="0" w:after="0" w:line="560" w:lineRule="exact"/>
        <w:ind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8.1验收申请：</w:t>
      </w:r>
      <w:r>
        <w:rPr>
          <w:rFonts w:hint="eastAsia" w:ascii="宋体" w:hAnsi="Times New Roman" w:eastAsia="宋体" w:cs="Times New Roman"/>
          <w:b w:val="0"/>
          <w:kern w:val="2"/>
          <w:sz w:val="24"/>
          <w:szCs w:val="24"/>
          <w:lang w:val="en-US" w:eastAsia="zh-Hans" w:bidi="ar-SA"/>
        </w:rPr>
        <w:t>项目全部技术内容完成后</w:t>
      </w:r>
      <w:r>
        <w:rPr>
          <w:rFonts w:hint="eastAsia" w:ascii="宋体" w:hAnsi="Times New Roman" w:eastAsia="宋体" w:cs="Times New Roman"/>
          <w:b w:val="0"/>
          <w:kern w:val="2"/>
          <w:sz w:val="24"/>
          <w:szCs w:val="24"/>
          <w:lang w:val="en-US" w:eastAsia="zh-CN" w:bidi="ar-SA"/>
        </w:rPr>
        <w:t>7个工作日内，乙方应向甲方提交验收申请及完整验收材料（含成果文件、工作记录、验收清单材料等）。</w:t>
      </w:r>
    </w:p>
    <w:p w14:paraId="00A1FE2A">
      <w:pPr>
        <w:pStyle w:val="22"/>
        <w:keepNext w:val="0"/>
        <w:keepLines w:val="0"/>
        <w:pageBreakBefore w:val="0"/>
        <w:kinsoku/>
        <w:overflowPunct/>
        <w:topLinePunct w:val="0"/>
        <w:autoSpaceDE/>
        <w:autoSpaceDN/>
        <w:bidi w:val="0"/>
        <w:spacing w:line="560" w:lineRule="exact"/>
        <w:ind w:firstLine="480" w:firstLineChars="200"/>
        <w:rPr>
          <w:rFonts w:hint="eastAsia" w:ascii="宋体" w:hAnsi="Times New Roman" w:eastAsia="宋体" w:cs="Times New Roman"/>
          <w:b w:val="0"/>
          <w:kern w:val="2"/>
          <w:sz w:val="24"/>
          <w:szCs w:val="24"/>
          <w:lang w:val="en-US" w:eastAsia="zh-Hans" w:bidi="ar-SA"/>
        </w:rPr>
      </w:pPr>
      <w:r>
        <w:rPr>
          <w:rFonts w:hint="eastAsia" w:ascii="宋体" w:hAnsi="Times New Roman" w:eastAsia="宋体" w:cs="Times New Roman"/>
          <w:b w:val="0"/>
          <w:kern w:val="2"/>
          <w:sz w:val="24"/>
          <w:szCs w:val="24"/>
          <w:lang w:val="en-US" w:eastAsia="zh-CN" w:bidi="ar-SA"/>
        </w:rPr>
        <w:t>8.2验收标准：乙方已按照合同约定提供了全部服务和完整的验收资料，且经过双方检验认可后，可签署履约评价或验收报告。</w:t>
      </w:r>
    </w:p>
    <w:p w14:paraId="64882435">
      <w:pPr>
        <w:pStyle w:val="22"/>
        <w:keepNext w:val="0"/>
        <w:keepLines w:val="0"/>
        <w:pageBreakBefore w:val="0"/>
        <w:kinsoku/>
        <w:overflowPunct/>
        <w:topLinePunct w:val="0"/>
        <w:autoSpaceDE/>
        <w:autoSpaceDN/>
        <w:bidi w:val="0"/>
        <w:spacing w:line="560" w:lineRule="exact"/>
        <w:ind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8.3验收流程：甲方收到乙方验收申请后5个工作日内组织</w:t>
      </w:r>
      <w:r>
        <w:rPr>
          <w:rFonts w:hint="eastAsia" w:ascii="宋体" w:hAnsi="Times New Roman" w:eastAsia="宋体" w:cs="Times New Roman"/>
          <w:b w:val="0"/>
          <w:kern w:val="2"/>
          <w:sz w:val="24"/>
          <w:szCs w:val="24"/>
          <w:lang w:val="en-US" w:eastAsia="zh-Hans" w:bidi="ar-SA"/>
        </w:rPr>
        <w:t>验收</w:t>
      </w:r>
      <w:r>
        <w:rPr>
          <w:rFonts w:hint="eastAsia" w:ascii="宋体" w:hAnsi="Times New Roman" w:eastAsia="宋体" w:cs="Times New Roman"/>
          <w:b w:val="0"/>
          <w:kern w:val="2"/>
          <w:sz w:val="24"/>
          <w:szCs w:val="24"/>
          <w:lang w:val="en-US" w:eastAsia="zh-CN" w:bidi="ar-SA"/>
        </w:rPr>
        <w:t>，</w:t>
      </w:r>
      <w:r>
        <w:rPr>
          <w:rFonts w:hint="eastAsia" w:ascii="宋体" w:hAnsi="Times New Roman" w:eastAsia="宋体" w:cs="Times New Roman"/>
          <w:b w:val="0"/>
          <w:kern w:val="2"/>
          <w:sz w:val="24"/>
          <w:szCs w:val="24"/>
          <w:lang w:val="en-US" w:eastAsia="zh-Hans" w:bidi="ar-SA"/>
        </w:rPr>
        <w:t>验收合格</w:t>
      </w:r>
      <w:r>
        <w:rPr>
          <w:rFonts w:hint="eastAsia" w:ascii="宋体" w:hAnsi="Times New Roman" w:eastAsia="宋体" w:cs="Times New Roman"/>
          <w:b w:val="0"/>
          <w:kern w:val="2"/>
          <w:sz w:val="24"/>
          <w:szCs w:val="24"/>
          <w:lang w:val="en-US" w:eastAsia="zh-CN" w:bidi="ar-SA"/>
        </w:rPr>
        <w:t>的，签署《验收报告》。甲方对乙方提交的验收资料或提供的服务有异议，应在5个工作日内出具书面意见，乙方应当根据甲方的书面意见在要求时限内整改并重新申请验收，直至验收通过。</w:t>
      </w:r>
    </w:p>
    <w:p w14:paraId="2B89E9AD">
      <w:pPr>
        <w:pStyle w:val="22"/>
        <w:spacing w:line="560" w:lineRule="exact"/>
        <w:ind w:left="0" w:leftChars="0"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8.4验收依据：招标文件、乙方投标文件，本合同及附件、国家和行业有关规范标准。</w:t>
      </w:r>
    </w:p>
    <w:p w14:paraId="4C51C5F9">
      <w:pPr>
        <w:pStyle w:val="22"/>
        <w:keepNext w:val="0"/>
        <w:keepLines w:val="0"/>
        <w:pageBreakBefore w:val="0"/>
        <w:kinsoku/>
        <w:overflowPunct/>
        <w:topLinePunct w:val="0"/>
        <w:autoSpaceDE/>
        <w:autoSpaceDN/>
        <w:bidi w:val="0"/>
        <w:spacing w:line="560" w:lineRule="exact"/>
        <w:ind w:firstLine="480" w:firstLineChars="200"/>
        <w:outlineLvl w:val="0"/>
        <w:rPr>
          <w:rFonts w:hint="default" w:ascii="宋体" w:eastAsia="宋体"/>
          <w:b/>
          <w:sz w:val="24"/>
          <w:szCs w:val="24"/>
          <w:lang w:val="en-US" w:eastAsia="zh-CN"/>
        </w:rPr>
      </w:pPr>
      <w:r>
        <w:rPr>
          <w:rFonts w:hint="eastAsia" w:ascii="宋体" w:eastAsia="宋体"/>
          <w:b/>
          <w:sz w:val="24"/>
          <w:szCs w:val="24"/>
          <w:lang w:val="en-US" w:eastAsia="zh-CN"/>
        </w:rPr>
        <w:t>第九条  保密条款</w:t>
      </w:r>
    </w:p>
    <w:p w14:paraId="57D4071D">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9.1保密内容：包含但不限于甲方提供的技术资料、数据信息、网络结构、数据库结构、业务流程、业务软件及其文件和数据，信息资源、安全保密技术措施等，以及乙方通过项目所知悉的甲方内部资料、管理制度、安全保密措施等国家秘密和工作秘密。</w:t>
      </w:r>
    </w:p>
    <w:p w14:paraId="38A231B9">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9.2保密要求：（1）乙方对保密内容严格保密，未经甲方批准，不得将保密信息以任何方式向任何第三方（含单位或个人）以有偿或无偿方式提供、转让；（2）乙方仅允许参与本项目的工作人员接触保密内容，其他人员不得翻阅、借取，不得获知其中内容；（3）乙方参与本项目的工作人员（含在职、转职、离职人员）应恪守保密义务，不得以任何方式向任何第三方泄露保密内容。</w:t>
      </w:r>
    </w:p>
    <w:p w14:paraId="32B66E0A">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9.3保密期限：至各项保密内容被其合法拥有者公开时止，其中国家秘密的保密期限由国家有关部门确定，工作秘密的保密期限由甲方确定。</w:t>
      </w:r>
    </w:p>
    <w:p w14:paraId="6A47E99D">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Times New Roman" w:eastAsia="宋体" w:cs="Times New Roman"/>
          <w:b w:val="0"/>
          <w:kern w:val="2"/>
          <w:sz w:val="24"/>
          <w:szCs w:val="24"/>
          <w:lang w:val="en-US" w:eastAsia="zh-CN" w:bidi="ar-SA"/>
        </w:rPr>
      </w:pPr>
      <w:r>
        <w:rPr>
          <w:rFonts w:hint="eastAsia" w:ascii="宋体" w:hAnsi="Times New Roman" w:eastAsia="宋体" w:cs="Times New Roman"/>
          <w:b w:val="0"/>
          <w:kern w:val="2"/>
          <w:sz w:val="24"/>
          <w:szCs w:val="24"/>
          <w:lang w:val="en-US" w:eastAsia="zh-CN" w:bidi="ar-SA"/>
        </w:rPr>
        <w:t>9.4泄密责任：乙方泄密导致甲方损失的，应承担违约责任。</w:t>
      </w:r>
    </w:p>
    <w:p w14:paraId="12B27948">
      <w:pPr>
        <w:pStyle w:val="22"/>
        <w:keepNext w:val="0"/>
        <w:keepLines w:val="0"/>
        <w:pageBreakBefore w:val="0"/>
        <w:kinsoku/>
        <w:overflowPunct/>
        <w:topLinePunct w:val="0"/>
        <w:autoSpaceDE/>
        <w:autoSpaceDN/>
        <w:bidi w:val="0"/>
        <w:spacing w:line="560" w:lineRule="exact"/>
        <w:ind w:firstLine="480" w:firstLineChars="200"/>
        <w:outlineLvl w:val="0"/>
        <w:rPr>
          <w:rFonts w:hint="default" w:ascii="宋体" w:eastAsia="宋体"/>
          <w:b/>
          <w:sz w:val="24"/>
          <w:szCs w:val="24"/>
          <w:lang w:val="en-US" w:eastAsia="zh-CN"/>
        </w:rPr>
      </w:pPr>
      <w:r>
        <w:rPr>
          <w:rFonts w:hint="default" w:ascii="宋体" w:eastAsia="宋体"/>
          <w:b/>
          <w:sz w:val="24"/>
          <w:szCs w:val="24"/>
          <w:lang w:val="en-US" w:eastAsia="zh-CN"/>
        </w:rPr>
        <w:t>第</w:t>
      </w:r>
      <w:r>
        <w:rPr>
          <w:rFonts w:hint="eastAsia" w:ascii="宋体" w:eastAsia="宋体"/>
          <w:b/>
          <w:sz w:val="24"/>
          <w:szCs w:val="24"/>
          <w:lang w:val="en-US" w:eastAsia="zh-CN"/>
        </w:rPr>
        <w:t>十</w:t>
      </w:r>
      <w:r>
        <w:rPr>
          <w:rFonts w:hint="default" w:ascii="宋体" w:eastAsia="宋体"/>
          <w:b/>
          <w:sz w:val="24"/>
          <w:szCs w:val="24"/>
          <w:lang w:val="en-US" w:eastAsia="zh-CN"/>
        </w:rPr>
        <w:t>条  网络与数据安全</w:t>
      </w:r>
    </w:p>
    <w:p w14:paraId="021CE08B">
      <w:pPr>
        <w:pStyle w:val="22"/>
        <w:keepNext w:val="0"/>
        <w:keepLines w:val="0"/>
        <w:pageBreakBefore w:val="0"/>
        <w:kinsoku/>
        <w:overflowPunct/>
        <w:topLinePunct w:val="0"/>
        <w:autoSpaceDE/>
        <w:autoSpaceDN/>
        <w:bidi w:val="0"/>
        <w:spacing w:line="560" w:lineRule="exact"/>
        <w:ind w:firstLine="480" w:firstLineChars="200"/>
        <w:outlineLvl w:val="1"/>
        <w:rPr>
          <w:rFonts w:hint="eastAsia" w:ascii="宋体" w:eastAsia="宋体"/>
          <w:b w:val="0"/>
          <w:sz w:val="24"/>
          <w:szCs w:val="24"/>
          <w:lang w:val="en-US" w:eastAsia="zh-CN"/>
        </w:rPr>
      </w:pPr>
      <w:r>
        <w:rPr>
          <w:rFonts w:hint="eastAsia" w:ascii="宋体" w:eastAsia="宋体"/>
          <w:b w:val="0"/>
          <w:sz w:val="24"/>
          <w:szCs w:val="24"/>
          <w:lang w:val="en-US" w:eastAsia="zh-CN"/>
        </w:rPr>
        <w:t>10.1网络和数据保密要求</w:t>
      </w:r>
    </w:p>
    <w:p w14:paraId="6B864C4C">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b w:val="0"/>
          <w:sz w:val="24"/>
          <w:szCs w:val="24"/>
          <w:lang w:val="en-US" w:eastAsia="zh-CN"/>
        </w:rPr>
      </w:pPr>
      <w:r>
        <w:rPr>
          <w:rFonts w:hint="eastAsia" w:ascii="宋体" w:eastAsia="宋体"/>
          <w:b w:val="0"/>
          <w:sz w:val="24"/>
          <w:szCs w:val="24"/>
          <w:lang w:val="en-US" w:eastAsia="zh-CN"/>
        </w:rPr>
        <w:t>10.1.1乙方需遵守《中华人民共和国保守国家秘密法》、</w:t>
      </w:r>
      <w:r>
        <w:rPr>
          <w:rFonts w:hint="eastAsia" w:ascii="宋体" w:eastAsia="宋体"/>
          <w:b w:val="0"/>
          <w:sz w:val="24"/>
          <w:szCs w:val="24"/>
          <w:highlight w:val="none"/>
          <w:lang w:val="en-US" w:eastAsia="zh-CN"/>
        </w:rPr>
        <w:t>甲方公司信息网络安全</w:t>
      </w:r>
      <w:r>
        <w:rPr>
          <w:rFonts w:hint="eastAsia" w:ascii="宋体" w:eastAsia="宋体"/>
          <w:b w:val="0"/>
          <w:sz w:val="24"/>
          <w:szCs w:val="24"/>
          <w:lang w:val="en-US" w:eastAsia="zh-CN"/>
        </w:rPr>
        <w:t>等有关规定，乙方在开展工作过程中获知的甲方网络和数据等信息，无论在合同期限内或是合同终止后，均应予以保密，未经甲方事先书面授权，乙方不得以任何方式向甲方同行业、其他组织或个人泄密、转让、许可使用及交换，更不能利用相关保密信息进行任何商业活动。国家司法机关及其他有权机关依法要求披露的除外。</w:t>
      </w:r>
    </w:p>
    <w:p w14:paraId="2D2A5EE0">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b w:val="0"/>
          <w:sz w:val="24"/>
          <w:szCs w:val="24"/>
          <w:lang w:val="en-US" w:eastAsia="zh-CN"/>
        </w:rPr>
      </w:pPr>
      <w:r>
        <w:rPr>
          <w:rFonts w:hint="eastAsia" w:ascii="宋体" w:eastAsia="宋体"/>
          <w:b w:val="0"/>
          <w:sz w:val="24"/>
          <w:szCs w:val="24"/>
          <w:lang w:val="en-US" w:eastAsia="zh-CN"/>
        </w:rPr>
        <w:t>10.1.2参与信息化项目的乙方信息系统开发或运维人员需访问信息网络和数据时，须得到甲方的许可、授权，其访问权限必须得到严格的限制。乙方应妥善保管甲方提供的内部信息，并保证除参与甲方商务事项的工作人员及项目组成员外，乙方公司其他人员不得翻阅、借取，不得获知其中内容。由于乙方的过失，导致甲方内部信息、有关文件资料、物件散落或商业秘密间接扩散，乙方应承担违约责任。</w:t>
      </w:r>
    </w:p>
    <w:p w14:paraId="3E61162A">
      <w:pPr>
        <w:pStyle w:val="22"/>
        <w:keepNext w:val="0"/>
        <w:keepLines w:val="0"/>
        <w:pageBreakBefore w:val="0"/>
        <w:kinsoku/>
        <w:overflowPunct/>
        <w:topLinePunct w:val="0"/>
        <w:autoSpaceDE/>
        <w:autoSpaceDN/>
        <w:bidi w:val="0"/>
        <w:spacing w:line="560" w:lineRule="exact"/>
        <w:ind w:firstLine="480" w:firstLineChars="200"/>
        <w:outlineLvl w:val="1"/>
        <w:rPr>
          <w:rFonts w:hint="default" w:ascii="宋体" w:eastAsia="宋体"/>
          <w:b w:val="0"/>
          <w:sz w:val="24"/>
          <w:szCs w:val="24"/>
          <w:lang w:val="en-US" w:eastAsia="zh-CN"/>
        </w:rPr>
      </w:pPr>
      <w:r>
        <w:rPr>
          <w:rFonts w:hint="eastAsia" w:ascii="宋体" w:eastAsia="宋体"/>
          <w:b w:val="0"/>
          <w:sz w:val="24"/>
          <w:szCs w:val="24"/>
          <w:lang w:val="en-US" w:eastAsia="zh-CN"/>
        </w:rPr>
        <w:t>10.2数据使用要求</w:t>
      </w:r>
    </w:p>
    <w:p w14:paraId="183C7B36">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b w:val="0"/>
          <w:sz w:val="24"/>
          <w:szCs w:val="24"/>
          <w:lang w:val="en-US" w:eastAsia="zh-CN"/>
        </w:rPr>
      </w:pPr>
      <w:r>
        <w:rPr>
          <w:rFonts w:hint="eastAsia" w:ascii="宋体" w:eastAsia="宋体"/>
          <w:b w:val="0"/>
          <w:sz w:val="24"/>
          <w:szCs w:val="24"/>
          <w:lang w:val="en-US" w:eastAsia="zh-CN"/>
        </w:rPr>
        <w:t>10.2.1乙方需对甲方基于信息化项目开发运维所提供的数据具有保密责任和义务，需按照甲方数据使用审核流程进行申请备案并签订数据安全使用承诺书。乙方是数据的直接使用者、最终用户，未经甲方批准，不得将甲方业务数据及由甲方业务数据经变换后形成的新数据及产品（变换形式包括但不限于单位换算、介质转换、量度变换及内容抽取等。）以任何方式向第三方提供或转让（包括有偿或无偿，任何单位或个人）。</w:t>
      </w:r>
    </w:p>
    <w:p w14:paraId="7404E549">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b w:val="0"/>
          <w:sz w:val="24"/>
          <w:szCs w:val="24"/>
          <w:lang w:val="en-US" w:eastAsia="zh-CN"/>
        </w:rPr>
      </w:pPr>
      <w:r>
        <w:rPr>
          <w:rFonts w:hint="eastAsia" w:ascii="宋体" w:eastAsia="宋体"/>
          <w:b w:val="0"/>
          <w:sz w:val="24"/>
          <w:szCs w:val="24"/>
          <w:lang w:val="en-US" w:eastAsia="zh-CN"/>
        </w:rPr>
        <w:t>10.2.2系统数据需纳入甲方统一管理，乙方需统一应用甲方提供的数据存储环境，并需将系统数据、产品数据等统一接入甲方的数据中心、数据中台，纳入甲方数据资源目录进行集中管理。</w:t>
      </w:r>
    </w:p>
    <w:p w14:paraId="3CA77734">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b w:val="0"/>
          <w:sz w:val="24"/>
          <w:szCs w:val="24"/>
          <w:lang w:val="en-US" w:eastAsia="zh-CN"/>
        </w:rPr>
      </w:pPr>
      <w:r>
        <w:rPr>
          <w:rFonts w:hint="eastAsia" w:ascii="宋体" w:eastAsia="宋体"/>
          <w:b w:val="0"/>
          <w:sz w:val="24"/>
          <w:szCs w:val="24"/>
          <w:lang w:val="en-US" w:eastAsia="zh-CN"/>
        </w:rPr>
        <w:t>10.2.3数据获取应基于甲方数据使用审核流程进行申请备案，申请时应明确申请范围、时限和具体用处，严禁超申请范围申请及使用。数据不得通过“私下接数”等违规方式获得。审批后的数据由甲方数据中心、数据中台统一提供。</w:t>
      </w:r>
    </w:p>
    <w:p w14:paraId="4E191D7F">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b w:val="0"/>
          <w:sz w:val="24"/>
          <w:szCs w:val="24"/>
          <w:lang w:val="en-US" w:eastAsia="zh-CN"/>
        </w:rPr>
      </w:pPr>
      <w:r>
        <w:rPr>
          <w:rFonts w:hint="eastAsia" w:ascii="宋体" w:eastAsia="宋体"/>
          <w:b w:val="0"/>
          <w:sz w:val="24"/>
          <w:szCs w:val="24"/>
          <w:lang w:val="en-US" w:eastAsia="zh-CN"/>
        </w:rPr>
        <w:t>10.2.4乙方在数据应用全过程必须在甲方提供的数据环境中进行。禁止数据离线开发、跨项目开发。数据开发及应用过程需在可监控复现下进行。</w:t>
      </w:r>
    </w:p>
    <w:p w14:paraId="2FCE7C48">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b w:val="0"/>
          <w:sz w:val="24"/>
          <w:szCs w:val="24"/>
          <w:lang w:val="en-US" w:eastAsia="zh-CN"/>
        </w:rPr>
      </w:pPr>
      <w:r>
        <w:rPr>
          <w:rFonts w:hint="eastAsia" w:ascii="宋体" w:eastAsia="宋体"/>
          <w:b w:val="0"/>
          <w:sz w:val="24"/>
          <w:szCs w:val="24"/>
          <w:lang w:val="en-US" w:eastAsia="zh-CN"/>
        </w:rPr>
        <w:t>10.2.5乙方在信息系统运维过程中，应做好数据字典信息维护。如需变更后台数据库表或字段，需提前进行报备，并配合甲方数据资源目录、数据中台做好相关信息的更新及校核。</w:t>
      </w:r>
    </w:p>
    <w:p w14:paraId="135D849A">
      <w:pPr>
        <w:pStyle w:val="22"/>
        <w:keepNext w:val="0"/>
        <w:keepLines w:val="0"/>
        <w:pageBreakBefore w:val="0"/>
        <w:kinsoku/>
        <w:overflowPunct/>
        <w:topLinePunct w:val="0"/>
        <w:autoSpaceDE/>
        <w:autoSpaceDN/>
        <w:bidi w:val="0"/>
        <w:spacing w:line="560" w:lineRule="exact"/>
        <w:ind w:firstLine="480" w:firstLineChars="200"/>
        <w:outlineLvl w:val="1"/>
        <w:rPr>
          <w:rFonts w:hint="default" w:ascii="宋体" w:eastAsia="宋体"/>
          <w:b w:val="0"/>
          <w:sz w:val="24"/>
          <w:szCs w:val="24"/>
          <w:lang w:val="en-US" w:eastAsia="zh-CN"/>
        </w:rPr>
      </w:pPr>
      <w:r>
        <w:rPr>
          <w:rFonts w:hint="eastAsia" w:ascii="宋体" w:eastAsia="宋体"/>
          <w:b w:val="0"/>
          <w:sz w:val="24"/>
          <w:szCs w:val="24"/>
          <w:lang w:val="en-US" w:eastAsia="zh-CN"/>
        </w:rPr>
        <w:t>10.3网络安全要求</w:t>
      </w:r>
    </w:p>
    <w:p w14:paraId="3D11C85B">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b w:val="0"/>
          <w:sz w:val="24"/>
          <w:szCs w:val="24"/>
          <w:lang w:val="en-US" w:eastAsia="zh-CN"/>
        </w:rPr>
      </w:pPr>
      <w:r>
        <w:rPr>
          <w:rFonts w:hint="eastAsia" w:ascii="宋体" w:eastAsia="宋体"/>
          <w:b w:val="0"/>
          <w:sz w:val="24"/>
          <w:szCs w:val="24"/>
          <w:lang w:val="en-US" w:eastAsia="zh-CN"/>
        </w:rPr>
        <w:t>10.3.1乙方不得利用甲方提供的电脑和网络系统，私自连接外网、反向代理、发送垃圾邮件，攻击网络和计算机系统。计算机或存储设备在接入网络之前，必须进行规范格式信息系统计算机名称、高强度开机密码、安装统一防病毒软件、更新防病毒软件病毒库，经甲方确认后方可接入。</w:t>
      </w:r>
    </w:p>
    <w:p w14:paraId="6272BC21">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b w:val="0"/>
          <w:sz w:val="24"/>
          <w:szCs w:val="24"/>
          <w:lang w:val="en-US" w:eastAsia="zh-CN"/>
        </w:rPr>
      </w:pPr>
      <w:r>
        <w:rPr>
          <w:rFonts w:hint="eastAsia" w:ascii="宋体" w:eastAsia="宋体"/>
          <w:b w:val="0"/>
          <w:sz w:val="24"/>
          <w:szCs w:val="24"/>
          <w:lang w:val="en-US" w:eastAsia="zh-CN"/>
        </w:rPr>
        <w:t>10.3.2对于甲方向乙方提供的系统、数据库相关账号和密码，乙方仅用于项目开发运维使用，不得擅自做其他用途或泄露给项目组外人员和第三方。</w:t>
      </w:r>
    </w:p>
    <w:p w14:paraId="6BCD6AB4">
      <w:pPr>
        <w:pStyle w:val="22"/>
        <w:keepNext w:val="0"/>
        <w:keepLines w:val="0"/>
        <w:pageBreakBefore w:val="0"/>
        <w:kinsoku/>
        <w:overflowPunct/>
        <w:topLinePunct w:val="0"/>
        <w:autoSpaceDE/>
        <w:autoSpaceDN/>
        <w:bidi w:val="0"/>
        <w:spacing w:line="560" w:lineRule="exact"/>
        <w:ind w:firstLine="480" w:firstLineChars="200"/>
        <w:rPr>
          <w:rFonts w:hint="eastAsia" w:ascii="宋体" w:eastAsia="宋体"/>
          <w:b w:val="0"/>
          <w:sz w:val="24"/>
          <w:szCs w:val="24"/>
          <w:lang w:val="en-US" w:eastAsia="zh-CN"/>
        </w:rPr>
      </w:pPr>
      <w:r>
        <w:rPr>
          <w:rFonts w:hint="eastAsia" w:ascii="宋体" w:eastAsia="宋体"/>
          <w:b w:val="0"/>
          <w:sz w:val="24"/>
          <w:szCs w:val="24"/>
          <w:lang w:val="en-US" w:eastAsia="zh-CN"/>
        </w:rPr>
        <w:t>10.3.3乙方因开发维护需要临时接入指定网络的，应经甲方审批同意后方可接入，接入设备需经甲方确认安全可靠。乙方违规使用网络造成安全事件，甲方有权追究乙方网络安全责任。</w:t>
      </w:r>
    </w:p>
    <w:p w14:paraId="61E3C7F1">
      <w:pPr>
        <w:pStyle w:val="22"/>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b w:val="0"/>
          <w:sz w:val="24"/>
          <w:szCs w:val="24"/>
          <w:lang w:val="en-US" w:eastAsia="zh-CN"/>
        </w:rPr>
      </w:pPr>
      <w:r>
        <w:rPr>
          <w:rFonts w:hint="eastAsia" w:ascii="宋体" w:eastAsia="宋体"/>
          <w:b w:val="0"/>
          <w:sz w:val="24"/>
          <w:szCs w:val="24"/>
          <w:lang w:val="en-US" w:eastAsia="zh-CN"/>
        </w:rPr>
        <w:t>10.3.4乙方如因工作需要进入机房需按甲方机房管理要求申请进入，并填写《进出机房审批表》，需经甲方批准并</w:t>
      </w:r>
      <w:r>
        <w:rPr>
          <w:rFonts w:hint="eastAsia" w:ascii="宋体" w:hAnsi="宋体" w:eastAsia="宋体" w:cs="宋体"/>
          <w:b w:val="0"/>
          <w:sz w:val="24"/>
          <w:szCs w:val="24"/>
          <w:lang w:val="en-US" w:eastAsia="zh-CN"/>
        </w:rPr>
        <w:t>由机房管理员全程陪同。</w:t>
      </w:r>
    </w:p>
    <w:p w14:paraId="2D007B65">
      <w:pPr>
        <w:pStyle w:val="22"/>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10.3.5乙方不得在运行的信息系统上私自开发、挂靠与业务工作无关的软件或系统，不得用服务器／终端的网络服务从事危害国家安全、泄露国家秘密，不侵犯国家的、社会的、集体利益和公民的合法权益的活动，不从事违法犯罪活动。</w:t>
      </w:r>
    </w:p>
    <w:p w14:paraId="655C93FA">
      <w:pPr>
        <w:pStyle w:val="22"/>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b w:val="0"/>
          <w:sz w:val="24"/>
          <w:szCs w:val="24"/>
          <w:lang w:val="en-US" w:eastAsia="zh-CN"/>
        </w:rPr>
        <w:t>10.3.6乙方需严格按照国家相关的法律法规及甲方相关管理规定做好信息系统的安全保护措施，积极配合甲方开展信息安全巡查。</w:t>
      </w:r>
    </w:p>
    <w:p w14:paraId="0D70A004">
      <w:pPr>
        <w:pStyle w:val="6"/>
        <w:keepNext w:val="0"/>
        <w:keepLines w:val="0"/>
        <w:pageBreakBefore w:val="0"/>
        <w:kinsoku/>
        <w:overflowPunct/>
        <w:topLinePunct w:val="0"/>
        <w:autoSpaceDE/>
        <w:autoSpaceDN/>
        <w:bidi w:val="0"/>
        <w:spacing w:line="560" w:lineRule="exact"/>
        <w:ind w:left="0" w:leftChars="0" w:firstLine="480" w:firstLineChars="200"/>
        <w:outlineLvl w:val="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第十一条  转包与分包</w:t>
      </w:r>
    </w:p>
    <w:p w14:paraId="471B192E">
      <w:pPr>
        <w:pStyle w:val="6"/>
        <w:keepNext w:val="0"/>
        <w:keepLines w:val="0"/>
        <w:pageBreakBefore w:val="0"/>
        <w:tabs>
          <w:tab w:val="left" w:pos="1440"/>
        </w:tabs>
        <w:kinsoku/>
        <w:overflowPunct/>
        <w:topLinePunct w:val="0"/>
        <w:autoSpaceDE/>
        <w:autoSpaceDN/>
        <w:bidi w:val="0"/>
        <w:spacing w:line="560" w:lineRule="exact"/>
        <w:ind w:left="0"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11.1</w:t>
      </w:r>
      <w:r>
        <w:rPr>
          <w:rFonts w:hint="eastAsia" w:ascii="宋体" w:hAnsi="宋体" w:eastAsia="宋体" w:cs="宋体"/>
          <w:sz w:val="24"/>
          <w:szCs w:val="24"/>
        </w:rPr>
        <w:t>本合同不允许转让转包</w:t>
      </w:r>
      <w:r>
        <w:rPr>
          <w:rFonts w:hint="eastAsia" w:ascii="宋体" w:hAnsi="宋体" w:eastAsia="宋体" w:cs="宋体"/>
          <w:sz w:val="24"/>
          <w:szCs w:val="24"/>
          <w:lang w:val="en-US" w:eastAsia="zh-CN"/>
        </w:rPr>
        <w:t>，</w:t>
      </w:r>
      <w:r>
        <w:rPr>
          <w:rFonts w:hint="eastAsia" w:ascii="宋体" w:hAnsi="宋体" w:eastAsia="宋体" w:cs="宋体"/>
          <w:sz w:val="24"/>
          <w:szCs w:val="24"/>
          <w:lang w:eastAsia="zh-Hans"/>
        </w:rPr>
        <w:t>本合同不允许分包</w:t>
      </w:r>
      <w:r>
        <w:rPr>
          <w:rFonts w:hint="eastAsia" w:ascii="宋体" w:hAnsi="宋体" w:eastAsia="宋体" w:cs="宋体"/>
          <w:sz w:val="24"/>
          <w:szCs w:val="24"/>
        </w:rPr>
        <w:t>。</w:t>
      </w:r>
    </w:p>
    <w:p w14:paraId="33CB2FC3">
      <w:pPr>
        <w:pStyle w:val="6"/>
        <w:keepNext w:val="0"/>
        <w:keepLines w:val="0"/>
        <w:pageBreakBefore w:val="0"/>
        <w:kinsoku/>
        <w:overflowPunct/>
        <w:topLinePunct w:val="0"/>
        <w:autoSpaceDE/>
        <w:autoSpaceDN/>
        <w:bidi w:val="0"/>
        <w:spacing w:line="560" w:lineRule="exact"/>
        <w:ind w:left="0" w:leftChars="0" w:firstLine="480" w:firstLineChars="200"/>
        <w:outlineLvl w:val="0"/>
        <w:rPr>
          <w:rFonts w:hint="eastAsia" w:ascii="宋体" w:hAnsi="宋体" w:eastAsia="宋体" w:cs="宋体"/>
          <w:b/>
          <w:bCs w:val="0"/>
          <w:sz w:val="24"/>
          <w:szCs w:val="24"/>
          <w:lang w:val="en-US" w:eastAsia="zh-CN"/>
        </w:rPr>
      </w:pPr>
      <w:r>
        <w:rPr>
          <w:rFonts w:hint="eastAsia" w:ascii="宋体" w:hAnsi="宋体" w:eastAsia="宋体" w:cs="宋体"/>
          <w:b/>
          <w:bCs w:val="0"/>
          <w:sz w:val="24"/>
          <w:szCs w:val="24"/>
        </w:rPr>
        <w:t>第</w:t>
      </w:r>
      <w:r>
        <w:rPr>
          <w:rFonts w:hint="eastAsia" w:ascii="宋体" w:hAnsi="宋体" w:eastAsia="宋体" w:cs="宋体"/>
          <w:b/>
          <w:bCs w:val="0"/>
          <w:sz w:val="24"/>
          <w:szCs w:val="24"/>
          <w:lang w:val="en-US" w:eastAsia="zh-CN"/>
        </w:rPr>
        <w:t>十二</w:t>
      </w:r>
      <w:r>
        <w:rPr>
          <w:rFonts w:hint="eastAsia" w:ascii="宋体" w:hAnsi="宋体" w:eastAsia="宋体" w:cs="宋体"/>
          <w:b/>
          <w:bCs w:val="0"/>
          <w:sz w:val="24"/>
          <w:szCs w:val="24"/>
        </w:rPr>
        <w:t xml:space="preserve">条  </w:t>
      </w:r>
      <w:r>
        <w:rPr>
          <w:rFonts w:hint="eastAsia" w:ascii="宋体" w:hAnsi="宋体" w:eastAsia="宋体" w:cs="宋体"/>
          <w:b/>
          <w:bCs w:val="0"/>
          <w:sz w:val="24"/>
          <w:szCs w:val="24"/>
          <w:lang w:val="en-US" w:eastAsia="zh-CN"/>
        </w:rPr>
        <w:t>违约责任</w:t>
      </w:r>
    </w:p>
    <w:p w14:paraId="50E10F87">
      <w:pPr>
        <w:pStyle w:val="6"/>
        <w:keepNext w:val="0"/>
        <w:keepLines w:val="0"/>
        <w:pageBreakBefore w:val="0"/>
        <w:kinsoku/>
        <w:overflowPunct/>
        <w:topLinePunct w:val="0"/>
        <w:autoSpaceDE/>
        <w:autoSpaceDN/>
        <w:bidi w:val="0"/>
        <w:spacing w:line="560" w:lineRule="exact"/>
        <w:ind w:left="0" w:leftChars="0" w:firstLine="480" w:firstLineChars="200"/>
        <w:outlineLvl w:val="1"/>
        <w:rPr>
          <w:rFonts w:hint="eastAsia" w:ascii="宋体" w:hAnsi="宋体" w:eastAsia="宋体" w:cs="宋体"/>
          <w:sz w:val="24"/>
          <w:szCs w:val="24"/>
        </w:rPr>
      </w:pPr>
      <w:bookmarkStart w:id="84" w:name="_Toc216520233"/>
      <w:r>
        <w:rPr>
          <w:rFonts w:hint="eastAsia" w:ascii="宋体" w:hAnsi="宋体" w:eastAsia="宋体" w:cs="宋体"/>
          <w:sz w:val="24"/>
          <w:szCs w:val="24"/>
          <w:lang w:val="en-US" w:eastAsia="zh-CN"/>
        </w:rPr>
        <w:t>12.1</w:t>
      </w:r>
      <w:r>
        <w:rPr>
          <w:rFonts w:hint="eastAsia" w:ascii="宋体" w:hAnsi="宋体" w:eastAsia="宋体" w:cs="宋体"/>
          <w:sz w:val="24"/>
          <w:szCs w:val="24"/>
        </w:rPr>
        <w:t>乙方的违约责任</w:t>
      </w:r>
      <w:bookmarkEnd w:id="84"/>
      <w:r>
        <w:rPr>
          <w:rFonts w:hint="eastAsia" w:ascii="宋体" w:hAnsi="宋体" w:eastAsia="宋体" w:cs="宋体"/>
          <w:sz w:val="24"/>
          <w:szCs w:val="24"/>
        </w:rPr>
        <w:t>。</w:t>
      </w:r>
    </w:p>
    <w:p w14:paraId="6CA9D717">
      <w:pPr>
        <w:pStyle w:val="6"/>
        <w:keepNext w:val="0"/>
        <w:keepLines w:val="0"/>
        <w:pageBreakBefore w:val="0"/>
        <w:numPr>
          <w:ilvl w:val="0"/>
          <w:numId w:val="0"/>
        </w:numPr>
        <w:kinsoku/>
        <w:overflowPunct/>
        <w:topLinePunct w:val="0"/>
        <w:autoSpaceDE/>
        <w:autoSpaceDN/>
        <w:bidi w:val="0"/>
        <w:spacing w:line="560" w:lineRule="exact"/>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12.2.1乙方拒绝履行或以行动表明不履行合同第二条主要义务时，甲方有权要求乙方继续履行或立即解除合同，合同解除的，乙方应在【20】个工作日内全额退还甲方已付款项，并支付合同总额20%的违约金；违约金不足以弥补甲方损失的，乙方应赔偿甲方的损失。</w:t>
      </w:r>
    </w:p>
    <w:p w14:paraId="17094B69">
      <w:pPr>
        <w:pStyle w:val="6"/>
        <w:keepNext w:val="0"/>
        <w:keepLines w:val="0"/>
        <w:pageBreakBefore w:val="0"/>
        <w:numPr>
          <w:ilvl w:val="0"/>
          <w:numId w:val="0"/>
        </w:numPr>
        <w:kinsoku/>
        <w:overflowPunct/>
        <w:topLinePunct w:val="0"/>
        <w:autoSpaceDE/>
        <w:autoSpaceDN/>
        <w:bidi w:val="0"/>
        <w:spacing w:line="560" w:lineRule="exact"/>
        <w:ind w:left="0"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12.2.2</w:t>
      </w:r>
      <w:r>
        <w:rPr>
          <w:rFonts w:hint="eastAsia" w:ascii="宋体" w:hAnsi="宋体" w:eastAsia="宋体" w:cs="宋体"/>
          <w:sz w:val="24"/>
          <w:szCs w:val="24"/>
        </w:rPr>
        <w:t>乙方未按合同</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约定期限】</w:t>
      </w:r>
      <w:r>
        <w:rPr>
          <w:rFonts w:hint="eastAsia" w:ascii="宋体" w:hAnsi="宋体" w:eastAsia="宋体" w:cs="宋体"/>
          <w:sz w:val="24"/>
          <w:szCs w:val="24"/>
        </w:rPr>
        <w:t>要求完成</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具体项目工作内容</w:t>
      </w:r>
      <w:r>
        <w:rPr>
          <w:rFonts w:hint="eastAsia" w:ascii="宋体" w:hAnsi="宋体" w:eastAsia="宋体" w:cs="宋体"/>
          <w:sz w:val="24"/>
          <w:szCs w:val="24"/>
          <w:lang w:eastAsia="zh-CN"/>
        </w:rPr>
        <w:t>】</w:t>
      </w:r>
      <w:r>
        <w:rPr>
          <w:rFonts w:hint="eastAsia" w:ascii="宋体" w:hAnsi="宋体" w:eastAsia="宋体" w:cs="宋体"/>
          <w:sz w:val="24"/>
          <w:szCs w:val="24"/>
        </w:rPr>
        <w:t>工作，</w:t>
      </w:r>
      <w:r>
        <w:rPr>
          <w:rFonts w:hint="eastAsia" w:ascii="宋体" w:hAnsi="宋体" w:eastAsia="宋体" w:cs="宋体"/>
          <w:color w:val="auto"/>
          <w:sz w:val="24"/>
          <w:szCs w:val="24"/>
        </w:rPr>
        <w:t>每</w:t>
      </w:r>
      <w:r>
        <w:rPr>
          <w:rFonts w:hint="eastAsia" w:ascii="宋体" w:hAnsi="宋体" w:eastAsia="宋体" w:cs="宋体"/>
          <w:color w:val="auto"/>
          <w:sz w:val="24"/>
          <w:szCs w:val="24"/>
          <w:lang w:val="en-US" w:eastAsia="zh-CN"/>
        </w:rPr>
        <w:t>逾期</w:t>
      </w: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周</w:t>
      </w:r>
      <w:r>
        <w:rPr>
          <w:rFonts w:hint="eastAsia" w:ascii="宋体" w:hAnsi="宋体" w:eastAsia="宋体" w:cs="宋体"/>
          <w:color w:val="auto"/>
          <w:sz w:val="24"/>
          <w:szCs w:val="24"/>
        </w:rPr>
        <w:t>，乙方</w:t>
      </w:r>
      <w:r>
        <w:rPr>
          <w:rFonts w:hint="eastAsia" w:ascii="宋体" w:hAnsi="宋体" w:eastAsia="宋体" w:cs="宋体"/>
          <w:color w:val="auto"/>
          <w:sz w:val="24"/>
          <w:szCs w:val="24"/>
          <w:lang w:val="en-US" w:eastAsia="zh-CN"/>
        </w:rPr>
        <w:t>应</w:t>
      </w:r>
      <w:r>
        <w:rPr>
          <w:rFonts w:hint="eastAsia" w:ascii="宋体" w:hAnsi="宋体" w:eastAsia="宋体" w:cs="宋体"/>
          <w:color w:val="auto"/>
          <w:sz w:val="24"/>
          <w:szCs w:val="24"/>
        </w:rPr>
        <w:t>按合同总额的</w:t>
      </w:r>
      <w:r>
        <w:rPr>
          <w:rFonts w:hint="eastAsia" w:ascii="宋体" w:hAnsi="宋体" w:eastAsia="宋体" w:cs="宋体"/>
          <w:color w:val="auto"/>
          <w:sz w:val="24"/>
          <w:szCs w:val="24"/>
          <w:u w:val="none"/>
          <w:lang w:eastAsia="zh-CN"/>
        </w:rPr>
        <w:t>【</w:t>
      </w:r>
      <w:r>
        <w:rPr>
          <w:rFonts w:hint="eastAsia" w:ascii="宋体" w:hAnsi="宋体" w:eastAsia="宋体" w:cs="宋体"/>
          <w:kern w:val="2"/>
          <w:sz w:val="24"/>
          <w:szCs w:val="24"/>
          <w:lang w:eastAsia="zh-CN"/>
        </w:rPr>
        <w:t>1%</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rPr>
        <w:t>向甲方支付违约金，甲方</w:t>
      </w:r>
      <w:r>
        <w:rPr>
          <w:rFonts w:hint="eastAsia" w:ascii="宋体" w:hAnsi="宋体" w:eastAsia="宋体" w:cs="宋体"/>
          <w:color w:val="auto"/>
          <w:sz w:val="24"/>
          <w:szCs w:val="24"/>
          <w:u w:val="none"/>
          <w:lang w:eastAsia="zh-Hans"/>
        </w:rPr>
        <w:t>有权</w:t>
      </w:r>
      <w:r>
        <w:rPr>
          <w:rFonts w:hint="eastAsia" w:ascii="宋体" w:hAnsi="宋体" w:eastAsia="宋体" w:cs="宋体"/>
          <w:color w:val="auto"/>
          <w:sz w:val="24"/>
          <w:szCs w:val="24"/>
          <w:u w:val="none"/>
        </w:rPr>
        <w:t>在支付相关阶段款项时扣除。</w:t>
      </w:r>
      <w:r>
        <w:rPr>
          <w:rFonts w:hint="eastAsia" w:ascii="宋体" w:hAnsi="宋体" w:eastAsia="宋体" w:cs="宋体"/>
          <w:color w:val="auto"/>
          <w:sz w:val="24"/>
          <w:szCs w:val="24"/>
          <w:u w:val="none"/>
          <w:lang w:val="en-US" w:eastAsia="zh-CN"/>
        </w:rPr>
        <w:t>逾期</w:t>
      </w:r>
      <w:r>
        <w:rPr>
          <w:rFonts w:hint="eastAsia" w:ascii="宋体" w:hAnsi="宋体" w:eastAsia="宋体" w:cs="宋体"/>
          <w:color w:val="auto"/>
          <w:sz w:val="24"/>
          <w:szCs w:val="24"/>
          <w:u w:val="none"/>
        </w:rPr>
        <w:t>【</w:t>
      </w:r>
      <w:r>
        <w:rPr>
          <w:rFonts w:hint="eastAsia" w:ascii="宋体" w:hAnsi="宋体" w:eastAsia="宋体" w:cs="宋体"/>
          <w:color w:val="auto"/>
          <w:sz w:val="24"/>
          <w:szCs w:val="24"/>
          <w:u w:val="none"/>
          <w:lang w:val="en-US" w:eastAsia="zh-CN"/>
        </w:rPr>
        <w:t>30个工作日</w:t>
      </w:r>
      <w:r>
        <w:rPr>
          <w:rFonts w:hint="eastAsia" w:ascii="宋体" w:hAnsi="宋体" w:eastAsia="宋体" w:cs="宋体"/>
          <w:color w:val="auto"/>
          <w:sz w:val="24"/>
          <w:szCs w:val="24"/>
          <w:u w:val="none"/>
        </w:rPr>
        <w:t>】</w:t>
      </w:r>
      <w:r>
        <w:rPr>
          <w:rFonts w:hint="eastAsia" w:ascii="宋体" w:hAnsi="宋体" w:eastAsia="宋体" w:cs="宋体"/>
          <w:color w:val="auto"/>
          <w:sz w:val="24"/>
          <w:szCs w:val="24"/>
        </w:rPr>
        <w:t>后，甲方有权解除合同。甲方解除合同后，乙方应支付合同总额</w:t>
      </w:r>
      <w:r>
        <w:rPr>
          <w:rFonts w:hint="eastAsia" w:ascii="宋体" w:hAnsi="宋体" w:eastAsia="宋体" w:cs="宋体"/>
          <w:color w:val="auto"/>
          <w:sz w:val="24"/>
          <w:szCs w:val="24"/>
          <w:u w:val="none"/>
        </w:rPr>
        <w:t>20%的</w:t>
      </w:r>
      <w:r>
        <w:rPr>
          <w:rFonts w:hint="eastAsia" w:ascii="宋体" w:hAnsi="宋体" w:eastAsia="宋体" w:cs="宋体"/>
          <w:color w:val="auto"/>
          <w:sz w:val="24"/>
          <w:szCs w:val="24"/>
        </w:rPr>
        <w:t>违约金，乙方支付</w:t>
      </w:r>
      <w:r>
        <w:rPr>
          <w:rFonts w:hint="eastAsia" w:ascii="宋体" w:hAnsi="宋体" w:eastAsia="宋体" w:cs="宋体"/>
          <w:sz w:val="24"/>
          <w:szCs w:val="24"/>
        </w:rPr>
        <w:t>的违约金不足以弥补损失的，乙方应赔偿甲方的损失。</w:t>
      </w:r>
    </w:p>
    <w:p w14:paraId="6D921D0A">
      <w:pPr>
        <w:pStyle w:val="6"/>
        <w:keepNext w:val="0"/>
        <w:keepLines w:val="0"/>
        <w:pageBreakBefore w:val="0"/>
        <w:numPr>
          <w:ilvl w:val="0"/>
          <w:numId w:val="0"/>
        </w:numPr>
        <w:tabs>
          <w:tab w:val="left" w:pos="1080"/>
        </w:tabs>
        <w:kinsoku/>
        <w:overflowPunct/>
        <w:topLinePunct w:val="0"/>
        <w:autoSpaceDE/>
        <w:autoSpaceDN/>
        <w:bidi w:val="0"/>
        <w:spacing w:before="0" w:after="0"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12.2.3</w:t>
      </w:r>
      <w:r>
        <w:rPr>
          <w:rFonts w:hint="eastAsia" w:ascii="宋体" w:hAnsi="宋体" w:eastAsia="宋体" w:cs="宋体"/>
          <w:b w:val="0"/>
          <w:sz w:val="24"/>
          <w:szCs w:val="24"/>
        </w:rPr>
        <w:t>乙方履行合同不符合</w:t>
      </w:r>
      <w:r>
        <w:rPr>
          <w:rFonts w:hint="eastAsia" w:ascii="宋体" w:hAnsi="宋体" w:eastAsia="宋体" w:cs="宋体"/>
          <w:b w:val="0"/>
          <w:sz w:val="24"/>
          <w:szCs w:val="24"/>
          <w:lang w:val="en-US" w:eastAsia="zh-CN"/>
        </w:rPr>
        <w:t>合同</w:t>
      </w:r>
      <w:r>
        <w:rPr>
          <w:rFonts w:hint="eastAsia" w:ascii="宋体" w:hAnsi="宋体" w:eastAsia="宋体" w:cs="宋体"/>
          <w:b w:val="0"/>
          <w:sz w:val="24"/>
          <w:szCs w:val="24"/>
        </w:rPr>
        <w:t>约定</w:t>
      </w:r>
      <w:r>
        <w:rPr>
          <w:rFonts w:hint="eastAsia" w:ascii="宋体" w:hAnsi="宋体" w:eastAsia="宋体" w:cs="宋体"/>
          <w:b w:val="0"/>
          <w:sz w:val="24"/>
          <w:szCs w:val="24"/>
          <w:lang w:val="en-US" w:eastAsia="zh-CN"/>
        </w:rPr>
        <w:t>的技术服务方式及要求的</w:t>
      </w:r>
      <w:r>
        <w:rPr>
          <w:rFonts w:hint="eastAsia" w:ascii="宋体" w:hAnsi="宋体" w:eastAsia="宋体" w:cs="宋体"/>
          <w:b w:val="0"/>
          <w:sz w:val="24"/>
          <w:szCs w:val="24"/>
        </w:rPr>
        <w:t>，</w:t>
      </w:r>
      <w:r>
        <w:rPr>
          <w:rFonts w:hint="eastAsia" w:ascii="宋体" w:hAnsi="宋体" w:eastAsia="宋体" w:cs="宋体"/>
          <w:b w:val="0"/>
          <w:sz w:val="24"/>
          <w:szCs w:val="24"/>
          <w:lang w:val="en-US" w:eastAsia="zh-CN"/>
        </w:rPr>
        <w:t>甲方有权要求乙方进行整改，乙方应在甲方要求的时限内进行整改，逾期</w:t>
      </w:r>
      <w:r>
        <w:rPr>
          <w:rFonts w:hint="eastAsia" w:ascii="宋体" w:hAnsi="宋体" w:eastAsia="宋体" w:cs="宋体"/>
          <w:sz w:val="24"/>
          <w:szCs w:val="24"/>
          <w:u w:val="none"/>
        </w:rPr>
        <w:t>【</w:t>
      </w:r>
      <w:r>
        <w:rPr>
          <w:rFonts w:hint="eastAsia" w:ascii="宋体" w:hAnsi="宋体" w:eastAsia="宋体" w:cs="宋体"/>
          <w:sz w:val="24"/>
          <w:szCs w:val="24"/>
          <w:u w:val="none"/>
          <w:lang w:val="en-US" w:eastAsia="zh-CN"/>
        </w:rPr>
        <w:t>20</w:t>
      </w:r>
      <w:r>
        <w:rPr>
          <w:rFonts w:hint="eastAsia" w:ascii="宋体" w:hAnsi="宋体" w:eastAsia="宋体" w:cs="宋体"/>
          <w:sz w:val="24"/>
          <w:szCs w:val="24"/>
          <w:u w:val="none"/>
        </w:rPr>
        <w:t>】</w:t>
      </w:r>
      <w:r>
        <w:rPr>
          <w:rFonts w:hint="eastAsia" w:ascii="宋体" w:hAnsi="宋体" w:eastAsia="宋体" w:cs="宋体"/>
          <w:sz w:val="24"/>
          <w:szCs w:val="24"/>
        </w:rPr>
        <w:t>个工作日</w:t>
      </w:r>
      <w:r>
        <w:rPr>
          <w:rFonts w:hint="eastAsia" w:ascii="宋体" w:hAnsi="宋体" w:eastAsia="宋体" w:cs="宋体"/>
          <w:b w:val="0"/>
          <w:sz w:val="24"/>
          <w:szCs w:val="24"/>
          <w:lang w:val="en-US" w:eastAsia="zh-CN"/>
        </w:rPr>
        <w:t>未完成整改的，</w:t>
      </w:r>
      <w:r>
        <w:rPr>
          <w:rFonts w:hint="eastAsia" w:ascii="宋体" w:hAnsi="宋体" w:eastAsia="宋体" w:cs="宋体"/>
          <w:sz w:val="24"/>
          <w:szCs w:val="24"/>
        </w:rPr>
        <w:t>甲方有权解除合同。甲方解除合同后，</w:t>
      </w:r>
      <w:r>
        <w:rPr>
          <w:rFonts w:hint="eastAsia" w:ascii="宋体" w:hAnsi="宋体" w:eastAsia="宋体" w:cs="宋体"/>
          <w:sz w:val="24"/>
          <w:szCs w:val="24"/>
          <w:lang w:val="en-US" w:eastAsia="zh-CN"/>
        </w:rPr>
        <w:t>甲方未支付费用不再支付，</w:t>
      </w:r>
      <w:r>
        <w:rPr>
          <w:rFonts w:hint="eastAsia" w:ascii="宋体" w:hAnsi="宋体" w:eastAsia="宋体" w:cs="宋体"/>
          <w:sz w:val="24"/>
          <w:szCs w:val="24"/>
        </w:rPr>
        <w:t>乙方应支付合同总额</w:t>
      </w:r>
      <w:r>
        <w:rPr>
          <w:rFonts w:hint="eastAsia" w:ascii="宋体" w:hAnsi="宋体" w:eastAsia="宋体" w:cs="宋体"/>
          <w:sz w:val="24"/>
          <w:szCs w:val="24"/>
          <w:u w:val="none"/>
        </w:rPr>
        <w:t>20%</w:t>
      </w:r>
      <w:r>
        <w:rPr>
          <w:rFonts w:hint="eastAsia" w:ascii="宋体" w:hAnsi="宋体" w:eastAsia="宋体" w:cs="宋体"/>
          <w:sz w:val="24"/>
          <w:szCs w:val="24"/>
        </w:rPr>
        <w:t>的违约金，甲方有权在支付相关阶段款项时扣除。乙方支付的违约金不足以弥补损失的，乙方应赔偿甲方的损失。</w:t>
      </w:r>
    </w:p>
    <w:p w14:paraId="79FFB7E3">
      <w:pPr>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12.2.4</w:t>
      </w:r>
      <w:r>
        <w:rPr>
          <w:rFonts w:hint="eastAsia" w:ascii="宋体" w:hAnsi="宋体" w:eastAsia="宋体" w:cs="宋体"/>
          <w:sz w:val="24"/>
          <w:szCs w:val="24"/>
        </w:rPr>
        <w:t>乙方</w:t>
      </w:r>
      <w:r>
        <w:rPr>
          <w:rFonts w:hint="eastAsia" w:ascii="宋体" w:hAnsi="宋体" w:eastAsia="宋体" w:cs="宋体"/>
          <w:sz w:val="24"/>
          <w:szCs w:val="24"/>
          <w:lang w:val="en-US" w:eastAsia="zh-CN"/>
        </w:rPr>
        <w:t>提交的</w:t>
      </w:r>
      <w:r>
        <w:rPr>
          <w:rFonts w:hint="eastAsia" w:ascii="宋体" w:hAnsi="宋体" w:eastAsia="宋体" w:cs="宋体"/>
          <w:sz w:val="24"/>
          <w:szCs w:val="24"/>
        </w:rPr>
        <w:t>技术</w:t>
      </w:r>
      <w:r>
        <w:rPr>
          <w:rFonts w:hint="eastAsia" w:ascii="宋体" w:hAnsi="宋体" w:eastAsia="宋体" w:cs="宋体"/>
          <w:sz w:val="24"/>
          <w:szCs w:val="24"/>
          <w:lang w:eastAsia="zh-Hans"/>
        </w:rPr>
        <w:t>服务</w:t>
      </w:r>
      <w:r>
        <w:rPr>
          <w:rFonts w:hint="eastAsia" w:ascii="宋体" w:hAnsi="宋体" w:eastAsia="宋体" w:cs="宋体"/>
          <w:sz w:val="24"/>
          <w:szCs w:val="24"/>
        </w:rPr>
        <w:t>成果不符合</w:t>
      </w:r>
      <w:r>
        <w:rPr>
          <w:rFonts w:hint="eastAsia" w:ascii="宋体" w:hAnsi="宋体" w:eastAsia="宋体" w:cs="宋体"/>
          <w:sz w:val="24"/>
          <w:szCs w:val="24"/>
          <w:lang w:eastAsia="zh-Hans"/>
        </w:rPr>
        <w:t>有关法律法规、</w:t>
      </w:r>
      <w:r>
        <w:rPr>
          <w:rFonts w:hint="eastAsia" w:ascii="宋体" w:hAnsi="宋体" w:eastAsia="宋体" w:cs="宋体"/>
          <w:sz w:val="24"/>
          <w:szCs w:val="24"/>
        </w:rPr>
        <w:t>政府</w:t>
      </w:r>
      <w:r>
        <w:rPr>
          <w:rFonts w:hint="eastAsia" w:ascii="宋体" w:hAnsi="宋体" w:eastAsia="宋体" w:cs="宋体"/>
          <w:sz w:val="24"/>
          <w:szCs w:val="24"/>
          <w:lang w:eastAsia="zh-Hans"/>
        </w:rPr>
        <w:t>部门</w:t>
      </w:r>
      <w:r>
        <w:rPr>
          <w:rFonts w:hint="eastAsia" w:ascii="宋体" w:hAnsi="宋体" w:eastAsia="宋体" w:cs="宋体"/>
          <w:sz w:val="24"/>
          <w:szCs w:val="24"/>
          <w:lang w:val="en-US" w:eastAsia="zh-CN"/>
        </w:rPr>
        <w:t>规范性</w:t>
      </w:r>
      <w:r>
        <w:rPr>
          <w:rFonts w:hint="eastAsia" w:ascii="宋体" w:hAnsi="宋体" w:eastAsia="宋体" w:cs="宋体"/>
          <w:sz w:val="24"/>
          <w:szCs w:val="24"/>
        </w:rPr>
        <w:t>要求</w:t>
      </w:r>
      <w:r>
        <w:rPr>
          <w:rFonts w:hint="eastAsia" w:ascii="宋体" w:hAnsi="宋体" w:eastAsia="宋体" w:cs="宋体"/>
          <w:sz w:val="24"/>
          <w:szCs w:val="24"/>
          <w:lang w:val="en-US" w:eastAsia="zh-CN"/>
        </w:rPr>
        <w:t>或业务需要致使</w:t>
      </w:r>
      <w:r>
        <w:rPr>
          <w:rFonts w:hint="eastAsia" w:ascii="宋体" w:hAnsi="宋体" w:eastAsia="宋体" w:cs="宋体"/>
          <w:sz w:val="24"/>
          <w:szCs w:val="24"/>
          <w:lang w:eastAsia="zh-Hans"/>
        </w:rPr>
        <w:t>项目成果</w:t>
      </w:r>
      <w:r>
        <w:rPr>
          <w:rFonts w:hint="eastAsia" w:ascii="宋体" w:hAnsi="宋体" w:eastAsia="宋体" w:cs="宋体"/>
          <w:sz w:val="24"/>
          <w:szCs w:val="24"/>
          <w:lang w:val="en-US" w:eastAsia="zh-CN"/>
        </w:rPr>
        <w:t>不能实现合同目的的</w:t>
      </w:r>
      <w:r>
        <w:rPr>
          <w:rFonts w:hint="eastAsia" w:ascii="宋体" w:hAnsi="宋体" w:eastAsia="宋体" w:cs="宋体"/>
          <w:sz w:val="24"/>
          <w:szCs w:val="24"/>
        </w:rPr>
        <w:t>，乙方应向甲方支付合同总额20%的违约金，甲方</w:t>
      </w:r>
      <w:r>
        <w:rPr>
          <w:rFonts w:hint="eastAsia" w:ascii="宋体" w:hAnsi="宋体" w:eastAsia="宋体" w:cs="宋体"/>
          <w:sz w:val="24"/>
          <w:szCs w:val="24"/>
          <w:lang w:eastAsia="zh-Hans"/>
        </w:rPr>
        <w:t>有权</w:t>
      </w:r>
      <w:r>
        <w:rPr>
          <w:rFonts w:hint="eastAsia" w:ascii="宋体" w:hAnsi="宋体" w:eastAsia="宋体" w:cs="宋体"/>
          <w:sz w:val="24"/>
          <w:szCs w:val="24"/>
        </w:rPr>
        <w:t>在支付相关阶段款项时扣除。乙方支付的违约金不足以弥补损失的，乙方应赔偿甲方的损失。</w:t>
      </w:r>
    </w:p>
    <w:p w14:paraId="5B12F3B4">
      <w:pPr>
        <w:pStyle w:val="3"/>
        <w:keepNext w:val="0"/>
        <w:keepLines w:val="0"/>
        <w:pageBreakBefore w:val="0"/>
        <w:tabs>
          <w:tab w:val="left" w:pos="1080"/>
        </w:tabs>
        <w:kinsoku/>
        <w:overflowPunct/>
        <w:topLinePunct w:val="0"/>
        <w:autoSpaceDE/>
        <w:autoSpaceDN/>
        <w:bidi w:val="0"/>
        <w:spacing w:before="0" w:after="0" w:line="560" w:lineRule="exact"/>
        <w:ind w:firstLine="480" w:firstLineChars="200"/>
        <w:rPr>
          <w:rFonts w:hint="eastAsia" w:ascii="宋体" w:hAnsi="宋体" w:eastAsia="宋体" w:cs="宋体"/>
          <w:b w:val="0"/>
          <w:sz w:val="24"/>
          <w:szCs w:val="24"/>
        </w:rPr>
      </w:pPr>
      <w:r>
        <w:rPr>
          <w:rFonts w:hint="eastAsia" w:ascii="宋体" w:hAnsi="宋体" w:eastAsia="宋体" w:cs="宋体"/>
          <w:b w:val="0"/>
          <w:sz w:val="24"/>
          <w:szCs w:val="24"/>
          <w:lang w:val="en-US" w:eastAsia="zh-CN"/>
        </w:rPr>
        <w:t>12.2.5</w:t>
      </w:r>
      <w:r>
        <w:rPr>
          <w:rFonts w:hint="eastAsia" w:ascii="宋体" w:hAnsi="宋体" w:eastAsia="宋体" w:cs="宋体"/>
          <w:b w:val="0"/>
          <w:sz w:val="24"/>
          <w:szCs w:val="24"/>
        </w:rPr>
        <w:t>乙方</w:t>
      </w:r>
      <w:r>
        <w:rPr>
          <w:rFonts w:hint="eastAsia" w:ascii="宋体" w:hAnsi="宋体" w:eastAsia="宋体" w:cs="宋体"/>
          <w:b w:val="0"/>
          <w:sz w:val="24"/>
          <w:szCs w:val="24"/>
          <w:lang w:val="en-US" w:eastAsia="zh-CN"/>
        </w:rPr>
        <w:t>违反本合同</w:t>
      </w:r>
      <w:r>
        <w:rPr>
          <w:rFonts w:hint="eastAsia" w:ascii="宋体" w:hAnsi="宋体" w:eastAsia="宋体" w:cs="宋体"/>
          <w:b w:val="0"/>
          <w:bCs w:val="0"/>
          <w:color w:val="auto"/>
          <w:sz w:val="24"/>
          <w:szCs w:val="24"/>
        </w:rPr>
        <w:t>保密</w:t>
      </w:r>
      <w:r>
        <w:rPr>
          <w:rFonts w:hint="eastAsia" w:ascii="宋体" w:hAnsi="宋体" w:eastAsia="宋体" w:cs="宋体"/>
          <w:b w:val="0"/>
          <w:bCs w:val="0"/>
          <w:color w:val="auto"/>
          <w:sz w:val="24"/>
          <w:szCs w:val="24"/>
          <w:lang w:val="en-US" w:eastAsia="zh-CN"/>
        </w:rPr>
        <w:t>条款的</w:t>
      </w:r>
      <w:r>
        <w:rPr>
          <w:rFonts w:hint="eastAsia" w:ascii="宋体" w:hAnsi="宋体" w:eastAsia="宋体" w:cs="宋体"/>
          <w:b/>
          <w:bCs/>
          <w:color w:val="auto"/>
          <w:sz w:val="24"/>
          <w:szCs w:val="24"/>
          <w:lang w:val="en-US" w:eastAsia="zh-CN"/>
        </w:rPr>
        <w:t>，</w:t>
      </w:r>
      <w:r>
        <w:rPr>
          <w:rFonts w:hint="eastAsia" w:ascii="宋体" w:hAnsi="宋体" w:eastAsia="宋体" w:cs="宋体"/>
          <w:b w:val="0"/>
          <w:sz w:val="24"/>
          <w:szCs w:val="24"/>
          <w:lang w:val="en-US" w:eastAsia="zh-CN"/>
        </w:rPr>
        <w:t>应</w:t>
      </w:r>
      <w:r>
        <w:rPr>
          <w:rFonts w:hint="eastAsia" w:ascii="宋体" w:hAnsi="宋体" w:eastAsia="宋体" w:cs="宋体"/>
          <w:b w:val="0"/>
          <w:sz w:val="24"/>
          <w:szCs w:val="24"/>
        </w:rPr>
        <w:t>向甲方支付合同金额20%的违约金，乙方支付的违约金不足以弥补损失的，乙方应赔偿甲方的损失。</w:t>
      </w:r>
    </w:p>
    <w:p w14:paraId="77814390">
      <w:pPr>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sz w:val="24"/>
          <w:szCs w:val="24"/>
          <w:lang w:eastAsia="zh-CN"/>
        </w:rPr>
      </w:pPr>
      <w:r>
        <w:rPr>
          <w:rFonts w:hint="eastAsia" w:ascii="宋体" w:hAnsi="宋体" w:eastAsia="宋体" w:cs="宋体"/>
          <w:b w:val="0"/>
          <w:sz w:val="24"/>
          <w:szCs w:val="24"/>
          <w:lang w:val="en-US" w:eastAsia="zh-CN"/>
        </w:rPr>
        <w:t>12.2.6</w:t>
      </w:r>
      <w:r>
        <w:rPr>
          <w:rFonts w:hint="eastAsia" w:ascii="宋体" w:hAnsi="宋体" w:eastAsia="宋体" w:cs="宋体"/>
          <w:b w:val="0"/>
          <w:sz w:val="24"/>
          <w:szCs w:val="24"/>
        </w:rPr>
        <w:t>乙方</w:t>
      </w:r>
      <w:r>
        <w:rPr>
          <w:rFonts w:hint="eastAsia" w:ascii="宋体" w:hAnsi="宋体" w:eastAsia="宋体" w:cs="宋体"/>
          <w:b w:val="0"/>
          <w:sz w:val="24"/>
          <w:szCs w:val="24"/>
          <w:lang w:val="en-US" w:eastAsia="zh-CN"/>
        </w:rPr>
        <w:t>违反</w:t>
      </w:r>
      <w:r>
        <w:rPr>
          <w:rFonts w:hint="eastAsia" w:ascii="宋体" w:hAnsi="宋体" w:eastAsia="宋体" w:cs="宋体"/>
          <w:b w:val="0"/>
          <w:bCs w:val="0"/>
          <w:sz w:val="24"/>
          <w:szCs w:val="24"/>
          <w:lang w:val="en-US" w:eastAsia="zh-CN"/>
        </w:rPr>
        <w:t>本合同</w:t>
      </w:r>
      <w:r>
        <w:rPr>
          <w:rFonts w:hint="eastAsia" w:ascii="宋体" w:hAnsi="宋体" w:eastAsia="宋体" w:cs="宋体"/>
          <w:b w:val="0"/>
          <w:bCs w:val="0"/>
          <w:color w:val="auto"/>
          <w:kern w:val="2"/>
          <w:sz w:val="24"/>
          <w:szCs w:val="24"/>
        </w:rPr>
        <w:t>网络和数据安全</w:t>
      </w:r>
      <w:r>
        <w:rPr>
          <w:rFonts w:hint="eastAsia" w:ascii="宋体" w:hAnsi="宋体" w:eastAsia="宋体" w:cs="宋体"/>
          <w:b w:val="0"/>
          <w:bCs w:val="0"/>
          <w:color w:val="auto"/>
          <w:kern w:val="2"/>
          <w:sz w:val="24"/>
          <w:szCs w:val="24"/>
          <w:lang w:val="en-US" w:eastAsia="zh-CN"/>
        </w:rPr>
        <w:t>约定</w:t>
      </w:r>
      <w:r>
        <w:rPr>
          <w:rFonts w:hint="eastAsia" w:ascii="宋体" w:hAnsi="宋体" w:eastAsia="宋体" w:cs="宋体"/>
          <w:b w:val="0"/>
          <w:bCs w:val="0"/>
          <w:color w:val="auto"/>
          <w:sz w:val="24"/>
          <w:szCs w:val="24"/>
          <w:lang w:val="en-US" w:eastAsia="zh-CN"/>
        </w:rPr>
        <w:t>的，</w:t>
      </w:r>
      <w:r>
        <w:rPr>
          <w:rFonts w:hint="eastAsia" w:ascii="宋体" w:hAnsi="宋体" w:eastAsia="宋体" w:cs="宋体"/>
          <w:b w:val="0"/>
          <w:bCs w:val="0"/>
          <w:sz w:val="24"/>
          <w:szCs w:val="24"/>
          <w:lang w:val="en-US" w:eastAsia="zh-CN"/>
        </w:rPr>
        <w:t>应</w:t>
      </w:r>
      <w:r>
        <w:rPr>
          <w:rFonts w:hint="eastAsia" w:ascii="宋体" w:hAnsi="宋体" w:eastAsia="宋体" w:cs="宋体"/>
          <w:b w:val="0"/>
          <w:bCs w:val="0"/>
          <w:sz w:val="24"/>
          <w:szCs w:val="24"/>
        </w:rPr>
        <w:t>向</w:t>
      </w:r>
      <w:r>
        <w:rPr>
          <w:rFonts w:hint="eastAsia" w:ascii="宋体" w:hAnsi="宋体" w:eastAsia="宋体" w:cs="宋体"/>
          <w:b w:val="0"/>
          <w:sz w:val="24"/>
          <w:szCs w:val="24"/>
        </w:rPr>
        <w:t>甲方支付合同金额20%的违约金，</w:t>
      </w:r>
      <w:r>
        <w:rPr>
          <w:rFonts w:hint="eastAsia" w:ascii="宋体" w:hAnsi="宋体" w:eastAsia="宋体" w:cs="宋体"/>
          <w:sz w:val="24"/>
          <w:szCs w:val="24"/>
          <w:lang w:eastAsia="zh-CN"/>
        </w:rPr>
        <w:t>乙方支付的违约金不足以弥补损失的，乙方应赔偿甲方的损失。</w:t>
      </w:r>
    </w:p>
    <w:p w14:paraId="3F97C49D">
      <w:pPr>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12.2.7</w:t>
      </w:r>
      <w:r>
        <w:rPr>
          <w:rFonts w:hint="eastAsia" w:ascii="宋体" w:hAnsi="宋体" w:eastAsia="宋体" w:cs="宋体"/>
          <w:sz w:val="24"/>
          <w:szCs w:val="24"/>
          <w:lang w:eastAsia="zh-CN"/>
        </w:rPr>
        <w:t>因乙方原因</w:t>
      </w:r>
      <w:r>
        <w:rPr>
          <w:rFonts w:hint="eastAsia" w:ascii="宋体" w:hAnsi="宋体" w:eastAsia="宋体" w:cs="宋体"/>
          <w:sz w:val="24"/>
          <w:szCs w:val="24"/>
          <w:lang w:val="en-US" w:eastAsia="zh-CN"/>
        </w:rPr>
        <w:t>致使</w:t>
      </w:r>
      <w:r>
        <w:rPr>
          <w:rFonts w:hint="eastAsia" w:ascii="宋体" w:hAnsi="宋体" w:eastAsia="宋体" w:cs="宋体"/>
          <w:sz w:val="24"/>
          <w:szCs w:val="24"/>
          <w:lang w:eastAsia="zh-CN"/>
        </w:rPr>
        <w:t>开发或升级的系统信息安全被国家、省、市网络安全监管部门通报的，每通报一次，</w:t>
      </w:r>
      <w:r>
        <w:rPr>
          <w:rFonts w:hint="eastAsia" w:ascii="宋体" w:hAnsi="宋体" w:eastAsia="宋体" w:cs="宋体"/>
          <w:sz w:val="24"/>
          <w:szCs w:val="24"/>
          <w:lang w:val="en-US" w:eastAsia="zh-CN"/>
        </w:rPr>
        <w:t>乙方应</w:t>
      </w:r>
      <w:r>
        <w:rPr>
          <w:rFonts w:hint="eastAsia" w:ascii="宋体" w:hAnsi="宋体" w:eastAsia="宋体" w:cs="宋体"/>
          <w:sz w:val="24"/>
          <w:szCs w:val="24"/>
          <w:lang w:eastAsia="zh-CN"/>
        </w:rPr>
        <w:t>支付合同总额3%的违约金；</w:t>
      </w:r>
      <w:r>
        <w:rPr>
          <w:rFonts w:hint="eastAsia" w:ascii="宋体" w:hAnsi="宋体" w:eastAsia="宋体" w:cs="宋体"/>
          <w:sz w:val="24"/>
          <w:szCs w:val="24"/>
        </w:rPr>
        <w:t>因乙方原因被甲方内部通报的</w:t>
      </w:r>
      <w:r>
        <w:rPr>
          <w:rFonts w:hint="eastAsia" w:ascii="宋体" w:hAnsi="宋体" w:eastAsia="宋体" w:cs="宋体"/>
          <w:sz w:val="24"/>
          <w:szCs w:val="24"/>
          <w:lang w:eastAsia="zh-CN"/>
        </w:rPr>
        <w:t>，每通报一次，</w:t>
      </w:r>
      <w:r>
        <w:rPr>
          <w:rFonts w:hint="eastAsia" w:ascii="宋体" w:hAnsi="宋体" w:eastAsia="宋体" w:cs="宋体"/>
          <w:sz w:val="24"/>
          <w:szCs w:val="24"/>
          <w:lang w:val="en-US" w:eastAsia="zh-CN"/>
        </w:rPr>
        <w:t>乙方应</w:t>
      </w:r>
      <w:r>
        <w:rPr>
          <w:rFonts w:hint="eastAsia" w:ascii="宋体" w:hAnsi="宋体" w:eastAsia="宋体" w:cs="宋体"/>
          <w:sz w:val="24"/>
          <w:szCs w:val="24"/>
          <w:lang w:eastAsia="zh-CN"/>
        </w:rPr>
        <w:t>支付合同总额1%的违约金。甲方有权在支付相关阶段款项时扣除。</w:t>
      </w:r>
    </w:p>
    <w:p w14:paraId="4072AEE6">
      <w:pPr>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sz w:val="24"/>
          <w:szCs w:val="24"/>
          <w:lang w:val="en-US" w:eastAsia="zh-Hans"/>
        </w:rPr>
      </w:pPr>
      <w:r>
        <w:rPr>
          <w:rFonts w:hint="eastAsia" w:ascii="宋体" w:hAnsi="宋体" w:eastAsia="宋体" w:cs="宋体"/>
          <w:sz w:val="24"/>
          <w:szCs w:val="24"/>
          <w:lang w:val="en-US" w:eastAsia="zh-CN"/>
        </w:rPr>
        <w:t>12.2.8</w:t>
      </w:r>
      <w:r>
        <w:rPr>
          <w:rFonts w:hint="eastAsia" w:ascii="宋体" w:hAnsi="宋体" w:eastAsia="宋体" w:cs="宋体"/>
          <w:sz w:val="24"/>
          <w:szCs w:val="24"/>
          <w:lang w:val="en-US" w:eastAsia="zh-Hans"/>
        </w:rPr>
        <w:t>未经</w:t>
      </w:r>
      <w:r>
        <w:rPr>
          <w:rFonts w:hint="eastAsia" w:ascii="宋体" w:hAnsi="宋体" w:eastAsia="宋体" w:cs="宋体"/>
          <w:sz w:val="24"/>
          <w:szCs w:val="24"/>
          <w:lang w:val="en-US" w:eastAsia="zh-CN"/>
        </w:rPr>
        <w:t>甲方书面</w:t>
      </w:r>
      <w:r>
        <w:rPr>
          <w:rFonts w:hint="eastAsia" w:ascii="宋体" w:hAnsi="宋体" w:eastAsia="宋体" w:cs="宋体"/>
          <w:sz w:val="24"/>
          <w:szCs w:val="24"/>
          <w:lang w:val="en-US" w:eastAsia="zh-Hans"/>
        </w:rPr>
        <w:t>同意，</w:t>
      </w:r>
      <w:r>
        <w:rPr>
          <w:rFonts w:hint="eastAsia" w:ascii="宋体" w:hAnsi="宋体" w:eastAsia="宋体" w:cs="宋体"/>
          <w:sz w:val="24"/>
          <w:szCs w:val="24"/>
          <w:lang w:val="en-US" w:eastAsia="zh-CN"/>
        </w:rPr>
        <w:t>乙方</w:t>
      </w:r>
      <w:r>
        <w:rPr>
          <w:rFonts w:hint="eastAsia" w:ascii="宋体" w:hAnsi="宋体" w:eastAsia="宋体" w:cs="宋体"/>
          <w:sz w:val="24"/>
          <w:szCs w:val="24"/>
          <w:lang w:val="en-US" w:eastAsia="zh-Hans"/>
        </w:rPr>
        <w:t>将项目转包或分包</w:t>
      </w:r>
      <w:r>
        <w:rPr>
          <w:rFonts w:hint="eastAsia" w:ascii="宋体" w:hAnsi="宋体" w:eastAsia="宋体" w:cs="宋体"/>
          <w:sz w:val="24"/>
          <w:szCs w:val="24"/>
          <w:lang w:val="en-US" w:eastAsia="zh-CN"/>
        </w:rPr>
        <w:t>的，甲方有权立即解除合同，乙方</w:t>
      </w:r>
      <w:r>
        <w:rPr>
          <w:rFonts w:hint="eastAsia" w:ascii="宋体" w:hAnsi="宋体" w:eastAsia="宋体" w:cs="宋体"/>
          <w:sz w:val="24"/>
          <w:szCs w:val="24"/>
          <w:lang w:val="en-US" w:eastAsia="zh-Hans"/>
        </w:rPr>
        <w:t>应</w:t>
      </w:r>
      <w:r>
        <w:rPr>
          <w:rFonts w:hint="eastAsia" w:ascii="宋体" w:hAnsi="宋体" w:eastAsia="宋体" w:cs="宋体"/>
          <w:sz w:val="24"/>
          <w:szCs w:val="24"/>
          <w:lang w:val="en-US" w:eastAsia="zh-CN"/>
        </w:rPr>
        <w:t>在3个工作日内全额退还已付款项，并支付合同总额20%的违约金，乙方支付的违约金不足以弥补损失的，乙方应赔偿甲方的损失</w:t>
      </w:r>
      <w:r>
        <w:rPr>
          <w:rFonts w:hint="eastAsia" w:ascii="宋体" w:hAnsi="宋体" w:eastAsia="宋体" w:cs="宋体"/>
          <w:sz w:val="24"/>
          <w:szCs w:val="24"/>
          <w:lang w:val="en-US" w:eastAsia="zh-Hans"/>
        </w:rPr>
        <w:t>。</w:t>
      </w:r>
    </w:p>
    <w:p w14:paraId="3376E712">
      <w:pPr>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b/>
          <w:sz w:val="24"/>
          <w:szCs w:val="24"/>
          <w:lang w:eastAsia="zh-CN"/>
        </w:rPr>
      </w:pPr>
      <w:r>
        <w:rPr>
          <w:rFonts w:hint="eastAsia" w:ascii="宋体" w:hAnsi="宋体" w:eastAsia="宋体" w:cs="宋体"/>
          <w:sz w:val="24"/>
          <w:szCs w:val="24"/>
          <w:lang w:val="en-US" w:eastAsia="zh-CN"/>
        </w:rPr>
        <w:t>12.2.9以上</w:t>
      </w:r>
      <w:r>
        <w:rPr>
          <w:rFonts w:hint="eastAsia" w:ascii="宋体" w:hAnsi="宋体" w:eastAsia="宋体" w:cs="宋体"/>
          <w:sz w:val="24"/>
          <w:szCs w:val="24"/>
        </w:rPr>
        <w:t>条款约定的乙方应</w:t>
      </w:r>
      <w:r>
        <w:rPr>
          <w:rFonts w:hint="eastAsia" w:ascii="宋体" w:hAnsi="宋体" w:eastAsia="宋体" w:cs="宋体"/>
          <w:sz w:val="24"/>
          <w:szCs w:val="24"/>
          <w:lang w:val="en-US" w:eastAsia="zh-CN"/>
        </w:rPr>
        <w:t>赔偿的</w:t>
      </w:r>
      <w:r>
        <w:rPr>
          <w:rFonts w:hint="eastAsia" w:ascii="宋体" w:hAnsi="宋体" w:eastAsia="宋体" w:cs="宋体"/>
          <w:sz w:val="24"/>
          <w:szCs w:val="24"/>
        </w:rPr>
        <w:t>甲方损失包括但不限于</w:t>
      </w:r>
      <w:r>
        <w:rPr>
          <w:rFonts w:hint="eastAsia" w:ascii="宋体" w:hAnsi="宋体" w:eastAsia="宋体" w:cs="宋体"/>
          <w:sz w:val="24"/>
          <w:szCs w:val="24"/>
          <w:lang w:val="en-US" w:eastAsia="zh-CN"/>
        </w:rPr>
        <w:t>已支付合同款项、第三方整改费用、</w:t>
      </w:r>
      <w:r>
        <w:rPr>
          <w:rFonts w:hint="eastAsia" w:ascii="宋体" w:hAnsi="宋体" w:eastAsia="宋体" w:cs="宋体"/>
          <w:sz w:val="24"/>
          <w:szCs w:val="24"/>
        </w:rPr>
        <w:t>向第三方</w:t>
      </w:r>
      <w:r>
        <w:rPr>
          <w:rFonts w:hint="eastAsia" w:ascii="宋体" w:hAnsi="宋体" w:eastAsia="宋体" w:cs="宋体"/>
          <w:sz w:val="24"/>
          <w:szCs w:val="24"/>
          <w:lang w:val="en-US" w:eastAsia="zh-CN"/>
        </w:rPr>
        <w:t>支付的</w:t>
      </w:r>
      <w:r>
        <w:rPr>
          <w:rFonts w:hint="eastAsia" w:ascii="宋体" w:hAnsi="宋体" w:eastAsia="宋体" w:cs="宋体"/>
          <w:sz w:val="24"/>
          <w:szCs w:val="24"/>
        </w:rPr>
        <w:t>赔偿金</w:t>
      </w:r>
      <w:r>
        <w:rPr>
          <w:rFonts w:hint="eastAsia" w:ascii="宋体" w:hAnsi="宋体" w:eastAsia="宋体" w:cs="宋体"/>
          <w:sz w:val="24"/>
          <w:szCs w:val="24"/>
          <w:lang w:val="en-US" w:eastAsia="zh-CN"/>
        </w:rPr>
        <w:t>或</w:t>
      </w:r>
      <w:r>
        <w:rPr>
          <w:rFonts w:hint="eastAsia" w:ascii="宋体" w:hAnsi="宋体" w:eastAsia="宋体" w:cs="宋体"/>
          <w:sz w:val="24"/>
          <w:szCs w:val="24"/>
        </w:rPr>
        <w:t>违约金</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预期利益损失等直接或间接损失及</w:t>
      </w:r>
      <w:r>
        <w:rPr>
          <w:rFonts w:hint="eastAsia" w:ascii="宋体" w:hAnsi="宋体" w:eastAsia="宋体" w:cs="宋体"/>
          <w:sz w:val="24"/>
          <w:szCs w:val="24"/>
        </w:rPr>
        <w:t>律师费、诉讼费、公证费、评估费、</w:t>
      </w:r>
      <w:r>
        <w:rPr>
          <w:rFonts w:hint="eastAsia" w:ascii="宋体" w:hAnsi="宋体" w:eastAsia="宋体" w:cs="宋体"/>
          <w:sz w:val="24"/>
          <w:szCs w:val="24"/>
          <w:lang w:eastAsia="zh-Hans"/>
        </w:rPr>
        <w:t>鉴定</w:t>
      </w:r>
      <w:r>
        <w:rPr>
          <w:rFonts w:hint="eastAsia" w:ascii="宋体" w:hAnsi="宋体" w:eastAsia="宋体" w:cs="宋体"/>
          <w:sz w:val="24"/>
          <w:szCs w:val="24"/>
        </w:rPr>
        <w:t>费等</w:t>
      </w:r>
      <w:r>
        <w:rPr>
          <w:rFonts w:hint="eastAsia" w:ascii="宋体" w:hAnsi="宋体" w:eastAsia="宋体" w:cs="宋体"/>
          <w:sz w:val="24"/>
          <w:szCs w:val="24"/>
          <w:lang w:val="en-US" w:eastAsia="zh-CN"/>
        </w:rPr>
        <w:t>维权合理支出</w:t>
      </w:r>
      <w:r>
        <w:rPr>
          <w:rFonts w:hint="eastAsia" w:ascii="宋体" w:hAnsi="宋体" w:eastAsia="宋体" w:cs="宋体"/>
          <w:sz w:val="24"/>
          <w:szCs w:val="24"/>
        </w:rPr>
        <w:t>。</w:t>
      </w:r>
    </w:p>
    <w:p w14:paraId="7678AB77">
      <w:pPr>
        <w:pStyle w:val="22"/>
        <w:keepNext w:val="0"/>
        <w:keepLines w:val="0"/>
        <w:pageBreakBefore w:val="0"/>
        <w:kinsoku/>
        <w:overflowPunct/>
        <w:topLinePunct w:val="0"/>
        <w:autoSpaceDE/>
        <w:autoSpaceDN/>
        <w:bidi w:val="0"/>
        <w:spacing w:line="560" w:lineRule="exact"/>
        <w:ind w:firstLine="480" w:firstLineChars="200"/>
        <w:outlineLvl w:val="0"/>
        <w:rPr>
          <w:rFonts w:hint="eastAsia" w:ascii="宋体" w:hAnsi="宋体" w:eastAsia="宋体" w:cs="宋体"/>
          <w:b/>
          <w:bCs w:val="0"/>
          <w:sz w:val="24"/>
          <w:szCs w:val="24"/>
          <w:lang w:val="en-US" w:eastAsia="zh-CN"/>
        </w:rPr>
      </w:pPr>
      <w:r>
        <w:rPr>
          <w:rFonts w:hint="eastAsia" w:ascii="宋体" w:hAnsi="宋体" w:eastAsia="宋体" w:cs="宋体"/>
          <w:b/>
          <w:bCs w:val="0"/>
          <w:sz w:val="24"/>
          <w:szCs w:val="24"/>
        </w:rPr>
        <w:t>第</w:t>
      </w:r>
      <w:r>
        <w:rPr>
          <w:rFonts w:hint="eastAsia" w:ascii="宋体" w:hAnsi="宋体" w:eastAsia="宋体" w:cs="宋体"/>
          <w:b/>
          <w:bCs w:val="0"/>
          <w:sz w:val="24"/>
          <w:szCs w:val="24"/>
          <w:lang w:val="en-US" w:eastAsia="zh-CN"/>
        </w:rPr>
        <w:t>十三</w:t>
      </w:r>
      <w:r>
        <w:rPr>
          <w:rFonts w:hint="eastAsia" w:ascii="宋体" w:hAnsi="宋体" w:eastAsia="宋体" w:cs="宋体"/>
          <w:b/>
          <w:bCs w:val="0"/>
          <w:sz w:val="24"/>
          <w:szCs w:val="24"/>
        </w:rPr>
        <w:t xml:space="preserve">条  </w:t>
      </w:r>
      <w:r>
        <w:rPr>
          <w:rFonts w:hint="eastAsia" w:ascii="宋体" w:hAnsi="宋体" w:eastAsia="宋体" w:cs="宋体"/>
          <w:b/>
          <w:bCs w:val="0"/>
          <w:sz w:val="24"/>
          <w:szCs w:val="24"/>
          <w:lang w:val="en-US" w:eastAsia="zh-CN"/>
        </w:rPr>
        <w:t>项目联系人</w:t>
      </w:r>
    </w:p>
    <w:p w14:paraId="579A3807">
      <w:pPr>
        <w:pStyle w:val="22"/>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13.1</w:t>
      </w:r>
      <w:r>
        <w:rPr>
          <w:rFonts w:hint="eastAsia" w:ascii="宋体" w:hAnsi="宋体" w:eastAsia="宋体" w:cs="宋体"/>
          <w:sz w:val="24"/>
          <w:szCs w:val="24"/>
          <w:u w:val="none"/>
        </w:rPr>
        <w:t>双方确定，在本合同有效期内，甲方指定【</w:t>
      </w:r>
      <w:r>
        <w:rPr>
          <w:rFonts w:hint="eastAsia" w:ascii="宋体" w:hAnsi="宋体" w:eastAsia="宋体" w:cs="宋体"/>
          <w:sz w:val="24"/>
          <w:szCs w:val="24"/>
          <w:u w:val="none"/>
          <w:lang w:val="en-US" w:eastAsia="zh-CN"/>
        </w:rPr>
        <w:t xml:space="preserve">   </w:t>
      </w:r>
      <w:r>
        <w:rPr>
          <w:rFonts w:hint="eastAsia" w:ascii="宋体" w:hAnsi="宋体" w:eastAsia="宋体" w:cs="宋体"/>
          <w:sz w:val="24"/>
          <w:szCs w:val="24"/>
          <w:u w:val="none"/>
        </w:rPr>
        <w:t>】为甲方项目联系人，乙方指</w:t>
      </w:r>
      <w:r>
        <w:rPr>
          <w:rFonts w:hint="eastAsia" w:ascii="宋体" w:hAnsi="宋体" w:eastAsia="宋体" w:cs="宋体"/>
          <w:sz w:val="24"/>
          <w:szCs w:val="24"/>
          <w:highlight w:val="none"/>
          <w:u w:val="none"/>
        </w:rPr>
        <w:t xml:space="preserve">定【 </w:t>
      </w: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u w:val="none"/>
        </w:rPr>
        <w:t>】为乙方项目联系人</w:t>
      </w:r>
      <w:r>
        <w:rPr>
          <w:rFonts w:hint="eastAsia" w:ascii="宋体" w:hAnsi="宋体" w:eastAsia="宋体" w:cs="宋体"/>
          <w:sz w:val="24"/>
          <w:szCs w:val="24"/>
          <w:u w:val="none"/>
        </w:rPr>
        <w:t>。项目联系人承担以下责任：</w:t>
      </w:r>
    </w:p>
    <w:p w14:paraId="74AB274C">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u w:val="none"/>
        </w:rPr>
      </w:pPr>
      <w:r>
        <w:rPr>
          <w:rFonts w:hint="eastAsia" w:ascii="宋体" w:hAnsi="宋体" w:eastAsia="宋体" w:cs="宋体"/>
          <w:sz w:val="24"/>
          <w:szCs w:val="24"/>
          <w:u w:val="none"/>
          <w:lang w:eastAsia="zh-CN"/>
        </w:rPr>
        <w:t>（</w:t>
      </w:r>
      <w:r>
        <w:rPr>
          <w:rFonts w:hint="eastAsia" w:ascii="宋体" w:hAnsi="宋体" w:eastAsia="宋体" w:cs="宋体"/>
          <w:sz w:val="24"/>
          <w:szCs w:val="24"/>
          <w:u w:val="none"/>
          <w:lang w:val="en-US" w:eastAsia="zh-CN"/>
        </w:rPr>
        <w:t>1</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负责本合同执行过程的日常管理（包括双方的接口工作、协调工作进度、组织合同验收等）。</w:t>
      </w:r>
    </w:p>
    <w:p w14:paraId="3C2DF4A8">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u w:val="none"/>
        </w:rPr>
      </w:pPr>
      <w:r>
        <w:rPr>
          <w:rFonts w:hint="eastAsia" w:ascii="宋体" w:hAnsi="宋体" w:eastAsia="宋体" w:cs="宋体"/>
          <w:sz w:val="24"/>
          <w:szCs w:val="24"/>
          <w:u w:val="none"/>
          <w:lang w:eastAsia="zh-CN"/>
        </w:rPr>
        <w:t>（</w:t>
      </w:r>
      <w:r>
        <w:rPr>
          <w:rFonts w:hint="eastAsia" w:ascii="宋体" w:hAnsi="宋体" w:eastAsia="宋体" w:cs="宋体"/>
          <w:sz w:val="24"/>
          <w:szCs w:val="24"/>
          <w:u w:val="none"/>
          <w:lang w:val="en-US" w:eastAsia="zh-CN"/>
        </w:rPr>
        <w:t>2</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负责本合同执行过程的商务管理（包括合同</w:t>
      </w:r>
      <w:r>
        <w:rPr>
          <w:rFonts w:hint="eastAsia" w:ascii="宋体" w:hAnsi="宋体" w:eastAsia="宋体" w:cs="宋体"/>
          <w:sz w:val="24"/>
          <w:szCs w:val="24"/>
          <w:u w:val="none"/>
          <w:lang w:eastAsia="zh-Hans"/>
        </w:rPr>
        <w:t>非重大</w:t>
      </w:r>
      <w:r>
        <w:rPr>
          <w:rFonts w:hint="eastAsia" w:ascii="宋体" w:hAnsi="宋体" w:eastAsia="宋体" w:cs="宋体"/>
          <w:sz w:val="24"/>
          <w:szCs w:val="24"/>
          <w:u w:val="none"/>
        </w:rPr>
        <w:t>变更、合同款项支付等）</w:t>
      </w:r>
    </w:p>
    <w:p w14:paraId="15616C3E">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u w:val="none"/>
        </w:rPr>
      </w:pPr>
      <w:r>
        <w:rPr>
          <w:rFonts w:hint="eastAsia" w:ascii="宋体" w:hAnsi="宋体" w:eastAsia="宋体" w:cs="宋体"/>
          <w:sz w:val="24"/>
          <w:szCs w:val="24"/>
          <w:u w:val="none"/>
          <w:lang w:eastAsia="zh-CN"/>
        </w:rPr>
        <w:t>（</w:t>
      </w:r>
      <w:r>
        <w:rPr>
          <w:rFonts w:hint="eastAsia" w:ascii="宋体" w:hAnsi="宋体" w:eastAsia="宋体" w:cs="宋体"/>
          <w:sz w:val="24"/>
          <w:szCs w:val="24"/>
          <w:u w:val="none"/>
          <w:lang w:val="en-US" w:eastAsia="zh-CN"/>
        </w:rPr>
        <w:t>3</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负责确认并签署项目计划和项目需求等项目文件。</w:t>
      </w:r>
    </w:p>
    <w:p w14:paraId="48815128">
      <w:pPr>
        <w:pStyle w:val="22"/>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13.2</w:t>
      </w:r>
      <w:r>
        <w:rPr>
          <w:rFonts w:hint="eastAsia" w:ascii="宋体" w:hAnsi="宋体" w:eastAsia="宋体" w:cs="宋体"/>
          <w:sz w:val="24"/>
          <w:szCs w:val="24"/>
          <w:u w:val="none"/>
        </w:rPr>
        <w:t>一方变更项目联系人的，应当立即告知另一方并在【</w:t>
      </w:r>
      <w:r>
        <w:rPr>
          <w:rFonts w:hint="eastAsia" w:ascii="宋体" w:hAnsi="宋体" w:eastAsia="宋体" w:cs="宋体"/>
          <w:sz w:val="24"/>
          <w:szCs w:val="24"/>
          <w:u w:val="none"/>
          <w:lang w:val="en-US" w:eastAsia="zh-CN"/>
        </w:rPr>
        <w:t>10</w:t>
      </w:r>
      <w:r>
        <w:rPr>
          <w:rFonts w:hint="eastAsia" w:ascii="宋体" w:hAnsi="宋体" w:eastAsia="宋体" w:cs="宋体"/>
          <w:sz w:val="24"/>
          <w:szCs w:val="24"/>
          <w:u w:val="none"/>
        </w:rPr>
        <w:t>】天内以书面形式通知另一方。影响本合同履行或造成损失的，</w:t>
      </w:r>
      <w:r>
        <w:rPr>
          <w:rFonts w:hint="eastAsia" w:ascii="宋体" w:hAnsi="宋体" w:eastAsia="宋体" w:cs="宋体"/>
          <w:sz w:val="24"/>
          <w:szCs w:val="24"/>
          <w:u w:val="none"/>
          <w:lang w:val="en-US" w:eastAsia="zh-CN"/>
        </w:rPr>
        <w:t>变更方</w:t>
      </w:r>
      <w:r>
        <w:rPr>
          <w:rFonts w:hint="eastAsia" w:ascii="宋体" w:hAnsi="宋体" w:eastAsia="宋体" w:cs="宋体"/>
          <w:sz w:val="24"/>
          <w:szCs w:val="24"/>
          <w:u w:val="none"/>
        </w:rPr>
        <w:t>应承担相应的责任。</w:t>
      </w:r>
    </w:p>
    <w:p w14:paraId="773A7080">
      <w:pPr>
        <w:pStyle w:val="6"/>
        <w:spacing w:line="560" w:lineRule="exact"/>
        <w:ind w:left="0" w:leftChars="0" w:firstLine="480" w:firstLineChars="200"/>
        <w:outlineLvl w:val="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第十四条  合同变更与解除</w:t>
      </w:r>
    </w:p>
    <w:p w14:paraId="2722EA94">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14.1</w:t>
      </w:r>
      <w:r>
        <w:rPr>
          <w:rFonts w:hint="eastAsia" w:ascii="宋体" w:hAnsi="宋体" w:eastAsia="宋体" w:cs="宋体"/>
          <w:sz w:val="24"/>
          <w:szCs w:val="24"/>
        </w:rPr>
        <w:t>本合同的变更必须由双方协商一致，并以书面形式确定。有下列情形之一的，一方可以向另一方提出</w:t>
      </w:r>
      <w:r>
        <w:rPr>
          <w:rFonts w:hint="eastAsia" w:ascii="宋体" w:hAnsi="宋体" w:eastAsia="宋体" w:cs="宋体"/>
          <w:sz w:val="24"/>
          <w:szCs w:val="24"/>
          <w:lang w:val="en-US" w:eastAsia="zh-CN"/>
        </w:rPr>
        <w:t>合同变更</w:t>
      </w:r>
      <w:r>
        <w:rPr>
          <w:rFonts w:hint="eastAsia" w:ascii="宋体" w:hAnsi="宋体" w:eastAsia="宋体" w:cs="宋体"/>
          <w:sz w:val="24"/>
          <w:szCs w:val="24"/>
        </w:rPr>
        <w:t>请求，另一方应当在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w:t>
      </w:r>
      <w:r>
        <w:rPr>
          <w:rFonts w:hint="eastAsia" w:ascii="宋体" w:hAnsi="宋体" w:eastAsia="宋体" w:cs="宋体"/>
          <w:sz w:val="24"/>
          <w:szCs w:val="24"/>
        </w:rPr>
        <w:t>个工作日内予以答复；逾期未予答复的，视为同意</w:t>
      </w:r>
      <w:r>
        <w:rPr>
          <w:rFonts w:hint="eastAsia" w:ascii="宋体" w:hAnsi="宋体" w:eastAsia="宋体" w:cs="宋体"/>
          <w:sz w:val="24"/>
          <w:szCs w:val="24"/>
          <w:lang w:eastAsia="zh-CN"/>
        </w:rPr>
        <w:t>：</w:t>
      </w:r>
    </w:p>
    <w:p w14:paraId="231822A3">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14.1.1</w:t>
      </w:r>
      <w:r>
        <w:rPr>
          <w:rFonts w:hint="eastAsia" w:ascii="宋体" w:hAnsi="宋体" w:eastAsia="宋体" w:cs="宋体"/>
          <w:sz w:val="24"/>
          <w:szCs w:val="24"/>
          <w:u w:val="none"/>
        </w:rPr>
        <w:t>甲方对</w:t>
      </w:r>
      <w:r>
        <w:rPr>
          <w:rFonts w:hint="eastAsia" w:ascii="宋体" w:hAnsi="宋体" w:eastAsia="宋体" w:cs="宋体"/>
          <w:sz w:val="24"/>
          <w:szCs w:val="24"/>
          <w:u w:val="none"/>
          <w:lang w:eastAsia="zh-Hans"/>
        </w:rPr>
        <w:t>服务</w:t>
      </w:r>
      <w:r>
        <w:rPr>
          <w:rFonts w:hint="eastAsia" w:ascii="宋体" w:hAnsi="宋体" w:eastAsia="宋体" w:cs="宋体"/>
          <w:sz w:val="24"/>
          <w:szCs w:val="24"/>
          <w:u w:val="none"/>
        </w:rPr>
        <w:t>需求的更改；</w:t>
      </w:r>
    </w:p>
    <w:p w14:paraId="09FE45A9">
      <w:pPr>
        <w:pStyle w:val="6"/>
        <w:spacing w:line="560" w:lineRule="exact"/>
        <w:ind w:left="0" w:leftChars="0" w:firstLine="480" w:firstLineChars="200"/>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14.1.2</w:t>
      </w:r>
      <w:r>
        <w:rPr>
          <w:rFonts w:hint="eastAsia" w:ascii="宋体" w:hAnsi="宋体" w:eastAsia="宋体" w:cs="宋体"/>
          <w:sz w:val="24"/>
          <w:szCs w:val="24"/>
          <w:u w:val="none"/>
        </w:rPr>
        <w:t>不可</w:t>
      </w:r>
      <w:r>
        <w:rPr>
          <w:rFonts w:hint="eastAsia" w:ascii="宋体" w:hAnsi="宋体" w:eastAsia="宋体" w:cs="宋体"/>
          <w:sz w:val="24"/>
          <w:szCs w:val="24"/>
          <w:u w:val="none"/>
          <w:lang w:val="en-US" w:eastAsia="zh-CN"/>
        </w:rPr>
        <w:t>抗力</w:t>
      </w:r>
      <w:r>
        <w:rPr>
          <w:rFonts w:hint="eastAsia" w:ascii="宋体" w:hAnsi="宋体" w:eastAsia="宋体" w:cs="宋体"/>
          <w:sz w:val="24"/>
          <w:szCs w:val="24"/>
          <w:u w:val="none"/>
        </w:rPr>
        <w:t>（如自然灾害）</w:t>
      </w:r>
      <w:r>
        <w:rPr>
          <w:rFonts w:hint="eastAsia" w:ascii="宋体" w:hAnsi="宋体" w:eastAsia="宋体" w:cs="宋体"/>
          <w:sz w:val="24"/>
          <w:szCs w:val="24"/>
          <w:u w:val="none"/>
          <w:lang w:val="en-US" w:eastAsia="zh-CN"/>
        </w:rPr>
        <w:t>导致必须变更</w:t>
      </w:r>
      <w:r>
        <w:rPr>
          <w:rFonts w:hint="eastAsia" w:ascii="宋体" w:hAnsi="宋体" w:eastAsia="宋体" w:cs="宋体"/>
          <w:sz w:val="24"/>
          <w:szCs w:val="24"/>
          <w:u w:val="none"/>
        </w:rPr>
        <w:t>；</w:t>
      </w:r>
    </w:p>
    <w:p w14:paraId="2FCDA447">
      <w:pPr>
        <w:pStyle w:val="6"/>
        <w:spacing w:line="560" w:lineRule="exact"/>
        <w:ind w:left="0" w:leftChars="0" w:firstLine="480" w:firstLineChars="20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14.2双方确定，出现下列情形之一的，可以解除或终止本合同：</w:t>
      </w:r>
    </w:p>
    <w:p w14:paraId="1005ED17">
      <w:pPr>
        <w:pStyle w:val="6"/>
        <w:spacing w:line="560" w:lineRule="exact"/>
        <w:ind w:left="0" w:leftChars="0" w:firstLine="480" w:firstLineChars="20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14.2.1发生不可抗力；</w:t>
      </w:r>
    </w:p>
    <w:p w14:paraId="14F8D911">
      <w:pPr>
        <w:pStyle w:val="6"/>
        <w:spacing w:line="560" w:lineRule="exact"/>
        <w:ind w:left="0" w:leftChars="0" w:firstLine="480" w:firstLineChars="20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14.2.2一方当事人有严重违约行为，致使本合同的履行成为不必要或不可能。</w:t>
      </w:r>
    </w:p>
    <w:p w14:paraId="7956E4C5">
      <w:pPr>
        <w:pStyle w:val="6"/>
        <w:spacing w:line="560" w:lineRule="exact"/>
        <w:outlineLvl w:val="0"/>
        <w:rPr>
          <w:rFonts w:hint="eastAsia" w:ascii="宋体" w:hAnsi="宋体" w:eastAsia="宋体" w:cs="宋体"/>
          <w:b/>
          <w:sz w:val="24"/>
          <w:szCs w:val="24"/>
          <w:lang w:val="en-US" w:eastAsia="zh-CN"/>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十五</w:t>
      </w:r>
      <w:r>
        <w:rPr>
          <w:rFonts w:hint="eastAsia" w:ascii="宋体" w:hAnsi="宋体" w:eastAsia="宋体" w:cs="宋体"/>
          <w:b/>
          <w:sz w:val="24"/>
          <w:szCs w:val="24"/>
        </w:rPr>
        <w:t xml:space="preserve">条  </w:t>
      </w:r>
      <w:r>
        <w:rPr>
          <w:rFonts w:hint="eastAsia" w:ascii="宋体" w:hAnsi="宋体" w:eastAsia="宋体" w:cs="宋体"/>
          <w:b/>
          <w:sz w:val="24"/>
          <w:szCs w:val="24"/>
          <w:lang w:val="en-US" w:eastAsia="zh-CN"/>
        </w:rPr>
        <w:t>争议解决方式</w:t>
      </w:r>
    </w:p>
    <w:p w14:paraId="7853F5FF">
      <w:pPr>
        <w:pStyle w:val="22"/>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15.1</w:t>
      </w:r>
      <w:r>
        <w:rPr>
          <w:rFonts w:hint="eastAsia" w:ascii="宋体" w:hAnsi="宋体" w:eastAsia="宋体" w:cs="宋体"/>
          <w:sz w:val="24"/>
          <w:szCs w:val="24"/>
        </w:rPr>
        <w:t>双方因履行本合同而发生的争议，应协商、调解解决。协商、调解不成的，确定按以下第</w:t>
      </w:r>
      <w:r>
        <w:rPr>
          <w:rFonts w:hint="eastAsia" w:ascii="宋体" w:hAnsi="宋体" w:eastAsia="宋体" w:cs="宋体"/>
          <w:sz w:val="24"/>
          <w:szCs w:val="24"/>
          <w:u w:val="none"/>
          <w:lang w:eastAsia="zh-CN"/>
        </w:rPr>
        <w:t>【</w:t>
      </w:r>
      <w:r>
        <w:rPr>
          <w:rFonts w:hint="eastAsia" w:ascii="宋体" w:hAnsi="宋体" w:eastAsia="宋体" w:cs="宋体"/>
          <w:sz w:val="24"/>
          <w:szCs w:val="24"/>
          <w:u w:val="none"/>
          <w:lang w:val="en-US" w:eastAsia="zh-CN"/>
        </w:rPr>
        <w:t>2</w:t>
      </w:r>
      <w:r>
        <w:rPr>
          <w:rFonts w:hint="eastAsia" w:ascii="宋体" w:hAnsi="宋体" w:eastAsia="宋体" w:cs="宋体"/>
          <w:sz w:val="24"/>
          <w:szCs w:val="24"/>
          <w:u w:val="none"/>
          <w:lang w:eastAsia="zh-CN"/>
        </w:rPr>
        <w:t>】</w:t>
      </w:r>
      <w:r>
        <w:rPr>
          <w:rFonts w:hint="eastAsia" w:ascii="宋体" w:hAnsi="宋体" w:eastAsia="宋体" w:cs="宋体"/>
          <w:sz w:val="24"/>
          <w:szCs w:val="24"/>
        </w:rPr>
        <w:t>种方式处理：</w:t>
      </w:r>
    </w:p>
    <w:p w14:paraId="65FA7F36">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15.1.1</w:t>
      </w:r>
      <w:r>
        <w:rPr>
          <w:rFonts w:hint="eastAsia" w:ascii="宋体" w:hAnsi="宋体" w:eastAsia="宋体" w:cs="宋体"/>
          <w:sz w:val="24"/>
          <w:szCs w:val="24"/>
          <w:u w:val="none"/>
        </w:rPr>
        <w:t>提交深圳国际仲裁院仲裁；</w:t>
      </w:r>
    </w:p>
    <w:p w14:paraId="3514D974">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15.1.2</w:t>
      </w:r>
      <w:r>
        <w:rPr>
          <w:rFonts w:hint="eastAsia" w:ascii="宋体" w:hAnsi="宋体" w:eastAsia="宋体" w:cs="宋体"/>
          <w:sz w:val="24"/>
          <w:szCs w:val="24"/>
          <w:u w:val="none"/>
        </w:rPr>
        <w:t>依法向甲方所在地</w:t>
      </w:r>
      <w:r>
        <w:rPr>
          <w:rFonts w:hint="eastAsia" w:ascii="宋体" w:hAnsi="宋体" w:eastAsia="宋体" w:cs="宋体"/>
          <w:sz w:val="24"/>
          <w:szCs w:val="24"/>
          <w:u w:val="none"/>
          <w:lang w:eastAsia="zh-CN"/>
        </w:rPr>
        <w:t>有管辖权的</w:t>
      </w:r>
      <w:r>
        <w:rPr>
          <w:rFonts w:hint="eastAsia" w:ascii="宋体" w:hAnsi="宋体" w:eastAsia="宋体" w:cs="宋体"/>
          <w:sz w:val="24"/>
          <w:szCs w:val="24"/>
          <w:u w:val="none"/>
        </w:rPr>
        <w:t>人民法院起诉。</w:t>
      </w:r>
    </w:p>
    <w:p w14:paraId="3307D94B">
      <w:pPr>
        <w:pStyle w:val="6"/>
        <w:keepNext w:val="0"/>
        <w:keepLines w:val="0"/>
        <w:pageBreakBefore w:val="0"/>
        <w:kinsoku/>
        <w:overflowPunct/>
        <w:topLinePunct w:val="0"/>
        <w:autoSpaceDE/>
        <w:autoSpaceDN/>
        <w:bidi w:val="0"/>
        <w:spacing w:line="560" w:lineRule="exact"/>
        <w:ind w:left="0" w:leftChars="0" w:firstLine="480" w:firstLineChars="200"/>
        <w:outlineLvl w:val="0"/>
        <w:rPr>
          <w:rFonts w:hint="eastAsia" w:ascii="宋体" w:hAnsi="宋体" w:eastAsia="宋体" w:cs="宋体"/>
          <w:b/>
          <w:bCs w:val="0"/>
          <w:sz w:val="24"/>
          <w:szCs w:val="24"/>
          <w:lang w:val="en-US" w:eastAsia="zh-CN"/>
        </w:rPr>
      </w:pPr>
      <w:r>
        <w:rPr>
          <w:rFonts w:hint="eastAsia" w:ascii="宋体" w:hAnsi="宋体" w:eastAsia="宋体" w:cs="宋体"/>
          <w:b/>
          <w:bCs w:val="0"/>
          <w:sz w:val="24"/>
          <w:szCs w:val="24"/>
        </w:rPr>
        <w:t>第</w:t>
      </w:r>
      <w:r>
        <w:rPr>
          <w:rFonts w:hint="eastAsia" w:ascii="宋体" w:hAnsi="宋体" w:eastAsia="宋体" w:cs="宋体"/>
          <w:b/>
          <w:bCs w:val="0"/>
          <w:sz w:val="24"/>
          <w:szCs w:val="24"/>
          <w:lang w:val="en-US" w:eastAsia="zh-CN"/>
        </w:rPr>
        <w:t>十六</w:t>
      </w:r>
      <w:r>
        <w:rPr>
          <w:rFonts w:hint="eastAsia" w:ascii="宋体" w:hAnsi="宋体" w:eastAsia="宋体" w:cs="宋体"/>
          <w:b/>
          <w:bCs w:val="0"/>
          <w:sz w:val="24"/>
          <w:szCs w:val="24"/>
        </w:rPr>
        <w:t xml:space="preserve">条  </w:t>
      </w:r>
      <w:r>
        <w:rPr>
          <w:rFonts w:hint="eastAsia" w:ascii="宋体" w:hAnsi="宋体" w:eastAsia="宋体" w:cs="宋体"/>
          <w:b/>
          <w:bCs w:val="0"/>
          <w:sz w:val="24"/>
          <w:szCs w:val="24"/>
          <w:lang w:val="en-US" w:eastAsia="zh-CN"/>
        </w:rPr>
        <w:t>术语定义</w:t>
      </w:r>
    </w:p>
    <w:p w14:paraId="6C3C9214">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16.1</w:t>
      </w:r>
      <w:r>
        <w:rPr>
          <w:rFonts w:hint="eastAsia" w:ascii="宋体" w:hAnsi="宋体" w:eastAsia="宋体" w:cs="宋体"/>
          <w:sz w:val="24"/>
          <w:szCs w:val="24"/>
        </w:rPr>
        <w:t>双方确定：本合同及相关附件中所涉及的有关名词和技术术语，其定义和解释如下：</w:t>
      </w:r>
    </w:p>
    <w:p w14:paraId="3D9D4AFE">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lang w:eastAsia="zh-Hans"/>
        </w:rPr>
      </w:pPr>
      <w:r>
        <w:rPr>
          <w:rFonts w:hint="eastAsia" w:ascii="宋体" w:hAnsi="宋体" w:eastAsia="宋体" w:cs="宋体"/>
          <w:sz w:val="24"/>
          <w:szCs w:val="24"/>
          <w:lang w:val="en-US" w:eastAsia="zh-CN"/>
        </w:rPr>
        <w:t>16.1.1</w:t>
      </w:r>
      <w:r>
        <w:rPr>
          <w:rFonts w:hint="eastAsia" w:ascii="宋体" w:hAnsi="宋体" w:eastAsia="宋体" w:cs="宋体"/>
          <w:sz w:val="24"/>
          <w:szCs w:val="24"/>
          <w:lang w:eastAsia="zh-Hans"/>
        </w:rPr>
        <w:t>技术服务成果：本合同所称技术服务成果是指</w:t>
      </w:r>
      <w:r>
        <w:rPr>
          <w:rFonts w:hint="eastAsia" w:ascii="宋体" w:hAnsi="宋体" w:eastAsia="宋体" w:cs="宋体"/>
          <w:sz w:val="24"/>
          <w:szCs w:val="24"/>
          <w:lang w:eastAsia="zh-CN"/>
        </w:rPr>
        <w:t>【</w:t>
      </w:r>
      <w:r>
        <w:rPr>
          <w:rFonts w:hint="eastAsia" w:ascii="宋体" w:hAnsi="宋体" w:eastAsia="宋体" w:cs="宋体"/>
          <w:sz w:val="24"/>
          <w:szCs w:val="24"/>
          <w:lang w:eastAsia="zh-Hans"/>
        </w:rPr>
        <w:t>乙方为履行本合同技术成果</w:t>
      </w:r>
      <w:r>
        <w:rPr>
          <w:rFonts w:hint="eastAsia" w:ascii="宋体" w:hAnsi="宋体" w:eastAsia="宋体" w:cs="宋体"/>
          <w:sz w:val="24"/>
          <w:szCs w:val="24"/>
          <w:lang w:val="en-US" w:eastAsia="zh-CN"/>
        </w:rPr>
        <w:t>】</w:t>
      </w:r>
      <w:r>
        <w:rPr>
          <w:rFonts w:hint="eastAsia" w:ascii="宋体" w:hAnsi="宋体" w:eastAsia="宋体" w:cs="宋体"/>
          <w:sz w:val="24"/>
          <w:szCs w:val="24"/>
          <w:lang w:eastAsia="zh-Hans"/>
        </w:rPr>
        <w:t>。</w:t>
      </w:r>
    </w:p>
    <w:p w14:paraId="2FA11972">
      <w:pPr>
        <w:keepNext w:val="0"/>
        <w:keepLines w:val="0"/>
        <w:pageBreakBefore w:val="0"/>
        <w:widowControl/>
        <w:kinsoku/>
        <w:overflowPunct/>
        <w:topLinePunct w:val="0"/>
        <w:autoSpaceDE/>
        <w:autoSpaceDN/>
        <w:bidi w:val="0"/>
        <w:adjustRightInd w:val="0"/>
        <w:spacing w:before="120" w:after="120" w:line="560" w:lineRule="exact"/>
        <w:ind w:firstLine="480" w:firstLineChars="200"/>
        <w:textAlignment w:val="baseline"/>
        <w:outlineLvl w:val="0"/>
        <w:rPr>
          <w:rFonts w:hint="eastAsia" w:ascii="宋体" w:hAnsi="宋体" w:eastAsia="宋体" w:cs="宋体"/>
          <w:b/>
          <w:bCs w:val="0"/>
          <w:sz w:val="24"/>
          <w:szCs w:val="24"/>
        </w:rPr>
      </w:pPr>
      <w:r>
        <w:rPr>
          <w:rFonts w:hint="eastAsia" w:ascii="宋体" w:hAnsi="宋体" w:eastAsia="宋体" w:cs="宋体"/>
          <w:b/>
          <w:bCs w:val="0"/>
          <w:sz w:val="24"/>
          <w:szCs w:val="24"/>
        </w:rPr>
        <w:t>第</w:t>
      </w:r>
      <w:r>
        <w:rPr>
          <w:rFonts w:hint="eastAsia" w:ascii="宋体" w:hAnsi="宋体" w:eastAsia="宋体" w:cs="宋体"/>
          <w:b/>
          <w:bCs w:val="0"/>
          <w:sz w:val="24"/>
          <w:szCs w:val="24"/>
          <w:lang w:val="en-US" w:eastAsia="zh-CN"/>
        </w:rPr>
        <w:t>十七</w:t>
      </w:r>
      <w:r>
        <w:rPr>
          <w:rFonts w:hint="eastAsia" w:ascii="宋体" w:hAnsi="宋体" w:eastAsia="宋体" w:cs="宋体"/>
          <w:b/>
          <w:bCs w:val="0"/>
          <w:sz w:val="24"/>
          <w:szCs w:val="24"/>
        </w:rPr>
        <w:t>条  其他事项</w:t>
      </w:r>
    </w:p>
    <w:p w14:paraId="3EDC5496">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17.1下列文件均为本合同的组成部分：</w:t>
      </w:r>
    </w:p>
    <w:p w14:paraId="2D23724B">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（1）招标文件、答疑及补充通知；</w:t>
      </w:r>
    </w:p>
    <w:p w14:paraId="59178103">
      <w:pPr>
        <w:keepNext w:val="0"/>
        <w:keepLines w:val="0"/>
        <w:pageBreakBefore w:val="0"/>
        <w:kinsoku/>
        <w:overflowPunct/>
        <w:topLinePunct w:val="0"/>
        <w:autoSpaceDE/>
        <w:autoSpaceDN/>
        <w:bidi w:val="0"/>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（2）乙方投标文件；</w:t>
      </w:r>
    </w:p>
    <w:p w14:paraId="3B115F80">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（3）本合同执行中共同签署的补充与修正文件。</w:t>
      </w:r>
    </w:p>
    <w:p w14:paraId="5EA2B215">
      <w:pPr>
        <w:keepNext w:val="0"/>
        <w:keepLines w:val="0"/>
        <w:pageBreakBefore w:val="0"/>
        <w:widowControl/>
        <w:kinsoku/>
        <w:overflowPunct/>
        <w:topLinePunct w:val="0"/>
        <w:autoSpaceDE/>
        <w:autoSpaceDN/>
        <w:bidi w:val="0"/>
        <w:adjustRightInd w:val="0"/>
        <w:spacing w:before="120" w:after="12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17.2</w:t>
      </w:r>
      <w:r>
        <w:rPr>
          <w:rFonts w:hint="eastAsia" w:ascii="宋体" w:hAnsi="宋体" w:eastAsia="宋体" w:cs="宋体"/>
          <w:sz w:val="24"/>
          <w:szCs w:val="24"/>
        </w:rPr>
        <w:t>本</w:t>
      </w:r>
      <w:r>
        <w:rPr>
          <w:rFonts w:hint="eastAsia" w:ascii="宋体" w:hAnsi="宋体" w:eastAsia="宋体" w:cs="宋体"/>
          <w:sz w:val="24"/>
          <w:szCs w:val="24"/>
          <w:lang w:val="en-US" w:eastAsia="zh-CN"/>
        </w:rPr>
        <w:t>合同</w:t>
      </w:r>
      <w:r>
        <w:rPr>
          <w:rFonts w:hint="eastAsia" w:ascii="宋体" w:hAnsi="宋体" w:eastAsia="宋体" w:cs="宋体"/>
          <w:sz w:val="24"/>
          <w:szCs w:val="24"/>
        </w:rPr>
        <w:t>各条文间及</w:t>
      </w:r>
      <w:r>
        <w:rPr>
          <w:rFonts w:hint="eastAsia" w:ascii="宋体" w:hAnsi="宋体" w:eastAsia="宋体" w:cs="宋体"/>
          <w:sz w:val="24"/>
          <w:szCs w:val="24"/>
          <w:lang w:val="en-US" w:eastAsia="zh-CN"/>
        </w:rPr>
        <w:t>合同</w:t>
      </w:r>
      <w:r>
        <w:rPr>
          <w:rFonts w:hint="eastAsia" w:ascii="宋体" w:hAnsi="宋体" w:eastAsia="宋体" w:cs="宋体"/>
          <w:sz w:val="24"/>
          <w:szCs w:val="24"/>
        </w:rPr>
        <w:t>与附件间的规定如不一致，按下列顺序进行解释：</w:t>
      </w:r>
    </w:p>
    <w:p w14:paraId="53C4A87D">
      <w:pPr>
        <w:keepNext w:val="0"/>
        <w:keepLines w:val="0"/>
        <w:pageBreakBefore w:val="0"/>
        <w:widowControl/>
        <w:kinsoku/>
        <w:overflowPunct/>
        <w:topLinePunct w:val="0"/>
        <w:autoSpaceDE/>
        <w:autoSpaceDN/>
        <w:bidi w:val="0"/>
        <w:adjustRightInd w:val="0"/>
        <w:spacing w:before="120" w:after="12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按本</w:t>
      </w:r>
      <w:r>
        <w:rPr>
          <w:rFonts w:hint="eastAsia" w:ascii="宋体" w:hAnsi="宋体" w:eastAsia="宋体" w:cs="宋体"/>
          <w:sz w:val="24"/>
          <w:szCs w:val="24"/>
          <w:lang w:val="en-US" w:eastAsia="zh-CN"/>
        </w:rPr>
        <w:t>合同</w:t>
      </w:r>
      <w:r>
        <w:rPr>
          <w:rFonts w:hint="eastAsia" w:ascii="宋体" w:hAnsi="宋体" w:eastAsia="宋体" w:cs="宋体"/>
          <w:sz w:val="24"/>
          <w:szCs w:val="24"/>
        </w:rPr>
        <w:t>及本</w:t>
      </w:r>
      <w:r>
        <w:rPr>
          <w:rFonts w:hint="eastAsia" w:ascii="宋体" w:hAnsi="宋体" w:eastAsia="宋体" w:cs="宋体"/>
          <w:sz w:val="24"/>
          <w:szCs w:val="24"/>
          <w:lang w:val="en-US" w:eastAsia="zh-CN"/>
        </w:rPr>
        <w:t>合同</w:t>
      </w:r>
      <w:r>
        <w:rPr>
          <w:rFonts w:hint="eastAsia" w:ascii="宋体" w:hAnsi="宋体" w:eastAsia="宋体" w:cs="宋体"/>
          <w:sz w:val="24"/>
          <w:szCs w:val="24"/>
        </w:rPr>
        <w:t>附件内容；</w:t>
      </w:r>
    </w:p>
    <w:p w14:paraId="491730E2">
      <w:pPr>
        <w:keepNext w:val="0"/>
        <w:keepLines w:val="0"/>
        <w:pageBreakBefore w:val="0"/>
        <w:widowControl/>
        <w:kinsoku/>
        <w:overflowPunct/>
        <w:topLinePunct w:val="0"/>
        <w:autoSpaceDE/>
        <w:autoSpaceDN/>
        <w:bidi w:val="0"/>
        <w:adjustRightInd w:val="0"/>
        <w:spacing w:before="120" w:after="12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按国家相关法律、法规，包括</w:t>
      </w:r>
      <w:r>
        <w:rPr>
          <w:rFonts w:hint="eastAsia" w:ascii="宋体" w:hAnsi="宋体" w:eastAsia="宋体" w:cs="宋体"/>
          <w:sz w:val="24"/>
          <w:szCs w:val="24"/>
          <w:lang w:val="en-US" w:eastAsia="zh-CN"/>
        </w:rPr>
        <w:t>相关政府部门</w:t>
      </w:r>
      <w:r>
        <w:rPr>
          <w:rFonts w:hint="eastAsia" w:ascii="宋体" w:hAnsi="宋体" w:eastAsia="宋体" w:cs="宋体"/>
          <w:sz w:val="24"/>
          <w:szCs w:val="24"/>
        </w:rPr>
        <w:t>的相关规定；</w:t>
      </w:r>
    </w:p>
    <w:p w14:paraId="0D3263A5">
      <w:pPr>
        <w:keepNext w:val="0"/>
        <w:keepLines w:val="0"/>
        <w:pageBreakBefore w:val="0"/>
        <w:widowControl/>
        <w:kinsoku/>
        <w:overflowPunct/>
        <w:topLinePunct w:val="0"/>
        <w:autoSpaceDE/>
        <w:autoSpaceDN/>
        <w:bidi w:val="0"/>
        <w:adjustRightInd w:val="0"/>
        <w:spacing w:before="120" w:after="12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按甲方的标准文件规定；</w:t>
      </w:r>
    </w:p>
    <w:p w14:paraId="2E930497">
      <w:pPr>
        <w:keepNext w:val="0"/>
        <w:keepLines w:val="0"/>
        <w:pageBreakBefore w:val="0"/>
        <w:widowControl/>
        <w:kinsoku/>
        <w:overflowPunct/>
        <w:topLinePunct w:val="0"/>
        <w:autoSpaceDE/>
        <w:autoSpaceDN/>
        <w:bidi w:val="0"/>
        <w:adjustRightInd w:val="0"/>
        <w:spacing w:before="120" w:after="12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按本</w:t>
      </w:r>
      <w:r>
        <w:rPr>
          <w:rFonts w:hint="eastAsia" w:ascii="宋体" w:hAnsi="宋体" w:eastAsia="宋体" w:cs="宋体"/>
          <w:sz w:val="24"/>
          <w:szCs w:val="24"/>
          <w:lang w:val="en-US" w:eastAsia="zh-CN"/>
        </w:rPr>
        <w:t>合同</w:t>
      </w:r>
      <w:r>
        <w:rPr>
          <w:rFonts w:hint="eastAsia" w:ascii="宋体" w:hAnsi="宋体" w:eastAsia="宋体" w:cs="宋体"/>
          <w:sz w:val="24"/>
          <w:szCs w:val="24"/>
        </w:rPr>
        <w:t>目的；</w:t>
      </w:r>
    </w:p>
    <w:p w14:paraId="2B462455">
      <w:pPr>
        <w:keepNext w:val="0"/>
        <w:keepLines w:val="0"/>
        <w:pageBreakBefore w:val="0"/>
        <w:widowControl/>
        <w:kinsoku/>
        <w:overflowPunct/>
        <w:topLinePunct w:val="0"/>
        <w:autoSpaceDE/>
        <w:autoSpaceDN/>
        <w:bidi w:val="0"/>
        <w:adjustRightInd w:val="0"/>
        <w:spacing w:before="120" w:after="120" w:line="56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按通常的理解。</w:t>
      </w:r>
    </w:p>
    <w:p w14:paraId="0DC5B0B0">
      <w:pPr>
        <w:widowControl/>
        <w:adjustRightInd w:val="0"/>
        <w:spacing w:before="120" w:after="120" w:line="560" w:lineRule="exact"/>
        <w:ind w:firstLine="480" w:firstLineChars="200"/>
        <w:textAlignment w:val="baseline"/>
        <w:rPr>
          <w:rFonts w:hint="eastAsia" w:ascii="宋体" w:hAnsi="宋体" w:eastAsia="宋体" w:cs="宋体"/>
          <w:i/>
          <w:iCs/>
          <w:color w:val="C00000"/>
          <w:kern w:val="0"/>
          <w:sz w:val="24"/>
          <w:szCs w:val="24"/>
          <w:lang w:eastAsia="zh-Hans"/>
        </w:rPr>
      </w:pPr>
      <w:r>
        <w:rPr>
          <w:rFonts w:hint="eastAsia" w:ascii="宋体" w:hAnsi="宋体" w:eastAsia="宋体" w:cs="宋体"/>
          <w:sz w:val="24"/>
          <w:szCs w:val="24"/>
          <w:lang w:val="en-US" w:eastAsia="zh-CN"/>
        </w:rPr>
        <w:t>17.3</w:t>
      </w:r>
      <w:r>
        <w:rPr>
          <w:rFonts w:hint="eastAsia" w:ascii="宋体" w:hAnsi="宋体" w:eastAsia="宋体" w:cs="宋体"/>
          <w:sz w:val="24"/>
          <w:szCs w:val="24"/>
        </w:rPr>
        <w:t>本</w:t>
      </w:r>
      <w:r>
        <w:rPr>
          <w:rFonts w:hint="eastAsia" w:ascii="宋体" w:hAnsi="宋体" w:eastAsia="宋体" w:cs="宋体"/>
          <w:sz w:val="24"/>
          <w:szCs w:val="24"/>
          <w:lang w:val="en-US" w:eastAsia="zh-CN"/>
        </w:rPr>
        <w:t>合同</w:t>
      </w:r>
      <w:r>
        <w:rPr>
          <w:rFonts w:hint="eastAsia" w:ascii="宋体" w:hAnsi="宋体" w:eastAsia="宋体" w:cs="宋体"/>
          <w:sz w:val="24"/>
          <w:szCs w:val="24"/>
        </w:rPr>
        <w:t>如有未尽事宜，由双方协商后另订补充</w:t>
      </w:r>
      <w:r>
        <w:rPr>
          <w:rFonts w:hint="eastAsia" w:ascii="宋体" w:hAnsi="宋体" w:eastAsia="宋体" w:cs="宋体"/>
          <w:sz w:val="24"/>
          <w:szCs w:val="24"/>
          <w:lang w:val="en-US" w:eastAsia="zh-CN"/>
        </w:rPr>
        <w:t>协议</w:t>
      </w:r>
      <w:r>
        <w:rPr>
          <w:rFonts w:hint="eastAsia" w:ascii="宋体" w:hAnsi="宋体" w:eastAsia="宋体" w:cs="宋体"/>
          <w:sz w:val="24"/>
          <w:szCs w:val="24"/>
        </w:rPr>
        <w:t>解决。本</w:t>
      </w:r>
      <w:r>
        <w:rPr>
          <w:rFonts w:hint="eastAsia" w:ascii="宋体" w:hAnsi="宋体" w:eastAsia="宋体" w:cs="宋体"/>
          <w:sz w:val="24"/>
          <w:szCs w:val="24"/>
          <w:lang w:val="en-US" w:eastAsia="zh-CN"/>
        </w:rPr>
        <w:t>合同</w:t>
      </w:r>
      <w:r>
        <w:rPr>
          <w:rFonts w:hint="eastAsia" w:ascii="宋体" w:hAnsi="宋体" w:eastAsia="宋体" w:cs="宋体"/>
          <w:sz w:val="24"/>
          <w:szCs w:val="24"/>
        </w:rPr>
        <w:t>的附件为本</w:t>
      </w:r>
      <w:r>
        <w:rPr>
          <w:rFonts w:hint="eastAsia" w:ascii="宋体" w:hAnsi="宋体" w:eastAsia="宋体" w:cs="宋体"/>
          <w:sz w:val="24"/>
          <w:szCs w:val="24"/>
          <w:lang w:val="en-US" w:eastAsia="zh-CN"/>
        </w:rPr>
        <w:t>合同</w:t>
      </w:r>
      <w:r>
        <w:rPr>
          <w:rFonts w:hint="eastAsia" w:ascii="宋体" w:hAnsi="宋体" w:eastAsia="宋体" w:cs="宋体"/>
          <w:sz w:val="24"/>
          <w:szCs w:val="24"/>
        </w:rPr>
        <w:t>不可分割的组成部分，与本</w:t>
      </w:r>
      <w:r>
        <w:rPr>
          <w:rFonts w:hint="eastAsia" w:ascii="宋体" w:hAnsi="宋体" w:eastAsia="宋体" w:cs="宋体"/>
          <w:sz w:val="24"/>
          <w:szCs w:val="24"/>
          <w:lang w:val="en-US" w:eastAsia="zh-CN"/>
        </w:rPr>
        <w:t>合同</w:t>
      </w:r>
      <w:r>
        <w:rPr>
          <w:rFonts w:hint="eastAsia" w:ascii="宋体" w:hAnsi="宋体" w:eastAsia="宋体" w:cs="宋体"/>
          <w:sz w:val="24"/>
          <w:szCs w:val="24"/>
        </w:rPr>
        <w:t>具有同等法律效力。</w:t>
      </w:r>
    </w:p>
    <w:p w14:paraId="6798BDEE">
      <w:pPr>
        <w:keepNext w:val="0"/>
        <w:keepLines w:val="0"/>
        <w:pageBreakBefore w:val="0"/>
        <w:tabs>
          <w:tab w:val="left" w:pos="8460"/>
        </w:tabs>
        <w:kinsoku/>
        <w:overflowPunct/>
        <w:topLinePunct w:val="0"/>
        <w:autoSpaceDE/>
        <w:autoSpaceDN/>
        <w:bidi w:val="0"/>
        <w:spacing w:line="560" w:lineRule="exact"/>
        <w:ind w:firstLine="480" w:firstLineChars="200"/>
        <w:rPr>
          <w:rFonts w:hint="eastAsia" w:ascii="宋体" w:hAnsi="宋体" w:eastAsia="宋体" w:cs="宋体"/>
          <w:sz w:val="24"/>
          <w:szCs w:val="24"/>
        </w:rPr>
      </w:pPr>
      <w:r>
        <w:rPr>
          <w:rFonts w:hint="eastAsia" w:ascii="宋体" w:hAnsi="宋体" w:eastAsia="宋体" w:cs="宋体"/>
          <w:b w:val="0"/>
          <w:bCs/>
          <w:sz w:val="24"/>
          <w:szCs w:val="24"/>
          <w:lang w:val="en-US" w:eastAsia="zh-CN"/>
        </w:rPr>
        <w:t>17.4</w:t>
      </w:r>
      <w:r>
        <w:rPr>
          <w:rFonts w:hint="eastAsia" w:ascii="宋体" w:hAnsi="宋体" w:eastAsia="宋体" w:cs="宋体"/>
          <w:b w:val="0"/>
          <w:bCs/>
          <w:sz w:val="24"/>
          <w:szCs w:val="24"/>
        </w:rPr>
        <w:t>本合</w:t>
      </w:r>
      <w:r>
        <w:rPr>
          <w:rFonts w:hint="eastAsia" w:ascii="宋体" w:hAnsi="宋体" w:eastAsia="宋体" w:cs="宋体"/>
          <w:sz w:val="24"/>
          <w:szCs w:val="24"/>
        </w:rPr>
        <w:t>同一式</w:t>
      </w:r>
      <w:r>
        <w:rPr>
          <w:rFonts w:hint="eastAsia" w:ascii="宋体" w:hAnsi="宋体" w:eastAsia="宋体" w:cs="宋体"/>
          <w:b/>
          <w:sz w:val="24"/>
          <w:szCs w:val="24"/>
          <w:u w:val="single"/>
          <w:lang w:val="en-US" w:eastAsia="zh-CN"/>
        </w:rPr>
        <w:t>肆</w:t>
      </w:r>
      <w:r>
        <w:rPr>
          <w:rFonts w:hint="eastAsia" w:ascii="宋体" w:hAnsi="宋体" w:eastAsia="宋体" w:cs="宋体"/>
          <w:sz w:val="24"/>
          <w:szCs w:val="24"/>
        </w:rPr>
        <w:t>份，甲方持</w:t>
      </w:r>
      <w:r>
        <w:rPr>
          <w:rFonts w:hint="eastAsia" w:ascii="宋体" w:hAnsi="宋体" w:eastAsia="宋体" w:cs="宋体"/>
          <w:b/>
          <w:sz w:val="24"/>
          <w:szCs w:val="24"/>
          <w:u w:val="single"/>
          <w:lang w:val="en-US" w:eastAsia="zh-CN"/>
        </w:rPr>
        <w:t>贰</w:t>
      </w:r>
      <w:r>
        <w:rPr>
          <w:rFonts w:hint="eastAsia" w:ascii="宋体" w:hAnsi="宋体" w:eastAsia="宋体" w:cs="宋体"/>
          <w:sz w:val="24"/>
          <w:szCs w:val="24"/>
        </w:rPr>
        <w:t>份，乙方持</w:t>
      </w:r>
      <w:r>
        <w:rPr>
          <w:rFonts w:hint="eastAsia" w:ascii="宋体" w:hAnsi="宋体" w:eastAsia="宋体" w:cs="宋体"/>
          <w:b/>
          <w:sz w:val="24"/>
          <w:szCs w:val="24"/>
        </w:rPr>
        <w:t xml:space="preserve"> </w:t>
      </w:r>
      <w:r>
        <w:rPr>
          <w:rFonts w:hint="eastAsia" w:ascii="宋体" w:hAnsi="宋体" w:eastAsia="宋体" w:cs="宋体"/>
          <w:b/>
          <w:sz w:val="24"/>
          <w:szCs w:val="24"/>
          <w:u w:val="single"/>
          <w:lang w:val="en-US" w:eastAsia="zh-CN"/>
        </w:rPr>
        <w:t>贰</w:t>
      </w:r>
      <w:r>
        <w:rPr>
          <w:rFonts w:hint="eastAsia" w:ascii="宋体" w:hAnsi="宋体" w:eastAsia="宋体" w:cs="宋体"/>
          <w:sz w:val="24"/>
          <w:szCs w:val="24"/>
        </w:rPr>
        <w:t>份，</w:t>
      </w:r>
      <w:r>
        <w:rPr>
          <w:rFonts w:hint="eastAsia" w:ascii="宋体" w:hAnsi="宋体" w:eastAsia="宋体" w:cs="宋体"/>
          <w:sz w:val="24"/>
          <w:szCs w:val="24"/>
          <w:lang w:eastAsia="zh-CN"/>
        </w:rPr>
        <w:t>均</w:t>
      </w:r>
      <w:r>
        <w:rPr>
          <w:rFonts w:hint="eastAsia" w:ascii="宋体" w:hAnsi="宋体" w:eastAsia="宋体" w:cs="宋体"/>
          <w:sz w:val="24"/>
          <w:szCs w:val="24"/>
        </w:rPr>
        <w:t>具有同等法律效力</w:t>
      </w:r>
      <w:r>
        <w:rPr>
          <w:rFonts w:hint="eastAsia" w:ascii="宋体" w:hAnsi="宋体" w:eastAsia="宋体" w:cs="宋体"/>
          <w:sz w:val="24"/>
          <w:szCs w:val="24"/>
          <w:lang w:eastAsia="zh-CN"/>
        </w:rPr>
        <w:t>，</w:t>
      </w:r>
      <w:r>
        <w:rPr>
          <w:rFonts w:hint="eastAsia" w:ascii="宋体" w:hAnsi="宋体" w:eastAsia="宋体" w:cs="宋体"/>
          <w:sz w:val="24"/>
          <w:szCs w:val="24"/>
        </w:rPr>
        <w:t>经双方签字</w:t>
      </w:r>
      <w:r>
        <w:rPr>
          <w:rFonts w:hint="eastAsia" w:ascii="宋体" w:hAnsi="宋体" w:eastAsia="宋体" w:cs="宋体"/>
          <w:sz w:val="24"/>
          <w:szCs w:val="24"/>
          <w:lang w:eastAsia="zh-CN"/>
        </w:rPr>
        <w:t>并</w:t>
      </w:r>
      <w:r>
        <w:rPr>
          <w:rFonts w:hint="eastAsia" w:ascii="宋体" w:hAnsi="宋体" w:eastAsia="宋体" w:cs="宋体"/>
          <w:sz w:val="24"/>
          <w:szCs w:val="24"/>
        </w:rPr>
        <w:t>盖章后生效，合同的有效期直至甲乙双方</w:t>
      </w:r>
      <w:r>
        <w:rPr>
          <w:rFonts w:hint="eastAsia" w:ascii="宋体" w:hAnsi="宋体" w:eastAsia="宋体" w:cs="宋体"/>
          <w:sz w:val="24"/>
          <w:szCs w:val="24"/>
          <w:lang w:eastAsia="zh-Hans"/>
        </w:rPr>
        <w:t>履行完</w:t>
      </w:r>
      <w:r>
        <w:rPr>
          <w:rFonts w:hint="eastAsia" w:ascii="宋体" w:hAnsi="宋体" w:eastAsia="宋体" w:cs="宋体"/>
          <w:sz w:val="24"/>
          <w:szCs w:val="24"/>
        </w:rPr>
        <w:t>本合同全部</w:t>
      </w:r>
      <w:r>
        <w:rPr>
          <w:rFonts w:hint="eastAsia" w:ascii="宋体" w:hAnsi="宋体" w:eastAsia="宋体" w:cs="宋体"/>
          <w:sz w:val="24"/>
          <w:szCs w:val="24"/>
          <w:lang w:eastAsia="zh-Hans"/>
        </w:rPr>
        <w:t>权利</w:t>
      </w:r>
      <w:r>
        <w:rPr>
          <w:rFonts w:hint="eastAsia" w:ascii="宋体" w:hAnsi="宋体" w:eastAsia="宋体" w:cs="宋体"/>
          <w:sz w:val="24"/>
          <w:szCs w:val="24"/>
        </w:rPr>
        <w:t>义务为止。</w:t>
      </w:r>
    </w:p>
    <w:p w14:paraId="50FD3703">
      <w:pPr>
        <w:keepNext w:val="0"/>
        <w:keepLines w:val="0"/>
        <w:pageBreakBefore w:val="0"/>
        <w:kinsoku/>
        <w:overflowPunct/>
        <w:topLinePunct w:val="0"/>
        <w:autoSpaceDE/>
        <w:autoSpaceDN/>
        <w:bidi w:val="0"/>
        <w:spacing w:line="560" w:lineRule="exact"/>
        <w:rPr>
          <w:rFonts w:ascii="宋体" w:eastAsia="宋体"/>
          <w:sz w:val="24"/>
          <w:szCs w:val="24"/>
        </w:rPr>
      </w:pPr>
    </w:p>
    <w:p w14:paraId="2DDE07AD">
      <w:pPr>
        <w:keepNext w:val="0"/>
        <w:keepLines w:val="0"/>
        <w:pageBreakBefore w:val="0"/>
        <w:kinsoku/>
        <w:overflowPunct/>
        <w:topLinePunct w:val="0"/>
        <w:autoSpaceDE/>
        <w:autoSpaceDN/>
        <w:bidi w:val="0"/>
        <w:spacing w:line="560" w:lineRule="exact"/>
        <w:rPr>
          <w:rFonts w:ascii="宋体" w:eastAsia="宋体"/>
          <w:sz w:val="24"/>
          <w:szCs w:val="24"/>
        </w:rPr>
      </w:pPr>
    </w:p>
    <w:p w14:paraId="0A838EA4">
      <w:pPr>
        <w:keepNext w:val="0"/>
        <w:keepLines w:val="0"/>
        <w:pageBreakBefore w:val="0"/>
        <w:kinsoku/>
        <w:overflowPunct/>
        <w:topLinePunct w:val="0"/>
        <w:autoSpaceDE/>
        <w:autoSpaceDN/>
        <w:bidi w:val="0"/>
        <w:spacing w:line="560" w:lineRule="exact"/>
        <w:rPr>
          <w:rFonts w:ascii="宋体" w:eastAsia="宋体"/>
          <w:sz w:val="24"/>
          <w:szCs w:val="24"/>
        </w:rPr>
      </w:pPr>
      <w:r>
        <w:rPr>
          <w:rFonts w:ascii="宋体" w:eastAsia="宋体"/>
          <w:sz w:val="24"/>
          <w:szCs w:val="24"/>
        </w:rPr>
        <w:br w:type="page"/>
      </w:r>
    </w:p>
    <w:p w14:paraId="3EEEFEAB">
      <w:pPr>
        <w:keepNext w:val="0"/>
        <w:keepLines w:val="0"/>
        <w:pageBreakBefore w:val="0"/>
        <w:kinsoku/>
        <w:overflowPunct/>
        <w:topLinePunct w:val="0"/>
        <w:autoSpaceDE/>
        <w:autoSpaceDN/>
        <w:bidi w:val="0"/>
        <w:spacing w:line="560" w:lineRule="exact"/>
        <w:ind w:firstLine="480" w:firstLineChars="200"/>
        <w:rPr>
          <w:rFonts w:hint="eastAsia" w:ascii="宋体" w:eastAsia="宋体"/>
          <w:sz w:val="24"/>
          <w:szCs w:val="24"/>
          <w:lang w:eastAsia="zh-CN"/>
        </w:rPr>
      </w:pPr>
      <w:r>
        <w:rPr>
          <w:rFonts w:hint="eastAsia" w:ascii="宋体" w:eastAsia="宋体"/>
          <w:sz w:val="24"/>
          <w:szCs w:val="24"/>
          <w:lang w:eastAsia="zh-CN"/>
        </w:rPr>
        <w:t>（</w:t>
      </w:r>
      <w:r>
        <w:rPr>
          <w:rFonts w:hint="eastAsia" w:ascii="宋体" w:eastAsia="宋体"/>
          <w:sz w:val="24"/>
          <w:szCs w:val="24"/>
          <w:lang w:val="en-US" w:eastAsia="zh-CN"/>
        </w:rPr>
        <w:t>以下无正文</w:t>
      </w:r>
      <w:r>
        <w:rPr>
          <w:rFonts w:hint="eastAsia" w:ascii="宋体" w:eastAsia="宋体"/>
          <w:sz w:val="24"/>
          <w:szCs w:val="24"/>
          <w:lang w:eastAsia="zh-CN"/>
        </w:rPr>
        <w:t>）</w:t>
      </w:r>
    </w:p>
    <w:p w14:paraId="239DB989">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sz w:val="24"/>
          <w:szCs w:val="24"/>
        </w:rPr>
      </w:pPr>
      <w:r>
        <w:rPr>
          <w:rFonts w:hint="eastAsia" w:ascii="宋体" w:hAnsi="宋体"/>
          <w:sz w:val="24"/>
          <w:szCs w:val="24"/>
        </w:rPr>
        <w:t>甲方：</w:t>
      </w:r>
      <w:r>
        <w:rPr>
          <w:rFonts w:hint="eastAsia" w:ascii="宋体" w:hAnsi="宋体"/>
          <w:sz w:val="24"/>
          <w:szCs w:val="24"/>
          <w:lang w:val="en-US" w:eastAsia="zh-CN"/>
        </w:rPr>
        <w:tab/>
      </w:r>
      <w:r>
        <w:rPr>
          <w:rFonts w:hint="eastAsia" w:ascii="宋体" w:hAnsi="宋体"/>
          <w:sz w:val="24"/>
          <w:szCs w:val="24"/>
          <w:u w:val="single"/>
          <w:lang w:val="en-US" w:eastAsia="zh-CN"/>
        </w:rPr>
        <w:t xml:space="preserve">      </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u w:val="single"/>
          <w:lang w:val="en-US" w:eastAsia="zh-CN"/>
        </w:rPr>
        <w:t xml:space="preserve">              </w:t>
      </w:r>
      <w:r>
        <w:rPr>
          <w:rFonts w:ascii="宋体" w:hAnsi="宋体"/>
          <w:sz w:val="24"/>
          <w:szCs w:val="24"/>
          <w:u w:val="single"/>
        </w:rPr>
        <w:t xml:space="preserve">            </w:t>
      </w:r>
      <w:r>
        <w:rPr>
          <w:rFonts w:hint="eastAsia" w:ascii="宋体" w:hAnsi="宋体"/>
          <w:sz w:val="24"/>
          <w:szCs w:val="24"/>
          <w:u w:val="single"/>
          <w:lang w:val="en-US" w:eastAsia="zh-CN"/>
        </w:rPr>
        <w:t xml:space="preserve"> </w:t>
      </w:r>
      <w:r>
        <w:rPr>
          <w:rFonts w:ascii="宋体" w:hAnsi="宋体"/>
          <w:sz w:val="24"/>
          <w:szCs w:val="24"/>
        </w:rPr>
        <w:t>(</w:t>
      </w:r>
      <w:r>
        <w:rPr>
          <w:rFonts w:hint="eastAsia" w:ascii="宋体" w:hAnsi="宋体"/>
          <w:sz w:val="24"/>
          <w:szCs w:val="24"/>
        </w:rPr>
        <w:t>盖章）</w:t>
      </w:r>
    </w:p>
    <w:p w14:paraId="5E99683E">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sz w:val="24"/>
          <w:szCs w:val="24"/>
        </w:rPr>
      </w:pPr>
    </w:p>
    <w:p w14:paraId="158FE949">
      <w:pPr>
        <w:pStyle w:val="6"/>
        <w:keepNext w:val="0"/>
        <w:keepLines w:val="0"/>
        <w:pageBreakBefore w:val="0"/>
        <w:kinsoku/>
        <w:overflowPunct/>
        <w:topLinePunct w:val="0"/>
        <w:autoSpaceDE/>
        <w:autoSpaceDN/>
        <w:bidi w:val="0"/>
        <w:spacing w:line="560" w:lineRule="exact"/>
        <w:ind w:left="0" w:leftChars="0" w:firstLine="480" w:firstLineChars="200"/>
        <w:rPr>
          <w:rFonts w:ascii="宋体"/>
          <w:sz w:val="24"/>
          <w:szCs w:val="24"/>
        </w:rPr>
      </w:pPr>
      <w:r>
        <w:rPr>
          <w:rFonts w:hint="eastAsia" w:ascii="宋体" w:hAnsi="宋体"/>
          <w:sz w:val="24"/>
          <w:szCs w:val="24"/>
        </w:rPr>
        <w:t>法定代表人</w:t>
      </w:r>
      <w:r>
        <w:rPr>
          <w:rFonts w:hint="eastAsia" w:ascii="宋体" w:hAnsi="宋体"/>
          <w:sz w:val="24"/>
          <w:szCs w:val="24"/>
          <w:lang w:eastAsia="zh-CN"/>
        </w:rPr>
        <w:t>／</w:t>
      </w:r>
      <w:r>
        <w:rPr>
          <w:rFonts w:hint="eastAsia" w:ascii="宋体" w:hAnsi="宋体"/>
          <w:sz w:val="24"/>
          <w:szCs w:val="24"/>
        </w:rPr>
        <w:t>委托代理人：</w:t>
      </w:r>
      <w:r>
        <w:rPr>
          <w:rFonts w:ascii="宋体" w:hAnsi="宋体"/>
          <w:sz w:val="24"/>
          <w:szCs w:val="24"/>
          <w:u w:val="single"/>
        </w:rPr>
        <w:t xml:space="preserve">                 </w:t>
      </w:r>
      <w:r>
        <w:rPr>
          <w:rFonts w:hint="eastAsia" w:ascii="宋体" w:hAnsi="宋体"/>
          <w:sz w:val="24"/>
          <w:szCs w:val="24"/>
        </w:rPr>
        <w:t>（签名）</w:t>
      </w:r>
    </w:p>
    <w:p w14:paraId="40E30016">
      <w:pPr>
        <w:pStyle w:val="6"/>
        <w:keepNext w:val="0"/>
        <w:keepLines w:val="0"/>
        <w:pageBreakBefore w:val="0"/>
        <w:kinsoku/>
        <w:overflowPunct/>
        <w:topLinePunct w:val="0"/>
        <w:autoSpaceDE/>
        <w:autoSpaceDN/>
        <w:bidi w:val="0"/>
        <w:spacing w:line="560" w:lineRule="exact"/>
        <w:ind w:left="0" w:leftChars="0" w:firstLine="0" w:firstLineChars="0"/>
        <w:jc w:val="center"/>
        <w:outlineLvl w:val="0"/>
        <w:rPr>
          <w:rFonts w:hint="eastAsia" w:ascii="宋体" w:hAnsi="Arial" w:eastAsia="宋体"/>
          <w:sz w:val="24"/>
          <w:szCs w:val="24"/>
          <w:lang w:val="en-US" w:eastAsia="zh-CN"/>
        </w:rPr>
      </w:pPr>
      <w:r>
        <w:rPr>
          <w:rFonts w:hint="eastAsia" w:ascii="宋体" w:hAnsi="宋体"/>
          <w:sz w:val="24"/>
          <w:szCs w:val="24"/>
          <w:lang w:val="en-US" w:eastAsia="zh-CN"/>
        </w:rPr>
        <w:t xml:space="preserve">                 </w:t>
      </w:r>
      <w:r>
        <w:rPr>
          <w:rFonts w:hint="eastAsia" w:ascii="宋体" w:hAnsi="Arial" w:eastAsia="宋体"/>
          <w:sz w:val="24"/>
          <w:szCs w:val="24"/>
          <w:lang w:val="en-US" w:eastAsia="zh-CN"/>
        </w:rPr>
        <w:t xml:space="preserve">   年     月     日</w:t>
      </w:r>
    </w:p>
    <w:p w14:paraId="5E892EF7">
      <w:pPr>
        <w:pStyle w:val="6"/>
        <w:keepNext w:val="0"/>
        <w:keepLines w:val="0"/>
        <w:pageBreakBefore w:val="0"/>
        <w:kinsoku/>
        <w:overflowPunct/>
        <w:topLinePunct w:val="0"/>
        <w:autoSpaceDE/>
        <w:autoSpaceDN/>
        <w:bidi w:val="0"/>
        <w:spacing w:line="560" w:lineRule="exact"/>
        <w:ind w:left="560" w:firstLine="480" w:firstLineChars="200"/>
        <w:rPr>
          <w:rFonts w:ascii="宋体"/>
          <w:sz w:val="24"/>
          <w:szCs w:val="24"/>
        </w:rPr>
      </w:pPr>
    </w:p>
    <w:p w14:paraId="07754180">
      <w:pPr>
        <w:pStyle w:val="6"/>
        <w:keepNext w:val="0"/>
        <w:keepLines w:val="0"/>
        <w:pageBreakBefore w:val="0"/>
        <w:kinsoku/>
        <w:overflowPunct/>
        <w:topLinePunct w:val="0"/>
        <w:autoSpaceDE/>
        <w:autoSpaceDN/>
        <w:bidi w:val="0"/>
        <w:spacing w:line="560" w:lineRule="exact"/>
        <w:ind w:left="560" w:firstLine="480" w:firstLineChars="200"/>
        <w:rPr>
          <w:rFonts w:ascii="宋体"/>
          <w:sz w:val="24"/>
          <w:szCs w:val="24"/>
        </w:rPr>
      </w:pPr>
    </w:p>
    <w:p w14:paraId="7FA8C3C8">
      <w:pPr>
        <w:pStyle w:val="6"/>
        <w:keepNext w:val="0"/>
        <w:keepLines w:val="0"/>
        <w:pageBreakBefore w:val="0"/>
        <w:kinsoku/>
        <w:overflowPunct/>
        <w:topLinePunct w:val="0"/>
        <w:autoSpaceDE/>
        <w:autoSpaceDN/>
        <w:bidi w:val="0"/>
        <w:spacing w:line="560" w:lineRule="exact"/>
        <w:ind w:left="560" w:firstLine="480" w:firstLineChars="200"/>
        <w:rPr>
          <w:rFonts w:ascii="宋体"/>
          <w:sz w:val="24"/>
          <w:szCs w:val="24"/>
        </w:rPr>
      </w:pPr>
    </w:p>
    <w:p w14:paraId="0CEAAB41">
      <w:pPr>
        <w:pStyle w:val="6"/>
        <w:keepNext w:val="0"/>
        <w:keepLines w:val="0"/>
        <w:pageBreakBefore w:val="0"/>
        <w:kinsoku/>
        <w:overflowPunct/>
        <w:topLinePunct w:val="0"/>
        <w:autoSpaceDE/>
        <w:autoSpaceDN/>
        <w:bidi w:val="0"/>
        <w:spacing w:line="560" w:lineRule="exact"/>
        <w:ind w:left="560" w:firstLine="480" w:firstLineChars="200"/>
        <w:rPr>
          <w:rFonts w:ascii="宋体"/>
          <w:sz w:val="24"/>
          <w:szCs w:val="24"/>
        </w:rPr>
      </w:pPr>
    </w:p>
    <w:p w14:paraId="3063E784">
      <w:pPr>
        <w:pStyle w:val="6"/>
        <w:keepNext w:val="0"/>
        <w:keepLines w:val="0"/>
        <w:pageBreakBefore w:val="0"/>
        <w:kinsoku/>
        <w:overflowPunct/>
        <w:topLinePunct w:val="0"/>
        <w:autoSpaceDE/>
        <w:autoSpaceDN/>
        <w:bidi w:val="0"/>
        <w:spacing w:line="560" w:lineRule="exact"/>
        <w:ind w:left="560" w:firstLine="480" w:firstLineChars="200"/>
        <w:rPr>
          <w:rFonts w:ascii="宋体"/>
          <w:sz w:val="24"/>
          <w:szCs w:val="24"/>
        </w:rPr>
      </w:pPr>
    </w:p>
    <w:p w14:paraId="4DFD06E3">
      <w:pPr>
        <w:pStyle w:val="6"/>
        <w:keepNext w:val="0"/>
        <w:keepLines w:val="0"/>
        <w:pageBreakBefore w:val="0"/>
        <w:kinsoku/>
        <w:overflowPunct/>
        <w:topLinePunct w:val="0"/>
        <w:autoSpaceDE/>
        <w:autoSpaceDN/>
        <w:bidi w:val="0"/>
        <w:spacing w:line="560" w:lineRule="exact"/>
        <w:ind w:left="560" w:firstLine="480" w:firstLineChars="200"/>
        <w:rPr>
          <w:rFonts w:ascii="宋体"/>
          <w:sz w:val="24"/>
          <w:szCs w:val="24"/>
        </w:rPr>
      </w:pPr>
    </w:p>
    <w:p w14:paraId="79C24040">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sz w:val="24"/>
          <w:szCs w:val="24"/>
        </w:rPr>
      </w:pPr>
      <w:r>
        <w:rPr>
          <w:rFonts w:hint="eastAsia" w:ascii="宋体" w:hAnsi="宋体"/>
          <w:sz w:val="24"/>
          <w:szCs w:val="24"/>
        </w:rPr>
        <w:t>乙方：</w:t>
      </w:r>
      <w:r>
        <w:rPr>
          <w:rFonts w:hint="eastAsia" w:ascii="宋体" w:hAnsi="宋体"/>
          <w:sz w:val="24"/>
          <w:szCs w:val="24"/>
          <w:u w:val="single"/>
          <w:lang w:val="en-US" w:eastAsia="zh-CN"/>
        </w:rPr>
        <w:tab/>
      </w:r>
      <w:r>
        <w:rPr>
          <w:rFonts w:hint="eastAsia" w:ascii="宋体" w:hAnsi="宋体"/>
          <w:sz w:val="24"/>
          <w:szCs w:val="24"/>
          <w:u w:val="single"/>
          <w:lang w:val="en-US" w:eastAsia="zh-CN"/>
        </w:rPr>
        <w:tab/>
      </w:r>
      <w:r>
        <w:rPr>
          <w:rFonts w:hint="eastAsia" w:ascii="宋体" w:hAnsi="宋体"/>
          <w:sz w:val="24"/>
          <w:szCs w:val="24"/>
          <w:u w:val="single"/>
          <w:lang w:val="en-US" w:eastAsia="zh-CN"/>
        </w:rPr>
        <w:tab/>
      </w:r>
      <w:r>
        <w:rPr>
          <w:rFonts w:hint="eastAsia" w:ascii="宋体" w:hAnsi="宋体"/>
          <w:sz w:val="24"/>
          <w:szCs w:val="24"/>
          <w:u w:val="single"/>
          <w:lang w:val="en-US" w:eastAsia="zh-CN"/>
        </w:rPr>
        <w:tab/>
      </w:r>
      <w:r>
        <w:rPr>
          <w:rFonts w:hint="eastAsia" w:ascii="宋体" w:hAnsi="宋体"/>
          <w:sz w:val="24"/>
          <w:szCs w:val="24"/>
          <w:u w:val="single"/>
          <w:lang w:val="en-US" w:eastAsia="zh-CN"/>
        </w:rPr>
        <w:tab/>
      </w:r>
      <w:r>
        <w:rPr>
          <w:rFonts w:hint="eastAsia" w:ascii="宋体" w:hAnsi="宋体"/>
          <w:sz w:val="24"/>
          <w:szCs w:val="24"/>
          <w:u w:val="single"/>
          <w:lang w:val="en-US" w:eastAsia="zh-CN"/>
        </w:rPr>
        <w:tab/>
      </w:r>
      <w:r>
        <w:rPr>
          <w:rFonts w:hint="eastAsia" w:ascii="宋体" w:hAnsi="宋体"/>
          <w:sz w:val="24"/>
          <w:szCs w:val="24"/>
          <w:u w:val="single"/>
          <w:lang w:val="en-US" w:eastAsia="zh-CN"/>
        </w:rPr>
        <w:tab/>
      </w:r>
      <w:r>
        <w:rPr>
          <w:rFonts w:hint="eastAsia" w:ascii="宋体" w:hAnsi="宋体"/>
          <w:sz w:val="24"/>
          <w:szCs w:val="24"/>
          <w:u w:val="single"/>
          <w:lang w:val="en-US" w:eastAsia="zh-CN"/>
        </w:rPr>
        <w:tab/>
      </w:r>
      <w:r>
        <w:rPr>
          <w:rFonts w:hint="eastAsia" w:ascii="宋体" w:hAnsi="宋体"/>
          <w:sz w:val="24"/>
          <w:szCs w:val="24"/>
          <w:u w:val="single"/>
          <w:lang w:val="en-US" w:eastAsia="zh-CN"/>
        </w:rPr>
        <w:t xml:space="preserve">    </w:t>
      </w:r>
      <w:r>
        <w:rPr>
          <w:rFonts w:ascii="宋体" w:hAnsi="宋体"/>
          <w:sz w:val="24"/>
          <w:szCs w:val="24"/>
          <w:u w:val="single"/>
        </w:rPr>
        <w:t xml:space="preserve">              </w:t>
      </w:r>
      <w:r>
        <w:rPr>
          <w:rFonts w:hint="eastAsia" w:ascii="宋体" w:hAnsi="宋体"/>
          <w:sz w:val="24"/>
          <w:szCs w:val="24"/>
        </w:rPr>
        <w:t>（盖章）</w:t>
      </w:r>
    </w:p>
    <w:p w14:paraId="5C6C1490">
      <w:pPr>
        <w:pStyle w:val="6"/>
        <w:keepNext w:val="0"/>
        <w:keepLines w:val="0"/>
        <w:pageBreakBefore w:val="0"/>
        <w:kinsoku/>
        <w:overflowPunct/>
        <w:topLinePunct w:val="0"/>
        <w:autoSpaceDE/>
        <w:autoSpaceDN/>
        <w:bidi w:val="0"/>
        <w:spacing w:line="560" w:lineRule="exact"/>
        <w:ind w:left="0" w:leftChars="0" w:firstLine="480" w:firstLineChars="200"/>
        <w:rPr>
          <w:rFonts w:hint="eastAsia" w:ascii="宋体" w:hAnsi="宋体"/>
          <w:sz w:val="24"/>
          <w:szCs w:val="24"/>
        </w:rPr>
      </w:pPr>
    </w:p>
    <w:p w14:paraId="6D7B68A5">
      <w:pPr>
        <w:pStyle w:val="6"/>
        <w:keepNext w:val="0"/>
        <w:keepLines w:val="0"/>
        <w:pageBreakBefore w:val="0"/>
        <w:kinsoku/>
        <w:overflowPunct/>
        <w:topLinePunct w:val="0"/>
        <w:autoSpaceDE/>
        <w:autoSpaceDN/>
        <w:bidi w:val="0"/>
        <w:spacing w:line="560" w:lineRule="exact"/>
        <w:ind w:left="0" w:leftChars="0" w:firstLine="480" w:firstLineChars="200"/>
        <w:rPr>
          <w:rFonts w:ascii="宋体"/>
          <w:sz w:val="24"/>
          <w:szCs w:val="24"/>
        </w:rPr>
      </w:pPr>
      <w:r>
        <w:rPr>
          <w:rFonts w:hint="eastAsia" w:ascii="宋体" w:hAnsi="宋体"/>
          <w:sz w:val="24"/>
          <w:szCs w:val="24"/>
        </w:rPr>
        <w:t>法定代表人</w:t>
      </w:r>
      <w:r>
        <w:rPr>
          <w:rFonts w:hint="eastAsia" w:ascii="宋体" w:hAnsi="宋体"/>
          <w:sz w:val="24"/>
          <w:szCs w:val="24"/>
          <w:lang w:eastAsia="zh-CN"/>
        </w:rPr>
        <w:t>／</w:t>
      </w:r>
      <w:r>
        <w:rPr>
          <w:rFonts w:hint="eastAsia" w:ascii="宋体" w:hAnsi="宋体"/>
          <w:sz w:val="24"/>
          <w:szCs w:val="24"/>
        </w:rPr>
        <w:t>委托代理人：</w:t>
      </w:r>
      <w:r>
        <w:rPr>
          <w:rFonts w:ascii="宋体" w:hAnsi="宋体"/>
          <w:sz w:val="24"/>
          <w:szCs w:val="24"/>
          <w:u w:val="single"/>
        </w:rPr>
        <w:t xml:space="preserve">              </w:t>
      </w:r>
      <w:r>
        <w:rPr>
          <w:rFonts w:hint="eastAsia" w:ascii="宋体" w:hAnsi="宋体"/>
          <w:sz w:val="24"/>
          <w:szCs w:val="24"/>
        </w:rPr>
        <w:t>（签名）</w:t>
      </w:r>
    </w:p>
    <w:p w14:paraId="1E7F4DA7">
      <w:pPr>
        <w:pStyle w:val="6"/>
        <w:keepNext w:val="0"/>
        <w:keepLines w:val="0"/>
        <w:pageBreakBefore w:val="0"/>
        <w:kinsoku/>
        <w:overflowPunct/>
        <w:topLinePunct w:val="0"/>
        <w:autoSpaceDE/>
        <w:autoSpaceDN/>
        <w:bidi w:val="0"/>
        <w:spacing w:line="560" w:lineRule="exact"/>
        <w:ind w:left="0" w:leftChars="0" w:firstLine="0" w:firstLineChars="0"/>
        <w:jc w:val="center"/>
        <w:outlineLvl w:val="0"/>
        <w:rPr>
          <w:rFonts w:ascii="宋体"/>
          <w:sz w:val="24"/>
          <w:szCs w:val="24"/>
        </w:rPr>
      </w:pPr>
      <w:r>
        <w:rPr>
          <w:rFonts w:hint="eastAsia" w:ascii="宋体" w:hAnsi="宋体"/>
          <w:sz w:val="24"/>
          <w:szCs w:val="24"/>
          <w:lang w:val="en-US" w:eastAsia="zh-CN"/>
        </w:rPr>
        <w:t xml:space="preserve">             </w:t>
      </w:r>
      <w:r>
        <w:rPr>
          <w:rFonts w:hint="eastAsia" w:ascii="宋体" w:hAnsi="Arial" w:eastAsia="宋体"/>
          <w:sz w:val="24"/>
          <w:szCs w:val="24"/>
          <w:lang w:val="en-US" w:eastAsia="zh-CN"/>
        </w:rPr>
        <w:t xml:space="preserve">       年     月     日</w:t>
      </w:r>
    </w:p>
    <w:p w14:paraId="1EF71B33">
      <w:pPr>
        <w:rPr>
          <w:rFonts w:hint="eastAsia" w:ascii="宋体" w:hAnsi="宋体" w:cs="宋体"/>
          <w:sz w:val="48"/>
          <w:szCs w:val="48"/>
          <w:highlight w:val="none"/>
        </w:rPr>
      </w:pPr>
    </w:p>
    <w:p w14:paraId="67D5A66D">
      <w:pPr>
        <w:rPr>
          <w:rFonts w:hint="eastAsia" w:ascii="宋体" w:hAnsi="宋体" w:cs="宋体"/>
          <w:sz w:val="48"/>
          <w:szCs w:val="48"/>
          <w:highlight w:val="none"/>
        </w:rPr>
      </w:pPr>
      <w:r>
        <w:rPr>
          <w:rFonts w:hint="eastAsia" w:ascii="宋体" w:hAnsi="宋体" w:cs="宋体"/>
          <w:sz w:val="48"/>
          <w:szCs w:val="48"/>
          <w:highlight w:val="none"/>
        </w:rPr>
        <w:br w:type="page"/>
      </w:r>
    </w:p>
    <w:p w14:paraId="31F07692">
      <w:pPr>
        <w:pStyle w:val="20"/>
        <w:rPr>
          <w:rFonts w:hint="eastAsia" w:ascii="宋体" w:hAnsi="宋体" w:cs="宋体"/>
          <w:sz w:val="48"/>
          <w:szCs w:val="48"/>
          <w:highlight w:val="none"/>
        </w:rPr>
      </w:pPr>
      <w:r>
        <w:rPr>
          <w:rFonts w:hint="eastAsia" w:ascii="宋体" w:hAnsi="宋体" w:cs="宋体"/>
          <w:sz w:val="48"/>
          <w:szCs w:val="48"/>
          <w:highlight w:val="none"/>
        </w:rPr>
        <w:t>报价文件格式</w:t>
      </w:r>
    </w:p>
    <w:p w14:paraId="55C4D5AE">
      <w:pPr>
        <w:pStyle w:val="20"/>
        <w:rPr>
          <w:highlight w:val="none"/>
        </w:rPr>
      </w:pPr>
      <w:r>
        <w:rPr>
          <w:rFonts w:hint="eastAsia" w:ascii="宋体" w:hAnsi="宋体" w:cs="宋体"/>
          <w:sz w:val="48"/>
          <w:szCs w:val="48"/>
          <w:highlight w:val="none"/>
        </w:rPr>
        <w:t>（提供正副本各一份）</w:t>
      </w:r>
    </w:p>
    <w:p w14:paraId="4105FAA0">
      <w:pPr>
        <w:topLinePunct/>
        <w:adjustRightInd w:val="0"/>
        <w:snapToGrid w:val="0"/>
        <w:spacing w:line="360" w:lineRule="auto"/>
        <w:jc w:val="center"/>
        <w:rPr>
          <w:rFonts w:hint="eastAsia" w:ascii="宋体" w:hAnsi="宋体" w:cs="宋体"/>
          <w:kern w:val="0"/>
          <w:sz w:val="48"/>
          <w:szCs w:val="48"/>
          <w:highlight w:val="none"/>
        </w:rPr>
      </w:pPr>
    </w:p>
    <w:p w14:paraId="5CA6F10E">
      <w:pPr>
        <w:topLinePunct/>
        <w:adjustRightInd w:val="0"/>
        <w:snapToGrid w:val="0"/>
        <w:spacing w:line="360" w:lineRule="auto"/>
        <w:jc w:val="left"/>
        <w:rPr>
          <w:rFonts w:hint="eastAsia" w:ascii="宋体" w:hAnsi="宋体" w:cs="宋体"/>
          <w:sz w:val="22"/>
          <w:highlight w:val="none"/>
        </w:rPr>
      </w:pPr>
    </w:p>
    <w:p w14:paraId="6D9C4C26">
      <w:pPr>
        <w:pStyle w:val="43"/>
        <w:numPr>
          <w:ilvl w:val="0"/>
          <w:numId w:val="0"/>
        </w:numPr>
        <w:jc w:val="center"/>
        <w:rPr>
          <w:rFonts w:hint="eastAsia"/>
          <w:b/>
          <w:bCs/>
          <w:sz w:val="22"/>
          <w:szCs w:val="22"/>
          <w:highlight w:val="none"/>
        </w:rPr>
      </w:pPr>
      <w:bookmarkStart w:id="85" w:name="_Toc30357"/>
      <w:r>
        <w:rPr>
          <w:rFonts w:hint="eastAsia"/>
          <w:b/>
          <w:bCs/>
          <w:sz w:val="22"/>
          <w:szCs w:val="22"/>
          <w:highlight w:val="none"/>
        </w:rPr>
        <w:t>为方便查找相关资料，请各供应商自行编制目录。</w:t>
      </w:r>
      <w:bookmarkEnd w:id="85"/>
    </w:p>
    <w:p w14:paraId="0FEC26E2">
      <w:pPr>
        <w:pStyle w:val="4"/>
        <w:ind w:firstLine="0" w:firstLineChars="0"/>
        <w:rPr>
          <w:rFonts w:hint="eastAsia" w:ascii="宋体" w:hAnsi="宋体" w:cs="宋体"/>
          <w:sz w:val="22"/>
          <w:highlight w:val="none"/>
        </w:rPr>
      </w:pPr>
      <w:bookmarkStart w:id="86" w:name="_Toc20139"/>
      <w:r>
        <w:rPr>
          <w:rFonts w:hint="eastAsia" w:ascii="宋体" w:hAnsi="宋体" w:cs="宋体"/>
          <w:sz w:val="22"/>
          <w:highlight w:val="none"/>
        </w:rPr>
        <w:t>1.</w:t>
      </w:r>
      <w:bookmarkEnd w:id="86"/>
      <w:bookmarkStart w:id="87" w:name="_Toc29210"/>
      <w:bookmarkStart w:id="88" w:name="_Toc27975"/>
      <w:r>
        <w:rPr>
          <w:rFonts w:hint="eastAsia" w:ascii="宋体" w:hAnsi="宋体" w:cs="宋体"/>
          <w:sz w:val="22"/>
          <w:highlight w:val="none"/>
        </w:rPr>
        <w:t>投 标 函</w:t>
      </w:r>
      <w:bookmarkEnd w:id="87"/>
      <w:bookmarkEnd w:id="88"/>
    </w:p>
    <w:p w14:paraId="5A052611">
      <w:pPr>
        <w:topLinePunct/>
        <w:adjustRightInd w:val="0"/>
        <w:snapToGrid w:val="0"/>
        <w:spacing w:line="360" w:lineRule="auto"/>
        <w:jc w:val="left"/>
        <w:rPr>
          <w:rFonts w:hint="eastAsia" w:ascii="宋体" w:hAnsi="宋体"/>
          <w:kern w:val="0"/>
          <w:highlight w:val="none"/>
        </w:rPr>
      </w:pPr>
      <w:r>
        <w:rPr>
          <w:rFonts w:hint="eastAsia" w:ascii="宋体" w:hAnsi="宋体"/>
          <w:kern w:val="0"/>
          <w:highlight w:val="none"/>
        </w:rPr>
        <w:t>致：</w:t>
      </w:r>
      <w:r>
        <w:rPr>
          <w:rFonts w:hint="eastAsia" w:ascii="宋体" w:hAnsi="宋体"/>
          <w:kern w:val="0"/>
          <w:highlight w:val="none"/>
          <w:u w:val="single"/>
        </w:rPr>
        <w:t xml:space="preserve"> </w:t>
      </w:r>
    </w:p>
    <w:p w14:paraId="1DBAE393">
      <w:pPr>
        <w:topLinePunct/>
        <w:adjustRightInd w:val="0"/>
        <w:snapToGrid w:val="0"/>
        <w:spacing w:line="360" w:lineRule="auto"/>
        <w:ind w:firstLine="420" w:firstLineChars="200"/>
        <w:jc w:val="left"/>
        <w:rPr>
          <w:rFonts w:hint="eastAsia" w:ascii="宋体" w:hAnsi="宋体"/>
          <w:kern w:val="0"/>
          <w:highlight w:val="none"/>
        </w:rPr>
      </w:pPr>
      <w:r>
        <w:rPr>
          <w:rFonts w:hint="eastAsia" w:ascii="宋体" w:hAnsi="宋体"/>
          <w:kern w:val="0"/>
          <w:highlight w:val="none"/>
        </w:rPr>
        <w:t>根据贵方提供的</w:t>
      </w:r>
      <w:r>
        <w:rPr>
          <w:rFonts w:hint="eastAsia" w:ascii="宋体" w:hAnsi="宋体"/>
          <w:b w:val="0"/>
          <w:bCs w:val="0"/>
          <w:kern w:val="0"/>
          <w:highlight w:val="none"/>
          <w:u w:val="single"/>
          <w:lang w:val="en-US" w:eastAsia="zh-CN"/>
        </w:rPr>
        <w:t>龙岗数据集团</w:t>
      </w:r>
      <w:r>
        <w:rPr>
          <w:rFonts w:hint="eastAsia" w:ascii="宋体" w:hAnsi="宋体"/>
          <w:b w:val="0"/>
          <w:bCs w:val="0"/>
          <w:kern w:val="0"/>
          <w:highlight w:val="none"/>
          <w:u w:val="single"/>
        </w:rPr>
        <w:t>等级保护测评服务项目</w:t>
      </w:r>
      <w:r>
        <w:rPr>
          <w:rFonts w:hint="eastAsia" w:ascii="宋体" w:hAnsi="宋体"/>
          <w:kern w:val="0"/>
          <w:highlight w:val="none"/>
        </w:rPr>
        <w:t>采购文件，我方已详细审核了全部采购文件及有关附件。我方完全理解并同意放弃对这方面有不明及误解的权力。</w:t>
      </w:r>
    </w:p>
    <w:p w14:paraId="4FBB8415">
      <w:pPr>
        <w:topLinePunct/>
        <w:adjustRightInd w:val="0"/>
        <w:snapToGrid w:val="0"/>
        <w:spacing w:line="360" w:lineRule="auto"/>
        <w:ind w:firstLine="420" w:firstLineChars="200"/>
        <w:jc w:val="left"/>
        <w:rPr>
          <w:rFonts w:hint="eastAsia" w:ascii="宋体" w:hAnsi="宋体"/>
          <w:kern w:val="0"/>
          <w:highlight w:val="none"/>
        </w:rPr>
      </w:pPr>
      <w:r>
        <w:rPr>
          <w:rFonts w:hint="eastAsia" w:ascii="宋体" w:hAnsi="宋体"/>
          <w:kern w:val="0"/>
          <w:highlight w:val="none"/>
        </w:rPr>
        <w:t>1.我方保证遵守中华人民共和国、深圳市有关招标投标的法律、法规和与招标投标有关的规定；保证服从采购有关议程事项安排，服从招标有关会议现场纪律。若有违反，同意被废除投标报价资料并接受处罚。</w:t>
      </w:r>
    </w:p>
    <w:p w14:paraId="491AA725">
      <w:pPr>
        <w:topLinePunct/>
        <w:adjustRightInd w:val="0"/>
        <w:snapToGrid w:val="0"/>
        <w:spacing w:line="360" w:lineRule="auto"/>
        <w:ind w:firstLine="420" w:firstLineChars="200"/>
        <w:jc w:val="left"/>
        <w:rPr>
          <w:rFonts w:hint="eastAsia" w:ascii="宋体" w:hAnsi="宋体"/>
          <w:kern w:val="0"/>
          <w:highlight w:val="none"/>
        </w:rPr>
      </w:pPr>
      <w:r>
        <w:rPr>
          <w:rFonts w:hint="eastAsia" w:ascii="宋体" w:hAnsi="宋体"/>
          <w:kern w:val="0"/>
          <w:highlight w:val="none"/>
        </w:rPr>
        <w:t>2.我方同意所递交的报价文件在采购文件规定的投标有效期内有效，在此期间内我方有可能确认为成交供应商，我方将受此约束。</w:t>
      </w:r>
    </w:p>
    <w:p w14:paraId="6BA4D8EB">
      <w:pPr>
        <w:topLinePunct/>
        <w:adjustRightInd w:val="0"/>
        <w:snapToGrid w:val="0"/>
        <w:spacing w:line="360" w:lineRule="auto"/>
        <w:ind w:firstLine="420" w:firstLineChars="200"/>
        <w:jc w:val="left"/>
        <w:rPr>
          <w:rFonts w:hint="eastAsia" w:ascii="宋体" w:hAnsi="宋体"/>
          <w:kern w:val="0"/>
          <w:highlight w:val="none"/>
        </w:rPr>
      </w:pPr>
      <w:r>
        <w:rPr>
          <w:rFonts w:hint="eastAsia" w:ascii="宋体" w:hAnsi="宋体"/>
          <w:kern w:val="0"/>
          <w:highlight w:val="none"/>
        </w:rPr>
        <w:t>3.我方同意提供按照贵方可能要求的与其投标报价有关的一切数据或资料，完全理解贵方不一定接受最低价的报价或收到的任何报价。</w:t>
      </w:r>
    </w:p>
    <w:p w14:paraId="6D851145">
      <w:pPr>
        <w:topLinePunct/>
        <w:adjustRightInd w:val="0"/>
        <w:snapToGrid w:val="0"/>
        <w:spacing w:line="360" w:lineRule="auto"/>
        <w:ind w:firstLine="420" w:firstLineChars="200"/>
        <w:jc w:val="left"/>
        <w:rPr>
          <w:rFonts w:hint="eastAsia" w:ascii="宋体" w:hAnsi="宋体"/>
          <w:kern w:val="0"/>
          <w:highlight w:val="none"/>
        </w:rPr>
      </w:pPr>
      <w:r>
        <w:rPr>
          <w:rFonts w:hint="eastAsia" w:ascii="宋体" w:hAnsi="宋体"/>
          <w:kern w:val="0"/>
          <w:highlight w:val="none"/>
        </w:rPr>
        <w:t>4.我方保证报价文件内容无任何虚假。若评审过程中查有虚假，同意作无效或废标处理。</w:t>
      </w:r>
    </w:p>
    <w:p w14:paraId="7DB41808">
      <w:pPr>
        <w:topLinePunct/>
        <w:adjustRightInd w:val="0"/>
        <w:snapToGrid w:val="0"/>
        <w:spacing w:line="360" w:lineRule="auto"/>
        <w:ind w:firstLine="420" w:firstLineChars="200"/>
        <w:jc w:val="left"/>
        <w:rPr>
          <w:rFonts w:hint="eastAsia" w:ascii="宋体" w:hAnsi="宋体"/>
          <w:kern w:val="0"/>
          <w:highlight w:val="none"/>
        </w:rPr>
      </w:pPr>
      <w:r>
        <w:rPr>
          <w:rFonts w:hint="eastAsia" w:ascii="宋体" w:hAnsi="宋体"/>
          <w:kern w:val="0"/>
          <w:highlight w:val="none"/>
        </w:rPr>
        <w:t>5.我方承诺投标报价资料有效期为</w:t>
      </w:r>
      <w:r>
        <w:rPr>
          <w:rFonts w:hint="eastAsia" w:ascii="宋体" w:hAnsi="宋体"/>
          <w:b/>
          <w:bCs/>
          <w:kern w:val="0"/>
          <w:highlight w:val="none"/>
          <w:u w:val="single"/>
        </w:rPr>
        <w:t>90</w:t>
      </w:r>
      <w:r>
        <w:rPr>
          <w:rFonts w:hint="eastAsia" w:ascii="宋体" w:hAnsi="宋体"/>
          <w:kern w:val="0"/>
          <w:highlight w:val="none"/>
        </w:rPr>
        <w:t>天（日历日）。</w:t>
      </w:r>
    </w:p>
    <w:p w14:paraId="5361EB76">
      <w:pPr>
        <w:topLinePunct/>
        <w:adjustRightInd w:val="0"/>
        <w:snapToGrid w:val="0"/>
        <w:spacing w:line="360" w:lineRule="auto"/>
        <w:ind w:firstLine="420" w:firstLineChars="200"/>
        <w:jc w:val="left"/>
        <w:rPr>
          <w:rFonts w:hint="eastAsia" w:ascii="宋体" w:hAnsi="宋体"/>
          <w:kern w:val="0"/>
          <w:highlight w:val="none"/>
        </w:rPr>
      </w:pPr>
    </w:p>
    <w:p w14:paraId="0E4DEB51">
      <w:pPr>
        <w:topLinePunct/>
        <w:adjustRightInd w:val="0"/>
        <w:snapToGrid w:val="0"/>
        <w:spacing w:line="360" w:lineRule="auto"/>
        <w:ind w:firstLine="420" w:firstLineChars="200"/>
        <w:jc w:val="left"/>
        <w:rPr>
          <w:rFonts w:hint="eastAsia" w:ascii="宋体" w:hAnsi="宋体"/>
          <w:kern w:val="0"/>
          <w:szCs w:val="21"/>
          <w:highlight w:val="none"/>
        </w:rPr>
      </w:pPr>
      <w:r>
        <w:rPr>
          <w:rFonts w:hint="eastAsia" w:ascii="宋体" w:hAnsi="宋体"/>
          <w:kern w:val="0"/>
          <w:szCs w:val="21"/>
          <w:highlight w:val="none"/>
        </w:rPr>
        <w:t>报价人名称：_____________________________________________（公章）</w:t>
      </w:r>
    </w:p>
    <w:p w14:paraId="113CDE01">
      <w:pPr>
        <w:topLinePunct/>
        <w:adjustRightInd w:val="0"/>
        <w:snapToGrid w:val="0"/>
        <w:spacing w:line="360" w:lineRule="auto"/>
        <w:ind w:firstLine="420" w:firstLineChars="200"/>
        <w:jc w:val="left"/>
        <w:rPr>
          <w:rFonts w:hint="eastAsia" w:ascii="宋体" w:hAnsi="宋体"/>
          <w:kern w:val="0"/>
          <w:szCs w:val="21"/>
          <w:highlight w:val="none"/>
        </w:rPr>
      </w:pPr>
      <w:r>
        <w:rPr>
          <w:rFonts w:hint="eastAsia" w:ascii="宋体" w:hAnsi="宋体"/>
          <w:kern w:val="0"/>
          <w:szCs w:val="21"/>
          <w:highlight w:val="none"/>
        </w:rPr>
        <w:t>报价人代表：______________________________________________（签字）</w:t>
      </w:r>
    </w:p>
    <w:p w14:paraId="57EF278F">
      <w:pPr>
        <w:topLinePunct/>
        <w:adjustRightInd w:val="0"/>
        <w:snapToGrid w:val="0"/>
        <w:spacing w:line="360" w:lineRule="auto"/>
        <w:ind w:firstLine="420" w:firstLineChars="200"/>
        <w:jc w:val="left"/>
        <w:rPr>
          <w:rFonts w:hint="eastAsia" w:ascii="宋体" w:hAnsi="宋体"/>
          <w:kern w:val="0"/>
          <w:szCs w:val="21"/>
          <w:highlight w:val="none"/>
        </w:rPr>
      </w:pPr>
      <w:r>
        <w:rPr>
          <w:rFonts w:hint="eastAsia" w:ascii="宋体" w:hAnsi="宋体"/>
          <w:kern w:val="0"/>
          <w:szCs w:val="21"/>
          <w:highlight w:val="none"/>
          <w:lang w:val="en-US" w:eastAsia="zh-CN"/>
        </w:rPr>
        <w:t>移动</w:t>
      </w:r>
      <w:r>
        <w:rPr>
          <w:rFonts w:hint="eastAsia" w:ascii="宋体" w:hAnsi="宋体"/>
          <w:kern w:val="0"/>
          <w:szCs w:val="21"/>
          <w:highlight w:val="none"/>
        </w:rPr>
        <w:t>电话：________________________________________________</w:t>
      </w:r>
    </w:p>
    <w:p w14:paraId="4D0C9CB3">
      <w:pPr>
        <w:topLinePunct/>
        <w:adjustRightInd w:val="0"/>
        <w:snapToGrid w:val="0"/>
        <w:spacing w:line="360" w:lineRule="auto"/>
        <w:ind w:firstLine="420" w:firstLineChars="200"/>
        <w:jc w:val="left"/>
        <w:rPr>
          <w:rFonts w:hint="eastAsia" w:ascii="宋体" w:hAnsi="宋体"/>
          <w:kern w:val="0"/>
          <w:szCs w:val="21"/>
          <w:highlight w:val="none"/>
        </w:rPr>
      </w:pPr>
      <w:r>
        <w:rPr>
          <w:rFonts w:hint="eastAsia" w:ascii="宋体" w:hAnsi="宋体"/>
          <w:kern w:val="0"/>
          <w:szCs w:val="21"/>
          <w:highlight w:val="none"/>
          <w:lang w:val="en-US" w:eastAsia="zh-CN"/>
        </w:rPr>
        <w:t>固定电话：</w:t>
      </w:r>
      <w:r>
        <w:rPr>
          <w:rFonts w:hint="eastAsia" w:ascii="宋体" w:hAnsi="宋体"/>
          <w:kern w:val="0"/>
          <w:szCs w:val="21"/>
          <w:highlight w:val="none"/>
        </w:rPr>
        <w:t>______________________________________________</w:t>
      </w:r>
    </w:p>
    <w:p w14:paraId="096E890C">
      <w:pPr>
        <w:tabs>
          <w:tab w:val="left" w:pos="5580"/>
        </w:tabs>
        <w:topLinePunct/>
        <w:adjustRightInd w:val="0"/>
        <w:snapToGrid w:val="0"/>
        <w:spacing w:line="360" w:lineRule="auto"/>
        <w:ind w:firstLine="420" w:firstLineChars="200"/>
        <w:rPr>
          <w:rFonts w:hint="eastAsia" w:ascii="仿宋_GB2312" w:hAnsi="宋体" w:eastAsia="仿宋_GB2312"/>
          <w:kern w:val="0"/>
          <w:sz w:val="24"/>
          <w:highlight w:val="none"/>
        </w:rPr>
      </w:pPr>
      <w:r>
        <w:rPr>
          <w:rFonts w:hint="eastAsia" w:ascii="宋体" w:hAnsi="宋体"/>
          <w:kern w:val="0"/>
          <w:szCs w:val="21"/>
          <w:highlight w:val="none"/>
        </w:rPr>
        <w:t>日期：</w:t>
      </w:r>
      <w:r>
        <w:rPr>
          <w:rFonts w:ascii="宋体" w:hAnsi="宋体"/>
          <w:kern w:val="0"/>
          <w:szCs w:val="21"/>
          <w:highlight w:val="none"/>
        </w:rPr>
        <w:t>________________________________________________</w:t>
      </w:r>
    </w:p>
    <w:p w14:paraId="5503F62F">
      <w:pPr>
        <w:spacing w:before="156" w:beforeLines="50" w:after="156" w:afterLines="50" w:line="400" w:lineRule="exact"/>
        <w:rPr>
          <w:rFonts w:hint="eastAsia" w:ascii="宋体" w:hAnsi="宋体" w:cs="宋体"/>
          <w:b/>
          <w:bCs/>
          <w:sz w:val="22"/>
          <w:highlight w:val="none"/>
        </w:rPr>
      </w:pPr>
    </w:p>
    <w:p w14:paraId="009ADAC6">
      <w:pPr>
        <w:pStyle w:val="43"/>
        <w:numPr>
          <w:ilvl w:val="0"/>
          <w:numId w:val="0"/>
        </w:numPr>
        <w:outlineLvl w:val="2"/>
        <w:rPr>
          <w:rFonts w:hint="eastAsia"/>
          <w:b/>
          <w:bCs/>
          <w:sz w:val="22"/>
          <w:szCs w:val="22"/>
          <w:highlight w:val="none"/>
        </w:rPr>
      </w:pPr>
      <w:r>
        <w:rPr>
          <w:rFonts w:hint="eastAsia"/>
          <w:sz w:val="28"/>
          <w:szCs w:val="28"/>
          <w:highlight w:val="none"/>
          <w:u w:val="single"/>
        </w:rPr>
        <w:br w:type="page"/>
      </w:r>
      <w:bookmarkStart w:id="89" w:name="_Toc485905367"/>
      <w:bookmarkStart w:id="90" w:name="_Toc291178277"/>
      <w:bookmarkStart w:id="91" w:name="_Toc336539455"/>
      <w:bookmarkStart w:id="92" w:name="_Toc278892899"/>
      <w:bookmarkStart w:id="93" w:name="_Toc280341016"/>
      <w:bookmarkStart w:id="94" w:name="_Toc18600"/>
      <w:r>
        <w:rPr>
          <w:rFonts w:hint="eastAsia"/>
          <w:b/>
          <w:bCs/>
          <w:sz w:val="22"/>
          <w:szCs w:val="22"/>
          <w:highlight w:val="none"/>
        </w:rPr>
        <w:t>2.法定代表人资格证明书与法人授权委托书</w:t>
      </w:r>
      <w:bookmarkEnd w:id="89"/>
      <w:bookmarkEnd w:id="90"/>
      <w:bookmarkEnd w:id="91"/>
      <w:bookmarkEnd w:id="92"/>
      <w:bookmarkEnd w:id="93"/>
      <w:bookmarkEnd w:id="94"/>
    </w:p>
    <w:p w14:paraId="439350FE">
      <w:pPr>
        <w:rPr>
          <w:rFonts w:hint="eastAsia" w:ascii="宋体" w:hAnsi="宋体" w:cs="宋体"/>
          <w:sz w:val="22"/>
          <w:highlight w:val="none"/>
        </w:rPr>
      </w:pPr>
    </w:p>
    <w:p w14:paraId="5A7F0543">
      <w:pPr>
        <w:pStyle w:val="11"/>
        <w:spacing w:line="440" w:lineRule="exact"/>
        <w:ind w:left="210" w:leftChars="100" w:right="210" w:rightChars="100"/>
        <w:jc w:val="center"/>
        <w:rPr>
          <w:rFonts w:hint="eastAsia" w:hAnsi="宋体"/>
          <w:b/>
          <w:bCs/>
          <w:sz w:val="32"/>
          <w:szCs w:val="32"/>
          <w:highlight w:val="none"/>
        </w:rPr>
      </w:pPr>
      <w:r>
        <w:rPr>
          <w:rFonts w:hint="eastAsia" w:hAnsi="宋体"/>
          <w:b/>
          <w:bCs/>
          <w:sz w:val="32"/>
          <w:szCs w:val="32"/>
          <w:highlight w:val="none"/>
        </w:rPr>
        <w:t>法定代表人证明书</w:t>
      </w:r>
    </w:p>
    <w:p w14:paraId="64F0E695">
      <w:pPr>
        <w:pStyle w:val="11"/>
        <w:spacing w:line="440" w:lineRule="exact"/>
        <w:ind w:left="210" w:leftChars="100" w:right="210" w:rightChars="100" w:firstLine="554" w:firstLineChars="252"/>
        <w:jc w:val="right"/>
        <w:rPr>
          <w:rFonts w:hint="eastAsia" w:hAnsi="宋体"/>
          <w:sz w:val="22"/>
          <w:szCs w:val="22"/>
          <w:highlight w:val="none"/>
        </w:rPr>
      </w:pPr>
      <w:r>
        <w:rPr>
          <w:rFonts w:hint="eastAsia" w:hAnsi="宋体"/>
          <w:sz w:val="22"/>
          <w:szCs w:val="22"/>
          <w:highlight w:val="none"/>
        </w:rPr>
        <w:t>字第</w:t>
      </w:r>
      <w:r>
        <w:rPr>
          <w:rFonts w:hAnsi="宋体"/>
          <w:b/>
          <w:bCs/>
          <w:sz w:val="22"/>
          <w:szCs w:val="22"/>
          <w:highlight w:val="none"/>
        </w:rPr>
        <w:t xml:space="preserve">       </w:t>
      </w:r>
      <w:r>
        <w:rPr>
          <w:rFonts w:hint="eastAsia" w:hAnsi="宋体"/>
          <w:sz w:val="22"/>
          <w:szCs w:val="22"/>
          <w:highlight w:val="none"/>
        </w:rPr>
        <w:t>号</w:t>
      </w:r>
    </w:p>
    <w:p w14:paraId="1D1ABBF8">
      <w:pPr>
        <w:pStyle w:val="11"/>
        <w:spacing w:line="200" w:lineRule="exact"/>
        <w:ind w:left="210" w:leftChars="100" w:right="210" w:rightChars="100" w:firstLine="554" w:firstLineChars="252"/>
        <w:jc w:val="right"/>
        <w:rPr>
          <w:rFonts w:hint="eastAsia" w:hAnsi="宋体"/>
          <w:sz w:val="22"/>
          <w:szCs w:val="22"/>
          <w:highlight w:val="none"/>
        </w:rPr>
      </w:pPr>
    </w:p>
    <w:p w14:paraId="09AAFEE6">
      <w:pPr>
        <w:pStyle w:val="11"/>
        <w:spacing w:line="360" w:lineRule="auto"/>
        <w:ind w:left="210" w:leftChars="100" w:right="-247" w:rightChars="-118" w:firstLine="554" w:firstLineChars="252"/>
        <w:rPr>
          <w:rFonts w:hint="eastAsia" w:hAnsi="宋体"/>
          <w:sz w:val="22"/>
          <w:szCs w:val="22"/>
          <w:highlight w:val="none"/>
        </w:rPr>
      </w:pPr>
      <w:r>
        <w:rPr>
          <w:rFonts w:hAnsi="宋体"/>
          <w:sz w:val="22"/>
          <w:szCs w:val="22"/>
          <w:highlight w:val="none"/>
          <w:u w:val="single"/>
        </w:rPr>
        <w:t xml:space="preserve">             </w:t>
      </w:r>
      <w:r>
        <w:rPr>
          <w:rFonts w:hint="eastAsia" w:hAnsi="宋体"/>
          <w:sz w:val="22"/>
          <w:szCs w:val="22"/>
          <w:highlight w:val="none"/>
        </w:rPr>
        <w:t>同志，现任我单位</w:t>
      </w:r>
      <w:r>
        <w:rPr>
          <w:rFonts w:hAnsi="宋体"/>
          <w:b/>
          <w:bCs/>
          <w:sz w:val="22"/>
          <w:szCs w:val="22"/>
          <w:highlight w:val="none"/>
          <w:u w:val="single"/>
        </w:rPr>
        <w:t xml:space="preserve">                 </w:t>
      </w:r>
      <w:r>
        <w:rPr>
          <w:rFonts w:hint="eastAsia" w:hAnsi="宋体"/>
          <w:sz w:val="22"/>
          <w:szCs w:val="22"/>
          <w:highlight w:val="none"/>
        </w:rPr>
        <w:t>职务，为法定代表人，特此证明。</w:t>
      </w:r>
    </w:p>
    <w:p w14:paraId="16775BAD">
      <w:pPr>
        <w:pStyle w:val="11"/>
        <w:spacing w:line="360" w:lineRule="auto"/>
        <w:ind w:left="210" w:leftChars="100" w:right="210" w:rightChars="100" w:firstLine="110" w:firstLineChars="50"/>
        <w:rPr>
          <w:rFonts w:hint="eastAsia" w:hAnsi="宋体"/>
          <w:w w:val="80"/>
          <w:sz w:val="22"/>
          <w:szCs w:val="22"/>
          <w:highlight w:val="none"/>
        </w:rPr>
      </w:pPr>
      <w:r>
        <w:rPr>
          <w:rFonts w:hint="eastAsia" w:hAnsi="宋体"/>
          <w:sz w:val="22"/>
          <w:szCs w:val="22"/>
          <w:highlight w:val="none"/>
        </w:rPr>
        <w:t>有效日期：</w:t>
      </w:r>
      <w:r>
        <w:rPr>
          <w:rFonts w:hAnsi="宋体"/>
          <w:b/>
          <w:bCs/>
          <w:w w:val="80"/>
          <w:sz w:val="22"/>
          <w:szCs w:val="22"/>
          <w:highlight w:val="none"/>
          <w:u w:val="single"/>
        </w:rPr>
        <w:t xml:space="preserve">                   </w:t>
      </w:r>
      <w:r>
        <w:rPr>
          <w:rFonts w:hint="eastAsia" w:hAnsi="宋体"/>
          <w:sz w:val="22"/>
          <w:szCs w:val="22"/>
          <w:highlight w:val="none"/>
        </w:rPr>
        <w:t>签发日期：</w:t>
      </w:r>
      <w:r>
        <w:rPr>
          <w:rFonts w:hAnsi="宋体"/>
          <w:b/>
          <w:bCs/>
          <w:w w:val="80"/>
          <w:sz w:val="22"/>
          <w:szCs w:val="22"/>
          <w:highlight w:val="none"/>
          <w:u w:val="single"/>
        </w:rPr>
        <w:t xml:space="preserve"> </w:t>
      </w:r>
      <w:r>
        <w:rPr>
          <w:rFonts w:hAnsi="宋体"/>
          <w:sz w:val="22"/>
          <w:szCs w:val="22"/>
          <w:highlight w:val="none"/>
          <w:u w:val="single"/>
        </w:rPr>
        <w:t xml:space="preserve">              </w:t>
      </w:r>
      <w:r>
        <w:rPr>
          <w:rFonts w:hint="eastAsia" w:hAnsi="宋体"/>
          <w:sz w:val="22"/>
          <w:szCs w:val="22"/>
          <w:highlight w:val="none"/>
        </w:rPr>
        <w:t>单位：</w:t>
      </w:r>
      <w:r>
        <w:rPr>
          <w:rFonts w:hAnsi="宋体"/>
          <w:sz w:val="22"/>
          <w:szCs w:val="22"/>
          <w:highlight w:val="none"/>
          <w:u w:val="single"/>
        </w:rPr>
        <w:t xml:space="preserve">                      </w:t>
      </w:r>
    </w:p>
    <w:p w14:paraId="77ACEEF2">
      <w:pPr>
        <w:pStyle w:val="11"/>
        <w:spacing w:line="360" w:lineRule="auto"/>
        <w:ind w:left="100" w:right="210" w:rightChars="100" w:firstLine="220" w:firstLineChars="100"/>
        <w:rPr>
          <w:rFonts w:hint="eastAsia" w:hAnsi="宋体"/>
          <w:sz w:val="22"/>
          <w:szCs w:val="22"/>
          <w:highlight w:val="none"/>
        </w:rPr>
      </w:pPr>
      <w:r>
        <w:rPr>
          <w:rFonts w:hint="eastAsia" w:hAnsi="宋体"/>
          <w:sz w:val="22"/>
          <w:szCs w:val="22"/>
          <w:highlight w:val="none"/>
        </w:rPr>
        <w:t>附：代表人性别：</w:t>
      </w:r>
      <w:r>
        <w:rPr>
          <w:rFonts w:hAnsi="宋体"/>
          <w:sz w:val="22"/>
          <w:szCs w:val="22"/>
          <w:highlight w:val="none"/>
          <w:u w:val="single"/>
        </w:rPr>
        <w:t xml:space="preserve">  </w:t>
      </w:r>
      <w:r>
        <w:rPr>
          <w:rFonts w:hAnsi="宋体"/>
          <w:b/>
          <w:bCs/>
          <w:sz w:val="22"/>
          <w:szCs w:val="22"/>
          <w:highlight w:val="none"/>
          <w:u w:val="single"/>
        </w:rPr>
        <w:t xml:space="preserve"> </w:t>
      </w:r>
      <w:r>
        <w:rPr>
          <w:rFonts w:hAnsi="宋体"/>
          <w:sz w:val="22"/>
          <w:szCs w:val="22"/>
          <w:highlight w:val="none"/>
          <w:u w:val="single"/>
        </w:rPr>
        <w:t xml:space="preserve"> </w:t>
      </w:r>
      <w:r>
        <w:rPr>
          <w:rFonts w:hint="eastAsia" w:hAnsi="宋体"/>
          <w:sz w:val="22"/>
          <w:szCs w:val="22"/>
          <w:highlight w:val="none"/>
        </w:rPr>
        <w:t>年龄：</w:t>
      </w:r>
      <w:r>
        <w:rPr>
          <w:rFonts w:hAnsi="宋体"/>
          <w:sz w:val="22"/>
          <w:szCs w:val="22"/>
          <w:highlight w:val="none"/>
          <w:u w:val="single"/>
        </w:rPr>
        <w:t xml:space="preserve">     </w:t>
      </w:r>
      <w:r>
        <w:rPr>
          <w:rFonts w:hAnsi="宋体"/>
          <w:b/>
          <w:bCs/>
          <w:sz w:val="22"/>
          <w:szCs w:val="22"/>
          <w:highlight w:val="none"/>
          <w:u w:val="single"/>
        </w:rPr>
        <w:t xml:space="preserve"> </w:t>
      </w:r>
      <w:r>
        <w:rPr>
          <w:rFonts w:hint="eastAsia" w:hAnsi="宋体"/>
          <w:sz w:val="22"/>
          <w:szCs w:val="22"/>
          <w:highlight w:val="none"/>
        </w:rPr>
        <w:t>工作证号码：</w:t>
      </w:r>
      <w:r>
        <w:rPr>
          <w:rFonts w:hAnsi="宋体"/>
          <w:sz w:val="22"/>
          <w:szCs w:val="22"/>
          <w:highlight w:val="none"/>
          <w:u w:val="single"/>
        </w:rPr>
        <w:t xml:space="preserve">                                  </w:t>
      </w:r>
    </w:p>
    <w:p w14:paraId="2BA5971B">
      <w:pPr>
        <w:pStyle w:val="11"/>
        <w:spacing w:line="360" w:lineRule="auto"/>
        <w:ind w:left="100" w:right="210" w:rightChars="100" w:firstLine="660" w:firstLineChars="300"/>
        <w:rPr>
          <w:rFonts w:hint="eastAsia" w:hAnsi="宋体"/>
          <w:sz w:val="22"/>
          <w:szCs w:val="22"/>
          <w:highlight w:val="none"/>
        </w:rPr>
      </w:pPr>
      <w:r>
        <w:rPr>
          <w:rFonts w:hint="eastAsia" w:hAnsi="宋体"/>
          <w:sz w:val="22"/>
          <w:szCs w:val="22"/>
          <w:highlight w:val="none"/>
        </w:rPr>
        <w:t>营业执照号码：</w:t>
      </w:r>
      <w:r>
        <w:rPr>
          <w:rFonts w:hAnsi="宋体"/>
          <w:b/>
          <w:bCs/>
          <w:sz w:val="22"/>
          <w:szCs w:val="22"/>
          <w:highlight w:val="none"/>
          <w:u w:val="single"/>
        </w:rPr>
        <w:t xml:space="preserve"> </w:t>
      </w:r>
      <w:r>
        <w:rPr>
          <w:rFonts w:hAnsi="宋体"/>
          <w:sz w:val="22"/>
          <w:szCs w:val="22"/>
          <w:highlight w:val="none"/>
          <w:u w:val="single"/>
        </w:rPr>
        <w:t xml:space="preserve">               </w:t>
      </w:r>
      <w:r>
        <w:rPr>
          <w:rFonts w:hint="eastAsia" w:hAnsi="宋体"/>
          <w:sz w:val="22"/>
          <w:szCs w:val="22"/>
          <w:highlight w:val="none"/>
        </w:rPr>
        <w:t>经济性质：</w:t>
      </w:r>
      <w:r>
        <w:rPr>
          <w:rFonts w:hAnsi="宋体"/>
          <w:sz w:val="22"/>
          <w:szCs w:val="22"/>
          <w:highlight w:val="none"/>
          <w:u w:val="single"/>
        </w:rPr>
        <w:t xml:space="preserve">                                  </w:t>
      </w:r>
    </w:p>
    <w:p w14:paraId="0DFB0C7F">
      <w:pPr>
        <w:pStyle w:val="11"/>
        <w:spacing w:line="360" w:lineRule="auto"/>
        <w:ind w:left="100" w:right="210" w:rightChars="100" w:firstLine="660" w:firstLineChars="300"/>
        <w:rPr>
          <w:rFonts w:hint="eastAsia" w:hAnsi="宋体"/>
          <w:b/>
          <w:bCs/>
          <w:sz w:val="22"/>
          <w:szCs w:val="22"/>
          <w:highlight w:val="none"/>
        </w:rPr>
      </w:pPr>
      <w:r>
        <w:rPr>
          <w:rFonts w:hint="eastAsia" w:hAnsi="宋体"/>
          <w:sz w:val="22"/>
          <w:szCs w:val="22"/>
          <w:highlight w:val="none"/>
        </w:rPr>
        <w:t>主营：</w:t>
      </w:r>
      <w:r>
        <w:rPr>
          <w:rFonts w:hAnsi="宋体"/>
          <w:sz w:val="22"/>
          <w:szCs w:val="22"/>
          <w:highlight w:val="none"/>
          <w:u w:val="single"/>
        </w:rPr>
        <w:t xml:space="preserve">                                                                    </w:t>
      </w:r>
    </w:p>
    <w:p w14:paraId="5D9527E6">
      <w:pPr>
        <w:pStyle w:val="11"/>
        <w:spacing w:line="360" w:lineRule="auto"/>
        <w:ind w:left="100" w:right="210" w:rightChars="100" w:firstLine="660" w:firstLineChars="300"/>
        <w:rPr>
          <w:rFonts w:hint="eastAsia" w:hAnsi="宋体"/>
          <w:sz w:val="22"/>
          <w:szCs w:val="22"/>
          <w:highlight w:val="none"/>
        </w:rPr>
      </w:pPr>
      <w:r>
        <w:rPr>
          <w:rFonts w:hint="eastAsia" w:hAnsi="宋体"/>
          <w:sz w:val="22"/>
          <w:szCs w:val="22"/>
          <w:highlight w:val="none"/>
        </w:rPr>
        <w:t>兼营：</w:t>
      </w:r>
      <w:r>
        <w:rPr>
          <w:rFonts w:hAnsi="宋体"/>
          <w:sz w:val="22"/>
          <w:szCs w:val="22"/>
          <w:highlight w:val="none"/>
          <w:u w:val="single"/>
        </w:rPr>
        <w:t xml:space="preserve">                                                                    </w:t>
      </w:r>
    </w:p>
    <w:p w14:paraId="6771DA3F">
      <w:pPr>
        <w:spacing w:line="360" w:lineRule="auto"/>
        <w:rPr>
          <w:rFonts w:ascii="宋体"/>
          <w:sz w:val="22"/>
          <w:highlight w:val="none"/>
        </w:rPr>
      </w:pPr>
    </w:p>
    <w:p w14:paraId="1324C36F">
      <w:pPr>
        <w:spacing w:line="360" w:lineRule="auto"/>
        <w:rPr>
          <w:rFonts w:ascii="宋体"/>
          <w:sz w:val="22"/>
          <w:highlight w:val="none"/>
        </w:rPr>
      </w:pPr>
    </w:p>
    <w:tbl>
      <w:tblPr>
        <w:tblStyle w:val="23"/>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257A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528108C6">
            <w:pPr>
              <w:spacing w:before="312" w:beforeLines="100" w:after="312" w:afterLines="100"/>
              <w:ind w:firstLine="980" w:firstLineChars="350"/>
              <w:rPr>
                <w:rFonts w:ascii="宋体"/>
                <w:sz w:val="28"/>
                <w:szCs w:val="28"/>
                <w:highlight w:val="none"/>
              </w:rPr>
            </w:pPr>
          </w:p>
          <w:p w14:paraId="72078688">
            <w:pPr>
              <w:spacing w:before="312" w:beforeLines="100" w:after="312" w:afterLines="100"/>
              <w:ind w:firstLine="980" w:firstLineChars="350"/>
              <w:rPr>
                <w:rFonts w:ascii="宋体"/>
                <w:sz w:val="28"/>
                <w:szCs w:val="28"/>
                <w:highlight w:val="none"/>
              </w:rPr>
            </w:pPr>
            <w:r>
              <w:rPr>
                <w:rFonts w:hint="eastAsia" w:ascii="宋体" w:hAnsi="宋体" w:cs="宋体"/>
                <w:sz w:val="28"/>
                <w:szCs w:val="28"/>
                <w:highlight w:val="none"/>
              </w:rPr>
              <w:t>法人身份证复印件</w:t>
            </w:r>
          </w:p>
        </w:tc>
      </w:tr>
    </w:tbl>
    <w:p w14:paraId="57BD5E9D">
      <w:pPr>
        <w:spacing w:line="360" w:lineRule="auto"/>
        <w:rPr>
          <w:rFonts w:ascii="宋体"/>
          <w:sz w:val="22"/>
          <w:highlight w:val="none"/>
        </w:rPr>
      </w:pPr>
    </w:p>
    <w:p w14:paraId="616C076E">
      <w:pPr>
        <w:spacing w:line="360" w:lineRule="auto"/>
        <w:rPr>
          <w:rFonts w:ascii="宋体"/>
          <w:sz w:val="22"/>
          <w:highlight w:val="none"/>
        </w:rPr>
      </w:pPr>
    </w:p>
    <w:p w14:paraId="47A6159D">
      <w:pPr>
        <w:spacing w:line="360" w:lineRule="auto"/>
        <w:ind w:firstLine="3878"/>
        <w:jc w:val="left"/>
        <w:rPr>
          <w:rFonts w:ascii="宋体"/>
          <w:sz w:val="22"/>
          <w:highlight w:val="none"/>
        </w:rPr>
      </w:pPr>
    </w:p>
    <w:p w14:paraId="7642850A">
      <w:pPr>
        <w:spacing w:line="360" w:lineRule="auto"/>
        <w:ind w:firstLine="3878"/>
        <w:jc w:val="left"/>
        <w:rPr>
          <w:rFonts w:ascii="宋体"/>
          <w:sz w:val="22"/>
          <w:highlight w:val="none"/>
        </w:rPr>
      </w:pPr>
    </w:p>
    <w:p w14:paraId="39FC4DDB">
      <w:pPr>
        <w:spacing w:line="360" w:lineRule="auto"/>
        <w:ind w:firstLine="3878"/>
        <w:jc w:val="left"/>
        <w:rPr>
          <w:rFonts w:ascii="宋体"/>
          <w:sz w:val="22"/>
          <w:highlight w:val="none"/>
        </w:rPr>
      </w:pPr>
    </w:p>
    <w:p w14:paraId="5C131B33">
      <w:pPr>
        <w:spacing w:line="360" w:lineRule="auto"/>
        <w:ind w:firstLine="3878"/>
        <w:jc w:val="left"/>
        <w:rPr>
          <w:rFonts w:ascii="宋体"/>
          <w:sz w:val="22"/>
          <w:highlight w:val="none"/>
        </w:rPr>
      </w:pPr>
    </w:p>
    <w:p w14:paraId="61E1D8BF">
      <w:pPr>
        <w:spacing w:line="360" w:lineRule="auto"/>
        <w:ind w:firstLine="3878"/>
        <w:jc w:val="left"/>
        <w:rPr>
          <w:rFonts w:ascii="宋体"/>
          <w:sz w:val="22"/>
          <w:highlight w:val="none"/>
        </w:rPr>
      </w:pPr>
      <w:r>
        <w:rPr>
          <w:rFonts w:hint="eastAsia" w:ascii="宋体" w:hAnsi="宋体" w:cs="宋体"/>
          <w:sz w:val="22"/>
          <w:highlight w:val="none"/>
        </w:rPr>
        <w:t>投标人：</w:t>
      </w:r>
      <w:r>
        <w:rPr>
          <w:rFonts w:ascii="宋体" w:hAnsi="宋体" w:cs="宋体"/>
          <w:sz w:val="22"/>
          <w:highlight w:val="none"/>
          <w:u w:val="single"/>
        </w:rPr>
        <w:t xml:space="preserve">                     (</w:t>
      </w:r>
      <w:r>
        <w:rPr>
          <w:rFonts w:hint="eastAsia" w:ascii="宋体" w:hAnsi="宋体" w:cs="宋体"/>
          <w:sz w:val="22"/>
          <w:highlight w:val="none"/>
          <w:u w:val="single"/>
        </w:rPr>
        <w:t>盖章</w:t>
      </w:r>
      <w:r>
        <w:rPr>
          <w:rFonts w:ascii="宋体" w:hAnsi="宋体" w:cs="宋体"/>
          <w:sz w:val="22"/>
          <w:highlight w:val="none"/>
          <w:u w:val="single"/>
        </w:rPr>
        <w:t>)</w:t>
      </w:r>
    </w:p>
    <w:p w14:paraId="24AE8139">
      <w:pPr>
        <w:spacing w:line="360" w:lineRule="auto"/>
        <w:jc w:val="left"/>
        <w:rPr>
          <w:rFonts w:ascii="宋体"/>
          <w:sz w:val="22"/>
          <w:highlight w:val="none"/>
        </w:rPr>
      </w:pPr>
    </w:p>
    <w:p w14:paraId="4F182F12">
      <w:pPr>
        <w:spacing w:line="360" w:lineRule="auto"/>
        <w:ind w:firstLine="3878"/>
        <w:jc w:val="left"/>
        <w:rPr>
          <w:rFonts w:ascii="宋体"/>
          <w:sz w:val="22"/>
          <w:highlight w:val="none"/>
        </w:rPr>
      </w:pPr>
      <w:r>
        <w:rPr>
          <w:rFonts w:ascii="宋体" w:hAnsi="宋体" w:cs="宋体"/>
          <w:sz w:val="22"/>
          <w:highlight w:val="none"/>
        </w:rPr>
        <w:t xml:space="preserve">  </w:t>
      </w:r>
      <w:r>
        <w:rPr>
          <w:rFonts w:hint="eastAsia" w:ascii="宋体" w:hAnsi="宋体" w:cs="宋体"/>
          <w:sz w:val="22"/>
          <w:highlight w:val="none"/>
        </w:rPr>
        <w:t>日期</w:t>
      </w:r>
      <w:r>
        <w:rPr>
          <w:rFonts w:ascii="宋体" w:hAnsi="宋体" w:cs="宋体"/>
          <w:sz w:val="22"/>
          <w:highlight w:val="none"/>
        </w:rPr>
        <w:t>:</w:t>
      </w:r>
      <w:r>
        <w:rPr>
          <w:rFonts w:ascii="宋体" w:hAnsi="宋体" w:cs="宋体"/>
          <w:sz w:val="22"/>
          <w:highlight w:val="none"/>
          <w:u w:val="single"/>
        </w:rPr>
        <w:t xml:space="preserve">  </w:t>
      </w:r>
      <w:r>
        <w:rPr>
          <w:rFonts w:hint="eastAsia" w:ascii="宋体" w:hAnsi="宋体" w:cs="宋体"/>
          <w:sz w:val="22"/>
          <w:highlight w:val="none"/>
          <w:u w:val="single"/>
        </w:rPr>
        <w:t>　　　</w:t>
      </w:r>
      <w:r>
        <w:rPr>
          <w:rFonts w:ascii="宋体" w:hAnsi="宋体" w:cs="宋体"/>
          <w:sz w:val="22"/>
          <w:highlight w:val="none"/>
          <w:u w:val="single"/>
        </w:rPr>
        <w:t xml:space="preserve"> </w:t>
      </w:r>
      <w:r>
        <w:rPr>
          <w:rFonts w:hint="eastAsia" w:ascii="宋体" w:hAnsi="宋体" w:cs="宋体"/>
          <w:sz w:val="22"/>
          <w:highlight w:val="none"/>
        </w:rPr>
        <w:t>年</w:t>
      </w:r>
      <w:r>
        <w:rPr>
          <w:rFonts w:ascii="宋体" w:hAnsi="宋体" w:cs="宋体"/>
          <w:sz w:val="22"/>
          <w:highlight w:val="none"/>
          <w:u w:val="single"/>
        </w:rPr>
        <w:t xml:space="preserve"> </w:t>
      </w:r>
      <w:r>
        <w:rPr>
          <w:rFonts w:hint="eastAsia" w:ascii="宋体" w:hAnsi="宋体" w:cs="宋体"/>
          <w:sz w:val="22"/>
          <w:highlight w:val="none"/>
          <w:u w:val="single"/>
        </w:rPr>
        <w:t>　　</w:t>
      </w:r>
      <w:r>
        <w:rPr>
          <w:rFonts w:ascii="宋体" w:hAnsi="宋体" w:cs="宋体"/>
          <w:sz w:val="22"/>
          <w:highlight w:val="none"/>
          <w:u w:val="single"/>
        </w:rPr>
        <w:t xml:space="preserve"> </w:t>
      </w:r>
      <w:r>
        <w:rPr>
          <w:rFonts w:hint="eastAsia" w:ascii="宋体" w:hAnsi="宋体" w:cs="宋体"/>
          <w:sz w:val="22"/>
          <w:highlight w:val="none"/>
        </w:rPr>
        <w:t>月</w:t>
      </w:r>
      <w:r>
        <w:rPr>
          <w:rFonts w:hint="eastAsia" w:ascii="宋体" w:hAnsi="宋体" w:cs="宋体"/>
          <w:sz w:val="22"/>
          <w:highlight w:val="none"/>
          <w:u w:val="single"/>
        </w:rPr>
        <w:t>　　　</w:t>
      </w:r>
      <w:r>
        <w:rPr>
          <w:rFonts w:hint="eastAsia" w:ascii="宋体" w:hAnsi="宋体" w:cs="宋体"/>
          <w:sz w:val="22"/>
          <w:highlight w:val="none"/>
        </w:rPr>
        <w:t>日</w:t>
      </w:r>
    </w:p>
    <w:p w14:paraId="528B472C">
      <w:pPr>
        <w:spacing w:line="360" w:lineRule="auto"/>
        <w:rPr>
          <w:rFonts w:hint="eastAsia" w:ascii="宋体" w:hAnsi="宋体" w:cs="宋体"/>
          <w:b/>
          <w:bCs/>
          <w:sz w:val="32"/>
          <w:szCs w:val="32"/>
          <w:highlight w:val="none"/>
        </w:rPr>
      </w:pPr>
    </w:p>
    <w:p w14:paraId="2FFF2D37">
      <w:pPr>
        <w:spacing w:line="360" w:lineRule="auto"/>
        <w:rPr>
          <w:rFonts w:hint="eastAsia" w:ascii="宋体" w:hAnsi="宋体" w:cs="宋体"/>
          <w:b/>
          <w:bCs/>
          <w:sz w:val="32"/>
          <w:szCs w:val="32"/>
          <w:highlight w:val="none"/>
        </w:rPr>
      </w:pPr>
    </w:p>
    <w:p w14:paraId="083DC43C">
      <w:pPr>
        <w:rPr>
          <w:rFonts w:hint="eastAsia" w:ascii="宋体" w:hAnsi="宋体" w:cs="宋体"/>
          <w:b/>
          <w:bCs/>
          <w:sz w:val="32"/>
          <w:szCs w:val="32"/>
          <w:highlight w:val="none"/>
        </w:rPr>
      </w:pPr>
      <w:r>
        <w:rPr>
          <w:rFonts w:hint="eastAsia" w:ascii="宋体" w:hAnsi="宋体" w:cs="宋体"/>
          <w:b/>
          <w:bCs/>
          <w:sz w:val="32"/>
          <w:szCs w:val="32"/>
          <w:highlight w:val="none"/>
        </w:rPr>
        <w:br w:type="page"/>
      </w:r>
    </w:p>
    <w:p w14:paraId="4A728BFD">
      <w:pPr>
        <w:spacing w:line="360" w:lineRule="auto"/>
        <w:jc w:val="center"/>
        <w:rPr>
          <w:rFonts w:hint="eastAsia" w:ascii="宋体" w:hAnsi="宋体" w:cs="宋体"/>
          <w:b/>
          <w:bCs/>
          <w:sz w:val="32"/>
          <w:szCs w:val="32"/>
          <w:highlight w:val="none"/>
        </w:rPr>
      </w:pPr>
      <w:r>
        <w:rPr>
          <w:rFonts w:hint="eastAsia" w:ascii="宋体" w:hAnsi="宋体" w:cs="宋体"/>
          <w:b/>
          <w:bCs/>
          <w:sz w:val="32"/>
          <w:szCs w:val="32"/>
          <w:highlight w:val="none"/>
        </w:rPr>
        <w:t>法人授权委托书</w:t>
      </w:r>
    </w:p>
    <w:p w14:paraId="63FAC000">
      <w:pPr>
        <w:ind w:firstLine="480"/>
        <w:rPr>
          <w:rFonts w:hint="eastAsia" w:ascii="宋体" w:hAnsi="宋体" w:cs="宋体"/>
          <w:sz w:val="28"/>
          <w:szCs w:val="28"/>
          <w:highlight w:val="none"/>
        </w:rPr>
      </w:pPr>
    </w:p>
    <w:p w14:paraId="6BE25916">
      <w:pPr>
        <w:spacing w:line="360" w:lineRule="auto"/>
        <w:rPr>
          <w:rFonts w:hint="eastAsia" w:ascii="宋体" w:hAnsi="宋体" w:cs="宋体"/>
          <w:sz w:val="22"/>
          <w:highlight w:val="none"/>
        </w:rPr>
      </w:pPr>
      <w:r>
        <w:rPr>
          <w:rFonts w:hint="eastAsia" w:ascii="宋体" w:hAnsi="宋体" w:cs="宋体"/>
          <w:sz w:val="22"/>
          <w:highlight w:val="none"/>
        </w:rPr>
        <w:t>致：</w:t>
      </w:r>
      <w:r>
        <w:rPr>
          <w:rFonts w:hint="eastAsia" w:ascii="宋体" w:hAnsi="宋体" w:cs="宋体"/>
          <w:sz w:val="22"/>
          <w:highlight w:val="none"/>
          <w:u w:val="single"/>
        </w:rPr>
        <w:t xml:space="preserve">   　</w:t>
      </w:r>
      <w:r>
        <w:rPr>
          <w:rFonts w:hint="eastAsia" w:ascii="宋体" w:hAnsi="宋体" w:cs="宋体"/>
          <w:sz w:val="22"/>
          <w:highlight w:val="none"/>
        </w:rPr>
        <w:t xml:space="preserve"> </w:t>
      </w:r>
    </w:p>
    <w:p w14:paraId="47A58EAC">
      <w:pPr>
        <w:spacing w:line="360" w:lineRule="auto"/>
        <w:ind w:firstLine="480"/>
        <w:rPr>
          <w:rFonts w:hint="eastAsia" w:ascii="宋体" w:hAnsi="宋体" w:cs="宋体"/>
          <w:sz w:val="22"/>
          <w:highlight w:val="none"/>
        </w:rPr>
      </w:pPr>
    </w:p>
    <w:p w14:paraId="0DF2346A">
      <w:pPr>
        <w:spacing w:line="360" w:lineRule="auto"/>
        <w:ind w:firstLine="525"/>
        <w:jc w:val="left"/>
        <w:rPr>
          <w:rFonts w:hint="eastAsia" w:ascii="宋体" w:hAnsi="宋体" w:cs="宋体"/>
          <w:sz w:val="22"/>
          <w:highlight w:val="none"/>
        </w:rPr>
      </w:pPr>
      <w:r>
        <w:rPr>
          <w:rFonts w:hint="eastAsia" w:ascii="宋体" w:hAnsi="宋体" w:cs="宋体"/>
          <w:sz w:val="22"/>
          <w:highlight w:val="none"/>
        </w:rPr>
        <w:t xml:space="preserve">本授权书宣告： </w:t>
      </w:r>
      <w:r>
        <w:rPr>
          <w:rFonts w:hint="eastAsia" w:ascii="宋体" w:hAnsi="宋体" w:cs="宋体"/>
          <w:sz w:val="22"/>
          <w:highlight w:val="none"/>
          <w:u w:val="single"/>
        </w:rPr>
        <w:t xml:space="preserve">   (报价人全称)    </w:t>
      </w:r>
      <w:r>
        <w:rPr>
          <w:rFonts w:hint="eastAsia" w:ascii="宋体" w:hAnsi="宋体" w:cs="宋体"/>
          <w:sz w:val="22"/>
          <w:highlight w:val="none"/>
        </w:rPr>
        <w:t>法定代表人，</w:t>
      </w:r>
      <w:r>
        <w:rPr>
          <w:rFonts w:hint="eastAsia" w:ascii="宋体" w:hAnsi="宋体" w:cs="宋体"/>
          <w:sz w:val="22"/>
          <w:highlight w:val="none"/>
          <w:u w:val="single"/>
        </w:rPr>
        <w:t xml:space="preserve">  （姓名）  (职务)  </w:t>
      </w:r>
      <w:r>
        <w:rPr>
          <w:rFonts w:hint="eastAsia" w:ascii="宋体" w:hAnsi="宋体" w:cs="宋体"/>
          <w:sz w:val="22"/>
          <w:highlight w:val="none"/>
        </w:rPr>
        <w:t>合法地代表本单位，授权</w:t>
      </w:r>
      <w:r>
        <w:rPr>
          <w:rFonts w:hint="eastAsia" w:ascii="宋体" w:hAnsi="宋体" w:cs="宋体"/>
          <w:sz w:val="22"/>
          <w:highlight w:val="none"/>
          <w:u w:val="single"/>
        </w:rPr>
        <w:t xml:space="preserve">    (报价人全称)      </w:t>
      </w:r>
      <w:r>
        <w:rPr>
          <w:rFonts w:hint="eastAsia" w:ascii="宋体" w:hAnsi="宋体" w:cs="宋体"/>
          <w:sz w:val="22"/>
          <w:highlight w:val="none"/>
        </w:rPr>
        <w:t>的</w:t>
      </w:r>
      <w:r>
        <w:rPr>
          <w:rFonts w:hint="eastAsia" w:ascii="宋体" w:hAnsi="宋体" w:cs="宋体"/>
          <w:sz w:val="22"/>
          <w:highlight w:val="none"/>
          <w:u w:val="single"/>
        </w:rPr>
        <w:t xml:space="preserve">   (职务) (姓名)     </w:t>
      </w:r>
      <w:r>
        <w:rPr>
          <w:rFonts w:hint="eastAsia" w:ascii="宋体" w:hAnsi="宋体" w:cs="宋体"/>
          <w:sz w:val="22"/>
          <w:highlight w:val="none"/>
        </w:rPr>
        <w:t>身份证号</w:t>
      </w:r>
      <w:r>
        <w:rPr>
          <w:rFonts w:hint="eastAsia" w:ascii="宋体" w:hAnsi="宋体" w:cs="宋体"/>
          <w:sz w:val="22"/>
          <w:highlight w:val="none"/>
          <w:u w:val="single"/>
        </w:rPr>
        <w:t xml:space="preserve">              </w:t>
      </w:r>
      <w:r>
        <w:rPr>
          <w:rFonts w:hint="eastAsia" w:ascii="宋体" w:hAnsi="宋体" w:cs="宋体"/>
          <w:sz w:val="22"/>
          <w:highlight w:val="none"/>
        </w:rPr>
        <w:t>，系我单位代理人。该代理人有权在</w:t>
      </w:r>
      <w:r>
        <w:rPr>
          <w:rFonts w:hint="eastAsia" w:ascii="宋体" w:hAnsi="宋体" w:cs="宋体"/>
          <w:sz w:val="22"/>
          <w:highlight w:val="none"/>
          <w:u w:val="single"/>
        </w:rPr>
        <w:t xml:space="preserve">             合同段 </w:t>
      </w:r>
      <w:r>
        <w:rPr>
          <w:rFonts w:hint="eastAsia" w:ascii="宋体" w:hAnsi="宋体" w:cs="宋体"/>
          <w:sz w:val="22"/>
          <w:highlight w:val="none"/>
        </w:rPr>
        <w:t>的投标报价活动中，以我单位的名义签署投标函和报价文件、与采购人协商、谈判、签订合同协议书以及执行一切与此有关的事项。</w:t>
      </w:r>
    </w:p>
    <w:p w14:paraId="43DCF7F5">
      <w:pPr>
        <w:spacing w:line="360" w:lineRule="auto"/>
        <w:ind w:firstLine="525"/>
        <w:jc w:val="left"/>
        <w:rPr>
          <w:rFonts w:hint="eastAsia" w:ascii="宋体" w:hAnsi="宋体" w:cs="宋体"/>
          <w:sz w:val="22"/>
          <w:highlight w:val="none"/>
        </w:rPr>
      </w:pPr>
      <w:r>
        <w:rPr>
          <w:rFonts w:hint="eastAsia" w:ascii="宋体" w:hAnsi="宋体" w:cs="宋体"/>
          <w:sz w:val="22"/>
          <w:highlight w:val="none"/>
        </w:rPr>
        <w:t>委托期限：</w:t>
      </w:r>
      <w:r>
        <w:rPr>
          <w:rFonts w:hint="eastAsia" w:ascii="宋体" w:hAnsi="宋体" w:cs="宋体"/>
          <w:sz w:val="22"/>
          <w:highlight w:val="none"/>
          <w:u w:val="single"/>
        </w:rPr>
        <w:t xml:space="preserve">                                      </w:t>
      </w:r>
      <w:r>
        <w:rPr>
          <w:rFonts w:hint="eastAsia" w:ascii="宋体" w:hAnsi="宋体" w:cs="宋体"/>
          <w:sz w:val="22"/>
          <w:highlight w:val="none"/>
        </w:rPr>
        <w:t>。</w:t>
      </w:r>
    </w:p>
    <w:p w14:paraId="50E8E925">
      <w:pPr>
        <w:spacing w:line="360" w:lineRule="auto"/>
        <w:ind w:firstLine="525"/>
        <w:jc w:val="left"/>
        <w:rPr>
          <w:rFonts w:hint="eastAsia" w:ascii="宋体" w:hAnsi="宋体" w:cs="宋体"/>
          <w:sz w:val="22"/>
          <w:highlight w:val="none"/>
        </w:rPr>
      </w:pPr>
      <w:r>
        <w:rPr>
          <w:rFonts w:hint="eastAsia" w:ascii="宋体" w:hAnsi="宋体" w:cs="宋体"/>
          <w:sz w:val="22"/>
          <w:highlight w:val="none"/>
        </w:rPr>
        <w:t>代理人无转委托权。</w:t>
      </w:r>
    </w:p>
    <w:p w14:paraId="620693DC">
      <w:pPr>
        <w:spacing w:line="360" w:lineRule="auto"/>
        <w:jc w:val="left"/>
        <w:rPr>
          <w:rFonts w:hint="eastAsia" w:ascii="宋体" w:hAnsi="宋体" w:cs="宋体"/>
          <w:sz w:val="22"/>
          <w:highlight w:val="none"/>
        </w:rPr>
      </w:pPr>
    </w:p>
    <w:tbl>
      <w:tblPr>
        <w:tblStyle w:val="23"/>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2A5A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039C992C">
            <w:pPr>
              <w:spacing w:before="312" w:beforeLines="100" w:after="312" w:afterLines="100"/>
              <w:ind w:firstLine="980" w:firstLineChars="350"/>
              <w:rPr>
                <w:rFonts w:hint="eastAsia" w:ascii="宋体" w:hAnsi="宋体" w:cs="宋体"/>
                <w:sz w:val="28"/>
                <w:szCs w:val="28"/>
                <w:highlight w:val="none"/>
              </w:rPr>
            </w:pPr>
          </w:p>
          <w:p w14:paraId="517EBEEA">
            <w:pPr>
              <w:spacing w:before="312" w:beforeLines="100" w:after="312" w:afterLines="100"/>
              <w:ind w:firstLine="980" w:firstLineChars="350"/>
              <w:rPr>
                <w:rFonts w:hint="eastAsia" w:ascii="宋体" w:hAnsi="宋体" w:cs="宋体"/>
                <w:sz w:val="28"/>
                <w:szCs w:val="28"/>
                <w:highlight w:val="none"/>
              </w:rPr>
            </w:pPr>
            <w:r>
              <w:rPr>
                <w:rFonts w:hint="eastAsia" w:ascii="宋体" w:hAnsi="宋体" w:cs="宋体"/>
                <w:sz w:val="28"/>
                <w:szCs w:val="28"/>
                <w:highlight w:val="none"/>
              </w:rPr>
              <w:t>被委托人身份证复印件</w:t>
            </w:r>
          </w:p>
        </w:tc>
      </w:tr>
    </w:tbl>
    <w:p w14:paraId="48CB0CF1">
      <w:pPr>
        <w:spacing w:line="360" w:lineRule="auto"/>
        <w:jc w:val="left"/>
        <w:rPr>
          <w:rFonts w:hint="eastAsia" w:ascii="宋体" w:hAnsi="宋体" w:cs="宋体"/>
          <w:sz w:val="22"/>
          <w:highlight w:val="none"/>
        </w:rPr>
      </w:pPr>
    </w:p>
    <w:p w14:paraId="4234A290">
      <w:pPr>
        <w:spacing w:line="360" w:lineRule="auto"/>
        <w:jc w:val="left"/>
        <w:rPr>
          <w:rFonts w:hint="eastAsia" w:ascii="宋体" w:hAnsi="宋体" w:cs="宋体"/>
          <w:sz w:val="22"/>
          <w:highlight w:val="none"/>
        </w:rPr>
      </w:pPr>
    </w:p>
    <w:p w14:paraId="1986D58C">
      <w:pPr>
        <w:spacing w:line="360" w:lineRule="auto"/>
        <w:ind w:firstLine="3878"/>
        <w:jc w:val="left"/>
        <w:rPr>
          <w:rFonts w:hint="eastAsia" w:ascii="宋体" w:hAnsi="宋体" w:cs="宋体"/>
          <w:sz w:val="22"/>
          <w:highlight w:val="none"/>
        </w:rPr>
      </w:pPr>
    </w:p>
    <w:p w14:paraId="330868E3">
      <w:pPr>
        <w:spacing w:line="360" w:lineRule="auto"/>
        <w:ind w:firstLine="3878"/>
        <w:jc w:val="left"/>
        <w:rPr>
          <w:rFonts w:hint="eastAsia" w:ascii="宋体" w:hAnsi="宋体" w:cs="宋体"/>
          <w:sz w:val="22"/>
          <w:highlight w:val="none"/>
        </w:rPr>
      </w:pPr>
      <w:r>
        <w:rPr>
          <w:rFonts w:hint="eastAsia" w:ascii="宋体" w:hAnsi="宋体" w:cs="宋体"/>
          <w:sz w:val="22"/>
          <w:highlight w:val="none"/>
        </w:rPr>
        <w:t>报价人：</w:t>
      </w:r>
      <w:r>
        <w:rPr>
          <w:rFonts w:hint="eastAsia" w:ascii="宋体" w:hAnsi="宋体" w:cs="宋体"/>
          <w:sz w:val="22"/>
          <w:highlight w:val="none"/>
          <w:u w:val="single"/>
        </w:rPr>
        <w:t xml:space="preserve">                     (盖章)      </w:t>
      </w:r>
    </w:p>
    <w:p w14:paraId="5FE6818E">
      <w:pPr>
        <w:spacing w:line="360" w:lineRule="auto"/>
        <w:ind w:firstLine="3878"/>
        <w:jc w:val="left"/>
        <w:rPr>
          <w:rFonts w:hint="eastAsia" w:ascii="宋体" w:hAnsi="宋体" w:cs="宋体"/>
          <w:sz w:val="22"/>
          <w:highlight w:val="none"/>
        </w:rPr>
      </w:pPr>
    </w:p>
    <w:p w14:paraId="1C49B78D">
      <w:pPr>
        <w:spacing w:line="360" w:lineRule="auto"/>
        <w:ind w:firstLine="3878"/>
        <w:jc w:val="left"/>
        <w:rPr>
          <w:rFonts w:hint="eastAsia" w:ascii="宋体" w:hAnsi="宋体" w:cs="宋体"/>
          <w:sz w:val="22"/>
          <w:highlight w:val="none"/>
        </w:rPr>
      </w:pPr>
      <w:r>
        <w:rPr>
          <w:rFonts w:hint="eastAsia" w:ascii="宋体" w:hAnsi="宋体" w:cs="宋体"/>
          <w:sz w:val="22"/>
          <w:highlight w:val="none"/>
        </w:rPr>
        <w:t>法定代表人：</w:t>
      </w:r>
      <w:r>
        <w:rPr>
          <w:rFonts w:hint="eastAsia" w:ascii="宋体" w:hAnsi="宋体" w:cs="宋体"/>
          <w:sz w:val="22"/>
          <w:highlight w:val="none"/>
          <w:u w:val="single"/>
        </w:rPr>
        <w:t xml:space="preserve">                (签字或盖章)</w:t>
      </w:r>
    </w:p>
    <w:p w14:paraId="1FC25349">
      <w:pPr>
        <w:spacing w:line="360" w:lineRule="auto"/>
        <w:ind w:firstLine="3878"/>
        <w:jc w:val="left"/>
        <w:rPr>
          <w:rFonts w:hint="eastAsia" w:ascii="宋体" w:hAnsi="宋体" w:cs="宋体"/>
          <w:sz w:val="22"/>
          <w:highlight w:val="none"/>
        </w:rPr>
      </w:pPr>
    </w:p>
    <w:p w14:paraId="3529958E">
      <w:pPr>
        <w:spacing w:line="360" w:lineRule="auto"/>
        <w:ind w:firstLine="3878"/>
        <w:jc w:val="left"/>
        <w:rPr>
          <w:rFonts w:hint="eastAsia" w:ascii="宋体" w:hAnsi="宋体" w:cs="宋体"/>
          <w:sz w:val="22"/>
          <w:highlight w:val="none"/>
          <w:u w:val="single"/>
        </w:rPr>
      </w:pPr>
      <w:r>
        <w:rPr>
          <w:rFonts w:hint="eastAsia" w:ascii="宋体" w:hAnsi="宋体" w:cs="宋体"/>
          <w:sz w:val="22"/>
          <w:highlight w:val="none"/>
        </w:rPr>
        <w:t>授权代理人：</w:t>
      </w:r>
      <w:r>
        <w:rPr>
          <w:rFonts w:hint="eastAsia" w:ascii="宋体" w:hAnsi="宋体" w:cs="宋体"/>
          <w:sz w:val="22"/>
          <w:highlight w:val="none"/>
          <w:u w:val="single"/>
        </w:rPr>
        <w:t xml:space="preserve">                (签字或盖章)</w:t>
      </w:r>
    </w:p>
    <w:p w14:paraId="4E9CDB3E">
      <w:pPr>
        <w:spacing w:line="360" w:lineRule="auto"/>
        <w:ind w:firstLine="3878"/>
        <w:jc w:val="left"/>
        <w:rPr>
          <w:rFonts w:hint="eastAsia" w:ascii="宋体" w:hAnsi="宋体" w:cs="宋体"/>
          <w:sz w:val="22"/>
          <w:highlight w:val="none"/>
        </w:rPr>
      </w:pPr>
    </w:p>
    <w:p w14:paraId="73B464D5">
      <w:pPr>
        <w:spacing w:line="360" w:lineRule="auto"/>
        <w:ind w:firstLine="3878"/>
        <w:jc w:val="left"/>
        <w:rPr>
          <w:b/>
          <w:bCs/>
          <w:sz w:val="22"/>
          <w:highlight w:val="none"/>
        </w:rPr>
      </w:pPr>
      <w:r>
        <w:rPr>
          <w:rFonts w:hint="eastAsia" w:ascii="宋体" w:hAnsi="宋体" w:cs="宋体"/>
          <w:sz w:val="22"/>
          <w:highlight w:val="none"/>
        </w:rPr>
        <w:t>日　期：</w:t>
      </w:r>
      <w:r>
        <w:rPr>
          <w:rFonts w:hint="eastAsia" w:ascii="宋体" w:hAnsi="宋体" w:cs="宋体"/>
          <w:sz w:val="22"/>
          <w:highlight w:val="none"/>
          <w:u w:val="single"/>
        </w:rPr>
        <w:t xml:space="preserve">         </w:t>
      </w:r>
      <w:r>
        <w:rPr>
          <w:rFonts w:hint="eastAsia" w:ascii="宋体" w:hAnsi="宋体" w:cs="宋体"/>
          <w:sz w:val="22"/>
          <w:highlight w:val="none"/>
        </w:rPr>
        <w:t xml:space="preserve">年 </w:t>
      </w:r>
      <w:r>
        <w:rPr>
          <w:rFonts w:hint="eastAsia" w:ascii="宋体" w:hAnsi="宋体" w:cs="宋体"/>
          <w:sz w:val="22"/>
          <w:highlight w:val="none"/>
          <w:u w:val="single"/>
        </w:rPr>
        <w:t xml:space="preserve"> 　   </w:t>
      </w:r>
      <w:r>
        <w:rPr>
          <w:rFonts w:hint="eastAsia" w:ascii="宋体" w:hAnsi="宋体" w:cs="宋体"/>
          <w:sz w:val="22"/>
          <w:highlight w:val="none"/>
        </w:rPr>
        <w:t>月</w:t>
      </w:r>
      <w:r>
        <w:rPr>
          <w:rFonts w:hint="eastAsia" w:ascii="宋体" w:hAnsi="宋体" w:cs="宋体"/>
          <w:sz w:val="22"/>
          <w:highlight w:val="none"/>
          <w:u w:val="single"/>
        </w:rPr>
        <w:t xml:space="preserve">  　    </w:t>
      </w:r>
      <w:r>
        <w:rPr>
          <w:rFonts w:hint="eastAsia" w:ascii="宋体" w:hAnsi="宋体" w:cs="宋体"/>
          <w:sz w:val="22"/>
          <w:highlight w:val="none"/>
        </w:rPr>
        <w:t>日</w:t>
      </w:r>
      <w:bookmarkStart w:id="95" w:name="_Toc2728"/>
      <w:bookmarkStart w:id="96" w:name="_Toc485905368"/>
    </w:p>
    <w:p w14:paraId="05BE5B54">
      <w:pPr>
        <w:rPr>
          <w:b/>
          <w:bCs/>
          <w:sz w:val="22"/>
          <w:highlight w:val="none"/>
        </w:rPr>
      </w:pPr>
      <w:r>
        <w:rPr>
          <w:rFonts w:hint="eastAsia"/>
          <w:b/>
          <w:bCs/>
          <w:sz w:val="22"/>
          <w:highlight w:val="none"/>
        </w:rPr>
        <w:br w:type="page"/>
      </w:r>
    </w:p>
    <w:p w14:paraId="6F6865FF">
      <w:pPr>
        <w:spacing w:line="360" w:lineRule="auto"/>
        <w:outlineLvl w:val="2"/>
        <w:rPr>
          <w:b/>
          <w:bCs/>
          <w:sz w:val="22"/>
          <w:highlight w:val="none"/>
        </w:rPr>
      </w:pPr>
      <w:r>
        <w:rPr>
          <w:rFonts w:hint="eastAsia"/>
          <w:b/>
          <w:bCs/>
          <w:sz w:val="22"/>
          <w:highlight w:val="none"/>
        </w:rPr>
        <w:t>3.</w:t>
      </w:r>
      <w:bookmarkEnd w:id="95"/>
      <w:bookmarkEnd w:id="96"/>
      <w:r>
        <w:rPr>
          <w:rFonts w:hint="eastAsia"/>
          <w:b/>
          <w:bCs/>
          <w:sz w:val="22"/>
          <w:highlight w:val="none"/>
        </w:rPr>
        <w:t>投标人资格要求相关材料</w:t>
      </w:r>
    </w:p>
    <w:p w14:paraId="64486472">
      <w:pPr>
        <w:tabs>
          <w:tab w:val="left" w:pos="360"/>
        </w:tabs>
        <w:adjustRightInd w:val="0"/>
        <w:snapToGrid w:val="0"/>
        <w:spacing w:line="360" w:lineRule="auto"/>
        <w:ind w:firstLine="440" w:firstLineChars="200"/>
        <w:jc w:val="left"/>
        <w:outlineLvl w:val="1"/>
        <w:rPr>
          <w:rFonts w:hint="eastAsia" w:ascii="宋体" w:hAnsi="宋体"/>
          <w:bCs/>
          <w:sz w:val="22"/>
          <w:highlight w:val="none"/>
        </w:rPr>
      </w:pPr>
      <w:bookmarkStart w:id="97" w:name="_Toc282529962"/>
      <w:bookmarkStart w:id="98" w:name="_Toc25199"/>
      <w:bookmarkStart w:id="99" w:name="_Toc282529409"/>
      <w:bookmarkStart w:id="100" w:name="_Toc282529445"/>
      <w:bookmarkStart w:id="101" w:name="_Toc307410676"/>
      <w:bookmarkStart w:id="102" w:name="_Toc282529568"/>
      <w:bookmarkStart w:id="103" w:name="_Toc19509"/>
      <w:r>
        <w:rPr>
          <w:rFonts w:hint="eastAsia" w:ascii="宋体" w:hAnsi="宋体"/>
          <w:bCs/>
          <w:sz w:val="22"/>
          <w:highlight w:val="none"/>
        </w:rPr>
        <w:t>1.具有独立法人资格或是具有独立承担民事责任能力的其它组织或经其授权的分公司（①总公司投标须提供总公司的营业执照扫描件；②分公司投标须提供总公司及分公司的营业执照扫描件）；分公司投标须提供总公司出具的愿为其参与本项目投标的行为以及履约等行为承担民事责任的承诺函及授权其参与投标的有效授权文件（提供格式自拟的承诺函及授权文件）。</w:t>
      </w:r>
    </w:p>
    <w:p w14:paraId="5BA1CC98">
      <w:pPr>
        <w:tabs>
          <w:tab w:val="left" w:pos="360"/>
        </w:tabs>
        <w:adjustRightInd w:val="0"/>
        <w:snapToGrid w:val="0"/>
        <w:spacing w:line="360" w:lineRule="auto"/>
        <w:ind w:firstLine="440" w:firstLineChars="200"/>
        <w:jc w:val="left"/>
        <w:outlineLvl w:val="1"/>
        <w:rPr>
          <w:rFonts w:hint="eastAsia" w:ascii="宋体" w:hAnsi="宋体"/>
          <w:bCs/>
          <w:sz w:val="22"/>
          <w:highlight w:val="none"/>
        </w:rPr>
      </w:pPr>
      <w:r>
        <w:rPr>
          <w:rFonts w:hint="eastAsia" w:ascii="宋体" w:hAnsi="宋体"/>
          <w:bCs/>
          <w:sz w:val="22"/>
          <w:highlight w:val="none"/>
        </w:rPr>
        <w:t>2、具有有效期内的公安部第三研究所颁发认可的《网络安全服务认证证书等级保护测评服务认证》。</w:t>
      </w:r>
    </w:p>
    <w:p w14:paraId="36F1FDB0">
      <w:pPr>
        <w:tabs>
          <w:tab w:val="left" w:pos="360"/>
        </w:tabs>
        <w:adjustRightInd w:val="0"/>
        <w:snapToGrid w:val="0"/>
        <w:spacing w:line="360" w:lineRule="auto"/>
        <w:ind w:firstLine="440" w:firstLineChars="200"/>
        <w:jc w:val="left"/>
        <w:outlineLvl w:val="1"/>
        <w:rPr>
          <w:rFonts w:hint="eastAsia" w:ascii="宋体" w:hAnsi="宋体"/>
          <w:b/>
          <w:bCs/>
          <w:sz w:val="22"/>
          <w:highlight w:val="none"/>
        </w:rPr>
      </w:pPr>
      <w:r>
        <w:rPr>
          <w:rFonts w:hint="eastAsia" w:ascii="宋体" w:hAnsi="宋体"/>
          <w:bCs/>
          <w:sz w:val="22"/>
          <w:highlight w:val="none"/>
        </w:rPr>
        <w:t>3、投标人近三年（2023年1月1日至本招标公告发布之日）具有至少1个等保测评相关项目案例（需提供近3年内有效的业绩证明材料，包括但不限于合同的首页、服务内容页、甲乙双方盖章页等关键页复印件）。</w:t>
      </w:r>
    </w:p>
    <w:p w14:paraId="2C6AF45C">
      <w:pPr>
        <w:tabs>
          <w:tab w:val="left" w:pos="360"/>
        </w:tabs>
        <w:adjustRightInd w:val="0"/>
        <w:snapToGrid w:val="0"/>
        <w:spacing w:line="360" w:lineRule="auto"/>
        <w:ind w:firstLine="440" w:firstLineChars="200"/>
        <w:jc w:val="left"/>
        <w:outlineLvl w:val="1"/>
        <w:rPr>
          <w:rFonts w:hint="eastAsia" w:ascii="仿宋_GB2312" w:hAnsi="仿宋_GB2312" w:eastAsia="宋体" w:cs="仿宋_GB2312"/>
          <w:b w:val="0"/>
          <w:bCs w:val="0"/>
          <w:sz w:val="21"/>
          <w:highlight w:val="none"/>
        </w:rPr>
      </w:pPr>
      <w:r>
        <w:rPr>
          <w:rFonts w:hint="eastAsia" w:ascii="宋体" w:hAnsi="宋体"/>
          <w:bCs/>
          <w:sz w:val="22"/>
          <w:highlight w:val="none"/>
          <w:lang w:val="en-US" w:eastAsia="zh-CN"/>
        </w:rPr>
        <w:t>4</w:t>
      </w:r>
      <w:r>
        <w:rPr>
          <w:rFonts w:hint="eastAsia" w:ascii="宋体" w:hAnsi="宋体"/>
          <w:bCs/>
          <w:sz w:val="22"/>
          <w:highlight w:val="none"/>
        </w:rPr>
        <w:t>.本项目不允许联合体投标。</w:t>
      </w:r>
    </w:p>
    <w:p w14:paraId="7D50D23E">
      <w:pPr>
        <w:snapToGrid w:val="0"/>
        <w:spacing w:line="360" w:lineRule="auto"/>
        <w:ind w:firstLine="420" w:firstLineChars="200"/>
        <w:jc w:val="left"/>
        <w:rPr>
          <w:rFonts w:hint="eastAsia" w:ascii="仿宋_GB2312" w:hAnsi="仿宋_GB2312" w:cs="仿宋_GB2312"/>
          <w:szCs w:val="32"/>
          <w:highlight w:val="none"/>
        </w:rPr>
      </w:pPr>
      <w:r>
        <w:rPr>
          <w:rFonts w:hint="eastAsia" w:ascii="仿宋_GB2312" w:hAnsi="仿宋_GB2312" w:cs="仿宋_GB2312"/>
          <w:szCs w:val="32"/>
          <w:highlight w:val="none"/>
        </w:rPr>
        <w:br w:type="page"/>
      </w:r>
    </w:p>
    <w:p w14:paraId="592B8120">
      <w:pPr>
        <w:adjustRightInd w:val="0"/>
        <w:snapToGrid w:val="0"/>
        <w:spacing w:line="360" w:lineRule="auto"/>
        <w:jc w:val="left"/>
        <w:outlineLvl w:val="1"/>
        <w:rPr>
          <w:b/>
          <w:bCs/>
          <w:sz w:val="22"/>
          <w:highlight w:val="none"/>
        </w:rPr>
      </w:pPr>
      <w:r>
        <w:rPr>
          <w:rFonts w:hint="eastAsia"/>
          <w:b/>
          <w:bCs/>
          <w:sz w:val="22"/>
          <w:highlight w:val="none"/>
        </w:rPr>
        <w:t>4.业绩材料</w:t>
      </w:r>
      <w:bookmarkEnd w:id="97"/>
      <w:bookmarkEnd w:id="98"/>
      <w:bookmarkEnd w:id="99"/>
      <w:bookmarkEnd w:id="100"/>
      <w:bookmarkEnd w:id="101"/>
      <w:bookmarkEnd w:id="102"/>
      <w:bookmarkEnd w:id="103"/>
    </w:p>
    <w:p w14:paraId="5669F50A">
      <w:pPr>
        <w:jc w:val="center"/>
        <w:rPr>
          <w:rFonts w:hint="eastAsia" w:ascii="宋体" w:hAnsi="宋体"/>
          <w:b/>
          <w:color w:val="000000"/>
          <w:sz w:val="28"/>
          <w:szCs w:val="28"/>
          <w:highlight w:val="none"/>
        </w:rPr>
      </w:pPr>
      <w:r>
        <w:rPr>
          <w:rFonts w:hint="eastAsia" w:ascii="宋体" w:hAnsi="宋体"/>
          <w:b/>
          <w:color w:val="000000"/>
          <w:sz w:val="28"/>
          <w:szCs w:val="28"/>
          <w:highlight w:val="none"/>
        </w:rPr>
        <w:t>投标人类似项目业绩表</w:t>
      </w:r>
    </w:p>
    <w:p w14:paraId="6B805933">
      <w:pPr>
        <w:rPr>
          <w:color w:val="000000"/>
          <w:sz w:val="24"/>
          <w:highlight w:val="none"/>
        </w:rPr>
      </w:pPr>
    </w:p>
    <w:tbl>
      <w:tblPr>
        <w:tblStyle w:val="23"/>
        <w:tblW w:w="4606" w:type="pct"/>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8"/>
        <w:gridCol w:w="2061"/>
        <w:gridCol w:w="1627"/>
        <w:gridCol w:w="1870"/>
        <w:gridCol w:w="1663"/>
      </w:tblGrid>
      <w:tr w14:paraId="2834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trPr>
        <w:tc>
          <w:tcPr>
            <w:tcW w:w="806" w:type="pct"/>
            <w:tcBorders>
              <w:top w:val="single" w:color="auto" w:sz="4" w:space="0"/>
              <w:left w:val="single" w:color="auto" w:sz="4" w:space="0"/>
              <w:bottom w:val="single" w:color="auto" w:sz="4" w:space="0"/>
              <w:right w:val="single" w:color="auto" w:sz="4" w:space="0"/>
            </w:tcBorders>
            <w:vAlign w:val="center"/>
          </w:tcPr>
          <w:p w14:paraId="756400AD">
            <w:pPr>
              <w:rPr>
                <w:color w:val="000000"/>
                <w:szCs w:val="21"/>
                <w:highlight w:val="none"/>
              </w:rPr>
            </w:pPr>
            <w:r>
              <w:rPr>
                <w:rFonts w:hint="eastAsia"/>
                <w:color w:val="000000"/>
                <w:szCs w:val="21"/>
                <w:highlight w:val="none"/>
              </w:rPr>
              <w:t>合同名称</w:t>
            </w:r>
          </w:p>
        </w:tc>
        <w:tc>
          <w:tcPr>
            <w:tcW w:w="1197" w:type="pct"/>
            <w:tcBorders>
              <w:top w:val="single" w:color="auto" w:sz="4" w:space="0"/>
              <w:left w:val="single" w:color="auto" w:sz="4" w:space="0"/>
              <w:bottom w:val="single" w:color="auto" w:sz="4" w:space="0"/>
            </w:tcBorders>
            <w:vAlign w:val="center"/>
          </w:tcPr>
          <w:p w14:paraId="0B0271AC">
            <w:pPr>
              <w:rPr>
                <w:color w:val="000000"/>
                <w:szCs w:val="21"/>
                <w:highlight w:val="none"/>
              </w:rPr>
            </w:pPr>
            <w:r>
              <w:rPr>
                <w:rFonts w:hint="eastAsia"/>
                <w:color w:val="000000"/>
                <w:szCs w:val="21"/>
                <w:highlight w:val="none"/>
              </w:rPr>
              <w:t>实施地点</w:t>
            </w:r>
          </w:p>
        </w:tc>
        <w:tc>
          <w:tcPr>
            <w:tcW w:w="945" w:type="pct"/>
            <w:vAlign w:val="center"/>
          </w:tcPr>
          <w:p w14:paraId="7DB8887A">
            <w:pPr>
              <w:rPr>
                <w:color w:val="000000"/>
                <w:szCs w:val="21"/>
                <w:highlight w:val="none"/>
              </w:rPr>
            </w:pPr>
            <w:r>
              <w:rPr>
                <w:rFonts w:hint="eastAsia"/>
                <w:color w:val="000000"/>
                <w:szCs w:val="21"/>
                <w:highlight w:val="none"/>
              </w:rPr>
              <w:t>签订日期</w:t>
            </w:r>
          </w:p>
        </w:tc>
        <w:tc>
          <w:tcPr>
            <w:tcW w:w="1086" w:type="pct"/>
            <w:vAlign w:val="center"/>
          </w:tcPr>
          <w:p w14:paraId="2992A0B7">
            <w:pPr>
              <w:rPr>
                <w:color w:val="000000"/>
                <w:szCs w:val="21"/>
                <w:highlight w:val="none"/>
              </w:rPr>
            </w:pPr>
            <w:r>
              <w:rPr>
                <w:rFonts w:hint="eastAsia"/>
                <w:color w:val="000000"/>
                <w:szCs w:val="21"/>
                <w:highlight w:val="none"/>
              </w:rPr>
              <w:t>合同金额（万元）</w:t>
            </w:r>
          </w:p>
        </w:tc>
        <w:tc>
          <w:tcPr>
            <w:tcW w:w="966" w:type="pct"/>
            <w:vAlign w:val="center"/>
          </w:tcPr>
          <w:p w14:paraId="32FFBCEC">
            <w:pPr>
              <w:jc w:val="center"/>
              <w:rPr>
                <w:color w:val="000000"/>
                <w:szCs w:val="21"/>
                <w:highlight w:val="none"/>
              </w:rPr>
            </w:pPr>
            <w:r>
              <w:rPr>
                <w:rFonts w:hint="eastAsia"/>
                <w:color w:val="000000"/>
                <w:szCs w:val="21"/>
                <w:highlight w:val="none"/>
              </w:rPr>
              <w:t>备注</w:t>
            </w:r>
          </w:p>
        </w:tc>
      </w:tr>
      <w:tr w14:paraId="3485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806" w:type="pct"/>
            <w:tcBorders>
              <w:top w:val="single" w:color="auto" w:sz="4" w:space="0"/>
              <w:left w:val="single" w:color="auto" w:sz="4" w:space="0"/>
              <w:bottom w:val="single" w:color="auto" w:sz="4" w:space="0"/>
              <w:right w:val="single" w:color="auto" w:sz="4" w:space="0"/>
            </w:tcBorders>
            <w:vAlign w:val="center"/>
          </w:tcPr>
          <w:p w14:paraId="5FA8847B">
            <w:pPr>
              <w:rPr>
                <w:color w:val="000000"/>
                <w:highlight w:val="none"/>
              </w:rPr>
            </w:pPr>
          </w:p>
        </w:tc>
        <w:tc>
          <w:tcPr>
            <w:tcW w:w="1197" w:type="pct"/>
            <w:tcBorders>
              <w:top w:val="single" w:color="auto" w:sz="4" w:space="0"/>
              <w:left w:val="single" w:color="auto" w:sz="4" w:space="0"/>
              <w:bottom w:val="single" w:color="auto" w:sz="4" w:space="0"/>
            </w:tcBorders>
            <w:vAlign w:val="center"/>
          </w:tcPr>
          <w:p w14:paraId="60811BF6">
            <w:pPr>
              <w:rPr>
                <w:color w:val="000000"/>
                <w:highlight w:val="none"/>
              </w:rPr>
            </w:pPr>
          </w:p>
        </w:tc>
        <w:tc>
          <w:tcPr>
            <w:tcW w:w="945" w:type="pct"/>
            <w:vAlign w:val="center"/>
          </w:tcPr>
          <w:p w14:paraId="63BEE824">
            <w:pPr>
              <w:rPr>
                <w:color w:val="000000"/>
                <w:highlight w:val="none"/>
              </w:rPr>
            </w:pPr>
          </w:p>
        </w:tc>
        <w:tc>
          <w:tcPr>
            <w:tcW w:w="1086" w:type="pct"/>
            <w:vAlign w:val="center"/>
          </w:tcPr>
          <w:p w14:paraId="55E97952">
            <w:pPr>
              <w:rPr>
                <w:color w:val="000000"/>
                <w:highlight w:val="none"/>
              </w:rPr>
            </w:pPr>
          </w:p>
        </w:tc>
        <w:tc>
          <w:tcPr>
            <w:tcW w:w="966" w:type="pct"/>
            <w:vAlign w:val="center"/>
          </w:tcPr>
          <w:p w14:paraId="09B87D5F">
            <w:pPr>
              <w:rPr>
                <w:color w:val="000000"/>
                <w:highlight w:val="none"/>
              </w:rPr>
            </w:pPr>
          </w:p>
        </w:tc>
      </w:tr>
      <w:tr w14:paraId="376D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806" w:type="pct"/>
            <w:tcBorders>
              <w:top w:val="single" w:color="auto" w:sz="4" w:space="0"/>
              <w:left w:val="single" w:color="auto" w:sz="4" w:space="0"/>
              <w:bottom w:val="single" w:color="auto" w:sz="4" w:space="0"/>
              <w:right w:val="single" w:color="auto" w:sz="4" w:space="0"/>
            </w:tcBorders>
            <w:vAlign w:val="center"/>
          </w:tcPr>
          <w:p w14:paraId="71978DB2">
            <w:pPr>
              <w:rPr>
                <w:color w:val="000000"/>
                <w:highlight w:val="none"/>
              </w:rPr>
            </w:pPr>
          </w:p>
        </w:tc>
        <w:tc>
          <w:tcPr>
            <w:tcW w:w="1197" w:type="pct"/>
            <w:tcBorders>
              <w:top w:val="single" w:color="auto" w:sz="4" w:space="0"/>
              <w:left w:val="single" w:color="auto" w:sz="4" w:space="0"/>
              <w:bottom w:val="single" w:color="auto" w:sz="4" w:space="0"/>
            </w:tcBorders>
            <w:vAlign w:val="center"/>
          </w:tcPr>
          <w:p w14:paraId="0ED612B3">
            <w:pPr>
              <w:rPr>
                <w:color w:val="000000"/>
                <w:highlight w:val="none"/>
              </w:rPr>
            </w:pPr>
          </w:p>
        </w:tc>
        <w:tc>
          <w:tcPr>
            <w:tcW w:w="945" w:type="pct"/>
            <w:vAlign w:val="center"/>
          </w:tcPr>
          <w:p w14:paraId="5C0A4EF0">
            <w:pPr>
              <w:rPr>
                <w:color w:val="000000"/>
                <w:highlight w:val="none"/>
              </w:rPr>
            </w:pPr>
          </w:p>
        </w:tc>
        <w:tc>
          <w:tcPr>
            <w:tcW w:w="1086" w:type="pct"/>
            <w:vAlign w:val="center"/>
          </w:tcPr>
          <w:p w14:paraId="426E01B0">
            <w:pPr>
              <w:rPr>
                <w:color w:val="000000"/>
                <w:highlight w:val="none"/>
              </w:rPr>
            </w:pPr>
          </w:p>
        </w:tc>
        <w:tc>
          <w:tcPr>
            <w:tcW w:w="966" w:type="pct"/>
            <w:vAlign w:val="center"/>
          </w:tcPr>
          <w:p w14:paraId="244E26EE">
            <w:pPr>
              <w:rPr>
                <w:color w:val="000000"/>
                <w:highlight w:val="none"/>
              </w:rPr>
            </w:pPr>
          </w:p>
        </w:tc>
      </w:tr>
    </w:tbl>
    <w:p w14:paraId="6D3B3A8F">
      <w:pPr>
        <w:rPr>
          <w:color w:val="000000"/>
          <w:highlight w:val="none"/>
        </w:rPr>
      </w:pPr>
    </w:p>
    <w:p w14:paraId="6E2B1CB1">
      <w:pPr>
        <w:ind w:firstLine="720" w:firstLineChars="400"/>
        <w:jc w:val="left"/>
        <w:rPr>
          <w:color w:val="000000"/>
          <w:sz w:val="18"/>
          <w:szCs w:val="18"/>
          <w:highlight w:val="none"/>
        </w:rPr>
      </w:pPr>
      <w:r>
        <w:rPr>
          <w:rFonts w:hint="eastAsia"/>
          <w:color w:val="000000"/>
          <w:sz w:val="18"/>
          <w:szCs w:val="18"/>
          <w:highlight w:val="none"/>
        </w:rPr>
        <w:t>提供相应合同首页及盖章页复印</w:t>
      </w:r>
    </w:p>
    <w:p w14:paraId="1319AB53">
      <w:pPr>
        <w:rPr>
          <w:highlight w:val="none"/>
        </w:rPr>
      </w:pPr>
    </w:p>
    <w:p w14:paraId="0DDEACD7">
      <w:pPr>
        <w:rPr>
          <w:highlight w:val="none"/>
        </w:rPr>
      </w:pPr>
    </w:p>
    <w:p w14:paraId="6B4FFE56">
      <w:pPr>
        <w:rPr>
          <w:highlight w:val="none"/>
        </w:rPr>
      </w:pPr>
    </w:p>
    <w:p w14:paraId="794F2519">
      <w:pPr>
        <w:rPr>
          <w:highlight w:val="none"/>
        </w:rPr>
      </w:pPr>
    </w:p>
    <w:p w14:paraId="0C7AAA07">
      <w:pPr>
        <w:rPr>
          <w:highlight w:val="none"/>
        </w:rPr>
      </w:pPr>
    </w:p>
    <w:p w14:paraId="4D94E981">
      <w:pPr>
        <w:rPr>
          <w:highlight w:val="none"/>
        </w:rPr>
      </w:pPr>
      <w:r>
        <w:rPr>
          <w:highlight w:val="none"/>
        </w:rPr>
        <w:br w:type="page"/>
      </w:r>
    </w:p>
    <w:p w14:paraId="6827F721">
      <w:pPr>
        <w:numPr>
          <w:ilvl w:val="0"/>
          <w:numId w:val="6"/>
        </w:numPr>
        <w:adjustRightInd w:val="0"/>
        <w:snapToGrid w:val="0"/>
        <w:spacing w:line="360" w:lineRule="auto"/>
        <w:jc w:val="left"/>
        <w:outlineLvl w:val="1"/>
        <w:rPr>
          <w:b/>
          <w:bCs/>
          <w:sz w:val="22"/>
          <w:highlight w:val="none"/>
        </w:rPr>
      </w:pPr>
      <w:r>
        <w:rPr>
          <w:rFonts w:hint="eastAsia"/>
          <w:b/>
          <w:bCs/>
          <w:sz w:val="22"/>
          <w:highlight w:val="none"/>
        </w:rPr>
        <w:t>其他材料。</w:t>
      </w:r>
    </w:p>
    <w:p w14:paraId="77B4E7F1">
      <w:pPr>
        <w:rPr>
          <w:highlight w:val="none"/>
        </w:rPr>
      </w:pPr>
    </w:p>
    <w:p w14:paraId="1ED1C887">
      <w:pPr>
        <w:rPr>
          <w:highlight w:val="none"/>
        </w:rPr>
      </w:pPr>
    </w:p>
    <w:p w14:paraId="0C6CDA99">
      <w:pPr>
        <w:rPr>
          <w:highlight w:val="none"/>
        </w:rPr>
      </w:pPr>
    </w:p>
    <w:p w14:paraId="74846481">
      <w:pPr>
        <w:rPr>
          <w:highlight w:val="none"/>
        </w:rPr>
      </w:pPr>
    </w:p>
    <w:p w14:paraId="74BB2A9C">
      <w:pPr>
        <w:rPr>
          <w:highlight w:val="none"/>
        </w:rPr>
      </w:pPr>
    </w:p>
    <w:p w14:paraId="73B35591">
      <w:pPr>
        <w:pStyle w:val="30"/>
        <w:rPr>
          <w:highlight w:val="none"/>
        </w:rPr>
      </w:pPr>
    </w:p>
    <w:p w14:paraId="001C5356">
      <w:pPr>
        <w:pStyle w:val="30"/>
        <w:rPr>
          <w:highlight w:val="none"/>
        </w:rPr>
      </w:pPr>
    </w:p>
    <w:p w14:paraId="0B929A43">
      <w:pPr>
        <w:rPr>
          <w:highlight w:val="none"/>
        </w:rPr>
      </w:pPr>
    </w:p>
    <w:p w14:paraId="25DDB4BF">
      <w:pPr>
        <w:rPr>
          <w:b/>
          <w:bCs/>
          <w:sz w:val="22"/>
          <w:highlight w:val="none"/>
        </w:rPr>
      </w:pPr>
      <w:r>
        <w:rPr>
          <w:rFonts w:hint="eastAsia"/>
          <w:b/>
          <w:bCs/>
          <w:sz w:val="22"/>
          <w:highlight w:val="none"/>
        </w:rPr>
        <w:br w:type="page"/>
      </w:r>
    </w:p>
    <w:p w14:paraId="2E1E93DD">
      <w:pPr>
        <w:numPr>
          <w:ilvl w:val="0"/>
          <w:numId w:val="6"/>
        </w:numPr>
        <w:adjustRightInd w:val="0"/>
        <w:snapToGrid w:val="0"/>
        <w:spacing w:line="360" w:lineRule="auto"/>
        <w:jc w:val="left"/>
        <w:outlineLvl w:val="1"/>
        <w:rPr>
          <w:b/>
          <w:bCs/>
          <w:sz w:val="22"/>
          <w:highlight w:val="none"/>
        </w:rPr>
      </w:pPr>
      <w:r>
        <w:rPr>
          <w:rFonts w:hint="eastAsia"/>
          <w:b/>
          <w:bCs/>
          <w:sz w:val="22"/>
          <w:highlight w:val="none"/>
        </w:rPr>
        <w:t>投标报价清单。</w:t>
      </w:r>
    </w:p>
    <w:p w14:paraId="15864B74">
      <w:pPr>
        <w:adjustRightInd w:val="0"/>
        <w:snapToGrid w:val="0"/>
        <w:spacing w:line="360" w:lineRule="auto"/>
        <w:jc w:val="center"/>
        <w:outlineLvl w:val="1"/>
        <w:rPr>
          <w:rFonts w:hint="eastAsia" w:ascii="宋体" w:hAnsi="宋体" w:cs="宋体"/>
          <w:b/>
          <w:bCs/>
          <w:sz w:val="28"/>
          <w:szCs w:val="28"/>
          <w:highlight w:val="none"/>
        </w:rPr>
      </w:pPr>
      <w:r>
        <w:rPr>
          <w:rFonts w:hint="eastAsia"/>
          <w:b/>
          <w:bCs/>
          <w:sz w:val="22"/>
          <w:highlight w:val="none"/>
        </w:rPr>
        <w:t>投标报价一览表</w:t>
      </w:r>
    </w:p>
    <w:tbl>
      <w:tblPr>
        <w:tblStyle w:val="23"/>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757"/>
        <w:gridCol w:w="2110"/>
        <w:gridCol w:w="1461"/>
        <w:gridCol w:w="1256"/>
        <w:gridCol w:w="996"/>
        <w:gridCol w:w="1254"/>
        <w:gridCol w:w="1318"/>
      </w:tblGrid>
      <w:tr w14:paraId="77B6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blHeader/>
          <w:jc w:val="center"/>
        </w:trPr>
        <w:tc>
          <w:tcPr>
            <w:tcW w:w="414" w:type="pct"/>
            <w:tcBorders>
              <w:tl2br w:val="nil"/>
              <w:tr2bl w:val="nil"/>
            </w:tcBorders>
            <w:shd w:val="clear" w:color="auto" w:fill="F2F2F2"/>
            <w:vAlign w:val="center"/>
          </w:tcPr>
          <w:p w14:paraId="509D50C3">
            <w:pPr>
              <w:widowControl/>
              <w:snapToGrid w:val="0"/>
              <w:spacing w:line="336" w:lineRule="atLeast"/>
              <w:jc w:val="center"/>
              <w:rPr>
                <w:rFonts w:hint="eastAsia" w:ascii="华文仿宋" w:hAnsi="华文仿宋" w:eastAsia="华文仿宋" w:cs="华文仿宋"/>
                <w:b/>
                <w:bCs/>
                <w:color w:val="000000"/>
                <w:sz w:val="19"/>
                <w:szCs w:val="19"/>
                <w:highlight w:val="none"/>
              </w:rPr>
            </w:pPr>
            <w:r>
              <w:rPr>
                <w:rFonts w:hint="eastAsia" w:ascii="华文仿宋" w:hAnsi="华文仿宋" w:eastAsia="华文仿宋" w:cs="华文仿宋"/>
                <w:b/>
                <w:bCs/>
                <w:color w:val="000000"/>
                <w:kern w:val="0"/>
                <w:sz w:val="19"/>
                <w:szCs w:val="19"/>
                <w:highlight w:val="none"/>
                <w:lang w:bidi="ar"/>
              </w:rPr>
              <w:t>序号</w:t>
            </w:r>
          </w:p>
        </w:tc>
        <w:tc>
          <w:tcPr>
            <w:tcW w:w="1153" w:type="pct"/>
            <w:tcBorders>
              <w:tl2br w:val="nil"/>
              <w:tr2bl w:val="nil"/>
            </w:tcBorders>
            <w:shd w:val="clear" w:color="auto" w:fill="F2F2F2"/>
            <w:vAlign w:val="center"/>
          </w:tcPr>
          <w:p w14:paraId="10A0DD22">
            <w:pPr>
              <w:widowControl/>
              <w:snapToGrid w:val="0"/>
              <w:spacing w:line="336" w:lineRule="atLeast"/>
              <w:jc w:val="center"/>
              <w:rPr>
                <w:rFonts w:hint="eastAsia" w:ascii="华文仿宋" w:hAnsi="华文仿宋" w:eastAsia="华文仿宋" w:cs="华文仿宋"/>
                <w:b/>
                <w:bCs/>
                <w:color w:val="000000"/>
                <w:sz w:val="19"/>
                <w:szCs w:val="19"/>
                <w:highlight w:val="none"/>
              </w:rPr>
            </w:pPr>
            <w:r>
              <w:rPr>
                <w:rFonts w:hint="eastAsia" w:ascii="华文仿宋" w:hAnsi="华文仿宋" w:eastAsia="华文仿宋" w:cs="华文仿宋"/>
                <w:b/>
                <w:bCs/>
                <w:color w:val="000000"/>
                <w:kern w:val="0"/>
                <w:sz w:val="19"/>
                <w:szCs w:val="19"/>
                <w:highlight w:val="none"/>
                <w:lang w:bidi="ar"/>
              </w:rPr>
              <w:t>服务项目</w:t>
            </w:r>
          </w:p>
        </w:tc>
        <w:tc>
          <w:tcPr>
            <w:tcW w:w="798" w:type="pct"/>
            <w:tcBorders>
              <w:tl2br w:val="nil"/>
              <w:tr2bl w:val="nil"/>
            </w:tcBorders>
            <w:shd w:val="clear" w:color="auto" w:fill="F2F2F2"/>
            <w:vAlign w:val="center"/>
          </w:tcPr>
          <w:p w14:paraId="4A4A06CE">
            <w:pPr>
              <w:widowControl/>
              <w:snapToGrid w:val="0"/>
              <w:spacing w:line="336" w:lineRule="atLeast"/>
              <w:jc w:val="center"/>
              <w:rPr>
                <w:rFonts w:hint="eastAsia" w:ascii="华文仿宋" w:hAnsi="华文仿宋" w:eastAsia="华文仿宋" w:cs="华文仿宋"/>
                <w:b/>
                <w:bCs/>
                <w:color w:val="000000"/>
                <w:kern w:val="0"/>
                <w:sz w:val="19"/>
                <w:szCs w:val="19"/>
                <w:highlight w:val="none"/>
                <w:lang w:val="en-US" w:eastAsia="zh-CN" w:bidi="ar"/>
              </w:rPr>
            </w:pPr>
            <w:r>
              <w:rPr>
                <w:rFonts w:hint="eastAsia" w:ascii="华文仿宋" w:hAnsi="华文仿宋" w:eastAsia="华文仿宋" w:cs="华文仿宋"/>
                <w:b/>
                <w:bCs/>
                <w:color w:val="000000"/>
                <w:kern w:val="0"/>
                <w:sz w:val="19"/>
                <w:szCs w:val="19"/>
                <w:highlight w:val="none"/>
                <w:lang w:val="en-US" w:eastAsia="zh-CN" w:bidi="ar"/>
              </w:rPr>
              <w:t>等级</w:t>
            </w:r>
          </w:p>
        </w:tc>
        <w:tc>
          <w:tcPr>
            <w:tcW w:w="686" w:type="pct"/>
            <w:tcBorders>
              <w:tl2br w:val="nil"/>
              <w:tr2bl w:val="nil"/>
            </w:tcBorders>
            <w:shd w:val="clear" w:color="auto" w:fill="F2F2F2"/>
            <w:vAlign w:val="center"/>
          </w:tcPr>
          <w:p w14:paraId="40DC0491">
            <w:pPr>
              <w:widowControl/>
              <w:snapToGrid w:val="0"/>
              <w:spacing w:line="336" w:lineRule="atLeast"/>
              <w:jc w:val="center"/>
              <w:rPr>
                <w:rFonts w:hint="default" w:ascii="华文仿宋" w:hAnsi="华文仿宋" w:eastAsia="华文仿宋" w:cs="华文仿宋"/>
                <w:b/>
                <w:bCs/>
                <w:color w:val="000000"/>
                <w:kern w:val="0"/>
                <w:sz w:val="19"/>
                <w:szCs w:val="19"/>
                <w:highlight w:val="none"/>
                <w:lang w:val="en-US" w:eastAsia="zh-CN" w:bidi="ar"/>
              </w:rPr>
            </w:pPr>
            <w:r>
              <w:rPr>
                <w:rFonts w:hint="eastAsia" w:ascii="华文仿宋" w:hAnsi="华文仿宋" w:eastAsia="华文仿宋" w:cs="华文仿宋"/>
                <w:b/>
                <w:bCs/>
                <w:color w:val="000000"/>
                <w:kern w:val="0"/>
                <w:sz w:val="19"/>
                <w:szCs w:val="19"/>
                <w:highlight w:val="none"/>
                <w:lang w:val="en-US" w:eastAsia="zh-CN" w:bidi="ar"/>
              </w:rPr>
              <w:t>数量</w:t>
            </w:r>
          </w:p>
        </w:tc>
        <w:tc>
          <w:tcPr>
            <w:tcW w:w="542" w:type="pct"/>
            <w:tcBorders>
              <w:tl2br w:val="nil"/>
              <w:tr2bl w:val="nil"/>
            </w:tcBorders>
            <w:shd w:val="clear" w:color="auto" w:fill="F2F2F2"/>
            <w:vAlign w:val="center"/>
          </w:tcPr>
          <w:p w14:paraId="54C92257">
            <w:pPr>
              <w:widowControl/>
              <w:snapToGrid w:val="0"/>
              <w:spacing w:line="336" w:lineRule="atLeast"/>
              <w:jc w:val="center"/>
              <w:rPr>
                <w:rFonts w:hint="default" w:ascii="华文仿宋" w:hAnsi="华文仿宋" w:eastAsia="华文仿宋" w:cs="华文仿宋"/>
                <w:b/>
                <w:bCs/>
                <w:color w:val="000000"/>
                <w:kern w:val="0"/>
                <w:sz w:val="19"/>
                <w:szCs w:val="19"/>
                <w:highlight w:val="none"/>
                <w:lang w:val="en-US" w:eastAsia="zh-CN" w:bidi="ar"/>
              </w:rPr>
            </w:pPr>
            <w:r>
              <w:rPr>
                <w:rFonts w:hint="eastAsia" w:ascii="华文仿宋" w:hAnsi="华文仿宋" w:eastAsia="华文仿宋" w:cs="华文仿宋"/>
                <w:b/>
                <w:bCs/>
                <w:color w:val="000000"/>
                <w:kern w:val="0"/>
                <w:sz w:val="19"/>
                <w:szCs w:val="19"/>
                <w:highlight w:val="none"/>
                <w:lang w:val="en-US" w:eastAsia="zh-CN" w:bidi="ar"/>
              </w:rPr>
              <w:t>单价上限</w:t>
            </w:r>
          </w:p>
          <w:p w14:paraId="0347E4D3">
            <w:pPr>
              <w:widowControl/>
              <w:snapToGrid w:val="0"/>
              <w:spacing w:line="336" w:lineRule="atLeast"/>
              <w:jc w:val="center"/>
              <w:rPr>
                <w:rFonts w:hint="default" w:ascii="华文仿宋" w:hAnsi="华文仿宋" w:eastAsia="华文仿宋" w:cs="华文仿宋"/>
                <w:b/>
                <w:bCs/>
                <w:color w:val="000000"/>
                <w:kern w:val="0"/>
                <w:sz w:val="19"/>
                <w:szCs w:val="19"/>
                <w:highlight w:val="none"/>
                <w:lang w:val="en-US" w:eastAsia="zh-CN" w:bidi="ar"/>
              </w:rPr>
            </w:pPr>
            <w:r>
              <w:rPr>
                <w:rFonts w:hint="eastAsia" w:ascii="华文仿宋" w:hAnsi="华文仿宋" w:eastAsia="华文仿宋" w:cs="华文仿宋"/>
                <w:b/>
                <w:bCs/>
                <w:color w:val="000000"/>
                <w:kern w:val="0"/>
                <w:sz w:val="19"/>
                <w:szCs w:val="19"/>
                <w:highlight w:val="none"/>
                <w:lang w:val="en-US" w:eastAsia="zh-CN" w:bidi="ar"/>
              </w:rPr>
              <w:t>(万元)</w:t>
            </w:r>
          </w:p>
        </w:tc>
        <w:tc>
          <w:tcPr>
            <w:tcW w:w="685" w:type="pct"/>
            <w:tcBorders>
              <w:tl2br w:val="nil"/>
              <w:tr2bl w:val="nil"/>
            </w:tcBorders>
            <w:shd w:val="clear" w:color="auto" w:fill="F2F2F2"/>
            <w:vAlign w:val="center"/>
          </w:tcPr>
          <w:p w14:paraId="156FACAF">
            <w:pPr>
              <w:widowControl/>
              <w:snapToGrid w:val="0"/>
              <w:spacing w:line="336" w:lineRule="atLeast"/>
              <w:jc w:val="center"/>
              <w:rPr>
                <w:rFonts w:hint="eastAsia" w:ascii="华文仿宋" w:hAnsi="华文仿宋" w:eastAsia="华文仿宋" w:cs="华文仿宋"/>
                <w:b/>
                <w:bCs/>
                <w:color w:val="000000"/>
                <w:kern w:val="0"/>
                <w:sz w:val="19"/>
                <w:szCs w:val="19"/>
                <w:highlight w:val="none"/>
                <w:lang w:bidi="ar"/>
              </w:rPr>
            </w:pPr>
            <w:r>
              <w:rPr>
                <w:rFonts w:hint="eastAsia" w:ascii="华文仿宋" w:hAnsi="华文仿宋" w:eastAsia="华文仿宋" w:cs="华文仿宋"/>
                <w:b/>
                <w:bCs/>
                <w:color w:val="000000"/>
                <w:kern w:val="0"/>
                <w:sz w:val="19"/>
                <w:szCs w:val="19"/>
                <w:highlight w:val="none"/>
                <w:lang w:val="en-US" w:eastAsia="zh-CN" w:bidi="ar"/>
              </w:rPr>
              <w:t>单项</w:t>
            </w:r>
            <w:r>
              <w:rPr>
                <w:rFonts w:hint="eastAsia" w:ascii="华文仿宋" w:hAnsi="华文仿宋" w:eastAsia="华文仿宋" w:cs="华文仿宋"/>
                <w:b/>
                <w:bCs/>
                <w:color w:val="000000"/>
                <w:kern w:val="0"/>
                <w:sz w:val="19"/>
                <w:szCs w:val="19"/>
                <w:highlight w:val="none"/>
                <w:lang w:bidi="ar"/>
              </w:rPr>
              <w:t>报价</w:t>
            </w:r>
          </w:p>
          <w:p w14:paraId="365134B8">
            <w:pPr>
              <w:widowControl/>
              <w:snapToGrid w:val="0"/>
              <w:spacing w:line="336" w:lineRule="atLeast"/>
              <w:jc w:val="center"/>
              <w:rPr>
                <w:rFonts w:hint="eastAsia" w:ascii="华文仿宋" w:hAnsi="华文仿宋" w:eastAsia="华文仿宋" w:cs="华文仿宋"/>
                <w:b/>
                <w:bCs/>
                <w:color w:val="000000"/>
                <w:sz w:val="19"/>
                <w:szCs w:val="19"/>
                <w:highlight w:val="none"/>
                <w:lang w:eastAsia="zh-CN"/>
              </w:rPr>
            </w:pPr>
            <w:r>
              <w:rPr>
                <w:rFonts w:hint="eastAsia" w:ascii="华文仿宋" w:hAnsi="华文仿宋" w:eastAsia="华文仿宋" w:cs="华文仿宋"/>
                <w:b/>
                <w:bCs/>
                <w:color w:val="000000"/>
                <w:kern w:val="0"/>
                <w:sz w:val="19"/>
                <w:szCs w:val="19"/>
                <w:highlight w:val="none"/>
                <w:lang w:eastAsia="zh-CN" w:bidi="ar"/>
              </w:rPr>
              <w:t>（</w:t>
            </w:r>
            <w:r>
              <w:rPr>
                <w:rFonts w:hint="eastAsia" w:ascii="华文仿宋" w:hAnsi="华文仿宋" w:eastAsia="华文仿宋" w:cs="华文仿宋"/>
                <w:b/>
                <w:bCs/>
                <w:color w:val="000000"/>
                <w:kern w:val="0"/>
                <w:sz w:val="19"/>
                <w:szCs w:val="19"/>
                <w:highlight w:val="none"/>
                <w:lang w:val="en-US" w:eastAsia="zh-CN" w:bidi="ar"/>
              </w:rPr>
              <w:t>万元</w:t>
            </w:r>
            <w:r>
              <w:rPr>
                <w:rFonts w:hint="eastAsia" w:ascii="华文仿宋" w:hAnsi="华文仿宋" w:eastAsia="华文仿宋" w:cs="华文仿宋"/>
                <w:b/>
                <w:bCs/>
                <w:color w:val="000000"/>
                <w:kern w:val="0"/>
                <w:sz w:val="19"/>
                <w:szCs w:val="19"/>
                <w:highlight w:val="none"/>
                <w:lang w:eastAsia="zh-CN" w:bidi="ar"/>
              </w:rPr>
              <w:t>）</w:t>
            </w:r>
          </w:p>
        </w:tc>
        <w:tc>
          <w:tcPr>
            <w:tcW w:w="718" w:type="pct"/>
            <w:tcBorders>
              <w:tl2br w:val="nil"/>
              <w:tr2bl w:val="nil"/>
            </w:tcBorders>
            <w:shd w:val="clear" w:color="auto" w:fill="F2F2F2"/>
            <w:vAlign w:val="center"/>
          </w:tcPr>
          <w:p w14:paraId="34283683">
            <w:pPr>
              <w:widowControl/>
              <w:snapToGrid w:val="0"/>
              <w:spacing w:line="336" w:lineRule="atLeast"/>
              <w:jc w:val="center"/>
              <w:rPr>
                <w:rFonts w:hint="eastAsia" w:ascii="华文仿宋" w:hAnsi="华文仿宋" w:eastAsia="华文仿宋" w:cs="华文仿宋"/>
                <w:b/>
                <w:bCs/>
                <w:color w:val="000000"/>
                <w:kern w:val="0"/>
                <w:sz w:val="19"/>
                <w:szCs w:val="19"/>
                <w:highlight w:val="none"/>
                <w:lang w:bidi="ar"/>
              </w:rPr>
            </w:pPr>
            <w:r>
              <w:rPr>
                <w:rFonts w:hint="eastAsia" w:ascii="华文仿宋" w:hAnsi="华文仿宋" w:eastAsia="华文仿宋" w:cs="华文仿宋"/>
                <w:b/>
                <w:bCs/>
                <w:color w:val="000000"/>
                <w:kern w:val="0"/>
                <w:sz w:val="19"/>
                <w:szCs w:val="19"/>
                <w:highlight w:val="none"/>
                <w:lang w:bidi="ar"/>
              </w:rPr>
              <w:t>响应报价</w:t>
            </w:r>
          </w:p>
          <w:p w14:paraId="1E391E24">
            <w:pPr>
              <w:widowControl/>
              <w:snapToGrid w:val="0"/>
              <w:spacing w:line="336" w:lineRule="atLeast"/>
              <w:jc w:val="center"/>
              <w:rPr>
                <w:rFonts w:hint="eastAsia" w:ascii="华文仿宋" w:hAnsi="华文仿宋" w:eastAsia="华文仿宋" w:cs="华文仿宋"/>
                <w:b/>
                <w:bCs/>
                <w:color w:val="000000"/>
                <w:kern w:val="0"/>
                <w:sz w:val="19"/>
                <w:szCs w:val="19"/>
                <w:highlight w:val="none"/>
                <w:lang w:bidi="ar"/>
              </w:rPr>
            </w:pPr>
            <w:r>
              <w:rPr>
                <w:rFonts w:hint="eastAsia" w:ascii="华文仿宋" w:hAnsi="华文仿宋" w:eastAsia="华文仿宋" w:cs="华文仿宋"/>
                <w:b/>
                <w:bCs/>
                <w:color w:val="000000"/>
                <w:kern w:val="0"/>
                <w:sz w:val="19"/>
                <w:szCs w:val="19"/>
                <w:highlight w:val="none"/>
                <w:lang w:bidi="ar"/>
              </w:rPr>
              <w:t>总价（</w:t>
            </w:r>
            <w:r>
              <w:rPr>
                <w:rFonts w:hint="eastAsia" w:ascii="华文仿宋" w:hAnsi="华文仿宋" w:eastAsia="华文仿宋" w:cs="华文仿宋"/>
                <w:b/>
                <w:bCs/>
                <w:color w:val="000000"/>
                <w:kern w:val="0"/>
                <w:sz w:val="19"/>
                <w:szCs w:val="19"/>
                <w:highlight w:val="none"/>
                <w:lang w:val="en-US" w:eastAsia="zh-CN" w:bidi="ar"/>
              </w:rPr>
              <w:t>万</w:t>
            </w:r>
            <w:r>
              <w:rPr>
                <w:rFonts w:hint="eastAsia" w:ascii="华文仿宋" w:hAnsi="华文仿宋" w:eastAsia="华文仿宋" w:cs="华文仿宋"/>
                <w:b/>
                <w:bCs/>
                <w:color w:val="000000"/>
                <w:kern w:val="0"/>
                <w:sz w:val="19"/>
                <w:szCs w:val="19"/>
                <w:highlight w:val="none"/>
                <w:lang w:bidi="ar"/>
              </w:rPr>
              <w:t>元）</w:t>
            </w:r>
          </w:p>
        </w:tc>
      </w:tr>
      <w:tr w14:paraId="180EF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14" w:type="pct"/>
            <w:tcBorders>
              <w:tl2br w:val="nil"/>
              <w:tr2bl w:val="nil"/>
            </w:tcBorders>
            <w:shd w:val="clear" w:color="auto" w:fill="FFFFFF"/>
            <w:vAlign w:val="center"/>
          </w:tcPr>
          <w:p w14:paraId="0D1982ED">
            <w:pPr>
              <w:snapToGrid w:val="0"/>
              <w:jc w:val="center"/>
              <w:rPr>
                <w:rFonts w:hint="eastAsia" w:ascii="华文仿宋" w:hAnsi="华文仿宋" w:eastAsia="华文仿宋" w:cs="华文仿宋"/>
                <w:color w:val="000000"/>
                <w:kern w:val="0"/>
                <w:sz w:val="19"/>
                <w:szCs w:val="19"/>
                <w:highlight w:val="none"/>
                <w:lang w:bidi="ar"/>
              </w:rPr>
            </w:pPr>
            <w:r>
              <w:rPr>
                <w:rFonts w:ascii="华文仿宋" w:hAnsi="华文仿宋" w:eastAsia="华文仿宋" w:cs="华文仿宋"/>
                <w:color w:val="000000"/>
                <w:kern w:val="0"/>
                <w:sz w:val="19"/>
                <w:szCs w:val="19"/>
                <w:highlight w:val="none"/>
                <w:lang w:bidi="ar"/>
              </w:rPr>
              <w:t>1</w:t>
            </w:r>
          </w:p>
        </w:tc>
        <w:tc>
          <w:tcPr>
            <w:tcW w:w="1153" w:type="pct"/>
            <w:tcBorders>
              <w:tl2br w:val="nil"/>
              <w:tr2bl w:val="nil"/>
            </w:tcBorders>
            <w:shd w:val="clear" w:color="auto" w:fill="FFFFFF"/>
            <w:vAlign w:val="center"/>
          </w:tcPr>
          <w:p w14:paraId="1068B3DF">
            <w:pPr>
              <w:snapToGrid w:val="0"/>
              <w:jc w:val="center"/>
              <w:rPr>
                <w:rFonts w:hint="eastAsia" w:ascii="华文仿宋" w:hAnsi="华文仿宋" w:eastAsia="华文仿宋" w:cs="华文仿宋"/>
                <w:color w:val="000000"/>
                <w:kern w:val="0"/>
                <w:sz w:val="19"/>
                <w:szCs w:val="19"/>
                <w:highlight w:val="none"/>
                <w:u w:val="none"/>
                <w:lang w:bidi="ar"/>
              </w:rPr>
            </w:pPr>
            <w:r>
              <w:rPr>
                <w:rFonts w:hint="eastAsia" w:ascii="宋体" w:hAnsi="宋体"/>
                <w:kern w:val="0"/>
                <w:highlight w:val="none"/>
                <w:u w:val="none"/>
              </w:rPr>
              <w:t>等级保护测评服务</w:t>
            </w:r>
          </w:p>
        </w:tc>
        <w:tc>
          <w:tcPr>
            <w:tcW w:w="798" w:type="pct"/>
            <w:tcBorders>
              <w:tl2br w:val="nil"/>
              <w:tr2bl w:val="nil"/>
            </w:tcBorders>
            <w:shd w:val="clear" w:color="auto" w:fill="FFFFFF"/>
            <w:vAlign w:val="center"/>
          </w:tcPr>
          <w:p w14:paraId="1F18B637">
            <w:pPr>
              <w:widowControl/>
              <w:snapToGrid w:val="0"/>
              <w:spacing w:line="336" w:lineRule="atLeast"/>
              <w:jc w:val="center"/>
              <w:rPr>
                <w:rFonts w:hint="default" w:ascii="宋体" w:hAnsi="宋体"/>
                <w:bCs/>
                <w:sz w:val="22"/>
                <w:highlight w:val="none"/>
                <w:lang w:val="en-US" w:eastAsia="zh-CN"/>
              </w:rPr>
            </w:pPr>
            <w:r>
              <w:rPr>
                <w:rFonts w:hint="eastAsia" w:ascii="宋体" w:hAnsi="宋体"/>
                <w:bCs/>
                <w:sz w:val="22"/>
                <w:highlight w:val="none"/>
                <w:lang w:val="en-US" w:eastAsia="zh-CN"/>
              </w:rPr>
              <w:t>二级</w:t>
            </w:r>
          </w:p>
        </w:tc>
        <w:tc>
          <w:tcPr>
            <w:tcW w:w="686" w:type="pct"/>
            <w:tcBorders>
              <w:tl2br w:val="nil"/>
              <w:tr2bl w:val="nil"/>
            </w:tcBorders>
            <w:shd w:val="clear" w:color="auto" w:fill="FFFFFF"/>
            <w:vAlign w:val="center"/>
          </w:tcPr>
          <w:p w14:paraId="6EFBAC8B">
            <w:pPr>
              <w:widowControl/>
              <w:snapToGrid w:val="0"/>
              <w:spacing w:line="336" w:lineRule="atLeast"/>
              <w:jc w:val="center"/>
              <w:rPr>
                <w:rFonts w:hint="default" w:ascii="宋体" w:hAnsi="宋体"/>
                <w:bCs/>
                <w:sz w:val="22"/>
                <w:highlight w:val="none"/>
                <w:lang w:val="en-US" w:eastAsia="zh-CN"/>
              </w:rPr>
            </w:pPr>
            <w:r>
              <w:rPr>
                <w:rFonts w:hint="eastAsia" w:ascii="宋体" w:hAnsi="宋体"/>
                <w:bCs/>
                <w:sz w:val="22"/>
                <w:highlight w:val="none"/>
                <w:lang w:val="en-US" w:eastAsia="zh-CN"/>
              </w:rPr>
              <w:t>2</w:t>
            </w:r>
          </w:p>
        </w:tc>
        <w:tc>
          <w:tcPr>
            <w:tcW w:w="542" w:type="pct"/>
            <w:tcBorders>
              <w:tl2br w:val="nil"/>
              <w:tr2bl w:val="nil"/>
            </w:tcBorders>
            <w:shd w:val="clear" w:color="auto" w:fill="FFFFFF"/>
            <w:vAlign w:val="center"/>
          </w:tcPr>
          <w:p w14:paraId="32416A78">
            <w:pPr>
              <w:widowControl/>
              <w:snapToGrid w:val="0"/>
              <w:spacing w:line="336" w:lineRule="atLeast"/>
              <w:jc w:val="center"/>
              <w:rPr>
                <w:rFonts w:hint="default" w:ascii="宋体" w:hAnsi="宋体"/>
                <w:bCs/>
                <w:sz w:val="22"/>
                <w:highlight w:val="none"/>
                <w:lang w:val="en-US" w:eastAsia="zh-CN"/>
              </w:rPr>
            </w:pPr>
            <w:r>
              <w:rPr>
                <w:rFonts w:hint="eastAsia" w:ascii="宋体" w:hAnsi="宋体"/>
                <w:bCs/>
                <w:sz w:val="22"/>
                <w:highlight w:val="none"/>
                <w:lang w:val="en-US" w:eastAsia="zh-CN"/>
              </w:rPr>
              <w:t>2.76</w:t>
            </w:r>
          </w:p>
        </w:tc>
        <w:tc>
          <w:tcPr>
            <w:tcW w:w="685" w:type="pct"/>
            <w:tcBorders>
              <w:tl2br w:val="nil"/>
              <w:tr2bl w:val="nil"/>
            </w:tcBorders>
            <w:shd w:val="clear" w:color="auto" w:fill="FFFFFF"/>
            <w:vAlign w:val="center"/>
          </w:tcPr>
          <w:p w14:paraId="70368739">
            <w:pPr>
              <w:widowControl/>
              <w:snapToGrid w:val="0"/>
              <w:spacing w:line="336" w:lineRule="atLeast"/>
              <w:jc w:val="center"/>
              <w:rPr>
                <w:rFonts w:hint="default" w:ascii="华文仿宋" w:hAnsi="华文仿宋" w:eastAsia="华文仿宋" w:cs="华文仿宋"/>
                <w:color w:val="000000"/>
                <w:sz w:val="19"/>
                <w:szCs w:val="19"/>
                <w:highlight w:val="none"/>
                <w:lang w:val="en-US" w:eastAsia="zh-CN"/>
              </w:rPr>
            </w:pPr>
          </w:p>
        </w:tc>
        <w:tc>
          <w:tcPr>
            <w:tcW w:w="718" w:type="pct"/>
            <w:tcBorders>
              <w:tl2br w:val="nil"/>
              <w:tr2bl w:val="nil"/>
            </w:tcBorders>
            <w:shd w:val="clear" w:color="auto" w:fill="FFFFFF"/>
            <w:vAlign w:val="center"/>
          </w:tcPr>
          <w:p w14:paraId="5710ACE9">
            <w:pPr>
              <w:widowControl/>
              <w:snapToGrid w:val="0"/>
              <w:spacing w:line="336" w:lineRule="atLeast"/>
              <w:jc w:val="center"/>
              <w:rPr>
                <w:rFonts w:hint="eastAsia" w:ascii="华文仿宋" w:hAnsi="华文仿宋" w:eastAsia="华文仿宋" w:cs="华文仿宋"/>
                <w:color w:val="000000"/>
                <w:kern w:val="0"/>
                <w:sz w:val="19"/>
                <w:szCs w:val="19"/>
                <w:highlight w:val="none"/>
                <w:lang w:bidi="ar"/>
              </w:rPr>
            </w:pPr>
          </w:p>
        </w:tc>
      </w:tr>
      <w:tr w14:paraId="040D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14" w:type="pct"/>
            <w:tcBorders>
              <w:tl2br w:val="nil"/>
              <w:tr2bl w:val="nil"/>
            </w:tcBorders>
            <w:shd w:val="clear" w:color="auto" w:fill="FFFFFF"/>
            <w:vAlign w:val="center"/>
          </w:tcPr>
          <w:p w14:paraId="7E2D8E68">
            <w:pPr>
              <w:snapToGrid w:val="0"/>
              <w:jc w:val="center"/>
              <w:rPr>
                <w:rFonts w:hint="eastAsia" w:ascii="华文仿宋" w:hAnsi="华文仿宋" w:eastAsia="华文仿宋" w:cs="华文仿宋"/>
                <w:color w:val="000000"/>
                <w:kern w:val="0"/>
                <w:sz w:val="19"/>
                <w:szCs w:val="19"/>
                <w:highlight w:val="none"/>
                <w:lang w:val="en-US" w:eastAsia="zh-CN" w:bidi="ar"/>
              </w:rPr>
            </w:pPr>
            <w:r>
              <w:rPr>
                <w:rFonts w:hint="eastAsia" w:ascii="华文仿宋" w:hAnsi="华文仿宋" w:eastAsia="华文仿宋" w:cs="华文仿宋"/>
                <w:color w:val="000000"/>
                <w:kern w:val="0"/>
                <w:sz w:val="19"/>
                <w:szCs w:val="19"/>
                <w:highlight w:val="none"/>
                <w:lang w:val="en-US" w:eastAsia="zh-CN" w:bidi="ar"/>
              </w:rPr>
              <w:t>2</w:t>
            </w:r>
          </w:p>
        </w:tc>
        <w:tc>
          <w:tcPr>
            <w:tcW w:w="1153" w:type="pct"/>
            <w:tcBorders>
              <w:tl2br w:val="nil"/>
              <w:tr2bl w:val="nil"/>
            </w:tcBorders>
            <w:shd w:val="clear" w:color="auto" w:fill="FFFFFF"/>
            <w:vAlign w:val="center"/>
          </w:tcPr>
          <w:p w14:paraId="1BAD9988">
            <w:pPr>
              <w:snapToGrid w:val="0"/>
              <w:jc w:val="center"/>
              <w:rPr>
                <w:rFonts w:hint="eastAsia" w:ascii="宋体" w:hAnsi="宋体"/>
                <w:kern w:val="0"/>
                <w:highlight w:val="none"/>
                <w:u w:val="none"/>
              </w:rPr>
            </w:pPr>
            <w:r>
              <w:rPr>
                <w:rFonts w:hint="eastAsia" w:ascii="宋体" w:hAnsi="宋体"/>
                <w:kern w:val="0"/>
                <w:highlight w:val="none"/>
                <w:u w:val="none"/>
              </w:rPr>
              <w:t>等级保护测评服务</w:t>
            </w:r>
          </w:p>
        </w:tc>
        <w:tc>
          <w:tcPr>
            <w:tcW w:w="798" w:type="pct"/>
            <w:tcBorders>
              <w:tl2br w:val="nil"/>
              <w:tr2bl w:val="nil"/>
            </w:tcBorders>
            <w:shd w:val="clear" w:color="auto" w:fill="FFFFFF"/>
            <w:vAlign w:val="center"/>
          </w:tcPr>
          <w:p w14:paraId="4E209355">
            <w:pPr>
              <w:widowControl/>
              <w:snapToGrid w:val="0"/>
              <w:spacing w:line="336" w:lineRule="atLeast"/>
              <w:jc w:val="center"/>
              <w:rPr>
                <w:rFonts w:hint="default" w:ascii="宋体" w:hAnsi="宋体"/>
                <w:bCs/>
                <w:sz w:val="22"/>
                <w:highlight w:val="none"/>
                <w:lang w:val="en-US" w:eastAsia="zh-CN"/>
              </w:rPr>
            </w:pPr>
            <w:r>
              <w:rPr>
                <w:rFonts w:hint="eastAsia" w:ascii="宋体" w:hAnsi="宋体"/>
                <w:bCs/>
                <w:sz w:val="22"/>
                <w:highlight w:val="none"/>
                <w:lang w:val="en-US" w:eastAsia="zh-CN"/>
              </w:rPr>
              <w:t>三级</w:t>
            </w:r>
          </w:p>
        </w:tc>
        <w:tc>
          <w:tcPr>
            <w:tcW w:w="686" w:type="pct"/>
            <w:tcBorders>
              <w:tl2br w:val="nil"/>
              <w:tr2bl w:val="nil"/>
            </w:tcBorders>
            <w:shd w:val="clear" w:color="auto" w:fill="FFFFFF"/>
            <w:vAlign w:val="center"/>
          </w:tcPr>
          <w:p w14:paraId="7C807F7F">
            <w:pPr>
              <w:widowControl/>
              <w:snapToGrid w:val="0"/>
              <w:spacing w:line="336" w:lineRule="atLeast"/>
              <w:jc w:val="center"/>
              <w:rPr>
                <w:rFonts w:hint="default" w:ascii="宋体" w:hAnsi="宋体"/>
                <w:bCs/>
                <w:sz w:val="22"/>
                <w:highlight w:val="none"/>
                <w:lang w:val="en-US" w:eastAsia="zh-CN"/>
              </w:rPr>
            </w:pPr>
            <w:r>
              <w:rPr>
                <w:rFonts w:hint="eastAsia" w:ascii="宋体" w:hAnsi="宋体"/>
                <w:bCs/>
                <w:sz w:val="22"/>
                <w:highlight w:val="none"/>
                <w:lang w:val="en-US" w:eastAsia="zh-CN"/>
              </w:rPr>
              <w:t>5</w:t>
            </w:r>
          </w:p>
        </w:tc>
        <w:tc>
          <w:tcPr>
            <w:tcW w:w="542" w:type="pct"/>
            <w:tcBorders>
              <w:tl2br w:val="nil"/>
              <w:tr2bl w:val="nil"/>
            </w:tcBorders>
            <w:shd w:val="clear" w:color="auto" w:fill="FFFFFF"/>
            <w:vAlign w:val="center"/>
          </w:tcPr>
          <w:p w14:paraId="4FB48675">
            <w:pPr>
              <w:widowControl/>
              <w:snapToGrid w:val="0"/>
              <w:spacing w:line="336" w:lineRule="atLeast"/>
              <w:jc w:val="center"/>
              <w:rPr>
                <w:rFonts w:hint="default" w:ascii="宋体" w:hAnsi="宋体"/>
                <w:bCs/>
                <w:sz w:val="22"/>
                <w:highlight w:val="none"/>
                <w:lang w:val="en-US" w:eastAsia="zh-CN"/>
              </w:rPr>
            </w:pPr>
            <w:r>
              <w:rPr>
                <w:rFonts w:hint="eastAsia" w:ascii="宋体" w:hAnsi="宋体"/>
                <w:bCs/>
                <w:sz w:val="22"/>
                <w:highlight w:val="none"/>
                <w:lang w:val="en-US" w:eastAsia="zh-CN"/>
              </w:rPr>
              <w:t>3.73</w:t>
            </w:r>
          </w:p>
        </w:tc>
        <w:tc>
          <w:tcPr>
            <w:tcW w:w="685" w:type="pct"/>
            <w:tcBorders>
              <w:tl2br w:val="nil"/>
              <w:tr2bl w:val="nil"/>
            </w:tcBorders>
            <w:shd w:val="clear" w:color="auto" w:fill="FFFFFF"/>
            <w:vAlign w:val="center"/>
          </w:tcPr>
          <w:p w14:paraId="29BF2C49">
            <w:pPr>
              <w:widowControl/>
              <w:snapToGrid w:val="0"/>
              <w:spacing w:line="336" w:lineRule="atLeast"/>
              <w:jc w:val="center"/>
              <w:rPr>
                <w:rFonts w:hint="default" w:ascii="宋体" w:hAnsi="宋体"/>
                <w:bCs/>
                <w:sz w:val="22"/>
                <w:highlight w:val="none"/>
                <w:lang w:val="en-US" w:eastAsia="zh-CN"/>
              </w:rPr>
            </w:pPr>
          </w:p>
        </w:tc>
        <w:tc>
          <w:tcPr>
            <w:tcW w:w="718" w:type="pct"/>
            <w:tcBorders>
              <w:tl2br w:val="nil"/>
              <w:tr2bl w:val="nil"/>
            </w:tcBorders>
            <w:shd w:val="clear" w:color="auto" w:fill="FFFFFF"/>
            <w:vAlign w:val="center"/>
          </w:tcPr>
          <w:p w14:paraId="1F694A1B">
            <w:pPr>
              <w:widowControl/>
              <w:snapToGrid w:val="0"/>
              <w:spacing w:line="336" w:lineRule="atLeast"/>
              <w:jc w:val="center"/>
              <w:rPr>
                <w:rFonts w:hint="eastAsia" w:ascii="华文仿宋" w:hAnsi="华文仿宋" w:eastAsia="华文仿宋" w:cs="华文仿宋"/>
                <w:color w:val="000000"/>
                <w:kern w:val="0"/>
                <w:sz w:val="19"/>
                <w:szCs w:val="19"/>
                <w:highlight w:val="none"/>
                <w:lang w:bidi="ar"/>
              </w:rPr>
            </w:pPr>
          </w:p>
        </w:tc>
      </w:tr>
      <w:tr w14:paraId="63E7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14" w:type="pct"/>
            <w:tcBorders>
              <w:tl2br w:val="nil"/>
              <w:tr2bl w:val="nil"/>
            </w:tcBorders>
            <w:shd w:val="clear" w:color="auto" w:fill="FFFFFF"/>
            <w:vAlign w:val="center"/>
          </w:tcPr>
          <w:p w14:paraId="5A1D1D03">
            <w:pPr>
              <w:snapToGrid w:val="0"/>
              <w:jc w:val="center"/>
              <w:rPr>
                <w:rFonts w:hint="eastAsia" w:ascii="华文仿宋" w:hAnsi="华文仿宋" w:eastAsia="华文仿宋" w:cs="华文仿宋"/>
                <w:color w:val="000000"/>
                <w:kern w:val="0"/>
                <w:sz w:val="19"/>
                <w:szCs w:val="19"/>
                <w:highlight w:val="none"/>
                <w:lang w:val="en-US" w:eastAsia="zh-CN" w:bidi="ar"/>
              </w:rPr>
            </w:pPr>
            <w:r>
              <w:rPr>
                <w:rFonts w:hint="eastAsia" w:ascii="华文仿宋" w:hAnsi="华文仿宋" w:eastAsia="华文仿宋" w:cs="华文仿宋"/>
                <w:color w:val="000000"/>
                <w:kern w:val="0"/>
                <w:sz w:val="19"/>
                <w:szCs w:val="19"/>
                <w:highlight w:val="none"/>
                <w:lang w:val="en-US" w:eastAsia="zh-CN" w:bidi="ar"/>
              </w:rPr>
              <w:t>3</w:t>
            </w:r>
          </w:p>
        </w:tc>
        <w:tc>
          <w:tcPr>
            <w:tcW w:w="1153" w:type="pct"/>
            <w:tcBorders>
              <w:tl2br w:val="nil"/>
              <w:tr2bl w:val="nil"/>
            </w:tcBorders>
            <w:shd w:val="clear" w:color="auto" w:fill="FFFFFF"/>
            <w:vAlign w:val="center"/>
          </w:tcPr>
          <w:p w14:paraId="6835A295">
            <w:pPr>
              <w:widowControl/>
              <w:snapToGrid w:val="0"/>
              <w:spacing w:line="336" w:lineRule="atLeast"/>
              <w:jc w:val="center"/>
              <w:rPr>
                <w:rFonts w:hint="eastAsia" w:ascii="宋体" w:hAnsi="宋体"/>
                <w:bCs/>
                <w:sz w:val="22"/>
                <w:highlight w:val="none"/>
                <w:u w:val="none"/>
                <w:lang w:val="en-US" w:eastAsia="zh-CN"/>
              </w:rPr>
            </w:pPr>
            <w:r>
              <w:rPr>
                <w:rFonts w:hint="eastAsia" w:ascii="宋体" w:hAnsi="宋体"/>
                <w:kern w:val="0"/>
                <w:highlight w:val="none"/>
                <w:u w:val="none"/>
              </w:rPr>
              <w:t>项目总价上限</w:t>
            </w:r>
          </w:p>
        </w:tc>
        <w:tc>
          <w:tcPr>
            <w:tcW w:w="2028" w:type="pct"/>
            <w:gridSpan w:val="3"/>
            <w:tcBorders>
              <w:tl2br w:val="nil"/>
              <w:tr2bl w:val="nil"/>
            </w:tcBorders>
            <w:shd w:val="clear" w:color="auto" w:fill="FFFFFF"/>
            <w:vAlign w:val="center"/>
          </w:tcPr>
          <w:p w14:paraId="19545A7F">
            <w:pPr>
              <w:widowControl/>
              <w:snapToGrid w:val="0"/>
              <w:spacing w:line="336" w:lineRule="atLeast"/>
              <w:jc w:val="center"/>
              <w:rPr>
                <w:rFonts w:hint="eastAsia" w:ascii="宋体" w:hAnsi="宋体"/>
                <w:kern w:val="0"/>
                <w:highlight w:val="none"/>
                <w:u w:val="single"/>
              </w:rPr>
            </w:pPr>
            <w:r>
              <w:rPr>
                <w:rFonts w:hint="eastAsia" w:ascii="宋体" w:hAnsi="宋体"/>
                <w:bCs/>
                <w:sz w:val="22"/>
                <w:highlight w:val="none"/>
                <w:lang w:val="en-US" w:eastAsia="zh-CN"/>
              </w:rPr>
              <w:t>24.17</w:t>
            </w:r>
          </w:p>
        </w:tc>
        <w:tc>
          <w:tcPr>
            <w:tcW w:w="1403" w:type="pct"/>
            <w:gridSpan w:val="2"/>
            <w:tcBorders>
              <w:tl2br w:val="nil"/>
              <w:tr2bl w:val="nil"/>
            </w:tcBorders>
            <w:shd w:val="clear" w:color="auto" w:fill="FFFFFF"/>
            <w:vAlign w:val="center"/>
          </w:tcPr>
          <w:p w14:paraId="24BFD1D3">
            <w:pPr>
              <w:widowControl/>
              <w:snapToGrid w:val="0"/>
              <w:spacing w:line="336" w:lineRule="atLeast"/>
              <w:jc w:val="both"/>
              <w:rPr>
                <w:rFonts w:hint="eastAsia" w:ascii="华文仿宋" w:hAnsi="华文仿宋" w:eastAsia="华文仿宋" w:cs="华文仿宋"/>
                <w:color w:val="000000"/>
                <w:kern w:val="0"/>
                <w:sz w:val="19"/>
                <w:szCs w:val="19"/>
                <w:highlight w:val="none"/>
                <w:lang w:bidi="ar"/>
              </w:rPr>
            </w:pPr>
          </w:p>
        </w:tc>
      </w:tr>
      <w:tr w14:paraId="45DB2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0" w:hRule="atLeast"/>
          <w:jc w:val="center"/>
        </w:trPr>
        <w:tc>
          <w:tcPr>
            <w:tcW w:w="5000" w:type="pct"/>
            <w:gridSpan w:val="7"/>
            <w:tcBorders>
              <w:tl2br w:val="nil"/>
              <w:tr2bl w:val="nil"/>
            </w:tcBorders>
            <w:shd w:val="clear" w:color="auto" w:fill="FFFFFF"/>
          </w:tcPr>
          <w:p w14:paraId="302A91CF">
            <w:pPr>
              <w:snapToGrid w:val="0"/>
              <w:spacing w:line="360" w:lineRule="auto"/>
              <w:jc w:val="left"/>
              <w:outlineLvl w:val="1"/>
              <w:rPr>
                <w:rFonts w:hint="eastAsia" w:ascii="宋体" w:hAnsi="宋体" w:cs="宋体"/>
                <w:sz w:val="22"/>
                <w:highlight w:val="none"/>
              </w:rPr>
            </w:pPr>
            <w:r>
              <w:rPr>
                <w:rFonts w:hint="eastAsia" w:ascii="宋体" w:hAnsi="宋体" w:cs="宋体"/>
                <w:sz w:val="22"/>
                <w:highlight w:val="none"/>
              </w:rPr>
              <w:t>备注：本报价包含相关税费</w:t>
            </w:r>
            <w:r>
              <w:rPr>
                <w:rFonts w:hint="eastAsia" w:ascii="华文仿宋" w:hAnsi="华文仿宋" w:eastAsia="华文仿宋" w:cs="华文仿宋"/>
                <w:color w:val="000000"/>
                <w:kern w:val="0"/>
                <w:sz w:val="19"/>
                <w:szCs w:val="19"/>
                <w:highlight w:val="none"/>
                <w:lang w:bidi="ar"/>
              </w:rPr>
              <w:br w:type="textWrapping"/>
            </w:r>
            <w:r>
              <w:rPr>
                <w:rFonts w:hint="eastAsia" w:ascii="宋体" w:hAnsi="宋体" w:cs="宋体"/>
                <w:sz w:val="22"/>
                <w:highlight w:val="none"/>
              </w:rPr>
              <w:t>自合同签订之日起至2026年12月31日止，共需完成2套二级业务系统、</w:t>
            </w:r>
            <w:r>
              <w:rPr>
                <w:rFonts w:hint="eastAsia" w:ascii="宋体" w:hAnsi="宋体" w:cs="宋体"/>
                <w:sz w:val="22"/>
                <w:highlight w:val="none"/>
                <w:lang w:val="en-US" w:eastAsia="zh-CN"/>
              </w:rPr>
              <w:t>5</w:t>
            </w:r>
            <w:r>
              <w:rPr>
                <w:rFonts w:hint="eastAsia" w:ascii="宋体" w:hAnsi="宋体" w:cs="宋体"/>
                <w:sz w:val="22"/>
                <w:highlight w:val="none"/>
              </w:rPr>
              <w:t>套三级业务系统的等级保护测评工作，具体测评系统在合同执行期内统筹指定。</w:t>
            </w:r>
          </w:p>
          <w:p w14:paraId="1C1A4207">
            <w:pPr>
              <w:snapToGrid w:val="0"/>
              <w:rPr>
                <w:rFonts w:hint="eastAsia" w:ascii="华文仿宋" w:hAnsi="华文仿宋" w:eastAsia="华文仿宋" w:cs="华文仿宋"/>
                <w:color w:val="000000"/>
                <w:kern w:val="0"/>
                <w:sz w:val="19"/>
                <w:szCs w:val="19"/>
                <w:highlight w:val="none"/>
                <w:lang w:bidi="ar"/>
              </w:rPr>
            </w:pPr>
          </w:p>
        </w:tc>
      </w:tr>
    </w:tbl>
    <w:p w14:paraId="671E3DD2">
      <w:pPr>
        <w:jc w:val="left"/>
        <w:rPr>
          <w:rFonts w:hint="eastAsia" w:ascii="宋体" w:hAnsi="宋体" w:cs="宋体"/>
          <w:b/>
          <w:bCs/>
          <w:sz w:val="28"/>
          <w:szCs w:val="28"/>
          <w:highlight w:val="none"/>
        </w:rPr>
      </w:pPr>
    </w:p>
    <w:p w14:paraId="36EB090C">
      <w:pPr>
        <w:jc w:val="left"/>
        <w:rPr>
          <w:rFonts w:hint="eastAsia" w:ascii="宋体" w:hAnsi="宋体" w:cs="宋体"/>
          <w:b/>
          <w:bCs/>
          <w:sz w:val="28"/>
          <w:szCs w:val="28"/>
          <w:highlight w:val="none"/>
        </w:rPr>
      </w:pPr>
    </w:p>
    <w:sectPr>
      <w:pgSz w:w="11906" w:h="16838"/>
      <w:pgMar w:top="1418" w:right="1133" w:bottom="1418" w:left="1418" w:header="851" w:footer="992" w:gutter="0"/>
      <w:cols w:space="720" w:num="1"/>
      <w:rtlGutter w:val="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AEAC788-60E1-4D88-8E3A-10DA1DBF68C7}"/>
  </w:font>
  <w:font w:name="Arial">
    <w:panose1 w:val="020B0604020202020204"/>
    <w:charset w:val="01"/>
    <w:family w:val="swiss"/>
    <w:pitch w:val="default"/>
    <w:sig w:usb0="E0002EFF" w:usb1="C000785B" w:usb2="00000009" w:usb3="00000000" w:csb0="400001FF" w:csb1="FFFF0000"/>
    <w:embedRegular r:id="rId2" w:fontKey="{069F2200-5BC9-42AD-BA59-389ADABF769C}"/>
  </w:font>
  <w:font w:name="黑体">
    <w:panose1 w:val="02010609060101010101"/>
    <w:charset w:val="86"/>
    <w:family w:val="auto"/>
    <w:pitch w:val="default"/>
    <w:sig w:usb0="800002BF" w:usb1="38CF7CFA" w:usb2="00000016" w:usb3="00000000" w:csb0="00040001" w:csb1="00000000"/>
    <w:embedRegular r:id="rId3" w:fontKey="{F3522571-62EC-4A31-9146-B5F432D59B25}"/>
  </w:font>
  <w:font w:name="Courier New">
    <w:panose1 w:val="02070309020205020404"/>
    <w:charset w:val="01"/>
    <w:family w:val="modern"/>
    <w:pitch w:val="default"/>
    <w:sig w:usb0="E0002EFF" w:usb1="C0007843" w:usb2="00000009" w:usb3="00000000" w:csb0="400001FF" w:csb1="FFFF0000"/>
    <w:embedRegular r:id="rId4" w:fontKey="{EA12FA2D-73FB-4E28-9474-FEA75ADB9A9A}"/>
  </w:font>
  <w:font w:name="Symbol">
    <w:panose1 w:val="05050102010706020507"/>
    <w:charset w:val="02"/>
    <w:family w:val="roman"/>
    <w:pitch w:val="default"/>
    <w:sig w:usb0="00000000" w:usb1="00000000" w:usb2="00000000" w:usb3="00000000" w:csb0="80000000" w:csb1="00000000"/>
    <w:embedRegular r:id="rId5" w:fontKey="{20B5F24E-EA4D-43EA-A64F-DBD3722F925C}"/>
  </w:font>
  <w:font w:name="Calibri">
    <w:panose1 w:val="020F0502020204030204"/>
    <w:charset w:val="00"/>
    <w:family w:val="swiss"/>
    <w:pitch w:val="default"/>
    <w:sig w:usb0="E4002EFF" w:usb1="C200247B" w:usb2="00000009" w:usb3="00000000" w:csb0="200001FF" w:csb1="00000000"/>
    <w:embedRegular r:id="rId6" w:fontKey="{09F2BC7C-1E39-4864-A85A-5D584134276D}"/>
  </w:font>
  <w:font w:name="Cambria">
    <w:panose1 w:val="02040503050406030204"/>
    <w:charset w:val="00"/>
    <w:family w:val="roman"/>
    <w:pitch w:val="default"/>
    <w:sig w:usb0="E00006FF" w:usb1="420024FF" w:usb2="02000000" w:usb3="00000000" w:csb0="2000019F" w:csb1="00000000"/>
    <w:embedRegular r:id="rId7" w:fontKey="{2308189E-6EC3-4123-9751-7DD0A64643E6}"/>
  </w:font>
  <w:font w:name="Calibri Light">
    <w:panose1 w:val="020F0302020204030204"/>
    <w:charset w:val="00"/>
    <w:family w:val="swiss"/>
    <w:pitch w:val="default"/>
    <w:sig w:usb0="E4002EFF" w:usb1="C200247B" w:usb2="00000009" w:usb3="00000000" w:csb0="200001FF" w:csb1="00000000"/>
    <w:embedRegular r:id="rId8" w:fontKey="{492FB99B-7B8F-4054-83F0-AE2476570942}"/>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9" w:fontKey="{BF69D83E-91C4-4263-BEA9-86D706F8B198}"/>
  </w:font>
  <w:font w:name="方正公文仿宋">
    <w:panose1 w:val="02000500000000000000"/>
    <w:charset w:val="86"/>
    <w:family w:val="auto"/>
    <w:pitch w:val="default"/>
    <w:sig w:usb0="A00002BF" w:usb1="38CF7CFA" w:usb2="00000016" w:usb3="00000000" w:csb0="00040001" w:csb1="00000000"/>
    <w:embedRegular r:id="rId10" w:fontKey="{6892EC52-57F7-4733-9F3A-9F90B9CF6D61}"/>
  </w:font>
  <w:font w:name="Tahoma">
    <w:panose1 w:val="020B0604030504040204"/>
    <w:charset w:val="00"/>
    <w:family w:val="swiss"/>
    <w:pitch w:val="default"/>
    <w:sig w:usb0="E1002EFF" w:usb1="C000605B" w:usb2="00000029" w:usb3="00000000" w:csb0="200101FF" w:csb1="20280000"/>
    <w:embedRegular r:id="rId11" w:fontKey="{8E1CC8AC-CD3E-435B-8A97-FC0C38233A0E}"/>
  </w:font>
  <w:font w:name="方正公文小标宋">
    <w:panose1 w:val="02000500000000000000"/>
    <w:charset w:val="86"/>
    <w:family w:val="auto"/>
    <w:pitch w:val="default"/>
    <w:sig w:usb0="A00002BF" w:usb1="38CF7CFA" w:usb2="00000016" w:usb3="00000000" w:csb0="00040001" w:csb1="00000000"/>
    <w:embedRegular r:id="rId12" w:fontKey="{11272E95-84D4-420D-A41F-2EEF0531DA0E}"/>
  </w:font>
  <w:font w:name="仿宋">
    <w:panose1 w:val="02010609060101010101"/>
    <w:charset w:val="86"/>
    <w:family w:val="modern"/>
    <w:pitch w:val="default"/>
    <w:sig w:usb0="800002BF" w:usb1="38CF7CFA" w:usb2="00000016" w:usb3="00000000" w:csb0="00040001" w:csb1="00000000"/>
    <w:embedRegular r:id="rId13" w:fontKey="{5893CB6E-87D6-4900-BE53-A72D3B2C614D}"/>
  </w:font>
  <w:font w:name="方正仿宋_GB2312">
    <w:altName w:val="仿宋"/>
    <w:panose1 w:val="02000000000000000000"/>
    <w:charset w:val="86"/>
    <w:family w:val="auto"/>
    <w:pitch w:val="default"/>
    <w:sig w:usb0="00000000" w:usb1="00000000" w:usb2="00000012" w:usb3="00000000" w:csb0="00040001" w:csb1="00000000"/>
    <w:embedRegular r:id="rId14" w:fontKey="{46AA0E1D-7AC3-43A2-80A7-C2DA44F5020F}"/>
  </w:font>
  <w:font w:name="华文仿宋">
    <w:panose1 w:val="02010600040101010101"/>
    <w:charset w:val="86"/>
    <w:family w:val="auto"/>
    <w:pitch w:val="default"/>
    <w:sig w:usb0="00000287" w:usb1="080F0000" w:usb2="00000000" w:usb3="00000000" w:csb0="0004009F" w:csb1="DFD70000"/>
    <w:embedRegular r:id="rId15" w:fontKey="{9BF1CAA6-4F21-4B73-93AC-A940D6633DD1}"/>
  </w:font>
  <w:font w:name="WPSEMBED2">
    <w:panose1 w:val="02000500000000000000"/>
    <w:charset w:val="86"/>
    <w:family w:val="auto"/>
    <w:pitch w:val="default"/>
    <w:sig w:usb0="A00002BF" w:usb1="38CF7CFA" w:usb2="00000016" w:usb3="00000000" w:csb0="00040001" w:csb1="00000000"/>
  </w:font>
  <w:font w:name="WPSEMBED3">
    <w:panose1 w:val="02000500000000000000"/>
    <w:charset w:val="86"/>
    <w:family w:val="auto"/>
    <w:pitch w:val="default"/>
    <w:sig w:usb0="A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 w:name="WPSEMBED4">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2D86E0"/>
    <w:multiLevelType w:val="singleLevel"/>
    <w:tmpl w:val="C42D86E0"/>
    <w:lvl w:ilvl="0" w:tentative="0">
      <w:start w:val="1"/>
      <w:numFmt w:val="decimal"/>
      <w:suff w:val="nothing"/>
      <w:lvlText w:val="%1、"/>
      <w:lvlJc w:val="left"/>
    </w:lvl>
  </w:abstractNum>
  <w:abstractNum w:abstractNumId="1">
    <w:nsid w:val="DB122175"/>
    <w:multiLevelType w:val="singleLevel"/>
    <w:tmpl w:val="DB122175"/>
    <w:lvl w:ilvl="0" w:tentative="0">
      <w:start w:val="2"/>
      <w:numFmt w:val="chineseCounting"/>
      <w:suff w:val="nothing"/>
      <w:lvlText w:val="%1、"/>
      <w:lvlJc w:val="left"/>
      <w:rPr>
        <w:rFonts w:hint="eastAsia"/>
      </w:rPr>
    </w:lvl>
  </w:abstractNum>
  <w:abstractNum w:abstractNumId="2">
    <w:nsid w:val="00000006"/>
    <w:multiLevelType w:val="multilevel"/>
    <w:tmpl w:val="00000006"/>
    <w:lvl w:ilvl="0" w:tentative="0">
      <w:start w:val="1"/>
      <w:numFmt w:val="decimal"/>
      <w:suff w:val="nothing"/>
      <w:lvlText w:val="%1."/>
      <w:lvlJc w:val="left"/>
      <w:pPr>
        <w:ind w:left="180"/>
      </w:pPr>
      <w:rPr>
        <w:rFonts w:hint="eastAsia" w:ascii="宋体" w:hAnsi="宋体" w:eastAsia="宋体"/>
        <w:b w:val="0"/>
        <w:bCs w:val="0"/>
        <w:i w:val="0"/>
        <w:iCs w:val="0"/>
        <w:caps w:val="0"/>
        <w:strike w:val="0"/>
        <w:dstrike w:val="0"/>
        <w:vanish w:val="0"/>
        <w:spacing w:val="0"/>
        <w:position w:val="0"/>
        <w:sz w:val="24"/>
        <w:szCs w:val="24"/>
        <w:vertAlign w:val="baseline"/>
      </w:rPr>
    </w:lvl>
    <w:lvl w:ilvl="1" w:tentative="0">
      <w:start w:val="1"/>
      <w:numFmt w:val="decimal"/>
      <w:pStyle w:val="43"/>
      <w:suff w:val="nothing"/>
      <w:lvlText w:val="%1.%2"/>
      <w:lvlJc w:val="left"/>
      <w:pPr>
        <w:ind w:left="4736" w:hanging="3836"/>
      </w:pPr>
      <w:rPr>
        <w:rFonts w:hint="eastAsia"/>
        <w:b w:val="0"/>
        <w:bCs w:val="0"/>
        <w:i w:val="0"/>
        <w:iCs w:val="0"/>
        <w:caps w:val="0"/>
        <w:smallCaps w:val="0"/>
        <w:strike w:val="0"/>
        <w:dstrike w:val="0"/>
        <w:vanish w:val="0"/>
        <w:spacing w:val="0"/>
        <w:position w:val="0"/>
        <w:sz w:val="24"/>
        <w:szCs w:val="24"/>
        <w:u w:val="none"/>
        <w:vertAlign w:val="baseline"/>
      </w:rPr>
    </w:lvl>
    <w:lvl w:ilvl="2" w:tentative="0">
      <w:start w:val="1"/>
      <w:numFmt w:val="decimal"/>
      <w:suff w:val="nothing"/>
      <w:lvlText w:val="%3）"/>
      <w:lvlJc w:val="left"/>
      <w:pPr>
        <w:ind w:left="890" w:hanging="170"/>
      </w:pPr>
      <w:rPr>
        <w:b w:val="0"/>
        <w:bCs w:val="0"/>
        <w:i w:val="0"/>
        <w:iCs w:val="0"/>
        <w:strike w:val="0"/>
        <w:color w:val="000000"/>
      </w:rPr>
    </w:lvl>
    <w:lvl w:ilvl="3" w:tentative="0">
      <w:start w:val="1"/>
      <w:numFmt w:val="decimal"/>
      <w:suff w:val="nothing"/>
      <w:lvlText w:val="%1.%2.%3.%4"/>
      <w:lvlJc w:val="left"/>
      <w:pPr>
        <w:ind w:left="284" w:hanging="227"/>
      </w:pPr>
      <w:rPr>
        <w:rFonts w:hint="eastAsia"/>
        <w:b w:val="0"/>
        <w:bCs w:val="0"/>
        <w:i w:val="0"/>
        <w:iCs w:val="0"/>
      </w:rPr>
    </w:lvl>
    <w:lvl w:ilvl="4" w:tentative="0">
      <w:start w:val="1"/>
      <w:numFmt w:val="decimal"/>
      <w:suff w:val="nothing"/>
      <w:lvlText w:val="%1.%2.%3.%4.%5"/>
      <w:lvlJc w:val="left"/>
      <w:pPr>
        <w:ind w:left="397" w:hanging="340"/>
      </w:pPr>
      <w:rPr>
        <w:rFonts w:hint="eastAsia" w:ascii="宋体" w:eastAsia="宋体"/>
        <w:b w:val="0"/>
        <w:bCs w:val="0"/>
        <w:i w:val="0"/>
        <w:iCs w:val="0"/>
        <w:caps w:val="0"/>
        <w:strike w:val="0"/>
        <w:dstrike w:val="0"/>
        <w:snapToGrid w:val="0"/>
        <w:vanish w:val="0"/>
        <w:color w:val="auto"/>
        <w:spacing w:val="0"/>
        <w:kern w:val="0"/>
        <w:position w:val="0"/>
        <w:sz w:val="24"/>
        <w:szCs w:val="24"/>
        <w:u w:val="none"/>
        <w:vertAlign w:val="baseline"/>
      </w:rPr>
    </w:lvl>
    <w:lvl w:ilvl="5" w:tentative="0">
      <w:start w:val="1"/>
      <w:numFmt w:val="decimal"/>
      <w:lvlText w:val="%1.%2.%3.%4.%5.%6"/>
      <w:lvlJc w:val="left"/>
      <w:pPr>
        <w:tabs>
          <w:tab w:val="left" w:pos="3720"/>
        </w:tabs>
        <w:ind w:left="3414" w:hanging="1134"/>
      </w:pPr>
      <w:rPr>
        <w:rFonts w:hint="eastAsia"/>
      </w:rPr>
    </w:lvl>
    <w:lvl w:ilvl="6" w:tentative="0">
      <w:start w:val="1"/>
      <w:numFmt w:val="decimal"/>
      <w:lvlText w:val="%1.%2.%3.%4.%5.%6.%7"/>
      <w:lvlJc w:val="left"/>
      <w:pPr>
        <w:tabs>
          <w:tab w:val="left" w:pos="4505"/>
        </w:tabs>
        <w:ind w:left="3981" w:hanging="1276"/>
      </w:pPr>
      <w:rPr>
        <w:rFonts w:hint="eastAsia"/>
      </w:rPr>
    </w:lvl>
    <w:lvl w:ilvl="7" w:tentative="0">
      <w:start w:val="1"/>
      <w:numFmt w:val="decimal"/>
      <w:lvlText w:val="%1.%2.%3.%4.%5.%6.%7.%8"/>
      <w:lvlJc w:val="left"/>
      <w:pPr>
        <w:tabs>
          <w:tab w:val="left" w:pos="5290"/>
        </w:tabs>
        <w:ind w:left="4548" w:hanging="1418"/>
      </w:pPr>
      <w:rPr>
        <w:rFonts w:hint="eastAsia"/>
      </w:rPr>
    </w:lvl>
    <w:lvl w:ilvl="8" w:tentative="0">
      <w:start w:val="1"/>
      <w:numFmt w:val="decimal"/>
      <w:lvlText w:val="%1.%2.%3.%4.%5.%6.%7.%8.%9"/>
      <w:lvlJc w:val="left"/>
      <w:pPr>
        <w:tabs>
          <w:tab w:val="left" w:pos="5716"/>
        </w:tabs>
        <w:ind w:left="5256" w:hanging="1700"/>
      </w:pPr>
      <w:rPr>
        <w:rFonts w:hint="eastAsia"/>
      </w:rPr>
    </w:lvl>
  </w:abstractNum>
  <w:abstractNum w:abstractNumId="3">
    <w:nsid w:val="4753CAA0"/>
    <w:multiLevelType w:val="singleLevel"/>
    <w:tmpl w:val="4753CAA0"/>
    <w:lvl w:ilvl="0" w:tentative="0">
      <w:start w:val="5"/>
      <w:numFmt w:val="decimal"/>
      <w:lvlText w:val="%1."/>
      <w:lvlJc w:val="left"/>
      <w:pPr>
        <w:tabs>
          <w:tab w:val="left" w:pos="312"/>
        </w:tabs>
      </w:pPr>
    </w:lvl>
  </w:abstractNum>
  <w:abstractNum w:abstractNumId="4">
    <w:nsid w:val="4D3500A7"/>
    <w:multiLevelType w:val="multilevel"/>
    <w:tmpl w:val="4D3500A7"/>
    <w:lvl w:ilvl="0" w:tentative="0">
      <w:start w:val="1"/>
      <w:numFmt w:val="chineseCountingThousand"/>
      <w:pStyle w:val="46"/>
      <w:suff w:val="nothing"/>
      <w:lvlText w:val="%1、"/>
      <w:lvlJc w:val="left"/>
      <w:pPr>
        <w:ind w:left="1063" w:hanging="420"/>
      </w:pPr>
      <w:rPr>
        <w:rFonts w:hint="eastAsia"/>
      </w:rPr>
    </w:lvl>
    <w:lvl w:ilvl="1" w:tentative="0">
      <w:start w:val="1"/>
      <w:numFmt w:val="lowerLetter"/>
      <w:lvlText w:val="%2)"/>
      <w:lvlJc w:val="left"/>
      <w:pPr>
        <w:ind w:left="1483" w:hanging="420"/>
      </w:pPr>
      <w:rPr>
        <w:rFonts w:hint="eastAsia"/>
      </w:rPr>
    </w:lvl>
    <w:lvl w:ilvl="2" w:tentative="0">
      <w:start w:val="1"/>
      <w:numFmt w:val="lowerRoman"/>
      <w:lvlText w:val="%3."/>
      <w:lvlJc w:val="right"/>
      <w:pPr>
        <w:ind w:left="1903" w:hanging="420"/>
      </w:pPr>
      <w:rPr>
        <w:rFonts w:hint="eastAsia"/>
      </w:rPr>
    </w:lvl>
    <w:lvl w:ilvl="3" w:tentative="0">
      <w:start w:val="1"/>
      <w:numFmt w:val="decimal"/>
      <w:lvlText w:val="%4."/>
      <w:lvlJc w:val="left"/>
      <w:pPr>
        <w:ind w:left="2323" w:hanging="420"/>
      </w:pPr>
      <w:rPr>
        <w:rFonts w:hint="eastAsia"/>
      </w:rPr>
    </w:lvl>
    <w:lvl w:ilvl="4" w:tentative="0">
      <w:start w:val="1"/>
      <w:numFmt w:val="lowerLetter"/>
      <w:lvlText w:val="%5)"/>
      <w:lvlJc w:val="left"/>
      <w:pPr>
        <w:ind w:left="2743" w:hanging="420"/>
      </w:pPr>
      <w:rPr>
        <w:rFonts w:hint="eastAsia"/>
      </w:rPr>
    </w:lvl>
    <w:lvl w:ilvl="5" w:tentative="0">
      <w:start w:val="1"/>
      <w:numFmt w:val="lowerRoman"/>
      <w:lvlText w:val="%6."/>
      <w:lvlJc w:val="right"/>
      <w:pPr>
        <w:ind w:left="3163" w:hanging="420"/>
      </w:pPr>
      <w:rPr>
        <w:rFonts w:hint="eastAsia"/>
      </w:rPr>
    </w:lvl>
    <w:lvl w:ilvl="6" w:tentative="0">
      <w:start w:val="1"/>
      <w:numFmt w:val="decimal"/>
      <w:lvlText w:val="%7."/>
      <w:lvlJc w:val="left"/>
      <w:pPr>
        <w:ind w:left="3583" w:hanging="420"/>
      </w:pPr>
      <w:rPr>
        <w:rFonts w:hint="eastAsia"/>
      </w:rPr>
    </w:lvl>
    <w:lvl w:ilvl="7" w:tentative="0">
      <w:start w:val="1"/>
      <w:numFmt w:val="lowerLetter"/>
      <w:lvlText w:val="%8)"/>
      <w:lvlJc w:val="left"/>
      <w:pPr>
        <w:ind w:left="4003" w:hanging="420"/>
      </w:pPr>
      <w:rPr>
        <w:rFonts w:hint="eastAsia"/>
      </w:rPr>
    </w:lvl>
    <w:lvl w:ilvl="8" w:tentative="0">
      <w:start w:val="1"/>
      <w:numFmt w:val="lowerRoman"/>
      <w:lvlText w:val="%9."/>
      <w:lvlJc w:val="right"/>
      <w:pPr>
        <w:ind w:left="4423" w:hanging="420"/>
      </w:pPr>
      <w:rPr>
        <w:rFonts w:hint="eastAsia"/>
      </w:rPr>
    </w:lvl>
  </w:abstractNum>
  <w:abstractNum w:abstractNumId="5">
    <w:nsid w:val="6C34DF4A"/>
    <w:multiLevelType w:val="singleLevel"/>
    <w:tmpl w:val="6C34DF4A"/>
    <w:lvl w:ilvl="0" w:tentative="0">
      <w:start w:val="1"/>
      <w:numFmt w:val="decimal"/>
      <w:pStyle w:val="2"/>
      <w:suff w:val="nothing"/>
      <w:lvlText w:val="%1、"/>
      <w:lvlJc w:val="left"/>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bordersDoNotSurroundHeader w:val="1"/>
  <w:bordersDoNotSurroundFooter w:val="1"/>
  <w:gutterAtTop/>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RhNjcxMzA5Mzc3ZDYxNmFjMmMxOGI4OGQwNzQxZDcifQ=="/>
  </w:docVars>
  <w:rsids>
    <w:rsidRoot w:val="00172A27"/>
    <w:rsid w:val="00000BAC"/>
    <w:rsid w:val="00005A76"/>
    <w:rsid w:val="0001090C"/>
    <w:rsid w:val="000173E1"/>
    <w:rsid w:val="000246FC"/>
    <w:rsid w:val="000251B8"/>
    <w:rsid w:val="00026476"/>
    <w:rsid w:val="00026A62"/>
    <w:rsid w:val="00027C6B"/>
    <w:rsid w:val="00035E3F"/>
    <w:rsid w:val="000413DB"/>
    <w:rsid w:val="00041B8F"/>
    <w:rsid w:val="00042F35"/>
    <w:rsid w:val="000448EE"/>
    <w:rsid w:val="00051A6F"/>
    <w:rsid w:val="000535F5"/>
    <w:rsid w:val="000628EA"/>
    <w:rsid w:val="00063B82"/>
    <w:rsid w:val="000726D0"/>
    <w:rsid w:val="00073375"/>
    <w:rsid w:val="00073EA5"/>
    <w:rsid w:val="00076F85"/>
    <w:rsid w:val="00077256"/>
    <w:rsid w:val="000811D2"/>
    <w:rsid w:val="00081764"/>
    <w:rsid w:val="0008376C"/>
    <w:rsid w:val="00086DF6"/>
    <w:rsid w:val="00090F65"/>
    <w:rsid w:val="00092085"/>
    <w:rsid w:val="000927E9"/>
    <w:rsid w:val="00095863"/>
    <w:rsid w:val="000A149F"/>
    <w:rsid w:val="000A1CA8"/>
    <w:rsid w:val="000A63FA"/>
    <w:rsid w:val="000A7A83"/>
    <w:rsid w:val="000B16FE"/>
    <w:rsid w:val="000C3459"/>
    <w:rsid w:val="000C5B58"/>
    <w:rsid w:val="000D0A9F"/>
    <w:rsid w:val="000D14E8"/>
    <w:rsid w:val="000E33C3"/>
    <w:rsid w:val="000E5DD5"/>
    <w:rsid w:val="001002A8"/>
    <w:rsid w:val="00116081"/>
    <w:rsid w:val="00121E8F"/>
    <w:rsid w:val="00121EF6"/>
    <w:rsid w:val="00122A38"/>
    <w:rsid w:val="001319C7"/>
    <w:rsid w:val="0013286D"/>
    <w:rsid w:val="001527B1"/>
    <w:rsid w:val="00155BA9"/>
    <w:rsid w:val="001565E2"/>
    <w:rsid w:val="0016189F"/>
    <w:rsid w:val="001703B5"/>
    <w:rsid w:val="001717C6"/>
    <w:rsid w:val="00172A27"/>
    <w:rsid w:val="00176CB6"/>
    <w:rsid w:val="0018501D"/>
    <w:rsid w:val="00190B0B"/>
    <w:rsid w:val="00195BC5"/>
    <w:rsid w:val="001A178A"/>
    <w:rsid w:val="001B0494"/>
    <w:rsid w:val="001B223C"/>
    <w:rsid w:val="001C02C0"/>
    <w:rsid w:val="001C519A"/>
    <w:rsid w:val="001E2926"/>
    <w:rsid w:val="001E6EF8"/>
    <w:rsid w:val="001E7813"/>
    <w:rsid w:val="001E7D8F"/>
    <w:rsid w:val="001F2273"/>
    <w:rsid w:val="001F35B4"/>
    <w:rsid w:val="00202E1E"/>
    <w:rsid w:val="00203658"/>
    <w:rsid w:val="00204FD9"/>
    <w:rsid w:val="00207CBA"/>
    <w:rsid w:val="00212ABE"/>
    <w:rsid w:val="00215498"/>
    <w:rsid w:val="00216B76"/>
    <w:rsid w:val="00225A45"/>
    <w:rsid w:val="0022638D"/>
    <w:rsid w:val="0022706F"/>
    <w:rsid w:val="00231747"/>
    <w:rsid w:val="00234E6E"/>
    <w:rsid w:val="002644C1"/>
    <w:rsid w:val="002664E7"/>
    <w:rsid w:val="00273F2D"/>
    <w:rsid w:val="0029679A"/>
    <w:rsid w:val="00297C7B"/>
    <w:rsid w:val="002A3788"/>
    <w:rsid w:val="002A51B1"/>
    <w:rsid w:val="002B58FB"/>
    <w:rsid w:val="002C787D"/>
    <w:rsid w:val="002D3757"/>
    <w:rsid w:val="002E2774"/>
    <w:rsid w:val="002E3598"/>
    <w:rsid w:val="002E73AB"/>
    <w:rsid w:val="002F33AE"/>
    <w:rsid w:val="002F402A"/>
    <w:rsid w:val="002F667F"/>
    <w:rsid w:val="002F7A68"/>
    <w:rsid w:val="00301871"/>
    <w:rsid w:val="00310DEA"/>
    <w:rsid w:val="003208C9"/>
    <w:rsid w:val="00322637"/>
    <w:rsid w:val="00326796"/>
    <w:rsid w:val="00331857"/>
    <w:rsid w:val="0033560F"/>
    <w:rsid w:val="00336A40"/>
    <w:rsid w:val="003627B4"/>
    <w:rsid w:val="00365069"/>
    <w:rsid w:val="0036645E"/>
    <w:rsid w:val="00370D1E"/>
    <w:rsid w:val="00374445"/>
    <w:rsid w:val="00376061"/>
    <w:rsid w:val="003761D9"/>
    <w:rsid w:val="003770C6"/>
    <w:rsid w:val="00380E2B"/>
    <w:rsid w:val="00381D0E"/>
    <w:rsid w:val="00385D49"/>
    <w:rsid w:val="00393842"/>
    <w:rsid w:val="0039689B"/>
    <w:rsid w:val="003A1198"/>
    <w:rsid w:val="003A5885"/>
    <w:rsid w:val="003A72C2"/>
    <w:rsid w:val="003B229B"/>
    <w:rsid w:val="003B3F5C"/>
    <w:rsid w:val="003B5DE7"/>
    <w:rsid w:val="003D1359"/>
    <w:rsid w:val="003D44A2"/>
    <w:rsid w:val="003D4F35"/>
    <w:rsid w:val="003D764E"/>
    <w:rsid w:val="003E14A9"/>
    <w:rsid w:val="003E54AE"/>
    <w:rsid w:val="003E761A"/>
    <w:rsid w:val="003E7F14"/>
    <w:rsid w:val="003F0277"/>
    <w:rsid w:val="003F1635"/>
    <w:rsid w:val="003F3BEE"/>
    <w:rsid w:val="004051B6"/>
    <w:rsid w:val="00412291"/>
    <w:rsid w:val="004136CB"/>
    <w:rsid w:val="00414DFB"/>
    <w:rsid w:val="004172C2"/>
    <w:rsid w:val="00434CB6"/>
    <w:rsid w:val="0043696A"/>
    <w:rsid w:val="00443CD8"/>
    <w:rsid w:val="00450351"/>
    <w:rsid w:val="00460DC4"/>
    <w:rsid w:val="004729DB"/>
    <w:rsid w:val="004854A3"/>
    <w:rsid w:val="00485A88"/>
    <w:rsid w:val="0049340C"/>
    <w:rsid w:val="00493C72"/>
    <w:rsid w:val="004B1188"/>
    <w:rsid w:val="004B3F99"/>
    <w:rsid w:val="004B7562"/>
    <w:rsid w:val="004C4702"/>
    <w:rsid w:val="004C6C81"/>
    <w:rsid w:val="004D2F62"/>
    <w:rsid w:val="004D4B51"/>
    <w:rsid w:val="004D5B60"/>
    <w:rsid w:val="004D650D"/>
    <w:rsid w:val="004D6F19"/>
    <w:rsid w:val="004F199B"/>
    <w:rsid w:val="004F1EF8"/>
    <w:rsid w:val="004F40B4"/>
    <w:rsid w:val="00500E85"/>
    <w:rsid w:val="00505389"/>
    <w:rsid w:val="00507162"/>
    <w:rsid w:val="00511051"/>
    <w:rsid w:val="00521137"/>
    <w:rsid w:val="0052346C"/>
    <w:rsid w:val="00523E51"/>
    <w:rsid w:val="00524CD8"/>
    <w:rsid w:val="00531E6E"/>
    <w:rsid w:val="00533686"/>
    <w:rsid w:val="00542320"/>
    <w:rsid w:val="005435D7"/>
    <w:rsid w:val="0055276B"/>
    <w:rsid w:val="0055326B"/>
    <w:rsid w:val="00557E8E"/>
    <w:rsid w:val="00566F19"/>
    <w:rsid w:val="00580338"/>
    <w:rsid w:val="005811DD"/>
    <w:rsid w:val="00581DC7"/>
    <w:rsid w:val="00582818"/>
    <w:rsid w:val="0059198E"/>
    <w:rsid w:val="0059354B"/>
    <w:rsid w:val="005959BE"/>
    <w:rsid w:val="005A5333"/>
    <w:rsid w:val="005A5ECE"/>
    <w:rsid w:val="005B2DA4"/>
    <w:rsid w:val="005C27F6"/>
    <w:rsid w:val="005C2DB0"/>
    <w:rsid w:val="005C33DD"/>
    <w:rsid w:val="005D33B9"/>
    <w:rsid w:val="005E1DB8"/>
    <w:rsid w:val="005E4BD4"/>
    <w:rsid w:val="005E6ED2"/>
    <w:rsid w:val="005F1093"/>
    <w:rsid w:val="005F6FEB"/>
    <w:rsid w:val="00612C00"/>
    <w:rsid w:val="00614C89"/>
    <w:rsid w:val="0062120B"/>
    <w:rsid w:val="0063228D"/>
    <w:rsid w:val="00633381"/>
    <w:rsid w:val="006476DC"/>
    <w:rsid w:val="0065311E"/>
    <w:rsid w:val="00653762"/>
    <w:rsid w:val="0066040B"/>
    <w:rsid w:val="006676AC"/>
    <w:rsid w:val="006711BE"/>
    <w:rsid w:val="006753ED"/>
    <w:rsid w:val="00675A6C"/>
    <w:rsid w:val="006805F7"/>
    <w:rsid w:val="00681EF0"/>
    <w:rsid w:val="00683245"/>
    <w:rsid w:val="00686F8A"/>
    <w:rsid w:val="006B0C58"/>
    <w:rsid w:val="006C0E88"/>
    <w:rsid w:val="006C5257"/>
    <w:rsid w:val="006C5511"/>
    <w:rsid w:val="006C57E9"/>
    <w:rsid w:val="006D09A8"/>
    <w:rsid w:val="006D5040"/>
    <w:rsid w:val="006E772B"/>
    <w:rsid w:val="006F3FA6"/>
    <w:rsid w:val="00707B38"/>
    <w:rsid w:val="0071306B"/>
    <w:rsid w:val="00716835"/>
    <w:rsid w:val="0073004F"/>
    <w:rsid w:val="007345BA"/>
    <w:rsid w:val="007351F0"/>
    <w:rsid w:val="007512BA"/>
    <w:rsid w:val="00755945"/>
    <w:rsid w:val="00755CFE"/>
    <w:rsid w:val="00755D21"/>
    <w:rsid w:val="00760FAB"/>
    <w:rsid w:val="00762410"/>
    <w:rsid w:val="0077038F"/>
    <w:rsid w:val="0077472A"/>
    <w:rsid w:val="00775A8D"/>
    <w:rsid w:val="00786564"/>
    <w:rsid w:val="00791A33"/>
    <w:rsid w:val="007959D2"/>
    <w:rsid w:val="007971B6"/>
    <w:rsid w:val="007A016E"/>
    <w:rsid w:val="007B37D3"/>
    <w:rsid w:val="007B74EF"/>
    <w:rsid w:val="007C268F"/>
    <w:rsid w:val="007C53AF"/>
    <w:rsid w:val="007D1813"/>
    <w:rsid w:val="007D7DBC"/>
    <w:rsid w:val="007E1375"/>
    <w:rsid w:val="007F7FD1"/>
    <w:rsid w:val="00803E42"/>
    <w:rsid w:val="00803EAC"/>
    <w:rsid w:val="00810624"/>
    <w:rsid w:val="00810C3F"/>
    <w:rsid w:val="00812350"/>
    <w:rsid w:val="00815860"/>
    <w:rsid w:val="00821418"/>
    <w:rsid w:val="0083038F"/>
    <w:rsid w:val="00830CE8"/>
    <w:rsid w:val="00835B28"/>
    <w:rsid w:val="00837685"/>
    <w:rsid w:val="00843FBD"/>
    <w:rsid w:val="008457A4"/>
    <w:rsid w:val="008473ED"/>
    <w:rsid w:val="00850ACD"/>
    <w:rsid w:val="00850DDA"/>
    <w:rsid w:val="00853B9E"/>
    <w:rsid w:val="00854369"/>
    <w:rsid w:val="00856EE3"/>
    <w:rsid w:val="0086095A"/>
    <w:rsid w:val="00864F7F"/>
    <w:rsid w:val="0087523E"/>
    <w:rsid w:val="00877258"/>
    <w:rsid w:val="00881661"/>
    <w:rsid w:val="008939D2"/>
    <w:rsid w:val="0089534F"/>
    <w:rsid w:val="00896AEE"/>
    <w:rsid w:val="008A3775"/>
    <w:rsid w:val="008A5F9E"/>
    <w:rsid w:val="008C6DC5"/>
    <w:rsid w:val="008D72BE"/>
    <w:rsid w:val="008F141E"/>
    <w:rsid w:val="00902188"/>
    <w:rsid w:val="009051BA"/>
    <w:rsid w:val="009104EF"/>
    <w:rsid w:val="009308EB"/>
    <w:rsid w:val="009310D3"/>
    <w:rsid w:val="00941F2D"/>
    <w:rsid w:val="009431FC"/>
    <w:rsid w:val="00950657"/>
    <w:rsid w:val="00950D63"/>
    <w:rsid w:val="00955478"/>
    <w:rsid w:val="00956024"/>
    <w:rsid w:val="00972B49"/>
    <w:rsid w:val="009773AE"/>
    <w:rsid w:val="00977C7C"/>
    <w:rsid w:val="00983742"/>
    <w:rsid w:val="0098511D"/>
    <w:rsid w:val="00994414"/>
    <w:rsid w:val="00995B58"/>
    <w:rsid w:val="009A3893"/>
    <w:rsid w:val="009A39AC"/>
    <w:rsid w:val="009A6D84"/>
    <w:rsid w:val="009A76A8"/>
    <w:rsid w:val="009B5EA2"/>
    <w:rsid w:val="009C0BB3"/>
    <w:rsid w:val="009C182C"/>
    <w:rsid w:val="009C286E"/>
    <w:rsid w:val="009C32F4"/>
    <w:rsid w:val="009C69E9"/>
    <w:rsid w:val="009D6D19"/>
    <w:rsid w:val="009E1CA6"/>
    <w:rsid w:val="009E2CA4"/>
    <w:rsid w:val="009E5415"/>
    <w:rsid w:val="00A0111E"/>
    <w:rsid w:val="00A02CFC"/>
    <w:rsid w:val="00A05B2E"/>
    <w:rsid w:val="00A150AB"/>
    <w:rsid w:val="00A273D5"/>
    <w:rsid w:val="00A27B49"/>
    <w:rsid w:val="00A300D1"/>
    <w:rsid w:val="00A37B23"/>
    <w:rsid w:val="00A40C99"/>
    <w:rsid w:val="00A40CBA"/>
    <w:rsid w:val="00A452A2"/>
    <w:rsid w:val="00A45626"/>
    <w:rsid w:val="00A46A07"/>
    <w:rsid w:val="00A5727B"/>
    <w:rsid w:val="00A807CE"/>
    <w:rsid w:val="00A838E0"/>
    <w:rsid w:val="00A96938"/>
    <w:rsid w:val="00AA682B"/>
    <w:rsid w:val="00AB45D5"/>
    <w:rsid w:val="00AE1A9F"/>
    <w:rsid w:val="00AE3A83"/>
    <w:rsid w:val="00AE3F3D"/>
    <w:rsid w:val="00AF1490"/>
    <w:rsid w:val="00AF36EF"/>
    <w:rsid w:val="00AF6957"/>
    <w:rsid w:val="00AF7C02"/>
    <w:rsid w:val="00B060F0"/>
    <w:rsid w:val="00B06D11"/>
    <w:rsid w:val="00B11329"/>
    <w:rsid w:val="00B15B1B"/>
    <w:rsid w:val="00B2403F"/>
    <w:rsid w:val="00B263CD"/>
    <w:rsid w:val="00B33183"/>
    <w:rsid w:val="00B35A98"/>
    <w:rsid w:val="00B453DC"/>
    <w:rsid w:val="00B64A2D"/>
    <w:rsid w:val="00B74C6B"/>
    <w:rsid w:val="00B81DB1"/>
    <w:rsid w:val="00B94060"/>
    <w:rsid w:val="00B965FB"/>
    <w:rsid w:val="00B97BFF"/>
    <w:rsid w:val="00BA6C39"/>
    <w:rsid w:val="00BB535F"/>
    <w:rsid w:val="00BC00FB"/>
    <w:rsid w:val="00BC4DA1"/>
    <w:rsid w:val="00BE5F65"/>
    <w:rsid w:val="00C019F7"/>
    <w:rsid w:val="00C0264C"/>
    <w:rsid w:val="00C03161"/>
    <w:rsid w:val="00C22135"/>
    <w:rsid w:val="00C3066B"/>
    <w:rsid w:val="00C3369D"/>
    <w:rsid w:val="00C34499"/>
    <w:rsid w:val="00C35582"/>
    <w:rsid w:val="00C36EC4"/>
    <w:rsid w:val="00C478F0"/>
    <w:rsid w:val="00C6152F"/>
    <w:rsid w:val="00C62EE5"/>
    <w:rsid w:val="00C64D56"/>
    <w:rsid w:val="00C650E4"/>
    <w:rsid w:val="00C65F59"/>
    <w:rsid w:val="00C709AA"/>
    <w:rsid w:val="00C8016B"/>
    <w:rsid w:val="00C8494B"/>
    <w:rsid w:val="00C85654"/>
    <w:rsid w:val="00C926EE"/>
    <w:rsid w:val="00CA4A4D"/>
    <w:rsid w:val="00CA7C67"/>
    <w:rsid w:val="00CB1389"/>
    <w:rsid w:val="00CB49D2"/>
    <w:rsid w:val="00CB4B9E"/>
    <w:rsid w:val="00CC10A8"/>
    <w:rsid w:val="00CC38BE"/>
    <w:rsid w:val="00CC4502"/>
    <w:rsid w:val="00CD1E99"/>
    <w:rsid w:val="00CD3FE8"/>
    <w:rsid w:val="00CE3532"/>
    <w:rsid w:val="00CE6393"/>
    <w:rsid w:val="00CE6461"/>
    <w:rsid w:val="00CF2F90"/>
    <w:rsid w:val="00CF7EAF"/>
    <w:rsid w:val="00D071FA"/>
    <w:rsid w:val="00D10D99"/>
    <w:rsid w:val="00D1408D"/>
    <w:rsid w:val="00D1445E"/>
    <w:rsid w:val="00D1635F"/>
    <w:rsid w:val="00D23537"/>
    <w:rsid w:val="00D242B3"/>
    <w:rsid w:val="00D25411"/>
    <w:rsid w:val="00D2677E"/>
    <w:rsid w:val="00D372A2"/>
    <w:rsid w:val="00D41556"/>
    <w:rsid w:val="00D45D51"/>
    <w:rsid w:val="00D475DB"/>
    <w:rsid w:val="00D520CF"/>
    <w:rsid w:val="00D56CB4"/>
    <w:rsid w:val="00D60E9F"/>
    <w:rsid w:val="00D63325"/>
    <w:rsid w:val="00D650C7"/>
    <w:rsid w:val="00D66171"/>
    <w:rsid w:val="00D665BE"/>
    <w:rsid w:val="00D83BB7"/>
    <w:rsid w:val="00D90D92"/>
    <w:rsid w:val="00D91282"/>
    <w:rsid w:val="00D93AFA"/>
    <w:rsid w:val="00D93CC0"/>
    <w:rsid w:val="00DA353A"/>
    <w:rsid w:val="00DA6EE2"/>
    <w:rsid w:val="00DB5808"/>
    <w:rsid w:val="00DC52D8"/>
    <w:rsid w:val="00DC60B0"/>
    <w:rsid w:val="00DD1222"/>
    <w:rsid w:val="00DF7E64"/>
    <w:rsid w:val="00E007E8"/>
    <w:rsid w:val="00E03981"/>
    <w:rsid w:val="00E06B05"/>
    <w:rsid w:val="00E11ECE"/>
    <w:rsid w:val="00E22C7C"/>
    <w:rsid w:val="00E231FE"/>
    <w:rsid w:val="00E27AE6"/>
    <w:rsid w:val="00E3047F"/>
    <w:rsid w:val="00E4795E"/>
    <w:rsid w:val="00E60146"/>
    <w:rsid w:val="00E65C90"/>
    <w:rsid w:val="00E86211"/>
    <w:rsid w:val="00EA3FED"/>
    <w:rsid w:val="00EA7D36"/>
    <w:rsid w:val="00EB4D88"/>
    <w:rsid w:val="00EC2FAA"/>
    <w:rsid w:val="00ED1305"/>
    <w:rsid w:val="00ED2E3D"/>
    <w:rsid w:val="00EE3298"/>
    <w:rsid w:val="00EF00B0"/>
    <w:rsid w:val="00F00187"/>
    <w:rsid w:val="00F07292"/>
    <w:rsid w:val="00F158D9"/>
    <w:rsid w:val="00F238FF"/>
    <w:rsid w:val="00F24211"/>
    <w:rsid w:val="00F24469"/>
    <w:rsid w:val="00F45BE1"/>
    <w:rsid w:val="00F6434D"/>
    <w:rsid w:val="00F65425"/>
    <w:rsid w:val="00F70827"/>
    <w:rsid w:val="00F80CC7"/>
    <w:rsid w:val="00F824CC"/>
    <w:rsid w:val="00F854E8"/>
    <w:rsid w:val="00F86ED3"/>
    <w:rsid w:val="00F87F9E"/>
    <w:rsid w:val="00F94A98"/>
    <w:rsid w:val="00F95649"/>
    <w:rsid w:val="00FA0B0D"/>
    <w:rsid w:val="00FA6EDB"/>
    <w:rsid w:val="00FB5B61"/>
    <w:rsid w:val="00FB6A39"/>
    <w:rsid w:val="00FD0AF1"/>
    <w:rsid w:val="00FD2FA6"/>
    <w:rsid w:val="00FD3A48"/>
    <w:rsid w:val="00FD6BE9"/>
    <w:rsid w:val="00FE068C"/>
    <w:rsid w:val="00FE5E08"/>
    <w:rsid w:val="00FE66E4"/>
    <w:rsid w:val="00FF0291"/>
    <w:rsid w:val="00FF4309"/>
    <w:rsid w:val="00FF7F46"/>
    <w:rsid w:val="012F4A98"/>
    <w:rsid w:val="012F51EC"/>
    <w:rsid w:val="03642AF1"/>
    <w:rsid w:val="04D21AD5"/>
    <w:rsid w:val="05663C28"/>
    <w:rsid w:val="056D1E25"/>
    <w:rsid w:val="0652518C"/>
    <w:rsid w:val="07F01E7F"/>
    <w:rsid w:val="08D84396"/>
    <w:rsid w:val="0969226A"/>
    <w:rsid w:val="0AB44767"/>
    <w:rsid w:val="0BD315B0"/>
    <w:rsid w:val="0C670CE3"/>
    <w:rsid w:val="0CA03711"/>
    <w:rsid w:val="0CE57E5A"/>
    <w:rsid w:val="0D9163A4"/>
    <w:rsid w:val="0DC108C7"/>
    <w:rsid w:val="0E2010D7"/>
    <w:rsid w:val="0E267A0C"/>
    <w:rsid w:val="0E305548"/>
    <w:rsid w:val="0E465EE5"/>
    <w:rsid w:val="0E9C7669"/>
    <w:rsid w:val="0ECF1D46"/>
    <w:rsid w:val="0F22324C"/>
    <w:rsid w:val="0F871690"/>
    <w:rsid w:val="102C6FB4"/>
    <w:rsid w:val="10340A44"/>
    <w:rsid w:val="10A971AF"/>
    <w:rsid w:val="10C36880"/>
    <w:rsid w:val="11D0705D"/>
    <w:rsid w:val="12CA3D79"/>
    <w:rsid w:val="131C5F02"/>
    <w:rsid w:val="13B660AC"/>
    <w:rsid w:val="13CE4CEB"/>
    <w:rsid w:val="143D576D"/>
    <w:rsid w:val="14AA60ED"/>
    <w:rsid w:val="150C0DE1"/>
    <w:rsid w:val="15316332"/>
    <w:rsid w:val="16452E6A"/>
    <w:rsid w:val="16581C05"/>
    <w:rsid w:val="17884203"/>
    <w:rsid w:val="179E543A"/>
    <w:rsid w:val="17A0154D"/>
    <w:rsid w:val="17B4366D"/>
    <w:rsid w:val="181B668D"/>
    <w:rsid w:val="18552443"/>
    <w:rsid w:val="18695DE3"/>
    <w:rsid w:val="188B3505"/>
    <w:rsid w:val="19ED0DE8"/>
    <w:rsid w:val="1A141D7E"/>
    <w:rsid w:val="1B09565B"/>
    <w:rsid w:val="1B7D37FE"/>
    <w:rsid w:val="1BF80445"/>
    <w:rsid w:val="1C69015F"/>
    <w:rsid w:val="1C7C29FD"/>
    <w:rsid w:val="1CA90C0D"/>
    <w:rsid w:val="1CCB0E1A"/>
    <w:rsid w:val="1D352737"/>
    <w:rsid w:val="1E1315D2"/>
    <w:rsid w:val="1EEB60E3"/>
    <w:rsid w:val="1EF30B61"/>
    <w:rsid w:val="1F224411"/>
    <w:rsid w:val="1F446BAE"/>
    <w:rsid w:val="200D2137"/>
    <w:rsid w:val="20B41DB9"/>
    <w:rsid w:val="20D02EA3"/>
    <w:rsid w:val="20FD531A"/>
    <w:rsid w:val="211514AF"/>
    <w:rsid w:val="214B1A23"/>
    <w:rsid w:val="21F20922"/>
    <w:rsid w:val="21F46074"/>
    <w:rsid w:val="22024074"/>
    <w:rsid w:val="225F5E8B"/>
    <w:rsid w:val="23CA0048"/>
    <w:rsid w:val="23CA35C4"/>
    <w:rsid w:val="23DD6174"/>
    <w:rsid w:val="23FA1FE5"/>
    <w:rsid w:val="24853C66"/>
    <w:rsid w:val="250836DD"/>
    <w:rsid w:val="25413422"/>
    <w:rsid w:val="259D0E7A"/>
    <w:rsid w:val="25DD49AD"/>
    <w:rsid w:val="264D1744"/>
    <w:rsid w:val="26681488"/>
    <w:rsid w:val="26AC1A34"/>
    <w:rsid w:val="26C3256A"/>
    <w:rsid w:val="26CE55A7"/>
    <w:rsid w:val="26EE12D9"/>
    <w:rsid w:val="281E66E3"/>
    <w:rsid w:val="28E84ED5"/>
    <w:rsid w:val="2A190F95"/>
    <w:rsid w:val="2AB2780B"/>
    <w:rsid w:val="2AE27102"/>
    <w:rsid w:val="2B42775D"/>
    <w:rsid w:val="2B786611"/>
    <w:rsid w:val="2BB83645"/>
    <w:rsid w:val="2C0738D0"/>
    <w:rsid w:val="2C226920"/>
    <w:rsid w:val="2C803B57"/>
    <w:rsid w:val="2CC13CC3"/>
    <w:rsid w:val="2CC55886"/>
    <w:rsid w:val="2DA57465"/>
    <w:rsid w:val="30124581"/>
    <w:rsid w:val="30C260A8"/>
    <w:rsid w:val="30DB094B"/>
    <w:rsid w:val="30E1005D"/>
    <w:rsid w:val="30FF3996"/>
    <w:rsid w:val="317B758B"/>
    <w:rsid w:val="31A90554"/>
    <w:rsid w:val="31B42483"/>
    <w:rsid w:val="322E1E8E"/>
    <w:rsid w:val="327E7F7C"/>
    <w:rsid w:val="32851613"/>
    <w:rsid w:val="32860CB3"/>
    <w:rsid w:val="32C76D19"/>
    <w:rsid w:val="33EE3DA7"/>
    <w:rsid w:val="355D3F14"/>
    <w:rsid w:val="36186C7D"/>
    <w:rsid w:val="3660217B"/>
    <w:rsid w:val="36AD2EE7"/>
    <w:rsid w:val="38DC6794"/>
    <w:rsid w:val="390023C5"/>
    <w:rsid w:val="395413D0"/>
    <w:rsid w:val="396F26D5"/>
    <w:rsid w:val="39DB1AF8"/>
    <w:rsid w:val="3A130E7B"/>
    <w:rsid w:val="3AEA4709"/>
    <w:rsid w:val="3CF960F6"/>
    <w:rsid w:val="3D937DE0"/>
    <w:rsid w:val="3E044F2B"/>
    <w:rsid w:val="3E1A45A5"/>
    <w:rsid w:val="3ECD3E3D"/>
    <w:rsid w:val="3F2B2CB3"/>
    <w:rsid w:val="3F58299F"/>
    <w:rsid w:val="402472C9"/>
    <w:rsid w:val="405F7146"/>
    <w:rsid w:val="407D4F3F"/>
    <w:rsid w:val="40A20BE4"/>
    <w:rsid w:val="4112526A"/>
    <w:rsid w:val="413466DE"/>
    <w:rsid w:val="41B2296A"/>
    <w:rsid w:val="41D81D49"/>
    <w:rsid w:val="420809F9"/>
    <w:rsid w:val="423F533B"/>
    <w:rsid w:val="43483E86"/>
    <w:rsid w:val="44C602C6"/>
    <w:rsid w:val="45384C4A"/>
    <w:rsid w:val="45877EA1"/>
    <w:rsid w:val="45B70627"/>
    <w:rsid w:val="460100E0"/>
    <w:rsid w:val="462705C0"/>
    <w:rsid w:val="4667730E"/>
    <w:rsid w:val="46A11BA1"/>
    <w:rsid w:val="47BC4CE0"/>
    <w:rsid w:val="47E81FD1"/>
    <w:rsid w:val="485E4D1B"/>
    <w:rsid w:val="48B41B3C"/>
    <w:rsid w:val="49050213"/>
    <w:rsid w:val="49402663"/>
    <w:rsid w:val="495D7CF3"/>
    <w:rsid w:val="498A66F5"/>
    <w:rsid w:val="4A960CB8"/>
    <w:rsid w:val="4AFA2747"/>
    <w:rsid w:val="4BA33E21"/>
    <w:rsid w:val="4BEA27BB"/>
    <w:rsid w:val="4C223D6A"/>
    <w:rsid w:val="4D4759EB"/>
    <w:rsid w:val="4E3F1540"/>
    <w:rsid w:val="4E8E0E66"/>
    <w:rsid w:val="4F680A44"/>
    <w:rsid w:val="4F9E007A"/>
    <w:rsid w:val="4FD733A3"/>
    <w:rsid w:val="4FE45773"/>
    <w:rsid w:val="501B68FB"/>
    <w:rsid w:val="50224539"/>
    <w:rsid w:val="5064009F"/>
    <w:rsid w:val="507C3BFE"/>
    <w:rsid w:val="50970A38"/>
    <w:rsid w:val="50C34104"/>
    <w:rsid w:val="51360251"/>
    <w:rsid w:val="514167A8"/>
    <w:rsid w:val="51BF0246"/>
    <w:rsid w:val="527D7E78"/>
    <w:rsid w:val="53385DB4"/>
    <w:rsid w:val="53E64F22"/>
    <w:rsid w:val="55114AA0"/>
    <w:rsid w:val="555E7D76"/>
    <w:rsid w:val="561161FE"/>
    <w:rsid w:val="56FA4920"/>
    <w:rsid w:val="58422566"/>
    <w:rsid w:val="58DF14D8"/>
    <w:rsid w:val="5AF36F32"/>
    <w:rsid w:val="5B9C6F02"/>
    <w:rsid w:val="5BB04DF0"/>
    <w:rsid w:val="5BE70AC5"/>
    <w:rsid w:val="5C4C367A"/>
    <w:rsid w:val="5CC60636"/>
    <w:rsid w:val="5DD21301"/>
    <w:rsid w:val="5EF97435"/>
    <w:rsid w:val="5F4F6756"/>
    <w:rsid w:val="5F767659"/>
    <w:rsid w:val="5F9F6911"/>
    <w:rsid w:val="5FBB637B"/>
    <w:rsid w:val="607B21B4"/>
    <w:rsid w:val="616B40D0"/>
    <w:rsid w:val="622A753F"/>
    <w:rsid w:val="62A27A19"/>
    <w:rsid w:val="62A815CF"/>
    <w:rsid w:val="62D41677"/>
    <w:rsid w:val="62F53AC8"/>
    <w:rsid w:val="63181F42"/>
    <w:rsid w:val="631B2AFC"/>
    <w:rsid w:val="63506F50"/>
    <w:rsid w:val="63A94039"/>
    <w:rsid w:val="650F3A46"/>
    <w:rsid w:val="65666B10"/>
    <w:rsid w:val="665705F5"/>
    <w:rsid w:val="67AA3C86"/>
    <w:rsid w:val="68065D8E"/>
    <w:rsid w:val="68313A61"/>
    <w:rsid w:val="688A1E3E"/>
    <w:rsid w:val="68A12A5C"/>
    <w:rsid w:val="69654222"/>
    <w:rsid w:val="69863087"/>
    <w:rsid w:val="69D33BE7"/>
    <w:rsid w:val="6A065686"/>
    <w:rsid w:val="6AA0339A"/>
    <w:rsid w:val="6AD85760"/>
    <w:rsid w:val="6B042C51"/>
    <w:rsid w:val="6B90146F"/>
    <w:rsid w:val="6BAD3293"/>
    <w:rsid w:val="6BE276BF"/>
    <w:rsid w:val="6BEC17E0"/>
    <w:rsid w:val="6C305C81"/>
    <w:rsid w:val="6C537AB1"/>
    <w:rsid w:val="6D4A0EB4"/>
    <w:rsid w:val="6E940B17"/>
    <w:rsid w:val="6FEB4759"/>
    <w:rsid w:val="7055204A"/>
    <w:rsid w:val="70714ED0"/>
    <w:rsid w:val="707A0612"/>
    <w:rsid w:val="70BB7153"/>
    <w:rsid w:val="71502811"/>
    <w:rsid w:val="715C7FCE"/>
    <w:rsid w:val="71F97C9B"/>
    <w:rsid w:val="734A61C7"/>
    <w:rsid w:val="735C74F0"/>
    <w:rsid w:val="74517642"/>
    <w:rsid w:val="7481408A"/>
    <w:rsid w:val="74B9247B"/>
    <w:rsid w:val="75707197"/>
    <w:rsid w:val="760930C5"/>
    <w:rsid w:val="765B7164"/>
    <w:rsid w:val="7675322E"/>
    <w:rsid w:val="76D04795"/>
    <w:rsid w:val="76D659C3"/>
    <w:rsid w:val="76EA75E7"/>
    <w:rsid w:val="77AD349A"/>
    <w:rsid w:val="783C0103"/>
    <w:rsid w:val="78A045C6"/>
    <w:rsid w:val="78B703B4"/>
    <w:rsid w:val="79734F3B"/>
    <w:rsid w:val="79C630FB"/>
    <w:rsid w:val="7A1E3999"/>
    <w:rsid w:val="7B2C1BF9"/>
    <w:rsid w:val="7C3C40BE"/>
    <w:rsid w:val="7C7E46D6"/>
    <w:rsid w:val="7C954AD2"/>
    <w:rsid w:val="7CF75F75"/>
    <w:rsid w:val="7DDB2463"/>
    <w:rsid w:val="7E9D7229"/>
    <w:rsid w:val="7EBB54AE"/>
    <w:rsid w:val="7EEB524D"/>
    <w:rsid w:val="7FC0737F"/>
    <w:rsid w:val="7FD53560"/>
    <w:rsid w:val="7FE57AB3"/>
    <w:rsid w:val="7FE948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nhideWhenUsed="0" w:uiPriority="0" w:semiHidden="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qFormat="1" w:uiPriority="99" w:semiHidden="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99"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iPriority="0" w:name="Note Heading"/>
    <w:lsdException w:qFormat="1" w:unhideWhenUsed="0" w:uiPriority="99"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9"/>
    <w:pPr>
      <w:keepNext/>
      <w:numPr>
        <w:ilvl w:val="0"/>
        <w:numId w:val="1"/>
      </w:numPr>
      <w:tabs>
        <w:tab w:val="left" w:pos="3840"/>
      </w:tabs>
      <w:adjustRightInd w:val="0"/>
      <w:spacing w:line="300" w:lineRule="auto"/>
      <w:textAlignment w:val="baseline"/>
      <w:outlineLvl w:val="0"/>
    </w:pPr>
    <w:rPr>
      <w:rFonts w:ascii="黑体" w:eastAsia="黑体"/>
      <w:b/>
      <w:bCs/>
      <w:kern w:val="0"/>
      <w:sz w:val="30"/>
      <w:szCs w:val="30"/>
    </w:rPr>
  </w:style>
  <w:style w:type="paragraph" w:styleId="3">
    <w:name w:val="heading 2"/>
    <w:basedOn w:val="1"/>
    <w:next w:val="1"/>
    <w:link w:val="44"/>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keepLines/>
      <w:widowControl/>
      <w:spacing w:line="413" w:lineRule="auto"/>
      <w:ind w:firstLine="200" w:firstLineChars="200"/>
      <w:jc w:val="left"/>
      <w:outlineLvl w:val="2"/>
    </w:pPr>
    <w:rPr>
      <w:b/>
      <w:bCs/>
      <w:sz w:val="24"/>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index 8"/>
    <w:basedOn w:val="1"/>
    <w:next w:val="1"/>
    <w:qFormat/>
    <w:uiPriority w:val="0"/>
    <w:pPr>
      <w:ind w:left="1400" w:leftChars="1400"/>
    </w:pPr>
  </w:style>
  <w:style w:type="paragraph" w:styleId="6">
    <w:name w:val="Normal Indent"/>
    <w:basedOn w:val="1"/>
    <w:qFormat/>
    <w:uiPriority w:val="99"/>
    <w:pPr>
      <w:adjustRightInd w:val="0"/>
      <w:spacing w:line="312" w:lineRule="atLeast"/>
      <w:ind w:firstLine="420"/>
      <w:textAlignment w:val="baseline"/>
    </w:pPr>
    <w:rPr>
      <w:kern w:val="0"/>
      <w:sz w:val="32"/>
      <w:szCs w:val="32"/>
    </w:rPr>
  </w:style>
  <w:style w:type="paragraph" w:styleId="7">
    <w:name w:val="toa heading"/>
    <w:basedOn w:val="1"/>
    <w:next w:val="1"/>
    <w:unhideWhenUsed/>
    <w:qFormat/>
    <w:uiPriority w:val="99"/>
    <w:pPr>
      <w:spacing w:before="120"/>
    </w:pPr>
    <w:rPr>
      <w:rFonts w:ascii="Arial" w:hAnsi="Arial" w:cs="Arial"/>
      <w:szCs w:val="21"/>
    </w:rPr>
  </w:style>
  <w:style w:type="paragraph" w:styleId="8">
    <w:name w:val="annotation text"/>
    <w:basedOn w:val="1"/>
    <w:link w:val="31"/>
    <w:qFormat/>
    <w:uiPriority w:val="0"/>
    <w:pPr>
      <w:jc w:val="left"/>
    </w:pPr>
  </w:style>
  <w:style w:type="paragraph" w:styleId="9">
    <w:name w:val="Body Text"/>
    <w:basedOn w:val="1"/>
    <w:qFormat/>
    <w:uiPriority w:val="0"/>
    <w:pPr>
      <w:spacing w:after="120"/>
    </w:pPr>
  </w:style>
  <w:style w:type="paragraph" w:styleId="10">
    <w:name w:val="Body Text Indent"/>
    <w:basedOn w:val="1"/>
    <w:qFormat/>
    <w:uiPriority w:val="0"/>
    <w:pPr>
      <w:spacing w:after="120"/>
      <w:ind w:left="420" w:leftChars="200"/>
    </w:pPr>
  </w:style>
  <w:style w:type="paragraph" w:styleId="11">
    <w:name w:val="Plain Text"/>
    <w:basedOn w:val="1"/>
    <w:next w:val="5"/>
    <w:qFormat/>
    <w:uiPriority w:val="0"/>
    <w:rPr>
      <w:rFonts w:ascii="宋体" w:hAnsi="Courier New"/>
      <w:kern w:val="10"/>
      <w:szCs w:val="20"/>
    </w:rPr>
  </w:style>
  <w:style w:type="paragraph" w:styleId="12">
    <w:name w:val="Date"/>
    <w:basedOn w:val="1"/>
    <w:next w:val="1"/>
    <w:link w:val="32"/>
    <w:qFormat/>
    <w:uiPriority w:val="0"/>
    <w:pPr>
      <w:ind w:left="100" w:leftChars="2500"/>
    </w:pPr>
  </w:style>
  <w:style w:type="paragraph" w:styleId="13">
    <w:name w:val="Body Text Indent 2"/>
    <w:basedOn w:val="1"/>
    <w:qFormat/>
    <w:uiPriority w:val="0"/>
    <w:pPr>
      <w:spacing w:after="120" w:line="480" w:lineRule="auto"/>
      <w:ind w:left="420" w:leftChars="200"/>
    </w:pPr>
  </w:style>
  <w:style w:type="paragraph" w:styleId="14">
    <w:name w:val="Balloon Text"/>
    <w:basedOn w:val="1"/>
    <w:link w:val="33"/>
    <w:qFormat/>
    <w:uiPriority w:val="0"/>
    <w:rPr>
      <w:sz w:val="18"/>
      <w:szCs w:val="18"/>
    </w:rPr>
  </w:style>
  <w:style w:type="paragraph" w:styleId="15">
    <w:name w:val="footer"/>
    <w:basedOn w:val="1"/>
    <w:link w:val="34"/>
    <w:qFormat/>
    <w:uiPriority w:val="99"/>
    <w:pPr>
      <w:tabs>
        <w:tab w:val="center" w:pos="4153"/>
        <w:tab w:val="right" w:pos="8306"/>
      </w:tabs>
      <w:snapToGrid w:val="0"/>
      <w:jc w:val="left"/>
    </w:pPr>
    <w:rPr>
      <w:sz w:val="18"/>
      <w:szCs w:val="18"/>
    </w:rPr>
  </w:style>
  <w:style w:type="paragraph" w:styleId="16">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7">
    <w:name w:val="Body Text Indent 3"/>
    <w:basedOn w:val="1"/>
    <w:qFormat/>
    <w:uiPriority w:val="0"/>
    <w:pPr>
      <w:spacing w:after="120"/>
      <w:ind w:left="200" w:leftChars="200"/>
    </w:pPr>
    <w:rPr>
      <w:sz w:val="16"/>
      <w:szCs w:val="16"/>
    </w:rPr>
  </w:style>
  <w:style w:type="paragraph" w:styleId="18">
    <w:name w:val="Body Text 2"/>
    <w:basedOn w:val="1"/>
    <w:qFormat/>
    <w:uiPriority w:val="99"/>
    <w:pPr>
      <w:spacing w:line="360" w:lineRule="auto"/>
    </w:pPr>
    <w:rPr>
      <w:sz w:val="24"/>
    </w:rPr>
  </w:style>
  <w:style w:type="paragraph" w:styleId="19">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0">
    <w:name w:val="Title"/>
    <w:basedOn w:val="1"/>
    <w:next w:val="1"/>
    <w:qFormat/>
    <w:uiPriority w:val="99"/>
    <w:pPr>
      <w:spacing w:before="240" w:after="60"/>
      <w:jc w:val="center"/>
      <w:outlineLvl w:val="0"/>
    </w:pPr>
    <w:rPr>
      <w:rFonts w:ascii="Calibri Light" w:hAnsi="Calibri Light" w:cs="Calibri Light"/>
      <w:b/>
      <w:bCs/>
      <w:sz w:val="32"/>
      <w:szCs w:val="32"/>
    </w:rPr>
  </w:style>
  <w:style w:type="paragraph" w:styleId="21">
    <w:name w:val="annotation subject"/>
    <w:basedOn w:val="8"/>
    <w:next w:val="8"/>
    <w:link w:val="36"/>
    <w:qFormat/>
    <w:uiPriority w:val="0"/>
    <w:rPr>
      <w:b/>
      <w:bCs/>
    </w:rPr>
  </w:style>
  <w:style w:type="paragraph" w:styleId="22">
    <w:name w:val="Body Text First Indent"/>
    <w:basedOn w:val="9"/>
    <w:qFormat/>
    <w:uiPriority w:val="99"/>
    <w:pPr>
      <w:ind w:firstLine="420" w:firstLineChars="1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bCs/>
    </w:rPr>
  </w:style>
  <w:style w:type="character" w:styleId="27">
    <w:name w:val="page number"/>
    <w:basedOn w:val="25"/>
    <w:qFormat/>
    <w:uiPriority w:val="0"/>
  </w:style>
  <w:style w:type="character" w:styleId="28">
    <w:name w:val="Hyperlink"/>
    <w:qFormat/>
    <w:uiPriority w:val="99"/>
    <w:rPr>
      <w:color w:val="0000FF"/>
      <w:u w:val="single"/>
    </w:rPr>
  </w:style>
  <w:style w:type="character" w:styleId="29">
    <w:name w:val="annotation reference"/>
    <w:qFormat/>
    <w:uiPriority w:val="0"/>
    <w:rPr>
      <w:sz w:val="21"/>
      <w:szCs w:val="21"/>
    </w:rPr>
  </w:style>
  <w:style w:type="paragraph" w:customStyle="1" w:styleId="3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31">
    <w:name w:val="批注文字 字符"/>
    <w:link w:val="8"/>
    <w:qFormat/>
    <w:uiPriority w:val="0"/>
    <w:rPr>
      <w:kern w:val="2"/>
      <w:sz w:val="21"/>
      <w:szCs w:val="22"/>
    </w:rPr>
  </w:style>
  <w:style w:type="character" w:customStyle="1" w:styleId="32">
    <w:name w:val="日期 字符"/>
    <w:link w:val="12"/>
    <w:qFormat/>
    <w:uiPriority w:val="0"/>
    <w:rPr>
      <w:kern w:val="2"/>
      <w:sz w:val="21"/>
      <w:szCs w:val="22"/>
    </w:rPr>
  </w:style>
  <w:style w:type="character" w:customStyle="1" w:styleId="33">
    <w:name w:val="批注框文本 字符"/>
    <w:link w:val="14"/>
    <w:qFormat/>
    <w:uiPriority w:val="0"/>
    <w:rPr>
      <w:kern w:val="2"/>
      <w:sz w:val="18"/>
      <w:szCs w:val="18"/>
    </w:rPr>
  </w:style>
  <w:style w:type="character" w:customStyle="1" w:styleId="34">
    <w:name w:val="页脚 字符"/>
    <w:link w:val="15"/>
    <w:qFormat/>
    <w:uiPriority w:val="99"/>
    <w:rPr>
      <w:kern w:val="2"/>
      <w:sz w:val="18"/>
      <w:szCs w:val="18"/>
    </w:rPr>
  </w:style>
  <w:style w:type="character" w:customStyle="1" w:styleId="35">
    <w:name w:val="页眉 字符"/>
    <w:link w:val="16"/>
    <w:qFormat/>
    <w:uiPriority w:val="0"/>
    <w:rPr>
      <w:kern w:val="2"/>
      <w:sz w:val="18"/>
      <w:szCs w:val="18"/>
    </w:rPr>
  </w:style>
  <w:style w:type="character" w:customStyle="1" w:styleId="36">
    <w:name w:val="批注主题 字符"/>
    <w:link w:val="21"/>
    <w:qFormat/>
    <w:uiPriority w:val="0"/>
    <w:rPr>
      <w:b/>
      <w:bCs/>
      <w:kern w:val="2"/>
      <w:sz w:val="21"/>
      <w:szCs w:val="22"/>
    </w:rPr>
  </w:style>
  <w:style w:type="character" w:customStyle="1" w:styleId="37">
    <w:name w:val="未处理的提及1"/>
    <w:unhideWhenUsed/>
    <w:qFormat/>
    <w:uiPriority w:val="99"/>
    <w:rPr>
      <w:color w:val="605E5C"/>
      <w:shd w:val="clear" w:color="auto" w:fill="E1DFDD"/>
    </w:rPr>
  </w:style>
  <w:style w:type="paragraph" w:customStyle="1" w:styleId="38">
    <w:name w:val="列出段落11"/>
    <w:basedOn w:val="1"/>
    <w:qFormat/>
    <w:uiPriority w:val="99"/>
    <w:pPr>
      <w:ind w:firstLine="420" w:firstLineChars="200"/>
    </w:pPr>
    <w:rPr>
      <w:rFonts w:ascii="Calibri" w:hAnsi="Calibri"/>
    </w:rPr>
  </w:style>
  <w:style w:type="paragraph" w:customStyle="1" w:styleId="39">
    <w:name w:val="修订1"/>
    <w:unhideWhenUsed/>
    <w:qFormat/>
    <w:uiPriority w:val="99"/>
    <w:rPr>
      <w:rFonts w:ascii="Times New Roman" w:hAnsi="Times New Roman" w:eastAsia="宋体" w:cs="Times New Roman"/>
      <w:kern w:val="2"/>
      <w:sz w:val="21"/>
      <w:szCs w:val="22"/>
      <w:lang w:val="en-US" w:eastAsia="zh-CN" w:bidi="ar-SA"/>
    </w:rPr>
  </w:style>
  <w:style w:type="paragraph" w:styleId="40">
    <w:name w:val="List Paragraph"/>
    <w:basedOn w:val="1"/>
    <w:qFormat/>
    <w:uiPriority w:val="34"/>
    <w:pPr>
      <w:ind w:firstLine="420" w:firstLineChars="200"/>
    </w:pPr>
  </w:style>
  <w:style w:type="paragraph" w:customStyle="1" w:styleId="41">
    <w:name w:val="列出段落1"/>
    <w:basedOn w:val="1"/>
    <w:qFormat/>
    <w:uiPriority w:val="0"/>
    <w:pPr>
      <w:ind w:firstLine="420" w:firstLineChars="200"/>
    </w:pPr>
    <w:rPr>
      <w:szCs w:val="21"/>
    </w:rPr>
  </w:style>
  <w:style w:type="paragraph" w:customStyle="1" w:styleId="42">
    <w:name w:val="custom_unionstyle"/>
    <w:basedOn w:val="1"/>
    <w:qFormat/>
    <w:uiPriority w:val="0"/>
    <w:pPr>
      <w:widowControl/>
      <w:spacing w:before="100" w:beforeAutospacing="1" w:after="100" w:afterAutospacing="1"/>
      <w:jc w:val="left"/>
    </w:pPr>
    <w:rPr>
      <w:rFonts w:ascii="宋体" w:hAnsi="宋体" w:cs="宋体"/>
      <w:kern w:val="0"/>
      <w:sz w:val="24"/>
    </w:rPr>
  </w:style>
  <w:style w:type="paragraph" w:customStyle="1" w:styleId="43">
    <w:name w:val="USE 2"/>
    <w:basedOn w:val="1"/>
    <w:qFormat/>
    <w:uiPriority w:val="99"/>
    <w:pPr>
      <w:numPr>
        <w:ilvl w:val="1"/>
        <w:numId w:val="2"/>
      </w:numPr>
      <w:spacing w:line="360" w:lineRule="auto"/>
      <w:jc w:val="left"/>
    </w:pPr>
    <w:rPr>
      <w:rFonts w:ascii="宋体" w:hAnsi="宋体" w:cs="宋体"/>
      <w:sz w:val="24"/>
      <w:szCs w:val="24"/>
    </w:rPr>
  </w:style>
  <w:style w:type="character" w:customStyle="1" w:styleId="44">
    <w:name w:val="标题 2 字符"/>
    <w:basedOn w:val="25"/>
    <w:link w:val="3"/>
    <w:semiHidden/>
    <w:qFormat/>
    <w:uiPriority w:val="0"/>
    <w:rPr>
      <w:rFonts w:asciiTheme="majorHAnsi" w:hAnsiTheme="majorHAnsi" w:eastAsiaTheme="majorEastAsia" w:cstheme="majorBidi"/>
      <w:b/>
      <w:bCs/>
      <w:kern w:val="2"/>
      <w:sz w:val="32"/>
      <w:szCs w:val="32"/>
    </w:rPr>
  </w:style>
  <w:style w:type="paragraph" w:customStyle="1" w:styleId="45">
    <w:name w:val="修订2"/>
    <w:hidden/>
    <w:unhideWhenUsed/>
    <w:qFormat/>
    <w:uiPriority w:val="99"/>
    <w:rPr>
      <w:rFonts w:ascii="Times New Roman" w:hAnsi="Times New Roman" w:eastAsia="宋体" w:cs="Times New Roman"/>
      <w:kern w:val="2"/>
      <w:sz w:val="21"/>
      <w:szCs w:val="22"/>
      <w:lang w:val="en-US" w:eastAsia="zh-CN" w:bidi="ar-SA"/>
    </w:rPr>
  </w:style>
  <w:style w:type="paragraph" w:customStyle="1" w:styleId="46">
    <w:name w:val="黑体标题第一级"/>
    <w:basedOn w:val="47"/>
    <w:qFormat/>
    <w:uiPriority w:val="0"/>
    <w:pPr>
      <w:numPr>
        <w:ilvl w:val="0"/>
        <w:numId w:val="3"/>
      </w:numPr>
      <w:tabs>
        <w:tab w:val="left" w:pos="360"/>
      </w:tabs>
      <w:spacing w:line="560" w:lineRule="exact"/>
      <w:ind w:right="210" w:firstLine="0" w:firstLineChars="0"/>
    </w:pPr>
    <w:rPr>
      <w:rFonts w:ascii="黑体" w:hAnsi="黑体" w:eastAsia="黑体"/>
      <w:b/>
      <w:bCs/>
      <w:sz w:val="32"/>
      <w:szCs w:val="32"/>
    </w:rPr>
  </w:style>
  <w:style w:type="paragraph" w:customStyle="1" w:styleId="47">
    <w:name w:val="列表段落2"/>
    <w:basedOn w:val="1"/>
    <w:qFormat/>
    <w:uiPriority w:val="0"/>
    <w:pPr>
      <w:ind w:firstLine="200" w:firstLineChars="200"/>
    </w:pPr>
    <w:rPr>
      <w:rFonts w:ascii="等线" w:hAnsi="等线" w:eastAsia="等线" w:cs="宋体"/>
    </w:rPr>
  </w:style>
  <w:style w:type="paragraph" w:customStyle="1" w:styleId="48">
    <w:name w:val="表正文"/>
    <w:basedOn w:val="1"/>
    <w:next w:val="9"/>
    <w:qFormat/>
    <w:uiPriority w:val="0"/>
    <w:pPr>
      <w:snapToGrid w:val="0"/>
      <w:spacing w:line="600" w:lineRule="atLeast"/>
      <w:ind w:firstLine="641"/>
    </w:pPr>
    <w:rPr>
      <w:rFonts w:hAnsi="仿宋_GB2312" w:eastAsia="仿宋_GB2312"/>
      <w:sz w:val="32"/>
    </w:rPr>
  </w:style>
  <w:style w:type="paragraph" w:customStyle="1" w:styleId="49">
    <w:name w:val="Revision"/>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4b481adc-6664-4d1e-92fa-3b7f6d695c6e</errorID>
      <errorWord>二0二五</errorWord>
      <group>L1_Knowledge</group>
      <groupName>知识性问题</groupName>
      <ability>L2_Knowledge</ability>
      <abilityName>其他知识</abilityName>
      <candidateList>
        <item>二〇二五</item>
      </candidateList>
      <explain/>
      <paraID> 6471D52</paraID>
      <start>0</start>
      <end>4</end>
      <status>unmodified</status>
      <modifiedWord/>
      <trackRevisions>false</trackRevisions>
    </reviewItem>
    <reviewItem>
      <errorID>41af80f4-76b9-4c80-98f7-41165929e13b</errorID>
      <errorWord>下午14:30</errorWord>
      <group>L1_Knowledge</group>
      <groupName>知识性问题</groupName>
      <ability>L2_Time</ability>
      <abilityName>日期时间</abilityName>
      <candidateList>
        <item>14:30</item>
      </candidateList>
      <explain>24小时制的时间，不需要强调“下午”。</explain>
      <paraID>1D03C11E</paraID>
      <start>25</start>
      <end>32</end>
      <status>unmodified</status>
      <modifiedWord/>
      <trackRevisions>false</trackRevisions>
    </reviewItem>
    <reviewItem>
      <errorID>a9405105-4786-453b-afb1-6092a98a4eeb</errorID>
      <errorWord>下午14:30</errorWord>
      <group>L1_Knowledge</group>
      <groupName>知识性问题</groupName>
      <ability>L2_Time</ability>
      <abilityName>日期时间</abilityName>
      <candidateList>
        <item>14:30</item>
      </candidateList>
      <explain>24小时制的时间，不需要强调“下午”。</explain>
      <paraID>2A1E9B86</paraID>
      <start>13</start>
      <end>20</end>
      <status>unmodified</status>
      <modifiedWord/>
      <trackRevisions>false</trackRevisions>
    </reviewItem>
    <reviewItem>
      <errorID>f8ffcc58-a990-4e59-8758-bca5e65534fa</errorID>
      <errorWord>:</errorWord>
      <group>L1_Format</group>
      <groupName>格式问题</groupName>
      <ability>L2_HalfPunc</ability>
      <abilityName>全半角检查</abilityName>
      <candidateList>
        <item>：</item>
      </candidateList>
      <explain>文本全半角错误。</explain>
      <paraID> F96A303</paraID>
      <start>15</start>
      <end>16</end>
      <status>unmodified</status>
      <modifiedWord/>
      <trackRevisions>false</trackRevisions>
    </reviewItem>
    <reviewItem>
      <errorID>f595526c-71c2-439c-be17-1b9cfeccf2dd</errorID>
      <errorWord>是</errorWord>
      <group>L1_Word</group>
      <groupName>字词问题</groupName>
      <ability>L2_Typo</ability>
      <abilityName>字词错误</abilityName>
      <candidateList>
        <item>是在</item>
      </candidateList>
      <explain/>
      <paraID>399A352A</paraID>
      <start>8</start>
      <end>9</end>
      <status>unmodified</status>
      <modifiedWord/>
      <trackRevisions>false</trackRevisions>
    </reviewItem>
    <reviewItem>
      <errorID>c0e3bf3d-f7fd-48e2-92e0-2e2d184f4ad3</errorID>
      <errorWord>（</errorWord>
      <group>L1_Punc</group>
      <groupName>标点问题</groupName>
      <ability>L2_Punc</ability>
      <abilityName>标点符号检查</abilityName>
      <candidateList/>
      <explain>同一形式括号套用。</explain>
      <paraID> D3CA207</paraID>
      <start>27</start>
      <end>28</end>
      <status>unmodified</status>
      <modifiedWord/>
      <trackRevisions>false</trackRevisions>
    </reviewItem>
    <reviewItem>
      <errorID>6e8a7705-128e-4a40-8ca1-eaf4397a5f95</errorID>
      <errorWord>）</errorWord>
      <group>L1_Punc</group>
      <groupName>标点问题</groupName>
      <ability>L2_Punc</ability>
      <abilityName>标点符号检查</abilityName>
      <candidateList/>
      <explain>同一形式括号套用。</explain>
      <paraID> D3CA207</paraID>
      <start>30</start>
      <end>31</end>
      <status>unmodified</status>
      <modifiedWord/>
      <trackRevisions>false</trackRevisions>
    </reviewItem>
    <reviewItem>
      <errorID>745ea2f3-241a-41d5-8286-f68c8df66bba</errorID>
      <errorWord>（</errorWord>
      <group>L1_Punc</group>
      <groupName>标点问题</groupName>
      <ability>L2_Punc</ability>
      <abilityName>标点符号检查</abilityName>
      <candidateList/>
      <explain>同一形式括号套用。</explain>
      <paraID>1417F72E</paraID>
      <start>5</start>
      <end>6</end>
      <status>unmodified</status>
      <modifiedWord/>
      <trackRevisions>false</trackRevisions>
    </reviewItem>
    <reviewItem>
      <errorID>d9ac484a-cbc4-42f1-a6b8-43d0bc58bb9a</errorID>
      <errorWord>）</errorWord>
      <group>L1_Punc</group>
      <groupName>标点问题</groupName>
      <ability>L2_Punc</ability>
      <abilityName>标点符号检查</abilityName>
      <candidateList/>
      <explain>同一形式括号套用。</explain>
      <paraID>1417F72E</paraID>
      <start>9</start>
      <end>10</end>
      <status>unmodified</status>
      <modifiedWord/>
      <trackRevisions>false</trackRevisions>
    </reviewItem>
    <reviewItem>
      <errorID>db7a794b-98e5-4583-a94a-88999270a721</errorID>
      <errorWord>）后</errorWord>
      <group>L1_Word</group>
      <groupName>字词问题</groupName>
      <ability>L2_Typo</ability>
      <abilityName>字词错误</abilityName>
      <candidateList>
        <item>）</item>
      </candidateList>
      <explain/>
      <paraID>  984C1E</paraID>
      <start>73</start>
      <end>75</end>
      <status>unmodified</status>
      <modifiedWord/>
      <trackRevisions>false</trackRevisions>
    </reviewItem>
    <reviewItem>
      <errorID>1f6baedd-5bac-4dfe-8ad1-46403086f703</errorID>
      <errorWord>法律、法规</errorWord>
      <group>L1_Word</group>
      <groupName>字词问题</groupName>
      <ability>L2_Typo</ability>
      <abilityName>字词错误</abilityName>
      <candidateList>
        <item>法律法规</item>
      </candidateList>
      <explain/>
      <paraID>1EDF62E1</paraID>
      <start>7</start>
      <end>12</end>
      <status>unmodified</status>
      <modifiedWord/>
      <trackRevisions>false</trackRevisions>
    </reviewItem>
    <reviewItem>
      <errorID>1696cbf9-dde0-4dbc-82ab-81030cf1e203</errorID>
      <errorWord>法律、法规</errorWord>
      <group>L1_Word</group>
      <groupName>字词问题</groupName>
      <ability>L2_Typo</ability>
      <abilityName>字词错误</abilityName>
      <candidateList>
        <item>法律法规</item>
      </candidateList>
      <explain/>
      <paraID>4B201902</paraID>
      <start>26</start>
      <end>31</end>
      <status>unmodified</status>
      <modifiedWord/>
      <trackRevisions>false</trackRevisions>
    </reviewItem>
    <reviewItem>
      <errorID>f9cbbb9e-c48c-4ee6-8c7a-8f563dac8675</errorID>
      <errorWord>(</errorWord>
      <group>L1_Format</group>
      <groupName>格式问题</groupName>
      <ability>L2_HalfPunc</ability>
      <abilityName>全半角检查</abilityName>
      <candidateList>
        <item>（</item>
      </candidateList>
      <explain>文本全半角错误。</explain>
      <paraID>721152EB</paraID>
      <start>25</start>
      <end>26</end>
      <status>unmodified</status>
      <modifiedWord/>
      <trackRevisions>false</trackRevisions>
    </reviewItem>
    <reviewItem>
      <errorID>b4fb7122-17d2-4362-84cd-f84e5c2e9dbc</errorID>
      <errorWord>)</errorWord>
      <group>L1_Format</group>
      <groupName>格式问题</groupName>
      <ability>L2_HalfPunc</ability>
      <abilityName>全半角检查</abilityName>
      <candidateList>
        <item>）</item>
      </candidateList>
      <explain>文本全半角错误。</explain>
      <paraID>721152EB</paraID>
      <start>28</start>
      <end>29</end>
      <status>unmodified</status>
      <modifiedWord/>
      <trackRevisions>false</trackRevisions>
    </reviewItem>
    <reviewItem>
      <errorID>5b8aa102-4eb8-4564-896e-929ed5dd317a</errorID>
      <errorWord>:</errorWord>
      <group>L1_Format</group>
      <groupName>格式问题</groupName>
      <ability>L2_HalfPunc</ability>
      <abilityName>全半角检查</abilityName>
      <candidateList>
        <item>：</item>
      </candidateList>
      <explain>文本全半角错误。</explain>
      <paraID>5B94FE11</paraID>
      <start>4</start>
      <end>5</end>
      <status>unmodified</status>
      <modifiedWord/>
      <trackRevisions>false</trackRevisions>
    </reviewItem>
    <reviewItem>
      <errorID>1a57c075-fbe2-497a-b9d0-aab30333757b</errorID>
      <errorWord>(</errorWord>
      <group>L1_Format</group>
      <groupName>格式问题</groupName>
      <ability>L2_HalfPunc</ability>
      <abilityName>全半角检查</abilityName>
      <candidateList>
        <item>（</item>
      </candidateList>
      <explain>文本全半角错误。</explain>
      <paraID>7181FC57</paraID>
      <start>11</start>
      <end>12</end>
      <status>unmodified</status>
      <modifiedWord/>
      <trackRevisions>false</trackRevisions>
    </reviewItem>
    <reviewItem>
      <errorID>b6444b14-11e0-4a0f-a8c7-f4df7596b7f5</errorID>
      <errorWord>)</errorWord>
      <group>L1_Format</group>
      <groupName>格式问题</groupName>
      <ability>L2_HalfPunc</ability>
      <abilityName>全半角检查</abilityName>
      <candidateList>
        <item>）</item>
      </candidateList>
      <explain>文本全半角错误。</explain>
      <paraID>7181FC57</paraID>
      <start>17</start>
      <end>18</end>
      <status>unmodified</status>
      <modifiedWord/>
      <trackRevisions>false</trackRevisions>
    </reviewItem>
    <reviewItem>
      <errorID>088db7b0-11be-480a-b904-23385ceb87ef</errorID>
      <errorWord>(</errorWord>
      <group>L1_Format</group>
      <groupName>格式问题</groupName>
      <ability>L2_HalfPunc</ability>
      <abilityName>全半角检查</abilityName>
      <candidateList>
        <item>（</item>
      </candidateList>
      <explain>文本全半角错误。</explain>
      <paraID>7181FC57</paraID>
      <start>36</start>
      <end>37</end>
      <status>unmodified</status>
      <modifiedWord/>
      <trackRevisions>false</trackRevisions>
    </reviewItem>
    <reviewItem>
      <errorID>1990b2f9-caca-4726-9262-78a4227841fa</errorID>
      <errorWord>)</errorWord>
      <group>L1_Format</group>
      <groupName>格式问题</groupName>
      <ability>L2_HalfPunc</ability>
      <abilityName>全半角检查</abilityName>
      <candidateList>
        <item>）</item>
      </candidateList>
      <explain>文本全半角错误。</explain>
      <paraID>7181FC57</paraID>
      <start>39</start>
      <end>40</end>
      <status>unmodified</status>
      <modifiedWord/>
      <trackRevisions>false</trackRevisions>
    </reviewItem>
    <reviewItem>
      <errorID>3f8c8f2a-489a-4e79-9b81-1718aa930c32</errorID>
      <errorWord>(</errorWord>
      <group>L1_Format</group>
      <groupName>格式问题</groupName>
      <ability>L2_HalfPunc</ability>
      <abilityName>全半角检查</abilityName>
      <candidateList>
        <item>（</item>
      </candidateList>
      <explain>文本全半角错误。</explain>
      <paraID>7181FC57</paraID>
      <start>57</start>
      <end>58</end>
      <status>unmodified</status>
      <modifiedWord/>
      <trackRevisions>false</trackRevisions>
    </reviewItem>
    <reviewItem>
      <errorID>ddb6a66d-583b-43cb-bf88-c8703ec2e81e</errorID>
      <errorWord>)</errorWord>
      <group>L1_Format</group>
      <groupName>格式问题</groupName>
      <ability>L2_HalfPunc</ability>
      <abilityName>全半角检查</abilityName>
      <candidateList>
        <item>）</item>
      </candidateList>
      <explain>文本全半角错误。</explain>
      <paraID>7181FC57</paraID>
      <start>63</start>
      <end>64</end>
      <status>unmodified</status>
      <modifiedWord/>
      <trackRevisions>false</trackRevisions>
    </reviewItem>
    <reviewItem>
      <errorID>6677fe37-9c74-4427-bb53-7465b8fe1d80</errorID>
      <errorWord>(</errorWord>
      <group>L1_Format</group>
      <groupName>格式问题</groupName>
      <ability>L2_HalfPunc</ability>
      <abilityName>全半角检查</abilityName>
      <candidateList>
        <item>（</item>
      </candidateList>
      <explain>文本全半角错误。</explain>
      <paraID>7181FC57</paraID>
      <start>74</start>
      <end>75</end>
      <status>unmodified</status>
      <modifiedWord/>
      <trackRevisions>false</trackRevisions>
    </reviewItem>
    <reviewItem>
      <errorID>82217a71-1372-4c16-8144-4ae6512ec106</errorID>
      <errorWord>)</errorWord>
      <group>L1_Format</group>
      <groupName>格式问题</groupName>
      <ability>L2_HalfPunc</ability>
      <abilityName>全半角检查</abilityName>
      <candidateList>
        <item>）</item>
      </candidateList>
      <explain>文本全半角错误。</explain>
      <paraID>7181FC57</paraID>
      <start>77</start>
      <end>78</end>
      <status>unmodified</status>
      <modifiedWord/>
      <trackRevisions>false</trackRevisions>
    </reviewItem>
    <reviewItem>
      <errorID>a3cdb975-8857-41bc-bec5-e52c3eccb77f</errorID>
      <errorWord>(</errorWord>
      <group>L1_Format</group>
      <groupName>格式问题</groupName>
      <ability>L2_HalfPunc</ability>
      <abilityName>全半角检查</abilityName>
      <candidateList>
        <item>（</item>
      </candidateList>
      <explain>文本全半角错误。</explain>
      <paraID>7181FC57</paraID>
      <start>79</start>
      <end>80</end>
      <status>unmodified</status>
      <modifiedWord/>
      <trackRevisions>false</trackRevisions>
    </reviewItem>
    <reviewItem>
      <errorID>2a405278-54ea-43ed-b38b-7790bf3cce09</errorID>
      <errorWord>)</errorWord>
      <group>L1_Format</group>
      <groupName>格式问题</groupName>
      <ability>L2_HalfPunc</ability>
      <abilityName>全半角检查</abilityName>
      <candidateList>
        <item>）</item>
      </candidateList>
      <explain>文本全半角错误。</explain>
      <paraID>7181FC57</paraID>
      <start>82</start>
      <end>83</end>
      <status>unmodified</status>
      <modifiedWord/>
      <trackRevisions>false</trackRevisions>
    </reviewItem>
    <reviewItem>
      <errorID>68b145a4-fd44-498c-8635-f5dfaf02f182</errorID>
      <errorWord>(</errorWord>
      <group>L1_Format</group>
      <groupName>格式问题</groupName>
      <ability>L2_HalfPunc</ability>
      <abilityName>全半角检查</abilityName>
      <candidateList>
        <item>（</item>
      </candidateList>
      <explain>文本全半角错误。</explain>
      <paraID>7437CD3E</paraID>
      <start>25</start>
      <end>26</end>
      <status>unmodified</status>
      <modifiedWord/>
      <trackRevisions>false</trackRevisions>
    </reviewItem>
    <reviewItem>
      <errorID>42342513-4886-4365-9a73-184fadddda69</errorID>
      <errorWord>)</errorWord>
      <group>L1_Format</group>
      <groupName>格式问题</groupName>
      <ability>L2_HalfPunc</ability>
      <abilityName>全半角检查</abilityName>
      <candidateList>
        <item>）</item>
      </candidateList>
      <explain>文本全半角错误。</explain>
      <paraID>7437CD3E</paraID>
      <start>28</start>
      <end>29</end>
      <status>unmodified</status>
      <modifiedWord/>
      <trackRevisions>false</trackRevisions>
    </reviewItem>
    <reviewItem>
      <errorID>7097c1d9-7b7b-422b-b4d2-d443d393604f</errorID>
      <errorWord>(</errorWord>
      <group>L1_Format</group>
      <groupName>格式问题</groupName>
      <ability>L2_HalfPunc</ability>
      <abilityName>全半角检查</abilityName>
      <candidateList>
        <item>（</item>
      </candidateList>
      <explain>文本全半角错误。</explain>
      <paraID>15468F2E</paraID>
      <start>22</start>
      <end>23</end>
      <status>unmodified</status>
      <modifiedWord/>
      <trackRevisions>false</trackRevisions>
    </reviewItem>
    <reviewItem>
      <errorID>1da8d833-e62b-4599-afda-2ca9287fff93</errorID>
      <errorWord>)</errorWord>
      <group>L1_Format</group>
      <groupName>格式问题</groupName>
      <ability>L2_HalfPunc</ability>
      <abilityName>全半角检查</abilityName>
      <candidateList>
        <item>）</item>
      </candidateList>
      <explain>文本全半角错误。</explain>
      <paraID>15468F2E</paraID>
      <start>28</start>
      <end>29</end>
      <status>unmodified</status>
      <modifiedWord/>
      <trackRevisions>false</trackRevisions>
    </reviewItem>
    <reviewItem>
      <errorID>984f8c80-1e51-448d-bbd4-0d32c53f3122</errorID>
      <errorWord>(</errorWord>
      <group>L1_Format</group>
      <groupName>格式问题</groupName>
      <ability>L2_HalfPunc</ability>
      <abilityName>全半角检查</abilityName>
      <candidateList>
        <item>（</item>
      </candidateList>
      <explain>文本全半角错误。</explain>
      <paraID>3AA1682A</paraID>
      <start>22</start>
      <end>23</end>
      <status>unmodified</status>
      <modifiedWord/>
      <trackRevisions>false</trackRevisions>
    </reviewItem>
    <reviewItem>
      <errorID>1909f9d4-3240-4df1-837e-67e1858dc846</errorID>
      <errorWord>)</errorWord>
      <group>L1_Format</group>
      <groupName>格式问题</groupName>
      <ability>L2_HalfPunc</ability>
      <abilityName>全半角检查</abilityName>
      <candidateList>
        <item>）</item>
      </candidateList>
      <explain>文本全半角错误。</explain>
      <paraID>3AA1682A</paraID>
      <start>28</start>
      <end>29</end>
      <status>unmodified</status>
      <modifiedWord/>
      <trackRevisions>false</trackRevisions>
    </reviewItem>
    <reviewItem>
      <errorID>fa73e1b4-cf23-4168-bd47-737fd073d484</errorID>
      <errorWord>是</errorWord>
      <group>L1_Word</group>
      <groupName>字词问题</groupName>
      <ability>L2_Typo</ability>
      <abilityName>字词错误</abilityName>
      <candidateList>
        <item>是在</item>
      </candidateList>
      <explain/>
      <paraID>3838F689</paraID>
      <start>8</start>
      <end>9</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FD938-C1C1-442D-AD35-39CC23FA936D}">
  <ds:schemaRefs/>
</ds:datastoreItem>
</file>

<file path=customXml/itemProps2.xml><?xml version="1.0" encoding="utf-8"?>
<ds:datastoreItem xmlns:ds="http://schemas.openxmlformats.org/officeDocument/2006/customXml" ds:itemID="{EFB37B16-09FF-430F-8C0D-577A7B0FA8BC}">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10777</Words>
  <Characters>11521</Characters>
  <Lines>238</Lines>
  <Paragraphs>239</Paragraphs>
  <TotalTime>0</TotalTime>
  <ScaleCrop>false</ScaleCrop>
  <LinksUpToDate>false</LinksUpToDate>
  <CharactersWithSpaces>12597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2022-11-07T10:26:00Z</dcterms:created>
  <dc:creator>wl</dc:creator>
  <cp:lastModifiedBy>DGY</cp:lastModifiedBy>
  <cp:lastPrinted>2025-12-30T07:34:00Z</cp:lastPrinted>
  <dcterms:modified xsi:type="dcterms:W3CDTF">2026-10-16T06:47:34Z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318C0E62D59440358999CE5A0109DA28_13</vt:lpwstr>
  </property>
  <property fmtid="{D5CDD505-2E9C-101B-9397-08002B2CF9AE}" pid="4" name="KSOTemplateDocerSaveRecord">
    <vt:lpwstr>eyJoZGlkIjoiODM2MGZmYjk4ODA1OGUyNDU3NzY5MjJkYWY2YTIzNjAiLCJ1c2VySWQiOiIyNzg4MTAzMDUifQ==</vt:lpwstr>
  </property>
</Properties>
</file>