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黑体" w:hAnsi="黑体" w:eastAsia="黑体" w:cs="黑体"/>
          <w:color w:val="000000"/>
          <w:kern w:val="2"/>
          <w:sz w:val="32"/>
          <w:szCs w:val="32"/>
          <w:u w:val="none"/>
          <w:lang w:eastAsia="zh-CN" w:bidi="ar-SA"/>
        </w:rPr>
      </w:pPr>
      <w:bookmarkStart w:id="2" w:name="_GoBack"/>
      <w:r>
        <w:rPr>
          <w:rFonts w:hint="default" w:ascii="黑体" w:hAnsi="黑体" w:eastAsia="黑体" w:cs="黑体"/>
          <w:color w:val="000000"/>
          <w:kern w:val="2"/>
          <w:sz w:val="32"/>
          <w:szCs w:val="32"/>
          <w:u w:val="none"/>
          <w:lang w:eastAsia="zh-CN" w:bidi="ar-SA"/>
        </w:rPr>
        <w:t>附件1：</w:t>
      </w:r>
    </w:p>
    <w:bookmarkEnd w:id="2"/>
    <w:p>
      <w:pPr>
        <w:pStyle w:val="8"/>
        <w:rPr>
          <w:rFonts w:hint="default"/>
          <w:lang w:eastAsia="zh-CN"/>
        </w:rPr>
      </w:pPr>
    </w:p>
    <w:p>
      <w:pPr>
        <w:keepNext w:val="0"/>
        <w:keepLines w:val="0"/>
        <w:pageBreakBefore w:val="0"/>
        <w:widowControl/>
        <w:kinsoku/>
        <w:wordWrap/>
        <w:overflowPunct/>
        <w:topLinePunct w:val="0"/>
        <w:autoSpaceDE/>
        <w:autoSpaceDN/>
        <w:bidi w:val="0"/>
        <w:spacing w:line="560" w:lineRule="exact"/>
        <w:ind w:left="0" w:leftChars="0" w:firstLine="0"/>
        <w:jc w:val="center"/>
        <w:rPr>
          <w:rFonts w:hint="eastAsia" w:ascii="仿宋_GB2312" w:hAnsi="宋体" w:eastAsia="仿宋_GB2312" w:cs="宋体"/>
          <w:kern w:val="0"/>
          <w:sz w:val="32"/>
          <w:szCs w:val="28"/>
          <w:lang w:eastAsia="zh-CN"/>
        </w:rPr>
      </w:pPr>
      <w:r>
        <w:rPr>
          <w:rFonts w:hint="eastAsia" w:ascii="宋体" w:hAnsi="宋体" w:eastAsia="宋体" w:cs="宋体"/>
          <w:b/>
          <w:bCs/>
          <w:kern w:val="0"/>
          <w:sz w:val="44"/>
          <w:szCs w:val="44"/>
        </w:rPr>
        <w:t>宝安区财政</w:t>
      </w:r>
      <w:r>
        <w:rPr>
          <w:rFonts w:hint="eastAsia" w:ascii="宋体" w:hAnsi="宋体" w:eastAsia="宋体" w:cs="宋体"/>
          <w:b/>
          <w:bCs/>
          <w:kern w:val="0"/>
          <w:sz w:val="44"/>
          <w:szCs w:val="44"/>
          <w:lang w:val="en-US" w:eastAsia="zh-CN"/>
        </w:rPr>
        <w:t>局2025年全国会计专业技术资格中级考试考场机位协助搭建项目</w:t>
      </w:r>
      <w:r>
        <w:rPr>
          <w:rFonts w:hint="eastAsia" w:ascii="宋体" w:hAnsi="宋体" w:eastAsia="宋体" w:cs="宋体"/>
          <w:b/>
          <w:bCs/>
          <w:kern w:val="0"/>
          <w:sz w:val="44"/>
          <w:szCs w:val="44"/>
        </w:rPr>
        <w:t>采购</w:t>
      </w:r>
      <w:r>
        <w:rPr>
          <w:rFonts w:hint="eastAsia" w:ascii="宋体" w:hAnsi="宋体" w:eastAsia="宋体" w:cs="宋体"/>
          <w:b/>
          <w:bCs/>
          <w:kern w:val="0"/>
          <w:sz w:val="44"/>
          <w:szCs w:val="44"/>
          <w:lang w:eastAsia="zh-CN"/>
        </w:rPr>
        <w:t>方案</w:t>
      </w:r>
    </w:p>
    <w:p>
      <w:pPr>
        <w:keepNext w:val="0"/>
        <w:keepLines w:val="0"/>
        <w:pageBreakBefore w:val="0"/>
        <w:widowControl/>
        <w:kinsoku/>
        <w:wordWrap/>
        <w:overflowPunct/>
        <w:topLinePunct w:val="0"/>
        <w:autoSpaceDE/>
        <w:autoSpaceDN/>
        <w:bidi w:val="0"/>
        <w:spacing w:line="560" w:lineRule="exact"/>
        <w:ind w:left="0" w:leftChars="0"/>
        <w:jc w:val="center"/>
        <w:rPr>
          <w:rFonts w:hint="eastAsia" w:ascii="宋体" w:hAnsi="宋体" w:eastAsia="宋体" w:cs="宋体"/>
          <w:b/>
          <w:bCs/>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firstLine="560"/>
        <w:textAlignment w:val="auto"/>
        <w:rPr>
          <w:rFonts w:ascii="仿宋_GB2312" w:hAnsi="Verdana" w:eastAsia="仿宋_GB2312" w:cs="宋体"/>
          <w:kern w:val="0"/>
          <w:sz w:val="20"/>
          <w:szCs w:val="18"/>
        </w:rPr>
      </w:pPr>
      <w:r>
        <w:rPr>
          <w:rFonts w:hint="eastAsia" w:ascii="仿宋_GB2312" w:hAnsi="宋体" w:eastAsia="仿宋_GB2312" w:cs="宋体"/>
          <w:kern w:val="0"/>
          <w:sz w:val="32"/>
          <w:szCs w:val="28"/>
        </w:rPr>
        <w:t>深圳市宝安区财政局拟对2025年全国会计专业技术资格中级考试考场机位协助搭建项目所需相关服务进行自行采购，现将采购需求进行公示，并接受有意向的供应商报名：</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Cs/>
          <w:kern w:val="0"/>
          <w:sz w:val="32"/>
          <w:szCs w:val="28"/>
        </w:rPr>
      </w:pPr>
      <w:r>
        <w:rPr>
          <w:rFonts w:hint="eastAsia" w:ascii="黑体" w:hAnsi="黑体" w:eastAsia="黑体"/>
          <w:bCs/>
          <w:kern w:val="0"/>
          <w:sz w:val="32"/>
          <w:szCs w:val="28"/>
        </w:rPr>
        <w:t>项目名称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rPr>
        <w:t>宝安区财政</w:t>
      </w:r>
      <w:r>
        <w:rPr>
          <w:rFonts w:hint="eastAsia" w:ascii="仿宋_GB2312" w:hAnsi="仿宋_GB2312" w:eastAsia="仿宋_GB2312" w:cs="仿宋_GB2312"/>
          <w:sz w:val="32"/>
          <w:szCs w:val="32"/>
          <w:lang w:val="en-US" w:eastAsia="zh-CN"/>
        </w:rPr>
        <w:t>局2025年全国会计专业技术资格中级考试考场机位协助搭建项目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Cs/>
          <w:kern w:val="0"/>
          <w:sz w:val="32"/>
          <w:szCs w:val="28"/>
        </w:rPr>
      </w:pPr>
      <w:r>
        <w:rPr>
          <w:rFonts w:hint="eastAsia" w:ascii="黑体" w:hAnsi="黑体" w:eastAsia="黑体"/>
          <w:bCs/>
          <w:kern w:val="0"/>
          <w:sz w:val="32"/>
          <w:szCs w:val="28"/>
        </w:rPr>
        <w:t>二、采购内容</w:t>
      </w:r>
    </w:p>
    <w:p>
      <w:pPr>
        <w:keepNext w:val="0"/>
        <w:keepLines w:val="0"/>
        <w:pageBreakBefore w:val="0"/>
        <w:widowControl w:val="0"/>
        <w:kinsoku/>
        <w:wordWrap/>
        <w:overflowPunct/>
        <w:topLinePunct w:val="0"/>
        <w:autoSpaceDE/>
        <w:autoSpaceDN/>
        <w:bidi w:val="0"/>
        <w:spacing w:line="560" w:lineRule="exact"/>
        <w:ind w:left="0" w:leftChars="0" w:firstLine="642"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eastAsia="zh-CN"/>
        </w:rPr>
        <w:t>项目内容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eastAsia="仿宋_GB2312" w:cs="Times New Roman"/>
          <w:color w:val="auto"/>
          <w:sz w:val="32"/>
          <w:szCs w:val="32"/>
          <w:lang w:eastAsia="zh-CN"/>
        </w:rPr>
      </w:pPr>
      <w:r>
        <w:rPr>
          <w:rFonts w:hint="default" w:ascii="仿宋_GB2312" w:eastAsia="仿宋_GB2312" w:cs="Times New Roman"/>
          <w:color w:val="auto"/>
          <w:sz w:val="32"/>
          <w:szCs w:val="32"/>
          <w:lang w:eastAsia="zh-CN"/>
        </w:rPr>
        <w:t>包括但不限于笔记本电脑设备租赁、场地网络搭建、技术驻场服务等。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lang w:eastAsia="zh-CN"/>
        </w:rPr>
        <w:t>）服务时间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仿宋_GB2312" w:hAnsi="Times New Roman" w:eastAsia="仿宋_GB2312" w:cs="Times New Roman"/>
          <w:bCs w:val="0"/>
          <w:color w:val="auto"/>
          <w:kern w:val="2"/>
          <w:sz w:val="32"/>
          <w:szCs w:val="32"/>
          <w:lang w:eastAsia="zh-CN" w:bidi="ar-SA"/>
        </w:rPr>
      </w:pPr>
      <w:r>
        <w:rPr>
          <w:rFonts w:hint="default" w:ascii="仿宋" w:hAnsi="仿宋" w:eastAsia="仿宋"/>
          <w:sz w:val="28"/>
          <w:szCs w:val="28"/>
          <w:lang w:eastAsia="zh-CN"/>
        </w:rPr>
        <w:t xml:space="preserve"> </w:t>
      </w:r>
      <w:r>
        <w:rPr>
          <w:rFonts w:hint="default" w:ascii="仿宋_GB2312" w:hAnsi="Times New Roman" w:eastAsia="仿宋_GB2312" w:cs="Times New Roman"/>
          <w:color w:val="auto"/>
          <w:sz w:val="32"/>
          <w:szCs w:val="32"/>
          <w:lang w:val="en-US" w:eastAsia="zh-CN"/>
        </w:rPr>
        <w:t>合同签订之日起至</w:t>
      </w:r>
      <w:r>
        <w:rPr>
          <w:rFonts w:hint="default" w:ascii="仿宋_GB2312" w:hAnsi="Times New Roman" w:eastAsia="仿宋_GB2312" w:cs="Times New Roman"/>
          <w:color w:val="auto"/>
          <w:sz w:val="32"/>
          <w:szCs w:val="32"/>
          <w:lang w:eastAsia="zh-CN"/>
        </w:rPr>
        <w:t>9</w:t>
      </w:r>
      <w:r>
        <w:rPr>
          <w:rFonts w:hint="default" w:ascii="仿宋_GB2312" w:eastAsia="仿宋_GB2312" w:cs="Times New Roman"/>
          <w:color w:val="auto"/>
          <w:sz w:val="32"/>
          <w:szCs w:val="32"/>
          <w:lang w:eastAsia="zh-CN"/>
        </w:rPr>
        <w:t>月7日</w:t>
      </w:r>
      <w:r>
        <w:rPr>
          <w:rFonts w:hint="default" w:ascii="仿宋_GB2312" w:hAnsi="Times New Roman" w:eastAsia="仿宋_GB2312" w:cs="Times New Roman"/>
          <w:color w:val="auto"/>
          <w:sz w:val="32"/>
          <w:szCs w:val="32"/>
          <w:lang w:val="en-US" w:eastAsia="zh-CN"/>
        </w:rPr>
        <w:t>考试结束，如考试延期则以</w:t>
      </w:r>
      <w:r>
        <w:rPr>
          <w:rFonts w:hint="default" w:ascii="仿宋_GB2312" w:hAnsi="Times New Roman" w:eastAsia="仿宋_GB2312" w:cs="Times New Roman"/>
          <w:color w:val="auto"/>
          <w:sz w:val="32"/>
          <w:szCs w:val="32"/>
          <w:lang w:eastAsia="zh-CN"/>
        </w:rPr>
        <w:t>深圳市</w:t>
      </w:r>
      <w:r>
        <w:rPr>
          <w:rFonts w:hint="default" w:ascii="仿宋_GB2312" w:hAnsi="Times New Roman" w:eastAsia="仿宋_GB2312" w:cs="Times New Roman"/>
          <w:color w:val="auto"/>
          <w:sz w:val="32"/>
          <w:szCs w:val="32"/>
          <w:lang w:val="en-US" w:eastAsia="zh-CN"/>
        </w:rPr>
        <w:t>财政局发布的考试时间为准。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技术要</w:t>
      </w:r>
      <w:r>
        <w:rPr>
          <w:rFonts w:hint="eastAsia" w:ascii="楷体_GB2312" w:hAnsi="楷体_GB2312" w:eastAsia="楷体_GB2312" w:cs="楷体_GB2312"/>
          <w:b/>
          <w:bCs/>
          <w:sz w:val="32"/>
          <w:szCs w:val="32"/>
          <w:lang w:eastAsia="zh-CN"/>
        </w:rPr>
        <w:t>求</w:t>
      </w:r>
    </w:p>
    <w:p>
      <w:pPr>
        <w:pStyle w:val="5"/>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仿宋_GB2312" w:hAnsi="Times New Roman" w:eastAsia="仿宋_GB2312" w:cs="Times New Roman"/>
          <w:color w:val="auto"/>
          <w:kern w:val="2"/>
          <w:sz w:val="32"/>
          <w:szCs w:val="32"/>
          <w:lang w:eastAsia="zh-CN" w:bidi="ar-SA"/>
        </w:rPr>
      </w:pPr>
      <w:r>
        <w:rPr>
          <w:rFonts w:hint="default" w:ascii="仿宋_GB2312" w:hAnsi="Times New Roman" w:eastAsia="仿宋_GB2312" w:cs="Times New Roman"/>
          <w:color w:val="auto"/>
          <w:kern w:val="2"/>
          <w:sz w:val="32"/>
          <w:szCs w:val="32"/>
          <w:lang w:eastAsia="zh-CN" w:bidi="ar-SA"/>
        </w:rPr>
        <w:t>为确保考试正常进行，设备技术参数须至少满足以下条件：</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1.CPU：双核，主频3.4GHz以上</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2.</w:t>
      </w:r>
      <w:r>
        <w:rPr>
          <w:rFonts w:hint="eastAsia" w:ascii="仿宋_GB2312" w:hAnsi="Times New Roman" w:eastAsia="仿宋_GB2312" w:cs="Times New Roman"/>
          <w:bCs w:val="0"/>
          <w:color w:val="auto"/>
          <w:kern w:val="2"/>
          <w:sz w:val="32"/>
          <w:szCs w:val="32"/>
          <w:highlight w:val="none"/>
          <w:lang w:eastAsia="zh-CN" w:bidi="ar-SA"/>
        </w:rPr>
        <w:t>操作系统及应用：windows 10</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3.</w:t>
      </w:r>
      <w:r>
        <w:rPr>
          <w:rFonts w:hint="eastAsia" w:ascii="仿宋_GB2312" w:hAnsi="Times New Roman" w:eastAsia="仿宋_GB2312" w:cs="Times New Roman"/>
          <w:bCs w:val="0"/>
          <w:color w:val="auto"/>
          <w:kern w:val="2"/>
          <w:sz w:val="32"/>
          <w:szCs w:val="32"/>
          <w:highlight w:val="none"/>
          <w:lang w:eastAsia="zh-CN" w:bidi="ar-SA"/>
        </w:rPr>
        <w:t>内存：8</w:t>
      </w:r>
      <w:r>
        <w:rPr>
          <w:rFonts w:hint="default" w:ascii="仿宋_GB2312" w:hAnsi="Times New Roman" w:eastAsia="仿宋_GB2312" w:cs="Times New Roman"/>
          <w:bCs w:val="0"/>
          <w:color w:val="auto"/>
          <w:kern w:val="2"/>
          <w:sz w:val="32"/>
          <w:szCs w:val="32"/>
          <w:highlight w:val="none"/>
          <w:lang w:eastAsia="zh-CN" w:bidi="ar-SA"/>
        </w:rPr>
        <w:t>G</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4.</w:t>
      </w:r>
      <w:r>
        <w:rPr>
          <w:rFonts w:hint="eastAsia" w:ascii="仿宋_GB2312" w:hAnsi="Times New Roman" w:eastAsia="仿宋_GB2312" w:cs="Times New Roman"/>
          <w:bCs w:val="0"/>
          <w:color w:val="auto"/>
          <w:kern w:val="2"/>
          <w:sz w:val="32"/>
          <w:szCs w:val="32"/>
          <w:highlight w:val="none"/>
          <w:lang w:eastAsia="zh-CN" w:bidi="ar-SA"/>
        </w:rPr>
        <w:t>硬盘：</w:t>
      </w:r>
      <w:r>
        <w:rPr>
          <w:rFonts w:hint="eastAsia" w:ascii="仿宋_GB2312" w:hAnsi="Times New Roman" w:eastAsia="仿宋_GB2312" w:cs="Times New Roman"/>
          <w:bCs w:val="0"/>
          <w:color w:val="auto"/>
          <w:kern w:val="2"/>
          <w:sz w:val="32"/>
          <w:szCs w:val="32"/>
          <w:highlight w:val="none"/>
          <w:lang w:val="en-US" w:eastAsia="zh-CN" w:bidi="ar-SA"/>
        </w:rPr>
        <w:t>2</w:t>
      </w:r>
      <w:r>
        <w:rPr>
          <w:rFonts w:hint="default" w:ascii="仿宋_GB2312" w:hAnsi="Times New Roman" w:eastAsia="仿宋_GB2312" w:cs="Times New Roman"/>
          <w:bCs w:val="0"/>
          <w:color w:val="auto"/>
          <w:kern w:val="2"/>
          <w:sz w:val="32"/>
          <w:szCs w:val="32"/>
          <w:highlight w:val="none"/>
          <w:lang w:eastAsia="zh-CN" w:bidi="ar-SA"/>
        </w:rPr>
        <w:t>56</w:t>
      </w:r>
      <w:r>
        <w:rPr>
          <w:rFonts w:hint="eastAsia" w:ascii="仿宋_GB2312" w:hAnsi="Times New Roman" w:eastAsia="仿宋_GB2312" w:cs="Times New Roman"/>
          <w:bCs w:val="0"/>
          <w:color w:val="auto"/>
          <w:kern w:val="2"/>
          <w:sz w:val="32"/>
          <w:szCs w:val="32"/>
          <w:highlight w:val="none"/>
          <w:lang w:eastAsia="zh-CN" w:bidi="ar-SA"/>
        </w:rPr>
        <w:t>G固态硬盘</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5.</w:t>
      </w:r>
      <w:r>
        <w:rPr>
          <w:rFonts w:hint="eastAsia" w:ascii="仿宋_GB2312" w:hAnsi="Times New Roman" w:eastAsia="仿宋_GB2312" w:cs="Times New Roman"/>
          <w:bCs w:val="0"/>
          <w:color w:val="auto"/>
          <w:kern w:val="2"/>
          <w:sz w:val="32"/>
          <w:szCs w:val="32"/>
          <w:highlight w:val="none"/>
          <w:lang w:eastAsia="zh-CN" w:bidi="ar-SA"/>
        </w:rPr>
        <w:t>屏幕尺寸：</w:t>
      </w:r>
      <w:r>
        <w:rPr>
          <w:rFonts w:hint="eastAsia" w:ascii="仿宋_GB2312" w:hAnsi="Times New Roman" w:eastAsia="仿宋_GB2312" w:cs="Times New Roman"/>
          <w:bCs w:val="0"/>
          <w:color w:val="auto"/>
          <w:kern w:val="2"/>
          <w:sz w:val="32"/>
          <w:szCs w:val="32"/>
          <w:highlight w:val="none"/>
          <w:lang w:val="en-US" w:eastAsia="zh-CN" w:bidi="ar-SA"/>
        </w:rPr>
        <w:t>14寸</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6.</w:t>
      </w:r>
      <w:r>
        <w:rPr>
          <w:rFonts w:hint="eastAsia" w:ascii="仿宋_GB2312" w:hAnsi="Times New Roman" w:eastAsia="仿宋_GB2312" w:cs="Times New Roman"/>
          <w:bCs w:val="0"/>
          <w:color w:val="auto"/>
          <w:kern w:val="2"/>
          <w:sz w:val="32"/>
          <w:szCs w:val="32"/>
          <w:highlight w:val="none"/>
          <w:lang w:eastAsia="zh-CN" w:bidi="ar-SA"/>
        </w:rPr>
        <w:t>其</w:t>
      </w:r>
      <w:r>
        <w:rPr>
          <w:rFonts w:hint="default" w:ascii="仿宋_GB2312" w:hAnsi="Times New Roman" w:eastAsia="仿宋_GB2312" w:cs="Times New Roman"/>
          <w:bCs w:val="0"/>
          <w:color w:val="auto"/>
          <w:kern w:val="2"/>
          <w:sz w:val="32"/>
          <w:szCs w:val="32"/>
          <w:highlight w:val="none"/>
          <w:lang w:eastAsia="zh-CN" w:bidi="ar-SA"/>
        </w:rPr>
        <w:t>他</w:t>
      </w:r>
      <w:r>
        <w:rPr>
          <w:rFonts w:hint="eastAsia" w:ascii="仿宋_GB2312" w:hAnsi="Times New Roman" w:eastAsia="仿宋_GB2312" w:cs="Times New Roman"/>
          <w:bCs w:val="0"/>
          <w:color w:val="auto"/>
          <w:kern w:val="2"/>
          <w:sz w:val="32"/>
          <w:szCs w:val="32"/>
          <w:highlight w:val="none"/>
          <w:lang w:eastAsia="zh-CN" w:bidi="ar-SA"/>
        </w:rPr>
        <w:t>：</w:t>
      </w:r>
      <w:r>
        <w:rPr>
          <w:rFonts w:hint="eastAsia" w:ascii="仿宋_GB2312" w:hAnsi="Times New Roman" w:eastAsia="仿宋_GB2312" w:cs="Times New Roman"/>
          <w:bCs w:val="0"/>
          <w:color w:val="auto"/>
          <w:kern w:val="2"/>
          <w:sz w:val="32"/>
          <w:szCs w:val="32"/>
          <w:highlight w:val="none"/>
          <w:lang w:val="en-US" w:eastAsia="zh-CN" w:bidi="ar-SA"/>
        </w:rPr>
        <w:t>鼠标、数字键盘</w:t>
      </w:r>
      <w:r>
        <w:rPr>
          <w:rFonts w:hint="eastAsia" w:ascii="仿宋_GB2312" w:hAnsi="Times New Roman" w:eastAsia="仿宋_GB2312" w:cs="Times New Roman"/>
          <w:bCs w:val="0"/>
          <w:color w:val="auto"/>
          <w:kern w:val="2"/>
          <w:sz w:val="32"/>
          <w:szCs w:val="32"/>
          <w:highlight w:val="none"/>
          <w:lang w:eastAsia="zh-CN" w:bidi="ar-SA"/>
        </w:rPr>
        <w:t>、连网设备及所需物料</w:t>
      </w:r>
      <w:r>
        <w:rPr>
          <w:rFonts w:hint="default" w:ascii="仿宋_GB2312" w:hAnsi="Times New Roman" w:eastAsia="仿宋_GB2312" w:cs="Times New Roman"/>
          <w:bCs w:val="0"/>
          <w:color w:val="auto"/>
          <w:kern w:val="2"/>
          <w:sz w:val="32"/>
          <w:szCs w:val="32"/>
          <w:highlight w:val="none"/>
          <w:lang w:eastAsia="zh-CN" w:bidi="ar-SA"/>
        </w:rPr>
        <w:t>一并提供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（四）服务要求</w:t>
      </w:r>
    </w:p>
    <w:p>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baseline"/>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1.</w:t>
      </w:r>
      <w:r>
        <w:rPr>
          <w:rFonts w:hint="default" w:ascii="仿宋_GB2312" w:hAnsi="仿宋_GB2312" w:eastAsia="仿宋_GB2312" w:cs="仿宋_GB2312"/>
          <w:color w:val="auto"/>
        </w:rPr>
        <w:t>本项目采用包干制，应包括服务成本、法定税费和企业的利润等，由投标供应商根据采购文件所提供的资料自行测算投标报价；一经中标，报价总价作为中标人与采购人签订的合同金额，合同期限内不作调整。</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仿宋_GB2312" w:eastAsia="仿宋_GB2312" w:cs="仿宋_GB2312"/>
          <w:color w:val="auto"/>
          <w:sz w:val="32"/>
          <w:szCs w:val="32"/>
          <w:highlight w:val="none"/>
          <w:lang w:eastAsia="zh-CN"/>
        </w:rPr>
        <w:t>2.投标人</w:t>
      </w:r>
      <w:r>
        <w:rPr>
          <w:rFonts w:hint="default" w:ascii="仿宋_GB2312" w:hAnsi="Times New Roman" w:eastAsia="仿宋_GB2312" w:cs="Times New Roman"/>
          <w:bCs w:val="0"/>
          <w:color w:val="auto"/>
          <w:kern w:val="2"/>
          <w:sz w:val="32"/>
          <w:szCs w:val="32"/>
          <w:highlight w:val="none"/>
          <w:lang w:eastAsia="zh-CN" w:bidi="ar-SA"/>
        </w:rPr>
        <w:t>应</w:t>
      </w:r>
      <w:r>
        <w:rPr>
          <w:rFonts w:hint="eastAsia" w:ascii="仿宋_GB2312" w:hAnsi="Times New Roman" w:eastAsia="仿宋_GB2312" w:cs="Times New Roman"/>
          <w:bCs w:val="0"/>
          <w:color w:val="auto"/>
          <w:kern w:val="2"/>
          <w:sz w:val="32"/>
          <w:szCs w:val="32"/>
          <w:highlight w:val="none"/>
          <w:lang w:eastAsia="zh-CN" w:bidi="ar-SA"/>
        </w:rPr>
        <w:t>按采购人要求</w:t>
      </w:r>
      <w:r>
        <w:rPr>
          <w:rFonts w:hint="default" w:ascii="仿宋_GB2312" w:hAnsi="Times New Roman" w:eastAsia="仿宋_GB2312" w:cs="Times New Roman"/>
          <w:bCs w:val="0"/>
          <w:color w:val="auto"/>
          <w:kern w:val="2"/>
          <w:sz w:val="32"/>
          <w:szCs w:val="32"/>
          <w:highlight w:val="none"/>
          <w:lang w:eastAsia="zh-CN" w:bidi="ar-SA"/>
        </w:rPr>
        <w:t>在规定时间内</w:t>
      </w:r>
      <w:r>
        <w:rPr>
          <w:rFonts w:hint="eastAsia" w:ascii="仿宋_GB2312" w:hAnsi="Times New Roman" w:eastAsia="仿宋_GB2312" w:cs="Times New Roman"/>
          <w:bCs w:val="0"/>
          <w:color w:val="auto"/>
          <w:kern w:val="2"/>
          <w:sz w:val="32"/>
          <w:szCs w:val="32"/>
          <w:highlight w:val="none"/>
          <w:lang w:eastAsia="zh-CN" w:bidi="ar-SA"/>
        </w:rPr>
        <w:t>将设备送达采购人指定地址并安装</w:t>
      </w:r>
      <w:r>
        <w:rPr>
          <w:rFonts w:hint="default" w:ascii="仿宋_GB2312" w:hAnsi="Times New Roman" w:eastAsia="仿宋_GB2312" w:cs="Times New Roman"/>
          <w:bCs w:val="0"/>
          <w:color w:val="auto"/>
          <w:kern w:val="2"/>
          <w:sz w:val="32"/>
          <w:szCs w:val="32"/>
          <w:highlight w:val="none"/>
          <w:lang w:eastAsia="zh-CN" w:bidi="ar-SA"/>
        </w:rPr>
        <w:t>调试</w:t>
      </w:r>
      <w:r>
        <w:rPr>
          <w:rFonts w:hint="eastAsia" w:ascii="仿宋_GB2312" w:hAnsi="Times New Roman" w:eastAsia="仿宋_GB2312" w:cs="Times New Roman"/>
          <w:bCs w:val="0"/>
          <w:color w:val="auto"/>
          <w:kern w:val="2"/>
          <w:sz w:val="32"/>
          <w:szCs w:val="32"/>
          <w:highlight w:val="none"/>
          <w:lang w:eastAsia="zh-CN" w:bidi="ar-SA"/>
        </w:rPr>
        <w:t>完毕</w:t>
      </w:r>
      <w:r>
        <w:rPr>
          <w:rFonts w:hint="default" w:ascii="仿宋_GB2312" w:hAnsi="Times New Roman" w:eastAsia="仿宋_GB2312" w:cs="Times New Roman"/>
          <w:bCs w:val="0"/>
          <w:color w:val="auto"/>
          <w:kern w:val="2"/>
          <w:sz w:val="32"/>
          <w:szCs w:val="32"/>
          <w:highlight w:val="none"/>
          <w:lang w:eastAsia="zh-CN" w:bidi="ar-SA"/>
        </w:rPr>
        <w:t>。问题设备需当场进行更换，</w:t>
      </w:r>
      <w:r>
        <w:rPr>
          <w:rFonts w:hint="eastAsia" w:ascii="仿宋_GB2312" w:hAnsi="Times New Roman" w:eastAsia="仿宋_GB2312" w:cs="Times New Roman"/>
          <w:bCs w:val="0"/>
          <w:color w:val="auto"/>
          <w:kern w:val="2"/>
          <w:sz w:val="32"/>
          <w:szCs w:val="32"/>
          <w:highlight w:val="none"/>
          <w:lang w:eastAsia="zh-CN" w:bidi="ar-SA"/>
        </w:rPr>
        <w:t>并</w:t>
      </w:r>
      <w:r>
        <w:rPr>
          <w:rFonts w:hint="default" w:ascii="仿宋_GB2312" w:hAnsi="Times New Roman" w:eastAsia="仿宋_GB2312" w:cs="Times New Roman"/>
          <w:bCs w:val="0"/>
          <w:color w:val="auto"/>
          <w:kern w:val="2"/>
          <w:sz w:val="32"/>
          <w:szCs w:val="32"/>
          <w:highlight w:val="none"/>
          <w:lang w:eastAsia="zh-CN" w:bidi="ar-SA"/>
        </w:rPr>
        <w:t>在</w:t>
      </w:r>
      <w:r>
        <w:rPr>
          <w:rFonts w:hint="eastAsia" w:ascii="仿宋_GB2312" w:hAnsi="Times New Roman" w:eastAsia="仿宋_GB2312" w:cs="Times New Roman"/>
          <w:bCs w:val="0"/>
          <w:color w:val="auto"/>
          <w:kern w:val="2"/>
          <w:sz w:val="32"/>
          <w:szCs w:val="32"/>
          <w:highlight w:val="none"/>
          <w:lang w:eastAsia="zh-CN" w:bidi="ar-SA"/>
        </w:rPr>
        <w:t>规定时间</w:t>
      </w:r>
      <w:r>
        <w:rPr>
          <w:rFonts w:hint="default" w:ascii="仿宋_GB2312" w:hAnsi="Times New Roman" w:eastAsia="仿宋_GB2312" w:cs="Times New Roman"/>
          <w:bCs w:val="0"/>
          <w:color w:val="auto"/>
          <w:kern w:val="2"/>
          <w:sz w:val="32"/>
          <w:szCs w:val="32"/>
          <w:highlight w:val="none"/>
          <w:lang w:eastAsia="zh-CN" w:bidi="ar-SA"/>
        </w:rPr>
        <w:t>内</w:t>
      </w:r>
      <w:r>
        <w:rPr>
          <w:rFonts w:hint="eastAsia" w:ascii="仿宋_GB2312" w:hAnsi="Times New Roman" w:eastAsia="仿宋_GB2312" w:cs="Times New Roman"/>
          <w:bCs w:val="0"/>
          <w:color w:val="auto"/>
          <w:kern w:val="2"/>
          <w:sz w:val="32"/>
          <w:szCs w:val="32"/>
          <w:highlight w:val="none"/>
          <w:lang w:eastAsia="zh-CN" w:bidi="ar-SA"/>
        </w:rPr>
        <w:t>安装调试</w:t>
      </w:r>
      <w:r>
        <w:rPr>
          <w:rFonts w:hint="default" w:ascii="仿宋_GB2312" w:hAnsi="Times New Roman" w:eastAsia="仿宋_GB2312" w:cs="Times New Roman"/>
          <w:bCs w:val="0"/>
          <w:color w:val="auto"/>
          <w:kern w:val="2"/>
          <w:sz w:val="32"/>
          <w:szCs w:val="32"/>
          <w:highlight w:val="none"/>
          <w:lang w:eastAsia="zh-CN" w:bidi="ar-SA"/>
        </w:rPr>
        <w:t>，</w:t>
      </w:r>
      <w:r>
        <w:rPr>
          <w:rFonts w:hint="eastAsia" w:ascii="仿宋_GB2312" w:hAnsi="Times New Roman" w:eastAsia="仿宋_GB2312" w:cs="Times New Roman"/>
          <w:bCs w:val="0"/>
          <w:color w:val="auto"/>
          <w:kern w:val="2"/>
          <w:sz w:val="32"/>
          <w:szCs w:val="32"/>
          <w:highlight w:val="none"/>
          <w:lang w:eastAsia="zh-CN" w:bidi="ar-SA"/>
        </w:rPr>
        <w:t>直至采购</w:t>
      </w:r>
      <w:r>
        <w:rPr>
          <w:rFonts w:hint="default" w:ascii="仿宋_GB2312" w:hAnsi="Times New Roman" w:eastAsia="仿宋_GB2312" w:cs="Times New Roman"/>
          <w:bCs w:val="0"/>
          <w:color w:val="auto"/>
          <w:kern w:val="2"/>
          <w:sz w:val="32"/>
          <w:szCs w:val="32"/>
          <w:highlight w:val="none"/>
          <w:lang w:eastAsia="zh-CN" w:bidi="ar-SA"/>
        </w:rPr>
        <w:t>人</w:t>
      </w:r>
      <w:r>
        <w:rPr>
          <w:rFonts w:hint="eastAsia" w:ascii="仿宋_GB2312" w:hAnsi="Times New Roman" w:eastAsia="仿宋_GB2312" w:cs="Times New Roman"/>
          <w:bCs w:val="0"/>
          <w:color w:val="auto"/>
          <w:kern w:val="2"/>
          <w:sz w:val="32"/>
          <w:szCs w:val="32"/>
          <w:highlight w:val="none"/>
          <w:lang w:val="en-US" w:eastAsia="zh-CN" w:bidi="ar-SA"/>
        </w:rPr>
        <w:t>确认完成</w:t>
      </w:r>
      <w:r>
        <w:rPr>
          <w:rFonts w:hint="default" w:ascii="仿宋_GB2312" w:hAnsi="Times New Roman" w:eastAsia="仿宋_GB2312" w:cs="Times New Roman"/>
          <w:bCs w:val="0"/>
          <w:color w:val="auto"/>
          <w:kern w:val="2"/>
          <w:sz w:val="32"/>
          <w:szCs w:val="32"/>
          <w:highlight w:val="none"/>
          <w:lang w:eastAsia="zh-CN" w:bidi="ar-SA"/>
        </w:rPr>
        <w:t>。</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3.投标人</w:t>
      </w:r>
      <w:r>
        <w:rPr>
          <w:rFonts w:hint="eastAsia" w:ascii="仿宋_GB2312" w:hAnsi="Times New Roman" w:eastAsia="仿宋_GB2312" w:cs="Times New Roman"/>
          <w:bCs w:val="0"/>
          <w:color w:val="auto"/>
          <w:kern w:val="2"/>
          <w:sz w:val="32"/>
          <w:szCs w:val="32"/>
          <w:highlight w:val="none"/>
          <w:lang w:eastAsia="zh-CN" w:bidi="ar-SA"/>
        </w:rPr>
        <w:t>需提供</w:t>
      </w:r>
      <w:r>
        <w:rPr>
          <w:rFonts w:hint="eastAsia" w:ascii="仿宋_GB2312" w:hAnsi="Times New Roman" w:eastAsia="仿宋_GB2312" w:cs="Times New Roman"/>
          <w:bCs w:val="0"/>
          <w:color w:val="auto"/>
          <w:kern w:val="2"/>
          <w:sz w:val="32"/>
          <w:szCs w:val="32"/>
          <w:highlight w:val="none"/>
          <w:lang w:val="en-US" w:eastAsia="zh-CN" w:bidi="ar-SA"/>
        </w:rPr>
        <w:t>无线</w:t>
      </w:r>
      <w:r>
        <w:rPr>
          <w:rFonts w:hint="eastAsia" w:ascii="仿宋_GB2312" w:hAnsi="Times New Roman" w:eastAsia="仿宋_GB2312" w:cs="Times New Roman"/>
          <w:bCs w:val="0"/>
          <w:color w:val="auto"/>
          <w:kern w:val="2"/>
          <w:sz w:val="32"/>
          <w:szCs w:val="32"/>
          <w:highlight w:val="none"/>
          <w:lang w:eastAsia="zh-CN" w:bidi="ar-SA"/>
        </w:rPr>
        <w:t>到桌面的组网设备、物料及相应安装调试服务，</w:t>
      </w:r>
      <w:r>
        <w:rPr>
          <w:rFonts w:hint="default" w:ascii="仿宋_GB2312" w:hAnsi="Times New Roman" w:eastAsia="仿宋_GB2312" w:cs="Times New Roman"/>
          <w:bCs w:val="0"/>
          <w:color w:val="auto"/>
          <w:kern w:val="2"/>
          <w:sz w:val="32"/>
          <w:szCs w:val="32"/>
          <w:highlight w:val="none"/>
          <w:lang w:eastAsia="zh-CN" w:bidi="ar-SA"/>
        </w:rPr>
        <w:t>搭建并调试网络环境以满足考试需要。</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4.考试</w:t>
      </w:r>
      <w:r>
        <w:rPr>
          <w:rFonts w:hint="eastAsia" w:ascii="仿宋_GB2312" w:hAnsi="Times New Roman" w:eastAsia="仿宋_GB2312" w:cs="Times New Roman"/>
          <w:bCs w:val="0"/>
          <w:color w:val="auto"/>
          <w:kern w:val="2"/>
          <w:sz w:val="32"/>
          <w:szCs w:val="32"/>
          <w:highlight w:val="none"/>
          <w:lang w:eastAsia="zh-CN" w:bidi="ar-SA"/>
        </w:rPr>
        <w:t>当天提供网络环境维护、技术抢险</w:t>
      </w:r>
      <w:r>
        <w:rPr>
          <w:rFonts w:hint="default" w:ascii="仿宋_GB2312" w:hAnsi="Times New Roman" w:eastAsia="仿宋_GB2312" w:cs="Times New Roman"/>
          <w:bCs w:val="0"/>
          <w:color w:val="auto"/>
          <w:kern w:val="2"/>
          <w:sz w:val="32"/>
          <w:szCs w:val="32"/>
          <w:highlight w:val="none"/>
          <w:lang w:eastAsia="zh-CN" w:bidi="ar-SA"/>
        </w:rPr>
        <w:t>等服务。考试进行时，</w:t>
      </w:r>
      <w:r>
        <w:rPr>
          <w:rFonts w:hint="eastAsia" w:ascii="仿宋_GB2312" w:hAnsi="Times New Roman" w:eastAsia="仿宋_GB2312" w:cs="Times New Roman"/>
          <w:bCs w:val="0"/>
          <w:color w:val="auto"/>
          <w:kern w:val="2"/>
          <w:sz w:val="32"/>
          <w:szCs w:val="32"/>
          <w:highlight w:val="none"/>
          <w:lang w:eastAsia="zh-CN" w:bidi="ar-SA"/>
        </w:rPr>
        <w:t>网络</w:t>
      </w:r>
      <w:r>
        <w:rPr>
          <w:rFonts w:hint="default" w:ascii="仿宋_GB2312" w:hAnsi="Times New Roman" w:eastAsia="仿宋_GB2312" w:cs="Times New Roman"/>
          <w:bCs w:val="0"/>
          <w:color w:val="auto"/>
          <w:kern w:val="2"/>
          <w:sz w:val="32"/>
          <w:szCs w:val="32"/>
          <w:highlight w:val="none"/>
          <w:lang w:eastAsia="zh-CN" w:bidi="ar-SA"/>
        </w:rPr>
        <w:t>及考场内设备</w:t>
      </w:r>
      <w:r>
        <w:rPr>
          <w:rFonts w:hint="eastAsia" w:ascii="仿宋_GB2312" w:hAnsi="Times New Roman" w:eastAsia="仿宋_GB2312" w:cs="Times New Roman"/>
          <w:bCs w:val="0"/>
          <w:color w:val="auto"/>
          <w:kern w:val="2"/>
          <w:sz w:val="32"/>
          <w:szCs w:val="32"/>
          <w:highlight w:val="none"/>
          <w:lang w:eastAsia="zh-CN" w:bidi="ar-SA"/>
        </w:rPr>
        <w:t>出现故障</w:t>
      </w:r>
      <w:r>
        <w:rPr>
          <w:rFonts w:hint="default" w:ascii="仿宋_GB2312" w:hAnsi="Times New Roman" w:eastAsia="仿宋_GB2312" w:cs="Times New Roman"/>
          <w:bCs w:val="0"/>
          <w:color w:val="auto"/>
          <w:kern w:val="2"/>
          <w:sz w:val="32"/>
          <w:szCs w:val="32"/>
          <w:highlight w:val="none"/>
          <w:lang w:eastAsia="zh-CN" w:bidi="ar-SA"/>
        </w:rPr>
        <w:t>时</w:t>
      </w:r>
      <w:r>
        <w:rPr>
          <w:rFonts w:hint="eastAsia" w:ascii="仿宋_GB2312" w:hAnsi="Times New Roman" w:eastAsia="仿宋_GB2312" w:cs="Times New Roman"/>
          <w:bCs w:val="0"/>
          <w:color w:val="auto"/>
          <w:kern w:val="2"/>
          <w:sz w:val="32"/>
          <w:szCs w:val="32"/>
          <w:highlight w:val="none"/>
          <w:lang w:val="en-US" w:eastAsia="zh-CN" w:bidi="ar-SA"/>
        </w:rPr>
        <w:t>2分钟</w:t>
      </w:r>
      <w:r>
        <w:rPr>
          <w:rFonts w:hint="default" w:ascii="仿宋_GB2312" w:hAnsi="Times New Roman" w:eastAsia="仿宋_GB2312" w:cs="Times New Roman"/>
          <w:bCs w:val="0"/>
          <w:color w:val="auto"/>
          <w:kern w:val="2"/>
          <w:sz w:val="32"/>
          <w:szCs w:val="32"/>
          <w:highlight w:val="none"/>
          <w:lang w:eastAsia="zh-CN" w:bidi="ar-SA"/>
        </w:rPr>
        <w:t>内</w:t>
      </w:r>
      <w:r>
        <w:rPr>
          <w:rFonts w:hint="eastAsia" w:ascii="仿宋_GB2312" w:hAnsi="Times New Roman" w:eastAsia="仿宋_GB2312" w:cs="Times New Roman"/>
          <w:bCs w:val="0"/>
          <w:color w:val="auto"/>
          <w:kern w:val="2"/>
          <w:sz w:val="32"/>
          <w:szCs w:val="32"/>
          <w:highlight w:val="none"/>
          <w:lang w:eastAsia="zh-CN" w:bidi="ar-SA"/>
        </w:rPr>
        <w:t>到达故障点，</w:t>
      </w:r>
      <w:r>
        <w:rPr>
          <w:rFonts w:hint="eastAsia" w:ascii="仿宋_GB2312" w:hAnsi="Times New Roman" w:eastAsia="仿宋_GB2312" w:cs="Times New Roman"/>
          <w:bCs w:val="0"/>
          <w:color w:val="auto"/>
          <w:kern w:val="2"/>
          <w:sz w:val="32"/>
          <w:szCs w:val="32"/>
          <w:highlight w:val="none"/>
          <w:lang w:val="en-US" w:eastAsia="zh-CN" w:bidi="ar-SA"/>
        </w:rPr>
        <w:t>10</w:t>
      </w:r>
      <w:r>
        <w:rPr>
          <w:rFonts w:hint="eastAsia" w:ascii="仿宋_GB2312" w:hAnsi="Times New Roman" w:eastAsia="仿宋_GB2312" w:cs="Times New Roman"/>
          <w:bCs w:val="0"/>
          <w:color w:val="auto"/>
          <w:kern w:val="2"/>
          <w:sz w:val="32"/>
          <w:szCs w:val="32"/>
          <w:highlight w:val="none"/>
          <w:lang w:eastAsia="zh-CN" w:bidi="ar-SA"/>
        </w:rPr>
        <w:t>分钟内</w:t>
      </w:r>
      <w:r>
        <w:rPr>
          <w:rFonts w:hint="default" w:ascii="仿宋_GB2312" w:hAnsi="Times New Roman" w:eastAsia="仿宋_GB2312" w:cs="Times New Roman"/>
          <w:bCs w:val="0"/>
          <w:color w:val="auto"/>
          <w:kern w:val="2"/>
          <w:sz w:val="32"/>
          <w:szCs w:val="32"/>
          <w:highlight w:val="none"/>
          <w:lang w:eastAsia="zh-CN" w:bidi="ar-SA"/>
        </w:rPr>
        <w:t>诊断、排查、修复并</w:t>
      </w:r>
      <w:r>
        <w:rPr>
          <w:rFonts w:hint="eastAsia" w:ascii="仿宋_GB2312" w:hAnsi="Times New Roman" w:eastAsia="仿宋_GB2312" w:cs="Times New Roman"/>
          <w:bCs w:val="0"/>
          <w:color w:val="auto"/>
          <w:kern w:val="2"/>
          <w:sz w:val="32"/>
          <w:szCs w:val="32"/>
          <w:highlight w:val="none"/>
          <w:lang w:eastAsia="zh-CN" w:bidi="ar-SA"/>
        </w:rPr>
        <w:t>解决问题。</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5.</w:t>
      </w:r>
      <w:r>
        <w:rPr>
          <w:rFonts w:hint="eastAsia" w:ascii="仿宋_GB2312" w:hAnsi="Times New Roman" w:eastAsia="仿宋_GB2312" w:cs="Times New Roman"/>
          <w:bCs w:val="0"/>
          <w:color w:val="auto"/>
          <w:kern w:val="2"/>
          <w:sz w:val="32"/>
          <w:szCs w:val="32"/>
          <w:highlight w:val="none"/>
          <w:lang w:eastAsia="zh-CN" w:bidi="ar-SA"/>
        </w:rPr>
        <w:t>为保障</w:t>
      </w:r>
      <w:r>
        <w:rPr>
          <w:rFonts w:hint="eastAsia" w:ascii="仿宋_GB2312" w:hAnsi="Times New Roman" w:eastAsia="仿宋_GB2312" w:cs="Times New Roman"/>
          <w:bCs w:val="0"/>
          <w:color w:val="auto"/>
          <w:kern w:val="2"/>
          <w:sz w:val="32"/>
          <w:szCs w:val="32"/>
          <w:highlight w:val="none"/>
          <w:lang w:val="en-US" w:eastAsia="zh-CN" w:bidi="ar-SA"/>
        </w:rPr>
        <w:t>考试</w:t>
      </w:r>
      <w:r>
        <w:rPr>
          <w:rFonts w:hint="eastAsia" w:ascii="仿宋_GB2312" w:hAnsi="Times New Roman" w:eastAsia="仿宋_GB2312" w:cs="Times New Roman"/>
          <w:bCs w:val="0"/>
          <w:color w:val="auto"/>
          <w:kern w:val="2"/>
          <w:sz w:val="32"/>
          <w:szCs w:val="32"/>
          <w:highlight w:val="none"/>
          <w:lang w:eastAsia="zh-CN" w:bidi="ar-SA"/>
        </w:rPr>
        <w:t>顺利进行，</w:t>
      </w:r>
      <w:r>
        <w:rPr>
          <w:rFonts w:hint="default" w:ascii="仿宋_GB2312" w:hAnsi="Times New Roman" w:eastAsia="仿宋_GB2312" w:cs="Times New Roman"/>
          <w:bCs w:val="0"/>
          <w:color w:val="auto"/>
          <w:kern w:val="2"/>
          <w:sz w:val="32"/>
          <w:szCs w:val="32"/>
          <w:highlight w:val="none"/>
          <w:lang w:eastAsia="zh-CN" w:bidi="ar-SA"/>
        </w:rPr>
        <w:t>投标人需</w:t>
      </w:r>
      <w:r>
        <w:rPr>
          <w:rFonts w:hint="eastAsia" w:ascii="仿宋_GB2312" w:hAnsi="Times New Roman" w:eastAsia="仿宋_GB2312" w:cs="Times New Roman"/>
          <w:bCs w:val="0"/>
          <w:color w:val="auto"/>
          <w:kern w:val="2"/>
          <w:sz w:val="32"/>
          <w:szCs w:val="32"/>
          <w:highlight w:val="none"/>
          <w:lang w:eastAsia="zh-CN" w:bidi="ar-SA"/>
        </w:rPr>
        <w:t>提供备用机，</w:t>
      </w:r>
      <w:r>
        <w:rPr>
          <w:rFonts w:hint="default" w:ascii="仿宋_GB2312" w:hAnsi="Times New Roman" w:eastAsia="仿宋_GB2312" w:cs="Times New Roman"/>
          <w:bCs w:val="0"/>
          <w:color w:val="auto"/>
          <w:kern w:val="2"/>
          <w:sz w:val="32"/>
          <w:szCs w:val="32"/>
          <w:highlight w:val="none"/>
          <w:lang w:eastAsia="zh-CN" w:bidi="ar-SA"/>
        </w:rPr>
        <w:t>备用机技术参数与</w:t>
      </w:r>
      <w:r>
        <w:rPr>
          <w:rFonts w:hint="eastAsia" w:ascii="仿宋_GB2312" w:hAnsi="Times New Roman" w:eastAsia="仿宋_GB2312" w:cs="Times New Roman"/>
          <w:bCs w:val="0"/>
          <w:color w:val="auto"/>
          <w:kern w:val="2"/>
          <w:sz w:val="32"/>
          <w:szCs w:val="32"/>
          <w:highlight w:val="none"/>
          <w:lang w:eastAsia="zh-CN" w:bidi="ar-SA"/>
        </w:rPr>
        <w:t>正式</w:t>
      </w:r>
      <w:r>
        <w:rPr>
          <w:rFonts w:hint="default" w:ascii="仿宋_GB2312" w:hAnsi="Times New Roman" w:eastAsia="仿宋_GB2312" w:cs="Times New Roman"/>
          <w:bCs w:val="0"/>
          <w:color w:val="auto"/>
          <w:kern w:val="2"/>
          <w:sz w:val="32"/>
          <w:szCs w:val="32"/>
          <w:highlight w:val="none"/>
          <w:lang w:eastAsia="zh-CN" w:bidi="ar-SA"/>
        </w:rPr>
        <w:t>考试设备保持</w:t>
      </w:r>
      <w:r>
        <w:rPr>
          <w:rFonts w:hint="eastAsia" w:ascii="仿宋_GB2312" w:hAnsi="Times New Roman" w:eastAsia="仿宋_GB2312" w:cs="Times New Roman"/>
          <w:bCs w:val="0"/>
          <w:color w:val="auto"/>
          <w:kern w:val="2"/>
          <w:sz w:val="32"/>
          <w:szCs w:val="32"/>
          <w:highlight w:val="none"/>
          <w:lang w:eastAsia="zh-CN" w:bidi="ar-SA"/>
        </w:rPr>
        <w:t>一致</w:t>
      </w:r>
      <w:r>
        <w:rPr>
          <w:rFonts w:hint="default" w:ascii="仿宋_GB2312" w:hAnsi="Times New Roman" w:eastAsia="仿宋_GB2312" w:cs="Times New Roman"/>
          <w:bCs w:val="0"/>
          <w:color w:val="auto"/>
          <w:kern w:val="2"/>
          <w:sz w:val="32"/>
          <w:szCs w:val="32"/>
          <w:highlight w:val="none"/>
          <w:lang w:eastAsia="zh-CN" w:bidi="ar-SA"/>
        </w:rPr>
        <w:t>。</w:t>
      </w:r>
      <w:r>
        <w:rPr>
          <w:rFonts w:hint="eastAsia" w:ascii="仿宋_GB2312" w:hAnsi="Times New Roman" w:eastAsia="仿宋_GB2312" w:cs="Times New Roman"/>
          <w:bCs w:val="0"/>
          <w:color w:val="auto"/>
          <w:kern w:val="2"/>
          <w:sz w:val="32"/>
          <w:szCs w:val="32"/>
          <w:highlight w:val="none"/>
          <w:lang w:eastAsia="zh-CN" w:bidi="ar-SA"/>
        </w:rPr>
        <w:t>正式</w:t>
      </w:r>
      <w:r>
        <w:rPr>
          <w:rFonts w:hint="eastAsia" w:ascii="仿宋_GB2312" w:hAnsi="Times New Roman" w:eastAsia="仿宋_GB2312" w:cs="Times New Roman"/>
          <w:bCs w:val="0"/>
          <w:color w:val="auto"/>
          <w:kern w:val="2"/>
          <w:sz w:val="32"/>
          <w:szCs w:val="32"/>
          <w:highlight w:val="none"/>
          <w:lang w:val="en-US" w:eastAsia="zh-CN" w:bidi="ar-SA"/>
        </w:rPr>
        <w:t>考试</w:t>
      </w:r>
      <w:r>
        <w:rPr>
          <w:rFonts w:hint="default" w:ascii="仿宋_GB2312" w:hAnsi="Times New Roman" w:eastAsia="仿宋_GB2312" w:cs="Times New Roman"/>
          <w:bCs w:val="0"/>
          <w:color w:val="auto"/>
          <w:kern w:val="2"/>
          <w:sz w:val="32"/>
          <w:szCs w:val="32"/>
          <w:highlight w:val="none"/>
          <w:lang w:eastAsia="zh-CN" w:bidi="ar-SA"/>
        </w:rPr>
        <w:t>设备</w:t>
      </w:r>
      <w:r>
        <w:rPr>
          <w:rFonts w:hint="eastAsia" w:ascii="仿宋_GB2312" w:hAnsi="Times New Roman" w:eastAsia="仿宋_GB2312" w:cs="Times New Roman"/>
          <w:bCs w:val="0"/>
          <w:color w:val="auto"/>
          <w:kern w:val="2"/>
          <w:sz w:val="32"/>
          <w:szCs w:val="32"/>
          <w:highlight w:val="none"/>
          <w:lang w:eastAsia="zh-CN" w:bidi="ar-SA"/>
        </w:rPr>
        <w:t>出现无法修复故障时</w:t>
      </w:r>
      <w:r>
        <w:rPr>
          <w:rFonts w:hint="default" w:ascii="仿宋_GB2312" w:hAnsi="Times New Roman" w:eastAsia="仿宋_GB2312" w:cs="Times New Roman"/>
          <w:bCs w:val="0"/>
          <w:color w:val="auto"/>
          <w:kern w:val="2"/>
          <w:sz w:val="32"/>
          <w:szCs w:val="32"/>
          <w:highlight w:val="none"/>
          <w:lang w:eastAsia="zh-CN" w:bidi="ar-SA"/>
        </w:rPr>
        <w:t>，限</w:t>
      </w:r>
      <w:r>
        <w:rPr>
          <w:rFonts w:hint="eastAsia" w:ascii="仿宋_GB2312" w:hAnsi="Times New Roman" w:eastAsia="仿宋_GB2312" w:cs="Times New Roman"/>
          <w:bCs w:val="0"/>
          <w:color w:val="auto"/>
          <w:kern w:val="2"/>
          <w:sz w:val="32"/>
          <w:szCs w:val="32"/>
          <w:highlight w:val="none"/>
          <w:lang w:val="en-US" w:eastAsia="zh-CN" w:bidi="ar-SA"/>
        </w:rPr>
        <w:t>10分钟</w:t>
      </w:r>
      <w:r>
        <w:rPr>
          <w:rFonts w:hint="eastAsia" w:ascii="仿宋_GB2312" w:hAnsi="Times New Roman" w:eastAsia="仿宋_GB2312" w:cs="Times New Roman"/>
          <w:bCs w:val="0"/>
          <w:color w:val="auto"/>
          <w:kern w:val="2"/>
          <w:sz w:val="32"/>
          <w:szCs w:val="32"/>
          <w:highlight w:val="none"/>
          <w:lang w:eastAsia="zh-CN" w:bidi="ar-SA"/>
        </w:rPr>
        <w:t>内使用备用机直接替换。</w:t>
      </w:r>
    </w:p>
    <w:p>
      <w:pPr>
        <w:pStyle w:val="7"/>
        <w:keepNext w:val="0"/>
        <w:keepLines w:val="0"/>
        <w:pageBreakBefore w:val="0"/>
        <w:widowControl w:val="0"/>
        <w:numPr>
          <w:ilvl w:val="0"/>
          <w:numId w:val="0"/>
        </w:numPr>
        <w:tabs>
          <w:tab w:val="left" w:pos="531"/>
        </w:tabs>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Times New Roman" w:eastAsia="仿宋_GB2312" w:cs="Times New Roman"/>
          <w:bCs w:val="0"/>
          <w:color w:val="auto"/>
          <w:kern w:val="2"/>
          <w:sz w:val="32"/>
          <w:szCs w:val="32"/>
          <w:highlight w:val="none"/>
          <w:lang w:eastAsia="zh-CN" w:bidi="ar-SA"/>
        </w:rPr>
      </w:pPr>
      <w:r>
        <w:rPr>
          <w:rFonts w:hint="default" w:ascii="仿宋_GB2312" w:hAnsi="Times New Roman" w:eastAsia="仿宋_GB2312" w:cs="Times New Roman"/>
          <w:bCs w:val="0"/>
          <w:color w:val="auto"/>
          <w:kern w:val="2"/>
          <w:sz w:val="32"/>
          <w:szCs w:val="32"/>
          <w:highlight w:val="none"/>
          <w:lang w:eastAsia="zh-CN" w:bidi="ar-SA"/>
        </w:rPr>
        <w:t>6.考试结束之后，根据采购人安排12小时内对场地进行无损撤离，清走一切由中标供应商带来的物料、设备等。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Cs/>
          <w:color w:val="auto"/>
          <w:kern w:val="0"/>
          <w:sz w:val="32"/>
          <w:szCs w:val="28"/>
        </w:rPr>
      </w:pPr>
      <w:r>
        <w:rPr>
          <w:rFonts w:hint="eastAsia" w:ascii="黑体" w:hAnsi="黑体" w:eastAsia="黑体"/>
          <w:bCs/>
          <w:color w:val="auto"/>
          <w:kern w:val="0"/>
          <w:sz w:val="32"/>
          <w:szCs w:val="28"/>
        </w:rPr>
        <w:t>三、采购预算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Verdana" w:eastAsia="仿宋_GB2312" w:cs="宋体"/>
          <w:b/>
          <w:color w:val="auto"/>
          <w:kern w:val="0"/>
          <w:sz w:val="20"/>
          <w:szCs w:val="18"/>
        </w:rPr>
      </w:pPr>
      <w:r>
        <w:rPr>
          <w:rFonts w:hint="default" w:ascii="仿宋_GB2312" w:hAnsi="Times New Roman" w:eastAsia="仿宋_GB2312" w:cs="Times New Roman"/>
          <w:bCs w:val="0"/>
          <w:color w:val="auto"/>
          <w:kern w:val="2"/>
          <w:sz w:val="32"/>
          <w:szCs w:val="32"/>
          <w:lang w:eastAsia="zh-CN"/>
        </w:rPr>
        <w:t>预计搭建机位</w:t>
      </w:r>
      <w:r>
        <w:rPr>
          <w:rFonts w:hint="default" w:ascii="仿宋_GB2312" w:eastAsia="仿宋_GB2312" w:cs="Times New Roman"/>
          <w:bCs w:val="0"/>
          <w:color w:val="auto"/>
          <w:kern w:val="2"/>
          <w:sz w:val="32"/>
          <w:szCs w:val="32"/>
          <w:lang w:eastAsia="zh-CN"/>
        </w:rPr>
        <w:t>2986</w:t>
      </w:r>
      <w:r>
        <w:rPr>
          <w:rFonts w:hint="default" w:ascii="仿宋_GB2312" w:hAnsi="Times New Roman" w:eastAsia="仿宋_GB2312" w:cs="Times New Roman"/>
          <w:bCs w:val="0"/>
          <w:color w:val="auto"/>
          <w:kern w:val="2"/>
          <w:sz w:val="32"/>
          <w:szCs w:val="32"/>
          <w:lang w:eastAsia="zh-CN"/>
        </w:rPr>
        <w:t>台，项目总控制预算金额</w:t>
      </w:r>
      <w:r>
        <w:rPr>
          <w:rFonts w:hint="default" w:ascii="仿宋_GB2312" w:eastAsia="仿宋_GB2312" w:cs="Times New Roman"/>
          <w:bCs w:val="0"/>
          <w:color w:val="auto"/>
          <w:kern w:val="2"/>
          <w:sz w:val="32"/>
          <w:szCs w:val="32"/>
          <w:lang w:eastAsia="zh-CN"/>
        </w:rPr>
        <w:t>298,6</w:t>
      </w:r>
      <w:r>
        <w:rPr>
          <w:rFonts w:hint="default" w:ascii="仿宋_GB2312" w:hAnsi="Times New Roman" w:eastAsia="仿宋_GB2312" w:cs="Times New Roman"/>
          <w:bCs w:val="0"/>
          <w:color w:val="auto"/>
          <w:kern w:val="2"/>
          <w:sz w:val="32"/>
          <w:szCs w:val="32"/>
          <w:lang w:eastAsia="zh-CN"/>
        </w:rPr>
        <w:t>00元（全包服务价），单价</w:t>
      </w:r>
      <w:r>
        <w:rPr>
          <w:rFonts w:hint="default" w:ascii="仿宋_GB2312" w:eastAsia="仿宋_GB2312" w:cs="Times New Roman"/>
          <w:bCs w:val="0"/>
          <w:color w:val="auto"/>
          <w:kern w:val="2"/>
          <w:sz w:val="32"/>
          <w:szCs w:val="32"/>
          <w:lang w:eastAsia="zh-CN"/>
        </w:rPr>
        <w:t>不超过</w:t>
      </w:r>
      <w:r>
        <w:rPr>
          <w:rFonts w:hint="default" w:ascii="仿宋_GB2312" w:hAnsi="Times New Roman" w:eastAsia="仿宋_GB2312" w:cs="Times New Roman"/>
          <w:bCs w:val="0"/>
          <w:color w:val="auto"/>
          <w:kern w:val="2"/>
          <w:sz w:val="32"/>
          <w:szCs w:val="32"/>
          <w:lang w:eastAsia="zh-CN"/>
        </w:rPr>
        <w:t>50元/台/天；最终结算以实际数量为准，结算总价不得超过总控制金额。</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Cs/>
          <w:color w:val="auto"/>
          <w:kern w:val="0"/>
          <w:sz w:val="32"/>
          <w:szCs w:val="32"/>
        </w:rPr>
      </w:pPr>
      <w:r>
        <w:rPr>
          <w:rFonts w:hint="eastAsia" w:ascii="黑体" w:hAnsi="黑体" w:eastAsia="黑体"/>
          <w:bCs/>
          <w:color w:val="auto"/>
          <w:kern w:val="0"/>
          <w:sz w:val="32"/>
          <w:szCs w:val="32"/>
        </w:rPr>
        <w:t>评审方法和定标方法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本项目评审方法采用</w:t>
      </w:r>
      <w:r>
        <w:rPr>
          <w:rFonts w:hint="default" w:ascii="仿宋_GB2312" w:hAnsi="Verdana" w:eastAsia="仿宋_GB2312" w:cs="宋体"/>
          <w:bCs/>
          <w:color w:val="auto"/>
          <w:kern w:val="0"/>
          <w:sz w:val="32"/>
          <w:szCs w:val="32"/>
        </w:rPr>
        <w:t>综合评分</w:t>
      </w:r>
      <w:r>
        <w:rPr>
          <w:rFonts w:hint="eastAsia" w:ascii="仿宋_GB2312" w:hAnsi="Verdana" w:eastAsia="仿宋_GB2312" w:cs="宋体"/>
          <w:bCs/>
          <w:color w:val="auto"/>
          <w:kern w:val="0"/>
          <w:sz w:val="32"/>
          <w:szCs w:val="32"/>
        </w:rPr>
        <w:t>法</w:t>
      </w:r>
      <w:r>
        <w:rPr>
          <w:rFonts w:hint="default" w:ascii="仿宋_GB2312" w:hAnsi="Verdana" w:eastAsia="仿宋_GB2312" w:cs="宋体"/>
          <w:bCs/>
          <w:color w:val="auto"/>
          <w:kern w:val="0"/>
          <w:sz w:val="32"/>
          <w:szCs w:val="32"/>
        </w:rPr>
        <w:t>（评分标准详见附件）</w:t>
      </w:r>
      <w:r>
        <w:rPr>
          <w:rFonts w:hint="eastAsia" w:ascii="仿宋_GB2312" w:hAnsi="Verdana" w:eastAsia="仿宋_GB2312" w:cs="宋体"/>
          <w:bCs/>
          <w:color w:val="auto"/>
          <w:kern w:val="0"/>
          <w:sz w:val="32"/>
          <w:szCs w:val="32"/>
        </w:rPr>
        <w:t>，最终中标供应商为1个。</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Cs/>
          <w:color w:val="auto"/>
          <w:kern w:val="0"/>
          <w:sz w:val="32"/>
          <w:szCs w:val="32"/>
        </w:rPr>
      </w:pPr>
      <w:r>
        <w:rPr>
          <w:rFonts w:hint="eastAsia" w:ascii="黑体" w:hAnsi="黑体" w:eastAsia="黑体"/>
          <w:bCs/>
          <w:color w:val="auto"/>
          <w:kern w:val="0"/>
          <w:sz w:val="32"/>
          <w:szCs w:val="28"/>
        </w:rPr>
        <w:t>供应商资格条件及</w:t>
      </w:r>
      <w:r>
        <w:rPr>
          <w:rFonts w:hint="eastAsia" w:ascii="黑体" w:hAnsi="黑体" w:eastAsia="黑体"/>
          <w:bCs/>
          <w:color w:val="auto"/>
          <w:kern w:val="0"/>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lang w:val="en-US" w:eastAsia="zh-CN"/>
        </w:rPr>
        <w:t>1.</w:t>
      </w:r>
      <w:r>
        <w:rPr>
          <w:rFonts w:hint="default" w:ascii="仿宋_GB2312" w:hAnsi="仿宋_GB2312" w:eastAsia="仿宋_GB2312" w:cs="仿宋_GB2312"/>
          <w:bCs/>
          <w:color w:val="auto"/>
          <w:kern w:val="0"/>
          <w:sz w:val="32"/>
          <w:szCs w:val="32"/>
          <w:lang w:eastAsia="zh-CN"/>
        </w:rPr>
        <w:t>必须是</w:t>
      </w:r>
      <w:r>
        <w:rPr>
          <w:rFonts w:hint="eastAsia" w:ascii="仿宋_GB2312" w:hAnsi="仿宋_GB2312" w:eastAsia="仿宋_GB2312" w:cs="仿宋_GB2312"/>
          <w:color w:val="auto"/>
          <w:sz w:val="32"/>
          <w:szCs w:val="32"/>
        </w:rPr>
        <w:t>具有独立法人资格或具有独立承担民事责任能力的</w:t>
      </w:r>
      <w:r>
        <w:rPr>
          <w:rFonts w:hint="default"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rPr>
        <w:t>组织（提供营业执照或事业单位法人证等证明</w:t>
      </w:r>
      <w:r>
        <w:rPr>
          <w:rFonts w:hint="default"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rPr>
        <w:t>扫描件，原件备查）。</w:t>
      </w:r>
    </w:p>
    <w:p>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baseline"/>
        <w:rPr>
          <w:rFonts w:hint="default"/>
          <w:color w:val="auto"/>
          <w:lang w:eastAsia="zh-CN"/>
        </w:rPr>
      </w:pPr>
      <w:r>
        <w:rPr>
          <w:rFonts w:hint="eastAsia" w:ascii="仿宋_GB2312" w:hAnsi="仿宋_GB2312" w:eastAsia="仿宋_GB2312" w:cs="仿宋_GB2312"/>
          <w:bCs/>
          <w:color w:val="auto"/>
          <w:kern w:val="0"/>
          <w:sz w:val="32"/>
          <w:szCs w:val="32"/>
          <w:lang w:val="en-US" w:eastAsia="zh-CN"/>
        </w:rPr>
        <w:t>2</w:t>
      </w:r>
      <w:r>
        <w:rPr>
          <w:rFonts w:hint="default" w:ascii="仿宋_GB2312" w:hAnsi="仿宋_GB2312" w:eastAsia="仿宋_GB2312" w:cs="仿宋_GB2312"/>
          <w:bCs/>
          <w:color w:val="auto"/>
          <w:kern w:val="0"/>
          <w:sz w:val="32"/>
          <w:szCs w:val="32"/>
          <w:lang w:eastAsia="zh-CN"/>
        </w:rPr>
        <w:t>.本项目不接受联合体投标，不允许分包、转包。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参与本项目投标前三年内，在经营活动中没有重大违法记录（由供应商在《政府采购投标及履约承诺函》中作出声明）</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rPr>
        <w:t>.参与</w:t>
      </w:r>
      <w:r>
        <w:rPr>
          <w:rFonts w:hint="eastAsia" w:ascii="仿宋_GB2312" w:hAnsi="仿宋_GB2312" w:eastAsia="仿宋_GB2312" w:cs="仿宋_GB2312"/>
          <w:color w:val="auto"/>
          <w:sz w:val="32"/>
          <w:szCs w:val="32"/>
          <w:lang w:eastAsia="zh-CN"/>
        </w:rPr>
        <w:t>本</w:t>
      </w:r>
      <w:r>
        <w:rPr>
          <w:rFonts w:hint="default" w:ascii="仿宋_GB2312" w:hAnsi="仿宋_GB2312" w:eastAsia="仿宋_GB2312" w:cs="仿宋_GB2312"/>
          <w:color w:val="auto"/>
          <w:sz w:val="32"/>
          <w:szCs w:val="32"/>
        </w:rPr>
        <w:t>项目政府采购活动时不存在被有关部门禁止参与政府采购活动且在有效期内的情况</w:t>
      </w:r>
      <w:r>
        <w:rPr>
          <w:rFonts w:hint="eastAsia" w:ascii="仿宋_GB2312" w:hAnsi="仿宋_GB2312" w:eastAsia="仿宋_GB2312" w:cs="仿宋_GB2312"/>
          <w:color w:val="auto"/>
          <w:sz w:val="32"/>
          <w:szCs w:val="32"/>
        </w:rPr>
        <w:t>（由供应商在《政府采购投标及履约承诺函》中作出声明）</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.具备《中华人民共和国政府采购法》第二十二条第一款的条件</w:t>
      </w:r>
      <w:r>
        <w:rPr>
          <w:rFonts w:hint="eastAsia" w:ascii="仿宋_GB2312" w:hAnsi="仿宋_GB2312" w:eastAsia="仿宋_GB2312" w:cs="仿宋_GB2312"/>
          <w:color w:val="auto"/>
          <w:sz w:val="32"/>
          <w:szCs w:val="32"/>
        </w:rPr>
        <w:t>（由供应商在《政府采购投标及履约承诺函》中作出声明）</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color w:val="auto"/>
          <w:sz w:val="32"/>
          <w:szCs w:val="32"/>
        </w:rPr>
        <w:t>未被列入失信被执行人、重大税收违法案件当事人名单、政府采购严重违法失信行为记录名单（由供应商在《政府采购投标及履约承诺函》中作出声明）</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rPr>
        <w:t>.单位法定代表人（负责人）为同一人或者存在直接控股、管理关系的不同供应商，不得同时参加本项目投标</w:t>
      </w:r>
      <w:r>
        <w:rPr>
          <w:rFonts w:hint="eastAsia" w:ascii="仿宋_GB2312" w:hAnsi="仿宋_GB2312" w:eastAsia="仿宋_GB2312" w:cs="仿宋_GB2312"/>
          <w:color w:val="auto"/>
          <w:sz w:val="32"/>
          <w:szCs w:val="32"/>
        </w:rPr>
        <w:t>（由供应商在《政府采购投标及履约承诺函》中作出声明）</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default" w:ascii="仿宋_GB2312" w:hAnsi="仿宋_GB2312" w:eastAsia="仿宋_GB2312" w:cs="仿宋_GB2312"/>
          <w:color w:val="auto"/>
          <w:sz w:val="32"/>
          <w:szCs w:val="32"/>
        </w:rPr>
        <w:t>注：采购人将</w:t>
      </w:r>
      <w:r>
        <w:rPr>
          <w:rFonts w:hint="eastAsia" w:ascii="仿宋_GB2312" w:hAnsi="仿宋_GB2312" w:eastAsia="仿宋_GB2312" w:cs="仿宋_GB2312"/>
          <w:color w:val="auto"/>
          <w:sz w:val="32"/>
          <w:szCs w:val="32"/>
        </w:rPr>
        <w:t>通过“信用中国”</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中国政府采购网</w:t>
      </w:r>
      <w:r>
        <w:rPr>
          <w:rFonts w:hint="default" w:ascii="仿宋_GB2312" w:hAnsi="仿宋_GB2312" w:eastAsia="仿宋_GB2312" w:cs="仿宋_GB2312"/>
          <w:color w:val="auto"/>
          <w:sz w:val="32"/>
          <w:szCs w:val="32"/>
        </w:rPr>
        <w:t>”“深圳信用网”“深圳市政府采购监管网”</w:t>
      </w:r>
      <w:r>
        <w:rPr>
          <w:rFonts w:hint="eastAsia" w:ascii="仿宋_GB2312" w:hAnsi="仿宋_GB2312" w:eastAsia="仿宋_GB2312" w:cs="仿宋_GB2312"/>
          <w:color w:val="auto"/>
          <w:sz w:val="32"/>
          <w:szCs w:val="32"/>
        </w:rPr>
        <w:t>查询信用记录，</w:t>
      </w:r>
      <w:r>
        <w:rPr>
          <w:rFonts w:hint="default" w:ascii="仿宋_GB2312" w:hAnsi="仿宋_GB2312" w:eastAsia="仿宋_GB2312" w:cs="仿宋_GB2312"/>
          <w:color w:val="auto"/>
          <w:sz w:val="32"/>
          <w:szCs w:val="32"/>
        </w:rPr>
        <w:t>并作为项目档案材料一并保存</w:t>
      </w:r>
      <w:r>
        <w:rPr>
          <w:rFonts w:hint="eastAsia" w:ascii="仿宋_GB2312" w:hAnsi="仿宋_GB2312" w:eastAsia="仿宋_GB2312" w:cs="仿宋_GB2312"/>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Cs/>
          <w:kern w:val="0"/>
          <w:sz w:val="32"/>
          <w:szCs w:val="28"/>
        </w:rPr>
      </w:pPr>
      <w:r>
        <w:rPr>
          <w:rFonts w:hint="default" w:ascii="黑体" w:hAnsi="黑体" w:eastAsia="黑体"/>
          <w:bCs/>
          <w:kern w:val="0"/>
          <w:sz w:val="32"/>
          <w:szCs w:val="28"/>
        </w:rPr>
        <w:t>六、</w:t>
      </w:r>
      <w:r>
        <w:rPr>
          <w:rFonts w:hint="eastAsia" w:ascii="黑体" w:hAnsi="黑体" w:eastAsia="黑体"/>
          <w:bCs/>
          <w:kern w:val="0"/>
          <w:sz w:val="32"/>
          <w:szCs w:val="28"/>
        </w:rPr>
        <w:t>报名截止日期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kern w:val="0"/>
          <w:sz w:val="32"/>
          <w:szCs w:val="28"/>
        </w:rPr>
      </w:pPr>
      <w:r>
        <w:rPr>
          <w:rFonts w:hint="eastAsia" w:ascii="仿宋_GB2312" w:hAnsi="宋体" w:eastAsia="仿宋_GB2312" w:cs="宋体"/>
          <w:kern w:val="0"/>
          <w:sz w:val="32"/>
          <w:szCs w:val="28"/>
        </w:rPr>
        <w:t>20</w:t>
      </w:r>
      <w:r>
        <w:rPr>
          <w:rFonts w:hint="default" w:ascii="仿宋_GB2312" w:hAnsi="宋体" w:eastAsia="仿宋_GB2312" w:cs="宋体"/>
          <w:kern w:val="0"/>
          <w:sz w:val="32"/>
          <w:szCs w:val="28"/>
        </w:rPr>
        <w:t>25</w:t>
      </w:r>
      <w:r>
        <w:rPr>
          <w:rFonts w:hint="eastAsia" w:ascii="仿宋_GB2312" w:hAnsi="宋体" w:eastAsia="仿宋_GB2312" w:cs="宋体"/>
          <w:kern w:val="0"/>
          <w:sz w:val="32"/>
          <w:szCs w:val="28"/>
        </w:rPr>
        <w:t>年</w:t>
      </w:r>
      <w:r>
        <w:rPr>
          <w:rFonts w:hint="default" w:ascii="仿宋_GB2312" w:hAnsi="宋体" w:eastAsia="仿宋_GB2312" w:cs="宋体"/>
          <w:kern w:val="0"/>
          <w:sz w:val="32"/>
          <w:szCs w:val="28"/>
        </w:rPr>
        <w:t>8</w:t>
      </w:r>
      <w:r>
        <w:rPr>
          <w:rFonts w:hint="eastAsia" w:ascii="仿宋_GB2312" w:hAnsi="宋体" w:eastAsia="仿宋_GB2312" w:cs="宋体"/>
          <w:kern w:val="0"/>
          <w:sz w:val="32"/>
          <w:szCs w:val="28"/>
        </w:rPr>
        <w:t>月</w:t>
      </w:r>
      <w:r>
        <w:rPr>
          <w:rFonts w:hint="default" w:ascii="仿宋_GB2312" w:hAnsi="宋体" w:eastAsia="仿宋_GB2312" w:cs="宋体"/>
          <w:kern w:val="0"/>
          <w:sz w:val="32"/>
          <w:szCs w:val="28"/>
        </w:rPr>
        <w:t>14</w:t>
      </w:r>
      <w:r>
        <w:rPr>
          <w:rFonts w:hint="eastAsia" w:ascii="仿宋_GB2312" w:hAnsi="宋体" w:eastAsia="仿宋_GB2312" w:cs="宋体"/>
          <w:kern w:val="0"/>
          <w:sz w:val="32"/>
          <w:szCs w:val="28"/>
        </w:rPr>
        <w:t>日18时00分。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bCs/>
          <w:kern w:val="0"/>
          <w:sz w:val="32"/>
          <w:szCs w:val="28"/>
        </w:rPr>
      </w:pPr>
      <w:r>
        <w:rPr>
          <w:rFonts w:hint="eastAsia" w:ascii="黑体" w:hAnsi="黑体" w:eastAsia="黑体"/>
          <w:bCs/>
          <w:kern w:val="0"/>
          <w:sz w:val="32"/>
          <w:szCs w:val="28"/>
        </w:rPr>
        <w:t>七、报名方式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kern w:val="0"/>
          <w:sz w:val="32"/>
          <w:szCs w:val="28"/>
        </w:rPr>
      </w:pPr>
      <w:r>
        <w:rPr>
          <w:rFonts w:hint="eastAsia" w:ascii="仿宋_GB2312" w:hAnsi="宋体" w:eastAsia="仿宋_GB2312" w:cs="宋体"/>
          <w:kern w:val="0"/>
          <w:sz w:val="32"/>
          <w:szCs w:val="28"/>
        </w:rPr>
        <w:t>供应商根据采购需求编制投标文件，一式</w:t>
      </w:r>
      <w:r>
        <w:rPr>
          <w:rFonts w:hint="default" w:ascii="仿宋_GB2312" w:hAnsi="宋体" w:eastAsia="仿宋_GB2312" w:cs="宋体"/>
          <w:kern w:val="0"/>
          <w:sz w:val="32"/>
          <w:szCs w:val="28"/>
        </w:rPr>
        <w:t>五</w:t>
      </w:r>
      <w:r>
        <w:rPr>
          <w:rFonts w:hint="eastAsia" w:ascii="仿宋_GB2312" w:hAnsi="宋体" w:eastAsia="仿宋_GB2312" w:cs="宋体"/>
          <w:kern w:val="0"/>
          <w:sz w:val="32"/>
          <w:szCs w:val="28"/>
        </w:rPr>
        <w:t>份，密封（格式自拟）后送至地址：深圳市宝安区财政局。</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bCs/>
          <w:kern w:val="0"/>
          <w:sz w:val="32"/>
          <w:szCs w:val="28"/>
        </w:rPr>
      </w:pPr>
      <w:r>
        <w:rPr>
          <w:rFonts w:hint="eastAsia" w:ascii="黑体" w:hAnsi="黑体" w:eastAsia="黑体"/>
          <w:bCs/>
          <w:kern w:val="0"/>
          <w:sz w:val="32"/>
          <w:szCs w:val="28"/>
        </w:rPr>
        <w:t>八、联系方式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560"/>
        <w:textAlignment w:val="auto"/>
        <w:rPr>
          <w:rFonts w:hint="default" w:ascii="仿宋_GB2312" w:hAnsi="宋体" w:eastAsia="仿宋_GB2312" w:cs="宋体"/>
          <w:kern w:val="0"/>
          <w:sz w:val="32"/>
          <w:szCs w:val="28"/>
          <w:lang w:eastAsia="zh-CN"/>
        </w:rPr>
      </w:pPr>
      <w:r>
        <w:rPr>
          <w:rFonts w:hint="eastAsia" w:ascii="仿宋_GB2312" w:hAnsi="宋体" w:eastAsia="仿宋_GB2312" w:cs="宋体"/>
          <w:kern w:val="0"/>
          <w:sz w:val="32"/>
          <w:szCs w:val="28"/>
        </w:rPr>
        <w:t>联 系 人：</w:t>
      </w:r>
      <w:r>
        <w:rPr>
          <w:rFonts w:hint="default" w:ascii="仿宋_GB2312" w:hAnsi="宋体" w:eastAsia="仿宋_GB2312" w:cs="宋体"/>
          <w:kern w:val="0"/>
          <w:sz w:val="32"/>
          <w:szCs w:val="28"/>
          <w:lang w:eastAsia="zh-CN"/>
        </w:rPr>
        <w:t>陈工</w:t>
      </w:r>
    </w:p>
    <w:p>
      <w:pPr>
        <w:keepNext w:val="0"/>
        <w:keepLines w:val="0"/>
        <w:pageBreakBefore w:val="0"/>
        <w:widowControl/>
        <w:kinsoku/>
        <w:wordWrap/>
        <w:overflowPunct/>
        <w:topLinePunct w:val="0"/>
        <w:autoSpaceDE/>
        <w:autoSpaceDN/>
        <w:bidi w:val="0"/>
        <w:adjustRightInd/>
        <w:snapToGrid/>
        <w:spacing w:line="560" w:lineRule="exact"/>
        <w:ind w:left="0" w:leftChars="0" w:firstLine="560"/>
        <w:textAlignment w:val="auto"/>
        <w:rPr>
          <w:rFonts w:hint="default" w:ascii="仿宋_GB2312" w:hAnsi="宋体" w:eastAsia="仿宋_GB2312" w:cs="宋体"/>
          <w:kern w:val="0"/>
          <w:sz w:val="32"/>
          <w:szCs w:val="28"/>
          <w:lang w:eastAsia="zh-CN"/>
        </w:rPr>
      </w:pPr>
      <w:r>
        <w:rPr>
          <w:rFonts w:hint="eastAsia" w:ascii="仿宋_GB2312" w:hAnsi="宋体" w:eastAsia="仿宋_GB2312" w:cs="宋体"/>
          <w:kern w:val="0"/>
          <w:sz w:val="32"/>
          <w:szCs w:val="28"/>
        </w:rPr>
        <w:t>联系电话：</w:t>
      </w:r>
      <w:r>
        <w:rPr>
          <w:rFonts w:hint="default" w:ascii="仿宋_GB2312" w:hAnsi="宋体" w:eastAsia="仿宋_GB2312" w:cs="宋体"/>
          <w:kern w:val="0"/>
          <w:sz w:val="32"/>
          <w:szCs w:val="28"/>
          <w:lang w:eastAsia="zh-CN"/>
        </w:rPr>
        <w:t>27752148</w:t>
      </w:r>
    </w:p>
    <w:p>
      <w:pPr>
        <w:keepNext w:val="0"/>
        <w:keepLines w:val="0"/>
        <w:pageBreakBefore w:val="0"/>
        <w:widowControl/>
        <w:kinsoku/>
        <w:wordWrap/>
        <w:overflowPunct/>
        <w:topLinePunct w:val="0"/>
        <w:autoSpaceDE/>
        <w:autoSpaceDN/>
        <w:bidi w:val="0"/>
        <w:adjustRightInd/>
        <w:snapToGrid/>
        <w:spacing w:line="560" w:lineRule="exact"/>
        <w:ind w:left="0" w:leftChars="0" w:firstLine="560"/>
        <w:textAlignment w:val="auto"/>
        <w:rPr>
          <w:rFonts w:hint="default" w:ascii="仿宋_GB2312" w:hAnsi="Verdana" w:eastAsia="仿宋_GB2312" w:cs="宋体"/>
          <w:kern w:val="0"/>
          <w:sz w:val="20"/>
          <w:szCs w:val="18"/>
        </w:rPr>
      </w:pPr>
      <w:r>
        <w:rPr>
          <w:rFonts w:hint="eastAsia" w:ascii="仿宋_GB2312" w:hAnsi="宋体" w:eastAsia="仿宋_GB2312" w:cs="宋体"/>
          <w:kern w:val="0"/>
          <w:sz w:val="32"/>
          <w:szCs w:val="28"/>
        </w:rPr>
        <w:t>地址： 宝安区</w:t>
      </w:r>
      <w:r>
        <w:rPr>
          <w:rFonts w:hint="default" w:ascii="仿宋_GB2312" w:hAnsi="宋体" w:eastAsia="仿宋_GB2312" w:cs="宋体"/>
          <w:kern w:val="0"/>
          <w:sz w:val="32"/>
          <w:szCs w:val="28"/>
        </w:rPr>
        <w:t>宝城</w:t>
      </w:r>
      <w:r>
        <w:rPr>
          <w:rFonts w:hint="eastAsia" w:ascii="仿宋_GB2312" w:hAnsi="宋体" w:eastAsia="仿宋_GB2312" w:cs="宋体"/>
          <w:kern w:val="0"/>
          <w:sz w:val="32"/>
          <w:szCs w:val="28"/>
        </w:rPr>
        <w:t>二区湖滨路31号财政局</w:t>
      </w:r>
    </w:p>
    <w:p>
      <w:pPr>
        <w:keepNext w:val="0"/>
        <w:keepLines w:val="0"/>
        <w:pageBreakBefore w:val="0"/>
        <w:widowControl/>
        <w:kinsoku/>
        <w:wordWrap/>
        <w:overflowPunct/>
        <w:topLinePunct w:val="0"/>
        <w:autoSpaceDE/>
        <w:autoSpaceDN/>
        <w:bidi w:val="0"/>
        <w:spacing w:line="560" w:lineRule="exact"/>
        <w:ind w:left="0" w:leftChars="0" w:firstLine="567"/>
        <w:rPr>
          <w:rFonts w:hint="eastAsia" w:ascii="仿宋_GB2312" w:hAnsi="宋体" w:eastAsia="仿宋_GB2312" w:cs="宋体"/>
          <w:kern w:val="0"/>
          <w:sz w:val="28"/>
          <w:szCs w:val="24"/>
        </w:rPr>
      </w:pPr>
      <w:r>
        <w:rPr>
          <w:rFonts w:hint="eastAsia" w:ascii="仿宋_GB2312" w:hAnsi="宋体" w:eastAsia="仿宋_GB2312" w:cs="宋体"/>
          <w:kern w:val="0"/>
          <w:sz w:val="28"/>
          <w:szCs w:val="24"/>
        </w:rPr>
        <w:t> </w:t>
      </w:r>
    </w:p>
    <w:p>
      <w:pPr>
        <w:keepNext w:val="0"/>
        <w:keepLines w:val="0"/>
        <w:pageBreakBefore w:val="0"/>
        <w:kinsoku/>
        <w:wordWrap/>
        <w:overflowPunct/>
        <w:topLinePunct w:val="0"/>
        <w:autoSpaceDE/>
        <w:autoSpaceDN/>
        <w:bidi w:val="0"/>
        <w:spacing w:line="560" w:lineRule="exact"/>
        <w:ind w:left="1918" w:leftChars="304" w:hanging="1280" w:hangingChars="400"/>
        <w:rPr>
          <w:rFonts w:hint="eastAsia" w:ascii="仿宋_GB2312" w:hAnsi="仿宋_GB2312" w:eastAsia="仿宋_GB2312" w:cs="仿宋_GB2312"/>
          <w:sz w:val="32"/>
          <w:szCs w:val="32"/>
          <w:lang w:val="en-US" w:eastAsia="zh-CN"/>
        </w:rPr>
      </w:pPr>
      <w:r>
        <w:rPr>
          <w:rFonts w:hint="default" w:ascii="仿宋_GB2312" w:hAnsi="宋体" w:eastAsia="仿宋_GB2312" w:cs="宋体"/>
          <w:kern w:val="0"/>
          <w:sz w:val="32"/>
          <w:szCs w:val="32"/>
        </w:rPr>
        <w:t>附件：1.宝安区财政</w:t>
      </w:r>
      <w:r>
        <w:rPr>
          <w:rFonts w:hint="eastAsia" w:ascii="仿宋_GB2312" w:hAnsi="仿宋_GB2312" w:eastAsia="仿宋_GB2312" w:cs="仿宋_GB2312"/>
          <w:sz w:val="32"/>
          <w:szCs w:val="32"/>
          <w:lang w:val="en-US" w:eastAsia="zh-CN"/>
        </w:rPr>
        <w:t>局2025年全国会计专业技术资格中级考试考场机位协助搭建项目评分标准</w:t>
      </w:r>
    </w:p>
    <w:p>
      <w:pPr>
        <w:keepNext w:val="0"/>
        <w:keepLines w:val="0"/>
        <w:pageBreakBefore w:val="0"/>
        <w:kinsoku/>
        <w:wordWrap/>
        <w:overflowPunct/>
        <w:topLinePunct w:val="0"/>
        <w:autoSpaceDE/>
        <w:autoSpaceDN/>
        <w:bidi w:val="0"/>
        <w:spacing w:line="560" w:lineRule="exact"/>
        <w:ind w:left="0" w:leftChars="0" w:firstLine="1600" w:firstLineChars="500"/>
        <w:rPr>
          <w:rFonts w:hint="default" w:ascii="仿宋_GB2312" w:eastAsia="仿宋_GB2312"/>
          <w:sz w:val="32"/>
          <w:szCs w:val="32"/>
        </w:rPr>
      </w:pPr>
      <w:r>
        <w:rPr>
          <w:rFonts w:hint="default" w:ascii="仿宋_GB2312" w:eastAsia="仿宋_GB2312"/>
          <w:sz w:val="32"/>
          <w:szCs w:val="32"/>
        </w:rPr>
        <w:t>2.投标及履约承诺函</w:t>
      </w:r>
    </w:p>
    <w:p>
      <w:pPr>
        <w:pStyle w:val="5"/>
        <w:rPr>
          <w:rFonts w:hint="default"/>
        </w:rPr>
      </w:pPr>
    </w:p>
    <w:p>
      <w:pPr>
        <w:rPr>
          <w:rFonts w:hint="default"/>
        </w:rPr>
      </w:pPr>
    </w:p>
    <w:p>
      <w:pPr>
        <w:keepNext w:val="0"/>
        <w:keepLines w:val="0"/>
        <w:pageBreakBefore w:val="0"/>
        <w:widowControl/>
        <w:kinsoku/>
        <w:wordWrap/>
        <w:overflowPunct/>
        <w:topLinePunct w:val="0"/>
        <w:autoSpaceDE/>
        <w:autoSpaceDN/>
        <w:bidi w:val="0"/>
        <w:spacing w:line="560" w:lineRule="exact"/>
        <w:ind w:left="0" w:leftChars="0" w:firstLine="0"/>
        <w:jc w:val="both"/>
        <w:rPr>
          <w:rFonts w:hint="default" w:ascii="仿宋_GB2312" w:hAnsi="仿宋_GB2312" w:eastAsia="仿宋_GB2312" w:cs="仿宋_GB2312"/>
          <w:color w:val="auto"/>
          <w:kern w:val="2"/>
          <w:sz w:val="32"/>
          <w:szCs w:val="20"/>
          <w:lang w:eastAsia="zh-CN" w:bidi="ar-SA"/>
        </w:rPr>
      </w:pPr>
    </w:p>
    <w:p>
      <w:pPr>
        <w:spacing w:line="240" w:lineRule="auto"/>
        <w:ind w:firstLine="0" w:firstLineChars="0"/>
        <w:rPr>
          <w:rFonts w:hint="default" w:ascii="黑体" w:hAnsi="黑体" w:eastAsia="黑体" w:cs="黑体"/>
          <w:color w:val="000000"/>
          <w:kern w:val="2"/>
          <w:sz w:val="32"/>
          <w:szCs w:val="32"/>
          <w:u w:val="none"/>
          <w:lang w:val="en-US" w:eastAsia="zh-CN" w:bidi="ar-SA"/>
        </w:rPr>
      </w:pPr>
      <w:r>
        <w:rPr>
          <w:rFonts w:hint="default" w:ascii="黑体" w:hAnsi="黑体" w:eastAsia="黑体" w:cs="黑体"/>
          <w:color w:val="000000"/>
          <w:kern w:val="2"/>
          <w:sz w:val="32"/>
          <w:szCs w:val="32"/>
          <w:u w:val="none"/>
          <w:lang w:val="en-US" w:eastAsia="zh-CN" w:bidi="ar-SA"/>
        </w:rPr>
        <w:t>附件</w:t>
      </w:r>
      <w:r>
        <w:rPr>
          <w:rFonts w:hint="default" w:ascii="黑体" w:hAnsi="黑体" w:eastAsia="黑体" w:cs="黑体"/>
          <w:color w:val="000000"/>
          <w:kern w:val="2"/>
          <w:sz w:val="32"/>
          <w:szCs w:val="32"/>
          <w:u w:val="none"/>
          <w:lang w:eastAsia="zh-CN" w:bidi="ar-SA"/>
        </w:rPr>
        <w:t>2</w:t>
      </w:r>
      <w:r>
        <w:rPr>
          <w:rFonts w:hint="default" w:ascii="黑体" w:hAnsi="黑体" w:eastAsia="黑体" w:cs="黑体"/>
          <w:color w:val="000000"/>
          <w:kern w:val="2"/>
          <w:sz w:val="32"/>
          <w:szCs w:val="32"/>
          <w:u w:val="none"/>
          <w:lang w:val="en-US" w:eastAsia="zh-CN" w:bidi="ar-SA"/>
        </w:rPr>
        <w:t>：</w:t>
      </w:r>
    </w:p>
    <w:p>
      <w:pPr>
        <w:pStyle w:val="8"/>
        <w:rPr>
          <w:rFonts w:hint="default"/>
          <w:lang w:eastAsia="zh-CN"/>
        </w:rPr>
      </w:pPr>
    </w:p>
    <w:p>
      <w:pPr>
        <w:snapToGrid w:val="0"/>
        <w:spacing w:line="560" w:lineRule="exact"/>
        <w:jc w:val="center"/>
        <w:rPr>
          <w:rFonts w:cs="方正小标宋简体" w:asciiTheme="majorEastAsia" w:hAnsiTheme="majorEastAsia" w:eastAsiaTheme="majorEastAsia"/>
          <w:b/>
          <w:bCs/>
          <w:kern w:val="0"/>
          <w:sz w:val="44"/>
          <w:szCs w:val="44"/>
        </w:rPr>
      </w:pPr>
      <w:bookmarkStart w:id="0" w:name="_Toc4679"/>
      <w:bookmarkStart w:id="1" w:name="_Toc24015565"/>
      <w:r>
        <w:rPr>
          <w:rFonts w:hint="default" w:cs="宋体" w:asciiTheme="majorEastAsia" w:hAnsiTheme="majorEastAsia" w:eastAsiaTheme="majorEastAsia"/>
          <w:b/>
          <w:bCs/>
          <w:kern w:val="0"/>
          <w:sz w:val="44"/>
          <w:szCs w:val="44"/>
          <w:lang w:eastAsia="zh-CN"/>
        </w:rPr>
        <w:t>宝安区财政</w:t>
      </w:r>
      <w:r>
        <w:rPr>
          <w:rFonts w:hint="eastAsia" w:cs="宋体" w:asciiTheme="majorEastAsia" w:hAnsiTheme="majorEastAsia" w:eastAsiaTheme="majorEastAsia"/>
          <w:b/>
          <w:bCs/>
          <w:kern w:val="0"/>
          <w:sz w:val="44"/>
          <w:szCs w:val="44"/>
          <w:lang w:val="en-US" w:eastAsia="zh-CN"/>
        </w:rPr>
        <w:t>局2025年全国会计专业技术资格中级考试考场机位协助搭建项目</w:t>
      </w:r>
      <w:r>
        <w:rPr>
          <w:rFonts w:hint="eastAsia" w:cs="方正小标宋简体" w:asciiTheme="majorEastAsia" w:hAnsiTheme="majorEastAsia" w:eastAsiaTheme="majorEastAsia"/>
          <w:b/>
          <w:bCs/>
          <w:kern w:val="0"/>
          <w:sz w:val="44"/>
          <w:szCs w:val="44"/>
        </w:rPr>
        <w:t>评分标准</w:t>
      </w:r>
    </w:p>
    <w:p>
      <w:pPr>
        <w:spacing w:line="560" w:lineRule="exact"/>
        <w:jc w:val="both"/>
        <w:rPr>
          <w:rFonts w:hint="eastAsia" w:ascii="宋体" w:hAnsi="宋体"/>
          <w:b w:val="0"/>
          <w:bCs w:val="0"/>
          <w:color w:val="auto"/>
          <w:sz w:val="28"/>
          <w:szCs w:val="28"/>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一、采购方</w:t>
      </w:r>
      <w:r>
        <w:rPr>
          <w:rFonts w:hint="eastAsia" w:ascii="黑体" w:hAnsi="黑体" w:eastAsia="黑体" w:cs="黑体"/>
          <w:b w:val="0"/>
          <w:bCs/>
          <w:color w:val="auto"/>
          <w:sz w:val="28"/>
          <w:szCs w:val="28"/>
        </w:rPr>
        <w:t>对</w:t>
      </w:r>
      <w:r>
        <w:rPr>
          <w:rFonts w:hint="eastAsia" w:ascii="黑体" w:hAnsi="黑体" w:eastAsia="黑体" w:cs="黑体"/>
          <w:b w:val="0"/>
          <w:bCs/>
          <w:color w:val="auto"/>
          <w:sz w:val="28"/>
          <w:szCs w:val="28"/>
          <w:lang w:val="en-US" w:eastAsia="zh-CN"/>
        </w:rPr>
        <w:t>投标</w:t>
      </w:r>
      <w:r>
        <w:rPr>
          <w:rFonts w:hint="eastAsia" w:ascii="黑体" w:hAnsi="黑体" w:eastAsia="黑体" w:cs="黑体"/>
          <w:b w:val="0"/>
          <w:bCs/>
          <w:color w:val="auto"/>
          <w:sz w:val="28"/>
          <w:szCs w:val="28"/>
        </w:rPr>
        <w:t>文件进行资格与符合性初审</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(一)投标人必须严格按照《资格性审查表》《符合性审查表》的评审内容的要求如实提供证明材料，若投标人不满足《资格性审查表》《符合性审查表》中任何情形之一的，则其投标无效。</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(二)资格性、符合性审查内容详见《资格性审查表》《符合性审查表》。</w:t>
      </w:r>
    </w:p>
    <w:p>
      <w:pPr>
        <w:spacing w:before="87" w:line="560" w:lineRule="exact"/>
        <w:ind w:left="3718"/>
        <w:rPr>
          <w:rFonts w:ascii="SimHei" w:hAnsi="SimHei" w:eastAsia="SimHei" w:cs="SimHei"/>
          <w:b/>
          <w:bCs/>
          <w:color w:val="auto"/>
          <w:spacing w:val="-9"/>
          <w:sz w:val="27"/>
          <w:szCs w:val="27"/>
        </w:rPr>
      </w:pPr>
      <w:r>
        <w:rPr>
          <w:rFonts w:ascii="SimHei" w:hAnsi="SimHei" w:eastAsia="SimHei" w:cs="SimHei"/>
          <w:b/>
          <w:bCs/>
          <w:color w:val="auto"/>
          <w:spacing w:val="-9"/>
          <w:sz w:val="27"/>
          <w:szCs w:val="27"/>
        </w:rPr>
        <w:t>投标文件初审</w:t>
      </w:r>
    </w:p>
    <w:tbl>
      <w:tblPr>
        <w:tblStyle w:val="28"/>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7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pacing w:val="-5"/>
                <w:sz w:val="21"/>
                <w:szCs w:val="21"/>
                <w:highlight w:val="none"/>
              </w:rPr>
              <w:t>序号</w:t>
            </w:r>
          </w:p>
        </w:tc>
        <w:tc>
          <w:tcPr>
            <w:tcW w:w="79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pacing w:val="10"/>
                <w:sz w:val="21"/>
                <w:szCs w:val="21"/>
                <w:highlight w:val="none"/>
              </w:rPr>
              <w:t>资格性审查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6"/>
                <w:sz w:val="21"/>
                <w:szCs w:val="21"/>
                <w:highlight w:val="none"/>
              </w:rPr>
              <w:t>(</w:t>
            </w:r>
            <w:r>
              <w:rPr>
                <w:rFonts w:hint="eastAsia" w:ascii="仿宋_GB2312" w:hAnsi="仿宋_GB2312" w:eastAsia="仿宋_GB2312" w:cs="仿宋_GB2312"/>
                <w:color w:val="auto"/>
                <w:spacing w:val="16"/>
                <w:sz w:val="21"/>
                <w:szCs w:val="21"/>
                <w:highlight w:val="none"/>
                <w:lang w:eastAsia="zh-CN"/>
              </w:rPr>
              <w:t>一</w:t>
            </w:r>
            <w:r>
              <w:rPr>
                <w:rFonts w:hint="eastAsia" w:ascii="仿宋_GB2312" w:hAnsi="仿宋_GB2312" w:eastAsia="仿宋_GB2312" w:cs="仿宋_GB2312"/>
                <w:color w:val="auto"/>
                <w:spacing w:val="16"/>
                <w:sz w:val="21"/>
                <w:szCs w:val="21"/>
                <w:highlight w:val="none"/>
              </w:rPr>
              <w:t>)</w:t>
            </w:r>
          </w:p>
        </w:tc>
        <w:tc>
          <w:tcPr>
            <w:tcW w:w="79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left"/>
              <w:textAlignment w:val="auto"/>
              <w:rPr>
                <w:rFonts w:hint="eastAsia" w:ascii="仿宋_GB2312" w:hAnsi="仿宋_GB2312" w:eastAsia="仿宋_GB2312" w:cs="仿宋_GB2312"/>
                <w:color w:val="auto"/>
                <w:spacing w:val="7"/>
                <w:sz w:val="21"/>
                <w:szCs w:val="21"/>
                <w:highlight w:val="none"/>
                <w:lang w:eastAsia="zh-CN"/>
              </w:rPr>
            </w:pPr>
            <w:r>
              <w:rPr>
                <w:rFonts w:hint="eastAsia" w:ascii="仿宋_GB2312" w:hAnsi="仿宋_GB2312" w:eastAsia="仿宋_GB2312" w:cs="仿宋_GB2312"/>
                <w:color w:val="auto"/>
                <w:spacing w:val="7"/>
                <w:sz w:val="21"/>
                <w:szCs w:val="21"/>
                <w:highlight w:val="none"/>
              </w:rPr>
              <w:t>具备《中华人民共和国政府采购法》第二十二条规定的条件</w:t>
            </w:r>
            <w:r>
              <w:rPr>
                <w:rFonts w:hint="eastAsia" w:ascii="仿宋_GB2312" w:hAnsi="仿宋_GB2312" w:eastAsia="仿宋_GB2312" w:cs="仿宋_GB2312"/>
                <w:color w:val="auto"/>
                <w:spacing w:val="7"/>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7"/>
                <w:sz w:val="21"/>
                <w:szCs w:val="21"/>
                <w:highlight w:val="none"/>
              </w:rPr>
              <w:t>(提供《投标及履约承诺函》)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6"/>
                <w:sz w:val="21"/>
                <w:szCs w:val="21"/>
                <w:highlight w:val="none"/>
              </w:rPr>
              <w:t>(二)</w:t>
            </w:r>
          </w:p>
        </w:tc>
        <w:tc>
          <w:tcPr>
            <w:tcW w:w="79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单位负责人为同一人或者存在直接控股、管理关系的不同供应商，不得参加同</w:t>
            </w:r>
            <w:r>
              <w:rPr>
                <w:rFonts w:hint="eastAsia" w:ascii="仿宋_GB2312" w:hAnsi="仿宋_GB2312" w:eastAsia="仿宋_GB2312" w:cs="仿宋_GB2312"/>
                <w:color w:val="auto"/>
                <w:spacing w:val="19"/>
                <w:sz w:val="21"/>
                <w:szCs w:val="21"/>
                <w:highlight w:val="none"/>
              </w:rPr>
              <w:t>一合同项下的政府采购活动</w:t>
            </w:r>
            <w:r>
              <w:rPr>
                <w:rFonts w:hint="eastAsia" w:ascii="仿宋_GB2312" w:hAnsi="仿宋_GB2312" w:eastAsia="仿宋_GB2312" w:cs="仿宋_GB2312"/>
                <w:color w:val="auto"/>
                <w:spacing w:val="18"/>
                <w:sz w:val="21"/>
                <w:szCs w:val="21"/>
                <w:highlight w:val="none"/>
                <w:lang w:eastAsia="zh-CN"/>
              </w:rPr>
              <w:t>。</w:t>
            </w:r>
            <w:r>
              <w:rPr>
                <w:rFonts w:hint="eastAsia" w:ascii="仿宋_GB2312" w:hAnsi="仿宋_GB2312" w:eastAsia="仿宋_GB2312" w:cs="仿宋_GB2312"/>
                <w:color w:val="auto"/>
                <w:spacing w:val="19"/>
                <w:sz w:val="21"/>
                <w:szCs w:val="21"/>
                <w:highlight w:val="none"/>
              </w:rPr>
              <w:t>(提供</w:t>
            </w:r>
            <w:r>
              <w:rPr>
                <w:rFonts w:hint="eastAsia" w:ascii="仿宋_GB2312" w:hAnsi="仿宋_GB2312" w:eastAsia="仿宋_GB2312" w:cs="仿宋_GB2312"/>
                <w:color w:val="auto"/>
                <w:spacing w:val="19"/>
                <w:sz w:val="21"/>
                <w:szCs w:val="21"/>
                <w:highlight w:val="none"/>
                <w:lang w:val="en-US"/>
              </w:rPr>
              <w:t>《投标及履约承诺函》</w:t>
            </w:r>
            <w:r>
              <w:rPr>
                <w:rFonts w:hint="eastAsia" w:ascii="仿宋_GB2312" w:hAnsi="仿宋_GB2312" w:eastAsia="仿宋_GB2312" w:cs="仿宋_GB2312"/>
                <w:color w:val="auto"/>
                <w:spacing w:val="18"/>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6"/>
                <w:sz w:val="21"/>
                <w:szCs w:val="21"/>
                <w:highlight w:val="none"/>
              </w:rPr>
              <w:t>(三)</w:t>
            </w:r>
          </w:p>
        </w:tc>
        <w:tc>
          <w:tcPr>
            <w:tcW w:w="79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参与政府采购项目投标的供应商未被列入失信被执行人、重大税收违</w:t>
            </w:r>
            <w:r>
              <w:rPr>
                <w:rFonts w:hint="eastAsia" w:ascii="仿宋_GB2312" w:hAnsi="仿宋_GB2312" w:eastAsia="仿宋_GB2312" w:cs="仿宋_GB2312"/>
                <w:color w:val="auto"/>
                <w:spacing w:val="5"/>
                <w:sz w:val="21"/>
                <w:szCs w:val="21"/>
                <w:highlight w:val="none"/>
              </w:rPr>
              <w:t>法案件当</w:t>
            </w:r>
            <w:r>
              <w:rPr>
                <w:rFonts w:hint="eastAsia" w:ascii="仿宋_GB2312" w:hAnsi="仿宋_GB2312" w:eastAsia="仿宋_GB2312" w:cs="仿宋_GB2312"/>
                <w:color w:val="auto"/>
                <w:spacing w:val="9"/>
                <w:sz w:val="21"/>
                <w:szCs w:val="21"/>
                <w:highlight w:val="none"/>
              </w:rPr>
              <w:t>事人名单(税收违法黑名单)、政府采购严重违法失信行为记录名单</w:t>
            </w:r>
            <w:r>
              <w:rPr>
                <w:rFonts w:hint="eastAsia" w:ascii="仿宋_GB2312" w:hAnsi="仿宋_GB2312" w:eastAsia="仿宋_GB2312" w:cs="仿宋_GB2312"/>
                <w:color w:val="auto"/>
                <w:spacing w:val="24"/>
                <w:sz w:val="21"/>
                <w:szCs w:val="21"/>
                <w:highlight w:val="none"/>
                <w:lang w:eastAsia="zh-CN"/>
              </w:rPr>
              <w:t>。</w:t>
            </w:r>
            <w:r>
              <w:rPr>
                <w:rFonts w:hint="eastAsia" w:ascii="仿宋_GB2312" w:hAnsi="仿宋_GB2312" w:eastAsia="仿宋_GB2312" w:cs="仿宋_GB2312"/>
                <w:color w:val="auto"/>
                <w:spacing w:val="9"/>
                <w:sz w:val="21"/>
                <w:szCs w:val="21"/>
                <w:highlight w:val="none"/>
              </w:rPr>
              <w:t>(提供</w:t>
            </w:r>
            <w:r>
              <w:rPr>
                <w:rFonts w:hint="eastAsia" w:ascii="仿宋_GB2312" w:hAnsi="仿宋_GB2312" w:eastAsia="仿宋_GB2312" w:cs="仿宋_GB2312"/>
                <w:color w:val="auto"/>
                <w:spacing w:val="9"/>
                <w:sz w:val="21"/>
                <w:szCs w:val="21"/>
                <w:highlight w:val="none"/>
                <w:lang w:val="en-US"/>
              </w:rPr>
              <w:t>《投标及履约承诺函》</w:t>
            </w:r>
            <w:r>
              <w:rPr>
                <w:rFonts w:hint="eastAsia" w:ascii="仿宋_GB2312" w:hAnsi="仿宋_GB2312" w:eastAsia="仿宋_GB2312" w:cs="仿宋_GB2312"/>
                <w:color w:val="auto"/>
                <w:spacing w:val="24"/>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16"/>
                <w:sz w:val="21"/>
                <w:szCs w:val="21"/>
                <w:highlight w:val="none"/>
              </w:rPr>
              <w:t>(四)</w:t>
            </w:r>
          </w:p>
        </w:tc>
        <w:tc>
          <w:tcPr>
            <w:tcW w:w="79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参与本项目政府采购活动时未被有关部门禁止参与政府采购活动且在有效期内的情况。（</w:t>
            </w:r>
            <w:r>
              <w:rPr>
                <w:rFonts w:hint="eastAsia" w:ascii="仿宋_GB2312" w:hAnsi="仿宋_GB2312" w:eastAsia="仿宋_GB2312" w:cs="仿宋_GB2312"/>
                <w:color w:val="auto"/>
                <w:spacing w:val="9"/>
                <w:sz w:val="21"/>
                <w:szCs w:val="21"/>
                <w:highlight w:val="none"/>
              </w:rPr>
              <w:t>提供</w:t>
            </w:r>
            <w:r>
              <w:rPr>
                <w:rFonts w:hint="eastAsia" w:ascii="仿宋_GB2312" w:hAnsi="仿宋_GB2312" w:eastAsia="仿宋_GB2312" w:cs="仿宋_GB2312"/>
                <w:color w:val="auto"/>
                <w:spacing w:val="9"/>
                <w:sz w:val="21"/>
                <w:szCs w:val="21"/>
                <w:highlight w:val="none"/>
                <w:lang w:val="en-US"/>
              </w:rPr>
              <w:t>《投标及履约承诺函》</w:t>
            </w:r>
            <w:r>
              <w:rPr>
                <w:rFonts w:hint="eastAsia" w:ascii="仿宋_GB2312" w:hAnsi="仿宋_GB2312" w:eastAsia="仿宋_GB2312" w:cs="仿宋_GB2312"/>
                <w:color w:val="auto"/>
                <w:spacing w:val="6"/>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16"/>
                <w:sz w:val="21"/>
                <w:szCs w:val="21"/>
                <w:highlight w:val="none"/>
              </w:rPr>
              <w:t>(五)</w:t>
            </w:r>
          </w:p>
        </w:tc>
        <w:tc>
          <w:tcPr>
            <w:tcW w:w="79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5"/>
                <w:sz w:val="21"/>
                <w:szCs w:val="21"/>
                <w:highlight w:val="none"/>
              </w:rPr>
              <w:t>本项目不接受联合体投标，不得转包、分包。</w:t>
            </w:r>
            <w:r>
              <w:rPr>
                <w:rFonts w:hint="eastAsia" w:ascii="仿宋_GB2312" w:hAnsi="仿宋_GB2312" w:eastAsia="仿宋_GB2312" w:cs="仿宋_GB2312"/>
                <w:color w:val="auto"/>
                <w:spacing w:val="7"/>
                <w:sz w:val="21"/>
                <w:szCs w:val="21"/>
                <w:highlight w:val="none"/>
              </w:rPr>
              <w:t>(提供《投标及履约承诺函》)</w:t>
            </w:r>
          </w:p>
        </w:tc>
      </w:tr>
    </w:tbl>
    <w:p/>
    <w:p>
      <w:pPr>
        <w:spacing w:line="114" w:lineRule="exact"/>
        <w:rPr>
          <w:color w:val="auto"/>
        </w:rPr>
      </w:pPr>
    </w:p>
    <w:tbl>
      <w:tblPr>
        <w:tblStyle w:val="28"/>
        <w:tblW w:w="8920"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序号</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符合性审查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(一)</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投标函已提交并符合需求公示要求的，且投标有效期不少于需求公示中载明的投标有效期。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(二)</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投标报价按照招标文件要求进行报价的；投标报价未超过本项目最高限价的；投标文件未出现选择性报价或有附加条件报价的情形。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(三)</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投标文件电子文档未带病毒。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(四)</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投标文件完全满足招标文件的实质性条款无负偏离的。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(五)</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投标文件没有招标文件中规定的</w:t>
            </w:r>
            <w:r>
              <w:rPr>
                <w:rFonts w:hint="default" w:ascii="仿宋_GB2312" w:hAnsi="仿宋_GB2312" w:eastAsia="仿宋_GB2312" w:cs="仿宋_GB2312"/>
                <w:color w:val="auto"/>
                <w:sz w:val="21"/>
                <w:szCs w:val="21"/>
                <w:highlight w:val="none"/>
                <w:lang w:eastAsia="zh-CN"/>
              </w:rPr>
              <w:t>其他</w:t>
            </w:r>
            <w:r>
              <w:rPr>
                <w:rFonts w:hint="eastAsia" w:ascii="仿宋_GB2312" w:hAnsi="仿宋_GB2312" w:eastAsia="仿宋_GB2312" w:cs="仿宋_GB2312"/>
                <w:color w:val="auto"/>
                <w:sz w:val="21"/>
                <w:szCs w:val="21"/>
                <w:highlight w:val="none"/>
                <w:lang w:eastAsia="zh-CN"/>
              </w:rPr>
              <w:t>无效投标条款的。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7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(六)</w:t>
            </w:r>
          </w:p>
        </w:tc>
        <w:tc>
          <w:tcPr>
            <w:tcW w:w="794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按有关法律、法规、规章不属于投标无效的</w:t>
            </w:r>
            <w:r>
              <w:rPr>
                <w:rFonts w:hint="eastAsia" w:ascii="仿宋_GB2312" w:hAnsi="仿宋_GB2312" w:eastAsia="仿宋_GB2312" w:cs="仿宋_GB2312"/>
                <w:color w:val="auto"/>
                <w:sz w:val="21"/>
                <w:szCs w:val="21"/>
                <w:highlight w:val="none"/>
                <w:lang w:val="en-US" w:eastAsia="zh-CN"/>
              </w:rPr>
              <w:t>。</w:t>
            </w:r>
          </w:p>
        </w:tc>
      </w:tr>
    </w:tbl>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注：投标人</w:t>
      </w:r>
      <w:r>
        <w:rPr>
          <w:rFonts w:hint="eastAsia" w:ascii="仿宋_GB2312" w:hAnsi="仿宋_GB2312" w:eastAsia="仿宋_GB2312" w:cs="仿宋_GB2312"/>
          <w:b w:val="0"/>
          <w:bCs/>
          <w:color w:val="auto"/>
          <w:sz w:val="28"/>
          <w:szCs w:val="28"/>
        </w:rPr>
        <w:t>需严格按</w:t>
      </w:r>
      <w:r>
        <w:rPr>
          <w:rFonts w:hint="eastAsia" w:ascii="仿宋_GB2312" w:hAnsi="仿宋_GB2312" w:eastAsia="仿宋_GB2312" w:cs="仿宋_GB2312"/>
          <w:b w:val="0"/>
          <w:bCs/>
          <w:color w:val="auto"/>
          <w:sz w:val="28"/>
          <w:szCs w:val="28"/>
          <w:lang w:val="en-US" w:eastAsia="zh-CN"/>
        </w:rPr>
        <w:t>照投标文件初审及采购</w:t>
      </w:r>
      <w:r>
        <w:rPr>
          <w:rFonts w:hint="eastAsia" w:ascii="仿宋_GB2312" w:hAnsi="仿宋_GB2312" w:cs="仿宋_GB2312"/>
          <w:b w:val="0"/>
          <w:bCs/>
          <w:color w:val="auto"/>
          <w:sz w:val="28"/>
          <w:szCs w:val="28"/>
          <w:lang w:val="en-US" w:eastAsia="zh-CN"/>
        </w:rPr>
        <w:t>需求</w:t>
      </w:r>
      <w:r>
        <w:rPr>
          <w:rFonts w:hint="eastAsia" w:ascii="仿宋_GB2312" w:hAnsi="仿宋_GB2312" w:eastAsia="仿宋_GB2312" w:cs="仿宋_GB2312"/>
          <w:b w:val="0"/>
          <w:bCs/>
          <w:color w:val="auto"/>
          <w:sz w:val="28"/>
          <w:szCs w:val="28"/>
          <w:lang w:val="en-US" w:eastAsia="zh-CN"/>
        </w:rPr>
        <w:t>公示</w:t>
      </w:r>
      <w:r>
        <w:rPr>
          <w:rFonts w:hint="eastAsia" w:ascii="仿宋_GB2312" w:hAnsi="仿宋_GB2312" w:eastAsia="仿宋_GB2312" w:cs="仿宋_GB2312"/>
          <w:b w:val="0"/>
          <w:bCs/>
          <w:color w:val="auto"/>
          <w:sz w:val="28"/>
          <w:szCs w:val="28"/>
        </w:rPr>
        <w:t>要求如实提供证明材料，对缺漏或不符合项将直接导致</w:t>
      </w:r>
      <w:r>
        <w:rPr>
          <w:rFonts w:hint="eastAsia" w:ascii="仿宋_GB2312" w:hAnsi="仿宋_GB2312" w:eastAsia="仿宋_GB2312" w:cs="仿宋_GB2312"/>
          <w:b w:val="0"/>
          <w:bCs/>
          <w:color w:val="auto"/>
          <w:sz w:val="28"/>
          <w:szCs w:val="28"/>
          <w:lang w:val="en-US" w:eastAsia="zh-CN"/>
        </w:rPr>
        <w:t>投标</w:t>
      </w:r>
      <w:r>
        <w:rPr>
          <w:rFonts w:hint="eastAsia" w:ascii="仿宋_GB2312" w:hAnsi="仿宋_GB2312" w:eastAsia="仿宋_GB2312" w:cs="仿宋_GB2312"/>
          <w:b w:val="0"/>
          <w:bCs/>
          <w:color w:val="auto"/>
          <w:sz w:val="28"/>
          <w:szCs w:val="28"/>
        </w:rPr>
        <w:t>无效。不通过初审的</w:t>
      </w:r>
      <w:r>
        <w:rPr>
          <w:rFonts w:hint="eastAsia" w:ascii="仿宋_GB2312" w:hAnsi="仿宋_GB2312" w:eastAsia="仿宋_GB2312" w:cs="仿宋_GB2312"/>
          <w:b w:val="0"/>
          <w:bCs/>
          <w:color w:val="auto"/>
          <w:sz w:val="28"/>
          <w:szCs w:val="28"/>
          <w:lang w:val="en-US" w:eastAsia="zh-CN"/>
        </w:rPr>
        <w:t>投标人</w:t>
      </w:r>
      <w:r>
        <w:rPr>
          <w:rFonts w:hint="eastAsia" w:ascii="仿宋_GB2312" w:hAnsi="仿宋_GB2312" w:eastAsia="仿宋_GB2312" w:cs="仿宋_GB2312"/>
          <w:b w:val="0"/>
          <w:bCs/>
          <w:color w:val="auto"/>
          <w:sz w:val="28"/>
          <w:szCs w:val="28"/>
        </w:rPr>
        <w:t>，不进入后续综合评分。</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二、评分标准</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本次评选采用综合评分法（满分100分）</w:t>
      </w:r>
      <w:r>
        <w:rPr>
          <w:rFonts w:hint="eastAsia" w:ascii="仿宋_GB2312" w:hAnsi="仿宋_GB2312" w:cs="仿宋_GB2312"/>
          <w:b w:val="0"/>
          <w:bCs/>
          <w:color w:val="auto"/>
          <w:sz w:val="28"/>
          <w:szCs w:val="28"/>
          <w:lang w:eastAsia="zh-CN"/>
        </w:rPr>
        <w:t>，</w:t>
      </w:r>
      <w:r>
        <w:rPr>
          <w:rFonts w:hint="default" w:ascii="仿宋_GB2312" w:hAnsi="仿宋_GB2312" w:eastAsia="仿宋_GB2312" w:cs="仿宋_GB2312"/>
          <w:b w:val="0"/>
          <w:bCs/>
          <w:color w:val="auto"/>
          <w:sz w:val="28"/>
          <w:szCs w:val="28"/>
          <w:lang w:eastAsia="zh-CN"/>
        </w:rPr>
        <w:t>详见表1</w:t>
      </w:r>
      <w:r>
        <w:rPr>
          <w:rFonts w:hint="eastAsia" w:ascii="仿宋_GB2312" w:hAnsi="仿宋_GB2312" w:eastAsia="仿宋_GB2312" w:cs="仿宋_GB2312"/>
          <w:b w:val="0"/>
          <w:bCs/>
          <w:color w:val="auto"/>
          <w:sz w:val="28"/>
          <w:szCs w:val="28"/>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default" w:ascii="仿宋_GB2312" w:hAnsi="仿宋_GB2312" w:eastAsia="仿宋_GB2312" w:cs="仿宋_GB2312"/>
          <w:b w:val="0"/>
          <w:bCs/>
          <w:color w:val="auto"/>
          <w:sz w:val="28"/>
          <w:szCs w:val="28"/>
          <w:lang w:eastAsia="zh-CN"/>
        </w:rPr>
        <w:sectPr>
          <w:footerReference r:id="rId3" w:type="default"/>
          <w:pgSz w:w="11906" w:h="16838"/>
          <w:pgMar w:top="1985" w:right="1474" w:bottom="1985"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b w:val="0"/>
          <w:bCs/>
          <w:color w:val="auto"/>
          <w:sz w:val="28"/>
          <w:szCs w:val="28"/>
          <w:lang w:val="en-US" w:eastAsia="zh-CN"/>
        </w:rPr>
        <w:t>请投标人按以下要求准备评审所需相关材料。</w:t>
      </w:r>
      <w:r>
        <w:rPr>
          <w:rFonts w:hint="eastAsia" w:ascii="仿宋_GB2312" w:hAnsi="仿宋_GB2312" w:eastAsia="仿宋_GB2312" w:cs="仿宋_GB2312"/>
          <w:b w:val="0"/>
          <w:bCs/>
          <w:color w:val="auto"/>
          <w:sz w:val="28"/>
          <w:szCs w:val="28"/>
        </w:rPr>
        <w:t>分值</w:t>
      </w:r>
      <w:r>
        <w:rPr>
          <w:rFonts w:hint="eastAsia" w:ascii="仿宋_GB2312" w:hAnsi="仿宋_GB2312" w:cs="仿宋_GB2312"/>
          <w:b w:val="0"/>
          <w:bCs/>
          <w:color w:val="auto"/>
          <w:sz w:val="28"/>
          <w:szCs w:val="28"/>
          <w:lang w:eastAsia="zh-CN"/>
        </w:rPr>
        <w:t>取</w:t>
      </w:r>
      <w:r>
        <w:rPr>
          <w:rFonts w:hint="eastAsia" w:ascii="仿宋_GB2312" w:hAnsi="仿宋_GB2312" w:eastAsia="仿宋_GB2312" w:cs="仿宋_GB2312"/>
          <w:b w:val="0"/>
          <w:bCs/>
          <w:color w:val="auto"/>
          <w:sz w:val="28"/>
          <w:szCs w:val="28"/>
        </w:rPr>
        <w:t>算术平均值(四舍五入</w:t>
      </w:r>
      <w:r>
        <w:rPr>
          <w:rFonts w:hint="eastAsia" w:ascii="仿宋_GB2312" w:hAnsi="仿宋_GB2312" w:cs="仿宋_GB2312"/>
          <w:b w:val="0"/>
          <w:bCs/>
          <w:color w:val="auto"/>
          <w:sz w:val="28"/>
          <w:szCs w:val="28"/>
          <w:lang w:eastAsia="zh-CN"/>
        </w:rPr>
        <w:t>并</w:t>
      </w:r>
      <w:r>
        <w:rPr>
          <w:rFonts w:hint="eastAsia" w:ascii="仿宋_GB2312" w:hAnsi="仿宋_GB2312" w:eastAsia="仿宋_GB2312" w:cs="仿宋_GB2312"/>
          <w:b w:val="0"/>
          <w:bCs/>
          <w:color w:val="auto"/>
          <w:sz w:val="28"/>
          <w:szCs w:val="28"/>
        </w:rPr>
        <w:t>保留小数点</w:t>
      </w:r>
      <w:r>
        <w:rPr>
          <w:rFonts w:hint="eastAsia" w:ascii="仿宋_GB2312" w:hAnsi="仿宋_GB2312" w:cs="仿宋_GB2312"/>
          <w:b w:val="0"/>
          <w:bCs/>
          <w:color w:val="auto"/>
          <w:sz w:val="28"/>
          <w:szCs w:val="28"/>
          <w:lang w:eastAsia="zh-CN"/>
        </w:rPr>
        <w:t>后</w:t>
      </w:r>
      <w:r>
        <w:rPr>
          <w:rFonts w:hint="eastAsia" w:ascii="仿宋_GB2312" w:hAnsi="仿宋_GB2312" w:eastAsia="仿宋_GB2312" w:cs="仿宋_GB2312"/>
          <w:b w:val="0"/>
          <w:bCs/>
          <w:color w:val="auto"/>
          <w:sz w:val="28"/>
          <w:szCs w:val="28"/>
        </w:rPr>
        <w:t>两位有效数)。投标人应如实提交《综合评分表》要求提交的相关各类证明、资料等，投标人如未按要求提交的，该项评分为零分。</w:t>
      </w:r>
    </w:p>
    <w:bookmarkEnd w:id="0"/>
    <w:bookmarkEnd w:id="1"/>
    <w:tbl>
      <w:tblPr>
        <w:tblStyle w:val="14"/>
        <w:tblpPr w:leftFromText="180" w:rightFromText="180" w:vertAnchor="text" w:horzAnchor="page" w:tblpX="1500" w:tblpY="771"/>
        <w:tblOverlap w:val="never"/>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5"/>
        <w:gridCol w:w="1202"/>
        <w:gridCol w:w="2232"/>
        <w:gridCol w:w="900"/>
        <w:gridCol w:w="3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25" w:type="dxa"/>
            <w:tcBorders>
              <w:tl2br w:val="nil"/>
              <w:tr2bl w:val="nil"/>
            </w:tcBorders>
            <w:shd w:val="clear" w:color="auto" w:fill="auto"/>
            <w:vAlign w:val="center"/>
          </w:tcPr>
          <w:p>
            <w:pPr>
              <w:keepNext w:val="0"/>
              <w:keepLines w:val="0"/>
              <w:widowControl/>
              <w:suppressLineNumbers w:val="0"/>
              <w:snapToGrid w:val="0"/>
              <w:spacing w:line="560" w:lineRule="exact"/>
              <w:jc w:val="center"/>
              <w:textAlignment w:val="auto"/>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202" w:type="dxa"/>
            <w:tcBorders>
              <w:tl2br w:val="nil"/>
              <w:tr2bl w:val="nil"/>
            </w:tcBorders>
            <w:shd w:val="clear" w:color="auto" w:fill="auto"/>
            <w:vAlign w:val="center"/>
          </w:tcPr>
          <w:p>
            <w:pPr>
              <w:keepNext w:val="0"/>
              <w:keepLines w:val="0"/>
              <w:widowControl/>
              <w:suppressLineNumbers w:val="0"/>
              <w:snapToGrid w:val="0"/>
              <w:spacing w:line="560" w:lineRule="exact"/>
              <w:jc w:val="center"/>
              <w:textAlignment w:val="auto"/>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类别</w:t>
            </w:r>
          </w:p>
        </w:tc>
        <w:tc>
          <w:tcPr>
            <w:tcW w:w="2232" w:type="dxa"/>
            <w:tcBorders>
              <w:tl2br w:val="nil"/>
              <w:tr2bl w:val="nil"/>
            </w:tcBorders>
            <w:shd w:val="clear" w:color="auto" w:fill="auto"/>
            <w:vAlign w:val="center"/>
          </w:tcPr>
          <w:p>
            <w:pPr>
              <w:keepNext w:val="0"/>
              <w:keepLines w:val="0"/>
              <w:widowControl/>
              <w:suppressLineNumbers w:val="0"/>
              <w:snapToGrid w:val="0"/>
              <w:spacing w:line="560" w:lineRule="exact"/>
              <w:jc w:val="center"/>
              <w:textAlignment w:val="auto"/>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评分因素（100分）</w:t>
            </w:r>
          </w:p>
        </w:tc>
        <w:tc>
          <w:tcPr>
            <w:tcW w:w="900" w:type="dxa"/>
            <w:tcBorders>
              <w:tl2br w:val="nil"/>
              <w:tr2bl w:val="nil"/>
            </w:tcBorders>
            <w:shd w:val="clear" w:color="auto" w:fill="auto"/>
            <w:vAlign w:val="center"/>
          </w:tcPr>
          <w:p>
            <w:pPr>
              <w:keepNext w:val="0"/>
              <w:keepLines w:val="0"/>
              <w:widowControl/>
              <w:suppressLineNumbers w:val="0"/>
              <w:snapToGrid w:val="0"/>
              <w:spacing w:line="560" w:lineRule="exact"/>
              <w:jc w:val="center"/>
              <w:textAlignment w:val="auto"/>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权重</w:t>
            </w:r>
          </w:p>
        </w:tc>
        <w:tc>
          <w:tcPr>
            <w:tcW w:w="3901" w:type="dxa"/>
            <w:tcBorders>
              <w:tl2br w:val="nil"/>
              <w:tr2bl w:val="nil"/>
            </w:tcBorders>
            <w:shd w:val="clear" w:color="auto" w:fill="auto"/>
            <w:vAlign w:val="center"/>
          </w:tcPr>
          <w:p>
            <w:pPr>
              <w:keepNext w:val="0"/>
              <w:keepLines w:val="0"/>
              <w:widowControl/>
              <w:suppressLineNumbers w:val="0"/>
              <w:snapToGrid w:val="0"/>
              <w:spacing w:line="560" w:lineRule="exact"/>
              <w:jc w:val="center"/>
              <w:textAlignment w:val="auto"/>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725"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02"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价格</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default" w:asciiTheme="minorEastAsia" w:hAnsiTheme="minorEastAsia" w:cstheme="minorEastAsia"/>
                <w:i w:val="0"/>
                <w:iCs w:val="0"/>
                <w:color w:val="000000"/>
                <w:kern w:val="0"/>
                <w:sz w:val="24"/>
                <w:szCs w:val="24"/>
                <w:u w:val="none"/>
                <w:lang w:eastAsia="zh-CN" w:bidi="ar"/>
              </w:rPr>
              <w:t>30</w:t>
            </w:r>
            <w:r>
              <w:rPr>
                <w:rFonts w:hint="eastAsia" w:asciiTheme="minorEastAsia" w:hAnsiTheme="minorEastAsia" w:eastAsiaTheme="minorEastAsia" w:cstheme="minorEastAsia"/>
                <w:i w:val="0"/>
                <w:iCs w:val="0"/>
                <w:color w:val="000000"/>
                <w:kern w:val="0"/>
                <w:sz w:val="24"/>
                <w:szCs w:val="24"/>
                <w:u w:val="none"/>
                <w:lang w:val="en-US" w:eastAsia="zh-CN" w:bidi="ar"/>
              </w:rPr>
              <w:t>分）</w:t>
            </w:r>
          </w:p>
        </w:tc>
        <w:tc>
          <w:tcPr>
            <w:tcW w:w="2232"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投标总价</w:t>
            </w:r>
          </w:p>
        </w:tc>
        <w:tc>
          <w:tcPr>
            <w:tcW w:w="900"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default" w:asciiTheme="minorEastAsia" w:hAnsiTheme="minorEastAsia" w:eastAsiaTheme="minorEastAsia" w:cstheme="minorEastAsia"/>
                <w:i w:val="0"/>
                <w:iCs w:val="0"/>
                <w:color w:val="000000"/>
                <w:sz w:val="24"/>
                <w:szCs w:val="24"/>
                <w:u w:val="none"/>
              </w:rPr>
            </w:pPr>
            <w:r>
              <w:rPr>
                <w:rFonts w:hint="default" w:asciiTheme="minorEastAsia" w:hAnsiTheme="minorEastAsia" w:cstheme="minorEastAsia"/>
                <w:i w:val="0"/>
                <w:iCs w:val="0"/>
                <w:color w:val="000000"/>
                <w:kern w:val="0"/>
                <w:sz w:val="24"/>
                <w:szCs w:val="24"/>
                <w:u w:val="none"/>
                <w:lang w:eastAsia="zh-CN" w:bidi="ar"/>
              </w:rPr>
              <w:t>30</w:t>
            </w:r>
          </w:p>
        </w:tc>
        <w:tc>
          <w:tcPr>
            <w:tcW w:w="39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价格分=(评标基准价／投标报价)×价格权重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满足招标文件要求且投标价格最低的投标报价为评标基准价。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Style w:val="29"/>
                <w:rFonts w:asciiTheme="minorEastAsia" w:hAnsiTheme="minorEastAsia" w:eastAsiaTheme="minorEastAsia" w:cstheme="minorEastAsia"/>
                <w:sz w:val="24"/>
                <w:szCs w:val="24"/>
                <w:lang w:val="en-US" w:eastAsia="zh-CN" w:bidi="ar"/>
              </w:rPr>
              <w:t>评审依据：</w:t>
            </w:r>
            <w:r>
              <w:rPr>
                <w:rStyle w:val="30"/>
                <w:rFonts w:asciiTheme="minorEastAsia" w:hAnsiTheme="minorEastAsia" w:eastAsiaTheme="minorEastAsia" w:cstheme="minorEastAsia"/>
                <w:sz w:val="24"/>
                <w:szCs w:val="24"/>
                <w:lang w:val="en-US" w:eastAsia="zh-CN" w:bidi="ar"/>
              </w:rPr>
              <w:t>投标人提供的项目报价表。未提供相关材料或相关材料不清晰导致无法识别的不得分。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0" w:hRule="atLeast"/>
        </w:trPr>
        <w:tc>
          <w:tcPr>
            <w:tcW w:w="725"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02" w:type="dxa"/>
            <w:tcBorders>
              <w:tl2br w:val="nil"/>
              <w:tr2bl w:val="nil"/>
            </w:tcBorders>
            <w:shd w:val="clear" w:color="auto" w:fill="FFFFFF"/>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default" w:asciiTheme="minorEastAsia" w:hAnsiTheme="minorEastAsia" w:cstheme="minorEastAsia"/>
                <w:i w:val="0"/>
                <w:iCs w:val="0"/>
                <w:color w:val="000000"/>
                <w:kern w:val="0"/>
                <w:sz w:val="24"/>
                <w:szCs w:val="24"/>
                <w:u w:val="none"/>
                <w:lang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分）</w:t>
            </w:r>
          </w:p>
        </w:tc>
        <w:tc>
          <w:tcPr>
            <w:tcW w:w="2232" w:type="dxa"/>
            <w:tcBorders>
              <w:tl2br w:val="nil"/>
              <w:tr2bl w:val="nil"/>
            </w:tcBorders>
            <w:shd w:val="clear" w:color="auto" w:fill="FFFFFF"/>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服务方案</w:t>
            </w:r>
          </w:p>
        </w:tc>
        <w:tc>
          <w:tcPr>
            <w:tcW w:w="900" w:type="dxa"/>
            <w:tcBorders>
              <w:tl2br w:val="nil"/>
              <w:tr2bl w:val="nil"/>
            </w:tcBorders>
            <w:shd w:val="clear" w:color="auto" w:fill="FFFFFF"/>
            <w:vAlign w:val="center"/>
          </w:tcPr>
          <w:p>
            <w:pPr>
              <w:keepNext w:val="0"/>
              <w:keepLines w:val="0"/>
              <w:widowControl/>
              <w:suppressLineNumbers w:val="0"/>
              <w:spacing w:line="360" w:lineRule="exact"/>
              <w:jc w:val="center"/>
              <w:textAlignment w:val="center"/>
              <w:rPr>
                <w:rFonts w:hint="default" w:asciiTheme="minorEastAsia" w:hAnsiTheme="minorEastAsia" w:eastAsiaTheme="minorEastAsia" w:cstheme="minorEastAsia"/>
                <w:i w:val="0"/>
                <w:iCs w:val="0"/>
                <w:color w:val="000000"/>
                <w:sz w:val="24"/>
                <w:szCs w:val="24"/>
                <w:u w:val="none"/>
              </w:rPr>
            </w:pPr>
            <w:r>
              <w:rPr>
                <w:rFonts w:hint="default" w:asciiTheme="minorEastAsia" w:hAnsiTheme="minorEastAsia" w:cstheme="minorEastAsia"/>
                <w:i w:val="0"/>
                <w:iCs w:val="0"/>
                <w:color w:val="000000"/>
                <w:kern w:val="0"/>
                <w:sz w:val="24"/>
                <w:szCs w:val="24"/>
                <w:u w:val="none"/>
                <w:lang w:eastAsia="zh-CN" w:bidi="ar"/>
              </w:rPr>
              <w:t>35</w:t>
            </w:r>
          </w:p>
        </w:tc>
        <w:tc>
          <w:tcPr>
            <w:tcW w:w="390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服务方案（3</w:t>
            </w:r>
            <w:r>
              <w:rPr>
                <w:rFonts w:hint="default" w:asciiTheme="minorEastAsia" w:hAnsiTheme="minorEastAsia" w:cstheme="minorEastAsia"/>
                <w:i w:val="0"/>
                <w:iCs w:val="0"/>
                <w:color w:val="000000"/>
                <w:kern w:val="0"/>
                <w:sz w:val="24"/>
                <w:szCs w:val="24"/>
                <w:u w:val="none"/>
                <w:lang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认真了解我局基本情况及现实条件，针对实际情况制定服务方案，内容包括但不限于：</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default" w:asciiTheme="minorEastAsia" w:hAnsiTheme="minorEastAsia" w:eastAsiaTheme="minorEastAsia" w:cstheme="minorEastAsia"/>
                <w:i w:val="0"/>
                <w:iCs w:val="0"/>
                <w:color w:val="000000"/>
                <w:kern w:val="0"/>
                <w:sz w:val="24"/>
                <w:szCs w:val="24"/>
                <w:u w:val="none"/>
                <w:lang w:eastAsia="zh-CN" w:bidi="ar"/>
              </w:rPr>
              <w:t>考前准备工作部分</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default" w:asciiTheme="minorEastAsia" w:hAnsiTheme="minorEastAsia" w:eastAsiaTheme="minorEastAsia" w:cstheme="minorEastAsia"/>
                <w:i w:val="0"/>
                <w:iCs w:val="0"/>
                <w:color w:val="000000"/>
                <w:kern w:val="0"/>
                <w:sz w:val="24"/>
                <w:szCs w:val="24"/>
                <w:u w:val="none"/>
                <w:lang w:val="en-US" w:eastAsia="zh-CN" w:bidi="ar"/>
              </w:rPr>
              <w:t>10</w:t>
            </w:r>
            <w:r>
              <w:rPr>
                <w:rFonts w:hint="eastAsia" w:asciiTheme="minorEastAsia" w:hAnsiTheme="minorEastAsia" w:eastAsiaTheme="minorEastAsia" w:cstheme="minorEastAsia"/>
                <w:i w:val="0"/>
                <w:iCs w:val="0"/>
                <w:color w:val="000000"/>
                <w:kern w:val="0"/>
                <w:sz w:val="24"/>
                <w:szCs w:val="24"/>
                <w:u w:val="none"/>
                <w:lang w:val="en-US" w:eastAsia="zh-CN" w:bidi="ar"/>
              </w:rPr>
              <w:t>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default" w:asciiTheme="minorEastAsia" w:hAnsiTheme="minorEastAsia" w:eastAsiaTheme="minorEastAsia" w:cstheme="minorEastAsia"/>
                <w:i w:val="0"/>
                <w:iCs w:val="0"/>
                <w:color w:val="000000"/>
                <w:kern w:val="0"/>
                <w:sz w:val="24"/>
                <w:szCs w:val="24"/>
                <w:u w:val="none"/>
                <w:lang w:eastAsia="zh-CN" w:bidi="ar"/>
              </w:rPr>
              <w:t>考前搭建工作部分</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default" w:asciiTheme="minorEastAsia" w:hAnsiTheme="minorEastAsia" w:eastAsiaTheme="minorEastAsia" w:cstheme="minorEastAsia"/>
                <w:i w:val="0"/>
                <w:iCs w:val="0"/>
                <w:color w:val="000000"/>
                <w:kern w:val="0"/>
                <w:sz w:val="24"/>
                <w:szCs w:val="24"/>
                <w:u w:val="none"/>
                <w:lang w:val="en-US" w:eastAsia="zh-CN" w:bidi="ar"/>
              </w:rPr>
              <w:t>1</w:t>
            </w:r>
            <w:r>
              <w:rPr>
                <w:rFonts w:hint="default" w:asciiTheme="minorEastAsia" w:hAnsiTheme="minorEastAsia" w:eastAsiaTheme="minorEastAsia" w:cstheme="minorEastAsia"/>
                <w:i w:val="0"/>
                <w:iCs w:val="0"/>
                <w:color w:val="000000"/>
                <w:kern w:val="0"/>
                <w:sz w:val="24"/>
                <w:szCs w:val="24"/>
                <w:u w:val="none"/>
                <w:lang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3.考中技术保障及考后清场工作部分（</w:t>
            </w:r>
            <w:r>
              <w:rPr>
                <w:rFonts w:hint="default" w:asciiTheme="minorEastAsia" w:hAnsiTheme="minorEastAsia" w:eastAsiaTheme="minorEastAsia" w:cstheme="minorEastAsia"/>
                <w:i w:val="0"/>
                <w:iCs w:val="0"/>
                <w:color w:val="000000"/>
                <w:kern w:val="0"/>
                <w:sz w:val="24"/>
                <w:szCs w:val="24"/>
                <w:u w:val="none"/>
                <w:lang w:val="en-US" w:eastAsia="zh-CN" w:bidi="ar"/>
              </w:rPr>
              <w:t>10</w:t>
            </w:r>
            <w:r>
              <w:rPr>
                <w:rFonts w:hint="eastAsia" w:asciiTheme="minorEastAsia" w:hAnsiTheme="minorEastAsia" w:eastAsiaTheme="minorEastAsia" w:cstheme="minorEastAsia"/>
                <w:i w:val="0"/>
                <w:iCs w:val="0"/>
                <w:color w:val="000000"/>
                <w:kern w:val="0"/>
                <w:sz w:val="24"/>
                <w:szCs w:val="24"/>
                <w:u w:val="none"/>
                <w:lang w:val="en-US" w:eastAsia="zh-CN" w:bidi="ar"/>
              </w:rPr>
              <w:t>分）</w:t>
            </w:r>
            <w:r>
              <w:rPr>
                <w:rFonts w:hint="default"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评审依据：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default" w:asciiTheme="minorEastAsia" w:hAnsiTheme="minorEastAsia" w:cstheme="minorEastAsia"/>
                <w:i w:val="0"/>
                <w:iCs w:val="0"/>
                <w:color w:val="000000"/>
                <w:kern w:val="0"/>
                <w:sz w:val="24"/>
                <w:szCs w:val="24"/>
                <w:u w:val="none"/>
                <w:lang w:eastAsia="zh-CN" w:bidi="ar"/>
              </w:rPr>
              <w:t>一、</w:t>
            </w:r>
            <w:r>
              <w:rPr>
                <w:rFonts w:hint="default" w:asciiTheme="minorEastAsia" w:hAnsiTheme="minorEastAsia" w:eastAsiaTheme="minorEastAsia" w:cstheme="minorEastAsia"/>
                <w:i w:val="0"/>
                <w:iCs w:val="0"/>
                <w:color w:val="000000"/>
                <w:kern w:val="0"/>
                <w:sz w:val="24"/>
                <w:szCs w:val="24"/>
                <w:u w:val="none"/>
                <w:lang w:val="en-US" w:eastAsia="zh-CN" w:bidi="ar"/>
              </w:rPr>
              <w:t>“考前准备工作部分”，内容包括但不限于：</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（一）</w:t>
            </w:r>
            <w:r>
              <w:rPr>
                <w:rFonts w:hint="default" w:asciiTheme="minorEastAsia" w:hAnsiTheme="minorEastAsia" w:eastAsiaTheme="minorEastAsia" w:cstheme="minorEastAsia"/>
                <w:i w:val="0"/>
                <w:iCs w:val="0"/>
                <w:color w:val="000000"/>
                <w:kern w:val="0"/>
                <w:sz w:val="24"/>
                <w:szCs w:val="24"/>
                <w:u w:val="none"/>
                <w:lang w:val="en-US" w:eastAsia="zh-CN" w:bidi="ar"/>
              </w:rPr>
              <w:t>勘测考场环境；</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（二）</w:t>
            </w:r>
            <w:r>
              <w:rPr>
                <w:rFonts w:hint="default" w:asciiTheme="minorEastAsia" w:hAnsiTheme="minorEastAsia" w:eastAsiaTheme="minorEastAsia" w:cstheme="minorEastAsia"/>
                <w:i w:val="0"/>
                <w:iCs w:val="0"/>
                <w:color w:val="000000"/>
                <w:kern w:val="0"/>
                <w:sz w:val="24"/>
                <w:szCs w:val="24"/>
                <w:u w:val="none"/>
                <w:lang w:val="en-US" w:eastAsia="zh-CN" w:bidi="ar"/>
              </w:rPr>
              <w:t>设备测试检查（硬盘、内存、屏幕等）；</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（三）</w:t>
            </w:r>
            <w:r>
              <w:rPr>
                <w:rFonts w:hint="default" w:asciiTheme="minorEastAsia" w:hAnsiTheme="minorEastAsia" w:eastAsiaTheme="minorEastAsia" w:cstheme="minorEastAsia"/>
                <w:i w:val="0"/>
                <w:iCs w:val="0"/>
                <w:color w:val="000000"/>
                <w:kern w:val="0"/>
                <w:sz w:val="24"/>
                <w:szCs w:val="24"/>
                <w:u w:val="none"/>
                <w:lang w:val="en-US" w:eastAsia="zh-CN" w:bidi="ar"/>
              </w:rPr>
              <w:t>与考试软件方对接；</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（四）</w:t>
            </w:r>
            <w:r>
              <w:rPr>
                <w:rFonts w:hint="default" w:asciiTheme="minorEastAsia" w:hAnsiTheme="minorEastAsia" w:eastAsiaTheme="minorEastAsia" w:cstheme="minorEastAsia"/>
                <w:i w:val="0"/>
                <w:iCs w:val="0"/>
                <w:color w:val="000000"/>
                <w:kern w:val="0"/>
                <w:sz w:val="24"/>
                <w:szCs w:val="24"/>
                <w:u w:val="none"/>
                <w:lang w:val="en-US" w:eastAsia="zh-CN" w:bidi="ar"/>
              </w:rPr>
              <w:t>按时参加考务会议并严格落实考务会议要求等。</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同时满足以上四项要求得4分；其他情况不得分。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在此基础上，根据各投标人提供的具体内容按照量化的评审因素指标进一步评审：</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1.</w:t>
            </w:r>
            <w:r>
              <w:rPr>
                <w:rFonts w:hint="default" w:asciiTheme="minorEastAsia" w:hAnsiTheme="minorEastAsia" w:eastAsiaTheme="minorEastAsia" w:cstheme="minorEastAsia"/>
                <w:i w:val="0"/>
                <w:iCs w:val="0"/>
                <w:color w:val="000000"/>
                <w:kern w:val="0"/>
                <w:sz w:val="24"/>
                <w:szCs w:val="24"/>
                <w:u w:val="none"/>
                <w:lang w:val="en-US" w:eastAsia="zh-CN" w:bidi="ar"/>
              </w:rPr>
              <w:t>优：内容详细、工作思路清晰、工作环节完整、工作安排合理、可操作性强得6分；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2.</w:t>
            </w:r>
            <w:r>
              <w:rPr>
                <w:rFonts w:hint="default" w:asciiTheme="minorEastAsia" w:hAnsiTheme="minorEastAsia" w:eastAsiaTheme="minorEastAsia" w:cstheme="minorEastAsia"/>
                <w:i w:val="0"/>
                <w:iCs w:val="0"/>
                <w:color w:val="000000"/>
                <w:kern w:val="0"/>
                <w:sz w:val="24"/>
                <w:szCs w:val="24"/>
                <w:u w:val="none"/>
                <w:lang w:val="en-US" w:eastAsia="zh-CN" w:bidi="ar"/>
              </w:rPr>
              <w:t>良：内容较详细、工作思路较清晰、工作环节较完整、工作安排较合理、可操作性较强得4分；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3.</w:t>
            </w:r>
            <w:r>
              <w:rPr>
                <w:rFonts w:hint="default" w:asciiTheme="minorEastAsia" w:hAnsiTheme="minorEastAsia" w:eastAsiaTheme="minorEastAsia" w:cstheme="minorEastAsia"/>
                <w:i w:val="0"/>
                <w:iCs w:val="0"/>
                <w:color w:val="000000"/>
                <w:kern w:val="0"/>
                <w:sz w:val="24"/>
                <w:szCs w:val="24"/>
                <w:u w:val="none"/>
                <w:lang w:val="en-US" w:eastAsia="zh-CN" w:bidi="ar"/>
              </w:rPr>
              <w:t>中：内容不够详细、工作思路不够清晰、工作环节不够完整、工作安排不够合理、可操作性一般得2分；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4.</w:t>
            </w:r>
            <w:r>
              <w:rPr>
                <w:rFonts w:hint="default" w:asciiTheme="minorEastAsia" w:hAnsiTheme="minorEastAsia" w:eastAsiaTheme="minorEastAsia" w:cstheme="minorEastAsia"/>
                <w:i w:val="0"/>
                <w:iCs w:val="0"/>
                <w:color w:val="000000"/>
                <w:kern w:val="0"/>
                <w:sz w:val="24"/>
                <w:szCs w:val="24"/>
                <w:u w:val="none"/>
                <w:lang w:val="en-US" w:eastAsia="zh-CN" w:bidi="ar"/>
              </w:rPr>
              <w:t>差：内容不详细、工作思路不清晰、工作环节不完整、工作安排不合理、可操作性差得0分。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二、</w:t>
            </w:r>
            <w:r>
              <w:rPr>
                <w:rFonts w:hint="default" w:asciiTheme="minorEastAsia" w:hAnsiTheme="minorEastAsia" w:eastAsiaTheme="minorEastAsia" w:cstheme="minorEastAsia"/>
                <w:i w:val="0"/>
                <w:iCs w:val="0"/>
                <w:color w:val="000000"/>
                <w:kern w:val="0"/>
                <w:sz w:val="24"/>
                <w:szCs w:val="24"/>
                <w:u w:val="none"/>
                <w:lang w:val="en-US" w:eastAsia="zh-CN" w:bidi="ar"/>
              </w:rPr>
              <w:t>“考前搭建工作部分”，内容包括但不限于：</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（一）</w:t>
            </w:r>
            <w:r>
              <w:rPr>
                <w:rFonts w:hint="eastAsia" w:asciiTheme="minorEastAsia" w:hAnsiTheme="minorEastAsia" w:eastAsiaTheme="minorEastAsia" w:cstheme="minorEastAsia"/>
                <w:i w:val="0"/>
                <w:iCs w:val="0"/>
                <w:color w:val="000000"/>
                <w:kern w:val="0"/>
                <w:sz w:val="24"/>
                <w:szCs w:val="24"/>
                <w:u w:val="none"/>
                <w:lang w:val="en-US" w:eastAsia="zh-CN" w:bidi="ar"/>
              </w:rPr>
              <w:t>人员安排详细说明（拟</w:t>
            </w:r>
            <w:r>
              <w:rPr>
                <w:rFonts w:hint="default" w:asciiTheme="minorEastAsia" w:hAnsiTheme="minorEastAsia" w:eastAsiaTheme="minorEastAsia" w:cstheme="minorEastAsia"/>
                <w:i w:val="0"/>
                <w:iCs w:val="0"/>
                <w:color w:val="000000"/>
                <w:kern w:val="0"/>
                <w:sz w:val="24"/>
                <w:szCs w:val="24"/>
                <w:u w:val="none"/>
                <w:lang w:val="en-US" w:eastAsia="zh-CN" w:bidi="ar"/>
              </w:rPr>
              <w:t>现场投入人员数量、分工、经验等</w:t>
            </w:r>
            <w:r>
              <w:rPr>
                <w:rFonts w:hint="eastAsia" w:asciiTheme="minorEastAsia" w:hAnsiTheme="minorEastAsia" w:eastAsiaTheme="minorEastAsia" w:cstheme="minorEastAsia"/>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（二）</w:t>
            </w:r>
            <w:r>
              <w:rPr>
                <w:rFonts w:hint="eastAsia" w:asciiTheme="minorEastAsia" w:hAnsiTheme="minorEastAsia" w:eastAsiaTheme="minorEastAsia" w:cstheme="minorEastAsia"/>
                <w:i w:val="0"/>
                <w:iCs w:val="0"/>
                <w:color w:val="000000"/>
                <w:kern w:val="0"/>
                <w:sz w:val="24"/>
                <w:szCs w:val="24"/>
                <w:u w:val="none"/>
                <w:lang w:val="en-US" w:eastAsia="zh-CN" w:bidi="ar"/>
              </w:rPr>
              <w:t>质量保证措施</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（三）</w:t>
            </w:r>
            <w:r>
              <w:rPr>
                <w:rFonts w:hint="eastAsia" w:asciiTheme="minorEastAsia" w:hAnsiTheme="minorEastAsia" w:eastAsiaTheme="minorEastAsia" w:cstheme="minorEastAsia"/>
                <w:i w:val="0"/>
                <w:iCs w:val="0"/>
                <w:color w:val="000000"/>
                <w:kern w:val="0"/>
                <w:sz w:val="24"/>
                <w:szCs w:val="24"/>
                <w:u w:val="none"/>
                <w:lang w:val="en-US" w:eastAsia="zh-CN" w:bidi="ar"/>
              </w:rPr>
              <w:t>进度保障措施</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（四）</w:t>
            </w:r>
            <w:r>
              <w:rPr>
                <w:rFonts w:hint="eastAsia" w:asciiTheme="minorEastAsia" w:hAnsiTheme="minorEastAsia" w:eastAsiaTheme="minorEastAsia" w:cstheme="minorEastAsia"/>
                <w:i w:val="0"/>
                <w:iCs w:val="0"/>
                <w:color w:val="000000"/>
                <w:kern w:val="0"/>
                <w:sz w:val="24"/>
                <w:szCs w:val="24"/>
                <w:u w:val="none"/>
                <w:lang w:val="en-US" w:eastAsia="zh-CN" w:bidi="ar"/>
              </w:rPr>
              <w:t>承诺</w:t>
            </w:r>
            <w:r>
              <w:rPr>
                <w:rFonts w:hint="default" w:asciiTheme="minorEastAsia" w:hAnsiTheme="minorEastAsia" w:eastAsiaTheme="minorEastAsia" w:cstheme="minorEastAsia"/>
                <w:i w:val="0"/>
                <w:iCs w:val="0"/>
                <w:color w:val="000000"/>
                <w:kern w:val="0"/>
                <w:sz w:val="24"/>
                <w:szCs w:val="24"/>
                <w:u w:val="none"/>
                <w:lang w:val="en-US" w:eastAsia="zh-CN" w:bidi="ar"/>
              </w:rPr>
              <w:t>在</w:t>
            </w:r>
            <w:r>
              <w:rPr>
                <w:rFonts w:hint="eastAsia" w:asciiTheme="minorEastAsia" w:hAnsiTheme="minorEastAsia" w:eastAsiaTheme="minorEastAsia" w:cstheme="minorEastAsia"/>
                <w:i w:val="0"/>
                <w:iCs w:val="0"/>
                <w:color w:val="000000"/>
                <w:kern w:val="0"/>
                <w:sz w:val="24"/>
                <w:szCs w:val="24"/>
                <w:u w:val="none"/>
                <w:lang w:val="en-US" w:eastAsia="zh-CN" w:bidi="ar"/>
              </w:rPr>
              <w:t>上级要求时限内完成搭建。</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同时满足以上四项要求得8分；其</w:t>
            </w:r>
            <w:r>
              <w:rPr>
                <w:rFonts w:hint="default" w:asciiTheme="minorEastAsia" w:hAnsiTheme="minorEastAsia" w:cstheme="minorEastAsia"/>
                <w:i w:val="0"/>
                <w:iCs w:val="0"/>
                <w:color w:val="000000"/>
                <w:kern w:val="0"/>
                <w:sz w:val="24"/>
                <w:szCs w:val="24"/>
                <w:u w:val="none"/>
                <w:lang w:eastAsia="zh-CN" w:bidi="ar"/>
              </w:rPr>
              <w:t>它</w:t>
            </w:r>
            <w:r>
              <w:rPr>
                <w:rFonts w:hint="eastAsia" w:asciiTheme="minorEastAsia" w:hAnsiTheme="minorEastAsia" w:eastAsiaTheme="minorEastAsia" w:cstheme="minorEastAsia"/>
                <w:i w:val="0"/>
                <w:iCs w:val="0"/>
                <w:color w:val="000000"/>
                <w:kern w:val="0"/>
                <w:sz w:val="24"/>
                <w:szCs w:val="24"/>
                <w:u w:val="none"/>
                <w:lang w:val="en-US" w:eastAsia="zh-CN" w:bidi="ar"/>
              </w:rPr>
              <w:t>情况不得分。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在此基础上，根据各投标人提供的具体内容按照量化的评审因素指标进一步评审：</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1.</w:t>
            </w:r>
            <w:r>
              <w:rPr>
                <w:rFonts w:hint="default" w:asciiTheme="minorEastAsia" w:hAnsiTheme="minorEastAsia" w:eastAsiaTheme="minorEastAsia" w:cstheme="minorEastAsia"/>
                <w:i w:val="0"/>
                <w:iCs w:val="0"/>
                <w:color w:val="000000"/>
                <w:kern w:val="0"/>
                <w:sz w:val="24"/>
                <w:szCs w:val="24"/>
                <w:u w:val="none"/>
                <w:lang w:val="en-US" w:eastAsia="zh-CN" w:bidi="ar"/>
              </w:rPr>
              <w:t>优：工作流程清晰、人员配置全面、时间进度安排科学合理，可操作性强得</w:t>
            </w:r>
            <w:r>
              <w:rPr>
                <w:rFonts w:hint="eastAsia" w:asciiTheme="minorEastAsia" w:hAnsiTheme="minorEastAsia" w:eastAsiaTheme="minorEastAsia" w:cstheme="minorEastAsia"/>
                <w:i w:val="0"/>
                <w:iCs w:val="0"/>
                <w:color w:val="000000"/>
                <w:kern w:val="0"/>
                <w:sz w:val="24"/>
                <w:szCs w:val="24"/>
                <w:u w:val="none"/>
                <w:lang w:val="en-US" w:eastAsia="zh-CN" w:bidi="ar"/>
              </w:rPr>
              <w:t>7</w:t>
            </w:r>
            <w:r>
              <w:rPr>
                <w:rFonts w:hint="default" w:asciiTheme="minorEastAsia" w:hAnsiTheme="minorEastAsia" w:eastAsiaTheme="minorEastAsia" w:cstheme="minorEastAsia"/>
                <w:i w:val="0"/>
                <w:iCs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2.</w:t>
            </w:r>
            <w:r>
              <w:rPr>
                <w:rFonts w:hint="default" w:asciiTheme="minorEastAsia" w:hAnsiTheme="minorEastAsia" w:eastAsiaTheme="minorEastAsia" w:cstheme="minorEastAsia"/>
                <w:i w:val="0"/>
                <w:iCs w:val="0"/>
                <w:color w:val="000000"/>
                <w:kern w:val="0"/>
                <w:sz w:val="24"/>
                <w:szCs w:val="24"/>
                <w:u w:val="none"/>
                <w:lang w:val="en-US" w:eastAsia="zh-CN" w:bidi="ar"/>
              </w:rPr>
              <w:t>良：工作流程较清晰、人员配置合理、时间进度安排较科学合理，可操作性较强得5分；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3.</w:t>
            </w:r>
            <w:r>
              <w:rPr>
                <w:rFonts w:hint="default" w:asciiTheme="minorEastAsia" w:hAnsiTheme="minorEastAsia" w:eastAsiaTheme="minorEastAsia" w:cstheme="minorEastAsia"/>
                <w:i w:val="0"/>
                <w:iCs w:val="0"/>
                <w:color w:val="000000"/>
                <w:kern w:val="0"/>
                <w:sz w:val="24"/>
                <w:szCs w:val="24"/>
                <w:u w:val="none"/>
                <w:lang w:val="en-US" w:eastAsia="zh-CN" w:bidi="ar"/>
              </w:rPr>
              <w:t>中：工作流程合理、人员配置得当、时间进度安排可行，可操作性一般得3分；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eastAsia="zh-CN" w:bidi="ar"/>
              </w:rPr>
            </w:pPr>
            <w:r>
              <w:rPr>
                <w:rFonts w:hint="default" w:asciiTheme="minorEastAsia" w:hAnsiTheme="minorEastAsia" w:cstheme="minorEastAsia"/>
                <w:i w:val="0"/>
                <w:iCs w:val="0"/>
                <w:color w:val="000000"/>
                <w:kern w:val="0"/>
                <w:sz w:val="24"/>
                <w:szCs w:val="24"/>
                <w:u w:val="none"/>
                <w:lang w:eastAsia="zh-CN" w:bidi="ar"/>
              </w:rPr>
              <w:t>4.</w:t>
            </w:r>
            <w:r>
              <w:rPr>
                <w:rFonts w:hint="default" w:asciiTheme="minorEastAsia" w:hAnsiTheme="minorEastAsia" w:eastAsiaTheme="minorEastAsia" w:cstheme="minorEastAsia"/>
                <w:i w:val="0"/>
                <w:iCs w:val="0"/>
                <w:color w:val="000000"/>
                <w:kern w:val="0"/>
                <w:sz w:val="24"/>
                <w:szCs w:val="24"/>
                <w:u w:val="none"/>
                <w:lang w:val="en-US" w:eastAsia="zh-CN" w:bidi="ar"/>
              </w:rPr>
              <w:t>差：工作流程不合理、人员配置不足、时间进度安排不合理，可操作性差得0分</w:t>
            </w:r>
            <w:r>
              <w:rPr>
                <w:rFonts w:hint="default" w:asciiTheme="minorEastAsia" w:hAnsiTheme="minorEastAsia" w:eastAsiaTheme="minorEastAsia" w:cstheme="minorEastAsia"/>
                <w:i w:val="0"/>
                <w:iCs w:val="0"/>
                <w:color w:val="000000"/>
                <w:kern w:val="0"/>
                <w:sz w:val="24"/>
                <w:szCs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三、</w:t>
            </w:r>
            <w:r>
              <w:rPr>
                <w:rFonts w:hint="default" w:asciiTheme="minorEastAsia" w:hAnsiTheme="minorEastAsia" w:eastAsiaTheme="minorEastAsia" w:cstheme="minorEastAsia"/>
                <w:i w:val="0"/>
                <w:iCs w:val="0"/>
                <w:color w:val="000000"/>
                <w:kern w:val="0"/>
                <w:sz w:val="24"/>
                <w:szCs w:val="24"/>
                <w:u w:val="none"/>
                <w:lang w:val="en-US" w:eastAsia="zh-CN" w:bidi="ar"/>
              </w:rPr>
              <w:t>“考中技术保障及考后清场工作部分”，内容包括但不限于：</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（一）</w:t>
            </w:r>
            <w:r>
              <w:rPr>
                <w:rFonts w:hint="default" w:asciiTheme="minorEastAsia" w:hAnsiTheme="minorEastAsia" w:eastAsiaTheme="minorEastAsia" w:cstheme="minorEastAsia"/>
                <w:i w:val="0"/>
                <w:iCs w:val="0"/>
                <w:color w:val="000000"/>
                <w:kern w:val="0"/>
                <w:sz w:val="24"/>
                <w:szCs w:val="24"/>
                <w:u w:val="none"/>
                <w:lang w:val="en-US" w:eastAsia="zh-CN" w:bidi="ar"/>
              </w:rPr>
              <w:t>网络环境维护技术抢险服务；</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cstheme="minorEastAsia"/>
                <w:i w:val="0"/>
                <w:iCs w:val="0"/>
                <w:color w:val="000000"/>
                <w:kern w:val="0"/>
                <w:sz w:val="24"/>
                <w:szCs w:val="24"/>
                <w:u w:val="none"/>
                <w:lang w:eastAsia="zh-CN" w:bidi="ar"/>
              </w:rPr>
              <w:t>（二）</w:t>
            </w:r>
            <w:r>
              <w:rPr>
                <w:rFonts w:hint="default" w:asciiTheme="minorEastAsia" w:hAnsiTheme="minorEastAsia" w:eastAsiaTheme="minorEastAsia" w:cstheme="minorEastAsia"/>
                <w:i w:val="0"/>
                <w:iCs w:val="0"/>
                <w:color w:val="000000"/>
                <w:kern w:val="0"/>
                <w:sz w:val="24"/>
                <w:szCs w:val="24"/>
                <w:u w:val="none"/>
                <w:lang w:val="en-US" w:eastAsia="zh-CN" w:bidi="ar"/>
              </w:rPr>
              <w:t>无损撤离、恢复考场原状等。</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同时满足以上两项要求得4分；其</w:t>
            </w:r>
            <w:r>
              <w:rPr>
                <w:rFonts w:hint="default" w:asciiTheme="minorEastAsia" w:hAnsiTheme="minorEastAsia" w:cstheme="minorEastAsia"/>
                <w:i w:val="0"/>
                <w:iCs w:val="0"/>
                <w:color w:val="000000"/>
                <w:kern w:val="0"/>
                <w:sz w:val="24"/>
                <w:szCs w:val="24"/>
                <w:u w:val="none"/>
                <w:lang w:eastAsia="zh-CN" w:bidi="ar"/>
              </w:rPr>
              <w:t>它</w:t>
            </w:r>
            <w:r>
              <w:rPr>
                <w:rFonts w:hint="eastAsia" w:asciiTheme="minorEastAsia" w:hAnsiTheme="minorEastAsia" w:eastAsiaTheme="minorEastAsia" w:cstheme="minorEastAsia"/>
                <w:i w:val="0"/>
                <w:iCs w:val="0"/>
                <w:color w:val="000000"/>
                <w:kern w:val="0"/>
                <w:sz w:val="24"/>
                <w:szCs w:val="24"/>
                <w:u w:val="none"/>
                <w:lang w:val="en-US" w:eastAsia="zh-CN" w:bidi="ar"/>
              </w:rPr>
              <w:t>情况不得分。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在此基础上，根据各投标人提供的具体内容按照量化的评审因素指标进一步评审：</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1.优：内容详细、工作思路明确、可操作性强得6分；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2.良：内容较详细、工作思路较明确、可操作性较强得4分；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3.中：内容不够详细、工作思路不够明确、可操作性一般得2分；</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4.差：内容不详细、工作思路不明确、可操作性差得0分。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8" w:hRule="atLeast"/>
        </w:trPr>
        <w:tc>
          <w:tcPr>
            <w:tcW w:w="725" w:type="dxa"/>
            <w:tcBorders>
              <w:tl2br w:val="nil"/>
              <w:tr2bl w:val="nil"/>
            </w:tcBorders>
            <w:shd w:val="clear" w:color="auto" w:fill="auto"/>
            <w:vAlign w:val="center"/>
          </w:tcPr>
          <w:p>
            <w:pPr>
              <w:spacing w:line="360" w:lineRule="exact"/>
              <w:jc w:val="center"/>
              <w:rPr>
                <w:rFonts w:hint="default" w:asciiTheme="minorEastAsia" w:hAnsiTheme="minorEastAsia" w:eastAsiaTheme="minorEastAsia" w:cstheme="minorEastAsia"/>
                <w:i w:val="0"/>
                <w:iCs w:val="0"/>
                <w:color w:val="000000"/>
                <w:sz w:val="24"/>
                <w:szCs w:val="24"/>
                <w:u w:val="none"/>
              </w:rPr>
            </w:pPr>
            <w:r>
              <w:rPr>
                <w:rFonts w:hint="default" w:asciiTheme="minorEastAsia" w:hAnsiTheme="minorEastAsia" w:cstheme="minorEastAsia"/>
                <w:i w:val="0"/>
                <w:iCs w:val="0"/>
                <w:color w:val="000000"/>
                <w:sz w:val="24"/>
                <w:szCs w:val="24"/>
                <w:u w:val="none"/>
              </w:rPr>
              <w:t>3</w:t>
            </w:r>
          </w:p>
        </w:tc>
        <w:tc>
          <w:tcPr>
            <w:tcW w:w="1202" w:type="dxa"/>
            <w:tcBorders>
              <w:tl2br w:val="nil"/>
              <w:tr2bl w:val="nil"/>
            </w:tcBorders>
            <w:shd w:val="clear" w:color="auto" w:fill="FFFFFF"/>
            <w:vAlign w:val="center"/>
          </w:tcPr>
          <w:p>
            <w:pPr>
              <w:spacing w:line="360" w:lineRule="exact"/>
              <w:jc w:val="center"/>
              <w:rPr>
                <w:rFonts w:hint="default" w:asciiTheme="minorEastAsia" w:hAnsiTheme="minorEastAsia" w:cstheme="minorEastAsia"/>
                <w:i w:val="0"/>
                <w:iCs w:val="0"/>
                <w:color w:val="000000"/>
                <w:sz w:val="24"/>
                <w:szCs w:val="24"/>
                <w:u w:val="none"/>
              </w:rPr>
            </w:pPr>
            <w:r>
              <w:rPr>
                <w:rFonts w:hint="default" w:asciiTheme="minorEastAsia" w:hAnsiTheme="minorEastAsia" w:cstheme="minorEastAsia"/>
                <w:i w:val="0"/>
                <w:iCs w:val="0"/>
                <w:color w:val="000000"/>
                <w:sz w:val="24"/>
                <w:szCs w:val="24"/>
                <w:u w:val="none"/>
              </w:rPr>
              <w:t>商务分</w:t>
            </w:r>
          </w:p>
          <w:p>
            <w:pPr>
              <w:spacing w:line="360" w:lineRule="exact"/>
              <w:jc w:val="center"/>
              <w:rPr>
                <w:rFonts w:hint="default" w:asciiTheme="minorEastAsia" w:hAnsiTheme="minorEastAsia" w:eastAsiaTheme="minorEastAsia" w:cstheme="minorEastAsia"/>
                <w:i w:val="0"/>
                <w:iCs w:val="0"/>
                <w:color w:val="000000"/>
                <w:sz w:val="24"/>
                <w:szCs w:val="24"/>
                <w:u w:val="none"/>
              </w:rPr>
            </w:pPr>
            <w:r>
              <w:rPr>
                <w:rFonts w:hint="default" w:asciiTheme="minorEastAsia" w:hAnsiTheme="minorEastAsia" w:cstheme="minorEastAsia"/>
                <w:i w:val="0"/>
                <w:iCs w:val="0"/>
                <w:color w:val="000000"/>
                <w:sz w:val="24"/>
                <w:szCs w:val="24"/>
                <w:u w:val="none"/>
              </w:rPr>
              <w:t>（35分）</w:t>
            </w:r>
          </w:p>
        </w:tc>
        <w:tc>
          <w:tcPr>
            <w:tcW w:w="2232" w:type="dxa"/>
            <w:tcBorders>
              <w:tl2br w:val="nil"/>
              <w:tr2bl w:val="nil"/>
            </w:tcBorders>
            <w:shd w:val="clear" w:color="auto" w:fill="FFFFFF"/>
            <w:vAlign w:val="center"/>
          </w:tcPr>
          <w:p>
            <w:pPr>
              <w:keepNext w:val="0"/>
              <w:keepLines w:val="0"/>
              <w:widowControl/>
              <w:suppressLineNumbers w:val="0"/>
              <w:spacing w:line="360" w:lineRule="exact"/>
              <w:jc w:val="center"/>
              <w:textAlignment w:val="center"/>
              <w:rPr>
                <w:rFonts w:hint="default" w:asciiTheme="minorEastAsia" w:hAnsiTheme="minorEastAsia" w:eastAsiaTheme="minorEastAsia" w:cstheme="minorEastAsia"/>
                <w:i w:val="0"/>
                <w:iCs w:val="0"/>
                <w:color w:val="000000"/>
                <w:sz w:val="24"/>
                <w:szCs w:val="24"/>
                <w:u w:val="none"/>
              </w:rPr>
            </w:pPr>
            <w:r>
              <w:rPr>
                <w:rFonts w:hint="default" w:asciiTheme="minorEastAsia" w:hAnsiTheme="minorEastAsia" w:cstheme="minorEastAsia"/>
                <w:i w:val="0"/>
                <w:iCs w:val="0"/>
                <w:color w:val="000000"/>
                <w:kern w:val="0"/>
                <w:sz w:val="24"/>
                <w:szCs w:val="24"/>
                <w:u w:val="none"/>
                <w:lang w:eastAsia="zh-CN" w:bidi="ar"/>
              </w:rPr>
              <w:t>投标人同类业绩情况</w:t>
            </w:r>
          </w:p>
        </w:tc>
        <w:tc>
          <w:tcPr>
            <w:tcW w:w="900" w:type="dxa"/>
            <w:tcBorders>
              <w:tl2br w:val="nil"/>
              <w:tr2bl w:val="nil"/>
            </w:tcBorders>
            <w:shd w:val="clear" w:color="auto" w:fill="FFFFFF"/>
            <w:vAlign w:val="center"/>
          </w:tcPr>
          <w:p>
            <w:pPr>
              <w:keepNext w:val="0"/>
              <w:keepLines w:val="0"/>
              <w:widowControl/>
              <w:suppressLineNumbers w:val="0"/>
              <w:spacing w:line="360" w:lineRule="exact"/>
              <w:jc w:val="center"/>
              <w:textAlignment w:val="center"/>
              <w:rPr>
                <w:rFonts w:hint="default" w:asciiTheme="minorEastAsia" w:hAnsiTheme="minorEastAsia" w:eastAsiaTheme="minorEastAsia" w:cstheme="minorEastAsia"/>
                <w:i w:val="0"/>
                <w:iCs w:val="0"/>
                <w:color w:val="auto"/>
                <w:sz w:val="24"/>
                <w:szCs w:val="24"/>
                <w:u w:val="none"/>
              </w:rPr>
            </w:pPr>
            <w:r>
              <w:rPr>
                <w:rFonts w:hint="default" w:asciiTheme="minorEastAsia" w:hAnsiTheme="minorEastAsia" w:cstheme="minorEastAsia"/>
                <w:i w:val="0"/>
                <w:iCs w:val="0"/>
                <w:color w:val="auto"/>
                <w:kern w:val="0"/>
                <w:sz w:val="24"/>
                <w:szCs w:val="24"/>
                <w:u w:val="none"/>
                <w:lang w:eastAsia="zh-CN" w:bidi="ar"/>
              </w:rPr>
              <w:t>35</w:t>
            </w:r>
          </w:p>
        </w:tc>
        <w:tc>
          <w:tcPr>
            <w:tcW w:w="3901" w:type="dxa"/>
            <w:tcBorders>
              <w:tl2br w:val="nil"/>
              <w:tr2bl w:val="nil"/>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0" w:lineRule="atLeast"/>
              <w:ind w:firstLine="0" w:firstLineChars="0"/>
              <w:rPr>
                <w:rFonts w:hint="default" w:asciiTheme="minorEastAsia" w:hAnsi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投标人近</w:t>
            </w:r>
            <w:r>
              <w:rPr>
                <w:rFonts w:hint="default" w:asciiTheme="minorEastAsia" w:hAnsiTheme="minorEastAsia" w:cstheme="minorEastAsia"/>
                <w:i w:val="0"/>
                <w:iCs w:val="0"/>
                <w:color w:val="auto"/>
                <w:kern w:val="0"/>
                <w:sz w:val="24"/>
                <w:szCs w:val="24"/>
                <w:u w:val="none"/>
                <w:lang w:eastAsia="zh-CN" w:bidi="ar"/>
              </w:rPr>
              <w:t>两</w:t>
            </w:r>
            <w:r>
              <w:rPr>
                <w:rFonts w:hint="eastAsia" w:asciiTheme="minorEastAsia" w:hAnsiTheme="minorEastAsia" w:eastAsiaTheme="minorEastAsia" w:cstheme="minorEastAsia"/>
                <w:i w:val="0"/>
                <w:iCs w:val="0"/>
                <w:color w:val="auto"/>
                <w:kern w:val="0"/>
                <w:sz w:val="24"/>
                <w:szCs w:val="24"/>
                <w:u w:val="none"/>
                <w:lang w:val="en-US" w:eastAsia="zh-CN" w:bidi="ar"/>
              </w:rPr>
              <w:t>年（202</w:t>
            </w:r>
            <w:r>
              <w:rPr>
                <w:rFonts w:hint="default" w:asciiTheme="minorEastAsia" w:hAnsiTheme="minorEastAsia" w:cstheme="minorEastAsia"/>
                <w:i w:val="0"/>
                <w:iCs w:val="0"/>
                <w:color w:val="auto"/>
                <w:kern w:val="0"/>
                <w:sz w:val="24"/>
                <w:szCs w:val="24"/>
                <w:u w:val="none"/>
                <w:lang w:eastAsia="zh-CN" w:bidi="ar"/>
              </w:rPr>
              <w:t>3</w:t>
            </w:r>
            <w:r>
              <w:rPr>
                <w:rFonts w:hint="eastAsia" w:asciiTheme="minorEastAsia" w:hAnsiTheme="minorEastAsia" w:eastAsiaTheme="minorEastAsia" w:cstheme="minorEastAsia"/>
                <w:i w:val="0"/>
                <w:iCs w:val="0"/>
                <w:color w:val="auto"/>
                <w:kern w:val="0"/>
                <w:sz w:val="24"/>
                <w:szCs w:val="24"/>
                <w:u w:val="none"/>
                <w:lang w:val="en-US" w:eastAsia="zh-CN" w:bidi="ar"/>
              </w:rPr>
              <w:t>年1月1日至本项目开标之日，以合同签订时间为准）承担过的全国会计专业技术资格考试考场机位搭建项目业绩</w:t>
            </w:r>
            <w:r>
              <w:rPr>
                <w:rFonts w:hint="default" w:asciiTheme="minorEastAsia" w:hAnsiTheme="minorEastAsia" w:cstheme="minorEastAsia"/>
                <w:i w:val="0"/>
                <w:iCs w:val="0"/>
                <w:color w:val="auto"/>
                <w:kern w:val="0"/>
                <w:sz w:val="24"/>
                <w:szCs w:val="24"/>
                <w:u w:val="none"/>
                <w:lang w:eastAsia="zh-CN" w:bidi="ar"/>
              </w:rPr>
              <w:t>,每提供一项搭建项目业绩得5分。</w:t>
            </w:r>
          </w:p>
          <w:p>
            <w:pPr>
              <w:keepNext w:val="0"/>
              <w:keepLines w:val="0"/>
              <w:pageBreakBefore w:val="0"/>
              <w:widowControl/>
              <w:kinsoku/>
              <w:wordWrap/>
              <w:overflowPunct/>
              <w:topLinePunct w:val="0"/>
              <w:autoSpaceDE/>
              <w:autoSpaceDN/>
              <w:bidi w:val="0"/>
              <w:adjustRightInd/>
              <w:snapToGrid/>
              <w:spacing w:line="0" w:lineRule="atLeast"/>
              <w:ind w:firstLine="0" w:firstLineChars="0"/>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评审依据：</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1.要求提供合同文件作为得分依据。</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2.通过合同文件关键信息无法判断是否得分，还须同时提供能证明得分的</w:t>
            </w:r>
            <w:r>
              <w:rPr>
                <w:rFonts w:hint="default" w:asciiTheme="minorEastAsia" w:hAnsiTheme="minorEastAsia" w:cstheme="minorEastAsia"/>
                <w:i w:val="0"/>
                <w:iCs w:val="0"/>
                <w:color w:val="auto"/>
                <w:kern w:val="0"/>
                <w:sz w:val="24"/>
                <w:szCs w:val="24"/>
                <w:u w:val="none"/>
                <w:lang w:eastAsia="zh-CN" w:bidi="ar"/>
              </w:rPr>
              <w:t>其他</w:t>
            </w:r>
            <w:r>
              <w:rPr>
                <w:rFonts w:hint="eastAsia" w:asciiTheme="minorEastAsia" w:hAnsiTheme="minorEastAsia" w:eastAsiaTheme="minorEastAsia" w:cstheme="minorEastAsia"/>
                <w:i w:val="0"/>
                <w:iCs w:val="0"/>
                <w:color w:val="auto"/>
                <w:kern w:val="0"/>
                <w:sz w:val="24"/>
                <w:szCs w:val="24"/>
                <w:u w:val="none"/>
                <w:lang w:val="en-US" w:eastAsia="zh-CN" w:bidi="ar"/>
              </w:rPr>
              <w:t>证明资料，如项目报告和技术服务订单或合同甲方出具的证明文件等。</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3.以上资料均要求提供扫描件，原件备查。评分中出现无证明资料或无法凭所提供资料判断是否得分的情况，一律作不得分处理。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725"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总分</w:t>
            </w:r>
          </w:p>
        </w:tc>
        <w:tc>
          <w:tcPr>
            <w:tcW w:w="1202" w:type="dxa"/>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100</w:t>
            </w:r>
          </w:p>
        </w:tc>
        <w:tc>
          <w:tcPr>
            <w:tcW w:w="7033" w:type="dxa"/>
            <w:gridSpan w:val="3"/>
            <w:tcBorders>
              <w:tl2br w:val="nil"/>
              <w:tr2bl w:val="nil"/>
            </w:tcBorders>
            <w:shd w:val="clear" w:color="auto" w:fill="auto"/>
            <w:vAlign w:val="center"/>
          </w:tcPr>
          <w:p>
            <w:pPr>
              <w:keepNext w:val="0"/>
              <w:keepLines w:val="0"/>
              <w:widowControl/>
              <w:suppressLineNumbers w:val="0"/>
              <w:spacing w:line="3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总分＝价格分+技术分+商务分</w:t>
            </w:r>
          </w:p>
        </w:tc>
      </w:tr>
    </w:tbl>
    <w:p>
      <w:pPr>
        <w:pStyle w:val="3"/>
        <w:spacing w:after="0" w:line="360" w:lineRule="exact"/>
        <w:ind w:firstLine="480" w:firstLineChars="200"/>
        <w:rPr>
          <w:rFonts w:hint="eastAsia" w:asciiTheme="minorEastAsia" w:hAnsiTheme="minorEastAsia" w:eastAsiaTheme="minorEastAsia" w:cstheme="minorEastAsia"/>
          <w:kern w:val="44"/>
          <w:sz w:val="24"/>
          <w:szCs w:val="24"/>
        </w:rPr>
      </w:pPr>
    </w:p>
    <w:p>
      <w:pPr>
        <w:rPr>
          <w:rFonts w:hint="eastAsia" w:asciiTheme="minorEastAsia" w:hAnsiTheme="minorEastAsia" w:eastAsiaTheme="minorEastAsia" w:cstheme="minorEastAsia"/>
          <w:kern w:val="44"/>
          <w:sz w:val="24"/>
          <w:szCs w:val="24"/>
        </w:rPr>
      </w:pPr>
    </w:p>
    <w:p>
      <w:pPr>
        <w:pStyle w:val="8"/>
        <w:rPr>
          <w:rFonts w:hint="eastAsia" w:asciiTheme="minorEastAsia" w:hAnsiTheme="minorEastAsia" w:eastAsiaTheme="minorEastAsia" w:cstheme="minorEastAsia"/>
          <w:kern w:val="44"/>
          <w:sz w:val="24"/>
          <w:szCs w:val="24"/>
        </w:rPr>
      </w:pPr>
    </w:p>
    <w:p>
      <w:pPr>
        <w:rPr>
          <w:rFonts w:hint="eastAsia" w:asciiTheme="minorEastAsia" w:hAnsiTheme="minorEastAsia" w:eastAsiaTheme="minorEastAsia" w:cstheme="minorEastAsia"/>
          <w:kern w:val="44"/>
          <w:sz w:val="24"/>
          <w:szCs w:val="24"/>
        </w:rPr>
      </w:pPr>
    </w:p>
    <w:p>
      <w:pPr>
        <w:pStyle w:val="8"/>
        <w:rPr>
          <w:rFonts w:hint="eastAsia" w:asciiTheme="minorEastAsia" w:hAnsiTheme="minorEastAsia" w:eastAsiaTheme="minorEastAsia" w:cstheme="minorEastAsia"/>
          <w:kern w:val="44"/>
          <w:sz w:val="24"/>
          <w:szCs w:val="24"/>
        </w:rPr>
      </w:pPr>
    </w:p>
    <w:p>
      <w:pPr>
        <w:spacing w:line="240" w:lineRule="auto"/>
        <w:ind w:firstLine="0" w:firstLineChars="0"/>
        <w:rPr>
          <w:rFonts w:hint="default" w:ascii="黑体" w:hAnsi="黑体" w:eastAsia="黑体" w:cs="黑体"/>
          <w:color w:val="000000"/>
          <w:kern w:val="2"/>
          <w:sz w:val="32"/>
          <w:szCs w:val="32"/>
          <w:u w:val="none"/>
          <w:lang w:val="en-US" w:eastAsia="zh-CN" w:bidi="ar-SA"/>
        </w:rPr>
      </w:pPr>
      <w:r>
        <w:rPr>
          <w:rFonts w:hint="default" w:ascii="黑体" w:hAnsi="黑体" w:eastAsia="黑体" w:cs="黑体"/>
          <w:color w:val="000000"/>
          <w:kern w:val="2"/>
          <w:sz w:val="32"/>
          <w:szCs w:val="32"/>
          <w:u w:val="none"/>
          <w:lang w:val="en-US" w:eastAsia="zh-CN" w:bidi="ar-SA"/>
        </w:rPr>
        <w:t>附件</w:t>
      </w:r>
      <w:r>
        <w:rPr>
          <w:rFonts w:hint="default" w:ascii="黑体" w:hAnsi="黑体" w:eastAsia="黑体" w:cs="黑体"/>
          <w:color w:val="000000"/>
          <w:kern w:val="2"/>
          <w:sz w:val="32"/>
          <w:szCs w:val="32"/>
          <w:u w:val="none"/>
          <w:lang w:eastAsia="zh-CN" w:bidi="ar-SA"/>
        </w:rPr>
        <w:t>3</w:t>
      </w:r>
      <w:r>
        <w:rPr>
          <w:rFonts w:hint="default" w:ascii="黑体" w:hAnsi="黑体" w:eastAsia="黑体" w:cs="黑体"/>
          <w:color w:val="000000"/>
          <w:kern w:val="2"/>
          <w:sz w:val="32"/>
          <w:szCs w:val="32"/>
          <w:u w:val="none"/>
          <w:lang w:val="en-US" w:eastAsia="zh-CN" w:bidi="ar-SA"/>
        </w:rPr>
        <w:t>：</w:t>
      </w:r>
    </w:p>
    <w:p>
      <w:pPr>
        <w:snapToGrid w:val="0"/>
        <w:spacing w:line="560" w:lineRule="exact"/>
        <w:jc w:val="center"/>
        <w:rPr>
          <w:rFonts w:ascii="青鸟华光简小标宋" w:hAnsi="青鸟华光简小标宋" w:eastAsia="青鸟华光简小标宋" w:cs="青鸟华光简小标宋"/>
          <w:sz w:val="44"/>
          <w:szCs w:val="44"/>
        </w:rPr>
      </w:pPr>
      <w:r>
        <w:rPr>
          <w:rFonts w:hint="eastAsia" w:ascii="青鸟华光简小标宋" w:hAnsi="青鸟华光简小标宋" w:eastAsia="青鸟华光简小标宋" w:cs="青鸟华光简小标宋"/>
          <w:sz w:val="44"/>
          <w:szCs w:val="44"/>
        </w:rPr>
        <w:t>投标文件格式</w:t>
      </w:r>
    </w:p>
    <w:p>
      <w:pPr>
        <w:rPr>
          <w:rFonts w:ascii="仿宋_GB2312" w:hAnsi="仿宋_GB2312" w:eastAsia="仿宋_GB2312" w:cs="仿宋_GB231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报价明细</w:t>
      </w:r>
      <w:r>
        <w:rPr>
          <w:rFonts w:hint="eastAsia" w:ascii="仿宋_GB2312" w:hAnsi="仿宋_GB2312" w:eastAsia="仿宋_GB2312" w:cs="仿宋_GB2312"/>
          <w:sz w:val="32"/>
          <w:szCs w:val="32"/>
        </w:rPr>
        <w:t>表</w:t>
      </w: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投标人名称：</w:t>
      </w:r>
      <w:r>
        <w:rPr>
          <w:rFonts w:hint="eastAsia" w:ascii="仿宋_GB2312" w:hAnsi="仿宋_GB2312" w:eastAsia="仿宋_GB2312" w:cs="仿宋_GB2312"/>
          <w:u w:val="single"/>
        </w:rPr>
        <w:t>　　　　　　　　　　</w:t>
      </w:r>
      <w:r>
        <w:rPr>
          <w:rFonts w:hint="eastAsia" w:ascii="仿宋_GB2312" w:hAnsi="仿宋_GB2312" w:eastAsia="仿宋_GB2312" w:cs="仿宋_GB2312"/>
        </w:rPr>
        <w:t xml:space="preserve">　　 </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投标人代表签字：</w:t>
      </w:r>
    </w:p>
    <w:p>
      <w:pPr>
        <w:rPr>
          <w:rFonts w:ascii="仿宋_GB2312" w:hAnsi="仿宋_GB2312" w:eastAsia="仿宋_GB2312" w:cs="仿宋_GB2312"/>
        </w:rPr>
      </w:pPr>
      <w:r>
        <w:rPr>
          <w:rFonts w:hint="eastAsia" w:ascii="仿宋_GB2312" w:hAnsi="仿宋_GB2312" w:eastAsia="仿宋_GB2312" w:cs="仿宋_GB2312"/>
        </w:rPr>
        <w:t>投标人盖章：</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注：1.上述各项的详细分项报价，应另页描述。</w:t>
      </w:r>
    </w:p>
    <w:p>
      <w:pPr>
        <w:ind w:left="17" w:leftChars="8" w:firstLine="401" w:firstLineChars="19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2.投标费用包括项目实施所需的人工费、服务费、税费及其他一切费用。</w:t>
      </w:r>
    </w:p>
    <w:p>
      <w:pPr>
        <w:rPr>
          <w:rFonts w:ascii="仿宋_GB2312" w:hAnsi="仿宋_GB2312" w:eastAsia="仿宋_GB2312" w:cs="仿宋_GB2312"/>
        </w:rPr>
      </w:pPr>
      <w:r>
        <w:rPr>
          <w:rFonts w:ascii="仿宋_GB2312" w:hAnsi="仿宋_GB2312" w:eastAsia="仿宋_GB2312" w:cs="仿宋_GB2312"/>
        </w:rPr>
        <w:br w:type="page"/>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w:t>
      </w: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先生/小姐，现任我单位</w:t>
      </w:r>
      <w:r>
        <w:rPr>
          <w:rFonts w:hint="eastAsia" w:ascii="仿宋_GB2312" w:hAnsi="仿宋_GB2312" w:eastAsia="仿宋_GB2312" w:cs="仿宋_GB2312"/>
          <w:u w:val="single"/>
        </w:rPr>
        <w:t xml:space="preserve">           </w:t>
      </w:r>
      <w:r>
        <w:rPr>
          <w:rFonts w:hint="eastAsia" w:ascii="仿宋_GB2312" w:hAnsi="仿宋_GB2312" w:eastAsia="仿宋_GB2312" w:cs="仿宋_GB2312"/>
        </w:rPr>
        <w:t>职务，为法定代表人，特此证明。</w:t>
      </w:r>
    </w:p>
    <w:p>
      <w:pPr>
        <w:ind w:firstLine="420" w:firstLineChars="200"/>
        <w:rPr>
          <w:rFonts w:ascii="仿宋_GB2312" w:hAnsi="仿宋_GB2312" w:eastAsia="仿宋_GB2312" w:cs="仿宋_GB2312"/>
        </w:rPr>
      </w:pPr>
    </w:p>
    <w:p>
      <w:pPr>
        <w:ind w:firstLine="420" w:firstLineChars="200"/>
        <w:rPr>
          <w:rFonts w:ascii="仿宋_GB2312" w:hAnsi="仿宋_GB2312" w:eastAsia="仿宋_GB2312" w:cs="仿宋_GB2312"/>
        </w:rPr>
      </w:pPr>
      <w:r>
        <w:rPr>
          <w:rFonts w:hint="eastAsia" w:ascii="仿宋_GB2312" w:hAnsi="仿宋_GB2312" w:eastAsia="仿宋_GB2312" w:cs="仿宋_GB2312"/>
        </w:rPr>
        <w:t>有效日期：               签发日期：        单位：                 （盖章）</w:t>
      </w:r>
    </w:p>
    <w:p>
      <w:pPr>
        <w:ind w:firstLine="420" w:firstLineChars="200"/>
        <w:rPr>
          <w:rFonts w:ascii="仿宋_GB2312" w:hAnsi="仿宋_GB2312" w:eastAsia="仿宋_GB2312" w:cs="仿宋_GB2312"/>
        </w:rPr>
      </w:pPr>
      <w:r>
        <w:rPr>
          <w:rFonts w:hint="eastAsia" w:ascii="仿宋_GB2312" w:hAnsi="仿宋_GB2312" w:eastAsia="仿宋_GB2312" w:cs="仿宋_GB2312"/>
        </w:rPr>
        <w:t>附：代表人性别：         年龄：       身份证号码：</w:t>
      </w:r>
    </w:p>
    <w:p>
      <w:pPr>
        <w:ind w:firstLine="420" w:firstLineChars="200"/>
        <w:rPr>
          <w:rFonts w:ascii="仿宋_GB2312" w:hAnsi="仿宋_GB2312" w:eastAsia="仿宋_GB2312" w:cs="仿宋_GB2312"/>
        </w:rPr>
      </w:pPr>
      <w:r>
        <w:rPr>
          <w:rFonts w:hint="eastAsia" w:ascii="仿宋_GB2312" w:hAnsi="仿宋_GB2312" w:eastAsia="仿宋_GB2312" w:cs="仿宋_GB2312"/>
        </w:rPr>
        <w:t>营业执照号码：                        经济性质：</w:t>
      </w:r>
    </w:p>
    <w:p>
      <w:pPr>
        <w:ind w:firstLine="420" w:firstLineChars="200"/>
        <w:rPr>
          <w:rFonts w:ascii="仿宋_GB2312" w:hAnsi="仿宋_GB2312" w:eastAsia="仿宋_GB2312" w:cs="仿宋_GB2312"/>
        </w:rPr>
      </w:pPr>
      <w:r>
        <w:rPr>
          <w:rFonts w:hint="eastAsia" w:ascii="仿宋_GB2312" w:hAnsi="仿宋_GB2312" w:eastAsia="仿宋_GB2312" w:cs="仿宋_GB2312"/>
        </w:rPr>
        <w:t>主营（产）：</w:t>
      </w:r>
    </w:p>
    <w:p>
      <w:pPr>
        <w:ind w:firstLine="420" w:firstLineChars="200"/>
        <w:rPr>
          <w:rFonts w:ascii="仿宋_GB2312" w:hAnsi="仿宋_GB2312" w:eastAsia="仿宋_GB2312" w:cs="仿宋_GB2312"/>
        </w:rPr>
      </w:pPr>
      <w:r>
        <w:rPr>
          <w:rFonts w:hint="eastAsia" w:ascii="仿宋_GB2312" w:hAnsi="仿宋_GB2312" w:eastAsia="仿宋_GB2312" w:cs="仿宋_GB2312"/>
        </w:rPr>
        <w:t>兼营（产）：</w:t>
      </w:r>
    </w:p>
    <w:p>
      <w:pPr>
        <w:ind w:firstLine="420" w:firstLineChars="200"/>
        <w:rPr>
          <w:rFonts w:ascii="仿宋_GB2312" w:hAnsi="仿宋_GB2312" w:eastAsia="仿宋_GB2312" w:cs="仿宋_GB2312"/>
        </w:rPr>
      </w:pPr>
      <w:r>
        <w:rPr>
          <w:rFonts w:hint="eastAsia" w:ascii="仿宋_GB2312" w:hAnsi="仿宋_GB2312" w:eastAsia="仿宋_GB2312" w:cs="仿宋_GB2312"/>
        </w:rPr>
        <w:t>进口物品经营许可证号码：</w:t>
      </w:r>
    </w:p>
    <w:p>
      <w:pPr>
        <w:ind w:firstLine="420" w:firstLineChars="200"/>
        <w:rPr>
          <w:rFonts w:ascii="仿宋_GB2312" w:hAnsi="仿宋_GB2312" w:eastAsia="仿宋_GB2312" w:cs="仿宋_GB2312"/>
        </w:rPr>
      </w:pPr>
      <w:r>
        <w:rPr>
          <w:rFonts w:hint="eastAsia" w:ascii="仿宋_GB2312" w:hAnsi="仿宋_GB2312" w:eastAsia="仿宋_GB2312" w:cs="仿宋_GB2312"/>
        </w:rPr>
        <w:t>主营（产）：</w:t>
      </w:r>
    </w:p>
    <w:p>
      <w:pPr>
        <w:ind w:firstLine="420" w:firstLineChars="200"/>
        <w:rPr>
          <w:rFonts w:ascii="仿宋_GB2312" w:hAnsi="仿宋_GB2312" w:eastAsia="仿宋_GB2312" w:cs="仿宋_GB2312"/>
        </w:rPr>
      </w:pPr>
      <w:r>
        <w:rPr>
          <w:rFonts w:hint="eastAsia" w:ascii="仿宋_GB2312" w:hAnsi="仿宋_GB2312" w:eastAsia="仿宋_GB2312" w:cs="仿宋_GB2312"/>
        </w:rPr>
        <w:t>兼营（产）：</w:t>
      </w:r>
    </w:p>
    <w:p>
      <w:pPr>
        <w:ind w:firstLine="420" w:firstLineChars="200"/>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ascii="仿宋_GB2312" w:hAnsi="仿宋_GB2312" w:eastAsia="仿宋_GB2312" w:cs="仿宋_GB2312"/>
          <w:sz w:val="24"/>
        </w:rPr>
        <mc:AlternateContent>
          <mc:Choice Requires="wps">
            <w:drawing>
              <wp:anchor distT="0" distB="0" distL="114300" distR="114300" simplePos="0" relativeHeight="251659264" behindDoc="0" locked="0" layoutInCell="1" allowOverlap="1">
                <wp:simplePos x="0" y="0"/>
                <wp:positionH relativeFrom="column">
                  <wp:posOffset>1617345</wp:posOffset>
                </wp:positionH>
                <wp:positionV relativeFrom="paragraph">
                  <wp:posOffset>-177800</wp:posOffset>
                </wp:positionV>
                <wp:extent cx="2333625" cy="1584325"/>
                <wp:effectExtent l="4445" t="4445" r="5080" b="11430"/>
                <wp:wrapNone/>
                <wp:docPr id="2" name="自选图形 4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附：法定代表人身份证扫描件</w:t>
                            </w:r>
                          </w:p>
                        </w:txbxContent>
                      </wps:txbx>
                      <wps:bodyPr vert="horz" anchor="t" anchorCtr="0" upright="1"/>
                    </wps:wsp>
                  </a:graphicData>
                </a:graphic>
              </wp:anchor>
            </w:drawing>
          </mc:Choice>
          <mc:Fallback>
            <w:pict>
              <v:shape id="自选图形 46" o:spid="_x0000_s1026" o:spt="176" type="#_x0000_t176" style="position:absolute;left:0pt;margin-left:127.35pt;margin-top:-14pt;height:124.75pt;width:183.75pt;z-index:251659264;mso-width-relative:page;mso-height-relative:page;" fillcolor="#FFFFFF" filled="t" stroked="t" coordsize="21600,21600" o:gfxdata="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aUZ4INkAAAALAQAADwAAAAAA&#10;AAABACAAAAA4AAAAZHJzL2Rvd25yZXYueG1sUEsBAhQAFAAAAAgAh07iQLwWaqQ1AgAAeQQAAA4A&#10;AAAAAAAAAQAgAAAAPgEAAGRycy9lMm9Eb2MueG1sUEsFBgAAAAAGAAYAWQEAAOUFAAAAAA==&#10;">
                <v:fill on="t" focussize="0,0"/>
                <v:stroke color="#000000" joinstyle="miter" dashstyle="1 1" endcap="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附：法定代表人身份证扫描件</w:t>
                      </w:r>
                    </w:p>
                  </w:txbxContent>
                </v:textbox>
              </v:shape>
            </w:pict>
          </mc:Fallback>
        </mc:AlternateContent>
      </w:r>
    </w:p>
    <w:p>
      <w:pPr>
        <w:rPr>
          <w:rFonts w:ascii="仿宋_GB2312" w:hAnsi="仿宋_GB2312" w:eastAsia="仿宋_GB2312" w:cs="仿宋_GB2312"/>
          <w:color w:val="FF0000"/>
        </w:rPr>
      </w:pPr>
      <w:r>
        <w:rPr>
          <w:rFonts w:hint="eastAsia" w:ascii="仿宋_GB2312" w:hAnsi="仿宋_GB2312" w:eastAsia="仿宋_GB2312" w:cs="仿宋_GB2312"/>
        </w:rPr>
        <w:br w:type="page"/>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企业诚信声明函</w:t>
      </w:r>
    </w:p>
    <w:p>
      <w:pPr>
        <w:ind w:firstLine="420" w:firstLineChars="200"/>
        <w:rPr>
          <w:rFonts w:ascii="仿宋_GB2312" w:hAnsi="仿宋_GB2312" w:eastAsia="仿宋_GB2312" w:cs="仿宋_GB2312"/>
        </w:rPr>
      </w:pPr>
    </w:p>
    <w:p>
      <w:pPr>
        <w:ind w:firstLine="420" w:firstLineChars="200"/>
        <w:rPr>
          <w:rFonts w:ascii="仿宋_GB2312" w:hAnsi="仿宋_GB2312" w:eastAsia="仿宋_GB2312" w:cs="仿宋_GB2312"/>
        </w:rPr>
      </w:pPr>
      <w:r>
        <w:rPr>
          <w:rFonts w:hint="eastAsia" w:ascii="仿宋_GB2312" w:hAnsi="仿宋_GB2312" w:eastAsia="仿宋_GB2312" w:cs="仿宋_GB2312"/>
        </w:rPr>
        <w:t>本公司郑重声明，根据</w:t>
      </w:r>
      <w:r>
        <w:rPr>
          <w:rFonts w:hint="eastAsia" w:ascii="仿宋_GB2312" w:hAnsi="仿宋_GB2312" w:eastAsia="仿宋_GB2312" w:cs="仿宋_GB2312"/>
          <w:bCs/>
        </w:rPr>
        <w:t>深财购﹝2013﹞27号文通知</w:t>
      </w:r>
      <w:r>
        <w:rPr>
          <w:rFonts w:hint="eastAsia" w:ascii="仿宋_GB2312" w:hAnsi="仿宋_GB2312" w:eastAsia="仿宋_GB2312" w:cs="仿宋_GB2312"/>
        </w:rPr>
        <w:t>，本公司</w:t>
      </w:r>
      <w:r>
        <w:rPr>
          <w:rFonts w:hint="eastAsia" w:ascii="仿宋_GB2312" w:hAnsi="仿宋_GB2312" w:eastAsia="仿宋_GB2312" w:cs="仿宋_GB2312"/>
          <w:bCs/>
        </w:rPr>
        <w:t>不存在以下情形</w:t>
      </w:r>
      <w:r>
        <w:rPr>
          <w:rFonts w:hint="eastAsia" w:ascii="仿宋_GB2312" w:hAnsi="仿宋_GB2312" w:eastAsia="仿宋_GB2312" w:cs="仿宋_GB2312"/>
        </w:rPr>
        <w:t>：</w:t>
      </w:r>
    </w:p>
    <w:p>
      <w:pPr>
        <w:ind w:firstLine="420" w:firstLineChars="200"/>
        <w:rPr>
          <w:rFonts w:ascii="仿宋_GB2312" w:hAnsi="仿宋_GB2312" w:eastAsia="仿宋_GB2312" w:cs="仿宋_GB2312"/>
        </w:rPr>
      </w:pPr>
      <w:r>
        <w:rPr>
          <w:rFonts w:hint="eastAsia" w:ascii="仿宋_GB2312" w:hAnsi="仿宋_GB2312" w:eastAsia="仿宋_GB2312" w:cs="仿宋_GB2312"/>
        </w:rPr>
        <w:t>1.被纪检监察部门立案调查，违法违规事实成立的；</w:t>
      </w:r>
    </w:p>
    <w:p>
      <w:pPr>
        <w:ind w:firstLine="420" w:firstLineChars="200"/>
        <w:rPr>
          <w:rFonts w:ascii="仿宋_GB2312" w:hAnsi="仿宋_GB2312" w:eastAsia="仿宋_GB2312" w:cs="仿宋_GB2312"/>
        </w:rPr>
      </w:pPr>
      <w:r>
        <w:rPr>
          <w:rFonts w:hint="eastAsia" w:ascii="仿宋_GB2312" w:hAnsi="仿宋_GB2312" w:eastAsia="仿宋_GB2312" w:cs="仿宋_GB2312"/>
        </w:rPr>
        <w:t>2.未按规定签订、履行采购合同，造成严重后果的；</w:t>
      </w:r>
    </w:p>
    <w:p>
      <w:pPr>
        <w:ind w:firstLine="420" w:firstLineChars="200"/>
        <w:rPr>
          <w:rFonts w:ascii="仿宋_GB2312" w:hAnsi="仿宋_GB2312" w:eastAsia="仿宋_GB2312" w:cs="仿宋_GB2312"/>
        </w:rPr>
      </w:pPr>
      <w:r>
        <w:rPr>
          <w:rFonts w:hint="eastAsia" w:ascii="仿宋_GB2312" w:hAnsi="仿宋_GB2312" w:eastAsia="仿宋_GB2312" w:cs="仿宋_GB2312"/>
        </w:rPr>
        <w:t>3.隐瞒真实情况，提供虚假资料的；</w:t>
      </w:r>
    </w:p>
    <w:p>
      <w:pPr>
        <w:ind w:firstLine="420" w:firstLineChars="200"/>
        <w:rPr>
          <w:rFonts w:ascii="仿宋_GB2312" w:hAnsi="仿宋_GB2312" w:eastAsia="仿宋_GB2312" w:cs="仿宋_GB2312"/>
        </w:rPr>
      </w:pPr>
      <w:r>
        <w:rPr>
          <w:rFonts w:hint="eastAsia" w:ascii="仿宋_GB2312" w:hAnsi="仿宋_GB2312" w:eastAsia="仿宋_GB2312" w:cs="仿宋_GB2312"/>
        </w:rPr>
        <w:t>4.以非法手段排斥其他供应商参与竞争的；</w:t>
      </w:r>
    </w:p>
    <w:p>
      <w:pPr>
        <w:ind w:firstLine="420" w:firstLineChars="200"/>
        <w:rPr>
          <w:rFonts w:ascii="仿宋_GB2312" w:hAnsi="仿宋_GB2312" w:eastAsia="仿宋_GB2312" w:cs="仿宋_GB2312"/>
        </w:rPr>
      </w:pPr>
      <w:r>
        <w:rPr>
          <w:rFonts w:hint="eastAsia" w:ascii="仿宋_GB2312" w:hAnsi="仿宋_GB2312" w:eastAsia="仿宋_GB2312" w:cs="仿宋_GB2312"/>
        </w:rPr>
        <w:t>5.与其他采购参加人串通投标的；</w:t>
      </w:r>
    </w:p>
    <w:p>
      <w:pPr>
        <w:ind w:firstLine="420" w:firstLineChars="200"/>
        <w:rPr>
          <w:rFonts w:ascii="仿宋_GB2312" w:hAnsi="仿宋_GB2312" w:eastAsia="仿宋_GB2312" w:cs="仿宋_GB2312"/>
        </w:rPr>
      </w:pPr>
      <w:r>
        <w:rPr>
          <w:rFonts w:hint="eastAsia" w:ascii="仿宋_GB2312" w:hAnsi="仿宋_GB2312" w:eastAsia="仿宋_GB2312" w:cs="仿宋_GB2312"/>
        </w:rPr>
        <w:t>6.在采购活动中应当回避而未回避的；</w:t>
      </w:r>
    </w:p>
    <w:p>
      <w:pPr>
        <w:ind w:firstLine="420" w:firstLineChars="200"/>
        <w:rPr>
          <w:rFonts w:ascii="仿宋_GB2312" w:hAnsi="仿宋_GB2312" w:eastAsia="仿宋_GB2312" w:cs="仿宋_GB2312"/>
        </w:rPr>
      </w:pPr>
      <w:r>
        <w:rPr>
          <w:rFonts w:hint="eastAsia" w:ascii="仿宋_GB2312" w:hAnsi="仿宋_GB2312" w:eastAsia="仿宋_GB2312" w:cs="仿宋_GB2312"/>
        </w:rPr>
        <w:t>7.恶意投诉的；</w:t>
      </w:r>
    </w:p>
    <w:p>
      <w:pPr>
        <w:ind w:firstLine="420" w:firstLineChars="200"/>
        <w:rPr>
          <w:rFonts w:ascii="仿宋_GB2312" w:hAnsi="仿宋_GB2312" w:eastAsia="仿宋_GB2312" w:cs="仿宋_GB2312"/>
        </w:rPr>
      </w:pPr>
      <w:r>
        <w:rPr>
          <w:rFonts w:hint="eastAsia" w:ascii="仿宋_GB2312" w:hAnsi="仿宋_GB2312" w:eastAsia="仿宋_GB2312" w:cs="仿宋_GB2312"/>
        </w:rPr>
        <w:t>8.向采购项目相关人行贿或者提供其他不当利益的；</w:t>
      </w:r>
    </w:p>
    <w:p>
      <w:pPr>
        <w:ind w:firstLine="420" w:firstLineChars="200"/>
        <w:rPr>
          <w:rFonts w:ascii="仿宋_GB2312" w:hAnsi="仿宋_GB2312" w:eastAsia="仿宋_GB2312" w:cs="仿宋_GB2312"/>
        </w:rPr>
      </w:pPr>
      <w:r>
        <w:rPr>
          <w:rFonts w:hint="eastAsia" w:ascii="仿宋_GB2312" w:hAnsi="仿宋_GB2312" w:eastAsia="仿宋_GB2312" w:cs="仿宋_GB2312"/>
        </w:rPr>
        <w:t>9.阻碍、抗拒主管部门监督检查的；</w:t>
      </w:r>
    </w:p>
    <w:p>
      <w:pPr>
        <w:ind w:firstLine="420" w:firstLineChars="200"/>
        <w:rPr>
          <w:rFonts w:ascii="仿宋_GB2312" w:hAnsi="仿宋_GB2312" w:eastAsia="仿宋_GB2312" w:cs="仿宋_GB2312"/>
        </w:rPr>
      </w:pPr>
      <w:r>
        <w:rPr>
          <w:rFonts w:hint="eastAsia" w:ascii="仿宋_GB2312" w:hAnsi="仿宋_GB2312" w:eastAsia="仿宋_GB2312" w:cs="仿宋_GB2312"/>
        </w:rPr>
        <w:t>10履约检查不及格或评价为差的；</w:t>
      </w:r>
    </w:p>
    <w:p>
      <w:pPr>
        <w:ind w:firstLine="420" w:firstLineChars="200"/>
        <w:rPr>
          <w:rFonts w:ascii="仿宋_GB2312" w:hAnsi="仿宋_GB2312" w:eastAsia="仿宋_GB2312" w:cs="仿宋_GB2312"/>
        </w:rPr>
      </w:pPr>
      <w:r>
        <w:rPr>
          <w:rFonts w:hint="eastAsia" w:ascii="仿宋_GB2312" w:hAnsi="仿宋_GB2312" w:eastAsia="仿宋_GB2312" w:cs="仿宋_GB2312"/>
        </w:rPr>
        <w:t>11.主管部门认定的其他情形。</w:t>
      </w:r>
    </w:p>
    <w:p>
      <w:pPr>
        <w:ind w:firstLine="420" w:firstLineChars="200"/>
        <w:rPr>
          <w:rFonts w:ascii="仿宋_GB2312" w:hAnsi="仿宋_GB2312" w:eastAsia="仿宋_GB2312" w:cs="仿宋_GB2312"/>
        </w:rPr>
      </w:pPr>
      <w:r>
        <w:rPr>
          <w:rFonts w:hint="eastAsia" w:ascii="仿宋_GB2312" w:hAnsi="仿宋_GB2312" w:eastAsia="仿宋_GB2312" w:cs="仿宋_GB2312"/>
        </w:rPr>
        <w:t>本公司对上述声明的真实性负责。如有虚假，将依法承担相应责任。</w:t>
      </w:r>
    </w:p>
    <w:p>
      <w:pPr>
        <w:ind w:firstLine="420" w:firstLineChars="200"/>
        <w:rPr>
          <w:rFonts w:ascii="仿宋_GB2312" w:hAnsi="仿宋_GB2312" w:eastAsia="仿宋_GB2312" w:cs="仿宋_GB2312"/>
        </w:rPr>
      </w:pPr>
    </w:p>
    <w:p>
      <w:pPr>
        <w:ind w:firstLine="420" w:firstLineChars="200"/>
        <w:rPr>
          <w:rFonts w:ascii="仿宋_GB2312" w:hAnsi="仿宋_GB2312" w:eastAsia="仿宋_GB2312" w:cs="仿宋_GB2312"/>
        </w:rPr>
      </w:pPr>
    </w:p>
    <w:p>
      <w:pPr>
        <w:ind w:firstLine="420" w:firstLineChars="200"/>
        <w:rPr>
          <w:rFonts w:ascii="仿宋_GB2312" w:hAnsi="仿宋_GB2312" w:eastAsia="仿宋_GB2312" w:cs="仿宋_GB2312"/>
        </w:rPr>
      </w:pPr>
    </w:p>
    <w:p>
      <w:pPr>
        <w:ind w:right="420" w:firstLine="5355" w:firstLineChars="2550"/>
        <w:rPr>
          <w:rFonts w:ascii="仿宋_GB2312" w:hAnsi="仿宋_GB2312" w:eastAsia="仿宋_GB2312" w:cs="仿宋_GB2312"/>
        </w:rPr>
      </w:pPr>
      <w:r>
        <w:rPr>
          <w:rFonts w:hint="eastAsia" w:ascii="仿宋_GB2312" w:hAnsi="仿宋_GB2312" w:eastAsia="仿宋_GB2312" w:cs="仿宋_GB2312"/>
        </w:rPr>
        <w:t>投标人：（盖公章）</w:t>
      </w:r>
    </w:p>
    <w:p>
      <w:pPr>
        <w:jc w:val="center"/>
        <w:rPr>
          <w:rFonts w:ascii="仿宋_GB2312" w:hAnsi="仿宋_GB2312" w:eastAsia="仿宋_GB2312" w:cs="仿宋_GB2312"/>
          <w:sz w:val="24"/>
        </w:rPr>
      </w:pPr>
      <w:r>
        <w:rPr>
          <w:rFonts w:hint="eastAsia" w:ascii="仿宋_GB2312" w:hAnsi="仿宋_GB2312" w:eastAsia="仿宋_GB2312" w:cs="仿宋_GB2312"/>
        </w:rPr>
        <w:t xml:space="preserve">                                                   日  期：     年    月     日</w:t>
      </w:r>
    </w:p>
    <w:p>
      <w:pPr>
        <w:rPr>
          <w:rFonts w:ascii="仿宋_GB2312" w:hAnsi="仿宋_GB2312" w:eastAsia="仿宋_GB2312" w:cs="仿宋_GB2312"/>
        </w:rPr>
      </w:pPr>
      <w:r>
        <w:rPr>
          <w:rFonts w:hint="eastAsia" w:ascii="仿宋_GB2312" w:hAnsi="仿宋_GB2312" w:eastAsia="仿宋_GB2312" w:cs="仿宋_GB2312"/>
        </w:rPr>
        <w:br w:type="page"/>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符合政府采购法规定条件声明函</w:t>
      </w:r>
    </w:p>
    <w:p>
      <w:pPr>
        <w:jc w:val="center"/>
        <w:rPr>
          <w:rFonts w:ascii="仿宋_GB2312" w:hAnsi="仿宋_GB2312" w:eastAsia="仿宋_GB2312" w:cs="仿宋_GB2312"/>
          <w:sz w:val="24"/>
        </w:rPr>
      </w:pPr>
    </w:p>
    <w:p>
      <w:pPr>
        <w:ind w:firstLine="420" w:firstLineChars="200"/>
        <w:rPr>
          <w:rFonts w:ascii="仿宋_GB2312" w:hAnsi="仿宋_GB2312" w:eastAsia="仿宋_GB2312" w:cs="仿宋_GB2312"/>
        </w:rPr>
      </w:pPr>
      <w:r>
        <w:rPr>
          <w:rFonts w:hint="eastAsia" w:ascii="仿宋_GB2312" w:hAnsi="仿宋_GB2312" w:eastAsia="仿宋_GB2312" w:cs="仿宋_GB2312"/>
        </w:rPr>
        <w:t>本公司郑重声明，符合《中华人民共和国政府采购法》第二十二条规定条件：</w:t>
      </w:r>
    </w:p>
    <w:p>
      <w:pPr>
        <w:ind w:firstLine="420" w:firstLineChars="200"/>
        <w:rPr>
          <w:rFonts w:ascii="仿宋_GB2312" w:hAnsi="仿宋_GB2312" w:eastAsia="仿宋_GB2312" w:cs="仿宋_GB2312"/>
        </w:rPr>
      </w:pPr>
      <w:r>
        <w:rPr>
          <w:rFonts w:hint="eastAsia" w:ascii="仿宋_GB2312" w:hAnsi="仿宋_GB2312" w:eastAsia="仿宋_GB2312" w:cs="仿宋_GB2312"/>
        </w:rPr>
        <w:t>一、具有独立承担民事责任的能力；</w:t>
      </w:r>
    </w:p>
    <w:p>
      <w:pPr>
        <w:ind w:firstLine="420" w:firstLineChars="200"/>
        <w:rPr>
          <w:rFonts w:ascii="仿宋_GB2312" w:hAnsi="仿宋_GB2312" w:eastAsia="仿宋_GB2312" w:cs="仿宋_GB2312"/>
        </w:rPr>
      </w:pPr>
      <w:r>
        <w:rPr>
          <w:rFonts w:hint="eastAsia" w:ascii="仿宋_GB2312" w:hAnsi="仿宋_GB2312" w:eastAsia="仿宋_GB2312" w:cs="仿宋_GB2312"/>
        </w:rPr>
        <w:t>二、具有良好的商业信誉和健全的财务会计制度；</w:t>
      </w:r>
    </w:p>
    <w:p>
      <w:pPr>
        <w:ind w:firstLine="420" w:firstLineChars="200"/>
        <w:rPr>
          <w:rFonts w:ascii="仿宋_GB2312" w:hAnsi="仿宋_GB2312" w:eastAsia="仿宋_GB2312" w:cs="仿宋_GB2312"/>
        </w:rPr>
      </w:pPr>
      <w:r>
        <w:rPr>
          <w:rFonts w:hint="eastAsia" w:ascii="仿宋_GB2312" w:hAnsi="仿宋_GB2312" w:eastAsia="仿宋_GB2312" w:cs="仿宋_GB2312"/>
        </w:rPr>
        <w:t>三、具有履行合同所必需的设备和专业技术能力；</w:t>
      </w:r>
    </w:p>
    <w:p>
      <w:pPr>
        <w:ind w:firstLine="420" w:firstLineChars="200"/>
        <w:rPr>
          <w:rFonts w:ascii="仿宋_GB2312" w:hAnsi="仿宋_GB2312" w:eastAsia="仿宋_GB2312" w:cs="仿宋_GB2312"/>
        </w:rPr>
      </w:pPr>
      <w:r>
        <w:rPr>
          <w:rFonts w:hint="eastAsia" w:ascii="仿宋_GB2312" w:hAnsi="仿宋_GB2312" w:eastAsia="仿宋_GB2312" w:cs="仿宋_GB2312"/>
        </w:rPr>
        <w:t>四、有依法缴纳税收和社会保障资金的良好记录；</w:t>
      </w:r>
    </w:p>
    <w:p>
      <w:pPr>
        <w:ind w:firstLine="420" w:firstLineChars="200"/>
        <w:rPr>
          <w:rFonts w:ascii="仿宋_GB2312" w:hAnsi="仿宋_GB2312" w:eastAsia="仿宋_GB2312" w:cs="仿宋_GB2312"/>
        </w:rPr>
      </w:pPr>
      <w:r>
        <w:rPr>
          <w:rFonts w:hint="eastAsia" w:ascii="仿宋_GB2312" w:hAnsi="仿宋_GB2312" w:eastAsia="仿宋_GB2312" w:cs="仿宋_GB2312"/>
        </w:rPr>
        <w:t>五、参加政府采购活动前三年内，在经营活动中没有重大违法记录；</w:t>
      </w:r>
    </w:p>
    <w:p>
      <w:pPr>
        <w:ind w:firstLine="420" w:firstLineChars="200"/>
        <w:rPr>
          <w:rFonts w:ascii="仿宋_GB2312" w:hAnsi="仿宋_GB2312" w:eastAsia="仿宋_GB2312" w:cs="仿宋_GB2312"/>
        </w:rPr>
      </w:pPr>
      <w:r>
        <w:rPr>
          <w:rFonts w:hint="eastAsia" w:ascii="仿宋_GB2312" w:hAnsi="仿宋_GB2312" w:eastAsia="仿宋_GB2312" w:cs="仿宋_GB2312"/>
        </w:rPr>
        <w:t>六、法律、行政法规规定的其他条件。</w:t>
      </w:r>
    </w:p>
    <w:p>
      <w:pPr>
        <w:ind w:firstLine="420" w:firstLineChars="200"/>
        <w:rPr>
          <w:rFonts w:ascii="仿宋_GB2312" w:hAnsi="仿宋_GB2312" w:eastAsia="仿宋_GB2312" w:cs="仿宋_GB2312"/>
        </w:rPr>
      </w:pPr>
      <w:r>
        <w:rPr>
          <w:rFonts w:hint="eastAsia" w:ascii="仿宋_GB2312" w:hAnsi="仿宋_GB2312" w:eastAsia="仿宋_GB2312" w:cs="仿宋_GB2312"/>
        </w:rPr>
        <w:t>本公司对上述声明的真实性负责。如有虚假，将依法承担相应责任。</w:t>
      </w:r>
    </w:p>
    <w:p>
      <w:pPr>
        <w:ind w:firstLine="420" w:firstLineChars="200"/>
        <w:rPr>
          <w:rFonts w:ascii="仿宋_GB2312" w:hAnsi="仿宋_GB2312" w:eastAsia="仿宋_GB2312" w:cs="仿宋_GB2312"/>
        </w:rPr>
      </w:pPr>
    </w:p>
    <w:p>
      <w:pPr>
        <w:ind w:firstLine="420" w:firstLineChars="200"/>
        <w:rPr>
          <w:rFonts w:ascii="仿宋_GB2312" w:hAnsi="仿宋_GB2312" w:eastAsia="仿宋_GB2312" w:cs="仿宋_GB2312"/>
        </w:rPr>
      </w:pPr>
    </w:p>
    <w:p>
      <w:pPr>
        <w:ind w:right="420" w:firstLine="5355" w:firstLineChars="2550"/>
        <w:rPr>
          <w:rFonts w:ascii="仿宋_GB2312" w:hAnsi="仿宋_GB2312" w:eastAsia="仿宋_GB2312" w:cs="仿宋_GB2312"/>
        </w:rPr>
      </w:pPr>
      <w:r>
        <w:rPr>
          <w:rFonts w:hint="eastAsia" w:ascii="仿宋_GB2312" w:hAnsi="仿宋_GB2312" w:eastAsia="仿宋_GB2312" w:cs="仿宋_GB2312"/>
        </w:rPr>
        <w:t>投标人：（盖公章）</w:t>
      </w:r>
    </w:p>
    <w:p>
      <w:pPr>
        <w:jc w:val="center"/>
        <w:rPr>
          <w:rFonts w:ascii="仿宋_GB2312" w:hAnsi="仿宋_GB2312" w:eastAsia="仿宋_GB2312" w:cs="仿宋_GB2312"/>
          <w:sz w:val="24"/>
        </w:rPr>
      </w:pPr>
      <w:r>
        <w:rPr>
          <w:rFonts w:hint="eastAsia" w:ascii="仿宋_GB2312" w:hAnsi="仿宋_GB2312" w:eastAsia="仿宋_GB2312" w:cs="仿宋_GB2312"/>
        </w:rPr>
        <w:t xml:space="preserve">                                                   日  期：     年    月     日</w:t>
      </w:r>
    </w:p>
    <w:p>
      <w:pPr>
        <w:rPr>
          <w:rFonts w:ascii="仿宋_GB2312" w:hAnsi="仿宋_GB2312" w:eastAsia="仿宋_GB2312" w:cs="仿宋_GB2312"/>
        </w:rPr>
      </w:pPr>
      <w:r>
        <w:rPr>
          <w:rFonts w:hint="eastAsia" w:ascii="仿宋_GB2312" w:hAnsi="仿宋_GB2312" w:eastAsia="仿宋_GB2312" w:cs="仿宋_GB2312"/>
        </w:rPr>
        <w:br w:type="page"/>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政府采购投标及履约承诺函</w:t>
      </w:r>
    </w:p>
    <w:p>
      <w:pPr>
        <w:rPr>
          <w:rFonts w:ascii="仿宋_GB2312" w:hAnsi="仿宋_GB2312" w:eastAsia="仿宋_GB2312" w:cs="仿宋_GB2312"/>
          <w:color w:val="000000"/>
        </w:rPr>
      </w:pPr>
    </w:p>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致：宝安区财政局</w:t>
      </w:r>
    </w:p>
    <w:p>
      <w:pPr>
        <w:ind w:right="-815"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我公司承诺：</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1.我公司本招标项目所提供的货物或服务未侵犯知识产权。</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2.我公司参与本项目投标前三年内，在经营活动中没有重大违法记录。</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3.我公司参与本项目</w:t>
      </w:r>
      <w:r>
        <w:rPr>
          <w:rFonts w:hint="eastAsia" w:ascii="仿宋_GB2312" w:hAnsi="仿宋_GB2312" w:eastAsia="仿宋_GB2312" w:cs="仿宋_GB2312"/>
        </w:rPr>
        <w:t>政府采购活动时不存在被有关部门禁止参与政府采购活动且在有效期内的情况。</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4.我公司具备《中华人民共和国政府采购法》第二十二条第一款规定的六项条件。</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5.我公司</w:t>
      </w:r>
      <w:r>
        <w:rPr>
          <w:rFonts w:hint="eastAsia" w:ascii="仿宋_GB2312" w:hAnsi="仿宋_GB2312" w:eastAsia="仿宋_GB2312" w:cs="仿宋_GB2312"/>
        </w:rPr>
        <w:t>未被列入失信被执行人、重大税收违法案件当事人名单、政府采购严重违法失信行为记录名单</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7.我公司如果中标，做到守信，不偷工减料，依照本项目需求公示需求内容、签署的采购合同及本公司在投标中所作的一切承诺履约。项目验收达到全部指标合格，力争优良。</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我公司承诺本项目的报价不低于我公司的成本价，否则，我公司清楚将面临投标无效的风险；我公司承诺不恶意低价谋取中标；我公司对本项目的报价负责，中标后将严格按照本项目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公司已认真核实了需求公示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10.我公司承诺不非法转包、分包。</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以上承诺，如有违反，愿依照国家相关法律处理，并承担由此给采购人带来的损失。</w:t>
      </w:r>
    </w:p>
    <w:p>
      <w:pPr>
        <w:spacing w:beforeLines="25" w:afterLines="25"/>
        <w:ind w:firstLine="5460" w:firstLineChars="2600"/>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ind w:right="420" w:firstLine="5355" w:firstLineChars="2550"/>
        <w:rPr>
          <w:rFonts w:ascii="仿宋_GB2312" w:hAnsi="仿宋_GB2312" w:eastAsia="仿宋_GB2312" w:cs="仿宋_GB2312"/>
        </w:rPr>
      </w:pPr>
      <w:r>
        <w:rPr>
          <w:rFonts w:hint="eastAsia" w:ascii="仿宋_GB2312" w:hAnsi="仿宋_GB2312" w:eastAsia="仿宋_GB2312" w:cs="仿宋_GB2312"/>
        </w:rPr>
        <w:t>投标人：（盖公章）</w:t>
      </w:r>
    </w:p>
    <w:p>
      <w:pPr>
        <w:jc w:val="center"/>
        <w:rPr>
          <w:rFonts w:ascii="仿宋_GB2312" w:hAnsi="仿宋_GB2312" w:eastAsia="仿宋_GB2312" w:cs="仿宋_GB2312"/>
          <w:sz w:val="24"/>
        </w:rPr>
      </w:pPr>
      <w:r>
        <w:rPr>
          <w:rFonts w:hint="eastAsia" w:ascii="仿宋_GB2312" w:hAnsi="仿宋_GB2312" w:eastAsia="仿宋_GB2312" w:cs="仿宋_GB2312"/>
        </w:rPr>
        <w:t xml:space="preserve">                                                   日  期：     年    月     日</w:t>
      </w:r>
    </w:p>
    <w:p>
      <w:pPr>
        <w:ind w:firstLine="645"/>
        <w:rPr>
          <w:rFonts w:ascii="仿宋_GB2312" w:hAnsi="仿宋_GB2312" w:eastAsia="仿宋_GB2312" w:cs="仿宋_GB2312"/>
          <w:color w:val="000000"/>
          <w:szCs w:val="21"/>
        </w:rPr>
      </w:pPr>
    </w:p>
    <w:p>
      <w:pPr>
        <w:rPr>
          <w:rFonts w:ascii="仿宋_GB2312" w:hAnsi="仿宋_GB2312" w:eastAsia="仿宋_GB2312" w:cs="仿宋_GB2312"/>
        </w:rPr>
      </w:pPr>
    </w:p>
    <w:p/>
    <w:p>
      <w:pPr>
        <w:keepNext w:val="0"/>
        <w:keepLines w:val="0"/>
        <w:pageBreakBefore w:val="0"/>
        <w:widowControl/>
        <w:kinsoku/>
        <w:wordWrap/>
        <w:overflowPunct/>
        <w:topLinePunct w:val="0"/>
        <w:autoSpaceDE/>
        <w:autoSpaceDN/>
        <w:bidi w:val="0"/>
        <w:spacing w:line="560" w:lineRule="exact"/>
        <w:ind w:left="0" w:leftChars="0" w:firstLine="0"/>
        <w:jc w:val="both"/>
        <w:rPr>
          <w:rFonts w:hint="default" w:ascii="仿宋_GB2312" w:hAnsi="仿宋_GB2312" w:eastAsia="仿宋_GB2312" w:cs="仿宋_GB2312"/>
          <w:color w:val="auto"/>
          <w:kern w:val="2"/>
          <w:sz w:val="32"/>
          <w:szCs w:val="20"/>
          <w:lang w:eastAsia="zh-CN" w:bidi="ar-SA"/>
        </w:rPr>
      </w:pPr>
    </w:p>
    <w:p>
      <w:pPr>
        <w:rPr>
          <w:rFonts w:hint="eastAsia"/>
        </w:rPr>
      </w:pPr>
    </w:p>
    <w:p>
      <w:pPr>
        <w:pStyle w:val="5"/>
        <w:rPr>
          <w:rFonts w:hint="default"/>
          <w:lang w:eastAsia="zh-CN"/>
        </w:rPr>
      </w:pPr>
    </w:p>
    <w:p>
      <w:pPr>
        <w:spacing w:line="240" w:lineRule="auto"/>
        <w:ind w:firstLine="0" w:firstLineChars="0"/>
        <w:rPr>
          <w:rFonts w:hint="default" w:ascii="黑体" w:hAnsi="黑体" w:eastAsia="黑体" w:cs="黑体"/>
          <w:color w:val="000000"/>
          <w:kern w:val="2"/>
          <w:sz w:val="32"/>
          <w:szCs w:val="32"/>
          <w:u w:val="none"/>
          <w:lang w:eastAsia="zh-CN" w:bidi="ar-SA"/>
        </w:rPr>
      </w:pPr>
      <w:r>
        <w:rPr>
          <w:rFonts w:hint="eastAsia" w:ascii="黑体" w:hAnsi="黑体" w:eastAsia="黑体" w:cs="黑体"/>
          <w:color w:val="000000"/>
          <w:kern w:val="2"/>
          <w:sz w:val="32"/>
          <w:szCs w:val="32"/>
          <w:u w:val="none"/>
          <w:lang w:val="en-US" w:eastAsia="zh-CN" w:bidi="ar-SA"/>
        </w:rPr>
        <w:t>附件</w:t>
      </w:r>
      <w:r>
        <w:rPr>
          <w:rFonts w:hint="default" w:ascii="黑体" w:hAnsi="黑体" w:eastAsia="黑体" w:cs="黑体"/>
          <w:color w:val="000000"/>
          <w:kern w:val="2"/>
          <w:sz w:val="32"/>
          <w:szCs w:val="32"/>
          <w:u w:val="none"/>
          <w:lang w:eastAsia="zh-CN" w:bidi="ar-SA"/>
        </w:rPr>
        <w:t>4</w:t>
      </w:r>
    </w:p>
    <w:p>
      <w:pPr>
        <w:widowControl w:val="0"/>
        <w:snapToGrid w:val="0"/>
        <w:spacing w:before="0" w:after="0" w:line="240" w:lineRule="auto"/>
        <w:ind w:left="0" w:leftChars="0" w:firstLine="0" w:firstLineChars="0"/>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15"/>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spacing w:line="240" w:lineRule="auto"/>
              <w:ind w:firstLine="0" w:firstLineChars="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ind w:left="0" w:leftChars="0" w:firstLine="0" w:firstLineChars="0"/>
      </w:pPr>
    </w:p>
    <w:p>
      <w:pPr>
        <w:pStyle w:val="5"/>
        <w:rPr>
          <w:rFonts w:hint="default"/>
        </w:rPr>
      </w:pPr>
    </w:p>
    <w:p>
      <w:pPr>
        <w:keepNext w:val="0"/>
        <w:keepLines w:val="0"/>
        <w:pageBreakBefore w:val="0"/>
        <w:kinsoku/>
        <w:wordWrap/>
        <w:overflowPunct/>
        <w:topLinePunct w:val="0"/>
        <w:autoSpaceDE/>
        <w:autoSpaceDN/>
        <w:bidi w:val="0"/>
        <w:spacing w:line="560" w:lineRule="exact"/>
        <w:ind w:left="0" w:leftChars="0"/>
        <w:rPr>
          <w:rFonts w:hint="default" w:ascii="仿宋_GB2312" w:eastAsia="仿宋_GB2312"/>
          <w:sz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00" w:usb3="00000000" w:csb0="0000019F"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auto"/>
    <w:pitch w:val="default"/>
    <w:sig w:usb0="A00002BF" w:usb1="184F6CFA" w:usb2="00000012" w:usb3="00000000" w:csb0="00040001" w:csb1="00000000"/>
  </w:font>
  <w:font w:name="SimHei">
    <w:altName w:val="方正黑体_GBK"/>
    <w:panose1 w:val="00000000000000000000"/>
    <w:charset w:val="00"/>
    <w:family w:val="auto"/>
    <w:pitch w:val="default"/>
    <w:sig w:usb0="00000000" w:usb1="00000000" w:usb2="00000000" w:usb3="00000000" w:csb0="00040001" w:csb1="00000000"/>
  </w:font>
  <w:font w:name="青鸟华光简小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ascii="仿宋_GB2312" w:hAnsi="仿宋_GB2312" w:cs="仿宋_GB2312"/>
                              <w:sz w:val="24"/>
                              <w:szCs w:val="40"/>
                            </w:rPr>
                          </w:pPr>
                          <w:r>
                            <w:rPr>
                              <w:rFonts w:hint="eastAsia" w:ascii="仿宋_GB2312" w:hAnsi="仿宋_GB2312" w:cs="仿宋_GB2312"/>
                              <w:sz w:val="24"/>
                              <w:szCs w:val="40"/>
                            </w:rPr>
                            <w:fldChar w:fldCharType="begin"/>
                          </w:r>
                          <w:r>
                            <w:rPr>
                              <w:rFonts w:hint="eastAsia" w:ascii="仿宋_GB2312" w:hAnsi="仿宋_GB2312" w:cs="仿宋_GB2312"/>
                              <w:sz w:val="24"/>
                              <w:szCs w:val="40"/>
                            </w:rPr>
                            <w:instrText xml:space="preserve"> PAGE  \* MERGEFORMAT </w:instrText>
                          </w:r>
                          <w:r>
                            <w:rPr>
                              <w:rFonts w:hint="eastAsia" w:ascii="仿宋_GB2312" w:hAnsi="仿宋_GB2312" w:cs="仿宋_GB2312"/>
                              <w:sz w:val="24"/>
                              <w:szCs w:val="40"/>
                            </w:rPr>
                            <w:fldChar w:fldCharType="separate"/>
                          </w:r>
                          <w:r>
                            <w:rPr>
                              <w:rFonts w:hint="eastAsia" w:ascii="仿宋_GB2312" w:hAnsi="仿宋_GB2312" w:cs="仿宋_GB2312"/>
                              <w:sz w:val="24"/>
                              <w:szCs w:val="40"/>
                            </w:rPr>
                            <w:t>1</w:t>
                          </w:r>
                          <w:r>
                            <w:rPr>
                              <w:rFonts w:hint="eastAsia" w:ascii="仿宋_GB2312" w:hAnsi="仿宋_GB2312" w:cs="仿宋_GB2312"/>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5wstCzcCAABvBAAADgAAAAAAAAAB&#10;ACAAAAA1AQAAZHJzL2Uyb0RvYy54bWxQSwUGAAAAAAYABgBZAQAA3gUAAAAA&#10;">
              <v:fill on="f" focussize="0,0"/>
              <v:stroke on="f" weight="0.5pt"/>
              <v:imagedata o:title=""/>
              <o:lock v:ext="edit" aspectratio="f"/>
              <v:textbox inset="0mm,0mm,0mm,0mm" style="mso-fit-shape-to-text:t;">
                <w:txbxContent>
                  <w:p>
                    <w:pPr>
                      <w:pStyle w:val="10"/>
                      <w:rPr>
                        <w:rFonts w:hint="eastAsia" w:ascii="仿宋_GB2312" w:hAnsi="仿宋_GB2312" w:cs="仿宋_GB2312"/>
                        <w:sz w:val="24"/>
                        <w:szCs w:val="40"/>
                      </w:rPr>
                    </w:pPr>
                    <w:r>
                      <w:rPr>
                        <w:rFonts w:hint="eastAsia" w:ascii="仿宋_GB2312" w:hAnsi="仿宋_GB2312" w:cs="仿宋_GB2312"/>
                        <w:sz w:val="24"/>
                        <w:szCs w:val="40"/>
                      </w:rPr>
                      <w:fldChar w:fldCharType="begin"/>
                    </w:r>
                    <w:r>
                      <w:rPr>
                        <w:rFonts w:hint="eastAsia" w:ascii="仿宋_GB2312" w:hAnsi="仿宋_GB2312" w:cs="仿宋_GB2312"/>
                        <w:sz w:val="24"/>
                        <w:szCs w:val="40"/>
                      </w:rPr>
                      <w:instrText xml:space="preserve"> PAGE  \* MERGEFORMAT </w:instrText>
                    </w:r>
                    <w:r>
                      <w:rPr>
                        <w:rFonts w:hint="eastAsia" w:ascii="仿宋_GB2312" w:hAnsi="仿宋_GB2312" w:cs="仿宋_GB2312"/>
                        <w:sz w:val="24"/>
                        <w:szCs w:val="40"/>
                      </w:rPr>
                      <w:fldChar w:fldCharType="separate"/>
                    </w:r>
                    <w:r>
                      <w:rPr>
                        <w:rFonts w:hint="eastAsia" w:ascii="仿宋_GB2312" w:hAnsi="仿宋_GB2312" w:cs="仿宋_GB2312"/>
                        <w:sz w:val="24"/>
                        <w:szCs w:val="40"/>
                      </w:rPr>
                      <w:t>1</w:t>
                    </w:r>
                    <w:r>
                      <w:rPr>
                        <w:rFonts w:hint="eastAsia" w:ascii="仿宋_GB2312" w:hAnsi="仿宋_GB2312" w:cs="仿宋_GB2312"/>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9A6C"/>
    <w:multiLevelType w:val="singleLevel"/>
    <w:tmpl w:val="BEE39A6C"/>
    <w:lvl w:ilvl="0" w:tentative="0">
      <w:start w:val="3"/>
      <w:numFmt w:val="chineseCounting"/>
      <w:suff w:val="nothing"/>
      <w:lvlText w:val="（%1）"/>
      <w:lvlJc w:val="left"/>
      <w:rPr>
        <w:rFonts w:hint="eastAsia"/>
      </w:rPr>
    </w:lvl>
  </w:abstractNum>
  <w:abstractNum w:abstractNumId="1">
    <w:nsid w:val="6AEE7C53"/>
    <w:multiLevelType w:val="singleLevel"/>
    <w:tmpl w:val="6AEE7C53"/>
    <w:lvl w:ilvl="0" w:tentative="0">
      <w:start w:val="4"/>
      <w:numFmt w:val="chineseCounting"/>
      <w:suff w:val="nothing"/>
      <w:lvlText w:val="%1、"/>
      <w:lvlJc w:val="left"/>
      <w:rPr>
        <w:rFonts w:hint="eastAsia"/>
      </w:rPr>
    </w:lvl>
  </w:abstractNum>
  <w:abstractNum w:abstractNumId="2">
    <w:nsid w:val="7FFF7756"/>
    <w:multiLevelType w:val="singleLevel"/>
    <w:tmpl w:val="7FFF775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15"/>
    <w:rsid w:val="00197375"/>
    <w:rsid w:val="006A6B3A"/>
    <w:rsid w:val="00BF7715"/>
    <w:rsid w:val="15B35AB7"/>
    <w:rsid w:val="16DBFFC2"/>
    <w:rsid w:val="1FE569FA"/>
    <w:rsid w:val="2BC74ADE"/>
    <w:rsid w:val="2D7A906C"/>
    <w:rsid w:val="324DF469"/>
    <w:rsid w:val="3378D3C1"/>
    <w:rsid w:val="36B64210"/>
    <w:rsid w:val="3B7FA4F2"/>
    <w:rsid w:val="3DCDF1C1"/>
    <w:rsid w:val="3F6673D7"/>
    <w:rsid w:val="3FBFFCA2"/>
    <w:rsid w:val="3FFDF32F"/>
    <w:rsid w:val="48FB1B29"/>
    <w:rsid w:val="5BE6562E"/>
    <w:rsid w:val="5F4753B6"/>
    <w:rsid w:val="5FF74879"/>
    <w:rsid w:val="66B7FF07"/>
    <w:rsid w:val="6B7608C3"/>
    <w:rsid w:val="6B9DF937"/>
    <w:rsid w:val="6EFFBCC0"/>
    <w:rsid w:val="6FFF3822"/>
    <w:rsid w:val="75F7474C"/>
    <w:rsid w:val="77DFEE02"/>
    <w:rsid w:val="7A5F0493"/>
    <w:rsid w:val="7AEF51F3"/>
    <w:rsid w:val="7AFFBD94"/>
    <w:rsid w:val="7BDC013C"/>
    <w:rsid w:val="7D770EE7"/>
    <w:rsid w:val="7E1BADC4"/>
    <w:rsid w:val="7EBF1343"/>
    <w:rsid w:val="7EBFEC83"/>
    <w:rsid w:val="7EEEB420"/>
    <w:rsid w:val="7F6F026D"/>
    <w:rsid w:val="7FB70875"/>
    <w:rsid w:val="7FC4C25D"/>
    <w:rsid w:val="7FF72CE3"/>
    <w:rsid w:val="7FFDB5E8"/>
    <w:rsid w:val="97FD5A86"/>
    <w:rsid w:val="9FA5BC35"/>
    <w:rsid w:val="AB75CB16"/>
    <w:rsid w:val="ADF23D89"/>
    <w:rsid w:val="AEE77BE3"/>
    <w:rsid w:val="BBFB7E06"/>
    <w:rsid w:val="BCFB4878"/>
    <w:rsid w:val="BD137D6E"/>
    <w:rsid w:val="BE775D1B"/>
    <w:rsid w:val="BFE1C39D"/>
    <w:rsid w:val="CFDE75D3"/>
    <w:rsid w:val="D65B0E58"/>
    <w:rsid w:val="D67796D1"/>
    <w:rsid w:val="D9FFD68B"/>
    <w:rsid w:val="DCDBDDF4"/>
    <w:rsid w:val="DE1D3D51"/>
    <w:rsid w:val="E3DFF6F2"/>
    <w:rsid w:val="E8FFD5E4"/>
    <w:rsid w:val="EB7D6EF8"/>
    <w:rsid w:val="EE0900F6"/>
    <w:rsid w:val="EE75420A"/>
    <w:rsid w:val="EFDE435C"/>
    <w:rsid w:val="EFDFE914"/>
    <w:rsid w:val="F6FF47DC"/>
    <w:rsid w:val="F7FE4559"/>
    <w:rsid w:val="F7FF6A97"/>
    <w:rsid w:val="F7FFC4E1"/>
    <w:rsid w:val="F9FD923B"/>
    <w:rsid w:val="FAA4C7C9"/>
    <w:rsid w:val="FAF72B65"/>
    <w:rsid w:val="FBE6FDEE"/>
    <w:rsid w:val="FBEF418E"/>
    <w:rsid w:val="FD7FD240"/>
    <w:rsid w:val="FDEB27B7"/>
    <w:rsid w:val="FDFF379D"/>
    <w:rsid w:val="FE4C1BB1"/>
    <w:rsid w:val="FEEF9DBA"/>
    <w:rsid w:val="FEF7360B"/>
    <w:rsid w:val="FF5A1735"/>
    <w:rsid w:val="FFBFE770"/>
    <w:rsid w:val="FFD53EFD"/>
    <w:rsid w:val="FFEF0D0D"/>
    <w:rsid w:val="FFF361AD"/>
    <w:rsid w:val="FFFF31C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5">
    <w:name w:val="heading 1"/>
    <w:basedOn w:val="1"/>
    <w:next w:val="1"/>
    <w:qFormat/>
    <w:uiPriority w:val="0"/>
    <w:pPr>
      <w:spacing w:before="340" w:after="330" w:line="360" w:lineRule="auto"/>
      <w:jc w:val="center"/>
      <w:outlineLvl w:val="0"/>
    </w:pPr>
    <w:rPr>
      <w:rFonts w:ascii="宋体" w:hAnsi="宋体" w:eastAsia="黑体"/>
      <w:kern w:val="44"/>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560" w:lineRule="exact"/>
      <w:ind w:firstLine="420" w:firstLineChars="200"/>
    </w:pPr>
  </w:style>
  <w:style w:type="paragraph" w:styleId="3">
    <w:name w:val="Body Text"/>
    <w:basedOn w:val="1"/>
    <w:next w:val="4"/>
    <w:qFormat/>
    <w:uiPriority w:val="99"/>
    <w:pPr>
      <w:spacing w:after="120"/>
    </w:pPr>
    <w:rPr>
      <w:rFonts w:ascii="Calibri" w:hAnsi="Calibri" w:eastAsia="宋体" w:cs="黑体"/>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annotation text"/>
    <w:basedOn w:val="1"/>
    <w:link w:val="20"/>
    <w:semiHidden/>
    <w:unhideWhenUsed/>
    <w:qFormat/>
    <w:uiPriority w:val="99"/>
    <w:pPr>
      <w:jc w:val="left"/>
    </w:pPr>
  </w:style>
  <w:style w:type="paragraph" w:styleId="7">
    <w:name w:val="Body Text Indent"/>
    <w:basedOn w:val="1"/>
    <w:qFormat/>
    <w:uiPriority w:val="0"/>
    <w:pPr>
      <w:spacing w:after="120"/>
      <w:ind w:left="420" w:leftChars="200"/>
    </w:pPr>
    <w:rPr>
      <w:rFonts w:ascii="Calibri" w:hAnsi="Calibri"/>
    </w:rPr>
  </w:style>
  <w:style w:type="paragraph" w:styleId="8">
    <w:name w:val="Body Text Indent 2"/>
    <w:basedOn w:val="1"/>
    <w:next w:val="1"/>
    <w:qFormat/>
    <w:uiPriority w:val="0"/>
    <w:pPr>
      <w:spacing w:beforeLines="50" w:afterLines="50" w:line="120" w:lineRule="auto"/>
      <w:ind w:firstLine="840" w:firstLineChars="400"/>
      <w:jc w:val="left"/>
    </w:pPr>
    <w:rPr>
      <w:rFonts w:ascii="宋体" w:hAnsi="宋体"/>
    </w:rPr>
  </w:style>
  <w:style w:type="paragraph" w:styleId="9">
    <w:name w:val="Balloon Text"/>
    <w:basedOn w:val="1"/>
    <w:link w:val="22"/>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6"/>
    <w:next w:val="6"/>
    <w:link w:val="21"/>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u w:val="single"/>
    </w:rPr>
  </w:style>
  <w:style w:type="character" w:styleId="18">
    <w:name w:val="annotation reference"/>
    <w:basedOn w:val="16"/>
    <w:semiHidden/>
    <w:unhideWhenUsed/>
    <w:qFormat/>
    <w:uiPriority w:val="99"/>
    <w:rPr>
      <w:sz w:val="21"/>
      <w:szCs w:val="21"/>
    </w:rPr>
  </w:style>
  <w:style w:type="character" w:customStyle="1" w:styleId="19">
    <w:name w:val="未处理的提及1"/>
    <w:basedOn w:val="16"/>
    <w:semiHidden/>
    <w:unhideWhenUsed/>
    <w:qFormat/>
    <w:uiPriority w:val="99"/>
    <w:rPr>
      <w:color w:val="605E5C"/>
      <w:shd w:val="clear" w:color="auto" w:fill="E1DFDD"/>
    </w:rPr>
  </w:style>
  <w:style w:type="character" w:customStyle="1" w:styleId="20">
    <w:name w:val="批注文字 Char"/>
    <w:basedOn w:val="16"/>
    <w:link w:val="6"/>
    <w:semiHidden/>
    <w:qFormat/>
    <w:uiPriority w:val="99"/>
  </w:style>
  <w:style w:type="character" w:customStyle="1" w:styleId="21">
    <w:name w:val="批注主题 Char"/>
    <w:basedOn w:val="20"/>
    <w:link w:val="13"/>
    <w:semiHidden/>
    <w:qFormat/>
    <w:uiPriority w:val="99"/>
    <w:rPr>
      <w:b/>
      <w:bCs/>
    </w:rPr>
  </w:style>
  <w:style w:type="character" w:customStyle="1" w:styleId="22">
    <w:name w:val="批注框文本 Char"/>
    <w:basedOn w:val="16"/>
    <w:link w:val="9"/>
    <w:semiHidden/>
    <w:qFormat/>
    <w:uiPriority w:val="99"/>
    <w:rPr>
      <w:sz w:val="18"/>
      <w:szCs w:val="18"/>
    </w:rPr>
  </w:style>
  <w:style w:type="character" w:customStyle="1" w:styleId="23">
    <w:name w:val="页眉 Char"/>
    <w:basedOn w:val="16"/>
    <w:link w:val="11"/>
    <w:qFormat/>
    <w:uiPriority w:val="99"/>
    <w:rPr>
      <w:sz w:val="18"/>
      <w:szCs w:val="18"/>
    </w:rPr>
  </w:style>
  <w:style w:type="character" w:customStyle="1" w:styleId="24">
    <w:name w:val="页脚 Char"/>
    <w:basedOn w:val="16"/>
    <w:link w:val="10"/>
    <w:qFormat/>
    <w:uiPriority w:val="99"/>
    <w:rPr>
      <w:sz w:val="18"/>
      <w:szCs w:val="18"/>
    </w:rPr>
  </w:style>
  <w:style w:type="paragraph" w:customStyle="1" w:styleId="25">
    <w:name w:val="NormalIndent"/>
    <w:basedOn w:val="1"/>
    <w:next w:val="26"/>
    <w:qFormat/>
    <w:uiPriority w:val="0"/>
    <w:pPr>
      <w:spacing w:after="200" w:line="600" w:lineRule="exact"/>
      <w:ind w:firstLine="420"/>
      <w:jc w:val="both"/>
      <w:textAlignment w:val="baseline"/>
    </w:pPr>
    <w:rPr>
      <w:rFonts w:ascii="Times New Roman" w:hAnsi="Times New Roman" w:eastAsia="CESI仿宋-GB2312"/>
      <w:kern w:val="2"/>
      <w:sz w:val="32"/>
      <w:szCs w:val="20"/>
      <w:lang w:val="en-US" w:eastAsia="zh-CN" w:bidi="ar-SA"/>
    </w:rPr>
  </w:style>
  <w:style w:type="paragraph" w:customStyle="1" w:styleId="26">
    <w:name w:val="BodyText"/>
    <w:basedOn w:val="1"/>
    <w:next w:val="4"/>
    <w:qFormat/>
    <w:uiPriority w:val="0"/>
    <w:pPr>
      <w:jc w:val="left"/>
      <w:textAlignment w:val="baseline"/>
    </w:pPr>
    <w:rPr>
      <w:rFonts w:ascii="宋体" w:hAnsi="宋体" w:eastAsia="宋体"/>
      <w:kern w:val="0"/>
      <w:sz w:val="32"/>
      <w:szCs w:val="32"/>
      <w:lang w:val="en-US" w:eastAsia="en-US" w:bidi="ar-SA"/>
    </w:rPr>
  </w:style>
  <w:style w:type="paragraph" w:customStyle="1" w:styleId="27">
    <w:name w:val="List Paragraph"/>
    <w:basedOn w:val="1"/>
    <w:qFormat/>
    <w:uiPriority w:val="34"/>
    <w:pPr>
      <w:ind w:firstLine="420" w:firstLineChars="200"/>
    </w:pPr>
    <w:rPr>
      <w:rFonts w:ascii="Calibri" w:hAnsi="Calibri"/>
      <w:szCs w:val="22"/>
    </w:rPr>
  </w:style>
  <w:style w:type="table" w:customStyle="1" w:styleId="28">
    <w:name w:val="Table Normal"/>
    <w:unhideWhenUsed/>
    <w:qFormat/>
    <w:uiPriority w:val="0"/>
    <w:tblPr>
      <w:tblCellMar>
        <w:top w:w="0" w:type="dxa"/>
        <w:left w:w="0" w:type="dxa"/>
        <w:bottom w:w="0" w:type="dxa"/>
        <w:right w:w="0" w:type="dxa"/>
      </w:tblCellMar>
    </w:tblPr>
  </w:style>
  <w:style w:type="character" w:customStyle="1" w:styleId="29">
    <w:name w:val="font21"/>
    <w:basedOn w:val="16"/>
    <w:qFormat/>
    <w:uiPriority w:val="0"/>
    <w:rPr>
      <w:rFonts w:hint="eastAsia" w:ascii="宋体" w:hAnsi="宋体" w:eastAsia="宋体" w:cs="宋体"/>
      <w:b/>
      <w:bCs/>
      <w:color w:val="000000"/>
      <w:sz w:val="22"/>
      <w:szCs w:val="22"/>
      <w:u w:val="none"/>
    </w:rPr>
  </w:style>
  <w:style w:type="character" w:customStyle="1" w:styleId="30">
    <w:name w:val="font4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85</Words>
  <Characters>491</Characters>
  <Lines>4</Lines>
  <Paragraphs>1</Paragraphs>
  <TotalTime>1</TotalTime>
  <ScaleCrop>false</ScaleCrop>
  <LinksUpToDate>false</LinksUpToDate>
  <CharactersWithSpaces>575</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2018-08-28T11:13:00Z</dcterms:created>
  <dc:creator>user</dc:creator>
  <cp:lastModifiedBy>会计科</cp:lastModifiedBy>
  <cp:lastPrinted>2025-08-12T17:26:00Z</cp:lastPrinted>
  <dcterms:modified xsi:type="dcterms:W3CDTF">2025-08-12T09:32:39Z</dcterms:modified>
  <dc:title>宝安区财政局内网办文系统采购需求公示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