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E9B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1</w:t>
      </w:r>
    </w:p>
    <w:p w14:paraId="16308D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pacing w:val="-6"/>
          <w:sz w:val="32"/>
          <w:szCs w:val="32"/>
          <w:lang w:val="en-US" w:eastAsia="zh-CN"/>
        </w:rPr>
      </w:pPr>
    </w:p>
    <w:p w14:paraId="4A9C0DB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pacing w:val="-49"/>
          <w:sz w:val="44"/>
          <w:szCs w:val="44"/>
          <w:lang w:eastAsia="zh-CN"/>
        </w:rPr>
      </w:pPr>
      <w:r>
        <w:rPr>
          <w:rFonts w:hint="eastAsia" w:ascii="方正小标宋简体" w:hAnsi="方正小标宋简体" w:eastAsia="方正小标宋简体" w:cs="方正小标宋简体"/>
          <w:b w:val="0"/>
          <w:bCs w:val="0"/>
          <w:spacing w:val="-49"/>
          <w:sz w:val="44"/>
          <w:szCs w:val="44"/>
          <w:lang w:val="en-US" w:eastAsia="zh-CN"/>
        </w:rPr>
        <w:t>新桥东先进制造产业园</w:t>
      </w:r>
      <w:r>
        <w:rPr>
          <w:rFonts w:hint="eastAsia" w:ascii="方正小标宋简体" w:hAnsi="方正小标宋简体" w:eastAsia="方正小标宋简体" w:cs="方正小标宋简体"/>
          <w:b w:val="0"/>
          <w:bCs w:val="0"/>
          <w:spacing w:val="-49"/>
          <w:sz w:val="44"/>
          <w:szCs w:val="44"/>
          <w:lang w:eastAsia="zh-CN"/>
        </w:rPr>
        <w:t>一号园</w:t>
      </w:r>
      <w:r>
        <w:rPr>
          <w:rFonts w:hint="eastAsia" w:ascii="方正小标宋简体" w:hAnsi="方正小标宋简体" w:eastAsia="方正小标宋简体" w:cs="方正小标宋简体"/>
          <w:b w:val="0"/>
          <w:bCs w:val="0"/>
          <w:spacing w:val="-49"/>
          <w:sz w:val="44"/>
          <w:szCs w:val="44"/>
          <w:lang w:val="en-US" w:eastAsia="zh-CN"/>
        </w:rPr>
        <w:t>区</w:t>
      </w:r>
      <w:r>
        <w:rPr>
          <w:rFonts w:hint="eastAsia" w:ascii="方正小标宋简体" w:hAnsi="方正小标宋简体" w:eastAsia="方正小标宋简体" w:cs="方正小标宋简体"/>
          <w:b w:val="0"/>
          <w:bCs w:val="0"/>
          <w:spacing w:val="-49"/>
          <w:sz w:val="44"/>
          <w:szCs w:val="44"/>
          <w:lang w:eastAsia="zh-CN"/>
        </w:rPr>
        <w:t>、甘霖苑</w:t>
      </w:r>
    </w:p>
    <w:p w14:paraId="7B69175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pacing w:val="-49"/>
          <w:sz w:val="44"/>
          <w:szCs w:val="44"/>
          <w:lang w:eastAsia="zh-CN"/>
        </w:rPr>
      </w:pPr>
      <w:r>
        <w:rPr>
          <w:rFonts w:hint="eastAsia" w:ascii="方正小标宋简体" w:hAnsi="方正小标宋简体" w:eastAsia="方正小标宋简体" w:cs="方正小标宋简体"/>
          <w:b w:val="0"/>
          <w:bCs w:val="0"/>
          <w:spacing w:val="-49"/>
          <w:sz w:val="44"/>
          <w:szCs w:val="44"/>
          <w:lang w:eastAsia="zh-CN"/>
        </w:rPr>
        <w:t>物业运营安全智慧化管理第三方</w:t>
      </w:r>
    </w:p>
    <w:p w14:paraId="3D3D540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pacing w:val="-49"/>
          <w:sz w:val="44"/>
          <w:szCs w:val="44"/>
          <w:lang w:eastAsia="zh-CN"/>
        </w:rPr>
      </w:pPr>
      <w:r>
        <w:rPr>
          <w:rFonts w:hint="eastAsia" w:ascii="方正小标宋简体" w:hAnsi="方正小标宋简体" w:eastAsia="方正小标宋简体" w:cs="方正小标宋简体"/>
          <w:b w:val="0"/>
          <w:bCs w:val="0"/>
          <w:spacing w:val="-49"/>
          <w:sz w:val="44"/>
          <w:szCs w:val="44"/>
          <w:lang w:eastAsia="zh-CN"/>
        </w:rPr>
        <w:t>评估咨询服务报价须知</w:t>
      </w:r>
      <w:bookmarkStart w:id="0" w:name="_GoBack"/>
      <w:bookmarkEnd w:id="0"/>
    </w:p>
    <w:p w14:paraId="5275BE2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pacing w:val="-49"/>
          <w:sz w:val="44"/>
          <w:szCs w:val="44"/>
          <w:lang w:eastAsia="zh-CN"/>
        </w:rPr>
      </w:pPr>
    </w:p>
    <w:p w14:paraId="08B7FA57">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textAlignment w:val="baseline"/>
        <w:rPr>
          <w:rFonts w:hint="eastAsia" w:ascii="仿宋_GB2312" w:hAnsi="仿宋_GB2312" w:eastAsia="黑体" w:cs="仿宋_GB2312"/>
          <w:sz w:val="32"/>
          <w:szCs w:val="32"/>
          <w:lang w:eastAsia="zh-CN"/>
        </w:rPr>
      </w:pPr>
      <w:r>
        <w:rPr>
          <w:rFonts w:hint="eastAsia" w:ascii="黑体" w:hAnsi="黑体" w:eastAsia="黑体" w:cs="黑体"/>
          <w:spacing w:val="-6"/>
          <w:sz w:val="32"/>
          <w:szCs w:val="32"/>
          <w:lang w:eastAsia="zh-CN"/>
        </w:rPr>
        <w:t>一</w:t>
      </w:r>
      <w:r>
        <w:rPr>
          <w:rFonts w:hint="eastAsia" w:ascii="黑体" w:hAnsi="黑体" w:eastAsia="黑体" w:cs="黑体"/>
          <w:spacing w:val="-6"/>
          <w:sz w:val="32"/>
          <w:szCs w:val="32"/>
        </w:rPr>
        <w:t>、</w:t>
      </w:r>
      <w:r>
        <w:rPr>
          <w:rFonts w:hint="eastAsia" w:ascii="黑体" w:hAnsi="黑体" w:eastAsia="黑体" w:cs="黑体"/>
          <w:spacing w:val="-6"/>
          <w:sz w:val="32"/>
          <w:szCs w:val="32"/>
          <w:lang w:eastAsia="zh-CN"/>
        </w:rPr>
        <w:t>公司概况</w:t>
      </w:r>
    </w:p>
    <w:p w14:paraId="41B89F26">
      <w:pPr>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深圳市宝实置业有限公司(以下简称“宝实置业”)、深圳市宝实科技产业投资运营有限公司(以下简称“运营公司”)隶属于深圳市宝安实业集团有限公司，深圳市宝安实业集团有限公司是深圳市投资控股有限公司(以下简称“深投控”)所属企业。宝实集团是新桥东项目开发的市场主体，宝实置业是新桥东项目开发的实施主体，运营公司是新桥东项目开发建设后的运营管理主体。为积极响应数字化转型的浪潮，宝实集团公司、运营公司及园区物业运营正致力于构建智慧、安全、高效的运营管理体系。为进一步提升安全管理水平，完善公司安全管理体系和制度，实现企业安全管理智能化、系统化、规范化和标准化。同时，深度融合科技与安全管理，打造平安运营、智慧物业园区，确保公司整体安全生产形势平稳可控；现需聘请具备科技与安全管理双重能力的园区物业运营安全管理第三方专业服务单位，提供</w:t>
      </w:r>
      <w:r>
        <w:rPr>
          <w:rFonts w:hint="eastAsia" w:ascii="仿宋_GB2312" w:hAnsi="仿宋_GB2312" w:eastAsia="仿宋_GB2312" w:cs="仿宋_GB2312"/>
          <w:spacing w:val="0"/>
          <w:sz w:val="32"/>
          <w:szCs w:val="32"/>
          <w:lang w:eastAsia="zh-CN"/>
        </w:rPr>
        <w:t>园区企业重大事故隐患评估(强化科技融合)、应急演练全流程技术支持与效果评估(科技辅助)、园区物业运营安全月度检查与评估(科技赋能)、园区物业运营双重预防机制创建(风险管控)、园区物业消防系统安全诊断与排查(科技强化)等一系列专业、系统、针对性的服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新桥东</w:t>
      </w:r>
      <w:r>
        <w:rPr>
          <w:rFonts w:hint="eastAsia" w:ascii="仿宋_GB2312" w:hAnsi="仿宋_GB2312" w:eastAsia="仿宋_GB2312" w:cs="仿宋_GB2312"/>
          <w:spacing w:val="0"/>
          <w:sz w:val="32"/>
          <w:szCs w:val="32"/>
          <w:lang w:val="en-US" w:eastAsia="zh-CN"/>
        </w:rPr>
        <w:t>一号园10-05</w:t>
      </w:r>
      <w:r>
        <w:rPr>
          <w:rFonts w:hint="eastAsia" w:ascii="仿宋_GB2312" w:hAnsi="仿宋_GB2312" w:eastAsia="仿宋_GB2312" w:cs="仿宋_GB2312"/>
          <w:spacing w:val="0"/>
          <w:sz w:val="32"/>
          <w:szCs w:val="32"/>
          <w:lang w:eastAsia="zh-CN"/>
        </w:rPr>
        <w:t>（下称“</w:t>
      </w:r>
      <w:r>
        <w:rPr>
          <w:rFonts w:hint="eastAsia" w:ascii="仿宋_GB2312" w:hAnsi="仿宋_GB2312" w:eastAsia="仿宋_GB2312" w:cs="仿宋_GB2312"/>
          <w:spacing w:val="0"/>
          <w:sz w:val="32"/>
          <w:szCs w:val="32"/>
          <w:lang w:val="en-US" w:eastAsia="zh-CN"/>
        </w:rPr>
        <w:t>园区</w:t>
      </w:r>
      <w:r>
        <w:rPr>
          <w:rFonts w:hint="eastAsia" w:ascii="仿宋_GB2312" w:hAnsi="仿宋_GB2312" w:eastAsia="仿宋_GB2312" w:cs="仿宋_GB2312"/>
          <w:spacing w:val="0"/>
          <w:sz w:val="32"/>
          <w:szCs w:val="32"/>
          <w:lang w:eastAsia="zh-CN"/>
        </w:rPr>
        <w:t>”）位于宝安区新桥街道恒丰路南，占地面积41678.45平方米。</w:t>
      </w:r>
      <w:r>
        <w:rPr>
          <w:rFonts w:hint="eastAsia" w:ascii="仿宋_GB2312" w:hAnsi="仿宋_GB2312" w:eastAsia="仿宋_GB2312" w:cs="仿宋_GB2312"/>
          <w:spacing w:val="0"/>
          <w:sz w:val="32"/>
          <w:szCs w:val="32"/>
          <w:lang w:val="en-US" w:eastAsia="zh-CN"/>
        </w:rPr>
        <w:t>一号园</w:t>
      </w:r>
      <w:r>
        <w:rPr>
          <w:rFonts w:hint="eastAsia" w:ascii="仿宋_GB2312" w:hAnsi="仿宋_GB2312" w:eastAsia="仿宋_GB2312" w:cs="仿宋_GB2312"/>
          <w:spacing w:val="0"/>
          <w:sz w:val="32"/>
          <w:szCs w:val="32"/>
          <w:lang w:eastAsia="zh-CN"/>
        </w:rPr>
        <w:t>建设</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栋</w:t>
      </w:r>
      <w:r>
        <w:rPr>
          <w:rFonts w:hint="eastAsia" w:ascii="仿宋_GB2312" w:hAnsi="仿宋_GB2312" w:eastAsia="仿宋_GB2312" w:cs="仿宋_GB2312"/>
          <w:spacing w:val="0"/>
          <w:sz w:val="32"/>
          <w:szCs w:val="32"/>
          <w:lang w:val="en-US" w:eastAsia="zh-CN"/>
        </w:rPr>
        <w:t>厂房</w:t>
      </w:r>
      <w:r>
        <w:rPr>
          <w:rFonts w:hint="eastAsia" w:ascii="仿宋_GB2312" w:hAnsi="仿宋_GB2312" w:eastAsia="仿宋_GB2312" w:cs="仿宋_GB2312"/>
          <w:spacing w:val="0"/>
          <w:sz w:val="32"/>
          <w:szCs w:val="32"/>
          <w:lang w:eastAsia="zh-CN"/>
        </w:rPr>
        <w:t>，其</w:t>
      </w:r>
      <w:r>
        <w:rPr>
          <w:rFonts w:hint="eastAsia" w:ascii="仿宋_GB2312" w:hAnsi="仿宋_GB2312" w:eastAsia="仿宋_GB2312" w:cs="仿宋_GB2312"/>
          <w:spacing w:val="0"/>
          <w:sz w:val="32"/>
          <w:szCs w:val="32"/>
          <w:lang w:val="en-US" w:eastAsia="zh-CN"/>
        </w:rPr>
        <w:t>中1A栋12</w:t>
      </w:r>
      <w:r>
        <w:rPr>
          <w:rFonts w:hint="eastAsia" w:ascii="仿宋_GB2312" w:hAnsi="仿宋_GB2312" w:eastAsia="仿宋_GB2312" w:cs="仿宋_GB2312"/>
          <w:spacing w:val="0"/>
          <w:sz w:val="32"/>
          <w:szCs w:val="32"/>
          <w:lang w:eastAsia="zh-CN"/>
        </w:rPr>
        <w:t>层</w:t>
      </w:r>
      <w:r>
        <w:rPr>
          <w:rFonts w:hint="eastAsia" w:ascii="仿宋_GB2312" w:hAnsi="仿宋_GB2312" w:eastAsia="仿宋_GB2312" w:cs="仿宋_GB2312"/>
          <w:spacing w:val="0"/>
          <w:sz w:val="32"/>
          <w:szCs w:val="32"/>
          <w:lang w:val="en-US" w:eastAsia="zh-CN"/>
        </w:rPr>
        <w:t>建筑高度59.05米</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1B栋15层建筑高度72.55米、2栋21层建筑高度99.85</w:t>
      </w:r>
      <w:r>
        <w:rPr>
          <w:rFonts w:hint="eastAsia" w:ascii="仿宋_GB2312" w:hAnsi="仿宋_GB2312" w:eastAsia="仿宋_GB2312" w:cs="仿宋_GB2312"/>
          <w:spacing w:val="0"/>
          <w:sz w:val="32"/>
          <w:szCs w:val="32"/>
          <w:lang w:eastAsia="zh-CN"/>
        </w:rPr>
        <w:t>，地下室</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层，总建筑面积约243696.86平方米，计容面积约208389平方米，其中：产业生产用房建筑面积199109平方米，公共配套设施9280平方米，再生资源回收站</w:t>
      </w:r>
      <w:r>
        <w:rPr>
          <w:rFonts w:hint="eastAsia" w:ascii="仿宋_GB2312" w:hAnsi="仿宋_GB2312" w:eastAsia="仿宋_GB2312" w:cs="仿宋_GB2312"/>
          <w:spacing w:val="0"/>
          <w:sz w:val="32"/>
          <w:szCs w:val="32"/>
          <w:lang w:val="en-US" w:eastAsia="zh-CN"/>
        </w:rPr>
        <w:t>480</w:t>
      </w:r>
      <w:r>
        <w:rPr>
          <w:rFonts w:hint="eastAsia" w:ascii="仿宋_GB2312" w:hAnsi="仿宋_GB2312" w:eastAsia="仿宋_GB2312" w:cs="仿宋_GB2312"/>
          <w:spacing w:val="0"/>
          <w:sz w:val="32"/>
          <w:szCs w:val="32"/>
          <w:lang w:eastAsia="zh-CN"/>
        </w:rPr>
        <w:t>平方米，</w:t>
      </w:r>
      <w:r>
        <w:rPr>
          <w:rFonts w:hint="eastAsia" w:ascii="仿宋_GB2312" w:hAnsi="仿宋_GB2312" w:eastAsia="仿宋_GB2312" w:cs="仿宋_GB2312"/>
          <w:spacing w:val="0"/>
          <w:sz w:val="32"/>
          <w:szCs w:val="32"/>
          <w:lang w:val="en-US" w:eastAsia="zh-CN"/>
        </w:rPr>
        <w:t>绿化面积（含架空层）5331.98</w:t>
      </w:r>
      <w:r>
        <w:rPr>
          <w:rFonts w:hint="eastAsia" w:ascii="仿宋_GB2312" w:hAnsi="仿宋_GB2312" w:eastAsia="仿宋_GB2312" w:cs="仿宋_GB2312"/>
          <w:spacing w:val="0"/>
          <w:sz w:val="32"/>
          <w:szCs w:val="32"/>
          <w:lang w:eastAsia="zh-CN"/>
        </w:rPr>
        <w:t>平方米；地下设备房、停车场及其他核增建筑面积约</w:t>
      </w:r>
      <w:r>
        <w:rPr>
          <w:rFonts w:hint="eastAsia" w:ascii="仿宋_GB2312" w:hAnsi="仿宋_GB2312" w:eastAsia="仿宋_GB2312" w:cs="仿宋_GB2312"/>
          <w:spacing w:val="0"/>
          <w:sz w:val="32"/>
          <w:szCs w:val="32"/>
          <w:lang w:val="en-US" w:eastAsia="zh-CN"/>
        </w:rPr>
        <w:t>31932.08</w:t>
      </w:r>
      <w:r>
        <w:rPr>
          <w:rFonts w:hint="eastAsia" w:ascii="仿宋_GB2312" w:hAnsi="仿宋_GB2312" w:eastAsia="仿宋_GB2312" w:cs="仿宋_GB2312"/>
          <w:spacing w:val="0"/>
          <w:sz w:val="32"/>
          <w:szCs w:val="32"/>
          <w:lang w:eastAsia="zh-CN"/>
        </w:rPr>
        <w:t>平方米；地下机动车停车位625个。</w:t>
      </w:r>
    </w:p>
    <w:p w14:paraId="73E18941">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新桥东甘霖苑（下称“小区”）位于宝安区新桥街道恒丰路南面甘霖路东面，占地面积21128.9平方米。甘霖苑建设3栋宿舍，其中地上13层，地下室2层，建筑高度42.6米，总建筑面积约91627.54平方米，计容面积约63387平方米，其中：宿舍建筑面积57055平方米，公共厕所120平方米，文化活动室2000平方米，商业建筑2592平方米，再生资源回收站100平方米，环卫工人休息房20平方米，社区菜市场1500平方米。另有地上架空绿化休闲约4208.87平方米；地下设备房、停车场及其他核增建筑面积约21222.82平方米；地下机动车停车位364个。</w:t>
      </w:r>
    </w:p>
    <w:p w14:paraId="3280BD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二、服务需求</w:t>
      </w:r>
    </w:p>
    <w:p w14:paraId="466658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(一)服务要求</w:t>
      </w:r>
    </w:p>
    <w:p w14:paraId="10673A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4"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依据最新的法律法规、规范标准、投控公司要求及物业运营行业先进管理经验，结合宝实集团公司及运营公司的实际情况(包括物业、园区运营管理等),</w:t>
      </w:r>
      <w:r>
        <w:rPr>
          <w:rFonts w:hint="eastAsia" w:ascii="仿宋_GB2312" w:hAnsi="仿宋_GB2312" w:eastAsia="仿宋_GB2312" w:cs="仿宋_GB2312"/>
          <w:spacing w:val="0"/>
          <w:sz w:val="32"/>
          <w:szCs w:val="32"/>
          <w:lang w:eastAsia="zh-CN"/>
        </w:rPr>
        <w:t>对深宝实新桥东一号园区和甘霖苑</w:t>
      </w:r>
      <w:r>
        <w:rPr>
          <w:rFonts w:hint="eastAsia" w:ascii="仿宋_GB2312" w:hAnsi="仿宋_GB2312" w:eastAsia="仿宋_GB2312" w:cs="仿宋_GB2312"/>
          <w:spacing w:val="0"/>
          <w:sz w:val="32"/>
          <w:szCs w:val="32"/>
        </w:rPr>
        <w:t>提供专业性、针对性和系统性的服务。通过深度融合科技手段，如大数据分析、物联网技术、人工智能等，进一步完善并系统化宝实集团公司、运营公司及物业园区运营的安全管理体系和制度，从而显著提升企业安全管理水平，提高运营公司员工的安全管理意识和能力，实现企业安全管理的智慧化、系统化、规范化和标准化。</w:t>
      </w:r>
    </w:p>
    <w:p w14:paraId="1886B6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(二)服务方式</w:t>
      </w:r>
    </w:p>
    <w:p w14:paraId="6A85EC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根据运营公司安全管理现状，</w:t>
      </w:r>
      <w:r>
        <w:rPr>
          <w:rFonts w:hint="eastAsia" w:ascii="仿宋_GB2312" w:hAnsi="仿宋_GB2312" w:eastAsia="仿宋_GB2312" w:cs="仿宋_GB2312"/>
          <w:spacing w:val="0"/>
          <w:sz w:val="32"/>
          <w:szCs w:val="32"/>
          <w:lang w:eastAsia="zh-CN"/>
        </w:rPr>
        <w:t>针对深宝实新桥东一号园区和甘霖苑，</w:t>
      </w:r>
      <w:r>
        <w:rPr>
          <w:rFonts w:hint="eastAsia" w:ascii="仿宋_GB2312" w:hAnsi="仿宋_GB2312" w:eastAsia="仿宋_GB2312" w:cs="仿宋_GB2312"/>
          <w:spacing w:val="0"/>
          <w:sz w:val="32"/>
          <w:szCs w:val="32"/>
        </w:rPr>
        <w:t>结合公司现有安全管理体系</w:t>
      </w:r>
      <w:r>
        <w:rPr>
          <w:rFonts w:hint="eastAsia" w:ascii="仿宋_GB2312" w:hAnsi="仿宋_GB2312" w:eastAsia="仿宋_GB2312" w:cs="仿宋_GB2312"/>
          <w:spacing w:val="0"/>
          <w:sz w:val="32"/>
          <w:szCs w:val="32"/>
          <w:lang w:eastAsia="zh-CN"/>
        </w:rPr>
        <w:t>、制度</w:t>
      </w:r>
      <w:r>
        <w:rPr>
          <w:rFonts w:hint="eastAsia" w:ascii="仿宋_GB2312" w:hAnsi="仿宋_GB2312" w:eastAsia="仿宋_GB2312" w:cs="仿宋_GB2312"/>
          <w:spacing w:val="0"/>
          <w:sz w:val="32"/>
          <w:szCs w:val="32"/>
        </w:rPr>
        <w:t>和</w:t>
      </w:r>
      <w:r>
        <w:rPr>
          <w:rFonts w:hint="eastAsia" w:ascii="仿宋_GB2312" w:hAnsi="仿宋_GB2312" w:eastAsia="仿宋_GB2312" w:cs="仿宋_GB2312"/>
          <w:spacing w:val="0"/>
          <w:sz w:val="32"/>
          <w:szCs w:val="32"/>
          <w:lang w:eastAsia="zh-CN"/>
        </w:rPr>
        <w:t>园区入驻企业实际情况</w:t>
      </w:r>
      <w:r>
        <w:rPr>
          <w:rFonts w:hint="eastAsia" w:ascii="仿宋_GB2312" w:hAnsi="仿宋_GB2312" w:eastAsia="仿宋_GB2312" w:cs="仿宋_GB2312"/>
          <w:spacing w:val="0"/>
          <w:sz w:val="32"/>
          <w:szCs w:val="32"/>
        </w:rPr>
        <w:t>，安排精通物业运营行业标准规范及深投控的安全管理要求，并分别擅长于科技安全管理趋势、应急响应科技、智能检测技术、科技安全管理实践以及消防安全行业标准规范与智能消防技术专业人员，从以下五个方面进行服务，服务内容应突出科技与安全管理的结合：</w:t>
      </w:r>
    </w:p>
    <w:p w14:paraId="6154D1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lang w:val="en-US" w:bidi="ar-SA"/>
        </w:rPr>
      </w:pPr>
      <w:r>
        <w:rPr>
          <w:rFonts w:hint="eastAsia" w:ascii="仿宋_GB2312" w:hAnsi="仿宋_GB2312" w:eastAsia="仿宋_GB2312" w:cs="仿宋_GB2312"/>
          <w:b/>
          <w:bCs/>
          <w:spacing w:val="0"/>
          <w:sz w:val="32"/>
          <w:szCs w:val="32"/>
        </w:rPr>
        <w:t>1.</w:t>
      </w:r>
      <w:r>
        <w:rPr>
          <w:rFonts w:hint="eastAsia" w:ascii="仿宋_GB2312" w:hAnsi="仿宋_GB2312" w:eastAsia="仿宋_GB2312" w:cs="仿宋_GB2312"/>
          <w:b/>
          <w:bCs/>
          <w:spacing w:val="0"/>
          <w:sz w:val="32"/>
          <w:szCs w:val="32"/>
          <w:lang w:eastAsia="zh-CN"/>
        </w:rPr>
        <w:t>园区</w:t>
      </w:r>
      <w:r>
        <w:rPr>
          <w:rFonts w:hint="eastAsia" w:ascii="仿宋_GB2312" w:hAnsi="仿宋_GB2312" w:eastAsia="仿宋_GB2312" w:cs="仿宋_GB2312"/>
          <w:b/>
          <w:bCs/>
          <w:spacing w:val="0"/>
          <w:sz w:val="32"/>
          <w:szCs w:val="32"/>
          <w:lang w:val="en-US" w:eastAsia="zh-CN"/>
        </w:rPr>
        <w:t>企业重大事故隐患</w:t>
      </w:r>
      <w:r>
        <w:rPr>
          <w:rFonts w:hint="eastAsia" w:ascii="仿宋_GB2312" w:hAnsi="仿宋_GB2312" w:eastAsia="仿宋_GB2312" w:cs="仿宋_GB2312"/>
          <w:b/>
          <w:bCs/>
          <w:spacing w:val="0"/>
          <w:sz w:val="32"/>
          <w:szCs w:val="32"/>
        </w:rPr>
        <w:t>评估(强化科技融合)</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napToGrid w:val="0"/>
          <w:color w:val="000000"/>
          <w:spacing w:val="0"/>
          <w:kern w:val="0"/>
          <w:sz w:val="32"/>
          <w:szCs w:val="32"/>
          <w:lang w:val="en-US" w:bidi="ar-SA"/>
        </w:rPr>
        <w:t>全面排查园区入驻工贸企业存在的重大安全隐患，建立清晰可追溯的重大隐患台账，为园区及监管部门开展隐患整治提供精准依据</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bidi="ar-SA"/>
        </w:rPr>
        <w:t>针对排查发现的重大隐患，结合企业生产实际与园区管理要求，提出科学可行的整改方案与管控建议，帮助企业快速完成隐患闭环治理</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bidi="ar-SA"/>
        </w:rPr>
        <w:t>帮助园区物业运营方掌握整体安全风险态势，完善园区安全监管机制，落实园区统一协调管理责任，满足深圳市安全生产信用分级监管要求，助力园区打造安全合规的产业发展环境</w:t>
      </w:r>
      <w:r>
        <w:rPr>
          <w:rFonts w:hint="eastAsia" w:ascii="仿宋_GB2312" w:hAnsi="仿宋_GB2312" w:eastAsia="仿宋_GB2312" w:cs="仿宋_GB2312"/>
          <w:snapToGrid w:val="0"/>
          <w:color w:val="000000"/>
          <w:spacing w:val="0"/>
          <w:kern w:val="0"/>
          <w:sz w:val="32"/>
          <w:szCs w:val="32"/>
          <w:lang w:val="en-US" w:eastAsia="zh-CN" w:bidi="ar-SA"/>
        </w:rPr>
        <w:t>。</w:t>
      </w:r>
    </w:p>
    <w:p w14:paraId="485B8A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2.应急演练全流程技术支持与效果评估(科技辅助)</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结合上一年度编制完成的园区应急预案，为园区年度应急演练提供全流程技术支持。根据已编制完成的“应急预案”,并结合企业当前状况及年度应急演练规划，服务单位需协同运营公司，提供专业的应急演练全流程技术支持与效果评估。包括：针对火灾、突发环境事件、人员疏散等不同类型演练场景，协助编制演练方案、指导演练筹备、全程跟踪演练过程、开展演练效果评估，针对演练中暴露的应急预案漏洞、应急队伍响应短板、物资装备不足等问题，提出修订完善建议，帮助园区提升应急响应与处置能力，落实应急管理法律法规对应急演练的常态化要求。</w:t>
      </w:r>
    </w:p>
    <w:p w14:paraId="27960B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3.园区物业运营安全月度检查与评估(科技赋能)</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结合园区物业运营实际和区域，每个月对</w:t>
      </w:r>
      <w:r>
        <w:rPr>
          <w:rFonts w:hint="eastAsia" w:ascii="仿宋_GB2312" w:hAnsi="仿宋_GB2312" w:eastAsia="仿宋_GB2312" w:cs="仿宋_GB2312"/>
          <w:spacing w:val="0"/>
          <w:sz w:val="32"/>
          <w:szCs w:val="32"/>
          <w:lang w:eastAsia="zh-CN"/>
        </w:rPr>
        <w:t>一号园区和甘霖苑</w:t>
      </w:r>
      <w:r>
        <w:rPr>
          <w:rFonts w:hint="eastAsia" w:ascii="仿宋_GB2312" w:hAnsi="仿宋_GB2312" w:eastAsia="仿宋_GB2312" w:cs="仿宋_GB2312"/>
          <w:spacing w:val="0"/>
          <w:sz w:val="32"/>
          <w:szCs w:val="32"/>
        </w:rPr>
        <w:t>物业的电梯、消防、电气和运营安全管理情况进行系统性、专业性和针对性的检查评估。利用智慧化巡检、智能传感器等技术手段，提高检查效率和准确性，及时发现并处理安全隐患。结合大数据分析技术，对检查数据进行深度分析，识别安全管理中的薄弱环节，提出改进建议。</w:t>
      </w:r>
    </w:p>
    <w:p w14:paraId="5E5FAD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4.园区物业运营</w:t>
      </w:r>
      <w:r>
        <w:rPr>
          <w:rFonts w:hint="eastAsia" w:ascii="仿宋_GB2312" w:hAnsi="仿宋_GB2312" w:eastAsia="仿宋_GB2312" w:cs="仿宋_GB2312"/>
          <w:b/>
          <w:bCs/>
          <w:spacing w:val="0"/>
          <w:sz w:val="32"/>
          <w:szCs w:val="32"/>
          <w:lang w:eastAsia="zh-CN"/>
        </w:rPr>
        <w:t>双重预防机制创建</w:t>
      </w:r>
      <w:r>
        <w:rPr>
          <w:rFonts w:hint="eastAsia" w:ascii="仿宋_GB2312" w:hAnsi="仿宋_GB2312" w:eastAsia="仿宋_GB2312" w:cs="仿宋_GB2312"/>
          <w:b/>
          <w:bCs/>
          <w:spacing w:val="0"/>
          <w:sz w:val="32"/>
          <w:szCs w:val="32"/>
        </w:rPr>
        <w:t>(</w:t>
      </w:r>
      <w:r>
        <w:rPr>
          <w:rFonts w:hint="eastAsia" w:ascii="仿宋_GB2312" w:hAnsi="仿宋_GB2312" w:eastAsia="仿宋_GB2312" w:cs="仿宋_GB2312"/>
          <w:b/>
          <w:bCs/>
          <w:spacing w:val="0"/>
          <w:sz w:val="32"/>
          <w:szCs w:val="32"/>
          <w:lang w:eastAsia="zh-CN"/>
        </w:rPr>
        <w:t>风险管控</w:t>
      </w:r>
      <w:r>
        <w:rPr>
          <w:rFonts w:hint="eastAsia" w:ascii="仿宋_GB2312" w:hAnsi="仿宋_GB2312" w:eastAsia="仿宋_GB2312" w:cs="仿宋_GB2312"/>
          <w:b/>
          <w:bCs/>
          <w:spacing w:val="0"/>
          <w:sz w:val="32"/>
          <w:szCs w:val="32"/>
        </w:rPr>
        <w:t>)</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根据国务院安委会办公室《标本兼治遏制重特大事故工作指南》（安委办〔2016〕3号，以下简称《工作指南》）和《深圳市双重预防机制建设通则》（试用）的文件要求，构建我公司安全风险分级管控和隐患排查治理双重预防机制，强化安全风险管控和隐患排查治理，有效防范和遏制安全事故，提高应对风险和防范事故的能力。按照风险分级管控、隐患排查治理双重预防机制建设要求，指导园区完成全区域安全风险辨识、风险分级评估，针对不同等级风险制定对应管控措施，建立完善隐患排查治理台账与闭环工作流程，帮助园区建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风险自辨自控、隐患自查自治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的常态化工作机制，形成符合园区实际的双重预防机制工作手册，指导物业团队落地执行。</w:t>
      </w:r>
    </w:p>
    <w:p w14:paraId="70FCDD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5.园区物业消防系统安全诊断与排查(科技强化)</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针对</w:t>
      </w:r>
      <w:r>
        <w:rPr>
          <w:rFonts w:hint="eastAsia" w:ascii="仿宋_GB2312" w:hAnsi="仿宋_GB2312" w:eastAsia="仿宋_GB2312" w:cs="仿宋_GB2312"/>
          <w:spacing w:val="0"/>
          <w:sz w:val="32"/>
          <w:szCs w:val="32"/>
          <w:lang w:eastAsia="zh-CN"/>
        </w:rPr>
        <w:t>一号园区和甘霖苑</w:t>
      </w:r>
      <w:r>
        <w:rPr>
          <w:rFonts w:hint="eastAsia" w:ascii="仿宋_GB2312" w:hAnsi="仿宋_GB2312" w:eastAsia="仿宋_GB2312" w:cs="仿宋_GB2312"/>
          <w:spacing w:val="0"/>
          <w:sz w:val="32"/>
          <w:szCs w:val="32"/>
        </w:rPr>
        <w:t>物业消防系统每月进行一次全区域和专业性的诊断与排查。利用智能消防监控系统、火灾预警算法等技术手段，提高消防安全隐患的发现和处理效率。结合大数据分析技术，对消防系统数据进行深度分析，预测潜在的安全风险，提出预防措施。及时有效地消除园区物业消防安全隐患，提升园区及企业安全消防管理水平，实现消防安全的智慧化管理。</w:t>
      </w:r>
    </w:p>
    <w:p w14:paraId="7A0624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w:t>
      </w:r>
      <w:r>
        <w:rPr>
          <w:rFonts w:hint="eastAsia" w:ascii="黑体" w:hAnsi="黑体" w:eastAsia="黑体" w:cs="黑体"/>
          <w:spacing w:val="0"/>
          <w:sz w:val="32"/>
          <w:szCs w:val="32"/>
          <w:lang w:eastAsia="zh-CN"/>
        </w:rPr>
        <w:t>其他要求</w:t>
      </w:r>
    </w:p>
    <w:p w14:paraId="1B90D9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Cs/>
        </w:rPr>
        <w:t>（一）</w:t>
      </w:r>
      <w:r>
        <w:rPr>
          <w:rFonts w:hint="eastAsia" w:ascii="楷体_GB2312" w:hAnsi="楷体_GB2312" w:eastAsia="楷体_GB2312" w:cs="楷体_GB2312"/>
          <w:bCs/>
          <w:lang w:eastAsia="zh-CN"/>
        </w:rPr>
        <w:t>园区企业重大事故隐患评估</w:t>
      </w:r>
      <w:r>
        <w:rPr>
          <w:rFonts w:hint="eastAsia" w:ascii="楷体_GB2312" w:hAnsi="楷体_GB2312" w:eastAsia="楷体_GB2312" w:cs="楷体_GB2312"/>
          <w:bCs/>
        </w:rPr>
        <w:t>(强化科技融合):</w:t>
      </w:r>
      <w:r>
        <w:rPr>
          <w:rFonts w:hint="eastAsia" w:ascii="仿宋_GB2312" w:hAnsi="仿宋_GB2312" w:eastAsia="仿宋_GB2312" w:cs="仿宋_GB2312"/>
          <w:spacing w:val="0"/>
          <w:sz w:val="32"/>
          <w:szCs w:val="32"/>
        </w:rPr>
        <w:t>安排2-3名专家对</w:t>
      </w:r>
      <w:r>
        <w:rPr>
          <w:rFonts w:hint="eastAsia" w:ascii="仿宋_GB2312" w:hAnsi="仿宋_GB2312" w:eastAsia="仿宋_GB2312" w:cs="仿宋_GB2312"/>
          <w:spacing w:val="0"/>
          <w:sz w:val="32"/>
          <w:szCs w:val="32"/>
          <w:lang w:eastAsia="zh-CN"/>
        </w:rPr>
        <w:t>深宝实新桥东一号园区</w:t>
      </w:r>
      <w:r>
        <w:rPr>
          <w:rFonts w:hint="eastAsia" w:ascii="仿宋_GB2312" w:hAnsi="仿宋_GB2312" w:eastAsia="仿宋_GB2312" w:cs="仿宋_GB2312"/>
          <w:snapToGrid w:val="0"/>
          <w:color w:val="000000"/>
          <w:spacing w:val="0"/>
          <w:kern w:val="0"/>
          <w:sz w:val="32"/>
          <w:szCs w:val="32"/>
          <w:lang w:val="en-US" w:bidi="ar-SA"/>
        </w:rPr>
        <w:t>入驻工贸企业</w:t>
      </w:r>
      <w:r>
        <w:rPr>
          <w:rFonts w:hint="eastAsia" w:ascii="仿宋_GB2312" w:hAnsi="仿宋_GB2312" w:eastAsia="仿宋_GB2312" w:cs="仿宋_GB2312"/>
          <w:snapToGrid w:val="0"/>
          <w:color w:val="000000"/>
          <w:spacing w:val="0"/>
          <w:kern w:val="0"/>
          <w:sz w:val="32"/>
          <w:szCs w:val="32"/>
          <w:lang w:val="en-US" w:eastAsia="zh-CN" w:bidi="ar-SA"/>
        </w:rPr>
        <w:t>是否存在</w:t>
      </w:r>
      <w:r>
        <w:rPr>
          <w:rFonts w:hint="eastAsia" w:ascii="仿宋_GB2312" w:hAnsi="仿宋_GB2312" w:eastAsia="仿宋_GB2312" w:cs="仿宋_GB2312"/>
          <w:snapToGrid w:val="0"/>
          <w:color w:val="000000"/>
          <w:spacing w:val="0"/>
          <w:kern w:val="0"/>
          <w:sz w:val="32"/>
          <w:szCs w:val="32"/>
          <w:lang w:val="en-US" w:bidi="ar-SA"/>
        </w:rPr>
        <w:t>重大安全隐患</w:t>
      </w:r>
      <w:r>
        <w:rPr>
          <w:rFonts w:hint="eastAsia" w:ascii="仿宋_GB2312" w:hAnsi="仿宋_GB2312" w:eastAsia="仿宋_GB2312" w:cs="仿宋_GB2312"/>
          <w:snapToGrid w:val="0"/>
          <w:color w:val="000000"/>
          <w:spacing w:val="0"/>
          <w:kern w:val="0"/>
          <w:sz w:val="32"/>
          <w:szCs w:val="32"/>
          <w:lang w:val="en-US" w:eastAsia="zh-CN" w:bidi="ar-SA"/>
        </w:rPr>
        <w:t>进行全面排查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napToGrid w:val="0"/>
          <w:color w:val="000000"/>
          <w:spacing w:val="0"/>
          <w:kern w:val="0"/>
          <w:sz w:val="32"/>
          <w:szCs w:val="32"/>
          <w:lang w:val="en-US" w:bidi="ar-SA"/>
        </w:rPr>
        <w:t>针对排查发现的重大隐患，结合企业生产实际与园区管理要求，提出科学可行的整改方案与管控建议，帮助企业快速完成隐患闭环治理</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bidi="ar-SA"/>
        </w:rPr>
        <w:t>建立清晰可追溯的重大隐患台账</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pacing w:val="0"/>
          <w:sz w:val="32"/>
          <w:szCs w:val="32"/>
        </w:rPr>
        <w:t>并出具</w:t>
      </w:r>
      <w:r>
        <w:rPr>
          <w:rFonts w:hint="eastAsia" w:ascii="仿宋_GB2312" w:hAnsi="仿宋_GB2312" w:eastAsia="仿宋_GB2312" w:cs="仿宋_GB2312"/>
          <w:spacing w:val="0"/>
          <w:sz w:val="32"/>
          <w:szCs w:val="32"/>
          <w:lang w:eastAsia="zh-CN"/>
        </w:rPr>
        <w:t>园区</w:t>
      </w:r>
      <w:r>
        <w:rPr>
          <w:rFonts w:hint="eastAsia" w:ascii="仿宋_GB2312" w:hAnsi="仿宋_GB2312" w:eastAsia="仿宋_GB2312" w:cs="仿宋_GB2312"/>
          <w:spacing w:val="0"/>
          <w:sz w:val="32"/>
          <w:szCs w:val="32"/>
        </w:rPr>
        <w:t>工贸企业重大安全隐患整体评估报告。</w:t>
      </w:r>
    </w:p>
    <w:p w14:paraId="6D0B24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Cs/>
        </w:rPr>
        <w:t>（二）</w:t>
      </w:r>
      <w:r>
        <w:rPr>
          <w:rFonts w:hint="eastAsia" w:ascii="楷体_GB2312" w:hAnsi="楷体_GB2312" w:eastAsia="楷体_GB2312" w:cs="楷体_GB2312"/>
          <w:bCs/>
          <w:lang w:eastAsia="zh-CN"/>
        </w:rPr>
        <w:t>应急演练全流程技术支持与效果评估</w:t>
      </w:r>
      <w:r>
        <w:rPr>
          <w:rFonts w:hint="eastAsia" w:ascii="楷体_GB2312" w:hAnsi="楷体_GB2312" w:eastAsia="楷体_GB2312" w:cs="楷体_GB2312"/>
          <w:bCs/>
        </w:rPr>
        <w:t>(科技辅助):</w:t>
      </w:r>
      <w:r>
        <w:rPr>
          <w:rFonts w:hint="eastAsia" w:ascii="仿宋_GB2312" w:hAnsi="仿宋_GB2312" w:eastAsia="仿宋_GB2312" w:cs="仿宋_GB2312"/>
          <w:spacing w:val="0"/>
          <w:sz w:val="32"/>
          <w:szCs w:val="32"/>
        </w:rPr>
        <w:t>结合上一年度编制完成的园区应急预案，结合企业当前状况及年度应急演练规划，服务单位需协同运营公司，提供专业的应急演练全流程技术支持与效果评估。包括：针对火灾、突发环境事件、人员疏散等不同类型演练场景，协助编制演练方案、指导演练筹备、全程跟踪演练过程、开展演练效果评估，针对演练中暴露的应急预案漏洞、应急队伍响应短板、物资装备不足等问题，提出修订完善建议，帮助园区提升应急响应与处置能力，落实应急管理法律法规对应急演练的常态化要求</w:t>
      </w:r>
      <w:r>
        <w:rPr>
          <w:rFonts w:hint="eastAsia" w:ascii="仿宋_GB2312" w:hAnsi="仿宋_GB2312" w:eastAsia="仿宋_GB2312" w:cs="仿宋_GB2312"/>
          <w:spacing w:val="0"/>
          <w:sz w:val="32"/>
          <w:szCs w:val="32"/>
          <w:lang w:eastAsia="zh-CN"/>
        </w:rPr>
        <w:t>，最终编制</w:t>
      </w:r>
      <w:r>
        <w:rPr>
          <w:rFonts w:hint="eastAsia" w:ascii="仿宋_GB2312" w:hAnsi="仿宋_GB2312" w:eastAsia="仿宋_GB2312" w:cs="仿宋_GB2312"/>
          <w:spacing w:val="0"/>
          <w:sz w:val="32"/>
          <w:szCs w:val="32"/>
          <w:lang w:val="en-US" w:eastAsia="zh-CN"/>
        </w:rPr>
        <w:t>应急演练评估总结</w:t>
      </w:r>
      <w:r>
        <w:rPr>
          <w:rFonts w:hint="eastAsia" w:ascii="仿宋_GB2312" w:hAnsi="仿宋_GB2312" w:eastAsia="仿宋_GB2312" w:cs="仿宋_GB2312"/>
          <w:spacing w:val="0"/>
          <w:sz w:val="32"/>
          <w:szCs w:val="32"/>
        </w:rPr>
        <w:t>。</w:t>
      </w:r>
    </w:p>
    <w:p w14:paraId="0CDDCA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Cs/>
          <w:lang w:val="en-US" w:eastAsia="zh-CN"/>
        </w:rPr>
        <w:t>（三）</w:t>
      </w:r>
      <w:r>
        <w:rPr>
          <w:rFonts w:hint="eastAsia" w:ascii="楷体_GB2312" w:hAnsi="楷体_GB2312" w:eastAsia="楷体_GB2312" w:cs="楷体_GB2312"/>
          <w:bCs/>
        </w:rPr>
        <w:t>园区物业运营安全月度检查与评估(科技赋能):</w:t>
      </w:r>
      <w:r>
        <w:rPr>
          <w:rFonts w:hint="eastAsia" w:ascii="仿宋_GB2312" w:hAnsi="仿宋_GB2312" w:eastAsia="仿宋_GB2312" w:cs="仿宋_GB2312"/>
          <w:spacing w:val="0"/>
          <w:sz w:val="32"/>
          <w:szCs w:val="32"/>
        </w:rPr>
        <w:t>每个月安排专家对园区的安全管理情况进行系统性、专业性和针对性的检查评估，安全检查评估专家3名，检查评估覆盖</w:t>
      </w:r>
      <w:r>
        <w:rPr>
          <w:rFonts w:hint="eastAsia" w:ascii="仿宋_GB2312" w:hAnsi="仿宋_GB2312" w:eastAsia="仿宋_GB2312" w:cs="仿宋_GB2312"/>
          <w:spacing w:val="0"/>
          <w:sz w:val="32"/>
          <w:szCs w:val="32"/>
          <w:lang w:eastAsia="zh-CN"/>
        </w:rPr>
        <w:t>一号园区和甘霖苑</w:t>
      </w:r>
      <w:r>
        <w:rPr>
          <w:rFonts w:hint="eastAsia" w:ascii="仿宋_GB2312" w:hAnsi="仿宋_GB2312" w:eastAsia="仿宋_GB2312" w:cs="仿宋_GB2312"/>
          <w:spacing w:val="0"/>
          <w:sz w:val="32"/>
          <w:szCs w:val="32"/>
        </w:rPr>
        <w:t>物业的电梯、消防、电气和运营安全管理等，运用智慧化巡检、大数据分析等技术，及时发现隐患并提出改进建议。检查评估时间1～2天，检查评估结果或报告要求在检查评估完成后7个日历天内完成；每月的检查时间由企业相关人员与服务单位项目负责人商定。</w:t>
      </w:r>
    </w:p>
    <w:p w14:paraId="0E9B9D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Cs/>
          <w:lang w:val="en-US" w:eastAsia="zh-CN"/>
        </w:rPr>
        <w:t>（四）</w:t>
      </w:r>
      <w:r>
        <w:rPr>
          <w:rFonts w:hint="eastAsia" w:ascii="楷体_GB2312" w:hAnsi="楷体_GB2312" w:eastAsia="楷体_GB2312" w:cs="楷体_GB2312"/>
          <w:bCs/>
        </w:rPr>
        <w:t>园区物业运营</w:t>
      </w:r>
      <w:r>
        <w:rPr>
          <w:rFonts w:hint="eastAsia" w:ascii="楷体_GB2312" w:hAnsi="楷体_GB2312" w:eastAsia="楷体_GB2312" w:cs="楷体_GB2312"/>
          <w:bCs/>
          <w:lang w:eastAsia="zh-CN"/>
        </w:rPr>
        <w:t>双重预防机制创建</w:t>
      </w:r>
      <w:r>
        <w:rPr>
          <w:rFonts w:hint="eastAsia" w:ascii="楷体_GB2312" w:hAnsi="楷体_GB2312" w:eastAsia="楷体_GB2312" w:cs="楷体_GB2312"/>
          <w:bCs/>
        </w:rPr>
        <w:t>(</w:t>
      </w:r>
      <w:r>
        <w:rPr>
          <w:rFonts w:hint="eastAsia" w:ascii="楷体_GB2312" w:hAnsi="楷体_GB2312" w:eastAsia="楷体_GB2312" w:cs="楷体_GB2312"/>
          <w:bCs/>
          <w:lang w:eastAsia="zh-CN"/>
        </w:rPr>
        <w:t>风险管控</w:t>
      </w:r>
      <w:r>
        <w:rPr>
          <w:rFonts w:hint="eastAsia" w:ascii="楷体_GB2312" w:hAnsi="楷体_GB2312" w:eastAsia="楷体_GB2312" w:cs="楷体_GB2312"/>
          <w:bCs/>
        </w:rPr>
        <w:t>)：</w:t>
      </w:r>
      <w:r>
        <w:rPr>
          <w:rFonts w:hint="eastAsia" w:ascii="仿宋_GB2312" w:hAnsi="仿宋_GB2312" w:eastAsia="仿宋_GB2312" w:cs="仿宋_GB2312"/>
          <w:spacing w:val="0"/>
          <w:sz w:val="32"/>
          <w:szCs w:val="32"/>
        </w:rPr>
        <w:t>按照风险分级管控、隐患排查治理双重预防机制建设要求，</w:t>
      </w:r>
      <w:r>
        <w:rPr>
          <w:rFonts w:hint="eastAsia" w:ascii="仿宋_GB2312" w:hAnsi="仿宋_GB2312" w:eastAsia="仿宋_GB2312" w:cs="仿宋_GB2312"/>
          <w:spacing w:val="0"/>
          <w:sz w:val="32"/>
          <w:szCs w:val="32"/>
          <w:lang w:eastAsia="zh-CN"/>
        </w:rPr>
        <w:t>结合园区实际情况，</w:t>
      </w:r>
      <w:r>
        <w:rPr>
          <w:rFonts w:hint="eastAsia" w:ascii="仿宋_GB2312" w:hAnsi="仿宋_GB2312" w:eastAsia="仿宋_GB2312" w:cs="仿宋_GB2312"/>
          <w:spacing w:val="0"/>
          <w:sz w:val="32"/>
          <w:szCs w:val="32"/>
        </w:rPr>
        <w:t>组织专家编制</w:t>
      </w:r>
      <w:r>
        <w:rPr>
          <w:rFonts w:hint="eastAsia" w:ascii="仿宋_GB2312" w:hAnsi="仿宋_GB2312" w:eastAsia="仿宋_GB2312" w:cs="仿宋_GB2312"/>
          <w:spacing w:val="0"/>
          <w:sz w:val="32"/>
          <w:szCs w:val="32"/>
          <w:lang w:eastAsia="zh-CN"/>
        </w:rPr>
        <w:t>园区</w:t>
      </w:r>
      <w:r>
        <w:rPr>
          <w:rFonts w:hint="eastAsia" w:ascii="仿宋_GB2312" w:hAnsi="仿宋_GB2312" w:eastAsia="仿宋_GB2312" w:cs="仿宋_GB2312"/>
          <w:spacing w:val="0"/>
          <w:sz w:val="32"/>
          <w:szCs w:val="32"/>
        </w:rPr>
        <w:t>双重预防机制工作手册</w:t>
      </w:r>
      <w:r>
        <w:rPr>
          <w:rFonts w:hint="eastAsia" w:ascii="仿宋_GB2312" w:hAnsi="仿宋_GB2312" w:eastAsia="仿宋_GB2312" w:cs="仿宋_GB2312"/>
          <w:spacing w:val="0"/>
          <w:sz w:val="32"/>
          <w:szCs w:val="32"/>
          <w:lang w:eastAsia="zh-CN"/>
        </w:rPr>
        <w:t>和园区风险管控数据库清单</w:t>
      </w:r>
      <w:r>
        <w:rPr>
          <w:rFonts w:hint="eastAsia" w:ascii="仿宋_GB2312" w:hAnsi="仿宋_GB2312" w:eastAsia="仿宋_GB2312" w:cs="仿宋_GB2312"/>
          <w:spacing w:val="0"/>
          <w:sz w:val="32"/>
          <w:szCs w:val="32"/>
        </w:rPr>
        <w:t>，手册</w:t>
      </w:r>
      <w:r>
        <w:rPr>
          <w:rFonts w:hint="eastAsia" w:ascii="仿宋_GB2312" w:hAnsi="仿宋_GB2312" w:eastAsia="仿宋_GB2312" w:cs="仿宋_GB2312"/>
          <w:spacing w:val="0"/>
          <w:sz w:val="32"/>
          <w:szCs w:val="32"/>
          <w:lang w:eastAsia="zh-CN"/>
        </w:rPr>
        <w:t>和风险清单</w:t>
      </w:r>
      <w:r>
        <w:rPr>
          <w:rFonts w:hint="eastAsia" w:ascii="仿宋_GB2312" w:hAnsi="仿宋_GB2312" w:eastAsia="仿宋_GB2312" w:cs="仿宋_GB2312"/>
          <w:spacing w:val="0"/>
          <w:sz w:val="32"/>
          <w:szCs w:val="32"/>
        </w:rPr>
        <w:t>编制要求在</w:t>
      </w:r>
      <w:r>
        <w:rPr>
          <w:rFonts w:hint="eastAsia" w:ascii="仿宋_GB2312" w:hAnsi="仿宋_GB2312" w:eastAsia="仿宋_GB2312" w:cs="仿宋_GB2312"/>
          <w:spacing w:val="0"/>
          <w:sz w:val="32"/>
          <w:szCs w:val="32"/>
          <w:lang w:eastAsia="zh-CN"/>
        </w:rPr>
        <w:t>企业重大事故隐患评估</w:t>
      </w:r>
      <w:r>
        <w:rPr>
          <w:rFonts w:hint="eastAsia" w:ascii="仿宋_GB2312" w:hAnsi="仿宋_GB2312" w:eastAsia="仿宋_GB2312" w:cs="仿宋_GB2312"/>
          <w:spacing w:val="0"/>
          <w:sz w:val="32"/>
          <w:szCs w:val="32"/>
        </w:rPr>
        <w:t>完成后</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0个日历天内完成。</w:t>
      </w:r>
    </w:p>
    <w:p w14:paraId="13A5B0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Cs/>
          <w:lang w:val="en-US" w:eastAsia="zh-CN"/>
        </w:rPr>
        <w:t>（五）</w:t>
      </w:r>
      <w:r>
        <w:rPr>
          <w:rFonts w:hint="eastAsia" w:ascii="楷体_GB2312" w:hAnsi="楷体_GB2312" w:eastAsia="楷体_GB2312" w:cs="楷体_GB2312"/>
          <w:bCs/>
        </w:rPr>
        <w:t>园区物业消防系统安全诊断与排查(科技强化):</w:t>
      </w:r>
      <w:r>
        <w:rPr>
          <w:rFonts w:hint="eastAsia" w:ascii="仿宋_GB2312" w:hAnsi="仿宋_GB2312" w:eastAsia="仿宋_GB2312" w:cs="仿宋_GB2312"/>
          <w:spacing w:val="0"/>
          <w:sz w:val="32"/>
          <w:szCs w:val="32"/>
        </w:rPr>
        <w:t>每个月安排专家针对园区物业消防系统进行一次全区域和专业性的诊断与排查。安全检查评估专家3名，检查智能消防监控系统、火灾预警算法等技术手段，提高消防安全隐患的发现和处理效率。</w:t>
      </w:r>
    </w:p>
    <w:p w14:paraId="3BB79E41">
      <w:pPr>
        <w:pStyle w:val="2"/>
        <w:keepNext w:val="0"/>
        <w:keepLines w:val="0"/>
        <w:pageBreakBefore w:val="0"/>
        <w:widowControl/>
        <w:kinsoku w:val="0"/>
        <w:wordWrap/>
        <w:overflowPunct/>
        <w:topLinePunct w:val="0"/>
        <w:autoSpaceDE w:val="0"/>
        <w:autoSpaceDN w:val="0"/>
        <w:spacing w:line="560" w:lineRule="exact"/>
        <w:ind w:firstLine="640" w:firstLineChars="200"/>
        <w:jc w:val="both"/>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结合大数据分析技术，对消防系统数据进行深度分析，预测潜在的安全风险，提出预防措施。及时有效地消除园区物业消防安全隐患，提升园区及企业安全消防管理水平，实现消防安全的智慧化管理。</w:t>
      </w:r>
    </w:p>
    <w:p w14:paraId="1FC48B84">
      <w:pPr>
        <w:pStyle w:val="2"/>
        <w:keepNext w:val="0"/>
        <w:keepLines w:val="0"/>
        <w:pageBreakBefore w:val="0"/>
        <w:widowControl/>
        <w:kinsoku w:val="0"/>
        <w:wordWrap/>
        <w:overflowPunct/>
        <w:topLinePunct w:val="0"/>
        <w:autoSpaceDE w:val="0"/>
        <w:autoSpaceDN w:val="0"/>
        <w:spacing w:line="560" w:lineRule="exact"/>
        <w:ind w:firstLine="640" w:firstLineChars="200"/>
        <w:jc w:val="both"/>
        <w:rPr>
          <w:rFonts w:hint="eastAsia" w:ascii="仿宋_GB2312" w:hAnsi="仿宋_GB2312" w:eastAsia="仿宋_GB2312" w:cs="仿宋_GB2312"/>
          <w:spacing w:val="0"/>
          <w:sz w:val="32"/>
          <w:szCs w:val="32"/>
        </w:rPr>
      </w:pPr>
      <w:r>
        <w:rPr>
          <w:rFonts w:hint="eastAsia" w:ascii="楷体_GB2312" w:hAnsi="楷体_GB2312" w:eastAsia="楷体_GB2312" w:cs="楷体_GB2312"/>
        </w:rPr>
        <w:t>（六）</w:t>
      </w:r>
      <w:r>
        <w:rPr>
          <w:rFonts w:hint="eastAsia" w:ascii="楷体_GB2312" w:hAnsi="楷体_GB2312" w:eastAsia="楷体_GB2312" w:cs="楷体_GB2312"/>
          <w:bCs/>
        </w:rPr>
        <w:t>服务时间其他要求：</w:t>
      </w:r>
      <w:r>
        <w:rPr>
          <w:rFonts w:hint="eastAsia" w:ascii="仿宋_GB2312" w:hAnsi="仿宋_GB2312" w:eastAsia="仿宋_GB2312" w:cs="仿宋_GB2312"/>
          <w:spacing w:val="0"/>
          <w:sz w:val="32"/>
          <w:szCs w:val="32"/>
          <w:lang w:eastAsia="zh-CN"/>
        </w:rPr>
        <w:t>园区企业重大事故隐患评估</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园区</w:t>
      </w:r>
      <w:r>
        <w:rPr>
          <w:rFonts w:hint="eastAsia" w:ascii="仿宋_GB2312" w:hAnsi="仿宋_GB2312" w:eastAsia="仿宋_GB2312" w:cs="仿宋_GB2312"/>
          <w:spacing w:val="0"/>
          <w:sz w:val="32"/>
          <w:szCs w:val="32"/>
        </w:rPr>
        <w:t>双重预防机制工作手册</w:t>
      </w:r>
      <w:r>
        <w:rPr>
          <w:rFonts w:hint="eastAsia" w:ascii="仿宋_GB2312" w:hAnsi="仿宋_GB2312" w:eastAsia="仿宋_GB2312" w:cs="仿宋_GB2312"/>
          <w:spacing w:val="0"/>
          <w:sz w:val="32"/>
          <w:szCs w:val="32"/>
          <w:lang w:eastAsia="zh-CN"/>
        </w:rPr>
        <w:t>和园区风险管控数据库清单</w:t>
      </w:r>
      <w:r>
        <w:rPr>
          <w:rFonts w:hint="eastAsia" w:ascii="仿宋_GB2312" w:hAnsi="仿宋_GB2312" w:eastAsia="仿宋_GB2312" w:cs="仿宋_GB2312"/>
          <w:spacing w:val="0"/>
          <w:sz w:val="32"/>
          <w:szCs w:val="32"/>
        </w:rPr>
        <w:t>等3项服务</w:t>
      </w:r>
      <w:r>
        <w:rPr>
          <w:rFonts w:hint="eastAsia" w:ascii="仿宋_GB2312" w:hAnsi="仿宋_GB2312" w:eastAsia="仿宋_GB2312" w:cs="仿宋_GB2312"/>
          <w:spacing w:val="0"/>
          <w:sz w:val="32"/>
          <w:szCs w:val="32"/>
          <w:lang w:eastAsia="zh-CN"/>
        </w:rPr>
        <w:t>成果</w:t>
      </w:r>
      <w:r>
        <w:rPr>
          <w:rFonts w:hint="eastAsia" w:ascii="仿宋_GB2312" w:hAnsi="仿宋_GB2312" w:eastAsia="仿宋_GB2312" w:cs="仿宋_GB2312"/>
          <w:spacing w:val="0"/>
          <w:sz w:val="32"/>
          <w:szCs w:val="32"/>
        </w:rPr>
        <w:t>要求在签订合同后90个日历天内完成。</w:t>
      </w:r>
    </w:p>
    <w:p w14:paraId="670328BF">
      <w:pPr>
        <w:spacing w:before="47" w:line="218" w:lineRule="auto"/>
        <w:ind w:left="2989"/>
        <w:rPr>
          <w:rFonts w:ascii="宋体" w:hAnsi="宋体" w:eastAsia="宋体" w:cs="宋体"/>
          <w:spacing w:val="0"/>
          <w:sz w:val="32"/>
          <w:szCs w:val="32"/>
        </w:rPr>
      </w:pPr>
      <w:r>
        <w:rPr>
          <w:rFonts w:hint="eastAsia" w:ascii="楷体_GB2312" w:hAnsi="楷体_GB2312" w:eastAsia="楷体_GB2312" w:cs="楷体_GB2312"/>
          <w:b/>
          <w:bCs/>
          <w:spacing w:val="0"/>
          <w:sz w:val="32"/>
          <w:szCs w:val="32"/>
        </w:rPr>
        <w:t>服务项目如下表</w:t>
      </w:r>
    </w:p>
    <w:p w14:paraId="2970D108">
      <w:pPr>
        <w:spacing w:line="67" w:lineRule="auto"/>
        <w:rPr>
          <w:rFonts w:ascii="Arial" w:hAnsi="Arial"/>
          <w:spacing w:val="0"/>
          <w:sz w:val="2"/>
        </w:rPr>
      </w:pPr>
    </w:p>
    <w:tbl>
      <w:tblPr>
        <w:tblStyle w:val="4"/>
        <w:tblW w:w="9516" w:type="dxa"/>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2"/>
        <w:gridCol w:w="2597"/>
        <w:gridCol w:w="1469"/>
        <w:gridCol w:w="2988"/>
      </w:tblGrid>
      <w:tr w14:paraId="60B7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462" w:type="dxa"/>
            <w:vMerge w:val="restart"/>
            <w:tcBorders>
              <w:bottom w:val="nil"/>
            </w:tcBorders>
            <w:vAlign w:val="center"/>
          </w:tcPr>
          <w:p w14:paraId="79120AB6">
            <w:pPr>
              <w:pStyle w:val="6"/>
              <w:spacing w:before="131" w:line="218" w:lineRule="auto"/>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服务项目</w:t>
            </w:r>
          </w:p>
        </w:tc>
        <w:tc>
          <w:tcPr>
            <w:tcW w:w="4066" w:type="dxa"/>
            <w:gridSpan w:val="2"/>
            <w:vAlign w:val="center"/>
          </w:tcPr>
          <w:p w14:paraId="41B080D5">
            <w:pPr>
              <w:pStyle w:val="6"/>
              <w:spacing w:before="131" w:line="218" w:lineRule="auto"/>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服务内容</w:t>
            </w:r>
          </w:p>
        </w:tc>
        <w:tc>
          <w:tcPr>
            <w:tcW w:w="2988" w:type="dxa"/>
            <w:vMerge w:val="restart"/>
            <w:tcBorders>
              <w:bottom w:val="nil"/>
            </w:tcBorders>
            <w:vAlign w:val="center"/>
          </w:tcPr>
          <w:p w14:paraId="6F3D4C70">
            <w:pPr>
              <w:pStyle w:val="6"/>
              <w:spacing w:before="131" w:line="218" w:lineRule="auto"/>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服务要求</w:t>
            </w:r>
          </w:p>
        </w:tc>
      </w:tr>
      <w:tr w14:paraId="43F8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462" w:type="dxa"/>
            <w:vMerge w:val="continue"/>
            <w:tcBorders>
              <w:top w:val="nil"/>
            </w:tcBorders>
          </w:tcPr>
          <w:p w14:paraId="07CBFA72"/>
        </w:tc>
        <w:tc>
          <w:tcPr>
            <w:tcW w:w="2597" w:type="dxa"/>
          </w:tcPr>
          <w:p w14:paraId="7228C8AF">
            <w:pPr>
              <w:pStyle w:val="6"/>
              <w:spacing w:before="131" w:line="218" w:lineRule="auto"/>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服务事项</w:t>
            </w:r>
          </w:p>
        </w:tc>
        <w:tc>
          <w:tcPr>
            <w:tcW w:w="1469" w:type="dxa"/>
          </w:tcPr>
          <w:p w14:paraId="74EC22DD">
            <w:pPr>
              <w:pStyle w:val="6"/>
              <w:spacing w:before="131" w:line="218" w:lineRule="auto"/>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数量统计</w:t>
            </w:r>
          </w:p>
        </w:tc>
        <w:tc>
          <w:tcPr>
            <w:tcW w:w="2988" w:type="dxa"/>
            <w:vMerge w:val="continue"/>
            <w:tcBorders>
              <w:top w:val="nil"/>
            </w:tcBorders>
          </w:tcPr>
          <w:p w14:paraId="2463D609"/>
        </w:tc>
      </w:tr>
      <w:tr w14:paraId="08A86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462" w:type="dxa"/>
          </w:tcPr>
          <w:p w14:paraId="1FA148F5">
            <w:pPr>
              <w:pStyle w:val="6"/>
              <w:spacing w:before="183" w:line="276" w:lineRule="auto"/>
              <w:ind w:left="94" w:right="173"/>
              <w:rPr>
                <w:rFonts w:hint="eastAsia" w:ascii="仿宋_GB2312" w:hAnsi="仿宋_GB2312" w:eastAsia="仿宋_GB2312" w:cs="仿宋_GB2312"/>
                <w:spacing w:val="0"/>
                <w:sz w:val="24"/>
                <w:szCs w:val="24"/>
                <w:lang w:eastAsia="zh-CN"/>
              </w:rPr>
            </w:pPr>
            <w:r>
              <w:rPr>
                <w:rFonts w:hint="eastAsia" w:ascii="仿宋_GB2312" w:hAnsi="仿宋_GB2312" w:eastAsia="仿宋_GB2312" w:cs="仿宋_GB2312"/>
                <w:spacing w:val="0"/>
                <w:sz w:val="24"/>
                <w:szCs w:val="24"/>
                <w:lang w:eastAsia="zh-CN"/>
              </w:rPr>
              <w:t>园区企业重大事故隐患评估</w:t>
            </w:r>
          </w:p>
        </w:tc>
        <w:tc>
          <w:tcPr>
            <w:tcW w:w="2597" w:type="dxa"/>
          </w:tcPr>
          <w:p w14:paraId="2500A75D">
            <w:pPr>
              <w:pStyle w:val="6"/>
              <w:spacing w:before="116" w:line="295" w:lineRule="auto"/>
              <w:ind w:left="117"/>
              <w:rPr>
                <w:rFonts w:hint="eastAsia" w:ascii="仿宋_GB2312" w:hAnsi="仿宋_GB2312" w:eastAsia="仿宋_GB2312" w:cs="仿宋_GB2312"/>
                <w:spacing w:val="0"/>
                <w:sz w:val="24"/>
                <w:szCs w:val="24"/>
                <w:lang w:eastAsia="zh-CN"/>
              </w:rPr>
            </w:pPr>
            <w:r>
              <w:rPr>
                <w:rFonts w:hint="eastAsia" w:ascii="仿宋_GB2312" w:hAnsi="仿宋_GB2312" w:eastAsia="仿宋_GB2312" w:cs="仿宋_GB2312"/>
                <w:spacing w:val="0"/>
                <w:sz w:val="24"/>
                <w:szCs w:val="24"/>
              </w:rPr>
              <w:t>重大安全隐患整体评估报告1</w:t>
            </w:r>
            <w:r>
              <w:rPr>
                <w:rFonts w:hint="eastAsia" w:ascii="仿宋_GB2312" w:hAnsi="仿宋_GB2312" w:eastAsia="仿宋_GB2312" w:cs="仿宋_GB2312"/>
                <w:spacing w:val="0"/>
                <w:sz w:val="24"/>
                <w:szCs w:val="24"/>
                <w:lang w:eastAsia="zh-CN"/>
              </w:rPr>
              <w:t>份</w:t>
            </w:r>
          </w:p>
        </w:tc>
        <w:tc>
          <w:tcPr>
            <w:tcW w:w="1469" w:type="dxa"/>
          </w:tcPr>
          <w:p w14:paraId="40C1C284">
            <w:pPr>
              <w:spacing w:line="266" w:lineRule="auto"/>
              <w:jc w:val="center"/>
              <w:rPr>
                <w:rFonts w:hint="eastAsia" w:ascii="仿宋_GB2312" w:hAnsi="仿宋_GB2312" w:eastAsia="仿宋_GB2312" w:cs="仿宋_GB2312"/>
                <w:spacing w:val="0"/>
                <w:sz w:val="24"/>
                <w:szCs w:val="24"/>
              </w:rPr>
            </w:pPr>
          </w:p>
          <w:p w14:paraId="7002D297">
            <w:pPr>
              <w:pStyle w:val="6"/>
              <w:spacing w:before="82" w:line="218" w:lineRule="auto"/>
              <w:jc w:val="center"/>
              <w:rPr>
                <w:rFonts w:hint="eastAsia" w:ascii="仿宋_GB2312" w:hAnsi="仿宋_GB2312" w:eastAsia="仿宋_GB2312" w:cs="仿宋_GB2312"/>
                <w:spacing w:val="0"/>
                <w:sz w:val="24"/>
                <w:szCs w:val="24"/>
                <w:lang w:eastAsia="zh-CN"/>
              </w:rPr>
            </w:pPr>
            <w:r>
              <w:rPr>
                <w:rFonts w:hint="eastAsia" w:ascii="仿宋_GB2312" w:hAnsi="仿宋_GB2312" w:eastAsia="仿宋_GB2312" w:cs="仿宋_GB2312"/>
                <w:spacing w:val="0"/>
                <w:sz w:val="24"/>
                <w:szCs w:val="24"/>
              </w:rPr>
              <w:t>共计1</w:t>
            </w:r>
            <w:r>
              <w:rPr>
                <w:rFonts w:hint="eastAsia" w:ascii="仿宋_GB2312" w:hAnsi="仿宋_GB2312" w:eastAsia="仿宋_GB2312" w:cs="仿宋_GB2312"/>
                <w:spacing w:val="0"/>
                <w:sz w:val="24"/>
                <w:szCs w:val="24"/>
                <w:lang w:eastAsia="zh-CN"/>
              </w:rPr>
              <w:t>份</w:t>
            </w:r>
          </w:p>
        </w:tc>
        <w:tc>
          <w:tcPr>
            <w:tcW w:w="2988" w:type="dxa"/>
            <w:vAlign w:val="center"/>
          </w:tcPr>
          <w:p w14:paraId="0B3680F2">
            <w:pPr>
              <w:pStyle w:val="6"/>
              <w:spacing w:before="82" w:line="305" w:lineRule="auto"/>
              <w:ind w:left="117" w:right="99"/>
              <w:jc w:val="left"/>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rPr>
              <w:t>助力园区打造安全合规的产业发展环境</w:t>
            </w:r>
            <w:r>
              <w:rPr>
                <w:rFonts w:hint="eastAsia" w:ascii="仿宋_GB2312" w:hAnsi="仿宋_GB2312" w:eastAsia="仿宋_GB2312" w:cs="仿宋_GB2312"/>
                <w:spacing w:val="0"/>
                <w:sz w:val="24"/>
                <w:szCs w:val="24"/>
              </w:rPr>
              <w:t>。</w:t>
            </w:r>
          </w:p>
        </w:tc>
      </w:tr>
      <w:tr w14:paraId="25C70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2462" w:type="dxa"/>
          </w:tcPr>
          <w:p w14:paraId="4952AD72">
            <w:pPr>
              <w:pStyle w:val="6"/>
              <w:spacing w:before="183" w:line="276" w:lineRule="auto"/>
              <w:ind w:left="94" w:right="173"/>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eastAsia="zh-CN"/>
              </w:rPr>
              <w:t>应急演练全流程技术支持与效果评估</w:t>
            </w:r>
          </w:p>
        </w:tc>
        <w:tc>
          <w:tcPr>
            <w:tcW w:w="2597" w:type="dxa"/>
          </w:tcPr>
          <w:p w14:paraId="258C5754">
            <w:pPr>
              <w:pStyle w:val="6"/>
              <w:spacing w:before="116" w:line="240" w:lineRule="auto"/>
              <w:ind w:left="117"/>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安全</w:t>
            </w:r>
            <w:r>
              <w:rPr>
                <w:rFonts w:hint="eastAsia" w:ascii="仿宋_GB2312" w:hAnsi="仿宋_GB2312" w:eastAsia="仿宋_GB2312" w:cs="仿宋_GB2312"/>
                <w:spacing w:val="0"/>
                <w:sz w:val="24"/>
                <w:szCs w:val="24"/>
                <w:lang w:eastAsia="zh-CN"/>
              </w:rPr>
              <w:t>应急演练1次，</w:t>
            </w:r>
            <w:r>
              <w:rPr>
                <w:rFonts w:hint="eastAsia" w:ascii="仿宋_GB2312" w:hAnsi="仿宋_GB2312" w:eastAsia="仿宋_GB2312" w:cs="仿宋_GB2312"/>
                <w:spacing w:val="0"/>
                <w:sz w:val="24"/>
                <w:szCs w:val="24"/>
                <w:lang w:val="en-US" w:eastAsia="zh-CN"/>
              </w:rPr>
              <w:t>应急演练评估总结1份</w:t>
            </w:r>
          </w:p>
        </w:tc>
        <w:tc>
          <w:tcPr>
            <w:tcW w:w="1469" w:type="dxa"/>
          </w:tcPr>
          <w:p w14:paraId="59BCF6B5">
            <w:pPr>
              <w:spacing w:line="300" w:lineRule="auto"/>
              <w:jc w:val="center"/>
              <w:rPr>
                <w:rFonts w:hint="eastAsia" w:ascii="仿宋_GB2312" w:hAnsi="仿宋_GB2312" w:eastAsia="仿宋_GB2312" w:cs="仿宋_GB2312"/>
                <w:spacing w:val="0"/>
                <w:sz w:val="24"/>
                <w:szCs w:val="24"/>
              </w:rPr>
            </w:pPr>
          </w:p>
          <w:p w14:paraId="3E9EEB69">
            <w:pPr>
              <w:pStyle w:val="6"/>
              <w:spacing w:before="82" w:line="218" w:lineRule="auto"/>
              <w:jc w:val="center"/>
              <w:rPr>
                <w:rFonts w:hint="eastAsia" w:ascii="仿宋_GB2312" w:hAnsi="仿宋_GB2312" w:eastAsia="仿宋_GB2312" w:cs="仿宋_GB2312"/>
                <w:spacing w:val="0"/>
                <w:sz w:val="24"/>
                <w:szCs w:val="24"/>
                <w:lang w:eastAsia="zh-CN"/>
              </w:rPr>
            </w:pPr>
            <w:r>
              <w:rPr>
                <w:rFonts w:hint="eastAsia" w:ascii="仿宋_GB2312" w:hAnsi="仿宋_GB2312" w:eastAsia="仿宋_GB2312" w:cs="仿宋_GB2312"/>
                <w:spacing w:val="0"/>
                <w:sz w:val="24"/>
                <w:szCs w:val="24"/>
              </w:rPr>
              <w:t>共计1</w:t>
            </w:r>
            <w:r>
              <w:rPr>
                <w:rFonts w:hint="eastAsia" w:ascii="仿宋_GB2312" w:hAnsi="仿宋_GB2312" w:eastAsia="仿宋_GB2312" w:cs="仿宋_GB2312"/>
                <w:spacing w:val="0"/>
                <w:sz w:val="24"/>
                <w:szCs w:val="24"/>
                <w:lang w:eastAsia="zh-CN"/>
              </w:rPr>
              <w:t>次</w:t>
            </w:r>
            <w:r>
              <w:rPr>
                <w:rFonts w:hint="eastAsia" w:ascii="仿宋_GB2312" w:hAnsi="仿宋_GB2312" w:eastAsia="仿宋_GB2312" w:cs="仿宋_GB2312"/>
                <w:spacing w:val="0"/>
                <w:sz w:val="24"/>
                <w:szCs w:val="24"/>
              </w:rPr>
              <w:t>和1</w:t>
            </w:r>
            <w:r>
              <w:rPr>
                <w:rFonts w:hint="eastAsia" w:ascii="仿宋_GB2312" w:hAnsi="仿宋_GB2312" w:eastAsia="仿宋_GB2312" w:cs="仿宋_GB2312"/>
                <w:spacing w:val="0"/>
                <w:sz w:val="24"/>
                <w:szCs w:val="24"/>
                <w:lang w:eastAsia="zh-CN"/>
              </w:rPr>
              <w:t>份</w:t>
            </w:r>
          </w:p>
        </w:tc>
        <w:tc>
          <w:tcPr>
            <w:tcW w:w="2988" w:type="dxa"/>
            <w:vAlign w:val="center"/>
          </w:tcPr>
          <w:p w14:paraId="2F5708CC">
            <w:pPr>
              <w:pStyle w:val="6"/>
              <w:spacing w:before="82" w:line="305" w:lineRule="auto"/>
              <w:ind w:left="117" w:right="99"/>
              <w:jc w:val="left"/>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提高企业员工应急抢险意识和应急救援能力。</w:t>
            </w:r>
          </w:p>
        </w:tc>
      </w:tr>
      <w:tr w14:paraId="689C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2462" w:type="dxa"/>
            <w:shd w:val="clear" w:color="auto" w:fill="auto"/>
          </w:tcPr>
          <w:p w14:paraId="7B6A5581">
            <w:pPr>
              <w:pStyle w:val="6"/>
              <w:spacing w:before="82" w:line="305" w:lineRule="auto"/>
              <w:ind w:left="117" w:right="99"/>
              <w:jc w:val="left"/>
              <w:rPr>
                <w:rFonts w:hint="eastAsia" w:ascii="仿宋_GB2312" w:hAnsi="仿宋_GB2312" w:eastAsia="仿宋_GB2312" w:cs="仿宋_GB2312"/>
                <w:spacing w:val="0"/>
                <w:sz w:val="24"/>
                <w:szCs w:val="24"/>
              </w:rPr>
            </w:pPr>
          </w:p>
          <w:p w14:paraId="640C304D">
            <w:pPr>
              <w:pStyle w:val="6"/>
              <w:spacing w:before="82" w:line="305" w:lineRule="auto"/>
              <w:ind w:left="117" w:right="99"/>
              <w:jc w:val="left"/>
              <w:rPr>
                <w:rFonts w:hint="eastAsia" w:ascii="仿宋_GB2312" w:hAnsi="仿宋_GB2312" w:eastAsia="仿宋_GB2312" w:cs="仿宋_GB2312"/>
                <w:spacing w:val="0"/>
                <w:sz w:val="24"/>
                <w:szCs w:val="24"/>
                <w:lang w:val="en-US"/>
              </w:rPr>
            </w:pPr>
            <w:r>
              <w:rPr>
                <w:rFonts w:hint="eastAsia" w:ascii="仿宋_GB2312" w:hAnsi="仿宋_GB2312" w:eastAsia="仿宋_GB2312" w:cs="仿宋_GB2312"/>
                <w:spacing w:val="0"/>
                <w:sz w:val="24"/>
                <w:szCs w:val="24"/>
                <w:lang w:eastAsia="zh-CN"/>
              </w:rPr>
              <w:t>双重预防机制创建</w:t>
            </w:r>
          </w:p>
        </w:tc>
        <w:tc>
          <w:tcPr>
            <w:tcW w:w="2597" w:type="dxa"/>
            <w:shd w:val="clear" w:color="auto" w:fill="auto"/>
          </w:tcPr>
          <w:p w14:paraId="08E585A5">
            <w:pPr>
              <w:pStyle w:val="6"/>
              <w:spacing w:before="82" w:line="305" w:lineRule="auto"/>
              <w:ind w:left="117" w:right="99"/>
              <w:jc w:val="left"/>
              <w:rPr>
                <w:rFonts w:ascii="仿宋_GB2312" w:hAnsi="仿宋_GB2312" w:eastAsia="仿宋_GB2312" w:cs="仿宋_GB2312"/>
                <w:spacing w:val="0"/>
                <w:sz w:val="24"/>
                <w:szCs w:val="24"/>
                <w:lang w:val="en-US"/>
              </w:rPr>
            </w:pPr>
            <w:r>
              <w:rPr>
                <w:rFonts w:hint="eastAsia" w:ascii="仿宋_GB2312" w:hAnsi="仿宋_GB2312" w:eastAsia="仿宋_GB2312" w:cs="仿宋_GB2312"/>
                <w:spacing w:val="0"/>
                <w:sz w:val="24"/>
                <w:szCs w:val="24"/>
              </w:rPr>
              <w:t>编制双重预防机制工作手册1本</w:t>
            </w:r>
            <w:r>
              <w:rPr>
                <w:rFonts w:hint="eastAsia" w:ascii="仿宋_GB2312" w:hAnsi="仿宋_GB2312" w:eastAsia="仿宋_GB2312" w:cs="仿宋_GB2312"/>
                <w:spacing w:val="0"/>
                <w:sz w:val="24"/>
                <w:szCs w:val="24"/>
                <w:lang w:eastAsia="zh-CN"/>
              </w:rPr>
              <w:t>，园区风险管控数据库清单</w:t>
            </w:r>
            <w:r>
              <w:rPr>
                <w:rFonts w:hint="eastAsia" w:ascii="仿宋_GB2312" w:hAnsi="仿宋_GB2312" w:eastAsia="仿宋_GB2312" w:cs="仿宋_GB2312"/>
                <w:spacing w:val="0"/>
                <w:sz w:val="24"/>
                <w:szCs w:val="24"/>
                <w:lang w:val="en-US" w:eastAsia="zh-CN"/>
              </w:rPr>
              <w:t>1份</w:t>
            </w:r>
          </w:p>
        </w:tc>
        <w:tc>
          <w:tcPr>
            <w:tcW w:w="1469" w:type="dxa"/>
            <w:shd w:val="clear" w:color="auto" w:fill="auto"/>
          </w:tcPr>
          <w:p w14:paraId="15C032B1">
            <w:pPr>
              <w:pStyle w:val="6"/>
              <w:spacing w:before="82" w:line="305" w:lineRule="auto"/>
              <w:ind w:left="117" w:right="99"/>
              <w:jc w:val="left"/>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rPr>
              <w:t>共计1本和1</w:t>
            </w:r>
            <w:r>
              <w:rPr>
                <w:rFonts w:hint="eastAsia" w:ascii="仿宋_GB2312" w:hAnsi="仿宋_GB2312" w:eastAsia="仿宋_GB2312" w:cs="仿宋_GB2312"/>
                <w:spacing w:val="0"/>
                <w:sz w:val="24"/>
                <w:szCs w:val="24"/>
                <w:lang w:eastAsia="zh-CN"/>
              </w:rPr>
              <w:t>份</w:t>
            </w:r>
          </w:p>
        </w:tc>
        <w:tc>
          <w:tcPr>
            <w:tcW w:w="2988" w:type="dxa"/>
            <w:shd w:val="clear" w:color="auto" w:fill="auto"/>
            <w:vAlign w:val="center"/>
          </w:tcPr>
          <w:p w14:paraId="16B76673">
            <w:pPr>
              <w:pStyle w:val="6"/>
              <w:spacing w:before="82" w:line="305" w:lineRule="auto"/>
              <w:ind w:left="117" w:right="99"/>
              <w:jc w:val="left"/>
              <w:rPr>
                <w:rFonts w:hint="eastAsia" w:ascii="仿宋_GB2312" w:hAnsi="仿宋_GB2312" w:eastAsia="仿宋_GB2312" w:cs="仿宋_GB2312"/>
                <w:spacing w:val="0"/>
                <w:sz w:val="24"/>
                <w:szCs w:val="24"/>
                <w:lang w:val="en-US"/>
              </w:rPr>
            </w:pPr>
            <w:r>
              <w:rPr>
                <w:rFonts w:hint="eastAsia" w:ascii="仿宋_GB2312" w:hAnsi="仿宋_GB2312" w:eastAsia="仿宋_GB2312" w:cs="仿宋_GB2312"/>
                <w:spacing w:val="0"/>
                <w:sz w:val="24"/>
                <w:szCs w:val="24"/>
              </w:rPr>
              <w:t>提高应对风险和防范事故的能力。</w:t>
            </w:r>
          </w:p>
        </w:tc>
      </w:tr>
      <w:tr w14:paraId="3ACC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2462" w:type="dxa"/>
            <w:vAlign w:val="center"/>
          </w:tcPr>
          <w:p w14:paraId="32E5BD11">
            <w:pPr>
              <w:pStyle w:val="6"/>
              <w:spacing w:before="126" w:line="276" w:lineRule="auto"/>
              <w:ind w:left="94" w:right="43"/>
              <w:jc w:val="both"/>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园区物业运营安全月度检查与评估/园区物业消防系统安全诊断排查</w:t>
            </w:r>
          </w:p>
        </w:tc>
        <w:tc>
          <w:tcPr>
            <w:tcW w:w="2597" w:type="dxa"/>
            <w:vAlign w:val="center"/>
          </w:tcPr>
          <w:p w14:paraId="16F49B48">
            <w:pPr>
              <w:pStyle w:val="6"/>
              <w:spacing w:before="81" w:line="214" w:lineRule="auto"/>
              <w:ind w:left="82" w:right="219" w:firstLine="9"/>
              <w:jc w:val="both"/>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安全检查评估12次</w:t>
            </w:r>
          </w:p>
        </w:tc>
        <w:tc>
          <w:tcPr>
            <w:tcW w:w="1469" w:type="dxa"/>
            <w:vAlign w:val="center"/>
          </w:tcPr>
          <w:p w14:paraId="54886C58">
            <w:pPr>
              <w:pStyle w:val="6"/>
              <w:spacing w:before="81" w:line="218" w:lineRule="auto"/>
              <w:jc w:val="both"/>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共计12次</w:t>
            </w:r>
          </w:p>
        </w:tc>
        <w:tc>
          <w:tcPr>
            <w:tcW w:w="2988" w:type="dxa"/>
            <w:vAlign w:val="center"/>
          </w:tcPr>
          <w:p w14:paraId="4D1253FB">
            <w:pPr>
              <w:pStyle w:val="6"/>
              <w:spacing w:before="82" w:line="305" w:lineRule="auto"/>
              <w:ind w:left="117" w:right="99"/>
              <w:jc w:val="both"/>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提升园区整体安全管理水平/提升园区消防安全管理水平</w:t>
            </w:r>
          </w:p>
        </w:tc>
      </w:tr>
    </w:tbl>
    <w:p w14:paraId="625C6CD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sz w:val="32"/>
          <w:szCs w:val="32"/>
        </w:rPr>
        <w:sectPr>
          <w:footerReference r:id="rId5" w:type="default"/>
          <w:pgSz w:w="11900" w:h="16840"/>
          <w:pgMar w:top="1440" w:right="1800" w:bottom="1440" w:left="1800" w:header="0" w:footer="833" w:gutter="0"/>
          <w:pgBorders>
            <w:top w:val="none" w:sz="0" w:space="0"/>
            <w:left w:val="none" w:sz="0" w:space="0"/>
            <w:bottom w:val="none" w:sz="0" w:space="0"/>
            <w:right w:val="none" w:sz="0" w:space="0"/>
          </w:pgBorders>
          <w:cols w:space="720" w:num="1"/>
          <w:docGrid w:linePitch="312" w:charSpace="0"/>
        </w:sectPr>
      </w:pPr>
    </w:p>
    <w:p w14:paraId="188B315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27F8A1-341C-43E4-8D85-687E5E9054ED}"/>
  </w:font>
  <w:font w:name="黑体">
    <w:panose1 w:val="02010609060101010101"/>
    <w:charset w:val="86"/>
    <w:family w:val="auto"/>
    <w:pitch w:val="default"/>
    <w:sig w:usb0="800002BF" w:usb1="38CF7CFA" w:usb2="00000016" w:usb3="00000000" w:csb0="00040001" w:csb1="00000000"/>
    <w:embedRegular r:id="rId2" w:fontKey="{1CABBDD5-93BD-4947-B092-2BC459F61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A6A7C6B9-E3A4-432D-898A-1D39A18DBE8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14E40D1B-E033-496B-97CC-619E3EE02C74}"/>
  </w:font>
  <w:font w:name="仿宋_GB2312">
    <w:altName w:val="仿宋"/>
    <w:panose1 w:val="02010609030101010101"/>
    <w:charset w:val="86"/>
    <w:family w:val="auto"/>
    <w:pitch w:val="default"/>
    <w:sig w:usb0="00000000" w:usb1="00000000" w:usb2="00000000" w:usb3="00000000" w:csb0="00040000" w:csb1="00000000"/>
    <w:embedRegular r:id="rId5" w:fontKey="{B04D7E31-7814-4FB9-A065-3F9E9B5BEAF5}"/>
  </w:font>
  <w:font w:name="楷体_GB2312">
    <w:altName w:val="楷体"/>
    <w:panose1 w:val="02010609030101010101"/>
    <w:charset w:val="86"/>
    <w:family w:val="auto"/>
    <w:pitch w:val="default"/>
    <w:sig w:usb0="00000000" w:usb1="00000000" w:usb2="00000000" w:usb3="00000000" w:csb0="00040000" w:csb1="00000000"/>
    <w:embedRegular r:id="rId6" w:fontKey="{9DAF116A-C943-485F-8A70-5A3ADE5A8904}"/>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A5D9">
    <w:pPr>
      <w:spacing w:line="230" w:lineRule="auto"/>
      <w:ind w:left="24"/>
      <w:rPr>
        <w:rFonts w:ascii="宋体" w:hAnsi="宋体" w:eastAsia="宋体" w:cs="宋体"/>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5" name="文本框 5"/>
              <wp:cNvGraphicFramePr/>
              <a:graphic xmlns:a="http://schemas.openxmlformats.org/drawingml/2006/main">
                <a:graphicData uri="http://schemas.microsoft.com/office/word/2010/wordprocessingShape">
                  <wps:wsp>
                    <wps:cNvSpPr/>
                    <wps:spPr>
                      <a:xfrm>
                        <a:off x="0" y="0"/>
                        <a:ext cx="76200" cy="131433"/>
                      </a:xfrm>
                      <a:prstGeom prst="rect">
                        <a:avLst/>
                      </a:prstGeom>
                      <a:noFill/>
                      <a:ln w="6350" cap="flat" cmpd="sng">
                        <a:noFill/>
                        <a:prstDash val="solid"/>
                        <a:round/>
                      </a:ln>
                    </wps:spPr>
                    <wps:txbx>
                      <w:txbxContent>
                        <w:p w14:paraId="798BA018">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TwIXdgICAADzAwAADgAAAGRycy9lMm9Eb2MueG1srVNLbtsw&#10;EN0X6B0I7mvZce0WguUgqJGiQNEGSHsAmqIsAvxhhrbkHqC9QVfddN9z+RwZUv4E6SaLbKRHcvhm&#10;3pvh4rq3hu0UoPau4pPRmDPlpK+121T8+7fbN+85wyhcLYx3quJ7hfx6+frVoguluvKtN7UCRiQO&#10;yy5UvI0xlEWBslVW4MgH5eiw8WBFpCVsihpER+zWFFfj8bzoPNQBvFSItLsaDvmREZ5D6JtGS7Xy&#10;cmuViwMrKCMiScJWB+TLXG3TKBm/Ng2qyEzFSWnMX0pCeJ2+xXIhyg2I0Gp5LEE8p4QnmqzQjpKe&#10;qVYiCrYF/R+V1RI8+iaOpLfFICQ7Qiom4yfe3LciqKyFrMZwNh1fjlZ+2d0B03XFZ5w5Yanhh9+/&#10;Dn/+Hf7+ZLNkTxewpKj7cAfHFRJMWvsGbPqTCtZnS/dnS1UfmaTNd3PqOWeSTibTydvpNFEWl7sB&#10;MH5U3rIEKg7UsOyj2H3GOISeQlIq52+1MbQvSuNYV/H5dJboBQ1iQwNA0AYSg26TaR7FJ5qVwJbt&#10;BM0CeqProfvgt64eUhlHxSXBg8SEYr/u6TDBta/3ZBa9Haq09fCDs44mp+KOHgpn5pOjxqQhOwE4&#10;gfUJCCfpYsWp0AF+iMMwbgPoTUu841w3hpttJK3ZgkvuY3U0C9nE49ymYXu8zlGXt7p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VX4cfVAAAAAwEAAA8AAAAAAAAAAQAgAAAAIgAAAGRycy9kb3du&#10;cmV2LnhtbFBLAQIUABQAAAAIAIdO4kBPAhd2AgIAAPMDAAAOAAAAAAAAAAEAIAAAACQBAABkcnMv&#10;ZTJvRG9jLnhtbFBLBQYAAAAABgAGAFkBAACYBQAAAAA=&#10;">
              <v:fill on="f" focussize="0,0"/>
              <v:stroke on="f" weight="0.5pt" joinstyle="round"/>
              <v:imagedata o:title=""/>
              <o:lock v:ext="edit" aspectratio="f"/>
              <v:textbox inset="0mm,0mm,0mm,0mm" style="mso-fit-shape-to-text:t;">
                <w:txbxContent>
                  <w:p w14:paraId="798BA018">
                    <w:pPr>
                      <w:pStyle w:val="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E4430"/>
    <w:rsid w:val="254E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en-US" w:bidi="ar-SA"/>
    </w:rPr>
  </w:style>
  <w:style w:type="paragraph" w:styleId="3">
    <w:name w:val="footer"/>
    <w:basedOn w:val="1"/>
    <w:qFormat/>
    <w:uiPriority w:val="0"/>
    <w:pPr>
      <w:tabs>
        <w:tab w:val="center" w:pos="4153"/>
        <w:tab w:val="right" w:pos="8306"/>
      </w:tabs>
      <w:adjustRightInd w:val="0"/>
      <w:snapToGrid w:val="0"/>
      <w:jc w:val="left"/>
    </w:pPr>
    <w:rPr>
      <w:sz w:val="18"/>
    </w:rPr>
  </w:style>
  <w:style w:type="paragraph" w:customStyle="1" w:styleId="6">
    <w:name w:val="Table Text"/>
    <w:basedOn w:val="1"/>
    <w:qFormat/>
    <w:uiPriority w:val="0"/>
    <w:rPr>
      <w:rFonts w:ascii="宋体" w:hAnsi="宋体" w:eastAsia="宋体" w:cs="宋体"/>
      <w:sz w:val="25"/>
      <w:szCs w:val="25"/>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2026-06-12T02:35:00Z</dcterms:created>
  <dc:creator>陈q</dc:creator>
  <cp:lastModifiedBy>陈q</cp:lastModifiedBy>
  <dcterms:modified xsi:type="dcterms:W3CDTF">2026-06-12T02:35:30Z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1ECDAA92DB42424CBADABB3AB8418384_11</vt:lpwstr>
  </property>
  <property fmtid="{D5CDD505-2E9C-101B-9397-08002B2CF9AE}" pid="4" name="KSOTemplateDocerSaveRecord">
    <vt:lpwstr>eyJoZGlkIjoiY2U4ZjAwN2IxZTZkZGVmNDE3OGQ1YjUxNmU2MTIxNWEiLCJ1c2VySWQiOiIzMDM5ODc0MjAifQ==</vt:lpwstr>
  </property>
</Properties>
</file>