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7C46"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  <w:bookmarkStart w:id="0" w:name="_GoBack"/>
      <w:bookmarkEnd w:id="0"/>
    </w:p>
    <w:p w14:paraId="34D47091">
      <w:pPr>
        <w:spacing w:line="560" w:lineRule="exact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公文小标宋" w:eastAsia="方正小标宋简体" w:cs="方正小标宋简体"/>
          <w:bCs/>
          <w:color w:val="000000"/>
          <w:sz w:val="44"/>
          <w:szCs w:val="44"/>
        </w:rPr>
        <w:t>新桥东先进制造产业园一号园区</w:t>
      </w:r>
    </w:p>
    <w:p w14:paraId="00BECF0D">
      <w:pPr>
        <w:spacing w:line="560" w:lineRule="exact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公文小标宋" w:eastAsia="方正小标宋简体" w:cs="方正小标宋简体"/>
          <w:bCs/>
          <w:color w:val="000000"/>
          <w:sz w:val="44"/>
          <w:szCs w:val="44"/>
        </w:rPr>
        <w:t>变配电系统</w:t>
      </w: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安全</w:t>
      </w:r>
      <w:r>
        <w:rPr>
          <w:rFonts w:ascii="方正小标宋简体" w:hAnsi="方正公文小标宋" w:eastAsia="方正小标宋简体" w:cs="方正小标宋简体"/>
          <w:bCs/>
          <w:color w:val="000000"/>
          <w:sz w:val="44"/>
          <w:szCs w:val="44"/>
        </w:rPr>
        <w:t>专项</w:t>
      </w: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排查</w:t>
      </w:r>
      <w:r>
        <w:rPr>
          <w:rFonts w:ascii="方正小标宋简体" w:hAnsi="方正公文小标宋" w:eastAsia="方正小标宋简体" w:cs="方正小标宋简体"/>
          <w:bCs/>
          <w:color w:val="000000"/>
          <w:sz w:val="44"/>
          <w:szCs w:val="44"/>
        </w:rPr>
        <w:t>技术服务需求书</w:t>
      </w:r>
    </w:p>
    <w:p w14:paraId="2C287DD8">
      <w:pPr>
        <w:spacing w:line="560" w:lineRule="exact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</w:p>
    <w:p w14:paraId="584EE5E7"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一、项目概况</w:t>
      </w:r>
    </w:p>
    <w:p w14:paraId="53B06F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新桥东先进制造产业园一号园区配电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</w:t>
      </w:r>
      <w:r>
        <w:rPr>
          <w:rFonts w:ascii="仿宋_GB2312" w:hAnsi="仿宋_GB2312" w:eastAsia="仿宋_GB2312" w:cs="仿宋_GB2312"/>
          <w:sz w:val="32"/>
          <w:szCs w:val="32"/>
        </w:rPr>
        <w:t>专项服务分为电气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ascii="仿宋_GB2312" w:hAnsi="仿宋_GB2312" w:eastAsia="仿宋_GB2312" w:cs="仿宋_GB2312"/>
          <w:sz w:val="32"/>
          <w:szCs w:val="32"/>
        </w:rPr>
        <w:t>全面查验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园区电费核算。新桥东先进制造产业园一号园区现有入驻企业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52</w:t>
      </w:r>
      <w:r>
        <w:rPr>
          <w:rFonts w:ascii="仿宋_GB2312" w:hAnsi="仿宋_GB2312" w:eastAsia="仿宋_GB2312" w:cs="仿宋_GB2312"/>
          <w:sz w:val="32"/>
          <w:szCs w:val="32"/>
        </w:rPr>
        <w:t>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ascii="仿宋_GB2312" w:hAnsi="仿宋_GB2312" w:eastAsia="仿宋_GB2312" w:cs="仿宋_GB2312"/>
          <w:sz w:val="32"/>
          <w:szCs w:val="32"/>
        </w:rPr>
        <w:t>查验范围为供电局高压接入侧至各入驻企业分户电表前端配电设施；电费核算结合园区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具体情况</w:t>
      </w:r>
      <w:r>
        <w:rPr>
          <w:rFonts w:ascii="仿宋_GB2312" w:hAnsi="仿宋_GB2312" w:eastAsia="仿宋_GB2312" w:cs="仿宋_GB2312"/>
          <w:sz w:val="32"/>
          <w:szCs w:val="32"/>
        </w:rPr>
        <w:t>制定收费方案，并完成园区交付至今全部入驻企业历史电费分户核算、数据差异分析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31B894"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二、服务内容</w:t>
      </w:r>
    </w:p>
    <w:p w14:paraId="35C90A34">
      <w:pPr>
        <w:pStyle w:val="2"/>
        <w:wordWrap/>
        <w:spacing w:after="0" w:line="560" w:lineRule="exact"/>
        <w:ind w:firstLine="643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（一）变配电系统电气安全查验</w:t>
      </w:r>
    </w:p>
    <w:p w14:paraId="38D2D417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变配电系统电气查验范围为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从供电局高压接入侧起始，覆盖园区10kV变电所、全部高低压配电设备、配电线路至各入驻企业用电末端点位，</w:t>
      </w:r>
      <w:r>
        <w:rPr>
          <w:rStyle w:val="11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不含企业独立电表后端的自有配电及用电设施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66660E7F">
      <w:pPr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</w:t>
      </w:r>
      <w:r>
        <w:rPr>
          <w:rFonts w:ascii="仿宋_GB2312" w:hAnsi="华文仿宋" w:eastAsia="仿宋_GB2312"/>
          <w:color w:val="000000"/>
          <w:sz w:val="32"/>
          <w:szCs w:val="32"/>
        </w:rPr>
        <w:t>交叉核对总包、设备、电缆采购合同与施工图纸、设备技术资料参数一致性，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同时核对图纸版本、设计变更内容是否同步体现在现场及合同资料中，对所有文件不符项进行逐条记录</w:t>
      </w:r>
      <w:r>
        <w:rPr>
          <w:rFonts w:ascii="仿宋_GB2312" w:hAnsi="华文仿宋" w:eastAsia="仿宋_GB2312"/>
          <w:color w:val="000000"/>
          <w:sz w:val="32"/>
          <w:szCs w:val="32"/>
        </w:rPr>
        <w:t>；</w:t>
      </w:r>
    </w:p>
    <w:p w14:paraId="5DC45FB1">
      <w:pPr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</w:t>
      </w:r>
      <w:r>
        <w:rPr>
          <w:rFonts w:ascii="仿宋_GB2312" w:hAnsi="华文仿宋" w:eastAsia="仿宋_GB2312"/>
          <w:color w:val="000000"/>
          <w:sz w:val="32"/>
          <w:szCs w:val="32"/>
        </w:rPr>
        <w:t>核查现场施工与报审图纸一致性，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针对园区整体配电工程、各入驻企业及场内装修施工单位的现场施工情况开展全量核查，</w:t>
      </w:r>
      <w:r>
        <w:rPr>
          <w:rFonts w:ascii="仿宋_GB2312" w:hAnsi="华文仿宋" w:eastAsia="仿宋_GB2312"/>
          <w:color w:val="000000"/>
          <w:sz w:val="32"/>
          <w:szCs w:val="32"/>
        </w:rPr>
        <w:t>梳理私自改线、违规施工等问题台账；</w:t>
      </w:r>
    </w:p>
    <w:p w14:paraId="10C72FEC">
      <w:pPr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</w:t>
      </w:r>
      <w:r>
        <w:rPr>
          <w:rFonts w:ascii="仿宋_GB2312" w:hAnsi="华文仿宋" w:eastAsia="仿宋_GB2312"/>
          <w:color w:val="000000"/>
          <w:sz w:val="32"/>
          <w:szCs w:val="32"/>
        </w:rPr>
        <w:t>专项查验电能表、互感器、采集终端等全套计量器具：核查安装位置、固定防护是否规范；校验设备型号、精度、量程与现场负荷匹配度；检查接线、相序、接地、铅封、防窃电装置合规性；测试远程采集、通信、时钟、分时费率等功能，保障计量数据精准传输，符合电网管理标准；</w:t>
      </w:r>
    </w:p>
    <w:p w14:paraId="644FCBBC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按照试验标准完成所有电气设备专项检测，</w:t>
      </w:r>
      <w:r>
        <w:rPr>
          <w:rFonts w:ascii="仿宋_GB2312" w:hAnsi="华文仿宋" w:eastAsia="仿宋_GB2312"/>
          <w:color w:val="000000"/>
          <w:sz w:val="32"/>
          <w:szCs w:val="32"/>
        </w:rPr>
        <w:t>专项校验计量设备选型、接线、远程采集、铅封等合规性，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对所有试验数据、外观缺陷、运行异常现象完整记录；</w:t>
      </w:r>
    </w:p>
    <w:p w14:paraId="6585747E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cs="仿宋_GB2312"/>
          <w:color w:val="000000"/>
          <w:sz w:val="32"/>
          <w:szCs w:val="32"/>
        </w:rPr>
        <w:t>依据国标及地方相关规范开展设备工艺、绝缘、接地、保护功能等合规检测试验；</w:t>
      </w:r>
    </w:p>
    <w:p w14:paraId="251A00D9">
      <w:pPr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ascii="仿宋_GB2312" w:hAnsi="华文仿宋" w:eastAsia="仿宋_GB2312"/>
          <w:color w:val="000000"/>
          <w:sz w:val="32"/>
          <w:szCs w:val="32"/>
        </w:rPr>
        <w:t>6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.</w:t>
      </w:r>
      <w:r>
        <w:rPr>
          <w:rFonts w:ascii="仿宋_GB2312" w:hAnsi="华文仿宋" w:eastAsia="仿宋_GB2312"/>
          <w:color w:val="000000"/>
          <w:sz w:val="32"/>
          <w:szCs w:val="32"/>
        </w:rPr>
        <w:t>按危急、严重、一般三级划分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查验及试验过程中发现的</w:t>
      </w:r>
      <w:r>
        <w:rPr>
          <w:rFonts w:ascii="仿宋_GB2312" w:hAnsi="华文仿宋" w:eastAsia="仿宋_GB2312"/>
          <w:color w:val="000000"/>
          <w:sz w:val="32"/>
          <w:szCs w:val="32"/>
        </w:rPr>
        <w:t>设备缺陷与安全隐患，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明确每一项问题的位置、具体现象、违反的标准条款、安全风险等级，</w:t>
      </w:r>
      <w:r>
        <w:rPr>
          <w:rFonts w:ascii="仿宋_GB2312" w:hAnsi="华文仿宋" w:eastAsia="仿宋_GB2312"/>
          <w:color w:val="000000"/>
          <w:sz w:val="32"/>
          <w:szCs w:val="32"/>
        </w:rPr>
        <w:t>出具分级整改方案及运维优化建议。</w:t>
      </w:r>
    </w:p>
    <w:p w14:paraId="43E30466">
      <w:pPr>
        <w:pStyle w:val="2"/>
        <w:wordWrap/>
        <w:spacing w:after="0" w:line="560" w:lineRule="exact"/>
        <w:ind w:firstLine="643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（二）电费核算服务</w:t>
      </w:r>
    </w:p>
    <w:p w14:paraId="1942E92E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</w:t>
      </w:r>
      <w:r>
        <w:rPr>
          <w:rFonts w:ascii="仿宋_GB2312" w:hAnsi="华文仿宋" w:eastAsia="仿宋_GB2312"/>
          <w:color w:val="000000"/>
          <w:sz w:val="32"/>
          <w:szCs w:val="32"/>
        </w:rPr>
        <w:t>结合园区变线损耗、光伏储能充放电及收益模式，编制合规公平的电价收费方案，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完整梳理电价标准、损耗分摊规则、计量取值依据、扣费抵扣逻辑，实现全流程数据闭环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；</w:t>
      </w:r>
    </w:p>
    <w:p w14:paraId="39B961F2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2.根据最终确定的电价收费方案，</w:t>
      </w:r>
      <w:r>
        <w:rPr>
          <w:rFonts w:ascii="仿宋_GB2312" w:hAnsi="华文仿宋" w:eastAsia="仿宋_GB2312"/>
          <w:color w:val="000000"/>
          <w:sz w:val="32"/>
          <w:szCs w:val="32"/>
        </w:rPr>
        <w:t>分户逐月核算园区全部企业历史电费，形成标准化明细台账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；</w:t>
      </w:r>
    </w:p>
    <w:p w14:paraId="0BBFD03C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将本次全新核算结果，与企业往期实际缴费数据、原有计费结果进行逐项比对</w:t>
      </w:r>
      <w:r>
        <w:rPr>
          <w:rFonts w:ascii="仿宋_GB2312" w:hAnsi="华文仿宋" w:eastAsia="仿宋_GB2312"/>
          <w:color w:val="000000"/>
          <w:sz w:val="32"/>
          <w:szCs w:val="32"/>
        </w:rPr>
        <w:t>，定位差异成因，出具分析报告，配合甲方对接企业完成电费结算谈判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。</w:t>
      </w:r>
    </w:p>
    <w:p w14:paraId="5A15415F"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三、服务要求</w:t>
      </w:r>
    </w:p>
    <w:p w14:paraId="07317E88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</w:t>
      </w:r>
      <w:r>
        <w:rPr>
          <w:rFonts w:ascii="仿宋_GB2312" w:hAnsi="华文仿宋" w:eastAsia="仿宋_GB2312"/>
          <w:color w:val="000000"/>
          <w:sz w:val="32"/>
          <w:szCs w:val="32"/>
        </w:rPr>
        <w:t>一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）</w:t>
      </w:r>
      <w:r>
        <w:rPr>
          <w:rFonts w:ascii="仿宋_GB2312" w:hAnsi="华文仿宋" w:eastAsia="仿宋_GB2312"/>
          <w:color w:val="000000"/>
          <w:sz w:val="32"/>
          <w:szCs w:val="32"/>
        </w:rPr>
        <w:t>具备电力设备检测、电气试验正规资质，不得超资质开展作业；</w:t>
      </w:r>
    </w:p>
    <w:p w14:paraId="0CF6637E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</w:t>
      </w:r>
      <w:r>
        <w:rPr>
          <w:rFonts w:ascii="仿宋_GB2312" w:hAnsi="华文仿宋" w:eastAsia="仿宋_GB2312"/>
          <w:color w:val="000000"/>
          <w:sz w:val="32"/>
          <w:szCs w:val="32"/>
        </w:rPr>
        <w:t>二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）</w:t>
      </w:r>
      <w:r>
        <w:rPr>
          <w:rFonts w:ascii="仿宋_GB2312" w:hAnsi="华文仿宋" w:eastAsia="仿宋_GB2312"/>
          <w:color w:val="000000"/>
          <w:sz w:val="32"/>
          <w:szCs w:val="32"/>
        </w:rPr>
        <w:t>作业人员持有效高压电工证，熟悉电气规范、南网/深圳供电局技术管理要求及深圳分时电价政策，具备同类产业园区配电项目服务经验；</w:t>
      </w:r>
    </w:p>
    <w:p w14:paraId="5D635A98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</w:t>
      </w:r>
      <w:r>
        <w:rPr>
          <w:rFonts w:ascii="仿宋_GB2312" w:hAnsi="华文仿宋" w:eastAsia="仿宋_GB2312"/>
          <w:color w:val="000000"/>
          <w:sz w:val="32"/>
          <w:szCs w:val="32"/>
        </w:rPr>
        <w:t>三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）</w:t>
      </w:r>
      <w:r>
        <w:rPr>
          <w:rFonts w:ascii="仿宋_GB2312" w:hAnsi="华文仿宋" w:eastAsia="仿宋_GB2312"/>
          <w:color w:val="000000"/>
          <w:sz w:val="32"/>
          <w:szCs w:val="32"/>
        </w:rPr>
        <w:t>严格执行停电作业安全规范，承担现场作业人身、设备损毁全部责任；</w:t>
      </w:r>
    </w:p>
    <w:p w14:paraId="79555416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（</w:t>
      </w:r>
      <w:r>
        <w:rPr>
          <w:rFonts w:ascii="仿宋_GB2312" w:hAnsi="华文仿宋" w:eastAsia="仿宋_GB2312"/>
          <w:color w:val="000000"/>
          <w:sz w:val="32"/>
          <w:szCs w:val="32"/>
        </w:rPr>
        <w:t>四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）</w:t>
      </w:r>
      <w:r>
        <w:rPr>
          <w:rFonts w:ascii="仿宋_GB2312" w:hAnsi="华文仿宋" w:eastAsia="仿宋_GB2312"/>
          <w:color w:val="000000"/>
          <w:sz w:val="32"/>
          <w:szCs w:val="32"/>
        </w:rPr>
        <w:t>对园区电气、用电商业数据永久保密；若成果存在漏检、错检、核算失误，须无偿重新复核编制。</w:t>
      </w:r>
    </w:p>
    <w:p w14:paraId="4E032BF9"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四、服务时间及其他要求</w:t>
      </w:r>
    </w:p>
    <w:p w14:paraId="180605E3">
      <w:pPr>
        <w:pStyle w:val="2"/>
        <w:wordWrap/>
        <w:spacing w:after="0" w:line="560" w:lineRule="exact"/>
        <w:ind w:firstLine="643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（一）时间要求</w:t>
      </w:r>
    </w:p>
    <w:p w14:paraId="5260CD92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项目服务期为90</w:t>
      </w:r>
      <w:r>
        <w:rPr>
          <w:rFonts w:ascii="仿宋_GB2312" w:hAnsi="华文仿宋" w:eastAsia="仿宋_GB2312"/>
          <w:color w:val="000000"/>
          <w:sz w:val="32"/>
          <w:szCs w:val="32"/>
        </w:rPr>
        <w:t>天。</w:t>
      </w:r>
    </w:p>
    <w:p w14:paraId="68E7FB4E">
      <w:pPr>
        <w:pStyle w:val="2"/>
        <w:wordWrap/>
        <w:spacing w:after="0" w:line="560" w:lineRule="exact"/>
        <w:ind w:firstLine="643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（二）成果文件</w:t>
      </w:r>
    </w:p>
    <w:p w14:paraId="0691972F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1.电</w:t>
      </w:r>
      <w:r>
        <w:rPr>
          <w:rFonts w:ascii="仿宋_GB2312" w:hAnsi="华文仿宋" w:eastAsia="仿宋_GB2312"/>
          <w:color w:val="000000"/>
          <w:sz w:val="32"/>
          <w:szCs w:val="32"/>
        </w:rPr>
        <w:t>气查验报告：电气查验报告：纸质版+全套电子版（Word可编辑+PDF盖章版），含检测原始数据、试验曲线、现场影像、隐患分级台账、整改方案，加盖检测资质公章；</w:t>
      </w:r>
    </w:p>
    <w:p w14:paraId="11EB8FC5"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2</w:t>
      </w:r>
      <w:r>
        <w:rPr>
          <w:rFonts w:ascii="仿宋_GB2312" w:hAnsi="华文仿宋" w:eastAsia="仿宋_GB2312"/>
          <w:color w:val="000000"/>
          <w:sz w:val="32"/>
          <w:szCs w:val="32"/>
        </w:rPr>
        <w:t>电费全套资料：园区用电收费方案、分户逐月电费明细台账、新旧电费对比核算分析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报告</w:t>
      </w:r>
      <w:r>
        <w:rPr>
          <w:rFonts w:ascii="仿宋_GB2312" w:hAnsi="华文仿宋" w:eastAsia="仿宋_GB2312"/>
          <w:color w:val="000000"/>
          <w:sz w:val="32"/>
          <w:szCs w:val="32"/>
        </w:rPr>
        <w:t>。</w:t>
      </w:r>
    </w:p>
    <w:p w14:paraId="0F3B7E43"/>
    <w:sectPr>
      <w:pgSz w:w="11906" w:h="16838"/>
      <w:pgMar w:top="2098" w:right="1797" w:bottom="19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18AFC0-6241-44EB-B032-A8BCDA4DD1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853FB4-FCD3-4A73-AB86-3CC23BFA79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63DC26-F528-49C7-8C13-AF4544E05037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08EFD445-204B-4F16-A464-7937D0F673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740CD14-AAF7-473E-B78A-D302A64FE72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648C515-D0E6-49EB-9AB7-7507EFE037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WQ2NzNkNjEzN2NiYzRiMDc3MTE5MmE3MTZkNzkifQ=="/>
  </w:docVars>
  <w:rsids>
    <w:rsidRoot w:val="383F05C9"/>
    <w:rsid w:val="00036FFE"/>
    <w:rsid w:val="0008099C"/>
    <w:rsid w:val="0009279E"/>
    <w:rsid w:val="00095820"/>
    <w:rsid w:val="000A7B66"/>
    <w:rsid w:val="000B12D5"/>
    <w:rsid w:val="000C41CA"/>
    <w:rsid w:val="000E43DF"/>
    <w:rsid w:val="000F006A"/>
    <w:rsid w:val="00137B29"/>
    <w:rsid w:val="00170CA1"/>
    <w:rsid w:val="001763A2"/>
    <w:rsid w:val="00186FC2"/>
    <w:rsid w:val="001B7422"/>
    <w:rsid w:val="001C68FC"/>
    <w:rsid w:val="00230B73"/>
    <w:rsid w:val="00232563"/>
    <w:rsid w:val="002449FA"/>
    <w:rsid w:val="00261DEF"/>
    <w:rsid w:val="00281A26"/>
    <w:rsid w:val="002C3B1D"/>
    <w:rsid w:val="00313E69"/>
    <w:rsid w:val="00326D1E"/>
    <w:rsid w:val="00330CB4"/>
    <w:rsid w:val="00370855"/>
    <w:rsid w:val="003854CF"/>
    <w:rsid w:val="00396480"/>
    <w:rsid w:val="003B6E88"/>
    <w:rsid w:val="003B737E"/>
    <w:rsid w:val="003F0CC9"/>
    <w:rsid w:val="00417B8E"/>
    <w:rsid w:val="004227EF"/>
    <w:rsid w:val="00433D67"/>
    <w:rsid w:val="00442BC0"/>
    <w:rsid w:val="004B6883"/>
    <w:rsid w:val="004F56AE"/>
    <w:rsid w:val="0050202B"/>
    <w:rsid w:val="00522DD6"/>
    <w:rsid w:val="00535705"/>
    <w:rsid w:val="00555953"/>
    <w:rsid w:val="005604A5"/>
    <w:rsid w:val="00582453"/>
    <w:rsid w:val="005A68C0"/>
    <w:rsid w:val="005B3DFC"/>
    <w:rsid w:val="005E3206"/>
    <w:rsid w:val="005F03E5"/>
    <w:rsid w:val="006374F3"/>
    <w:rsid w:val="00646999"/>
    <w:rsid w:val="00657C55"/>
    <w:rsid w:val="00674619"/>
    <w:rsid w:val="006756BF"/>
    <w:rsid w:val="00681E0D"/>
    <w:rsid w:val="006E69AC"/>
    <w:rsid w:val="0070040D"/>
    <w:rsid w:val="00712EA1"/>
    <w:rsid w:val="007407F1"/>
    <w:rsid w:val="00744327"/>
    <w:rsid w:val="00756288"/>
    <w:rsid w:val="00763E38"/>
    <w:rsid w:val="007816D5"/>
    <w:rsid w:val="00783FEA"/>
    <w:rsid w:val="007A5534"/>
    <w:rsid w:val="007A5C09"/>
    <w:rsid w:val="007E4A74"/>
    <w:rsid w:val="007F1424"/>
    <w:rsid w:val="007F3338"/>
    <w:rsid w:val="0080778D"/>
    <w:rsid w:val="00810833"/>
    <w:rsid w:val="00836566"/>
    <w:rsid w:val="00836BB8"/>
    <w:rsid w:val="00883B97"/>
    <w:rsid w:val="008A1726"/>
    <w:rsid w:val="008E57C2"/>
    <w:rsid w:val="008F342E"/>
    <w:rsid w:val="008F53D7"/>
    <w:rsid w:val="009154CF"/>
    <w:rsid w:val="00916AB4"/>
    <w:rsid w:val="00931220"/>
    <w:rsid w:val="00936BAE"/>
    <w:rsid w:val="009806EB"/>
    <w:rsid w:val="009A6973"/>
    <w:rsid w:val="009B5575"/>
    <w:rsid w:val="009B7ACA"/>
    <w:rsid w:val="00A24340"/>
    <w:rsid w:val="00A301CE"/>
    <w:rsid w:val="00A559B0"/>
    <w:rsid w:val="00A64EC5"/>
    <w:rsid w:val="00A90613"/>
    <w:rsid w:val="00AE7E36"/>
    <w:rsid w:val="00B12E58"/>
    <w:rsid w:val="00B14AE0"/>
    <w:rsid w:val="00B367EB"/>
    <w:rsid w:val="00B37CD1"/>
    <w:rsid w:val="00B41CAD"/>
    <w:rsid w:val="00B67700"/>
    <w:rsid w:val="00B81FF9"/>
    <w:rsid w:val="00B861B5"/>
    <w:rsid w:val="00BA280F"/>
    <w:rsid w:val="00BA5171"/>
    <w:rsid w:val="00BC3AA4"/>
    <w:rsid w:val="00BF009A"/>
    <w:rsid w:val="00C44B4B"/>
    <w:rsid w:val="00C54789"/>
    <w:rsid w:val="00C63572"/>
    <w:rsid w:val="00C66F86"/>
    <w:rsid w:val="00C76C44"/>
    <w:rsid w:val="00C800FE"/>
    <w:rsid w:val="00C85775"/>
    <w:rsid w:val="00C873DC"/>
    <w:rsid w:val="00C90308"/>
    <w:rsid w:val="00CB05C3"/>
    <w:rsid w:val="00CD1D8E"/>
    <w:rsid w:val="00CD20DA"/>
    <w:rsid w:val="00CD5365"/>
    <w:rsid w:val="00CE098C"/>
    <w:rsid w:val="00D01381"/>
    <w:rsid w:val="00D02710"/>
    <w:rsid w:val="00D1246E"/>
    <w:rsid w:val="00D1268C"/>
    <w:rsid w:val="00D74D86"/>
    <w:rsid w:val="00D7750C"/>
    <w:rsid w:val="00DA239A"/>
    <w:rsid w:val="00DB3ED4"/>
    <w:rsid w:val="00DC418D"/>
    <w:rsid w:val="00DC458F"/>
    <w:rsid w:val="00DC4DF8"/>
    <w:rsid w:val="00DD7656"/>
    <w:rsid w:val="00E161B4"/>
    <w:rsid w:val="00E972F8"/>
    <w:rsid w:val="00EE6D73"/>
    <w:rsid w:val="00EE79C9"/>
    <w:rsid w:val="00F119E7"/>
    <w:rsid w:val="00F1302C"/>
    <w:rsid w:val="00F13FB7"/>
    <w:rsid w:val="00F52459"/>
    <w:rsid w:val="00F741DD"/>
    <w:rsid w:val="00F901B4"/>
    <w:rsid w:val="03E873F5"/>
    <w:rsid w:val="04EC1E6B"/>
    <w:rsid w:val="09180556"/>
    <w:rsid w:val="0EC543CB"/>
    <w:rsid w:val="137343EB"/>
    <w:rsid w:val="1E326C77"/>
    <w:rsid w:val="20474347"/>
    <w:rsid w:val="287F0A33"/>
    <w:rsid w:val="2B184787"/>
    <w:rsid w:val="2DC1195E"/>
    <w:rsid w:val="2DE557B7"/>
    <w:rsid w:val="30E77DEA"/>
    <w:rsid w:val="330D6720"/>
    <w:rsid w:val="353F212F"/>
    <w:rsid w:val="36996550"/>
    <w:rsid w:val="383F05C9"/>
    <w:rsid w:val="3DBC4FE5"/>
    <w:rsid w:val="431E2A35"/>
    <w:rsid w:val="43D678F2"/>
    <w:rsid w:val="44C541BD"/>
    <w:rsid w:val="471F6E4D"/>
    <w:rsid w:val="47B60FFC"/>
    <w:rsid w:val="54A44812"/>
    <w:rsid w:val="58431AFD"/>
    <w:rsid w:val="5CEB532B"/>
    <w:rsid w:val="5FC01D8E"/>
    <w:rsid w:val="76E44495"/>
    <w:rsid w:val="79FA0DF1"/>
    <w:rsid w:val="7DA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ind w:firstLine="200" w:firstLineChars="200"/>
      <w:jc w:val="left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14">
    <w:name w:val="页眉 字符"/>
    <w:basedOn w:val="10"/>
    <w:link w:val="7"/>
    <w:qFormat/>
    <w:uiPriority w:val="0"/>
    <w:rPr>
      <w:rFonts w:ascii="Calibri" w:hAnsi="Calibri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="Calibri" w:hAnsi="Calibri"/>
      <w:sz w:val="18"/>
      <w:szCs w:val="18"/>
    </w:rPr>
  </w:style>
  <w:style w:type="character" w:customStyle="1" w:styleId="16">
    <w:name w:val="批注文字 字符"/>
    <w:basedOn w:val="10"/>
    <w:link w:val="4"/>
    <w:semiHidden/>
    <w:qFormat/>
    <w:uiPriority w:val="0"/>
    <w:rPr>
      <w:rFonts w:ascii="Calibri" w:hAnsi="Calibri"/>
    </w:rPr>
  </w:style>
  <w:style w:type="character" w:customStyle="1" w:styleId="17">
    <w:name w:val="批注主题 字符"/>
    <w:basedOn w:val="16"/>
    <w:link w:val="8"/>
    <w:semiHidden/>
    <w:qFormat/>
    <w:uiPriority w:val="0"/>
    <w:rPr>
      <w:rFonts w:ascii="Calibri" w:hAnsi="Calibri"/>
      <w:b/>
      <w:bCs/>
    </w:rPr>
  </w:style>
  <w:style w:type="character" w:customStyle="1" w:styleId="18">
    <w:name w:val="批注框文本 字符"/>
    <w:basedOn w:val="10"/>
    <w:link w:val="5"/>
    <w:semiHidden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526</Characters>
  <Lines>5</Lines>
  <Paragraphs>1</Paragraphs>
  <TotalTime>0</TotalTime>
  <ScaleCrop>false</ScaleCrop>
  <LinksUpToDate>false</LinksUpToDate>
  <CharactersWithSpaces>537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2020-03-27T06:49:00Z</dcterms:created>
  <dc:creator>zuor</dc:creator>
  <cp:lastModifiedBy>25049</cp:lastModifiedBy>
  <dcterms:modified xsi:type="dcterms:W3CDTF">2026-06-26T08:31:23Z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D0C3E54A638749808062B086BC5E73CD_13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