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38BE35">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附件1</w:t>
      </w:r>
    </w:p>
    <w:p w14:paraId="76E5C82C">
      <w:pPr>
        <w:spacing w:line="560" w:lineRule="exact"/>
        <w:jc w:val="center"/>
        <w:rPr>
          <w:rFonts w:hint="eastAsia" w:ascii="方正小标宋简体" w:hAnsi="方正公文小标宋" w:eastAsia="方正小标宋简体" w:cs="方正小标宋简体"/>
          <w:bCs/>
          <w:color w:val="000000"/>
          <w:sz w:val="44"/>
          <w:szCs w:val="44"/>
        </w:rPr>
      </w:pPr>
      <w:r>
        <w:rPr>
          <w:rFonts w:hint="eastAsia" w:ascii="方正小标宋简体" w:hAnsi="方正公文小标宋" w:eastAsia="方正小标宋简体" w:cs="方正小标宋简体"/>
          <w:bCs/>
          <w:color w:val="000000"/>
          <w:sz w:val="44"/>
          <w:szCs w:val="44"/>
        </w:rPr>
        <w:t>新桥东先进制造</w:t>
      </w:r>
      <w:r>
        <w:rPr>
          <w:rFonts w:ascii="方正小标宋简体" w:hAnsi="方正公文小标宋" w:eastAsia="方正小标宋简体" w:cs="方正小标宋简体"/>
          <w:bCs/>
          <w:color w:val="000000"/>
          <w:sz w:val="44"/>
          <w:szCs w:val="44"/>
        </w:rPr>
        <w:t>产业</w:t>
      </w:r>
      <w:r>
        <w:rPr>
          <w:rFonts w:hint="eastAsia" w:ascii="方正小标宋简体" w:hAnsi="方正公文小标宋" w:eastAsia="方正小标宋简体" w:cs="方正小标宋简体"/>
          <w:bCs/>
          <w:color w:val="000000"/>
          <w:sz w:val="44"/>
          <w:szCs w:val="44"/>
        </w:rPr>
        <w:t>园科创一中心</w:t>
      </w:r>
    </w:p>
    <w:p w14:paraId="683D46C7">
      <w:pPr>
        <w:spacing w:line="560" w:lineRule="exact"/>
        <w:jc w:val="center"/>
        <w:rPr>
          <w:rFonts w:hint="eastAsia" w:ascii="方正小标宋简体" w:hAnsi="方正公文小标宋" w:eastAsia="方正小标宋简体" w:cs="方正小标宋简体"/>
          <w:bCs/>
          <w:color w:val="000000"/>
          <w:sz w:val="44"/>
          <w:szCs w:val="44"/>
        </w:rPr>
      </w:pPr>
      <w:r>
        <w:rPr>
          <w:rFonts w:hint="eastAsia" w:ascii="方正小标宋简体" w:hAnsi="方正公文小标宋" w:eastAsia="方正小标宋简体" w:cs="方正小标宋简体"/>
          <w:bCs/>
          <w:color w:val="000000"/>
          <w:sz w:val="44"/>
          <w:szCs w:val="44"/>
        </w:rPr>
        <w:t>物业承接查验技术服务需求书</w:t>
      </w:r>
    </w:p>
    <w:p w14:paraId="11D137CF">
      <w:pPr>
        <w:spacing w:line="560" w:lineRule="exact"/>
        <w:ind w:firstLine="880" w:firstLineChars="200"/>
        <w:jc w:val="center"/>
        <w:rPr>
          <w:rFonts w:hint="eastAsia" w:ascii="方正公文小标宋" w:hAnsi="方正公文小标宋" w:eastAsia="方正公文小标宋" w:cs="方正公文小标宋"/>
          <w:color w:val="000000"/>
          <w:sz w:val="44"/>
          <w:szCs w:val="44"/>
        </w:rPr>
      </w:pPr>
    </w:p>
    <w:p w14:paraId="2256A8D0">
      <w:pPr>
        <w:pStyle w:val="3"/>
        <w:spacing w:before="0" w:after="0" w:line="560" w:lineRule="exact"/>
        <w:ind w:firstLine="640" w:firstLineChars="200"/>
        <w:rPr>
          <w:rFonts w:hint="eastAsia" w:ascii="黑体" w:hAnsi="黑体" w:eastAsia="黑体" w:cs="黑体"/>
          <w:b w:val="0"/>
          <w:bCs w:val="0"/>
          <w:sz w:val="32"/>
        </w:rPr>
      </w:pPr>
      <w:r>
        <w:rPr>
          <w:rFonts w:hint="eastAsia" w:ascii="黑体" w:hAnsi="黑体" w:eastAsia="黑体" w:cs="黑体"/>
          <w:b w:val="0"/>
          <w:bCs w:val="0"/>
          <w:sz w:val="32"/>
        </w:rPr>
        <w:t>一、公司概况</w:t>
      </w:r>
    </w:p>
    <w:p w14:paraId="7196F845">
      <w:pPr>
        <w:ind w:firstLine="640" w:firstLineChars="200"/>
        <w:rPr>
          <w:rFonts w:hint="eastAsia" w:ascii="仿宋_GB2312" w:hAnsi="宋体" w:eastAsia="仿宋_GB2312"/>
          <w:sz w:val="32"/>
          <w:szCs w:val="32"/>
        </w:rPr>
      </w:pPr>
      <w:r>
        <w:rPr>
          <w:rFonts w:hint="eastAsia" w:ascii="仿宋_GB2312" w:hAnsi="仿宋_GB2312" w:eastAsia="仿宋_GB2312" w:cs="仿宋_GB2312"/>
          <w:sz w:val="32"/>
          <w:szCs w:val="32"/>
        </w:rPr>
        <w:t>深圳市宝实置业有限公司（以下简称“宝实置业”）、深圳市宝实科技产业投资运营有限公司（以下简称“运营公司”）隶属于深圳市宝安实业集团有限公司（以下简称“宝实集团”）。为明确新桥东先进制造产业园科创一中心项目总包单位与运营公司的责任边界，规避交付纠纷、保障承接质量、实现建设与运营平稳过渡，现需聘请第三方服务单位</w:t>
      </w:r>
      <w:r>
        <w:rPr>
          <w:rFonts w:ascii="仿宋_GB2312" w:hAnsi="仿宋_GB2312" w:eastAsia="仿宋_GB2312" w:cs="仿宋_GB2312"/>
          <w:sz w:val="32"/>
          <w:szCs w:val="32"/>
        </w:rPr>
        <w:t>提供</w:t>
      </w:r>
      <w:r>
        <w:rPr>
          <w:rFonts w:hint="eastAsia" w:ascii="仿宋_GB2312" w:hAnsi="仿宋_GB2312" w:eastAsia="仿宋_GB2312" w:cs="仿宋_GB2312"/>
          <w:sz w:val="32"/>
          <w:szCs w:val="32"/>
        </w:rPr>
        <w:t>物业承接查验技术服务。</w:t>
      </w:r>
    </w:p>
    <w:p w14:paraId="47BF5E8F">
      <w:pPr>
        <w:pStyle w:val="3"/>
        <w:spacing w:before="0" w:after="0" w:line="560" w:lineRule="exact"/>
        <w:ind w:firstLine="640" w:firstLineChars="200"/>
        <w:rPr>
          <w:rFonts w:hint="eastAsia" w:ascii="黑体" w:hAnsi="黑体" w:eastAsia="黑体" w:cs="黑体"/>
          <w:b w:val="0"/>
          <w:bCs w:val="0"/>
          <w:sz w:val="32"/>
        </w:rPr>
      </w:pPr>
      <w:r>
        <w:rPr>
          <w:rFonts w:hint="eastAsia" w:ascii="黑体" w:hAnsi="黑体" w:eastAsia="黑体" w:cs="黑体"/>
          <w:b w:val="0"/>
          <w:bCs w:val="0"/>
          <w:sz w:val="32"/>
        </w:rPr>
        <w:t>二、服务需求</w:t>
      </w:r>
    </w:p>
    <w:p w14:paraId="139B7895">
      <w:pPr>
        <w:pStyle w:val="2"/>
        <w:ind w:firstLine="640" w:firstLineChars="200"/>
        <w:rPr>
          <w:rFonts w:hint="eastAsia" w:ascii="仿宋_GB2312" w:hAnsi="仿宋" w:eastAsia="仿宋_GB2312" w:cs="仿宋_GB2312"/>
          <w:sz w:val="32"/>
          <w:szCs w:val="32"/>
        </w:rPr>
      </w:pPr>
      <w:r>
        <w:rPr>
          <w:rFonts w:hint="eastAsia" w:ascii="仿宋_GB2312" w:hAnsi="仿宋" w:eastAsia="仿宋_GB2312" w:cs="仿宋_GB2312"/>
          <w:sz w:val="32"/>
          <w:szCs w:val="32"/>
        </w:rPr>
        <w:t>依据国家及深圳市相关规范标准、项目设计图纸、施工合同及交付标准，对项目开展全面、规范、闭环的承接查验技术服务，出具正式查验报告，确保项目符合承接运营条件，明确责任边界，降低运营风险。</w:t>
      </w:r>
    </w:p>
    <w:p w14:paraId="4E6D9D6E">
      <w:pPr>
        <w:spacing w:line="560" w:lineRule="exact"/>
        <w:ind w:firstLine="640" w:firstLineChars="200"/>
        <w:rPr>
          <w:rFonts w:hint="eastAsia" w:ascii="仿宋_GB2312" w:hAnsi="华文仿宋" w:eastAsia="仿宋_GB2312" w:cs="仿宋_GB2312"/>
          <w:sz w:val="32"/>
          <w:szCs w:val="32"/>
        </w:rPr>
      </w:pPr>
      <w:r>
        <w:rPr>
          <w:rFonts w:hint="eastAsia" w:ascii="仿宋_GB2312" w:hAnsi="仿宋" w:eastAsia="仿宋_GB2312" w:cs="仿宋_GB2312"/>
          <w:kern w:val="0"/>
          <w:sz w:val="32"/>
          <w:szCs w:val="32"/>
        </w:rPr>
        <w:t>项目概况：</w:t>
      </w:r>
      <w:r>
        <w:rPr>
          <w:rFonts w:ascii="仿宋_GB2312" w:hAnsi="华文仿宋" w:eastAsia="仿宋_GB2312" w:cs="仿宋_GB2312"/>
          <w:sz w:val="32"/>
          <w:szCs w:val="32"/>
        </w:rPr>
        <w:t>科创一中心11-02总建筑面积约106732.94平方米，</w:t>
      </w:r>
      <w:r>
        <w:rPr>
          <w:rFonts w:hint="eastAsia" w:ascii="仿宋_GB2312" w:hAnsi="华文仿宋" w:eastAsia="仿宋_GB2312" w:cs="仿宋_GB2312"/>
          <w:sz w:val="32"/>
          <w:szCs w:val="32"/>
        </w:rPr>
        <w:t>计容面积约79064平方米，</w:t>
      </w:r>
      <w:r>
        <w:rPr>
          <w:rFonts w:ascii="仿宋_GB2312" w:hAnsi="华文仿宋" w:eastAsia="仿宋_GB2312" w:cs="仿宋_GB2312"/>
          <w:sz w:val="32"/>
          <w:szCs w:val="32"/>
        </w:rPr>
        <w:t>其中：产业研发用房建筑面积74414平方米，商业服务设施4650平方米，绿化面积（含架空层）3040平方米；地下设备房、停车场及其他核增建筑面积约21372.76平方米。科创一中心11-03总建筑面积约134751.14平方米，计容面积约96795平方米，其中：产业研发用房建筑面积96795平方米，绿化面积（含架空层）4033平方米；地下设备房、停车场及其他核增建筑面积约16132.5平方米。</w:t>
      </w:r>
    </w:p>
    <w:p w14:paraId="5E3D72BB">
      <w:pPr>
        <w:pStyle w:val="3"/>
        <w:spacing w:before="0" w:after="0" w:line="560" w:lineRule="exact"/>
        <w:ind w:firstLine="640" w:firstLineChars="200"/>
        <w:rPr>
          <w:rFonts w:hint="eastAsia" w:ascii="黑体" w:hAnsi="黑体" w:eastAsia="黑体" w:cs="黑体"/>
          <w:b w:val="0"/>
          <w:bCs w:val="0"/>
          <w:sz w:val="32"/>
        </w:rPr>
      </w:pPr>
      <w:r>
        <w:rPr>
          <w:rFonts w:hint="eastAsia" w:ascii="黑体" w:hAnsi="黑体" w:eastAsia="黑体" w:cs="黑体"/>
          <w:b w:val="0"/>
          <w:bCs w:val="0"/>
          <w:sz w:val="32"/>
        </w:rPr>
        <w:t>三、服务需求</w:t>
      </w:r>
    </w:p>
    <w:p w14:paraId="76674DBE">
      <w:pPr>
        <w:ind w:firstLine="640" w:firstLineChars="200"/>
        <w:rPr>
          <w:rFonts w:hint="eastAsia" w:ascii="楷体" w:hAnsi="楷体" w:eastAsia="楷体" w:cs="楷体"/>
          <w:bCs/>
          <w:sz w:val="32"/>
          <w:szCs w:val="32"/>
        </w:rPr>
      </w:pPr>
      <w:r>
        <w:rPr>
          <w:rFonts w:hint="eastAsia" w:ascii="楷体" w:hAnsi="楷体" w:eastAsia="楷体" w:cs="楷体"/>
          <w:bCs/>
          <w:sz w:val="32"/>
          <w:szCs w:val="32"/>
        </w:rPr>
        <w:t>（一）制定承接查验方案</w:t>
      </w:r>
    </w:p>
    <w:p w14:paraId="741E5BBF">
      <w:pPr>
        <w:ind w:firstLine="640" w:firstLineChars="200"/>
        <w:rPr>
          <w:rFonts w:hint="eastAsia" w:ascii="仿宋_GB2312" w:hAnsi="仿宋" w:eastAsia="仿宋_GB2312" w:cs="仿宋_GB2312"/>
          <w:sz w:val="32"/>
          <w:szCs w:val="32"/>
        </w:rPr>
      </w:pPr>
      <w:r>
        <w:rPr>
          <w:rFonts w:ascii="仿宋_GB2312" w:hAnsi="仿宋" w:eastAsia="仿宋_GB2312" w:cs="仿宋_GB2312"/>
          <w:sz w:val="32"/>
          <w:szCs w:val="32"/>
        </w:rPr>
        <w:t>乙方需结合本项目实际情况，制定并提交本项目承接查验方案。方案覆盖项目所有规划用地范围内的建筑物、构筑物、附属设施及公共区域，专业需涵盖土建工程、机电安装、消防设施、安防系统、智能化系统、绿化工程等所有相关专业，明确各环节工作要求、责任主体及完成时限。</w:t>
      </w:r>
    </w:p>
    <w:p w14:paraId="4BB2939D">
      <w:pPr>
        <w:ind w:firstLine="640" w:firstLineChars="200"/>
        <w:rPr>
          <w:rFonts w:hint="eastAsia" w:ascii="楷体" w:hAnsi="楷体" w:eastAsia="楷体" w:cs="楷体"/>
          <w:bCs/>
          <w:sz w:val="32"/>
          <w:szCs w:val="32"/>
        </w:rPr>
      </w:pPr>
      <w:r>
        <w:rPr>
          <w:rFonts w:hint="eastAsia" w:ascii="楷体" w:hAnsi="楷体" w:eastAsia="楷体" w:cs="楷体"/>
          <w:bCs/>
          <w:sz w:val="32"/>
          <w:szCs w:val="32"/>
        </w:rPr>
        <w:t>（二）承接查验工作现场实施</w:t>
      </w:r>
    </w:p>
    <w:p w14:paraId="1CD5D729">
      <w:pPr>
        <w:ind w:firstLine="640" w:firstLineChars="200"/>
        <w:rPr>
          <w:rFonts w:hint="eastAsia" w:ascii="仿宋_GB2312" w:hAnsi="仿宋" w:eastAsia="仿宋_GB2312" w:cs="仿宋_GB2312"/>
          <w:sz w:val="32"/>
          <w:szCs w:val="32"/>
        </w:rPr>
      </w:pPr>
      <w:r>
        <w:rPr>
          <w:rFonts w:ascii="仿宋_GB2312" w:hAnsi="仿宋" w:eastAsia="仿宋_GB2312" w:cs="仿宋_GB2312"/>
          <w:sz w:val="32"/>
          <w:szCs w:val="32"/>
        </w:rPr>
        <w:t>乙方按经甲方确认的承接查验方案实施承接查验工作。</w:t>
      </w:r>
    </w:p>
    <w:p w14:paraId="52AC13AA">
      <w:pPr>
        <w:ind w:firstLine="640" w:firstLineChars="200"/>
        <w:rPr>
          <w:rFonts w:hint="eastAsia" w:ascii="仿宋_GB2312" w:hAnsi="仿宋" w:eastAsia="仿宋_GB2312" w:cs="仿宋_GB2312"/>
          <w:sz w:val="32"/>
          <w:szCs w:val="32"/>
        </w:rPr>
      </w:pPr>
      <w:r>
        <w:rPr>
          <w:rFonts w:ascii="仿宋_GB2312" w:hAnsi="仿宋" w:eastAsia="仿宋_GB2312" w:cs="仿宋_GB2312"/>
          <w:sz w:val="32"/>
          <w:szCs w:val="32"/>
        </w:rPr>
        <w:t>1.乙方应在接到甲方进场通知后，组织专业查验团队，根据方案在30个日历日内完成全部现场实体查验工作；查验范围涵盖项目建筑土建工程、机电安装、消防设施、安防系统、智能化系统、绿化工程等，重点核查安装工程与施工合同、设计图纸、规范条款等是否相符、使用功能是否缺漏、瑕疵及运行异常等问题；详细记录查验情况，留存查验影像、文字等佐证资料。现场查验结束后3个日历天向甲方提交《问题清单》及《新桥东先进制造产业园</w:t>
      </w:r>
      <w:r>
        <w:rPr>
          <w:rFonts w:hint="eastAsia" w:ascii="仿宋_GB2312" w:hAnsi="仿宋" w:eastAsia="仿宋_GB2312" w:cs="仿宋_GB2312"/>
          <w:sz w:val="32"/>
          <w:szCs w:val="32"/>
        </w:rPr>
        <w:t>科创一中心</w:t>
      </w:r>
      <w:r>
        <w:rPr>
          <w:rFonts w:ascii="仿宋_GB2312" w:hAnsi="仿宋" w:eastAsia="仿宋_GB2312" w:cs="仿宋_GB2312"/>
          <w:sz w:val="32"/>
          <w:szCs w:val="32"/>
        </w:rPr>
        <w:t>物业承接查检初验报告》（如涉及整改的，需包含书面整改意见），含查验记录、影像佐证、并明确责任单位，书面通知整改要求及整改期限。</w:t>
      </w:r>
    </w:p>
    <w:p w14:paraId="2E7B3D72">
      <w:pPr>
        <w:ind w:firstLine="640" w:firstLineChars="200"/>
        <w:rPr>
          <w:rFonts w:hint="eastAsia" w:ascii="仿宋_GB2312" w:hAnsi="仿宋" w:eastAsia="仿宋_GB2312" w:cs="仿宋_GB2312"/>
          <w:sz w:val="32"/>
          <w:szCs w:val="32"/>
        </w:rPr>
      </w:pPr>
      <w:r>
        <w:rPr>
          <w:rFonts w:ascii="仿宋_GB2312" w:hAnsi="仿宋" w:eastAsia="仿宋_GB2312" w:cs="仿宋_GB2312"/>
          <w:sz w:val="32"/>
          <w:szCs w:val="32"/>
        </w:rPr>
        <w:t>2.乙方在问题清单提交后立即启动整改跟踪工作，全程协助跟踪责任单位的整改落实情况，在责任单位问题整改过程中提供专业的整改建议。整改单位提交书面整改报告后，乙方应现场复验，针对未达标问题持续跟踪直至闭环。复验结束后，乙方应在服务期限内根据复验结果出具《新桥东先进制造产业园</w:t>
      </w:r>
      <w:r>
        <w:rPr>
          <w:rFonts w:hint="eastAsia" w:ascii="仿宋_GB2312" w:hAnsi="仿宋" w:eastAsia="仿宋_GB2312" w:cs="仿宋_GB2312"/>
          <w:sz w:val="32"/>
          <w:szCs w:val="32"/>
        </w:rPr>
        <w:t>科创一中心</w:t>
      </w:r>
      <w:r>
        <w:rPr>
          <w:rFonts w:ascii="仿宋_GB2312" w:hAnsi="仿宋" w:eastAsia="仿宋_GB2312" w:cs="仿宋_GB2312"/>
          <w:sz w:val="32"/>
          <w:szCs w:val="32"/>
        </w:rPr>
        <w:t>物业承接查检复验报告》。</w:t>
      </w:r>
    </w:p>
    <w:p w14:paraId="48F10C57">
      <w:pPr>
        <w:pStyle w:val="3"/>
        <w:spacing w:before="0" w:after="0" w:line="560" w:lineRule="exact"/>
        <w:ind w:firstLine="640" w:firstLineChars="200"/>
        <w:rPr>
          <w:rFonts w:hint="eastAsia" w:ascii="黑体" w:hAnsi="黑体" w:eastAsia="黑体" w:cs="黑体"/>
          <w:b w:val="0"/>
          <w:bCs w:val="0"/>
          <w:sz w:val="32"/>
        </w:rPr>
      </w:pPr>
      <w:r>
        <w:rPr>
          <w:rFonts w:hint="eastAsia" w:ascii="黑体" w:hAnsi="黑体" w:eastAsia="黑体" w:cs="黑体"/>
          <w:b w:val="0"/>
          <w:bCs w:val="0"/>
          <w:sz w:val="32"/>
        </w:rPr>
        <w:t>四、其他要求</w:t>
      </w:r>
    </w:p>
    <w:p w14:paraId="62733BD9">
      <w:pPr>
        <w:spacing w:line="560" w:lineRule="exact"/>
        <w:ind w:firstLine="640" w:firstLineChars="200"/>
        <w:rPr>
          <w:rFonts w:hint="eastAsia" w:ascii="仿宋_GB2312" w:hAnsi="仿宋_GB2312" w:eastAsia="仿宋_GB2312" w:cs="仿宋_GB2312"/>
          <w:sz w:val="32"/>
          <w:szCs w:val="32"/>
        </w:rPr>
      </w:pPr>
      <w:r>
        <w:rPr>
          <w:rFonts w:ascii="仿宋_GB2312" w:hAnsi="仿宋_GB2312" w:eastAsia="仿宋_GB2312" w:cs="仿宋_GB2312"/>
          <w:sz w:val="32"/>
          <w:szCs w:val="32"/>
        </w:rPr>
        <w:t>（一）</w:t>
      </w:r>
      <w:r>
        <w:rPr>
          <w:rFonts w:hint="eastAsia" w:ascii="仿宋_GB2312" w:hAnsi="仿宋_GB2312" w:eastAsia="仿宋_GB2312" w:cs="仿宋_GB2312"/>
          <w:sz w:val="32"/>
          <w:szCs w:val="32"/>
        </w:rPr>
        <w:t>成果文件：</w:t>
      </w:r>
      <w:r>
        <w:rPr>
          <w:rFonts w:ascii="仿宋_GB2312" w:hAnsi="仿宋_GB2312" w:eastAsia="仿宋_GB2312" w:cs="仿宋_GB2312"/>
          <w:sz w:val="32"/>
          <w:szCs w:val="32"/>
        </w:rPr>
        <w:t>《问题清单》</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《新桥东先进制造产业园</w:t>
      </w:r>
      <w:r>
        <w:rPr>
          <w:rFonts w:hint="eastAsia" w:ascii="仿宋_GB2312" w:hAnsi="仿宋" w:eastAsia="仿宋_GB2312" w:cs="仿宋_GB2312"/>
          <w:sz w:val="32"/>
          <w:szCs w:val="32"/>
        </w:rPr>
        <w:t>科创一中心</w:t>
      </w:r>
      <w:r>
        <w:rPr>
          <w:rFonts w:ascii="仿宋_GB2312" w:hAnsi="仿宋_GB2312" w:eastAsia="仿宋_GB2312" w:cs="仿宋_GB2312"/>
          <w:sz w:val="32"/>
          <w:szCs w:val="32"/>
        </w:rPr>
        <w:t>物业承接查检初验报告》（如涉及整改的，需包含书面整改意见），含查验记录、影像佐证、并明确责任单位，书面通知整改要求及整改期限</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《新桥东先进制造产业园</w:t>
      </w:r>
      <w:r>
        <w:rPr>
          <w:rFonts w:hint="eastAsia" w:ascii="仿宋_GB2312" w:hAnsi="仿宋" w:eastAsia="仿宋_GB2312" w:cs="仿宋_GB2312"/>
          <w:sz w:val="32"/>
          <w:szCs w:val="32"/>
        </w:rPr>
        <w:t>科创一中心</w:t>
      </w:r>
      <w:r>
        <w:rPr>
          <w:rFonts w:ascii="仿宋_GB2312" w:hAnsi="仿宋_GB2312" w:eastAsia="仿宋_GB2312" w:cs="仿宋_GB2312"/>
          <w:sz w:val="32"/>
          <w:szCs w:val="32"/>
        </w:rPr>
        <w:t>物业承接查检复验报告》</w:t>
      </w:r>
      <w:r>
        <w:rPr>
          <w:rFonts w:hint="eastAsia" w:ascii="仿宋_GB2312" w:hAnsi="仿宋_GB2312" w:eastAsia="仿宋_GB2312" w:cs="仿宋_GB2312"/>
          <w:sz w:val="32"/>
          <w:szCs w:val="32"/>
        </w:rPr>
        <w:t>。</w:t>
      </w:r>
    </w:p>
    <w:p w14:paraId="79CBD04A">
      <w:pPr>
        <w:spacing w:line="560" w:lineRule="exact"/>
        <w:ind w:firstLine="640" w:firstLineChars="200"/>
        <w:rPr>
          <w:rFonts w:hint="eastAsia" w:ascii="仿宋_GB2312" w:hAnsi="仿宋_GB2312" w:eastAsia="仿宋_GB2312" w:cs="仿宋_GB2312"/>
          <w:sz w:val="32"/>
          <w:szCs w:val="32"/>
        </w:rPr>
      </w:pPr>
      <w:r>
        <w:rPr>
          <w:rFonts w:ascii="仿宋_GB2312" w:hAnsi="仿宋_GB2312" w:eastAsia="仿宋_GB2312" w:cs="仿宋_GB2312"/>
          <w:sz w:val="32"/>
          <w:szCs w:val="32"/>
        </w:rPr>
        <w:t>（二）</w:t>
      </w:r>
      <w:r>
        <w:rPr>
          <w:rFonts w:hint="eastAsia" w:ascii="仿宋_GB2312" w:hAnsi="仿宋_GB2312" w:eastAsia="仿宋_GB2312" w:cs="仿宋_GB2312"/>
          <w:sz w:val="32"/>
          <w:szCs w:val="32"/>
        </w:rPr>
        <w:t>时间要求：项目</w:t>
      </w:r>
      <w:r>
        <w:rPr>
          <w:rFonts w:ascii="仿宋_GB2312" w:hAnsi="仿宋_GB2312" w:eastAsia="仿宋_GB2312" w:cs="仿宋_GB2312"/>
          <w:sz w:val="32"/>
          <w:szCs w:val="32"/>
        </w:rPr>
        <w:t>服务期限为</w:t>
      </w:r>
      <w:r>
        <w:rPr>
          <w:rFonts w:hint="eastAsia" w:ascii="仿宋_GB2312" w:hAnsi="仿宋_GB2312" w:eastAsia="仿宋_GB2312" w:cs="仿宋_GB2312"/>
          <w:sz w:val="32"/>
          <w:szCs w:val="32"/>
        </w:rPr>
        <w:t>60</w:t>
      </w:r>
      <w:r>
        <w:rPr>
          <w:rFonts w:ascii="仿宋_GB2312" w:hAnsi="仿宋_GB2312" w:eastAsia="仿宋_GB2312" w:cs="仿宋_GB2312"/>
          <w:sz w:val="32"/>
          <w:szCs w:val="32"/>
        </w:rPr>
        <w:t>天</w:t>
      </w:r>
      <w:r>
        <w:rPr>
          <w:rFonts w:hint="eastAsia" w:ascii="仿宋_GB2312" w:hAnsi="仿宋_GB2312" w:eastAsia="仿宋_GB2312" w:cs="仿宋_GB2312"/>
          <w:sz w:val="32"/>
          <w:szCs w:val="32"/>
        </w:rPr>
        <w:t>。</w:t>
      </w:r>
    </w:p>
    <w:p w14:paraId="1B02ACA2">
      <w:pPr>
        <w:widowControl/>
        <w:spacing w:line="560" w:lineRule="exact"/>
        <w:ind w:firstLine="640" w:firstLineChars="200"/>
        <w:jc w:val="left"/>
        <w:rPr>
          <w:rFonts w:hint="eastAsia" w:ascii="仿宋_GB2312" w:hAnsi="仿宋_GB2312" w:eastAsia="仿宋_GB2312" w:cs="仿宋_GB2312"/>
          <w:sz w:val="32"/>
          <w:szCs w:val="32"/>
        </w:rPr>
      </w:pPr>
      <w:r>
        <w:rPr>
          <w:rFonts w:ascii="仿宋_GB2312" w:hAnsi="仿宋_GB2312" w:eastAsia="仿宋_GB2312" w:cs="仿宋_GB2312"/>
          <w:sz w:val="32"/>
          <w:szCs w:val="32"/>
        </w:rPr>
        <w:br w:type="page"/>
      </w:r>
    </w:p>
    <w:p w14:paraId="6C89818F">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9BFB9DE-4D18-4361-B3DB-5E3B694FD31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embedRegular r:id="rId2" w:fontKey="{5A067242-6A7D-4A45-9DA3-AF72E411AB15}"/>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Lucida Sans">
    <w:altName w:val="Lucida Sans Unicode"/>
    <w:panose1 w:val="00000000000000000000"/>
    <w:charset w:val="00"/>
    <w:family w:val="swiss"/>
    <w:pitch w:val="default"/>
    <w:sig w:usb0="00000000" w:usb1="00000000" w:usb2="00000000" w:usb3="00000000" w:csb0="00000001" w:csb1="00000000"/>
  </w:font>
  <w:font w:name="仿宋_GB2312">
    <w:altName w:val="仿宋"/>
    <w:panose1 w:val="02010609030101010101"/>
    <w:charset w:val="86"/>
    <w:family w:val="modern"/>
    <w:pitch w:val="default"/>
    <w:sig w:usb0="00000000" w:usb1="00000000" w:usb2="00000010" w:usb3="00000000" w:csb0="00040000" w:csb1="00000000"/>
    <w:embedRegular r:id="rId3" w:fontKey="{9B595901-E3BD-4FE5-A1EE-5C8C60FF2575}"/>
  </w:font>
  <w:font w:name="方正小标宋简体">
    <w:panose1 w:val="02000000000000000000"/>
    <w:charset w:val="86"/>
    <w:family w:val="auto"/>
    <w:pitch w:val="default"/>
    <w:sig w:usb0="00000001" w:usb1="08000000" w:usb2="00000000" w:usb3="00000000" w:csb0="00040000" w:csb1="00000000"/>
    <w:embedRegular r:id="rId4" w:fontKey="{ACB52826-1326-40B4-B66C-46A48444E5CA}"/>
  </w:font>
  <w:font w:name="方正公文小标宋">
    <w:altName w:val="宋体"/>
    <w:panose1 w:val="00000000000000000000"/>
    <w:charset w:val="86"/>
    <w:family w:val="auto"/>
    <w:pitch w:val="default"/>
    <w:sig w:usb0="00000000" w:usb1="00000000" w:usb2="00000016" w:usb3="00000000" w:csb0="00040001" w:csb1="00000000"/>
    <w:embedRegular r:id="rId5" w:fontKey="{F2F3684A-318D-4A7B-B596-00954D7152B3}"/>
  </w:font>
  <w:font w:name="仿宋">
    <w:panose1 w:val="02010609060101010101"/>
    <w:charset w:val="86"/>
    <w:family w:val="modern"/>
    <w:pitch w:val="default"/>
    <w:sig w:usb0="800002BF" w:usb1="38CF7CFA" w:usb2="00000016" w:usb3="00000000" w:csb0="00040001" w:csb1="00000000"/>
    <w:embedRegular r:id="rId6" w:fontKey="{DCAA19CC-D436-43B2-B95D-374ACB1B46BD}"/>
  </w:font>
  <w:font w:name="华文仿宋">
    <w:panose1 w:val="02010600040101010101"/>
    <w:charset w:val="86"/>
    <w:family w:val="auto"/>
    <w:pitch w:val="default"/>
    <w:sig w:usb0="00000287" w:usb1="080F0000" w:usb2="00000000" w:usb3="00000000" w:csb0="0004009F" w:csb1="DFD70000"/>
    <w:embedRegular r:id="rId7" w:fontKey="{D3805461-BABF-4575-B311-4E7A803A7F38}"/>
  </w:font>
  <w:font w:name="楷体">
    <w:panose1 w:val="02010609060101010101"/>
    <w:charset w:val="86"/>
    <w:family w:val="modern"/>
    <w:pitch w:val="default"/>
    <w:sig w:usb0="800002BF" w:usb1="38CF7CFA" w:usb2="00000016" w:usb3="00000000" w:csb0="00040001" w:csb1="00000000"/>
    <w:embedRegular r:id="rId8" w:fontKey="{0070EEAD-351D-4574-9D5C-14424598F0F6}"/>
  </w:font>
  <w:font w:name="KSOFE44F942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F8D585F"/>
    <w:rsid w:val="3F8D58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next w:val="1"/>
    <w:qFormat/>
    <w:uiPriority w:val="9"/>
    <w:pPr>
      <w:wordWrap w:val="0"/>
      <w:spacing w:after="160"/>
      <w:jc w:val="both"/>
      <w:outlineLvl w:val="0"/>
    </w:pPr>
    <w:rPr>
      <w:rFonts w:ascii="Times New Roman" w:hAnsi="Times New Roman" w:eastAsia="宋体" w:cs="Times New Roman"/>
      <w:sz w:val="28"/>
      <w:lang w:val="en-US" w:eastAsia="zh-CN" w:bidi="ar-SA"/>
    </w:rPr>
  </w:style>
  <w:style w:type="paragraph" w:styleId="3">
    <w:name w:val="heading 2"/>
    <w:basedOn w:val="1"/>
    <w:next w:val="1"/>
    <w:unhideWhenUsed/>
    <w:qFormat/>
    <w:uiPriority w:val="9"/>
    <w:pPr>
      <w:keepNext/>
      <w:keepLines/>
      <w:spacing w:before="260" w:after="260" w:line="415" w:lineRule="auto"/>
      <w:outlineLvl w:val="1"/>
    </w:pPr>
    <w:rPr>
      <w:rFonts w:ascii="Arial" w:hAnsi="Arial"/>
      <w:b/>
      <w:bCs/>
      <w:sz w:val="24"/>
      <w:szCs w:val="32"/>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2026-07-09T09:14:00Z</dcterms:created>
  <dc:creator>陈q</dc:creator>
  <cp:lastModifiedBy>陈q</cp:lastModifiedBy>
  <dcterms:modified xsi:type="dcterms:W3CDTF">2026-07-09T09:15:24Z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F2E6F6F560384ED1A08A218234006BB6_11</vt:lpwstr>
  </property>
  <property fmtid="{D5CDD505-2E9C-101B-9397-08002B2CF9AE}" pid="4" name="KSOTemplateDocerSaveRecord">
    <vt:lpwstr>eyJoZGlkIjoiY2U4ZjAwN2IxZTZkZGVmNDE3OGQ1YjUxNmU2MTIxNWEiLCJ1c2VySWQiOiIzMDM5ODc0MjAifQ==</vt:lpwstr>
  </property>
</Properties>
</file>