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page" w:tblpX="1783" w:tblpY="800"/>
        <w:tblOverlap w:val="never"/>
        <w:tblW w:w="8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012"/>
        <w:gridCol w:w="2900"/>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36" w:type="dxa"/>
            <w:vAlign w:val="center"/>
          </w:tcPr>
          <w:p>
            <w:pPr>
              <w:jc w:val="center"/>
              <w:rPr>
                <w:bCs/>
                <w:sz w:val="32"/>
                <w:szCs w:val="32"/>
              </w:rPr>
            </w:pPr>
            <w:bookmarkStart w:id="0" w:name="_Toc128884461"/>
            <w:r>
              <w:rPr>
                <w:rFonts w:hint="eastAsia"/>
                <w:bCs/>
                <w:sz w:val="32"/>
                <w:szCs w:val="32"/>
              </w:rPr>
              <w:t>序号</w:t>
            </w:r>
          </w:p>
        </w:tc>
        <w:tc>
          <w:tcPr>
            <w:tcW w:w="2012" w:type="dxa"/>
            <w:vAlign w:val="center"/>
          </w:tcPr>
          <w:p>
            <w:pPr>
              <w:jc w:val="center"/>
              <w:rPr>
                <w:bCs/>
                <w:sz w:val="32"/>
                <w:szCs w:val="32"/>
              </w:rPr>
            </w:pPr>
            <w:r>
              <w:rPr>
                <w:rFonts w:hint="eastAsia"/>
                <w:sz w:val="32"/>
                <w:szCs w:val="32"/>
                <w:lang w:val="en-US" w:eastAsia="zh-CN"/>
              </w:rPr>
              <w:t>项目</w:t>
            </w:r>
            <w:r>
              <w:rPr>
                <w:rFonts w:hint="eastAsia"/>
                <w:sz w:val="32"/>
                <w:szCs w:val="32"/>
              </w:rPr>
              <w:t>编号</w:t>
            </w:r>
          </w:p>
        </w:tc>
        <w:tc>
          <w:tcPr>
            <w:tcW w:w="2900" w:type="dxa"/>
            <w:vAlign w:val="center"/>
          </w:tcPr>
          <w:p>
            <w:pPr>
              <w:jc w:val="center"/>
              <w:rPr>
                <w:bCs/>
                <w:sz w:val="32"/>
                <w:szCs w:val="32"/>
              </w:rPr>
            </w:pPr>
            <w:r>
              <w:rPr>
                <w:rFonts w:hint="eastAsia"/>
                <w:bCs/>
                <w:sz w:val="32"/>
                <w:szCs w:val="32"/>
              </w:rPr>
              <w:t>采购项目名称</w:t>
            </w:r>
          </w:p>
        </w:tc>
        <w:tc>
          <w:tcPr>
            <w:tcW w:w="2161" w:type="dxa"/>
            <w:vAlign w:val="center"/>
          </w:tcPr>
          <w:p>
            <w:pPr>
              <w:jc w:val="center"/>
              <w:rPr>
                <w:b/>
                <w:bCs/>
                <w:color w:val="FF0000"/>
                <w:sz w:val="32"/>
                <w:szCs w:val="32"/>
              </w:rPr>
            </w:pPr>
            <w:r>
              <w:rPr>
                <w:rFonts w:hint="eastAsia"/>
                <w:bCs/>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vAlign w:val="center"/>
          </w:tcPr>
          <w:p>
            <w:pPr>
              <w:tabs>
                <w:tab w:val="center" w:pos="105"/>
              </w:tabs>
              <w:jc w:val="center"/>
              <w:rPr>
                <w:sz w:val="32"/>
                <w:szCs w:val="32"/>
              </w:rPr>
            </w:pPr>
            <w:r>
              <w:rPr>
                <w:rFonts w:hint="eastAsia"/>
                <w:sz w:val="32"/>
                <w:szCs w:val="32"/>
                <w:lang w:val="en-US" w:eastAsia="zh-CN"/>
              </w:rPr>
              <w:t>1</w:t>
            </w:r>
          </w:p>
        </w:tc>
        <w:tc>
          <w:tcPr>
            <w:tcW w:w="2012" w:type="dxa"/>
            <w:vAlign w:val="center"/>
          </w:tcPr>
          <w:p>
            <w:pPr>
              <w:jc w:val="center"/>
              <w:rPr>
                <w:sz w:val="32"/>
                <w:szCs w:val="32"/>
              </w:rPr>
            </w:pPr>
            <w:r>
              <w:rPr>
                <w:rFonts w:hint="eastAsia" w:ascii="Times New Roman" w:hAnsi="Times New Roman" w:eastAsia="宋体" w:cs="Times New Roman"/>
                <w:sz w:val="32"/>
                <w:szCs w:val="32"/>
              </w:rPr>
              <w:t>JYCG-DECL-2025-35424</w:t>
            </w:r>
          </w:p>
        </w:tc>
        <w:tc>
          <w:tcPr>
            <w:tcW w:w="2900" w:type="dxa"/>
            <w:vAlign w:val="center"/>
          </w:tcPr>
          <w:p>
            <w:pPr>
              <w:rPr>
                <w:sz w:val="32"/>
                <w:szCs w:val="32"/>
              </w:rPr>
            </w:pPr>
            <w:r>
              <w:rPr>
                <w:rFonts w:hint="eastAsia"/>
                <w:sz w:val="32"/>
                <w:szCs w:val="32"/>
              </w:rPr>
              <w:t>深圳市光明区人民法院印刷宣传册</w:t>
            </w:r>
            <w:r>
              <w:rPr>
                <w:rFonts w:hint="eastAsia"/>
                <w:sz w:val="32"/>
                <w:szCs w:val="32"/>
                <w:lang w:val="en-US" w:eastAsia="zh-CN"/>
              </w:rPr>
              <w:t>服务</w:t>
            </w:r>
            <w:r>
              <w:rPr>
                <w:rFonts w:hint="eastAsia"/>
                <w:sz w:val="32"/>
                <w:szCs w:val="32"/>
              </w:rPr>
              <w:t>项目</w:t>
            </w:r>
          </w:p>
        </w:tc>
        <w:tc>
          <w:tcPr>
            <w:tcW w:w="2161" w:type="dxa"/>
            <w:vAlign w:val="center"/>
          </w:tcPr>
          <w:p>
            <w:pPr>
              <w:jc w:val="center"/>
              <w:rPr>
                <w:sz w:val="32"/>
                <w:szCs w:val="32"/>
              </w:rPr>
            </w:pPr>
            <w:r>
              <w:rPr>
                <w:rFonts w:hint="eastAsia"/>
                <w:sz w:val="32"/>
                <w:szCs w:val="32"/>
              </w:rPr>
              <w:t>37000.00</w:t>
            </w:r>
          </w:p>
        </w:tc>
      </w:tr>
    </w:tbl>
    <w:p>
      <w:pPr>
        <w:pStyle w:val="3"/>
        <w:pageBreakBefore w:val="0"/>
        <w:kinsoku/>
        <w:wordWrap/>
        <w:overflowPunct/>
        <w:topLinePunct w:val="0"/>
        <w:autoSpaceDE/>
        <w:autoSpaceDN/>
        <w:bidi w:val="0"/>
        <w:snapToGrid/>
        <w:spacing w:before="120" w:beforeLines="50" w:after="120" w:afterLines="50"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一、项目基本信息</w:t>
      </w:r>
    </w:p>
    <w:p>
      <w:pPr>
        <w:pStyle w:val="3"/>
        <w:pageBreakBefore w:val="0"/>
        <w:kinsoku/>
        <w:wordWrap/>
        <w:overflowPunct/>
        <w:topLinePunct w:val="0"/>
        <w:autoSpaceDE/>
        <w:autoSpaceDN/>
        <w:bidi w:val="0"/>
        <w:snapToGrid/>
        <w:spacing w:before="120" w:beforeLines="50" w:after="120" w:afterLines="50" w:line="560" w:lineRule="exact"/>
        <w:rPr>
          <w:rFonts w:hint="eastAsia"/>
          <w:sz w:val="32"/>
          <w:szCs w:val="32"/>
        </w:rPr>
      </w:pPr>
    </w:p>
    <w:p>
      <w:pPr>
        <w:pStyle w:val="3"/>
        <w:pageBreakBefore w:val="0"/>
        <w:kinsoku/>
        <w:wordWrap/>
        <w:overflowPunct/>
        <w:topLinePunct w:val="0"/>
        <w:autoSpaceDE/>
        <w:autoSpaceDN/>
        <w:bidi w:val="0"/>
        <w:snapToGrid/>
        <w:spacing w:before="120" w:beforeLines="50" w:after="120" w:afterLines="50"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二、项目概况</w:t>
      </w:r>
    </w:p>
    <w:p>
      <w:pPr>
        <w:pageBreakBefore w:val="0"/>
        <w:kinsoku/>
        <w:wordWrap/>
        <w:overflowPunct/>
        <w:topLinePunct w:val="0"/>
        <w:autoSpaceDE/>
        <w:autoSpaceDN/>
        <w:bidi w:val="0"/>
        <w:snapToGrid/>
        <w:spacing w:line="560" w:lineRule="exact"/>
        <w:ind w:firstLine="640" w:firstLineChars="200"/>
        <w:rPr>
          <w:sz w:val="32"/>
          <w:szCs w:val="32"/>
        </w:rPr>
      </w:pPr>
      <w:r>
        <w:rPr>
          <w:rFonts w:hint="eastAsia"/>
          <w:sz w:val="32"/>
          <w:szCs w:val="32"/>
        </w:rPr>
        <w:t>为贯彻落实“八五”普法规划，切实加强法律宣传学习教育，结合工作实际，</w:t>
      </w:r>
      <w:r>
        <w:rPr>
          <w:rFonts w:hint="eastAsia"/>
          <w:sz w:val="32"/>
          <w:szCs w:val="32"/>
          <w:lang w:val="en-US" w:eastAsia="zh-CN"/>
        </w:rPr>
        <w:t>深圳市光明区人民法院</w:t>
      </w:r>
      <w:r>
        <w:rPr>
          <w:rFonts w:hint="eastAsia"/>
          <w:sz w:val="32"/>
          <w:szCs w:val="32"/>
        </w:rPr>
        <w:t>现拟印刷《“法护光明 与法同行”以案释法系列宣传册》</w:t>
      </w:r>
      <w:r>
        <w:rPr>
          <w:rFonts w:hint="eastAsia"/>
          <w:sz w:val="32"/>
          <w:szCs w:val="32"/>
          <w:lang w:val="en-US" w:eastAsia="zh-CN"/>
        </w:rPr>
        <w:t>2000本</w:t>
      </w:r>
      <w:r>
        <w:rPr>
          <w:rFonts w:hint="eastAsia"/>
          <w:sz w:val="32"/>
          <w:szCs w:val="32"/>
        </w:rPr>
        <w:t>，为群众提供宣传服务。</w:t>
      </w:r>
    </w:p>
    <w:p>
      <w:pPr>
        <w:pStyle w:val="3"/>
        <w:pageBreakBefore w:val="0"/>
        <w:kinsoku/>
        <w:wordWrap/>
        <w:overflowPunct/>
        <w:topLinePunct w:val="0"/>
        <w:autoSpaceDE/>
        <w:autoSpaceDN/>
        <w:bidi w:val="0"/>
        <w:snapToGrid/>
        <w:spacing w:before="120" w:beforeLines="50" w:after="120" w:afterLines="50" w:line="560" w:lineRule="exact"/>
        <w:rPr>
          <w:rFonts w:hint="eastAsia" w:ascii="黑体" w:hAnsi="黑体" w:eastAsia="黑体" w:cs="黑体"/>
          <w:b w:val="0"/>
          <w:bCs w:val="0"/>
          <w:sz w:val="32"/>
          <w:szCs w:val="32"/>
          <w:lang w:val="en-US" w:eastAsia="zh-CN"/>
        </w:rPr>
      </w:pPr>
    </w:p>
    <w:p>
      <w:pPr>
        <w:pStyle w:val="3"/>
        <w:pageBreakBefore w:val="0"/>
        <w:kinsoku/>
        <w:wordWrap/>
        <w:overflowPunct/>
        <w:topLinePunct w:val="0"/>
        <w:autoSpaceDE/>
        <w:autoSpaceDN/>
        <w:bidi w:val="0"/>
        <w:snapToGrid/>
        <w:spacing w:before="120" w:beforeLines="50" w:after="120" w:afterLines="50"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bookmarkStart w:id="1" w:name="_Hlk72073432"/>
      <w:r>
        <w:rPr>
          <w:rFonts w:hint="eastAsia" w:ascii="黑体" w:hAnsi="黑体" w:eastAsia="黑体" w:cs="黑体"/>
          <w:b w:val="0"/>
          <w:bCs w:val="0"/>
          <w:sz w:val="32"/>
          <w:szCs w:val="32"/>
          <w:lang w:val="en-US" w:eastAsia="zh-CN"/>
        </w:rPr>
        <w:t>服务需求明细</w:t>
      </w:r>
      <w:bookmarkEnd w:id="1"/>
    </w:p>
    <w:tbl>
      <w:tblPr>
        <w:tblStyle w:val="12"/>
        <w:tblpPr w:leftFromText="180" w:rightFromText="180" w:vertAnchor="text" w:horzAnchor="margin" w:tblpY="173"/>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869"/>
        <w:gridCol w:w="894"/>
        <w:gridCol w:w="850"/>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pPr>
              <w:pageBreakBefore w:val="0"/>
              <w:kinsoku/>
              <w:wordWrap/>
              <w:overflowPunct/>
              <w:topLinePunct w:val="0"/>
              <w:autoSpaceDE/>
              <w:autoSpaceDN/>
              <w:bidi w:val="0"/>
              <w:snapToGrid/>
              <w:spacing w:line="560" w:lineRule="exact"/>
              <w:jc w:val="center"/>
              <w:rPr>
                <w:bCs/>
                <w:sz w:val="32"/>
                <w:szCs w:val="32"/>
              </w:rPr>
            </w:pPr>
            <w:r>
              <w:rPr>
                <w:rFonts w:hint="eastAsia"/>
                <w:bCs/>
                <w:sz w:val="32"/>
                <w:szCs w:val="32"/>
              </w:rPr>
              <w:t>序号</w:t>
            </w:r>
          </w:p>
        </w:tc>
        <w:tc>
          <w:tcPr>
            <w:tcW w:w="3869" w:type="dxa"/>
            <w:vAlign w:val="center"/>
          </w:tcPr>
          <w:p>
            <w:pPr>
              <w:pageBreakBefore w:val="0"/>
              <w:kinsoku/>
              <w:wordWrap/>
              <w:overflowPunct/>
              <w:topLinePunct w:val="0"/>
              <w:autoSpaceDE/>
              <w:autoSpaceDN/>
              <w:bidi w:val="0"/>
              <w:snapToGrid/>
              <w:spacing w:line="560" w:lineRule="exact"/>
              <w:jc w:val="center"/>
              <w:rPr>
                <w:bCs/>
                <w:sz w:val="32"/>
                <w:szCs w:val="32"/>
              </w:rPr>
            </w:pPr>
            <w:r>
              <w:rPr>
                <w:rFonts w:hint="eastAsia"/>
                <w:bCs/>
                <w:sz w:val="32"/>
                <w:szCs w:val="32"/>
              </w:rPr>
              <w:t>服务需求名称（标的名称）</w:t>
            </w:r>
          </w:p>
        </w:tc>
        <w:tc>
          <w:tcPr>
            <w:tcW w:w="894" w:type="dxa"/>
            <w:vAlign w:val="center"/>
          </w:tcPr>
          <w:p>
            <w:pPr>
              <w:pageBreakBefore w:val="0"/>
              <w:kinsoku/>
              <w:wordWrap/>
              <w:overflowPunct/>
              <w:topLinePunct w:val="0"/>
              <w:autoSpaceDE/>
              <w:autoSpaceDN/>
              <w:bidi w:val="0"/>
              <w:snapToGrid/>
              <w:spacing w:line="560" w:lineRule="exact"/>
              <w:jc w:val="center"/>
              <w:rPr>
                <w:bCs/>
                <w:sz w:val="32"/>
                <w:szCs w:val="32"/>
              </w:rPr>
            </w:pPr>
            <w:r>
              <w:rPr>
                <w:rFonts w:hint="eastAsia"/>
                <w:bCs/>
                <w:sz w:val="32"/>
                <w:szCs w:val="32"/>
              </w:rPr>
              <w:t>数量</w:t>
            </w:r>
          </w:p>
        </w:tc>
        <w:tc>
          <w:tcPr>
            <w:tcW w:w="850" w:type="dxa"/>
            <w:vAlign w:val="center"/>
          </w:tcPr>
          <w:p>
            <w:pPr>
              <w:pageBreakBefore w:val="0"/>
              <w:kinsoku/>
              <w:wordWrap/>
              <w:overflowPunct/>
              <w:topLinePunct w:val="0"/>
              <w:autoSpaceDE/>
              <w:autoSpaceDN/>
              <w:bidi w:val="0"/>
              <w:snapToGrid/>
              <w:spacing w:line="560" w:lineRule="exact"/>
              <w:jc w:val="center"/>
              <w:rPr>
                <w:bCs/>
                <w:sz w:val="32"/>
                <w:szCs w:val="32"/>
              </w:rPr>
            </w:pPr>
            <w:r>
              <w:rPr>
                <w:rFonts w:hint="eastAsia"/>
                <w:bCs/>
                <w:sz w:val="32"/>
                <w:szCs w:val="32"/>
              </w:rPr>
              <w:t>单位</w:t>
            </w:r>
          </w:p>
        </w:tc>
        <w:tc>
          <w:tcPr>
            <w:tcW w:w="3188" w:type="dxa"/>
            <w:vAlign w:val="center"/>
          </w:tcPr>
          <w:p>
            <w:pPr>
              <w:pageBreakBefore w:val="0"/>
              <w:kinsoku/>
              <w:wordWrap/>
              <w:overflowPunct/>
              <w:topLinePunct w:val="0"/>
              <w:autoSpaceDE/>
              <w:autoSpaceDN/>
              <w:bidi w:val="0"/>
              <w:snapToGrid/>
              <w:spacing w:line="560" w:lineRule="exact"/>
              <w:jc w:val="center"/>
              <w:rPr>
                <w:rFonts w:hint="eastAsia" w:eastAsia="宋体"/>
                <w:bCs/>
                <w:sz w:val="32"/>
                <w:szCs w:val="32"/>
                <w:lang w:val="en-US" w:eastAsia="zh-CN"/>
              </w:rPr>
            </w:pPr>
            <w:r>
              <w:rPr>
                <w:rFonts w:hint="eastAsia"/>
                <w:bCs/>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771" w:type="dxa"/>
            <w:vAlign w:val="center"/>
          </w:tcPr>
          <w:p>
            <w:pPr>
              <w:pageBreakBefore w:val="0"/>
              <w:kinsoku/>
              <w:wordWrap/>
              <w:overflowPunct/>
              <w:topLinePunct w:val="0"/>
              <w:autoSpaceDE/>
              <w:autoSpaceDN/>
              <w:bidi w:val="0"/>
              <w:snapToGrid/>
              <w:spacing w:line="560" w:lineRule="exact"/>
              <w:jc w:val="center"/>
              <w:rPr>
                <w:bCs/>
                <w:sz w:val="32"/>
                <w:szCs w:val="32"/>
              </w:rPr>
            </w:pPr>
            <w:r>
              <w:rPr>
                <w:rFonts w:hint="eastAsia"/>
                <w:bCs/>
                <w:sz w:val="32"/>
                <w:szCs w:val="32"/>
              </w:rPr>
              <w:t>1</w:t>
            </w:r>
          </w:p>
        </w:tc>
        <w:tc>
          <w:tcPr>
            <w:tcW w:w="3869" w:type="dxa"/>
            <w:vAlign w:val="center"/>
          </w:tcPr>
          <w:p>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《法护光明 与法同行（民事卷）》以案释法系列宣传册文案（10个案例）</w:t>
            </w:r>
          </w:p>
        </w:tc>
        <w:tc>
          <w:tcPr>
            <w:tcW w:w="894" w:type="dxa"/>
            <w:vAlign w:val="center"/>
          </w:tcPr>
          <w:p>
            <w:pPr>
              <w:pageBreakBefore w:val="0"/>
              <w:kinsoku/>
              <w:wordWrap/>
              <w:overflowPunct/>
              <w:topLinePunct w:val="0"/>
              <w:autoSpaceDE/>
              <w:autoSpaceDN/>
              <w:bidi w:val="0"/>
              <w:snapToGrid/>
              <w:spacing w:line="560" w:lineRule="exact"/>
              <w:jc w:val="center"/>
              <w:rPr>
                <w:rFonts w:hint="default" w:eastAsia="宋体"/>
                <w:bCs/>
                <w:sz w:val="32"/>
                <w:szCs w:val="32"/>
                <w:lang w:val="en-US" w:eastAsia="zh-CN"/>
              </w:rPr>
            </w:pPr>
            <w:r>
              <w:rPr>
                <w:rFonts w:hint="eastAsia"/>
                <w:bCs/>
                <w:sz w:val="32"/>
                <w:szCs w:val="32"/>
              </w:rPr>
              <w:t>1</w:t>
            </w:r>
            <w:r>
              <w:rPr>
                <w:rFonts w:hint="eastAsia"/>
                <w:bCs/>
                <w:sz w:val="32"/>
                <w:szCs w:val="32"/>
                <w:lang w:val="en-US" w:eastAsia="zh-CN"/>
              </w:rPr>
              <w:t>000</w:t>
            </w:r>
          </w:p>
        </w:tc>
        <w:tc>
          <w:tcPr>
            <w:tcW w:w="850" w:type="dxa"/>
            <w:vAlign w:val="center"/>
          </w:tcPr>
          <w:p>
            <w:pPr>
              <w:pageBreakBefore w:val="0"/>
              <w:kinsoku/>
              <w:wordWrap/>
              <w:overflowPunct/>
              <w:topLinePunct w:val="0"/>
              <w:autoSpaceDE/>
              <w:autoSpaceDN/>
              <w:bidi w:val="0"/>
              <w:snapToGrid/>
              <w:spacing w:line="560" w:lineRule="exact"/>
              <w:jc w:val="center"/>
              <w:rPr>
                <w:rFonts w:hint="eastAsia" w:eastAsia="宋体"/>
                <w:bCs/>
                <w:sz w:val="32"/>
                <w:szCs w:val="32"/>
                <w:lang w:eastAsia="zh-CN"/>
              </w:rPr>
            </w:pPr>
            <w:r>
              <w:rPr>
                <w:rFonts w:hint="eastAsia"/>
                <w:bCs/>
                <w:sz w:val="32"/>
                <w:szCs w:val="32"/>
                <w:lang w:val="en-US" w:eastAsia="zh-CN"/>
              </w:rPr>
              <w:t>本</w:t>
            </w:r>
          </w:p>
        </w:tc>
        <w:tc>
          <w:tcPr>
            <w:tcW w:w="3188" w:type="dxa"/>
            <w:vAlign w:val="center"/>
          </w:tcPr>
          <w:p>
            <w:pPr>
              <w:pageBreakBefore w:val="0"/>
              <w:kinsoku/>
              <w:wordWrap/>
              <w:overflowPunct/>
              <w:topLinePunct w:val="0"/>
              <w:autoSpaceDE/>
              <w:autoSpaceDN/>
              <w:bidi w:val="0"/>
              <w:snapToGrid/>
              <w:spacing w:line="560" w:lineRule="exact"/>
              <w:jc w:val="center"/>
              <w:rPr>
                <w:rFonts w:hint="eastAsia"/>
                <w:bCs/>
                <w:sz w:val="32"/>
                <w:szCs w:val="32"/>
                <w:lang w:val="en-US" w:eastAsia="zh-CN"/>
              </w:rPr>
            </w:pPr>
            <w:r>
              <w:rPr>
                <w:rFonts w:hint="eastAsia"/>
                <w:bCs/>
                <w:sz w:val="32"/>
                <w:szCs w:val="32"/>
                <w:lang w:val="en-US" w:eastAsia="zh-CN"/>
              </w:rPr>
              <w:t>32页约12000字，需设计插图、页面排版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771" w:type="dxa"/>
            <w:vAlign w:val="center"/>
          </w:tcPr>
          <w:p>
            <w:pPr>
              <w:pageBreakBefore w:val="0"/>
              <w:kinsoku/>
              <w:wordWrap/>
              <w:overflowPunct/>
              <w:topLinePunct w:val="0"/>
              <w:autoSpaceDE/>
              <w:autoSpaceDN/>
              <w:bidi w:val="0"/>
              <w:snapToGrid/>
              <w:spacing w:line="560" w:lineRule="exact"/>
              <w:jc w:val="center"/>
              <w:rPr>
                <w:rFonts w:hint="eastAsia" w:eastAsia="宋体"/>
                <w:bCs/>
                <w:sz w:val="32"/>
                <w:szCs w:val="32"/>
                <w:lang w:val="en-US" w:eastAsia="zh-CN"/>
              </w:rPr>
            </w:pPr>
            <w:r>
              <w:rPr>
                <w:rFonts w:hint="eastAsia"/>
                <w:bCs/>
                <w:sz w:val="32"/>
                <w:szCs w:val="32"/>
                <w:lang w:val="en-US" w:eastAsia="zh-CN"/>
              </w:rPr>
              <w:t>2</w:t>
            </w:r>
          </w:p>
        </w:tc>
        <w:tc>
          <w:tcPr>
            <w:tcW w:w="3869" w:type="dxa"/>
            <w:vAlign w:val="center"/>
          </w:tcPr>
          <w:p>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《法护光明 与法同行（刑事卷）》以案释法系列宣传册文案（8个案例）</w:t>
            </w:r>
          </w:p>
        </w:tc>
        <w:tc>
          <w:tcPr>
            <w:tcW w:w="894" w:type="dxa"/>
            <w:vAlign w:val="center"/>
          </w:tcPr>
          <w:p>
            <w:pPr>
              <w:pageBreakBefore w:val="0"/>
              <w:kinsoku/>
              <w:wordWrap/>
              <w:overflowPunct/>
              <w:topLinePunct w:val="0"/>
              <w:autoSpaceDE/>
              <w:autoSpaceDN/>
              <w:bidi w:val="0"/>
              <w:snapToGrid/>
              <w:spacing w:line="560" w:lineRule="exact"/>
              <w:jc w:val="center"/>
              <w:rPr>
                <w:rFonts w:hint="default" w:eastAsia="宋体"/>
                <w:bCs/>
                <w:sz w:val="32"/>
                <w:szCs w:val="32"/>
                <w:lang w:val="en-US" w:eastAsia="zh-CN"/>
              </w:rPr>
            </w:pPr>
            <w:r>
              <w:rPr>
                <w:rFonts w:hint="eastAsia"/>
                <w:bCs/>
                <w:sz w:val="32"/>
                <w:szCs w:val="32"/>
                <w:lang w:val="en-US" w:eastAsia="zh-CN"/>
              </w:rPr>
              <w:t>1000</w:t>
            </w:r>
          </w:p>
        </w:tc>
        <w:tc>
          <w:tcPr>
            <w:tcW w:w="850" w:type="dxa"/>
            <w:vAlign w:val="center"/>
          </w:tcPr>
          <w:p>
            <w:pPr>
              <w:pageBreakBefore w:val="0"/>
              <w:kinsoku/>
              <w:wordWrap/>
              <w:overflowPunct/>
              <w:topLinePunct w:val="0"/>
              <w:autoSpaceDE/>
              <w:autoSpaceDN/>
              <w:bidi w:val="0"/>
              <w:snapToGrid/>
              <w:spacing w:line="560" w:lineRule="exact"/>
              <w:jc w:val="center"/>
              <w:rPr>
                <w:rFonts w:hint="default"/>
                <w:bCs/>
                <w:sz w:val="32"/>
                <w:szCs w:val="32"/>
                <w:lang w:val="en-US" w:eastAsia="zh-CN"/>
              </w:rPr>
            </w:pPr>
            <w:r>
              <w:rPr>
                <w:rFonts w:hint="eastAsia"/>
                <w:bCs/>
                <w:sz w:val="32"/>
                <w:szCs w:val="32"/>
                <w:lang w:val="en-US" w:eastAsia="zh-CN"/>
              </w:rPr>
              <w:t>本</w:t>
            </w:r>
          </w:p>
        </w:tc>
        <w:tc>
          <w:tcPr>
            <w:tcW w:w="3188" w:type="dxa"/>
            <w:vAlign w:val="center"/>
          </w:tcPr>
          <w:p>
            <w:pPr>
              <w:pageBreakBefore w:val="0"/>
              <w:kinsoku/>
              <w:wordWrap/>
              <w:overflowPunct/>
              <w:topLinePunct w:val="0"/>
              <w:autoSpaceDE/>
              <w:autoSpaceDN/>
              <w:bidi w:val="0"/>
              <w:snapToGrid/>
              <w:spacing w:line="560" w:lineRule="exact"/>
              <w:jc w:val="center"/>
              <w:rPr>
                <w:rFonts w:hint="eastAsia"/>
                <w:bCs/>
                <w:sz w:val="32"/>
                <w:szCs w:val="32"/>
                <w:lang w:val="en-US" w:eastAsia="zh-CN"/>
              </w:rPr>
            </w:pPr>
            <w:r>
              <w:rPr>
                <w:rFonts w:hint="eastAsia"/>
                <w:bCs/>
                <w:sz w:val="32"/>
                <w:szCs w:val="32"/>
                <w:lang w:val="en-US" w:eastAsia="zh-CN"/>
              </w:rPr>
              <w:t>23页约8500字，需设计插图、页面排版</w:t>
            </w:r>
          </w:p>
        </w:tc>
      </w:tr>
    </w:tbl>
    <w:p>
      <w:pPr>
        <w:pStyle w:val="3"/>
        <w:keepNext/>
        <w:keepLines/>
        <w:pageBreakBefore w:val="0"/>
        <w:widowControl w:val="0"/>
        <w:kinsoku/>
        <w:wordWrap/>
        <w:overflowPunct/>
        <w:topLinePunct w:val="0"/>
        <w:autoSpaceDE/>
        <w:autoSpaceDN/>
        <w:bidi w:val="0"/>
        <w:adjustRightInd w:val="0"/>
        <w:snapToGrid/>
        <w:spacing w:before="120" w:beforeLines="50" w:after="120" w:afterLines="50" w:line="560" w:lineRule="exact"/>
        <w:ind w:firstLine="640" w:firstLineChars="200"/>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w:t>
      </w:r>
      <w:bookmarkEnd w:id="0"/>
      <w:r>
        <w:rPr>
          <w:rFonts w:hint="eastAsia" w:ascii="黑体" w:hAnsi="黑体" w:eastAsia="黑体" w:cs="黑体"/>
          <w:b w:val="0"/>
          <w:bCs w:val="0"/>
          <w:sz w:val="32"/>
          <w:szCs w:val="32"/>
          <w:lang w:val="en-US" w:eastAsia="zh-CN"/>
        </w:rPr>
        <w:t>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kern w:val="0"/>
          <w:sz w:val="32"/>
          <w:szCs w:val="32"/>
        </w:rPr>
      </w:pPr>
      <w:r>
        <w:rPr>
          <w:rFonts w:hint="eastAsia" w:ascii="宋体" w:hAnsi="宋体" w:cs="宋体"/>
          <w:kern w:val="0"/>
          <w:sz w:val="32"/>
          <w:szCs w:val="32"/>
          <w:lang w:val="en-US" w:eastAsia="zh-CN"/>
        </w:rPr>
        <w:t>1.</w:t>
      </w:r>
      <w:r>
        <w:rPr>
          <w:rFonts w:hint="eastAsia" w:ascii="宋体" w:hAnsi="宋体" w:cs="宋体"/>
          <w:kern w:val="0"/>
          <w:sz w:val="32"/>
          <w:szCs w:val="32"/>
        </w:rPr>
        <w:t>《“法护光明 与法同行”以案释法系列宣传册》刑事卷：数量1000本，大小A5，封面为250G彩色铜版，纸内页为157G铜板纸，无线胶装装订，防水牛皮纸包装，打#带，配送至深圳市光明区人民法院。</w:t>
      </w:r>
    </w:p>
    <w:p>
      <w:pPr>
        <w:pageBreakBefore w:val="0"/>
        <w:kinsoku/>
        <w:wordWrap/>
        <w:overflowPunct/>
        <w:topLinePunct w:val="0"/>
        <w:autoSpaceDE/>
        <w:autoSpaceDN/>
        <w:bidi w:val="0"/>
        <w:snapToGrid/>
        <w:spacing w:line="560" w:lineRule="exact"/>
        <w:ind w:firstLine="640" w:firstLineChars="200"/>
        <w:jc w:val="left"/>
        <w:rPr>
          <w:rFonts w:hint="eastAsia" w:ascii="宋体" w:hAnsi="宋体" w:cs="宋体"/>
          <w:kern w:val="0"/>
          <w:sz w:val="32"/>
          <w:szCs w:val="32"/>
        </w:rPr>
      </w:pPr>
      <w:r>
        <w:rPr>
          <w:rFonts w:hint="eastAsia" w:ascii="宋体" w:hAnsi="宋体" w:cs="宋体"/>
          <w:kern w:val="0"/>
          <w:sz w:val="32"/>
          <w:szCs w:val="32"/>
          <w:lang w:val="en-US" w:eastAsia="zh-CN"/>
        </w:rPr>
        <w:t>2.</w:t>
      </w:r>
      <w:r>
        <w:rPr>
          <w:rFonts w:hint="eastAsia" w:ascii="宋体" w:hAnsi="宋体" w:cs="宋体"/>
          <w:kern w:val="0"/>
          <w:sz w:val="32"/>
          <w:szCs w:val="32"/>
        </w:rPr>
        <w:t>《“法护光明 与法同行”以案释法系列宣传册》民事卷：数量1000本，大小A5，封面为250G彩色铜版，纸内页为157G铜板纸，无线胶装装订</w:t>
      </w:r>
      <w:bookmarkStart w:id="4" w:name="_GoBack"/>
      <w:bookmarkEnd w:id="4"/>
      <w:r>
        <w:rPr>
          <w:rFonts w:hint="eastAsia" w:ascii="宋体" w:hAnsi="宋体" w:cs="宋体"/>
          <w:kern w:val="0"/>
          <w:sz w:val="32"/>
          <w:szCs w:val="32"/>
        </w:rPr>
        <w:t>，防水牛皮纸包装，打#带，配送至深圳市光明区人民法院。</w:t>
      </w:r>
    </w:p>
    <w:p>
      <w:pPr>
        <w:pageBreakBefore w:val="0"/>
        <w:kinsoku/>
        <w:wordWrap/>
        <w:overflowPunct/>
        <w:topLinePunct w:val="0"/>
        <w:autoSpaceDE/>
        <w:autoSpaceDN/>
        <w:bidi w:val="0"/>
        <w:snapToGrid/>
        <w:spacing w:line="560" w:lineRule="exact"/>
        <w:ind w:firstLine="640" w:firstLineChars="200"/>
        <w:jc w:val="left"/>
        <w:rPr>
          <w:rFonts w:hint="eastAsia" w:ascii="宋体" w:hAnsi="宋体" w:cs="宋体"/>
          <w:kern w:val="0"/>
          <w:sz w:val="32"/>
          <w:szCs w:val="32"/>
        </w:rPr>
      </w:pPr>
      <w:r>
        <w:rPr>
          <w:rFonts w:hint="eastAsia" w:ascii="宋体" w:hAnsi="宋体" w:cs="宋体"/>
          <w:kern w:val="0"/>
          <w:sz w:val="32"/>
          <w:szCs w:val="32"/>
          <w:lang w:val="en-US" w:eastAsia="zh-CN"/>
        </w:rPr>
        <w:t>3.</w:t>
      </w:r>
      <w:r>
        <w:rPr>
          <w:rFonts w:hint="eastAsia" w:ascii="宋体" w:hAnsi="宋体" w:cs="宋体"/>
          <w:kern w:val="0"/>
          <w:sz w:val="32"/>
          <w:szCs w:val="32"/>
        </w:rPr>
        <w:t>《“法护光明 与法同行”以案释法系列宣传册》刑事卷、民事卷的内容以深圳市光明区人民法院提供的为准。投标人负责编排和修改，设计要求精美，风格端庄大方，兼具新颖活泼，符合教育行业特点。</w:t>
      </w:r>
    </w:p>
    <w:p>
      <w:pPr>
        <w:pageBreakBefore w:val="0"/>
        <w:kinsoku/>
        <w:wordWrap/>
        <w:overflowPunct/>
        <w:topLinePunct w:val="0"/>
        <w:autoSpaceDE/>
        <w:autoSpaceDN/>
        <w:bidi w:val="0"/>
        <w:snapToGrid/>
        <w:spacing w:line="560" w:lineRule="exact"/>
        <w:ind w:firstLine="640" w:firstLineChars="200"/>
        <w:jc w:val="left"/>
        <w:rPr>
          <w:b/>
          <w:sz w:val="32"/>
          <w:szCs w:val="32"/>
        </w:rPr>
      </w:pPr>
      <w:r>
        <w:rPr>
          <w:rFonts w:hint="eastAsia" w:ascii="宋体" w:hAnsi="宋体" w:cs="宋体"/>
          <w:kern w:val="0"/>
          <w:sz w:val="32"/>
          <w:szCs w:val="32"/>
          <w:lang w:val="en-US" w:eastAsia="zh-CN"/>
        </w:rPr>
        <w:t>4.</w:t>
      </w:r>
      <w:r>
        <w:rPr>
          <w:rFonts w:hint="eastAsia" w:ascii="宋体" w:hAnsi="宋体" w:cs="宋体"/>
          <w:kern w:val="0"/>
          <w:sz w:val="32"/>
          <w:szCs w:val="32"/>
        </w:rPr>
        <w:t>本项目成果及相关文件版权归属采购人所有，成交供应商不得使用和泄露本项目内容。</w:t>
      </w:r>
    </w:p>
    <w:p>
      <w:pPr>
        <w:pStyle w:val="3"/>
        <w:pageBreakBefore w:val="0"/>
        <w:kinsoku/>
        <w:wordWrap/>
        <w:overflowPunct/>
        <w:topLinePunct w:val="0"/>
        <w:autoSpaceDE/>
        <w:autoSpaceDN/>
        <w:bidi w:val="0"/>
        <w:snapToGrid/>
        <w:spacing w:before="120" w:beforeLines="50" w:after="120" w:afterLines="50" w:line="560" w:lineRule="exact"/>
        <w:rPr>
          <w:rFonts w:hint="eastAsia" w:ascii="黑体" w:hAnsi="黑体" w:eastAsia="黑体" w:cs="黑体"/>
          <w:b w:val="0"/>
          <w:bCs w:val="0"/>
          <w:sz w:val="32"/>
          <w:szCs w:val="32"/>
          <w:lang w:val="en-US" w:eastAsia="zh-CN"/>
        </w:rPr>
      </w:pPr>
    </w:p>
    <w:p>
      <w:pPr>
        <w:pStyle w:val="3"/>
        <w:pageBreakBefore w:val="0"/>
        <w:kinsoku/>
        <w:wordWrap/>
        <w:overflowPunct/>
        <w:topLinePunct w:val="0"/>
        <w:autoSpaceDE/>
        <w:autoSpaceDN/>
        <w:bidi w:val="0"/>
        <w:snapToGrid/>
        <w:spacing w:before="120" w:beforeLines="50" w:after="120" w:afterLines="50"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五、商务要求</w:t>
      </w:r>
    </w:p>
    <w:p>
      <w:pPr>
        <w:pageBreakBefore w:val="0"/>
        <w:kinsoku/>
        <w:wordWrap/>
        <w:overflowPunct/>
        <w:topLinePunct w:val="0"/>
        <w:autoSpaceDE/>
        <w:autoSpaceDN/>
        <w:bidi w:val="0"/>
        <w:snapToGrid/>
        <w:spacing w:line="560" w:lineRule="exact"/>
        <w:ind w:firstLine="640" w:firstLineChars="200"/>
        <w:jc w:val="left"/>
        <w:rPr>
          <w:sz w:val="32"/>
          <w:szCs w:val="32"/>
        </w:rPr>
      </w:pPr>
      <w:r>
        <w:rPr>
          <w:rFonts w:hint="eastAsia" w:ascii="宋体" w:hAnsi="宋体" w:cs="宋体"/>
          <w:kern w:val="0"/>
          <w:sz w:val="32"/>
          <w:szCs w:val="32"/>
        </w:rPr>
        <w:t>（一）履约时间和地点：深圳市光明区人民法院。</w:t>
      </w:r>
    </w:p>
    <w:p>
      <w:pPr>
        <w:pageBreakBefore w:val="0"/>
        <w:kinsoku/>
        <w:wordWrap/>
        <w:overflowPunct/>
        <w:topLinePunct w:val="0"/>
        <w:autoSpaceDE/>
        <w:autoSpaceDN/>
        <w:bidi w:val="0"/>
        <w:snapToGrid/>
        <w:spacing w:line="560" w:lineRule="exact"/>
        <w:ind w:firstLine="320" w:firstLineChars="100"/>
        <w:jc w:val="left"/>
        <w:rPr>
          <w:rFonts w:hint="eastAsia" w:ascii="宋体" w:hAnsi="宋体" w:cs="宋体"/>
          <w:kern w:val="0"/>
          <w:sz w:val="32"/>
          <w:szCs w:val="32"/>
        </w:rPr>
      </w:pPr>
      <w:r>
        <w:rPr>
          <w:rFonts w:hint="eastAsia" w:cs="宋体"/>
          <w:sz w:val="32"/>
          <w:szCs w:val="32"/>
        </w:rPr>
        <w:t>★（二）</w:t>
      </w:r>
      <w:r>
        <w:rPr>
          <w:rFonts w:hint="eastAsia" w:ascii="宋体" w:hAnsi="宋体" w:cs="宋体"/>
          <w:kern w:val="0"/>
          <w:sz w:val="32"/>
          <w:szCs w:val="32"/>
        </w:rPr>
        <w:t>交货要求：中标方接到采购方任务起，应根据采购方需求全文校对及修改至少3次，每次接到修改任务起</w:t>
      </w:r>
      <w:r>
        <w:rPr>
          <w:rFonts w:ascii="宋体" w:hAnsi="宋体" w:cs="宋体"/>
          <w:kern w:val="0"/>
          <w:sz w:val="32"/>
          <w:szCs w:val="32"/>
        </w:rPr>
        <w:t>24</w:t>
      </w:r>
      <w:r>
        <w:rPr>
          <w:rFonts w:hint="eastAsia" w:ascii="宋体" w:hAnsi="宋体" w:cs="宋体"/>
          <w:kern w:val="0"/>
          <w:sz w:val="32"/>
          <w:szCs w:val="32"/>
        </w:rPr>
        <w:t>小时内完成修改，每次修改需逐页校对后按要求打样送采购人审核，签字定稿后</w:t>
      </w:r>
      <w:r>
        <w:rPr>
          <w:rFonts w:hint="eastAsia" w:ascii="宋体" w:hAnsi="宋体" w:cs="宋体"/>
          <w:kern w:val="0"/>
          <w:sz w:val="32"/>
          <w:szCs w:val="32"/>
          <w:lang w:val="en-US" w:eastAsia="zh-CN"/>
        </w:rPr>
        <w:t>2周</w:t>
      </w:r>
      <w:r>
        <w:rPr>
          <w:rFonts w:hint="eastAsia" w:ascii="宋体" w:hAnsi="宋体" w:cs="宋体"/>
          <w:kern w:val="0"/>
          <w:sz w:val="32"/>
          <w:szCs w:val="32"/>
        </w:rPr>
        <w:t>内完成印刷、装订、配送的任务。如生产过程中，采购人需要修改，投标人须无条件配合修改，同时保证按时交货。</w:t>
      </w:r>
    </w:p>
    <w:p>
      <w:pPr>
        <w:pageBreakBefore w:val="0"/>
        <w:kinsoku/>
        <w:wordWrap/>
        <w:overflowPunct/>
        <w:topLinePunct w:val="0"/>
        <w:autoSpaceDE/>
        <w:autoSpaceDN/>
        <w:bidi w:val="0"/>
        <w:snapToGrid/>
        <w:spacing w:line="560" w:lineRule="exact"/>
        <w:ind w:firstLine="640" w:firstLineChars="200"/>
        <w:jc w:val="left"/>
        <w:rPr>
          <w:rFonts w:hint="eastAsia" w:ascii="宋体" w:hAnsi="宋体" w:cs="宋体"/>
          <w:kern w:val="0"/>
          <w:sz w:val="32"/>
          <w:szCs w:val="32"/>
        </w:rPr>
      </w:pPr>
      <w:r>
        <w:rPr>
          <w:rFonts w:hint="eastAsia" w:ascii="宋体" w:hAnsi="宋体" w:cs="宋体"/>
          <w:kern w:val="0"/>
          <w:sz w:val="32"/>
          <w:szCs w:val="32"/>
        </w:rPr>
        <w:t>（三）交货地点及验收：采购方指定地点，并提供签收单汇总给采购人。</w:t>
      </w:r>
    </w:p>
    <w:p>
      <w:pPr>
        <w:pageBreakBefore w:val="0"/>
        <w:kinsoku/>
        <w:wordWrap/>
        <w:overflowPunct/>
        <w:topLinePunct w:val="0"/>
        <w:autoSpaceDE/>
        <w:autoSpaceDN/>
        <w:bidi w:val="0"/>
        <w:snapToGrid/>
        <w:spacing w:line="560" w:lineRule="exact"/>
        <w:ind w:firstLine="640" w:firstLineChars="200"/>
        <w:rPr>
          <w:sz w:val="32"/>
          <w:szCs w:val="32"/>
        </w:rPr>
      </w:pPr>
      <w:r>
        <w:rPr>
          <w:rFonts w:hint="eastAsia" w:ascii="宋体" w:hAnsi="宋体" w:cs="宋体"/>
          <w:kern w:val="0"/>
          <w:sz w:val="32"/>
          <w:szCs w:val="32"/>
        </w:rPr>
        <w:t>（</w:t>
      </w:r>
      <w:r>
        <w:rPr>
          <w:rFonts w:hint="eastAsia" w:ascii="宋体" w:hAnsi="宋体" w:cs="宋体"/>
          <w:kern w:val="0"/>
          <w:sz w:val="32"/>
          <w:szCs w:val="32"/>
          <w:lang w:val="en-US" w:eastAsia="zh-CN"/>
        </w:rPr>
        <w:t>四</w:t>
      </w:r>
      <w:r>
        <w:rPr>
          <w:rFonts w:hint="eastAsia" w:ascii="宋体" w:hAnsi="宋体" w:cs="宋体"/>
          <w:kern w:val="0"/>
          <w:sz w:val="32"/>
          <w:szCs w:val="32"/>
        </w:rPr>
        <w:t>）付款方式：</w:t>
      </w:r>
      <w:r>
        <w:rPr>
          <w:rFonts w:hint="eastAsia" w:ascii="宋体" w:hAnsi="宋体" w:cs="宋体"/>
          <w:kern w:val="0"/>
          <w:sz w:val="32"/>
          <w:szCs w:val="32"/>
          <w:lang w:val="en-US" w:eastAsia="zh-CN"/>
        </w:rPr>
        <w:t>货物验收合格后一次性</w:t>
      </w:r>
      <w:r>
        <w:rPr>
          <w:rFonts w:hint="eastAsia" w:ascii="宋体" w:hAnsi="宋体" w:cs="宋体"/>
          <w:color w:val="000000" w:themeColor="text1"/>
          <w:kern w:val="0"/>
          <w:sz w:val="32"/>
          <w:szCs w:val="32"/>
          <w14:textFill>
            <w14:solidFill>
              <w14:schemeClr w14:val="tx1"/>
            </w14:solidFill>
          </w14:textFill>
        </w:rPr>
        <w:t>支付合同总价</w:t>
      </w:r>
      <w:r>
        <w:rPr>
          <w:rFonts w:hint="eastAsia" w:ascii="宋体" w:hAnsi="宋体" w:cs="宋体"/>
          <w:color w:val="000000" w:themeColor="text1"/>
          <w:kern w:val="0"/>
          <w:sz w:val="32"/>
          <w:szCs w:val="32"/>
          <w:lang w:val="en-US" w:eastAsia="zh-CN"/>
          <w14:textFill>
            <w14:solidFill>
              <w14:schemeClr w14:val="tx1"/>
            </w14:solidFill>
          </w14:textFill>
        </w:rPr>
        <w:t>款</w:t>
      </w:r>
      <w:r>
        <w:rPr>
          <w:rFonts w:hint="eastAsia" w:ascii="宋体" w:hAnsi="宋体" w:cs="宋体"/>
          <w:color w:val="000000" w:themeColor="text1"/>
          <w:kern w:val="0"/>
          <w:sz w:val="32"/>
          <w:szCs w:val="32"/>
          <w:lang w:eastAsia="zh-CN"/>
          <w14:textFill>
            <w14:solidFill>
              <w14:schemeClr w14:val="tx1"/>
            </w14:solidFill>
          </w14:textFill>
        </w:rPr>
        <w:t>，</w:t>
      </w:r>
      <w:r>
        <w:rPr>
          <w:rFonts w:hint="eastAsia" w:ascii="宋体" w:hAnsi="宋体" w:cs="宋体"/>
          <w:color w:val="000000" w:themeColor="text1"/>
          <w:kern w:val="0"/>
          <w:sz w:val="32"/>
          <w:szCs w:val="32"/>
          <w14:textFill>
            <w14:solidFill>
              <w14:schemeClr w14:val="tx1"/>
            </w14:solidFill>
          </w14:textFill>
        </w:rPr>
        <w:t>中标人须在采购人办理付款手续之前 5 个工作日内,提供等额的正式发票给采购人,以便采购人及时办理付款手续。本项目为政府采购项目,付款时间为采购人向财政支付部门提出支付申请的时间为准(不含财政支付部门审查的时间)。</w:t>
      </w:r>
      <w:bookmarkStart w:id="2" w:name="_Hlk72167863"/>
    </w:p>
    <w:bookmarkEnd w:id="2"/>
    <w:p>
      <w:pPr>
        <w:pageBreakBefore w:val="0"/>
        <w:kinsoku/>
        <w:wordWrap/>
        <w:overflowPunct/>
        <w:topLinePunct w:val="0"/>
        <w:autoSpaceDE/>
        <w:autoSpaceDN/>
        <w:bidi w:val="0"/>
        <w:snapToGrid/>
        <w:spacing w:line="560" w:lineRule="exact"/>
        <w:rPr>
          <w:sz w:val="32"/>
          <w:szCs w:val="32"/>
        </w:rPr>
      </w:pPr>
    </w:p>
    <w:p>
      <w:pPr>
        <w:pStyle w:val="3"/>
        <w:pageBreakBefore w:val="0"/>
        <w:kinsoku/>
        <w:wordWrap/>
        <w:overflowPunct/>
        <w:topLinePunct w:val="0"/>
        <w:autoSpaceDE/>
        <w:autoSpaceDN/>
        <w:bidi w:val="0"/>
        <w:snapToGrid/>
        <w:spacing w:before="120" w:beforeLines="50" w:after="120" w:afterLines="50"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、其他重要条款</w:t>
      </w:r>
    </w:p>
    <w:p>
      <w:pPr>
        <w:pageBreakBefore w:val="0"/>
        <w:kinsoku/>
        <w:wordWrap/>
        <w:overflowPunct/>
        <w:topLinePunct w:val="0"/>
        <w:autoSpaceDE/>
        <w:autoSpaceDN/>
        <w:bidi w:val="0"/>
        <w:snapToGrid/>
        <w:spacing w:line="560" w:lineRule="exact"/>
        <w:ind w:firstLine="640" w:firstLineChars="200"/>
        <w:rPr>
          <w:bCs/>
          <w:sz w:val="32"/>
          <w:szCs w:val="32"/>
        </w:rPr>
      </w:pPr>
      <w:bookmarkStart w:id="3" w:name="_Hlk72257111"/>
      <w:r>
        <w:rPr>
          <w:rFonts w:hint="eastAsia"/>
          <w:bCs/>
          <w:sz w:val="32"/>
          <w:szCs w:val="32"/>
        </w:rPr>
        <w:t>1</w:t>
      </w:r>
      <w:r>
        <w:rPr>
          <w:rFonts w:hint="eastAsia"/>
          <w:bCs/>
          <w:sz w:val="32"/>
          <w:szCs w:val="32"/>
          <w:lang w:val="en-US" w:eastAsia="zh-CN"/>
        </w:rPr>
        <w:t>.</w:t>
      </w:r>
      <w:r>
        <w:rPr>
          <w:rFonts w:hint="eastAsia"/>
          <w:bCs/>
          <w:sz w:val="32"/>
          <w:szCs w:val="32"/>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6"/>
        <w:pageBreakBefore w:val="0"/>
        <w:kinsoku/>
        <w:wordWrap/>
        <w:overflowPunct/>
        <w:topLinePunct w:val="0"/>
        <w:autoSpaceDE/>
        <w:autoSpaceDN/>
        <w:bidi w:val="0"/>
        <w:snapToGrid/>
        <w:spacing w:before="60" w:beforeLines="25" w:after="60" w:afterLines="25" w:line="560" w:lineRule="exact"/>
        <w:ind w:firstLine="598" w:firstLineChars="187"/>
        <w:rPr>
          <w:rFonts w:hint="eastAsia" w:ascii="宋体" w:hAnsi="宋体"/>
          <w:sz w:val="32"/>
          <w:szCs w:val="32"/>
        </w:rPr>
      </w:pPr>
      <w:r>
        <w:rPr>
          <w:bCs/>
          <w:sz w:val="32"/>
          <w:szCs w:val="32"/>
        </w:rPr>
        <w:t>2</w:t>
      </w:r>
      <w:r>
        <w:rPr>
          <w:rFonts w:hint="eastAsia"/>
          <w:bCs/>
          <w:sz w:val="32"/>
          <w:szCs w:val="32"/>
          <w:lang w:val="en-US" w:eastAsia="zh-CN"/>
        </w:rPr>
        <w:t>.</w:t>
      </w:r>
      <w:r>
        <w:rPr>
          <w:rFonts w:hint="eastAsia"/>
          <w:bCs/>
          <w:sz w:val="32"/>
          <w:szCs w:val="32"/>
        </w:rPr>
        <w:t>投标人应充分了解项目的位置、情况、道路及任何其它足以影响投标报价的情况，任何因忽视或误解项目情况而导致的索赔或服务期限延长申请将不获批准。</w:t>
      </w:r>
    </w:p>
    <w:p>
      <w:pPr>
        <w:pageBreakBefore w:val="0"/>
        <w:kinsoku/>
        <w:wordWrap/>
        <w:overflowPunct/>
        <w:topLinePunct w:val="0"/>
        <w:autoSpaceDE/>
        <w:autoSpaceDN/>
        <w:bidi w:val="0"/>
        <w:snapToGrid/>
        <w:spacing w:line="560" w:lineRule="exact"/>
        <w:ind w:firstLine="640" w:firstLineChars="200"/>
        <w:rPr>
          <w:bCs/>
          <w:sz w:val="32"/>
          <w:szCs w:val="32"/>
        </w:rPr>
      </w:pPr>
      <w:r>
        <w:rPr>
          <w:bCs/>
          <w:sz w:val="32"/>
          <w:szCs w:val="32"/>
        </w:rPr>
        <w:t>3</w:t>
      </w:r>
      <w:r>
        <w:rPr>
          <w:rFonts w:hint="eastAsia"/>
          <w:bCs/>
          <w:sz w:val="32"/>
          <w:szCs w:val="32"/>
          <w:lang w:val="en-US" w:eastAsia="zh-CN"/>
        </w:rPr>
        <w:t>.</w:t>
      </w:r>
      <w:r>
        <w:rPr>
          <w:rFonts w:hint="eastAsia"/>
          <w:bCs/>
          <w:sz w:val="32"/>
          <w:szCs w:val="32"/>
        </w:rPr>
        <w:t>投标人不得期望通过索赔等方式获取补偿，否则，除可能遭到拒绝外，还可能将被作为不良行为记录在案，并可能影响其以后参加政府采购的项目投标。各投标人在投标报价时，应充分考虑投标报价的风险。</w:t>
      </w:r>
    </w:p>
    <w:p>
      <w:pPr>
        <w:pageBreakBefore w:val="0"/>
        <w:kinsoku/>
        <w:wordWrap/>
        <w:overflowPunct/>
        <w:topLinePunct w:val="0"/>
        <w:autoSpaceDE/>
        <w:autoSpaceDN/>
        <w:bidi w:val="0"/>
        <w:snapToGrid/>
        <w:spacing w:line="560" w:lineRule="exact"/>
        <w:ind w:firstLine="640" w:firstLineChars="200"/>
        <w:rPr>
          <w:sz w:val="32"/>
          <w:szCs w:val="32"/>
        </w:rPr>
      </w:pPr>
      <w:r>
        <w:rPr>
          <w:bCs/>
          <w:sz w:val="32"/>
          <w:szCs w:val="32"/>
        </w:rPr>
        <w:t>4</w:t>
      </w:r>
      <w:r>
        <w:rPr>
          <w:rFonts w:hint="eastAsia"/>
          <w:bCs/>
          <w:sz w:val="32"/>
          <w:szCs w:val="32"/>
          <w:lang w:val="en-US" w:eastAsia="zh-CN"/>
        </w:rPr>
        <w:t>.</w:t>
      </w:r>
      <w:r>
        <w:rPr>
          <w:rFonts w:hint="eastAsia"/>
          <w:bCs/>
          <w:sz w:val="32"/>
          <w:szCs w:val="32"/>
        </w:rPr>
        <w:t>除政府采购合同继续履行将损害国家利益和社会公共利益外，双方当事人不得擅自变更、中止或者终止合同。</w:t>
      </w:r>
      <w:bookmarkEnd w:id="3"/>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t xml:space="preserve">- </w:t>
    </w:r>
    <w:r>
      <w:fldChar w:fldCharType="begin"/>
    </w:r>
    <w:r>
      <w:instrText xml:space="preserve"> PAGE </w:instrText>
    </w:r>
    <w:r>
      <w:fldChar w:fldCharType="separate"/>
    </w:r>
    <w:r>
      <w:t>2</w:t>
    </w:r>
    <w:r>
      <w:fldChar w:fldCharType="end"/>
    </w:r>
    <w:r>
      <w:t xml:space="preserve"> -</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10</w:t>
    </w:r>
    <w:r>
      <w:rPr>
        <w:rStyle w:val="14"/>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OTMyNjU2MGFmMGJhODQ4Yjc1YjY2ZjkzZDc2ZmEifQ=="/>
  </w:docVars>
  <w:rsids>
    <w:rsidRoot w:val="00000000"/>
    <w:rsid w:val="02F306C2"/>
    <w:rsid w:val="03A6596D"/>
    <w:rsid w:val="0A80118B"/>
    <w:rsid w:val="0B0E546C"/>
    <w:rsid w:val="0B5D0C64"/>
    <w:rsid w:val="0D2A0B4B"/>
    <w:rsid w:val="0F566DED"/>
    <w:rsid w:val="100625C1"/>
    <w:rsid w:val="1542409B"/>
    <w:rsid w:val="176C18A3"/>
    <w:rsid w:val="17932650"/>
    <w:rsid w:val="1C463C25"/>
    <w:rsid w:val="20AC613B"/>
    <w:rsid w:val="223B5048"/>
    <w:rsid w:val="22F866E1"/>
    <w:rsid w:val="27532555"/>
    <w:rsid w:val="29242619"/>
    <w:rsid w:val="2AF23A16"/>
    <w:rsid w:val="2C9058DA"/>
    <w:rsid w:val="2E913546"/>
    <w:rsid w:val="3350577D"/>
    <w:rsid w:val="35CF3D1A"/>
    <w:rsid w:val="3BE14AEA"/>
    <w:rsid w:val="3C4D13F4"/>
    <w:rsid w:val="3D70539A"/>
    <w:rsid w:val="3EA87EB5"/>
    <w:rsid w:val="3EEF22EE"/>
    <w:rsid w:val="417B44E2"/>
    <w:rsid w:val="4278084D"/>
    <w:rsid w:val="427C4320"/>
    <w:rsid w:val="431D7359"/>
    <w:rsid w:val="43ED2237"/>
    <w:rsid w:val="48A0686F"/>
    <w:rsid w:val="4E5E1848"/>
    <w:rsid w:val="544E61CF"/>
    <w:rsid w:val="59EF5441"/>
    <w:rsid w:val="5AA004E9"/>
    <w:rsid w:val="5AEE56F8"/>
    <w:rsid w:val="5D072AA1"/>
    <w:rsid w:val="5D850596"/>
    <w:rsid w:val="5FAE042D"/>
    <w:rsid w:val="61497B2C"/>
    <w:rsid w:val="61E633D4"/>
    <w:rsid w:val="64BF448D"/>
    <w:rsid w:val="6703217D"/>
    <w:rsid w:val="67A55838"/>
    <w:rsid w:val="6A2B4273"/>
    <w:rsid w:val="6E204AEB"/>
    <w:rsid w:val="723F4A32"/>
    <w:rsid w:val="753C7D07"/>
    <w:rsid w:val="79D7587D"/>
    <w:rsid w:val="7A286D44"/>
    <w:rsid w:val="7A674B56"/>
    <w:rsid w:val="7E8B7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autoRedefine/>
    <w:qFormat/>
    <w:uiPriority w:val="0"/>
    <w:pPr>
      <w:adjustRightInd w:val="0"/>
      <w:jc w:val="center"/>
      <w:textAlignment w:val="baseline"/>
      <w:outlineLvl w:val="1"/>
    </w:pPr>
    <w:rPr>
      <w:kern w:val="0"/>
      <w:sz w:val="24"/>
      <w:szCs w:val="20"/>
    </w:rPr>
  </w:style>
  <w:style w:type="paragraph" w:styleId="4">
    <w:name w:val="heading 3"/>
    <w:basedOn w:val="5"/>
    <w:next w:val="1"/>
    <w:autoRedefine/>
    <w:qFormat/>
    <w:uiPriority w:val="9"/>
    <w:pPr>
      <w:spacing w:before="260" w:after="260" w:line="240" w:lineRule="auto"/>
      <w:outlineLvl w:val="2"/>
    </w:pPr>
    <w:rPr>
      <w:rFonts w:ascii="宋体" w:hAnsi="宋体" w:eastAsia="宋体"/>
      <w:szCs w:val="32"/>
    </w:rPr>
  </w:style>
  <w:style w:type="paragraph" w:styleId="5">
    <w:name w:val="heading 4"/>
    <w:basedOn w:val="1"/>
    <w:next w:val="1"/>
    <w:autoRedefine/>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1"/>
    <w:autoRedefine/>
    <w:qFormat/>
    <w:uiPriority w:val="0"/>
    <w:pPr>
      <w:spacing w:line="360" w:lineRule="auto"/>
      <w:ind w:firstLine="420" w:firstLineChars="200"/>
    </w:pPr>
  </w:style>
  <w:style w:type="paragraph" w:styleId="6">
    <w:name w:val="Normal Indent"/>
    <w:basedOn w:val="1"/>
    <w:autoRedefine/>
    <w:qFormat/>
    <w:uiPriority w:val="0"/>
    <w:pPr>
      <w:ind w:firstLine="420"/>
    </w:pPr>
    <w:rPr>
      <w:szCs w:val="20"/>
    </w:rPr>
  </w:style>
  <w:style w:type="paragraph" w:styleId="7">
    <w:name w:val="Body Text"/>
    <w:basedOn w:val="1"/>
    <w:next w:val="8"/>
    <w:autoRedefine/>
    <w:qFormat/>
    <w:uiPriority w:val="0"/>
    <w:pPr>
      <w:spacing w:line="360" w:lineRule="auto"/>
    </w:pPr>
    <w:rPr>
      <w:b/>
      <w:bCs/>
      <w:sz w:val="24"/>
    </w:rPr>
  </w:style>
  <w:style w:type="paragraph" w:styleId="8">
    <w:name w:val="Body Text 2"/>
    <w:basedOn w:val="1"/>
    <w:autoRedefine/>
    <w:qFormat/>
    <w:uiPriority w:val="0"/>
    <w:pPr>
      <w:spacing w:line="360" w:lineRule="auto"/>
    </w:pPr>
    <w:rPr>
      <w:sz w:val="24"/>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pPr>
      <w:spacing w:beforeAutospacing="1" w:afterAutospacing="1"/>
      <w:jc w:val="left"/>
    </w:pPr>
    <w:rPr>
      <w:kern w:val="0"/>
      <w:sz w:val="24"/>
    </w:rPr>
  </w:style>
  <w:style w:type="character" w:styleId="14">
    <w:name w:val="page number"/>
    <w:basedOn w:val="13"/>
    <w:autoRedefine/>
    <w:qFormat/>
    <w:uiPriority w:val="0"/>
  </w:style>
  <w:style w:type="character" w:customStyle="1" w:styleId="15">
    <w:name w:val="标题 3 Char"/>
    <w:autoRedefine/>
    <w:qFormat/>
    <w:uiPriority w:val="0"/>
    <w:rPr>
      <w:rFonts w:ascii="黑体" w:eastAsia="黑体"/>
      <w:bCs/>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2025-08-04T10:29:00Z</dcterms:created>
  <dc:creator>Admin</dc:creator>
  <cp:lastModifiedBy>～～</cp:lastModifiedBy>
  <dcterms:modified xsi:type="dcterms:W3CDTF">2025-09-09T03:00:02Z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5890AF770F4B4DB29673EFB7F70F831F_12</vt:lpwstr>
  </property>
</Properties>
</file>