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28CF4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附件2：</w:t>
      </w:r>
    </w:p>
    <w:p w14:paraId="5DDFDD52">
      <w:pPr>
        <w:spacing w:line="560" w:lineRule="exact"/>
        <w:jc w:val="center"/>
        <w:rPr>
          <w:rFonts w:hint="eastAsia" w:ascii="方正小标宋简体" w:eastAsia="方正小标宋简体"/>
          <w:color w:val="auto"/>
          <w:sz w:val="36"/>
          <w:szCs w:val="36"/>
        </w:rPr>
      </w:pPr>
      <w:r>
        <w:rPr>
          <w:rFonts w:hint="eastAsia" w:ascii="方正小标宋简体" w:eastAsia="方正小标宋简体"/>
          <w:bCs/>
          <w:color w:val="auto"/>
          <w:sz w:val="36"/>
          <w:szCs w:val="36"/>
        </w:rPr>
        <w:t>深圳交易集团2026年评标区域音视频升级改造项目报价表</w:t>
      </w:r>
    </w:p>
    <w:tbl>
      <w:tblPr>
        <w:tblStyle w:val="4"/>
        <w:tblW w:w="153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496"/>
        <w:gridCol w:w="1114"/>
        <w:gridCol w:w="3960"/>
        <w:gridCol w:w="2203"/>
        <w:gridCol w:w="909"/>
        <w:gridCol w:w="850"/>
        <w:gridCol w:w="1140"/>
        <w:gridCol w:w="1200"/>
        <w:gridCol w:w="1146"/>
      </w:tblGrid>
      <w:tr w14:paraId="490C1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  <w:jc w:val="center"/>
        </w:trPr>
        <w:tc>
          <w:tcPr>
            <w:tcW w:w="1350" w:type="dxa"/>
            <w:vAlign w:val="center"/>
          </w:tcPr>
          <w:p w14:paraId="5B963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496" w:type="dxa"/>
            <w:vAlign w:val="center"/>
          </w:tcPr>
          <w:p w14:paraId="43DB0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产品型号</w:t>
            </w:r>
          </w:p>
        </w:tc>
        <w:tc>
          <w:tcPr>
            <w:tcW w:w="7277" w:type="dxa"/>
            <w:gridSpan w:val="3"/>
            <w:vAlign w:val="center"/>
          </w:tcPr>
          <w:p w14:paraId="363C2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需求描述</w:t>
            </w:r>
          </w:p>
        </w:tc>
        <w:tc>
          <w:tcPr>
            <w:tcW w:w="909" w:type="dxa"/>
            <w:vAlign w:val="center"/>
          </w:tcPr>
          <w:p w14:paraId="31066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850" w:type="dxa"/>
            <w:vAlign w:val="center"/>
          </w:tcPr>
          <w:p w14:paraId="10967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140" w:type="dxa"/>
            <w:vAlign w:val="center"/>
          </w:tcPr>
          <w:p w14:paraId="2116B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200" w:type="dxa"/>
            <w:vAlign w:val="center"/>
          </w:tcPr>
          <w:p w14:paraId="21D18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小计（元）</w:t>
            </w:r>
          </w:p>
        </w:tc>
        <w:tc>
          <w:tcPr>
            <w:tcW w:w="1146" w:type="dxa"/>
            <w:vAlign w:val="center"/>
          </w:tcPr>
          <w:p w14:paraId="470A7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5329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350" w:type="dxa"/>
            <w:vAlign w:val="center"/>
          </w:tcPr>
          <w:p w14:paraId="6C17B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400万半球网络摄像机</w:t>
            </w:r>
          </w:p>
        </w:tc>
        <w:tc>
          <w:tcPr>
            <w:tcW w:w="1496" w:type="dxa"/>
            <w:vAlign w:val="center"/>
          </w:tcPr>
          <w:p w14:paraId="05761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DS-2CD214EFBA-FS</w:t>
            </w:r>
          </w:p>
        </w:tc>
        <w:tc>
          <w:tcPr>
            <w:tcW w:w="7277" w:type="dxa"/>
            <w:gridSpan w:val="3"/>
            <w:vAlign w:val="center"/>
          </w:tcPr>
          <w:p w14:paraId="03CCD5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支持输出图像分辨率不低于2560×1440</w:t>
            </w:r>
          </w:p>
          <w:p w14:paraId="7BD85B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靶面尺寸为1/3英寸最低照度彩色0.005lx。</w:t>
            </w:r>
          </w:p>
          <w:p w14:paraId="2AEAB2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同一静止场景，相同图像质量下开启智能编码功能和不开启智能编码相比，码率节约50%。。</w:t>
            </w:r>
          </w:p>
          <w:p w14:paraId="69BA3C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内置1颗GPU芯片具备区域入侵、越界入侵、进入区域、离开区域智能分析功能，当以上智能分析行为达到设定的阈值时，可通过客户端软件或IE浏览器给出报警提示。</w:t>
            </w:r>
          </w:p>
          <w:p w14:paraId="1E838F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内置3颗红外补光灯，支持红外补光，红外作用距离不低于30m。</w:t>
            </w:r>
          </w:p>
          <w:p w14:paraId="7F927A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样机应能在额定电源电压在DC12V±25%范围内正常工作。</w:t>
            </w:r>
          </w:p>
          <w:p w14:paraId="221B04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内置不少于1个麦克风，1个RJ45网络接口，1个音频输入接口、1个音频输出接口、1个报警输入接口、1个报警输出接口，支持DC12VE供电。</w:t>
            </w:r>
          </w:p>
          <w:p w14:paraId="780A27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带防护罩子，支持IP66防尘防水。</w:t>
            </w:r>
          </w:p>
        </w:tc>
        <w:tc>
          <w:tcPr>
            <w:tcW w:w="909" w:type="dxa"/>
            <w:vAlign w:val="center"/>
          </w:tcPr>
          <w:p w14:paraId="40C07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850" w:type="dxa"/>
            <w:vAlign w:val="center"/>
          </w:tcPr>
          <w:p w14:paraId="7D3A2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1140" w:type="dxa"/>
            <w:vAlign w:val="center"/>
          </w:tcPr>
          <w:p w14:paraId="19DC8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01596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center"/>
          </w:tcPr>
          <w:p w14:paraId="1A735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109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350" w:type="dxa"/>
            <w:vAlign w:val="center"/>
          </w:tcPr>
          <w:p w14:paraId="62FF2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轻智能半球型网络摄像机</w:t>
            </w:r>
          </w:p>
        </w:tc>
        <w:tc>
          <w:tcPr>
            <w:tcW w:w="1496" w:type="dxa"/>
            <w:vAlign w:val="center"/>
          </w:tcPr>
          <w:p w14:paraId="1D320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DS-2CD7D4XYZUVA-SZH</w:t>
            </w:r>
          </w:p>
        </w:tc>
        <w:tc>
          <w:tcPr>
            <w:tcW w:w="7277" w:type="dxa"/>
            <w:gridSpan w:val="3"/>
            <w:vAlign w:val="center"/>
          </w:tcPr>
          <w:p w14:paraId="0F7EF4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完成鸿蒙认证，适配鸿蒙系统设备</w:t>
            </w:r>
          </w:p>
          <w:p w14:paraId="7714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传感器类型：1/2.7" 逐行扫描 CMOS</w:t>
            </w:r>
          </w:p>
          <w:p w14:paraId="603A36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补光灯：红外（850nm 反射式补光）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最远可达30m </w:t>
            </w:r>
          </w:p>
          <w:p w14:paraId="676258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支持输出图像分辨率不低于2560×1440</w:t>
            </w:r>
          </w:p>
          <w:p w14:paraId="0D3C37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视频压缩标准：主码流：H.265+/H.265/H.264/H.264+</w:t>
            </w:r>
          </w:p>
          <w:p w14:paraId="5F7F99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子码流：MJPEG/H.265/H.264</w:t>
            </w:r>
          </w:p>
          <w:p w14:paraId="224EFF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第三码流：H.265/H.264 </w:t>
            </w:r>
          </w:p>
          <w:p w14:paraId="7BFCAE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音频：1路输入（Line in），1路输出（Line out），2个内置麦克风，1个内置扬声器</w:t>
            </w:r>
          </w:p>
          <w:p w14:paraId="06878C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报警：1路输入，湿接点，支持3.3 V~5 V范围电位；1路输出，湿接点，电平量，最大支持DC12V，30mA（无源接口）</w:t>
            </w:r>
          </w:p>
          <w:p w14:paraId="49810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RS-485：1路RS-485接口，采用半双工模式，支持自适应HIKVISION，PELCO-P和PELCO-D协议</w:t>
            </w:r>
          </w:p>
          <w:p w14:paraId="529420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支持对不同目标进行检测、抓拍，最多同时检测30张，支持快速抓拍模式和优选抓拍模式，支持去误报和去重</w:t>
            </w:r>
          </w:p>
          <w:p w14:paraId="52A69D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支持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越界侦测，区域入侵侦测，进入/离开区域侦测，徘徊侦测，人员聚集侦测，快速运动侦测，停车侦测，物品遗留/拿取侦测，场景变更侦测，音频陡升/陡降侦测，音频有无侦测，虚焦侦测。其中越界侦测，区域入侵侦测，进入/离开区域侦测为深度学习算法</w:t>
            </w:r>
          </w:p>
          <w:p w14:paraId="092D69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支持开放型网络视频接口、ISAPI、GB28181和E-HOME协议接入；支持三码流技术，支持同时20路取流；支持萤石平台接入</w:t>
            </w:r>
          </w:p>
          <w:p w14:paraId="7AE166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宽动态：支持宽动态范围达120 dB，适合逆光环境监控</w:t>
            </w:r>
          </w:p>
          <w:p w14:paraId="34E4AE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安全服务：支持三级用户权限管理，支持授权的用户和密码，支持IP地址过滤；</w:t>
            </w:r>
          </w:p>
          <w:p w14:paraId="4D288C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接口功能：内置MicroSD/MicroSDHC/MicroSDXC插槽，最大支持 512 GB；支持10 M/100 M自适应网口；</w:t>
            </w:r>
          </w:p>
        </w:tc>
        <w:tc>
          <w:tcPr>
            <w:tcW w:w="909" w:type="dxa"/>
            <w:vAlign w:val="center"/>
          </w:tcPr>
          <w:p w14:paraId="297F5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850" w:type="dxa"/>
            <w:vAlign w:val="center"/>
          </w:tcPr>
          <w:p w14:paraId="5F842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1140" w:type="dxa"/>
            <w:vAlign w:val="center"/>
          </w:tcPr>
          <w:p w14:paraId="1D839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64394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center"/>
          </w:tcPr>
          <w:p w14:paraId="3372C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该摄像机需完成鸿蒙认证，适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配鸿蒙系统。</w:t>
            </w:r>
          </w:p>
        </w:tc>
      </w:tr>
      <w:tr w14:paraId="106C7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350" w:type="dxa"/>
            <w:vAlign w:val="center"/>
          </w:tcPr>
          <w:p w14:paraId="48E53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24口千兆POE交换机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677D6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S1730S-S24P4S-A2</w:t>
            </w:r>
          </w:p>
        </w:tc>
        <w:tc>
          <w:tcPr>
            <w:tcW w:w="7277" w:type="dxa"/>
            <w:gridSpan w:val="3"/>
            <w:vAlign w:val="center"/>
          </w:tcPr>
          <w:p w14:paraId="2086CE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产品类型 24口千兆POE交换机</w:t>
            </w:r>
          </w:p>
          <w:p w14:paraId="4360F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传输速率 10/100/1000Mbps</w:t>
            </w:r>
          </w:p>
          <w:p w14:paraId="4016DC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交换方式 存储-转发</w:t>
            </w:r>
          </w:p>
          <w:p w14:paraId="4CB2A2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背板带宽≥336Gbps</w:t>
            </w:r>
          </w:p>
          <w:p w14:paraId="17F2D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包转发率≥42Mpps</w:t>
            </w:r>
          </w:p>
          <w:p w14:paraId="12A55E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端口结构 非模块化</w:t>
            </w:r>
          </w:p>
          <w:p w14:paraId="3D2BD5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端口数量≥28个</w:t>
            </w:r>
          </w:p>
          <w:p w14:paraId="5413FA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端口描述≥24个10/100/1000BASE-T以太网端口(PoE+)，4个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兆SFP</w:t>
            </w:r>
          </w:p>
        </w:tc>
        <w:tc>
          <w:tcPr>
            <w:tcW w:w="909" w:type="dxa"/>
            <w:vAlign w:val="center"/>
          </w:tcPr>
          <w:p w14:paraId="42DC4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850" w:type="dxa"/>
            <w:vAlign w:val="center"/>
          </w:tcPr>
          <w:p w14:paraId="05EC1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1140" w:type="dxa"/>
            <w:vAlign w:val="center"/>
          </w:tcPr>
          <w:p w14:paraId="2769E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72B25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center"/>
          </w:tcPr>
          <w:p w14:paraId="2C7C0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EC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50" w:type="dxa"/>
            <w:vMerge w:val="restart"/>
            <w:vAlign w:val="center"/>
          </w:tcPr>
          <w:p w14:paraId="555C4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网络存储设备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</w:tcPr>
          <w:p w14:paraId="0CCBE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DS-A72124R</w:t>
            </w:r>
          </w:p>
        </w:tc>
        <w:tc>
          <w:tcPr>
            <w:tcW w:w="7277" w:type="dxa"/>
            <w:gridSpan w:val="3"/>
            <w:vMerge w:val="restart"/>
            <w:vAlign w:val="center"/>
          </w:tcPr>
          <w:p w14:paraId="14FDA3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4U机架式24盘位网络存储设备，搭载64位多核处理器，1+1冗余电源、冗余风扇，实现7×24小时稳定运行</w:t>
            </w:r>
          </w:p>
          <w:p w14:paraId="7D1352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【硬件规格】</w:t>
            </w:r>
          </w:p>
          <w:p w14:paraId="207FB7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处理器：1颗64位多核处理器</w:t>
            </w:r>
          </w:p>
          <w:p w14:paraId="76C877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系统内存：16GB（可扩展至128GB）</w:t>
            </w:r>
          </w:p>
          <w:p w14:paraId="02E615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系统盘：1×240GB SSD（后置）</w:t>
            </w:r>
          </w:p>
          <w:p w14:paraId="12BF53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磁盘接口：24个SATA接口，支持硬盘热插拔，实配24块10TB硬盘</w:t>
            </w:r>
          </w:p>
          <w:p w14:paraId="54F53D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网络接口：4个2.5G数据网口，1个千兆管理口</w:t>
            </w:r>
          </w:p>
          <w:p w14:paraId="37B8BF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其他接口：1×COM，2×USB2.0（前置），2×USB3.0（后置），1×VGA（前置），1×HDMI（后置）</w:t>
            </w:r>
          </w:p>
          <w:p w14:paraId="31F1C6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整机电源：550W，1+1冗余电源</w:t>
            </w:r>
          </w:p>
          <w:p w14:paraId="2A947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【产品性能】</w:t>
            </w:r>
          </w:p>
          <w:p w14:paraId="0A7ABA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视频性能：最大支持接入1024路（最大接入带宽2048Mbps）</w:t>
            </w:r>
          </w:p>
          <w:p w14:paraId="697AFF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图片性能：最大支持200张/S（单张图片500KB）</w:t>
            </w:r>
          </w:p>
          <w:p w14:paraId="4A1006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回放性能：最大支持100路2Mbps</w:t>
            </w:r>
          </w:p>
          <w:p w14:paraId="5BE01F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事件录像：最大支持200路2Mbps</w:t>
            </w:r>
          </w:p>
          <w:p w14:paraId="49FEC8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【产品功能】</w:t>
            </w:r>
          </w:p>
          <w:p w14:paraId="378C5A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支持视频流、图片直写</w:t>
            </w:r>
          </w:p>
          <w:p w14:paraId="243891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支持ONVIF、GB/T 28181、RTSP等标准协议</w:t>
            </w:r>
          </w:p>
          <w:p w14:paraId="544725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支持VRAID、RAID0、1、5、6、10等多种RAID模式</w:t>
            </w:r>
          </w:p>
          <w:p w14:paraId="102E20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支持RAID降级可读写(VRAID)，支持全局热备(RAID0、1、5、6、10)，多重保护数据安全</w:t>
            </w:r>
          </w:p>
          <w:p w14:paraId="3BDC97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支持局部重构，原盘或其克隆盘拔出设备后再插回，未被覆盖数据可快速恢复</w:t>
            </w:r>
          </w:p>
          <w:p w14:paraId="1C5D4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支持定时录像、事件录像、手动录像等多种录像方式</w:t>
            </w:r>
          </w:p>
          <w:p w14:paraId="26022C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支持视频检索功能，按照监控点编号、录像类型、时间组合等条件查询</w:t>
            </w:r>
          </w:p>
          <w:p w14:paraId="4A5755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支持视频回放功能，正序回放、定位回放、倍速回放等功能</w:t>
            </w:r>
          </w:p>
          <w:p w14:paraId="3BBDC5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支持按需取流功能，未处于录像计划时间内的通道不占用网络带宽</w:t>
            </w:r>
          </w:p>
          <w:p w14:paraId="6DD671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支持BMC业务保护</w:t>
            </w:r>
          </w:p>
        </w:tc>
        <w:tc>
          <w:tcPr>
            <w:tcW w:w="909" w:type="dxa"/>
            <w:vAlign w:val="center"/>
          </w:tcPr>
          <w:p w14:paraId="6EFDA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50" w:type="dxa"/>
            <w:vAlign w:val="center"/>
          </w:tcPr>
          <w:p w14:paraId="7118A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1140" w:type="dxa"/>
            <w:vAlign w:val="center"/>
          </w:tcPr>
          <w:p w14:paraId="24177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00E74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center"/>
          </w:tcPr>
          <w:p w14:paraId="33309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此项单独列出网络存储设备价格</w:t>
            </w:r>
          </w:p>
        </w:tc>
      </w:tr>
      <w:tr w14:paraId="1C836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350" w:type="dxa"/>
            <w:vMerge w:val="continue"/>
            <w:vAlign w:val="center"/>
          </w:tcPr>
          <w:p w14:paraId="0F447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shd w:val="clear" w:color="auto" w:fill="auto"/>
            <w:vAlign w:val="center"/>
          </w:tcPr>
          <w:p w14:paraId="2DAE0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77" w:type="dxa"/>
            <w:gridSpan w:val="3"/>
            <w:vMerge w:val="continue"/>
            <w:vAlign w:val="center"/>
          </w:tcPr>
          <w:p w14:paraId="7E72A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6F25D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850" w:type="dxa"/>
            <w:vAlign w:val="center"/>
          </w:tcPr>
          <w:p w14:paraId="5920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块</w:t>
            </w:r>
          </w:p>
        </w:tc>
        <w:tc>
          <w:tcPr>
            <w:tcW w:w="1140" w:type="dxa"/>
            <w:vAlign w:val="center"/>
          </w:tcPr>
          <w:p w14:paraId="71B52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5DF2C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center"/>
          </w:tcPr>
          <w:p w14:paraId="67382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此项单独列出10TB企业级硬盘价格</w:t>
            </w:r>
          </w:p>
        </w:tc>
      </w:tr>
      <w:tr w14:paraId="42554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5" w:hRule="atLeast"/>
          <w:jc w:val="center"/>
        </w:trPr>
        <w:tc>
          <w:tcPr>
            <w:tcW w:w="1350" w:type="dxa"/>
            <w:vMerge w:val="restart"/>
            <w:vAlign w:val="center"/>
          </w:tcPr>
          <w:p w14:paraId="2105E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网络硬盘录像机</w:t>
            </w:r>
          </w:p>
        </w:tc>
        <w:tc>
          <w:tcPr>
            <w:tcW w:w="1496" w:type="dxa"/>
            <w:vMerge w:val="restart"/>
            <w:vAlign w:val="center"/>
          </w:tcPr>
          <w:p w14:paraId="7F462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NVR-128-X36</w:t>
            </w:r>
          </w:p>
        </w:tc>
        <w:tc>
          <w:tcPr>
            <w:tcW w:w="7277" w:type="dxa"/>
            <w:gridSpan w:val="3"/>
            <w:vMerge w:val="restart"/>
            <w:vAlign w:val="center"/>
          </w:tcPr>
          <w:p w14:paraId="32C6B8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4U机架式36盘位网络硬盘录像机，整机采用短机箱设计，搭载1+1冗余电源</w:t>
            </w:r>
          </w:p>
          <w:p w14:paraId="746996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【硬件规格】</w:t>
            </w:r>
          </w:p>
          <w:p w14:paraId="003C7B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存储接口：36个SATA接口，支持硬盘热插拔，可满配20TB硬盘，实配24块18TB硬盘</w:t>
            </w:r>
          </w:p>
          <w:p w14:paraId="09F857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视频接口：4×HDMI，2×VGA</w:t>
            </w:r>
          </w:p>
          <w:p w14:paraId="684C71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网络接口：4×RJ45 10/100/1000/2500Mbps自适应以太网电口；2×SFP千兆光口</w:t>
            </w:r>
          </w:p>
          <w:p w14:paraId="7ADBA2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报警接口：32路报警输入，16路报警输出</w:t>
            </w:r>
          </w:p>
          <w:p w14:paraId="4E0439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串行接口：1路RS-232接口，2路半双工RS-485接口</w:t>
            </w:r>
          </w:p>
          <w:p w14:paraId="42ADCC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USB接口：2×USB2.0（前置），4×USB3.0（后置）  </w:t>
            </w:r>
          </w:p>
          <w:p w14:paraId="6A8615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扩展接口：1×eSATA</w:t>
            </w:r>
          </w:p>
          <w:p w14:paraId="34018D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【产品性能】</w:t>
            </w:r>
          </w:p>
          <w:p w14:paraId="052BFD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输入带宽：1280Mbps（开启RAID后为640Mbps） </w:t>
            </w:r>
          </w:p>
          <w:p w14:paraId="62FFC5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输出带宽：1024Mbps（开启RAID后为512Mbps）  </w:t>
            </w:r>
          </w:p>
          <w:p w14:paraId="1A9096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接入能力：128路H.264、H.265格式高清码流接入</w:t>
            </w:r>
          </w:p>
          <w:p w14:paraId="1CEDD0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解码能力：最大支持32×1080P</w:t>
            </w:r>
          </w:p>
          <w:p w14:paraId="21721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显示能力：最大支持8K+4K+1080P三异源输出 或 3×4K+1080P四异源输出</w:t>
            </w:r>
          </w:p>
          <w:p w14:paraId="1E10F4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RAID模式：RAID0、RAID1、RAID5、RAID6、RAID10，支持全局热备盘</w:t>
            </w:r>
          </w:p>
          <w:p w14:paraId="39B86B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【智能应用】</w:t>
            </w:r>
          </w:p>
          <w:p w14:paraId="27E1CB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整机搭载高性能AI引擎，支持独立配置目标识别、图搜等引擎模式</w:t>
            </w:r>
          </w:p>
          <w:p w14:paraId="0B34ED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目标识别应用：支持目标抓拍、比对报警；支持以图搜图、按姓名检索、按属性检索</w:t>
            </w:r>
          </w:p>
          <w:p w14:paraId="4A1AB4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目标名单库：支持64个名单库，总库容30万张</w:t>
            </w:r>
          </w:p>
          <w:p w14:paraId="5D666A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目标抓拍：8路视频流（2MP）</w:t>
            </w:r>
          </w:p>
          <w:p w14:paraId="4A6359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目标比对：16路图片流</w:t>
            </w:r>
          </w:p>
          <w:p w14:paraId="145525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图搜应用：支持智能图搜功能，搭配前端智搜相机可对设备视频录像中的目标实现快速检索</w:t>
            </w:r>
          </w:p>
          <w:p w14:paraId="190E1D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智能图搜：64路</w:t>
            </w:r>
          </w:p>
          <w:p w14:paraId="5C8B20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出厂默认图搜应用，图搜应用与目标识别应用可切换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04F5C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BC9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C2A0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26C0A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5EE7D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此项单独列出网络硬盘录像机价格</w:t>
            </w:r>
          </w:p>
        </w:tc>
      </w:tr>
      <w:tr w14:paraId="1BE4D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  <w:jc w:val="center"/>
        </w:trPr>
        <w:tc>
          <w:tcPr>
            <w:tcW w:w="1350" w:type="dxa"/>
            <w:vMerge w:val="continue"/>
            <w:vAlign w:val="center"/>
          </w:tcPr>
          <w:p w14:paraId="69EF5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vAlign w:val="center"/>
          </w:tcPr>
          <w:p w14:paraId="7B0E3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77" w:type="dxa"/>
            <w:gridSpan w:val="3"/>
            <w:vMerge w:val="continue"/>
            <w:vAlign w:val="center"/>
          </w:tcPr>
          <w:p w14:paraId="62EC5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11525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F92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块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9DC0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930A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3F65D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此项单独列出18TB企业级硬盘价格</w:t>
            </w:r>
          </w:p>
        </w:tc>
      </w:tr>
      <w:tr w14:paraId="0A8FB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350" w:type="dxa"/>
            <w:vAlign w:val="center"/>
          </w:tcPr>
          <w:p w14:paraId="564C7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实施调试</w:t>
            </w:r>
          </w:p>
        </w:tc>
        <w:tc>
          <w:tcPr>
            <w:tcW w:w="1496" w:type="dxa"/>
            <w:vAlign w:val="center"/>
          </w:tcPr>
          <w:p w14:paraId="40D20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定制</w:t>
            </w:r>
          </w:p>
        </w:tc>
        <w:tc>
          <w:tcPr>
            <w:tcW w:w="7277" w:type="dxa"/>
            <w:gridSpan w:val="3"/>
            <w:vAlign w:val="center"/>
          </w:tcPr>
          <w:p w14:paraId="763D0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包含综合布线、安装部署和调试、以及相关辅材和线材等费用。</w:t>
            </w:r>
          </w:p>
        </w:tc>
        <w:tc>
          <w:tcPr>
            <w:tcW w:w="909" w:type="dxa"/>
            <w:vAlign w:val="center"/>
          </w:tcPr>
          <w:p w14:paraId="6BD3E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50" w:type="dxa"/>
            <w:vAlign w:val="center"/>
          </w:tcPr>
          <w:p w14:paraId="22DCC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  <w:tc>
          <w:tcPr>
            <w:tcW w:w="1140" w:type="dxa"/>
            <w:vAlign w:val="center"/>
          </w:tcPr>
          <w:p w14:paraId="5FCA9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3883B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center"/>
          </w:tcPr>
          <w:p w14:paraId="5320F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DA4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22" w:type="dxa"/>
            <w:gridSpan w:val="8"/>
            <w:vAlign w:val="center"/>
          </w:tcPr>
          <w:p w14:paraId="6E0AB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总合计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金额</w:t>
            </w:r>
          </w:p>
        </w:tc>
        <w:tc>
          <w:tcPr>
            <w:tcW w:w="1200" w:type="dxa"/>
          </w:tcPr>
          <w:p w14:paraId="7BDF4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46" w:type="dxa"/>
          </w:tcPr>
          <w:p w14:paraId="06E9D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</w:p>
        </w:tc>
      </w:tr>
      <w:tr w14:paraId="7ADD7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60" w:type="dxa"/>
            <w:gridSpan w:val="3"/>
            <w:shd w:val="clear" w:color="auto" w:fill="auto"/>
            <w:vAlign w:val="center"/>
          </w:tcPr>
          <w:p w14:paraId="0823479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预计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交货时间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03A31BD7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2026年6月</w:t>
            </w:r>
          </w:p>
        </w:tc>
        <w:tc>
          <w:tcPr>
            <w:tcW w:w="3962" w:type="dxa"/>
            <w:gridSpan w:val="3"/>
            <w:shd w:val="clear" w:color="auto" w:fill="auto"/>
            <w:vAlign w:val="center"/>
          </w:tcPr>
          <w:p w14:paraId="675DC30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质保期</w:t>
            </w:r>
          </w:p>
        </w:tc>
        <w:tc>
          <w:tcPr>
            <w:tcW w:w="3486" w:type="dxa"/>
            <w:gridSpan w:val="3"/>
            <w:shd w:val="clear" w:color="auto" w:fill="auto"/>
            <w:vAlign w:val="center"/>
          </w:tcPr>
          <w:p w14:paraId="7C99025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一年</w:t>
            </w:r>
          </w:p>
        </w:tc>
      </w:tr>
      <w:tr w14:paraId="45485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60" w:type="dxa"/>
            <w:gridSpan w:val="3"/>
            <w:shd w:val="clear" w:color="auto" w:fill="auto"/>
            <w:vAlign w:val="center"/>
          </w:tcPr>
          <w:p w14:paraId="06F33CF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备注</w:t>
            </w:r>
          </w:p>
        </w:tc>
        <w:tc>
          <w:tcPr>
            <w:tcW w:w="11408" w:type="dxa"/>
            <w:gridSpan w:val="7"/>
            <w:shd w:val="clear" w:color="auto" w:fill="auto"/>
            <w:vAlign w:val="center"/>
          </w:tcPr>
          <w:p w14:paraId="1A54E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6C63B144">
      <w:pPr>
        <w:rPr>
          <w:rFonts w:hint="default"/>
          <w:color w:val="auto"/>
          <w:lang w:val="en-US" w:eastAsia="zh-CN"/>
        </w:rPr>
      </w:pPr>
    </w:p>
    <w:p w14:paraId="07DB78F0"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报价单位（盖章）：</w:t>
      </w:r>
    </w:p>
    <w:p w14:paraId="337C06B2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联系人及联系方式：</w:t>
      </w:r>
    </w:p>
    <w:p w14:paraId="5F830658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报价日期：</w:t>
      </w:r>
    </w:p>
    <w:p w14:paraId="427EA7D8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 w14:paraId="460C69B8">
      <w:pPr>
        <w:rPr>
          <w:rFonts w:hint="eastAsia"/>
          <w:color w:val="auto"/>
          <w:lang w:val="en-US" w:eastAsia="zh-CN"/>
        </w:rPr>
      </w:pPr>
    </w:p>
    <w:p w14:paraId="162F7106">
      <w:pPr>
        <w:spacing w:line="560" w:lineRule="exact"/>
        <w:jc w:val="center"/>
        <w:rPr>
          <w:rFonts w:hint="eastAsia" w:ascii="方正小标宋简体" w:eastAsia="方正小标宋简体"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Cs/>
          <w:color w:val="auto"/>
          <w:sz w:val="36"/>
          <w:szCs w:val="36"/>
          <w:lang w:val="en-US" w:eastAsia="zh-CN"/>
        </w:rPr>
        <w:t>报价须知</w:t>
      </w:r>
    </w:p>
    <w:p w14:paraId="3305F799"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1.报价要求：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供应商所报价格应为人民币含税价格。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2.报价范围说明：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供应商的报价应包括运输费、搬运费、安装费、设备运至采购人指定地点后的保管费、质量保修期内的维护费用，安装保护费、调试费、验收费、技术服务费、培训费、保险费、检验（包括海关、商检）、税费等履行合同所需的一切费用。</w:t>
      </w:r>
    </w:p>
    <w:p w14:paraId="20A14519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3.项目交付要求：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合同签订后7日内送达采购人指定地点并安装调试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。</w:t>
      </w:r>
    </w:p>
    <w:p w14:paraId="75714967">
      <w:pPr>
        <w:keepNext w:val="0"/>
        <w:keepLines w:val="0"/>
        <w:widowControl/>
        <w:suppressLineNumbers w:val="0"/>
        <w:jc w:val="left"/>
      </w:pPr>
    </w:p>
    <w:p w14:paraId="7F33BB3E">
      <w:pPr>
        <w:spacing w:line="560" w:lineRule="exact"/>
        <w:jc w:val="both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</w:p>
    <w:p w14:paraId="1A1D2644">
      <w:pPr>
        <w:spacing w:line="560" w:lineRule="exact"/>
        <w:jc w:val="both"/>
        <w:rPr>
          <w:rFonts w:hint="default" w:ascii="方正小标宋简体" w:eastAsia="方正小标宋简体"/>
          <w:bCs/>
          <w:color w:val="auto"/>
          <w:sz w:val="36"/>
          <w:szCs w:val="36"/>
          <w:lang w:val="en-US" w:eastAsia="zh-CN"/>
        </w:rPr>
      </w:pPr>
    </w:p>
    <w:sectPr>
      <w:pgSz w:w="16838" w:h="11906" w:orient="landscape"/>
      <w:pgMar w:top="960" w:right="1440" w:bottom="103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539BE"/>
    <w:rsid w:val="02A76009"/>
    <w:rsid w:val="030D2310"/>
    <w:rsid w:val="03A5079A"/>
    <w:rsid w:val="04936845"/>
    <w:rsid w:val="070457D8"/>
    <w:rsid w:val="087975DE"/>
    <w:rsid w:val="098B21E0"/>
    <w:rsid w:val="0B517B34"/>
    <w:rsid w:val="0C14470F"/>
    <w:rsid w:val="0C937D2A"/>
    <w:rsid w:val="0E4217BE"/>
    <w:rsid w:val="0FC30926"/>
    <w:rsid w:val="10C5422A"/>
    <w:rsid w:val="11A55E09"/>
    <w:rsid w:val="11DA7ACB"/>
    <w:rsid w:val="12C64289"/>
    <w:rsid w:val="14A95C11"/>
    <w:rsid w:val="151B08BC"/>
    <w:rsid w:val="154C5AEB"/>
    <w:rsid w:val="194B54E8"/>
    <w:rsid w:val="197B5DCD"/>
    <w:rsid w:val="1A3F113F"/>
    <w:rsid w:val="1A5328A6"/>
    <w:rsid w:val="1A710F7F"/>
    <w:rsid w:val="1BB43819"/>
    <w:rsid w:val="1E05210A"/>
    <w:rsid w:val="20801F1B"/>
    <w:rsid w:val="216C24A0"/>
    <w:rsid w:val="219C7685"/>
    <w:rsid w:val="22F34C27"/>
    <w:rsid w:val="23137077"/>
    <w:rsid w:val="242A0B1C"/>
    <w:rsid w:val="25572E21"/>
    <w:rsid w:val="26B563D5"/>
    <w:rsid w:val="271D04C4"/>
    <w:rsid w:val="273F6A44"/>
    <w:rsid w:val="297442A6"/>
    <w:rsid w:val="2AA82E2B"/>
    <w:rsid w:val="2B1725AC"/>
    <w:rsid w:val="2B5B780D"/>
    <w:rsid w:val="2BF32931"/>
    <w:rsid w:val="2CB73169"/>
    <w:rsid w:val="2D3D4D5E"/>
    <w:rsid w:val="2E474078"/>
    <w:rsid w:val="2E9F2106"/>
    <w:rsid w:val="2EEB534C"/>
    <w:rsid w:val="32236BAB"/>
    <w:rsid w:val="3330157F"/>
    <w:rsid w:val="33F151B2"/>
    <w:rsid w:val="34060532"/>
    <w:rsid w:val="346E6803"/>
    <w:rsid w:val="3A241712"/>
    <w:rsid w:val="3B781D15"/>
    <w:rsid w:val="3D127F47"/>
    <w:rsid w:val="3D4451F7"/>
    <w:rsid w:val="3DAE643D"/>
    <w:rsid w:val="3E8C4BEC"/>
    <w:rsid w:val="3EBE0387"/>
    <w:rsid w:val="3FF102E8"/>
    <w:rsid w:val="406A6B23"/>
    <w:rsid w:val="435A7F52"/>
    <w:rsid w:val="45682DFA"/>
    <w:rsid w:val="462C3E28"/>
    <w:rsid w:val="46D30D4F"/>
    <w:rsid w:val="48FE5307"/>
    <w:rsid w:val="4A547DF1"/>
    <w:rsid w:val="4ACB447D"/>
    <w:rsid w:val="4BC0573E"/>
    <w:rsid w:val="4BD50ABE"/>
    <w:rsid w:val="4C7E2F03"/>
    <w:rsid w:val="4D665E71"/>
    <w:rsid w:val="4EC07803"/>
    <w:rsid w:val="4FFF435B"/>
    <w:rsid w:val="5012408F"/>
    <w:rsid w:val="502B5150"/>
    <w:rsid w:val="50A3118B"/>
    <w:rsid w:val="50A6005B"/>
    <w:rsid w:val="52287B99"/>
    <w:rsid w:val="5239273F"/>
    <w:rsid w:val="53D1600F"/>
    <w:rsid w:val="53E45D42"/>
    <w:rsid w:val="54447FC2"/>
    <w:rsid w:val="548D0188"/>
    <w:rsid w:val="56772E9D"/>
    <w:rsid w:val="5765719A"/>
    <w:rsid w:val="5AED1980"/>
    <w:rsid w:val="5B160F72"/>
    <w:rsid w:val="5BE30FD5"/>
    <w:rsid w:val="5E1F6577"/>
    <w:rsid w:val="5FD70E51"/>
    <w:rsid w:val="615D7134"/>
    <w:rsid w:val="652E1513"/>
    <w:rsid w:val="652E32C1"/>
    <w:rsid w:val="654C0361"/>
    <w:rsid w:val="67656D42"/>
    <w:rsid w:val="677D408C"/>
    <w:rsid w:val="68AF4719"/>
    <w:rsid w:val="693B0FAC"/>
    <w:rsid w:val="695452C0"/>
    <w:rsid w:val="69F60125"/>
    <w:rsid w:val="6A6E4160"/>
    <w:rsid w:val="6AFC5C0F"/>
    <w:rsid w:val="6C744321"/>
    <w:rsid w:val="6D2B6338"/>
    <w:rsid w:val="6F4B4A6F"/>
    <w:rsid w:val="6FD26F3F"/>
    <w:rsid w:val="704716DB"/>
    <w:rsid w:val="71E546CC"/>
    <w:rsid w:val="75075C6A"/>
    <w:rsid w:val="75226272"/>
    <w:rsid w:val="766308F1"/>
    <w:rsid w:val="772B7660"/>
    <w:rsid w:val="78DE0702"/>
    <w:rsid w:val="7A9F6C91"/>
    <w:rsid w:val="7AB61937"/>
    <w:rsid w:val="7B5956F1"/>
    <w:rsid w:val="7BBD4F47"/>
    <w:rsid w:val="7C223B86"/>
    <w:rsid w:val="7D0D7808"/>
    <w:rsid w:val="7DC205F3"/>
    <w:rsid w:val="7E0C7AC0"/>
    <w:rsid w:val="7E1D1CCD"/>
    <w:rsid w:val="7E6E6E13"/>
    <w:rsid w:val="7E97382D"/>
    <w:rsid w:val="7EF944E8"/>
    <w:rsid w:val="7F671451"/>
    <w:rsid w:val="7F96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b/>
      <w:bCs/>
      <w:color w:val="1A3FFC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ce38cada-e018-44c3-943b-01ee6e4d629d</errorID>
      <errorWord>评审结果</errorWord>
      <group>L1_AI</group>
      <groupName>深度校对</groupName>
      <ability>L2_AI_Grammar</ability>
      <abilityName>语法纠错</abilityName>
      <candidateList>
        <item>评审</item>
      </candidateList>
      <explain/>
      <paraID>57D10662</paraID>
      <start>113</start>
      <end>115</end>
      <status>modified</status>
      <modifiedWord>评审</modifiedWord>
      <trackRevisions>false</trackRevisions>
    </reviewItem>
    <reviewItem>
      <errorID>7186db74-1c5f-46fa-99fe-aa078f5a63fc</errorID>
      <errorWord>收集</errorWord>
      <group>L1_AI</group>
      <groupName>深度校对</groupName>
      <ability>L2_AI_Word</ability>
      <abilityName>字词纠错</abilityName>
      <candidateList>
        <item>的</item>
      </candidateList>
      <explain/>
      <paraID>5D2A33F4</paraID>
      <start>31</start>
      <end>32</end>
      <status>modified</status>
      <modifiedWord>的</modifiedWord>
      <trackRevisions>false</trackRevisions>
    </reviewItem>
    <reviewItem>
      <errorID>455b6693-e9ce-4f3c-a8ae-6f33d7864a5a</errorID>
      <errorWord>进行的</errorWord>
      <group>L1_Word</group>
      <groupName>字词问题</groupName>
      <ability>L2_Typo</ability>
      <abilityName>字词错误</abilityName>
      <candidateList>
        <item>进行</item>
      </candidateList>
      <explain>〈动〉❶从事（某种活动）：～讨论｜～工作｜～教育和批评｜会议正在～。注意“进行”总是用在持续性的和正式、严肃的行为，短暂性的和日常生活中的行为不用“进行”，例如不说“进行午睡”，“进行叫喊”。❷前进：～曲。</explain>
      <paraID>5D2A33F4</paraID>
      <start>36</start>
      <end>38</end>
      <status>modified</status>
      <modifiedWord>进行</modifiedWord>
      <trackRevisions>false</trackRevisions>
    </reviewItem>
    <reviewItem>
      <errorID>f38325fd-e7e4-4bb0-ac11-5e0f3963acc5</errorID>
      <errorWord>;</errorWord>
      <group>L1_AI</group>
      <groupName>深度校对</groupName>
      <ability>L2_AI_Punc</ability>
      <abilityName>标点纠错</abilityName>
      <candidateList>
        <item>：</item>
      </candidateList>
      <explain/>
      <paraID>337C06B2</paraID>
      <start>8</start>
      <end>9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74834bf-0ae0-4eb2-a066-ff8304067e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1711</Words>
  <Characters>2167</Characters>
  <Lines>0</Lines>
  <Paragraphs>0</Paragraphs>
  <TotalTime>27</TotalTime>
  <ScaleCrop>false</ScaleCrop>
  <LinksUpToDate>false</LinksUpToDate>
  <CharactersWithSpaces>2181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2025-11-14T01:43:00Z</dcterms:created>
  <dc:creator>liaok</dc:creator>
  <cp:lastModifiedBy>陈朝阳</cp:lastModifiedBy>
  <dcterms:modified xsi:type="dcterms:W3CDTF">2026-05-18T11:43:01Z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KSOTemplateDocerSaveRecord">
    <vt:lpwstr>eyJoZGlkIjoiNWQwNWRjMTM0ZmFiNjJmYzY4NThmZGQ2MzFhZjVjNGQiLCJ1c2VySWQiOiIxNzE5Nzk0MDE0In0=</vt:lpwstr>
  </property>
  <property fmtid="{D5CDD505-2E9C-101B-9397-08002B2CF9AE}" pid="4" name="ICV">
    <vt:lpwstr>86477CA5F6754B639EA391932950B5A2_13</vt:lpwstr>
  </property>
</Properties>
</file>