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深圳液化石油气有限公司</w:t>
      </w: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关于2026年度华安公司各项保险采购项目</w:t>
      </w: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意向征集及询价回函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（加盖公章或电子章）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2.单位联系人：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3.联系电话、电子邮箱：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4.报价表：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895"/>
        <w:gridCol w:w="1740"/>
        <w:gridCol w:w="1080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险种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投保限额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（人民币：元）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费率</w:t>
            </w: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1.天然气储备与调峰库财产一切险</w:t>
            </w:r>
          </w:p>
        </w:tc>
        <w:tc>
          <w:tcPr>
            <w:tcW w:w="2895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1,507,414,503.27 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2.天然气储备与调峰库机器损坏险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415,234,739.41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3.LPG气库财产一切险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903,475,691.48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4.LPG气库机器损坏险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164,952,316.35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5.公众责任险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80,000,000.00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6.雇员忠诚险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3,200,000.00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7.现金险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1,000,000.00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8.环境污染责任险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6,600,000.00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9" w:type="dxa"/>
            <w:vAlign w:val="center"/>
          </w:tcPr>
          <w:p>
            <w:pPr>
              <w:pStyle w:val="2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9.安全生产责任险</w:t>
            </w:r>
          </w:p>
        </w:tc>
        <w:tc>
          <w:tcPr>
            <w:tcW w:w="28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60,000,000.00</w:t>
            </w:r>
          </w:p>
        </w:tc>
        <w:tc>
          <w:tcPr>
            <w:tcW w:w="174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922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总报价（含税）：              元（大写：            ）</w:t>
            </w:r>
          </w:p>
        </w:tc>
      </w:tr>
    </w:tbl>
    <w:p>
      <w:pPr>
        <w:numPr>
          <w:ilvl w:val="0"/>
          <w:numId w:val="0"/>
        </w:numPr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5.其他（合理化意见及建议）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1503E"/>
    <w:rsid w:val="60BA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atLeast"/>
    </w:pPr>
    <w:rPr>
      <w:rFonts w:ascii="宋体" w:hAnsi="宋体" w:eastAsia="宋体" w:cs="宋体"/>
      <w:sz w:val="28"/>
      <w:szCs w:val="2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Office_12.8.2.15005_F1E327BC-269C-435d-A152-05C5408002CA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2025-11-07T06:51:00Z</dcterms:created>
  <dc:creator>yinghua</dc:creator>
  <cp:lastModifiedBy>Administrator</cp:lastModifiedBy>
  <dcterms:modified xsi:type="dcterms:W3CDTF">2025-12-25T02:41:24Z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2052-12.8.2.15005</vt:lpwstr>
  </property>
  <property fmtid="{D5CDD505-2E9C-101B-9397-08002B2CF9AE}" pid="3" name="KSOTemplateDocerSaveRecord">
    <vt:lpwstr>eyJoZGlkIjoiZDk5OTRmMTQxNWI4ZmQ3NWFhMTBlZjUyNmU4YWFjYWMiLCJ1c2VySWQiOiIxMjIxMDgwODUyIn0=</vt:lpwstr>
  </property>
  <property fmtid="{D5CDD505-2E9C-101B-9397-08002B2CF9AE}" pid="4" name="ICV">
    <vt:lpwstr>03A12436AE6D4201BD1BD1F4C43F5780_12</vt:lpwstr>
  </property>
</Properties>
</file>