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81513">
      <w:pPr>
        <w:pStyle w:val="4"/>
        <w:spacing w:before="0" w:after="0" w:line="560" w:lineRule="exact"/>
        <w:rPr>
          <w:rFonts w:hint="eastAsia" w:ascii="仿宋_GB2312" w:hAnsi="仿宋_GB2312" w:eastAsia="仿宋_GB2312" w:cs="仿宋_GB2312"/>
          <w:kern w:val="0"/>
          <w:sz w:val="32"/>
          <w:szCs w:val="32"/>
        </w:rPr>
      </w:pPr>
      <w:bookmarkStart w:id="0" w:name="_Toc87885825"/>
      <w:bookmarkStart w:id="1" w:name="_Toc25155"/>
      <w:r>
        <w:rPr>
          <w:rFonts w:hint="eastAsia" w:ascii="仿宋_GB2312" w:hAnsi="仿宋_GB2312" w:eastAsia="仿宋_GB2312" w:cs="仿宋_GB2312"/>
          <w:kern w:val="0"/>
          <w:sz w:val="32"/>
          <w:szCs w:val="32"/>
        </w:rPr>
        <w:t>附件</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：招标公告</w:t>
      </w:r>
      <w:bookmarkEnd w:id="0"/>
      <w:bookmarkEnd w:id="1"/>
    </w:p>
    <w:p w14:paraId="4B08CDED">
      <w:pPr>
        <w:keepNext w:val="0"/>
        <w:keepLines w:val="0"/>
        <w:pageBreakBefore w:val="0"/>
        <w:widowControl/>
        <w:kinsoku/>
        <w:wordWrap/>
        <w:overflowPunct/>
        <w:topLinePunct w:val="0"/>
        <w:autoSpaceDE/>
        <w:autoSpaceDN/>
        <w:bidi w:val="0"/>
        <w:adjustRightInd/>
        <w:snapToGrid/>
        <w:spacing w:line="560" w:lineRule="exact"/>
        <w:ind w:right="561"/>
        <w:jc w:val="center"/>
        <w:textAlignment w:val="auto"/>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u w:val="none"/>
          <w:lang w:val="en-US" w:eastAsia="zh-CN"/>
        </w:rPr>
        <w:t>尚智科园项目办公物业装修工程</w:t>
      </w:r>
      <w:r>
        <w:rPr>
          <w:rFonts w:hint="eastAsia" w:ascii="方正小标宋简体" w:hAnsi="方正小标宋简体" w:eastAsia="方正小标宋简体" w:cs="方正小标宋简体"/>
          <w:kern w:val="0"/>
          <w:sz w:val="44"/>
          <w:szCs w:val="44"/>
        </w:rPr>
        <w:t>招标公告</w:t>
      </w:r>
    </w:p>
    <w:p w14:paraId="705C06B3">
      <w:pPr>
        <w:spacing w:line="560" w:lineRule="exact"/>
        <w:ind w:left="561" w:leftChars="267" w:firstLine="562" w:firstLineChars="200"/>
        <w:rPr>
          <w:rFonts w:hint="eastAsia" w:ascii="仿宋" w:hAnsi="仿宋" w:eastAsia="仿宋"/>
          <w:b/>
          <w:sz w:val="28"/>
          <w:szCs w:val="28"/>
        </w:rPr>
      </w:pPr>
    </w:p>
    <w:p w14:paraId="1396DC5A">
      <w:pPr>
        <w:spacing w:line="560" w:lineRule="exact"/>
        <w:ind w:left="0" w:leftChars="0" w:firstLine="732" w:firstLineChars="228"/>
        <w:rPr>
          <w:rFonts w:hint="eastAsia" w:ascii="仿宋" w:hAnsi="仿宋" w:eastAsia="仿宋" w:cs="仿宋"/>
          <w:sz w:val="32"/>
          <w:szCs w:val="32"/>
          <w:u w:val="single"/>
          <w:lang w:eastAsia="zh-CN"/>
        </w:rPr>
      </w:pPr>
      <w:r>
        <w:rPr>
          <w:rFonts w:hint="eastAsia" w:ascii="仿宋" w:hAnsi="仿宋" w:eastAsia="仿宋" w:cs="仿宋"/>
          <w:b/>
          <w:sz w:val="32"/>
          <w:szCs w:val="32"/>
        </w:rPr>
        <w:t>一、项目名称：</w:t>
      </w:r>
      <w:r>
        <w:rPr>
          <w:rFonts w:hint="eastAsia" w:ascii="仿宋" w:hAnsi="仿宋" w:eastAsia="仿宋" w:cs="仿宋"/>
          <w:sz w:val="32"/>
          <w:szCs w:val="32"/>
          <w:u w:val="single"/>
          <w:lang w:eastAsia="zh-CN"/>
        </w:rPr>
        <w:t>尚智科园</w:t>
      </w:r>
    </w:p>
    <w:p w14:paraId="480ED187">
      <w:pPr>
        <w:spacing w:line="560" w:lineRule="exact"/>
        <w:ind w:firstLine="732" w:firstLineChars="228"/>
        <w:rPr>
          <w:rFonts w:hint="eastAsia" w:ascii="仿宋" w:hAnsi="仿宋" w:eastAsia="仿宋" w:cs="仿宋"/>
          <w:sz w:val="32"/>
          <w:szCs w:val="32"/>
          <w:u w:val="single"/>
          <w:lang w:eastAsia="zh-CN"/>
        </w:rPr>
      </w:pPr>
      <w:r>
        <w:rPr>
          <w:rFonts w:hint="eastAsia" w:ascii="仿宋" w:hAnsi="仿宋" w:eastAsia="仿宋" w:cs="仿宋"/>
          <w:b/>
          <w:sz w:val="32"/>
          <w:szCs w:val="32"/>
        </w:rPr>
        <w:t>二、招标工程名称：</w:t>
      </w:r>
      <w:r>
        <w:rPr>
          <w:rFonts w:hint="eastAsia" w:ascii="仿宋" w:hAnsi="仿宋" w:eastAsia="仿宋" w:cs="仿宋"/>
          <w:sz w:val="32"/>
          <w:szCs w:val="32"/>
          <w:u w:val="single"/>
          <w:lang w:val="en-US" w:eastAsia="zh-CN"/>
        </w:rPr>
        <w:t>尚智科园项目办公物业装修工程</w:t>
      </w:r>
    </w:p>
    <w:p w14:paraId="762D5CF5">
      <w:pPr>
        <w:spacing w:line="560" w:lineRule="exact"/>
        <w:ind w:firstLine="732" w:firstLineChars="228"/>
        <w:rPr>
          <w:rFonts w:hint="eastAsia" w:ascii="仿宋" w:hAnsi="仿宋" w:eastAsia="仿宋" w:cs="仿宋"/>
          <w:sz w:val="32"/>
          <w:szCs w:val="32"/>
        </w:rPr>
      </w:pPr>
      <w:r>
        <w:rPr>
          <w:rFonts w:hint="eastAsia" w:ascii="仿宋" w:hAnsi="仿宋" w:eastAsia="仿宋" w:cs="仿宋"/>
          <w:b/>
          <w:sz w:val="32"/>
          <w:szCs w:val="32"/>
        </w:rPr>
        <w:t>三、招标方式：</w:t>
      </w:r>
      <w:r>
        <w:rPr>
          <w:rFonts w:hint="eastAsia" w:ascii="仿宋" w:hAnsi="仿宋" w:eastAsia="仿宋" w:cs="仿宋"/>
          <w:sz w:val="32"/>
          <w:szCs w:val="32"/>
          <w:u w:val="single"/>
        </w:rPr>
        <w:t>公开招标</w:t>
      </w:r>
    </w:p>
    <w:p w14:paraId="455BC880">
      <w:pPr>
        <w:keepNext w:val="0"/>
        <w:keepLines w:val="0"/>
        <w:pageBreakBefore w:val="0"/>
        <w:widowControl/>
        <w:kinsoku/>
        <w:wordWrap/>
        <w:overflowPunct/>
        <w:topLinePunct w:val="0"/>
        <w:autoSpaceDE/>
        <w:autoSpaceDN/>
        <w:bidi w:val="0"/>
        <w:adjustRightInd/>
        <w:snapToGrid/>
        <w:spacing w:line="560" w:lineRule="exact"/>
        <w:ind w:left="0" w:leftChars="0" w:firstLine="732" w:firstLineChars="228"/>
        <w:textAlignment w:val="auto"/>
        <w:rPr>
          <w:rFonts w:hint="eastAsia" w:ascii="仿宋" w:hAnsi="仿宋" w:eastAsia="仿宋" w:cs="仿宋"/>
          <w:b/>
          <w:sz w:val="32"/>
          <w:szCs w:val="32"/>
          <w:u w:val="single"/>
        </w:rPr>
      </w:pPr>
      <w:r>
        <w:rPr>
          <w:rFonts w:hint="eastAsia" w:ascii="仿宋" w:hAnsi="仿宋" w:eastAsia="仿宋" w:cs="仿宋"/>
          <w:b/>
          <w:sz w:val="32"/>
          <w:szCs w:val="32"/>
        </w:rPr>
        <w:t>四、工程地点：</w:t>
      </w:r>
      <w:r>
        <w:rPr>
          <w:rFonts w:hint="eastAsia" w:ascii="仿宋" w:hAnsi="仿宋" w:eastAsia="仿宋" w:cs="仿宋"/>
          <w:b/>
          <w:sz w:val="32"/>
          <w:szCs w:val="32"/>
          <w:lang w:val="en-US" w:eastAsia="zh-CN"/>
        </w:rPr>
        <w:t>广东省深圳市光明区凤凰街道尚智科园</w:t>
      </w:r>
    </w:p>
    <w:p w14:paraId="64271E37">
      <w:pPr>
        <w:spacing w:line="560" w:lineRule="exact"/>
        <w:ind w:left="0" w:leftChars="0" w:firstLine="732" w:firstLineChars="228"/>
        <w:rPr>
          <w:rFonts w:hint="eastAsia" w:ascii="仿宋" w:hAnsi="仿宋" w:eastAsia="仿宋" w:cs="仿宋"/>
          <w:b w:val="0"/>
          <w:sz w:val="32"/>
          <w:szCs w:val="32"/>
          <w:u w:val="single"/>
        </w:rPr>
      </w:pPr>
      <w:r>
        <w:rPr>
          <w:rFonts w:hint="eastAsia" w:ascii="仿宋" w:hAnsi="仿宋" w:eastAsia="仿宋" w:cs="仿宋"/>
          <w:b/>
          <w:bCs/>
          <w:sz w:val="32"/>
          <w:szCs w:val="32"/>
          <w:u w:val="single"/>
        </w:rPr>
        <w:t>五、</w:t>
      </w:r>
      <w:r>
        <w:rPr>
          <w:rFonts w:hint="eastAsia" w:ascii="仿宋" w:hAnsi="仿宋" w:eastAsia="仿宋" w:cs="仿宋"/>
          <w:b/>
          <w:bCs/>
          <w:sz w:val="32"/>
          <w:szCs w:val="32"/>
          <w:highlight w:val="none"/>
          <w:u w:val="single"/>
        </w:rPr>
        <w:t>招标</w:t>
      </w:r>
      <w:r>
        <w:rPr>
          <w:rFonts w:hint="eastAsia" w:ascii="仿宋" w:hAnsi="仿宋" w:eastAsia="仿宋" w:cs="仿宋"/>
          <w:b/>
          <w:bCs/>
          <w:sz w:val="32"/>
          <w:szCs w:val="32"/>
          <w:highlight w:val="none"/>
          <w:u w:val="single"/>
          <w:lang w:eastAsia="zh-CN"/>
        </w:rPr>
        <w:t>上限价</w:t>
      </w:r>
      <w:r>
        <w:rPr>
          <w:rFonts w:hint="eastAsia" w:ascii="仿宋" w:hAnsi="仿宋" w:eastAsia="仿宋" w:cs="仿宋"/>
          <w:b/>
          <w:bCs/>
          <w:sz w:val="32"/>
          <w:szCs w:val="32"/>
          <w:highlight w:val="none"/>
          <w:u w:val="single"/>
        </w:rPr>
        <w:t>：</w:t>
      </w:r>
      <w:r>
        <w:rPr>
          <w:rFonts w:hint="eastAsia" w:ascii="仿宋" w:hAnsi="仿宋" w:eastAsia="仿宋" w:cs="仿宋"/>
          <w:sz w:val="32"/>
          <w:szCs w:val="32"/>
          <w:highlight w:val="none"/>
          <w:u w:val="single"/>
          <w:lang w:val="en-US" w:eastAsia="zh-CN"/>
        </w:rPr>
        <w:t>商务标报价统一采用下浮率报价的方式，本项目投标上限价净下浮率5.52%，下浮率小于5.52%为无效标。</w:t>
      </w:r>
    </w:p>
    <w:p w14:paraId="75591628">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 w:hAnsi="仿宋" w:eastAsia="宋体" w:cs="仿宋"/>
          <w:sz w:val="32"/>
          <w:szCs w:val="32"/>
          <w:u w:val="single"/>
          <w:lang w:val="en-US" w:eastAsia="zh-CN"/>
        </w:rPr>
      </w:pPr>
      <w:r>
        <w:rPr>
          <w:rFonts w:hint="eastAsia" w:ascii="仿宋" w:hAnsi="仿宋" w:eastAsia="仿宋" w:cs="仿宋"/>
          <w:b/>
          <w:bCs/>
          <w:sz w:val="32"/>
          <w:szCs w:val="32"/>
          <w:u w:val="single"/>
        </w:rPr>
        <w:t>六、招标范围及主要内容：</w:t>
      </w:r>
      <w:r>
        <w:rPr>
          <w:rFonts w:hint="eastAsia" w:ascii="仿宋_GB2312" w:hAnsi="仿宋_GB2312" w:eastAsia="仿宋_GB2312" w:cs="仿宋_GB2312"/>
          <w:kern w:val="2"/>
          <w:sz w:val="32"/>
          <w:szCs w:val="40"/>
          <w:lang w:eastAsia="zh-CN" w:bidi="ar-SA"/>
        </w:rPr>
        <w:t>尚智科园</w:t>
      </w:r>
      <w:r>
        <w:rPr>
          <w:rFonts w:ascii="仿宋_GB2312" w:hAnsi="仿宋_GB2312" w:eastAsia="仿宋_GB2312" w:cs="仿宋_GB2312"/>
          <w:kern w:val="2"/>
          <w:sz w:val="32"/>
          <w:szCs w:val="40"/>
          <w:lang w:bidi="ar-SA"/>
        </w:rPr>
        <w:t>项目</w:t>
      </w:r>
      <w:r>
        <w:rPr>
          <w:rFonts w:hint="eastAsia" w:ascii="仿宋_GB2312" w:hAnsi="Times New Roman" w:eastAsia="仿宋_GB2312" w:cs="仿宋_GB2312"/>
          <w:sz w:val="32"/>
          <w:szCs w:val="32"/>
          <w:lang w:val="en-US" w:eastAsia="zh-CN" w:bidi="ar"/>
        </w:rPr>
        <w:t>3164.63 m²</w:t>
      </w:r>
      <w:r>
        <w:rPr>
          <w:rFonts w:hint="eastAsia" w:ascii="仿宋_GB2312" w:eastAsia="仿宋_GB2312" w:cs="仿宋_GB2312"/>
          <w:sz w:val="32"/>
          <w:szCs w:val="32"/>
        </w:rPr>
        <w:t>产业办公面积，</w:t>
      </w:r>
      <w:r>
        <w:rPr>
          <w:rFonts w:hint="eastAsia" w:ascii="仿宋_GB2312" w:eastAsia="仿宋_GB2312" w:cs="仿宋_GB2312"/>
          <w:sz w:val="32"/>
          <w:szCs w:val="32"/>
          <w:lang w:val="en-US" w:eastAsia="zh-CN" w:bidi="ar"/>
        </w:rPr>
        <w:t>1A栋14层01-05号房、18层01-06整层，</w:t>
      </w:r>
      <w:r>
        <w:rPr>
          <w:rFonts w:hint="eastAsia" w:ascii="仿宋_GB2312" w:hAnsi="Times New Roman" w:eastAsia="仿宋_GB2312" w:cs="仿宋_GB2312"/>
          <w:sz w:val="32"/>
          <w:szCs w:val="32"/>
          <w:lang w:val="en-US" w:eastAsia="zh-CN" w:bidi="ar"/>
        </w:rPr>
        <w:t>具体装修房号以意向客户的选址结果为准</w:t>
      </w:r>
      <w:r>
        <w:rPr>
          <w:rFonts w:hint="eastAsia" w:ascii="仿宋_GB2312" w:eastAsia="仿宋_GB2312" w:cs="仿宋_GB2312"/>
          <w:sz w:val="32"/>
          <w:szCs w:val="32"/>
        </w:rPr>
        <w:t>。综合装修标准不超过</w:t>
      </w:r>
      <w:r>
        <w:rPr>
          <w:rFonts w:hint="eastAsia" w:ascii="仿宋_GB2312" w:eastAsia="仿宋_GB2312" w:cs="仿宋_GB2312"/>
          <w:sz w:val="32"/>
          <w:szCs w:val="32"/>
          <w:lang w:val="en-US" w:eastAsia="zh-CN" w:bidi="ar"/>
        </w:rPr>
        <w:t>611</w:t>
      </w:r>
      <w:r>
        <w:rPr>
          <w:rFonts w:ascii="仿宋_GB2312" w:eastAsia="仿宋_GB2312" w:cs="仿宋_GB2312"/>
          <w:sz w:val="32"/>
          <w:szCs w:val="32"/>
        </w:rPr>
        <w:t>元/</w:t>
      </w:r>
      <w:r>
        <w:rPr>
          <w:rFonts w:hint="eastAsia" w:ascii="宋体" w:hAnsi="宋体" w:cs="宋体"/>
          <w:sz w:val="32"/>
          <w:szCs w:val="32"/>
        </w:rPr>
        <w:t>㎡</w:t>
      </w:r>
      <w:r>
        <w:rPr>
          <w:rFonts w:hint="eastAsia" w:ascii="宋体" w:hAnsi="宋体" w:cs="宋体"/>
          <w:sz w:val="32"/>
          <w:szCs w:val="32"/>
          <w:lang w:eastAsia="zh-CN"/>
        </w:rPr>
        <w:t>。</w:t>
      </w:r>
    </w:p>
    <w:p w14:paraId="5F52246D">
      <w:pPr>
        <w:spacing w:line="560" w:lineRule="exact"/>
        <w:ind w:left="0" w:leftChars="0" w:firstLine="729" w:firstLineChars="228"/>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eastAsia="zh-CN"/>
        </w:rPr>
        <w:t>（</w:t>
      </w:r>
      <w:r>
        <w:rPr>
          <w:rFonts w:hint="eastAsia" w:ascii="仿宋" w:hAnsi="仿宋" w:eastAsia="仿宋" w:cs="仿宋"/>
          <w:sz w:val="32"/>
          <w:szCs w:val="32"/>
          <w:u w:val="single"/>
          <w:lang w:val="en-US" w:eastAsia="zh-CN"/>
        </w:rPr>
        <w:t>一</w:t>
      </w:r>
      <w:r>
        <w:rPr>
          <w:rFonts w:hint="eastAsia" w:ascii="仿宋" w:hAnsi="仿宋" w:eastAsia="仿宋" w:cs="仿宋"/>
          <w:sz w:val="32"/>
          <w:szCs w:val="32"/>
          <w:u w:val="single"/>
          <w:lang w:eastAsia="zh-CN"/>
        </w:rPr>
        <w:t>）</w:t>
      </w:r>
      <w:r>
        <w:rPr>
          <w:rFonts w:hint="eastAsia" w:ascii="仿宋" w:hAnsi="仿宋" w:eastAsia="仿宋" w:cs="仿宋"/>
          <w:sz w:val="32"/>
          <w:szCs w:val="32"/>
          <w:u w:val="single"/>
          <w:lang w:val="en-US" w:eastAsia="zh-CN"/>
        </w:rPr>
        <w:t>深化设计：招标人发出指令后对应房号户型的方案深化、施工图设计、现场施工配合、编制竣工图、后续的相关跟踪服务等，具体以本工程深化要求为准。</w:t>
      </w:r>
    </w:p>
    <w:p w14:paraId="222B4A18">
      <w:pPr>
        <w:spacing w:line="560" w:lineRule="exact"/>
        <w:ind w:left="0" w:leftChars="0" w:firstLine="729" w:firstLineChars="228"/>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（二）现场施工主要内容如下：</w:t>
      </w:r>
    </w:p>
    <w:tbl>
      <w:tblPr>
        <w:tblStyle w:val="6"/>
        <w:tblW w:w="86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11"/>
        <w:gridCol w:w="4329"/>
        <w:gridCol w:w="2905"/>
      </w:tblGrid>
      <w:tr w14:paraId="03295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411" w:type="dxa"/>
            <w:tcBorders>
              <w:top w:val="single" w:color="000000" w:sz="4" w:space="0"/>
              <w:left w:val="single" w:color="000000" w:sz="4" w:space="0"/>
              <w:bottom w:val="single" w:color="auto" w:sz="4" w:space="0"/>
              <w:right w:val="single" w:color="auto" w:sz="4" w:space="0"/>
            </w:tcBorders>
            <w:noWrap/>
            <w:vAlign w:val="center"/>
          </w:tcPr>
          <w:p w14:paraId="0F2D04C1">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i w:val="0"/>
                <w:color w:val="000000"/>
                <w:kern w:val="2"/>
                <w:sz w:val="28"/>
                <w:szCs w:val="28"/>
              </w:rPr>
            </w:pPr>
            <w:r>
              <w:rPr>
                <w:rFonts w:hint="default" w:ascii="仿宋_GB2312" w:hAnsi="Times New Roman" w:eastAsia="仿宋_GB2312" w:cs="仿宋_GB2312"/>
                <w:b/>
                <w:i w:val="0"/>
                <w:color w:val="000000"/>
                <w:kern w:val="0"/>
                <w:sz w:val="28"/>
                <w:szCs w:val="28"/>
                <w:lang w:val="en-US" w:eastAsia="zh-CN" w:bidi="ar"/>
              </w:rPr>
              <w:t>项目</w:t>
            </w:r>
          </w:p>
        </w:tc>
        <w:tc>
          <w:tcPr>
            <w:tcW w:w="4329" w:type="dxa"/>
            <w:tcBorders>
              <w:top w:val="single" w:color="000000" w:sz="4" w:space="0"/>
              <w:left w:val="single" w:color="auto" w:sz="4" w:space="0"/>
              <w:bottom w:val="single" w:color="auto" w:sz="4" w:space="0"/>
              <w:right w:val="single" w:color="000000" w:sz="4" w:space="0"/>
            </w:tcBorders>
            <w:noWrap/>
            <w:vAlign w:val="center"/>
          </w:tcPr>
          <w:p w14:paraId="4F714B4F">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i w:val="0"/>
                <w:color w:val="000000"/>
                <w:kern w:val="2"/>
                <w:sz w:val="28"/>
                <w:szCs w:val="28"/>
              </w:rPr>
            </w:pPr>
            <w:r>
              <w:rPr>
                <w:rFonts w:hint="default" w:ascii="仿宋_GB2312" w:hAnsi="Times New Roman" w:eastAsia="仿宋_GB2312" w:cs="仿宋_GB2312"/>
                <w:b/>
                <w:i w:val="0"/>
                <w:color w:val="000000"/>
                <w:kern w:val="0"/>
                <w:sz w:val="28"/>
                <w:szCs w:val="28"/>
                <w:lang w:val="en-US" w:eastAsia="zh-CN" w:bidi="ar"/>
              </w:rPr>
              <w:t>装修标准</w:t>
            </w:r>
          </w:p>
        </w:tc>
        <w:tc>
          <w:tcPr>
            <w:tcW w:w="2905" w:type="dxa"/>
            <w:tcBorders>
              <w:top w:val="single" w:color="000000" w:sz="4" w:space="0"/>
              <w:left w:val="nil"/>
              <w:bottom w:val="single" w:color="000000" w:sz="4" w:space="0"/>
              <w:right w:val="single" w:color="000000" w:sz="4" w:space="0"/>
            </w:tcBorders>
            <w:noWrap w:val="0"/>
            <w:vAlign w:val="center"/>
          </w:tcPr>
          <w:p w14:paraId="7BD2FFEE">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i w:val="0"/>
                <w:color w:val="000000"/>
                <w:kern w:val="0"/>
                <w:sz w:val="28"/>
                <w:szCs w:val="28"/>
              </w:rPr>
            </w:pPr>
            <w:r>
              <w:rPr>
                <w:rFonts w:hint="default" w:ascii="仿宋_GB2312" w:hAnsi="Times New Roman" w:eastAsia="仿宋_GB2312" w:cs="仿宋_GB2312"/>
                <w:b/>
                <w:i w:val="0"/>
                <w:color w:val="000000"/>
                <w:kern w:val="0"/>
                <w:sz w:val="28"/>
                <w:szCs w:val="28"/>
                <w:lang w:val="en-US" w:eastAsia="zh-CN" w:bidi="ar"/>
              </w:rPr>
              <w:t>综合单方造价</w:t>
            </w:r>
          </w:p>
          <w:p w14:paraId="10CA4C4B">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b/>
                <w:i w:val="0"/>
                <w:color w:val="000000"/>
                <w:kern w:val="2"/>
                <w:sz w:val="28"/>
                <w:szCs w:val="28"/>
              </w:rPr>
            </w:pPr>
            <w:r>
              <w:rPr>
                <w:rFonts w:hint="default" w:ascii="仿宋_GB2312" w:hAnsi="Times New Roman" w:eastAsia="仿宋_GB2312" w:cs="仿宋_GB2312"/>
                <w:b/>
                <w:i w:val="0"/>
                <w:color w:val="000000"/>
                <w:kern w:val="0"/>
                <w:sz w:val="28"/>
                <w:szCs w:val="28"/>
                <w:lang w:val="en-US" w:eastAsia="zh-CN" w:bidi="ar"/>
              </w:rPr>
              <w:t>上限（元</w:t>
            </w:r>
            <w:r>
              <w:rPr>
                <w:rFonts w:hint="eastAsia" w:ascii="仿宋_GB2312" w:eastAsia="仿宋_GB2312" w:cs="仿宋_GB2312"/>
                <w:b/>
                <w:i w:val="0"/>
                <w:color w:val="000000"/>
                <w:kern w:val="0"/>
                <w:sz w:val="28"/>
                <w:szCs w:val="28"/>
                <w:lang w:val="en-US" w:eastAsia="zh-CN" w:bidi="ar"/>
              </w:rPr>
              <w:t>/㎡</w:t>
            </w:r>
            <w:r>
              <w:rPr>
                <w:rFonts w:hint="default" w:ascii="仿宋_GB2312" w:hAnsi="Times New Roman" w:eastAsia="仿宋_GB2312" w:cs="仿宋_GB2312"/>
                <w:b/>
                <w:i w:val="0"/>
                <w:color w:val="000000"/>
                <w:kern w:val="0"/>
                <w:sz w:val="28"/>
                <w:szCs w:val="28"/>
                <w:lang w:val="en-US" w:eastAsia="zh-CN" w:bidi="ar"/>
              </w:rPr>
              <w:t>）</w:t>
            </w:r>
          </w:p>
        </w:tc>
      </w:tr>
      <w:tr w14:paraId="48651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2" w:hRule="atLeast"/>
        </w:trPr>
        <w:tc>
          <w:tcPr>
            <w:tcW w:w="1411" w:type="dxa"/>
            <w:tcBorders>
              <w:top w:val="single" w:color="auto" w:sz="4" w:space="0"/>
              <w:left w:val="single" w:color="auto" w:sz="4" w:space="0"/>
              <w:bottom w:val="single" w:color="auto" w:sz="4" w:space="0"/>
              <w:right w:val="single" w:color="auto" w:sz="4" w:space="0"/>
            </w:tcBorders>
            <w:noWrap/>
            <w:vAlign w:val="center"/>
          </w:tcPr>
          <w:p w14:paraId="444F0EDD">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i w:val="0"/>
                <w:color w:val="000000"/>
                <w:kern w:val="2"/>
                <w:sz w:val="28"/>
                <w:szCs w:val="28"/>
              </w:rPr>
            </w:pPr>
            <w:r>
              <w:rPr>
                <w:rFonts w:hint="eastAsia" w:ascii="仿宋_GB2312" w:eastAsia="仿宋_GB2312" w:cs="仿宋_GB2312"/>
                <w:i w:val="0"/>
                <w:color w:val="000000"/>
                <w:kern w:val="0"/>
                <w:sz w:val="28"/>
                <w:szCs w:val="28"/>
                <w:lang w:val="en-US" w:eastAsia="zh-CN" w:bidi="ar"/>
              </w:rPr>
              <w:t>尚智科</w:t>
            </w:r>
            <w:r>
              <w:rPr>
                <w:rFonts w:hint="default" w:ascii="仿宋_GB2312" w:hAnsi="Times New Roman" w:eastAsia="仿宋_GB2312" w:cs="仿宋_GB2312"/>
                <w:i w:val="0"/>
                <w:color w:val="000000"/>
                <w:kern w:val="0"/>
                <w:sz w:val="28"/>
                <w:szCs w:val="28"/>
                <w:lang w:val="en-US" w:eastAsia="zh-CN" w:bidi="ar"/>
              </w:rPr>
              <w:t>园</w:t>
            </w:r>
          </w:p>
        </w:tc>
        <w:tc>
          <w:tcPr>
            <w:tcW w:w="4329" w:type="dxa"/>
            <w:tcBorders>
              <w:top w:val="single" w:color="auto" w:sz="4" w:space="0"/>
              <w:left w:val="single" w:color="auto" w:sz="4" w:space="0"/>
              <w:bottom w:val="single" w:color="auto" w:sz="4" w:space="0"/>
              <w:right w:val="single" w:color="auto" w:sz="4" w:space="0"/>
            </w:tcBorders>
            <w:noWrap w:val="0"/>
            <w:vAlign w:val="center"/>
          </w:tcPr>
          <w:p w14:paraId="4F209A89">
            <w:pPr>
              <w:keepNext w:val="0"/>
              <w:keepLines w:val="0"/>
              <w:widowControl/>
              <w:suppressLineNumbers w:val="0"/>
              <w:spacing w:before="0" w:beforeAutospacing="0" w:after="0" w:afterAutospacing="0"/>
              <w:ind w:left="0" w:right="0"/>
              <w:jc w:val="left"/>
              <w:textAlignment w:val="center"/>
              <w:rPr>
                <w:rFonts w:hint="default" w:ascii="仿宋_GB2312" w:eastAsia="仿宋_GB2312" w:cs="仿宋_GB2312"/>
                <w:i w:val="0"/>
                <w:color w:val="000000"/>
                <w:kern w:val="2"/>
                <w:sz w:val="28"/>
                <w:szCs w:val="28"/>
              </w:rPr>
            </w:pPr>
            <w:r>
              <w:rPr>
                <w:rFonts w:hint="eastAsia" w:ascii="仿宋_GB2312" w:eastAsia="仿宋_GB2312" w:cs="仿宋_GB2312"/>
                <w:sz w:val="28"/>
                <w:szCs w:val="28"/>
                <w:lang w:val="en-US" w:eastAsia="zh-CN" w:bidi="ar"/>
              </w:rPr>
              <w:t>分户隔墙、套内玻璃隔墙、</w:t>
            </w:r>
            <w:r>
              <w:rPr>
                <w:rFonts w:hint="default" w:ascii="仿宋_GB2312" w:eastAsia="仿宋_GB2312" w:cs="仿宋_GB2312"/>
                <w:sz w:val="28"/>
                <w:szCs w:val="28"/>
                <w:lang w:val="en-US" w:eastAsia="zh-CN" w:bidi="ar"/>
              </w:rPr>
              <w:t>天花喷漆、地面找平铺地毯、墙面刷白、开关插座布线</w:t>
            </w:r>
            <w:r>
              <w:rPr>
                <w:rFonts w:hint="eastAsia" w:ascii="仿宋_GB2312" w:eastAsia="仿宋_GB2312" w:cs="仿宋_GB2312"/>
                <w:sz w:val="28"/>
                <w:szCs w:val="28"/>
                <w:lang w:val="en-US" w:eastAsia="zh-CN" w:bidi="ar"/>
              </w:rPr>
              <w:t>、强电弱电改造、消防改造</w:t>
            </w:r>
          </w:p>
        </w:tc>
        <w:tc>
          <w:tcPr>
            <w:tcW w:w="2905" w:type="dxa"/>
            <w:tcBorders>
              <w:top w:val="single" w:color="000000" w:sz="4" w:space="0"/>
              <w:left w:val="single" w:color="auto" w:sz="4" w:space="0"/>
              <w:bottom w:val="single" w:color="000000" w:sz="4" w:space="0"/>
              <w:right w:val="single" w:color="000000" w:sz="4" w:space="0"/>
            </w:tcBorders>
            <w:noWrap/>
            <w:vAlign w:val="center"/>
          </w:tcPr>
          <w:p w14:paraId="0B9CBB73">
            <w:pPr>
              <w:keepNext w:val="0"/>
              <w:keepLines w:val="0"/>
              <w:widowControl/>
              <w:suppressLineNumbers w:val="0"/>
              <w:spacing w:before="0" w:beforeAutospacing="0" w:after="0" w:afterAutospacing="0"/>
              <w:ind w:left="0" w:right="0"/>
              <w:jc w:val="center"/>
              <w:textAlignment w:val="center"/>
              <w:rPr>
                <w:rFonts w:hint="default" w:ascii="仿宋_GB2312" w:eastAsia="仿宋_GB2312" w:cs="仿宋_GB2312"/>
                <w:i w:val="0"/>
                <w:color w:val="000000"/>
                <w:kern w:val="2"/>
                <w:sz w:val="28"/>
                <w:szCs w:val="28"/>
              </w:rPr>
            </w:pPr>
            <w:r>
              <w:rPr>
                <w:rFonts w:hint="eastAsia" w:ascii="仿宋_GB2312" w:eastAsia="仿宋_GB2312" w:cs="仿宋_GB2312"/>
                <w:sz w:val="32"/>
                <w:szCs w:val="32"/>
                <w:lang w:val="en-US" w:eastAsia="zh-CN" w:bidi="ar"/>
              </w:rPr>
              <w:t>611</w:t>
            </w:r>
          </w:p>
        </w:tc>
      </w:tr>
    </w:tbl>
    <w:p w14:paraId="6017FBEF">
      <w:pPr>
        <w:spacing w:line="560" w:lineRule="exact"/>
        <w:ind w:left="0" w:leftChars="0" w:firstLine="729" w:firstLineChars="228"/>
        <w:rPr>
          <w:rFonts w:hint="eastAsia" w:ascii="仿宋" w:hAnsi="仿宋" w:eastAsia="仿宋" w:cs="仿宋"/>
          <w:sz w:val="32"/>
          <w:szCs w:val="32"/>
          <w:u w:val="single"/>
          <w:lang w:val="en-US" w:eastAsia="zh-CN"/>
        </w:rPr>
      </w:pPr>
    </w:p>
    <w:p w14:paraId="150D36CF">
      <w:pPr>
        <w:numPr>
          <w:ilvl w:val="-1"/>
          <w:numId w:val="0"/>
        </w:numPr>
        <w:spacing w:line="560" w:lineRule="exact"/>
        <w:ind w:left="0" w:leftChars="0" w:firstLine="729" w:firstLineChars="228"/>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1.承包人需依据发包人提出的要求进行设计并绘制图纸，负责报审施工图图纸以及编制施工图预算。在经我司审核确定并同意后，承包人完成相应装修施工任务。</w:t>
      </w:r>
      <w:r>
        <w:rPr>
          <w:rFonts w:hint="eastAsia" w:ascii="仿宋" w:hAnsi="仿宋" w:eastAsia="仿宋" w:cs="仿宋"/>
          <w:b/>
          <w:bCs/>
          <w:sz w:val="32"/>
          <w:szCs w:val="32"/>
          <w:u w:val="single"/>
          <w:lang w:val="en-US" w:eastAsia="zh-CN"/>
        </w:rPr>
        <w:t>承包人报审施工图预算时，其综合含税单方造价不得超过上表规定的标准</w:t>
      </w:r>
      <w:r>
        <w:rPr>
          <w:rFonts w:hint="eastAsia" w:ascii="仿宋" w:hAnsi="仿宋" w:eastAsia="仿宋" w:cs="仿宋"/>
          <w:sz w:val="32"/>
          <w:szCs w:val="32"/>
          <w:u w:val="single"/>
          <w:lang w:val="en-US" w:eastAsia="zh-CN"/>
        </w:rPr>
        <w:t>。若后续合同执行过程中发包人对装修标准有更高的要求，超出上表对应项目综合单方造价上限的，需经发包人批准，由发包人下达通知后承包人实施相关工作。</w:t>
      </w:r>
    </w:p>
    <w:p w14:paraId="6F14A620">
      <w:pPr>
        <w:numPr>
          <w:ilvl w:val="-1"/>
          <w:numId w:val="0"/>
        </w:numPr>
        <w:spacing w:line="560" w:lineRule="exact"/>
        <w:ind w:left="0" w:leftChars="0" w:firstLine="729" w:firstLineChars="228"/>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2.投标人的报价包括但不限于材料深化设计、设备采购、工程施工、施工保险、空气检测、成品或半成品保护及工程质量缺陷保修。</w:t>
      </w:r>
      <w:r>
        <w:rPr>
          <w:rFonts w:hint="eastAsia" w:ascii="仿宋" w:hAnsi="仿宋" w:eastAsia="仿宋" w:cs="仿宋"/>
          <w:b w:val="0"/>
          <w:bCs w:val="0"/>
          <w:kern w:val="2"/>
          <w:sz w:val="32"/>
          <w:szCs w:val="32"/>
          <w:u w:val="single"/>
          <w:lang w:eastAsia="zh-CN" w:bidi="ar-SA"/>
        </w:rPr>
        <w:t>因工程项目所在园区已投入运营使用，为减少对周边业户的影响，承包人需遵守所在园区物业、当地环保、街道办等部门的装修管控要求，</w:t>
      </w:r>
      <w:r>
        <w:rPr>
          <w:rFonts w:hint="eastAsia" w:ascii="仿宋" w:hAnsi="仿宋" w:eastAsia="仿宋" w:cs="仿宋"/>
          <w:b/>
          <w:bCs/>
          <w:kern w:val="2"/>
          <w:sz w:val="32"/>
          <w:szCs w:val="32"/>
          <w:u w:val="single"/>
          <w:lang w:eastAsia="zh-CN" w:bidi="ar-SA"/>
        </w:rPr>
        <w:t>并承担可能的扰民补偿费用或施工措施费用</w:t>
      </w:r>
      <w:r>
        <w:rPr>
          <w:rFonts w:hint="eastAsia" w:ascii="仿宋" w:hAnsi="仿宋" w:eastAsia="仿宋" w:cs="仿宋"/>
          <w:b w:val="0"/>
          <w:bCs w:val="0"/>
          <w:kern w:val="2"/>
          <w:sz w:val="32"/>
          <w:szCs w:val="32"/>
          <w:u w:val="single"/>
          <w:lang w:eastAsia="zh-CN" w:bidi="ar-SA"/>
        </w:rPr>
        <w:t>。对于装修过程中有噪声、震荡、强烈气味、粉尘或对其他业户滋扰的工序须在非办公时间内（18:00至次日8:00）进行，因此投标人的商务标报价下浮率应综合考虑以上因素。</w:t>
      </w:r>
    </w:p>
    <w:p w14:paraId="114B52ED">
      <w:pPr>
        <w:numPr>
          <w:ilvl w:val="-1"/>
          <w:numId w:val="0"/>
        </w:numPr>
        <w:spacing w:line="560" w:lineRule="exact"/>
        <w:ind w:left="0" w:leftChars="0" w:firstLine="729" w:firstLineChars="228"/>
        <w:rPr>
          <w:rFonts w:hint="eastAsia" w:ascii="仿宋" w:hAnsi="仿宋" w:eastAsia="仿宋" w:cs="仿宋"/>
          <w:b w:val="0"/>
          <w:sz w:val="32"/>
          <w:szCs w:val="32"/>
          <w:u w:val="single"/>
        </w:rPr>
      </w:pPr>
      <w:r>
        <w:rPr>
          <w:rFonts w:hint="eastAsia" w:ascii="仿宋" w:hAnsi="仿宋" w:eastAsia="仿宋" w:cs="仿宋"/>
          <w:sz w:val="32"/>
          <w:szCs w:val="32"/>
          <w:u w:val="single"/>
          <w:lang w:val="en-US" w:eastAsia="zh-CN"/>
        </w:rPr>
        <w:t>3.承包范围所要求完成的工作，包括但不限于依据法律法规、政府文件、合同文本等所要求的和（或）根据实际情况可推断出的为完成一个完整工程所需要的全部工作。</w:t>
      </w:r>
    </w:p>
    <w:p w14:paraId="035B6A85">
      <w:pPr>
        <w:numPr>
          <w:ilvl w:val="0"/>
          <w:numId w:val="1"/>
        </w:numPr>
        <w:spacing w:line="560" w:lineRule="exact"/>
        <w:ind w:left="0" w:leftChars="0" w:firstLine="732" w:firstLineChars="228"/>
        <w:rPr>
          <w:rFonts w:hint="eastAsia" w:ascii="仿宋" w:hAnsi="仿宋" w:eastAsia="仿宋" w:cs="仿宋"/>
          <w:b/>
          <w:sz w:val="32"/>
          <w:szCs w:val="32"/>
          <w:u w:val="single"/>
        </w:rPr>
      </w:pPr>
      <w:r>
        <w:rPr>
          <w:rFonts w:hint="eastAsia" w:ascii="仿宋" w:hAnsi="仿宋" w:eastAsia="仿宋" w:cs="仿宋"/>
          <w:b/>
          <w:bCs/>
          <w:sz w:val="32"/>
          <w:szCs w:val="32"/>
          <w:u w:val="single"/>
        </w:rPr>
        <w:t>工期要求：</w:t>
      </w:r>
      <w:r>
        <w:rPr>
          <w:rFonts w:hint="eastAsia" w:ascii="仿宋" w:hAnsi="仿宋" w:eastAsia="仿宋" w:cs="仿宋"/>
          <w:sz w:val="32"/>
          <w:szCs w:val="32"/>
          <w:u w:val="single"/>
          <w:lang w:val="en-US" w:eastAsia="zh-CN"/>
        </w:rPr>
        <w:t>合同总工期自合同签订之日起直至发包方发出终止指令或所有办公室装修工程项目的总费用累计达到189.94万元。</w:t>
      </w:r>
      <w:r>
        <w:rPr>
          <w:rFonts w:hint="eastAsia" w:ascii="仿宋_GB2312" w:hAnsi="仿宋_GB2312" w:eastAsia="仿宋_GB2312" w:cs="仿宋_GB2312"/>
          <w:sz w:val="32"/>
          <w:szCs w:val="32"/>
          <w:u w:val="single"/>
          <w:lang w:eastAsia="zh-CN"/>
        </w:rPr>
        <w:t>对于同一时间段装修面积＜500㎡的装修工期为</w:t>
      </w:r>
      <w:r>
        <w:rPr>
          <w:rFonts w:hint="eastAsia" w:ascii="仿宋_GB2312" w:hAnsi="仿宋_GB2312" w:eastAsia="仿宋_GB2312" w:cs="仿宋_GB2312"/>
          <w:sz w:val="32"/>
          <w:szCs w:val="32"/>
          <w:u w:val="single"/>
          <w:lang w:val="en-US" w:eastAsia="zh-CN"/>
        </w:rPr>
        <w:t>20</w:t>
      </w:r>
      <w:r>
        <w:rPr>
          <w:rFonts w:hint="eastAsia" w:ascii="仿宋_GB2312" w:hAnsi="仿宋_GB2312" w:eastAsia="仿宋_GB2312" w:cs="仿宋_GB2312"/>
          <w:sz w:val="32"/>
          <w:szCs w:val="32"/>
          <w:u w:val="single"/>
          <w:lang w:eastAsia="zh-CN"/>
        </w:rPr>
        <w:t>天，500㎡≤同一时间段装修面积＜1000㎡的装修工期为</w:t>
      </w:r>
      <w:r>
        <w:rPr>
          <w:rFonts w:hint="eastAsia" w:ascii="仿宋_GB2312" w:hAnsi="仿宋_GB2312" w:eastAsia="仿宋_GB2312" w:cs="仿宋_GB2312"/>
          <w:sz w:val="32"/>
          <w:szCs w:val="32"/>
          <w:u w:val="single"/>
          <w:lang w:val="en-US" w:eastAsia="zh-CN"/>
        </w:rPr>
        <w:t>25</w:t>
      </w:r>
      <w:r>
        <w:rPr>
          <w:rFonts w:hint="eastAsia" w:ascii="仿宋_GB2312" w:hAnsi="仿宋_GB2312" w:eastAsia="仿宋_GB2312" w:cs="仿宋_GB2312"/>
          <w:sz w:val="32"/>
          <w:szCs w:val="32"/>
          <w:u w:val="single"/>
          <w:lang w:eastAsia="zh-CN"/>
        </w:rPr>
        <w:t>天，同一时间段装修面积≥1000㎡时装修工期另行商定但不超过《深圳市建设工程施工工期定额2017》的要求。实际每批次装修开工时间以发包人的书面指令日期为准</w:t>
      </w:r>
      <w:r>
        <w:rPr>
          <w:rFonts w:hint="eastAsia" w:ascii="仿宋" w:hAnsi="仿宋" w:eastAsia="仿宋" w:cs="仿宋"/>
          <w:sz w:val="32"/>
          <w:szCs w:val="32"/>
          <w:u w:val="single"/>
          <w:lang w:val="en-US" w:eastAsia="zh-CN"/>
        </w:rPr>
        <w:t>。</w:t>
      </w:r>
    </w:p>
    <w:p w14:paraId="1F9DEA2E">
      <w:pPr>
        <w:spacing w:line="560" w:lineRule="exact"/>
        <w:ind w:left="0" w:leftChars="0" w:firstLine="732" w:firstLineChars="228"/>
        <w:rPr>
          <w:rFonts w:hint="eastAsia" w:ascii="仿宋" w:hAnsi="仿宋" w:eastAsia="仿宋" w:cs="仿宋"/>
          <w:b/>
          <w:sz w:val="32"/>
          <w:szCs w:val="32"/>
          <w:u w:val="single"/>
          <w:lang w:eastAsia="zh-CN"/>
        </w:rPr>
      </w:pPr>
      <w:r>
        <w:rPr>
          <w:rFonts w:hint="eastAsia" w:ascii="仿宋" w:hAnsi="仿宋" w:eastAsia="仿宋" w:cs="仿宋"/>
          <w:b/>
          <w:sz w:val="32"/>
          <w:szCs w:val="32"/>
        </w:rPr>
        <w:t>八、评标方法：</w:t>
      </w:r>
      <w:r>
        <w:rPr>
          <w:rFonts w:hint="eastAsia" w:ascii="仿宋" w:hAnsi="仿宋" w:eastAsia="仿宋" w:cs="仿宋"/>
          <w:bCs/>
          <w:sz w:val="32"/>
          <w:szCs w:val="32"/>
          <w:u w:val="single"/>
        </w:rPr>
        <w:t>综合评审法</w:t>
      </w:r>
      <w:r>
        <w:rPr>
          <w:rFonts w:hint="eastAsia" w:ascii="仿宋" w:hAnsi="仿宋" w:eastAsia="仿宋" w:cs="仿宋"/>
          <w:bCs/>
          <w:sz w:val="32"/>
          <w:szCs w:val="32"/>
          <w:u w:val="single"/>
          <w:lang w:eastAsia="zh-CN"/>
        </w:rPr>
        <w:t>。</w:t>
      </w:r>
    </w:p>
    <w:p w14:paraId="0970B030">
      <w:pPr>
        <w:spacing w:line="560" w:lineRule="exact"/>
        <w:ind w:left="0" w:leftChars="0" w:firstLine="732" w:firstLineChars="228"/>
        <w:rPr>
          <w:rFonts w:hint="eastAsia" w:ascii="仿宋" w:hAnsi="仿宋" w:eastAsia="仿宋" w:cs="仿宋"/>
          <w:b/>
          <w:sz w:val="32"/>
          <w:szCs w:val="32"/>
          <w:u w:val="single"/>
          <w:lang w:eastAsia="zh-CN"/>
        </w:rPr>
      </w:pPr>
      <w:r>
        <w:rPr>
          <w:rFonts w:hint="eastAsia" w:ascii="仿宋" w:hAnsi="仿宋" w:eastAsia="仿宋" w:cs="仿宋"/>
          <w:b/>
          <w:sz w:val="32"/>
          <w:szCs w:val="32"/>
        </w:rPr>
        <w:t>九、中标人的确定方式：</w:t>
      </w:r>
      <w:r>
        <w:rPr>
          <w:rFonts w:hint="eastAsia" w:ascii="仿宋" w:hAnsi="仿宋" w:eastAsia="仿宋" w:cs="仿宋"/>
          <w:bCs/>
          <w:sz w:val="32"/>
          <w:szCs w:val="32"/>
          <w:u w:val="single"/>
        </w:rPr>
        <w:t>招标人授权评标委员会直接确定1名中标人</w:t>
      </w:r>
      <w:r>
        <w:rPr>
          <w:rFonts w:hint="eastAsia" w:ascii="仿宋" w:hAnsi="仿宋" w:eastAsia="仿宋" w:cs="仿宋"/>
          <w:bCs/>
          <w:sz w:val="32"/>
          <w:szCs w:val="32"/>
          <w:u w:val="single"/>
          <w:lang w:eastAsia="zh-CN"/>
        </w:rPr>
        <w:t>。</w:t>
      </w:r>
    </w:p>
    <w:p w14:paraId="060EF137">
      <w:pPr>
        <w:autoSpaceDE w:val="0"/>
        <w:autoSpaceDN w:val="0"/>
        <w:adjustRightInd w:val="0"/>
        <w:spacing w:line="400" w:lineRule="exact"/>
        <w:ind w:left="0" w:leftChars="0" w:firstLine="732" w:firstLineChars="228"/>
        <w:jc w:val="both"/>
        <w:rPr>
          <w:rFonts w:hint="eastAsia" w:ascii="仿宋" w:hAnsi="仿宋" w:eastAsia="仿宋" w:cs="仿宋"/>
          <w:b/>
          <w:sz w:val="32"/>
          <w:szCs w:val="32"/>
        </w:rPr>
      </w:pPr>
      <w:r>
        <w:rPr>
          <w:rFonts w:hint="eastAsia" w:ascii="仿宋" w:hAnsi="仿宋" w:eastAsia="仿宋" w:cs="仿宋"/>
          <w:b/>
          <w:sz w:val="32"/>
          <w:szCs w:val="32"/>
        </w:rPr>
        <w:t>十、投标人资质要求：</w:t>
      </w:r>
    </w:p>
    <w:p w14:paraId="08966CB7">
      <w:pPr>
        <w:keepNext w:val="0"/>
        <w:keepLines w:val="0"/>
        <w:pageBreakBefore w:val="0"/>
        <w:widowControl/>
        <w:kinsoku/>
        <w:wordWrap/>
        <w:overflowPunct/>
        <w:topLinePunct w:val="0"/>
        <w:autoSpaceDE w:val="0"/>
        <w:autoSpaceDN w:val="0"/>
        <w:bidi w:val="0"/>
        <w:adjustRightInd w:val="0"/>
        <w:snapToGrid/>
        <w:spacing w:line="560" w:lineRule="exact"/>
        <w:ind w:left="0" w:leftChars="0" w:firstLine="729" w:firstLineChars="228"/>
        <w:jc w:val="both"/>
        <w:textAlignment w:val="auto"/>
        <w:rPr>
          <w:rFonts w:hint="eastAsia" w:ascii="仿宋" w:hAnsi="仿宋" w:eastAsia="仿宋" w:cs="仿宋"/>
          <w:sz w:val="32"/>
          <w:szCs w:val="32"/>
          <w:u w:val="single"/>
        </w:rPr>
      </w:pPr>
      <w:r>
        <w:rPr>
          <w:rFonts w:hint="eastAsia" w:ascii="仿宋" w:hAnsi="仿宋" w:eastAsia="仿宋" w:cs="仿宋"/>
          <w:sz w:val="32"/>
          <w:szCs w:val="32"/>
          <w:u w:val="single"/>
        </w:rPr>
        <w:t>（一）</w:t>
      </w:r>
      <w:r>
        <w:rPr>
          <w:rFonts w:hint="eastAsia" w:ascii="仿宋" w:hAnsi="仿宋" w:eastAsia="仿宋" w:cs="仿宋"/>
          <w:sz w:val="32"/>
          <w:szCs w:val="32"/>
          <w:u w:val="single"/>
          <w:lang w:val="zh-CN" w:eastAsia="zh-CN"/>
        </w:rPr>
        <w:t>投标人须是在中华人民共和国境内依法注册、具有合法经营资格的独立法人</w:t>
      </w:r>
      <w:r>
        <w:rPr>
          <w:rFonts w:hint="eastAsia" w:ascii="仿宋" w:hAnsi="仿宋" w:eastAsia="仿宋" w:cs="仿宋"/>
          <w:color w:val="auto"/>
          <w:sz w:val="32"/>
          <w:szCs w:val="32"/>
          <w:u w:val="single"/>
          <w:lang w:val="zh-CN" w:eastAsia="zh-CN"/>
        </w:rPr>
        <w:t>或合伙制</w:t>
      </w:r>
      <w:r>
        <w:rPr>
          <w:rFonts w:hint="eastAsia" w:ascii="仿宋" w:hAnsi="仿宋" w:eastAsia="仿宋" w:cs="仿宋"/>
          <w:sz w:val="32"/>
          <w:szCs w:val="32"/>
          <w:u w:val="single"/>
          <w:lang w:val="zh-CN" w:eastAsia="zh-CN"/>
        </w:rPr>
        <w:t>企业或其他组织；</w:t>
      </w:r>
    </w:p>
    <w:p w14:paraId="3DC34327">
      <w:pPr>
        <w:keepNext w:val="0"/>
        <w:keepLines w:val="0"/>
        <w:pageBreakBefore w:val="0"/>
        <w:widowControl/>
        <w:kinsoku/>
        <w:wordWrap/>
        <w:overflowPunct/>
        <w:topLinePunct w:val="0"/>
        <w:autoSpaceDE w:val="0"/>
        <w:autoSpaceDN w:val="0"/>
        <w:bidi w:val="0"/>
        <w:adjustRightInd w:val="0"/>
        <w:snapToGrid/>
        <w:spacing w:line="560" w:lineRule="exact"/>
        <w:ind w:left="0" w:leftChars="0" w:firstLine="729" w:firstLineChars="228"/>
        <w:jc w:val="both"/>
        <w:textAlignment w:val="auto"/>
        <w:rPr>
          <w:rFonts w:hint="eastAsia" w:ascii="仿宋" w:hAnsi="仿宋" w:eastAsia="仿宋" w:cs="仿宋"/>
          <w:sz w:val="32"/>
          <w:szCs w:val="32"/>
          <w:u w:val="single"/>
        </w:rPr>
      </w:pPr>
      <w:r>
        <w:rPr>
          <w:rFonts w:hint="eastAsia" w:ascii="仿宋" w:hAnsi="仿宋" w:eastAsia="仿宋" w:cs="仿宋"/>
          <w:sz w:val="32"/>
          <w:szCs w:val="32"/>
          <w:u w:val="single"/>
        </w:rPr>
        <w:t>（二）</w:t>
      </w:r>
      <w:r>
        <w:rPr>
          <w:rFonts w:hint="eastAsia" w:ascii="仿宋" w:hAnsi="仿宋" w:eastAsia="仿宋" w:cs="仿宋"/>
          <w:sz w:val="32"/>
          <w:szCs w:val="32"/>
          <w:u w:val="single"/>
          <w:lang w:val="en-US" w:eastAsia="zh-CN"/>
        </w:rPr>
        <w:t>建筑装修装饰工程专业承包资质二级及以上；</w:t>
      </w:r>
    </w:p>
    <w:p w14:paraId="0CF9EAAC">
      <w:pPr>
        <w:keepNext w:val="0"/>
        <w:keepLines w:val="0"/>
        <w:pageBreakBefore w:val="0"/>
        <w:widowControl/>
        <w:kinsoku/>
        <w:wordWrap/>
        <w:overflowPunct/>
        <w:topLinePunct w:val="0"/>
        <w:bidi w:val="0"/>
        <w:snapToGrid/>
        <w:spacing w:line="560" w:lineRule="exact"/>
        <w:ind w:left="0" w:leftChars="0" w:firstLine="729" w:firstLineChars="228"/>
        <w:textAlignment w:val="auto"/>
        <w:rPr>
          <w:rFonts w:hint="eastAsia" w:ascii="仿宋" w:hAnsi="仿宋" w:eastAsia="仿宋" w:cs="仿宋"/>
          <w:b/>
          <w:sz w:val="32"/>
          <w:szCs w:val="32"/>
          <w:u w:val="single"/>
        </w:rPr>
      </w:pPr>
      <w:r>
        <w:rPr>
          <w:rFonts w:hint="eastAsia" w:ascii="仿宋" w:hAnsi="仿宋" w:eastAsia="仿宋" w:cs="仿宋"/>
          <w:sz w:val="32"/>
          <w:szCs w:val="32"/>
          <w:u w:val="single"/>
        </w:rPr>
        <w:t>（三）不接受联合体投标。</w:t>
      </w:r>
    </w:p>
    <w:p w14:paraId="423249E6">
      <w:pPr>
        <w:spacing w:line="560" w:lineRule="exact"/>
        <w:ind w:left="0" w:leftChars="0" w:firstLine="732" w:firstLineChars="228"/>
        <w:rPr>
          <w:rFonts w:hint="eastAsia" w:ascii="仿宋" w:hAnsi="仿宋" w:eastAsia="仿宋" w:cs="仿宋"/>
          <w:b/>
          <w:sz w:val="32"/>
          <w:szCs w:val="32"/>
          <w:u w:val="single"/>
        </w:rPr>
      </w:pPr>
      <w:r>
        <w:rPr>
          <w:rFonts w:hint="eastAsia" w:ascii="仿宋" w:hAnsi="仿宋" w:eastAsia="仿宋" w:cs="仿宋"/>
          <w:b/>
          <w:sz w:val="32"/>
          <w:szCs w:val="32"/>
        </w:rPr>
        <w:t>十一、拟派项目经理（项目负责人）资格要求：</w:t>
      </w:r>
      <w:r>
        <w:rPr>
          <w:rFonts w:hint="eastAsia" w:ascii="仿宋" w:hAnsi="仿宋" w:eastAsia="仿宋" w:cs="仿宋"/>
          <w:b/>
          <w:sz w:val="32"/>
          <w:szCs w:val="32"/>
          <w:u w:val="single"/>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w:t>
      </w:r>
      <w:r>
        <w:rPr>
          <w:rFonts w:hint="eastAsia" w:ascii="仿宋" w:hAnsi="仿宋" w:eastAsia="仿宋" w:cs="仿宋"/>
          <w:b/>
          <w:sz w:val="32"/>
          <w:szCs w:val="32"/>
          <w:u w:val="single"/>
        </w:rPr>
        <w:t xml:space="preserve">      </w:t>
      </w:r>
    </w:p>
    <w:p w14:paraId="3484E19A">
      <w:pPr>
        <w:spacing w:line="560" w:lineRule="exact"/>
        <w:ind w:left="0" w:leftChars="0" w:firstLine="732" w:firstLineChars="228"/>
        <w:rPr>
          <w:rFonts w:hint="eastAsia" w:ascii="仿宋" w:hAnsi="仿宋" w:eastAsia="仿宋" w:cs="仿宋"/>
          <w:b/>
          <w:sz w:val="32"/>
          <w:szCs w:val="32"/>
        </w:rPr>
      </w:pPr>
      <w:r>
        <w:rPr>
          <w:rFonts w:hint="eastAsia" w:ascii="仿宋" w:hAnsi="仿宋" w:eastAsia="仿宋" w:cs="仿宋"/>
          <w:b/>
          <w:sz w:val="32"/>
          <w:szCs w:val="32"/>
        </w:rPr>
        <w:t>十二、招标文件的获取</w:t>
      </w:r>
    </w:p>
    <w:p w14:paraId="6DA20B1F">
      <w:pPr>
        <w:spacing w:line="560" w:lineRule="exact"/>
        <w:ind w:left="0" w:leftChars="0" w:firstLine="729" w:firstLineChars="228"/>
        <w:rPr>
          <w:rFonts w:hint="eastAsia" w:ascii="仿宋" w:hAnsi="仿宋" w:eastAsia="仿宋" w:cs="仿宋"/>
          <w:sz w:val="32"/>
          <w:szCs w:val="32"/>
          <w:u w:val="single"/>
        </w:rPr>
      </w:pPr>
      <w:r>
        <w:rPr>
          <w:rFonts w:hint="eastAsia" w:ascii="仿宋" w:hAnsi="仿宋" w:eastAsia="仿宋" w:cs="仿宋"/>
          <w:sz w:val="32"/>
          <w:szCs w:val="32"/>
        </w:rPr>
        <w:t>（一）招标文件领取时间：</w:t>
      </w:r>
      <w:r>
        <w:rPr>
          <w:rFonts w:hint="eastAsia" w:ascii="仿宋" w:hAnsi="仿宋" w:eastAsia="仿宋" w:cs="仿宋"/>
          <w:kern w:val="2"/>
          <w:sz w:val="32"/>
          <w:szCs w:val="32"/>
          <w:highlight w:val="none"/>
          <w:u w:val="single"/>
          <w:lang w:val="en-US" w:eastAsia="zh-CN"/>
        </w:rPr>
        <w:t>2026年</w:t>
      </w:r>
      <w:r>
        <w:rPr>
          <w:rFonts w:hint="eastAsia" w:ascii="仿宋" w:hAnsi="仿宋" w:eastAsia="仿宋" w:cs="仿宋"/>
          <w:kern w:val="2"/>
          <w:sz w:val="32"/>
          <w:szCs w:val="32"/>
          <w:highlight w:val="none"/>
          <w:u w:val="single"/>
          <w:lang w:val="en-US" w:eastAsia="zh-CN"/>
          <w:woUserID w:val="1"/>
        </w:rPr>
        <w:t>7</w:t>
      </w:r>
      <w:r>
        <w:rPr>
          <w:rFonts w:hint="eastAsia" w:ascii="仿宋" w:hAnsi="仿宋" w:eastAsia="仿宋" w:cs="仿宋"/>
          <w:kern w:val="2"/>
          <w:sz w:val="32"/>
          <w:szCs w:val="32"/>
          <w:highlight w:val="none"/>
          <w:u w:val="single"/>
          <w:lang w:val="en-US" w:eastAsia="zh-CN"/>
        </w:rPr>
        <w:t>月31日9:30</w:t>
      </w:r>
      <w:r>
        <w:rPr>
          <w:rFonts w:hint="default" w:ascii="仿宋" w:hAnsi="仿宋" w:eastAsia="仿宋" w:cs="仿宋"/>
          <w:kern w:val="2"/>
          <w:sz w:val="32"/>
          <w:szCs w:val="32"/>
          <w:highlight w:val="none"/>
          <w:u w:val="single"/>
          <w:lang w:eastAsia="zh-CN"/>
          <w:woUserID w:val="1"/>
        </w:rPr>
        <w:t xml:space="preserve"> </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u w:val="single"/>
        </w:rPr>
        <w:t xml:space="preserve">                             </w:t>
      </w:r>
    </w:p>
    <w:p w14:paraId="2BB5FBE3">
      <w:pPr>
        <w:spacing w:line="560" w:lineRule="exact"/>
        <w:ind w:left="0" w:leftChars="0" w:firstLine="729" w:firstLineChars="228"/>
        <w:rPr>
          <w:rFonts w:hint="eastAsia" w:ascii="仿宋" w:hAnsi="仿宋" w:eastAsia="仿宋" w:cs="仿宋"/>
          <w:sz w:val="32"/>
          <w:szCs w:val="32"/>
          <w:u w:val="single"/>
        </w:rPr>
      </w:pPr>
      <w:r>
        <w:rPr>
          <w:rFonts w:hint="eastAsia" w:ascii="仿宋" w:hAnsi="仿宋" w:eastAsia="仿宋" w:cs="仿宋"/>
          <w:sz w:val="32"/>
          <w:szCs w:val="32"/>
        </w:rPr>
        <w:t>（</w:t>
      </w:r>
      <w:r>
        <w:rPr>
          <w:rFonts w:hint="eastAsia" w:ascii="仿宋" w:hAnsi="仿宋" w:eastAsia="仿宋" w:cs="仿宋"/>
          <w:sz w:val="32"/>
          <w:szCs w:val="32"/>
          <w:lang w:eastAsia="zh-CN"/>
        </w:rPr>
        <w:t>二</w:t>
      </w:r>
      <w:r>
        <w:rPr>
          <w:rFonts w:hint="eastAsia" w:ascii="仿宋" w:hAnsi="仿宋" w:eastAsia="仿宋" w:cs="仿宋"/>
          <w:sz w:val="32"/>
          <w:szCs w:val="32"/>
        </w:rPr>
        <w:t>）招标文件领取地点：</w:t>
      </w:r>
      <w:r>
        <w:rPr>
          <w:rFonts w:hint="eastAsia" w:ascii="仿宋" w:hAnsi="仿宋" w:eastAsia="仿宋" w:cs="仿宋"/>
          <w:sz w:val="32"/>
          <w:szCs w:val="32"/>
          <w:u w:val="single"/>
        </w:rPr>
        <w:t>深圳市南山区西丽留仙大道与创科路交汇处创智云城项目一期A1栋7楼</w:t>
      </w:r>
    </w:p>
    <w:p w14:paraId="73C79D03">
      <w:pPr>
        <w:spacing w:line="560" w:lineRule="exact"/>
        <w:ind w:left="0" w:leftChars="0" w:firstLine="729" w:firstLineChars="228"/>
        <w:rPr>
          <w:rFonts w:hint="eastAsia" w:ascii="仿宋" w:hAnsi="仿宋" w:eastAsia="仿宋" w:cs="仿宋"/>
          <w:sz w:val="32"/>
          <w:szCs w:val="32"/>
          <w:u w:val="single"/>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三</w:t>
      </w:r>
      <w:r>
        <w:rPr>
          <w:rFonts w:hint="eastAsia" w:ascii="仿宋" w:hAnsi="仿宋" w:eastAsia="仿宋" w:cs="仿宋"/>
          <w:sz w:val="32"/>
          <w:szCs w:val="32"/>
        </w:rPr>
        <w:t>）需携带资料：</w:t>
      </w:r>
      <w:r>
        <w:rPr>
          <w:rFonts w:hint="eastAsia" w:ascii="仿宋" w:hAnsi="仿宋" w:eastAsia="仿宋" w:cs="仿宋"/>
          <w:sz w:val="32"/>
          <w:szCs w:val="32"/>
          <w:u w:val="single"/>
        </w:rPr>
        <w:t>营业执照副本复印件、法定代表人证明书（含身份证复印件）、授权委托书、授权代表人身份证复印件，授权代表人近一个月社保缴纳信息。</w:t>
      </w:r>
      <w:bookmarkStart w:id="2" w:name="_GoBack"/>
      <w:bookmarkEnd w:id="2"/>
    </w:p>
    <w:p w14:paraId="0ABA73A7">
      <w:pPr>
        <w:spacing w:line="560" w:lineRule="exact"/>
        <w:ind w:left="0" w:leftChars="0" w:firstLine="732" w:firstLineChars="228"/>
        <w:rPr>
          <w:rFonts w:hint="eastAsia" w:ascii="仿宋" w:hAnsi="仿宋" w:eastAsia="仿宋" w:cs="仿宋"/>
          <w:b/>
          <w:sz w:val="32"/>
          <w:szCs w:val="32"/>
        </w:rPr>
      </w:pPr>
      <w:r>
        <w:rPr>
          <w:rFonts w:hint="eastAsia" w:ascii="仿宋" w:hAnsi="仿宋" w:eastAsia="仿宋" w:cs="仿宋"/>
          <w:b/>
          <w:sz w:val="32"/>
          <w:szCs w:val="32"/>
        </w:rPr>
        <w:t>十三、投标文件的递交</w:t>
      </w:r>
    </w:p>
    <w:p w14:paraId="09BAE170">
      <w:pPr>
        <w:spacing w:line="560" w:lineRule="exact"/>
        <w:ind w:left="0" w:leftChars="0" w:firstLine="729" w:firstLineChars="228"/>
        <w:rPr>
          <w:rFonts w:hint="eastAsia" w:ascii="仿宋" w:hAnsi="仿宋" w:eastAsia="仿宋" w:cs="仿宋"/>
          <w:sz w:val="32"/>
          <w:szCs w:val="32"/>
        </w:rPr>
      </w:pPr>
      <w:r>
        <w:rPr>
          <w:rFonts w:hint="eastAsia" w:ascii="仿宋" w:hAnsi="仿宋" w:eastAsia="仿宋" w:cs="仿宋"/>
          <w:sz w:val="32"/>
          <w:szCs w:val="32"/>
        </w:rPr>
        <w:t>（一）截标时间</w:t>
      </w:r>
      <w:r>
        <w:rPr>
          <w:rFonts w:hint="eastAsia" w:ascii="仿宋" w:hAnsi="仿宋" w:eastAsia="仿宋" w:cs="仿宋"/>
          <w:sz w:val="32"/>
          <w:szCs w:val="32"/>
          <w:highlight w:val="none"/>
        </w:rPr>
        <w:t>：</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u w:val="single"/>
          <w:lang w:val="en-US" w:eastAsia="zh-CN"/>
        </w:rPr>
        <w:t>2026年</w:t>
      </w:r>
      <w:r>
        <w:rPr>
          <w:rFonts w:hint="eastAsia" w:ascii="仿宋" w:hAnsi="仿宋" w:eastAsia="仿宋" w:cs="仿宋"/>
          <w:sz w:val="32"/>
          <w:szCs w:val="32"/>
          <w:highlight w:val="none"/>
          <w:u w:val="single"/>
          <w:lang w:val="en-US" w:eastAsia="zh-CN"/>
          <w:woUserID w:val="1"/>
        </w:rPr>
        <w:t>8</w:t>
      </w:r>
      <w:r>
        <w:rPr>
          <w:rFonts w:hint="eastAsia" w:ascii="仿宋" w:hAnsi="仿宋" w:eastAsia="仿宋" w:cs="仿宋"/>
          <w:sz w:val="32"/>
          <w:szCs w:val="32"/>
          <w:highlight w:val="none"/>
          <w:u w:val="single"/>
          <w:lang w:val="en-US" w:eastAsia="zh-CN"/>
        </w:rPr>
        <w:t>月11日9:30</w:t>
      </w:r>
      <w:r>
        <w:rPr>
          <w:rFonts w:hint="default" w:ascii="仿宋" w:hAnsi="仿宋" w:eastAsia="仿宋" w:cs="仿宋"/>
          <w:sz w:val="32"/>
          <w:szCs w:val="32"/>
          <w:highlight w:val="none"/>
          <w:u w:val="single"/>
          <w:lang w:eastAsia="zh-CN"/>
          <w:woUserID w:val="1"/>
        </w:rPr>
        <w:t xml:space="preserve"> </w:t>
      </w:r>
      <w:r>
        <w:rPr>
          <w:rFonts w:hint="eastAsia" w:ascii="仿宋" w:hAnsi="仿宋" w:eastAsia="仿宋" w:cs="仿宋"/>
          <w:sz w:val="32"/>
          <w:szCs w:val="32"/>
          <w:highlight w:val="none"/>
          <w:u w:val="single"/>
        </w:rPr>
        <w:t xml:space="preserve"> </w:t>
      </w:r>
    </w:p>
    <w:p w14:paraId="7A07D164">
      <w:pPr>
        <w:spacing w:line="560" w:lineRule="exact"/>
        <w:ind w:left="0" w:leftChars="0" w:firstLine="729" w:firstLineChars="228"/>
        <w:rPr>
          <w:rFonts w:hint="eastAsia" w:ascii="仿宋" w:hAnsi="仿宋" w:eastAsia="仿宋" w:cs="仿宋"/>
          <w:sz w:val="32"/>
          <w:szCs w:val="32"/>
          <w:u w:val="single"/>
        </w:rPr>
      </w:pPr>
      <w:r>
        <w:rPr>
          <w:rFonts w:hint="eastAsia" w:ascii="仿宋" w:hAnsi="仿宋" w:eastAsia="仿宋" w:cs="仿宋"/>
          <w:sz w:val="32"/>
          <w:szCs w:val="32"/>
        </w:rPr>
        <w:t>（二）截标地点：</w:t>
      </w:r>
      <w:r>
        <w:rPr>
          <w:rFonts w:hint="eastAsia" w:ascii="仿宋" w:hAnsi="仿宋" w:eastAsia="仿宋" w:cs="仿宋"/>
          <w:sz w:val="32"/>
          <w:szCs w:val="32"/>
          <w:u w:val="single"/>
        </w:rPr>
        <w:t>深圳市南山区西丽留仙大道与创科路交汇处创智云城项目一期A1座4楼</w:t>
      </w:r>
    </w:p>
    <w:p w14:paraId="796442B2">
      <w:pPr>
        <w:spacing w:line="560" w:lineRule="exact"/>
        <w:ind w:left="0" w:leftChars="0" w:firstLine="732" w:firstLineChars="228"/>
        <w:rPr>
          <w:rFonts w:hint="eastAsia" w:ascii="仿宋" w:hAnsi="仿宋" w:eastAsia="仿宋" w:cs="仿宋"/>
          <w:b/>
          <w:sz w:val="32"/>
          <w:szCs w:val="32"/>
        </w:rPr>
      </w:pPr>
      <w:r>
        <w:rPr>
          <w:rFonts w:hint="eastAsia" w:ascii="仿宋" w:hAnsi="仿宋" w:eastAsia="仿宋" w:cs="仿宋"/>
          <w:b/>
          <w:sz w:val="32"/>
          <w:szCs w:val="32"/>
        </w:rPr>
        <w:t>十四、发布公告的媒介</w:t>
      </w:r>
    </w:p>
    <w:p w14:paraId="12E0B5B5">
      <w:pPr>
        <w:spacing w:line="560" w:lineRule="exact"/>
        <w:ind w:left="0" w:leftChars="0" w:firstLine="729" w:firstLineChars="228"/>
        <w:rPr>
          <w:rFonts w:hint="eastAsia" w:ascii="仿宋" w:hAnsi="仿宋" w:eastAsia="仿宋" w:cs="仿宋"/>
          <w:sz w:val="32"/>
          <w:szCs w:val="32"/>
        </w:rPr>
      </w:pPr>
      <w:r>
        <w:rPr>
          <w:rFonts w:hint="eastAsia" w:ascii="仿宋" w:hAnsi="仿宋" w:eastAsia="仿宋" w:cs="仿宋"/>
          <w:sz w:val="32"/>
          <w:szCs w:val="32"/>
        </w:rPr>
        <w:t>本次招标公告同时在</w:t>
      </w:r>
      <w:r>
        <w:rPr>
          <w:rFonts w:hint="eastAsia" w:ascii="仿宋" w:hAnsi="仿宋" w:eastAsia="仿宋" w:cs="仿宋"/>
          <w:kern w:val="0"/>
          <w:sz w:val="32"/>
          <w:szCs w:val="32"/>
        </w:rPr>
        <w:t>https://www.szygcgpt.com/（深圳阳光采购平台）</w:t>
      </w:r>
      <w:r>
        <w:rPr>
          <w:rFonts w:hint="eastAsia" w:ascii="仿宋" w:hAnsi="仿宋" w:eastAsia="仿宋" w:cs="仿宋"/>
          <w:sz w:val="32"/>
          <w:szCs w:val="32"/>
        </w:rPr>
        <w:t xml:space="preserve"> 及https://bidcenter.zbytb.com/</w:t>
      </w:r>
      <w:r>
        <w:rPr>
          <w:rFonts w:hint="eastAsia" w:ascii="仿宋" w:hAnsi="仿宋" w:eastAsia="仿宋" w:cs="仿宋"/>
          <w:sz w:val="32"/>
          <w:szCs w:val="32"/>
          <w:lang w:eastAsia="zh-CN"/>
        </w:rPr>
        <w:t>（中国招标与采购网）</w:t>
      </w:r>
      <w:r>
        <w:rPr>
          <w:rFonts w:hint="eastAsia" w:ascii="仿宋" w:hAnsi="仿宋" w:eastAsia="仿宋" w:cs="仿宋"/>
          <w:sz w:val="32"/>
          <w:szCs w:val="32"/>
        </w:rPr>
        <w:t>上发布。</w:t>
      </w:r>
    </w:p>
    <w:p w14:paraId="49C140BE">
      <w:pPr>
        <w:spacing w:line="560" w:lineRule="exact"/>
        <w:ind w:left="0" w:leftChars="0" w:firstLine="732" w:firstLineChars="228"/>
        <w:rPr>
          <w:rFonts w:hint="eastAsia" w:ascii="仿宋" w:hAnsi="仿宋" w:eastAsia="仿宋" w:cs="仿宋"/>
          <w:b/>
          <w:sz w:val="32"/>
          <w:szCs w:val="32"/>
        </w:rPr>
      </w:pPr>
      <w:r>
        <w:rPr>
          <w:rFonts w:hint="eastAsia" w:ascii="仿宋" w:hAnsi="仿宋" w:eastAsia="仿宋" w:cs="仿宋"/>
          <w:b/>
          <w:sz w:val="32"/>
          <w:szCs w:val="32"/>
        </w:rPr>
        <w:t>十五、联系方式</w:t>
      </w:r>
    </w:p>
    <w:p w14:paraId="357F0AE4">
      <w:pPr>
        <w:spacing w:line="560" w:lineRule="exact"/>
        <w:ind w:left="0" w:leftChars="0" w:firstLine="729" w:firstLineChars="228"/>
        <w:rPr>
          <w:rFonts w:hint="eastAsia" w:ascii="仿宋" w:hAnsi="仿宋" w:eastAsia="仿宋" w:cs="仿宋"/>
          <w:sz w:val="32"/>
          <w:szCs w:val="32"/>
          <w:u w:val="single"/>
        </w:rPr>
      </w:pPr>
      <w:r>
        <w:rPr>
          <w:rFonts w:hint="eastAsia" w:ascii="仿宋" w:hAnsi="仿宋" w:eastAsia="仿宋" w:cs="仿宋"/>
          <w:sz w:val="32"/>
          <w:szCs w:val="32"/>
        </w:rPr>
        <w:t>（一）联系人：</w:t>
      </w:r>
      <w:r>
        <w:rPr>
          <w:rFonts w:hint="eastAsia" w:ascii="仿宋" w:hAnsi="仿宋" w:eastAsia="仿宋" w:cs="仿宋"/>
          <w:sz w:val="32"/>
          <w:szCs w:val="32"/>
          <w:u w:val="single"/>
          <w:lang w:val="en-US" w:eastAsia="zh-CN"/>
        </w:rPr>
        <w:t>罗宗举</w:t>
      </w:r>
    </w:p>
    <w:p w14:paraId="514F472B">
      <w:pPr>
        <w:spacing w:line="560" w:lineRule="exact"/>
        <w:ind w:left="0" w:leftChars="0" w:firstLine="729" w:firstLineChars="228"/>
        <w:rPr>
          <w:rFonts w:hint="default" w:ascii="仿宋" w:hAnsi="仿宋" w:eastAsia="仿宋" w:cs="仿宋"/>
          <w:sz w:val="32"/>
          <w:szCs w:val="32"/>
          <w:u w:val="single"/>
          <w:lang w:val="en-US"/>
        </w:rPr>
      </w:pPr>
      <w:r>
        <w:rPr>
          <w:rFonts w:hint="eastAsia" w:ascii="仿宋" w:hAnsi="仿宋" w:eastAsia="仿宋" w:cs="仿宋"/>
          <w:sz w:val="32"/>
          <w:szCs w:val="32"/>
        </w:rPr>
        <w:t>（二）联系电话：</w:t>
      </w:r>
      <w:r>
        <w:rPr>
          <w:rFonts w:hint="eastAsia" w:ascii="仿宋" w:hAnsi="仿宋" w:eastAsia="仿宋" w:cs="仿宋"/>
          <w:color w:val="auto"/>
          <w:sz w:val="32"/>
          <w:szCs w:val="32"/>
          <w:highlight w:val="none"/>
          <w:u w:val="single"/>
          <w:lang w:val="en-US" w:eastAsia="zh-CN"/>
        </w:rPr>
        <w:t>13924600500</w:t>
      </w:r>
    </w:p>
    <w:p w14:paraId="3D513065">
      <w:pPr>
        <w:spacing w:line="560" w:lineRule="exact"/>
        <w:ind w:left="0" w:leftChars="0" w:firstLine="729" w:firstLineChars="228"/>
        <w:rPr>
          <w:rFonts w:hint="eastAsia" w:ascii="仿宋" w:hAnsi="仿宋" w:eastAsia="仿宋" w:cs="仿宋"/>
          <w:sz w:val="32"/>
          <w:szCs w:val="32"/>
          <w:u w:val="single"/>
        </w:rPr>
      </w:pPr>
      <w:r>
        <w:rPr>
          <w:rFonts w:hint="eastAsia" w:ascii="仿宋" w:hAnsi="仿宋" w:eastAsia="仿宋" w:cs="仿宋"/>
          <w:sz w:val="32"/>
          <w:szCs w:val="32"/>
        </w:rPr>
        <w:t>（三）传真：</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w:t>
      </w:r>
      <w:r>
        <w:rPr>
          <w:rFonts w:hint="eastAsia" w:ascii="仿宋" w:hAnsi="仿宋" w:eastAsia="仿宋" w:cs="仿宋"/>
          <w:sz w:val="32"/>
          <w:szCs w:val="32"/>
          <w:u w:val="single"/>
        </w:rPr>
        <w:t xml:space="preserve"> </w:t>
      </w:r>
    </w:p>
    <w:p w14:paraId="119E134C">
      <w:pPr>
        <w:spacing w:line="560" w:lineRule="exact"/>
        <w:ind w:left="0" w:leftChars="0" w:firstLine="729" w:firstLineChars="228"/>
        <w:rPr>
          <w:rFonts w:hint="eastAsia" w:ascii="仿宋" w:hAnsi="仿宋" w:eastAsia="仿宋" w:cs="仿宋"/>
          <w:sz w:val="32"/>
          <w:szCs w:val="32"/>
          <w:u w:val="single"/>
        </w:rPr>
      </w:pPr>
      <w:r>
        <w:rPr>
          <w:rFonts w:hint="eastAsia" w:ascii="仿宋" w:hAnsi="仿宋" w:eastAsia="仿宋" w:cs="仿宋"/>
          <w:sz w:val="32"/>
          <w:szCs w:val="32"/>
        </w:rPr>
        <w:t>（四）电子邮箱：</w:t>
      </w:r>
      <w:r>
        <w:rPr>
          <w:rFonts w:hint="eastAsia" w:ascii="仿宋" w:hAnsi="仿宋" w:eastAsia="仿宋" w:cs="仿宋"/>
          <w:i w:val="0"/>
          <w:iCs w:val="0"/>
          <w:caps w:val="0"/>
          <w:spacing w:val="0"/>
          <w:sz w:val="32"/>
          <w:szCs w:val="32"/>
          <w:u w:val="single"/>
          <w:shd w:val="clear"/>
        </w:rPr>
        <w:t>luozj@sztqjf.com</w:t>
      </w:r>
    </w:p>
    <w:p w14:paraId="704656CA">
      <w:pPr>
        <w:keepNext w:val="0"/>
        <w:keepLines w:val="0"/>
        <w:pageBreakBefore w:val="0"/>
        <w:widowControl/>
        <w:kinsoku/>
        <w:wordWrap/>
        <w:overflowPunct/>
        <w:topLinePunct w:val="0"/>
        <w:autoSpaceDE/>
        <w:autoSpaceDN/>
        <w:bidi w:val="0"/>
        <w:adjustRightInd/>
        <w:snapToGrid/>
        <w:spacing w:line="560" w:lineRule="exact"/>
        <w:ind w:left="0" w:leftChars="0" w:firstLine="729" w:firstLineChars="228"/>
        <w:textAlignment w:val="auto"/>
        <w:rPr>
          <w:rFonts w:hint="eastAsia" w:ascii="仿宋" w:hAnsi="仿宋" w:eastAsia="仿宋" w:cs="仿宋"/>
          <w:sz w:val="32"/>
          <w:szCs w:val="32"/>
          <w:u w:val="single"/>
        </w:rPr>
      </w:pPr>
      <w:r>
        <w:rPr>
          <w:rFonts w:hint="eastAsia" w:ascii="仿宋" w:hAnsi="仿宋" w:eastAsia="仿宋" w:cs="仿宋"/>
          <w:sz w:val="32"/>
          <w:szCs w:val="32"/>
        </w:rPr>
        <w:t>（五）地址：</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深圳市南山区西丽留仙大道与创科路交汇处创智云城项目一期A1栋7楼</w:t>
      </w:r>
    </w:p>
    <w:p w14:paraId="42D51144">
      <w:pPr>
        <w:spacing w:line="560" w:lineRule="exact"/>
        <w:jc w:val="left"/>
        <w:rPr>
          <w:rFonts w:hint="eastAsia" w:ascii="仿宋" w:hAnsi="仿宋" w:eastAsia="仿宋" w:cs="仿宋"/>
          <w:sz w:val="32"/>
          <w:szCs w:val="32"/>
        </w:rPr>
      </w:pPr>
    </w:p>
    <w:p w14:paraId="13756586">
      <w:pPr>
        <w:spacing w:line="560" w:lineRule="exact"/>
        <w:jc w:val="left"/>
        <w:rPr>
          <w:rFonts w:hint="eastAsia" w:ascii="仿宋" w:hAnsi="仿宋" w:eastAsia="仿宋" w:cs="仿宋"/>
          <w:sz w:val="32"/>
          <w:szCs w:val="32"/>
          <w:u w:val="single"/>
        </w:rPr>
      </w:pPr>
      <w:r>
        <w:rPr>
          <w:rFonts w:hint="eastAsia" w:ascii="仿宋" w:hAnsi="仿宋" w:eastAsia="仿宋" w:cs="仿宋"/>
          <w:sz w:val="32"/>
          <w:szCs w:val="32"/>
        </w:rPr>
        <w:t xml:space="preserve">          招标人：</w:t>
      </w:r>
      <w:r>
        <w:rPr>
          <w:rFonts w:hint="eastAsia" w:ascii="仿宋" w:hAnsi="仿宋" w:eastAsia="仿宋" w:cs="仿宋"/>
          <w:sz w:val="32"/>
          <w:szCs w:val="32"/>
          <w:u w:val="single"/>
        </w:rPr>
        <w:t xml:space="preserve">深圳市特区建发科技园区发展有限公司 </w:t>
      </w:r>
    </w:p>
    <w:p w14:paraId="34C8801E">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6A0D8FD8">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ascii="仿宋" w:hAnsi="仿宋" w:eastAsia="仿宋" w:cs="仿宋"/>
          <w:kern w:val="0"/>
          <w:sz w:val="32"/>
          <w:szCs w:val="32"/>
          <w:highlight w:val="none"/>
        </w:rPr>
        <w:t xml:space="preserve">          </w:t>
      </w:r>
      <w:r>
        <w:rPr>
          <w:rFonts w:hint="eastAsia" w:ascii="仿宋" w:hAnsi="仿宋" w:eastAsia="仿宋" w:cs="仿宋"/>
          <w:kern w:val="0"/>
          <w:sz w:val="32"/>
          <w:szCs w:val="32"/>
          <w:highlight w:val="none"/>
          <w:lang w:val="en-US" w:eastAsia="zh-CN"/>
        </w:rPr>
        <w:t>2026</w:t>
      </w:r>
      <w:r>
        <w:rPr>
          <w:rFonts w:hint="eastAsia" w:ascii="仿宋" w:hAnsi="仿宋" w:eastAsia="仿宋" w:cs="仿宋"/>
          <w:kern w:val="0"/>
          <w:sz w:val="32"/>
          <w:szCs w:val="32"/>
          <w:highlight w:val="none"/>
        </w:rPr>
        <w:t>年</w:t>
      </w:r>
      <w:r>
        <w:rPr>
          <w:rFonts w:hint="eastAsia" w:ascii="仿宋" w:hAnsi="仿宋" w:eastAsia="仿宋" w:cs="仿宋"/>
          <w:kern w:val="0"/>
          <w:sz w:val="32"/>
          <w:szCs w:val="32"/>
          <w:highlight w:val="none"/>
          <w:lang w:val="en-US" w:eastAsia="zh-CN"/>
          <w:woUserID w:val="1"/>
        </w:rPr>
        <w:t>7</w:t>
      </w:r>
      <w:r>
        <w:rPr>
          <w:rFonts w:hint="eastAsia" w:ascii="仿宋" w:hAnsi="仿宋" w:eastAsia="仿宋" w:cs="仿宋"/>
          <w:kern w:val="0"/>
          <w:sz w:val="32"/>
          <w:szCs w:val="32"/>
          <w:highlight w:val="none"/>
        </w:rPr>
        <w:t>月</w:t>
      </w:r>
      <w:r>
        <w:rPr>
          <w:rFonts w:hint="eastAsia" w:ascii="仿宋" w:hAnsi="仿宋" w:eastAsia="仿宋" w:cs="仿宋"/>
          <w:kern w:val="0"/>
          <w:sz w:val="32"/>
          <w:szCs w:val="32"/>
          <w:highlight w:val="none"/>
          <w:lang w:val="en-US" w:eastAsia="zh-CN"/>
        </w:rPr>
        <w:t>31</w:t>
      </w:r>
      <w:r>
        <w:rPr>
          <w:rFonts w:hint="eastAsia" w:ascii="仿宋" w:hAnsi="仿宋" w:eastAsia="仿宋" w:cs="仿宋"/>
          <w:kern w:val="0"/>
          <w:sz w:val="32"/>
          <w:szCs w:val="32"/>
          <w:highlight w:val="none"/>
        </w:rPr>
        <w:t>日</w:t>
      </w:r>
    </w:p>
    <w:p w14:paraId="51E57465"/>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汉仪书宋二KW">
    <w:altName w:val="宋体"/>
    <w:panose1 w:val="00020600040101010101"/>
    <w:charset w:val="86"/>
    <w:family w:val="auto"/>
    <w:pitch w:val="default"/>
    <w:sig w:usb0="00000000" w:usb1="00000000" w:usb2="00000016"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3F4BBB"/>
    <w:multiLevelType w:val="singleLevel"/>
    <w:tmpl w:val="793F4BBB"/>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YzNhOTM5ZTAzNjlmNzNmZmZjNGY5MjJkMzZlNTYifQ=="/>
  </w:docVars>
  <w:rsids>
    <w:rsidRoot w:val="438359D7"/>
    <w:rsid w:val="013944CA"/>
    <w:rsid w:val="0196601E"/>
    <w:rsid w:val="01C81F50"/>
    <w:rsid w:val="02447828"/>
    <w:rsid w:val="03A91CC4"/>
    <w:rsid w:val="054144F3"/>
    <w:rsid w:val="05A01219"/>
    <w:rsid w:val="0644429B"/>
    <w:rsid w:val="06CC4290"/>
    <w:rsid w:val="087B3CC2"/>
    <w:rsid w:val="087F4736"/>
    <w:rsid w:val="08F5187C"/>
    <w:rsid w:val="09061CDB"/>
    <w:rsid w:val="09D9119E"/>
    <w:rsid w:val="0E1F739B"/>
    <w:rsid w:val="0E4137B5"/>
    <w:rsid w:val="0F1D7D7F"/>
    <w:rsid w:val="113118BF"/>
    <w:rsid w:val="1158509E"/>
    <w:rsid w:val="17190E2C"/>
    <w:rsid w:val="18C354F3"/>
    <w:rsid w:val="18ED6A14"/>
    <w:rsid w:val="19C534ED"/>
    <w:rsid w:val="1A3348FA"/>
    <w:rsid w:val="1D8660DC"/>
    <w:rsid w:val="1DA63635"/>
    <w:rsid w:val="1E9F255E"/>
    <w:rsid w:val="1EDB10BC"/>
    <w:rsid w:val="1FBF278C"/>
    <w:rsid w:val="21486EDD"/>
    <w:rsid w:val="21515666"/>
    <w:rsid w:val="21DA1AFF"/>
    <w:rsid w:val="22AC524A"/>
    <w:rsid w:val="23045086"/>
    <w:rsid w:val="23AB5501"/>
    <w:rsid w:val="247B62FC"/>
    <w:rsid w:val="26920BFA"/>
    <w:rsid w:val="2946783F"/>
    <w:rsid w:val="2C387B4E"/>
    <w:rsid w:val="2D594937"/>
    <w:rsid w:val="2E7035CF"/>
    <w:rsid w:val="2E7C6418"/>
    <w:rsid w:val="2E7F1A64"/>
    <w:rsid w:val="2F34284F"/>
    <w:rsid w:val="30A13F14"/>
    <w:rsid w:val="30DF4A3C"/>
    <w:rsid w:val="31F92FD5"/>
    <w:rsid w:val="32A879B1"/>
    <w:rsid w:val="33F407FF"/>
    <w:rsid w:val="356C2617"/>
    <w:rsid w:val="365B4B65"/>
    <w:rsid w:val="36C56482"/>
    <w:rsid w:val="37070849"/>
    <w:rsid w:val="374F207F"/>
    <w:rsid w:val="375A12C0"/>
    <w:rsid w:val="39535FC7"/>
    <w:rsid w:val="3B5B73B5"/>
    <w:rsid w:val="3CF96E86"/>
    <w:rsid w:val="3D9A41C5"/>
    <w:rsid w:val="3E1F46CA"/>
    <w:rsid w:val="3E3068D7"/>
    <w:rsid w:val="3E5325C6"/>
    <w:rsid w:val="3F9115F7"/>
    <w:rsid w:val="3FFB2F15"/>
    <w:rsid w:val="42E63A08"/>
    <w:rsid w:val="438359D7"/>
    <w:rsid w:val="43CE0C84"/>
    <w:rsid w:val="44C563F6"/>
    <w:rsid w:val="44DA759D"/>
    <w:rsid w:val="44F35719"/>
    <w:rsid w:val="450B0693"/>
    <w:rsid w:val="464949DA"/>
    <w:rsid w:val="47705F96"/>
    <w:rsid w:val="47E744AA"/>
    <w:rsid w:val="47FD46BC"/>
    <w:rsid w:val="492B6619"/>
    <w:rsid w:val="494443FF"/>
    <w:rsid w:val="4950607F"/>
    <w:rsid w:val="4B103D18"/>
    <w:rsid w:val="4BFE7A05"/>
    <w:rsid w:val="4C0D46FC"/>
    <w:rsid w:val="4CB46925"/>
    <w:rsid w:val="4D5F0F87"/>
    <w:rsid w:val="4D85403F"/>
    <w:rsid w:val="4E3B4DE6"/>
    <w:rsid w:val="4FD0447C"/>
    <w:rsid w:val="50DE0415"/>
    <w:rsid w:val="510C1586"/>
    <w:rsid w:val="528B3963"/>
    <w:rsid w:val="53070D54"/>
    <w:rsid w:val="53642E53"/>
    <w:rsid w:val="53760DD8"/>
    <w:rsid w:val="54136627"/>
    <w:rsid w:val="54EF2BF0"/>
    <w:rsid w:val="55986DE4"/>
    <w:rsid w:val="562852E0"/>
    <w:rsid w:val="58AB1524"/>
    <w:rsid w:val="594F1EAF"/>
    <w:rsid w:val="59DB66F5"/>
    <w:rsid w:val="5AA12BDF"/>
    <w:rsid w:val="5B977B3E"/>
    <w:rsid w:val="5DA54437"/>
    <w:rsid w:val="5DD829AA"/>
    <w:rsid w:val="5DDB1F64"/>
    <w:rsid w:val="5E5835B4"/>
    <w:rsid w:val="5EE92D69"/>
    <w:rsid w:val="5F5A15AE"/>
    <w:rsid w:val="5FE558AF"/>
    <w:rsid w:val="6037544B"/>
    <w:rsid w:val="60883EF9"/>
    <w:rsid w:val="619C4100"/>
    <w:rsid w:val="61C84EF5"/>
    <w:rsid w:val="645B2050"/>
    <w:rsid w:val="645C1924"/>
    <w:rsid w:val="646B7DB9"/>
    <w:rsid w:val="647B7FFD"/>
    <w:rsid w:val="6598461C"/>
    <w:rsid w:val="65FD59DC"/>
    <w:rsid w:val="66E53E53"/>
    <w:rsid w:val="67874F0A"/>
    <w:rsid w:val="69D501AF"/>
    <w:rsid w:val="6B9B72EE"/>
    <w:rsid w:val="6C924135"/>
    <w:rsid w:val="6DEF4249"/>
    <w:rsid w:val="6E5813AF"/>
    <w:rsid w:val="6F997ED1"/>
    <w:rsid w:val="6FFB0243"/>
    <w:rsid w:val="70335C2F"/>
    <w:rsid w:val="72FF629D"/>
    <w:rsid w:val="730438B3"/>
    <w:rsid w:val="739E7864"/>
    <w:rsid w:val="74116287"/>
    <w:rsid w:val="747778A6"/>
    <w:rsid w:val="753A1CF8"/>
    <w:rsid w:val="760360A4"/>
    <w:rsid w:val="76053BCA"/>
    <w:rsid w:val="769E5DCD"/>
    <w:rsid w:val="76B15B00"/>
    <w:rsid w:val="77DF3451"/>
    <w:rsid w:val="78D83818"/>
    <w:rsid w:val="7A0917AF"/>
    <w:rsid w:val="7B541522"/>
    <w:rsid w:val="7C0F2EA1"/>
    <w:rsid w:val="7C1C2399"/>
    <w:rsid w:val="7ECB1729"/>
    <w:rsid w:val="B3EF0D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eastAsia="方正小标宋_GBK"/>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rPr>
  </w:style>
  <w:style w:type="paragraph" w:styleId="4">
    <w:name w:val="heading 4"/>
    <w:basedOn w:val="1"/>
    <w:next w:val="1"/>
    <w:unhideWhenUsed/>
    <w:qFormat/>
    <w:uiPriority w:val="0"/>
    <w:pPr>
      <w:keepNext/>
      <w:keepLines/>
      <w:spacing w:before="280" w:after="290" w:line="376" w:lineRule="auto"/>
      <w:outlineLvl w:val="3"/>
    </w:pPr>
    <w:rPr>
      <w:rFonts w:ascii="Cambria" w:hAnsi="Cambria"/>
      <w:b/>
      <w:bCs/>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alloon Text"/>
    <w:basedOn w:val="1"/>
    <w:unhideWhenUsed/>
    <w:qFormat/>
    <w:uiPriority w:val="99"/>
    <w:rPr>
      <w:sz w:val="18"/>
      <w:szCs w:val="18"/>
    </w:rPr>
  </w:style>
  <w:style w:type="character" w:styleId="8">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1517</Words>
  <Characters>1669</Characters>
  <Lines>0</Lines>
  <Paragraphs>0</Paragraphs>
  <TotalTime>4</TotalTime>
  <ScaleCrop>false</ScaleCrop>
  <LinksUpToDate>false</LinksUpToDate>
  <CharactersWithSpaces>1813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2024-10-14T02:37:00Z</dcterms:created>
  <dc:creator>张子芃</dc:creator>
  <cp:lastModifiedBy>Esa</cp:lastModifiedBy>
  <dcterms:modified xsi:type="dcterms:W3CDTF">2026-07-30T09:35:27Z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53A2AC4F0FBE467A9E828585A2847622_13</vt:lpwstr>
  </property>
  <property fmtid="{D5CDD505-2E9C-101B-9397-08002B2CF9AE}" pid="4" name="KSOTemplateDocerSaveRecord">
    <vt:lpwstr>eyJoZGlkIjoiNmU2NzNlMTk4ODk1NGU0M2EzYTQwM2NlN2JmM2I0MTkiLCJ1c2VySWQiOiIyMzE1NTAxNzYifQ==</vt:lpwstr>
  </property>
</Properties>
</file>