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6EEFD">
      <w:pPr>
        <w:pStyle w:val="4"/>
        <w:spacing w:before="0" w:after="0" w:line="560" w:lineRule="exact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bookmarkStart w:id="0" w:name="_Toc87885825"/>
      <w:bookmarkStart w:id="1" w:name="_Toc25155"/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附件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：招标公告</w:t>
      </w:r>
      <w:bookmarkEnd w:id="0"/>
      <w:bookmarkEnd w:id="1"/>
    </w:p>
    <w:p w14:paraId="4AFE74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61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u w:val="singl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u w:val="none"/>
          <w:lang w:val="en-US" w:eastAsia="zh-CN"/>
        </w:rPr>
        <w:t>融悦大厦项目第三批次办公物业装修工程</w:t>
      </w:r>
    </w:p>
    <w:p w14:paraId="413DC7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61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  <w:t>招标公告</w:t>
      </w:r>
    </w:p>
    <w:p w14:paraId="1F5535CA">
      <w:pPr>
        <w:spacing w:line="560" w:lineRule="exact"/>
        <w:ind w:left="561" w:leftChars="267" w:firstLine="562" w:firstLineChars="200"/>
        <w:rPr>
          <w:rFonts w:hint="eastAsia" w:ascii="仿宋" w:hAnsi="仿宋" w:eastAsia="仿宋"/>
          <w:b/>
          <w:sz w:val="28"/>
          <w:szCs w:val="28"/>
          <w:highlight w:val="none"/>
        </w:rPr>
      </w:pPr>
    </w:p>
    <w:p w14:paraId="4BCFFACA">
      <w:pPr>
        <w:spacing w:line="560" w:lineRule="exact"/>
        <w:ind w:left="0" w:leftChars="0" w:firstLine="732" w:firstLineChars="228"/>
        <w:rPr>
          <w:rFonts w:hint="eastAsia" w:ascii="仿宋" w:hAnsi="仿宋" w:eastAsia="仿宋" w:cs="仿宋"/>
          <w:sz w:val="32"/>
          <w:szCs w:val="32"/>
          <w:highlight w:val="none"/>
          <w:u w:val="single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一、项目名称：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eastAsia="zh-CN"/>
        </w:rPr>
        <w:t>融悦大厦</w:t>
      </w:r>
    </w:p>
    <w:p w14:paraId="58BB6C0A">
      <w:pPr>
        <w:spacing w:line="560" w:lineRule="exact"/>
        <w:ind w:firstLine="732" w:firstLineChars="228"/>
        <w:rPr>
          <w:rFonts w:hint="eastAsia" w:ascii="仿宋" w:hAnsi="仿宋" w:eastAsia="仿宋" w:cs="仿宋"/>
          <w:sz w:val="32"/>
          <w:szCs w:val="32"/>
          <w:highlight w:val="none"/>
          <w:u w:val="single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二、招标工程名称：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融悦大厦项目第三批次办公物业装修工程</w:t>
      </w:r>
    </w:p>
    <w:p w14:paraId="4FA8ED83">
      <w:pPr>
        <w:spacing w:line="560" w:lineRule="exact"/>
        <w:ind w:firstLine="732" w:firstLineChars="228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三、招标方式：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>公开招标</w:t>
      </w:r>
    </w:p>
    <w:p w14:paraId="4CFA30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732" w:firstLineChars="228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四、工程地点：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融悦大厦位于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深圳市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龙岗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平湖街道中环大道与惠华路交汇处</w:t>
      </w:r>
    </w:p>
    <w:p w14:paraId="5C5B2A0C">
      <w:pPr>
        <w:spacing w:line="560" w:lineRule="exact"/>
        <w:ind w:left="0" w:leftChars="0" w:firstLine="732" w:firstLineChars="228"/>
        <w:rPr>
          <w:rFonts w:hint="eastAsia" w:ascii="仿宋" w:hAnsi="仿宋" w:eastAsia="仿宋" w:cs="仿宋"/>
          <w:b w:val="0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single"/>
        </w:rPr>
        <w:t>五、招标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single"/>
          <w:lang w:eastAsia="zh-CN"/>
        </w:rPr>
        <w:t>上限价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single"/>
        </w:rPr>
        <w:t>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商务标报价统一采用下浮率报价的方式，本项目投标上限价净下浮率5.52%，下浮率小于5.52%为无效标。</w:t>
      </w:r>
    </w:p>
    <w:p w14:paraId="742E6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single"/>
        </w:rPr>
        <w:t>六、招标范围及主要内容：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拟装修招标计划2845.5</w:t>
      </w:r>
      <w:r>
        <w:rPr>
          <w:rFonts w:hint="eastAsia" w:ascii="宋体" w:hAnsi="宋体" w:cs="宋体"/>
          <w:sz w:val="32"/>
          <w:szCs w:val="32"/>
          <w:highlight w:val="none"/>
        </w:rPr>
        <w:t>㎡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产业办公面积，为2栋20层01-06号房、20层08-17号房、19层08-17号房、7层01、18号房、8层01、18号房，具体装修房号以</w:t>
      </w:r>
      <w:r>
        <w:rPr>
          <w:rFonts w:hint="eastAsia" w:ascii="仿宋_GB2312" w:eastAsia="仿宋_GB2312" w:cs="仿宋_GB2312"/>
          <w:sz w:val="32"/>
          <w:szCs w:val="32"/>
          <w:highlight w:val="none"/>
          <w:lang w:eastAsia="zh-CN"/>
        </w:rPr>
        <w:t>甲方通知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为准，按拟定装修标准实施。综合装修标准不超过344.61</w:t>
      </w:r>
      <w:r>
        <w:rPr>
          <w:rFonts w:ascii="仿宋_GB2312" w:eastAsia="仿宋_GB2312" w:cs="仿宋_GB2312"/>
          <w:sz w:val="32"/>
          <w:szCs w:val="32"/>
          <w:highlight w:val="none"/>
        </w:rPr>
        <w:t>元/</w:t>
      </w:r>
      <w:r>
        <w:rPr>
          <w:rFonts w:hint="eastAsia" w:ascii="宋体" w:hAnsi="宋体" w:cs="宋体"/>
          <w:sz w:val="32"/>
          <w:szCs w:val="32"/>
          <w:highlight w:val="none"/>
        </w:rPr>
        <w:t>㎡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。</w:t>
      </w:r>
    </w:p>
    <w:p w14:paraId="3C9BD511">
      <w:pPr>
        <w:spacing w:line="560" w:lineRule="exact"/>
        <w:ind w:left="0" w:leftChars="0" w:firstLine="729" w:firstLineChars="228"/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深化设计：招标人发出指令后对应房号户型的方案深化、施工图设计、现场施工配合、编制竣工图、后续的相关跟踪服务等，具体以本工程深化要求为准。</w:t>
      </w:r>
    </w:p>
    <w:p w14:paraId="57DD0BAE">
      <w:pPr>
        <w:spacing w:line="560" w:lineRule="exact"/>
        <w:ind w:left="0" w:leftChars="0" w:firstLine="729" w:firstLineChars="228"/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（二）现场施工主要内容如下：</w:t>
      </w:r>
    </w:p>
    <w:tbl>
      <w:tblPr>
        <w:tblStyle w:val="6"/>
        <w:tblW w:w="9497" w:type="dxa"/>
        <w:tblInd w:w="-20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1066"/>
        <w:gridCol w:w="1850"/>
        <w:gridCol w:w="4200"/>
        <w:gridCol w:w="1430"/>
      </w:tblGrid>
      <w:tr w14:paraId="21150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E80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项目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CF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施工</w:t>
            </w:r>
          </w:p>
          <w:p w14:paraId="431CE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范围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F60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对应房型</w:t>
            </w:r>
          </w:p>
        </w:tc>
        <w:tc>
          <w:tcPr>
            <w:tcW w:w="4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C9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装修标准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45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综合单方造价上限（元）</w:t>
            </w:r>
          </w:p>
        </w:tc>
      </w:tr>
      <w:tr w14:paraId="4183A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E9C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融悦大厦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11A8D8"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02单元类型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4A14F">
            <w:pPr>
              <w:keepNext w:val="0"/>
              <w:keepLines w:val="0"/>
              <w:widowControl/>
              <w:suppressLineNumbers w:val="0"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02、03、04、05、09、10、11、12、13、14、15、16</w:t>
            </w:r>
          </w:p>
        </w:tc>
        <w:tc>
          <w:tcPr>
            <w:tcW w:w="4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2E346">
            <w:pPr>
              <w:keepNext w:val="0"/>
              <w:keepLines w:val="0"/>
              <w:widowControl/>
              <w:suppressLineNumbers w:val="0"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天花喷漆、地面找平铺地毯、墙面刷白、开关插座布线及灯具（含深化设计、施工、造价、工程保险费用）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5D3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highlight w:val="none"/>
                <w:lang w:val="en-US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273.2</w:t>
            </w:r>
          </w:p>
        </w:tc>
      </w:tr>
      <w:tr w14:paraId="579D3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AE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222C07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06单元类型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E2794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01、06</w:t>
            </w:r>
          </w:p>
        </w:tc>
        <w:tc>
          <w:tcPr>
            <w:tcW w:w="4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EB8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天花喷漆、地面找平铺地毯、墙面刷白、玻璃隔断、增设玻璃门、开关插座布线及灯具（含设计、施工、造价、工程保险费用）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4B9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highlight w:val="none"/>
                <w:lang w:val="en-US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340.76</w:t>
            </w:r>
          </w:p>
        </w:tc>
      </w:tr>
      <w:tr w14:paraId="5B0A7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4F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575BAE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07单元类型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771AC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07、18</w:t>
            </w:r>
          </w:p>
        </w:tc>
        <w:tc>
          <w:tcPr>
            <w:tcW w:w="4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928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天花喷漆、地面找平铺地毯、墙面刷白、玻璃隔断、增设玻璃门、开关插座布线及灯具</w:t>
            </w:r>
            <w:bookmarkStart w:id="2" w:name="_GoBack"/>
            <w:bookmarkEnd w:id="2"/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（含设计、施工、造价、工程保险费用）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4F5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highlight w:val="none"/>
                <w:lang w:val="en-US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319.73</w:t>
            </w:r>
          </w:p>
        </w:tc>
      </w:tr>
      <w:tr w14:paraId="5DF70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D6A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297D8E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08单元类型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9ED4F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08、17</w:t>
            </w:r>
          </w:p>
        </w:tc>
        <w:tc>
          <w:tcPr>
            <w:tcW w:w="4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69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天花喷漆、地面找平铺地毯、墙面刷白、玻璃隔断、增设玻璃门、开关插座布线及灯具（含设计、施工、造价、工程保险费用）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BF1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highlight w:val="none"/>
                <w:lang w:val="en-US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344.61</w:t>
            </w:r>
          </w:p>
        </w:tc>
      </w:tr>
    </w:tbl>
    <w:p w14:paraId="0F0EBF1D">
      <w:pPr>
        <w:spacing w:line="560" w:lineRule="exact"/>
        <w:ind w:left="0" w:leftChars="0" w:firstLine="729" w:firstLineChars="228"/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</w:pPr>
    </w:p>
    <w:p w14:paraId="22B2BE1A">
      <w:pPr>
        <w:numPr>
          <w:ilvl w:val="-1"/>
          <w:numId w:val="0"/>
        </w:numPr>
        <w:spacing w:line="560" w:lineRule="exact"/>
        <w:ind w:left="0" w:leftChars="0" w:firstLine="729" w:firstLineChars="228"/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1.承包人需依据发包人提出的要求进行设计并绘制图纸，负责报审施工图图纸以及编制施工图预算。在经我司审核确定并同意后，承包人完成相应装修施工任务。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single"/>
          <w:lang w:val="en-US" w:eastAsia="zh-CN"/>
        </w:rPr>
        <w:t>承包人报审施工图预算时，其综合含税单方造价不得超过上表规定的标准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。若后续合同执行过程中发包人对装修标准有更高的要求，超出上表对应项目综合单方造价上限的，需经发包人批准，由发包人下达通知后承包人实施相关工作。</w:t>
      </w:r>
    </w:p>
    <w:p w14:paraId="3AA5DEFE">
      <w:pPr>
        <w:numPr>
          <w:ilvl w:val="-1"/>
          <w:numId w:val="0"/>
        </w:numPr>
        <w:spacing w:line="560" w:lineRule="exact"/>
        <w:ind w:left="0" w:leftChars="0" w:firstLine="729" w:firstLineChars="228"/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2.投标人的报价包括但不限于材料深化设计、设备采购、工程施工、施工保险、空气检测、成品或半成品保护及工程质量缺陷保修。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single"/>
          <w:lang w:eastAsia="zh-CN" w:bidi="ar-SA"/>
        </w:rPr>
        <w:t>因工程项目所在园区已投入运营使用，为减少对周边业户的影响，承包人需遵守所在园区物业、当地环保、街道办等部门的装修管控要求，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highlight w:val="none"/>
          <w:u w:val="single"/>
          <w:lang w:eastAsia="zh-CN" w:bidi="ar-SA"/>
        </w:rPr>
        <w:t>并承担可能的扰民补偿费用或施工措施费用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u w:val="single"/>
          <w:lang w:eastAsia="zh-CN" w:bidi="ar-SA"/>
        </w:rPr>
        <w:t>。对于装修过程中有噪声、震荡、强烈气味、粉尘或对其他业户滋扰的工序须在非办公时间内（18:00至次日8:00）进行，因此投标人的商务标报价下浮率应综合考虑以上因素。</w:t>
      </w:r>
    </w:p>
    <w:p w14:paraId="559E0B02">
      <w:pPr>
        <w:numPr>
          <w:ilvl w:val="-1"/>
          <w:numId w:val="0"/>
        </w:numPr>
        <w:spacing w:line="560" w:lineRule="exact"/>
        <w:ind w:left="0" w:leftChars="0" w:firstLine="729" w:firstLineChars="228"/>
        <w:rPr>
          <w:rFonts w:hint="eastAsia" w:ascii="仿宋" w:hAnsi="仿宋" w:eastAsia="仿宋" w:cs="仿宋"/>
          <w:b w:val="0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3.承包范围所要求完成的工作，包括但不限于依据法律法规、政府文件、合同文本等所要求的和（或）根据实际情况可推断出的为完成一个完整工程所需要的全部工作。</w:t>
      </w:r>
    </w:p>
    <w:p w14:paraId="68C6AAF1">
      <w:pPr>
        <w:numPr>
          <w:ilvl w:val="0"/>
          <w:numId w:val="1"/>
        </w:numPr>
        <w:spacing w:line="560" w:lineRule="exact"/>
        <w:ind w:left="0" w:leftChars="0" w:firstLine="732" w:firstLineChars="228"/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single"/>
        </w:rPr>
        <w:t>工期要求：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single"/>
          <w:lang w:eastAsia="zh-CN"/>
        </w:rPr>
        <w:t>合同总工期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single"/>
          <w:lang w:val="en-US" w:eastAsia="zh-CN"/>
        </w:rPr>
        <w:t>自合同签订之日起计算，有效期为2年；或当合同中的剩余金额不足以进行派单时则终止。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eastAsia="zh-CN"/>
        </w:rPr>
        <w:t>对于同一时间段装修面积＜500㎡的装修工期为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eastAsia="zh-CN"/>
        </w:rPr>
        <w:t>天，500㎡≤同一时间段装修面积＜1000㎡的装修工期为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eastAsia="zh-CN"/>
        </w:rPr>
        <w:t>天，同一时间段装修面积≥1000㎡时装修工期另行商定但不超过《深圳市建设工程施工工期定额2017》的要求。实际每批次装修开工时间以发包人的书面指令日期为准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。</w:t>
      </w:r>
    </w:p>
    <w:p w14:paraId="74AD8FE1">
      <w:pPr>
        <w:spacing w:line="560" w:lineRule="exact"/>
        <w:ind w:left="0" w:leftChars="0" w:firstLine="732" w:firstLineChars="228"/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八、评标方法：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u w:val="single"/>
        </w:rPr>
        <w:t>综合评审法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u w:val="single"/>
          <w:lang w:eastAsia="zh-CN"/>
        </w:rPr>
        <w:t>。</w:t>
      </w:r>
    </w:p>
    <w:p w14:paraId="65CACC74">
      <w:pPr>
        <w:spacing w:line="560" w:lineRule="exact"/>
        <w:ind w:left="0" w:leftChars="0" w:firstLine="732" w:firstLineChars="228"/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九、中标人的确定方式：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u w:val="single"/>
        </w:rPr>
        <w:t>招标人授权评标委员会直接确定1名中标人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u w:val="single"/>
          <w:lang w:eastAsia="zh-CN"/>
        </w:rPr>
        <w:t>。</w:t>
      </w:r>
    </w:p>
    <w:p w14:paraId="23EA6CCD">
      <w:pPr>
        <w:autoSpaceDE w:val="0"/>
        <w:autoSpaceDN w:val="0"/>
        <w:adjustRightInd w:val="0"/>
        <w:spacing w:line="400" w:lineRule="exact"/>
        <w:ind w:left="0" w:leftChars="0" w:firstLine="732" w:firstLineChars="228"/>
        <w:jc w:val="both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十、投标人资质要求：</w:t>
      </w:r>
    </w:p>
    <w:p w14:paraId="54D6883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729" w:firstLineChars="228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>（一）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zh-CN" w:eastAsia="zh-CN"/>
        </w:rPr>
        <w:t>投标人须是在中华人民共和国境内依法注册、具有合法经营资格的独立法人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zh-CN" w:eastAsia="zh-CN"/>
        </w:rPr>
        <w:t>或合伙制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zh-CN" w:eastAsia="zh-CN"/>
        </w:rPr>
        <w:t>企业或其他组织；</w:t>
      </w:r>
    </w:p>
    <w:p w14:paraId="065A950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729" w:firstLineChars="228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>（二）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建筑装修装饰工程专业承包资质二级及以上；</w:t>
      </w:r>
    </w:p>
    <w:p w14:paraId="4290AC7D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left="0" w:leftChars="0" w:firstLine="729" w:firstLineChars="228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>（三）不接受联合体投标。</w:t>
      </w:r>
    </w:p>
    <w:p w14:paraId="5FC193B2">
      <w:pPr>
        <w:spacing w:line="560" w:lineRule="exact"/>
        <w:ind w:left="0" w:leftChars="0" w:firstLine="732" w:firstLineChars="228"/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十一、拟派项目经理（项目负责人）资格要求：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/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u w:val="single"/>
        </w:rPr>
        <w:t xml:space="preserve">      </w:t>
      </w:r>
    </w:p>
    <w:p w14:paraId="2F478C94">
      <w:pPr>
        <w:spacing w:line="560" w:lineRule="exact"/>
        <w:ind w:left="0" w:leftChars="0" w:firstLine="732" w:firstLineChars="228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十二、招标文件的获取</w:t>
      </w:r>
    </w:p>
    <w:p w14:paraId="5D45FDBD">
      <w:pPr>
        <w:spacing w:line="560" w:lineRule="exact"/>
        <w:ind w:left="0" w:leftChars="0" w:firstLine="729" w:firstLineChars="228"/>
        <w:rPr>
          <w:rFonts w:hint="eastAsia" w:ascii="仿宋" w:hAnsi="仿宋" w:eastAsia="仿宋" w:cs="仿宋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（一）招标文件领取时间：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u w:val="single"/>
          <w:lang w:val="en-US" w:eastAsia="zh-CN"/>
        </w:rPr>
        <w:t>2026年7月31日9:30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                              </w:t>
      </w:r>
    </w:p>
    <w:p w14:paraId="60686727">
      <w:pPr>
        <w:spacing w:line="560" w:lineRule="exact"/>
        <w:ind w:left="0" w:leftChars="0" w:firstLine="729" w:firstLineChars="228"/>
        <w:rPr>
          <w:rFonts w:hint="eastAsia" w:ascii="仿宋" w:hAnsi="仿宋" w:eastAsia="仿宋" w:cs="仿宋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）招标文件领取地点：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>深圳市南山区西丽留仙大道与创科路交汇处创智云城项目一期A1栋7楼</w:t>
      </w:r>
    </w:p>
    <w:p w14:paraId="78AB85EE">
      <w:pPr>
        <w:spacing w:line="560" w:lineRule="exact"/>
        <w:ind w:left="0" w:leftChars="0" w:firstLine="729" w:firstLineChars="228"/>
        <w:rPr>
          <w:rFonts w:hint="eastAsia" w:ascii="仿宋" w:hAnsi="仿宋" w:eastAsia="仿宋" w:cs="仿宋"/>
          <w:sz w:val="32"/>
          <w:szCs w:val="32"/>
          <w:highlight w:val="none"/>
          <w:u w:val="singl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）需携带资料：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>营业执照副本复印件、法定代表人证明书（含身份证复印件）、授权委托书、授权代表人身份证复印件，授权代表人近一个月社保缴纳信息。</w:t>
      </w:r>
    </w:p>
    <w:p w14:paraId="3E7D18BE">
      <w:pPr>
        <w:spacing w:line="560" w:lineRule="exact"/>
        <w:ind w:left="0" w:leftChars="0" w:firstLine="732" w:firstLineChars="228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十三、投标文件的递交</w:t>
      </w:r>
    </w:p>
    <w:p w14:paraId="2568FE56">
      <w:pPr>
        <w:spacing w:line="560" w:lineRule="exact"/>
        <w:ind w:left="0" w:leftChars="0" w:firstLine="729" w:firstLineChars="228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（一）截标时间：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2026年8月10日9:30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</w:t>
      </w:r>
    </w:p>
    <w:p w14:paraId="06D8D4D5">
      <w:pPr>
        <w:spacing w:line="560" w:lineRule="exact"/>
        <w:ind w:left="0" w:leftChars="0" w:firstLine="729" w:firstLineChars="228"/>
        <w:rPr>
          <w:rFonts w:hint="eastAsia" w:ascii="仿宋" w:hAnsi="仿宋" w:eastAsia="仿宋" w:cs="仿宋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（二）截标地点：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>深圳市南山区西丽留仙大道与创科路交汇处创智云城项目一期A1座4楼</w:t>
      </w:r>
    </w:p>
    <w:p w14:paraId="4F4F1203">
      <w:pPr>
        <w:spacing w:line="560" w:lineRule="exact"/>
        <w:ind w:left="0" w:leftChars="0" w:firstLine="732" w:firstLineChars="228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十四、发布公告的媒介</w:t>
      </w:r>
    </w:p>
    <w:p w14:paraId="6566A3A9">
      <w:pPr>
        <w:spacing w:line="560" w:lineRule="exact"/>
        <w:ind w:left="0" w:leftChars="0" w:firstLine="729" w:firstLineChars="228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本次招标公告同时在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https://www.szygcgpt.com/（深圳阳光采购平台）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及https://bidcenter.zbytb.com/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（中国招标与采购网）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上发布。</w:t>
      </w:r>
    </w:p>
    <w:p w14:paraId="2A272ED1">
      <w:pPr>
        <w:spacing w:line="560" w:lineRule="exact"/>
        <w:ind w:left="0" w:leftChars="0" w:firstLine="732" w:firstLineChars="228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十五、联系方式</w:t>
      </w:r>
    </w:p>
    <w:p w14:paraId="26194186">
      <w:pPr>
        <w:spacing w:line="560" w:lineRule="exact"/>
        <w:ind w:left="0" w:leftChars="0" w:firstLine="729" w:firstLineChars="228"/>
        <w:rPr>
          <w:rFonts w:hint="eastAsia" w:ascii="仿宋" w:hAnsi="仿宋" w:eastAsia="仿宋" w:cs="仿宋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（一）联系人：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罗宗举</w:t>
      </w:r>
    </w:p>
    <w:p w14:paraId="758689FF">
      <w:pPr>
        <w:spacing w:line="560" w:lineRule="exact"/>
        <w:ind w:left="0" w:leftChars="0" w:firstLine="729" w:firstLineChars="228"/>
        <w:rPr>
          <w:rFonts w:hint="default" w:ascii="仿宋" w:hAnsi="仿宋" w:eastAsia="仿宋" w:cs="仿宋"/>
          <w:sz w:val="32"/>
          <w:szCs w:val="32"/>
          <w:highlight w:val="none"/>
          <w:u w:val="single"/>
          <w:lang w:val="en-US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（二）联系电话：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>13924600500</w:t>
      </w:r>
    </w:p>
    <w:p w14:paraId="4981C361">
      <w:pPr>
        <w:spacing w:line="560" w:lineRule="exact"/>
        <w:ind w:left="0" w:leftChars="0" w:firstLine="729" w:firstLineChars="228"/>
        <w:rPr>
          <w:rFonts w:hint="eastAsia" w:ascii="仿宋" w:hAnsi="仿宋" w:eastAsia="仿宋" w:cs="仿宋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（三）传真：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/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</w:t>
      </w:r>
    </w:p>
    <w:p w14:paraId="266F94DE">
      <w:pPr>
        <w:spacing w:line="560" w:lineRule="exact"/>
        <w:ind w:left="0" w:leftChars="0" w:firstLine="729" w:firstLineChars="228"/>
        <w:rPr>
          <w:rFonts w:hint="eastAsia" w:ascii="仿宋" w:hAnsi="仿宋" w:eastAsia="仿宋" w:cs="仿宋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（四）电子邮箱：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highlight w:val="none"/>
          <w:u w:val="single"/>
          <w:shd w:val="clear"/>
        </w:rPr>
        <w:t>luozj@sztqjf.com</w:t>
      </w:r>
    </w:p>
    <w:p w14:paraId="60C6CF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729" w:firstLineChars="228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（五）地址：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深圳市南山区西丽留仙大道与创科路交汇处创智云城项目一期A1栋7楼</w:t>
      </w:r>
    </w:p>
    <w:p w14:paraId="28D6C10D">
      <w:pPr>
        <w:spacing w:line="560" w:lineRule="exact"/>
        <w:jc w:val="left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18731971">
      <w:pPr>
        <w:spacing w:line="560" w:lineRule="exact"/>
        <w:jc w:val="left"/>
        <w:rPr>
          <w:rFonts w:hint="eastAsia" w:ascii="仿宋" w:hAnsi="仿宋" w:eastAsia="仿宋" w:cs="仿宋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         招标人：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深圳市特区建发科技园区发展有限公司 </w:t>
      </w:r>
    </w:p>
    <w:p w14:paraId="2DD9FA5B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 xml:space="preserve">                                              </w:t>
      </w:r>
    </w:p>
    <w:p w14:paraId="0233A758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 xml:space="preserve">                       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31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日</w:t>
      </w:r>
    </w:p>
    <w:p w14:paraId="1CB16866">
      <w:pPr>
        <w:rPr>
          <w:highlight w:val="none"/>
        </w:rPr>
      </w:pP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3F4BBB"/>
    <w:multiLevelType w:val="singleLevel"/>
    <w:tmpl w:val="793F4BBB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YzNhOTM5ZTAzNjlmNzNmZmZjNGY5MjJkMzZlNTYifQ=="/>
  </w:docVars>
  <w:rsids>
    <w:rsidRoot w:val="438359D7"/>
    <w:rsid w:val="013944CA"/>
    <w:rsid w:val="0196601E"/>
    <w:rsid w:val="01C81F50"/>
    <w:rsid w:val="02447828"/>
    <w:rsid w:val="03A91CC4"/>
    <w:rsid w:val="054144F3"/>
    <w:rsid w:val="05A01219"/>
    <w:rsid w:val="0644429B"/>
    <w:rsid w:val="06CC4290"/>
    <w:rsid w:val="087B3CC2"/>
    <w:rsid w:val="08F5187C"/>
    <w:rsid w:val="09061CDB"/>
    <w:rsid w:val="09D9119E"/>
    <w:rsid w:val="09FF0EE0"/>
    <w:rsid w:val="0E1F739B"/>
    <w:rsid w:val="0E4137B5"/>
    <w:rsid w:val="0F1D7D7F"/>
    <w:rsid w:val="113118BF"/>
    <w:rsid w:val="1158509E"/>
    <w:rsid w:val="17190E2C"/>
    <w:rsid w:val="18C354F3"/>
    <w:rsid w:val="18ED6A14"/>
    <w:rsid w:val="19C534ED"/>
    <w:rsid w:val="1A3348FA"/>
    <w:rsid w:val="1D8660DC"/>
    <w:rsid w:val="1DA63635"/>
    <w:rsid w:val="1E9F255E"/>
    <w:rsid w:val="1EDB10BC"/>
    <w:rsid w:val="1FBF278C"/>
    <w:rsid w:val="21486EDD"/>
    <w:rsid w:val="21515666"/>
    <w:rsid w:val="21DA1AFF"/>
    <w:rsid w:val="22AC524A"/>
    <w:rsid w:val="23045086"/>
    <w:rsid w:val="23AB5501"/>
    <w:rsid w:val="247B62FC"/>
    <w:rsid w:val="26920BFA"/>
    <w:rsid w:val="2946783F"/>
    <w:rsid w:val="2C387B4E"/>
    <w:rsid w:val="2D594937"/>
    <w:rsid w:val="2E7035CF"/>
    <w:rsid w:val="2E7C6418"/>
    <w:rsid w:val="2E7F1A64"/>
    <w:rsid w:val="2F34284F"/>
    <w:rsid w:val="30A13F14"/>
    <w:rsid w:val="30DF4A3C"/>
    <w:rsid w:val="31F92FD5"/>
    <w:rsid w:val="32A879B1"/>
    <w:rsid w:val="33F407FF"/>
    <w:rsid w:val="356C2617"/>
    <w:rsid w:val="365B4B65"/>
    <w:rsid w:val="36C56482"/>
    <w:rsid w:val="37070849"/>
    <w:rsid w:val="374F207F"/>
    <w:rsid w:val="375A12C0"/>
    <w:rsid w:val="39535FC7"/>
    <w:rsid w:val="3B5B73B5"/>
    <w:rsid w:val="3CF96E86"/>
    <w:rsid w:val="3D9A41C5"/>
    <w:rsid w:val="3E1F46CA"/>
    <w:rsid w:val="3E3068D7"/>
    <w:rsid w:val="3E5325C6"/>
    <w:rsid w:val="3F9115F7"/>
    <w:rsid w:val="3FFB2F15"/>
    <w:rsid w:val="42E63A08"/>
    <w:rsid w:val="438359D7"/>
    <w:rsid w:val="43CE0C84"/>
    <w:rsid w:val="44C563F6"/>
    <w:rsid w:val="44DA759D"/>
    <w:rsid w:val="44F35719"/>
    <w:rsid w:val="450B0693"/>
    <w:rsid w:val="46020852"/>
    <w:rsid w:val="464949DA"/>
    <w:rsid w:val="47705F96"/>
    <w:rsid w:val="47E744AA"/>
    <w:rsid w:val="47FD46BC"/>
    <w:rsid w:val="492B6619"/>
    <w:rsid w:val="494443FF"/>
    <w:rsid w:val="4950607F"/>
    <w:rsid w:val="4B103D18"/>
    <w:rsid w:val="4BFE7A05"/>
    <w:rsid w:val="4C0D46FC"/>
    <w:rsid w:val="4CB46925"/>
    <w:rsid w:val="4D5F0F87"/>
    <w:rsid w:val="4D85403F"/>
    <w:rsid w:val="4FD0447C"/>
    <w:rsid w:val="50DE0415"/>
    <w:rsid w:val="510C1586"/>
    <w:rsid w:val="528B3963"/>
    <w:rsid w:val="53070D54"/>
    <w:rsid w:val="53642E53"/>
    <w:rsid w:val="53760DD8"/>
    <w:rsid w:val="54136627"/>
    <w:rsid w:val="54EF2BF0"/>
    <w:rsid w:val="55986DE4"/>
    <w:rsid w:val="562852E0"/>
    <w:rsid w:val="58AB1524"/>
    <w:rsid w:val="594F1EAF"/>
    <w:rsid w:val="59DB66F5"/>
    <w:rsid w:val="5AA12BDF"/>
    <w:rsid w:val="5B977B3E"/>
    <w:rsid w:val="5DA54437"/>
    <w:rsid w:val="5DD829AA"/>
    <w:rsid w:val="5DDB1F64"/>
    <w:rsid w:val="5E5835B4"/>
    <w:rsid w:val="5EE92D69"/>
    <w:rsid w:val="5F5A15AE"/>
    <w:rsid w:val="5FE558AF"/>
    <w:rsid w:val="6037544B"/>
    <w:rsid w:val="60883EF9"/>
    <w:rsid w:val="619C4100"/>
    <w:rsid w:val="61C84EF5"/>
    <w:rsid w:val="645B2050"/>
    <w:rsid w:val="645C1924"/>
    <w:rsid w:val="646B7DB9"/>
    <w:rsid w:val="647B7FFD"/>
    <w:rsid w:val="6598461C"/>
    <w:rsid w:val="65FD59DC"/>
    <w:rsid w:val="66E53E53"/>
    <w:rsid w:val="67874F0A"/>
    <w:rsid w:val="69D501AF"/>
    <w:rsid w:val="6C924135"/>
    <w:rsid w:val="6E5813AF"/>
    <w:rsid w:val="6F997ED1"/>
    <w:rsid w:val="6FFB0243"/>
    <w:rsid w:val="70335C2F"/>
    <w:rsid w:val="72FF629D"/>
    <w:rsid w:val="730438B3"/>
    <w:rsid w:val="739E7864"/>
    <w:rsid w:val="74116287"/>
    <w:rsid w:val="753A1CF8"/>
    <w:rsid w:val="760360A4"/>
    <w:rsid w:val="76053BCA"/>
    <w:rsid w:val="769E5DCD"/>
    <w:rsid w:val="76B15B00"/>
    <w:rsid w:val="77DF3451"/>
    <w:rsid w:val="78D83818"/>
    <w:rsid w:val="79766FDB"/>
    <w:rsid w:val="7A0917AF"/>
    <w:rsid w:val="7B541522"/>
    <w:rsid w:val="7C0F2EA1"/>
    <w:rsid w:val="7C1C2399"/>
    <w:rsid w:val="7ECB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方正小标宋_GBK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unhideWhenUsed/>
    <w:qFormat/>
    <w:uiPriority w:val="99"/>
    <w:rPr>
      <w:sz w:val="18"/>
      <w:szCs w:val="18"/>
    </w:rPr>
  </w:style>
  <w:style w:type="character" w:styleId="8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1797</Words>
  <Characters>2001</Characters>
  <Lines>0</Lines>
  <Paragraphs>0</Paragraphs>
  <TotalTime>2</TotalTime>
  <ScaleCrop>false</ScaleCrop>
  <LinksUpToDate>false</LinksUpToDate>
  <CharactersWithSpaces>2131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2024-10-13T18:37:00Z</dcterms:created>
  <dc:creator>张子芃</dc:creator>
  <cp:lastModifiedBy>Esa</cp:lastModifiedBy>
  <dcterms:modified xsi:type="dcterms:W3CDTF">2026-07-30T08:58:46Z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53A2AC4F0FBE467A9E828585A2847622_13</vt:lpwstr>
  </property>
  <property fmtid="{D5CDD505-2E9C-101B-9397-08002B2CF9AE}" pid="4" name="KSOTemplateDocerSaveRecord">
    <vt:lpwstr>eyJoZGlkIjoiNmU2NzNlMTk4ODk1NGU0M2EzYTQwM2NlN2JmM2I0MTkiLCJ1c2VySWQiOiIyMzE1NTAxNzYifQ==</vt:lpwstr>
  </property>
</Properties>
</file>