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A3CDEE">
      <w:pPr>
        <w:wordWrap w:val="0"/>
        <w:spacing w:line="560" w:lineRule="exact"/>
        <w:ind w:right="1760"/>
        <w:rPr>
          <w:rFonts w:hint="eastAsia" w:ascii="仿宋" w:hAnsi="仿宋" w:eastAsia="仿宋"/>
          <w:color w:val="000000" w:themeColor="text1"/>
          <w:sz w:val="32"/>
          <w:szCs w:val="44"/>
          <w14:textFill>
            <w14:solidFill>
              <w14:schemeClr w14:val="tx1"/>
            </w14:solidFill>
          </w14:textFill>
        </w:rPr>
      </w:pPr>
    </w:p>
    <w:p w14:paraId="1E20108F">
      <w:pPr>
        <w:widowControl/>
        <w:jc w:val="center"/>
        <w:rPr>
          <w:rFonts w:hint="eastAsia" w:ascii="方正小标宋简体" w:hAnsi="仿宋" w:eastAsia="方正小标宋简体"/>
          <w:color w:val="000000" w:themeColor="text1"/>
          <w:sz w:val="40"/>
          <w:szCs w:val="40"/>
          <w14:textFill>
            <w14:solidFill>
              <w14:schemeClr w14:val="tx1"/>
            </w14:solidFill>
          </w14:textFill>
        </w:rPr>
      </w:pPr>
    </w:p>
    <w:p w14:paraId="4F280368">
      <w:pPr>
        <w:widowControl/>
        <w:jc w:val="center"/>
        <w:rPr>
          <w:rFonts w:hint="eastAsia" w:ascii="宋体" w:hAnsi="宋体" w:eastAsia="宋体"/>
          <w:color w:val="000000" w:themeColor="text1"/>
          <w:sz w:val="20"/>
          <w:szCs w:val="20"/>
          <w14:textFill>
            <w14:solidFill>
              <w14:schemeClr w14:val="tx1"/>
            </w14:solidFill>
          </w14:textFill>
        </w:rPr>
      </w:pPr>
      <w:r>
        <w:rPr>
          <w:rFonts w:hint="eastAsia" w:ascii="方正小标宋简体" w:hAnsi="仿宋" w:eastAsia="方正小标宋简体"/>
          <w:color w:val="000000" w:themeColor="text1"/>
          <w:sz w:val="40"/>
          <w:szCs w:val="40"/>
          <w14:textFill>
            <w14:solidFill>
              <w14:schemeClr w14:val="tx1"/>
            </w14:solidFill>
          </w14:textFill>
        </w:rPr>
        <w:t>深圳市深汕特别合作区深燃天然气有限公司</w:t>
      </w:r>
    </w:p>
    <w:p w14:paraId="4D17953B">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p>
    <w:p w14:paraId="1CC4DA38">
      <w:pPr>
        <w:spacing w:line="560" w:lineRule="exact"/>
        <w:jc w:val="center"/>
        <w:rPr>
          <w:rFonts w:hint="eastAsia" w:ascii="方正小标宋简体" w:hAnsi="仿宋" w:eastAsia="方正小标宋简体"/>
          <w:color w:val="000000" w:themeColor="text1"/>
          <w:sz w:val="44"/>
          <w:szCs w:val="44"/>
          <w14:textFill>
            <w14:solidFill>
              <w14:schemeClr w14:val="tx1"/>
            </w14:solidFill>
          </w14:textFill>
        </w:rPr>
      </w:pPr>
    </w:p>
    <w:p w14:paraId="46F44B65">
      <w:pPr>
        <w:spacing w:line="560" w:lineRule="exact"/>
        <w:jc w:val="center"/>
        <w:rPr>
          <w:rFonts w:hint="eastAsia" w:ascii="方正小标宋简体" w:hAnsi="仿宋" w:eastAsia="方正小标宋简体"/>
          <w:color w:val="000000" w:themeColor="text1"/>
          <w:sz w:val="44"/>
          <w:szCs w:val="44"/>
          <w14:textFill>
            <w14:solidFill>
              <w14:schemeClr w14:val="tx1"/>
            </w14:solidFill>
          </w14:textFill>
        </w:rPr>
      </w:pPr>
      <w:r>
        <w:rPr>
          <w:rFonts w:hint="eastAsia" w:ascii="方正小标宋简体" w:hAnsi="仿宋" w:eastAsia="方正小标宋简体"/>
          <w:color w:val="000000" w:themeColor="text1"/>
          <w:sz w:val="44"/>
          <w:szCs w:val="44"/>
          <w14:textFill>
            <w14:solidFill>
              <w14:schemeClr w14:val="tx1"/>
            </w14:solidFill>
          </w14:textFill>
        </w:rPr>
        <w:t>采购文件</w:t>
      </w:r>
    </w:p>
    <w:p w14:paraId="24FD2C3F">
      <w:pPr>
        <w:tabs>
          <w:tab w:val="left" w:pos="7560"/>
        </w:tabs>
        <w:spacing w:line="360" w:lineRule="auto"/>
        <w:contextualSpacing/>
        <w:jc w:val="center"/>
        <w:rPr>
          <w:rFonts w:hint="eastAsia" w:ascii="宋体" w:hAnsi="宋体" w:eastAsia="宋体"/>
          <w:color w:val="000000" w:themeColor="text1"/>
          <w:szCs w:val="21"/>
          <w14:textFill>
            <w14:solidFill>
              <w14:schemeClr w14:val="tx1"/>
            </w14:solidFill>
          </w14:textFill>
        </w:rPr>
      </w:pPr>
    </w:p>
    <w:p w14:paraId="1F973C76">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p>
    <w:p w14:paraId="07F750F7">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p>
    <w:p w14:paraId="35E9BBE5">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p>
    <w:p w14:paraId="62DA0174">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p>
    <w:p w14:paraId="6076A0FF">
      <w:pPr>
        <w:tabs>
          <w:tab w:val="left" w:pos="7560"/>
        </w:tabs>
        <w:spacing w:line="360" w:lineRule="auto"/>
        <w:ind w:firstLine="562" w:firstLineChars="200"/>
        <w:contextualSpacing/>
        <w:rPr>
          <w:rFonts w:hint="eastAsia" w:ascii="宋体" w:hAnsi="宋体" w:eastAsia="宋体" w:cs="仿宋_GB2312"/>
          <w:b/>
          <w:color w:val="000000" w:themeColor="text1"/>
          <w:sz w:val="28"/>
          <w:szCs w:val="28"/>
          <w:u w:val="single"/>
          <w:lang w:eastAsia="zh-CN"/>
          <w14:textFill>
            <w14:solidFill>
              <w14:schemeClr w14:val="tx1"/>
            </w14:solidFill>
          </w14:textFill>
        </w:rPr>
      </w:pPr>
      <w:r>
        <w:rPr>
          <w:rFonts w:hint="eastAsia" w:ascii="宋体" w:hAnsi="宋体" w:eastAsia="宋体" w:cs="仿宋_GB2312"/>
          <w:b/>
          <w:color w:val="000000" w:themeColor="text1"/>
          <w:sz w:val="28"/>
          <w:szCs w:val="28"/>
          <w14:textFill>
            <w14:solidFill>
              <w14:schemeClr w14:val="tx1"/>
            </w14:solidFill>
          </w14:textFill>
        </w:rPr>
        <w:t>项目名称：</w:t>
      </w:r>
      <w:r>
        <w:rPr>
          <w:rFonts w:hint="eastAsia" w:ascii="宋体" w:hAnsi="宋体" w:eastAsia="宋体" w:cs="仿宋_GB2312"/>
          <w:b/>
          <w:color w:val="000000" w:themeColor="text1"/>
          <w:sz w:val="28"/>
          <w:szCs w:val="28"/>
          <w:u w:val="single"/>
          <w:lang w:eastAsia="zh-CN"/>
          <w14:textFill>
            <w14:solidFill>
              <w14:schemeClr w14:val="tx1"/>
            </w14:solidFill>
          </w14:textFill>
        </w:rPr>
        <w:t>深汕公司</w:t>
      </w:r>
      <w:r>
        <w:rPr>
          <w:rFonts w:hint="eastAsia" w:ascii="宋体" w:hAnsi="宋体" w:eastAsia="宋体" w:cs="仿宋_GB2312"/>
          <w:b/>
          <w:color w:val="000000" w:themeColor="text1"/>
          <w:sz w:val="28"/>
          <w:szCs w:val="28"/>
          <w:u w:val="single"/>
          <w:lang w:val="en-US" w:eastAsia="zh-CN"/>
          <w14:textFill>
            <w14:solidFill>
              <w14:schemeClr w14:val="tx1"/>
            </w14:solidFill>
          </w14:textFill>
        </w:rPr>
        <w:t>办公园区电动伸缩门</w:t>
      </w:r>
      <w:r>
        <w:rPr>
          <w:rFonts w:hint="eastAsia" w:ascii="宋体" w:hAnsi="宋体" w:eastAsia="宋体" w:cs="仿宋_GB2312"/>
          <w:b/>
          <w:color w:val="000000" w:themeColor="text1"/>
          <w:sz w:val="28"/>
          <w:szCs w:val="28"/>
          <w:u w:val="single"/>
          <w:lang w:eastAsia="zh-CN"/>
          <w14:textFill>
            <w14:solidFill>
              <w14:schemeClr w14:val="tx1"/>
            </w14:solidFill>
          </w14:textFill>
        </w:rPr>
        <w:t>采购项目</w:t>
      </w:r>
    </w:p>
    <w:p w14:paraId="43973B40">
      <w:pPr>
        <w:tabs>
          <w:tab w:val="left" w:pos="7560"/>
        </w:tabs>
        <w:spacing w:line="360" w:lineRule="auto"/>
        <w:ind w:firstLine="562" w:firstLineChars="200"/>
        <w:contextualSpacing/>
        <w:rPr>
          <w:rFonts w:hint="default" w:ascii="宋体" w:hAnsi="宋体" w:eastAsia="宋体" w:cs="仿宋_GB2312"/>
          <w:b/>
          <w:color w:val="000000" w:themeColor="text1"/>
          <w:sz w:val="28"/>
          <w:szCs w:val="28"/>
          <w:u w:val="single"/>
          <w:lang w:val="en-US" w:eastAsia="zh-CN"/>
          <w14:textFill>
            <w14:solidFill>
              <w14:schemeClr w14:val="tx1"/>
            </w14:solidFill>
          </w14:textFill>
        </w:rPr>
      </w:pPr>
      <w:r>
        <w:rPr>
          <w:rFonts w:hint="eastAsia" w:ascii="宋体" w:hAnsi="宋体" w:eastAsia="宋体" w:cs="仿宋_GB2312"/>
          <w:b/>
          <w:color w:val="000000" w:themeColor="text1"/>
          <w:sz w:val="28"/>
          <w:szCs w:val="28"/>
          <w14:textFill>
            <w14:solidFill>
              <w14:schemeClr w14:val="tx1"/>
            </w14:solidFill>
          </w14:textFill>
        </w:rPr>
        <w:t>项目编号：</w:t>
      </w:r>
      <w:r>
        <w:rPr>
          <w:rFonts w:hint="eastAsia" w:ascii="宋体" w:hAnsi="宋体" w:eastAsia="宋体" w:cs="仿宋_GB2312"/>
          <w:b/>
          <w:color w:val="000000" w:themeColor="text1"/>
          <w:sz w:val="28"/>
          <w:szCs w:val="28"/>
          <w:u w:val="single"/>
          <w:lang w:eastAsia="zh-CN"/>
          <w14:textFill>
            <w14:solidFill>
              <w14:schemeClr w14:val="tx1"/>
            </w14:solidFill>
          </w14:textFill>
        </w:rPr>
        <w:t>SSCG20260</w:t>
      </w:r>
      <w:r>
        <w:rPr>
          <w:rFonts w:hint="eastAsia" w:ascii="宋体" w:hAnsi="宋体" w:eastAsia="宋体" w:cs="仿宋_GB2312"/>
          <w:b/>
          <w:color w:val="000000" w:themeColor="text1"/>
          <w:sz w:val="28"/>
          <w:szCs w:val="28"/>
          <w:u w:val="single"/>
          <w:lang w:val="en-US" w:eastAsia="zh-CN"/>
          <w14:textFill>
            <w14:solidFill>
              <w14:schemeClr w14:val="tx1"/>
            </w14:solidFill>
          </w14:textFill>
        </w:rPr>
        <w:t>29</w:t>
      </w:r>
    </w:p>
    <w:p w14:paraId="02CE351A">
      <w:pPr>
        <w:tabs>
          <w:tab w:val="left" w:pos="7560"/>
        </w:tabs>
        <w:spacing w:line="360" w:lineRule="auto"/>
        <w:ind w:firstLine="562" w:firstLineChars="200"/>
        <w:contextualSpacing/>
        <w:rPr>
          <w:rFonts w:hint="eastAsia" w:ascii="宋体" w:hAnsi="宋体" w:eastAsia="宋体" w:cs="仿宋_GB2312"/>
          <w:b/>
          <w:color w:val="000000" w:themeColor="text1"/>
          <w:sz w:val="28"/>
          <w:szCs w:val="28"/>
          <w:u w:val="single"/>
          <w14:textFill>
            <w14:solidFill>
              <w14:schemeClr w14:val="tx1"/>
            </w14:solidFill>
          </w14:textFill>
        </w:rPr>
      </w:pPr>
      <w:r>
        <w:rPr>
          <w:rFonts w:hint="eastAsia" w:ascii="宋体" w:hAnsi="宋体" w:eastAsia="宋体" w:cs="仿宋_GB2312"/>
          <w:b/>
          <w:color w:val="000000" w:themeColor="text1"/>
          <w:sz w:val="28"/>
          <w:szCs w:val="28"/>
          <w14:textFill>
            <w14:solidFill>
              <w14:schemeClr w14:val="tx1"/>
            </w14:solidFill>
          </w14:textFill>
        </w:rPr>
        <w:t>采 购 人：</w:t>
      </w:r>
      <w:bookmarkStart w:id="0" w:name="OLE_LINK15"/>
      <w:r>
        <w:rPr>
          <w:rFonts w:hint="eastAsia" w:ascii="宋体" w:hAnsi="宋体" w:eastAsia="宋体" w:cs="仿宋_GB2312"/>
          <w:b/>
          <w:color w:val="000000" w:themeColor="text1"/>
          <w:sz w:val="28"/>
          <w:szCs w:val="28"/>
          <w:u w:val="single"/>
          <w14:textFill>
            <w14:solidFill>
              <w14:schemeClr w14:val="tx1"/>
            </w14:solidFill>
          </w14:textFill>
        </w:rPr>
        <w:t>深圳市深汕特别合作区深燃天然气有限公司</w:t>
      </w:r>
      <w:bookmarkEnd w:id="0"/>
    </w:p>
    <w:p w14:paraId="3BD7E05E">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p>
    <w:p w14:paraId="63C73949">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p>
    <w:p w14:paraId="6CED8CC5">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p>
    <w:p w14:paraId="703E46F1">
      <w:pPr>
        <w:tabs>
          <w:tab w:val="left" w:pos="7560"/>
        </w:tabs>
        <w:spacing w:line="360" w:lineRule="auto"/>
        <w:ind w:firstLine="562" w:firstLineChars="200"/>
        <w:contextualSpacing/>
        <w:jc w:val="center"/>
        <w:rPr>
          <w:rFonts w:hint="eastAsia" w:ascii="宋体" w:hAnsi="宋体" w:eastAsia="宋体" w:cs="仿宋_GB2312"/>
          <w:b/>
          <w:color w:val="000000" w:themeColor="text1"/>
          <w:sz w:val="28"/>
          <w:szCs w:val="28"/>
          <w:u w:val="single"/>
          <w14:textFill>
            <w14:solidFill>
              <w14:schemeClr w14:val="tx1"/>
            </w14:solidFill>
          </w14:textFill>
        </w:rPr>
      </w:pPr>
      <w:r>
        <w:rPr>
          <w:rFonts w:hint="eastAsia" w:ascii="宋体" w:hAnsi="宋体" w:eastAsia="宋体" w:cs="仿宋_GB2312"/>
          <w:b/>
          <w:color w:val="000000" w:themeColor="text1"/>
          <w:sz w:val="28"/>
          <w:szCs w:val="28"/>
          <w:u w:val="single"/>
          <w14:textFill>
            <w14:solidFill>
              <w14:schemeClr w14:val="tx1"/>
            </w14:solidFill>
          </w14:textFill>
        </w:rPr>
        <w:t>2026年</w:t>
      </w:r>
      <w:r>
        <w:rPr>
          <w:rFonts w:hint="eastAsia" w:ascii="宋体" w:hAnsi="宋体" w:eastAsia="宋体" w:cs="仿宋_GB2312"/>
          <w:b/>
          <w:color w:val="000000" w:themeColor="text1"/>
          <w:sz w:val="28"/>
          <w:szCs w:val="28"/>
          <w:u w:val="single"/>
          <w:lang w:val="en-US" w:eastAsia="zh-CN"/>
          <w14:textFill>
            <w14:solidFill>
              <w14:schemeClr w14:val="tx1"/>
            </w14:solidFill>
          </w14:textFill>
        </w:rPr>
        <w:t>9</w:t>
      </w:r>
      <w:r>
        <w:rPr>
          <w:rFonts w:hint="eastAsia" w:ascii="宋体" w:hAnsi="宋体" w:eastAsia="宋体" w:cs="仿宋_GB2312"/>
          <w:b/>
          <w:color w:val="000000" w:themeColor="text1"/>
          <w:sz w:val="28"/>
          <w:szCs w:val="28"/>
          <w:u w:val="single"/>
          <w14:textFill>
            <w14:solidFill>
              <w14:schemeClr w14:val="tx1"/>
            </w14:solidFill>
          </w14:textFill>
        </w:rPr>
        <w:t>月</w:t>
      </w:r>
    </w:p>
    <w:p w14:paraId="2034829D">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sectPr>
          <w:footerReference r:id="rId5" w:type="first"/>
          <w:headerReference r:id="rId3" w:type="default"/>
          <w:footerReference r:id="rId4" w:type="default"/>
          <w:pgSz w:w="11906" w:h="16838"/>
          <w:pgMar w:top="1440" w:right="1797" w:bottom="1440" w:left="1797" w:header="851" w:footer="992" w:gutter="0"/>
          <w:pgNumType w:start="1"/>
          <w:cols w:space="425" w:num="1"/>
          <w:titlePg/>
          <w:docGrid w:type="lines" w:linePitch="312" w:charSpace="0"/>
        </w:sectPr>
      </w:pPr>
    </w:p>
    <w:p w14:paraId="19838CA4">
      <w:pPr>
        <w:pStyle w:val="2"/>
        <w:spacing w:before="0" w:after="0" w:line="360" w:lineRule="auto"/>
        <w:contextualSpacing/>
        <w:jc w:val="center"/>
        <w:rPr>
          <w:rFonts w:hint="eastAsia" w:ascii="黑体" w:hAnsi="黑体" w:eastAsia="黑体"/>
          <w:color w:val="000000" w:themeColor="text1"/>
          <w:sz w:val="28"/>
          <w:szCs w:val="28"/>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目  录</w:t>
      </w:r>
    </w:p>
    <w:p w14:paraId="66B72D9E">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p>
    <w:p w14:paraId="1C5DEF86">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第一章 采购公告</w:t>
      </w:r>
    </w:p>
    <w:p w14:paraId="5ABABB73">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第二章 响应人须知前附表</w:t>
      </w:r>
    </w:p>
    <w:p w14:paraId="48B60777">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第三章 采购程序</w:t>
      </w:r>
    </w:p>
    <w:p w14:paraId="0A492E29">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bookmarkStart w:id="1" w:name="OLE_LINK30"/>
      <w:r>
        <w:rPr>
          <w:rFonts w:hint="eastAsia" w:ascii="宋体" w:hAnsi="宋体" w:eastAsia="宋体" w:cs="仿宋_GB2312"/>
          <w:color w:val="000000" w:themeColor="text1"/>
          <w:szCs w:val="21"/>
          <w14:textFill>
            <w14:solidFill>
              <w14:schemeClr w14:val="tx1"/>
            </w14:solidFill>
          </w14:textFill>
        </w:rPr>
        <w:t>第四章</w:t>
      </w:r>
      <w:bookmarkEnd w:id="1"/>
      <w:r>
        <w:rPr>
          <w:rFonts w:hint="eastAsia" w:ascii="宋体" w:hAnsi="宋体" w:eastAsia="宋体" w:cs="仿宋_GB2312"/>
          <w:color w:val="000000" w:themeColor="text1"/>
          <w:szCs w:val="21"/>
          <w14:textFill>
            <w14:solidFill>
              <w14:schemeClr w14:val="tx1"/>
            </w14:solidFill>
          </w14:textFill>
        </w:rPr>
        <w:t xml:space="preserve"> 合同样式及条款</w:t>
      </w:r>
    </w:p>
    <w:p w14:paraId="347C8AC6">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 xml:space="preserve">第五章 </w:t>
      </w:r>
      <w:bookmarkStart w:id="2" w:name="OLE_LINK28"/>
      <w:r>
        <w:rPr>
          <w:rFonts w:hint="eastAsia" w:ascii="宋体" w:hAnsi="宋体" w:eastAsia="宋体" w:cs="仿宋_GB2312"/>
          <w:color w:val="000000" w:themeColor="text1"/>
          <w:szCs w:val="21"/>
          <w14:textFill>
            <w14:solidFill>
              <w14:schemeClr w14:val="tx1"/>
            </w14:solidFill>
          </w14:textFill>
        </w:rPr>
        <w:t>项目采购需求</w:t>
      </w:r>
      <w:bookmarkEnd w:id="2"/>
    </w:p>
    <w:p w14:paraId="28E4AA65">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第六章 响应文件格式</w:t>
      </w:r>
    </w:p>
    <w:p w14:paraId="67699DB6">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p>
    <w:p w14:paraId="59D431B9">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sectPr>
          <w:pgSz w:w="11906" w:h="16838"/>
          <w:pgMar w:top="1440" w:right="1721" w:bottom="1440" w:left="1800" w:header="851" w:footer="992" w:gutter="0"/>
          <w:cols w:space="425" w:num="1"/>
          <w:docGrid w:type="lines" w:linePitch="312" w:charSpace="0"/>
        </w:sectPr>
      </w:pPr>
    </w:p>
    <w:p w14:paraId="3C84618C">
      <w:pPr>
        <w:pStyle w:val="2"/>
        <w:spacing w:before="0" w:after="0" w:line="360" w:lineRule="auto"/>
        <w:contextualSpacing/>
        <w:jc w:val="center"/>
        <w:rPr>
          <w:rFonts w:hint="eastAsia" w:ascii="黑体" w:hAnsi="黑体" w:eastAsia="黑体"/>
          <w:color w:val="000000" w:themeColor="text1"/>
          <w:sz w:val="28"/>
          <w:szCs w:val="28"/>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第一章  采购公告</w:t>
      </w:r>
    </w:p>
    <w:p w14:paraId="3D9EFB72">
      <w:pPr>
        <w:adjustRightInd w:val="0"/>
        <w:snapToGrid w:val="0"/>
        <w:spacing w:line="360" w:lineRule="auto"/>
        <w:ind w:firstLine="422" w:firstLineChars="200"/>
        <w:contextualSpacing/>
        <w:jc w:val="center"/>
        <w:rPr>
          <w:rFonts w:hint="eastAsia" w:ascii="宋体" w:hAnsi="宋体" w:eastAsia="宋体" w:cs="仿宋_GB2312"/>
          <w:b/>
          <w:color w:val="000000" w:themeColor="text1"/>
          <w:szCs w:val="21"/>
          <w14:textFill>
            <w14:solidFill>
              <w14:schemeClr w14:val="tx1"/>
            </w14:solidFill>
          </w14:textFill>
        </w:rPr>
      </w:pPr>
    </w:p>
    <w:p w14:paraId="1721181D">
      <w:pPr>
        <w:adjustRightInd w:val="0"/>
        <w:snapToGrid w:val="0"/>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根据深圳市国资委相关规定，单项合同估算价2万元以上的公开采购、邀请采购均需在深圳阳光采购平台发布采购公告和结果公示，采购项目信息和结果公示信息详见深圳阳光采购平台公告信息。</w:t>
      </w:r>
    </w:p>
    <w:p w14:paraId="6BA6BFE3">
      <w:pPr>
        <w:adjustRightInd w:val="0"/>
        <w:snapToGrid w:val="0"/>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p>
    <w:p w14:paraId="771C5FDF">
      <w:pP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br w:type="page"/>
      </w:r>
    </w:p>
    <w:p w14:paraId="1696EA52">
      <w:pPr>
        <w:adjustRightInd w:val="0"/>
        <w:snapToGrid w:val="0"/>
        <w:ind w:firstLine="562" w:firstLineChars="200"/>
        <w:contextualSpacing/>
        <w:jc w:val="center"/>
        <w:rPr>
          <w:rFonts w:hint="eastAsia" w:ascii="黑体" w:hAnsi="黑体" w:eastAsia="黑体" w:cs="Times New Roman"/>
          <w:b/>
          <w:color w:val="000000" w:themeColor="text1"/>
          <w:sz w:val="28"/>
          <w:szCs w:val="28"/>
          <w14:textFill>
            <w14:solidFill>
              <w14:schemeClr w14:val="tx1"/>
            </w14:solidFill>
          </w14:textFill>
        </w:rPr>
      </w:pPr>
      <w:bookmarkStart w:id="3" w:name="OLE_LINK24"/>
      <w:r>
        <w:rPr>
          <w:rFonts w:hint="eastAsia" w:ascii="黑体" w:hAnsi="黑体" w:eastAsia="黑体" w:cs="Times New Roman"/>
          <w:b/>
          <w:color w:val="000000" w:themeColor="text1"/>
          <w:sz w:val="28"/>
          <w:szCs w:val="28"/>
          <w14:textFill>
            <w14:solidFill>
              <w14:schemeClr w14:val="tx1"/>
            </w14:solidFill>
          </w14:textFill>
        </w:rPr>
        <w:t>采购公告</w:t>
      </w:r>
    </w:p>
    <w:p w14:paraId="36A80C74">
      <w:pPr>
        <w:adjustRightInd w:val="0"/>
        <w:snapToGrid w:val="0"/>
        <w:ind w:firstLine="422" w:firstLineChars="200"/>
        <w:contextualSpacing/>
        <w:jc w:val="center"/>
        <w:rPr>
          <w:rFonts w:hint="eastAsia" w:ascii="宋体" w:hAnsi="宋体" w:eastAsia="宋体" w:cs="仿宋_GB2312"/>
          <w:b/>
          <w:color w:val="000000" w:themeColor="text1"/>
          <w:szCs w:val="21"/>
          <w14:textFill>
            <w14:solidFill>
              <w14:schemeClr w14:val="tx1"/>
            </w14:solidFill>
          </w14:textFill>
        </w:rPr>
      </w:pPr>
    </w:p>
    <w:p w14:paraId="67F28E9D">
      <w:pPr>
        <w:tabs>
          <w:tab w:val="left" w:pos="7560"/>
        </w:tabs>
        <w:adjustRightInd w:val="0"/>
        <w:snapToGrid w:val="0"/>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u w:val="single"/>
          <w:lang w:eastAsia="zh-CN"/>
          <w14:textFill>
            <w14:solidFill>
              <w14:schemeClr w14:val="tx1"/>
            </w14:solidFill>
          </w14:textFill>
        </w:rPr>
        <w:t>深汕公司办公园区</w:t>
      </w:r>
      <w:r>
        <w:rPr>
          <w:rFonts w:hint="eastAsia" w:ascii="宋体" w:hAnsi="宋体" w:eastAsia="宋体" w:cs="宋体"/>
          <w:color w:val="000000" w:themeColor="text1"/>
          <w:szCs w:val="21"/>
          <w:u w:val="single"/>
          <w:lang w:val="en-US" w:eastAsia="zh-CN"/>
          <w14:textFill>
            <w14:solidFill>
              <w14:schemeClr w14:val="tx1"/>
            </w14:solidFill>
          </w14:textFill>
        </w:rPr>
        <w:t>电动伸缩门</w:t>
      </w:r>
      <w:r>
        <w:rPr>
          <w:rFonts w:hint="eastAsia" w:ascii="宋体" w:hAnsi="宋体" w:eastAsia="宋体" w:cs="宋体"/>
          <w:color w:val="000000" w:themeColor="text1"/>
          <w:szCs w:val="21"/>
          <w:u w:val="single"/>
          <w:lang w:eastAsia="zh-CN"/>
          <w14:textFill>
            <w14:solidFill>
              <w14:schemeClr w14:val="tx1"/>
            </w14:solidFill>
          </w14:textFill>
        </w:rPr>
        <w:t>采购项目</w:t>
      </w:r>
      <w:r>
        <w:rPr>
          <w:rFonts w:hint="eastAsia" w:ascii="宋体" w:hAnsi="宋体" w:eastAsia="宋体" w:cs="宋体"/>
          <w:color w:val="000000" w:themeColor="text1"/>
          <w:szCs w:val="21"/>
          <w14:textFill>
            <w14:solidFill>
              <w14:schemeClr w14:val="tx1"/>
            </w14:solidFill>
          </w14:textFill>
        </w:rPr>
        <w:t>（项目编号：</w:t>
      </w:r>
      <w:r>
        <w:rPr>
          <w:rFonts w:hint="eastAsia" w:ascii="宋体" w:hAnsi="宋体" w:eastAsia="宋体" w:cs="仿宋_GB2312"/>
          <w:b/>
          <w:color w:val="000000" w:themeColor="text1"/>
          <w:sz w:val="28"/>
          <w:szCs w:val="28"/>
          <w:u w:val="single"/>
          <w:lang w:eastAsia="zh-CN"/>
          <w14:textFill>
            <w14:solidFill>
              <w14:schemeClr w14:val="tx1"/>
            </w14:solidFill>
          </w14:textFill>
        </w:rPr>
        <w:t>SSCG20260</w:t>
      </w:r>
      <w:r>
        <w:rPr>
          <w:rFonts w:hint="eastAsia" w:ascii="宋体" w:hAnsi="宋体" w:eastAsia="宋体" w:cs="仿宋_GB2312"/>
          <w:b/>
          <w:color w:val="000000" w:themeColor="text1"/>
          <w:sz w:val="28"/>
          <w:szCs w:val="28"/>
          <w:u w:val="single"/>
          <w:lang w:val="en-US" w:eastAsia="zh-CN"/>
          <w14:textFill>
            <w14:solidFill>
              <w14:schemeClr w14:val="tx1"/>
            </w14:solidFill>
          </w14:textFill>
        </w:rPr>
        <w:t>29</w:t>
      </w:r>
      <w:r>
        <w:rPr>
          <w:rFonts w:hint="eastAsia" w:ascii="宋体" w:hAnsi="宋体" w:eastAsia="宋体" w:cs="宋体"/>
          <w:color w:val="000000" w:themeColor="text1"/>
          <w:szCs w:val="21"/>
          <w14:textFill>
            <w14:solidFill>
              <w14:schemeClr w14:val="tx1"/>
            </w14:solidFill>
          </w14:textFill>
        </w:rPr>
        <w:t>）已具备采购条件，采购人为</w:t>
      </w:r>
      <w:r>
        <w:rPr>
          <w:rFonts w:hint="eastAsia" w:ascii="宋体" w:hAnsi="宋体" w:eastAsia="宋体" w:cs="宋体"/>
          <w:color w:val="000000" w:themeColor="text1"/>
          <w:szCs w:val="21"/>
          <w:u w:val="single"/>
          <w14:textFill>
            <w14:solidFill>
              <w14:schemeClr w14:val="tx1"/>
            </w14:solidFill>
          </w14:textFill>
        </w:rPr>
        <w:t>深圳市深汕特别合作区深燃天然气有限公司</w:t>
      </w:r>
      <w:r>
        <w:rPr>
          <w:rFonts w:hint="eastAsia" w:ascii="宋体" w:hAnsi="宋体" w:eastAsia="宋体" w:cs="宋体"/>
          <w:color w:val="000000" w:themeColor="text1"/>
          <w:szCs w:val="21"/>
          <w:u w:val="none"/>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资金来源为</w:t>
      </w:r>
      <w:r>
        <w:rPr>
          <w:rFonts w:hint="eastAsia" w:ascii="宋体" w:hAnsi="宋体" w:eastAsia="宋体" w:cs="宋体"/>
          <w:color w:val="000000" w:themeColor="text1"/>
          <w:szCs w:val="21"/>
          <w:u w:val="single"/>
          <w14:textFill>
            <w14:solidFill>
              <w14:schemeClr w14:val="tx1"/>
            </w14:solidFill>
          </w14:textFill>
        </w:rPr>
        <w:t>企业自筹</w:t>
      </w:r>
      <w:r>
        <w:rPr>
          <w:rFonts w:hint="eastAsia" w:ascii="宋体" w:hAnsi="宋体" w:eastAsia="宋体" w:cs="宋体"/>
          <w:color w:val="000000" w:themeColor="text1"/>
          <w:szCs w:val="21"/>
          <w14:textFill>
            <w14:solidFill>
              <w14:schemeClr w14:val="tx1"/>
            </w14:solidFill>
          </w14:textFill>
        </w:rPr>
        <w:t>。现进行公开询价，供应商资格要求详见采购文件。</w:t>
      </w:r>
    </w:p>
    <w:p w14:paraId="5F55FA05">
      <w:pPr>
        <w:tabs>
          <w:tab w:val="left" w:pos="7560"/>
        </w:tabs>
        <w:adjustRightInd w:val="0"/>
        <w:snapToGrid w:val="0"/>
        <w:spacing w:line="360" w:lineRule="auto"/>
        <w:ind w:firstLine="422" w:firstLineChars="200"/>
        <w:contextualSpacing/>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一、项目概况</w:t>
      </w:r>
    </w:p>
    <w:p w14:paraId="00657B9F">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1.采购范围：</w:t>
      </w:r>
      <w:r>
        <w:rPr>
          <w:rFonts w:hint="eastAsia" w:ascii="宋体" w:hAnsi="宋体" w:eastAsia="宋体" w:cs="宋体"/>
          <w:color w:val="000000" w:themeColor="text1"/>
          <w:szCs w:val="21"/>
          <w:lang w:val="en-US" w:eastAsia="zh-CN"/>
          <w14:textFill>
            <w14:solidFill>
              <w14:schemeClr w14:val="tx1"/>
            </w14:solidFill>
          </w14:textFill>
        </w:rPr>
        <w:t>因台风侵袭导致深汕公司办公园区出入口（长度约11.5米）处原有的</w:t>
      </w:r>
      <w:r>
        <w:rPr>
          <w:rFonts w:hint="eastAsia" w:ascii="宋体" w:hAnsi="宋体" w:eastAsia="宋体" w:cs="宋体"/>
          <w:color w:val="000000" w:themeColor="text1"/>
          <w:szCs w:val="21"/>
          <w:u w:val="single"/>
          <w:lang w:val="en-US" w:eastAsia="zh-CN"/>
          <w14:textFill>
            <w14:solidFill>
              <w14:schemeClr w14:val="tx1"/>
            </w14:solidFill>
          </w14:textFill>
        </w:rPr>
        <w:t>电动伸缩门损坏严重</w:t>
      </w: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szCs w:val="21"/>
          <w:lang w:val="en-US" w:eastAsia="zh-CN"/>
          <w14:textFill>
            <w14:solidFill>
              <w14:schemeClr w14:val="tx1"/>
            </w14:solidFill>
          </w14:textFill>
        </w:rPr>
        <w:t>经维修服务商判断须更换。</w:t>
      </w:r>
      <w:r>
        <w:rPr>
          <w:rFonts w:hint="eastAsia" w:ascii="宋体" w:hAnsi="宋体" w:eastAsia="宋体" w:cs="宋体"/>
          <w:color w:val="000000" w:themeColor="text1"/>
          <w:szCs w:val="21"/>
          <w14:textFill>
            <w14:solidFill>
              <w14:schemeClr w14:val="tx1"/>
            </w14:solidFill>
          </w14:textFill>
        </w:rPr>
        <w:t>本次采购选定一家供应商，为采购人提供</w:t>
      </w:r>
      <w:r>
        <w:rPr>
          <w:rFonts w:hint="eastAsia" w:ascii="宋体" w:hAnsi="宋体" w:eastAsia="宋体" w:cs="宋体"/>
          <w:color w:val="000000" w:themeColor="text1"/>
          <w:szCs w:val="21"/>
          <w:u w:val="single"/>
          <w:lang w:val="en-US" w:eastAsia="zh-CN"/>
          <w14:textFill>
            <w14:solidFill>
              <w14:schemeClr w14:val="tx1"/>
            </w14:solidFill>
          </w14:textFill>
        </w:rPr>
        <w:t>电动伸缩门产品（含安装服务）</w:t>
      </w:r>
      <w:r>
        <w:rPr>
          <w:rFonts w:hint="eastAsia" w:ascii="宋体" w:hAnsi="宋体" w:eastAsia="宋体" w:cs="宋体"/>
          <w:color w:val="000000" w:themeColor="text1"/>
          <w:szCs w:val="21"/>
          <w:lang w:eastAsia="zh-CN"/>
          <w14:textFill>
            <w14:solidFill>
              <w14:schemeClr w14:val="tx1"/>
            </w14:solidFill>
          </w14:textFill>
        </w:rPr>
        <w:t>，</w:t>
      </w:r>
      <w:r>
        <w:rPr>
          <w:rFonts w:hint="eastAsia" w:ascii="宋体" w:hAnsi="宋体" w:eastAsia="宋体" w:cs="宋体"/>
          <w:color w:val="000000" w:themeColor="text1"/>
          <w:szCs w:val="21"/>
          <w:lang w:val="en-US" w:eastAsia="zh-CN"/>
          <w14:textFill>
            <w14:solidFill>
              <w14:schemeClr w14:val="tx1"/>
            </w14:solidFill>
          </w14:textFill>
        </w:rPr>
        <w:t>具体参数要求详见</w:t>
      </w:r>
      <w:r>
        <w:rPr>
          <w:rFonts w:hint="eastAsia" w:ascii="宋体" w:hAnsi="宋体" w:eastAsia="宋体" w:cs="宋体"/>
          <w:color w:val="000000" w:themeColor="text1"/>
          <w:szCs w:val="21"/>
          <w14:textFill>
            <w14:solidFill>
              <w14:schemeClr w14:val="tx1"/>
            </w14:solidFill>
          </w14:textFill>
        </w:rPr>
        <w:t>第五章《项目采购需求》。</w:t>
      </w:r>
    </w:p>
    <w:p w14:paraId="50442228">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bookmarkStart w:id="4" w:name="OLE_LINK21"/>
      <w:r>
        <w:rPr>
          <w:rFonts w:hint="eastAsia" w:ascii="宋体" w:hAnsi="宋体" w:eastAsia="宋体" w:cs="宋体"/>
          <w:color w:val="000000" w:themeColor="text1"/>
          <w:szCs w:val="21"/>
          <w14:textFill>
            <w14:solidFill>
              <w14:schemeClr w14:val="tx1"/>
            </w14:solidFill>
          </w14:textFill>
        </w:rPr>
        <w:t>2.</w:t>
      </w:r>
      <w:bookmarkStart w:id="5" w:name="OLE_LINK25"/>
      <w:r>
        <w:rPr>
          <w:rFonts w:hint="eastAsia" w:ascii="宋体" w:hAnsi="宋体" w:eastAsia="宋体" w:cs="宋体"/>
          <w:color w:val="000000" w:themeColor="text1"/>
          <w:szCs w:val="21"/>
          <w14:textFill>
            <w14:solidFill>
              <w14:schemeClr w14:val="tx1"/>
            </w14:solidFill>
          </w14:textFill>
        </w:rPr>
        <w:t>★</w:t>
      </w:r>
      <w:bookmarkEnd w:id="5"/>
      <w:r>
        <w:rPr>
          <w:rFonts w:hint="eastAsia" w:ascii="宋体" w:hAnsi="宋体" w:eastAsia="宋体" w:cs="宋体"/>
          <w:color w:val="000000" w:themeColor="text1"/>
          <w:szCs w:val="21"/>
          <w14:textFill>
            <w14:solidFill>
              <w14:schemeClr w14:val="tx1"/>
            </w14:solidFill>
          </w14:textFill>
        </w:rPr>
        <w:t>交货期</w:t>
      </w:r>
      <w:bookmarkStart w:id="6" w:name="OLE_LINK23"/>
      <w:r>
        <w:rPr>
          <w:rFonts w:hint="eastAsia" w:ascii="宋体" w:hAnsi="宋体" w:eastAsia="宋体" w:cs="宋体"/>
          <w:color w:val="000000" w:themeColor="text1"/>
          <w:szCs w:val="21"/>
          <w14:textFill>
            <w14:solidFill>
              <w14:schemeClr w14:val="tx1"/>
            </w14:solidFill>
          </w14:textFill>
        </w:rPr>
        <w:t>：</w:t>
      </w:r>
      <w:bookmarkEnd w:id="6"/>
      <w:r>
        <w:rPr>
          <w:rFonts w:hint="eastAsia" w:ascii="宋体" w:hAnsi="宋体" w:eastAsia="宋体" w:cs="宋体"/>
          <w:color w:val="000000" w:themeColor="text1"/>
          <w:szCs w:val="21"/>
          <w14:textFill>
            <w14:solidFill>
              <w14:schemeClr w14:val="tx1"/>
            </w14:solidFill>
          </w14:textFill>
        </w:rPr>
        <w:t>自合同签订之日起</w:t>
      </w:r>
      <w:r>
        <w:rPr>
          <w:rFonts w:hint="eastAsia" w:ascii="宋体" w:hAnsi="宋体" w:eastAsia="宋体" w:cs="宋体"/>
          <w:color w:val="000000" w:themeColor="text1"/>
          <w:szCs w:val="21"/>
          <w:lang w:val="en-US" w:eastAsia="zh-CN"/>
          <w14:textFill>
            <w14:solidFill>
              <w14:schemeClr w14:val="tx1"/>
            </w14:solidFill>
          </w14:textFill>
        </w:rPr>
        <w:t>30</w:t>
      </w:r>
      <w:r>
        <w:rPr>
          <w:rFonts w:hint="eastAsia" w:ascii="宋体" w:hAnsi="宋体" w:eastAsia="宋体" w:cs="宋体"/>
          <w:color w:val="000000" w:themeColor="text1"/>
          <w:szCs w:val="21"/>
          <w14:textFill>
            <w14:solidFill>
              <w14:schemeClr w14:val="tx1"/>
            </w14:solidFill>
          </w14:textFill>
        </w:rPr>
        <w:t>个日历天内交付</w:t>
      </w:r>
      <w:r>
        <w:rPr>
          <w:rFonts w:hint="eastAsia" w:ascii="宋体" w:hAnsi="宋体" w:eastAsia="宋体" w:cs="宋体"/>
          <w:color w:val="000000" w:themeColor="text1"/>
          <w:szCs w:val="21"/>
          <w:lang w:val="en-US" w:eastAsia="zh-CN"/>
          <w14:textFill>
            <w14:solidFill>
              <w14:schemeClr w14:val="tx1"/>
            </w14:solidFill>
          </w14:textFill>
        </w:rPr>
        <w:t>至甲</w:t>
      </w:r>
      <w:r>
        <w:rPr>
          <w:rFonts w:hint="eastAsia" w:ascii="宋体" w:hAnsi="宋体" w:eastAsia="宋体" w:cs="宋体"/>
          <w:color w:val="000000" w:themeColor="text1"/>
          <w:szCs w:val="21"/>
          <w14:textFill>
            <w14:solidFill>
              <w14:schemeClr w14:val="tx1"/>
            </w14:solidFill>
          </w14:textFill>
        </w:rPr>
        <w:t>方指定地点。</w:t>
      </w:r>
    </w:p>
    <w:bookmarkEnd w:id="4"/>
    <w:p w14:paraId="6E3A5F74">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3</w:t>
      </w: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olor w:val="auto"/>
          <w:szCs w:val="21"/>
          <w:u w:val="none"/>
          <w:lang w:val="en-US" w:eastAsia="zh-CN"/>
        </w:rPr>
        <w:t>交货</w:t>
      </w:r>
      <w:r>
        <w:rPr>
          <w:rFonts w:hint="eastAsia" w:ascii="宋体" w:hAnsi="宋体" w:eastAsia="宋体" w:cs="宋体"/>
          <w:color w:val="000000" w:themeColor="text1"/>
          <w:szCs w:val="21"/>
          <w14:textFill>
            <w14:solidFill>
              <w14:schemeClr w14:val="tx1"/>
            </w14:solidFill>
          </w14:textFill>
        </w:rPr>
        <w:t>地点：</w:t>
      </w:r>
      <w:bookmarkStart w:id="7" w:name="OLE_LINK13"/>
      <w:r>
        <w:rPr>
          <w:rFonts w:hint="eastAsia" w:ascii="宋体" w:hAnsi="宋体" w:eastAsia="宋体" w:cs="宋体"/>
          <w:color w:val="000000" w:themeColor="text1"/>
          <w:szCs w:val="21"/>
          <w14:textFill>
            <w14:solidFill>
              <w14:schemeClr w14:val="tx1"/>
            </w14:solidFill>
          </w14:textFill>
        </w:rPr>
        <w:t>深圳市深汕特别合作区</w:t>
      </w:r>
      <w:bookmarkEnd w:id="7"/>
      <w:r>
        <w:rPr>
          <w:rFonts w:hint="eastAsia" w:ascii="宋体" w:hAnsi="宋体" w:eastAsia="宋体" w:cs="宋体"/>
          <w:color w:val="000000" w:themeColor="text1"/>
          <w:szCs w:val="21"/>
          <w14:textFill>
            <w14:solidFill>
              <w14:schemeClr w14:val="tx1"/>
            </w14:solidFill>
          </w14:textFill>
        </w:rPr>
        <w:t>。</w:t>
      </w:r>
    </w:p>
    <w:p w14:paraId="506CE39E">
      <w:pPr>
        <w:spacing w:line="360" w:lineRule="auto"/>
        <w:ind w:firstLine="420" w:firstLineChars="200"/>
        <w:rPr>
          <w:rFonts w:hint="eastAsia"/>
        </w:rPr>
      </w:pPr>
      <w:r>
        <w:rPr>
          <w:rFonts w:hint="eastAsia"/>
          <w:lang w:val="en-US" w:eastAsia="zh-CN"/>
        </w:rPr>
        <w:t>4</w:t>
      </w:r>
      <w:r>
        <w:rPr>
          <w:rFonts w:hint="eastAsia"/>
        </w:rPr>
        <w:t>.本项目设置最高限价，响应总价最高限价为</w:t>
      </w:r>
      <w:r>
        <w:rPr>
          <w:rFonts w:hint="eastAsia"/>
          <w:lang w:val="en-US" w:eastAsia="zh-CN"/>
        </w:rPr>
        <w:t>5.4</w:t>
      </w:r>
      <w:r>
        <w:rPr>
          <w:rFonts w:hint="eastAsia"/>
          <w:lang w:eastAsia="zh-CN"/>
        </w:rPr>
        <w:t>万</w:t>
      </w:r>
      <w:r>
        <w:rPr>
          <w:rFonts w:hint="eastAsia"/>
        </w:rPr>
        <w:t>元人民币（</w:t>
      </w:r>
      <w:r>
        <w:rPr>
          <w:rFonts w:hint="eastAsia"/>
          <w:lang w:val="en-US" w:eastAsia="zh-CN"/>
        </w:rPr>
        <w:t>含相关国家规定税费、运输费、安装调试费等费用及</w:t>
      </w:r>
      <w:r>
        <w:rPr>
          <w:rFonts w:hint="eastAsia"/>
        </w:rPr>
        <w:t>含税）</w:t>
      </w:r>
      <w:r>
        <w:rPr>
          <w:rFonts w:hint="eastAsia"/>
          <w:lang w:val="en-US" w:eastAsia="zh-CN"/>
        </w:rPr>
        <w:t>。</w:t>
      </w:r>
      <w:r>
        <w:rPr>
          <w:rFonts w:hint="eastAsia"/>
        </w:rPr>
        <w:t>响应人报价高于最高限价的，其响应将被否决。</w:t>
      </w:r>
    </w:p>
    <w:p w14:paraId="7C65159D">
      <w:pPr>
        <w:tabs>
          <w:tab w:val="left" w:pos="7560"/>
        </w:tabs>
        <w:adjustRightInd w:val="0"/>
        <w:snapToGrid w:val="0"/>
        <w:spacing w:line="360" w:lineRule="auto"/>
        <w:ind w:firstLine="422" w:firstLineChars="200"/>
        <w:contextualSpacing/>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二、响应人资格及信誉要求</w:t>
      </w:r>
    </w:p>
    <w:p w14:paraId="4CFB137B">
      <w:pPr>
        <w:tabs>
          <w:tab w:val="left" w:pos="7560"/>
        </w:tabs>
        <w:adjustRightInd w:val="0"/>
        <w:snapToGrid w:val="0"/>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bookmarkStart w:id="8" w:name="_Hlk233236540"/>
      <w:r>
        <w:rPr>
          <w:rFonts w:hint="eastAsia" w:ascii="宋体" w:hAnsi="宋体" w:eastAsia="宋体" w:cs="宋体"/>
          <w:color w:val="000000" w:themeColor="text1"/>
          <w:szCs w:val="21"/>
          <w14:textFill>
            <w14:solidFill>
              <w14:schemeClr w14:val="tx1"/>
            </w14:solidFill>
          </w14:textFill>
        </w:rPr>
        <w:t>（一）响应人资格相关要求</w:t>
      </w:r>
    </w:p>
    <w:p w14:paraId="572741CE">
      <w:pPr>
        <w:tabs>
          <w:tab w:val="left" w:pos="7560"/>
        </w:tabs>
        <w:adjustRightInd w:val="0"/>
        <w:snapToGrid w:val="0"/>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1.须为在中华人民共和国境内注册的法人或其他组织。</w:t>
      </w:r>
    </w:p>
    <w:p w14:paraId="181459CC">
      <w:pPr>
        <w:tabs>
          <w:tab w:val="left" w:pos="7560"/>
        </w:tabs>
        <w:adjustRightInd w:val="0"/>
        <w:snapToGrid w:val="0"/>
        <w:spacing w:line="360" w:lineRule="auto"/>
        <w:ind w:firstLine="420" w:firstLineChars="200"/>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证明材料：提供</w:t>
      </w:r>
      <w:bookmarkStart w:id="9" w:name="OLE_LINK5"/>
      <w:r>
        <w:rPr>
          <w:rFonts w:hint="eastAsia" w:ascii="宋体" w:hAnsi="宋体" w:eastAsia="宋体" w:cs="宋体"/>
          <w:color w:val="000000" w:themeColor="text1"/>
          <w:szCs w:val="21"/>
          <w14:textFill>
            <w14:solidFill>
              <w14:schemeClr w14:val="tx1"/>
            </w14:solidFill>
          </w14:textFill>
        </w:rPr>
        <w:t>有效的</w:t>
      </w:r>
      <w:bookmarkEnd w:id="9"/>
      <w:r>
        <w:rPr>
          <w:rFonts w:hint="eastAsia" w:ascii="宋体" w:hAnsi="宋体" w:eastAsia="宋体" w:cs="宋体"/>
          <w:color w:val="000000" w:themeColor="text1"/>
          <w:szCs w:val="21"/>
          <w14:textFill>
            <w14:solidFill>
              <w14:schemeClr w14:val="tx1"/>
            </w14:solidFill>
          </w14:textFill>
        </w:rPr>
        <w:t>营业执照或事业单位法人证书或其他主体证明文件扫描件（若响应人为分公司，需同时提供总公司的营业执照及授权盖章证明文件）。</w:t>
      </w:r>
      <w:r>
        <w:rPr>
          <w:rFonts w:hint="eastAsia" w:ascii="宋体" w:hAnsi="宋体" w:eastAsia="宋体" w:cs="宋体"/>
          <w:b/>
          <w:bCs/>
          <w:color w:val="000000" w:themeColor="text1"/>
          <w:szCs w:val="21"/>
          <w14:textFill>
            <w14:solidFill>
              <w14:schemeClr w14:val="tx1"/>
            </w14:solidFill>
          </w14:textFill>
        </w:rPr>
        <w:t>详见第六章响应文件格式。</w:t>
      </w:r>
    </w:p>
    <w:bookmarkEnd w:id="8"/>
    <w:p w14:paraId="0BCF3AA8">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bookmarkStart w:id="10" w:name="OLE_LINK11"/>
      <w:r>
        <w:rPr>
          <w:rFonts w:hint="eastAsia" w:ascii="宋体" w:hAnsi="宋体" w:eastAsia="宋体" w:cs="宋体"/>
          <w:color w:val="000000" w:themeColor="text1"/>
          <w:szCs w:val="21"/>
          <w14:textFill>
            <w14:solidFill>
              <w14:schemeClr w14:val="tx1"/>
            </w14:solidFill>
          </w14:textFill>
        </w:rPr>
        <w:t>（二）响应人关联关系要求</w:t>
      </w:r>
    </w:p>
    <w:p w14:paraId="5326061B">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不同投标人的法定代表人、单位负责人、主要经营负责人、董事长、总经理、项目投标授权代表人、项目负责人（项目经理）、主要技术人员、投标文件编制人员为同一人、属同一单位或者在同一单位缴纳社会保险的；不同投标人存在直接控股、管理关系的。如发现存在上述情形，投标人初步评审不通过，不得参与本次采购活动。</w:t>
      </w:r>
    </w:p>
    <w:p w14:paraId="7BF23951">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存在股权关联关系或董事长、经理、董事交叉任职的投标人谨慎同时参与本项目。经评审判定与其他投标人存在股权关联关系且可能影响公正性的，评审委员会可以组织澄清，当部分相关单位自愿退出后其中只剩1家单位时,评审委员会可接受该单位；或评审委员会可以拒绝所有相关单位。</w:t>
      </w:r>
    </w:p>
    <w:p w14:paraId="6901F907">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证明材料：响应人提供“国家企业信用信息公示系统”网站（http://www.gsxt.gov.cn/corp-query-homepage.html）主要信息截图，同时按第六章投标文件格式提供《供应商基本情况表》，且提供《供应商基本情况表》涉及人员近三个月连续在投标单位（含投标单位的分公司）的社会保险缴纳证明（（不含投标当月）社保从公告发布之日起倒推，如有特殊情况可以往前顺延一个月，新成立不足三个月的公司按照成立时间提供）。如发现与响应人递交信息不一致或存在可能影响公正性的关联关系，以评审委员会最后评审结果为准。</w:t>
      </w:r>
    </w:p>
    <w:p w14:paraId="4931EBCF">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注：</w:t>
      </w:r>
    </w:p>
    <w:p w14:paraId="6F02DD21">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1.《供应商基本情况表》除法定代表人、单位负责人外，其他人员均需按照要求提供社会保险缴纳证明；</w:t>
      </w:r>
    </w:p>
    <w:p w14:paraId="294F0512">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2.股权关联关系：一方持有另一方的股份总和达到25%以上，或双方同为第三方所持有的股份达到25%以上，即构成股权关联关系。</w:t>
      </w:r>
    </w:p>
    <w:p w14:paraId="0524A8DE">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3.根据《中华人民共和国公司法》，国家控股的企业之间不仅因为同受国家控股而具有关联关系。</w:t>
      </w:r>
    </w:p>
    <w:p w14:paraId="58AAA53C">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（三）响应人具有良好的信誉，不得存在下列情形之一（以下网站涉及项目所在地的以深圳举例，可根据项目所在地实际情况进行调整）：</w:t>
      </w:r>
    </w:p>
    <w:p w14:paraId="5B97C3C2">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响应人应当具有良好的信誉，拒绝有下列情形之一的企业或者从业人员参与投标：</w:t>
      </w:r>
    </w:p>
    <w:p w14:paraId="3EC98F67">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1.响应人企业或其法定代表人被列入“失信被执行人”的。</w:t>
      </w:r>
    </w:p>
    <w:p w14:paraId="470F083E">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证明材料：</w:t>
      </w:r>
    </w:p>
    <w:p w14:paraId="3A2F43FB">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按第六章投标文件格式提供《承诺函》，且《承诺函》内容与采购文件要求一致，同时提供以下网站截图证明：</w:t>
      </w:r>
    </w:p>
    <w:p w14:paraId="31331C58">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“中国执行信息公开网”中投标企业或其法定代表人没有被列入“失信被执行人”（https://zxgk.court.gov.cn/shixin/）。</w:t>
      </w:r>
    </w:p>
    <w:p w14:paraId="3CBD940B">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2.近3年内（从采购公告发布之日起倒算）供应商或者其法定代表人有行贿犯罪记录的。 </w:t>
      </w:r>
    </w:p>
    <w:p w14:paraId="66AA4ED3">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证明材料： </w:t>
      </w:r>
    </w:p>
    <w:p w14:paraId="037EAD77">
      <w:pPr>
        <w:adjustRightInd w:val="0"/>
        <w:snapToGrid w:val="0"/>
        <w:spacing w:line="360" w:lineRule="auto"/>
        <w:ind w:firstLine="420" w:firstLineChars="200"/>
        <w:contextualSpacing/>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按第六章投标文件格式提供《承诺函》，且《承诺函》内容与采购文件要求一致，同时提供以下网站截图证明：</w:t>
      </w:r>
    </w:p>
    <w:p w14:paraId="479ABD00">
      <w:pPr>
        <w:adjustRightInd w:val="0"/>
        <w:snapToGrid w:val="0"/>
        <w:spacing w:line="360" w:lineRule="auto"/>
        <w:ind w:firstLine="420" w:firstLineChars="200"/>
        <w:contextualSpacing/>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“中国裁判文书网”网站（https://wenshu.court.gov.cn/website/wenshu/181029CR4M5A62CH/index.html）-无行贿相关案由。</w:t>
      </w:r>
    </w:p>
    <w:p w14:paraId="6AC55B17">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3.近2年内（从采购公告发布之日起倒算）供应商有无正当理由放弃集团公司成交项目、不接受采购文件中合同主要条款、不履行合同义务或单方面终止合同的。 </w:t>
      </w:r>
    </w:p>
    <w:p w14:paraId="5F161DBE">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证明材料：</w:t>
      </w:r>
    </w:p>
    <w:p w14:paraId="26028673">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按第六章投标文件格式提供《承诺函》，且《承诺函》内容与采购文件要求一致。</w:t>
      </w:r>
    </w:p>
    <w:p w14:paraId="1CAD2F96">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4.近1年内（从截标之日起倒算）因串通投标、转包、以他人名义投标或者违法分包等违法行为受到本招标项目的所在地建设、交通或者财政部门行政处罚的。 </w:t>
      </w:r>
    </w:p>
    <w:p w14:paraId="0209E1BA">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证明材料：</w:t>
      </w:r>
    </w:p>
    <w:p w14:paraId="082D149C">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按第六章投标文件格式提供《承诺函》，且《承诺函》内容与采购文件要求一致，同时提供以下网站截图证明：</w:t>
      </w:r>
    </w:p>
    <w:p w14:paraId="4C2005D3">
      <w:pPr>
        <w:adjustRightInd w:val="0"/>
        <w:snapToGrid w:val="0"/>
        <w:spacing w:line="360" w:lineRule="auto"/>
        <w:ind w:firstLine="420" w:firstLineChars="200"/>
        <w:contextualSpacing/>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（1）“深圳市交通运输局”网站（https://jtys.sz.gov.cn/）-政务公开-信用信息双公示-行政处罚；</w:t>
      </w:r>
    </w:p>
    <w:p w14:paraId="565F7929">
      <w:pPr>
        <w:adjustRightInd w:val="0"/>
        <w:snapToGrid w:val="0"/>
        <w:spacing w:line="360" w:lineRule="auto"/>
        <w:ind w:firstLine="420" w:firstLineChars="200"/>
        <w:contextualSpacing/>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（2）“深圳市政府采购监管网中国政府采购网深圳分网”网站（http://zfcg.sz.gov.cn/cgjg/cfgg/）-网站首页-采购监管-诚信档案-入口查询行政处罚记录；</w:t>
      </w:r>
    </w:p>
    <w:p w14:paraId="5D06D00B">
      <w:pPr>
        <w:adjustRightInd w:val="0"/>
        <w:snapToGrid w:val="0"/>
        <w:spacing w:line="360" w:lineRule="auto"/>
        <w:ind w:firstLine="420" w:firstLineChars="200"/>
        <w:contextualSpacing/>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（3）“深圳公共资源交易公共服务平台”（https://www.szggzy.com/static/index.html）-监管信息-交易曝光台及其他监管信息。</w:t>
      </w:r>
    </w:p>
    <w:p w14:paraId="4002EB0B">
      <w:pPr>
        <w:adjustRightInd w:val="0"/>
        <w:snapToGrid w:val="0"/>
        <w:spacing w:line="360" w:lineRule="auto"/>
        <w:ind w:firstLine="420" w:firstLineChars="200"/>
        <w:contextualSpacing/>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5.因违反工程质量、安全生产管理规定等原因被本招标项目的所在地建设部门给予红色警示且在警示期内的。</w:t>
      </w:r>
    </w:p>
    <w:p w14:paraId="40D722DF">
      <w:pPr>
        <w:adjustRightInd w:val="0"/>
        <w:snapToGrid w:val="0"/>
        <w:spacing w:line="360" w:lineRule="auto"/>
        <w:ind w:firstLine="420" w:firstLineChars="200"/>
        <w:contextualSpacing/>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证明材料：</w:t>
      </w:r>
    </w:p>
    <w:p w14:paraId="0B9B19F9">
      <w:pPr>
        <w:adjustRightInd w:val="0"/>
        <w:snapToGrid w:val="0"/>
        <w:spacing w:line="360" w:lineRule="auto"/>
        <w:ind w:firstLine="420" w:firstLineChars="200"/>
        <w:contextualSpacing/>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按第六章投标文件格式提供《承诺函》，且《承诺函》内容与采购文件要求一致，同时提供以下网站截图证明：</w:t>
      </w:r>
    </w:p>
    <w:p w14:paraId="1C3F977B">
      <w:pPr>
        <w:adjustRightInd w:val="0"/>
        <w:snapToGrid w:val="0"/>
        <w:spacing w:line="360" w:lineRule="auto"/>
        <w:ind w:firstLine="420" w:firstLineChars="200"/>
        <w:contextualSpacing/>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（1）“深圳市住房和建设局”网站（https://zjj.sz.gov.cn/ztfw/gcjs/cxda_zjhhsjs/index.html）-红色警示；</w:t>
      </w:r>
    </w:p>
    <w:p w14:paraId="788AA6DB">
      <w:pPr>
        <w:adjustRightInd w:val="0"/>
        <w:snapToGrid w:val="0"/>
        <w:spacing w:line="360" w:lineRule="auto"/>
        <w:ind w:firstLine="420" w:firstLineChars="200"/>
        <w:contextualSpacing/>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（2）“深圳市住房和建设局”网站（https://zjj.sz.gov.cn/xxgk/ztzl/sgs/index.html）-行政处罚；</w:t>
      </w:r>
    </w:p>
    <w:p w14:paraId="03EEDB50">
      <w:pPr>
        <w:adjustRightInd w:val="0"/>
        <w:snapToGrid w:val="0"/>
        <w:spacing w:line="360" w:lineRule="auto"/>
        <w:ind w:firstLine="420" w:firstLineChars="200"/>
        <w:contextualSpacing/>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6.拖欠工人工资被本招标项目的所在地有关部门责令改正而未改正的。 </w:t>
      </w:r>
    </w:p>
    <w:p w14:paraId="130C21B5">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证明材料：</w:t>
      </w:r>
    </w:p>
    <w:p w14:paraId="3AB08E0A">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按第六章投标文件格式提供《承诺函》，且《承诺函》内容与采购文件要求一致。</w:t>
      </w:r>
    </w:p>
    <w:p w14:paraId="1482C32B">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7.除单一来源采购项目外，为采购项目提供整体设计、规范编制或者项目管理、监理、检测等服务的供应商，不得再参加该采购项目的其他采购活动。 </w:t>
      </w:r>
    </w:p>
    <w:p w14:paraId="168C2207">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证明材料：</w:t>
      </w:r>
    </w:p>
    <w:p w14:paraId="0FD51DF4">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按第六章投标文件格式提供《承诺函》，且《承诺函》内容与采购文件要求一致。</w:t>
      </w:r>
    </w:p>
    <w:p w14:paraId="1E27A22E">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8.被列入集团公司黑名单的或暂停承包资格的。   </w:t>
      </w:r>
    </w:p>
    <w:p w14:paraId="77610411">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证明材料：</w:t>
      </w:r>
    </w:p>
    <w:p w14:paraId="56DC87C3">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按第六章投标文件格式提供《承诺函》，且《承诺函》内容与采购文件要求一致。</w:t>
      </w:r>
    </w:p>
    <w:p w14:paraId="10086EF2">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9.依法应当拒绝投标的其他情形。 </w:t>
      </w:r>
    </w:p>
    <w:p w14:paraId="3DA3FBCC">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证明材料：</w:t>
      </w:r>
    </w:p>
    <w:p w14:paraId="0F858613">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按第六章投标文件格式提供《承诺函》，且《承诺函》内容与采购文件要求一致，同时提供以下网站截图证明：</w:t>
      </w:r>
    </w:p>
    <w:p w14:paraId="25A65AC7">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（1）“国家企业信用信息公示系统”网站（http://www.gsxt.gov.cn/corp-query-homepage.html）-行政处罚信息；</w:t>
      </w:r>
    </w:p>
    <w:p w14:paraId="67B4FF76">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（2）“信用中国”网站（www.creditchina.gov.cn）-行政管理信息查询-严重失信主体名单查询-行政处罚。</w:t>
      </w:r>
    </w:p>
    <w:p w14:paraId="2B44A315">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说明：</w:t>
      </w:r>
    </w:p>
    <w:p w14:paraId="59F619AB">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1.针对上述拒绝参与情形，响应人应按照对应网址渠道进行查询，并提供对应网址查询截图（若项目所在地在深圳市外的，相关网址查询以第六章投标文件格式要求的网址为准）</w:t>
      </w:r>
    </w:p>
    <w:p w14:paraId="4BAF0EEC">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响应人针对上述网址信息，提供对应网站查询截图，相关信息以本项目开标前两个工作日内的查询结果为准。（中标候选人公示期间，采购人及招标代理机构有权对中标候选人的上述网址信息进行复核，若发现中标候选人存在上述否决情形的，采购人有权取消其中标资格。）。</w:t>
      </w:r>
    </w:p>
    <w:p w14:paraId="29115EBD">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上述证明材料要求，若因查询平台系统故障或访问限制等客观原因导致无法正常查询的，投标人须提供查询页面的实时截图并附上说明。评审委员会可在截标评审当日查询复核，如与投标人递交信息不一致，以评审委员会最后评审结果为准。</w:t>
      </w:r>
    </w:p>
    <w:p w14:paraId="25FD803D">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p>
    <w:p w14:paraId="23B9F712">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（四）利害相关方投标：接受□，不接受</w:t>
      </w:r>
      <w:r>
        <w:rPr>
          <w:rFonts w:hint="eastAsia" w:ascii="宋体" w:hAnsi="宋体" w:eastAsia="宋体" w:cs="宋体"/>
          <w:color w:val="000000" w:themeColor="text1"/>
          <w:szCs w:val="21"/>
          <w:lang w:eastAsia="zh-CN"/>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w:t>
      </w:r>
    </w:p>
    <w:p w14:paraId="472E9830">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采购人可接受与其存在利害关系单位的投标，但在评审委员会评审合格响应人中，按照报价由低往高排序，该利害关系单位的排位未在前1/2（含与其中报价差价不超过1%的响应人）人数时，不得确定其为中标人。</w:t>
      </w:r>
    </w:p>
    <w:p w14:paraId="1933F29B">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三、采购文件的获取</w:t>
      </w:r>
    </w:p>
    <w:p w14:paraId="244979D0">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（一）采购文件获取时间：详见深圳阳光采购平台公告信息。</w:t>
      </w:r>
    </w:p>
    <w:p w14:paraId="6E5BB3A5">
      <w:pPr>
        <w:tabs>
          <w:tab w:val="left" w:pos="7560"/>
        </w:tabs>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（二）</w:t>
      </w:r>
      <w:r>
        <w:rPr>
          <w:rFonts w:hint="eastAsia" w:ascii="宋体" w:hAnsi="宋体" w:cs="宋体"/>
          <w:color w:val="000000" w:themeColor="text1"/>
          <w14:textFill>
            <w14:solidFill>
              <w14:schemeClr w14:val="tx1"/>
            </w14:solidFill>
          </w14:textFill>
        </w:rPr>
        <w:t>采购文件获取方式：</w:t>
      </w:r>
      <w:r>
        <w:rPr>
          <w:rFonts w:hint="eastAsia" w:ascii="宋体" w:hAnsi="宋体" w:cs="宋体"/>
          <w:color w:val="000000" w:themeColor="text1"/>
          <w:lang w:val="en-US" w:eastAsia="zh-CN"/>
          <w14:textFill>
            <w14:solidFill>
              <w14:schemeClr w14:val="tx1"/>
            </w14:solidFill>
          </w14:textFill>
        </w:rPr>
        <w:t>见深圳阳光采购平台附件，自行下载。</w:t>
      </w:r>
    </w:p>
    <w:p w14:paraId="6A7395CA">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（三）采购文件费用：免费获取。除按采购文件规定需提交保证金外，采购人不收取任何费用。</w:t>
      </w:r>
    </w:p>
    <w:p w14:paraId="50C68C1F">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四、响应文件的递交要求</w:t>
      </w:r>
    </w:p>
    <w:p w14:paraId="68CF1183">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（一）响应文件递交截止时间：详见深圳阳光采购平台公告信息。</w:t>
      </w:r>
    </w:p>
    <w:p w14:paraId="082701C3">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（二）响应文件递交地点：详见深圳阳光采购平台公告信息。</w:t>
      </w:r>
    </w:p>
    <w:p w14:paraId="20E049C2">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（三）递交方式：</w:t>
      </w:r>
    </w:p>
    <w:p w14:paraId="0F0FFEC5">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鼓励响应人通过现场递交的方式递交响应文件。如响应人通过快递方式寄送纸质响应文件务必慎重选择快递单位且充分预留寄送时间，并在送达后与收件人确认。如因快递寄送问题或未及时联系收件人，导致未在递交截止时间前确认送达指定地点的，采购人将按逾期送达处理，不良后果由响应人自行承担。邮寄地址即文件递交地址，收件人：XX，联系电话：XX。</w:t>
      </w:r>
    </w:p>
    <w:p w14:paraId="0A79C7B0">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响应文件现场递交的人员需现场提供法人授权委托书和近三个月连续在响应单位（含响应单位的分公司）的社会保险缴纳证明（无需密封包装，不含投标当月），社保从公告发布之日起倒推，如有特殊情况可以往前顺延一个月，新成立不足三个月的公司按照成立时间提供）；响应文件通过邮寄方式递交，与其他响应文件邮寄信息相同或与其他响应文件授权代表为同一人的其文件将作否决响应处理。</w:t>
      </w:r>
    </w:p>
    <w:p w14:paraId="54C55BE1">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（四）出现以下情形时，采购人不予接收响应文件：</w:t>
      </w:r>
    </w:p>
    <w:p w14:paraId="224775A5">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1.逾期送达或者未送达指定地点的；</w:t>
      </w:r>
    </w:p>
    <w:p w14:paraId="44E34B5B">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2.未按照采购文件要求密封的；</w:t>
      </w:r>
    </w:p>
    <w:p w14:paraId="6404D9E6">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3.现场递交文件人员未提供授权或社保信息与响应单位不一致的；</w:t>
      </w:r>
    </w:p>
    <w:p w14:paraId="6F5D58B2">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4.响应文件邮寄信息相同或者同一人递交多份响应文件的。</w:t>
      </w:r>
    </w:p>
    <w:p w14:paraId="6E1FB967">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（五）本项目将于上述同一时间、地点进行公开唱价（竞争性谈判项目不唱价），采购人邀请响应人的法定代表人或者其委托的授权代表人准时参加。</w:t>
      </w:r>
    </w:p>
    <w:bookmarkEnd w:id="10"/>
    <w:p w14:paraId="1229F240">
      <w:pPr>
        <w:tabs>
          <w:tab w:val="left" w:pos="7560"/>
        </w:tabs>
        <w:adjustRightInd w:val="0"/>
        <w:snapToGrid w:val="0"/>
        <w:spacing w:line="360" w:lineRule="auto"/>
        <w:ind w:firstLine="422" w:firstLineChars="200"/>
        <w:contextualSpacing/>
        <w:rPr>
          <w:rFonts w:hint="eastAsia" w:ascii="宋体" w:hAnsi="宋体" w:eastAsia="宋体" w:cs="宋体"/>
          <w:b/>
          <w:color w:val="000000" w:themeColor="text1"/>
          <w:szCs w:val="21"/>
          <w14:textFill>
            <w14:solidFill>
              <w14:schemeClr w14:val="tx1"/>
            </w14:solidFill>
          </w14:textFill>
        </w:rPr>
      </w:pPr>
      <w:bookmarkStart w:id="11" w:name="OLE_LINK4"/>
      <w:r>
        <w:rPr>
          <w:rFonts w:hint="eastAsia" w:ascii="宋体" w:hAnsi="宋体" w:eastAsia="宋体" w:cs="宋体"/>
          <w:b/>
          <w:color w:val="000000" w:themeColor="text1"/>
          <w:szCs w:val="21"/>
          <w14:textFill>
            <w14:solidFill>
              <w14:schemeClr w14:val="tx1"/>
            </w14:solidFill>
          </w14:textFill>
        </w:rPr>
        <w:t>五、联系方式</w:t>
      </w:r>
    </w:p>
    <w:bookmarkEnd w:id="11"/>
    <w:p w14:paraId="6E3F4A4D">
      <w:pPr>
        <w:adjustRightInd w:val="0"/>
        <w:snapToGrid w:val="0"/>
        <w:spacing w:line="360" w:lineRule="auto"/>
        <w:ind w:firstLine="420" w:firstLineChars="200"/>
        <w:contextualSpacing/>
        <w:rPr>
          <w:rFonts w:hint="eastAsia" w:ascii="宋体" w:hAnsi="宋体" w:eastAsia="宋体" w:cs="宋体"/>
          <w:b w:val="0"/>
          <w:bCs w:val="0"/>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采购人：</w:t>
      </w:r>
      <w:bookmarkStart w:id="12" w:name="OLE_LINK35"/>
      <w:r>
        <w:rPr>
          <w:rFonts w:hint="eastAsia" w:ascii="宋体" w:hAnsi="宋体" w:eastAsia="宋体" w:cs="宋体"/>
          <w:b w:val="0"/>
          <w:bCs w:val="0"/>
          <w:color w:val="000000" w:themeColor="text1"/>
          <w:szCs w:val="21"/>
          <w14:textFill>
            <w14:solidFill>
              <w14:schemeClr w14:val="tx1"/>
            </w14:solidFill>
          </w14:textFill>
        </w:rPr>
        <w:t>深圳市深汕特别合作区深燃天然气有限公司</w:t>
      </w:r>
      <w:bookmarkEnd w:id="12"/>
    </w:p>
    <w:p w14:paraId="59BA768E">
      <w:pPr>
        <w:adjustRightInd w:val="0"/>
        <w:snapToGrid w:val="0"/>
        <w:spacing w:line="360" w:lineRule="auto"/>
        <w:ind w:firstLine="420" w:firstLineChars="200"/>
        <w:contextualSpacing/>
        <w:rPr>
          <w:rFonts w:hint="eastAsia" w:ascii="宋体" w:hAnsi="宋体" w:eastAsia="宋体" w:cs="宋体"/>
          <w:b w:val="0"/>
          <w:bCs w:val="0"/>
          <w:color w:val="000000" w:themeColor="text1"/>
          <w:szCs w:val="21"/>
          <w14:textFill>
            <w14:solidFill>
              <w14:schemeClr w14:val="tx1"/>
            </w14:solidFill>
          </w14:textFill>
        </w:rPr>
      </w:pPr>
      <w:r>
        <w:rPr>
          <w:rFonts w:hint="eastAsia" w:ascii="宋体" w:hAnsi="宋体" w:eastAsia="宋体" w:cs="宋体"/>
          <w:b w:val="0"/>
          <w:bCs w:val="0"/>
          <w:color w:val="000000" w:themeColor="text1"/>
          <w:szCs w:val="21"/>
          <w14:textFill>
            <w14:solidFill>
              <w14:schemeClr w14:val="tx1"/>
            </w14:solidFill>
          </w14:textFill>
        </w:rPr>
        <w:t>地  址：深圳市深汕特别合作区鹅埠镇建材东路10号深燃天然气场站</w:t>
      </w:r>
    </w:p>
    <w:p w14:paraId="175F6594">
      <w:pPr>
        <w:adjustRightInd w:val="0"/>
        <w:snapToGrid w:val="0"/>
        <w:spacing w:line="360" w:lineRule="auto"/>
        <w:ind w:firstLine="420" w:firstLineChars="200"/>
        <w:contextualSpacing/>
        <w:rPr>
          <w:rFonts w:hint="eastAsia" w:ascii="宋体" w:hAnsi="宋体" w:eastAsia="宋体" w:cs="宋体"/>
          <w:b w:val="0"/>
          <w:bCs w:val="0"/>
          <w:color w:val="000000" w:themeColor="text1"/>
          <w:szCs w:val="21"/>
          <w14:textFill>
            <w14:solidFill>
              <w14:schemeClr w14:val="tx1"/>
            </w14:solidFill>
          </w14:textFill>
        </w:rPr>
      </w:pPr>
      <w:r>
        <w:rPr>
          <w:rFonts w:hint="eastAsia" w:ascii="宋体" w:hAnsi="宋体" w:eastAsia="宋体" w:cs="宋体"/>
          <w:b w:val="0"/>
          <w:bCs w:val="0"/>
          <w:color w:val="000000" w:themeColor="text1"/>
          <w:szCs w:val="21"/>
          <w14:textFill>
            <w14:solidFill>
              <w14:schemeClr w14:val="tx1"/>
            </w14:solidFill>
          </w14:textFill>
        </w:rPr>
        <w:t>联系人：周工</w:t>
      </w:r>
    </w:p>
    <w:p w14:paraId="41C88D5F">
      <w:pPr>
        <w:tabs>
          <w:tab w:val="left" w:pos="7560"/>
        </w:tabs>
        <w:adjustRightInd w:val="0"/>
        <w:snapToGrid w:val="0"/>
        <w:spacing w:line="360" w:lineRule="auto"/>
        <w:ind w:firstLine="420" w:firstLineChars="200"/>
        <w:contextualSpacing/>
        <w:rPr>
          <w:rFonts w:hint="eastAsia" w:ascii="宋体" w:hAnsi="宋体" w:eastAsia="宋体" w:cs="宋体"/>
          <w:b w:val="0"/>
          <w:bCs w:val="0"/>
          <w:color w:val="000000" w:themeColor="text1"/>
          <w:szCs w:val="21"/>
          <w14:textFill>
            <w14:solidFill>
              <w14:schemeClr w14:val="tx1"/>
            </w14:solidFill>
          </w14:textFill>
        </w:rPr>
      </w:pPr>
      <w:r>
        <w:rPr>
          <w:rFonts w:hint="eastAsia" w:ascii="宋体" w:hAnsi="宋体" w:eastAsia="宋体" w:cs="宋体"/>
          <w:b w:val="0"/>
          <w:bCs w:val="0"/>
          <w:color w:val="000000" w:themeColor="text1"/>
          <w:szCs w:val="21"/>
          <w14:textFill>
            <w14:solidFill>
              <w14:schemeClr w14:val="tx1"/>
            </w14:solidFill>
          </w14:textFill>
        </w:rPr>
        <w:t>电  话：</w:t>
      </w:r>
      <w:bookmarkStart w:id="13" w:name="OLE_LINK10"/>
      <w:bookmarkStart w:id="14" w:name="OLE_LINK17"/>
      <w:r>
        <w:rPr>
          <w:rFonts w:hint="eastAsia" w:ascii="宋体" w:hAnsi="宋体" w:eastAsia="宋体" w:cs="宋体"/>
          <w:b w:val="0"/>
          <w:bCs w:val="0"/>
          <w:color w:val="000000" w:themeColor="text1"/>
          <w:szCs w:val="21"/>
          <w14:textFill>
            <w14:solidFill>
              <w14:schemeClr w14:val="tx1"/>
            </w14:solidFill>
          </w14:textFill>
        </w:rPr>
        <w:t>19924828775</w:t>
      </w:r>
      <w:bookmarkEnd w:id="13"/>
    </w:p>
    <w:bookmarkEnd w:id="14"/>
    <w:p w14:paraId="1B7F50CA">
      <w:pPr>
        <w:numPr>
          <w:ilvl w:val="0"/>
          <w:numId w:val="12"/>
        </w:numPr>
        <w:spacing w:line="360" w:lineRule="auto"/>
        <w:ind w:firstLine="422" w:firstLineChars="200"/>
        <w:rPr>
          <w:rFonts w:hint="eastAsia" w:ascii="宋体" w:hAnsi="宋体" w:eastAsia="宋体" w:cs="宋体"/>
          <w:b/>
          <w:bCs/>
          <w:szCs w:val="21"/>
        </w:rPr>
      </w:pPr>
      <w:r>
        <w:rPr>
          <w:rFonts w:hint="eastAsia" w:ascii="宋体" w:hAnsi="宋体" w:eastAsia="宋体" w:cs="宋体"/>
          <w:b/>
          <w:bCs/>
          <w:szCs w:val="21"/>
        </w:rPr>
        <w:t>免责条款</w:t>
      </w:r>
    </w:p>
    <w:p w14:paraId="7E4B0CAD">
      <w:pPr>
        <w:tabs>
          <w:tab w:val="left" w:pos="7560"/>
        </w:tabs>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项目采购公告信息未经同意，禁止转载。如因使用未同意的转载内容而导致任何个人、单位权益受损或遭受其他不利影响，责任自负，所有信息内容应当以诚E招电子采购交易平台（https://www.chengezhao.com/）和深圳阳光采购平台（https://ygcg.szexgrp.com/）发布信息为准。</w:t>
      </w:r>
    </w:p>
    <w:p w14:paraId="20324B00">
      <w:pPr>
        <w:pStyle w:val="20"/>
        <w:rPr>
          <w:rFonts w:hint="eastAsia"/>
          <w:sz w:val="21"/>
          <w:szCs w:val="21"/>
        </w:rPr>
      </w:pPr>
    </w:p>
    <w:p w14:paraId="55F86004">
      <w:pPr>
        <w:adjustRightInd w:val="0"/>
        <w:snapToGrid w:val="0"/>
        <w:spacing w:line="360" w:lineRule="auto"/>
        <w:ind w:left="4200" w:firstLine="420"/>
        <w:contextualSpacing/>
        <w:jc w:val="right"/>
        <w:rPr>
          <w:rFonts w:hint="eastAsia" w:ascii="黑体" w:hAnsi="黑体" w:eastAsia="黑体" w:cs="Times New Roman"/>
          <w:b/>
          <w:color w:val="000000" w:themeColor="text1"/>
          <w:sz w:val="28"/>
          <w:szCs w:val="28"/>
          <w14:textFill>
            <w14:solidFill>
              <w14:schemeClr w14:val="tx1"/>
            </w14:solidFill>
          </w14:textFill>
        </w:rPr>
      </w:pPr>
      <w:r>
        <w:rPr>
          <w:rFonts w:hint="eastAsia" w:ascii="宋体" w:hAnsi="宋体" w:eastAsia="宋体" w:cs="宋体"/>
          <w:color w:val="000000" w:themeColor="text1"/>
          <w:szCs w:val="21"/>
          <w:highlight w:val="yellow"/>
          <w:u w:val="single"/>
          <w14:textFill>
            <w14:solidFill>
              <w14:schemeClr w14:val="tx1"/>
            </w14:solidFill>
          </w14:textFill>
        </w:rPr>
        <w:t>2026年</w:t>
      </w:r>
      <w:r>
        <w:rPr>
          <w:rFonts w:hint="eastAsia" w:ascii="宋体" w:hAnsi="宋体" w:eastAsia="宋体" w:cs="宋体"/>
          <w:color w:val="000000" w:themeColor="text1"/>
          <w:szCs w:val="21"/>
          <w:highlight w:val="yellow"/>
          <w:u w:val="single"/>
          <w:lang w:val="en-US" w:eastAsia="zh-CN"/>
          <w14:textFill>
            <w14:solidFill>
              <w14:schemeClr w14:val="tx1"/>
            </w14:solidFill>
          </w14:textFill>
        </w:rPr>
        <w:t>9</w:t>
      </w:r>
      <w:r>
        <w:rPr>
          <w:rFonts w:hint="eastAsia" w:ascii="宋体" w:hAnsi="宋体" w:eastAsia="宋体" w:cs="宋体"/>
          <w:color w:val="000000" w:themeColor="text1"/>
          <w:szCs w:val="21"/>
          <w:highlight w:val="yellow"/>
          <w:u w:val="single"/>
          <w14:textFill>
            <w14:solidFill>
              <w14:schemeClr w14:val="tx1"/>
            </w14:solidFill>
          </w14:textFill>
        </w:rPr>
        <w:t>月 日</w:t>
      </w:r>
      <w:bookmarkEnd w:id="3"/>
      <w:r>
        <w:rPr>
          <w:rFonts w:ascii="黑体" w:hAnsi="黑体" w:eastAsia="黑体" w:cs="Times New Roman"/>
          <w:b/>
          <w:color w:val="000000" w:themeColor="text1"/>
          <w:sz w:val="28"/>
          <w:szCs w:val="28"/>
          <w14:textFill>
            <w14:solidFill>
              <w14:schemeClr w14:val="tx1"/>
            </w14:solidFill>
          </w14:textFill>
        </w:rPr>
        <w:br w:type="page"/>
      </w:r>
    </w:p>
    <w:p w14:paraId="34885D1C">
      <w:pPr>
        <w:widowControl/>
        <w:adjustRightInd w:val="0"/>
        <w:snapToGrid w:val="0"/>
        <w:ind w:firstLine="3654" w:firstLineChars="1300"/>
        <w:contextualSpacing/>
        <w:jc w:val="right"/>
        <w:rPr>
          <w:rFonts w:hint="eastAsia" w:ascii="黑体" w:hAnsi="黑体" w:eastAsia="黑体" w:cs="Times New Roman"/>
          <w:b/>
          <w:color w:val="000000" w:themeColor="text1"/>
          <w:sz w:val="28"/>
          <w:szCs w:val="28"/>
          <w14:textFill>
            <w14:solidFill>
              <w14:schemeClr w14:val="tx1"/>
            </w14:solidFill>
          </w14:textFill>
        </w:rPr>
      </w:pPr>
    </w:p>
    <w:p w14:paraId="6E68C4F9">
      <w:pPr>
        <w:keepNext/>
        <w:keepLines/>
        <w:spacing w:line="360" w:lineRule="auto"/>
        <w:contextualSpacing/>
        <w:jc w:val="center"/>
        <w:outlineLvl w:val="0"/>
        <w:rPr>
          <w:rFonts w:hint="eastAsia" w:ascii="宋体" w:hAnsi="宋体" w:eastAsia="宋体" w:cs="Times New Roman"/>
          <w:color w:val="000000" w:themeColor="text1"/>
          <w:szCs w:val="21"/>
          <w14:textFill>
            <w14:solidFill>
              <w14:schemeClr w14:val="tx1"/>
            </w14:solidFill>
          </w14:textFill>
        </w:rPr>
      </w:pPr>
      <w:r>
        <w:rPr>
          <w:rFonts w:hint="eastAsia" w:ascii="黑体" w:hAnsi="黑体" w:eastAsia="黑体" w:cs="Times New Roman"/>
          <w:b/>
          <w:bCs/>
          <w:color w:val="000000" w:themeColor="text1"/>
          <w:kern w:val="44"/>
          <w:sz w:val="28"/>
          <w:szCs w:val="28"/>
          <w14:textFill>
            <w14:solidFill>
              <w14:schemeClr w14:val="tx1"/>
            </w14:solidFill>
          </w14:textFill>
        </w:rPr>
        <w:t>第二章  响应人须知前附表</w:t>
      </w:r>
    </w:p>
    <w:tbl>
      <w:tblPr>
        <w:tblStyle w:val="83"/>
        <w:tblW w:w="537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1712"/>
        <w:gridCol w:w="6458"/>
      </w:tblGrid>
      <w:tr w14:paraId="510A6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2" w:type="pct"/>
            <w:vAlign w:val="center"/>
          </w:tcPr>
          <w:p w14:paraId="44598170">
            <w:pPr>
              <w:tabs>
                <w:tab w:val="left" w:pos="7560"/>
              </w:tabs>
              <w:adjustRightInd w:val="0"/>
              <w:snapToGrid w:val="0"/>
              <w:spacing w:line="360" w:lineRule="auto"/>
              <w:jc w:val="center"/>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序号</w:t>
            </w:r>
          </w:p>
        </w:tc>
        <w:tc>
          <w:tcPr>
            <w:tcW w:w="961" w:type="pct"/>
            <w:vAlign w:val="center"/>
          </w:tcPr>
          <w:p w14:paraId="38C77EA1">
            <w:pPr>
              <w:tabs>
                <w:tab w:val="left" w:pos="7560"/>
              </w:tabs>
              <w:adjustRightInd w:val="0"/>
              <w:snapToGrid w:val="0"/>
              <w:spacing w:line="360" w:lineRule="auto"/>
              <w:jc w:val="center"/>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内容</w:t>
            </w:r>
          </w:p>
        </w:tc>
        <w:tc>
          <w:tcPr>
            <w:tcW w:w="3625" w:type="pct"/>
            <w:vAlign w:val="center"/>
          </w:tcPr>
          <w:p w14:paraId="5851B144">
            <w:pPr>
              <w:tabs>
                <w:tab w:val="left" w:pos="7560"/>
              </w:tabs>
              <w:adjustRightInd w:val="0"/>
              <w:snapToGrid w:val="0"/>
              <w:spacing w:line="360" w:lineRule="auto"/>
              <w:jc w:val="center"/>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规定</w:t>
            </w:r>
          </w:p>
        </w:tc>
      </w:tr>
      <w:tr w14:paraId="5F162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2" w:type="pct"/>
            <w:vAlign w:val="center"/>
          </w:tcPr>
          <w:p w14:paraId="16656ECE">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w:t>
            </w:r>
          </w:p>
        </w:tc>
        <w:tc>
          <w:tcPr>
            <w:tcW w:w="961" w:type="pct"/>
            <w:vAlign w:val="center"/>
          </w:tcPr>
          <w:p w14:paraId="4C58A47C">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采购项目内容及范围</w:t>
            </w:r>
          </w:p>
        </w:tc>
        <w:tc>
          <w:tcPr>
            <w:tcW w:w="3625" w:type="pct"/>
            <w:vAlign w:val="center"/>
          </w:tcPr>
          <w:p w14:paraId="7FAB061B">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详见第五章项目采购需求。</w:t>
            </w:r>
          </w:p>
        </w:tc>
      </w:tr>
      <w:tr w14:paraId="4CD6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2" w:type="pct"/>
            <w:vAlign w:val="center"/>
          </w:tcPr>
          <w:p w14:paraId="706C317A">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w:t>
            </w:r>
          </w:p>
        </w:tc>
        <w:tc>
          <w:tcPr>
            <w:tcW w:w="961" w:type="pct"/>
            <w:vAlign w:val="center"/>
          </w:tcPr>
          <w:p w14:paraId="01B2FAA1">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响应报价具体要求</w:t>
            </w:r>
          </w:p>
        </w:tc>
        <w:tc>
          <w:tcPr>
            <w:tcW w:w="3625" w:type="pct"/>
            <w:vAlign w:val="center"/>
          </w:tcPr>
          <w:p w14:paraId="4A4595C7">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1.本项目最高限价详见采购文件第一章【采购公告】，响应人响应报价高于最高限价的，其响应将被否决。</w:t>
            </w:r>
          </w:p>
          <w:p w14:paraId="6A8FE256">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2.报价需响应采购文件“第五章项目采购需求”规定的所有内容，包括但不限于规费、税金，响应人不得拒绝采购人为完成采购需求可能额外增加的内容。</w:t>
            </w:r>
          </w:p>
          <w:p w14:paraId="2CEAF56E">
            <w:pPr>
              <w:tabs>
                <w:tab w:val="left" w:pos="7560"/>
              </w:tabs>
              <w:adjustRightInd w:val="0"/>
              <w:snapToGrid w:val="0"/>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sym w:font="Wingdings 2" w:char="0052"/>
            </w:r>
            <w:r>
              <w:rPr>
                <w:rFonts w:hint="eastAsia" w:ascii="宋体" w:hAnsi="宋体" w:eastAsia="宋体" w:cs="Times New Roman"/>
                <w:color w:val="0070C0"/>
                <w:sz w:val="21"/>
                <w:szCs w:val="21"/>
                <w:highlight w:val="none"/>
                <w:u w:val="none"/>
              </w:rPr>
              <w:t>以固定总价形式报价</w:t>
            </w:r>
            <w:r>
              <w:rPr>
                <w:rFonts w:hint="eastAsia" w:ascii="宋体" w:hAnsi="宋体" w:eastAsia="宋体" w:cs="Times New Roman"/>
                <w:color w:val="0000FF"/>
                <w:sz w:val="21"/>
                <w:szCs w:val="21"/>
                <w:highlight w:val="none"/>
                <w:u w:val="none"/>
              </w:rPr>
              <w:t>，</w:t>
            </w:r>
            <w:r>
              <w:rPr>
                <w:rFonts w:hint="eastAsia" w:ascii="宋体" w:hAnsi="宋体" w:eastAsia="宋体" w:cs="Times New Roman"/>
                <w:color w:val="auto"/>
                <w:sz w:val="21"/>
                <w:szCs w:val="21"/>
                <w:highlight w:val="none"/>
                <w:u w:val="none"/>
                <w:lang w:val="en-US" w:eastAsia="zh-CN"/>
              </w:rPr>
              <w:t>除合同另有约定外</w:t>
            </w:r>
            <w:r>
              <w:rPr>
                <w:rFonts w:hint="eastAsia" w:ascii="宋体" w:hAnsi="宋体" w:eastAsia="宋体" w:cs="Times New Roman"/>
                <w:color w:val="auto"/>
                <w:sz w:val="21"/>
                <w:szCs w:val="21"/>
                <w:highlight w:val="none"/>
                <w:u w:val="none"/>
              </w:rPr>
              <w:t>结算时不随物价水平以及政策变化等因素的变化而调整。</w:t>
            </w:r>
          </w:p>
        </w:tc>
      </w:tr>
      <w:tr w14:paraId="2F800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2" w:type="pct"/>
            <w:vAlign w:val="center"/>
          </w:tcPr>
          <w:p w14:paraId="52127314">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w:t>
            </w:r>
          </w:p>
        </w:tc>
        <w:tc>
          <w:tcPr>
            <w:tcW w:w="961" w:type="pct"/>
            <w:vAlign w:val="center"/>
          </w:tcPr>
          <w:p w14:paraId="28D5B922">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成交候选人数量及成交人确定</w:t>
            </w:r>
          </w:p>
        </w:tc>
        <w:tc>
          <w:tcPr>
            <w:tcW w:w="3625" w:type="pct"/>
            <w:vAlign w:val="center"/>
          </w:tcPr>
          <w:p w14:paraId="2A2C124A">
            <w:pPr>
              <w:tabs>
                <w:tab w:val="left" w:pos="7560"/>
              </w:tabs>
              <w:adjustRightInd w:val="0"/>
              <w:snapToGrid w:val="0"/>
              <w:jc w:val="left"/>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本项目拟</w:t>
            </w:r>
            <w:r>
              <w:rPr>
                <w:rFonts w:hint="eastAsia" w:ascii="宋体" w:hAnsi="宋体" w:eastAsia="宋体" w:cs="宋体"/>
                <w:color w:val="000000" w:themeColor="text1"/>
                <w:kern w:val="0"/>
                <w:szCs w:val="21"/>
                <w14:textFill>
                  <w14:solidFill>
                    <w14:schemeClr w14:val="tx1"/>
                  </w14:solidFill>
                </w14:textFill>
              </w:rPr>
              <w:t>推荐的成交候选人数量：</w:t>
            </w:r>
            <w:r>
              <w:rPr>
                <w:rFonts w:hint="eastAsia" w:ascii="宋体" w:hAnsi="宋体" w:eastAsia="宋体" w:cs="宋体"/>
                <w:color w:val="000000" w:themeColor="text1"/>
                <w:kern w:val="0"/>
                <w:szCs w:val="21"/>
                <w:u w:val="single"/>
                <w14:textFill>
                  <w14:solidFill>
                    <w14:schemeClr w14:val="tx1"/>
                  </w14:solidFill>
                </w14:textFill>
              </w:rPr>
              <w:t>1</w:t>
            </w:r>
            <w:r>
              <w:rPr>
                <w:rFonts w:hint="eastAsia" w:ascii="宋体" w:hAnsi="宋体" w:eastAsia="宋体" w:cs="宋体"/>
                <w:color w:val="000000" w:themeColor="text1"/>
                <w:kern w:val="0"/>
                <w:szCs w:val="21"/>
                <w14:textFill>
                  <w14:solidFill>
                    <w14:schemeClr w14:val="tx1"/>
                  </w14:solidFill>
                </w14:textFill>
              </w:rPr>
              <w:t>名。</w:t>
            </w:r>
          </w:p>
          <w:p w14:paraId="77C6588D">
            <w:pPr>
              <w:tabs>
                <w:tab w:val="left" w:pos="7560"/>
              </w:tabs>
              <w:adjustRightInd w:val="0"/>
              <w:snapToGrid w:val="0"/>
              <w:jc w:val="left"/>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成交人数量：</w:t>
            </w:r>
            <w:r>
              <w:rPr>
                <w:rFonts w:hint="eastAsia" w:ascii="宋体" w:hAnsi="宋体" w:eastAsia="宋体" w:cs="宋体"/>
                <w:color w:val="000000" w:themeColor="text1"/>
                <w:kern w:val="0"/>
                <w:szCs w:val="21"/>
                <w:u w:val="single"/>
                <w14:textFill>
                  <w14:solidFill>
                    <w14:schemeClr w14:val="tx1"/>
                  </w14:solidFill>
                </w14:textFill>
              </w:rPr>
              <w:t>1</w:t>
            </w:r>
            <w:r>
              <w:rPr>
                <w:rFonts w:hint="eastAsia" w:ascii="宋体" w:hAnsi="宋体" w:eastAsia="宋体" w:cs="宋体"/>
                <w:color w:val="000000" w:themeColor="text1"/>
                <w:kern w:val="0"/>
                <w:szCs w:val="21"/>
                <w14:textFill>
                  <w14:solidFill>
                    <w14:schemeClr w14:val="tx1"/>
                  </w14:solidFill>
                </w14:textFill>
              </w:rPr>
              <w:t>名</w:t>
            </w:r>
          </w:p>
          <w:p w14:paraId="0F4017DB">
            <w:pPr>
              <w:tabs>
                <w:tab w:val="left" w:pos="7560"/>
              </w:tabs>
              <w:adjustRightInd w:val="0"/>
              <w:snapToGrid w:val="0"/>
              <w:jc w:val="left"/>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成交人确定：</w:t>
            </w:r>
          </w:p>
          <w:p w14:paraId="28DFDF23">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sym w:font="Wingdings 2" w:char="0052"/>
            </w:r>
            <w:r>
              <w:rPr>
                <w:rFonts w:hint="eastAsia" w:ascii="宋体" w:hAnsi="宋体" w:eastAsia="宋体" w:cs="宋体"/>
                <w:color w:val="000000" w:themeColor="text1"/>
                <w:kern w:val="0"/>
                <w:szCs w:val="21"/>
                <w14:textFill>
                  <w14:solidFill>
                    <w14:schemeClr w14:val="tx1"/>
                  </w14:solidFill>
                </w14:textFill>
              </w:rPr>
              <w:t>由采购人从成交候选人中确定一名成交人，原则上确定排名第一的成交候选人为成交人。若该候选人放弃成交、因不可抗力不能履行合同、不按照采购文件要求提交履约保证金，或者被查实存在影响成交结果的违法行为等情形，不符合成交条件的，</w:t>
            </w:r>
            <w:r>
              <w:rPr>
                <w:rFonts w:hint="eastAsia" w:ascii="宋体" w:hAnsi="宋体" w:eastAsia="宋体" w:cs="宋体"/>
                <w:color w:val="000000" w:themeColor="text1"/>
                <w:szCs w:val="21"/>
                <w14:textFill>
                  <w14:solidFill>
                    <w14:schemeClr w14:val="tx1"/>
                  </w14:solidFill>
                </w14:textFill>
              </w:rPr>
              <w:t>采购人可以按照评审委员会提出的成交候选人名单排序依次确定其他成交候选人为成交人，也可以重新采购。</w:t>
            </w:r>
          </w:p>
        </w:tc>
      </w:tr>
      <w:tr w14:paraId="4777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412" w:type="pct"/>
            <w:vAlign w:val="center"/>
          </w:tcPr>
          <w:p w14:paraId="5E6C2240">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w:t>
            </w:r>
          </w:p>
        </w:tc>
        <w:tc>
          <w:tcPr>
            <w:tcW w:w="961" w:type="pct"/>
            <w:vAlign w:val="center"/>
          </w:tcPr>
          <w:p w14:paraId="756AE157">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采购文件实质性要求的标识</w:t>
            </w:r>
          </w:p>
        </w:tc>
        <w:tc>
          <w:tcPr>
            <w:tcW w:w="3625" w:type="pct"/>
            <w:vAlign w:val="center"/>
          </w:tcPr>
          <w:p w14:paraId="2053BC9F">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采购文件中标识</w:t>
            </w:r>
            <w:r>
              <w:rPr>
                <w:rFonts w:hint="eastAsia" w:ascii="宋体" w:hAnsi="宋体" w:eastAsia="宋体" w:cs="宋体"/>
                <w:color w:val="000000" w:themeColor="text1"/>
                <w:kern w:val="0"/>
                <w:szCs w:val="21"/>
                <w14:textFill>
                  <w14:solidFill>
                    <w14:schemeClr w14:val="tx1"/>
                  </w14:solidFill>
                </w14:textFill>
              </w:rPr>
              <w:t>“</w:t>
            </w:r>
            <w:bookmarkStart w:id="15" w:name="OLE_LINK22"/>
            <w:r>
              <w:rPr>
                <w:rFonts w:hint="eastAsia" w:ascii="宋体" w:hAnsi="宋体" w:eastAsia="宋体" w:cs="宋体"/>
                <w:color w:val="000000" w:themeColor="text1"/>
                <w:kern w:val="0"/>
                <w:szCs w:val="21"/>
                <w14:textFill>
                  <w14:solidFill>
                    <w14:schemeClr w14:val="tx1"/>
                  </w14:solidFill>
                </w14:textFill>
              </w:rPr>
              <w:t>★</w:t>
            </w:r>
            <w:bookmarkEnd w:id="15"/>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的条款，均为实质性条款，响应人任何不满足实质性条款的响应均将被否决。</w:t>
            </w:r>
          </w:p>
        </w:tc>
      </w:tr>
      <w:tr w14:paraId="10EA5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2" w:type="pct"/>
            <w:vAlign w:val="center"/>
          </w:tcPr>
          <w:p w14:paraId="5B6E1724">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w:t>
            </w:r>
          </w:p>
        </w:tc>
        <w:tc>
          <w:tcPr>
            <w:tcW w:w="961" w:type="pct"/>
            <w:vAlign w:val="center"/>
          </w:tcPr>
          <w:p w14:paraId="297AA3F6">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采购文件份数要求</w:t>
            </w:r>
          </w:p>
        </w:tc>
        <w:tc>
          <w:tcPr>
            <w:tcW w:w="3625" w:type="pct"/>
            <w:vAlign w:val="center"/>
          </w:tcPr>
          <w:p w14:paraId="60F0CCB6">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递交一份正本，二份副本，一份U盘电子文件（盖章扫描文件），正本和副本的封面标记“正本”或“副本”的字样。一旦正本和副本、电子文件不符，将以正本文件为准。正本、副本、电子标书统一密封包装。建议双面打印，固定装订（推荐胶装，不接受活页装订）。</w:t>
            </w:r>
          </w:p>
          <w:p w14:paraId="1D50FE07">
            <w:r>
              <w:rPr>
                <w:rFonts w:hint="eastAsia"/>
              </w:rPr>
              <w:t>密封后，加贴封条，在封口处加盖骑缝章或者由响应人的法定代表人或其委托代理人签字。</w:t>
            </w:r>
          </w:p>
          <w:p w14:paraId="086DFE85">
            <w:r>
              <w:rPr>
                <w:rFonts w:hint="eastAsia"/>
              </w:rPr>
              <w:t>★必须提供正本，如无提供正本的，则应答无效。</w:t>
            </w:r>
          </w:p>
          <w:p w14:paraId="0C20A980">
            <w:r>
              <w:rPr>
                <w:rFonts w:hint="eastAsia"/>
              </w:rPr>
              <w:t>响应文件外层包封上应写明的内容如下：</w:t>
            </w:r>
          </w:p>
          <w:p w14:paraId="4BE7715E">
            <w:r>
              <w:rPr>
                <w:rFonts w:hint="eastAsia"/>
              </w:rPr>
              <w:t>采购人名称：</w:t>
            </w:r>
          </w:p>
          <w:p w14:paraId="4D6A9AB5">
            <w:r>
              <w:rPr>
                <w:rFonts w:hint="eastAsia"/>
              </w:rPr>
              <w:t>采购代理机构名称：</w:t>
            </w:r>
          </w:p>
          <w:p w14:paraId="3BEBBA93">
            <w:r>
              <w:rPr>
                <w:rFonts w:hint="eastAsia"/>
              </w:rPr>
              <w:t>递交响应文件地址：</w:t>
            </w:r>
          </w:p>
          <w:p w14:paraId="621055FD">
            <w:r>
              <w:rPr>
                <w:rFonts w:hint="eastAsia"/>
              </w:rPr>
              <w:t xml:space="preserve">            （项目名称）响应文件</w:t>
            </w:r>
          </w:p>
          <w:p w14:paraId="785CADAA">
            <w:r>
              <w:rPr>
                <w:rFonts w:hint="eastAsia"/>
              </w:rPr>
              <w:t>响应人名称：</w:t>
            </w:r>
          </w:p>
          <w:p w14:paraId="19368666">
            <w:r>
              <w:rPr>
                <w:rFonts w:hint="eastAsia"/>
              </w:rPr>
              <w:t>联系人：</w:t>
            </w:r>
          </w:p>
          <w:p w14:paraId="30270AF4">
            <w:r>
              <w:rPr>
                <w:rFonts w:hint="eastAsia"/>
              </w:rPr>
              <w:t>联系方式：</w:t>
            </w:r>
          </w:p>
          <w:p w14:paraId="4F8E8BEB">
            <w:r>
              <w:rPr>
                <w:rFonts w:hint="eastAsia"/>
              </w:rPr>
              <w:t>在 X 年 X 月 X 日 XX 时 XX 分前不得开启</w:t>
            </w:r>
          </w:p>
        </w:tc>
      </w:tr>
      <w:tr w14:paraId="4E0E5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2" w:type="pct"/>
            <w:vAlign w:val="center"/>
          </w:tcPr>
          <w:p w14:paraId="0874D05D">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w:t>
            </w:r>
          </w:p>
        </w:tc>
        <w:tc>
          <w:tcPr>
            <w:tcW w:w="961" w:type="pct"/>
            <w:vAlign w:val="center"/>
          </w:tcPr>
          <w:p w14:paraId="046A4001">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响应文件的盖章或者签字</w:t>
            </w:r>
          </w:p>
        </w:tc>
        <w:tc>
          <w:tcPr>
            <w:tcW w:w="3625" w:type="pct"/>
            <w:vAlign w:val="center"/>
          </w:tcPr>
          <w:p w14:paraId="7B260D06">
            <w:pPr>
              <w:autoSpaceDE w:val="0"/>
              <w:autoSpaceDN w:val="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1.响应文件按第六章响应文件格式</w:t>
            </w:r>
            <w:bookmarkStart w:id="16" w:name="OLE_LINK9"/>
            <w:r>
              <w:rPr>
                <w:rFonts w:hint="eastAsia" w:ascii="宋体" w:hAnsi="宋体" w:eastAsia="宋体" w:cs="宋体"/>
                <w:color w:val="000000" w:themeColor="text1"/>
                <w:szCs w:val="21"/>
                <w14:textFill>
                  <w14:solidFill>
                    <w14:schemeClr w14:val="tx1"/>
                  </w14:solidFill>
                </w14:textFill>
              </w:rPr>
              <w:t>要求在</w:t>
            </w:r>
            <w:bookmarkEnd w:id="16"/>
            <w:r>
              <w:rPr>
                <w:rFonts w:hint="eastAsia" w:ascii="宋体" w:hAnsi="宋体" w:eastAsia="宋体" w:cs="宋体"/>
                <w:color w:val="000000" w:themeColor="text1"/>
                <w:szCs w:val="21"/>
                <w14:textFill>
                  <w14:solidFill>
                    <w14:schemeClr w14:val="tx1"/>
                  </w14:solidFill>
                </w14:textFill>
              </w:rPr>
              <w:t>“法定代表人（负责人）身份证明”的响应人名称落款处，</w:t>
            </w:r>
            <w:r>
              <w:rPr>
                <w:rFonts w:hint="eastAsia" w:ascii="宋体" w:hAnsi="宋体" w:eastAsia="宋体" w:cs="宋体"/>
                <w:b/>
                <w:bCs/>
                <w:color w:val="000000" w:themeColor="text1"/>
                <w:szCs w:val="21"/>
                <w14:textFill>
                  <w14:solidFill>
                    <w14:schemeClr w14:val="tx1"/>
                  </w14:solidFill>
                </w14:textFill>
              </w:rPr>
              <w:t>加盖企业公章</w:t>
            </w:r>
            <w:r>
              <w:rPr>
                <w:rFonts w:hint="eastAsia" w:ascii="宋体" w:hAnsi="宋体" w:eastAsia="宋体" w:cs="宋体"/>
                <w:color w:val="000000" w:themeColor="text1"/>
                <w:szCs w:val="21"/>
                <w14:textFill>
                  <w14:solidFill>
                    <w14:schemeClr w14:val="tx1"/>
                  </w14:solidFill>
                </w14:textFill>
              </w:rPr>
              <w:t>。</w:t>
            </w:r>
          </w:p>
          <w:p w14:paraId="7DCE94E3">
            <w:pPr>
              <w:autoSpaceDE w:val="0"/>
              <w:autoSpaceDN w:val="0"/>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2.响应文件按第六章响应文件格式要求在“法定代表人（负责人）授权委托书”的响应人名称落款处，</w:t>
            </w:r>
            <w:r>
              <w:rPr>
                <w:rFonts w:hint="eastAsia" w:ascii="宋体" w:hAnsi="宋体" w:eastAsia="宋体" w:cs="宋体"/>
                <w:b/>
                <w:bCs/>
                <w:color w:val="000000" w:themeColor="text1"/>
                <w:szCs w:val="21"/>
                <w14:textFill>
                  <w14:solidFill>
                    <w14:schemeClr w14:val="tx1"/>
                  </w14:solidFill>
                </w14:textFill>
              </w:rPr>
              <w:t>加盖企业公章并由法定代表人（负责人）和其委托的授权代表人双方签字。</w:t>
            </w:r>
          </w:p>
          <w:p w14:paraId="7932D673">
            <w:pPr>
              <w:autoSpaceDE w:val="0"/>
              <w:autoSpaceDN w:val="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3.如使用依照国家行政部门要求已备案的投标专用章、业务专用章，应提供所使用印章的</w:t>
            </w:r>
            <w:r>
              <w:rPr>
                <w:rFonts w:hint="eastAsia" w:ascii="宋体" w:hAnsi="宋体" w:eastAsia="宋体" w:cs="宋体"/>
                <w:b/>
                <w:bCs/>
                <w:color w:val="000000" w:themeColor="text1"/>
                <w:szCs w:val="21"/>
                <w14:textFill>
                  <w14:solidFill>
                    <w14:schemeClr w14:val="tx1"/>
                  </w14:solidFill>
                </w14:textFill>
              </w:rPr>
              <w:t>合法备案证明</w:t>
            </w:r>
            <w:r>
              <w:rPr>
                <w:rFonts w:hint="eastAsia" w:ascii="宋体" w:hAnsi="宋体" w:eastAsia="宋体" w:cs="宋体"/>
                <w:color w:val="000000" w:themeColor="text1"/>
                <w:szCs w:val="21"/>
                <w14:textFill>
                  <w14:solidFill>
                    <w14:schemeClr w14:val="tx1"/>
                  </w14:solidFill>
                </w14:textFill>
              </w:rPr>
              <w:t>或完整的授权证明文件（复印件需加盖企业公章）。</w:t>
            </w:r>
          </w:p>
          <w:p w14:paraId="2E5A0213">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4.响应文件按第六章响应文件格式中（“法定代表人（负责人）身份证明、法定代表人（负责人）授权委托书”除外）</w:t>
            </w:r>
            <w:r>
              <w:rPr>
                <w:rFonts w:hint="eastAsia" w:ascii="宋体" w:hAnsi="宋体" w:eastAsia="宋体" w:cs="宋体"/>
                <w:b/>
                <w:bCs/>
                <w:color w:val="000000" w:themeColor="text1"/>
                <w:szCs w:val="21"/>
                <w14:textFill>
                  <w14:solidFill>
                    <w14:schemeClr w14:val="tx1"/>
                  </w14:solidFill>
                </w14:textFill>
              </w:rPr>
              <w:t>有响应人名称落款、法定代表人或其委托代理人签字落款</w:t>
            </w:r>
            <w:r>
              <w:rPr>
                <w:rFonts w:hint="eastAsia" w:ascii="宋体" w:hAnsi="宋体" w:eastAsia="宋体" w:cs="宋体"/>
                <w:color w:val="000000" w:themeColor="text1"/>
                <w:szCs w:val="21"/>
                <w14:textFill>
                  <w14:solidFill>
                    <w14:schemeClr w14:val="tx1"/>
                  </w14:solidFill>
                </w14:textFill>
              </w:rPr>
              <w:t>的文件，均需</w:t>
            </w:r>
            <w:r>
              <w:rPr>
                <w:rFonts w:hint="eastAsia" w:ascii="宋体" w:hAnsi="宋体" w:eastAsia="宋体" w:cs="宋体"/>
                <w:b/>
                <w:bCs/>
                <w:color w:val="000000" w:themeColor="text1"/>
                <w:szCs w:val="21"/>
                <w14:textFill>
                  <w14:solidFill>
                    <w14:schemeClr w14:val="tx1"/>
                  </w14:solidFill>
                </w14:textFill>
              </w:rPr>
              <w:t>加盖企业公章或由法定代表人或其委托的授权代表人签字，</w:t>
            </w:r>
            <w:r>
              <w:rPr>
                <w:rFonts w:hint="eastAsia" w:ascii="宋体" w:hAnsi="宋体" w:eastAsia="宋体" w:cs="宋体"/>
                <w:color w:val="000000" w:themeColor="text1"/>
                <w:szCs w:val="21"/>
                <w14:textFill>
                  <w14:solidFill>
                    <w14:schemeClr w14:val="tx1"/>
                  </w14:solidFill>
                </w14:textFill>
              </w:rPr>
              <w:t>所有</w:t>
            </w:r>
            <w:r>
              <w:rPr>
                <w:rFonts w:hint="eastAsia" w:ascii="宋体" w:hAnsi="宋体" w:eastAsia="宋体" w:cs="宋体"/>
                <w:b/>
                <w:bCs/>
                <w:color w:val="000000" w:themeColor="text1"/>
                <w:szCs w:val="21"/>
                <w14:textFill>
                  <w14:solidFill>
                    <w14:schemeClr w14:val="tx1"/>
                  </w14:solidFill>
                </w14:textFill>
              </w:rPr>
              <w:t>签字处</w:t>
            </w:r>
            <w:r>
              <w:rPr>
                <w:rFonts w:hint="eastAsia" w:ascii="宋体" w:hAnsi="宋体" w:eastAsia="宋体" w:cs="宋体"/>
                <w:color w:val="000000" w:themeColor="text1"/>
                <w:szCs w:val="21"/>
                <w14:textFill>
                  <w14:solidFill>
                    <w14:schemeClr w14:val="tx1"/>
                  </w14:solidFill>
                </w14:textFill>
              </w:rPr>
              <w:t>均指手写签字或签名章/印章，</w:t>
            </w:r>
            <w:r>
              <w:rPr>
                <w:rFonts w:hint="eastAsia" w:ascii="宋体" w:hAnsi="宋体" w:eastAsia="宋体" w:cs="宋体"/>
                <w:b/>
                <w:bCs/>
                <w:color w:val="000000" w:themeColor="text1"/>
                <w:szCs w:val="21"/>
                <w14:textFill>
                  <w14:solidFill>
                    <w14:schemeClr w14:val="tx1"/>
                  </w14:solidFill>
                </w14:textFill>
              </w:rPr>
              <w:t>不得以打印体代替</w:t>
            </w:r>
            <w:r>
              <w:rPr>
                <w:rFonts w:hint="eastAsia" w:ascii="宋体" w:hAnsi="宋体" w:eastAsia="宋体" w:cs="宋体"/>
                <w:color w:val="000000" w:themeColor="text1"/>
                <w:szCs w:val="21"/>
                <w14:textFill>
                  <w14:solidFill>
                    <w14:schemeClr w14:val="tx1"/>
                  </w14:solidFill>
                </w14:textFill>
              </w:rPr>
              <w:t>。</w:t>
            </w:r>
          </w:p>
        </w:tc>
      </w:tr>
      <w:tr w14:paraId="63A3A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2" w:type="pct"/>
            <w:vAlign w:val="center"/>
          </w:tcPr>
          <w:p w14:paraId="1704AE03">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w:t>
            </w:r>
          </w:p>
        </w:tc>
        <w:tc>
          <w:tcPr>
            <w:tcW w:w="961" w:type="pct"/>
            <w:vAlign w:val="center"/>
          </w:tcPr>
          <w:p w14:paraId="2994754B">
            <w:pPr>
              <w:tabs>
                <w:tab w:val="left" w:pos="7560"/>
              </w:tabs>
              <w:adjustRightInd w:val="0"/>
              <w:snapToGrid w:val="0"/>
              <w:jc w:val="cente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★响应文件初步评审要求</w:t>
            </w:r>
          </w:p>
        </w:tc>
        <w:tc>
          <w:tcPr>
            <w:tcW w:w="3625" w:type="pct"/>
            <w:vAlign w:val="center"/>
          </w:tcPr>
          <w:p w14:paraId="3F648DAC">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经评审委员会认定，响应人有以下情形之一，评审委员会应当否决其响应文件：</w:t>
            </w:r>
          </w:p>
          <w:p w14:paraId="0F9BC7A5">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1.不同响应人的响应文件内容存在非正常一致的；</w:t>
            </w:r>
          </w:p>
          <w:p w14:paraId="6646B558">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2.不同响应人的响应文件错漏之处一致的；</w:t>
            </w:r>
          </w:p>
          <w:p w14:paraId="41A7D7D8">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3.不同响应人的响应报价或者报价组成异常一致或者呈规律性变化的；</w:t>
            </w:r>
          </w:p>
          <w:p w14:paraId="5F10625E">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4.不同响应人的响应文件由同一单位或者同一个人编制的；</w:t>
            </w:r>
          </w:p>
          <w:p w14:paraId="129A9561">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5.不同响应人的响应文件载明的项目管理机构成员出现同一人的；</w:t>
            </w:r>
          </w:p>
          <w:p w14:paraId="4F616CED">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6.不同响应人的响应文件相互混装的；</w:t>
            </w:r>
          </w:p>
          <w:p w14:paraId="679C8CE6">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7.不同响应人的响应文件由同一台电脑编制的；</w:t>
            </w:r>
          </w:p>
          <w:p w14:paraId="7BD6345C">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8.经认定的响应人有其他串通投标等情形。</w:t>
            </w:r>
          </w:p>
        </w:tc>
      </w:tr>
      <w:tr w14:paraId="1746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2" w:type="pct"/>
            <w:vAlign w:val="center"/>
          </w:tcPr>
          <w:p w14:paraId="17713A16">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w:t>
            </w:r>
          </w:p>
        </w:tc>
        <w:tc>
          <w:tcPr>
            <w:tcW w:w="961" w:type="pct"/>
            <w:vAlign w:val="center"/>
          </w:tcPr>
          <w:p w14:paraId="6DCE094C">
            <w:pPr>
              <w:tabs>
                <w:tab w:val="left" w:pos="7560"/>
              </w:tabs>
              <w:adjustRightInd w:val="0"/>
              <w:snapToGrid w:val="0"/>
              <w:jc w:val="cente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响应</w:t>
            </w:r>
            <w:r>
              <w:rPr>
                <w:rStyle w:val="277"/>
                <w:rFonts w:hint="eastAsia" w:ascii="宋体" w:hAnsi="宋体" w:eastAsia="宋体" w:cs="宋体"/>
                <w:color w:val="000000" w:themeColor="text1"/>
                <w:szCs w:val="21"/>
                <w14:textFill>
                  <w14:solidFill>
                    <w14:schemeClr w14:val="tx1"/>
                  </w14:solidFill>
                </w14:textFill>
              </w:rPr>
              <w:t>文件真实性要求</w:t>
            </w:r>
          </w:p>
        </w:tc>
        <w:tc>
          <w:tcPr>
            <w:tcW w:w="3625" w:type="pct"/>
            <w:vAlign w:val="center"/>
          </w:tcPr>
          <w:p w14:paraId="1447A85D">
            <w:pPr>
              <w:autoSpaceDE w:val="0"/>
              <w:autoSpaceDN w:val="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1、响应人递交的响应文件须真实。评审委员会有权通过相关官方网站进行证书核验工作，如评审委员会发现响应文件弄虚作假，将作应答否决处理。</w:t>
            </w:r>
          </w:p>
          <w:p w14:paraId="1C12C616">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2、响应人提供的响应文件所有内容均须原件备查，如在规定的时间内无法提供原件则视为弄虚作假行为。 </w:t>
            </w:r>
          </w:p>
        </w:tc>
      </w:tr>
      <w:tr w14:paraId="39FB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2" w:type="pct"/>
            <w:vAlign w:val="center"/>
          </w:tcPr>
          <w:p w14:paraId="75629055">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w:t>
            </w:r>
          </w:p>
        </w:tc>
        <w:tc>
          <w:tcPr>
            <w:tcW w:w="961" w:type="pct"/>
            <w:vAlign w:val="center"/>
          </w:tcPr>
          <w:p w14:paraId="6148147F">
            <w:pPr>
              <w:tabs>
                <w:tab w:val="left" w:pos="7560"/>
              </w:tabs>
              <w:adjustRightInd w:val="0"/>
              <w:snapToGrid w:val="0"/>
              <w:jc w:val="cente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应答保证金</w:t>
            </w:r>
          </w:p>
        </w:tc>
        <w:tc>
          <w:tcPr>
            <w:tcW w:w="3625" w:type="pct"/>
            <w:vAlign w:val="center"/>
          </w:tcPr>
          <w:p w14:paraId="254743A6">
            <w:pPr>
              <w:autoSpaceDE w:val="0"/>
              <w:autoSpaceDN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w:t>
            </w:r>
          </w:p>
        </w:tc>
      </w:tr>
      <w:tr w14:paraId="5FA69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jc w:val="center"/>
        </w:trPr>
        <w:tc>
          <w:tcPr>
            <w:tcW w:w="412" w:type="pct"/>
            <w:vAlign w:val="center"/>
          </w:tcPr>
          <w:p w14:paraId="6E2CBCDD">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w:t>
            </w:r>
          </w:p>
        </w:tc>
        <w:tc>
          <w:tcPr>
            <w:tcW w:w="1760" w:type="dxa"/>
            <w:vAlign w:val="center"/>
          </w:tcPr>
          <w:p w14:paraId="455659C7">
            <w:pPr>
              <w:autoSpaceDE w:val="0"/>
              <w:autoSpaceDN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采购代理服务费金额、交纳方式和时限</w:t>
            </w:r>
          </w:p>
        </w:tc>
        <w:tc>
          <w:tcPr>
            <w:tcW w:w="6637" w:type="dxa"/>
            <w:vAlign w:val="center"/>
          </w:tcPr>
          <w:p w14:paraId="11720E98">
            <w:pPr>
              <w:autoSpaceDE w:val="0"/>
              <w:autoSpaceDN w:val="0"/>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w:t>
            </w:r>
          </w:p>
        </w:tc>
      </w:tr>
      <w:tr w14:paraId="79371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jc w:val="center"/>
        </w:trPr>
        <w:tc>
          <w:tcPr>
            <w:tcW w:w="412" w:type="pct"/>
            <w:vAlign w:val="center"/>
          </w:tcPr>
          <w:p w14:paraId="15BBE650">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w:t>
            </w:r>
          </w:p>
        </w:tc>
        <w:tc>
          <w:tcPr>
            <w:tcW w:w="961" w:type="pct"/>
            <w:vAlign w:val="center"/>
          </w:tcPr>
          <w:p w14:paraId="647F444E">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异议、投诉、答疑及澄清</w:t>
            </w:r>
          </w:p>
        </w:tc>
        <w:tc>
          <w:tcPr>
            <w:tcW w:w="3625" w:type="pct"/>
            <w:vAlign w:val="center"/>
          </w:tcPr>
          <w:p w14:paraId="016C5BDA">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1、异议截止时间：详见深圳阳光采购平台公告信息。</w:t>
            </w:r>
          </w:p>
          <w:p w14:paraId="350C62CF">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2、答疑、澄清时间：详见深圳阳光采购平台公告信息。</w:t>
            </w:r>
          </w:p>
          <w:p w14:paraId="373763E9">
            <w:pPr>
              <w:tabs>
                <w:tab w:val="left" w:pos="7560"/>
              </w:tabs>
              <w:wordWrap w:val="0"/>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3、响应人需以书面形式（加盖公章）扫描发送邮件至</w:t>
            </w:r>
            <w:r>
              <w:rPr>
                <w:rFonts w:hint="eastAsia" w:ascii="宋体" w:hAnsi="宋体" w:eastAsia="宋体" w:cs="宋体"/>
                <w:color w:val="000000" w:themeColor="text1"/>
                <w:szCs w:val="21"/>
                <w:lang w:val="en-US" w:eastAsia="zh-CN"/>
                <w14:textFill>
                  <w14:solidFill>
                    <w14:schemeClr w14:val="tx1"/>
                  </w14:solidFill>
                </w14:textFill>
              </w:rPr>
              <w:t>采购人</w:t>
            </w:r>
            <w:r>
              <w:rPr>
                <w:rFonts w:hint="eastAsia" w:ascii="宋体" w:hAnsi="宋体" w:eastAsia="宋体" w:cs="宋体"/>
                <w:color w:val="000000" w:themeColor="text1"/>
                <w:szCs w:val="21"/>
                <w14:textFill>
                  <w14:solidFill>
                    <w14:schemeClr w14:val="tx1"/>
                  </w14:solidFill>
                </w14:textFill>
              </w:rPr>
              <w:t>，并电话告知联系人。不论何时获取询价文件，逾期提交的疑问文件均不予受理。</w:t>
            </w:r>
          </w:p>
          <w:p w14:paraId="6300B646">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4、我司在收集所有响应人疑问后，将答疑或澄清回复至所有响应人用于接收本项目采购文件的电邮，响应人应在收到答复后1日内，邮件回复确认收到。</w:t>
            </w:r>
          </w:p>
          <w:p w14:paraId="2D5D8EAC">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5、采购人联系方式详见采购公告。</w:t>
            </w:r>
          </w:p>
        </w:tc>
      </w:tr>
      <w:tr w14:paraId="6E94C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412" w:type="pct"/>
            <w:vAlign w:val="center"/>
          </w:tcPr>
          <w:p w14:paraId="5282C9FC">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w:t>
            </w:r>
          </w:p>
        </w:tc>
        <w:tc>
          <w:tcPr>
            <w:tcW w:w="961" w:type="pct"/>
            <w:vAlign w:val="center"/>
          </w:tcPr>
          <w:p w14:paraId="7E8BA2AF">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递交</w:t>
            </w:r>
            <w:bookmarkStart w:id="17" w:name="OLE_LINK3"/>
            <w:r>
              <w:rPr>
                <w:rFonts w:hint="eastAsia" w:ascii="宋体" w:hAnsi="宋体" w:eastAsia="宋体" w:cs="宋体"/>
                <w:color w:val="000000" w:themeColor="text1"/>
                <w:szCs w:val="21"/>
                <w14:textFill>
                  <w14:solidFill>
                    <w14:schemeClr w14:val="tx1"/>
                  </w14:solidFill>
                </w14:textFill>
              </w:rPr>
              <w:t>响应</w:t>
            </w:r>
            <w:bookmarkEnd w:id="17"/>
            <w:r>
              <w:rPr>
                <w:rFonts w:hint="eastAsia" w:ascii="宋体" w:hAnsi="宋体" w:eastAsia="宋体" w:cs="宋体"/>
                <w:color w:val="000000" w:themeColor="text1"/>
                <w:szCs w:val="21"/>
                <w14:textFill>
                  <w14:solidFill>
                    <w14:schemeClr w14:val="tx1"/>
                  </w14:solidFill>
                </w14:textFill>
              </w:rPr>
              <w:t>文件的响应人不足三家的处理原则</w:t>
            </w:r>
          </w:p>
        </w:tc>
        <w:tc>
          <w:tcPr>
            <w:tcW w:w="3625" w:type="pct"/>
            <w:vAlign w:val="center"/>
          </w:tcPr>
          <w:p w14:paraId="4DED011E">
            <w:pPr>
              <w:tabs>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第一次采购：在采购文件截止时间前递交响应文件的响应人不足3家，或通过资格后审的响应人不足3家，则该次采购失败。</w:t>
            </w:r>
          </w:p>
          <w:p w14:paraId="1850CB52">
            <w:pPr>
              <w:tabs>
                <w:tab w:val="left" w:pos="7560"/>
              </w:tabs>
              <w:adjustRightInd w:val="0"/>
              <w:snapToGrid w:val="0"/>
              <w:jc w:val="left"/>
              <w:rPr>
                <w:rFonts w:hint="eastAsia"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第二次采购：在采购文件购买截止时间前递交响应文件的响应人不足3家，或通过资格后审的响应人不足3家的，可对2家响应人继续组织唱价、评审，如只有1家的响应人，则该次采购转为单一来源谈判。</w:t>
            </w:r>
          </w:p>
        </w:tc>
      </w:tr>
      <w:tr w14:paraId="0A52A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2" w:type="pct"/>
            <w:vAlign w:val="center"/>
          </w:tcPr>
          <w:p w14:paraId="5B99E7C7">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13</w:t>
            </w:r>
          </w:p>
        </w:tc>
        <w:tc>
          <w:tcPr>
            <w:tcW w:w="961" w:type="pct"/>
            <w:vAlign w:val="center"/>
          </w:tcPr>
          <w:p w14:paraId="3A5DAAC4">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发出成交通知书</w:t>
            </w:r>
          </w:p>
        </w:tc>
        <w:tc>
          <w:tcPr>
            <w:tcW w:w="3625" w:type="pct"/>
            <w:vAlign w:val="center"/>
          </w:tcPr>
          <w:p w14:paraId="366CE324">
            <w:pPr>
              <w:tabs>
                <w:tab w:val="left" w:pos="-3"/>
                <w:tab w:val="left" w:pos="7560"/>
              </w:tabs>
              <w:adjustRightInd w:val="0"/>
              <w:snapToGrid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开标后30天内</w:t>
            </w:r>
          </w:p>
        </w:tc>
      </w:tr>
      <w:tr w14:paraId="7DA91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12" w:type="pct"/>
            <w:vAlign w:val="center"/>
          </w:tcPr>
          <w:p w14:paraId="2133D464">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14</w:t>
            </w:r>
          </w:p>
        </w:tc>
        <w:tc>
          <w:tcPr>
            <w:tcW w:w="961" w:type="pct"/>
            <w:vAlign w:val="center"/>
          </w:tcPr>
          <w:p w14:paraId="5C67CA22">
            <w:pPr>
              <w:tabs>
                <w:tab w:val="left" w:pos="7560"/>
              </w:tabs>
              <w:adjustRightInd w:val="0"/>
              <w:snapToGrid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采购人对采购文件的补充或修改</w:t>
            </w:r>
          </w:p>
        </w:tc>
        <w:tc>
          <w:tcPr>
            <w:tcW w:w="3625" w:type="pct"/>
            <w:vAlign w:val="center"/>
          </w:tcPr>
          <w:p w14:paraId="14C250F9">
            <w:pPr>
              <w:tabs>
                <w:tab w:val="left" w:pos="-3"/>
                <w:tab w:val="left" w:pos="7560"/>
              </w:tabs>
              <w:adjustRightInd w:val="0"/>
              <w:snapToGrid w:val="0"/>
              <w:jc w:val="left"/>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无</w:t>
            </w:r>
          </w:p>
        </w:tc>
      </w:tr>
    </w:tbl>
    <w:p w14:paraId="5A4C0B0C">
      <w:p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br w:type="page"/>
      </w:r>
    </w:p>
    <w:p w14:paraId="4C9EB5E6">
      <w:pPr>
        <w:pStyle w:val="2"/>
        <w:spacing w:before="0" w:after="0" w:line="360" w:lineRule="auto"/>
        <w:contextualSpacing/>
        <w:jc w:val="center"/>
        <w:rPr>
          <w:rFonts w:hint="eastAsia" w:ascii="宋体" w:hAnsi="宋体" w:cstheme="majorBidi"/>
          <w:color w:val="000000" w:themeColor="text1"/>
          <w:sz w:val="24"/>
          <w:szCs w:val="24"/>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第三章  评审程序</w:t>
      </w:r>
    </w:p>
    <w:p w14:paraId="7FB5104B">
      <w:pPr>
        <w:pStyle w:val="3"/>
        <w:spacing w:before="0" w:after="0" w:line="360" w:lineRule="auto"/>
        <w:contextualSpacing/>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一、唱价环节</w:t>
      </w:r>
    </w:p>
    <w:p w14:paraId="603F01FC">
      <w:pPr>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1.采购人在采购文件规定的递交响应文件截止时间和地点开启文件，程序如下：</w:t>
      </w:r>
    </w:p>
    <w:p w14:paraId="6C3BFA62">
      <w:pPr>
        <w:spacing w:line="360" w:lineRule="auto"/>
        <w:ind w:firstLine="420" w:firstLineChars="200"/>
        <w:contextualSpacing/>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（1）主持人宣布递交响应文件截止时间到；</w:t>
      </w:r>
      <w:r>
        <w:rPr>
          <w:rFonts w:hint="eastAsia" w:ascii="宋体" w:hAnsi="宋体" w:eastAsia="宋体" w:cs="宋体"/>
          <w:b/>
          <w:bCs/>
          <w:color w:val="000000" w:themeColor="text1"/>
          <w:szCs w:val="21"/>
          <w14:textFill>
            <w14:solidFill>
              <w14:schemeClr w14:val="tx1"/>
            </w14:solidFill>
          </w14:textFill>
        </w:rPr>
        <w:t>存在采购公告第四（四）款规定情形的，</w:t>
      </w:r>
      <w:r>
        <w:rPr>
          <w:rFonts w:hint="eastAsia" w:ascii="宋体" w:hAnsi="宋体" w:eastAsia="宋体" w:cs="宋体"/>
          <w:b/>
          <w:bCs/>
          <w:color w:val="000000" w:themeColor="text1"/>
          <w14:textFill>
            <w14:solidFill>
              <w14:schemeClr w14:val="tx1"/>
            </w14:solidFill>
          </w14:textFill>
        </w:rPr>
        <w:t>采购人不予接收响应文件：</w:t>
      </w:r>
    </w:p>
    <w:p w14:paraId="540179A3">
      <w:pPr>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（2）响应人代表、采购人的工作人员检查响应文件密封性；</w:t>
      </w:r>
    </w:p>
    <w:p w14:paraId="57A43BC1">
      <w:pPr>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（3）采购人按响应人文件递交顺序开启响应文件，并对各响应人商务报价进行现场唱价、记录，响应人签字确认</w:t>
      </w:r>
      <w:r>
        <w:rPr>
          <w:rFonts w:hint="eastAsia" w:ascii="宋体" w:hAnsi="宋体" w:eastAsia="宋体" w:cs="宋体"/>
          <w:b/>
          <w:bCs/>
          <w:color w:val="000000" w:themeColor="text1"/>
          <w:szCs w:val="21"/>
          <w14:textFill>
            <w14:solidFill>
              <w14:schemeClr w14:val="tx1"/>
            </w14:solidFill>
          </w14:textFill>
        </w:rPr>
        <w:t>开启情况一览表</w:t>
      </w:r>
      <w:r>
        <w:rPr>
          <w:rFonts w:hint="eastAsia" w:ascii="宋体" w:hAnsi="宋体" w:eastAsia="宋体" w:cs="宋体"/>
          <w:color w:val="000000" w:themeColor="text1"/>
          <w:szCs w:val="21"/>
          <w14:textFill>
            <w14:solidFill>
              <w14:schemeClr w14:val="tx1"/>
            </w14:solidFill>
          </w14:textFill>
        </w:rPr>
        <w:t>。</w:t>
      </w:r>
    </w:p>
    <w:p w14:paraId="52953746">
      <w:pPr>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2.采用“邮寄（快递）递交”时，若响应人未安排授权联系人参与开启环节的，视为响应人已认可开启结果并放弃开启环节异议。</w:t>
      </w:r>
    </w:p>
    <w:p w14:paraId="4176624E">
      <w:pPr>
        <w:tabs>
          <w:tab w:val="left" w:pos="7560"/>
        </w:tabs>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3.响应人</w:t>
      </w:r>
      <w:r>
        <w:rPr>
          <w:rFonts w:hint="eastAsia" w:ascii="宋体" w:hAnsi="宋体" w:eastAsia="宋体" w:cs="宋体"/>
          <w:b/>
          <w:color w:val="000000" w:themeColor="text1"/>
          <w:szCs w:val="21"/>
          <w14:textFill>
            <w14:solidFill>
              <w14:schemeClr w14:val="tx1"/>
            </w14:solidFill>
          </w14:textFill>
        </w:rPr>
        <w:t>对开启环节有异议的，应当即时提出</w:t>
      </w:r>
      <w:r>
        <w:rPr>
          <w:rFonts w:hint="eastAsia" w:ascii="宋体" w:hAnsi="宋体" w:eastAsia="宋体" w:cs="宋体"/>
          <w:color w:val="000000" w:themeColor="text1"/>
          <w:szCs w:val="21"/>
          <w14:textFill>
            <w14:solidFill>
              <w14:schemeClr w14:val="tx1"/>
            </w14:solidFill>
          </w14:textFill>
        </w:rPr>
        <w:t>，采购人将记录有关情况并提交评标委员会表决决定。</w:t>
      </w:r>
    </w:p>
    <w:p w14:paraId="75A6170F">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注：谈判项目无开启环节，无需现场唱标，无需</w:t>
      </w:r>
      <w:r>
        <w:rPr>
          <w:rFonts w:hint="eastAsia" w:ascii="宋体" w:hAnsi="宋体" w:eastAsia="宋体" w:cs="宋体"/>
          <w:b/>
          <w:bCs/>
          <w:color w:val="000000" w:themeColor="text1"/>
          <w:szCs w:val="21"/>
          <w14:textFill>
            <w14:solidFill>
              <w14:schemeClr w14:val="tx1"/>
            </w14:solidFill>
          </w14:textFill>
        </w:rPr>
        <w:t>开启情况一览表</w:t>
      </w:r>
      <w:r>
        <w:rPr>
          <w:rFonts w:hint="eastAsia" w:ascii="宋体" w:hAnsi="宋体" w:eastAsia="宋体" w:cs="宋体"/>
          <w:color w:val="000000" w:themeColor="text1"/>
          <w:szCs w:val="21"/>
          <w14:textFill>
            <w14:solidFill>
              <w14:schemeClr w14:val="tx1"/>
            </w14:solidFill>
          </w14:textFill>
        </w:rPr>
        <w:t>。由谈判小组确认谈判策略后，邀请响应人分别进行谈判。</w:t>
      </w:r>
    </w:p>
    <w:p w14:paraId="7FCF9AA6">
      <w:pPr>
        <w:pStyle w:val="3"/>
        <w:spacing w:before="0" w:after="0" w:line="360" w:lineRule="auto"/>
        <w:contextualSpacing/>
        <w:jc w:val="center"/>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二、符合性评审</w:t>
      </w:r>
    </w:p>
    <w:p w14:paraId="5A6CCA6A">
      <w:pPr>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1.符合性评审的对象是响应人提交的响应文件，只就响应文件中所载明的情况进行评审，符合性评审的结果是“合格”或“不合格”，只有逐条对照《符合性评审表》所有评审标准“合格”的响应人方能进入下一阶段的评审，否则将导致其响应文件无效。</w:t>
      </w:r>
    </w:p>
    <w:p w14:paraId="1A9E24F1">
      <w:pPr>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2.符合性评审标准</w:t>
      </w:r>
    </w:p>
    <w:p w14:paraId="3FFC02A0">
      <w:pPr>
        <w:spacing w:line="360" w:lineRule="auto"/>
        <w:ind w:firstLine="422"/>
        <w:jc w:val="center"/>
        <w:outlineLvl w:val="2"/>
        <w:rPr>
          <w:rFonts w:ascii="Calibri" w:hAnsi="Calibri" w:eastAsia="宋体" w:cs="Times New Roman"/>
          <w:b/>
          <w:color w:val="000000" w:themeColor="text1"/>
          <w14:textFill>
            <w14:solidFill>
              <w14:schemeClr w14:val="tx1"/>
            </w14:solidFill>
          </w14:textFill>
        </w:rPr>
      </w:pPr>
      <w:r>
        <w:rPr>
          <w:rFonts w:hint="eastAsia" w:ascii="宋体" w:hAnsi="宋体" w:eastAsia="宋体" w:cs="Times New Roman"/>
          <w:b/>
          <w:color w:val="000000" w:themeColor="text1"/>
          <w:szCs w:val="21"/>
          <w14:textFill>
            <w14:solidFill>
              <w14:schemeClr w14:val="tx1"/>
            </w14:solidFill>
          </w14:textFill>
        </w:rPr>
        <w:t>符合性评审表</w:t>
      </w:r>
    </w:p>
    <w:tbl>
      <w:tblPr>
        <w:tblStyle w:val="84"/>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8"/>
        <w:gridCol w:w="2287"/>
        <w:gridCol w:w="4198"/>
        <w:gridCol w:w="1155"/>
      </w:tblGrid>
      <w:tr w14:paraId="3D4B5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14:paraId="41FD7C22">
            <w:pPr>
              <w:widowControl/>
              <w:spacing w:line="360" w:lineRule="auto"/>
              <w:contextualSpacing/>
              <w:jc w:val="center"/>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序号</w:t>
            </w:r>
          </w:p>
        </w:tc>
        <w:tc>
          <w:tcPr>
            <w:tcW w:w="1381" w:type="pct"/>
            <w:vAlign w:val="center"/>
          </w:tcPr>
          <w:p w14:paraId="348FED2F">
            <w:pPr>
              <w:widowControl/>
              <w:spacing w:line="360" w:lineRule="auto"/>
              <w:contextualSpacing/>
              <w:jc w:val="center"/>
              <w:rPr>
                <w:rFonts w:hint="eastAsia"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评审项目</w:t>
            </w:r>
          </w:p>
        </w:tc>
        <w:tc>
          <w:tcPr>
            <w:tcW w:w="2535" w:type="pct"/>
            <w:vAlign w:val="center"/>
          </w:tcPr>
          <w:p w14:paraId="108AECD5">
            <w:pPr>
              <w:widowControl/>
              <w:spacing w:line="360" w:lineRule="auto"/>
              <w:contextualSpacing/>
              <w:jc w:val="center"/>
              <w:rPr>
                <w:rFonts w:hint="eastAsia"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评审标准及证明材料</w:t>
            </w:r>
          </w:p>
        </w:tc>
        <w:tc>
          <w:tcPr>
            <w:tcW w:w="697" w:type="pct"/>
            <w:vAlign w:val="center"/>
          </w:tcPr>
          <w:p w14:paraId="3CAC692B">
            <w:pPr>
              <w:widowControl/>
              <w:spacing w:line="360" w:lineRule="auto"/>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评审标准</w:t>
            </w:r>
          </w:p>
        </w:tc>
      </w:tr>
      <w:tr w14:paraId="2EBC3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385" w:type="pct"/>
            <w:vAlign w:val="center"/>
          </w:tcPr>
          <w:p w14:paraId="0F2992F1">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w:t>
            </w:r>
          </w:p>
        </w:tc>
        <w:tc>
          <w:tcPr>
            <w:tcW w:w="1381" w:type="pct"/>
            <w:vAlign w:val="center"/>
          </w:tcPr>
          <w:p w14:paraId="48F6F09B">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响应人名称</w:t>
            </w:r>
          </w:p>
        </w:tc>
        <w:tc>
          <w:tcPr>
            <w:tcW w:w="2535" w:type="pct"/>
            <w:vAlign w:val="center"/>
          </w:tcPr>
          <w:p w14:paraId="447947F8">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与营业执照、资质证书等一致。</w:t>
            </w:r>
          </w:p>
        </w:tc>
        <w:tc>
          <w:tcPr>
            <w:tcW w:w="697" w:type="pct"/>
            <w:vAlign w:val="center"/>
          </w:tcPr>
          <w:p w14:paraId="7BCAD0E1">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合格/不合格</w:t>
            </w:r>
          </w:p>
        </w:tc>
      </w:tr>
      <w:tr w14:paraId="0109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385" w:type="pct"/>
            <w:vAlign w:val="center"/>
          </w:tcPr>
          <w:p w14:paraId="054F3AB0">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w:t>
            </w:r>
          </w:p>
        </w:tc>
        <w:tc>
          <w:tcPr>
            <w:tcW w:w="1381" w:type="pct"/>
            <w:vAlign w:val="center"/>
          </w:tcPr>
          <w:p w14:paraId="4B8B238A">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响应文件的盖章或者签字</w:t>
            </w:r>
          </w:p>
        </w:tc>
        <w:tc>
          <w:tcPr>
            <w:tcW w:w="2535" w:type="pct"/>
            <w:vAlign w:val="center"/>
          </w:tcPr>
          <w:p w14:paraId="33DF486A">
            <w:pPr>
              <w:widowControl/>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采购文件“响应人须知前附表”第6条规定。</w:t>
            </w:r>
          </w:p>
        </w:tc>
        <w:tc>
          <w:tcPr>
            <w:tcW w:w="697" w:type="pct"/>
            <w:vAlign w:val="center"/>
          </w:tcPr>
          <w:p w14:paraId="17E9D7D6">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合格/不合格</w:t>
            </w:r>
          </w:p>
        </w:tc>
      </w:tr>
      <w:tr w14:paraId="13886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385" w:type="pct"/>
            <w:vAlign w:val="center"/>
          </w:tcPr>
          <w:p w14:paraId="75867802">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w:t>
            </w:r>
          </w:p>
        </w:tc>
        <w:tc>
          <w:tcPr>
            <w:tcW w:w="1381" w:type="pct"/>
            <w:vAlign w:val="center"/>
          </w:tcPr>
          <w:p w14:paraId="42B6E77A">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采购文件实质性要求的标识</w:t>
            </w:r>
          </w:p>
        </w:tc>
        <w:tc>
          <w:tcPr>
            <w:tcW w:w="2535" w:type="pct"/>
            <w:vAlign w:val="center"/>
          </w:tcPr>
          <w:p w14:paraId="7DDB1759">
            <w:pPr>
              <w:widowControl/>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采购文件“响应人须知前附表”第4条规定。</w:t>
            </w:r>
          </w:p>
        </w:tc>
        <w:tc>
          <w:tcPr>
            <w:tcW w:w="697" w:type="pct"/>
            <w:vAlign w:val="center"/>
          </w:tcPr>
          <w:p w14:paraId="591B9DFA">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合格/不合格</w:t>
            </w:r>
          </w:p>
        </w:tc>
      </w:tr>
      <w:tr w14:paraId="4AE19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85" w:type="pct"/>
            <w:vAlign w:val="center"/>
          </w:tcPr>
          <w:p w14:paraId="7317E0B7">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w:t>
            </w:r>
          </w:p>
        </w:tc>
        <w:tc>
          <w:tcPr>
            <w:tcW w:w="1381" w:type="pct"/>
            <w:vAlign w:val="center"/>
          </w:tcPr>
          <w:p w14:paraId="7614CA22">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响应人资格条件</w:t>
            </w:r>
          </w:p>
        </w:tc>
        <w:tc>
          <w:tcPr>
            <w:tcW w:w="2535" w:type="pct"/>
            <w:vAlign w:val="center"/>
          </w:tcPr>
          <w:p w14:paraId="169B6BB9">
            <w:pPr>
              <w:widowControl/>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采购公告“二、响应人资格及信誉要求”。</w:t>
            </w:r>
          </w:p>
        </w:tc>
        <w:tc>
          <w:tcPr>
            <w:tcW w:w="697" w:type="pct"/>
            <w:vAlign w:val="center"/>
          </w:tcPr>
          <w:p w14:paraId="638044F0">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合格/不合格</w:t>
            </w:r>
          </w:p>
        </w:tc>
      </w:tr>
      <w:tr w14:paraId="217AE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85" w:type="pct"/>
            <w:vAlign w:val="center"/>
          </w:tcPr>
          <w:p w14:paraId="4B3FF21E">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w:t>
            </w:r>
          </w:p>
        </w:tc>
        <w:tc>
          <w:tcPr>
            <w:tcW w:w="1381" w:type="pct"/>
            <w:vAlign w:val="center"/>
          </w:tcPr>
          <w:p w14:paraId="6F383BC4">
            <w:pPr>
              <w:widowControl/>
              <w:contextualSpacing/>
              <w:jc w:val="center"/>
              <w:rPr>
                <w:rFonts w:hint="eastAsia" w:ascii="宋体" w:hAnsi="宋体" w:eastAsia="宋体" w:cs="宋体"/>
                <w:color w:val="000000" w:themeColor="text1"/>
                <w:szCs w:val="21"/>
                <w14:textFill>
                  <w14:solidFill>
                    <w14:schemeClr w14:val="tx1"/>
                  </w14:solidFill>
                </w14:textFill>
              </w:rPr>
            </w:pPr>
            <w:bookmarkStart w:id="18" w:name="OLE_LINK12"/>
            <w:r>
              <w:rPr>
                <w:rFonts w:hint="eastAsia" w:ascii="宋体" w:hAnsi="宋体" w:eastAsia="宋体" w:cs="宋体"/>
                <w:color w:val="000000" w:themeColor="text1"/>
                <w:szCs w:val="21"/>
                <w14:textFill>
                  <w14:solidFill>
                    <w14:schemeClr w14:val="tx1"/>
                  </w14:solidFill>
                </w14:textFill>
              </w:rPr>
              <w:t>响应人关联关系要求及主要人员社保情况</w:t>
            </w:r>
            <w:bookmarkEnd w:id="18"/>
          </w:p>
        </w:tc>
        <w:tc>
          <w:tcPr>
            <w:tcW w:w="2535" w:type="pct"/>
            <w:vAlign w:val="center"/>
          </w:tcPr>
          <w:p w14:paraId="5B59CA5C">
            <w:pPr>
              <w:widowControl/>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采购公告“二、响应人资格及信誉要求”。</w:t>
            </w:r>
          </w:p>
        </w:tc>
        <w:tc>
          <w:tcPr>
            <w:tcW w:w="697" w:type="pct"/>
            <w:vAlign w:val="center"/>
          </w:tcPr>
          <w:p w14:paraId="1EB50484">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合格/不合格</w:t>
            </w:r>
          </w:p>
        </w:tc>
      </w:tr>
      <w:tr w14:paraId="10C67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385" w:type="pct"/>
            <w:vAlign w:val="center"/>
          </w:tcPr>
          <w:p w14:paraId="04150294">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w:t>
            </w:r>
          </w:p>
        </w:tc>
        <w:tc>
          <w:tcPr>
            <w:tcW w:w="1381" w:type="pct"/>
            <w:vAlign w:val="center"/>
          </w:tcPr>
          <w:p w14:paraId="35108BE2">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响应人信誉要求</w:t>
            </w:r>
          </w:p>
        </w:tc>
        <w:tc>
          <w:tcPr>
            <w:tcW w:w="2535" w:type="pct"/>
            <w:vAlign w:val="center"/>
          </w:tcPr>
          <w:p w14:paraId="56D325B5">
            <w:pPr>
              <w:widowControl/>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采购公告“二、响应人资格及信誉要求”。</w:t>
            </w:r>
          </w:p>
        </w:tc>
        <w:tc>
          <w:tcPr>
            <w:tcW w:w="697" w:type="pct"/>
            <w:vAlign w:val="center"/>
          </w:tcPr>
          <w:p w14:paraId="7D5A6AF7">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合格/不合格</w:t>
            </w:r>
          </w:p>
        </w:tc>
      </w:tr>
      <w:tr w14:paraId="4F466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5" w:type="pct"/>
            <w:vAlign w:val="center"/>
          </w:tcPr>
          <w:p w14:paraId="294C87BF">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w:t>
            </w:r>
          </w:p>
        </w:tc>
        <w:tc>
          <w:tcPr>
            <w:tcW w:w="1381" w:type="pct"/>
            <w:vAlign w:val="center"/>
          </w:tcPr>
          <w:p w14:paraId="78008173">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响应文件初步评审要求</w:t>
            </w:r>
          </w:p>
        </w:tc>
        <w:tc>
          <w:tcPr>
            <w:tcW w:w="2535" w:type="pct"/>
            <w:vAlign w:val="center"/>
          </w:tcPr>
          <w:p w14:paraId="46731B87">
            <w:pPr>
              <w:widowControl/>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采购文件“响应人须知前附表”第7条规定。</w:t>
            </w:r>
          </w:p>
        </w:tc>
        <w:tc>
          <w:tcPr>
            <w:tcW w:w="697" w:type="pct"/>
            <w:vAlign w:val="center"/>
          </w:tcPr>
          <w:p w14:paraId="48F3E288">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合格/不合格</w:t>
            </w:r>
          </w:p>
        </w:tc>
      </w:tr>
      <w:tr w14:paraId="49C34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85" w:type="pct"/>
            <w:vAlign w:val="center"/>
          </w:tcPr>
          <w:p w14:paraId="5B3AE149">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w:t>
            </w:r>
          </w:p>
        </w:tc>
        <w:tc>
          <w:tcPr>
            <w:tcW w:w="1381" w:type="pct"/>
            <w:vAlign w:val="center"/>
          </w:tcPr>
          <w:p w14:paraId="7CE19B5C">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响应文件真实性要求</w:t>
            </w:r>
          </w:p>
        </w:tc>
        <w:tc>
          <w:tcPr>
            <w:tcW w:w="2535" w:type="pct"/>
            <w:vAlign w:val="center"/>
          </w:tcPr>
          <w:p w14:paraId="76122390">
            <w:pPr>
              <w:widowControl/>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采购文件“响应人须知前附表”第8条规定。</w:t>
            </w:r>
          </w:p>
        </w:tc>
        <w:tc>
          <w:tcPr>
            <w:tcW w:w="697" w:type="pct"/>
            <w:vAlign w:val="center"/>
          </w:tcPr>
          <w:p w14:paraId="30EB30FE">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合格/不合格</w:t>
            </w:r>
          </w:p>
        </w:tc>
      </w:tr>
      <w:tr w14:paraId="21713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85" w:type="pct"/>
            <w:vAlign w:val="center"/>
          </w:tcPr>
          <w:p w14:paraId="6373BE17">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w:t>
            </w:r>
          </w:p>
        </w:tc>
        <w:tc>
          <w:tcPr>
            <w:tcW w:w="1381" w:type="pct"/>
            <w:vAlign w:val="center"/>
          </w:tcPr>
          <w:p w14:paraId="6A50574A">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合同条款偏离</w:t>
            </w:r>
          </w:p>
        </w:tc>
        <w:tc>
          <w:tcPr>
            <w:tcW w:w="2535" w:type="pct"/>
            <w:vAlign w:val="center"/>
          </w:tcPr>
          <w:p w14:paraId="2731910B">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有对第四章“</w:t>
            </w:r>
            <w:r>
              <w:rPr>
                <w:rFonts w:hint="eastAsia" w:ascii="宋体" w:hAnsi="宋体" w:eastAsia="宋体" w:cs="宋体"/>
                <w:color w:val="000000" w:themeColor="text1"/>
                <w:kern w:val="0"/>
                <w:szCs w:val="21"/>
                <w14:textFill>
                  <w14:solidFill>
                    <w14:schemeClr w14:val="tx1"/>
                  </w14:solidFill>
                </w14:textFill>
              </w:rPr>
              <w:t>合同样式及条款</w:t>
            </w:r>
            <w:r>
              <w:rPr>
                <w:rFonts w:hint="eastAsia" w:ascii="宋体" w:hAnsi="宋体" w:eastAsia="宋体" w:cs="宋体"/>
                <w:color w:val="000000" w:themeColor="text1"/>
                <w:szCs w:val="21"/>
                <w14:textFill>
                  <w14:solidFill>
                    <w14:schemeClr w14:val="tx1"/>
                  </w14:solidFill>
                </w14:textFill>
              </w:rPr>
              <w:t>”给于实质性应答或填写偏离表，且对加“★”条款不存在负偏离。</w:t>
            </w:r>
          </w:p>
        </w:tc>
        <w:tc>
          <w:tcPr>
            <w:tcW w:w="697" w:type="pct"/>
            <w:vAlign w:val="center"/>
          </w:tcPr>
          <w:p w14:paraId="339620B3">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合格/不合格</w:t>
            </w:r>
          </w:p>
        </w:tc>
      </w:tr>
      <w:tr w14:paraId="29F7B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85" w:type="pct"/>
            <w:vAlign w:val="center"/>
          </w:tcPr>
          <w:p w14:paraId="0EF2BC9D">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w:t>
            </w:r>
          </w:p>
        </w:tc>
        <w:tc>
          <w:tcPr>
            <w:tcW w:w="1381" w:type="pct"/>
            <w:vAlign w:val="center"/>
          </w:tcPr>
          <w:p w14:paraId="113A8AEF">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技术条款偏离</w:t>
            </w:r>
          </w:p>
        </w:tc>
        <w:tc>
          <w:tcPr>
            <w:tcW w:w="2535" w:type="pct"/>
            <w:vAlign w:val="center"/>
          </w:tcPr>
          <w:p w14:paraId="0DF0B9A3">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有对第五章“项目采购需求”给于实质性应答或填写偏离表，且对加“★”条款不存在负偏离。</w:t>
            </w:r>
          </w:p>
        </w:tc>
        <w:tc>
          <w:tcPr>
            <w:tcW w:w="697" w:type="pct"/>
            <w:vAlign w:val="center"/>
          </w:tcPr>
          <w:p w14:paraId="670E4847">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合格/不合格</w:t>
            </w:r>
          </w:p>
        </w:tc>
      </w:tr>
      <w:tr w14:paraId="634B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85" w:type="pct"/>
            <w:vAlign w:val="center"/>
          </w:tcPr>
          <w:p w14:paraId="1E2C776C">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w:t>
            </w:r>
          </w:p>
        </w:tc>
        <w:tc>
          <w:tcPr>
            <w:tcW w:w="1381" w:type="pct"/>
            <w:vAlign w:val="center"/>
          </w:tcPr>
          <w:p w14:paraId="2AEE1BC3">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响应人报价</w:t>
            </w:r>
          </w:p>
        </w:tc>
        <w:tc>
          <w:tcPr>
            <w:tcW w:w="2535" w:type="pct"/>
            <w:vAlign w:val="center"/>
          </w:tcPr>
          <w:p w14:paraId="0BABE428">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本项目响应人报价不得超过最高限价。若报价超过应答最高限价的，或评审委员会按采购文件的要求对报价进行修正后的修正价格超过最高限价的，将作否决处理。</w:t>
            </w:r>
          </w:p>
        </w:tc>
        <w:tc>
          <w:tcPr>
            <w:tcW w:w="697" w:type="pct"/>
            <w:vAlign w:val="center"/>
          </w:tcPr>
          <w:p w14:paraId="5C5C7D9D">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合格/不合格</w:t>
            </w:r>
          </w:p>
        </w:tc>
      </w:tr>
      <w:tr w14:paraId="3BB3A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85" w:type="pct"/>
            <w:vAlign w:val="center"/>
          </w:tcPr>
          <w:p w14:paraId="7018EAB0">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w:t>
            </w:r>
          </w:p>
        </w:tc>
        <w:tc>
          <w:tcPr>
            <w:tcW w:w="1381" w:type="pct"/>
            <w:vAlign w:val="center"/>
          </w:tcPr>
          <w:p w14:paraId="06F052EF">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交货期</w:t>
            </w:r>
          </w:p>
        </w:tc>
        <w:tc>
          <w:tcPr>
            <w:tcW w:w="2535" w:type="pct"/>
            <w:vAlign w:val="center"/>
          </w:tcPr>
          <w:p w14:paraId="4CAA4B01">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szCs w:val="21"/>
              </w:rPr>
              <w:t>满足询价文件要求</w:t>
            </w:r>
          </w:p>
        </w:tc>
        <w:tc>
          <w:tcPr>
            <w:tcW w:w="697" w:type="pct"/>
            <w:vAlign w:val="center"/>
          </w:tcPr>
          <w:p w14:paraId="3C0C3756">
            <w:pPr>
              <w:widowControl/>
              <w:contextualSpacing/>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合格/不合格</w:t>
            </w:r>
          </w:p>
        </w:tc>
      </w:tr>
    </w:tbl>
    <w:p w14:paraId="7706222E">
      <w:pPr>
        <w:spacing w:line="360" w:lineRule="auto"/>
        <w:ind w:firstLine="422" w:firstLineChars="200"/>
        <w:contextualSpacing/>
        <w:rPr>
          <w:rFonts w:hint="eastAsia" w:ascii="宋体" w:hAnsi="宋体" w:eastAsia="宋体" w:cs="宋体"/>
          <w:b/>
          <w:color w:val="000000" w:themeColor="text1"/>
          <w:kern w:val="0"/>
          <w:szCs w:val="21"/>
          <w14:textFill>
            <w14:solidFill>
              <w14:schemeClr w14:val="tx1"/>
            </w14:solidFill>
          </w14:textFill>
        </w:rPr>
      </w:pPr>
      <w:r>
        <w:rPr>
          <w:rFonts w:hint="eastAsia" w:ascii="宋体" w:hAnsi="宋体" w:eastAsia="宋体" w:cs="宋体"/>
          <w:b/>
          <w:color w:val="000000" w:themeColor="text1"/>
          <w:kern w:val="0"/>
          <w:szCs w:val="21"/>
          <w14:textFill>
            <w14:solidFill>
              <w14:schemeClr w14:val="tx1"/>
            </w14:solidFill>
          </w14:textFill>
        </w:rPr>
        <w:t>备注：</w:t>
      </w:r>
      <w:r>
        <w:rPr>
          <w:rFonts w:ascii="宋体" w:hAnsi="宋体" w:eastAsia="宋体" w:cs="宋体"/>
          <w:b/>
          <w:color w:val="000000" w:themeColor="text1"/>
          <w:kern w:val="0"/>
          <w:szCs w:val="21"/>
          <w14:textFill>
            <w14:solidFill>
              <w14:schemeClr w14:val="tx1"/>
            </w14:solidFill>
          </w14:textFill>
        </w:rPr>
        <w:t xml:space="preserve"> </w:t>
      </w:r>
    </w:p>
    <w:p w14:paraId="415A3253">
      <w:pPr>
        <w:spacing w:line="360" w:lineRule="auto"/>
        <w:ind w:firstLine="420" w:firstLineChars="200"/>
        <w:contextualSpacing/>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本表所涉及的各项证明文件皆须编入响应文件，复印件加盖响应人单位公章。本表中要求提供的相关证明文件的内容，响应人应保证清晰、准确，因证明文件无法看清导致评委会做出不利于各响应人的判断,不良后果由</w:t>
      </w:r>
      <w:r>
        <w:rPr>
          <w:rFonts w:hint="eastAsia" w:ascii="宋体" w:hAnsi="宋体" w:eastAsia="宋体" w:cs="宋体"/>
          <w:kern w:val="0"/>
          <w:szCs w:val="21"/>
        </w:rPr>
        <w:t>响应人</w:t>
      </w:r>
      <w:r>
        <w:rPr>
          <w:rFonts w:hint="eastAsia" w:ascii="宋体" w:hAnsi="宋体" w:eastAsia="宋体" w:cs="宋体"/>
          <w:color w:val="000000" w:themeColor="text1"/>
          <w:kern w:val="0"/>
          <w:szCs w:val="21"/>
          <w14:textFill>
            <w14:solidFill>
              <w14:schemeClr w14:val="tx1"/>
            </w14:solidFill>
          </w14:textFill>
        </w:rPr>
        <w:t>自行承担。</w:t>
      </w:r>
    </w:p>
    <w:p w14:paraId="1A923591">
      <w:pPr>
        <w:spacing w:line="360" w:lineRule="auto"/>
        <w:ind w:firstLine="420" w:firstLineChars="200"/>
        <w:contextualSpacing/>
      </w:pPr>
      <w:r>
        <w:rPr>
          <w:rFonts w:hint="eastAsia" w:ascii="宋体" w:hAnsi="宋体" w:eastAsia="宋体" w:cs="宋体"/>
          <w:kern w:val="0"/>
          <w:szCs w:val="21"/>
        </w:rPr>
        <w:t>2、当本项目成交候选人公示期间收到异议时，采购人可保留在签订合同前查验成交人各项证明材料原件以及前往实地考察验证等权利。如发现成交人各项证明材料或实际情况与评审标准要求不符、存在弄虚作假等情况，采购人有权取消其成交资格、没收</w:t>
      </w:r>
      <w:r>
        <w:rPr>
          <w:rFonts w:hint="eastAsia" w:ascii="宋体" w:hAnsi="宋体" w:eastAsia="宋体" w:cs="宋体"/>
          <w:kern w:val="0"/>
          <w:szCs w:val="21"/>
          <w:lang w:val="en-US" w:eastAsia="zh-CN"/>
        </w:rPr>
        <w:t>应答</w:t>
      </w:r>
      <w:r>
        <w:rPr>
          <w:rFonts w:hint="eastAsia" w:ascii="宋体" w:hAnsi="宋体" w:eastAsia="宋体" w:cs="宋体"/>
          <w:kern w:val="0"/>
          <w:szCs w:val="21"/>
        </w:rPr>
        <w:t>保证金、并追究赔偿及责任。</w:t>
      </w:r>
    </w:p>
    <w:p w14:paraId="3C497E7B">
      <w:pPr>
        <w:pStyle w:val="20"/>
        <w:spacing w:line="360" w:lineRule="auto"/>
        <w:ind w:firstLine="420"/>
        <w:rPr>
          <w:rFonts w:hint="eastAsia"/>
          <w:color w:val="000000" w:themeColor="text1"/>
          <w:kern w:val="0"/>
          <w:sz w:val="21"/>
          <w:szCs w:val="22"/>
          <w14:textFill>
            <w14:solidFill>
              <w14:schemeClr w14:val="tx1"/>
            </w14:solidFill>
          </w14:textFill>
        </w:rPr>
      </w:pPr>
      <w:r>
        <w:rPr>
          <w:rFonts w:hint="eastAsia"/>
          <w:color w:val="000000" w:themeColor="text1"/>
          <w:kern w:val="0"/>
          <w:sz w:val="21"/>
          <w:szCs w:val="21"/>
          <w14:textFill>
            <w14:solidFill>
              <w14:schemeClr w14:val="tx1"/>
            </w14:solidFill>
          </w14:textFill>
        </w:rPr>
        <w:t>3、</w:t>
      </w:r>
      <w:bookmarkStart w:id="19" w:name="_Hlk190435388"/>
      <w:r>
        <w:rPr>
          <w:rFonts w:hint="eastAsia"/>
          <w:color w:val="000000" w:themeColor="text1"/>
          <w:kern w:val="0"/>
          <w:sz w:val="21"/>
          <w:szCs w:val="22"/>
          <w14:textFill>
            <w14:solidFill>
              <w14:schemeClr w14:val="tx1"/>
            </w14:solidFill>
          </w14:textFill>
        </w:rPr>
        <w:t>申请人业绩证明材料要求：</w:t>
      </w:r>
    </w:p>
    <w:p w14:paraId="6A8616D6">
      <w:pPr>
        <w:pStyle w:val="20"/>
        <w:spacing w:line="360" w:lineRule="auto"/>
        <w:ind w:firstLine="420"/>
        <w:rPr>
          <w:rFonts w:hint="eastAsia"/>
          <w:color w:val="000000" w:themeColor="text1"/>
          <w:kern w:val="0"/>
          <w:sz w:val="21"/>
          <w:szCs w:val="22"/>
          <w14:textFill>
            <w14:solidFill>
              <w14:schemeClr w14:val="tx1"/>
            </w14:solidFill>
          </w14:textFill>
        </w:rPr>
      </w:pPr>
      <w:r>
        <w:rPr>
          <w:rFonts w:hint="eastAsia"/>
          <w:color w:val="000000" w:themeColor="text1"/>
          <w:kern w:val="0"/>
          <w:sz w:val="21"/>
          <w:szCs w:val="22"/>
          <w14:textFill>
            <w14:solidFill>
              <w14:schemeClr w14:val="tx1"/>
            </w14:solidFill>
          </w14:textFill>
        </w:rPr>
        <w:t>（1）主体一致性：响应人提交的业绩证明材料中合同签订主体、履约主体均须与申请人名称一致。若为响应人分公司（非法人分支机构）的业绩，须提供经响应人授权且以申请人分公司名义签约并完成的业绩，并附响应人授权文件。</w:t>
      </w:r>
    </w:p>
    <w:p w14:paraId="35270DFF">
      <w:pPr>
        <w:pStyle w:val="20"/>
        <w:spacing w:line="360" w:lineRule="auto"/>
        <w:ind w:firstLine="420"/>
        <w:rPr>
          <w:rFonts w:hint="eastAsia"/>
          <w:color w:val="000000" w:themeColor="text1"/>
          <w:kern w:val="0"/>
          <w:sz w:val="21"/>
          <w:szCs w:val="22"/>
          <w14:textFill>
            <w14:solidFill>
              <w14:schemeClr w14:val="tx1"/>
            </w14:solidFill>
          </w14:textFill>
        </w:rPr>
      </w:pPr>
      <w:r>
        <w:rPr>
          <w:rFonts w:hint="eastAsia"/>
          <w:color w:val="000000" w:themeColor="text1"/>
          <w:kern w:val="0"/>
          <w:sz w:val="21"/>
          <w:szCs w:val="22"/>
          <w14:textFill>
            <w14:solidFill>
              <w14:schemeClr w14:val="tx1"/>
            </w14:solidFill>
          </w14:textFill>
        </w:rPr>
        <w:t>（2）禁止关联混用：响应人不得将母公司、兄弟公司或其他关联企业业绩作为自身业绩申报。</w:t>
      </w:r>
      <w:bookmarkEnd w:id="19"/>
    </w:p>
    <w:p w14:paraId="3650CBF3">
      <w:pPr>
        <w:pStyle w:val="19"/>
        <w:rPr>
          <w:color w:val="000000" w:themeColor="text1"/>
          <w14:textFill>
            <w14:solidFill>
              <w14:schemeClr w14:val="tx1"/>
            </w14:solidFill>
          </w14:textFill>
        </w:rPr>
      </w:pPr>
    </w:p>
    <w:p w14:paraId="54ACFAB9">
      <w:pPr>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br w:type="page"/>
      </w:r>
    </w:p>
    <w:p w14:paraId="0B1B760F">
      <w:pPr>
        <w:pStyle w:val="3"/>
        <w:spacing w:before="0" w:after="0" w:line="360" w:lineRule="auto"/>
        <w:contextualSpacing/>
        <w:jc w:val="center"/>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三、详细评审</w:t>
      </w:r>
    </w:p>
    <w:p w14:paraId="053181C0">
      <w:pPr>
        <w:pStyle w:val="4"/>
        <w:ind w:firstLine="422" w:firstLineChars="200"/>
        <w:rPr>
          <w:rFonts w:ascii="宋体" w:hAnsi="宋体" w:eastAsia="宋体"/>
          <w:b/>
          <w:bCs/>
          <w:sz w:val="21"/>
          <w:szCs w:val="21"/>
          <w:highlight w:val="none"/>
        </w:rPr>
      </w:pPr>
      <w:r>
        <w:rPr>
          <w:rFonts w:hint="eastAsia" w:ascii="宋体" w:hAnsi="宋体" w:eastAsia="宋体"/>
          <w:b/>
          <w:bCs/>
          <w:sz w:val="21"/>
          <w:szCs w:val="21"/>
          <w:highlight w:val="none"/>
        </w:rPr>
        <w:t>1.评标方法</w:t>
      </w:r>
    </w:p>
    <w:p w14:paraId="76295E5A">
      <w:pPr>
        <w:spacing w:line="360" w:lineRule="auto"/>
        <w:ind w:firstLine="420" w:firstLineChars="200"/>
        <w:contextualSpacing/>
        <w:rPr>
          <w:rFonts w:ascii="宋体" w:hAnsi="宋体" w:eastAsia="宋体"/>
          <w:szCs w:val="21"/>
        </w:rPr>
      </w:pPr>
      <w:r>
        <w:rPr>
          <w:rFonts w:hint="eastAsia" w:ascii="宋体" w:hAnsi="宋体" w:eastAsia="宋体"/>
          <w:szCs w:val="21"/>
        </w:rPr>
        <w:t>本项目采用综合</w:t>
      </w:r>
      <w:r>
        <w:rPr>
          <w:rFonts w:hint="eastAsia" w:ascii="宋体" w:hAnsi="宋体" w:eastAsia="宋体"/>
          <w:szCs w:val="21"/>
          <w:lang w:val="en-US" w:eastAsia="zh-CN"/>
        </w:rPr>
        <w:t>评分</w:t>
      </w:r>
      <w:r>
        <w:rPr>
          <w:rFonts w:hint="eastAsia" w:ascii="宋体" w:hAnsi="宋体" w:eastAsia="宋体"/>
          <w:szCs w:val="21"/>
        </w:rPr>
        <w:t>法</w:t>
      </w:r>
      <w:r>
        <w:rPr>
          <w:rFonts w:hint="eastAsia" w:ascii="宋体" w:hAnsi="宋体" w:eastAsia="宋体"/>
          <w:szCs w:val="21"/>
          <w:lang w:eastAsia="zh-CN"/>
        </w:rPr>
        <w:t>，</w:t>
      </w:r>
      <w:r>
        <w:rPr>
          <w:rFonts w:hint="eastAsia" w:ascii="宋体" w:hAnsi="宋体" w:eastAsia="宋体"/>
          <w:b/>
          <w:szCs w:val="21"/>
        </w:rPr>
        <w:t>对通过符合性评审的</w:t>
      </w:r>
      <w:r>
        <w:rPr>
          <w:rFonts w:hint="eastAsia" w:ascii="宋体" w:hAnsi="宋体" w:eastAsia="宋体"/>
          <w:b/>
          <w:szCs w:val="21"/>
          <w:lang w:val="en-US" w:eastAsia="zh-CN"/>
        </w:rPr>
        <w:t>响应</w:t>
      </w:r>
      <w:r>
        <w:rPr>
          <w:rFonts w:hint="eastAsia" w:ascii="宋体" w:hAnsi="宋体" w:eastAsia="宋体"/>
          <w:b/>
          <w:szCs w:val="21"/>
        </w:rPr>
        <w:t>人，</w:t>
      </w:r>
      <w:r>
        <w:rPr>
          <w:rFonts w:hint="eastAsia" w:ascii="宋体" w:hAnsi="宋体" w:eastAsia="宋体"/>
          <w:szCs w:val="21"/>
        </w:rPr>
        <w:t>按照</w:t>
      </w:r>
      <w:r>
        <w:rPr>
          <w:rFonts w:hint="eastAsia" w:ascii="宋体" w:hAnsi="宋体" w:eastAsia="宋体"/>
          <w:szCs w:val="21"/>
          <w:lang w:val="en-US" w:eastAsia="zh-CN"/>
        </w:rPr>
        <w:t>响应</w:t>
      </w:r>
      <w:r>
        <w:rPr>
          <w:rFonts w:hint="eastAsia" w:ascii="宋体" w:hAnsi="宋体" w:eastAsia="宋体"/>
          <w:szCs w:val="21"/>
        </w:rPr>
        <w:t>文件规定的评审标准进行量化评审，</w:t>
      </w:r>
      <w:r>
        <w:rPr>
          <w:rFonts w:hint="eastAsia" w:ascii="宋体" w:hAnsi="宋体" w:eastAsia="宋体"/>
          <w:szCs w:val="21"/>
          <w:lang w:val="en-US" w:eastAsia="zh-CN"/>
        </w:rPr>
        <w:t>经评审</w:t>
      </w:r>
      <w:r>
        <w:rPr>
          <w:rFonts w:hint="eastAsia" w:ascii="宋体" w:hAnsi="宋体" w:eastAsia="宋体"/>
          <w:szCs w:val="21"/>
        </w:rPr>
        <w:t>排序靠前的推荐</w:t>
      </w:r>
      <w:r>
        <w:rPr>
          <w:rFonts w:hint="eastAsia" w:ascii="宋体" w:hAnsi="宋体" w:eastAsia="宋体"/>
          <w:szCs w:val="21"/>
          <w:lang w:val="en-US" w:eastAsia="zh-CN"/>
        </w:rPr>
        <w:t>成交</w:t>
      </w:r>
      <w:r>
        <w:rPr>
          <w:rFonts w:hint="eastAsia" w:ascii="宋体" w:hAnsi="宋体" w:eastAsia="宋体"/>
          <w:szCs w:val="21"/>
        </w:rPr>
        <w:t>候选人。</w:t>
      </w:r>
    </w:p>
    <w:p w14:paraId="6677BF50">
      <w:pPr>
        <w:pStyle w:val="4"/>
        <w:ind w:firstLine="422" w:firstLineChars="200"/>
        <w:rPr>
          <w:rFonts w:ascii="宋体" w:hAnsi="宋体" w:eastAsia="宋体"/>
          <w:szCs w:val="21"/>
        </w:rPr>
      </w:pPr>
      <w:r>
        <w:rPr>
          <w:rFonts w:ascii="宋体" w:hAnsi="宋体" w:eastAsia="宋体" w:cs="宋体"/>
          <w:b/>
          <w:bCs/>
          <w:color w:val="000000"/>
          <w:kern w:val="0"/>
          <w:sz w:val="21"/>
          <w:szCs w:val="21"/>
        </w:rPr>
        <w:t>2.</w:t>
      </w:r>
      <w:r>
        <w:rPr>
          <w:rFonts w:hint="eastAsia" w:ascii="宋体" w:hAnsi="宋体" w:eastAsia="宋体" w:cs="宋体"/>
          <w:b/>
          <w:bCs/>
          <w:color w:val="000000"/>
          <w:kern w:val="0"/>
          <w:sz w:val="21"/>
          <w:szCs w:val="21"/>
          <w:lang w:val="en-US" w:eastAsia="zh-CN"/>
        </w:rPr>
        <w:t>成交</w:t>
      </w:r>
      <w:r>
        <w:rPr>
          <w:rFonts w:ascii="宋体" w:hAnsi="宋体" w:eastAsia="宋体" w:cs="宋体"/>
          <w:b/>
          <w:bCs/>
          <w:color w:val="000000"/>
          <w:kern w:val="0"/>
          <w:sz w:val="21"/>
          <w:szCs w:val="21"/>
        </w:rPr>
        <w:t>候选人的</w:t>
      </w:r>
      <w:r>
        <w:rPr>
          <w:rFonts w:hint="eastAsia" w:ascii="宋体" w:hAnsi="宋体" w:eastAsia="宋体"/>
          <w:b/>
          <w:bCs/>
          <w:sz w:val="21"/>
          <w:szCs w:val="21"/>
        </w:rPr>
        <w:t>确定</w:t>
      </w:r>
    </w:p>
    <w:p w14:paraId="2DE8480E">
      <w:pPr>
        <w:spacing w:line="360" w:lineRule="auto"/>
        <w:ind w:firstLine="420" w:firstLineChars="200"/>
        <w:contextualSpacing/>
        <w:rPr>
          <w:rFonts w:ascii="宋体" w:hAnsi="宋体" w:eastAsia="宋体"/>
          <w:szCs w:val="21"/>
        </w:rPr>
      </w:pPr>
      <w:r>
        <w:rPr>
          <w:rFonts w:hint="eastAsia" w:ascii="宋体" w:hAnsi="宋体" w:eastAsia="宋体"/>
          <w:szCs w:val="21"/>
          <w:lang w:val="en-US" w:eastAsia="zh-CN"/>
        </w:rPr>
        <w:t>成交</w:t>
      </w:r>
      <w:r>
        <w:rPr>
          <w:rFonts w:hint="eastAsia" w:ascii="宋体" w:hAnsi="宋体" w:eastAsia="宋体"/>
          <w:szCs w:val="21"/>
        </w:rPr>
        <w:t>候选人的数量根据</w:t>
      </w:r>
      <w:r>
        <w:rPr>
          <w:rFonts w:hint="eastAsia" w:ascii="宋体" w:hAnsi="宋体" w:eastAsia="宋体"/>
          <w:szCs w:val="21"/>
          <w:lang w:val="en-US" w:eastAsia="zh-CN"/>
        </w:rPr>
        <w:t>响应</w:t>
      </w:r>
      <w:r>
        <w:rPr>
          <w:rFonts w:hint="eastAsia" w:ascii="宋体" w:hAnsi="宋体" w:eastAsia="宋体"/>
          <w:szCs w:val="21"/>
        </w:rPr>
        <w:t>人须知前附表规定执行。</w:t>
      </w:r>
    </w:p>
    <w:p w14:paraId="1C891C53">
      <w:pPr>
        <w:spacing w:line="360" w:lineRule="auto"/>
        <w:ind w:firstLine="420" w:firstLineChars="200"/>
        <w:contextualSpacing/>
        <w:rPr>
          <w:rFonts w:ascii="宋体" w:hAnsi="宋体" w:eastAsia="宋体"/>
          <w:color w:val="000000" w:themeColor="text1"/>
          <w:szCs w:val="21"/>
          <w14:textFill>
            <w14:solidFill>
              <w14:schemeClr w14:val="tx1"/>
            </w14:solidFill>
          </w14:textFill>
        </w:rPr>
      </w:pPr>
      <w:r>
        <w:rPr>
          <w:rFonts w:hint="eastAsia" w:ascii="宋体" w:hAnsi="宋体" w:eastAsia="宋体" w:cs="仿宋_GB2312"/>
          <w:color w:val="000000" w:themeColor="text1"/>
          <w:sz w:val="21"/>
          <w:szCs w:val="21"/>
          <w:highlight w:val="none"/>
          <w:lang w:eastAsia="zh-CN"/>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拟确定1名</w:t>
      </w:r>
      <w:r>
        <w:rPr>
          <w:rFonts w:hint="eastAsia" w:ascii="宋体" w:hAnsi="宋体" w:eastAsia="宋体"/>
          <w:color w:val="000000" w:themeColor="text1"/>
          <w:szCs w:val="21"/>
          <w:lang w:val="en-US" w:eastAsia="zh-CN"/>
          <w14:textFill>
            <w14:solidFill>
              <w14:schemeClr w14:val="tx1"/>
            </w14:solidFill>
          </w14:textFill>
        </w:rPr>
        <w:t>成交</w:t>
      </w:r>
      <w:r>
        <w:rPr>
          <w:rFonts w:hint="eastAsia" w:ascii="宋体" w:hAnsi="宋体" w:eastAsia="宋体"/>
          <w:color w:val="000000" w:themeColor="text1"/>
          <w:szCs w:val="21"/>
          <w14:textFill>
            <w14:solidFill>
              <w14:schemeClr w14:val="tx1"/>
            </w14:solidFill>
          </w14:textFill>
        </w:rPr>
        <w:t>候选人，综合得分第一的，推荐为</w:t>
      </w:r>
      <w:r>
        <w:rPr>
          <w:rFonts w:hint="eastAsia" w:ascii="宋体" w:hAnsi="宋体" w:eastAsia="宋体"/>
          <w:color w:val="000000" w:themeColor="text1"/>
          <w:szCs w:val="21"/>
          <w:lang w:val="en-US" w:eastAsia="zh-CN"/>
          <w14:textFill>
            <w14:solidFill>
              <w14:schemeClr w14:val="tx1"/>
            </w14:solidFill>
          </w14:textFill>
        </w:rPr>
        <w:t>成交</w:t>
      </w:r>
      <w:r>
        <w:rPr>
          <w:rFonts w:hint="eastAsia" w:ascii="宋体" w:hAnsi="宋体" w:eastAsia="宋体"/>
          <w:color w:val="000000" w:themeColor="text1"/>
          <w:szCs w:val="21"/>
          <w14:textFill>
            <w14:solidFill>
              <w14:schemeClr w14:val="tx1"/>
            </w14:solidFill>
          </w14:textFill>
        </w:rPr>
        <w:t>候选人；得分相同的，按报价由低到高顺序排列；得分且报价相同的，按技术标得分顺序排列；如技术标得分仍然相同，则采用抽签的方法确定</w:t>
      </w:r>
      <w:r>
        <w:rPr>
          <w:rFonts w:hint="eastAsia" w:ascii="宋体" w:hAnsi="宋体" w:eastAsia="宋体"/>
          <w:color w:val="000000" w:themeColor="text1"/>
          <w:szCs w:val="21"/>
          <w:lang w:val="en-US" w:eastAsia="zh-CN"/>
          <w14:textFill>
            <w14:solidFill>
              <w14:schemeClr w14:val="tx1"/>
            </w14:solidFill>
          </w14:textFill>
        </w:rPr>
        <w:t>成交</w:t>
      </w:r>
      <w:r>
        <w:rPr>
          <w:rFonts w:hint="eastAsia" w:ascii="宋体" w:hAnsi="宋体" w:eastAsia="宋体"/>
          <w:color w:val="000000" w:themeColor="text1"/>
          <w:szCs w:val="21"/>
          <w14:textFill>
            <w14:solidFill>
              <w14:schemeClr w14:val="tx1"/>
            </w14:solidFill>
          </w14:textFill>
        </w:rPr>
        <w:t>候选人的排序。</w:t>
      </w:r>
    </w:p>
    <w:p w14:paraId="03621827">
      <w:pPr>
        <w:spacing w:line="360" w:lineRule="auto"/>
        <w:ind w:firstLine="420" w:firstLineChars="200"/>
        <w:contextualSpacing/>
        <w:rPr>
          <w:rFonts w:ascii="宋体" w:hAnsi="宋体" w:eastAsia="宋体"/>
          <w:color w:val="000000" w:themeColor="text1"/>
          <w:szCs w:val="21"/>
          <w14:textFill>
            <w14:solidFill>
              <w14:schemeClr w14:val="tx1"/>
            </w14:solidFill>
          </w14:textFill>
        </w:rPr>
      </w:pPr>
      <w:r>
        <w:rPr>
          <w:rFonts w:hint="eastAsia" w:ascii="宋体" w:hAnsi="宋体" w:eastAsia="宋体" w:cs="仿宋_GB2312"/>
          <w:color w:val="000000" w:themeColor="text1"/>
          <w:sz w:val="21"/>
          <w:szCs w:val="21"/>
          <w:highlight w:val="none"/>
          <w:lang w:eastAsia="zh-CN"/>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拟确定</w:t>
      </w:r>
      <w:r>
        <w:rPr>
          <w:rFonts w:hint="eastAsia" w:ascii="宋体" w:hAnsi="宋体" w:eastAsia="宋体"/>
          <w:color w:val="000000" w:themeColor="text1"/>
          <w:szCs w:val="21"/>
          <w:u w:val="single"/>
          <w14:textFill>
            <w14:solidFill>
              <w14:schemeClr w14:val="tx1"/>
            </w14:solidFill>
          </w14:textFill>
        </w:rPr>
        <w:t>N</w:t>
      </w:r>
      <w:r>
        <w:rPr>
          <w:rFonts w:hint="eastAsia" w:ascii="宋体" w:hAnsi="宋体" w:eastAsia="宋体"/>
          <w:color w:val="000000" w:themeColor="text1"/>
          <w:szCs w:val="21"/>
          <w14:textFill>
            <w14:solidFill>
              <w14:schemeClr w14:val="tx1"/>
            </w14:solidFill>
          </w14:textFill>
        </w:rPr>
        <w:t>名</w:t>
      </w:r>
      <w:r>
        <w:rPr>
          <w:rFonts w:hint="eastAsia" w:ascii="宋体" w:hAnsi="宋体" w:eastAsia="宋体"/>
          <w:color w:val="000000" w:themeColor="text1"/>
          <w:szCs w:val="21"/>
          <w:lang w:val="en-US" w:eastAsia="zh-CN"/>
          <w14:textFill>
            <w14:solidFill>
              <w14:schemeClr w14:val="tx1"/>
            </w14:solidFill>
          </w14:textFill>
        </w:rPr>
        <w:t>成交</w:t>
      </w:r>
      <w:r>
        <w:rPr>
          <w:rFonts w:hint="eastAsia" w:ascii="宋体" w:hAnsi="宋体" w:eastAsia="宋体"/>
          <w:color w:val="000000" w:themeColor="text1"/>
          <w:szCs w:val="21"/>
          <w14:textFill>
            <w14:solidFill>
              <w14:schemeClr w14:val="tx1"/>
            </w14:solidFill>
          </w14:textFill>
        </w:rPr>
        <w:t>候选人，综合得分排名第一至第</w:t>
      </w:r>
      <w:r>
        <w:rPr>
          <w:rFonts w:hint="eastAsia" w:ascii="宋体" w:hAnsi="宋体" w:eastAsia="宋体"/>
          <w:color w:val="000000" w:themeColor="text1"/>
          <w:szCs w:val="21"/>
          <w:u w:val="single"/>
          <w14:textFill>
            <w14:solidFill>
              <w14:schemeClr w14:val="tx1"/>
            </w14:solidFill>
          </w14:textFill>
        </w:rPr>
        <w:t>N</w:t>
      </w:r>
      <w:r>
        <w:rPr>
          <w:rFonts w:hint="eastAsia" w:ascii="宋体" w:hAnsi="宋体" w:eastAsia="宋体"/>
          <w:color w:val="000000" w:themeColor="text1"/>
          <w:szCs w:val="21"/>
          <w14:textFill>
            <w14:solidFill>
              <w14:schemeClr w14:val="tx1"/>
            </w14:solidFill>
          </w14:textFill>
        </w:rPr>
        <w:t>的，推荐为</w:t>
      </w:r>
      <w:r>
        <w:rPr>
          <w:rFonts w:hint="eastAsia" w:ascii="宋体" w:hAnsi="宋体" w:eastAsia="宋体"/>
          <w:color w:val="000000" w:themeColor="text1"/>
          <w:szCs w:val="21"/>
          <w:lang w:val="en-US" w:eastAsia="zh-CN"/>
          <w14:textFill>
            <w14:solidFill>
              <w14:schemeClr w14:val="tx1"/>
            </w14:solidFill>
          </w14:textFill>
        </w:rPr>
        <w:t>成交</w:t>
      </w:r>
      <w:r>
        <w:rPr>
          <w:rFonts w:hint="eastAsia" w:ascii="宋体" w:hAnsi="宋体" w:eastAsia="宋体"/>
          <w:color w:val="000000" w:themeColor="text1"/>
          <w:szCs w:val="21"/>
          <w14:textFill>
            <w14:solidFill>
              <w14:schemeClr w14:val="tx1"/>
            </w14:solidFill>
          </w14:textFill>
        </w:rPr>
        <w:t>候选人，各</w:t>
      </w:r>
      <w:r>
        <w:rPr>
          <w:rFonts w:hint="eastAsia" w:ascii="宋体" w:hAnsi="宋体" w:eastAsia="宋体"/>
          <w:color w:val="000000" w:themeColor="text1"/>
          <w:szCs w:val="21"/>
          <w:lang w:val="en-US" w:eastAsia="zh-CN"/>
          <w14:textFill>
            <w14:solidFill>
              <w14:schemeClr w14:val="tx1"/>
            </w14:solidFill>
          </w14:textFill>
        </w:rPr>
        <w:t>成交</w:t>
      </w:r>
      <w:r>
        <w:rPr>
          <w:rFonts w:hint="eastAsia" w:ascii="宋体" w:hAnsi="宋体" w:eastAsia="宋体"/>
          <w:color w:val="000000" w:themeColor="text1"/>
          <w:szCs w:val="21"/>
          <w14:textFill>
            <w14:solidFill>
              <w14:schemeClr w14:val="tx1"/>
            </w14:solidFill>
          </w14:textFill>
        </w:rPr>
        <w:t>候选人份额计算原则按</w:t>
      </w:r>
      <w:r>
        <w:rPr>
          <w:rFonts w:hint="eastAsia" w:ascii="宋体" w:hAnsi="宋体" w:eastAsia="宋体"/>
          <w:color w:val="000000" w:themeColor="text1"/>
          <w:szCs w:val="21"/>
          <w:lang w:val="en-US" w:eastAsia="zh-CN"/>
          <w14:textFill>
            <w14:solidFill>
              <w14:schemeClr w14:val="tx1"/>
            </w14:solidFill>
          </w14:textFill>
        </w:rPr>
        <w:t>响应</w:t>
      </w:r>
      <w:r>
        <w:rPr>
          <w:rFonts w:hint="eastAsia" w:ascii="宋体" w:hAnsi="宋体" w:eastAsia="宋体"/>
          <w:color w:val="000000" w:themeColor="text1"/>
          <w:szCs w:val="21"/>
          <w14:textFill>
            <w14:solidFill>
              <w14:schemeClr w14:val="tx1"/>
            </w14:solidFill>
          </w14:textFill>
        </w:rPr>
        <w:t>人须知前附表规定确定。</w:t>
      </w:r>
    </w:p>
    <w:p w14:paraId="6AC9714E">
      <w:pPr>
        <w:pStyle w:val="4"/>
        <w:ind w:firstLine="422" w:firstLineChars="200"/>
        <w:outlineLvl w:val="2"/>
        <w:rPr>
          <w:rFonts w:ascii="宋体" w:hAnsi="宋体" w:eastAsia="宋体"/>
          <w:b/>
          <w:bCs/>
          <w:sz w:val="21"/>
          <w:szCs w:val="21"/>
        </w:rPr>
      </w:pPr>
      <w:r>
        <w:rPr>
          <w:rFonts w:hint="eastAsia" w:ascii="宋体" w:hAnsi="宋体" w:eastAsia="宋体"/>
          <w:b/>
          <w:bCs/>
          <w:sz w:val="21"/>
          <w:szCs w:val="21"/>
        </w:rPr>
        <w:t>3.综合评审标准</w:t>
      </w:r>
    </w:p>
    <w:p w14:paraId="6631324E">
      <w:pPr>
        <w:widowControl/>
        <w:spacing w:line="360" w:lineRule="auto"/>
        <w:ind w:firstLine="420" w:firstLineChars="200"/>
        <w:contextualSpacing/>
        <w:rPr>
          <w:rFonts w:ascii="宋体" w:hAnsi="宋体" w:eastAsia="宋体"/>
          <w:szCs w:val="21"/>
        </w:rPr>
      </w:pPr>
      <w:r>
        <w:rPr>
          <w:rFonts w:hint="eastAsia" w:ascii="宋体" w:hAnsi="宋体" w:eastAsia="宋体"/>
          <w:szCs w:val="21"/>
        </w:rPr>
        <w:t>综合评审包括商务技术标和价格标评审。评审标准详见《综合评审表》。</w:t>
      </w:r>
    </w:p>
    <w:p w14:paraId="31149BC2">
      <w:pPr>
        <w:ind w:firstLine="422"/>
        <w:jc w:val="center"/>
        <w:outlineLvl w:val="3"/>
      </w:pPr>
      <w:r>
        <w:rPr>
          <w:rFonts w:hint="eastAsia" w:ascii="宋体" w:hAnsi="宋体" w:eastAsia="宋体"/>
          <w:b/>
          <w:szCs w:val="21"/>
        </w:rPr>
        <w:t>综合评审表</w:t>
      </w:r>
    </w:p>
    <w:tbl>
      <w:tblPr>
        <w:tblStyle w:val="83"/>
        <w:tblW w:w="486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1"/>
        <w:gridCol w:w="1167"/>
        <w:gridCol w:w="4654"/>
        <w:gridCol w:w="1157"/>
      </w:tblGrid>
      <w:tr w14:paraId="2B64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6" w:type="pct"/>
            <w:vAlign w:val="center"/>
          </w:tcPr>
          <w:p w14:paraId="43057A5A">
            <w:pPr>
              <w:widowControl/>
              <w:contextualSpacing/>
              <w:rPr>
                <w:rFonts w:hint="eastAsia" w:ascii="宋体" w:hAnsi="宋体" w:cs="宋体"/>
                <w:b/>
                <w:bCs/>
                <w:kern w:val="0"/>
                <w:szCs w:val="21"/>
              </w:rPr>
            </w:pPr>
            <w:r>
              <w:rPr>
                <w:rFonts w:hint="eastAsia" w:ascii="宋体" w:hAnsi="宋体" w:cs="宋体"/>
                <w:b/>
                <w:bCs/>
                <w:kern w:val="0"/>
                <w:szCs w:val="21"/>
              </w:rPr>
              <w:t>类别</w:t>
            </w:r>
          </w:p>
        </w:tc>
        <w:tc>
          <w:tcPr>
            <w:tcW w:w="723" w:type="pct"/>
            <w:vAlign w:val="center"/>
          </w:tcPr>
          <w:p w14:paraId="138E33F0">
            <w:pPr>
              <w:widowControl/>
              <w:contextualSpacing/>
              <w:rPr>
                <w:rFonts w:hint="eastAsia" w:ascii="宋体" w:hAnsi="宋体" w:cs="宋体"/>
                <w:b/>
                <w:bCs/>
                <w:kern w:val="0"/>
                <w:szCs w:val="21"/>
              </w:rPr>
            </w:pPr>
            <w:r>
              <w:rPr>
                <w:rFonts w:hint="eastAsia" w:ascii="宋体" w:hAnsi="宋体" w:cs="宋体"/>
                <w:b/>
                <w:bCs/>
                <w:kern w:val="0"/>
                <w:szCs w:val="21"/>
              </w:rPr>
              <w:t>评审项目</w:t>
            </w:r>
          </w:p>
        </w:tc>
        <w:tc>
          <w:tcPr>
            <w:tcW w:w="2883" w:type="pct"/>
            <w:vAlign w:val="center"/>
          </w:tcPr>
          <w:p w14:paraId="7496E8CD">
            <w:pPr>
              <w:widowControl/>
              <w:contextualSpacing/>
              <w:rPr>
                <w:rFonts w:hint="eastAsia" w:ascii="宋体" w:hAnsi="宋体" w:cs="宋体"/>
                <w:b/>
                <w:bCs/>
                <w:kern w:val="0"/>
                <w:szCs w:val="21"/>
              </w:rPr>
            </w:pPr>
            <w:r>
              <w:rPr>
                <w:rFonts w:hint="eastAsia" w:ascii="宋体" w:hAnsi="宋体" w:cs="宋体"/>
                <w:b/>
                <w:bCs/>
                <w:kern w:val="0"/>
                <w:szCs w:val="21"/>
              </w:rPr>
              <w:t>评审标准及证明材料</w:t>
            </w:r>
          </w:p>
        </w:tc>
        <w:tc>
          <w:tcPr>
            <w:tcW w:w="717" w:type="pct"/>
            <w:vAlign w:val="center"/>
          </w:tcPr>
          <w:p w14:paraId="28FA4805">
            <w:pPr>
              <w:widowControl/>
              <w:contextualSpacing/>
              <w:rPr>
                <w:rFonts w:hint="eastAsia" w:ascii="宋体" w:hAnsi="宋体" w:cs="宋体"/>
                <w:b/>
                <w:bCs/>
                <w:kern w:val="0"/>
                <w:szCs w:val="21"/>
              </w:rPr>
            </w:pPr>
            <w:r>
              <w:rPr>
                <w:rFonts w:hint="eastAsia" w:ascii="宋体" w:hAnsi="宋体" w:cs="宋体"/>
                <w:b/>
                <w:bCs/>
                <w:kern w:val="0"/>
                <w:szCs w:val="21"/>
              </w:rPr>
              <w:t>分值（分）</w:t>
            </w:r>
          </w:p>
        </w:tc>
      </w:tr>
      <w:tr w14:paraId="62A32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6" w:type="pct"/>
            <w:vMerge w:val="restart"/>
            <w:vAlign w:val="center"/>
          </w:tcPr>
          <w:p w14:paraId="3F460A42">
            <w:pPr>
              <w:widowControl/>
              <w:contextualSpacing/>
              <w:rPr>
                <w:rFonts w:hint="eastAsia" w:ascii="宋体" w:hAnsi="宋体" w:cs="宋体"/>
                <w:kern w:val="0"/>
                <w:szCs w:val="21"/>
              </w:rPr>
            </w:pPr>
            <w:r>
              <w:rPr>
                <w:rFonts w:hint="eastAsia" w:ascii="宋体" w:hAnsi="宋体" w:cs="宋体"/>
                <w:kern w:val="0"/>
                <w:szCs w:val="21"/>
                <w:lang w:val="en-US" w:eastAsia="zh-CN"/>
              </w:rPr>
              <w:t>商务</w:t>
            </w:r>
            <w:r>
              <w:rPr>
                <w:rFonts w:hint="eastAsia" w:ascii="宋体" w:hAnsi="宋体" w:cs="宋体"/>
                <w:kern w:val="0"/>
                <w:szCs w:val="21"/>
              </w:rPr>
              <w:t>技术标（</w:t>
            </w:r>
            <w:r>
              <w:rPr>
                <w:rFonts w:hint="eastAsia" w:ascii="宋体" w:hAnsi="宋体"/>
                <w:szCs w:val="21"/>
                <w:u w:val="single"/>
                <w:lang w:val="en-US" w:eastAsia="zh-CN"/>
              </w:rPr>
              <w:t>70</w:t>
            </w:r>
            <w:r>
              <w:rPr>
                <w:rFonts w:hint="eastAsia" w:ascii="宋体" w:hAnsi="宋体" w:cs="宋体"/>
                <w:kern w:val="0"/>
                <w:szCs w:val="21"/>
              </w:rPr>
              <w:t>分）</w:t>
            </w:r>
          </w:p>
        </w:tc>
        <w:tc>
          <w:tcPr>
            <w:tcW w:w="723" w:type="pct"/>
            <w:vAlign w:val="center"/>
          </w:tcPr>
          <w:p w14:paraId="1B567549">
            <w:pPr>
              <w:pStyle w:val="170"/>
              <w:keepNext w:val="0"/>
              <w:keepLines w:val="0"/>
              <w:pageBreakBefore w:val="0"/>
              <w:kinsoku/>
              <w:wordWrap/>
              <w:overflowPunct/>
              <w:topLinePunct w:val="0"/>
              <w:bidi w:val="0"/>
              <w:adjustRightInd w:val="0"/>
              <w:snapToGrid w:val="0"/>
              <w:spacing w:beforeAutospacing="0" w:afterAutospacing="0" w:line="240" w:lineRule="atLeast"/>
              <w:ind w:left="0" w:leftChars="0" w:firstLine="0" w:firstLineChars="0"/>
              <w:jc w:val="center"/>
              <w:textAlignment w:val="auto"/>
              <w:rPr>
                <w:rFonts w:hint="default" w:ascii="宋体" w:hAnsi="宋体" w:eastAsia="宋体" w:cs="宋体"/>
                <w:kern w:val="0"/>
                <w:szCs w:val="21"/>
                <w:lang w:val="en-US" w:eastAsia="zh-CN"/>
              </w:rPr>
            </w:pPr>
            <w:r>
              <w:rPr>
                <w:rFonts w:hint="eastAsia" w:asciiTheme="minorHAnsi" w:hAnsiTheme="minorHAnsi" w:eastAsiaTheme="minorEastAsia" w:cstheme="minorBidi"/>
                <w:color w:val="auto"/>
                <w:kern w:val="0"/>
                <w:sz w:val="21"/>
                <w:szCs w:val="21"/>
                <w:lang w:val="en-US" w:eastAsia="zh-CN" w:bidi="ar-SA"/>
              </w:rPr>
              <w:t>规格参数</w:t>
            </w:r>
          </w:p>
        </w:tc>
        <w:tc>
          <w:tcPr>
            <w:tcW w:w="2883" w:type="pct"/>
            <w:vAlign w:val="center"/>
          </w:tcPr>
          <w:p w14:paraId="48FC1C7C">
            <w:pPr>
              <w:numPr>
                <w:ilvl w:val="0"/>
                <w:numId w:val="13"/>
              </w:numPr>
              <w:adjustRightInd w:val="0"/>
              <w:snapToGrid w:val="0"/>
              <w:spacing w:line="360" w:lineRule="auto"/>
              <w:rPr>
                <w:rFonts w:hint="eastAsia" w:ascii="宋体" w:hAnsi="宋体" w:cstheme="minorBidi"/>
                <w:color w:val="auto"/>
                <w:kern w:val="2"/>
                <w:sz w:val="21"/>
                <w:szCs w:val="22"/>
                <w:highlight w:val="none"/>
                <w:u w:val="none"/>
                <w:lang w:val="en-US" w:eastAsia="zh-CN" w:bidi="ar-SA"/>
              </w:rPr>
            </w:pPr>
            <w:r>
              <w:rPr>
                <w:rFonts w:hint="eastAsia" w:ascii="宋体" w:hAnsi="宋体" w:cstheme="minorBidi"/>
                <w:color w:val="auto"/>
                <w:kern w:val="2"/>
                <w:sz w:val="21"/>
                <w:szCs w:val="22"/>
                <w:lang w:val="en-US" w:eastAsia="zh-CN" w:bidi="ar-SA"/>
              </w:rPr>
              <w:t>门体</w:t>
            </w:r>
            <w:r>
              <w:rPr>
                <w:rFonts w:hint="eastAsia" w:ascii="宋体" w:hAnsi="宋体" w:cstheme="minorBidi"/>
                <w:color w:val="auto"/>
                <w:kern w:val="2"/>
                <w:sz w:val="21"/>
                <w:szCs w:val="22"/>
                <w:highlight w:val="none"/>
                <w:u w:val="none"/>
                <w:lang w:val="en-US" w:eastAsia="zh-CN" w:bidi="ar-SA"/>
              </w:rPr>
              <w:t>材质（1-10分）：</w:t>
            </w:r>
          </w:p>
          <w:p w14:paraId="66F7E054">
            <w:pPr>
              <w:numPr>
                <w:ilvl w:val="0"/>
                <w:numId w:val="0"/>
              </w:numPr>
              <w:adjustRightInd w:val="0"/>
              <w:snapToGrid w:val="0"/>
              <w:spacing w:line="360" w:lineRule="auto"/>
              <w:rPr>
                <w:rFonts w:hint="eastAsia" w:ascii="宋体" w:hAnsi="宋体" w:cstheme="minorBidi"/>
                <w:color w:val="auto"/>
                <w:kern w:val="2"/>
                <w:sz w:val="21"/>
                <w:szCs w:val="22"/>
                <w:highlight w:val="none"/>
                <w:u w:val="none"/>
                <w:lang w:val="en-US" w:eastAsia="zh-CN" w:bidi="ar-SA"/>
              </w:rPr>
            </w:pPr>
            <w:r>
              <w:rPr>
                <w:rFonts w:hint="eastAsia" w:ascii="宋体" w:hAnsi="宋体" w:cstheme="minorBidi"/>
                <w:color w:val="auto"/>
                <w:kern w:val="2"/>
                <w:sz w:val="21"/>
                <w:szCs w:val="22"/>
                <w:highlight w:val="none"/>
                <w:u w:val="none"/>
                <w:lang w:val="en-US" w:eastAsia="zh-CN" w:bidi="ar-SA"/>
              </w:rPr>
              <w:t>1.1 不锈钢材质，304及以上规格得10分，其他得5分；</w:t>
            </w:r>
          </w:p>
          <w:p w14:paraId="3438EF6D">
            <w:pPr>
              <w:numPr>
                <w:ilvl w:val="0"/>
                <w:numId w:val="0"/>
              </w:numPr>
              <w:adjustRightInd w:val="0"/>
              <w:snapToGrid w:val="0"/>
              <w:spacing w:line="360" w:lineRule="auto"/>
              <w:rPr>
                <w:rFonts w:hint="eastAsia" w:ascii="宋体" w:hAnsi="宋体" w:cstheme="minorBidi"/>
                <w:color w:val="auto"/>
                <w:kern w:val="2"/>
                <w:sz w:val="21"/>
                <w:szCs w:val="22"/>
                <w:highlight w:val="none"/>
                <w:u w:val="none"/>
                <w:lang w:val="en-US" w:eastAsia="zh-CN" w:bidi="ar-SA"/>
              </w:rPr>
            </w:pPr>
            <w:r>
              <w:rPr>
                <w:rFonts w:hint="eastAsia" w:ascii="宋体" w:hAnsi="宋体" w:cstheme="minorBidi"/>
                <w:color w:val="auto"/>
                <w:kern w:val="2"/>
                <w:sz w:val="21"/>
                <w:szCs w:val="22"/>
                <w:highlight w:val="none"/>
                <w:u w:val="none"/>
                <w:lang w:val="en-US" w:eastAsia="zh-CN" w:bidi="ar-SA"/>
              </w:rPr>
              <w:t>1.2 铝合金材质‌，一体挤压成型6063-T5及以上6分，以下者得3分；</w:t>
            </w:r>
          </w:p>
          <w:p w14:paraId="551238B5">
            <w:pPr>
              <w:numPr>
                <w:ilvl w:val="0"/>
                <w:numId w:val="0"/>
              </w:numPr>
              <w:adjustRightInd w:val="0"/>
              <w:snapToGrid w:val="0"/>
              <w:spacing w:line="360" w:lineRule="auto"/>
              <w:rPr>
                <w:rFonts w:hint="default" w:ascii="宋体" w:hAnsi="宋体" w:cstheme="minorBidi"/>
                <w:color w:val="auto"/>
                <w:kern w:val="2"/>
                <w:sz w:val="21"/>
                <w:szCs w:val="22"/>
                <w:highlight w:val="none"/>
                <w:u w:val="none"/>
                <w:lang w:val="en-US" w:eastAsia="zh-CN" w:bidi="ar-SA"/>
              </w:rPr>
            </w:pPr>
            <w:r>
              <w:rPr>
                <w:rFonts w:hint="eastAsia" w:ascii="宋体" w:hAnsi="宋体" w:cstheme="minorBidi"/>
                <w:color w:val="auto"/>
                <w:kern w:val="2"/>
                <w:sz w:val="21"/>
                <w:szCs w:val="22"/>
                <w:highlight w:val="none"/>
                <w:u w:val="none"/>
                <w:lang w:val="en-US" w:eastAsia="zh-CN" w:bidi="ar-SA"/>
              </w:rPr>
              <w:t>1.3 普通材质，得1分。</w:t>
            </w:r>
          </w:p>
          <w:p w14:paraId="0F98871D">
            <w:pPr>
              <w:numPr>
                <w:ilvl w:val="0"/>
                <w:numId w:val="0"/>
              </w:numPr>
              <w:adjustRightInd w:val="0"/>
              <w:snapToGrid w:val="0"/>
              <w:spacing w:line="360" w:lineRule="auto"/>
              <w:rPr>
                <w:rFonts w:hint="eastAsia" w:ascii="宋体" w:hAnsi="宋体" w:cstheme="minorBidi"/>
                <w:color w:val="auto"/>
                <w:kern w:val="2"/>
                <w:sz w:val="21"/>
                <w:szCs w:val="22"/>
                <w:highlight w:val="none"/>
                <w:u w:val="none"/>
                <w:lang w:val="en-US" w:eastAsia="zh-CN" w:bidi="ar-SA"/>
              </w:rPr>
            </w:pPr>
            <w:r>
              <w:rPr>
                <w:rFonts w:hint="eastAsia" w:ascii="宋体" w:hAnsi="宋体" w:eastAsiaTheme="minorEastAsia" w:cstheme="minorBidi"/>
                <w:color w:val="auto"/>
                <w:kern w:val="2"/>
                <w:sz w:val="21"/>
                <w:szCs w:val="22"/>
                <w:lang w:val="en-US" w:eastAsia="zh-CN" w:bidi="ar-SA"/>
              </w:rPr>
              <w:t>2.</w:t>
            </w:r>
            <w:r>
              <w:rPr>
                <w:rFonts w:hint="eastAsia" w:ascii="宋体" w:hAnsi="宋体" w:cstheme="minorBidi"/>
                <w:color w:val="auto"/>
                <w:kern w:val="2"/>
                <w:sz w:val="21"/>
                <w:szCs w:val="22"/>
                <w:highlight w:val="none"/>
                <w:u w:val="none"/>
                <w:lang w:val="en-US" w:eastAsia="zh-CN" w:bidi="ar-SA"/>
              </w:rPr>
              <w:t>驱动器（20分）：</w:t>
            </w:r>
          </w:p>
          <w:p w14:paraId="1B923AED">
            <w:pPr>
              <w:numPr>
                <w:ilvl w:val="0"/>
                <w:numId w:val="0"/>
              </w:numPr>
              <w:adjustRightInd w:val="0"/>
              <w:snapToGrid w:val="0"/>
              <w:spacing w:line="360" w:lineRule="auto"/>
              <w:rPr>
                <w:rFonts w:hint="default" w:ascii="宋体" w:hAnsi="宋体" w:cstheme="minorBidi"/>
                <w:color w:val="auto"/>
                <w:kern w:val="2"/>
                <w:sz w:val="21"/>
                <w:szCs w:val="22"/>
                <w:lang w:val="en-US" w:eastAsia="zh-CN" w:bidi="ar-SA"/>
              </w:rPr>
            </w:pPr>
            <w:r>
              <w:rPr>
                <w:rFonts w:hint="eastAsia" w:ascii="宋体" w:hAnsi="宋体" w:cstheme="minorBidi"/>
                <w:color w:val="auto"/>
                <w:kern w:val="2"/>
                <w:sz w:val="21"/>
                <w:szCs w:val="22"/>
                <w:lang w:val="en-US" w:eastAsia="zh-CN" w:bidi="ar-SA"/>
              </w:rPr>
              <w:t>2.1 电机（10分）：直流有刷电机得3分；交流异步电机得6分，如为涡轮电机则得8分；直流无刷电机得10分。</w:t>
            </w:r>
          </w:p>
          <w:p w14:paraId="457FA12D">
            <w:pPr>
              <w:numPr>
                <w:ilvl w:val="0"/>
                <w:numId w:val="0"/>
              </w:numPr>
              <w:adjustRightInd w:val="0"/>
              <w:snapToGrid w:val="0"/>
              <w:spacing w:line="360" w:lineRule="auto"/>
              <w:rPr>
                <w:rFonts w:hint="default" w:ascii="宋体" w:hAnsi="宋体" w:eastAsiaTheme="minorEastAsia" w:cstheme="minorBidi"/>
                <w:color w:val="auto"/>
                <w:kern w:val="2"/>
                <w:sz w:val="21"/>
                <w:szCs w:val="22"/>
                <w:lang w:val="en-US" w:eastAsia="zh-CN" w:bidi="ar-SA"/>
              </w:rPr>
            </w:pPr>
            <w:r>
              <w:rPr>
                <w:rFonts w:hint="eastAsia" w:ascii="宋体" w:hAnsi="宋体" w:cstheme="minorBidi"/>
                <w:color w:val="auto"/>
                <w:kern w:val="2"/>
                <w:sz w:val="21"/>
                <w:szCs w:val="22"/>
                <w:lang w:val="en-US" w:eastAsia="zh-CN" w:bidi="ar-SA"/>
              </w:rPr>
              <w:t>2.2 智能一体化型（电子行程、力矩、遥控调试等）得10分；机电一体化型（功率部分及逻辑电路在电装本体）得5分；普通型（单独配备功率控制箱）得1分。</w:t>
            </w:r>
          </w:p>
          <w:p w14:paraId="302D6671">
            <w:pPr>
              <w:numPr>
                <w:ilvl w:val="0"/>
                <w:numId w:val="0"/>
              </w:numPr>
              <w:adjustRightInd w:val="0"/>
              <w:snapToGrid w:val="0"/>
              <w:spacing w:line="360" w:lineRule="auto"/>
              <w:rPr>
                <w:rFonts w:hint="eastAsia" w:ascii="宋体" w:hAnsi="宋体"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3.</w:t>
            </w:r>
            <w:r>
              <w:rPr>
                <w:rFonts w:hint="eastAsia" w:ascii="宋体" w:hAnsi="宋体" w:cstheme="minorBidi"/>
                <w:color w:val="auto"/>
                <w:kern w:val="2"/>
                <w:sz w:val="21"/>
                <w:szCs w:val="22"/>
                <w:lang w:val="en-US" w:eastAsia="zh-CN" w:bidi="ar-SA"/>
              </w:rPr>
              <w:t xml:space="preserve"> 控制系统</w:t>
            </w:r>
            <w:r>
              <w:rPr>
                <w:rFonts w:hint="eastAsia" w:ascii="宋体" w:hAnsi="宋体" w:cstheme="minorBidi"/>
                <w:color w:val="auto"/>
                <w:kern w:val="2"/>
                <w:sz w:val="21"/>
                <w:szCs w:val="22"/>
                <w:highlight w:val="none"/>
                <w:u w:val="none"/>
                <w:lang w:val="en-US" w:eastAsia="zh-CN" w:bidi="ar-SA"/>
              </w:rPr>
              <w:t>（10分）</w:t>
            </w:r>
            <w:r>
              <w:rPr>
                <w:rFonts w:hint="eastAsia" w:ascii="宋体" w:hAnsi="宋体" w:cstheme="minorBidi"/>
                <w:color w:val="auto"/>
                <w:kern w:val="2"/>
                <w:sz w:val="21"/>
                <w:szCs w:val="22"/>
                <w:lang w:val="en-US" w:eastAsia="zh-CN" w:bidi="ar-SA"/>
              </w:rPr>
              <w:t>：</w:t>
            </w:r>
          </w:p>
          <w:p w14:paraId="54230676">
            <w:pPr>
              <w:numPr>
                <w:ilvl w:val="0"/>
                <w:numId w:val="0"/>
              </w:numPr>
              <w:adjustRightInd w:val="0"/>
              <w:snapToGrid w:val="0"/>
              <w:spacing w:line="360" w:lineRule="auto"/>
              <w:rPr>
                <w:rFonts w:hint="eastAsia" w:ascii="宋体" w:hAnsi="宋体"/>
                <w:b w:val="0"/>
                <w:bCs w:val="0"/>
                <w:color w:val="auto"/>
                <w:highlight w:val="none"/>
                <w:u w:val="none"/>
              </w:rPr>
            </w:pPr>
            <w:r>
              <w:rPr>
                <w:rFonts w:hint="eastAsia" w:ascii="宋体" w:hAnsi="宋体"/>
                <w:b/>
                <w:bCs/>
                <w:color w:val="auto"/>
                <w:highlight w:val="none"/>
                <w:u w:val="none"/>
              </w:rPr>
              <w:t>关键项（共5项）</w:t>
            </w:r>
            <w:r>
              <w:rPr>
                <w:rFonts w:hint="eastAsia" w:ascii="宋体" w:hAnsi="宋体"/>
                <w:color w:val="auto"/>
                <w:highlight w:val="none"/>
                <w:u w:val="none"/>
              </w:rPr>
              <w:t>：遥控器开关、无线电遥控功能、紧急开关、防夹功能、门体联动系统。</w:t>
            </w:r>
            <w:r>
              <w:rPr>
                <w:rFonts w:hint="eastAsia" w:ascii="宋体" w:hAnsi="宋体"/>
                <w:b w:val="0"/>
                <w:bCs w:val="0"/>
                <w:color w:val="auto"/>
                <w:highlight w:val="none"/>
                <w:u w:val="none"/>
              </w:rPr>
              <w:t>关键项须全部满足，任一不满足则本项不得分。</w:t>
            </w:r>
          </w:p>
          <w:p w14:paraId="32F72CA1">
            <w:pPr>
              <w:numPr>
                <w:ilvl w:val="0"/>
                <w:numId w:val="0"/>
              </w:numPr>
              <w:adjustRightInd w:val="0"/>
              <w:snapToGrid w:val="0"/>
              <w:spacing w:line="360" w:lineRule="auto"/>
              <w:rPr>
                <w:rFonts w:hint="eastAsia" w:ascii="宋体" w:hAnsi="宋体"/>
                <w:color w:val="auto"/>
                <w:highlight w:val="none"/>
                <w:u w:val="none"/>
              </w:rPr>
            </w:pPr>
            <w:r>
              <w:rPr>
                <w:rFonts w:hint="eastAsia" w:ascii="宋体" w:hAnsi="宋体"/>
                <w:b/>
                <w:bCs/>
                <w:color w:val="auto"/>
                <w:highlight w:val="none"/>
                <w:u w:val="none"/>
              </w:rPr>
              <w:t>一般项（共5项）</w:t>
            </w:r>
            <w:r>
              <w:rPr>
                <w:rFonts w:hint="eastAsia" w:ascii="宋体" w:hAnsi="宋体"/>
                <w:color w:val="auto"/>
                <w:highlight w:val="none"/>
                <w:u w:val="none"/>
              </w:rPr>
              <w:t>：红外感应系统、超声波感应系统、门体入侵报警功能、自动散热及过热断电保护系统、人机交互功能。每满足1项得1分，最多得5分。</w:t>
            </w:r>
          </w:p>
          <w:p w14:paraId="19406C1C">
            <w:pPr>
              <w:numPr>
                <w:ilvl w:val="0"/>
                <w:numId w:val="0"/>
              </w:numPr>
              <w:adjustRightInd w:val="0"/>
              <w:snapToGrid w:val="0"/>
              <w:spacing w:line="360" w:lineRule="auto"/>
              <w:rPr>
                <w:rFonts w:hint="eastAsia" w:ascii="宋体" w:hAnsi="宋体"/>
                <w:b/>
                <w:bCs/>
                <w:color w:val="auto"/>
                <w:highlight w:val="none"/>
                <w:u w:val="none"/>
              </w:rPr>
            </w:pPr>
            <w:r>
              <w:rPr>
                <w:rFonts w:hint="eastAsia" w:ascii="宋体" w:hAnsi="宋体"/>
                <w:b/>
                <w:bCs/>
                <w:color w:val="auto"/>
                <w:highlight w:val="none"/>
                <w:u w:val="none"/>
              </w:rPr>
              <w:t>关键项全部满足得5分，一般项按项得分，合计满分10分。</w:t>
            </w:r>
          </w:p>
          <w:p w14:paraId="1879BC54">
            <w:pPr>
              <w:adjustRightInd w:val="0"/>
              <w:snapToGrid w:val="0"/>
              <w:spacing w:line="360" w:lineRule="auto"/>
              <w:rPr>
                <w:rFonts w:hint="default" w:ascii="宋体" w:hAnsi="宋体" w:cs="宋体"/>
                <w:b w:val="0"/>
                <w:bCs/>
                <w:kern w:val="0"/>
                <w:szCs w:val="21"/>
                <w:lang w:val="en-US" w:eastAsia="zh-CN"/>
              </w:rPr>
            </w:pPr>
            <w:r>
              <w:rPr>
                <w:rFonts w:hint="eastAsia" w:ascii="宋体" w:hAnsi="宋体" w:cs="宋体"/>
                <w:b/>
                <w:kern w:val="0"/>
                <w:szCs w:val="21"/>
                <w:lang w:val="en-US"/>
              </w:rPr>
              <w:t>证明材料：</w:t>
            </w:r>
            <w:r>
              <w:rPr>
                <w:rFonts w:hint="eastAsia" w:ascii="宋体" w:hAnsi="宋体"/>
                <w:color w:val="auto"/>
                <w:highlight w:val="none"/>
                <w:lang w:val="en-US" w:eastAsia="zh-CN"/>
              </w:rPr>
              <w:t>响应</w:t>
            </w:r>
            <w:r>
              <w:rPr>
                <w:rFonts w:hint="eastAsia" w:ascii="宋体" w:hAnsi="宋体"/>
                <w:color w:val="auto"/>
                <w:highlight w:val="none"/>
              </w:rPr>
              <w:t>人提供</w:t>
            </w:r>
            <w:r>
              <w:rPr>
                <w:rFonts w:hint="eastAsia" w:ascii="宋体" w:hAnsi="宋体"/>
                <w:color w:val="auto"/>
                <w:highlight w:val="none"/>
                <w:lang w:val="en-US" w:eastAsia="zh-CN"/>
              </w:rPr>
              <w:t>产品规格文件及相关说明。</w:t>
            </w:r>
          </w:p>
        </w:tc>
        <w:tc>
          <w:tcPr>
            <w:tcW w:w="717" w:type="pct"/>
            <w:vAlign w:val="center"/>
          </w:tcPr>
          <w:p w14:paraId="016A4882">
            <w:pPr>
              <w:widowControl/>
              <w:contextualSpacing/>
              <w:jc w:val="center"/>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40</w:t>
            </w:r>
          </w:p>
        </w:tc>
      </w:tr>
      <w:tr w14:paraId="59FBD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6" w:type="pct"/>
            <w:vMerge w:val="continue"/>
            <w:vAlign w:val="center"/>
          </w:tcPr>
          <w:p w14:paraId="0DB02AD8">
            <w:pPr>
              <w:widowControl/>
              <w:contextualSpacing/>
              <w:rPr>
                <w:rFonts w:hint="eastAsia" w:ascii="宋体" w:hAnsi="宋体" w:cs="宋体"/>
                <w:kern w:val="0"/>
                <w:szCs w:val="21"/>
              </w:rPr>
            </w:pPr>
          </w:p>
        </w:tc>
        <w:tc>
          <w:tcPr>
            <w:tcW w:w="723" w:type="pct"/>
            <w:vAlign w:val="center"/>
          </w:tcPr>
          <w:p w14:paraId="74D1764F">
            <w:pPr>
              <w:widowControl/>
              <w:adjustRightInd w:val="0"/>
              <w:snapToGrid w:val="0"/>
              <w:jc w:val="center"/>
              <w:rPr>
                <w:rFonts w:hint="eastAsia" w:ascii="宋体" w:hAnsi="宋体" w:cs="宋体"/>
                <w:kern w:val="0"/>
                <w:szCs w:val="21"/>
              </w:rPr>
            </w:pPr>
            <w:r>
              <w:rPr>
                <w:rFonts w:hint="eastAsia" w:ascii="宋体" w:hAnsi="宋体"/>
                <w:color w:val="auto"/>
                <w:highlight w:val="none"/>
              </w:rPr>
              <w:t>质保期承诺</w:t>
            </w:r>
          </w:p>
        </w:tc>
        <w:tc>
          <w:tcPr>
            <w:tcW w:w="2883" w:type="pct"/>
            <w:vAlign w:val="center"/>
          </w:tcPr>
          <w:p w14:paraId="6095B212">
            <w:pPr>
              <w:adjustRightInd w:val="0"/>
              <w:snapToGrid w:val="0"/>
              <w:spacing w:line="360" w:lineRule="auto"/>
              <w:rPr>
                <w:rFonts w:hint="eastAsia" w:ascii="宋体" w:hAnsi="宋体" w:cs="宋体"/>
                <w:b/>
                <w:kern w:val="0"/>
                <w:szCs w:val="21"/>
                <w:lang w:val="en-US"/>
              </w:rPr>
            </w:pPr>
            <w:r>
              <w:rPr>
                <w:rFonts w:hint="eastAsia" w:ascii="宋体" w:hAnsi="宋体" w:cs="宋体"/>
                <w:b/>
                <w:kern w:val="0"/>
                <w:szCs w:val="21"/>
                <w:lang w:val="en-US"/>
              </w:rPr>
              <w:t>评审标准：</w:t>
            </w:r>
          </w:p>
          <w:p w14:paraId="3F62F9FE">
            <w:pPr>
              <w:keepNext w:val="0"/>
              <w:keepLines w:val="0"/>
              <w:suppressLineNumbers w:val="0"/>
              <w:spacing w:before="0" w:beforeAutospacing="0" w:after="0" w:afterAutospacing="0"/>
              <w:ind w:left="0" w:right="0"/>
              <w:jc w:val="left"/>
              <w:rPr>
                <w:rFonts w:hint="default" w:ascii="宋体" w:hAnsi="宋体"/>
                <w:color w:val="auto"/>
                <w:highlight w:val="none"/>
              </w:rPr>
            </w:pPr>
            <w:r>
              <w:rPr>
                <w:rFonts w:hint="eastAsia" w:ascii="宋体" w:hAnsi="宋体"/>
                <w:color w:val="auto"/>
                <w:highlight w:val="none"/>
                <w:lang w:val="en-US" w:eastAsia="zh-CN"/>
              </w:rPr>
              <w:t>响应</w:t>
            </w:r>
            <w:r>
              <w:rPr>
                <w:rFonts w:hint="eastAsia" w:ascii="宋体" w:hAnsi="宋体"/>
                <w:color w:val="auto"/>
                <w:highlight w:val="none"/>
              </w:rPr>
              <w:t>人</w:t>
            </w:r>
            <w:r>
              <w:rPr>
                <w:rFonts w:hint="eastAsia" w:ascii="宋体" w:hAnsi="宋体"/>
                <w:color w:val="auto"/>
                <w:highlight w:val="none"/>
                <w:lang w:val="en-US" w:eastAsia="zh-CN"/>
              </w:rPr>
              <w:t>产品</w:t>
            </w:r>
            <w:r>
              <w:rPr>
                <w:rFonts w:hint="eastAsia" w:ascii="宋体" w:hAnsi="宋体"/>
                <w:color w:val="auto"/>
                <w:highlight w:val="none"/>
              </w:rPr>
              <w:t>质保期在≥</w:t>
            </w:r>
            <w:r>
              <w:rPr>
                <w:rFonts w:hint="eastAsia" w:ascii="宋体" w:hAnsi="宋体"/>
                <w:color w:val="auto"/>
                <w:highlight w:val="none"/>
                <w:lang w:val="en-US" w:eastAsia="zh-CN"/>
              </w:rPr>
              <w:t>1</w:t>
            </w:r>
            <w:r>
              <w:rPr>
                <w:rFonts w:hint="eastAsia" w:ascii="宋体" w:hAnsi="宋体"/>
                <w:color w:val="auto"/>
                <w:highlight w:val="none"/>
              </w:rPr>
              <w:t>年的要求上，每增加</w:t>
            </w:r>
            <w:r>
              <w:rPr>
                <w:rFonts w:hint="eastAsia" w:ascii="宋体" w:hAnsi="宋体"/>
                <w:color w:val="auto"/>
                <w:highlight w:val="none"/>
                <w:lang w:val="en-US" w:eastAsia="zh-CN"/>
              </w:rPr>
              <w:t>0.5</w:t>
            </w:r>
            <w:r>
              <w:rPr>
                <w:rFonts w:hint="eastAsia" w:ascii="宋体" w:hAnsi="宋体"/>
                <w:color w:val="auto"/>
                <w:highlight w:val="none"/>
              </w:rPr>
              <w:t>年质保期得</w:t>
            </w:r>
            <w:r>
              <w:rPr>
                <w:rFonts w:hint="eastAsia" w:ascii="宋体" w:hAnsi="宋体"/>
                <w:color w:val="auto"/>
                <w:highlight w:val="none"/>
                <w:lang w:val="en-US" w:eastAsia="zh-CN"/>
              </w:rPr>
              <w:t>2</w:t>
            </w:r>
            <w:r>
              <w:rPr>
                <w:rFonts w:hint="eastAsia" w:ascii="宋体" w:hAnsi="宋体"/>
                <w:color w:val="auto"/>
                <w:highlight w:val="none"/>
              </w:rPr>
              <w:t>分，满分</w:t>
            </w:r>
            <w:r>
              <w:rPr>
                <w:rFonts w:hint="eastAsia" w:ascii="宋体" w:hAnsi="宋体"/>
                <w:color w:val="auto"/>
                <w:highlight w:val="none"/>
                <w:lang w:val="en-US" w:eastAsia="zh-CN"/>
              </w:rPr>
              <w:t>5</w:t>
            </w:r>
            <w:r>
              <w:rPr>
                <w:rFonts w:hint="eastAsia" w:ascii="宋体" w:hAnsi="宋体"/>
                <w:color w:val="auto"/>
                <w:highlight w:val="none"/>
              </w:rPr>
              <w:t>分。</w:t>
            </w:r>
          </w:p>
          <w:p w14:paraId="4629D990">
            <w:pPr>
              <w:adjustRightInd w:val="0"/>
              <w:snapToGrid w:val="0"/>
              <w:spacing w:line="360" w:lineRule="auto"/>
              <w:rPr>
                <w:rFonts w:hint="default"/>
                <w:color w:val="auto"/>
                <w:highlight w:val="none"/>
                <w:lang w:val="en-US" w:eastAsia="zh-CN"/>
              </w:rPr>
            </w:pPr>
            <w:r>
              <w:rPr>
                <w:rFonts w:hint="eastAsia" w:ascii="宋体" w:hAnsi="宋体" w:cs="宋体"/>
                <w:b/>
                <w:kern w:val="0"/>
                <w:szCs w:val="21"/>
                <w:lang w:val="en-US"/>
              </w:rPr>
              <w:t>证明材料：</w:t>
            </w:r>
            <w:r>
              <w:rPr>
                <w:rFonts w:hint="eastAsia" w:ascii="宋体" w:hAnsi="宋体"/>
                <w:color w:val="auto"/>
                <w:highlight w:val="none"/>
                <w:lang w:val="en-US" w:eastAsia="zh-CN"/>
              </w:rPr>
              <w:t>响应</w:t>
            </w:r>
            <w:r>
              <w:rPr>
                <w:rFonts w:hint="eastAsia" w:ascii="宋体" w:hAnsi="宋体"/>
                <w:color w:val="auto"/>
                <w:highlight w:val="none"/>
              </w:rPr>
              <w:t>人提供的承诺函</w:t>
            </w:r>
            <w:r>
              <w:rPr>
                <w:rFonts w:hint="eastAsia" w:ascii="宋体" w:hAnsi="宋体"/>
                <w:color w:val="auto"/>
                <w:highlight w:val="none"/>
                <w:lang w:eastAsia="zh-CN"/>
              </w:rPr>
              <w:t>，</w:t>
            </w:r>
            <w:r>
              <w:rPr>
                <w:rFonts w:hint="eastAsia" w:ascii="宋体" w:hAnsi="宋体"/>
                <w:color w:val="auto"/>
                <w:highlight w:val="none"/>
                <w:lang w:val="en-US" w:eastAsia="zh-CN"/>
              </w:rPr>
              <w:t>格式自拟</w:t>
            </w:r>
            <w:r>
              <w:rPr>
                <w:rFonts w:hint="eastAsia" w:ascii="宋体" w:hAnsi="宋体"/>
                <w:color w:val="auto"/>
                <w:highlight w:val="none"/>
              </w:rPr>
              <w:t>。</w:t>
            </w:r>
          </w:p>
        </w:tc>
        <w:tc>
          <w:tcPr>
            <w:tcW w:w="717" w:type="pct"/>
            <w:vAlign w:val="center"/>
          </w:tcPr>
          <w:p w14:paraId="6104BB4A">
            <w:pPr>
              <w:widowControl/>
              <w:contextualSpacing/>
              <w:jc w:val="center"/>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5</w:t>
            </w:r>
          </w:p>
        </w:tc>
      </w:tr>
      <w:tr w14:paraId="5BCD0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676" w:type="pct"/>
            <w:vMerge w:val="continue"/>
            <w:vAlign w:val="center"/>
          </w:tcPr>
          <w:p w14:paraId="1006000E">
            <w:pPr>
              <w:widowControl/>
              <w:contextualSpacing/>
              <w:rPr>
                <w:rFonts w:hint="eastAsia" w:ascii="宋体" w:hAnsi="宋体" w:cs="宋体"/>
                <w:kern w:val="0"/>
                <w:szCs w:val="21"/>
              </w:rPr>
            </w:pPr>
          </w:p>
        </w:tc>
        <w:tc>
          <w:tcPr>
            <w:tcW w:w="723" w:type="pct"/>
            <w:vAlign w:val="center"/>
          </w:tcPr>
          <w:p w14:paraId="50FC9EC0">
            <w:pPr>
              <w:widowControl/>
              <w:adjustRightInd w:val="0"/>
              <w:snapToGrid w:val="0"/>
              <w:jc w:val="center"/>
              <w:rPr>
                <w:rFonts w:hint="eastAsia" w:ascii="宋体" w:hAnsi="宋体" w:cs="宋体"/>
                <w:b/>
                <w:bCs/>
                <w:kern w:val="0"/>
                <w:szCs w:val="21"/>
              </w:rPr>
            </w:pPr>
            <w:r>
              <w:rPr>
                <w:rFonts w:hint="eastAsia" w:ascii="宋体" w:hAnsi="宋体"/>
                <w:color w:val="auto"/>
                <w:highlight w:val="none"/>
                <w:lang w:val="en-US" w:eastAsia="zh-CN"/>
              </w:rPr>
              <w:t>服务方案完整性</w:t>
            </w:r>
          </w:p>
        </w:tc>
        <w:tc>
          <w:tcPr>
            <w:tcW w:w="2883" w:type="pct"/>
            <w:vAlign w:val="center"/>
          </w:tcPr>
          <w:p w14:paraId="2109D4B1">
            <w:pPr>
              <w:adjustRightInd w:val="0"/>
              <w:snapToGrid w:val="0"/>
              <w:spacing w:line="360" w:lineRule="auto"/>
              <w:rPr>
                <w:rFonts w:hint="eastAsia" w:ascii="宋体" w:hAnsi="宋体" w:cs="宋体"/>
                <w:b/>
                <w:kern w:val="0"/>
                <w:szCs w:val="21"/>
                <w:lang w:val="en-US"/>
              </w:rPr>
            </w:pPr>
            <w:r>
              <w:rPr>
                <w:rFonts w:hint="eastAsia" w:ascii="宋体" w:hAnsi="宋体" w:cs="宋体"/>
                <w:b/>
                <w:kern w:val="0"/>
                <w:szCs w:val="21"/>
                <w:lang w:val="en-US"/>
              </w:rPr>
              <w:t>评审标准：</w:t>
            </w:r>
          </w:p>
          <w:p w14:paraId="604FF9C4">
            <w:pPr>
              <w:numPr>
                <w:ilvl w:val="-1"/>
                <w:numId w:val="0"/>
              </w:num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人需提供</w:t>
            </w:r>
            <w:r>
              <w:rPr>
                <w:rFonts w:hint="eastAsia" w:ascii="宋体" w:hAnsi="宋体"/>
                <w:color w:val="auto"/>
                <w:szCs w:val="21"/>
                <w:highlight w:val="none"/>
                <w:lang w:val="en-US" w:eastAsia="zh-CN"/>
              </w:rPr>
              <w:t>产品安装</w:t>
            </w:r>
            <w:r>
              <w:rPr>
                <w:rFonts w:hint="eastAsia" w:ascii="宋体" w:hAnsi="宋体"/>
                <w:color w:val="auto"/>
                <w:szCs w:val="21"/>
                <w:highlight w:val="none"/>
              </w:rPr>
              <w:t>方案、定期</w:t>
            </w:r>
            <w:r>
              <w:rPr>
                <w:rFonts w:hint="eastAsia" w:ascii="宋体" w:hAnsi="宋体"/>
                <w:color w:val="auto"/>
                <w:szCs w:val="21"/>
                <w:highlight w:val="none"/>
                <w:lang w:val="en-US" w:eastAsia="zh-CN"/>
              </w:rPr>
              <w:t>检修维护</w:t>
            </w:r>
            <w:r>
              <w:rPr>
                <w:rFonts w:hint="eastAsia" w:ascii="宋体" w:hAnsi="宋体"/>
                <w:color w:val="auto"/>
                <w:szCs w:val="21"/>
                <w:highlight w:val="none"/>
              </w:rPr>
              <w:t>方案</w:t>
            </w:r>
            <w:r>
              <w:rPr>
                <w:rFonts w:hint="eastAsia" w:ascii="宋体" w:hAnsi="宋体"/>
                <w:color w:val="auto"/>
                <w:szCs w:val="21"/>
                <w:highlight w:val="none"/>
                <w:lang w:val="en-US" w:eastAsia="zh-CN"/>
              </w:rPr>
              <w:t>和</w:t>
            </w:r>
            <w:r>
              <w:rPr>
                <w:rFonts w:hint="eastAsia" w:ascii="宋体" w:hAnsi="宋体"/>
                <w:color w:val="auto"/>
                <w:szCs w:val="21"/>
                <w:highlight w:val="none"/>
              </w:rPr>
              <w:t>全周期维保服务计划</w:t>
            </w:r>
            <w:r>
              <w:rPr>
                <w:rFonts w:hint="eastAsia" w:ascii="宋体" w:hAnsi="宋体"/>
                <w:color w:val="auto"/>
                <w:szCs w:val="21"/>
                <w:highlight w:val="none"/>
                <w:lang w:val="en-US" w:eastAsia="zh-CN"/>
              </w:rPr>
              <w:t>等</w:t>
            </w:r>
            <w:r>
              <w:rPr>
                <w:rFonts w:hint="eastAsia" w:ascii="宋体" w:hAnsi="宋体"/>
                <w:color w:val="auto"/>
                <w:szCs w:val="21"/>
                <w:highlight w:val="none"/>
              </w:rPr>
              <w:t>，评委根据方案完整性、针对性、可落地性综合打分：</w:t>
            </w:r>
          </w:p>
          <w:p w14:paraId="566F626E">
            <w:pPr>
              <w:numPr>
                <w:ilvl w:val="-1"/>
                <w:numId w:val="0"/>
              </w:numPr>
              <w:adjustRightInd w:val="0"/>
              <w:snapToGrid w:val="0"/>
              <w:spacing w:line="360" w:lineRule="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方案内容详实可落地得8-10分；</w:t>
            </w:r>
          </w:p>
          <w:p w14:paraId="066D981B">
            <w:pPr>
              <w:numPr>
                <w:ilvl w:val="-1"/>
                <w:numId w:val="0"/>
              </w:numPr>
              <w:adjustRightInd w:val="0"/>
              <w:snapToGrid w:val="0"/>
              <w:spacing w:line="360" w:lineRule="auto"/>
              <w:rPr>
                <w:rFonts w:hint="eastAsia" w:ascii="宋体" w:hAnsi="宋体" w:cs="宋体"/>
                <w:b/>
                <w:kern w:val="0"/>
                <w:szCs w:val="21"/>
                <w:lang w:val="en-US" w:eastAsia="zh-CN"/>
              </w:rPr>
            </w:pPr>
            <w:r>
              <w:rPr>
                <w:rFonts w:hint="eastAsia" w:ascii="宋体" w:hAnsi="宋体"/>
                <w:color w:val="auto"/>
                <w:szCs w:val="21"/>
                <w:highlight w:val="none"/>
                <w:lang w:val="en-US" w:eastAsia="zh-CN"/>
              </w:rPr>
              <w:t>方案内容基本完整得4-7分；</w:t>
            </w:r>
          </w:p>
          <w:p w14:paraId="76F10AC0">
            <w:pPr>
              <w:numPr>
                <w:ilvl w:val="-1"/>
                <w:numId w:val="0"/>
              </w:numPr>
              <w:adjustRightInd w:val="0"/>
              <w:snapToGrid w:val="0"/>
              <w:spacing w:line="360" w:lineRule="auto"/>
              <w:rPr>
                <w:rFonts w:hint="eastAsia" w:ascii="宋体" w:hAnsi="宋体" w:cs="宋体"/>
                <w:b/>
                <w:kern w:val="0"/>
                <w:szCs w:val="21"/>
                <w:lang w:val="en-US" w:eastAsia="zh-CN"/>
              </w:rPr>
            </w:pPr>
            <w:r>
              <w:rPr>
                <w:rFonts w:hint="eastAsia" w:ascii="宋体" w:hAnsi="宋体"/>
                <w:color w:val="auto"/>
                <w:szCs w:val="21"/>
                <w:highlight w:val="none"/>
                <w:lang w:val="en-US" w:eastAsia="zh-CN"/>
              </w:rPr>
              <w:t>方案内容缺漏得1-3分。</w:t>
            </w:r>
          </w:p>
          <w:p w14:paraId="360C1FB9">
            <w:pPr>
              <w:numPr>
                <w:ilvl w:val="-1"/>
                <w:numId w:val="0"/>
              </w:numPr>
              <w:adjustRightInd w:val="0"/>
              <w:snapToGrid w:val="0"/>
              <w:spacing w:line="360" w:lineRule="auto"/>
              <w:rPr>
                <w:rFonts w:hint="default" w:ascii="宋体" w:hAnsi="宋体" w:cs="宋体" w:eastAsiaTheme="minorEastAsia"/>
                <w:b/>
                <w:kern w:val="0"/>
                <w:szCs w:val="21"/>
                <w:lang w:val="en-US" w:eastAsia="zh-CN"/>
              </w:rPr>
            </w:pPr>
            <w:r>
              <w:rPr>
                <w:rFonts w:hint="eastAsia" w:ascii="宋体" w:hAnsi="宋体" w:cs="宋体"/>
                <w:b/>
                <w:kern w:val="0"/>
                <w:szCs w:val="21"/>
                <w:lang w:val="en-US"/>
              </w:rPr>
              <w:t>证明材料：</w:t>
            </w:r>
            <w:r>
              <w:rPr>
                <w:rFonts w:hint="eastAsia" w:ascii="宋体" w:hAnsi="宋体" w:cs="宋体"/>
                <w:b/>
                <w:kern w:val="0"/>
                <w:szCs w:val="21"/>
                <w:lang w:val="en-US" w:eastAsia="zh-CN"/>
              </w:rPr>
              <w:t>方案格式自拟，未提供不得分。</w:t>
            </w:r>
          </w:p>
        </w:tc>
        <w:tc>
          <w:tcPr>
            <w:tcW w:w="717" w:type="pct"/>
            <w:vAlign w:val="center"/>
          </w:tcPr>
          <w:p w14:paraId="13643DA3">
            <w:pPr>
              <w:widowControl/>
              <w:contextualSpacing/>
              <w:jc w:val="center"/>
              <w:rPr>
                <w:rFonts w:hint="default" w:ascii="宋体" w:hAnsi="宋体" w:cs="宋体"/>
                <w:kern w:val="0"/>
                <w:szCs w:val="21"/>
                <w:lang w:val="en-US" w:eastAsia="zh-CN"/>
              </w:rPr>
            </w:pPr>
            <w:r>
              <w:rPr>
                <w:rFonts w:hint="eastAsia" w:ascii="宋体" w:hAnsi="宋体" w:cs="宋体"/>
                <w:kern w:val="0"/>
                <w:szCs w:val="21"/>
                <w:lang w:val="en-US" w:eastAsia="zh-CN"/>
              </w:rPr>
              <w:t>10</w:t>
            </w:r>
          </w:p>
        </w:tc>
      </w:tr>
      <w:tr w14:paraId="32533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7" w:hRule="atLeast"/>
          <w:jc w:val="center"/>
        </w:trPr>
        <w:tc>
          <w:tcPr>
            <w:tcW w:w="676" w:type="pct"/>
            <w:vMerge w:val="continue"/>
            <w:vAlign w:val="center"/>
          </w:tcPr>
          <w:p w14:paraId="317D13C5">
            <w:pPr>
              <w:widowControl/>
              <w:contextualSpacing/>
              <w:rPr>
                <w:rFonts w:hint="eastAsia" w:ascii="宋体" w:hAnsi="宋体" w:cs="宋体"/>
                <w:kern w:val="0"/>
                <w:szCs w:val="21"/>
              </w:rPr>
            </w:pPr>
          </w:p>
        </w:tc>
        <w:tc>
          <w:tcPr>
            <w:tcW w:w="723" w:type="pct"/>
            <w:vAlign w:val="center"/>
          </w:tcPr>
          <w:p w14:paraId="397EA810">
            <w:pPr>
              <w:widowControl/>
              <w:adjustRightInd w:val="0"/>
              <w:snapToGrid w:val="0"/>
              <w:jc w:val="center"/>
              <w:rPr>
                <w:rFonts w:hint="eastAsia" w:ascii="宋体" w:hAnsi="宋体" w:cs="宋体"/>
                <w:b/>
                <w:szCs w:val="21"/>
              </w:rPr>
            </w:pPr>
            <w:r>
              <w:rPr>
                <w:rFonts w:hint="eastAsia" w:ascii="宋体" w:hAnsi="宋体" w:eastAsiaTheme="minorEastAsia" w:cstheme="minorBidi"/>
                <w:color w:val="auto"/>
                <w:sz w:val="21"/>
                <w:szCs w:val="22"/>
                <w:highlight w:val="none"/>
              </w:rPr>
              <w:t>售后应急</w:t>
            </w:r>
            <w:r>
              <w:rPr>
                <w:rFonts w:hint="eastAsia" w:ascii="宋体" w:hAnsi="宋体" w:cstheme="minorBidi"/>
                <w:color w:val="auto"/>
                <w:sz w:val="21"/>
                <w:szCs w:val="22"/>
                <w:highlight w:val="none"/>
                <w:lang w:val="en-US" w:eastAsia="zh-CN"/>
              </w:rPr>
              <w:t>抢维修</w:t>
            </w:r>
          </w:p>
        </w:tc>
        <w:tc>
          <w:tcPr>
            <w:tcW w:w="2883" w:type="pct"/>
            <w:vAlign w:val="center"/>
          </w:tcPr>
          <w:p w14:paraId="7C3E816D">
            <w:pPr>
              <w:adjustRightInd w:val="0"/>
              <w:snapToGrid w:val="0"/>
              <w:spacing w:line="360" w:lineRule="auto"/>
              <w:rPr>
                <w:rFonts w:hint="eastAsia" w:ascii="宋体" w:hAnsi="宋体" w:cs="宋体"/>
                <w:b/>
                <w:kern w:val="0"/>
                <w:szCs w:val="21"/>
                <w:lang w:val="en-US"/>
              </w:rPr>
            </w:pPr>
            <w:r>
              <w:rPr>
                <w:rFonts w:hint="eastAsia" w:ascii="宋体" w:hAnsi="宋体" w:cs="宋体"/>
                <w:b/>
                <w:kern w:val="0"/>
                <w:szCs w:val="21"/>
                <w:lang w:val="en-US"/>
              </w:rPr>
              <w:t>评审标准：</w:t>
            </w:r>
          </w:p>
          <w:p w14:paraId="74FFD1AA">
            <w:pPr>
              <w:adjustRightInd w:val="0"/>
              <w:snapToGrid w:val="0"/>
              <w:spacing w:line="360" w:lineRule="auto"/>
              <w:rPr>
                <w:rFonts w:hint="eastAsia" w:ascii="宋体" w:hAnsi="宋体"/>
                <w:color w:val="auto"/>
                <w:szCs w:val="21"/>
                <w:highlight w:val="none"/>
                <w:lang w:eastAsia="zh-CN"/>
              </w:rPr>
            </w:pPr>
            <w:r>
              <w:rPr>
                <w:rFonts w:hint="eastAsia" w:ascii="宋体" w:hAnsi="宋体"/>
                <w:color w:val="auto"/>
                <w:szCs w:val="21"/>
                <w:highlight w:val="none"/>
                <w:lang w:val="en-US" w:eastAsia="zh-CN"/>
              </w:rPr>
              <w:t>提供高效的设备</w:t>
            </w:r>
            <w:r>
              <w:rPr>
                <w:rFonts w:hint="eastAsia" w:ascii="宋体" w:hAnsi="宋体"/>
                <w:color w:val="auto"/>
                <w:szCs w:val="21"/>
                <w:highlight w:val="none"/>
              </w:rPr>
              <w:t>售后应急</w:t>
            </w:r>
            <w:r>
              <w:rPr>
                <w:rFonts w:hint="eastAsia" w:ascii="宋体" w:hAnsi="宋体"/>
                <w:color w:val="auto"/>
                <w:szCs w:val="21"/>
                <w:highlight w:val="none"/>
                <w:lang w:val="en-US" w:eastAsia="zh-CN"/>
              </w:rPr>
              <w:t>抢维修服务</w:t>
            </w:r>
            <w:r>
              <w:rPr>
                <w:rFonts w:hint="eastAsia" w:ascii="宋体" w:hAnsi="宋体"/>
                <w:color w:val="auto"/>
                <w:szCs w:val="21"/>
                <w:highlight w:val="none"/>
                <w:lang w:eastAsia="zh-CN"/>
              </w:rPr>
              <w:t>。</w:t>
            </w:r>
          </w:p>
          <w:p w14:paraId="3B205957">
            <w:pPr>
              <w:adjustRightInd w:val="0"/>
              <w:snapToGrid w:val="0"/>
              <w:spacing w:line="360" w:lineRule="auto"/>
              <w:rPr>
                <w:rFonts w:ascii="Segoe UI" w:hAnsi="Segoe UI" w:eastAsia="Segoe UI" w:cs="Segoe UI"/>
                <w:i w:val="0"/>
                <w:iCs w:val="0"/>
                <w:caps w:val="0"/>
                <w:color w:val="0F1115"/>
                <w:spacing w:val="0"/>
                <w:sz w:val="24"/>
                <w:szCs w:val="24"/>
                <w:shd w:val="clear" w:fill="FFFFFF"/>
              </w:rPr>
            </w:pPr>
            <w:r>
              <w:rPr>
                <w:rFonts w:hint="eastAsia" w:ascii="宋体" w:hAnsi="宋体" w:eastAsia="宋体" w:cs="宋体"/>
                <w:i w:val="0"/>
                <w:iCs w:val="0"/>
                <w:caps w:val="0"/>
                <w:color w:val="0F1115"/>
                <w:spacing w:val="0"/>
                <w:sz w:val="21"/>
                <w:szCs w:val="21"/>
                <w:shd w:val="clear" w:fill="FFFFFF"/>
                <w:lang w:val="en-US" w:eastAsia="zh-CN"/>
              </w:rPr>
              <w:t>承诺</w:t>
            </w:r>
            <w:bookmarkStart w:id="32" w:name="_GoBack"/>
            <w:bookmarkEnd w:id="32"/>
            <w:r>
              <w:rPr>
                <w:rFonts w:hint="eastAsia" w:ascii="宋体" w:hAnsi="宋体" w:eastAsia="宋体" w:cs="宋体"/>
                <w:i w:val="0"/>
                <w:iCs w:val="0"/>
                <w:caps w:val="0"/>
                <w:color w:val="0F1115"/>
                <w:spacing w:val="0"/>
                <w:sz w:val="21"/>
                <w:szCs w:val="21"/>
                <w:shd w:val="clear" w:fill="FFFFFF"/>
              </w:rPr>
              <w:t>应急抢修响应时间≤2小时的，得15分；响应时间＞2小时的，每超过1小时扣5分，不足1小时按1小时计，扣完为止，最低得0分。</w:t>
            </w:r>
          </w:p>
          <w:p w14:paraId="3DFF6E03">
            <w:pPr>
              <w:adjustRightInd w:val="0"/>
              <w:snapToGrid w:val="0"/>
              <w:spacing w:line="360" w:lineRule="auto"/>
              <w:rPr>
                <w:rFonts w:hint="eastAsia" w:ascii="宋体" w:hAnsi="宋体" w:cs="宋体"/>
                <w:b/>
                <w:bCs/>
              </w:rPr>
            </w:pPr>
            <w:r>
              <w:rPr>
                <w:rFonts w:hint="eastAsia" w:ascii="宋体" w:hAnsi="宋体" w:cs="宋体"/>
                <w:b/>
                <w:kern w:val="0"/>
                <w:szCs w:val="21"/>
                <w:lang w:val="en-US"/>
              </w:rPr>
              <w:t>证明材料：</w:t>
            </w:r>
            <w:r>
              <w:rPr>
                <w:rFonts w:hint="eastAsia" w:ascii="宋体" w:hAnsi="宋体" w:cs="宋体"/>
                <w:b/>
                <w:kern w:val="0"/>
                <w:szCs w:val="21"/>
                <w:lang w:val="en-US" w:eastAsia="zh-CN"/>
              </w:rPr>
              <w:t>方案格式自拟，未提供不得分。</w:t>
            </w:r>
          </w:p>
        </w:tc>
        <w:tc>
          <w:tcPr>
            <w:tcW w:w="717" w:type="pct"/>
            <w:vAlign w:val="center"/>
          </w:tcPr>
          <w:p w14:paraId="384ACD55">
            <w:pPr>
              <w:widowControl/>
              <w:contextualSpacing/>
              <w:jc w:val="center"/>
              <w:rPr>
                <w:rFonts w:hint="default" w:ascii="宋体" w:hAnsi="宋体" w:cs="黑体" w:eastAsiaTheme="minorEastAsia"/>
                <w:kern w:val="0"/>
                <w:szCs w:val="21"/>
                <w:lang w:val="en-US" w:eastAsia="zh-CN"/>
              </w:rPr>
            </w:pPr>
            <w:r>
              <w:rPr>
                <w:rFonts w:hint="eastAsia" w:ascii="宋体" w:hAnsi="宋体" w:cs="黑体"/>
                <w:kern w:val="0"/>
                <w:szCs w:val="21"/>
                <w:lang w:val="en-US" w:eastAsia="zh-CN"/>
              </w:rPr>
              <w:t>15</w:t>
            </w:r>
          </w:p>
        </w:tc>
      </w:tr>
      <w:tr w14:paraId="2B009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4" w:hRule="atLeast"/>
          <w:jc w:val="center"/>
        </w:trPr>
        <w:tc>
          <w:tcPr>
            <w:tcW w:w="676" w:type="pct"/>
            <w:tcBorders>
              <w:top w:val="single" w:color="auto" w:sz="4" w:space="0"/>
              <w:left w:val="single" w:color="auto" w:sz="4" w:space="0"/>
              <w:bottom w:val="single" w:color="auto" w:sz="4" w:space="0"/>
              <w:right w:val="single" w:color="auto" w:sz="4" w:space="0"/>
            </w:tcBorders>
            <w:vAlign w:val="center"/>
          </w:tcPr>
          <w:p w14:paraId="21CC61B8">
            <w:pPr>
              <w:widowControl/>
              <w:contextualSpacing/>
              <w:rPr>
                <w:rFonts w:hint="eastAsia" w:ascii="宋体" w:hAnsi="宋体" w:cs="宋体"/>
                <w:kern w:val="0"/>
                <w:szCs w:val="21"/>
              </w:rPr>
            </w:pPr>
            <w:r>
              <w:rPr>
                <w:rFonts w:hint="eastAsia" w:ascii="宋体" w:hAnsi="宋体" w:cs="宋体"/>
                <w:kern w:val="0"/>
                <w:szCs w:val="21"/>
              </w:rPr>
              <w:t>价格标：响应报价</w:t>
            </w:r>
          </w:p>
          <w:p w14:paraId="02B63433">
            <w:pPr>
              <w:widowControl/>
              <w:contextualSpacing/>
              <w:rPr>
                <w:rFonts w:hint="eastAsia" w:ascii="宋体" w:hAnsi="宋体" w:cs="宋体"/>
                <w:kern w:val="0"/>
                <w:szCs w:val="21"/>
              </w:rPr>
            </w:pPr>
            <w:r>
              <w:rPr>
                <w:rFonts w:hint="eastAsia" w:ascii="宋体" w:hAnsi="宋体" w:cs="宋体"/>
                <w:kern w:val="0"/>
                <w:szCs w:val="21"/>
              </w:rPr>
              <w:t>（</w:t>
            </w:r>
            <w:r>
              <w:rPr>
                <w:rFonts w:hint="eastAsia" w:ascii="宋体" w:hAnsi="宋体"/>
                <w:szCs w:val="21"/>
                <w:u w:val="single"/>
                <w:lang w:val="en-US" w:eastAsia="zh-CN"/>
              </w:rPr>
              <w:t>30</w:t>
            </w:r>
            <w:r>
              <w:rPr>
                <w:rFonts w:hint="eastAsia" w:ascii="宋体" w:hAnsi="宋体" w:cs="宋体"/>
                <w:kern w:val="0"/>
                <w:szCs w:val="21"/>
              </w:rPr>
              <w:t>分）</w:t>
            </w:r>
          </w:p>
        </w:tc>
        <w:tc>
          <w:tcPr>
            <w:tcW w:w="723" w:type="pct"/>
            <w:tcBorders>
              <w:top w:val="single" w:color="auto" w:sz="4" w:space="0"/>
              <w:left w:val="single" w:color="auto" w:sz="4" w:space="0"/>
              <w:bottom w:val="single" w:color="auto" w:sz="4" w:space="0"/>
              <w:right w:val="single" w:color="auto" w:sz="4" w:space="0"/>
            </w:tcBorders>
            <w:vAlign w:val="center"/>
          </w:tcPr>
          <w:p w14:paraId="5F3B497C">
            <w:pPr>
              <w:widowControl/>
              <w:contextualSpacing/>
              <w:rPr>
                <w:rFonts w:hint="eastAsia" w:ascii="宋体" w:hAnsi="宋体" w:cs="宋体"/>
                <w:kern w:val="0"/>
                <w:szCs w:val="21"/>
              </w:rPr>
            </w:pPr>
            <w:r>
              <w:rPr>
                <w:rFonts w:hint="eastAsia" w:ascii="宋体" w:hAnsi="宋体" w:cs="宋体"/>
                <w:kern w:val="0"/>
                <w:szCs w:val="21"/>
              </w:rPr>
              <w:t>投标报价</w:t>
            </w:r>
          </w:p>
        </w:tc>
        <w:tc>
          <w:tcPr>
            <w:tcW w:w="2883" w:type="pct"/>
            <w:tcBorders>
              <w:top w:val="single" w:color="auto" w:sz="4" w:space="0"/>
              <w:left w:val="nil"/>
              <w:bottom w:val="single" w:color="auto" w:sz="4" w:space="0"/>
              <w:right w:val="single" w:color="auto" w:sz="4" w:space="0"/>
            </w:tcBorders>
            <w:vAlign w:val="center"/>
          </w:tcPr>
          <w:p w14:paraId="1EB7FA75">
            <w:pPr>
              <w:widowControl/>
              <w:jc w:val="left"/>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将所有通过符合性评审的响应人的</w:t>
            </w:r>
            <w:r>
              <w:rPr>
                <w:rFonts w:hint="eastAsia" w:ascii="宋体" w:hAnsi="宋体" w:eastAsia="宋体" w:cs="宋体"/>
                <w:b w:val="0"/>
                <w:bCs w:val="0"/>
                <w:sz w:val="21"/>
                <w:szCs w:val="21"/>
                <w:highlight w:val="none"/>
                <w:lang w:val="en-US" w:eastAsia="zh-CN"/>
              </w:rPr>
              <w:t>响应</w:t>
            </w:r>
            <w:r>
              <w:rPr>
                <w:rFonts w:hint="eastAsia" w:ascii="宋体" w:hAnsi="宋体" w:eastAsia="宋体" w:cs="宋体"/>
                <w:b w:val="0"/>
                <w:bCs w:val="0"/>
                <w:sz w:val="21"/>
                <w:szCs w:val="21"/>
                <w:highlight w:val="none"/>
              </w:rPr>
              <w:t>总报价的平均值下浮</w:t>
            </w:r>
            <w:r>
              <w:rPr>
                <w:rFonts w:hint="eastAsia" w:ascii="宋体" w:hAnsi="宋体" w:eastAsia="宋体" w:cs="宋体"/>
                <w:b w:val="0"/>
                <w:bCs w:val="0"/>
                <w:sz w:val="21"/>
                <w:szCs w:val="21"/>
                <w:highlight w:val="none"/>
                <w:lang w:val="en-US" w:eastAsia="zh-CN"/>
              </w:rPr>
              <w:t>5</w:t>
            </w:r>
            <w:r>
              <w:rPr>
                <w:rFonts w:hint="eastAsia" w:ascii="宋体" w:hAnsi="宋体" w:eastAsia="宋体" w:cs="宋体"/>
                <w:b w:val="0"/>
                <w:bCs w:val="0"/>
                <w:sz w:val="21"/>
                <w:szCs w:val="21"/>
                <w:highlight w:val="none"/>
              </w:rPr>
              <w:t>%作为基准价，该基准价对应的分值为30分。将</w:t>
            </w:r>
            <w:r>
              <w:rPr>
                <w:rFonts w:hint="eastAsia" w:ascii="宋体" w:hAnsi="宋体" w:eastAsia="宋体" w:cs="宋体"/>
                <w:b w:val="0"/>
                <w:bCs w:val="0"/>
                <w:sz w:val="21"/>
                <w:szCs w:val="21"/>
                <w:highlight w:val="none"/>
                <w:lang w:val="en-US" w:eastAsia="zh-CN"/>
              </w:rPr>
              <w:t>响应</w:t>
            </w:r>
            <w:r>
              <w:rPr>
                <w:rFonts w:hint="eastAsia" w:ascii="宋体" w:hAnsi="宋体" w:eastAsia="宋体" w:cs="宋体"/>
                <w:b w:val="0"/>
                <w:bCs w:val="0"/>
                <w:sz w:val="21"/>
                <w:szCs w:val="21"/>
                <w:highlight w:val="none"/>
              </w:rPr>
              <w:t>人的</w:t>
            </w:r>
            <w:r>
              <w:rPr>
                <w:rFonts w:hint="eastAsia" w:ascii="宋体" w:hAnsi="宋体" w:eastAsia="宋体" w:cs="宋体"/>
                <w:b w:val="0"/>
                <w:bCs w:val="0"/>
                <w:sz w:val="21"/>
                <w:szCs w:val="21"/>
                <w:highlight w:val="none"/>
                <w:lang w:val="en-US" w:eastAsia="zh-CN"/>
              </w:rPr>
              <w:t>响应</w:t>
            </w:r>
            <w:r>
              <w:rPr>
                <w:rFonts w:hint="eastAsia" w:ascii="宋体" w:hAnsi="宋体" w:eastAsia="宋体" w:cs="宋体"/>
                <w:b w:val="0"/>
                <w:bCs w:val="0"/>
                <w:sz w:val="21"/>
                <w:szCs w:val="21"/>
                <w:highlight w:val="none"/>
              </w:rPr>
              <w:t>总报价与基准价进行比较，每高出1%则扣1分，每低出1%则扣0.5分，直至得0分</w:t>
            </w:r>
            <w:r>
              <w:rPr>
                <w:rFonts w:hint="eastAsia" w:ascii="宋体" w:hAnsi="宋体" w:eastAsia="宋体" w:cs="宋体"/>
                <w:b w:val="0"/>
                <w:bCs w:val="0"/>
                <w:sz w:val="21"/>
                <w:szCs w:val="21"/>
                <w:highlight w:val="none"/>
                <w:lang w:val="en-US" w:eastAsia="zh-CN"/>
              </w:rPr>
              <w:t>,结果</w:t>
            </w:r>
            <w:r>
              <w:rPr>
                <w:rFonts w:hint="eastAsia" w:ascii="宋体" w:hAnsi="宋体" w:eastAsia="宋体" w:cs="宋体"/>
                <w:b w:val="0"/>
                <w:bCs w:val="0"/>
                <w:sz w:val="21"/>
                <w:szCs w:val="21"/>
                <w:highlight w:val="none"/>
              </w:rPr>
              <w:t>保留到小数点后两位。</w:t>
            </w:r>
          </w:p>
        </w:tc>
        <w:tc>
          <w:tcPr>
            <w:tcW w:w="717" w:type="pct"/>
            <w:tcBorders>
              <w:top w:val="single" w:color="auto" w:sz="4" w:space="0"/>
              <w:left w:val="single" w:color="auto" w:sz="4" w:space="0"/>
              <w:bottom w:val="single" w:color="auto" w:sz="4" w:space="0"/>
              <w:right w:val="single" w:color="auto" w:sz="4" w:space="0"/>
            </w:tcBorders>
            <w:vAlign w:val="center"/>
          </w:tcPr>
          <w:p w14:paraId="57F30341">
            <w:pPr>
              <w:contextualSpacing/>
              <w:jc w:val="center"/>
              <w:rPr>
                <w:rFonts w:hint="eastAsia" w:ascii="宋体" w:hAnsi="宋体" w:cs="宋体"/>
                <w:kern w:val="0"/>
                <w:szCs w:val="21"/>
              </w:rPr>
            </w:pPr>
            <w:r>
              <w:rPr>
                <w:rFonts w:hint="eastAsia" w:ascii="宋体" w:hAnsi="宋体" w:cs="宋体"/>
                <w:kern w:val="0"/>
                <w:szCs w:val="21"/>
                <w:lang w:val="en-US" w:eastAsia="zh-CN"/>
              </w:rPr>
              <w:t>30</w:t>
            </w:r>
            <w:r>
              <w:rPr>
                <w:rFonts w:hint="eastAsia" w:ascii="宋体" w:hAnsi="宋体" w:cs="宋体"/>
                <w:kern w:val="0"/>
                <w:szCs w:val="21"/>
              </w:rPr>
              <w:t>分</w:t>
            </w:r>
          </w:p>
        </w:tc>
      </w:tr>
    </w:tbl>
    <w:p w14:paraId="4CEB54C8">
      <w:pPr>
        <w:spacing w:line="360" w:lineRule="auto"/>
        <w:ind w:firstLine="420" w:firstLineChars="200"/>
        <w:contextualSpacing/>
        <w:rPr>
          <w:rFonts w:hint="eastAsia" w:ascii="宋体" w:hAnsi="宋体" w:eastAsia="宋体" w:cs="宋体"/>
          <w:color w:val="000000"/>
          <w:kern w:val="0"/>
          <w:szCs w:val="21"/>
        </w:rPr>
      </w:pPr>
    </w:p>
    <w:p w14:paraId="072036BC">
      <w:pPr>
        <w:spacing w:line="360" w:lineRule="auto"/>
        <w:ind w:firstLine="420" w:firstLineChars="200"/>
        <w:contextualSpacing/>
        <w:rPr>
          <w:rFonts w:ascii="宋体" w:hAnsi="宋体" w:eastAsia="宋体" w:cs="宋体"/>
          <w:color w:val="000000"/>
          <w:kern w:val="0"/>
          <w:szCs w:val="21"/>
        </w:rPr>
      </w:pPr>
      <w:r>
        <w:rPr>
          <w:rFonts w:hint="eastAsia" w:ascii="宋体" w:hAnsi="宋体" w:eastAsia="宋体" w:cs="宋体"/>
          <w:color w:val="000000"/>
          <w:kern w:val="0"/>
          <w:szCs w:val="21"/>
        </w:rPr>
        <w:t>备注：</w:t>
      </w:r>
    </w:p>
    <w:p w14:paraId="6E8E9C3A">
      <w:pPr>
        <w:spacing w:line="360" w:lineRule="auto"/>
        <w:ind w:firstLine="420" w:firstLineChars="200"/>
        <w:contextualSpacing/>
        <w:rPr>
          <w:rFonts w:ascii="宋体" w:hAnsi="宋体" w:eastAsia="宋体" w:cs="宋体"/>
          <w:color w:val="000000"/>
          <w:kern w:val="0"/>
          <w:szCs w:val="21"/>
        </w:rPr>
      </w:pPr>
      <w:r>
        <w:rPr>
          <w:rFonts w:hint="eastAsia" w:ascii="宋体" w:hAnsi="宋体" w:eastAsia="宋体" w:cs="宋体"/>
          <w:color w:val="000000"/>
          <w:kern w:val="0"/>
          <w:szCs w:val="21"/>
        </w:rPr>
        <w:t>1、</w:t>
      </w:r>
      <w:r>
        <w:rPr>
          <w:rFonts w:hint="eastAsia" w:ascii="宋体" w:hAnsi="宋体"/>
          <w:color w:val="auto"/>
          <w:szCs w:val="21"/>
          <w:highlight w:val="none"/>
        </w:rPr>
        <w:t>本表评审依据要求的各项证明文件须编入</w:t>
      </w:r>
      <w:r>
        <w:rPr>
          <w:rFonts w:hint="eastAsia" w:ascii="宋体" w:hAnsi="宋体"/>
          <w:color w:val="auto"/>
          <w:szCs w:val="21"/>
          <w:highlight w:val="none"/>
          <w:lang w:val="en-US" w:eastAsia="zh-CN"/>
        </w:rPr>
        <w:t>响应</w:t>
      </w:r>
      <w:r>
        <w:rPr>
          <w:rFonts w:hint="eastAsia" w:ascii="宋体" w:hAnsi="宋体"/>
          <w:color w:val="auto"/>
          <w:szCs w:val="21"/>
          <w:highlight w:val="none"/>
        </w:rPr>
        <w:t>文件</w:t>
      </w:r>
      <w:r>
        <w:rPr>
          <w:rFonts w:hint="eastAsia" w:ascii="宋体" w:hAnsi="宋体" w:eastAsia="宋体" w:cs="宋体"/>
          <w:kern w:val="0"/>
          <w:szCs w:val="21"/>
        </w:rPr>
        <w:t>。</w:t>
      </w:r>
    </w:p>
    <w:p w14:paraId="75B4A3D9">
      <w:pPr>
        <w:spacing w:line="360" w:lineRule="auto"/>
        <w:ind w:firstLine="420" w:firstLineChars="20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2、</w:t>
      </w:r>
      <w:r>
        <w:rPr>
          <w:rFonts w:hint="eastAsia" w:ascii="宋体" w:hAnsi="宋体"/>
          <w:color w:val="auto"/>
          <w:szCs w:val="21"/>
          <w:highlight w:val="none"/>
        </w:rPr>
        <w:t>表中要求提供相关证明文件的内容，</w:t>
      </w:r>
      <w:r>
        <w:rPr>
          <w:rFonts w:hint="eastAsia" w:ascii="宋体" w:hAnsi="宋体"/>
          <w:color w:val="auto"/>
          <w:szCs w:val="21"/>
          <w:highlight w:val="none"/>
          <w:lang w:val="en-US" w:eastAsia="zh-CN"/>
        </w:rPr>
        <w:t>响应</w:t>
      </w:r>
      <w:r>
        <w:rPr>
          <w:rFonts w:hint="eastAsia" w:ascii="宋体" w:hAnsi="宋体"/>
          <w:color w:val="auto"/>
          <w:szCs w:val="21"/>
          <w:highlight w:val="none"/>
        </w:rPr>
        <w:t>文件中须明确加以说明并提供，未按要求提供相关文件或说明不清楚或评审委员会无法凭所提供的材料判断是否得分的情况，一律作不得分处理</w:t>
      </w:r>
      <w:r>
        <w:rPr>
          <w:rFonts w:hint="eastAsia" w:ascii="宋体" w:hAnsi="宋体" w:eastAsia="宋体" w:cs="宋体"/>
          <w:color w:val="000000"/>
          <w:kern w:val="0"/>
          <w:szCs w:val="21"/>
        </w:rPr>
        <w:t>。</w:t>
      </w:r>
    </w:p>
    <w:p w14:paraId="59FB916A">
      <w:pPr>
        <w:widowControl/>
        <w:autoSpaceDE/>
        <w:autoSpaceDN/>
        <w:adjustRightInd/>
        <w:snapToGrid/>
        <w:spacing w:line="360" w:lineRule="auto"/>
        <w:ind w:firstLine="420" w:firstLineChars="200"/>
        <w:contextualSpacing/>
        <w:jc w:val="left"/>
        <w:rPr>
          <w:rFonts w:hint="eastAsia" w:ascii="宋体" w:hAnsi="宋体"/>
          <w:color w:val="auto"/>
          <w:szCs w:val="21"/>
          <w:highlight w:val="none"/>
        </w:rPr>
      </w:pPr>
      <w:r>
        <w:rPr>
          <w:rFonts w:hint="eastAsia" w:ascii="宋体" w:hAnsi="宋体"/>
          <w:color w:val="auto"/>
          <w:szCs w:val="21"/>
          <w:highlight w:val="none"/>
        </w:rPr>
        <w:t>3、评</w:t>
      </w:r>
      <w:r>
        <w:rPr>
          <w:rFonts w:hint="eastAsia" w:ascii="宋体" w:hAnsi="宋体"/>
          <w:color w:val="auto"/>
          <w:szCs w:val="21"/>
          <w:highlight w:val="none"/>
          <w:lang w:val="en-US" w:eastAsia="zh-CN"/>
        </w:rPr>
        <w:t>审</w:t>
      </w:r>
      <w:r>
        <w:rPr>
          <w:rFonts w:hint="eastAsia" w:ascii="宋体" w:hAnsi="宋体"/>
          <w:color w:val="auto"/>
          <w:szCs w:val="21"/>
          <w:highlight w:val="none"/>
        </w:rPr>
        <w:t>以评</w:t>
      </w:r>
      <w:r>
        <w:rPr>
          <w:rFonts w:hint="eastAsia" w:ascii="宋体" w:hAnsi="宋体"/>
          <w:color w:val="auto"/>
          <w:szCs w:val="21"/>
          <w:highlight w:val="none"/>
          <w:lang w:val="en-US" w:eastAsia="zh-CN"/>
        </w:rPr>
        <w:t>审</w:t>
      </w:r>
      <w:r>
        <w:rPr>
          <w:rFonts w:hint="eastAsia" w:ascii="宋体" w:hAnsi="宋体"/>
          <w:color w:val="auto"/>
          <w:szCs w:val="21"/>
          <w:highlight w:val="none"/>
        </w:rPr>
        <w:t>委员会意见为准。</w:t>
      </w:r>
    </w:p>
    <w:p w14:paraId="22795B1F">
      <w:pPr>
        <w:widowControl/>
        <w:autoSpaceDE/>
        <w:autoSpaceDN/>
        <w:adjustRightInd/>
        <w:snapToGrid/>
        <w:spacing w:line="360" w:lineRule="auto"/>
        <w:ind w:firstLine="420" w:firstLineChars="200"/>
        <w:contextualSpacing/>
        <w:jc w:val="left"/>
        <w:rPr>
          <w:rFonts w:hint="eastAsia" w:ascii="宋体" w:hAnsi="宋体"/>
          <w:color w:val="auto"/>
          <w:szCs w:val="21"/>
          <w:highlight w:val="none"/>
        </w:rPr>
      </w:pPr>
      <w:r>
        <w:rPr>
          <w:rFonts w:hint="eastAsia" w:ascii="宋体" w:hAnsi="宋体"/>
          <w:color w:val="auto"/>
          <w:szCs w:val="21"/>
          <w:highlight w:val="none"/>
        </w:rPr>
        <w:t>4、</w:t>
      </w:r>
      <w:r>
        <w:rPr>
          <w:rFonts w:hint="eastAsia" w:ascii="宋体" w:hAnsi="宋体"/>
          <w:color w:val="auto"/>
          <w:szCs w:val="21"/>
          <w:highlight w:val="none"/>
          <w:lang w:val="en-US" w:eastAsia="zh-CN"/>
        </w:rPr>
        <w:t>当本项目成交候选人公示期间收到异议时，</w:t>
      </w:r>
      <w:r>
        <w:rPr>
          <w:rFonts w:hint="eastAsia" w:ascii="宋体" w:hAnsi="宋体"/>
          <w:color w:val="auto"/>
          <w:szCs w:val="21"/>
          <w:highlight w:val="none"/>
          <w:lang w:eastAsia="zh-CN"/>
        </w:rPr>
        <w:t>采购人</w:t>
      </w:r>
      <w:r>
        <w:rPr>
          <w:rFonts w:hint="eastAsia" w:ascii="宋体" w:hAnsi="宋体"/>
          <w:color w:val="auto"/>
          <w:szCs w:val="21"/>
          <w:highlight w:val="none"/>
          <w:lang w:val="en-US" w:eastAsia="zh-CN"/>
        </w:rPr>
        <w:t>可</w:t>
      </w:r>
      <w:r>
        <w:rPr>
          <w:rFonts w:hint="eastAsia" w:ascii="宋体" w:hAnsi="宋体"/>
          <w:color w:val="auto"/>
          <w:szCs w:val="21"/>
          <w:highlight w:val="none"/>
        </w:rPr>
        <w:t>保留在签订合同前查验</w:t>
      </w:r>
      <w:r>
        <w:rPr>
          <w:rFonts w:hint="eastAsia" w:ascii="宋体" w:hAnsi="宋体"/>
          <w:color w:val="auto"/>
          <w:szCs w:val="21"/>
          <w:highlight w:val="none"/>
          <w:lang w:val="en-US" w:eastAsia="zh-CN"/>
        </w:rPr>
        <w:t>成交</w:t>
      </w:r>
      <w:r>
        <w:rPr>
          <w:rFonts w:hint="eastAsia" w:ascii="宋体" w:hAnsi="宋体"/>
          <w:color w:val="auto"/>
          <w:szCs w:val="21"/>
          <w:highlight w:val="none"/>
        </w:rPr>
        <w:t>人各项证明材料原件以及前往实地考察验证等权利。如发现</w:t>
      </w:r>
      <w:r>
        <w:rPr>
          <w:rFonts w:hint="eastAsia" w:ascii="宋体" w:hAnsi="宋体"/>
          <w:color w:val="auto"/>
          <w:szCs w:val="21"/>
          <w:highlight w:val="none"/>
          <w:lang w:val="en-US" w:eastAsia="zh-CN"/>
        </w:rPr>
        <w:t>成交</w:t>
      </w:r>
      <w:r>
        <w:rPr>
          <w:rFonts w:hint="eastAsia" w:ascii="宋体" w:hAnsi="宋体"/>
          <w:color w:val="auto"/>
          <w:szCs w:val="21"/>
          <w:highlight w:val="none"/>
        </w:rPr>
        <w:t>人各项证明材料或实际情况与评审标准要求不符、存在弄虚作假等情况，</w:t>
      </w:r>
      <w:r>
        <w:rPr>
          <w:rFonts w:hint="eastAsia" w:ascii="宋体" w:hAnsi="宋体"/>
          <w:color w:val="auto"/>
          <w:szCs w:val="21"/>
          <w:highlight w:val="none"/>
          <w:lang w:eastAsia="zh-CN"/>
        </w:rPr>
        <w:t>采购人</w:t>
      </w:r>
      <w:r>
        <w:rPr>
          <w:rFonts w:hint="eastAsia" w:ascii="宋体" w:hAnsi="宋体"/>
          <w:color w:val="auto"/>
          <w:szCs w:val="21"/>
          <w:highlight w:val="none"/>
        </w:rPr>
        <w:t>有权取消其</w:t>
      </w:r>
      <w:r>
        <w:rPr>
          <w:rFonts w:hint="eastAsia" w:ascii="宋体" w:hAnsi="宋体"/>
          <w:color w:val="auto"/>
          <w:szCs w:val="21"/>
          <w:highlight w:val="none"/>
          <w:lang w:val="en-US" w:eastAsia="zh-CN"/>
        </w:rPr>
        <w:t>成交</w:t>
      </w:r>
      <w:r>
        <w:rPr>
          <w:rFonts w:hint="eastAsia" w:ascii="宋体" w:hAnsi="宋体"/>
          <w:color w:val="auto"/>
          <w:szCs w:val="21"/>
          <w:highlight w:val="none"/>
        </w:rPr>
        <w:t>资格、没收投标保证金、并追究赔偿及责任。</w:t>
      </w:r>
    </w:p>
    <w:p w14:paraId="5C362852">
      <w:pPr>
        <w:pStyle w:val="3"/>
        <w:spacing w:before="0" w:after="0" w:line="360" w:lineRule="auto"/>
        <w:contextualSpacing/>
        <w:jc w:val="center"/>
        <w:rPr>
          <w:rFonts w:hint="eastAsia" w:ascii="宋体" w:hAnsi="宋体" w:eastAsia="宋体"/>
          <w:sz w:val="24"/>
          <w:szCs w:val="24"/>
          <w:highlight w:val="none"/>
          <w:lang w:val="en-US" w:eastAsia="zh-CN"/>
        </w:rPr>
        <w:sectPr>
          <w:footerReference r:id="rId6" w:type="default"/>
          <w:pgSz w:w="11906" w:h="16838"/>
          <w:pgMar w:top="1440" w:right="1803" w:bottom="1440" w:left="1803" w:header="851" w:footer="992" w:gutter="0"/>
          <w:cols w:space="0" w:num="1"/>
          <w:docGrid w:type="lines" w:linePitch="319" w:charSpace="0"/>
        </w:sectPr>
      </w:pPr>
    </w:p>
    <w:p w14:paraId="59696CB8">
      <w:pPr>
        <w:pStyle w:val="3"/>
        <w:spacing w:before="0" w:after="0" w:line="360" w:lineRule="auto"/>
        <w:contextualSpacing/>
        <w:jc w:val="center"/>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t>四、响应文件的澄清</w:t>
      </w:r>
    </w:p>
    <w:p w14:paraId="7633C100">
      <w:pPr>
        <w:spacing w:line="360" w:lineRule="auto"/>
        <w:ind w:firstLine="420" w:firstLineChars="200"/>
        <w:contextualSpacing/>
        <w:rPr>
          <w:rFonts w:hint="eastAsia" w:ascii="宋体" w:hAnsi="宋体" w:eastAsia="宋体"/>
          <w:szCs w:val="21"/>
          <w:highlight w:val="none"/>
          <w:lang w:eastAsia="zh-CN"/>
        </w:rPr>
      </w:pPr>
      <w:r>
        <w:rPr>
          <w:rFonts w:hint="eastAsia" w:ascii="宋体" w:hAnsi="宋体" w:eastAsia="宋体"/>
          <w:szCs w:val="21"/>
          <w:highlight w:val="none"/>
          <w:lang w:val="en-US" w:eastAsia="zh-CN"/>
        </w:rPr>
        <w:t>1、</w:t>
      </w:r>
      <w:r>
        <w:rPr>
          <w:rFonts w:ascii="宋体" w:hAnsi="宋体" w:eastAsia="宋体"/>
          <w:szCs w:val="21"/>
          <w:highlight w:val="none"/>
        </w:rPr>
        <w:t>在</w:t>
      </w:r>
      <w:r>
        <w:rPr>
          <w:rFonts w:hint="eastAsia" w:ascii="宋体" w:hAnsi="宋体" w:eastAsia="宋体"/>
          <w:szCs w:val="21"/>
          <w:highlight w:val="none"/>
          <w:lang w:val="en-US" w:eastAsia="zh-CN"/>
        </w:rPr>
        <w:t>评审</w:t>
      </w:r>
      <w:r>
        <w:rPr>
          <w:rFonts w:ascii="宋体" w:hAnsi="宋体" w:eastAsia="宋体"/>
          <w:szCs w:val="21"/>
          <w:highlight w:val="none"/>
        </w:rPr>
        <w:t>过程中，</w:t>
      </w:r>
      <w:r>
        <w:rPr>
          <w:rFonts w:hint="eastAsia" w:ascii="宋体" w:hAnsi="宋体" w:eastAsia="宋体"/>
          <w:szCs w:val="21"/>
          <w:highlight w:val="none"/>
          <w:lang w:val="en-US" w:eastAsia="zh-CN"/>
        </w:rPr>
        <w:t>评审</w:t>
      </w:r>
      <w:r>
        <w:rPr>
          <w:rFonts w:ascii="宋体" w:hAnsi="宋体" w:eastAsia="宋体"/>
          <w:szCs w:val="21"/>
          <w:highlight w:val="none"/>
        </w:rPr>
        <w:t>委员会可以书面形式要求</w:t>
      </w:r>
      <w:r>
        <w:rPr>
          <w:rFonts w:hint="eastAsia" w:ascii="宋体" w:hAnsi="宋体" w:eastAsia="宋体"/>
          <w:szCs w:val="21"/>
          <w:highlight w:val="none"/>
          <w:lang w:val="en-US" w:eastAsia="zh-CN"/>
        </w:rPr>
        <w:t>响应人</w:t>
      </w:r>
      <w:r>
        <w:rPr>
          <w:rFonts w:ascii="宋体" w:hAnsi="宋体" w:eastAsia="宋体"/>
          <w:szCs w:val="21"/>
          <w:highlight w:val="none"/>
        </w:rPr>
        <w:t>对</w:t>
      </w:r>
      <w:r>
        <w:rPr>
          <w:rFonts w:hint="eastAsia" w:ascii="宋体" w:hAnsi="宋体" w:eastAsia="宋体"/>
          <w:szCs w:val="21"/>
          <w:highlight w:val="none"/>
          <w:lang w:val="en-US" w:eastAsia="zh-CN"/>
        </w:rPr>
        <w:t>响应</w:t>
      </w:r>
      <w:r>
        <w:rPr>
          <w:rFonts w:ascii="宋体" w:hAnsi="宋体" w:eastAsia="宋体"/>
          <w:szCs w:val="21"/>
          <w:highlight w:val="none"/>
        </w:rPr>
        <w:t>文件中含义不明确、对同类问题表述不一致或者有明显文字和计算错误的内容作必要的澄清、说明或补正。澄清、说明或补正应以书面方式进行。</w:t>
      </w:r>
      <w:r>
        <w:rPr>
          <w:rFonts w:hint="eastAsia" w:ascii="宋体" w:hAnsi="宋体" w:eastAsia="宋体"/>
          <w:szCs w:val="21"/>
          <w:highlight w:val="none"/>
          <w:lang w:val="en-US" w:eastAsia="zh-CN"/>
        </w:rPr>
        <w:t>评审</w:t>
      </w:r>
      <w:r>
        <w:rPr>
          <w:rFonts w:ascii="宋体" w:hAnsi="宋体" w:eastAsia="宋体"/>
          <w:szCs w:val="21"/>
          <w:highlight w:val="none"/>
        </w:rPr>
        <w:t>委员会不接受</w:t>
      </w:r>
      <w:r>
        <w:rPr>
          <w:rFonts w:hint="eastAsia" w:ascii="宋体" w:hAnsi="宋体" w:eastAsia="宋体"/>
          <w:szCs w:val="21"/>
          <w:highlight w:val="none"/>
          <w:lang w:val="en-US" w:eastAsia="zh-CN"/>
        </w:rPr>
        <w:t>响应</w:t>
      </w:r>
      <w:r>
        <w:rPr>
          <w:rFonts w:ascii="宋体" w:hAnsi="宋体" w:eastAsia="宋体"/>
          <w:szCs w:val="21"/>
          <w:highlight w:val="none"/>
        </w:rPr>
        <w:t>人主动提出的澄清、说明或补正。</w:t>
      </w:r>
      <w:r>
        <w:rPr>
          <w:rFonts w:hint="eastAsia" w:ascii="宋体" w:hAnsi="宋体" w:eastAsia="宋体"/>
          <w:szCs w:val="21"/>
          <w:highlight w:val="none"/>
          <w:lang w:eastAsia="zh-CN"/>
        </w:rPr>
        <w:t>（</w:t>
      </w:r>
      <w:r>
        <w:rPr>
          <w:rFonts w:hint="eastAsia" w:ascii="宋体" w:hAnsi="宋体" w:eastAsia="宋体"/>
          <w:szCs w:val="21"/>
          <w:highlight w:val="none"/>
          <w:lang w:val="en-US" w:eastAsia="zh-CN"/>
        </w:rPr>
        <w:t>谈判可由评审委员会就采购工程、货物或服务事宜参照执行</w:t>
      </w:r>
      <w:r>
        <w:rPr>
          <w:rFonts w:hint="eastAsia" w:ascii="宋体" w:hAnsi="宋体" w:eastAsia="宋体"/>
          <w:szCs w:val="21"/>
          <w:highlight w:val="none"/>
          <w:lang w:eastAsia="zh-CN"/>
        </w:rPr>
        <w:t>）</w:t>
      </w:r>
    </w:p>
    <w:p w14:paraId="5EEB842F">
      <w:pPr>
        <w:spacing w:line="360" w:lineRule="auto"/>
        <w:ind w:firstLine="420" w:firstLineChars="200"/>
        <w:contextualSpacing/>
        <w:rPr>
          <w:rFonts w:ascii="宋体" w:hAnsi="宋体" w:eastAsia="宋体"/>
          <w:szCs w:val="21"/>
          <w:highlight w:val="none"/>
        </w:rPr>
      </w:pPr>
      <w:r>
        <w:rPr>
          <w:rFonts w:ascii="宋体" w:hAnsi="宋体" w:eastAsia="宋体"/>
          <w:szCs w:val="21"/>
          <w:highlight w:val="none"/>
        </w:rPr>
        <w:t>澄清、说明或补正不得超出</w:t>
      </w:r>
      <w:r>
        <w:rPr>
          <w:rFonts w:hint="eastAsia" w:ascii="宋体" w:hAnsi="宋体" w:eastAsia="宋体"/>
          <w:szCs w:val="21"/>
          <w:highlight w:val="none"/>
          <w:lang w:val="en-US" w:eastAsia="zh-CN"/>
        </w:rPr>
        <w:t>响应</w:t>
      </w:r>
      <w:r>
        <w:rPr>
          <w:rFonts w:ascii="宋体" w:hAnsi="宋体" w:eastAsia="宋体"/>
          <w:szCs w:val="21"/>
          <w:highlight w:val="none"/>
        </w:rPr>
        <w:t>文件的范围且不得改变</w:t>
      </w:r>
      <w:r>
        <w:rPr>
          <w:rFonts w:hint="eastAsia" w:ascii="宋体" w:hAnsi="宋体" w:eastAsia="宋体"/>
          <w:szCs w:val="21"/>
          <w:highlight w:val="none"/>
          <w:lang w:val="en-US" w:eastAsia="zh-CN"/>
        </w:rPr>
        <w:t>响应</w:t>
      </w:r>
      <w:r>
        <w:rPr>
          <w:rFonts w:ascii="宋体" w:hAnsi="宋体" w:eastAsia="宋体"/>
          <w:szCs w:val="21"/>
          <w:highlight w:val="none"/>
        </w:rPr>
        <w:t>文件的实质性内容，并构成</w:t>
      </w:r>
      <w:r>
        <w:rPr>
          <w:rFonts w:hint="eastAsia" w:ascii="宋体" w:hAnsi="宋体" w:eastAsia="宋体"/>
          <w:szCs w:val="21"/>
          <w:highlight w:val="none"/>
          <w:lang w:val="en-US" w:eastAsia="zh-CN"/>
        </w:rPr>
        <w:t>响应</w:t>
      </w:r>
      <w:r>
        <w:rPr>
          <w:rFonts w:ascii="宋体" w:hAnsi="宋体" w:eastAsia="宋体"/>
          <w:szCs w:val="21"/>
          <w:highlight w:val="none"/>
        </w:rPr>
        <w:t>文件的组成部分。</w:t>
      </w:r>
    </w:p>
    <w:p w14:paraId="0368851F">
      <w:pPr>
        <w:spacing w:line="360" w:lineRule="auto"/>
        <w:ind w:firstLine="420" w:firstLineChars="200"/>
        <w:contextualSpacing/>
        <w:rPr>
          <w:rFonts w:hint="eastAsia" w:ascii="宋体" w:hAnsi="宋体" w:eastAsia="宋体"/>
          <w:szCs w:val="21"/>
          <w:lang w:val="en-US" w:eastAsia="zh-CN"/>
        </w:rPr>
      </w:pPr>
      <w:r>
        <w:rPr>
          <w:rFonts w:hint="eastAsia" w:ascii="宋体" w:hAnsi="宋体" w:eastAsia="宋体"/>
          <w:szCs w:val="21"/>
          <w:lang w:val="en-US" w:eastAsia="zh-CN"/>
        </w:rPr>
        <w:t>2、关于报价的澄清按以下原则执行</w:t>
      </w:r>
    </w:p>
    <w:p w14:paraId="6681A061">
      <w:pPr>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r>
        <w:rPr>
          <w:rFonts w:ascii="宋体" w:hAnsi="宋体" w:eastAsia="宋体"/>
          <w:color w:val="000000"/>
          <w:szCs w:val="21"/>
        </w:rPr>
        <w:t>报价为各分项报价金额之和，报价与分项报价的合价不一致的，应以各分项合价累计数为准，修正报价；总价金额与单价金额不一致的，以单价金额为准，但单价金额小数点有明显错误的除外</w:t>
      </w:r>
      <w:r>
        <w:rPr>
          <w:rFonts w:hint="eastAsia" w:ascii="宋体" w:hAnsi="宋体" w:eastAsia="宋体"/>
          <w:color w:val="000000"/>
          <w:szCs w:val="21"/>
          <w:lang w:eastAsia="zh-CN"/>
        </w:rPr>
        <w:t>，</w:t>
      </w:r>
      <w:r>
        <w:rPr>
          <w:rFonts w:hint="eastAsia" w:ascii="宋体" w:hAnsi="宋体"/>
          <w:szCs w:val="21"/>
        </w:rPr>
        <w:t>应以总价为准，并修改单价</w:t>
      </w:r>
      <w:r>
        <w:rPr>
          <w:rFonts w:hint="eastAsia" w:ascii="宋体" w:hAnsi="宋体" w:eastAsia="宋体"/>
          <w:color w:val="000000"/>
          <w:szCs w:val="21"/>
        </w:rPr>
        <w:t>；</w:t>
      </w:r>
      <w:r>
        <w:rPr>
          <w:rFonts w:ascii="宋体" w:hAnsi="宋体" w:eastAsia="宋体"/>
          <w:color w:val="000000"/>
          <w:szCs w:val="21"/>
        </w:rPr>
        <w:t>大写金额和小写金额不一致的，以大写金额为准</w:t>
      </w:r>
      <w:r>
        <w:rPr>
          <w:rFonts w:hint="eastAsia" w:ascii="宋体" w:hAnsi="宋体" w:eastAsia="宋体"/>
          <w:color w:val="000000"/>
          <w:szCs w:val="21"/>
        </w:rPr>
        <w:t>；</w:t>
      </w:r>
      <w:r>
        <w:rPr>
          <w:rFonts w:ascii="宋体" w:hAnsi="宋体" w:eastAsia="宋体"/>
          <w:color w:val="000000"/>
          <w:szCs w:val="21"/>
        </w:rPr>
        <w:t>如分项报价中存在缺漏项，则视为缺漏项价格已包含在其他分项报价之中。</w:t>
      </w:r>
      <w:r>
        <w:rPr>
          <w:rFonts w:hint="eastAsia" w:ascii="宋体" w:hAnsi="宋体"/>
          <w:szCs w:val="21"/>
        </w:rPr>
        <w:t>如果供应商不接受对其错误的修正，其报价将被拒绝</w:t>
      </w:r>
      <w:r>
        <w:rPr>
          <w:rFonts w:ascii="宋体" w:hAnsi="宋体"/>
          <w:szCs w:val="21"/>
        </w:rPr>
        <w:t>。</w:t>
      </w:r>
      <w:r>
        <w:rPr>
          <w:rFonts w:hint="eastAsia" w:ascii="宋体" w:hAnsi="宋体"/>
          <w:color w:val="000000" w:themeColor="text1"/>
          <w:szCs w:val="21"/>
          <w14:textFill>
            <w14:solidFill>
              <w14:schemeClr w14:val="tx1"/>
            </w14:solidFill>
          </w14:textFill>
        </w:rPr>
        <w:t xml:space="preserve"> </w:t>
      </w:r>
    </w:p>
    <w:p w14:paraId="15F2A852">
      <w:pPr>
        <w:rPr>
          <w:color w:val="000000" w:themeColor="text1"/>
          <w14:textFill>
            <w14:solidFill>
              <w14:schemeClr w14:val="tx1"/>
            </w14:solidFill>
          </w14:textFill>
        </w:rPr>
      </w:pPr>
    </w:p>
    <w:p w14:paraId="19301321">
      <w:pPr>
        <w:widowControl/>
        <w:jc w:val="left"/>
        <w:rPr>
          <w:rFonts w:hint="eastAsia" w:ascii="宋体" w:hAnsi="宋体" w:eastAsia="宋体" w:cs="仿宋_GB2312"/>
          <w:color w:val="000000" w:themeColor="text1"/>
          <w:szCs w:val="21"/>
          <w14:textFill>
            <w14:solidFill>
              <w14:schemeClr w14:val="tx1"/>
            </w14:solidFill>
          </w14:textFill>
        </w:rPr>
      </w:pPr>
    </w:p>
    <w:p w14:paraId="645A9B73">
      <w:pPr>
        <w:widowControl/>
        <w:jc w:val="left"/>
        <w:rPr>
          <w:rFonts w:hint="eastAsia" w:ascii="宋体" w:hAnsi="宋体" w:eastAsia="宋体" w:cs="仿宋_GB2312"/>
          <w:color w:val="000000" w:themeColor="text1"/>
          <w:szCs w:val="21"/>
          <w14:textFill>
            <w14:solidFill>
              <w14:schemeClr w14:val="tx1"/>
            </w14:solidFill>
          </w14:textFill>
        </w:rPr>
      </w:pPr>
    </w:p>
    <w:p w14:paraId="030A690B">
      <w:pPr>
        <w:widowControl/>
        <w:jc w:val="left"/>
        <w:rPr>
          <w:rFonts w:hint="eastAsia" w:ascii="宋体" w:hAnsi="宋体" w:eastAsia="宋体" w:cs="仿宋_GB2312"/>
          <w:color w:val="000000" w:themeColor="text1"/>
          <w:szCs w:val="21"/>
          <w14:textFill>
            <w14:solidFill>
              <w14:schemeClr w14:val="tx1"/>
            </w14:solidFill>
          </w14:textFill>
        </w:rPr>
      </w:pPr>
    </w:p>
    <w:p w14:paraId="416C6B71">
      <w:pPr>
        <w:widowControl/>
        <w:jc w:val="left"/>
        <w:rPr>
          <w:rFonts w:hint="eastAsia" w:ascii="宋体" w:hAnsi="宋体" w:eastAsia="宋体" w:cs="仿宋_GB2312"/>
          <w:color w:val="000000" w:themeColor="text1"/>
          <w:szCs w:val="21"/>
          <w14:textFill>
            <w14:solidFill>
              <w14:schemeClr w14:val="tx1"/>
            </w14:solidFill>
          </w14:textFill>
        </w:rPr>
      </w:pPr>
    </w:p>
    <w:p w14:paraId="77629A7A">
      <w:pPr>
        <w:widowControl/>
        <w:jc w:val="left"/>
        <w:rPr>
          <w:rFonts w:hint="eastAsia" w:ascii="宋体" w:hAnsi="宋体" w:eastAsia="宋体" w:cs="仿宋_GB2312"/>
          <w:color w:val="000000" w:themeColor="text1"/>
          <w:szCs w:val="21"/>
          <w14:textFill>
            <w14:solidFill>
              <w14:schemeClr w14:val="tx1"/>
            </w14:solidFill>
          </w14:textFill>
        </w:rPr>
      </w:pPr>
    </w:p>
    <w:p w14:paraId="1CCD35A8">
      <w:pPr>
        <w:widowControl/>
        <w:jc w:val="left"/>
        <w:rPr>
          <w:rFonts w:hint="eastAsia" w:ascii="宋体" w:hAnsi="宋体" w:eastAsia="宋体" w:cs="仿宋_GB2312"/>
          <w:color w:val="000000" w:themeColor="text1"/>
          <w:szCs w:val="21"/>
          <w14:textFill>
            <w14:solidFill>
              <w14:schemeClr w14:val="tx1"/>
            </w14:solidFill>
          </w14:textFill>
        </w:rPr>
      </w:pPr>
    </w:p>
    <w:p w14:paraId="079020E9">
      <w:pPr>
        <w:widowControl/>
        <w:jc w:val="left"/>
        <w:rPr>
          <w:rFonts w:hint="eastAsia" w:ascii="宋体" w:hAnsi="宋体" w:eastAsia="宋体" w:cs="仿宋_GB2312"/>
          <w:color w:val="000000" w:themeColor="text1"/>
          <w:szCs w:val="21"/>
          <w14:textFill>
            <w14:solidFill>
              <w14:schemeClr w14:val="tx1"/>
            </w14:solidFill>
          </w14:textFill>
        </w:rPr>
      </w:pPr>
    </w:p>
    <w:p w14:paraId="3F4B4AEF">
      <w:pPr>
        <w:widowControl/>
        <w:jc w:val="left"/>
        <w:rPr>
          <w:rFonts w:hint="eastAsia" w:ascii="宋体" w:hAnsi="宋体" w:eastAsia="宋体" w:cs="仿宋_GB2312"/>
          <w:color w:val="000000" w:themeColor="text1"/>
          <w:szCs w:val="21"/>
          <w14:textFill>
            <w14:solidFill>
              <w14:schemeClr w14:val="tx1"/>
            </w14:solidFill>
          </w14:textFill>
        </w:rPr>
      </w:pPr>
    </w:p>
    <w:p w14:paraId="468686D2">
      <w:pPr>
        <w:widowControl/>
        <w:jc w:val="left"/>
        <w:rPr>
          <w:rFonts w:hint="eastAsia" w:ascii="宋体" w:hAnsi="宋体" w:eastAsia="宋体" w:cs="仿宋_GB2312"/>
          <w:color w:val="000000" w:themeColor="text1"/>
          <w:szCs w:val="21"/>
          <w14:textFill>
            <w14:solidFill>
              <w14:schemeClr w14:val="tx1"/>
            </w14:solidFill>
          </w14:textFill>
        </w:rPr>
      </w:pPr>
    </w:p>
    <w:p w14:paraId="31EEF185">
      <w:pPr>
        <w:widowControl/>
        <w:jc w:val="left"/>
        <w:rPr>
          <w:rFonts w:hint="eastAsia" w:ascii="宋体" w:hAnsi="宋体" w:eastAsia="宋体" w:cs="仿宋_GB2312"/>
          <w:color w:val="000000" w:themeColor="text1"/>
          <w:szCs w:val="21"/>
          <w14:textFill>
            <w14:solidFill>
              <w14:schemeClr w14:val="tx1"/>
            </w14:solidFill>
          </w14:textFill>
        </w:rPr>
      </w:pPr>
    </w:p>
    <w:p w14:paraId="36B43CE1">
      <w:pPr>
        <w:widowControl/>
        <w:jc w:val="left"/>
        <w:rPr>
          <w:rFonts w:hint="eastAsia" w:ascii="宋体" w:hAnsi="宋体" w:eastAsia="宋体" w:cs="仿宋_GB2312"/>
          <w:color w:val="000000" w:themeColor="text1"/>
          <w:szCs w:val="21"/>
          <w14:textFill>
            <w14:solidFill>
              <w14:schemeClr w14:val="tx1"/>
            </w14:solidFill>
          </w14:textFill>
        </w:rPr>
      </w:pPr>
    </w:p>
    <w:p w14:paraId="3B905B1B">
      <w:pPr>
        <w:widowControl/>
        <w:jc w:val="left"/>
        <w:rPr>
          <w:rFonts w:hint="eastAsia" w:ascii="宋体" w:hAnsi="宋体" w:eastAsia="宋体" w:cs="仿宋_GB2312"/>
          <w:color w:val="000000" w:themeColor="text1"/>
          <w:szCs w:val="21"/>
          <w14:textFill>
            <w14:solidFill>
              <w14:schemeClr w14:val="tx1"/>
            </w14:solidFill>
          </w14:textFill>
        </w:rPr>
      </w:pPr>
    </w:p>
    <w:p w14:paraId="2C03ECB5">
      <w:pPr>
        <w:widowControl/>
        <w:jc w:val="left"/>
        <w:rPr>
          <w:rFonts w:hint="eastAsia" w:ascii="宋体" w:hAnsi="宋体" w:eastAsia="宋体" w:cs="仿宋_GB2312"/>
          <w:color w:val="000000" w:themeColor="text1"/>
          <w:szCs w:val="21"/>
          <w14:textFill>
            <w14:solidFill>
              <w14:schemeClr w14:val="tx1"/>
            </w14:solidFill>
          </w14:textFill>
        </w:rPr>
      </w:pPr>
    </w:p>
    <w:p w14:paraId="2D9CA3B0">
      <w:pPr>
        <w:widowControl/>
        <w:jc w:val="left"/>
        <w:rPr>
          <w:rFonts w:hint="eastAsia" w:ascii="宋体" w:hAnsi="宋体" w:eastAsia="宋体" w:cs="仿宋_GB2312"/>
          <w:color w:val="000000" w:themeColor="text1"/>
          <w:szCs w:val="21"/>
          <w14:textFill>
            <w14:solidFill>
              <w14:schemeClr w14:val="tx1"/>
            </w14:solidFill>
          </w14:textFill>
        </w:rPr>
      </w:pPr>
    </w:p>
    <w:p w14:paraId="6D4058CC">
      <w:pPr>
        <w:widowControl/>
        <w:jc w:val="left"/>
        <w:rPr>
          <w:rFonts w:hint="eastAsia" w:ascii="宋体" w:hAnsi="宋体" w:eastAsia="宋体" w:cs="仿宋_GB2312"/>
          <w:color w:val="000000" w:themeColor="text1"/>
          <w:szCs w:val="21"/>
          <w14:textFill>
            <w14:solidFill>
              <w14:schemeClr w14:val="tx1"/>
            </w14:solidFill>
          </w14:textFill>
        </w:rPr>
      </w:pPr>
    </w:p>
    <w:p w14:paraId="589B7D59">
      <w:pPr>
        <w:widowControl/>
        <w:jc w:val="left"/>
        <w:rPr>
          <w:rFonts w:hint="eastAsia" w:ascii="宋体" w:hAnsi="宋体" w:eastAsia="宋体" w:cs="仿宋_GB2312"/>
          <w:color w:val="000000" w:themeColor="text1"/>
          <w:szCs w:val="21"/>
          <w14:textFill>
            <w14:solidFill>
              <w14:schemeClr w14:val="tx1"/>
            </w14:solidFill>
          </w14:textFill>
        </w:rPr>
      </w:pPr>
    </w:p>
    <w:p w14:paraId="6024A742">
      <w:pPr>
        <w:spacing w:line="360" w:lineRule="auto"/>
        <w:contextualSpacing/>
        <w:jc w:val="center"/>
        <w:rPr>
          <w:rFonts w:hint="eastAsia" w:ascii="黑体" w:hAnsi="黑体" w:eastAsia="黑体"/>
          <w:color w:val="000000" w:themeColor="text1"/>
          <w:sz w:val="28"/>
          <w:szCs w:val="28"/>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br w:type="page"/>
      </w:r>
    </w:p>
    <w:p w14:paraId="79316657">
      <w:pPr>
        <w:pStyle w:val="2"/>
        <w:spacing w:before="0" w:after="0" w:line="360" w:lineRule="auto"/>
        <w:contextualSpacing/>
        <w:jc w:val="center"/>
        <w:rPr>
          <w:rFonts w:hint="eastAsia" w:ascii="黑体" w:hAnsi="黑体" w:eastAsia="黑体"/>
          <w:color w:val="000000" w:themeColor="text1"/>
          <w:sz w:val="28"/>
          <w:szCs w:val="28"/>
          <w14:textFill>
            <w14:solidFill>
              <w14:schemeClr w14:val="tx1"/>
            </w14:solidFill>
          </w14:textFill>
        </w:rPr>
        <w:sectPr>
          <w:pgSz w:w="11906" w:h="16838"/>
          <w:pgMar w:top="1440" w:right="1803" w:bottom="1440" w:left="1803" w:header="851" w:footer="992" w:gutter="0"/>
          <w:cols w:space="0" w:num="1"/>
          <w:docGrid w:type="lines" w:linePitch="319" w:charSpace="0"/>
        </w:sectPr>
      </w:pPr>
      <w:r>
        <w:rPr>
          <w:rFonts w:hint="eastAsia" w:ascii="黑体" w:hAnsi="黑体" w:eastAsia="黑体"/>
          <w:color w:val="000000" w:themeColor="text1"/>
          <w:sz w:val="28"/>
          <w:szCs w:val="28"/>
          <w14:textFill>
            <w14:solidFill>
              <w14:schemeClr w14:val="tx1"/>
            </w14:solidFill>
          </w14:textFill>
        </w:rPr>
        <w:t>第四章 合同样式及条款</w:t>
      </w:r>
    </w:p>
    <w:p w14:paraId="57F5E9E5">
      <w:pPr>
        <w:pStyle w:val="76"/>
        <w:keepNext w:val="0"/>
        <w:keepLines w:val="0"/>
        <w:widowControl/>
        <w:suppressLineNumbers w:val="0"/>
        <w:shd w:val="clear" w:fill="FFFFFF"/>
        <w:spacing w:before="0" w:beforeAutospacing="0" w:after="240" w:afterAutospacing="0"/>
        <w:ind w:left="0" w:right="0" w:firstLine="0"/>
        <w:jc w:val="center"/>
        <w:rPr>
          <w:rFonts w:hint="eastAsia" w:ascii="方正小标宋简体" w:hAnsi="方正小标宋简体" w:eastAsia="方正小标宋简体" w:cs="方正小标宋简体"/>
          <w:i w:val="0"/>
          <w:iCs w:val="0"/>
          <w:caps w:val="0"/>
          <w:color w:val="0F1115"/>
          <w:spacing w:val="0"/>
          <w:sz w:val="36"/>
          <w:szCs w:val="36"/>
          <w:shd w:val="clear" w:fill="FFFFFF"/>
        </w:rPr>
      </w:pPr>
      <w:r>
        <w:rPr>
          <w:rFonts w:hint="eastAsia" w:ascii="方正小标宋简体" w:hAnsi="方正小标宋简体" w:eastAsia="方正小标宋简体" w:cs="方正小标宋简体"/>
          <w:i w:val="0"/>
          <w:iCs w:val="0"/>
          <w:caps w:val="0"/>
          <w:color w:val="0F1115"/>
          <w:spacing w:val="0"/>
          <w:sz w:val="36"/>
          <w:szCs w:val="36"/>
          <w:shd w:val="clear" w:fill="FFFFFF"/>
        </w:rPr>
        <w:t>电动伸缩门采购合同</w:t>
      </w:r>
    </w:p>
    <w:p w14:paraId="612163E6">
      <w:pPr>
        <w:pStyle w:val="76"/>
        <w:keepNext w:val="0"/>
        <w:keepLines w:val="0"/>
        <w:widowControl/>
        <w:suppressLineNumbers w:val="0"/>
        <w:shd w:val="clear" w:fill="FFFFFF"/>
        <w:spacing w:before="0" w:beforeAutospacing="0" w:after="240" w:afterAutospacing="0"/>
        <w:ind w:left="0" w:right="0" w:firstLine="0"/>
        <w:rPr>
          <w:rFonts w:hint="eastAsia" w:ascii="方正小标宋简体" w:hAnsi="方正小标宋简体" w:eastAsia="方正小标宋简体" w:cs="方正小标宋简体"/>
          <w:i w:val="0"/>
          <w:iCs w:val="0"/>
          <w:caps w:val="0"/>
          <w:color w:val="0F1115"/>
          <w:spacing w:val="0"/>
          <w:sz w:val="32"/>
          <w:szCs w:val="32"/>
          <w:shd w:val="clear" w:fill="FFFFFF"/>
        </w:rPr>
      </w:pPr>
    </w:p>
    <w:p w14:paraId="3AF9B428">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甲方（采购方）：___________</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法定代表人：___________</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地址：___________</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联系方式：___________</w:t>
      </w:r>
    </w:p>
    <w:p w14:paraId="6353C92C">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shd w:val="clear" w:fill="FFFFFF"/>
        </w:rPr>
      </w:pPr>
    </w:p>
    <w:p w14:paraId="5AD6252A">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乙方（供应方）：___________</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法定代表人：___________</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地址：___________</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联系方式：___________</w:t>
      </w:r>
    </w:p>
    <w:p w14:paraId="1F8FB117">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shd w:val="clear" w:fill="FFFFFF"/>
        </w:rPr>
      </w:pPr>
    </w:p>
    <w:p w14:paraId="4D169319">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根据《中华人民共和国民法典》及相关法律法规，甲乙双方经友好协商，就甲方向乙方采购电动伸缩门事宜达成如下协议：</w:t>
      </w:r>
    </w:p>
    <w:p w14:paraId="4A330103">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第一条 合同标的及价格</w:t>
      </w:r>
    </w:p>
    <w:p w14:paraId="1DB1719D">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1.1 产品规格</w:t>
      </w:r>
    </w:p>
    <w:p w14:paraId="24E02F76">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产品名称：电动伸缩门</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品牌/型号：___________</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材质：___________</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门体总长度：______ 米</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门体高度：______ 米</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电机品牌/型号：___________</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电机功率：______ kW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运行速度：______ 米/分钟</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数量：______ 套</w:t>
      </w:r>
    </w:p>
    <w:p w14:paraId="42FF2592">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1.2 合同总价</w:t>
      </w:r>
    </w:p>
    <w:p w14:paraId="2F46AC7E">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人民币（大写）：___________ 元整</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（小写）：¥ ___________ 元</w:t>
      </w:r>
    </w:p>
    <w:p w14:paraId="73497212">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说明：合同总价已包含产品购置费、包装费、运输费、装卸费、安装调试费、培训费、保修费、税费等乙方完成本合同义务甲方需支付的全部费用。</w:t>
      </w:r>
    </w:p>
    <w:p w14:paraId="28DB3FB2">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第二条 质量标准与技术参数</w:t>
      </w:r>
    </w:p>
    <w:p w14:paraId="69F211F4">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2.1 乙方提供的产品应符合国家相关质量标准及行业规范，并完全满足招标文件、投标文件及本合同约定的技术参数、配置和性能要求，不得有任何偏差。实际交付产品应与投标承诺的品牌、型号、规格、材质、配置完全一致，未经甲方书面同意不得变更。</w:t>
      </w:r>
    </w:p>
    <w:p w14:paraId="45FA8E28">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2.2 产品应附带以下资料：产品说明书、质量合格证、保修卡</w:t>
      </w:r>
      <w:r>
        <w:rPr>
          <w:rFonts w:hint="eastAsia" w:ascii="Segoe UI" w:hAnsi="Segoe UI" w:eastAsia="宋体" w:cs="Segoe UI"/>
          <w:i w:val="0"/>
          <w:iCs w:val="0"/>
          <w:caps w:val="0"/>
          <w:color w:val="0F1115"/>
          <w:spacing w:val="0"/>
          <w:sz w:val="24"/>
          <w:szCs w:val="24"/>
          <w:shd w:val="clear" w:fill="FFFFFF"/>
          <w:lang w:val="en-US" w:eastAsia="zh-CN"/>
        </w:rPr>
        <w:t>等</w:t>
      </w:r>
      <w:r>
        <w:rPr>
          <w:rFonts w:hint="default" w:ascii="Segoe UI" w:hAnsi="Segoe UI" w:eastAsia="Segoe UI" w:cs="Segoe UI"/>
          <w:i w:val="0"/>
          <w:iCs w:val="0"/>
          <w:caps w:val="0"/>
          <w:color w:val="0F1115"/>
          <w:spacing w:val="0"/>
          <w:sz w:val="24"/>
          <w:szCs w:val="24"/>
          <w:shd w:val="clear" w:fill="FFFFFF"/>
        </w:rPr>
        <w:t>。</w:t>
      </w:r>
    </w:p>
    <w:p w14:paraId="0BEEB51A">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2.3 乙方交付的产品不符合约定的，甲方有权要求乙方限期无条件更换或整改，全部费用由乙方承担，交货期不顺延；逾期未完成的，按逾期交货处理。乙方拒绝更换、整改或更换、整改后仍不符合约定的，甲方有权解除合同，乙方应退还已支付的全部款项，并按合同总价的______%向甲方支付违约金；违约金不足以弥补甲方损失的，乙方应补足差额。</w:t>
      </w:r>
    </w:p>
    <w:p w14:paraId="42BBBAA6">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第三条 交货与安装</w:t>
      </w:r>
    </w:p>
    <w:p w14:paraId="7BF065F2">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3.1 交货时间：乙方应于合同签订后______个工作日内将货物送达甲方指定地点。</w:t>
      </w:r>
    </w:p>
    <w:p w14:paraId="3D6834AB">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3.2 交货地点：_广东省深圳市深汕特别合作区鹅埠镇建材东路10号深燃天然气场站_____</w:t>
      </w:r>
    </w:p>
    <w:p w14:paraId="0C549639">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3.3 安装调试：乙方负责产品的运输、卸货、安装及调试，安装工作应在货物送达后</w:t>
      </w:r>
      <w:r>
        <w:rPr>
          <w:rFonts w:hint="eastAsia" w:ascii="Segoe UI" w:hAnsi="Segoe UI" w:eastAsia="宋体" w:cs="Segoe UI"/>
          <w:i w:val="0"/>
          <w:iCs w:val="0"/>
          <w:caps w:val="0"/>
          <w:color w:val="0F1115"/>
          <w:spacing w:val="0"/>
          <w:sz w:val="24"/>
          <w:szCs w:val="24"/>
          <w:u w:val="single"/>
          <w:shd w:val="clear" w:fill="FFFFFF"/>
          <w:lang w:val="en-US" w:eastAsia="zh-CN"/>
        </w:rPr>
        <w:t>2</w:t>
      </w:r>
      <w:r>
        <w:rPr>
          <w:rFonts w:hint="default" w:ascii="Segoe UI" w:hAnsi="Segoe UI" w:eastAsia="Segoe UI" w:cs="Segoe UI"/>
          <w:i w:val="0"/>
          <w:iCs w:val="0"/>
          <w:caps w:val="0"/>
          <w:color w:val="0F1115"/>
          <w:spacing w:val="0"/>
          <w:sz w:val="24"/>
          <w:szCs w:val="24"/>
          <w:shd w:val="clear" w:fill="FFFFFF"/>
        </w:rPr>
        <w:t>个工作日内完成。因乙方原因造成的人员伤亡或财产损失，由乙方承担全部责任。</w:t>
      </w:r>
    </w:p>
    <w:p w14:paraId="4AD38421">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第四条 验收</w:t>
      </w:r>
    </w:p>
    <w:p w14:paraId="30BCABF2">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4.1 验收时间：安装调试完毕后，甲方应在</w:t>
      </w:r>
      <w:r>
        <w:rPr>
          <w:rFonts w:hint="eastAsia" w:ascii="Segoe UI" w:hAnsi="Segoe UI" w:eastAsia="宋体" w:cs="Segoe UI"/>
          <w:i w:val="0"/>
          <w:iCs w:val="0"/>
          <w:caps w:val="0"/>
          <w:color w:val="0F1115"/>
          <w:spacing w:val="0"/>
          <w:sz w:val="24"/>
          <w:szCs w:val="24"/>
          <w:shd w:val="clear" w:fill="FFFFFF"/>
          <w:lang w:val="en-US" w:eastAsia="zh-CN"/>
        </w:rPr>
        <w:t>2</w:t>
      </w:r>
      <w:r>
        <w:rPr>
          <w:rFonts w:hint="default" w:ascii="Segoe UI" w:hAnsi="Segoe UI" w:eastAsia="Segoe UI" w:cs="Segoe UI"/>
          <w:i w:val="0"/>
          <w:iCs w:val="0"/>
          <w:caps w:val="0"/>
          <w:color w:val="0F1115"/>
          <w:spacing w:val="0"/>
          <w:sz w:val="24"/>
          <w:szCs w:val="24"/>
          <w:shd w:val="clear" w:fill="FFFFFF"/>
        </w:rPr>
        <w:t>个工作日内组织验收。</w:t>
      </w:r>
    </w:p>
    <w:p w14:paraId="4902790C">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4.2 验收标准：按照本合同约定的质量标准及技术参数进行验收，包括外观检查、功能测试、安全装置有效性测试等。</w:t>
      </w:r>
    </w:p>
    <w:p w14:paraId="556C8E2A">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4.3 验收结果处理：如发现产品不符合合同约定，甲方应书面通知乙方，乙方应在接到通知后</w:t>
      </w:r>
      <w:r>
        <w:rPr>
          <w:rFonts w:hint="eastAsia" w:ascii="Segoe UI" w:hAnsi="Segoe UI" w:eastAsia="宋体" w:cs="Segoe UI"/>
          <w:i w:val="0"/>
          <w:iCs w:val="0"/>
          <w:caps w:val="0"/>
          <w:color w:val="0F1115"/>
          <w:spacing w:val="0"/>
          <w:sz w:val="24"/>
          <w:szCs w:val="24"/>
          <w:shd w:val="clear" w:fill="FFFFFF"/>
          <w:lang w:val="en-US" w:eastAsia="zh-CN"/>
        </w:rPr>
        <w:t>2</w:t>
      </w:r>
      <w:r>
        <w:rPr>
          <w:rFonts w:hint="default" w:ascii="Segoe UI" w:hAnsi="Segoe UI" w:eastAsia="Segoe UI" w:cs="Segoe UI"/>
          <w:i w:val="0"/>
          <w:iCs w:val="0"/>
          <w:caps w:val="0"/>
          <w:color w:val="0F1115"/>
          <w:spacing w:val="0"/>
          <w:sz w:val="24"/>
          <w:szCs w:val="24"/>
          <w:shd w:val="clear" w:fill="FFFFFF"/>
        </w:rPr>
        <w:t>个工作日内负责整改或更换，直至验收合格。因整改产生的费用由乙方承担，交货期不顺延。</w:t>
      </w:r>
    </w:p>
    <w:p w14:paraId="26BB76F0">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4.4 甲方在验收期限内未提出书面异议的，视为验收合格。</w:t>
      </w:r>
    </w:p>
    <w:p w14:paraId="64350F8B">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第五条 付款方式</w:t>
      </w:r>
    </w:p>
    <w:p w14:paraId="6C5D0DCA">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5.1 合同签订后______个工作日内，甲方向乙方支付合同总价的 50% 作为预付款，即人民币______元。</w:t>
      </w:r>
    </w:p>
    <w:p w14:paraId="129E2D1F">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5.2 产品安装调试完毕并经甲方验收合格后 30 个工作日内，甲方向乙方支付合同总价的剩余50%，即人民币______元。</w:t>
      </w:r>
    </w:p>
    <w:p w14:paraId="330A4E13">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5.3 乙方应在甲方每次付款前提供等额有效的发票，否则甲方有权顺延付款且不承担违约责任。</w:t>
      </w:r>
    </w:p>
    <w:p w14:paraId="7BDB14A2">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第六条 质保与售后服务</w:t>
      </w:r>
    </w:p>
    <w:p w14:paraId="1E2F73C0">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6.1 质保期：自验收合格之日起 ______ 年。</w:t>
      </w:r>
    </w:p>
    <w:p w14:paraId="27E4D2EA">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6.2 质保期内，因产品质量问题导致的故障，乙方负责免费维修或更换零部件。因甲方使用不当或不可抗力导致的故障，乙方提供维修服务，费用由甲方承担。</w:t>
      </w:r>
    </w:p>
    <w:p w14:paraId="240714B7">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shd w:val="clear" w:fill="FFFFFF"/>
        </w:rPr>
      </w:pPr>
      <w:r>
        <w:rPr>
          <w:rFonts w:ascii="Segoe UI" w:hAnsi="Segoe UI" w:eastAsia="Segoe UI" w:cs="Segoe UI"/>
          <w:b w:val="0"/>
          <w:bCs w:val="0"/>
          <w:i w:val="0"/>
          <w:iCs w:val="0"/>
          <w:caps w:val="0"/>
          <w:color w:val="0F1115"/>
          <w:spacing w:val="0"/>
          <w:sz w:val="24"/>
          <w:szCs w:val="24"/>
          <w:shd w:val="clear" w:fill="FFFFFF"/>
        </w:rPr>
        <w:t>6.3 响应时间：</w:t>
      </w:r>
      <w:r>
        <w:rPr>
          <w:rFonts w:hint="default" w:ascii="Segoe UI" w:hAnsi="Segoe UI" w:eastAsia="Segoe UI" w:cs="Segoe UI"/>
          <w:i w:val="0"/>
          <w:iCs w:val="0"/>
          <w:caps w:val="0"/>
          <w:color w:val="0F1115"/>
          <w:spacing w:val="0"/>
          <w:sz w:val="24"/>
          <w:szCs w:val="24"/>
          <w:shd w:val="clear" w:fill="FFFFFF"/>
        </w:rPr>
        <w:t>质保期内，乙方应按照其投标文件中的服务承诺时间响应，即接到甲方维修通知后 ______ 小时内响应。乙方未按上述承诺时间响应或到场的，每延误一次，应按合同总价的______%向甲方支付违约金；延误超过______次的，甲方有权自行或委托第三方维修，所产生费用由乙方承担。上述违约金及维修费用，乙方应在接到甲方书面通知后______个工作日内支付给甲方，逾期未支付的，甲方有权依法追偿。</w:t>
      </w:r>
    </w:p>
    <w:p w14:paraId="77066F0E">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第七条 知识产权</w:t>
      </w:r>
    </w:p>
    <w:p w14:paraId="1944E9D0">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乙方保证向甲方交付的货物不侵犯任何第三方的专利权、商标权、著作权等知识产权。如因乙方产品侵权导致甲方遭受损失，乙方应承担全部赔偿责任。</w:t>
      </w:r>
    </w:p>
    <w:p w14:paraId="1528BC1E">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第八条 违约责任</w:t>
      </w:r>
    </w:p>
    <w:p w14:paraId="25D2704F">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8.1 甲方逾期付款的，每逾期一日，按未付款项的 ______% 向乙方支付违约金。</w:t>
      </w:r>
    </w:p>
    <w:p w14:paraId="66E7510B">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8.2 乙方逾期交货的，每逾期一日，按合同总价的</w:t>
      </w:r>
      <w:r>
        <w:rPr>
          <w:rFonts w:hint="eastAsia" w:ascii="Segoe UI" w:hAnsi="Segoe UI" w:eastAsia="宋体" w:cs="Segoe UI"/>
          <w:i w:val="0"/>
          <w:iCs w:val="0"/>
          <w:caps w:val="0"/>
          <w:color w:val="0F1115"/>
          <w:spacing w:val="0"/>
          <w:sz w:val="24"/>
          <w:szCs w:val="24"/>
          <w:shd w:val="clear" w:fill="FFFFFF"/>
          <w:lang w:val="en-US" w:eastAsia="zh-CN"/>
        </w:rPr>
        <w:t>1</w:t>
      </w:r>
      <w:r>
        <w:rPr>
          <w:rFonts w:hint="default" w:ascii="Segoe UI" w:hAnsi="Segoe UI" w:eastAsia="Segoe UI" w:cs="Segoe UI"/>
          <w:i w:val="0"/>
          <w:iCs w:val="0"/>
          <w:caps w:val="0"/>
          <w:color w:val="0F1115"/>
          <w:spacing w:val="0"/>
          <w:sz w:val="24"/>
          <w:szCs w:val="24"/>
          <w:shd w:val="clear" w:fill="FFFFFF"/>
        </w:rPr>
        <w:t>%向甲方支付违约金</w:t>
      </w:r>
      <w:r>
        <w:rPr>
          <w:rFonts w:hint="default" w:ascii="Segoe UI" w:hAnsi="Segoe UI" w:eastAsia="Segoe UI" w:cs="Segoe UI"/>
          <w:color w:val="0F1115"/>
          <w:shd w:val="clear" w:fill="FFFFFF"/>
        </w:rPr>
        <w:t>，最高金额不得超过未交货总金额的20％</w:t>
      </w:r>
      <w:r>
        <w:rPr>
          <w:rFonts w:hint="default" w:ascii="Segoe UI" w:hAnsi="Segoe UI" w:eastAsia="Segoe UI" w:cs="Segoe UI"/>
          <w:i w:val="0"/>
          <w:iCs w:val="0"/>
          <w:caps w:val="0"/>
          <w:color w:val="0F1115"/>
          <w:spacing w:val="0"/>
          <w:sz w:val="24"/>
          <w:szCs w:val="24"/>
          <w:shd w:val="clear" w:fill="FFFFFF"/>
        </w:rPr>
        <w:t>。逾期超过______日的，甲方有权解除合同，</w:t>
      </w:r>
      <w:r>
        <w:rPr>
          <w:rFonts w:hint="default" w:ascii="Segoe UI" w:hAnsi="Segoe UI" w:eastAsia="Segoe UI" w:cs="Segoe UI"/>
          <w:color w:val="0F1115"/>
          <w:shd w:val="clear" w:fill="FFFFFF"/>
        </w:rPr>
        <w:t>甲方解除合同所遭受的损失，包括但不限于重新采购的差价、工期延误损失等，乙方应予以赔偿。</w:t>
      </w:r>
      <w:r>
        <w:rPr>
          <w:rFonts w:hint="default" w:ascii="Segoe UI" w:hAnsi="Segoe UI" w:eastAsia="Segoe UI" w:cs="Segoe UI"/>
          <w:i w:val="0"/>
          <w:iCs w:val="0"/>
          <w:caps w:val="0"/>
          <w:color w:val="0F1115"/>
          <w:spacing w:val="0"/>
          <w:sz w:val="24"/>
          <w:szCs w:val="24"/>
          <w:shd w:val="clear" w:fill="FFFFFF"/>
        </w:rPr>
        <w:t>。</w:t>
      </w:r>
    </w:p>
    <w:p w14:paraId="082F6E57">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8.3 因产品质量问题导致甲方损失的，乙方应承担赔偿责任，包括但不限于直接损失和间接损失。</w:t>
      </w:r>
    </w:p>
    <w:p w14:paraId="66DFCC92">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第九条 争议解决</w:t>
      </w:r>
    </w:p>
    <w:p w14:paraId="704A70B5">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本合同履行过程中发生争议，双方应友好协商解决；协商不成的，</w:t>
      </w:r>
      <w:r>
        <w:rPr>
          <w:rFonts w:hint="default" w:ascii="Segoe UI" w:hAnsi="Segoe UI" w:eastAsia="Segoe UI" w:cs="Segoe UI"/>
          <w:color w:val="0F1115"/>
          <w:shd w:val="clear" w:fill="FFFFFF"/>
        </w:rPr>
        <w:t>在</w:t>
      </w:r>
      <w:r>
        <w:rPr>
          <w:rFonts w:hint="eastAsia" w:ascii="Segoe UI" w:hAnsi="Segoe UI" w:eastAsia="宋体" w:cs="Segoe UI"/>
          <w:color w:val="0F1115"/>
          <w:shd w:val="clear" w:fill="FFFFFF"/>
          <w:lang w:val="en-US" w:eastAsia="zh-CN"/>
        </w:rPr>
        <w:t>甲</w:t>
      </w:r>
      <w:r>
        <w:rPr>
          <w:rFonts w:hint="default" w:ascii="Segoe UI" w:hAnsi="Segoe UI" w:eastAsia="Segoe UI" w:cs="Segoe UI"/>
          <w:color w:val="0F1115"/>
          <w:shd w:val="clear" w:fill="FFFFFF"/>
        </w:rPr>
        <w:t>方</w:t>
      </w:r>
      <w:r>
        <w:rPr>
          <w:rFonts w:hint="eastAsia" w:ascii="Segoe UI" w:hAnsi="Segoe UI" w:eastAsia="宋体" w:cs="Segoe UI"/>
          <w:color w:val="0F1115"/>
          <w:shd w:val="clear" w:fill="FFFFFF"/>
          <w:lang w:val="en-US" w:eastAsia="zh-CN"/>
        </w:rPr>
        <w:t>所在地</w:t>
      </w:r>
      <w:r>
        <w:rPr>
          <w:rFonts w:hint="default" w:ascii="Segoe UI" w:hAnsi="Segoe UI" w:eastAsia="Segoe UI" w:cs="Segoe UI"/>
          <w:color w:val="0F1115"/>
          <w:shd w:val="clear" w:fill="FFFFFF"/>
        </w:rPr>
        <w:t>人民法院提起诉讼</w:t>
      </w:r>
      <w:r>
        <w:rPr>
          <w:rFonts w:hint="default" w:ascii="Segoe UI" w:hAnsi="Segoe UI" w:eastAsia="Segoe UI" w:cs="Segoe UI"/>
          <w:i w:val="0"/>
          <w:iCs w:val="0"/>
          <w:caps w:val="0"/>
          <w:color w:val="0F1115"/>
          <w:spacing w:val="0"/>
          <w:sz w:val="24"/>
          <w:szCs w:val="24"/>
          <w:shd w:val="clear" w:fill="FFFFFF"/>
        </w:rPr>
        <w:t>。</w:t>
      </w:r>
    </w:p>
    <w:p w14:paraId="43EA382F">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第十条 其他</w:t>
      </w:r>
    </w:p>
    <w:p w14:paraId="0AEABDCC">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10.1 本合同自双方签字（盖章）之日起生效，一式 ______ 份，双方各执 ______ 份，具有同等法律效力。</w:t>
      </w:r>
    </w:p>
    <w:p w14:paraId="35E80B48">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10.2 本合同未尽事宜，由双方另行签订补充协议，补充协议与本合同具有同等法律效力。</w:t>
      </w:r>
    </w:p>
    <w:p w14:paraId="3CD4E128">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甲方（盖章）：___________</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法定代表人/授权代表：___________</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签订日期：______ 年 ______ 月 ______ 日</w:t>
      </w:r>
    </w:p>
    <w:p w14:paraId="17E21A06">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shd w:val="clear" w:fill="FFFFFF"/>
        </w:rPr>
      </w:pPr>
    </w:p>
    <w:p w14:paraId="4C7BF48E">
      <w:pPr>
        <w:pStyle w:val="76"/>
        <w:keepNext w:val="0"/>
        <w:keepLines w:val="0"/>
        <w:widowControl/>
        <w:suppressLineNumbers w:val="0"/>
        <w:shd w:val="clear" w:fill="FFFFFF"/>
        <w:spacing w:before="0" w:beforeAutospacing="0" w:after="0" w:afterAutospacing="0" w:line="560" w:lineRule="exac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乙方（盖章）：___________</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法定代表人/授权代表：___________</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签订日期：______ 年 ______ 月 ______ 日</w:t>
      </w:r>
    </w:p>
    <w:p w14:paraId="353A81E4">
      <w:pPr>
        <w:sectPr>
          <w:pgSz w:w="11906" w:h="16838"/>
          <w:pgMar w:top="1440" w:right="1803" w:bottom="1440" w:left="1803" w:header="851" w:footer="992" w:gutter="0"/>
          <w:cols w:space="0" w:num="1"/>
          <w:docGrid w:type="lines" w:linePitch="319" w:charSpace="0"/>
        </w:sectPr>
      </w:pPr>
    </w:p>
    <w:p w14:paraId="427FCB09"/>
    <w:p w14:paraId="17510C04">
      <w:pPr>
        <w:pStyle w:val="2"/>
        <w:spacing w:before="0" w:after="0" w:line="360" w:lineRule="auto"/>
        <w:contextualSpacing/>
        <w:jc w:val="center"/>
        <w:rPr>
          <w:rFonts w:hint="eastAsia" w:ascii="黑体" w:hAnsi="黑体" w:eastAsia="黑体"/>
          <w:color w:val="000000" w:themeColor="text1"/>
          <w:sz w:val="28"/>
          <w:szCs w:val="28"/>
          <w14:textFill>
            <w14:solidFill>
              <w14:schemeClr w14:val="tx1"/>
            </w14:solidFill>
          </w14:textFill>
        </w:rPr>
      </w:pPr>
      <w:bookmarkStart w:id="20" w:name="OLE_LINK26"/>
      <w:r>
        <w:rPr>
          <w:rFonts w:hint="eastAsia" w:ascii="黑体" w:hAnsi="黑体" w:eastAsia="黑体"/>
          <w:color w:val="000000" w:themeColor="text1"/>
          <w:sz w:val="28"/>
          <w:szCs w:val="28"/>
          <w14:textFill>
            <w14:solidFill>
              <w14:schemeClr w14:val="tx1"/>
            </w14:solidFill>
          </w14:textFill>
        </w:rPr>
        <w:t xml:space="preserve">第五章 </w:t>
      </w:r>
      <w:bookmarkStart w:id="21" w:name="OLE_LINK14"/>
      <w:r>
        <w:rPr>
          <w:rFonts w:hint="eastAsia" w:ascii="黑体" w:hAnsi="黑体" w:eastAsia="黑体"/>
          <w:color w:val="000000" w:themeColor="text1"/>
          <w:sz w:val="28"/>
          <w:szCs w:val="28"/>
          <w14:textFill>
            <w14:solidFill>
              <w14:schemeClr w14:val="tx1"/>
            </w14:solidFill>
          </w14:textFill>
        </w:rPr>
        <w:t>项目采购需求</w:t>
      </w:r>
      <w:bookmarkEnd w:id="21"/>
    </w:p>
    <w:bookmarkEnd w:id="20"/>
    <w:p w14:paraId="0208C784">
      <w:pPr>
        <w:tabs>
          <w:tab w:val="left" w:pos="7560"/>
        </w:tabs>
        <w:adjustRightInd w:val="0"/>
        <w:snapToGrid w:val="0"/>
        <w:spacing w:line="360" w:lineRule="auto"/>
        <w:ind w:firstLine="0" w:firstLineChars="0"/>
        <w:contextualSpacing/>
        <w:jc w:val="left"/>
        <w:outlineLvl w:val="1"/>
        <w:rPr>
          <w:rFonts w:hint="eastAsia" w:ascii="宋体" w:hAnsi="宋体" w:eastAsia="宋体" w:cs="宋体"/>
          <w:b/>
          <w:sz w:val="24"/>
          <w:szCs w:val="24"/>
          <w:lang w:val="en-US" w:eastAsia="zh-CN"/>
        </w:rPr>
      </w:pPr>
      <w:r>
        <w:rPr>
          <w:rFonts w:hint="eastAsia" w:ascii="宋体" w:hAnsi="宋体" w:eastAsia="宋体" w:cs="宋体"/>
          <w:b/>
          <w:sz w:val="24"/>
          <w:szCs w:val="24"/>
        </w:rPr>
        <w:t>一、</w:t>
      </w:r>
      <w:r>
        <w:rPr>
          <w:rFonts w:hint="eastAsia" w:ascii="仿宋_GB2312" w:hAnsi="宋体" w:eastAsia="仿宋_GB2312"/>
          <w:b/>
          <w:szCs w:val="21"/>
        </w:rPr>
        <w:t>货物需求一览表</w:t>
      </w:r>
    </w:p>
    <w:tbl>
      <w:tblPr>
        <w:tblStyle w:val="83"/>
        <w:tblW w:w="10135" w:type="dxa"/>
        <w:jc w:val="center"/>
        <w:tblLayout w:type="fixed"/>
        <w:tblCellMar>
          <w:top w:w="0" w:type="dxa"/>
          <w:left w:w="108" w:type="dxa"/>
          <w:bottom w:w="0" w:type="dxa"/>
          <w:right w:w="108" w:type="dxa"/>
        </w:tblCellMar>
      </w:tblPr>
      <w:tblGrid>
        <w:gridCol w:w="698"/>
        <w:gridCol w:w="2032"/>
        <w:gridCol w:w="2519"/>
        <w:gridCol w:w="862"/>
        <w:gridCol w:w="519"/>
        <w:gridCol w:w="1336"/>
        <w:gridCol w:w="2169"/>
      </w:tblGrid>
      <w:tr w14:paraId="462DC308">
        <w:tblPrEx>
          <w:tblCellMar>
            <w:top w:w="0" w:type="dxa"/>
            <w:left w:w="108" w:type="dxa"/>
            <w:bottom w:w="0" w:type="dxa"/>
            <w:right w:w="108" w:type="dxa"/>
          </w:tblCellMar>
        </w:tblPrEx>
        <w:trPr>
          <w:trHeight w:val="707"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694EE">
            <w:pPr>
              <w:widowControl/>
              <w:jc w:val="center"/>
              <w:textAlignment w:val="center"/>
              <w:rPr>
                <w:rFonts w:ascii="仿宋" w:hAnsi="仿宋" w:eastAsia="仿宋" w:cs="仿宋"/>
                <w:b/>
                <w:bCs/>
                <w:color w:val="000000"/>
                <w:sz w:val="22"/>
              </w:rPr>
            </w:pPr>
            <w:r>
              <w:rPr>
                <w:rFonts w:hint="eastAsia" w:ascii="仿宋_GB2312" w:hAnsi="仿宋_GB2312" w:eastAsia="仿宋_GB2312" w:cs="仿宋_GB2312"/>
                <w:b/>
                <w:bCs/>
                <w:color w:val="000000"/>
                <w:kern w:val="0"/>
                <w:sz w:val="22"/>
                <w:lang w:bidi="ar"/>
              </w:rPr>
              <w:t>编号</w:t>
            </w:r>
          </w:p>
        </w:tc>
        <w:tc>
          <w:tcPr>
            <w:tcW w:w="2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7E99F">
            <w:pPr>
              <w:widowControl/>
              <w:jc w:val="center"/>
              <w:textAlignment w:val="center"/>
              <w:rPr>
                <w:rFonts w:ascii="仿宋" w:hAnsi="仿宋" w:eastAsia="仿宋" w:cs="仿宋"/>
                <w:b/>
                <w:bCs/>
                <w:color w:val="000000"/>
                <w:sz w:val="22"/>
              </w:rPr>
            </w:pPr>
            <w:r>
              <w:rPr>
                <w:rFonts w:hint="eastAsia" w:ascii="仿宋_GB2312" w:hAnsi="仿宋_GB2312" w:eastAsia="仿宋_GB2312" w:cs="仿宋_GB2312"/>
                <w:b/>
                <w:bCs/>
                <w:color w:val="000000"/>
                <w:kern w:val="0"/>
                <w:sz w:val="22"/>
                <w:lang w:bidi="ar"/>
              </w:rPr>
              <w:t>名称</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C7922">
            <w:pPr>
              <w:widowControl/>
              <w:jc w:val="center"/>
              <w:textAlignment w:val="center"/>
              <w:rPr>
                <w:rFonts w:ascii="仿宋_GB2312" w:hAnsi="仿宋_GB2312" w:eastAsia="仿宋_GB2312" w:cs="仿宋_GB2312"/>
                <w:b/>
                <w:bCs/>
                <w:color w:val="000000"/>
                <w:kern w:val="0"/>
                <w:sz w:val="22"/>
                <w:lang w:bidi="ar"/>
              </w:rPr>
            </w:pPr>
            <w:r>
              <w:rPr>
                <w:rFonts w:hint="eastAsia" w:ascii="仿宋_GB2312" w:hAnsi="仿宋_GB2312" w:eastAsia="仿宋_GB2312" w:cs="仿宋_GB2312"/>
                <w:b/>
                <w:bCs/>
                <w:color w:val="000000"/>
                <w:kern w:val="0"/>
                <w:sz w:val="22"/>
                <w:lang w:bidi="ar"/>
              </w:rPr>
              <w:t>参考规格</w:t>
            </w:r>
          </w:p>
          <w:p w14:paraId="4C439CF6">
            <w:pPr>
              <w:widowControl/>
              <w:ind w:firstLine="0" w:firstLineChars="0"/>
              <w:jc w:val="center"/>
              <w:textAlignment w:val="center"/>
              <w:rPr>
                <w:rFonts w:ascii="仿宋" w:hAnsi="仿宋" w:eastAsia="仿宋" w:cs="仿宋"/>
                <w:b/>
                <w:bCs/>
                <w:color w:val="000000"/>
                <w:sz w:val="22"/>
              </w:rPr>
            </w:pPr>
            <w:r>
              <w:rPr>
                <w:rFonts w:hint="eastAsia" w:ascii="仿宋_GB2312" w:hAnsi="仿宋_GB2312" w:eastAsia="仿宋_GB2312" w:cs="仿宋_GB2312"/>
                <w:b/>
                <w:bCs/>
                <w:color w:val="000000"/>
                <w:kern w:val="0"/>
                <w:sz w:val="22"/>
                <w:lang w:bidi="ar"/>
              </w:rPr>
              <w:t>（满足参考配置需求）</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20348">
            <w:pPr>
              <w:widowControl/>
              <w:jc w:val="center"/>
              <w:textAlignment w:val="center"/>
              <w:rPr>
                <w:rFonts w:ascii="仿宋" w:hAnsi="仿宋" w:eastAsia="仿宋" w:cs="仿宋"/>
                <w:b/>
                <w:bCs/>
                <w:color w:val="000000"/>
                <w:sz w:val="22"/>
              </w:rPr>
            </w:pPr>
            <w:r>
              <w:rPr>
                <w:rFonts w:hint="eastAsia" w:ascii="仿宋_GB2312" w:hAnsi="仿宋_GB2312" w:eastAsia="仿宋_GB2312" w:cs="仿宋_GB2312"/>
                <w:b/>
                <w:bCs/>
                <w:color w:val="000000"/>
                <w:kern w:val="0"/>
                <w:sz w:val="22"/>
                <w:lang w:bidi="ar"/>
              </w:rPr>
              <w:t>数量</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080AA">
            <w:pPr>
              <w:widowControl/>
              <w:jc w:val="center"/>
              <w:textAlignment w:val="center"/>
              <w:rPr>
                <w:rFonts w:ascii="仿宋" w:hAnsi="仿宋" w:eastAsia="仿宋" w:cs="仿宋"/>
                <w:b/>
                <w:bCs/>
                <w:color w:val="000000"/>
                <w:sz w:val="22"/>
              </w:rPr>
            </w:pPr>
            <w:r>
              <w:rPr>
                <w:rFonts w:hint="eastAsia" w:ascii="仿宋_GB2312" w:hAnsi="仿宋_GB2312" w:eastAsia="仿宋_GB2312" w:cs="仿宋_GB2312"/>
                <w:b/>
                <w:bCs/>
                <w:color w:val="000000"/>
                <w:kern w:val="0"/>
                <w:sz w:val="22"/>
                <w:lang w:bidi="ar"/>
              </w:rPr>
              <w:t>单位</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7130F">
            <w:pPr>
              <w:widowControl/>
              <w:jc w:val="center"/>
              <w:textAlignment w:val="center"/>
              <w:rPr>
                <w:rFonts w:ascii="仿宋_GB2312" w:hAnsi="仿宋_GB2312" w:eastAsia="仿宋_GB2312" w:cs="仿宋_GB2312"/>
                <w:b/>
                <w:bCs/>
                <w:color w:val="000000"/>
                <w:kern w:val="0"/>
                <w:sz w:val="22"/>
                <w:lang w:bidi="ar"/>
              </w:rPr>
            </w:pPr>
            <w:r>
              <w:rPr>
                <w:rFonts w:hint="eastAsia" w:ascii="仿宋_GB2312" w:hAnsi="仿宋_GB2312" w:eastAsia="仿宋_GB2312" w:cs="仿宋_GB2312"/>
                <w:b/>
                <w:bCs/>
                <w:color w:val="000000"/>
                <w:kern w:val="0"/>
                <w:sz w:val="22"/>
                <w:lang w:bidi="ar"/>
              </w:rPr>
              <w:t>上限单价（</w:t>
            </w:r>
            <w:r>
              <w:rPr>
                <w:rFonts w:hint="eastAsia" w:ascii="仿宋_GB2312" w:hAnsi="仿宋_GB2312" w:eastAsia="仿宋_GB2312" w:cs="仿宋_GB2312"/>
                <w:b/>
                <w:bCs/>
                <w:color w:val="000000"/>
                <w:kern w:val="0"/>
                <w:sz w:val="22"/>
                <w:lang w:val="en-US" w:eastAsia="zh-CN" w:bidi="ar"/>
              </w:rPr>
              <w:t>万</w:t>
            </w:r>
            <w:r>
              <w:rPr>
                <w:rFonts w:hint="eastAsia" w:ascii="仿宋_GB2312" w:hAnsi="仿宋_GB2312" w:eastAsia="仿宋_GB2312" w:cs="仿宋_GB2312"/>
                <w:b/>
                <w:bCs/>
                <w:color w:val="000000"/>
                <w:kern w:val="0"/>
                <w:sz w:val="22"/>
                <w:lang w:bidi="ar"/>
              </w:rPr>
              <w:t>元）</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1A091">
            <w:pPr>
              <w:widowControl/>
              <w:jc w:val="center"/>
              <w:textAlignment w:val="center"/>
              <w:rPr>
                <w:rFonts w:ascii="仿宋" w:hAnsi="仿宋" w:eastAsia="仿宋" w:cs="仿宋"/>
                <w:b/>
                <w:bCs/>
                <w:color w:val="000000"/>
                <w:sz w:val="22"/>
              </w:rPr>
            </w:pPr>
            <w:r>
              <w:rPr>
                <w:rFonts w:hint="eastAsia" w:ascii="仿宋_GB2312" w:hAnsi="仿宋_GB2312" w:eastAsia="仿宋_GB2312" w:cs="仿宋_GB2312"/>
                <w:b/>
                <w:bCs/>
                <w:color w:val="000000"/>
                <w:kern w:val="0"/>
                <w:sz w:val="22"/>
                <w:lang w:bidi="ar"/>
              </w:rPr>
              <w:t>备注</w:t>
            </w:r>
          </w:p>
        </w:tc>
      </w:tr>
      <w:tr w14:paraId="78A3F247">
        <w:tblPrEx>
          <w:tblCellMar>
            <w:top w:w="0" w:type="dxa"/>
            <w:left w:w="108" w:type="dxa"/>
            <w:bottom w:w="0" w:type="dxa"/>
            <w:right w:w="108" w:type="dxa"/>
          </w:tblCellMar>
        </w:tblPrEx>
        <w:trPr>
          <w:trHeight w:val="144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6FC3B">
            <w:pPr>
              <w:widowControl/>
              <w:spacing w:line="360" w:lineRule="exact"/>
              <w:jc w:val="center"/>
              <w:textAlignment w:val="center"/>
              <w:rPr>
                <w:rFonts w:ascii="仿宋" w:hAnsi="仿宋" w:eastAsia="仿宋" w:cs="仿宋"/>
                <w:color w:val="000000"/>
                <w:sz w:val="22"/>
              </w:rPr>
            </w:pPr>
            <w:r>
              <w:rPr>
                <w:rFonts w:hint="eastAsia" w:ascii="仿宋" w:hAnsi="仿宋" w:eastAsia="仿宋" w:cs="仿宋"/>
                <w:color w:val="000000"/>
                <w:kern w:val="0"/>
                <w:sz w:val="22"/>
                <w:lang w:bidi="ar"/>
              </w:rPr>
              <w:t>1</w:t>
            </w:r>
          </w:p>
        </w:tc>
        <w:tc>
          <w:tcPr>
            <w:tcW w:w="2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09B2B">
            <w:pPr>
              <w:jc w:val="center"/>
              <w:rPr>
                <w:rFonts w:hint="eastAsia" w:ascii="仿宋" w:hAnsi="仿宋" w:eastAsia="仿宋" w:cs="仿宋"/>
                <w:color w:val="000000"/>
                <w:sz w:val="22"/>
                <w:lang w:val="en-US" w:eastAsia="zh-CN"/>
              </w:rPr>
            </w:pPr>
            <w:r>
              <w:rPr>
                <w:rFonts w:hint="eastAsia" w:ascii="仿宋" w:hAnsi="仿宋" w:eastAsia="仿宋" w:cs="仿宋"/>
                <w:color w:val="000000"/>
                <w:sz w:val="22"/>
                <w:lang w:val="en-US" w:eastAsia="zh-CN"/>
              </w:rPr>
              <w:t>电动伸缩门</w:t>
            </w:r>
          </w:p>
          <w:p w14:paraId="0B865AC4">
            <w:pPr>
              <w:jc w:val="center"/>
              <w:rPr>
                <w:rFonts w:hint="eastAsia" w:ascii="仿宋" w:hAnsi="仿宋" w:eastAsia="仿宋" w:cs="仿宋"/>
                <w:sz w:val="22"/>
                <w:lang w:eastAsia="zh-CN"/>
              </w:rPr>
            </w:pPr>
            <w:r>
              <w:rPr>
                <w:rFonts w:hint="eastAsia" w:ascii="仿宋" w:hAnsi="仿宋" w:eastAsia="仿宋" w:cs="仿宋"/>
                <w:color w:val="000000"/>
                <w:sz w:val="22"/>
                <w:lang w:val="en-US" w:eastAsia="zh-CN"/>
              </w:rPr>
              <w:t>（产品及安装服务）</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A52F">
            <w:pPr>
              <w:widowControl/>
              <w:numPr>
                <w:ilvl w:val="-1"/>
                <w:numId w:val="0"/>
              </w:numPr>
              <w:jc w:val="left"/>
              <w:textAlignment w:val="auto"/>
              <w:rPr>
                <w:rFonts w:ascii="仿宋" w:hAnsi="仿宋" w:eastAsia="仿宋" w:cs="仿宋"/>
                <w:color w:val="000000"/>
                <w:sz w:val="22"/>
              </w:rPr>
            </w:pPr>
            <w:r>
              <w:rPr>
                <w:rFonts w:hint="eastAsia" w:ascii="仿宋" w:hAnsi="仿宋" w:eastAsia="仿宋" w:cs="仿宋"/>
                <w:color w:val="000000"/>
                <w:sz w:val="22"/>
                <w:lang w:val="en-US" w:eastAsia="zh-CN"/>
              </w:rPr>
              <w:t>1.园区进出口大门长度约11.5米，电动伸缩门须满足安防覆盖要求</w:t>
            </w:r>
            <w:r>
              <w:rPr>
                <w:rFonts w:hint="eastAsia" w:ascii="仿宋" w:hAnsi="仿宋" w:eastAsia="仿宋" w:cs="仿宋"/>
                <w:color w:val="000000"/>
                <w:sz w:val="22"/>
              </w:rPr>
              <w:t>。</w:t>
            </w:r>
            <w:r>
              <w:rPr>
                <w:rFonts w:hint="eastAsia"/>
                <w:lang w:eastAsia="zh-CN"/>
              </w:rPr>
              <w:t>（</w:t>
            </w:r>
            <w:r>
              <w:rPr>
                <w:rFonts w:hint="eastAsia"/>
                <w:lang w:val="en-US" w:eastAsia="zh-CN"/>
              </w:rPr>
              <w:t>现状伸缩门规格：长12.6m*宽0.46m*高1.6m</w:t>
            </w:r>
            <w:r>
              <w:rPr>
                <w:rFonts w:hint="eastAsia"/>
                <w:lang w:eastAsia="zh-CN"/>
              </w:rPr>
              <w:t>）</w:t>
            </w:r>
          </w:p>
          <w:p w14:paraId="5EAFA736">
            <w:pPr>
              <w:widowControl/>
              <w:jc w:val="left"/>
              <w:textAlignment w:val="center"/>
              <w:rPr>
                <w:rFonts w:ascii="仿宋" w:hAnsi="仿宋" w:eastAsia="仿宋" w:cs="仿宋"/>
                <w:color w:val="000000"/>
                <w:sz w:val="22"/>
              </w:rPr>
            </w:pPr>
            <w:r>
              <w:rPr>
                <w:rFonts w:hint="eastAsia" w:ascii="仿宋" w:hAnsi="仿宋" w:eastAsia="仿宋" w:cs="仿宋"/>
                <w:color w:val="000000"/>
                <w:sz w:val="22"/>
              </w:rPr>
              <w:t>2.</w:t>
            </w:r>
            <w:r>
              <w:rPr>
                <w:rFonts w:hint="eastAsia" w:ascii="仿宋" w:hAnsi="仿宋" w:eastAsia="仿宋" w:cs="仿宋"/>
                <w:color w:val="000000"/>
                <w:sz w:val="22"/>
                <w:lang w:val="en-US" w:eastAsia="zh-CN"/>
              </w:rPr>
              <w:t>电动伸缩门须适配车辆识别门禁系统</w:t>
            </w:r>
            <w:r>
              <w:rPr>
                <w:rFonts w:hint="eastAsia" w:ascii="仿宋" w:hAnsi="仿宋" w:eastAsia="仿宋" w:cs="仿宋"/>
                <w:color w:val="000000"/>
                <w:sz w:val="22"/>
              </w:rPr>
              <w:t>。</w:t>
            </w:r>
          </w:p>
          <w:p w14:paraId="2775A835">
            <w:pPr>
              <w:widowControl/>
              <w:jc w:val="left"/>
              <w:textAlignment w:val="center"/>
              <w:rPr>
                <w:rFonts w:hint="eastAsia" w:ascii="仿宋" w:hAnsi="仿宋" w:eastAsia="仿宋" w:cs="仿宋"/>
                <w:color w:val="000000"/>
                <w:sz w:val="22"/>
                <w:lang w:val="en-US" w:eastAsia="zh-CN"/>
              </w:rPr>
            </w:pPr>
            <w:r>
              <w:rPr>
                <w:rFonts w:hint="eastAsia" w:ascii="仿宋" w:hAnsi="仿宋" w:eastAsia="仿宋" w:cs="仿宋"/>
                <w:color w:val="000000"/>
                <w:sz w:val="22"/>
              </w:rPr>
              <w:t>3.</w:t>
            </w:r>
            <w:r>
              <w:rPr>
                <w:rFonts w:hint="eastAsia" w:ascii="仿宋" w:hAnsi="仿宋" w:eastAsia="仿宋" w:cs="仿宋"/>
                <w:color w:val="000000"/>
                <w:sz w:val="22"/>
                <w:lang w:val="en-US" w:eastAsia="zh-CN"/>
              </w:rPr>
              <w:t>需具备手动、电动遥控开关，同时有紧急停止和手动离合装置。</w:t>
            </w:r>
          </w:p>
          <w:p w14:paraId="796BADD4">
            <w:pPr>
              <w:widowControl/>
              <w:numPr>
                <w:ilvl w:val="0"/>
                <w:numId w:val="0"/>
              </w:numPr>
              <w:jc w:val="left"/>
              <w:textAlignment w:val="center"/>
              <w:rPr>
                <w:rFonts w:hint="eastAsia" w:ascii="仿宋" w:hAnsi="仿宋" w:eastAsia="仿宋" w:cs="仿宋"/>
                <w:color w:val="000000"/>
                <w:sz w:val="22"/>
                <w:lang w:val="en-US" w:eastAsia="zh-CN"/>
              </w:rPr>
            </w:pPr>
            <w:r>
              <w:rPr>
                <w:rFonts w:hint="eastAsia" w:ascii="仿宋" w:hAnsi="仿宋" w:eastAsia="仿宋" w:cs="仿宋"/>
                <w:color w:val="000000"/>
                <w:kern w:val="2"/>
                <w:sz w:val="22"/>
                <w:szCs w:val="22"/>
                <w:lang w:val="en-US" w:eastAsia="zh-CN" w:bidi="ar-SA"/>
              </w:rPr>
              <w:t>4.</w:t>
            </w:r>
            <w:r>
              <w:rPr>
                <w:rFonts w:hint="eastAsia" w:ascii="仿宋" w:hAnsi="仿宋" w:eastAsia="仿宋" w:cs="仿宋"/>
                <w:color w:val="000000"/>
                <w:sz w:val="22"/>
                <w:lang w:val="en-US" w:eastAsia="zh-CN"/>
              </w:rPr>
              <w:t>带防夹、防爬和防碰等安防功能。</w:t>
            </w:r>
          </w:p>
          <w:p w14:paraId="5AC0F85A">
            <w:pPr>
              <w:widowControl/>
              <w:jc w:val="left"/>
              <w:textAlignment w:val="center"/>
              <w:rPr>
                <w:rFonts w:hint="eastAsia" w:ascii="仿宋" w:hAnsi="仿宋" w:eastAsia="仿宋" w:cs="仿宋"/>
                <w:color w:val="000000"/>
                <w:sz w:val="22"/>
                <w:lang w:val="en-US" w:eastAsia="zh-CN"/>
              </w:rPr>
            </w:pPr>
            <w:r>
              <w:rPr>
                <w:rFonts w:hint="eastAsia" w:ascii="仿宋" w:hAnsi="仿宋" w:eastAsia="仿宋" w:cs="仿宋"/>
                <w:color w:val="000000"/>
                <w:sz w:val="22"/>
                <w:lang w:val="en-US" w:eastAsia="zh-CN"/>
              </w:rPr>
              <w:t>5.可与其他门禁系统联动</w:t>
            </w:r>
            <w:r>
              <w:rPr>
                <w:rFonts w:hint="eastAsia" w:ascii="仿宋" w:hAnsi="仿宋" w:eastAsia="仿宋" w:cs="仿宋"/>
                <w:color w:val="000000"/>
                <w:sz w:val="22"/>
                <w:lang w:eastAsia="zh-CN"/>
              </w:rPr>
              <w:t>。</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53A4F">
            <w:pPr>
              <w:tabs>
                <w:tab w:val="center" w:pos="372"/>
                <w:tab w:val="left" w:pos="537"/>
              </w:tabs>
              <w:jc w:val="center"/>
              <w:rPr>
                <w:rFonts w:ascii="仿宋" w:hAnsi="仿宋" w:eastAsia="仿宋" w:cs="仿宋"/>
                <w:sz w:val="22"/>
              </w:rPr>
            </w:pPr>
            <w:r>
              <w:rPr>
                <w:rFonts w:hint="eastAsia" w:ascii="仿宋_GB2312" w:hAnsi="仿宋_GB2312" w:eastAsia="仿宋_GB2312" w:cs="仿宋_GB2312"/>
                <w:sz w:val="22"/>
              </w:rPr>
              <w:t>1</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75345">
            <w:pPr>
              <w:jc w:val="center"/>
              <w:rPr>
                <w:rFonts w:ascii="仿宋" w:hAnsi="仿宋" w:eastAsia="仿宋" w:cs="仿宋"/>
                <w:color w:val="000000"/>
                <w:sz w:val="22"/>
              </w:rPr>
            </w:pPr>
            <w:r>
              <w:rPr>
                <w:rFonts w:hint="eastAsia" w:ascii="仿宋_GB2312" w:hAnsi="仿宋_GB2312" w:eastAsia="仿宋_GB2312" w:cs="仿宋_GB2312"/>
                <w:sz w:val="22"/>
              </w:rPr>
              <w:t>台</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D8042">
            <w:pPr>
              <w:widowControl/>
              <w:tabs>
                <w:tab w:val="center" w:pos="372"/>
                <w:tab w:val="left" w:pos="537"/>
              </w:tabs>
              <w:spacing w:line="240" w:lineRule="auto"/>
              <w:jc w:val="center"/>
              <w:rPr>
                <w:rFonts w:hint="default" w:ascii="仿宋_GB2312" w:hAnsi="仿宋_GB2312" w:eastAsia="仿宋_GB2312" w:cs="仿宋_GB2312"/>
                <w:sz w:val="22"/>
                <w:lang w:val="en-US"/>
              </w:rPr>
            </w:pPr>
            <w:r>
              <w:rPr>
                <w:rFonts w:hint="eastAsia" w:ascii="仿宋" w:hAnsi="仿宋" w:eastAsia="仿宋" w:cs="仿宋"/>
                <w:color w:val="000000"/>
                <w:sz w:val="22"/>
                <w:lang w:val="en-US" w:eastAsia="zh-CN"/>
              </w:rPr>
              <w:t>5.4万</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07FB6">
            <w:pPr>
              <w:pStyle w:val="20"/>
              <w:rPr>
                <w:rFonts w:ascii="仿宋_GB2312" w:hAnsi="仿宋_GB2312" w:eastAsia="仿宋_GB2312" w:cs="仿宋_GB2312"/>
                <w:color w:val="000000"/>
                <w:sz w:val="22"/>
                <w:szCs w:val="22"/>
              </w:rPr>
            </w:pPr>
          </w:p>
        </w:tc>
      </w:tr>
    </w:tbl>
    <w:p w14:paraId="4484FD79">
      <w:pPr>
        <w:ind w:firstLine="420" w:firstLineChars="200"/>
        <w:jc w:val="left"/>
        <w:textAlignment w:val="center"/>
        <w:outlineLvl w:val="1"/>
        <w:rPr>
          <w:rFonts w:hint="default" w:ascii="Segoe UI" w:hAnsi="Segoe UI" w:eastAsia="Segoe UI" w:cs="Segoe UI"/>
          <w:b/>
          <w:bCs/>
          <w:color w:val="404040"/>
          <w:kern w:val="0"/>
          <w:sz w:val="21"/>
          <w:szCs w:val="21"/>
          <w:u w:val="none"/>
          <w:lang w:val="en-US" w:eastAsia="zh-CN" w:bidi="ar"/>
        </w:rPr>
      </w:pPr>
      <w:r>
        <w:rPr>
          <w:rFonts w:hint="eastAsia" w:ascii="Segoe UI" w:hAnsi="Segoe UI" w:eastAsia="Segoe UI" w:cs="Segoe UI"/>
          <w:b/>
          <w:bCs/>
          <w:color w:val="404040"/>
          <w:kern w:val="0"/>
          <w:sz w:val="21"/>
          <w:szCs w:val="21"/>
          <w:u w:val="none"/>
          <w:lang w:val="en-US" w:eastAsia="zh-CN" w:bidi="ar"/>
        </w:rPr>
        <w:t>二、</w:t>
      </w:r>
      <w:r>
        <w:rPr>
          <w:rFonts w:hint="default" w:ascii="Segoe UI" w:hAnsi="Segoe UI" w:eastAsia="Segoe UI" w:cs="Segoe UI"/>
          <w:b/>
          <w:bCs/>
          <w:color w:val="404040"/>
          <w:kern w:val="0"/>
          <w:sz w:val="21"/>
          <w:szCs w:val="21"/>
          <w:u w:val="none"/>
          <w:lang w:val="en-US" w:eastAsia="zh-CN" w:bidi="ar"/>
        </w:rPr>
        <w:t>售后保障</w:t>
      </w:r>
    </w:p>
    <w:p w14:paraId="763DD131">
      <w:pPr>
        <w:pStyle w:val="19"/>
        <w:spacing w:line="360" w:lineRule="auto"/>
        <w:ind w:firstLine="420" w:firstLineChars="200"/>
        <w:rPr>
          <w:rFonts w:hint="eastAsia" w:ascii="Segoe UI" w:hAnsi="Segoe UI" w:eastAsia="宋体" w:cs="Segoe UI"/>
          <w:i w:val="0"/>
          <w:iCs w:val="0"/>
          <w:caps w:val="0"/>
          <w:color w:val="404040"/>
          <w:spacing w:val="0"/>
          <w:sz w:val="21"/>
          <w:szCs w:val="21"/>
          <w:highlight w:val="none"/>
          <w:u w:val="none"/>
          <w:shd w:val="clear"/>
          <w:lang w:eastAsia="zh-CN" w:bidi="ar"/>
        </w:rPr>
      </w:pPr>
      <w:r>
        <w:rPr>
          <w:rFonts w:hint="eastAsia" w:ascii="Segoe UI" w:hAnsi="Segoe UI" w:eastAsia="宋体" w:cs="Segoe UI"/>
          <w:i w:val="0"/>
          <w:iCs w:val="0"/>
          <w:caps w:val="0"/>
          <w:color w:val="404040"/>
          <w:spacing w:val="0"/>
          <w:sz w:val="21"/>
          <w:szCs w:val="21"/>
          <w:highlight w:val="none"/>
          <w:u w:val="none"/>
          <w:shd w:val="clear"/>
          <w:lang w:val="en-US" w:eastAsia="zh-CN" w:bidi="ar"/>
        </w:rPr>
        <w:t>保修期不少于一年，电机免费保修不低于二年</w:t>
      </w:r>
      <w:r>
        <w:rPr>
          <w:rFonts w:hint="eastAsia" w:ascii="Segoe UI" w:hAnsi="Segoe UI" w:eastAsia="宋体" w:cs="Segoe UI"/>
          <w:i w:val="0"/>
          <w:iCs w:val="0"/>
          <w:caps w:val="0"/>
          <w:color w:val="404040"/>
          <w:spacing w:val="0"/>
          <w:sz w:val="21"/>
          <w:szCs w:val="21"/>
          <w:highlight w:val="none"/>
          <w:u w:val="none"/>
          <w:shd w:val="clear"/>
          <w:lang w:eastAsia="zh-CN" w:bidi="ar"/>
        </w:rPr>
        <w:t>。</w:t>
      </w:r>
    </w:p>
    <w:p w14:paraId="4A95875B">
      <w:pPr>
        <w:numPr>
          <w:ilvl w:val="0"/>
          <w:numId w:val="14"/>
        </w:numPr>
        <w:spacing w:line="360" w:lineRule="auto"/>
        <w:ind w:firstLine="420" w:firstLineChars="200"/>
        <w:jc w:val="left"/>
        <w:textAlignment w:val="center"/>
        <w:outlineLvl w:val="1"/>
        <w:rPr>
          <w:rFonts w:ascii="Segoe UI" w:hAnsi="Segoe UI" w:eastAsia="Segoe UI" w:cs="Segoe UI"/>
          <w:b/>
          <w:bCs/>
          <w:i w:val="0"/>
          <w:iCs w:val="0"/>
          <w:caps w:val="0"/>
          <w:color w:val="404040"/>
          <w:spacing w:val="0"/>
          <w:kern w:val="0"/>
          <w:sz w:val="21"/>
          <w:szCs w:val="21"/>
          <w:highlight w:val="none"/>
          <w:u w:val="none"/>
          <w:shd w:val="clear"/>
          <w:lang w:bidi="ar"/>
        </w:rPr>
      </w:pPr>
      <w:r>
        <w:rPr>
          <w:rFonts w:ascii="Segoe UI" w:hAnsi="Segoe UI" w:eastAsia="Segoe UI" w:cs="Segoe UI"/>
          <w:b/>
          <w:bCs/>
          <w:i w:val="0"/>
          <w:iCs w:val="0"/>
          <w:caps w:val="0"/>
          <w:color w:val="404040"/>
          <w:spacing w:val="0"/>
          <w:kern w:val="0"/>
          <w:sz w:val="21"/>
          <w:szCs w:val="21"/>
          <w:highlight w:val="none"/>
          <w:u w:val="none"/>
          <w:shd w:val="clear"/>
          <w:lang w:bidi="ar"/>
        </w:rPr>
        <w:t>交付</w:t>
      </w:r>
      <w:r>
        <w:rPr>
          <w:rFonts w:hint="eastAsia" w:ascii="Segoe UI" w:hAnsi="Segoe UI" w:eastAsia="宋体" w:cs="Segoe UI"/>
          <w:b/>
          <w:bCs/>
          <w:i w:val="0"/>
          <w:iCs w:val="0"/>
          <w:caps w:val="0"/>
          <w:color w:val="404040"/>
          <w:spacing w:val="0"/>
          <w:kern w:val="0"/>
          <w:sz w:val="21"/>
          <w:szCs w:val="21"/>
          <w:highlight w:val="none"/>
          <w:u w:val="none"/>
          <w:shd w:val="clear"/>
          <w:lang w:val="en-US" w:eastAsia="zh-CN" w:bidi="ar"/>
        </w:rPr>
        <w:t>要求</w:t>
      </w:r>
    </w:p>
    <w:p w14:paraId="642E5F01">
      <w:pPr>
        <w:numPr>
          <w:ilvl w:val="0"/>
          <w:numId w:val="0"/>
        </w:numPr>
        <w:spacing w:line="360" w:lineRule="auto"/>
        <w:ind w:firstLine="420" w:firstLineChars="200"/>
        <w:jc w:val="left"/>
        <w:textAlignment w:val="center"/>
        <w:rPr>
          <w:rFonts w:hint="default" w:ascii="Segoe UI" w:hAnsi="Segoe UI" w:eastAsia="Segoe UI" w:cs="Segoe UI"/>
          <w:i w:val="0"/>
          <w:iCs w:val="0"/>
          <w:caps w:val="0"/>
          <w:color w:val="404040"/>
          <w:spacing w:val="0"/>
          <w:kern w:val="0"/>
          <w:sz w:val="21"/>
          <w:szCs w:val="21"/>
          <w:highlight w:val="none"/>
          <w:u w:val="none"/>
          <w:shd w:val="clear"/>
          <w:lang w:val="en-US" w:eastAsia="zh-CN" w:bidi="ar"/>
        </w:rPr>
      </w:pPr>
      <w:r>
        <w:rPr>
          <w:rFonts w:ascii="Segoe UI" w:hAnsi="Segoe UI" w:eastAsia="Segoe UI" w:cs="Segoe UI"/>
          <w:b w:val="0"/>
          <w:bCs w:val="0"/>
          <w:i w:val="0"/>
          <w:iCs w:val="0"/>
          <w:caps w:val="0"/>
          <w:color w:val="404040"/>
          <w:spacing w:val="0"/>
          <w:kern w:val="0"/>
          <w:sz w:val="21"/>
          <w:szCs w:val="21"/>
          <w:highlight w:val="none"/>
          <w:u w:val="none"/>
          <w:shd w:val="clear"/>
          <w:lang w:bidi="ar"/>
        </w:rPr>
        <w:t>签订采购合同后</w:t>
      </w:r>
      <w:r>
        <w:rPr>
          <w:rFonts w:hint="default" w:ascii="Segoe UI" w:hAnsi="Segoe UI" w:eastAsia="Segoe UI" w:cs="Segoe UI"/>
          <w:b w:val="0"/>
          <w:bCs w:val="0"/>
          <w:i w:val="0"/>
          <w:iCs w:val="0"/>
          <w:caps w:val="0"/>
          <w:color w:val="404040"/>
          <w:spacing w:val="0"/>
          <w:kern w:val="0"/>
          <w:sz w:val="21"/>
          <w:szCs w:val="21"/>
          <w:highlight w:val="none"/>
          <w:u w:val="none"/>
          <w:shd w:val="clear"/>
          <w:lang w:val="en-US" w:eastAsia="zh-CN" w:bidi="ar"/>
        </w:rPr>
        <w:t>30</w:t>
      </w:r>
      <w:r>
        <w:rPr>
          <w:rFonts w:ascii="Segoe UI" w:hAnsi="Segoe UI" w:eastAsia="Segoe UI" w:cs="Segoe UI"/>
          <w:b w:val="0"/>
          <w:bCs w:val="0"/>
          <w:i w:val="0"/>
          <w:iCs w:val="0"/>
          <w:caps w:val="0"/>
          <w:color w:val="404040"/>
          <w:spacing w:val="0"/>
          <w:kern w:val="0"/>
          <w:sz w:val="21"/>
          <w:szCs w:val="21"/>
          <w:highlight w:val="none"/>
          <w:u w:val="none"/>
          <w:shd w:val="clear"/>
          <w:lang w:bidi="ar"/>
        </w:rPr>
        <w:t>个工作日内</w:t>
      </w:r>
      <w:r>
        <w:rPr>
          <w:rFonts w:hint="eastAsia" w:ascii="Segoe UI" w:hAnsi="Segoe UI" w:eastAsia="宋体" w:cs="Segoe UI"/>
          <w:b w:val="0"/>
          <w:bCs w:val="0"/>
          <w:i w:val="0"/>
          <w:iCs w:val="0"/>
          <w:caps w:val="0"/>
          <w:color w:val="404040"/>
          <w:spacing w:val="0"/>
          <w:kern w:val="0"/>
          <w:sz w:val="21"/>
          <w:szCs w:val="21"/>
          <w:highlight w:val="none"/>
          <w:u w:val="none"/>
          <w:shd w:val="clear"/>
          <w:lang w:val="en-US" w:eastAsia="zh-CN" w:bidi="ar"/>
        </w:rPr>
        <w:t>在</w:t>
      </w:r>
      <w:r>
        <w:rPr>
          <w:rFonts w:hint="default" w:ascii="Segoe UI" w:hAnsi="Segoe UI" w:eastAsia="Segoe UI" w:cs="Segoe UI"/>
          <w:i w:val="0"/>
          <w:iCs w:val="0"/>
          <w:caps w:val="0"/>
          <w:color w:val="404040"/>
          <w:spacing w:val="0"/>
          <w:kern w:val="0"/>
          <w:sz w:val="21"/>
          <w:szCs w:val="21"/>
          <w:highlight w:val="none"/>
          <w:u w:val="none"/>
          <w:shd w:val="clear"/>
          <w:lang w:val="en-US" w:eastAsia="zh-CN" w:bidi="ar"/>
        </w:rPr>
        <w:t>甲</w:t>
      </w:r>
      <w:r>
        <w:rPr>
          <w:rFonts w:ascii="Segoe UI" w:hAnsi="Segoe UI" w:eastAsia="Segoe UI" w:cs="Segoe UI"/>
          <w:i w:val="0"/>
          <w:iCs w:val="0"/>
          <w:caps w:val="0"/>
          <w:color w:val="404040"/>
          <w:spacing w:val="0"/>
          <w:kern w:val="0"/>
          <w:sz w:val="21"/>
          <w:szCs w:val="21"/>
          <w:highlight w:val="none"/>
          <w:u w:val="none"/>
          <w:shd w:val="clear"/>
          <w:lang w:bidi="ar"/>
        </w:rPr>
        <w:t>方指定地点</w:t>
      </w:r>
      <w:r>
        <w:rPr>
          <w:rFonts w:hint="eastAsia" w:ascii="Segoe UI" w:hAnsi="Segoe UI" w:eastAsia="宋体" w:cs="Segoe UI"/>
          <w:i w:val="0"/>
          <w:iCs w:val="0"/>
          <w:caps w:val="0"/>
          <w:color w:val="404040"/>
          <w:spacing w:val="0"/>
          <w:kern w:val="0"/>
          <w:sz w:val="21"/>
          <w:szCs w:val="21"/>
          <w:highlight w:val="none"/>
          <w:u w:val="none"/>
          <w:shd w:val="clear"/>
          <w:lang w:val="en-US" w:eastAsia="zh-CN" w:bidi="ar"/>
        </w:rPr>
        <w:t>完成交付、安装及相关调试工作，以电动伸缩门可适配相关设备设施并正常使用为准。</w:t>
      </w:r>
      <w:r>
        <w:rPr>
          <w:rFonts w:ascii="Segoe UI" w:hAnsi="Segoe UI" w:eastAsia="Segoe UI" w:cs="Segoe UI"/>
          <w:i w:val="0"/>
          <w:iCs w:val="0"/>
          <w:caps w:val="0"/>
          <w:color w:val="404040"/>
          <w:spacing w:val="0"/>
          <w:kern w:val="0"/>
          <w:sz w:val="21"/>
          <w:szCs w:val="21"/>
          <w:highlight w:val="none"/>
          <w:u w:val="none"/>
          <w:shd w:val="clear"/>
          <w:lang w:bidi="ar"/>
        </w:rPr>
        <w:t>。</w:t>
      </w:r>
    </w:p>
    <w:p w14:paraId="298A48D7">
      <w:pPr>
        <w:pStyle w:val="19"/>
        <w:numPr>
          <w:ilvl w:val="0"/>
          <w:numId w:val="14"/>
        </w:numPr>
        <w:ind w:firstLine="420" w:firstLineChars="200"/>
        <w:outlineLvl w:val="1"/>
        <w:rPr>
          <w:rFonts w:hint="eastAsia" w:ascii="Segoe UI" w:hAnsi="Segoe UI" w:eastAsia="Segoe UI" w:cs="Segoe UI"/>
          <w:b/>
          <w:bCs/>
          <w:i w:val="0"/>
          <w:iCs w:val="0"/>
          <w:caps w:val="0"/>
          <w:color w:val="404040"/>
          <w:spacing w:val="0"/>
          <w:kern w:val="0"/>
          <w:sz w:val="21"/>
          <w:szCs w:val="21"/>
          <w:highlight w:val="none"/>
          <w:u w:val="none"/>
          <w:shd w:val="clear"/>
          <w:lang w:val="en-US" w:eastAsia="zh-CN" w:bidi="ar"/>
        </w:rPr>
      </w:pPr>
      <w:r>
        <w:rPr>
          <w:rFonts w:hint="eastAsia" w:ascii="Segoe UI" w:hAnsi="Segoe UI" w:eastAsia="Segoe UI" w:cs="Segoe UI"/>
          <w:b/>
          <w:bCs/>
          <w:i w:val="0"/>
          <w:iCs w:val="0"/>
          <w:caps w:val="0"/>
          <w:color w:val="404040"/>
          <w:spacing w:val="0"/>
          <w:kern w:val="0"/>
          <w:sz w:val="21"/>
          <w:szCs w:val="21"/>
          <w:highlight w:val="none"/>
          <w:u w:val="none"/>
          <w:shd w:val="clear"/>
          <w:lang w:val="en-US" w:eastAsia="zh-CN" w:bidi="ar"/>
        </w:rPr>
        <w:t>其他</w:t>
      </w:r>
    </w:p>
    <w:p w14:paraId="3A94F5AC">
      <w:pPr>
        <w:spacing w:line="360" w:lineRule="auto"/>
        <w:ind w:left="0" w:leftChars="0" w:firstLine="420" w:firstLineChars="200"/>
        <w:rPr>
          <w:rFonts w:hint="eastAsia" w:ascii="宋体" w:hAnsi="宋体" w:cs="宋体"/>
          <w:kern w:val="2"/>
          <w:sz w:val="24"/>
          <w:szCs w:val="24"/>
          <w:highlight w:val="none"/>
        </w:rPr>
      </w:pPr>
      <w:r>
        <w:rPr>
          <w:rFonts w:hint="eastAsia" w:ascii="Segoe UI" w:hAnsi="Segoe UI" w:eastAsia="Segoe UI" w:cs="Segoe UI"/>
          <w:i w:val="0"/>
          <w:iCs w:val="0"/>
          <w:caps w:val="0"/>
          <w:color w:val="404040"/>
          <w:spacing w:val="0"/>
          <w:sz w:val="21"/>
          <w:szCs w:val="21"/>
          <w:highlight w:val="none"/>
          <w:u w:val="none"/>
          <w:shd w:val="clear"/>
          <w:lang w:bidi="ar"/>
        </w:rPr>
        <w:t>本项目报价</w:t>
      </w:r>
      <w:r>
        <w:rPr>
          <w:rFonts w:hint="eastAsia" w:ascii="Segoe UI" w:hAnsi="Segoe UI" w:eastAsia="宋体" w:cs="Segoe UI"/>
          <w:i w:val="0"/>
          <w:iCs w:val="0"/>
          <w:caps w:val="0"/>
          <w:color w:val="404040"/>
          <w:spacing w:val="0"/>
          <w:sz w:val="21"/>
          <w:szCs w:val="21"/>
          <w:highlight w:val="none"/>
          <w:u w:val="none"/>
          <w:shd w:val="clear"/>
          <w:lang w:val="en-US" w:eastAsia="zh-CN" w:bidi="ar"/>
        </w:rPr>
        <w:t>为包干价</w:t>
      </w:r>
      <w:r>
        <w:rPr>
          <w:rFonts w:hint="eastAsia" w:ascii="Segoe UI" w:hAnsi="Segoe UI" w:eastAsia="Segoe UI" w:cs="Segoe UI"/>
          <w:i w:val="0"/>
          <w:iCs w:val="0"/>
          <w:caps w:val="0"/>
          <w:color w:val="404040"/>
          <w:spacing w:val="0"/>
          <w:sz w:val="21"/>
          <w:szCs w:val="21"/>
          <w:highlight w:val="none"/>
          <w:u w:val="none"/>
          <w:shd w:val="clear"/>
          <w:lang w:bidi="ar"/>
        </w:rPr>
        <w:t>，</w:t>
      </w:r>
      <w:r>
        <w:rPr>
          <w:rFonts w:hint="eastAsia" w:ascii="Segoe UI" w:hAnsi="Segoe UI" w:eastAsia="宋体" w:cs="Segoe UI"/>
          <w:i w:val="0"/>
          <w:iCs w:val="0"/>
          <w:caps w:val="0"/>
          <w:color w:val="404040"/>
          <w:spacing w:val="0"/>
          <w:sz w:val="21"/>
          <w:szCs w:val="21"/>
          <w:highlight w:val="none"/>
          <w:u w:val="none"/>
          <w:shd w:val="clear"/>
          <w:lang w:val="en-US" w:eastAsia="zh-CN" w:bidi="ar"/>
        </w:rPr>
        <w:t>如在运输、安装、调试及交付前</w:t>
      </w:r>
      <w:r>
        <w:rPr>
          <w:rFonts w:hint="eastAsia" w:ascii="Segoe UI" w:hAnsi="Segoe UI" w:eastAsia="Segoe UI" w:cs="Segoe UI"/>
          <w:i w:val="0"/>
          <w:iCs w:val="0"/>
          <w:caps w:val="0"/>
          <w:color w:val="404040"/>
          <w:spacing w:val="0"/>
          <w:sz w:val="21"/>
          <w:szCs w:val="21"/>
          <w:highlight w:val="none"/>
          <w:u w:val="none"/>
          <w:shd w:val="clear"/>
          <w:lang w:bidi="ar"/>
        </w:rPr>
        <w:t>产生</w:t>
      </w:r>
      <w:r>
        <w:rPr>
          <w:rFonts w:hint="eastAsia" w:ascii="Segoe UI" w:hAnsi="Segoe UI" w:eastAsia="宋体" w:cs="Segoe UI"/>
          <w:i w:val="0"/>
          <w:iCs w:val="0"/>
          <w:caps w:val="0"/>
          <w:color w:val="404040"/>
          <w:spacing w:val="0"/>
          <w:sz w:val="21"/>
          <w:szCs w:val="21"/>
          <w:highlight w:val="none"/>
          <w:u w:val="none"/>
          <w:shd w:val="clear"/>
          <w:lang w:val="en-US" w:eastAsia="zh-CN" w:bidi="ar"/>
        </w:rPr>
        <w:t>任何费用</w:t>
      </w:r>
      <w:r>
        <w:rPr>
          <w:rFonts w:hint="eastAsia" w:ascii="Segoe UI" w:hAnsi="Segoe UI" w:eastAsia="宋体" w:cs="Segoe UI"/>
          <w:i w:val="0"/>
          <w:iCs w:val="0"/>
          <w:caps w:val="0"/>
          <w:color w:val="404040"/>
          <w:spacing w:val="0"/>
          <w:sz w:val="21"/>
          <w:szCs w:val="21"/>
          <w:highlight w:val="none"/>
          <w:u w:val="none"/>
          <w:shd w:val="clear"/>
          <w:lang w:eastAsia="zh-CN" w:bidi="ar"/>
        </w:rPr>
        <w:t>，</w:t>
      </w:r>
      <w:r>
        <w:rPr>
          <w:rFonts w:hint="eastAsia" w:ascii="Segoe UI" w:hAnsi="Segoe UI" w:eastAsia="Segoe UI" w:cs="Segoe UI"/>
          <w:i w:val="0"/>
          <w:iCs w:val="0"/>
          <w:caps w:val="0"/>
          <w:color w:val="404040"/>
          <w:spacing w:val="0"/>
          <w:sz w:val="21"/>
          <w:szCs w:val="21"/>
          <w:highlight w:val="none"/>
          <w:u w:val="none"/>
          <w:shd w:val="clear"/>
          <w:lang w:bidi="ar"/>
        </w:rPr>
        <w:t>均由</w:t>
      </w:r>
      <w:r>
        <w:rPr>
          <w:rFonts w:hint="eastAsia" w:ascii="Segoe UI" w:hAnsi="Segoe UI" w:eastAsia="宋体" w:cs="Segoe UI"/>
          <w:i w:val="0"/>
          <w:iCs w:val="0"/>
          <w:caps w:val="0"/>
          <w:color w:val="404040"/>
          <w:spacing w:val="0"/>
          <w:sz w:val="21"/>
          <w:szCs w:val="21"/>
          <w:highlight w:val="none"/>
          <w:u w:val="none"/>
          <w:shd w:val="clear"/>
          <w:lang w:val="en-US" w:eastAsia="zh-CN" w:bidi="ar"/>
        </w:rPr>
        <w:t>响应</w:t>
      </w:r>
      <w:r>
        <w:rPr>
          <w:rFonts w:hint="eastAsia" w:ascii="Segoe UI" w:hAnsi="Segoe UI" w:eastAsia="Segoe UI" w:cs="Segoe UI"/>
          <w:i w:val="0"/>
          <w:iCs w:val="0"/>
          <w:caps w:val="0"/>
          <w:color w:val="404040"/>
          <w:spacing w:val="0"/>
          <w:sz w:val="21"/>
          <w:szCs w:val="21"/>
          <w:highlight w:val="none"/>
          <w:u w:val="none"/>
          <w:shd w:val="clear"/>
          <w:lang w:bidi="ar"/>
        </w:rPr>
        <w:t>人承担。</w:t>
      </w:r>
    </w:p>
    <w:p w14:paraId="1203C0B3">
      <w:pPr>
        <w:widowControl/>
        <w:spacing w:line="360" w:lineRule="auto"/>
        <w:ind w:firstLine="420" w:firstLineChars="200"/>
        <w:jc w:val="left"/>
        <w:outlineLvl w:val="1"/>
        <w:rPr>
          <w:rFonts w:hint="eastAsia" w:ascii="宋体" w:hAnsi="宋体" w:cs="Times New Roman"/>
          <w:sz w:val="21"/>
          <w:szCs w:val="21"/>
        </w:rPr>
      </w:pP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b/>
          <w:sz w:val="21"/>
          <w:szCs w:val="21"/>
        </w:rPr>
        <w:t>五</w:t>
      </w:r>
      <w:r>
        <w:rPr>
          <w:rFonts w:hint="eastAsia" w:ascii="宋体" w:hAnsi="宋体" w:cs="Times New Roman"/>
          <w:sz w:val="21"/>
          <w:szCs w:val="21"/>
        </w:rPr>
        <w:t>、</w:t>
      </w:r>
      <w:r>
        <w:rPr>
          <w:rFonts w:hint="eastAsia" w:ascii="宋体" w:hAnsi="宋体" w:cs="Times New Roman"/>
          <w:b/>
          <w:bCs/>
          <w:sz w:val="21"/>
          <w:szCs w:val="21"/>
        </w:rPr>
        <w:t>承诺</w:t>
      </w:r>
      <w:r>
        <w:rPr>
          <w:rFonts w:hint="eastAsia" w:cs="Times New Roman"/>
          <w:b/>
          <w:bCs/>
          <w:sz w:val="21"/>
          <w:szCs w:val="21"/>
        </w:rPr>
        <w:t>函</w:t>
      </w:r>
    </w:p>
    <w:p w14:paraId="2DA45266">
      <w:pPr>
        <w:widowControl/>
        <w:spacing w:line="360" w:lineRule="auto"/>
        <w:ind w:firstLine="420" w:firstLineChars="200"/>
        <w:jc w:val="left"/>
        <w:rPr>
          <w:rFonts w:hint="eastAsia" w:ascii="宋体" w:hAnsi="宋体" w:cs="Times New Roman"/>
          <w:sz w:val="21"/>
          <w:szCs w:val="21"/>
        </w:rPr>
      </w:pPr>
      <w:r>
        <w:rPr>
          <w:rFonts w:hint="eastAsia" w:ascii="宋体" w:hAnsi="宋体" w:cs="Times New Roman"/>
          <w:sz w:val="21"/>
          <w:szCs w:val="21"/>
        </w:rPr>
        <w:t>提供承诺</w:t>
      </w:r>
      <w:r>
        <w:rPr>
          <w:rFonts w:hint="eastAsia" w:cs="Times New Roman"/>
          <w:sz w:val="21"/>
          <w:szCs w:val="21"/>
        </w:rPr>
        <w:t>函</w:t>
      </w:r>
      <w:r>
        <w:rPr>
          <w:rFonts w:hint="eastAsia" w:ascii="宋体" w:hAnsi="宋体" w:cs="Times New Roman"/>
          <w:sz w:val="21"/>
          <w:szCs w:val="21"/>
        </w:rPr>
        <w:t>，具体格式详见第</w:t>
      </w:r>
      <w:r>
        <w:rPr>
          <w:rFonts w:hint="eastAsia" w:cs="Times New Roman"/>
          <w:sz w:val="21"/>
          <w:szCs w:val="21"/>
        </w:rPr>
        <w:t>六</w:t>
      </w:r>
      <w:r>
        <w:rPr>
          <w:rFonts w:hint="eastAsia" w:ascii="宋体" w:hAnsi="宋体" w:cs="Times New Roman"/>
          <w:sz w:val="21"/>
          <w:szCs w:val="21"/>
        </w:rPr>
        <w:t>章响应文件格式 承诺</w:t>
      </w:r>
      <w:r>
        <w:rPr>
          <w:rFonts w:hint="eastAsia" w:cs="Times New Roman"/>
          <w:sz w:val="21"/>
          <w:szCs w:val="21"/>
        </w:rPr>
        <w:t>函</w:t>
      </w:r>
      <w:r>
        <w:rPr>
          <w:rFonts w:hint="eastAsia" w:ascii="宋体" w:hAnsi="宋体" w:cs="Times New Roman"/>
          <w:sz w:val="21"/>
          <w:szCs w:val="21"/>
        </w:rPr>
        <w:t>。（提供承诺</w:t>
      </w:r>
      <w:r>
        <w:rPr>
          <w:rFonts w:hint="eastAsia" w:cs="Times New Roman"/>
          <w:sz w:val="21"/>
          <w:szCs w:val="21"/>
        </w:rPr>
        <w:t>函</w:t>
      </w:r>
      <w:r>
        <w:rPr>
          <w:rFonts w:hint="eastAsia" w:ascii="宋体" w:hAnsi="宋体" w:cs="Times New Roman"/>
          <w:sz w:val="21"/>
          <w:szCs w:val="21"/>
        </w:rPr>
        <w:t xml:space="preserve">加盖响应人公章） </w:t>
      </w:r>
    </w:p>
    <w:p w14:paraId="4F0A5102">
      <w:pPr>
        <w:widowControl/>
        <w:snapToGrid w:val="0"/>
        <w:spacing w:line="360" w:lineRule="auto"/>
        <w:ind w:right="168" w:rightChars="80" w:firstLine="420" w:firstLineChars="200"/>
        <w:jc w:val="left"/>
        <w:outlineLvl w:val="1"/>
        <w:rPr>
          <w:rFonts w:hint="eastAsia" w:ascii="宋体" w:hAnsi="宋体" w:eastAsia="宋体" w:cs="Times New Roman"/>
          <w:sz w:val="21"/>
          <w:szCs w:val="21"/>
        </w:rPr>
      </w:pPr>
      <w:bookmarkStart w:id="22" w:name="_Toc12161"/>
      <w:bookmarkStart w:id="23" w:name="_Toc24907"/>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b/>
          <w:sz w:val="21"/>
          <w:szCs w:val="21"/>
        </w:rPr>
        <w:t>六</w:t>
      </w:r>
      <w:r>
        <w:rPr>
          <w:rFonts w:hint="eastAsia" w:ascii="宋体" w:hAnsi="宋体" w:cs="Times New Roman"/>
          <w:sz w:val="21"/>
          <w:szCs w:val="21"/>
        </w:rPr>
        <w:t>、</w:t>
      </w:r>
      <w:r>
        <w:rPr>
          <w:rFonts w:hint="eastAsia" w:ascii="宋体" w:hAnsi="宋体" w:cs="Times New Roman"/>
          <w:b/>
          <w:bCs/>
          <w:sz w:val="21"/>
          <w:szCs w:val="21"/>
        </w:rPr>
        <w:t>授权代理人社保证明材料</w:t>
      </w:r>
      <w:bookmarkEnd w:id="22"/>
      <w:bookmarkEnd w:id="23"/>
    </w:p>
    <w:p w14:paraId="1B85CA23">
      <w:pPr>
        <w:widowControl/>
        <w:snapToGrid w:val="0"/>
        <w:spacing w:line="360" w:lineRule="auto"/>
        <w:ind w:right="168" w:rightChars="80" w:firstLine="420" w:firstLineChars="200"/>
        <w:jc w:val="left"/>
        <w:rPr>
          <w:rFonts w:hint="eastAsia" w:ascii="宋体" w:hAnsi="宋体" w:cs="Times New Roman"/>
          <w:sz w:val="21"/>
          <w:szCs w:val="21"/>
        </w:rPr>
      </w:pPr>
      <w:r>
        <w:rPr>
          <w:rFonts w:hint="eastAsia" w:ascii="宋体" w:hAnsi="宋体" w:cs="Times New Roman"/>
          <w:sz w:val="21"/>
          <w:szCs w:val="21"/>
        </w:rPr>
        <w:t>（1）如为法定代表人的授权代理人参加本次采购活动，需提供授权代理人在响应单位（含响应单位的分公司、母子公司或第三方人力外包单位，如为响应单位母子公司缴纳的须同时提供与响应单位的股权关系证明，第三方人力外包单位缴纳社保的须同时提供与第三方外包单位签订的服务协议）缴纳的近三个月社保证明（从询价公告发布之日起倒推，如上一个月的社保材料因社保部门原因暂时无法取得的，可以往前顺延一个月（新成立不满三个月的公司，按照成立时间提供））</w:t>
      </w:r>
    </w:p>
    <w:p w14:paraId="5F5CCC5E">
      <w:pPr>
        <w:widowControl/>
        <w:snapToGrid w:val="0"/>
        <w:spacing w:line="360" w:lineRule="auto"/>
        <w:ind w:right="168" w:rightChars="80" w:firstLine="420" w:firstLineChars="200"/>
        <w:jc w:val="left"/>
        <w:rPr>
          <w:rFonts w:hint="eastAsia" w:ascii="宋体" w:hAnsi="宋体" w:cs="Times New Roman"/>
          <w:sz w:val="21"/>
          <w:szCs w:val="21"/>
        </w:rPr>
      </w:pPr>
      <w:r>
        <w:rPr>
          <w:rFonts w:hint="eastAsia" w:ascii="宋体" w:hAnsi="宋体" w:cs="Times New Roman"/>
          <w:sz w:val="21"/>
          <w:szCs w:val="21"/>
        </w:rPr>
        <w:t>（2）如授权代理人未提供社保证明材料或所提供的社保证明材料不是所投单位缴纳的或提供的社保证明材料不符合文件要求，则作废标处理。</w:t>
      </w:r>
    </w:p>
    <w:p w14:paraId="44C8F9E6">
      <w:pPr>
        <w:autoSpaceDE w:val="0"/>
        <w:autoSpaceDN w:val="0"/>
        <w:adjustRightInd w:val="0"/>
        <w:snapToGrid w:val="0"/>
        <w:spacing w:line="360" w:lineRule="auto"/>
        <w:ind w:firstLine="420" w:firstLineChars="200"/>
        <w:outlineLvl w:val="1"/>
        <w:rPr>
          <w:rFonts w:hint="eastAsia" w:ascii="宋体" w:hAnsi="宋体" w:cs="宋体"/>
          <w:sz w:val="21"/>
          <w:szCs w:val="21"/>
        </w:rPr>
      </w:pPr>
      <w:bookmarkStart w:id="24" w:name="_Toc27806"/>
      <w:bookmarkStart w:id="25" w:name="_Toc24082"/>
      <w:bookmarkStart w:id="26" w:name="_Toc7361"/>
      <w:bookmarkStart w:id="27" w:name="_Toc20039"/>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b/>
          <w:sz w:val="21"/>
          <w:szCs w:val="21"/>
        </w:rPr>
        <w:t>七</w:t>
      </w:r>
      <w:r>
        <w:rPr>
          <w:rFonts w:hint="eastAsia" w:ascii="Calibri" w:hAnsi="Calibri"/>
          <w:sz w:val="21"/>
          <w:szCs w:val="21"/>
        </w:rPr>
        <w:t>、</w:t>
      </w:r>
      <w:r>
        <w:rPr>
          <w:rFonts w:hint="eastAsia" w:ascii="宋体" w:hAnsi="宋体" w:cs="宋体"/>
          <w:b/>
          <w:bCs/>
          <w:sz w:val="21"/>
          <w:szCs w:val="21"/>
        </w:rPr>
        <w:t>采购代理服务费支付同意函</w:t>
      </w:r>
      <w:bookmarkEnd w:id="24"/>
      <w:bookmarkEnd w:id="25"/>
      <w:bookmarkEnd w:id="26"/>
    </w:p>
    <w:p w14:paraId="1BF048BC">
      <w:pPr>
        <w:autoSpaceDE w:val="0"/>
        <w:autoSpaceDN w:val="0"/>
        <w:adjustRightInd w:val="0"/>
        <w:snapToGrid w:val="0"/>
        <w:spacing w:line="360" w:lineRule="auto"/>
        <w:ind w:firstLine="420" w:firstLineChars="200"/>
        <w:jc w:val="left"/>
        <w:rPr>
          <w:rFonts w:hint="eastAsia" w:ascii="宋体" w:hAnsi="宋体" w:cs="Times New Roman"/>
          <w:b/>
          <w:bCs/>
          <w:sz w:val="21"/>
          <w:szCs w:val="21"/>
        </w:rPr>
      </w:pPr>
      <w:bookmarkStart w:id="28" w:name="_Toc3821"/>
      <w:r>
        <w:rPr>
          <w:rFonts w:hint="eastAsia" w:ascii="宋体" w:hAnsi="宋体" w:cs="宋体"/>
          <w:sz w:val="21"/>
          <w:szCs w:val="21"/>
        </w:rPr>
        <w:t>具体格式详见第</w:t>
      </w:r>
      <w:r>
        <w:rPr>
          <w:rFonts w:hint="eastAsia" w:cs="宋体"/>
          <w:sz w:val="21"/>
          <w:szCs w:val="21"/>
        </w:rPr>
        <w:t>六</w:t>
      </w:r>
      <w:r>
        <w:rPr>
          <w:rFonts w:hint="eastAsia" w:ascii="宋体" w:hAnsi="宋体" w:cs="宋体"/>
          <w:sz w:val="21"/>
          <w:szCs w:val="21"/>
        </w:rPr>
        <w:t xml:space="preserve">章 </w:t>
      </w:r>
      <w:r>
        <w:rPr>
          <w:rFonts w:hint="eastAsia" w:ascii="宋体" w:hAnsi="宋体" w:cs="Times New Roman"/>
          <w:sz w:val="21"/>
          <w:szCs w:val="21"/>
        </w:rPr>
        <w:t>响应</w:t>
      </w:r>
      <w:r>
        <w:rPr>
          <w:rFonts w:hint="eastAsia" w:ascii="宋体" w:hAnsi="宋体" w:cs="宋体"/>
          <w:sz w:val="21"/>
          <w:szCs w:val="21"/>
        </w:rPr>
        <w:t>文件格式 “</w:t>
      </w:r>
      <w:r>
        <w:rPr>
          <w:rFonts w:hint="eastAsia" w:ascii="宋体" w:hAnsi="宋体"/>
          <w:sz w:val="21"/>
          <w:szCs w:val="21"/>
        </w:rPr>
        <w:t>采购代理服务费支付同意函</w:t>
      </w:r>
      <w:r>
        <w:rPr>
          <w:rFonts w:hint="eastAsia" w:ascii="宋体" w:hAnsi="宋体" w:cs="宋体"/>
          <w:sz w:val="21"/>
          <w:szCs w:val="21"/>
        </w:rPr>
        <w:t>”。（提供</w:t>
      </w:r>
      <w:r>
        <w:rPr>
          <w:rFonts w:hint="eastAsia" w:ascii="宋体" w:hAnsi="宋体"/>
          <w:sz w:val="21"/>
          <w:szCs w:val="21"/>
        </w:rPr>
        <w:t>采购代理服务费支付同意函</w:t>
      </w:r>
      <w:r>
        <w:rPr>
          <w:rFonts w:hint="eastAsia" w:ascii="宋体" w:hAnsi="宋体" w:cs="宋体"/>
          <w:sz w:val="21"/>
          <w:szCs w:val="21"/>
        </w:rPr>
        <w:t>加盖</w:t>
      </w:r>
      <w:r>
        <w:rPr>
          <w:rFonts w:hint="eastAsia" w:ascii="宋体" w:hAnsi="宋体" w:cs="Times New Roman"/>
          <w:sz w:val="21"/>
          <w:szCs w:val="21"/>
        </w:rPr>
        <w:t>响应</w:t>
      </w:r>
      <w:r>
        <w:rPr>
          <w:rFonts w:hint="eastAsia" w:ascii="宋体" w:hAnsi="宋体" w:cs="宋体"/>
          <w:sz w:val="21"/>
          <w:szCs w:val="21"/>
        </w:rPr>
        <w:t>人公章）。</w:t>
      </w:r>
      <w:bookmarkEnd w:id="27"/>
      <w:bookmarkEnd w:id="28"/>
    </w:p>
    <w:p w14:paraId="16FBB827">
      <w:pPr>
        <w:widowControl/>
        <w:snapToGrid w:val="0"/>
        <w:spacing w:line="360" w:lineRule="auto"/>
        <w:ind w:right="168" w:rightChars="80" w:firstLine="422" w:firstLineChars="200"/>
        <w:jc w:val="left"/>
        <w:rPr>
          <w:rFonts w:hint="eastAsia" w:ascii="宋体" w:hAnsi="宋体" w:cs="Times New Roman"/>
          <w:b/>
          <w:bCs/>
          <w:sz w:val="21"/>
          <w:szCs w:val="21"/>
        </w:rPr>
      </w:pPr>
      <w:r>
        <w:rPr>
          <w:rFonts w:hint="eastAsia" w:ascii="宋体" w:hAnsi="宋体" w:cs="Times New Roman"/>
          <w:b/>
          <w:bCs/>
          <w:sz w:val="21"/>
          <w:szCs w:val="21"/>
        </w:rPr>
        <w:t>注：</w:t>
      </w:r>
    </w:p>
    <w:p w14:paraId="296CA92B">
      <w:pPr>
        <w:widowControl/>
        <w:snapToGrid w:val="0"/>
        <w:spacing w:line="360" w:lineRule="auto"/>
        <w:ind w:right="168" w:rightChars="80" w:firstLine="422" w:firstLineChars="200"/>
        <w:jc w:val="left"/>
        <w:rPr>
          <w:rFonts w:hint="eastAsia" w:ascii="宋体" w:hAnsi="宋体" w:cs="Times New Roman"/>
          <w:b/>
          <w:bCs/>
          <w:sz w:val="21"/>
          <w:szCs w:val="21"/>
        </w:rPr>
      </w:pPr>
      <w:r>
        <w:rPr>
          <w:rFonts w:hint="eastAsia" w:ascii="宋体" w:hAnsi="宋体" w:cs="Times New Roman"/>
          <w:b/>
          <w:bCs/>
          <w:sz w:val="21"/>
          <w:szCs w:val="21"/>
        </w:rPr>
        <w:t>1、上述条款要求提供证明材料的，响应人应保证清晰、准确，因复印件无法看清导致评委会做出不利于各响应人的判断,不良后果由响应人自行承担。</w:t>
      </w:r>
    </w:p>
    <w:p w14:paraId="1914241A">
      <w:pPr>
        <w:pStyle w:val="19"/>
        <w:spacing w:line="360" w:lineRule="auto"/>
        <w:ind w:firstLine="422" w:firstLineChars="200"/>
        <w:jc w:val="both"/>
        <w:rPr>
          <w:rFonts w:hint="eastAsia" w:ascii="黑体" w:hAnsi="黑体" w:eastAsia="黑体"/>
          <w:color w:val="000000" w:themeColor="text1"/>
          <w:sz w:val="28"/>
          <w:szCs w:val="28"/>
          <w14:textFill>
            <w14:solidFill>
              <w14:schemeClr w14:val="tx1"/>
            </w14:solidFill>
          </w14:textFill>
        </w:rPr>
      </w:pPr>
      <w:r>
        <w:rPr>
          <w:rFonts w:hint="eastAsia" w:ascii="宋体" w:hAnsi="宋体" w:eastAsiaTheme="minorEastAsia"/>
          <w:b/>
          <w:bCs/>
          <w:kern w:val="2"/>
          <w:sz w:val="21"/>
          <w:szCs w:val="21"/>
        </w:rPr>
        <w:t>2、未要求证明材料的，提供《商务、技术条款偏离表》盖章响应即可。以上必要合格条件标准中如出现一处不符合要求，其</w:t>
      </w:r>
      <w:r>
        <w:rPr>
          <w:rFonts w:hint="eastAsia" w:ascii="宋体" w:hAnsi="宋体" w:eastAsiaTheme="minorEastAsia"/>
          <w:b/>
          <w:bCs/>
          <w:kern w:val="2"/>
          <w:sz w:val="21"/>
          <w:szCs w:val="21"/>
          <w:lang w:eastAsia="zh-CN"/>
        </w:rPr>
        <w:t>响应</w:t>
      </w:r>
      <w:r>
        <w:rPr>
          <w:rFonts w:hint="eastAsia" w:ascii="宋体" w:hAnsi="宋体" w:eastAsiaTheme="minorEastAsia"/>
          <w:b/>
          <w:bCs/>
          <w:kern w:val="2"/>
          <w:sz w:val="21"/>
          <w:szCs w:val="21"/>
          <w:lang w:val="en-US" w:eastAsia="zh-CN"/>
        </w:rPr>
        <w:t>文</w:t>
      </w:r>
      <w:r>
        <w:rPr>
          <w:rFonts w:hint="eastAsia" w:ascii="宋体" w:hAnsi="宋体" w:eastAsiaTheme="minorEastAsia"/>
          <w:b/>
          <w:bCs/>
          <w:kern w:val="2"/>
          <w:sz w:val="21"/>
          <w:szCs w:val="21"/>
        </w:rPr>
        <w:t>件将作废标处理。</w:t>
      </w:r>
      <w:r>
        <w:rPr>
          <w:rFonts w:hint="eastAsia" w:ascii="黑体" w:hAnsi="黑体" w:eastAsia="黑体"/>
          <w:color w:val="000000" w:themeColor="text1"/>
          <w:sz w:val="28"/>
          <w:szCs w:val="28"/>
          <w14:textFill>
            <w14:solidFill>
              <w14:schemeClr w14:val="tx1"/>
            </w14:solidFill>
          </w14:textFill>
        </w:rPr>
        <w:br w:type="page"/>
      </w:r>
    </w:p>
    <w:p w14:paraId="34B9AEB8">
      <w:pPr>
        <w:pStyle w:val="2"/>
        <w:spacing w:before="0" w:after="0" w:line="360" w:lineRule="auto"/>
        <w:contextualSpacing/>
        <w:jc w:val="center"/>
        <w:rPr>
          <w:rFonts w:hint="eastAsia" w:ascii="黑体" w:hAnsi="黑体" w:eastAsia="黑体"/>
          <w:color w:val="000000" w:themeColor="text1"/>
          <w:sz w:val="28"/>
          <w:szCs w:val="28"/>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第六章  响应文件格式</w:t>
      </w:r>
    </w:p>
    <w:p w14:paraId="5270A84D">
      <w:pPr>
        <w:adjustRightInd w:val="0"/>
        <w:snapToGrid w:val="0"/>
        <w:jc w:val="center"/>
        <w:rPr>
          <w:color w:val="000000" w:themeColor="text1"/>
          <w14:textFill>
            <w14:solidFill>
              <w14:schemeClr w14:val="tx1"/>
            </w14:solidFill>
          </w14:textFill>
        </w:rPr>
      </w:pPr>
      <w:bookmarkStart w:id="29" w:name="_Hlk532142230"/>
    </w:p>
    <w:p w14:paraId="46F57B8C">
      <w:pPr>
        <w:pStyle w:val="19"/>
        <w:rPr>
          <w:color w:val="000000" w:themeColor="text1"/>
          <w14:textFill>
            <w14:solidFill>
              <w14:schemeClr w14:val="tx1"/>
            </w14:solidFill>
          </w14:textFill>
        </w:rPr>
      </w:pPr>
    </w:p>
    <w:p w14:paraId="52918113">
      <w:pPr>
        <w:adjustRightInd w:val="0"/>
        <w:snapToGrid w:val="0"/>
        <w:rPr>
          <w:color w:val="000000" w:themeColor="text1"/>
          <w:sz w:val="20"/>
          <w:szCs w:val="20"/>
          <w14:textFill>
            <w14:solidFill>
              <w14:schemeClr w14:val="tx1"/>
            </w14:solidFill>
          </w14:textFill>
        </w:rPr>
      </w:pPr>
    </w:p>
    <w:p w14:paraId="3311A03A">
      <w:pPr>
        <w:adjustRightInd w:val="0"/>
        <w:snapToGrid w:val="0"/>
        <w:rPr>
          <w:color w:val="000000" w:themeColor="text1"/>
          <w:sz w:val="20"/>
          <w:szCs w:val="20"/>
          <w14:textFill>
            <w14:solidFill>
              <w14:schemeClr w14:val="tx1"/>
            </w14:solidFill>
          </w14:textFill>
        </w:rPr>
      </w:pPr>
    </w:p>
    <w:p w14:paraId="463CA13E">
      <w:pPr>
        <w:adjustRightInd w:val="0"/>
        <w:snapToGrid w:val="0"/>
        <w:jc w:val="center"/>
        <w:rPr>
          <w:rFonts w:cs="Courier New"/>
          <w:b/>
          <w:bCs/>
          <w:color w:val="000000" w:themeColor="text1"/>
          <w:sz w:val="52"/>
          <w:szCs w:val="52"/>
          <w14:textFill>
            <w14:solidFill>
              <w14:schemeClr w14:val="tx1"/>
            </w14:solidFill>
          </w14:textFill>
        </w:rPr>
      </w:pPr>
    </w:p>
    <w:p w14:paraId="1F02AF00">
      <w:pPr>
        <w:adjustRightInd w:val="0"/>
        <w:snapToGrid w:val="0"/>
        <w:jc w:val="center"/>
        <w:rPr>
          <w:rFonts w:cs="Courier New"/>
          <w:b/>
          <w:bCs/>
          <w:color w:val="000000" w:themeColor="text1"/>
          <w:sz w:val="84"/>
          <w:szCs w:val="84"/>
          <w14:textFill>
            <w14:solidFill>
              <w14:schemeClr w14:val="tx1"/>
            </w14:solidFill>
          </w14:textFill>
        </w:rPr>
      </w:pPr>
      <w:r>
        <w:rPr>
          <w:rFonts w:cs="Courier New"/>
          <w:b/>
          <w:bCs/>
          <w:color w:val="000000" w:themeColor="text1"/>
          <w:sz w:val="84"/>
          <w:szCs w:val="84"/>
          <w14:textFill>
            <w14:solidFill>
              <w14:schemeClr w14:val="tx1"/>
            </w14:solidFill>
          </w14:textFill>
        </w:rPr>
        <w:t>响应文件</w:t>
      </w:r>
    </w:p>
    <w:p w14:paraId="450066EB">
      <w:pPr>
        <w:adjustRightInd w:val="0"/>
        <w:snapToGrid w:val="0"/>
        <w:rPr>
          <w:color w:val="000000" w:themeColor="text1"/>
          <w:sz w:val="28"/>
          <w:szCs w:val="28"/>
          <w14:textFill>
            <w14:solidFill>
              <w14:schemeClr w14:val="tx1"/>
            </w14:solidFill>
          </w14:textFill>
        </w:rPr>
      </w:pPr>
    </w:p>
    <w:p w14:paraId="3B792FFF">
      <w:pPr>
        <w:tabs>
          <w:tab w:val="left" w:pos="7560"/>
        </w:tabs>
        <w:spacing w:line="360" w:lineRule="auto"/>
        <w:contextualSpacing/>
        <w:jc w:val="center"/>
        <w:rPr>
          <w:rFonts w:hint="eastAsia" w:ascii="宋体" w:hAnsi="宋体" w:eastAsia="宋体" w:cs="仿宋_GB2312"/>
          <w:b/>
          <w:color w:val="000000" w:themeColor="text1"/>
          <w:sz w:val="32"/>
          <w:szCs w:val="32"/>
          <w14:textFill>
            <w14:solidFill>
              <w14:schemeClr w14:val="tx1"/>
            </w14:solidFill>
          </w14:textFill>
        </w:rPr>
      </w:pPr>
    </w:p>
    <w:p w14:paraId="33330F52">
      <w:pPr>
        <w:adjustRightInd w:val="0"/>
        <w:snapToGrid w:val="0"/>
        <w:jc w:val="center"/>
        <w:rPr>
          <w:color w:val="000000" w:themeColor="text1"/>
          <w:sz w:val="28"/>
          <w:szCs w:val="28"/>
          <w14:textFill>
            <w14:solidFill>
              <w14:schemeClr w14:val="tx1"/>
            </w14:solidFill>
          </w14:textFill>
        </w:rPr>
      </w:pPr>
    </w:p>
    <w:p w14:paraId="48DF93C8">
      <w:pPr>
        <w:tabs>
          <w:tab w:val="left" w:pos="7560"/>
        </w:tabs>
        <w:spacing w:line="360" w:lineRule="auto"/>
        <w:ind w:firstLine="562" w:firstLineChars="200"/>
        <w:contextualSpacing/>
        <w:rPr>
          <w:rFonts w:hint="eastAsia" w:ascii="宋体" w:hAnsi="宋体" w:eastAsia="宋体" w:cs="仿宋_GB2312"/>
          <w:b/>
          <w:color w:val="000000" w:themeColor="text1"/>
          <w:sz w:val="28"/>
          <w:szCs w:val="28"/>
          <w14:textFill>
            <w14:solidFill>
              <w14:schemeClr w14:val="tx1"/>
            </w14:solidFill>
          </w14:textFill>
        </w:rPr>
      </w:pPr>
    </w:p>
    <w:p w14:paraId="44353513">
      <w:pPr>
        <w:tabs>
          <w:tab w:val="left" w:pos="7560"/>
        </w:tabs>
        <w:spacing w:line="360" w:lineRule="auto"/>
        <w:ind w:firstLine="562" w:firstLineChars="200"/>
        <w:contextualSpacing/>
        <w:rPr>
          <w:rFonts w:hint="eastAsia" w:ascii="宋体" w:hAnsi="宋体" w:eastAsia="宋体" w:cs="仿宋_GB2312"/>
          <w:b/>
          <w:color w:val="000000" w:themeColor="text1"/>
          <w:sz w:val="28"/>
          <w:szCs w:val="28"/>
          <w14:textFill>
            <w14:solidFill>
              <w14:schemeClr w14:val="tx1"/>
            </w14:solidFill>
          </w14:textFill>
        </w:rPr>
      </w:pPr>
    </w:p>
    <w:p w14:paraId="4841F670">
      <w:pPr>
        <w:tabs>
          <w:tab w:val="left" w:pos="7560"/>
        </w:tabs>
        <w:spacing w:line="360" w:lineRule="auto"/>
        <w:ind w:firstLine="562" w:firstLineChars="200"/>
        <w:contextualSpacing/>
        <w:rPr>
          <w:rFonts w:hint="eastAsia" w:ascii="宋体" w:hAnsi="宋体" w:eastAsia="宋体" w:cs="仿宋_GB2312"/>
          <w:b/>
          <w:color w:val="000000" w:themeColor="text1"/>
          <w:sz w:val="28"/>
          <w:szCs w:val="28"/>
          <w:u w:val="single"/>
          <w14:textFill>
            <w14:solidFill>
              <w14:schemeClr w14:val="tx1"/>
            </w14:solidFill>
          </w14:textFill>
        </w:rPr>
      </w:pPr>
      <w:r>
        <w:rPr>
          <w:rFonts w:hint="eastAsia" w:ascii="宋体" w:hAnsi="宋体" w:eastAsia="宋体" w:cs="仿宋_GB2312"/>
          <w:b/>
          <w:color w:val="000000" w:themeColor="text1"/>
          <w:sz w:val="28"/>
          <w:szCs w:val="28"/>
          <w14:textFill>
            <w14:solidFill>
              <w14:schemeClr w14:val="tx1"/>
            </w14:solidFill>
          </w14:textFill>
        </w:rPr>
        <w:t>项目名称：</w:t>
      </w:r>
      <w:r>
        <w:rPr>
          <w:rFonts w:ascii="宋体" w:hAnsi="宋体" w:eastAsia="宋体"/>
          <w:color w:val="000000" w:themeColor="text1"/>
          <w:szCs w:val="21"/>
          <w:u w:val="single"/>
          <w14:textFill>
            <w14:solidFill>
              <w14:schemeClr w14:val="tx1"/>
            </w14:solidFill>
          </w14:textFill>
        </w:rPr>
        <w:t xml:space="preserve">xxxxxxxxxx </w:t>
      </w:r>
    </w:p>
    <w:p w14:paraId="25980D0B">
      <w:pPr>
        <w:spacing w:line="360" w:lineRule="auto"/>
        <w:ind w:firstLine="562" w:firstLineChars="200"/>
        <w:contextualSpacing/>
        <w:rPr>
          <w:rFonts w:hint="eastAsia" w:ascii="宋体" w:hAnsi="宋体" w:eastAsia="宋体"/>
          <w:b/>
          <w:color w:val="000000" w:themeColor="text1"/>
          <w:sz w:val="28"/>
          <w:szCs w:val="28"/>
          <w14:textFill>
            <w14:solidFill>
              <w14:schemeClr w14:val="tx1"/>
            </w14:solidFill>
          </w14:textFill>
        </w:rPr>
      </w:pPr>
    </w:p>
    <w:p w14:paraId="5539171E">
      <w:pPr>
        <w:tabs>
          <w:tab w:val="left" w:pos="7560"/>
        </w:tabs>
        <w:spacing w:line="360" w:lineRule="auto"/>
        <w:ind w:firstLine="562" w:firstLineChars="200"/>
        <w:contextualSpacing/>
        <w:rPr>
          <w:rFonts w:hint="eastAsia" w:ascii="宋体" w:hAnsi="宋体" w:eastAsia="宋体" w:cs="仿宋_GB2312"/>
          <w:b/>
          <w:color w:val="000000" w:themeColor="text1"/>
          <w:sz w:val="28"/>
          <w:szCs w:val="28"/>
          <w:u w:val="single"/>
          <w14:textFill>
            <w14:solidFill>
              <w14:schemeClr w14:val="tx1"/>
            </w14:solidFill>
          </w14:textFill>
        </w:rPr>
      </w:pPr>
      <w:r>
        <w:rPr>
          <w:rFonts w:hint="eastAsia" w:ascii="宋体" w:hAnsi="宋体" w:eastAsia="宋体" w:cs="仿宋_GB2312"/>
          <w:b/>
          <w:color w:val="000000" w:themeColor="text1"/>
          <w:sz w:val="28"/>
          <w:szCs w:val="28"/>
          <w14:textFill>
            <w14:solidFill>
              <w14:schemeClr w14:val="tx1"/>
            </w14:solidFill>
          </w14:textFill>
        </w:rPr>
        <w:t>项目编号：</w:t>
      </w:r>
      <w:r>
        <w:rPr>
          <w:rFonts w:ascii="宋体" w:hAnsi="宋体" w:eastAsia="宋体"/>
          <w:color w:val="000000" w:themeColor="text1"/>
          <w:szCs w:val="21"/>
          <w:u w:val="single"/>
          <w14:textFill>
            <w14:solidFill>
              <w14:schemeClr w14:val="tx1"/>
            </w14:solidFill>
          </w14:textFill>
        </w:rPr>
        <w:t xml:space="preserve"> xxxx     </w:t>
      </w:r>
    </w:p>
    <w:p w14:paraId="0A38B59D">
      <w:pPr>
        <w:tabs>
          <w:tab w:val="left" w:pos="7560"/>
        </w:tabs>
        <w:spacing w:line="360" w:lineRule="auto"/>
        <w:ind w:firstLine="562" w:firstLineChars="200"/>
        <w:contextualSpacing/>
        <w:rPr>
          <w:rFonts w:hint="eastAsia" w:ascii="宋体" w:hAnsi="宋体" w:eastAsia="宋体"/>
          <w:b/>
          <w:color w:val="000000" w:themeColor="text1"/>
          <w:sz w:val="28"/>
          <w:szCs w:val="28"/>
          <w14:textFill>
            <w14:solidFill>
              <w14:schemeClr w14:val="tx1"/>
            </w14:solidFill>
          </w14:textFill>
        </w:rPr>
      </w:pPr>
    </w:p>
    <w:p w14:paraId="3C9C0819">
      <w:pPr>
        <w:tabs>
          <w:tab w:val="left" w:pos="7560"/>
        </w:tabs>
        <w:spacing w:line="360" w:lineRule="auto"/>
        <w:ind w:firstLine="562" w:firstLineChars="200"/>
        <w:contextualSpacing/>
        <w:rPr>
          <w:rFonts w:hint="eastAsia" w:ascii="宋体" w:hAnsi="宋体" w:eastAsia="宋体"/>
          <w:b/>
          <w:color w:val="000000" w:themeColor="text1"/>
          <w:sz w:val="28"/>
          <w:szCs w:val="28"/>
          <w14:textFill>
            <w14:solidFill>
              <w14:schemeClr w14:val="tx1"/>
            </w14:solidFill>
          </w14:textFill>
        </w:rPr>
      </w:pPr>
      <w:r>
        <w:rPr>
          <w:rFonts w:hint="eastAsia" w:ascii="宋体" w:hAnsi="宋体" w:eastAsia="宋体" w:cs="仿宋_GB2312"/>
          <w:b/>
          <w:color w:val="000000" w:themeColor="text1"/>
          <w:sz w:val="28"/>
          <w:szCs w:val="28"/>
          <w14:textFill>
            <w14:solidFill>
              <w14:schemeClr w14:val="tx1"/>
            </w14:solidFill>
          </w14:textFill>
        </w:rPr>
        <w:t>响应人(盖单位章)：</w:t>
      </w:r>
      <w:r>
        <w:rPr>
          <w:rFonts w:ascii="宋体" w:hAnsi="宋体" w:eastAsia="宋体"/>
          <w:color w:val="000000" w:themeColor="text1"/>
          <w:szCs w:val="21"/>
          <w:u w:val="single"/>
          <w14:textFill>
            <w14:solidFill>
              <w14:schemeClr w14:val="tx1"/>
            </w14:solidFill>
          </w14:textFill>
        </w:rPr>
        <w:t xml:space="preserve">xxxx  </w:t>
      </w:r>
    </w:p>
    <w:p w14:paraId="48EF8C89">
      <w:pPr>
        <w:tabs>
          <w:tab w:val="left" w:pos="7560"/>
        </w:tabs>
        <w:spacing w:line="360" w:lineRule="auto"/>
        <w:contextualSpacing/>
        <w:rPr>
          <w:rFonts w:hint="eastAsia" w:ascii="宋体" w:hAnsi="宋体" w:eastAsia="宋体"/>
          <w:color w:val="000000" w:themeColor="text1"/>
          <w:szCs w:val="21"/>
          <w14:textFill>
            <w14:solidFill>
              <w14:schemeClr w14:val="tx1"/>
            </w14:solidFill>
          </w14:textFill>
        </w:rPr>
      </w:pPr>
    </w:p>
    <w:p w14:paraId="28EF3B5D">
      <w:pPr>
        <w:tabs>
          <w:tab w:val="left" w:pos="7560"/>
        </w:tabs>
        <w:spacing w:line="360" w:lineRule="auto"/>
        <w:ind w:firstLine="562" w:firstLineChars="200"/>
        <w:contextualSpacing/>
        <w:rPr>
          <w:rFonts w:hint="default" w:ascii="宋体" w:hAnsi="宋体" w:eastAsia="宋体" w:cs="仿宋_GB2312"/>
          <w:b/>
          <w:color w:val="000000" w:themeColor="text1"/>
          <w:sz w:val="28"/>
          <w:szCs w:val="28"/>
          <w:lang w:val="en-US" w:eastAsia="zh-CN"/>
          <w14:textFill>
            <w14:solidFill>
              <w14:schemeClr w14:val="tx1"/>
            </w14:solidFill>
          </w14:textFill>
        </w:rPr>
      </w:pPr>
      <w:r>
        <w:rPr>
          <w:rFonts w:hint="eastAsia" w:ascii="宋体" w:hAnsi="宋体" w:eastAsia="宋体" w:cs="仿宋_GB2312"/>
          <w:b/>
          <w:color w:val="000000" w:themeColor="text1"/>
          <w:sz w:val="28"/>
          <w:szCs w:val="28"/>
          <w:lang w:val="en-US" w:eastAsia="zh-CN"/>
          <w14:textFill>
            <w14:solidFill>
              <w14:schemeClr w14:val="tx1"/>
            </w14:solidFill>
          </w14:textFill>
        </w:rPr>
        <w:t>联系人及电话：</w:t>
      </w:r>
    </w:p>
    <w:p w14:paraId="7CC51F38">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p>
    <w:p w14:paraId="314BAFA4">
      <w:pPr>
        <w:tabs>
          <w:tab w:val="left" w:pos="7560"/>
        </w:tabs>
        <w:spacing w:line="360" w:lineRule="auto"/>
        <w:ind w:firstLine="562" w:firstLineChars="200"/>
        <w:contextualSpacing/>
        <w:jc w:val="center"/>
        <w:rPr>
          <w:rFonts w:hint="eastAsia" w:ascii="宋体" w:hAnsi="宋体" w:eastAsia="宋体"/>
          <w:b/>
          <w:color w:val="000000" w:themeColor="text1"/>
          <w:sz w:val="28"/>
          <w:szCs w:val="28"/>
          <w14:textFill>
            <w14:solidFill>
              <w14:schemeClr w14:val="tx1"/>
            </w14:solidFill>
          </w14:textFill>
        </w:rPr>
      </w:pPr>
      <w:r>
        <w:rPr>
          <w:rFonts w:hint="eastAsia" w:ascii="宋体" w:hAnsi="宋体" w:eastAsia="宋体" w:cs="仿宋_GB2312"/>
          <w:b/>
          <w:color w:val="000000" w:themeColor="text1"/>
          <w:sz w:val="28"/>
          <w:szCs w:val="28"/>
          <w14:textFill>
            <w14:solidFill>
              <w14:schemeClr w14:val="tx1"/>
            </w14:solidFill>
          </w14:textFill>
        </w:rPr>
        <w:t>20</w:t>
      </w:r>
      <w:r>
        <w:rPr>
          <w:rFonts w:ascii="宋体" w:hAnsi="宋体" w:eastAsia="宋体"/>
          <w:color w:val="000000" w:themeColor="text1"/>
          <w:szCs w:val="21"/>
          <w:u w:val="single"/>
          <w14:textFill>
            <w14:solidFill>
              <w14:schemeClr w14:val="tx1"/>
            </w14:solidFill>
          </w14:textFill>
        </w:rPr>
        <w:t>xx</w:t>
      </w:r>
      <w:r>
        <w:rPr>
          <w:rFonts w:hint="eastAsia" w:ascii="宋体" w:hAnsi="宋体" w:eastAsia="宋体" w:cs="仿宋_GB2312"/>
          <w:b/>
          <w:color w:val="000000" w:themeColor="text1"/>
          <w:sz w:val="28"/>
          <w:szCs w:val="28"/>
          <w14:textFill>
            <w14:solidFill>
              <w14:schemeClr w14:val="tx1"/>
            </w14:solidFill>
          </w14:textFill>
        </w:rPr>
        <w:t>年</w:t>
      </w:r>
      <w:r>
        <w:rPr>
          <w:rFonts w:ascii="宋体" w:hAnsi="宋体" w:eastAsia="宋体"/>
          <w:color w:val="000000" w:themeColor="text1"/>
          <w:szCs w:val="21"/>
          <w:u w:val="single"/>
          <w14:textFill>
            <w14:solidFill>
              <w14:schemeClr w14:val="tx1"/>
            </w14:solidFill>
          </w14:textFill>
        </w:rPr>
        <w:t>xx</w:t>
      </w:r>
      <w:r>
        <w:rPr>
          <w:rFonts w:hint="eastAsia" w:ascii="宋体" w:hAnsi="宋体" w:eastAsia="宋体" w:cs="仿宋_GB2312"/>
          <w:b/>
          <w:color w:val="000000" w:themeColor="text1"/>
          <w:sz w:val="28"/>
          <w:szCs w:val="28"/>
          <w14:textFill>
            <w14:solidFill>
              <w14:schemeClr w14:val="tx1"/>
            </w14:solidFill>
          </w14:textFill>
        </w:rPr>
        <w:t>月</w:t>
      </w:r>
    </w:p>
    <w:bookmarkEnd w:id="29"/>
    <w:p w14:paraId="3F9DE9A4">
      <w:pPr>
        <w:widowControl/>
        <w:jc w:val="left"/>
        <w:rPr>
          <w:color w:val="000000" w:themeColor="text1"/>
          <w14:textFill>
            <w14:solidFill>
              <w14:schemeClr w14:val="tx1"/>
            </w14:solidFill>
          </w14:textFill>
        </w:rPr>
      </w:pPr>
      <w:r>
        <w:rPr>
          <w:color w:val="000000" w:themeColor="text1"/>
          <w14:textFill>
            <w14:solidFill>
              <w14:schemeClr w14:val="tx1"/>
            </w14:solidFill>
          </w14:textFill>
        </w:rPr>
        <w:br w:type="page"/>
      </w:r>
    </w:p>
    <w:p w14:paraId="281901DC">
      <w:pPr>
        <w:pStyle w:val="3"/>
        <w:spacing w:before="0" w:after="0" w:line="360" w:lineRule="auto"/>
        <w:contextualSpacing/>
        <w:jc w:val="left"/>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一、符合性评审文件</w:t>
      </w:r>
    </w:p>
    <w:p w14:paraId="6269211F">
      <w:pPr>
        <w:spacing w:line="360" w:lineRule="auto"/>
        <w:ind w:firstLine="422" w:firstLineChars="200"/>
        <w:contextualSpacing/>
        <w:jc w:val="center"/>
        <w:rPr>
          <w:rFonts w:hint="eastAsia" w:ascii="宋体" w:hAnsi="宋体" w:eastAsia="宋体" w:cs="宋体"/>
          <w:b/>
          <w:color w:val="000000" w:themeColor="text1"/>
          <w:kern w:val="0"/>
          <w:szCs w:val="21"/>
          <w:highlight w:val="yellow"/>
          <w14:textFill>
            <w14:solidFill>
              <w14:schemeClr w14:val="tx1"/>
            </w14:solidFill>
          </w14:textFill>
        </w:rPr>
      </w:pPr>
      <w:r>
        <w:rPr>
          <w:rFonts w:hint="eastAsia"/>
          <w:b/>
          <w:color w:val="000000" w:themeColor="text1"/>
          <w:szCs w:val="21"/>
          <w14:textFill>
            <w14:solidFill>
              <w14:schemeClr w14:val="tx1"/>
            </w14:solidFill>
          </w14:textFill>
        </w:rPr>
        <w:t>符合性评审响应表</w:t>
      </w:r>
    </w:p>
    <w:tbl>
      <w:tblPr>
        <w:tblStyle w:val="8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1"/>
        <w:gridCol w:w="2152"/>
        <w:gridCol w:w="4250"/>
        <w:gridCol w:w="1097"/>
      </w:tblGrid>
      <w:tr w14:paraId="78304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7" w:type="pct"/>
            <w:vAlign w:val="center"/>
          </w:tcPr>
          <w:p w14:paraId="7628980C">
            <w:pPr>
              <w:pStyle w:val="76"/>
              <w:spacing w:before="0" w:beforeAutospacing="0" w:after="0" w:afterAutospacing="0"/>
              <w:contextualSpacing/>
              <w:jc w:val="center"/>
              <w:rPr>
                <w:rFonts w:hint="eastAsia"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b/>
                <w:bCs/>
                <w:color w:val="000000" w:themeColor="text1"/>
                <w:sz w:val="21"/>
                <w:szCs w:val="21"/>
                <w14:textFill>
                  <w14:solidFill>
                    <w14:schemeClr w14:val="tx1"/>
                  </w14:solidFill>
                </w14:textFill>
              </w:rPr>
              <w:t>序号</w:t>
            </w:r>
          </w:p>
        </w:tc>
        <w:tc>
          <w:tcPr>
            <w:tcW w:w="1297" w:type="pct"/>
            <w:vAlign w:val="center"/>
          </w:tcPr>
          <w:p w14:paraId="0E5DF2E2">
            <w:pPr>
              <w:widowControl/>
              <w:contextualSpacing/>
              <w:jc w:val="center"/>
              <w:rPr>
                <w:rFonts w:hint="eastAsia" w:cs="宋体" w:asciiTheme="minorEastAsia" w:hAnsiTheme="minorEastAsia"/>
                <w:b/>
                <w:bCs/>
                <w:color w:val="000000" w:themeColor="text1"/>
                <w:kern w:val="0"/>
                <w:szCs w:val="21"/>
                <w14:textFill>
                  <w14:solidFill>
                    <w14:schemeClr w14:val="tx1"/>
                  </w14:solidFill>
                </w14:textFill>
              </w:rPr>
            </w:pPr>
            <w:r>
              <w:rPr>
                <w:rFonts w:hint="eastAsia" w:cs="宋体" w:asciiTheme="minorEastAsia" w:hAnsiTheme="minorEastAsia"/>
                <w:b/>
                <w:bCs/>
                <w:color w:val="000000" w:themeColor="text1"/>
                <w:kern w:val="0"/>
                <w:szCs w:val="21"/>
                <w14:textFill>
                  <w14:solidFill>
                    <w14:schemeClr w14:val="tx1"/>
                  </w14:solidFill>
                </w14:textFill>
              </w:rPr>
              <w:t>评审项目</w:t>
            </w:r>
          </w:p>
        </w:tc>
        <w:tc>
          <w:tcPr>
            <w:tcW w:w="2562" w:type="pct"/>
            <w:vAlign w:val="center"/>
          </w:tcPr>
          <w:p w14:paraId="453B7895">
            <w:pPr>
              <w:widowControl/>
              <w:contextualSpacing/>
              <w:jc w:val="center"/>
              <w:rPr>
                <w:rFonts w:hint="eastAsia" w:cs="宋体" w:asciiTheme="minorEastAsia" w:hAnsiTheme="minorEastAsia"/>
                <w:b/>
                <w:bCs/>
                <w:color w:val="000000" w:themeColor="text1"/>
                <w:kern w:val="0"/>
                <w:szCs w:val="21"/>
                <w14:textFill>
                  <w14:solidFill>
                    <w14:schemeClr w14:val="tx1"/>
                  </w14:solidFill>
                </w14:textFill>
              </w:rPr>
            </w:pPr>
            <w:r>
              <w:rPr>
                <w:rFonts w:hint="eastAsia" w:cs="宋体" w:asciiTheme="minorEastAsia" w:hAnsiTheme="minorEastAsia"/>
                <w:b/>
                <w:bCs/>
                <w:color w:val="000000" w:themeColor="text1"/>
                <w:kern w:val="0"/>
                <w:szCs w:val="21"/>
                <w14:textFill>
                  <w14:solidFill>
                    <w14:schemeClr w14:val="tx1"/>
                  </w14:solidFill>
                </w14:textFill>
              </w:rPr>
              <w:t>评审标准及证明材料</w:t>
            </w:r>
          </w:p>
        </w:tc>
        <w:tc>
          <w:tcPr>
            <w:tcW w:w="661" w:type="pct"/>
            <w:vAlign w:val="center"/>
          </w:tcPr>
          <w:p w14:paraId="158DB39D">
            <w:pPr>
              <w:widowControl/>
              <w:contextualSpacing/>
              <w:jc w:val="center"/>
              <w:rPr>
                <w:rFonts w:hint="eastAsia" w:cs="Times New Roman" w:asciiTheme="minorEastAsia" w:hAnsiTheme="minorEastAsia"/>
                <w:color w:val="000000" w:themeColor="text1"/>
                <w:szCs w:val="21"/>
                <w14:textFill>
                  <w14:solidFill>
                    <w14:schemeClr w14:val="tx1"/>
                  </w14:solidFill>
                </w14:textFill>
              </w:rPr>
            </w:pPr>
            <w:r>
              <w:rPr>
                <w:rFonts w:hint="eastAsia" w:cs="宋体" w:asciiTheme="minorEastAsia" w:hAnsiTheme="minorEastAsia"/>
                <w:b/>
                <w:bCs/>
                <w:color w:val="000000" w:themeColor="text1"/>
                <w:kern w:val="0"/>
                <w:szCs w:val="21"/>
                <w14:textFill>
                  <w14:solidFill>
                    <w14:schemeClr w14:val="tx1"/>
                  </w14:solidFill>
                </w14:textFill>
              </w:rPr>
              <w:t>响应</w:t>
            </w:r>
          </w:p>
        </w:tc>
      </w:tr>
      <w:tr w14:paraId="14C76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7" w:type="pct"/>
            <w:vAlign w:val="center"/>
          </w:tcPr>
          <w:p w14:paraId="6FF1BD61">
            <w:pPr>
              <w:widowControl/>
              <w:contextualSpacing/>
              <w:jc w:val="center"/>
              <w:rPr>
                <w:rFonts w:hint="eastAsia" w:cs="宋体" w:asciiTheme="minorEastAsia" w:hAnsiTheme="minorEastAsia"/>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1297" w:type="pct"/>
            <w:vAlign w:val="center"/>
          </w:tcPr>
          <w:p w14:paraId="27FB17C5">
            <w:pPr>
              <w:widowControl/>
              <w:contextualSpacing/>
              <w:jc w:val="center"/>
              <w:rPr>
                <w:rFonts w:hint="eastAsia" w:asciiTheme="minorEastAsia" w:hAnsiTheme="minorEastAsia"/>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响应人名称</w:t>
            </w:r>
          </w:p>
        </w:tc>
        <w:tc>
          <w:tcPr>
            <w:tcW w:w="2562" w:type="pct"/>
            <w:vAlign w:val="center"/>
          </w:tcPr>
          <w:p w14:paraId="66CB98D6">
            <w:pPr>
              <w:widowControl/>
              <w:contextualSpacing/>
              <w:jc w:val="center"/>
              <w:rPr>
                <w:rFonts w:hint="eastAsia" w:asciiTheme="minorEastAsia" w:hAnsiTheme="minorEastAsia"/>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与营业执照、资质证书等一致。</w:t>
            </w:r>
          </w:p>
        </w:tc>
        <w:tc>
          <w:tcPr>
            <w:tcW w:w="661" w:type="pct"/>
            <w:vAlign w:val="center"/>
          </w:tcPr>
          <w:p w14:paraId="2BB33365">
            <w:pPr>
              <w:pStyle w:val="76"/>
              <w:spacing w:before="0" w:beforeAutospacing="0" w:after="0" w:afterAutospacing="0"/>
              <w:contextualSpacing/>
              <w:jc w:val="both"/>
              <w:rPr>
                <w:rFonts w:hint="eastAsia" w:eastAsiaTheme="minorEastAsia"/>
                <w:color w:val="000000" w:themeColor="text1"/>
                <w:kern w:val="2"/>
                <w:sz w:val="21"/>
                <w:szCs w:val="21"/>
                <w14:textFill>
                  <w14:solidFill>
                    <w14:schemeClr w14:val="tx1"/>
                  </w14:solidFill>
                </w14:textFill>
              </w:rPr>
            </w:pPr>
            <w:r>
              <w:rPr>
                <w:rFonts w:hint="eastAsia" w:eastAsiaTheme="minorEastAsia"/>
                <w:color w:val="000000" w:themeColor="text1"/>
                <w:kern w:val="2"/>
                <w:sz w:val="21"/>
                <w:szCs w:val="21"/>
                <w14:textFill>
                  <w14:solidFill>
                    <w14:schemeClr w14:val="tx1"/>
                  </w14:solidFill>
                </w14:textFill>
              </w:rPr>
              <w:t>详见响应文件第X页</w:t>
            </w:r>
          </w:p>
        </w:tc>
      </w:tr>
      <w:tr w14:paraId="27BD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7" w:type="pct"/>
            <w:vAlign w:val="center"/>
          </w:tcPr>
          <w:p w14:paraId="3FF4C4CB">
            <w:pPr>
              <w:widowControl/>
              <w:contextualSpacing/>
              <w:jc w:val="center"/>
              <w:rPr>
                <w:rFonts w:hint="eastAsia" w:cs="宋体" w:asciiTheme="minorEastAsia" w:hAnsiTheme="minorEastAsia"/>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p>
        </w:tc>
        <w:tc>
          <w:tcPr>
            <w:tcW w:w="1297" w:type="pct"/>
            <w:vAlign w:val="center"/>
          </w:tcPr>
          <w:p w14:paraId="2C2E704C">
            <w:pPr>
              <w:widowControl/>
              <w:contextualSpacing/>
              <w:jc w:val="center"/>
              <w:rPr>
                <w:rFonts w:hint="eastAsia" w:asciiTheme="minorEastAsia" w:hAnsiTheme="minorEastAsia"/>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响应文件的盖章或者签字</w:t>
            </w:r>
          </w:p>
        </w:tc>
        <w:tc>
          <w:tcPr>
            <w:tcW w:w="2562" w:type="pct"/>
            <w:vAlign w:val="center"/>
          </w:tcPr>
          <w:p w14:paraId="0C96D134">
            <w:pPr>
              <w:widowControl/>
              <w:contextualSpacing/>
              <w:jc w:val="center"/>
              <w:rPr>
                <w:rFonts w:hint="eastAsia" w:asciiTheme="minorEastAsia" w:hAnsiTheme="minorEastAsia"/>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采购文件“响应人须知前附表”第6条规定。</w:t>
            </w:r>
          </w:p>
        </w:tc>
        <w:tc>
          <w:tcPr>
            <w:tcW w:w="661" w:type="pct"/>
            <w:vAlign w:val="center"/>
          </w:tcPr>
          <w:p w14:paraId="10E47735">
            <w:pPr>
              <w:pStyle w:val="76"/>
              <w:spacing w:before="0" w:beforeAutospacing="0" w:after="0" w:afterAutospacing="0"/>
              <w:contextualSpacing/>
              <w:jc w:val="both"/>
              <w:rPr>
                <w:rFonts w:hint="eastAsia" w:eastAsiaTheme="minorEastAsia"/>
                <w:color w:val="000000" w:themeColor="text1"/>
                <w:kern w:val="2"/>
                <w:sz w:val="21"/>
                <w:szCs w:val="21"/>
                <w14:textFill>
                  <w14:solidFill>
                    <w14:schemeClr w14:val="tx1"/>
                  </w14:solidFill>
                </w14:textFill>
              </w:rPr>
            </w:pPr>
            <w:r>
              <w:rPr>
                <w:rFonts w:hint="eastAsia" w:eastAsiaTheme="minorEastAsia"/>
                <w:color w:val="000000" w:themeColor="text1"/>
                <w:kern w:val="2"/>
                <w:sz w:val="21"/>
                <w:szCs w:val="21"/>
                <w14:textFill>
                  <w14:solidFill>
                    <w14:schemeClr w14:val="tx1"/>
                  </w14:solidFill>
                </w14:textFill>
              </w:rPr>
              <w:t>详见响应文件第X页</w:t>
            </w:r>
          </w:p>
        </w:tc>
      </w:tr>
      <w:tr w14:paraId="10027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7" w:type="pct"/>
            <w:vAlign w:val="center"/>
          </w:tcPr>
          <w:p w14:paraId="3D089A67">
            <w:pPr>
              <w:widowControl/>
              <w:contextualSpacing/>
              <w:jc w:val="center"/>
              <w:rPr>
                <w:rFonts w:hint="eastAsia" w:cs="宋体" w:asciiTheme="minorEastAsia" w:hAnsiTheme="minorEastAsia"/>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w:t>
            </w:r>
          </w:p>
        </w:tc>
        <w:tc>
          <w:tcPr>
            <w:tcW w:w="1297" w:type="pct"/>
            <w:vAlign w:val="center"/>
          </w:tcPr>
          <w:p w14:paraId="0E18447A">
            <w:pPr>
              <w:widowControl/>
              <w:contextualSpacing/>
              <w:jc w:val="center"/>
              <w:rPr>
                <w:rFonts w:hint="eastAsia" w:asciiTheme="minorEastAsia" w:hAnsiTheme="minorEastAsia"/>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采购文件实质性要求的标识</w:t>
            </w:r>
          </w:p>
        </w:tc>
        <w:tc>
          <w:tcPr>
            <w:tcW w:w="2562" w:type="pct"/>
            <w:vAlign w:val="center"/>
          </w:tcPr>
          <w:p w14:paraId="5407B4BE">
            <w:pPr>
              <w:widowControl/>
              <w:contextualSpacing/>
              <w:jc w:val="center"/>
              <w:rPr>
                <w:rFonts w:hint="eastAsia" w:asciiTheme="minorEastAsia" w:hAnsiTheme="minorEastAsia"/>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采购文件“响应人须知前附表”第4条规定。</w:t>
            </w:r>
          </w:p>
        </w:tc>
        <w:tc>
          <w:tcPr>
            <w:tcW w:w="661" w:type="pct"/>
            <w:vAlign w:val="center"/>
          </w:tcPr>
          <w:p w14:paraId="46ADAE3F">
            <w:pPr>
              <w:pStyle w:val="76"/>
              <w:spacing w:before="0" w:beforeAutospacing="0" w:after="0" w:afterAutospacing="0"/>
              <w:contextualSpacing/>
              <w:jc w:val="both"/>
              <w:rPr>
                <w:rFonts w:hint="eastAsia" w:eastAsiaTheme="minorEastAsia"/>
                <w:color w:val="000000" w:themeColor="text1"/>
                <w:kern w:val="2"/>
                <w:sz w:val="21"/>
                <w:szCs w:val="21"/>
                <w14:textFill>
                  <w14:solidFill>
                    <w14:schemeClr w14:val="tx1"/>
                  </w14:solidFill>
                </w14:textFill>
              </w:rPr>
            </w:pPr>
            <w:r>
              <w:rPr>
                <w:rFonts w:hint="eastAsia" w:eastAsiaTheme="minorEastAsia"/>
                <w:color w:val="000000" w:themeColor="text1"/>
                <w:kern w:val="2"/>
                <w:sz w:val="21"/>
                <w:szCs w:val="21"/>
                <w14:textFill>
                  <w14:solidFill>
                    <w14:schemeClr w14:val="tx1"/>
                  </w14:solidFill>
                </w14:textFill>
              </w:rPr>
              <w:t>详见响应文件第X页</w:t>
            </w:r>
          </w:p>
        </w:tc>
      </w:tr>
      <w:tr w14:paraId="09DC2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7" w:type="pct"/>
            <w:vAlign w:val="center"/>
          </w:tcPr>
          <w:p w14:paraId="4A7BB7F7">
            <w:pPr>
              <w:widowControl/>
              <w:contextualSpacing/>
              <w:jc w:val="center"/>
              <w:rPr>
                <w:rFonts w:hint="eastAsia" w:cs="宋体" w:asciiTheme="minorEastAsia" w:hAnsiTheme="minorEastAsia"/>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w:t>
            </w:r>
          </w:p>
        </w:tc>
        <w:tc>
          <w:tcPr>
            <w:tcW w:w="1297" w:type="pct"/>
            <w:vAlign w:val="center"/>
          </w:tcPr>
          <w:p w14:paraId="074D6E9A">
            <w:pPr>
              <w:widowControl/>
              <w:contextualSpacing/>
              <w:jc w:val="center"/>
              <w:rPr>
                <w:rFonts w:hint="eastAsia" w:cs="宋体" w:asciiTheme="minorEastAsia" w:hAnsiTheme="minorEastAsia"/>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响应人资格条件</w:t>
            </w:r>
          </w:p>
        </w:tc>
        <w:tc>
          <w:tcPr>
            <w:tcW w:w="2562" w:type="pct"/>
            <w:vAlign w:val="center"/>
          </w:tcPr>
          <w:p w14:paraId="4098C4B0">
            <w:pPr>
              <w:widowControl/>
              <w:contextualSpacing/>
              <w:jc w:val="center"/>
              <w:rPr>
                <w:rFonts w:hint="eastAsia" w:cs="宋体" w:asciiTheme="minorEastAsia" w:hAnsiTheme="minorEastAsia"/>
                <w:color w:val="000000" w:themeColor="text1"/>
                <w:kern w:val="0"/>
                <w:sz w:val="24"/>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采购公告“二、响应人资格及信誉要求”。</w:t>
            </w:r>
          </w:p>
        </w:tc>
        <w:tc>
          <w:tcPr>
            <w:tcW w:w="661" w:type="pct"/>
            <w:vAlign w:val="center"/>
          </w:tcPr>
          <w:p w14:paraId="3FBE7D5D">
            <w:pPr>
              <w:pStyle w:val="76"/>
              <w:spacing w:before="0" w:beforeAutospacing="0" w:after="0" w:afterAutospacing="0"/>
              <w:contextualSpacing/>
              <w:jc w:val="both"/>
              <w:rPr>
                <w:rFonts w:hint="eastAsia" w:eastAsiaTheme="minorEastAsia"/>
                <w:color w:val="000000" w:themeColor="text1"/>
                <w:kern w:val="2"/>
                <w:sz w:val="21"/>
                <w:szCs w:val="21"/>
                <w14:textFill>
                  <w14:solidFill>
                    <w14:schemeClr w14:val="tx1"/>
                  </w14:solidFill>
                </w14:textFill>
              </w:rPr>
            </w:pPr>
            <w:r>
              <w:rPr>
                <w:rFonts w:hint="eastAsia" w:eastAsiaTheme="minorEastAsia"/>
                <w:color w:val="000000" w:themeColor="text1"/>
                <w:kern w:val="2"/>
                <w:sz w:val="21"/>
                <w:szCs w:val="21"/>
                <w14:textFill>
                  <w14:solidFill>
                    <w14:schemeClr w14:val="tx1"/>
                  </w14:solidFill>
                </w14:textFill>
              </w:rPr>
              <w:t>详见响应文件第X页</w:t>
            </w:r>
          </w:p>
        </w:tc>
      </w:tr>
      <w:tr w14:paraId="3BDC9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7" w:type="pct"/>
            <w:vAlign w:val="center"/>
          </w:tcPr>
          <w:p w14:paraId="5D13B260">
            <w:pPr>
              <w:widowControl/>
              <w:contextualSpacing/>
              <w:jc w:val="center"/>
              <w:rPr>
                <w:rFonts w:hint="eastAsia" w:cs="宋体" w:asciiTheme="minorEastAsia" w:hAnsiTheme="minorEastAsia"/>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p>
        </w:tc>
        <w:tc>
          <w:tcPr>
            <w:tcW w:w="1297" w:type="pct"/>
            <w:vAlign w:val="center"/>
          </w:tcPr>
          <w:p w14:paraId="57AF02A9">
            <w:pPr>
              <w:widowControl/>
              <w:contextualSpacing/>
              <w:jc w:val="center"/>
              <w:rPr>
                <w:rFonts w:hint="eastAsia" w:cs="宋体" w:asciiTheme="minorEastAsia" w:hAnsiTheme="minorEastAsia"/>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响应人关联关系要去及主要人员社保情况</w:t>
            </w:r>
          </w:p>
        </w:tc>
        <w:tc>
          <w:tcPr>
            <w:tcW w:w="2562" w:type="pct"/>
            <w:vAlign w:val="center"/>
          </w:tcPr>
          <w:p w14:paraId="7005FBE9">
            <w:pPr>
              <w:widowControl/>
              <w:contextualSpacing/>
              <w:jc w:val="center"/>
              <w:rPr>
                <w:rFonts w:hint="eastAsia" w:asciiTheme="minorEastAsia" w:hAnsiTheme="minorEastAsia"/>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采购公告“二、响应人资格及信誉要求”。</w:t>
            </w:r>
          </w:p>
        </w:tc>
        <w:tc>
          <w:tcPr>
            <w:tcW w:w="661" w:type="pct"/>
            <w:vAlign w:val="center"/>
          </w:tcPr>
          <w:p w14:paraId="309E16C7">
            <w:pPr>
              <w:pStyle w:val="76"/>
              <w:spacing w:before="0" w:beforeAutospacing="0" w:after="0" w:afterAutospacing="0"/>
              <w:contextualSpacing/>
              <w:jc w:val="both"/>
              <w:rPr>
                <w:rFonts w:hint="eastAsia" w:eastAsiaTheme="minorEastAsia"/>
                <w:color w:val="000000" w:themeColor="text1"/>
                <w:kern w:val="2"/>
                <w:sz w:val="21"/>
                <w:szCs w:val="21"/>
                <w14:textFill>
                  <w14:solidFill>
                    <w14:schemeClr w14:val="tx1"/>
                  </w14:solidFill>
                </w14:textFill>
              </w:rPr>
            </w:pPr>
            <w:r>
              <w:rPr>
                <w:rFonts w:hint="eastAsia" w:eastAsiaTheme="minorEastAsia"/>
                <w:color w:val="000000" w:themeColor="text1"/>
                <w:kern w:val="2"/>
                <w:sz w:val="21"/>
                <w:szCs w:val="21"/>
                <w14:textFill>
                  <w14:solidFill>
                    <w14:schemeClr w14:val="tx1"/>
                  </w14:solidFill>
                </w14:textFill>
              </w:rPr>
              <w:t>详见响应文件第X页，A4.供应商基本情况表</w:t>
            </w:r>
          </w:p>
        </w:tc>
      </w:tr>
      <w:tr w14:paraId="147A9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7" w:type="pct"/>
            <w:vAlign w:val="center"/>
          </w:tcPr>
          <w:p w14:paraId="17B1D77B">
            <w:pPr>
              <w:widowControl/>
              <w:contextualSpacing/>
              <w:jc w:val="center"/>
              <w:rPr>
                <w:rFonts w:hint="eastAsia" w:cs="宋体" w:asciiTheme="minorEastAsia" w:hAnsiTheme="minorEastAsia"/>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w:t>
            </w:r>
          </w:p>
        </w:tc>
        <w:tc>
          <w:tcPr>
            <w:tcW w:w="1297" w:type="pct"/>
            <w:vAlign w:val="center"/>
          </w:tcPr>
          <w:p w14:paraId="1CA4404F">
            <w:pPr>
              <w:widowControl/>
              <w:contextualSpacing/>
              <w:jc w:val="center"/>
              <w:rPr>
                <w:rFonts w:hint="eastAsia" w:cs="宋体" w:asciiTheme="minorEastAsia" w:hAnsiTheme="minorEastAsia"/>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响应人信誉要求</w:t>
            </w:r>
          </w:p>
        </w:tc>
        <w:tc>
          <w:tcPr>
            <w:tcW w:w="2562" w:type="pct"/>
            <w:vAlign w:val="center"/>
          </w:tcPr>
          <w:p w14:paraId="6443DA22">
            <w:pPr>
              <w:widowControl/>
              <w:contextualSpacing/>
              <w:jc w:val="center"/>
              <w:rPr>
                <w:rFonts w:hint="eastAsia" w:asciiTheme="minorEastAsia" w:hAnsiTheme="minorEastAsia"/>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采购公告“二、响应人资格及信誉要求”。</w:t>
            </w:r>
          </w:p>
        </w:tc>
        <w:tc>
          <w:tcPr>
            <w:tcW w:w="661" w:type="pct"/>
            <w:vAlign w:val="center"/>
          </w:tcPr>
          <w:p w14:paraId="1A14367A">
            <w:pPr>
              <w:pStyle w:val="76"/>
              <w:spacing w:before="0" w:beforeAutospacing="0" w:after="0" w:afterAutospacing="0"/>
              <w:contextualSpacing/>
              <w:jc w:val="both"/>
              <w:rPr>
                <w:rFonts w:hint="eastAsia" w:eastAsiaTheme="minorEastAsia"/>
                <w:color w:val="000000" w:themeColor="text1"/>
                <w:kern w:val="2"/>
                <w:sz w:val="21"/>
                <w:szCs w:val="21"/>
                <w14:textFill>
                  <w14:solidFill>
                    <w14:schemeClr w14:val="tx1"/>
                  </w14:solidFill>
                </w14:textFill>
              </w:rPr>
            </w:pPr>
            <w:r>
              <w:rPr>
                <w:rFonts w:hint="eastAsia" w:eastAsiaTheme="minorEastAsia"/>
                <w:color w:val="000000" w:themeColor="text1"/>
                <w:kern w:val="2"/>
                <w:sz w:val="21"/>
                <w:szCs w:val="21"/>
                <w14:textFill>
                  <w14:solidFill>
                    <w14:schemeClr w14:val="tx1"/>
                  </w14:solidFill>
                </w14:textFill>
              </w:rPr>
              <w:t>详见响应文件第X页，A5.承诺函</w:t>
            </w:r>
          </w:p>
        </w:tc>
      </w:tr>
      <w:tr w14:paraId="3E6E8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7" w:type="pct"/>
            <w:vAlign w:val="center"/>
          </w:tcPr>
          <w:p w14:paraId="3F0911AB">
            <w:pPr>
              <w:widowControl/>
              <w:contextualSpacing/>
              <w:jc w:val="center"/>
              <w:rPr>
                <w:rFonts w:hint="eastAsia" w:cs="宋体" w:asciiTheme="minorEastAsia" w:hAnsiTheme="minorEastAsia"/>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w:t>
            </w:r>
          </w:p>
        </w:tc>
        <w:tc>
          <w:tcPr>
            <w:tcW w:w="1297" w:type="pct"/>
            <w:vAlign w:val="center"/>
          </w:tcPr>
          <w:p w14:paraId="59F7AA08">
            <w:pPr>
              <w:widowControl/>
              <w:contextualSpacing/>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响应文件初步评审要求</w:t>
            </w:r>
          </w:p>
        </w:tc>
        <w:tc>
          <w:tcPr>
            <w:tcW w:w="2562" w:type="pct"/>
            <w:vAlign w:val="center"/>
          </w:tcPr>
          <w:p w14:paraId="0D42D7BD">
            <w:pPr>
              <w:widowControl/>
              <w:contextualSpacing/>
              <w:jc w:val="center"/>
              <w:rPr>
                <w:rFonts w:hint="eastAsia" w:asciiTheme="minorEastAsia" w:hAnsiTheme="minorEastAsia"/>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采购文件“响应人须知前附表”第7条规定。</w:t>
            </w:r>
          </w:p>
        </w:tc>
        <w:tc>
          <w:tcPr>
            <w:tcW w:w="661" w:type="pct"/>
            <w:vAlign w:val="center"/>
          </w:tcPr>
          <w:p w14:paraId="585B378A">
            <w:pPr>
              <w:pStyle w:val="76"/>
              <w:spacing w:before="0" w:beforeAutospacing="0" w:after="0" w:afterAutospacing="0"/>
              <w:contextualSpacing/>
              <w:jc w:val="both"/>
              <w:rPr>
                <w:rFonts w:hint="eastAsia" w:eastAsiaTheme="minorEastAsia"/>
                <w:color w:val="000000" w:themeColor="text1"/>
                <w:kern w:val="2"/>
                <w:sz w:val="21"/>
                <w:szCs w:val="21"/>
                <w14:textFill>
                  <w14:solidFill>
                    <w14:schemeClr w14:val="tx1"/>
                  </w14:solidFill>
                </w14:textFill>
              </w:rPr>
            </w:pPr>
            <w:r>
              <w:rPr>
                <w:rFonts w:hint="eastAsia" w:eastAsiaTheme="minorEastAsia"/>
                <w:color w:val="000000" w:themeColor="text1"/>
                <w:kern w:val="2"/>
                <w:sz w:val="21"/>
                <w:szCs w:val="21"/>
                <w14:textFill>
                  <w14:solidFill>
                    <w14:schemeClr w14:val="tx1"/>
                  </w14:solidFill>
                </w14:textFill>
              </w:rPr>
              <w:t>详见响应文件第X页，A5.承诺函</w:t>
            </w:r>
          </w:p>
        </w:tc>
      </w:tr>
      <w:tr w14:paraId="34112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7" w:type="pct"/>
            <w:vAlign w:val="center"/>
          </w:tcPr>
          <w:p w14:paraId="313315AA">
            <w:pPr>
              <w:widowControl/>
              <w:contextualSpacing/>
              <w:jc w:val="center"/>
              <w:rPr>
                <w:rFonts w:hint="eastAsia" w:cs="宋体" w:asciiTheme="minorEastAsia" w:hAnsiTheme="minorEastAsia"/>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w:t>
            </w:r>
          </w:p>
        </w:tc>
        <w:tc>
          <w:tcPr>
            <w:tcW w:w="1297" w:type="pct"/>
            <w:vAlign w:val="center"/>
          </w:tcPr>
          <w:p w14:paraId="0FD2E5EA">
            <w:pPr>
              <w:widowControl/>
              <w:contextualSpacing/>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响应文件真实性要求</w:t>
            </w:r>
          </w:p>
        </w:tc>
        <w:tc>
          <w:tcPr>
            <w:tcW w:w="2562" w:type="pct"/>
            <w:vAlign w:val="center"/>
          </w:tcPr>
          <w:p w14:paraId="28CAFC9A">
            <w:pPr>
              <w:widowControl/>
              <w:contextualSpacing/>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采购文件“响应人须知前附表”第8条规定。</w:t>
            </w:r>
          </w:p>
        </w:tc>
        <w:tc>
          <w:tcPr>
            <w:tcW w:w="661" w:type="pct"/>
            <w:vAlign w:val="center"/>
          </w:tcPr>
          <w:p w14:paraId="0E497B70">
            <w:pPr>
              <w:pStyle w:val="76"/>
              <w:spacing w:before="0" w:beforeAutospacing="0" w:after="0" w:afterAutospacing="0"/>
              <w:contextualSpacing/>
              <w:jc w:val="both"/>
              <w:rPr>
                <w:rFonts w:hint="eastAsia" w:eastAsiaTheme="minorEastAsia"/>
                <w:color w:val="000000" w:themeColor="text1"/>
                <w:kern w:val="2"/>
                <w:sz w:val="21"/>
                <w:szCs w:val="21"/>
                <w14:textFill>
                  <w14:solidFill>
                    <w14:schemeClr w14:val="tx1"/>
                  </w14:solidFill>
                </w14:textFill>
              </w:rPr>
            </w:pPr>
            <w:r>
              <w:rPr>
                <w:rFonts w:hint="eastAsia" w:eastAsiaTheme="minorEastAsia"/>
                <w:color w:val="000000" w:themeColor="text1"/>
                <w:kern w:val="2"/>
                <w:sz w:val="21"/>
                <w:szCs w:val="21"/>
                <w14:textFill>
                  <w14:solidFill>
                    <w14:schemeClr w14:val="tx1"/>
                  </w14:solidFill>
                </w14:textFill>
              </w:rPr>
              <w:t>详见响应文件第X页，A5.承诺函</w:t>
            </w:r>
          </w:p>
        </w:tc>
      </w:tr>
      <w:tr w14:paraId="4928C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7" w:type="pct"/>
            <w:vAlign w:val="center"/>
          </w:tcPr>
          <w:p w14:paraId="1072AA4A">
            <w:pPr>
              <w:widowControl/>
              <w:contextualSpacing/>
              <w:jc w:val="center"/>
              <w:rPr>
                <w:rFonts w:hint="eastAsia" w:cs="宋体" w:asciiTheme="minorEastAsia" w:hAnsiTheme="minorEastAsia"/>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9</w:t>
            </w:r>
          </w:p>
        </w:tc>
        <w:tc>
          <w:tcPr>
            <w:tcW w:w="1297" w:type="pct"/>
            <w:vAlign w:val="center"/>
          </w:tcPr>
          <w:p w14:paraId="19FB88FD">
            <w:pPr>
              <w:widowControl/>
              <w:contextualSpacing/>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合同条款偏离</w:t>
            </w:r>
          </w:p>
        </w:tc>
        <w:tc>
          <w:tcPr>
            <w:tcW w:w="2562" w:type="pct"/>
            <w:vAlign w:val="center"/>
          </w:tcPr>
          <w:p w14:paraId="61C31CE9">
            <w:pPr>
              <w:widowControl/>
              <w:contextualSpacing/>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有对第四章“</w:t>
            </w:r>
            <w:r>
              <w:rPr>
                <w:rFonts w:hint="eastAsia" w:ascii="宋体" w:hAnsi="宋体" w:eastAsia="宋体" w:cs="宋体"/>
                <w:color w:val="000000" w:themeColor="text1"/>
                <w:kern w:val="0"/>
                <w:szCs w:val="21"/>
                <w14:textFill>
                  <w14:solidFill>
                    <w14:schemeClr w14:val="tx1"/>
                  </w14:solidFill>
                </w14:textFill>
              </w:rPr>
              <w:t>合同样式及条款</w:t>
            </w:r>
            <w:r>
              <w:rPr>
                <w:rFonts w:hint="eastAsia" w:ascii="宋体" w:hAnsi="宋体" w:cs="宋体"/>
                <w:color w:val="000000" w:themeColor="text1"/>
                <w:szCs w:val="21"/>
                <w14:textFill>
                  <w14:solidFill>
                    <w14:schemeClr w14:val="tx1"/>
                  </w14:solidFill>
                </w14:textFill>
              </w:rPr>
              <w:t>”给于实质性应答或填写偏离表，且对加“★”条款不存在负偏离。</w:t>
            </w:r>
          </w:p>
        </w:tc>
        <w:tc>
          <w:tcPr>
            <w:tcW w:w="661" w:type="pct"/>
            <w:vAlign w:val="center"/>
          </w:tcPr>
          <w:p w14:paraId="15391008">
            <w:pPr>
              <w:pStyle w:val="76"/>
              <w:spacing w:before="0" w:beforeAutospacing="0" w:after="0" w:afterAutospacing="0"/>
              <w:contextualSpacing/>
              <w:jc w:val="both"/>
              <w:rPr>
                <w:rFonts w:hint="eastAsia" w:eastAsiaTheme="minorEastAsia"/>
                <w:color w:val="000000" w:themeColor="text1"/>
                <w:kern w:val="2"/>
                <w:sz w:val="21"/>
                <w:szCs w:val="21"/>
                <w14:textFill>
                  <w14:solidFill>
                    <w14:schemeClr w14:val="tx1"/>
                  </w14:solidFill>
                </w14:textFill>
              </w:rPr>
            </w:pPr>
            <w:r>
              <w:rPr>
                <w:rFonts w:hint="eastAsia" w:eastAsiaTheme="minorEastAsia"/>
                <w:color w:val="000000" w:themeColor="text1"/>
                <w:kern w:val="2"/>
                <w:sz w:val="21"/>
                <w:szCs w:val="21"/>
                <w14:textFill>
                  <w14:solidFill>
                    <w14:schemeClr w14:val="tx1"/>
                  </w14:solidFill>
                </w14:textFill>
              </w:rPr>
              <w:t>详见响应文件第X页</w:t>
            </w:r>
          </w:p>
        </w:tc>
      </w:tr>
      <w:tr w14:paraId="2B534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7" w:type="pct"/>
            <w:vAlign w:val="center"/>
          </w:tcPr>
          <w:p w14:paraId="3B650E34">
            <w:pPr>
              <w:widowControl/>
              <w:contextualSpacing/>
              <w:jc w:val="center"/>
              <w:rPr>
                <w:rFonts w:hint="eastAsia" w:cs="宋体" w:asciiTheme="minorEastAsia" w:hAnsiTheme="minorEastAsia"/>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1297" w:type="pct"/>
            <w:vAlign w:val="center"/>
          </w:tcPr>
          <w:p w14:paraId="2EDEB363">
            <w:pPr>
              <w:widowControl/>
              <w:contextualSpacing/>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技术条款偏离</w:t>
            </w:r>
          </w:p>
        </w:tc>
        <w:tc>
          <w:tcPr>
            <w:tcW w:w="2562" w:type="pct"/>
            <w:vAlign w:val="center"/>
          </w:tcPr>
          <w:p w14:paraId="3094B648">
            <w:pPr>
              <w:widowControl/>
              <w:contextualSpacing/>
              <w:jc w:val="center"/>
              <w:rPr>
                <w:rFonts w:hint="eastAsia" w:asciiTheme="minorEastAsia" w:hAnsiTheme="minorEastAsia"/>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有对第五章“</w:t>
            </w:r>
            <w:r>
              <w:rPr>
                <w:rFonts w:hint="eastAsia" w:ascii="宋体" w:hAnsi="宋体" w:eastAsia="宋体" w:cs="Times New Roman"/>
                <w:color w:val="000000" w:themeColor="text1"/>
                <w:szCs w:val="21"/>
                <w14:textFill>
                  <w14:solidFill>
                    <w14:schemeClr w14:val="tx1"/>
                  </w14:solidFill>
                </w14:textFill>
              </w:rPr>
              <w:t>项目采购需求</w:t>
            </w:r>
            <w:r>
              <w:rPr>
                <w:rFonts w:hint="eastAsia" w:ascii="宋体" w:hAnsi="宋体" w:cs="宋体"/>
                <w:color w:val="000000" w:themeColor="text1"/>
                <w:szCs w:val="21"/>
                <w14:textFill>
                  <w14:solidFill>
                    <w14:schemeClr w14:val="tx1"/>
                  </w14:solidFill>
                </w14:textFill>
              </w:rPr>
              <w:t>”给于实质性应答或填写偏离表，且对加“★”条款不存在负偏离。</w:t>
            </w:r>
          </w:p>
        </w:tc>
        <w:tc>
          <w:tcPr>
            <w:tcW w:w="661" w:type="pct"/>
            <w:vAlign w:val="center"/>
          </w:tcPr>
          <w:p w14:paraId="5421AF6A">
            <w:pPr>
              <w:pStyle w:val="76"/>
              <w:spacing w:before="0" w:beforeAutospacing="0" w:after="0" w:afterAutospacing="0"/>
              <w:contextualSpacing/>
              <w:jc w:val="both"/>
              <w:rPr>
                <w:rFonts w:hint="eastAsia" w:eastAsiaTheme="minorEastAsia"/>
                <w:color w:val="000000" w:themeColor="text1"/>
                <w:kern w:val="2"/>
                <w:sz w:val="21"/>
                <w:szCs w:val="21"/>
                <w14:textFill>
                  <w14:solidFill>
                    <w14:schemeClr w14:val="tx1"/>
                  </w14:solidFill>
                </w14:textFill>
              </w:rPr>
            </w:pPr>
            <w:r>
              <w:rPr>
                <w:rFonts w:hint="eastAsia" w:eastAsiaTheme="minorEastAsia"/>
                <w:color w:val="000000" w:themeColor="text1"/>
                <w:kern w:val="2"/>
                <w:sz w:val="21"/>
                <w:szCs w:val="21"/>
                <w14:textFill>
                  <w14:solidFill>
                    <w14:schemeClr w14:val="tx1"/>
                  </w14:solidFill>
                </w14:textFill>
              </w:rPr>
              <w:t>详见响应文件第X页</w:t>
            </w:r>
          </w:p>
        </w:tc>
      </w:tr>
      <w:tr w14:paraId="121F0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7" w:type="pct"/>
            <w:vAlign w:val="center"/>
          </w:tcPr>
          <w:p w14:paraId="34998C35">
            <w:pPr>
              <w:widowControl/>
              <w:contextualSpacing/>
              <w:jc w:val="center"/>
              <w:rPr>
                <w:rFonts w:hint="eastAsia" w:cs="宋体" w:asciiTheme="minorEastAsia" w:hAnsiTheme="minorEastAsia"/>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w:t>
            </w:r>
          </w:p>
        </w:tc>
        <w:tc>
          <w:tcPr>
            <w:tcW w:w="1297" w:type="pct"/>
            <w:vAlign w:val="center"/>
          </w:tcPr>
          <w:p w14:paraId="01A48B4C">
            <w:pPr>
              <w:widowControl/>
              <w:contextualSpacing/>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响应人报价</w:t>
            </w:r>
          </w:p>
        </w:tc>
        <w:tc>
          <w:tcPr>
            <w:tcW w:w="2562" w:type="pct"/>
            <w:vAlign w:val="center"/>
          </w:tcPr>
          <w:p w14:paraId="2080A55F">
            <w:pPr>
              <w:widowControl/>
              <w:contextualSpacing/>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本项目响应人报价不得超过最高限价。若报价超过应答最高限价的，或评审委员会按采购文件的要求对报价进行修正后的修正价格超过最高限价的，将作否决处理。</w:t>
            </w:r>
          </w:p>
        </w:tc>
        <w:tc>
          <w:tcPr>
            <w:tcW w:w="661" w:type="pct"/>
            <w:vAlign w:val="center"/>
          </w:tcPr>
          <w:p w14:paraId="02550149">
            <w:pPr>
              <w:pStyle w:val="76"/>
              <w:spacing w:before="0" w:beforeAutospacing="0" w:after="0" w:afterAutospacing="0"/>
              <w:contextualSpacing/>
              <w:rPr>
                <w:rFonts w:hint="eastAsia" w:asciiTheme="minorEastAsia" w:hAnsiTheme="minorEastAsia" w:eastAsiaTheme="minorEastAsia"/>
                <w:color w:val="000000" w:themeColor="text1"/>
                <w:sz w:val="21"/>
                <w:szCs w:val="21"/>
                <w14:textFill>
                  <w14:solidFill>
                    <w14:schemeClr w14:val="tx1"/>
                  </w14:solidFill>
                </w14:textFill>
              </w:rPr>
            </w:pPr>
            <w:bookmarkStart w:id="30" w:name="OLE_LINK18"/>
            <w:r>
              <w:rPr>
                <w:rFonts w:hint="eastAsia" w:eastAsiaTheme="minorEastAsia"/>
                <w:color w:val="000000" w:themeColor="text1"/>
                <w:kern w:val="2"/>
                <w:sz w:val="21"/>
                <w:szCs w:val="21"/>
                <w14:textFill>
                  <w14:solidFill>
                    <w14:schemeClr w14:val="tx1"/>
                  </w14:solidFill>
                </w14:textFill>
              </w:rPr>
              <w:t>详见响应文件第X页</w:t>
            </w:r>
            <w:bookmarkEnd w:id="30"/>
          </w:p>
        </w:tc>
      </w:tr>
      <w:tr w14:paraId="3AFD2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813" w:type="dxa"/>
            <w:vAlign w:val="center"/>
          </w:tcPr>
          <w:p w14:paraId="4C9C7F8B">
            <w:pPr>
              <w:widowControl/>
              <w:contextualSpacing/>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12</w:t>
            </w:r>
          </w:p>
        </w:tc>
        <w:tc>
          <w:tcPr>
            <w:tcW w:w="2210" w:type="dxa"/>
            <w:vAlign w:val="center"/>
          </w:tcPr>
          <w:p w14:paraId="2AD5E528">
            <w:pPr>
              <w:widowControl/>
              <w:contextualSpacing/>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交货期</w:t>
            </w:r>
          </w:p>
        </w:tc>
        <w:tc>
          <w:tcPr>
            <w:tcW w:w="4366" w:type="dxa"/>
            <w:vAlign w:val="center"/>
          </w:tcPr>
          <w:p w14:paraId="6AC4EFAB">
            <w:pPr>
              <w:widowControl/>
              <w:contextualSpacing/>
              <w:jc w:val="center"/>
              <w:rPr>
                <w:rFonts w:hint="eastAsia" w:ascii="宋体" w:hAnsi="宋体" w:cs="宋体"/>
                <w:color w:val="000000" w:themeColor="text1"/>
                <w:szCs w:val="21"/>
                <w14:textFill>
                  <w14:solidFill>
                    <w14:schemeClr w14:val="tx1"/>
                  </w14:solidFill>
                </w14:textFill>
              </w:rPr>
            </w:pPr>
            <w:r>
              <w:rPr>
                <w:rFonts w:hint="eastAsia" w:ascii="宋体" w:hAnsi="宋体" w:cs="宋体"/>
                <w:szCs w:val="21"/>
              </w:rPr>
              <w:t>满足询价文件要求</w:t>
            </w:r>
          </w:p>
        </w:tc>
        <w:tc>
          <w:tcPr>
            <w:tcW w:w="661" w:type="pct"/>
            <w:vAlign w:val="center"/>
          </w:tcPr>
          <w:p w14:paraId="202B5F8B">
            <w:pPr>
              <w:pStyle w:val="76"/>
              <w:spacing w:before="0" w:beforeAutospacing="0" w:after="0" w:afterAutospacing="0"/>
              <w:contextualSpacing/>
              <w:rPr>
                <w:rFonts w:hint="eastAsia" w:eastAsiaTheme="minorEastAsia"/>
                <w:color w:val="000000" w:themeColor="text1"/>
                <w:kern w:val="2"/>
                <w:sz w:val="21"/>
                <w:szCs w:val="21"/>
                <w14:textFill>
                  <w14:solidFill>
                    <w14:schemeClr w14:val="tx1"/>
                  </w14:solidFill>
                </w14:textFill>
              </w:rPr>
            </w:pPr>
            <w:r>
              <w:rPr>
                <w:rFonts w:hint="eastAsia" w:eastAsiaTheme="minorEastAsia"/>
                <w:color w:val="000000" w:themeColor="text1"/>
                <w:kern w:val="2"/>
                <w:sz w:val="21"/>
                <w:szCs w:val="21"/>
                <w14:textFill>
                  <w14:solidFill>
                    <w14:schemeClr w14:val="tx1"/>
                  </w14:solidFill>
                </w14:textFill>
              </w:rPr>
              <w:t>详见响应文件第X页</w:t>
            </w:r>
          </w:p>
        </w:tc>
      </w:tr>
    </w:tbl>
    <w:p w14:paraId="1D690CC8">
      <w:pPr>
        <w:spacing w:line="360" w:lineRule="auto"/>
        <w:ind w:firstLine="420" w:firstLineChars="200"/>
        <w:contextualSpacing/>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备注：</w:t>
      </w:r>
      <w:r>
        <w:rPr>
          <w:rFonts w:ascii="宋体" w:hAnsi="宋体" w:eastAsia="宋体" w:cs="宋体"/>
          <w:color w:val="000000" w:themeColor="text1"/>
          <w:kern w:val="0"/>
          <w:szCs w:val="21"/>
          <w14:textFill>
            <w14:solidFill>
              <w14:schemeClr w14:val="tx1"/>
            </w14:solidFill>
          </w14:textFill>
        </w:rPr>
        <w:t xml:space="preserve"> </w:t>
      </w:r>
    </w:p>
    <w:p w14:paraId="621C0894">
      <w:pPr>
        <w:spacing w:line="360" w:lineRule="auto"/>
        <w:ind w:firstLine="420" w:firstLineChars="200"/>
        <w:contextualSpacing/>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响应人应保证提供的文件清晰、准确，并具有清晰的页码标注，因复印件无法看清或页码标注混乱导致评委会做出不利于响应人的判断,不良后果由响应人自行承担。</w:t>
      </w:r>
    </w:p>
    <w:p w14:paraId="6882113F">
      <w:pPr>
        <w:tabs>
          <w:tab w:val="left" w:pos="7560"/>
        </w:tabs>
        <w:spacing w:line="360" w:lineRule="auto"/>
        <w:ind w:firstLine="422" w:firstLineChars="200"/>
        <w:contextualSpacing/>
        <w:rPr>
          <w:rFonts w:hint="eastAsia" w:ascii="宋体" w:hAnsi="宋体" w:eastAsia="宋体" w:cs="仿宋_GB2312"/>
          <w:b/>
          <w:color w:val="000000" w:themeColor="text1"/>
          <w:szCs w:val="21"/>
          <w14:textFill>
            <w14:solidFill>
              <w14:schemeClr w14:val="tx1"/>
            </w14:solidFill>
          </w14:textFill>
        </w:rPr>
      </w:pPr>
      <w:r>
        <w:rPr>
          <w:rFonts w:hint="eastAsia" w:ascii="宋体" w:hAnsi="宋体" w:eastAsia="宋体" w:cs="仿宋_GB2312"/>
          <w:b/>
          <w:color w:val="000000" w:themeColor="text1"/>
          <w:szCs w:val="21"/>
          <w14:textFill>
            <w14:solidFill>
              <w14:schemeClr w14:val="tx1"/>
            </w14:solidFill>
          </w14:textFill>
        </w:rPr>
        <w:t>提示响应人：以下文件根据符合性评审响应表的内容依次排版，装订。</w:t>
      </w:r>
    </w:p>
    <w:p w14:paraId="60DC84E9">
      <w:pPr>
        <w:widowControl/>
        <w:jc w:val="left"/>
        <w:rPr>
          <w:rFonts w:hint="eastAsia" w:ascii="宋体" w:hAnsi="宋体" w:eastAsia="宋体"/>
          <w:color w:val="000000" w:themeColor="text1"/>
          <w:szCs w:val="21"/>
          <w14:textFill>
            <w14:solidFill>
              <w14:schemeClr w14:val="tx1"/>
            </w14:solidFill>
          </w14:textFill>
        </w:rPr>
      </w:pPr>
      <w:r>
        <w:rPr>
          <w:rFonts w:ascii="宋体" w:hAnsi="宋体" w:eastAsia="宋体"/>
          <w:color w:val="000000" w:themeColor="text1"/>
          <w:szCs w:val="21"/>
          <w14:textFill>
            <w14:solidFill>
              <w14:schemeClr w14:val="tx1"/>
            </w14:solidFill>
          </w14:textFill>
        </w:rPr>
        <w:br w:type="page"/>
      </w:r>
    </w:p>
    <w:p w14:paraId="06E3D57C">
      <w:pPr>
        <w:pStyle w:val="4"/>
        <w:ind w:firstLine="422" w:firstLineChars="200"/>
        <w:contextualSpacing/>
        <w:rPr>
          <w:rFonts w:hint="eastAsia"/>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A1.法定代表人（负责人）身份证明</w:t>
      </w:r>
    </w:p>
    <w:p w14:paraId="6D81ACAB">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p>
    <w:p w14:paraId="22CA05EC">
      <w:pPr>
        <w:tabs>
          <w:tab w:val="left" w:pos="7560"/>
        </w:tabs>
        <w:spacing w:line="360" w:lineRule="auto"/>
        <w:ind w:firstLine="562" w:firstLineChars="200"/>
        <w:contextualSpacing/>
        <w:jc w:val="center"/>
        <w:rPr>
          <w:rFonts w:hint="eastAsia" w:ascii="宋体" w:hAnsi="宋体" w:eastAsia="宋体"/>
          <w:b/>
          <w:color w:val="000000" w:themeColor="text1"/>
          <w:sz w:val="28"/>
          <w:szCs w:val="28"/>
          <w14:textFill>
            <w14:solidFill>
              <w14:schemeClr w14:val="tx1"/>
            </w14:solidFill>
          </w14:textFill>
        </w:rPr>
      </w:pPr>
      <w:r>
        <w:rPr>
          <w:rFonts w:hint="eastAsia" w:ascii="宋体" w:hAnsi="宋体" w:eastAsia="宋体" w:cs="仿宋_GB2312"/>
          <w:b/>
          <w:color w:val="000000" w:themeColor="text1"/>
          <w:sz w:val="28"/>
          <w:szCs w:val="28"/>
          <w14:textFill>
            <w14:solidFill>
              <w14:schemeClr w14:val="tx1"/>
            </w14:solidFill>
          </w14:textFill>
        </w:rPr>
        <w:t>法定代表人（负责人）身份证明</w:t>
      </w:r>
    </w:p>
    <w:p w14:paraId="3B51F47E">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p>
    <w:p w14:paraId="521D63BC">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单位名称：</w:t>
      </w:r>
      <w:r>
        <w:rPr>
          <w:rFonts w:hint="eastAsia" w:ascii="宋体" w:hAnsi="宋体" w:eastAsia="宋体" w:cs="仿宋_GB2312"/>
          <w:color w:val="000000" w:themeColor="text1"/>
          <w:szCs w:val="21"/>
          <w:u w:val="single"/>
          <w14:textFill>
            <w14:solidFill>
              <w14:schemeClr w14:val="tx1"/>
            </w14:solidFill>
          </w14:textFill>
        </w:rPr>
        <w:t xml:space="preserve">                                             </w:t>
      </w:r>
      <w:r>
        <w:rPr>
          <w:rFonts w:hint="eastAsia" w:ascii="宋体" w:hAnsi="宋体" w:eastAsia="宋体" w:cs="仿宋_GB2312"/>
          <w:color w:val="000000" w:themeColor="text1"/>
          <w:szCs w:val="21"/>
          <w14:textFill>
            <w14:solidFill>
              <w14:schemeClr w14:val="tx1"/>
            </w14:solidFill>
          </w14:textFill>
        </w:rPr>
        <w:t xml:space="preserve"> </w:t>
      </w:r>
    </w:p>
    <w:p w14:paraId="4C87F498">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地    址：</w:t>
      </w:r>
      <w:r>
        <w:rPr>
          <w:rFonts w:hint="eastAsia" w:ascii="宋体" w:hAnsi="宋体" w:eastAsia="宋体" w:cs="仿宋_GB2312"/>
          <w:color w:val="000000" w:themeColor="text1"/>
          <w:szCs w:val="21"/>
          <w:u w:val="single"/>
          <w14:textFill>
            <w14:solidFill>
              <w14:schemeClr w14:val="tx1"/>
            </w14:solidFill>
          </w14:textFill>
        </w:rPr>
        <w:t xml:space="preserve">                                             </w:t>
      </w:r>
    </w:p>
    <w:p w14:paraId="16BF4822">
      <w:pPr>
        <w:tabs>
          <w:tab w:val="left" w:pos="7560"/>
        </w:tabs>
        <w:spacing w:line="360" w:lineRule="auto"/>
        <w:ind w:firstLine="420" w:firstLineChars="200"/>
        <w:contextualSpacing/>
        <w:rPr>
          <w:rFonts w:hint="eastAsia" w:ascii="宋体" w:hAnsi="宋体" w:eastAsia="宋体" w:cs="仿宋_GB2312"/>
          <w:color w:val="000000" w:themeColor="text1"/>
          <w:szCs w:val="21"/>
          <w:u w:val="single"/>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姓名：</w:t>
      </w:r>
      <w:r>
        <w:rPr>
          <w:rFonts w:hint="eastAsia" w:ascii="宋体" w:hAnsi="宋体" w:eastAsia="宋体" w:cs="仿宋_GB2312"/>
          <w:color w:val="000000" w:themeColor="text1"/>
          <w:szCs w:val="21"/>
          <w:u w:val="single"/>
          <w14:textFill>
            <w14:solidFill>
              <w14:schemeClr w14:val="tx1"/>
            </w14:solidFill>
          </w14:textFill>
        </w:rPr>
        <w:t xml:space="preserve">           </w:t>
      </w:r>
    </w:p>
    <w:p w14:paraId="433EFCD2">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身份证号</w:t>
      </w:r>
      <w:r>
        <w:rPr>
          <w:rFonts w:hint="eastAsia" w:ascii="宋体" w:hAnsi="宋体" w:eastAsia="宋体" w:cs="仿宋_GB2312"/>
          <w:color w:val="000000" w:themeColor="text1"/>
          <w:szCs w:val="21"/>
          <w:u w:val="single"/>
          <w14:textFill>
            <w14:solidFill>
              <w14:schemeClr w14:val="tx1"/>
            </w14:solidFill>
          </w14:textFill>
        </w:rPr>
        <w:t xml:space="preserve">：     </w:t>
      </w:r>
    </w:p>
    <w:p w14:paraId="6275CE2B">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性别：</w:t>
      </w:r>
      <w:r>
        <w:rPr>
          <w:rFonts w:hint="eastAsia" w:ascii="宋体" w:hAnsi="宋体" w:eastAsia="宋体" w:cs="仿宋_GB2312"/>
          <w:color w:val="000000" w:themeColor="text1"/>
          <w:szCs w:val="21"/>
          <w:u w:val="single"/>
          <w14:textFill>
            <w14:solidFill>
              <w14:schemeClr w14:val="tx1"/>
            </w14:solidFill>
          </w14:textFill>
        </w:rPr>
        <w:t xml:space="preserve">    </w:t>
      </w:r>
      <w:r>
        <w:rPr>
          <w:rFonts w:hint="eastAsia" w:ascii="宋体" w:hAnsi="宋体" w:eastAsia="宋体" w:cs="仿宋_GB2312"/>
          <w:color w:val="000000" w:themeColor="text1"/>
          <w:szCs w:val="21"/>
          <w14:textFill>
            <w14:solidFill>
              <w14:schemeClr w14:val="tx1"/>
            </w14:solidFill>
          </w14:textFill>
        </w:rPr>
        <w:t xml:space="preserve"> 年龄：</w:t>
      </w:r>
      <w:r>
        <w:rPr>
          <w:rFonts w:hint="eastAsia" w:ascii="宋体" w:hAnsi="宋体" w:eastAsia="宋体" w:cs="仿宋_GB2312"/>
          <w:color w:val="000000" w:themeColor="text1"/>
          <w:szCs w:val="21"/>
          <w:u w:val="single"/>
          <w14:textFill>
            <w14:solidFill>
              <w14:schemeClr w14:val="tx1"/>
            </w14:solidFill>
          </w14:textFill>
        </w:rPr>
        <w:t xml:space="preserve">     </w:t>
      </w:r>
      <w:r>
        <w:rPr>
          <w:rFonts w:hint="eastAsia" w:ascii="宋体" w:hAnsi="宋体" w:eastAsia="宋体" w:cs="仿宋_GB2312"/>
          <w:color w:val="000000" w:themeColor="text1"/>
          <w:szCs w:val="21"/>
          <w14:textFill>
            <w14:solidFill>
              <w14:schemeClr w14:val="tx1"/>
            </w14:solidFill>
          </w14:textFill>
        </w:rPr>
        <w:t xml:space="preserve"> 职务：</w:t>
      </w:r>
      <w:r>
        <w:rPr>
          <w:rFonts w:hint="eastAsia" w:ascii="宋体" w:hAnsi="宋体" w:eastAsia="宋体" w:cs="仿宋_GB2312"/>
          <w:color w:val="000000" w:themeColor="text1"/>
          <w:szCs w:val="21"/>
          <w:u w:val="single"/>
          <w14:textFill>
            <w14:solidFill>
              <w14:schemeClr w14:val="tx1"/>
            </w14:solidFill>
          </w14:textFill>
        </w:rPr>
        <w:t xml:space="preserve">   </w:t>
      </w:r>
      <w:r>
        <w:rPr>
          <w:rFonts w:hint="eastAsia" w:ascii="宋体" w:hAnsi="宋体" w:eastAsia="宋体" w:cs="仿宋_GB2312"/>
          <w:color w:val="000000" w:themeColor="text1"/>
          <w:szCs w:val="21"/>
          <w:u w:val="single"/>
          <w:bdr w:val="single" w:color="auto" w:sz="4" w:space="0"/>
          <w14:textFill>
            <w14:solidFill>
              <w14:schemeClr w14:val="tx1"/>
            </w14:solidFill>
          </w14:textFill>
        </w:rPr>
        <w:t xml:space="preserve">      </w:t>
      </w:r>
    </w:p>
    <w:p w14:paraId="5C732535">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系</w:t>
      </w:r>
      <w:r>
        <w:rPr>
          <w:rFonts w:hint="eastAsia" w:ascii="宋体" w:hAnsi="宋体" w:eastAsia="宋体" w:cs="仿宋_GB2312"/>
          <w:color w:val="000000" w:themeColor="text1"/>
          <w:szCs w:val="21"/>
          <w:u w:val="single"/>
          <w14:textFill>
            <w14:solidFill>
              <w14:schemeClr w14:val="tx1"/>
            </w14:solidFill>
          </w14:textFill>
        </w:rPr>
        <w:t xml:space="preserve">                                               </w:t>
      </w:r>
      <w:r>
        <w:rPr>
          <w:rFonts w:hint="eastAsia" w:ascii="宋体" w:hAnsi="宋体" w:eastAsia="宋体" w:cs="仿宋_GB2312"/>
          <w:color w:val="000000" w:themeColor="text1"/>
          <w:szCs w:val="21"/>
          <w14:textFill>
            <w14:solidFill>
              <w14:schemeClr w14:val="tx1"/>
            </w14:solidFill>
          </w14:textFill>
        </w:rPr>
        <w:t>的法定代表人（负责人）。</w:t>
      </w:r>
    </w:p>
    <w:p w14:paraId="48673713">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特此证明。</w:t>
      </w:r>
    </w:p>
    <w:p w14:paraId="3AB89F0E">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p>
    <w:p w14:paraId="57BABD0B">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附：法定代表人（负责人）身份证扫描件（</w:t>
      </w:r>
      <w:r>
        <w:rPr>
          <w:rFonts w:hint="eastAsia" w:ascii="宋体" w:hAnsi="宋体" w:eastAsia="宋体" w:cs="仿宋_GB2312"/>
          <w:color w:val="000000" w:themeColor="text1"/>
          <w:szCs w:val="21"/>
          <w14:textFill>
            <w14:solidFill>
              <w14:schemeClr w14:val="tx1"/>
            </w14:solidFill>
          </w14:textFill>
        </w:rPr>
        <w:t>盖响应人单位章</w:t>
      </w:r>
      <w:r>
        <w:rPr>
          <w:rFonts w:hint="eastAsia" w:ascii="宋体" w:hAnsi="宋体" w:eastAsia="宋体"/>
          <w:color w:val="000000" w:themeColor="text1"/>
          <w:szCs w:val="21"/>
          <w14:textFill>
            <w14:solidFill>
              <w14:schemeClr w14:val="tx1"/>
            </w14:solidFill>
          </w14:textFill>
        </w:rPr>
        <w:t>）。</w:t>
      </w:r>
    </w:p>
    <w:p w14:paraId="31F32A7C">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p>
    <w:p w14:paraId="58B1A891">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p>
    <w:p w14:paraId="329CB47E">
      <w:pPr>
        <w:tabs>
          <w:tab w:val="left" w:pos="7560"/>
        </w:tabs>
        <w:spacing w:line="360" w:lineRule="auto"/>
        <w:ind w:firstLine="2415" w:firstLineChars="1150"/>
        <w:contextualSpacing/>
        <w:rPr>
          <w:rFonts w:hint="eastAsia" w:ascii="宋体" w:hAnsi="宋体" w:eastAsia="宋体" w:cs="仿宋_GB2312"/>
          <w:color w:val="000000" w:themeColor="text1"/>
          <w:szCs w:val="21"/>
          <w:u w:val="single"/>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响应人（盖单位章）：</w:t>
      </w:r>
      <w:r>
        <w:rPr>
          <w:rFonts w:hint="eastAsia" w:ascii="宋体" w:hAnsi="宋体" w:eastAsia="宋体" w:cs="仿宋_GB2312"/>
          <w:color w:val="000000" w:themeColor="text1"/>
          <w:szCs w:val="21"/>
          <w:u w:val="single"/>
          <w14:textFill>
            <w14:solidFill>
              <w14:schemeClr w14:val="tx1"/>
            </w14:solidFill>
          </w14:textFill>
        </w:rPr>
        <w:t xml:space="preserve">                         </w:t>
      </w:r>
    </w:p>
    <w:p w14:paraId="40C51C3E">
      <w:pPr>
        <w:tabs>
          <w:tab w:val="left" w:pos="7560"/>
        </w:tabs>
        <w:spacing w:line="360" w:lineRule="auto"/>
        <w:ind w:firstLine="2415" w:firstLineChars="1150"/>
        <w:contextualSpacing/>
        <w:rPr>
          <w:rFonts w:hint="eastAsia" w:ascii="宋体" w:hAnsi="宋体" w:eastAsia="宋体" w:cs="仿宋_GB2312"/>
          <w:color w:val="000000" w:themeColor="text1"/>
          <w:szCs w:val="21"/>
          <w:u w:val="single"/>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 xml:space="preserve">  </w:t>
      </w:r>
    </w:p>
    <w:p w14:paraId="64D94186">
      <w:pPr>
        <w:tabs>
          <w:tab w:val="left" w:pos="7560"/>
        </w:tabs>
        <w:spacing w:line="360" w:lineRule="auto"/>
        <w:ind w:firstLine="2415" w:firstLineChars="115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日         期：       年    月    日</w:t>
      </w:r>
    </w:p>
    <w:p w14:paraId="7DB3AB0F">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p>
    <w:p w14:paraId="70B6688A">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p>
    <w:p w14:paraId="20D56D59">
      <w:pPr>
        <w:widowControl/>
        <w:jc w:val="left"/>
        <w:rPr>
          <w:rFonts w:hint="eastAsia" w:ascii="宋体" w:hAnsi="宋体" w:eastAsia="宋体" w:cs="仿宋_GB2312"/>
          <w:color w:val="000000" w:themeColor="text1"/>
          <w:szCs w:val="21"/>
          <w14:textFill>
            <w14:solidFill>
              <w14:schemeClr w14:val="tx1"/>
            </w14:solidFill>
          </w14:textFill>
        </w:rPr>
      </w:pPr>
      <w:r>
        <w:rPr>
          <w:rFonts w:ascii="宋体" w:hAnsi="宋体" w:eastAsia="宋体" w:cs="仿宋_GB2312"/>
          <w:color w:val="000000" w:themeColor="text1"/>
          <w:szCs w:val="21"/>
          <w14:textFill>
            <w14:solidFill>
              <w14:schemeClr w14:val="tx1"/>
            </w14:solidFill>
          </w14:textFill>
        </w:rPr>
        <w:br w:type="page"/>
      </w:r>
    </w:p>
    <w:p w14:paraId="36D0A282">
      <w:pPr>
        <w:pStyle w:val="4"/>
        <w:ind w:firstLine="422" w:firstLineChars="200"/>
        <w:contextualSpacing/>
        <w:rPr>
          <w:rFonts w:hint="eastAsia"/>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A2.响应文件授权委托书</w:t>
      </w:r>
    </w:p>
    <w:p w14:paraId="7CF73163">
      <w:pPr>
        <w:tabs>
          <w:tab w:val="left" w:pos="7560"/>
        </w:tabs>
        <w:spacing w:line="360" w:lineRule="auto"/>
        <w:ind w:firstLine="562" w:firstLineChars="200"/>
        <w:contextualSpacing/>
        <w:jc w:val="center"/>
        <w:rPr>
          <w:rFonts w:hint="eastAsia" w:ascii="宋体" w:hAnsi="宋体" w:eastAsia="宋体" w:cs="仿宋_GB2312"/>
          <w:b/>
          <w:color w:val="000000" w:themeColor="text1"/>
          <w:sz w:val="28"/>
          <w:szCs w:val="28"/>
          <w14:textFill>
            <w14:solidFill>
              <w14:schemeClr w14:val="tx1"/>
            </w14:solidFill>
          </w14:textFill>
        </w:rPr>
      </w:pPr>
    </w:p>
    <w:p w14:paraId="322E8CD7">
      <w:pPr>
        <w:tabs>
          <w:tab w:val="left" w:pos="7560"/>
        </w:tabs>
        <w:spacing w:line="360" w:lineRule="auto"/>
        <w:ind w:firstLine="562" w:firstLineChars="200"/>
        <w:contextualSpacing/>
        <w:jc w:val="center"/>
        <w:rPr>
          <w:rFonts w:hint="eastAsia" w:ascii="宋体" w:hAnsi="宋体" w:eastAsia="宋体" w:cs="仿宋_GB2312"/>
          <w:b/>
          <w:color w:val="000000" w:themeColor="text1"/>
          <w:sz w:val="28"/>
          <w:szCs w:val="28"/>
          <w14:textFill>
            <w14:solidFill>
              <w14:schemeClr w14:val="tx1"/>
            </w14:solidFill>
          </w14:textFill>
        </w:rPr>
      </w:pPr>
      <w:r>
        <w:rPr>
          <w:rFonts w:hint="eastAsia" w:ascii="宋体" w:hAnsi="宋体" w:eastAsia="宋体" w:cs="仿宋_GB2312"/>
          <w:b/>
          <w:color w:val="000000" w:themeColor="text1"/>
          <w:sz w:val="28"/>
          <w:szCs w:val="28"/>
          <w14:textFill>
            <w14:solidFill>
              <w14:schemeClr w14:val="tx1"/>
            </w14:solidFill>
          </w14:textFill>
        </w:rPr>
        <w:t>响应文件授权委托书</w:t>
      </w:r>
    </w:p>
    <w:p w14:paraId="3EDDE0E8">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p>
    <w:p w14:paraId="610A0516">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本授权委托书声明：我</w:t>
      </w:r>
      <w:r>
        <w:rPr>
          <w:rFonts w:ascii="宋体" w:hAnsi="宋体" w:eastAsia="宋体"/>
          <w:color w:val="000000" w:themeColor="text1"/>
          <w:szCs w:val="21"/>
          <w:u w:val="single"/>
          <w14:textFill>
            <w14:solidFill>
              <w14:schemeClr w14:val="tx1"/>
            </w14:solidFill>
          </w14:textFill>
        </w:rPr>
        <w:t>XXX</w:t>
      </w:r>
      <w:r>
        <w:rPr>
          <w:rFonts w:hint="eastAsia" w:ascii="宋体" w:hAnsi="宋体" w:eastAsia="宋体"/>
          <w:color w:val="000000" w:themeColor="text1"/>
          <w:szCs w:val="21"/>
          <w:u w:val="single"/>
          <w14:textFill>
            <w14:solidFill>
              <w14:schemeClr w14:val="tx1"/>
            </w14:solidFill>
          </w14:textFill>
        </w:rPr>
        <w:t>（姓名）</w:t>
      </w:r>
      <w:r>
        <w:rPr>
          <w:rFonts w:hint="eastAsia" w:ascii="宋体" w:hAnsi="宋体" w:eastAsia="宋体" w:cs="仿宋_GB2312"/>
          <w:color w:val="000000" w:themeColor="text1"/>
          <w:szCs w:val="21"/>
          <w14:textFill>
            <w14:solidFill>
              <w14:schemeClr w14:val="tx1"/>
            </w14:solidFill>
          </w14:textFill>
        </w:rPr>
        <w:t>系</w:t>
      </w:r>
      <w:r>
        <w:rPr>
          <w:rFonts w:ascii="宋体" w:hAnsi="宋体" w:eastAsia="宋体"/>
          <w:color w:val="000000" w:themeColor="text1"/>
          <w:szCs w:val="21"/>
          <w:u w:val="single"/>
          <w14:textFill>
            <w14:solidFill>
              <w14:schemeClr w14:val="tx1"/>
            </w14:solidFill>
          </w14:textFill>
        </w:rPr>
        <w:t>XXX</w:t>
      </w:r>
      <w:r>
        <w:rPr>
          <w:rFonts w:hint="eastAsia" w:ascii="宋体" w:hAnsi="宋体" w:eastAsia="宋体"/>
          <w:color w:val="000000" w:themeColor="text1"/>
          <w:szCs w:val="21"/>
          <w:u w:val="single"/>
          <w14:textFill>
            <w14:solidFill>
              <w14:schemeClr w14:val="tx1"/>
            </w14:solidFill>
          </w14:textFill>
        </w:rPr>
        <w:t>（响应人名称）</w:t>
      </w:r>
      <w:r>
        <w:rPr>
          <w:rFonts w:hint="eastAsia" w:ascii="宋体" w:hAnsi="宋体" w:eastAsia="宋体" w:cs="仿宋_GB2312"/>
          <w:color w:val="000000" w:themeColor="text1"/>
          <w:szCs w:val="21"/>
          <w14:textFill>
            <w14:solidFill>
              <w14:schemeClr w14:val="tx1"/>
            </w14:solidFill>
          </w14:textFill>
        </w:rPr>
        <w:t>的法定代表人（负责人），现授权委托</w:t>
      </w:r>
      <w:r>
        <w:rPr>
          <w:rFonts w:ascii="宋体" w:hAnsi="宋体" w:eastAsia="宋体"/>
          <w:color w:val="000000" w:themeColor="text1"/>
          <w:szCs w:val="21"/>
          <w:u w:val="single"/>
          <w14:textFill>
            <w14:solidFill>
              <w14:schemeClr w14:val="tx1"/>
            </w14:solidFill>
          </w14:textFill>
        </w:rPr>
        <w:t>XXX</w:t>
      </w:r>
      <w:r>
        <w:rPr>
          <w:rFonts w:hint="eastAsia" w:ascii="宋体" w:hAnsi="宋体" w:eastAsia="宋体"/>
          <w:color w:val="000000" w:themeColor="text1"/>
          <w:szCs w:val="21"/>
          <w:u w:val="single"/>
          <w14:textFill>
            <w14:solidFill>
              <w14:schemeClr w14:val="tx1"/>
            </w14:solidFill>
          </w14:textFill>
        </w:rPr>
        <w:t>（单位名称）</w:t>
      </w:r>
      <w:r>
        <w:rPr>
          <w:rFonts w:hint="eastAsia" w:ascii="宋体" w:hAnsi="宋体" w:eastAsia="宋体" w:cs="仿宋_GB2312"/>
          <w:color w:val="000000" w:themeColor="text1"/>
          <w:szCs w:val="21"/>
          <w14:textFill>
            <w14:solidFill>
              <w14:schemeClr w14:val="tx1"/>
            </w14:solidFill>
          </w14:textFill>
        </w:rPr>
        <w:t>的</w:t>
      </w:r>
      <w:r>
        <w:rPr>
          <w:rFonts w:ascii="宋体" w:hAnsi="宋体" w:eastAsia="宋体"/>
          <w:color w:val="000000" w:themeColor="text1"/>
          <w:szCs w:val="21"/>
          <w:u w:val="single"/>
          <w14:textFill>
            <w14:solidFill>
              <w14:schemeClr w14:val="tx1"/>
            </w14:solidFill>
          </w14:textFill>
        </w:rPr>
        <w:t>XXX</w:t>
      </w:r>
      <w:r>
        <w:rPr>
          <w:rFonts w:hint="eastAsia" w:ascii="宋体" w:hAnsi="宋体" w:eastAsia="宋体"/>
          <w:color w:val="000000" w:themeColor="text1"/>
          <w:szCs w:val="21"/>
          <w:u w:val="single"/>
          <w14:textFill>
            <w14:solidFill>
              <w14:schemeClr w14:val="tx1"/>
            </w14:solidFill>
          </w14:textFill>
        </w:rPr>
        <w:t>（姓名）</w:t>
      </w:r>
      <w:r>
        <w:rPr>
          <w:rFonts w:hint="eastAsia" w:ascii="宋体" w:hAnsi="宋体" w:eastAsia="宋体" w:cs="仿宋_GB2312"/>
          <w:color w:val="000000" w:themeColor="text1"/>
          <w:szCs w:val="21"/>
          <w14:textFill>
            <w14:solidFill>
              <w14:schemeClr w14:val="tx1"/>
            </w14:solidFill>
          </w14:textFill>
        </w:rPr>
        <w:t>(身份证号：</w:t>
      </w:r>
      <w:r>
        <w:rPr>
          <w:rFonts w:ascii="宋体" w:hAnsi="宋体" w:eastAsia="宋体"/>
          <w:color w:val="000000" w:themeColor="text1"/>
          <w:szCs w:val="21"/>
          <w:u w:val="single"/>
          <w14:textFill>
            <w14:solidFill>
              <w14:schemeClr w14:val="tx1"/>
            </w14:solidFill>
          </w14:textFill>
        </w:rPr>
        <w:t>XXX</w:t>
      </w:r>
      <w:r>
        <w:rPr>
          <w:rFonts w:hint="eastAsia" w:ascii="宋体" w:hAnsi="宋体" w:eastAsia="宋体" w:cs="仿宋_GB2312"/>
          <w:color w:val="000000" w:themeColor="text1"/>
          <w:szCs w:val="21"/>
          <w14:textFill>
            <w14:solidFill>
              <w14:schemeClr w14:val="tx1"/>
            </w14:solidFill>
          </w14:textFill>
        </w:rPr>
        <w:t>)为我单位</w:t>
      </w:r>
      <w:r>
        <w:rPr>
          <w:rFonts w:ascii="宋体" w:hAnsi="宋体" w:eastAsia="宋体"/>
          <w:color w:val="000000" w:themeColor="text1"/>
          <w:szCs w:val="21"/>
          <w:u w:val="single"/>
          <w14:textFill>
            <w14:solidFill>
              <w14:schemeClr w14:val="tx1"/>
            </w14:solidFill>
          </w14:textFill>
        </w:rPr>
        <w:t xml:space="preserve">XXX </w:t>
      </w:r>
      <w:r>
        <w:rPr>
          <w:rFonts w:hint="eastAsia" w:ascii="宋体" w:hAnsi="宋体" w:eastAsia="宋体" w:cs="仿宋_GB2312"/>
          <w:color w:val="000000" w:themeColor="text1"/>
          <w:szCs w:val="21"/>
          <w14:textFill>
            <w14:solidFill>
              <w14:schemeClr w14:val="tx1"/>
            </w14:solidFill>
          </w14:textFill>
        </w:rPr>
        <w:t>项目（项目编号：</w:t>
      </w:r>
      <w:r>
        <w:rPr>
          <w:rFonts w:ascii="宋体" w:hAnsi="宋体" w:eastAsia="宋体"/>
          <w:color w:val="000000" w:themeColor="text1"/>
          <w:szCs w:val="21"/>
          <w:u w:val="single"/>
          <w14:textFill>
            <w14:solidFill>
              <w14:schemeClr w14:val="tx1"/>
            </w14:solidFill>
          </w14:textFill>
        </w:rPr>
        <w:t>XXX</w:t>
      </w:r>
      <w:r>
        <w:rPr>
          <w:rFonts w:hint="eastAsia" w:ascii="宋体" w:hAnsi="宋体" w:eastAsia="宋体" w:cs="仿宋_GB2312"/>
          <w:color w:val="000000" w:themeColor="text1"/>
          <w:szCs w:val="21"/>
          <w14:textFill>
            <w14:solidFill>
              <w14:schemeClr w14:val="tx1"/>
            </w14:solidFill>
          </w14:textFill>
        </w:rPr>
        <w:t>）的法定代表人（负责人）的授权代表人。代表人根据授权，以我方名义签署、澄清确认、递交（邮寄）、撤回、修改招标采购项目响应文件、签订合同和处理有关事宜，其法律后果由我方承担。委托期限为：</w:t>
      </w:r>
      <w:r>
        <w:rPr>
          <w:rFonts w:hint="eastAsia" w:ascii="宋体" w:hAnsi="宋体" w:eastAsia="宋体" w:cs="仿宋_GB2312"/>
          <w:color w:val="000000" w:themeColor="text1"/>
          <w:szCs w:val="21"/>
          <w:u w:val="single"/>
          <w14:textFill>
            <w14:solidFill>
              <w14:schemeClr w14:val="tx1"/>
            </w14:solidFill>
          </w14:textFill>
        </w:rPr>
        <w:t>XX年XX月XX日-XX年XX月XX日。</w:t>
      </w:r>
    </w:p>
    <w:p w14:paraId="587210E8">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代表人无转委托权，特此委托。</w:t>
      </w:r>
    </w:p>
    <w:p w14:paraId="2AFF6E0C">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p>
    <w:p w14:paraId="242D8D11">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附：</w:t>
      </w:r>
      <w:r>
        <w:rPr>
          <w:rFonts w:hint="eastAsia" w:ascii="宋体" w:hAnsi="宋体" w:eastAsia="宋体" w:cs="Times New Roman"/>
          <w:szCs w:val="21"/>
        </w:rPr>
        <w:t>授权</w:t>
      </w:r>
      <w:r>
        <w:rPr>
          <w:rFonts w:hint="eastAsia" w:ascii="宋体" w:hAnsi="宋体" w:eastAsia="宋体" w:cs="仿宋_GB2312"/>
          <w:szCs w:val="21"/>
        </w:rPr>
        <w:t>代表</w:t>
      </w:r>
      <w:r>
        <w:rPr>
          <w:rFonts w:hint="eastAsia" w:ascii="宋体" w:hAnsi="宋体" w:eastAsia="宋体" w:cs="Times New Roman"/>
          <w:szCs w:val="21"/>
        </w:rPr>
        <w:t>人身份证扫描件（</w:t>
      </w:r>
      <w:r>
        <w:rPr>
          <w:rFonts w:hint="eastAsia" w:ascii="宋体" w:hAnsi="宋体" w:eastAsia="宋体" w:cs="仿宋_GB2312"/>
          <w:szCs w:val="21"/>
        </w:rPr>
        <w:t>盖响应人单位章</w:t>
      </w:r>
      <w:r>
        <w:rPr>
          <w:rFonts w:hint="eastAsia" w:ascii="宋体" w:hAnsi="宋体" w:eastAsia="宋体" w:cs="Times New Roman"/>
          <w:szCs w:val="21"/>
        </w:rPr>
        <w:t>），近三个月连续在响应单位（</w:t>
      </w:r>
      <w:r>
        <w:rPr>
          <w:rFonts w:hint="eastAsia" w:ascii="宋体" w:hAnsi="宋体" w:eastAsia="宋体"/>
          <w:color w:val="000000" w:themeColor="text1"/>
          <w:szCs w:val="21"/>
          <w14:textFill>
            <w14:solidFill>
              <w14:schemeClr w14:val="tx1"/>
            </w14:solidFill>
          </w14:textFill>
        </w:rPr>
        <w:t>含响应单位的分公司、母子公司或第三方人力外包单位，如为响应单位母子公司缴纳的须同时提供与响应单位的股权关系证明，第三方人力外包单位缴纳社保的须同时提供与第三方外包单位签订的服务协议</w:t>
      </w:r>
      <w:r>
        <w:rPr>
          <w:rFonts w:hint="eastAsia" w:ascii="宋体" w:hAnsi="宋体" w:eastAsia="宋体" w:cs="Times New Roman"/>
          <w:szCs w:val="21"/>
        </w:rPr>
        <w:t>）的社会保险缴纳证明（不含投标当月），社保从公告发布之日起倒推，如有特殊情况可以往前顺延一个月，新成立不足三个月的公司按照成立时间提供）。如授权</w:t>
      </w:r>
      <w:r>
        <w:rPr>
          <w:rFonts w:hint="eastAsia" w:ascii="宋体" w:hAnsi="宋体" w:eastAsia="宋体" w:cs="仿宋_GB2312"/>
          <w:szCs w:val="21"/>
        </w:rPr>
        <w:t>代表</w:t>
      </w:r>
      <w:r>
        <w:rPr>
          <w:rFonts w:hint="eastAsia" w:ascii="宋体" w:hAnsi="宋体" w:eastAsia="宋体" w:cs="Times New Roman"/>
          <w:szCs w:val="21"/>
        </w:rPr>
        <w:t>人未提供社保证明材料或所提供的社保证明材料不是所投单位缴纳的或提供的社保证明材料不符合文件要求，则作否决处理</w:t>
      </w:r>
      <w:r>
        <w:rPr>
          <w:rFonts w:hint="eastAsia" w:ascii="宋体" w:hAnsi="宋体" w:eastAsia="宋体"/>
          <w:color w:val="000000" w:themeColor="text1"/>
          <w:szCs w:val="21"/>
          <w14:textFill>
            <w14:solidFill>
              <w14:schemeClr w14:val="tx1"/>
            </w14:solidFill>
          </w14:textFill>
        </w:rPr>
        <w:t>。</w:t>
      </w:r>
    </w:p>
    <w:p w14:paraId="02897C54">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p>
    <w:p w14:paraId="6F734A00">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响应人（盖单位章）：</w:t>
      </w:r>
      <w:r>
        <w:rPr>
          <w:rFonts w:hint="eastAsia" w:ascii="宋体" w:hAnsi="宋体" w:eastAsia="宋体" w:cs="仿宋_GB2312"/>
          <w:color w:val="000000" w:themeColor="text1"/>
          <w:szCs w:val="21"/>
          <w:u w:val="single"/>
          <w14:textFill>
            <w14:solidFill>
              <w14:schemeClr w14:val="tx1"/>
            </w14:solidFill>
          </w14:textFill>
        </w:rPr>
        <w:t xml:space="preserve">                                       </w:t>
      </w:r>
      <w:r>
        <w:rPr>
          <w:rFonts w:hint="eastAsia" w:ascii="宋体" w:hAnsi="宋体" w:eastAsia="宋体" w:cs="仿宋_GB2312"/>
          <w:color w:val="000000" w:themeColor="text1"/>
          <w:szCs w:val="21"/>
          <w14:textFill>
            <w14:solidFill>
              <w14:schemeClr w14:val="tx1"/>
            </w14:solidFill>
          </w14:textFill>
        </w:rPr>
        <w:t xml:space="preserve"> </w:t>
      </w:r>
    </w:p>
    <w:p w14:paraId="34EAD7A4">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法定代表人（签字或盖章）：</w:t>
      </w:r>
      <w:r>
        <w:rPr>
          <w:rFonts w:hint="eastAsia" w:ascii="宋体" w:hAnsi="宋体" w:eastAsia="宋体" w:cs="仿宋_GB2312"/>
          <w:color w:val="000000" w:themeColor="text1"/>
          <w:szCs w:val="21"/>
          <w:u w:val="single"/>
          <w14:textFill>
            <w14:solidFill>
              <w14:schemeClr w14:val="tx1"/>
            </w14:solidFill>
          </w14:textFill>
        </w:rPr>
        <w:t xml:space="preserve">                                 </w:t>
      </w:r>
      <w:r>
        <w:rPr>
          <w:rFonts w:hint="eastAsia" w:ascii="宋体" w:hAnsi="宋体" w:eastAsia="宋体" w:cs="仿宋_GB2312"/>
          <w:color w:val="000000" w:themeColor="text1"/>
          <w:szCs w:val="21"/>
          <w14:textFill>
            <w14:solidFill>
              <w14:schemeClr w14:val="tx1"/>
            </w14:solidFill>
          </w14:textFill>
        </w:rPr>
        <w:t xml:space="preserve"> </w:t>
      </w:r>
    </w:p>
    <w:p w14:paraId="305F7FE0">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授权代表人（签字或盖章）：</w:t>
      </w:r>
      <w:r>
        <w:rPr>
          <w:rFonts w:hint="eastAsia" w:ascii="宋体" w:hAnsi="宋体" w:eastAsia="宋体" w:cs="仿宋_GB2312"/>
          <w:color w:val="000000" w:themeColor="text1"/>
          <w:szCs w:val="21"/>
          <w:u w:val="single"/>
          <w14:textFill>
            <w14:solidFill>
              <w14:schemeClr w14:val="tx1"/>
            </w14:solidFill>
          </w14:textFill>
        </w:rPr>
        <w:t xml:space="preserve">                                 </w:t>
      </w:r>
      <w:r>
        <w:rPr>
          <w:rFonts w:hint="eastAsia" w:ascii="宋体" w:hAnsi="宋体" w:eastAsia="宋体" w:cs="仿宋_GB2312"/>
          <w:color w:val="000000" w:themeColor="text1"/>
          <w:szCs w:val="21"/>
          <w14:textFill>
            <w14:solidFill>
              <w14:schemeClr w14:val="tx1"/>
            </w14:solidFill>
          </w14:textFill>
        </w:rPr>
        <w:t xml:space="preserve"> </w:t>
      </w:r>
    </w:p>
    <w:p w14:paraId="5AB99149">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授权委托日期：</w:t>
      </w:r>
      <w:r>
        <w:rPr>
          <w:rFonts w:hint="eastAsia" w:ascii="宋体" w:hAnsi="宋体" w:eastAsia="宋体" w:cs="仿宋_GB2312"/>
          <w:color w:val="000000" w:themeColor="text1"/>
          <w:szCs w:val="21"/>
          <w:u w:val="single"/>
          <w14:textFill>
            <w14:solidFill>
              <w14:schemeClr w14:val="tx1"/>
            </w14:solidFill>
          </w14:textFill>
        </w:rPr>
        <w:t xml:space="preserve">          </w:t>
      </w:r>
      <w:r>
        <w:rPr>
          <w:rFonts w:hint="eastAsia" w:ascii="宋体" w:hAnsi="宋体" w:eastAsia="宋体" w:cs="仿宋_GB2312"/>
          <w:color w:val="000000" w:themeColor="text1"/>
          <w:szCs w:val="21"/>
          <w14:textFill>
            <w14:solidFill>
              <w14:schemeClr w14:val="tx1"/>
            </w14:solidFill>
          </w14:textFill>
        </w:rPr>
        <w:t>年</w:t>
      </w:r>
      <w:r>
        <w:rPr>
          <w:rFonts w:hint="eastAsia" w:ascii="宋体" w:hAnsi="宋体" w:eastAsia="宋体" w:cs="仿宋_GB2312"/>
          <w:color w:val="000000" w:themeColor="text1"/>
          <w:szCs w:val="21"/>
          <w:u w:val="single"/>
          <w14:textFill>
            <w14:solidFill>
              <w14:schemeClr w14:val="tx1"/>
            </w14:solidFill>
          </w14:textFill>
        </w:rPr>
        <w:t xml:space="preserve">    </w:t>
      </w:r>
      <w:r>
        <w:rPr>
          <w:rFonts w:hint="eastAsia" w:ascii="宋体" w:hAnsi="宋体" w:eastAsia="宋体" w:cs="仿宋_GB2312"/>
          <w:color w:val="000000" w:themeColor="text1"/>
          <w:szCs w:val="21"/>
          <w14:textFill>
            <w14:solidFill>
              <w14:schemeClr w14:val="tx1"/>
            </w14:solidFill>
          </w14:textFill>
        </w:rPr>
        <w:t>月</w:t>
      </w:r>
      <w:r>
        <w:rPr>
          <w:rFonts w:hint="eastAsia" w:ascii="宋体" w:hAnsi="宋体" w:eastAsia="宋体" w:cs="仿宋_GB2312"/>
          <w:color w:val="000000" w:themeColor="text1"/>
          <w:szCs w:val="21"/>
          <w:u w:val="single"/>
          <w14:textFill>
            <w14:solidFill>
              <w14:schemeClr w14:val="tx1"/>
            </w14:solidFill>
          </w14:textFill>
        </w:rPr>
        <w:t xml:space="preserve">    </w:t>
      </w:r>
      <w:r>
        <w:rPr>
          <w:rFonts w:hint="eastAsia" w:ascii="宋体" w:hAnsi="宋体" w:eastAsia="宋体" w:cs="仿宋_GB2312"/>
          <w:color w:val="000000" w:themeColor="text1"/>
          <w:szCs w:val="21"/>
          <w14:textFill>
            <w14:solidFill>
              <w14:schemeClr w14:val="tx1"/>
            </w14:solidFill>
          </w14:textFill>
        </w:rPr>
        <w:t>日</w:t>
      </w:r>
    </w:p>
    <w:p w14:paraId="1C07805A">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p>
    <w:p w14:paraId="66D3C693">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ascii="宋体" w:hAnsi="宋体" w:eastAsia="宋体" w:cs="仿宋_GB2312"/>
          <w:color w:val="000000" w:themeColor="text1"/>
          <w:szCs w:val="21"/>
          <w14:textFill>
            <w14:solidFill>
              <w14:schemeClr w14:val="tx1"/>
            </w14:solidFill>
          </w14:textFill>
        </w:rPr>
        <w:t>注：</w:t>
      </w:r>
      <w:r>
        <w:rPr>
          <w:rFonts w:hint="eastAsia" w:ascii="宋体" w:hAnsi="宋体" w:eastAsia="宋体" w:cs="仿宋_GB2312"/>
          <w:color w:val="000000" w:themeColor="text1"/>
          <w:szCs w:val="21"/>
          <w14:textFill>
            <w14:solidFill>
              <w14:schemeClr w14:val="tx1"/>
            </w14:solidFill>
          </w14:textFill>
        </w:rPr>
        <w:t>如为法定代表人（负责人）</w:t>
      </w:r>
      <w:r>
        <w:rPr>
          <w:rFonts w:hint="eastAsia" w:ascii="宋体" w:hAnsi="宋体" w:eastAsia="宋体"/>
          <w:color w:val="000000" w:themeColor="text1"/>
          <w:szCs w:val="21"/>
          <w14:textFill>
            <w14:solidFill>
              <w14:schemeClr w14:val="tx1"/>
            </w14:solidFill>
          </w14:textFill>
        </w:rPr>
        <w:t>现场</w:t>
      </w:r>
      <w:r>
        <w:rPr>
          <w:rFonts w:hint="eastAsia" w:ascii="宋体" w:hAnsi="宋体" w:eastAsia="宋体" w:cs="仿宋_GB2312"/>
          <w:color w:val="000000" w:themeColor="text1"/>
          <w:szCs w:val="21"/>
          <w14:textFill>
            <w14:solidFill>
              <w14:schemeClr w14:val="tx1"/>
            </w14:solidFill>
          </w14:textFill>
        </w:rPr>
        <w:t>递交文件、邮寄文件并参与活动时，则不需要填写“响应文件授权委托书”，按</w:t>
      </w:r>
      <w:r>
        <w:rPr>
          <w:rFonts w:hint="eastAsia" w:ascii="宋体" w:hAnsi="宋体" w:eastAsia="宋体"/>
          <w:b/>
          <w:bCs/>
          <w:color w:val="000000" w:themeColor="text1"/>
          <w:szCs w:val="21"/>
          <w14:textFill>
            <w14:solidFill>
              <w14:schemeClr w14:val="tx1"/>
            </w14:solidFill>
          </w14:textFill>
        </w:rPr>
        <w:t>A1.法定代表人（负责人）身份证明</w:t>
      </w:r>
      <w:r>
        <w:rPr>
          <w:rFonts w:hint="eastAsia" w:ascii="宋体" w:hAnsi="宋体" w:eastAsia="宋体"/>
          <w:color w:val="000000" w:themeColor="text1"/>
          <w:szCs w:val="21"/>
          <w14:textFill>
            <w14:solidFill>
              <w14:schemeClr w14:val="tx1"/>
            </w14:solidFill>
          </w14:textFill>
        </w:rPr>
        <w:t>的要求提供证明资料。</w:t>
      </w:r>
    </w:p>
    <w:p w14:paraId="6575D2FC">
      <w:pPr>
        <w:widowControl/>
        <w:jc w:val="left"/>
        <w:rPr>
          <w:rFonts w:hint="eastAsia" w:ascii="宋体" w:hAnsi="宋体" w:eastAsia="宋体" w:cstheme="majorBidi"/>
          <w:b/>
          <w:bCs/>
          <w:color w:val="000000" w:themeColor="text1"/>
          <w:szCs w:val="21"/>
          <w14:textFill>
            <w14:solidFill>
              <w14:schemeClr w14:val="tx1"/>
            </w14:solidFill>
          </w14:textFill>
        </w:rPr>
      </w:pPr>
      <w:r>
        <w:rPr>
          <w:rFonts w:ascii="宋体" w:hAnsi="宋体" w:eastAsia="宋体"/>
          <w:color w:val="000000" w:themeColor="text1"/>
          <w:szCs w:val="21"/>
          <w14:textFill>
            <w14:solidFill>
              <w14:schemeClr w14:val="tx1"/>
            </w14:solidFill>
          </w14:textFill>
        </w:rPr>
        <w:br w:type="page"/>
      </w:r>
    </w:p>
    <w:p w14:paraId="742C08BA">
      <w:pPr>
        <w:pStyle w:val="4"/>
        <w:ind w:firstLine="422" w:firstLineChars="200"/>
        <w:contextualSpacing/>
        <w:rPr>
          <w:rFonts w:hint="eastAsia"/>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A3.资格审查文件</w:t>
      </w:r>
    </w:p>
    <w:p w14:paraId="02370F84">
      <w:pPr>
        <w:tabs>
          <w:tab w:val="left" w:pos="7560"/>
        </w:tabs>
        <w:adjustRightInd w:val="0"/>
        <w:snapToGrid w:val="0"/>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1.须为在中华人民共和国境内注册的法人或其他组织。</w:t>
      </w:r>
    </w:p>
    <w:p w14:paraId="2A2D86FB">
      <w:pPr>
        <w:adjustRightInd w:val="0"/>
        <w:snapToGrid w:val="0"/>
        <w:spacing w:line="360" w:lineRule="auto"/>
        <w:ind w:firstLine="420"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证明材料：提供有效的营业执照或事业单位法人证书或其他主体证明文件扫描件（若响应人为分公司，需同时提供总公司的营业执照及授权盖章证明文件）。</w:t>
      </w:r>
    </w:p>
    <w:p w14:paraId="7E1162A2">
      <w:pPr>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br w:type="page"/>
      </w:r>
    </w:p>
    <w:p w14:paraId="64177E3D">
      <w:pPr>
        <w:pStyle w:val="4"/>
        <w:rPr>
          <w:rFonts w:hint="eastAsia"/>
          <w:b/>
          <w:bCs/>
        </w:rPr>
      </w:pPr>
      <w:r>
        <w:rPr>
          <w:rFonts w:hint="eastAsia"/>
          <w:b/>
          <w:bCs/>
        </w:rPr>
        <w:t>A4.响应人关联关系要求-相关证明材料</w:t>
      </w:r>
    </w:p>
    <w:p w14:paraId="2E94A693">
      <w:pPr>
        <w:keepNext/>
        <w:keepLines/>
        <w:ind w:firstLine="422"/>
        <w:contextualSpacing/>
        <w:rPr>
          <w:rFonts w:hint="eastAsia" w:ascii="宋体" w:hAnsi="宋体"/>
          <w:b/>
          <w:bCs/>
          <w:szCs w:val="21"/>
          <w:highlight w:val="yellow"/>
        </w:rPr>
      </w:pPr>
    </w:p>
    <w:p w14:paraId="697FB057">
      <w:pPr>
        <w:keepNext/>
        <w:keepLines/>
        <w:ind w:firstLine="422"/>
        <w:contextualSpacing/>
        <w:rPr>
          <w:rFonts w:hint="eastAsia" w:ascii="宋体" w:hAnsi="宋体" w:eastAsia="宋体"/>
          <w:b/>
          <w:bCs/>
          <w:szCs w:val="21"/>
        </w:rPr>
      </w:pPr>
      <w:r>
        <w:rPr>
          <w:rFonts w:hint="eastAsia" w:ascii="宋体" w:hAnsi="宋体"/>
          <w:b/>
          <w:bCs/>
          <w:szCs w:val="21"/>
        </w:rPr>
        <w:t>1.供应商基本情况表：</w:t>
      </w:r>
    </w:p>
    <w:p w14:paraId="402F3F1F"/>
    <w:p w14:paraId="22E9DF64">
      <w:pPr>
        <w:widowControl/>
        <w:jc w:val="center"/>
        <w:rPr>
          <w:b/>
          <w:bCs/>
          <w:sz w:val="24"/>
          <w:szCs w:val="24"/>
        </w:rPr>
      </w:pPr>
      <w:r>
        <w:rPr>
          <w:rFonts w:hint="eastAsia"/>
          <w:b/>
          <w:bCs/>
          <w:sz w:val="24"/>
          <w:szCs w:val="24"/>
        </w:rPr>
        <w:t>供应商基本情况表</w:t>
      </w:r>
    </w:p>
    <w:p w14:paraId="30F6B2CC">
      <w:pPr>
        <w:pStyle w:val="19"/>
      </w:pPr>
    </w:p>
    <w:p w14:paraId="45739BB4">
      <w:pPr>
        <w:rPr>
          <w:rFonts w:hint="eastAsia" w:ascii="宋体" w:hAnsi="宋体" w:eastAsia="宋体" w:cs="宋体"/>
          <w:szCs w:val="21"/>
        </w:rPr>
      </w:pPr>
      <w:r>
        <w:rPr>
          <w:rFonts w:hint="eastAsia" w:ascii="宋体" w:hAnsi="宋体" w:eastAsia="宋体" w:cs="宋体"/>
          <w:szCs w:val="21"/>
        </w:rPr>
        <w:t>填表单位：（加盖单位公章）</w:t>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 xml:space="preserve">   填表日期：    年   月   日</w:t>
      </w:r>
    </w:p>
    <w:tbl>
      <w:tblPr>
        <w:tblStyle w:val="84"/>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06"/>
        <w:gridCol w:w="947"/>
        <w:gridCol w:w="791"/>
        <w:gridCol w:w="1200"/>
        <w:gridCol w:w="1500"/>
        <w:gridCol w:w="1485"/>
      </w:tblGrid>
      <w:tr w14:paraId="7D677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vAlign w:val="center"/>
          </w:tcPr>
          <w:p w14:paraId="6AF102BC">
            <w:pPr>
              <w:jc w:val="center"/>
              <w:rPr>
                <w:rFonts w:hint="eastAsia" w:ascii="宋体" w:hAnsi="宋体" w:eastAsia="宋体" w:cs="宋体"/>
                <w:szCs w:val="21"/>
              </w:rPr>
            </w:pPr>
            <w:r>
              <w:rPr>
                <w:rFonts w:hint="eastAsia" w:ascii="宋体" w:hAnsi="宋体" w:eastAsia="宋体" w:cs="宋体"/>
                <w:szCs w:val="21"/>
              </w:rPr>
              <w:t>采购人</w:t>
            </w:r>
          </w:p>
        </w:tc>
        <w:tc>
          <w:tcPr>
            <w:tcW w:w="2553" w:type="dxa"/>
            <w:gridSpan w:val="2"/>
            <w:vAlign w:val="center"/>
          </w:tcPr>
          <w:p w14:paraId="0B9AADCB">
            <w:pPr>
              <w:jc w:val="center"/>
              <w:rPr>
                <w:rFonts w:hint="eastAsia" w:ascii="宋体" w:hAnsi="宋体" w:eastAsia="宋体" w:cs="宋体"/>
                <w:szCs w:val="21"/>
              </w:rPr>
            </w:pPr>
          </w:p>
        </w:tc>
        <w:tc>
          <w:tcPr>
            <w:tcW w:w="1991" w:type="dxa"/>
            <w:gridSpan w:val="2"/>
            <w:vAlign w:val="center"/>
          </w:tcPr>
          <w:p w14:paraId="57BFA779">
            <w:pPr>
              <w:jc w:val="center"/>
              <w:rPr>
                <w:rFonts w:hint="eastAsia" w:ascii="宋体" w:hAnsi="宋体" w:eastAsia="宋体" w:cs="宋体"/>
                <w:szCs w:val="21"/>
              </w:rPr>
            </w:pPr>
            <w:r>
              <w:rPr>
                <w:rFonts w:hint="eastAsia" w:ascii="宋体" w:hAnsi="宋体" w:eastAsia="宋体" w:cs="宋体"/>
                <w:szCs w:val="21"/>
              </w:rPr>
              <w:t>项目名称</w:t>
            </w:r>
          </w:p>
        </w:tc>
        <w:tc>
          <w:tcPr>
            <w:tcW w:w="2985" w:type="dxa"/>
            <w:gridSpan w:val="2"/>
            <w:vAlign w:val="center"/>
          </w:tcPr>
          <w:p w14:paraId="22DEBF46">
            <w:pPr>
              <w:jc w:val="center"/>
              <w:rPr>
                <w:rFonts w:hint="eastAsia" w:ascii="宋体" w:hAnsi="宋体" w:eastAsia="宋体" w:cs="宋体"/>
                <w:szCs w:val="21"/>
              </w:rPr>
            </w:pPr>
          </w:p>
        </w:tc>
      </w:tr>
      <w:tr w14:paraId="27600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vAlign w:val="center"/>
          </w:tcPr>
          <w:p w14:paraId="6D42B1C6">
            <w:pPr>
              <w:snapToGrid w:val="0"/>
              <w:jc w:val="center"/>
              <w:rPr>
                <w:rFonts w:hint="eastAsia" w:ascii="宋体" w:hAnsi="宋体" w:eastAsia="宋体" w:cs="宋体"/>
                <w:szCs w:val="21"/>
              </w:rPr>
            </w:pPr>
            <w:r>
              <w:rPr>
                <w:rFonts w:hint="eastAsia" w:ascii="宋体" w:hAnsi="宋体" w:eastAsia="宋体" w:cs="宋体"/>
                <w:szCs w:val="21"/>
              </w:rPr>
              <w:t>投标（响应）供应商</w:t>
            </w:r>
          </w:p>
        </w:tc>
        <w:tc>
          <w:tcPr>
            <w:tcW w:w="2553" w:type="dxa"/>
            <w:gridSpan w:val="2"/>
            <w:vAlign w:val="center"/>
          </w:tcPr>
          <w:p w14:paraId="6A6F9CBC">
            <w:pPr>
              <w:jc w:val="center"/>
              <w:rPr>
                <w:rFonts w:hint="eastAsia" w:ascii="宋体" w:hAnsi="宋体" w:eastAsia="宋体" w:cs="宋体"/>
                <w:szCs w:val="21"/>
              </w:rPr>
            </w:pPr>
          </w:p>
        </w:tc>
        <w:tc>
          <w:tcPr>
            <w:tcW w:w="1991" w:type="dxa"/>
            <w:gridSpan w:val="2"/>
            <w:vAlign w:val="center"/>
          </w:tcPr>
          <w:p w14:paraId="4C4CD0D1">
            <w:pPr>
              <w:snapToGrid w:val="0"/>
              <w:jc w:val="center"/>
              <w:rPr>
                <w:rFonts w:hint="eastAsia" w:ascii="宋体" w:hAnsi="宋体" w:eastAsia="宋体" w:cs="宋体"/>
                <w:szCs w:val="21"/>
              </w:rPr>
            </w:pPr>
            <w:r>
              <w:rPr>
                <w:rFonts w:hint="eastAsia" w:ascii="宋体" w:hAnsi="宋体" w:eastAsia="宋体" w:cs="宋体"/>
                <w:szCs w:val="21"/>
              </w:rPr>
              <w:t>供应商统一社会信用代码</w:t>
            </w:r>
          </w:p>
        </w:tc>
        <w:tc>
          <w:tcPr>
            <w:tcW w:w="2985" w:type="dxa"/>
            <w:gridSpan w:val="2"/>
            <w:vAlign w:val="center"/>
          </w:tcPr>
          <w:p w14:paraId="761EC9F5">
            <w:pPr>
              <w:jc w:val="center"/>
              <w:rPr>
                <w:rFonts w:hint="eastAsia" w:ascii="宋体" w:hAnsi="宋体" w:eastAsia="宋体" w:cs="宋体"/>
                <w:szCs w:val="21"/>
              </w:rPr>
            </w:pPr>
          </w:p>
        </w:tc>
      </w:tr>
      <w:tr w14:paraId="12D44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vAlign w:val="center"/>
          </w:tcPr>
          <w:p w14:paraId="5D1E9268">
            <w:pPr>
              <w:jc w:val="center"/>
              <w:rPr>
                <w:rFonts w:hint="eastAsia" w:ascii="宋体" w:hAnsi="宋体" w:eastAsia="宋体" w:cs="宋体"/>
                <w:szCs w:val="21"/>
              </w:rPr>
            </w:pPr>
            <w:r>
              <w:rPr>
                <w:rFonts w:hint="eastAsia" w:ascii="宋体" w:hAnsi="宋体" w:eastAsia="宋体" w:cs="宋体"/>
                <w:b/>
                <w:bCs/>
                <w:szCs w:val="21"/>
              </w:rPr>
              <w:t>投标（响应）供应商相关人员情况</w:t>
            </w:r>
          </w:p>
        </w:tc>
      </w:tr>
      <w:tr w14:paraId="32190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vAlign w:val="center"/>
          </w:tcPr>
          <w:p w14:paraId="40041163">
            <w:pPr>
              <w:snapToGrid w:val="0"/>
              <w:jc w:val="center"/>
              <w:rPr>
                <w:rFonts w:hint="eastAsia" w:ascii="宋体" w:hAnsi="宋体" w:eastAsia="宋体" w:cs="宋体"/>
                <w:szCs w:val="21"/>
              </w:rPr>
            </w:pPr>
            <w:r>
              <w:rPr>
                <w:rFonts w:hint="eastAsia" w:ascii="宋体" w:hAnsi="宋体" w:eastAsia="宋体" w:cs="宋体"/>
                <w:szCs w:val="21"/>
              </w:rPr>
              <w:t>序号</w:t>
            </w:r>
          </w:p>
        </w:tc>
        <w:tc>
          <w:tcPr>
            <w:tcW w:w="2282" w:type="dxa"/>
            <w:gridSpan w:val="2"/>
            <w:tcBorders>
              <w:bottom w:val="single" w:color="auto" w:sz="4" w:space="0"/>
            </w:tcBorders>
            <w:vAlign w:val="center"/>
          </w:tcPr>
          <w:p w14:paraId="2C1FC914">
            <w:pPr>
              <w:jc w:val="center"/>
              <w:rPr>
                <w:rFonts w:hint="eastAsia" w:ascii="宋体" w:hAnsi="宋体" w:eastAsia="宋体" w:cs="宋体"/>
                <w:szCs w:val="21"/>
              </w:rPr>
            </w:pPr>
            <w:r>
              <w:rPr>
                <w:rFonts w:hint="eastAsia" w:ascii="宋体" w:hAnsi="宋体" w:eastAsia="宋体" w:cs="宋体"/>
                <w:szCs w:val="21"/>
              </w:rPr>
              <w:t>职务</w:t>
            </w:r>
          </w:p>
        </w:tc>
        <w:tc>
          <w:tcPr>
            <w:tcW w:w="947" w:type="dxa"/>
            <w:tcBorders>
              <w:bottom w:val="single" w:color="auto" w:sz="4" w:space="0"/>
            </w:tcBorders>
            <w:vAlign w:val="center"/>
          </w:tcPr>
          <w:p w14:paraId="760188D9">
            <w:pPr>
              <w:jc w:val="center"/>
              <w:rPr>
                <w:rFonts w:hint="eastAsia" w:ascii="宋体" w:hAnsi="宋体" w:eastAsia="宋体" w:cs="宋体"/>
                <w:szCs w:val="21"/>
              </w:rPr>
            </w:pPr>
            <w:r>
              <w:rPr>
                <w:rFonts w:hint="eastAsia" w:ascii="宋体" w:hAnsi="宋体" w:eastAsia="宋体" w:cs="宋体"/>
                <w:szCs w:val="21"/>
              </w:rPr>
              <w:t>姓名</w:t>
            </w:r>
          </w:p>
        </w:tc>
        <w:tc>
          <w:tcPr>
            <w:tcW w:w="1991" w:type="dxa"/>
            <w:gridSpan w:val="2"/>
            <w:tcBorders>
              <w:bottom w:val="single" w:color="auto" w:sz="4" w:space="0"/>
            </w:tcBorders>
            <w:vAlign w:val="center"/>
          </w:tcPr>
          <w:p w14:paraId="029BB132">
            <w:pPr>
              <w:jc w:val="center"/>
              <w:rPr>
                <w:rFonts w:hint="eastAsia" w:ascii="宋体" w:hAnsi="宋体" w:eastAsia="宋体" w:cs="宋体"/>
                <w:szCs w:val="21"/>
              </w:rPr>
            </w:pPr>
            <w:r>
              <w:rPr>
                <w:rFonts w:hint="eastAsia" w:ascii="宋体" w:hAnsi="宋体" w:eastAsia="宋体" w:cs="宋体"/>
                <w:szCs w:val="21"/>
              </w:rPr>
              <w:t>身份证号码</w:t>
            </w:r>
          </w:p>
        </w:tc>
        <w:tc>
          <w:tcPr>
            <w:tcW w:w="1500" w:type="dxa"/>
            <w:tcBorders>
              <w:bottom w:val="single" w:color="auto" w:sz="4" w:space="0"/>
            </w:tcBorders>
            <w:vAlign w:val="center"/>
          </w:tcPr>
          <w:p w14:paraId="15F20BCA">
            <w:pPr>
              <w:snapToGrid w:val="0"/>
              <w:jc w:val="center"/>
              <w:rPr>
                <w:rFonts w:hint="eastAsia" w:ascii="宋体" w:hAnsi="宋体" w:eastAsia="宋体" w:cs="宋体"/>
                <w:szCs w:val="21"/>
              </w:rPr>
            </w:pPr>
            <w:r>
              <w:rPr>
                <w:rFonts w:hint="eastAsia" w:ascii="宋体" w:hAnsi="宋体" w:eastAsia="宋体" w:cs="宋体"/>
                <w:szCs w:val="21"/>
              </w:rPr>
              <w:t>劳动合同</w:t>
            </w:r>
          </w:p>
          <w:p w14:paraId="5D349389">
            <w:pPr>
              <w:snapToGrid w:val="0"/>
              <w:jc w:val="center"/>
              <w:rPr>
                <w:rFonts w:hint="eastAsia" w:ascii="宋体" w:hAnsi="宋体" w:eastAsia="宋体" w:cs="宋体"/>
                <w:szCs w:val="21"/>
              </w:rPr>
            </w:pPr>
            <w:r>
              <w:rPr>
                <w:rFonts w:hint="eastAsia" w:ascii="宋体" w:hAnsi="宋体" w:eastAsia="宋体" w:cs="宋体"/>
                <w:szCs w:val="21"/>
              </w:rPr>
              <w:t>关系单位</w:t>
            </w:r>
          </w:p>
        </w:tc>
        <w:tc>
          <w:tcPr>
            <w:tcW w:w="1485" w:type="dxa"/>
            <w:tcBorders>
              <w:bottom w:val="single" w:color="auto" w:sz="4" w:space="0"/>
            </w:tcBorders>
            <w:vAlign w:val="center"/>
          </w:tcPr>
          <w:p w14:paraId="57BA6DEE">
            <w:pPr>
              <w:snapToGrid w:val="0"/>
              <w:jc w:val="center"/>
              <w:rPr>
                <w:rFonts w:hint="eastAsia" w:ascii="宋体" w:hAnsi="宋体" w:eastAsia="宋体" w:cs="宋体"/>
                <w:szCs w:val="21"/>
              </w:rPr>
            </w:pPr>
            <w:r>
              <w:rPr>
                <w:rFonts w:hint="eastAsia" w:ascii="宋体" w:hAnsi="宋体" w:eastAsia="宋体" w:cs="宋体"/>
                <w:szCs w:val="21"/>
              </w:rPr>
              <w:t>缴纳社会</w:t>
            </w:r>
          </w:p>
          <w:p w14:paraId="0497F63A">
            <w:pPr>
              <w:snapToGrid w:val="0"/>
              <w:jc w:val="center"/>
              <w:rPr>
                <w:rFonts w:hint="eastAsia" w:ascii="宋体" w:hAnsi="宋体" w:eastAsia="宋体" w:cs="宋体"/>
                <w:szCs w:val="21"/>
              </w:rPr>
            </w:pPr>
            <w:r>
              <w:rPr>
                <w:rFonts w:hint="eastAsia" w:ascii="宋体" w:hAnsi="宋体" w:eastAsia="宋体" w:cs="宋体"/>
                <w:szCs w:val="21"/>
              </w:rPr>
              <w:t>保险单位</w:t>
            </w:r>
          </w:p>
        </w:tc>
      </w:tr>
      <w:tr w14:paraId="3F5EF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491DDBD0">
            <w:pPr>
              <w:jc w:val="center"/>
              <w:rPr>
                <w:rFonts w:hint="eastAsia" w:ascii="宋体" w:hAnsi="宋体" w:eastAsia="宋体" w:cs="宋体"/>
                <w:szCs w:val="21"/>
              </w:rPr>
            </w:pPr>
            <w:r>
              <w:rPr>
                <w:rFonts w:hint="eastAsia" w:ascii="宋体" w:hAnsi="宋体" w:eastAsia="宋体" w:cs="宋体"/>
                <w:szCs w:val="21"/>
              </w:rPr>
              <w:t>1</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5BF08130">
            <w:pPr>
              <w:spacing w:line="460" w:lineRule="exact"/>
              <w:jc w:val="center"/>
              <w:rPr>
                <w:rFonts w:hint="eastAsia" w:ascii="宋体" w:hAnsi="宋体" w:eastAsia="宋体" w:cs="宋体"/>
                <w:szCs w:val="21"/>
              </w:rPr>
            </w:pPr>
            <w:r>
              <w:rPr>
                <w:rFonts w:hint="eastAsia" w:ascii="宋体" w:hAnsi="宋体" w:eastAsia="宋体" w:cs="宋体"/>
                <w:szCs w:val="21"/>
              </w:rPr>
              <w:t>法定代表人、单位负责人、主要经营负责人</w:t>
            </w:r>
            <w:r>
              <w:rPr>
                <w:rFonts w:hint="eastAsia" w:ascii="宋体" w:hAnsi="宋体" w:eastAsia="宋体" w:cs="仿宋_GB2312"/>
                <w:szCs w:val="21"/>
              </w:rPr>
              <w:t>（董事长、总经理）</w:t>
            </w:r>
          </w:p>
        </w:tc>
        <w:tc>
          <w:tcPr>
            <w:tcW w:w="947" w:type="dxa"/>
            <w:tcBorders>
              <w:top w:val="single" w:color="auto" w:sz="4" w:space="0"/>
              <w:left w:val="single" w:color="auto" w:sz="4" w:space="0"/>
              <w:bottom w:val="single" w:color="auto" w:sz="4" w:space="0"/>
              <w:right w:val="single" w:color="auto" w:sz="4" w:space="0"/>
            </w:tcBorders>
            <w:vAlign w:val="center"/>
          </w:tcPr>
          <w:p w14:paraId="7908AB70">
            <w:pPr>
              <w:jc w:val="center"/>
              <w:rPr>
                <w:rFonts w:hint="eastAsia" w:ascii="宋体" w:hAnsi="宋体" w:eastAsia="宋体" w:cs="宋体"/>
                <w:szCs w:val="21"/>
              </w:rPr>
            </w:pPr>
          </w:p>
        </w:tc>
        <w:tc>
          <w:tcPr>
            <w:tcW w:w="1991" w:type="dxa"/>
            <w:gridSpan w:val="2"/>
            <w:tcBorders>
              <w:top w:val="single" w:color="auto" w:sz="4" w:space="0"/>
              <w:left w:val="single" w:color="auto" w:sz="4" w:space="0"/>
              <w:bottom w:val="single" w:color="auto" w:sz="4" w:space="0"/>
              <w:right w:val="single" w:color="auto" w:sz="4" w:space="0"/>
            </w:tcBorders>
            <w:vAlign w:val="center"/>
          </w:tcPr>
          <w:p w14:paraId="5A0C9C5D">
            <w:pPr>
              <w:jc w:val="center"/>
              <w:rPr>
                <w:rFonts w:hint="eastAsia" w:ascii="宋体" w:hAnsi="宋体" w:eastAsia="宋体" w:cs="宋体"/>
                <w:szCs w:val="21"/>
              </w:rPr>
            </w:pPr>
          </w:p>
        </w:tc>
        <w:tc>
          <w:tcPr>
            <w:tcW w:w="1500" w:type="dxa"/>
            <w:tcBorders>
              <w:top w:val="single" w:color="auto" w:sz="4" w:space="0"/>
              <w:left w:val="single" w:color="auto" w:sz="4" w:space="0"/>
              <w:bottom w:val="single" w:color="auto" w:sz="4" w:space="0"/>
              <w:right w:val="single" w:color="auto" w:sz="4" w:space="0"/>
            </w:tcBorders>
            <w:vAlign w:val="center"/>
          </w:tcPr>
          <w:p w14:paraId="49127450">
            <w:pPr>
              <w:jc w:val="center"/>
              <w:rPr>
                <w:rFonts w:hint="eastAsia" w:ascii="宋体" w:hAnsi="宋体" w:eastAsia="宋体" w:cs="宋体"/>
                <w:szCs w:val="21"/>
              </w:rPr>
            </w:pPr>
          </w:p>
        </w:tc>
        <w:tc>
          <w:tcPr>
            <w:tcW w:w="1485" w:type="dxa"/>
            <w:tcBorders>
              <w:top w:val="single" w:color="auto" w:sz="4" w:space="0"/>
              <w:left w:val="single" w:color="auto" w:sz="4" w:space="0"/>
              <w:bottom w:val="single" w:color="auto" w:sz="4" w:space="0"/>
              <w:right w:val="single" w:color="auto" w:sz="4" w:space="0"/>
            </w:tcBorders>
            <w:vAlign w:val="center"/>
          </w:tcPr>
          <w:p w14:paraId="1761CB07">
            <w:pPr>
              <w:jc w:val="center"/>
              <w:rPr>
                <w:rFonts w:hint="eastAsia" w:ascii="宋体" w:hAnsi="宋体" w:eastAsia="宋体" w:cs="宋体"/>
                <w:szCs w:val="21"/>
              </w:rPr>
            </w:pPr>
          </w:p>
        </w:tc>
      </w:tr>
      <w:tr w14:paraId="0A653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4528F07D">
            <w:pPr>
              <w:jc w:val="center"/>
              <w:rPr>
                <w:rFonts w:hint="eastAsia" w:ascii="宋体" w:hAnsi="宋体" w:eastAsia="宋体" w:cs="宋体"/>
                <w:szCs w:val="21"/>
              </w:rPr>
            </w:pPr>
            <w:r>
              <w:rPr>
                <w:rFonts w:hint="eastAsia" w:ascii="宋体" w:hAnsi="宋体" w:eastAsia="宋体" w:cs="宋体"/>
                <w:szCs w:val="21"/>
              </w:rPr>
              <w:t>2</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70AE6FB5">
            <w:pPr>
              <w:jc w:val="center"/>
              <w:rPr>
                <w:rFonts w:hint="eastAsia" w:ascii="宋体" w:hAnsi="宋体" w:eastAsia="宋体" w:cs="宋体"/>
                <w:szCs w:val="21"/>
              </w:rPr>
            </w:pPr>
            <w:r>
              <w:rPr>
                <w:rFonts w:hint="eastAsia" w:ascii="宋体" w:hAnsi="宋体" w:eastAsia="宋体" w:cs="宋体"/>
                <w:szCs w:val="21"/>
              </w:rPr>
              <w:t>项目投标授权代表人</w:t>
            </w:r>
          </w:p>
        </w:tc>
        <w:tc>
          <w:tcPr>
            <w:tcW w:w="947" w:type="dxa"/>
            <w:tcBorders>
              <w:top w:val="single" w:color="auto" w:sz="4" w:space="0"/>
              <w:left w:val="single" w:color="auto" w:sz="4" w:space="0"/>
              <w:bottom w:val="single" w:color="auto" w:sz="4" w:space="0"/>
              <w:right w:val="single" w:color="auto" w:sz="4" w:space="0"/>
            </w:tcBorders>
            <w:vAlign w:val="center"/>
          </w:tcPr>
          <w:p w14:paraId="23751E09">
            <w:pPr>
              <w:jc w:val="center"/>
              <w:rPr>
                <w:rFonts w:hint="eastAsia" w:ascii="宋体" w:hAnsi="宋体" w:eastAsia="宋体" w:cs="宋体"/>
                <w:szCs w:val="21"/>
              </w:rPr>
            </w:pPr>
          </w:p>
        </w:tc>
        <w:tc>
          <w:tcPr>
            <w:tcW w:w="1991" w:type="dxa"/>
            <w:gridSpan w:val="2"/>
            <w:tcBorders>
              <w:top w:val="single" w:color="auto" w:sz="4" w:space="0"/>
              <w:left w:val="single" w:color="auto" w:sz="4" w:space="0"/>
              <w:bottom w:val="single" w:color="auto" w:sz="4" w:space="0"/>
              <w:right w:val="single" w:color="auto" w:sz="4" w:space="0"/>
            </w:tcBorders>
            <w:vAlign w:val="center"/>
          </w:tcPr>
          <w:p w14:paraId="4383B59B">
            <w:pPr>
              <w:jc w:val="center"/>
              <w:rPr>
                <w:rFonts w:hint="eastAsia" w:ascii="宋体" w:hAnsi="宋体" w:eastAsia="宋体" w:cs="宋体"/>
                <w:szCs w:val="21"/>
              </w:rPr>
            </w:pPr>
          </w:p>
        </w:tc>
        <w:tc>
          <w:tcPr>
            <w:tcW w:w="1500" w:type="dxa"/>
            <w:tcBorders>
              <w:top w:val="single" w:color="auto" w:sz="4" w:space="0"/>
              <w:left w:val="single" w:color="auto" w:sz="4" w:space="0"/>
              <w:bottom w:val="single" w:color="auto" w:sz="4" w:space="0"/>
              <w:right w:val="single" w:color="auto" w:sz="4" w:space="0"/>
            </w:tcBorders>
            <w:vAlign w:val="center"/>
          </w:tcPr>
          <w:p w14:paraId="154B9877">
            <w:pPr>
              <w:jc w:val="center"/>
              <w:rPr>
                <w:rFonts w:hint="eastAsia" w:ascii="宋体" w:hAnsi="宋体" w:eastAsia="宋体" w:cs="宋体"/>
                <w:szCs w:val="21"/>
              </w:rPr>
            </w:pPr>
          </w:p>
        </w:tc>
        <w:tc>
          <w:tcPr>
            <w:tcW w:w="1485" w:type="dxa"/>
            <w:tcBorders>
              <w:top w:val="single" w:color="auto" w:sz="4" w:space="0"/>
              <w:left w:val="single" w:color="auto" w:sz="4" w:space="0"/>
              <w:bottom w:val="single" w:color="auto" w:sz="4" w:space="0"/>
              <w:right w:val="single" w:color="auto" w:sz="4" w:space="0"/>
            </w:tcBorders>
            <w:vAlign w:val="center"/>
          </w:tcPr>
          <w:p w14:paraId="32743D4F">
            <w:pPr>
              <w:jc w:val="center"/>
              <w:rPr>
                <w:rFonts w:hint="eastAsia" w:ascii="宋体" w:hAnsi="宋体" w:eastAsia="宋体" w:cs="宋体"/>
                <w:szCs w:val="21"/>
              </w:rPr>
            </w:pPr>
          </w:p>
        </w:tc>
      </w:tr>
      <w:tr w14:paraId="56CB6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vAlign w:val="center"/>
          </w:tcPr>
          <w:p w14:paraId="12802AF4">
            <w:pPr>
              <w:jc w:val="center"/>
              <w:rPr>
                <w:rFonts w:hint="eastAsia" w:ascii="宋体" w:hAnsi="宋体" w:eastAsia="宋体" w:cs="宋体"/>
                <w:szCs w:val="21"/>
              </w:rPr>
            </w:pPr>
            <w:r>
              <w:rPr>
                <w:rFonts w:hint="eastAsia" w:ascii="宋体" w:hAnsi="宋体" w:eastAsia="宋体" w:cs="宋体"/>
                <w:szCs w:val="21"/>
                <w:lang w:bidi="ar"/>
              </w:rPr>
              <w:t>3</w:t>
            </w:r>
          </w:p>
        </w:tc>
        <w:tc>
          <w:tcPr>
            <w:tcW w:w="2282" w:type="dxa"/>
            <w:gridSpan w:val="2"/>
            <w:tcBorders>
              <w:top w:val="single" w:color="auto" w:sz="4" w:space="0"/>
            </w:tcBorders>
            <w:vAlign w:val="center"/>
          </w:tcPr>
          <w:p w14:paraId="70F052E1">
            <w:pPr>
              <w:jc w:val="center"/>
              <w:rPr>
                <w:rFonts w:hint="eastAsia" w:ascii="宋体" w:hAnsi="宋体" w:eastAsia="宋体" w:cs="宋体"/>
                <w:szCs w:val="21"/>
              </w:rPr>
            </w:pPr>
            <w:r>
              <w:rPr>
                <w:rFonts w:hint="eastAsia" w:ascii="宋体" w:hAnsi="宋体" w:eastAsia="宋体" w:cs="宋体"/>
                <w:szCs w:val="21"/>
              </w:rPr>
              <w:t>项目负责人</w:t>
            </w:r>
          </w:p>
        </w:tc>
        <w:tc>
          <w:tcPr>
            <w:tcW w:w="947" w:type="dxa"/>
            <w:tcBorders>
              <w:top w:val="single" w:color="auto" w:sz="4" w:space="0"/>
            </w:tcBorders>
            <w:vAlign w:val="center"/>
          </w:tcPr>
          <w:p w14:paraId="7C47E6A8">
            <w:pPr>
              <w:jc w:val="center"/>
              <w:rPr>
                <w:rFonts w:hint="eastAsia" w:ascii="宋体" w:hAnsi="宋体" w:eastAsia="宋体" w:cs="宋体"/>
                <w:szCs w:val="21"/>
              </w:rPr>
            </w:pPr>
          </w:p>
        </w:tc>
        <w:tc>
          <w:tcPr>
            <w:tcW w:w="1991" w:type="dxa"/>
            <w:gridSpan w:val="2"/>
            <w:tcBorders>
              <w:top w:val="single" w:color="auto" w:sz="4" w:space="0"/>
            </w:tcBorders>
            <w:vAlign w:val="center"/>
          </w:tcPr>
          <w:p w14:paraId="2B065F29">
            <w:pPr>
              <w:jc w:val="center"/>
              <w:rPr>
                <w:rFonts w:hint="eastAsia" w:ascii="宋体" w:hAnsi="宋体" w:eastAsia="宋体" w:cs="宋体"/>
                <w:szCs w:val="21"/>
              </w:rPr>
            </w:pPr>
          </w:p>
        </w:tc>
        <w:tc>
          <w:tcPr>
            <w:tcW w:w="1500" w:type="dxa"/>
            <w:tcBorders>
              <w:top w:val="single" w:color="auto" w:sz="4" w:space="0"/>
            </w:tcBorders>
            <w:vAlign w:val="center"/>
          </w:tcPr>
          <w:p w14:paraId="6D9BC12D">
            <w:pPr>
              <w:jc w:val="center"/>
              <w:rPr>
                <w:rFonts w:hint="eastAsia" w:ascii="宋体" w:hAnsi="宋体" w:eastAsia="宋体" w:cs="宋体"/>
                <w:szCs w:val="21"/>
              </w:rPr>
            </w:pPr>
          </w:p>
        </w:tc>
        <w:tc>
          <w:tcPr>
            <w:tcW w:w="1485" w:type="dxa"/>
            <w:tcBorders>
              <w:top w:val="single" w:color="auto" w:sz="4" w:space="0"/>
            </w:tcBorders>
            <w:vAlign w:val="center"/>
          </w:tcPr>
          <w:p w14:paraId="3EECF4D8">
            <w:pPr>
              <w:jc w:val="center"/>
              <w:rPr>
                <w:rFonts w:hint="eastAsia" w:ascii="宋体" w:hAnsi="宋体" w:eastAsia="宋体" w:cs="宋体"/>
                <w:szCs w:val="21"/>
              </w:rPr>
            </w:pPr>
          </w:p>
        </w:tc>
      </w:tr>
      <w:tr w14:paraId="7D16E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7DBE5A41">
            <w:pPr>
              <w:jc w:val="center"/>
              <w:rPr>
                <w:rFonts w:hint="eastAsia" w:ascii="宋体" w:hAnsi="宋体" w:eastAsia="宋体" w:cs="宋体"/>
                <w:szCs w:val="21"/>
              </w:rPr>
            </w:pPr>
            <w:r>
              <w:rPr>
                <w:rFonts w:hint="eastAsia" w:ascii="宋体" w:hAnsi="宋体" w:eastAsia="宋体" w:cs="宋体"/>
                <w:szCs w:val="21"/>
                <w:lang w:bidi="ar"/>
              </w:rPr>
              <w:t>4</w:t>
            </w:r>
          </w:p>
        </w:tc>
        <w:tc>
          <w:tcPr>
            <w:tcW w:w="2282" w:type="dxa"/>
            <w:gridSpan w:val="2"/>
            <w:vAlign w:val="center"/>
          </w:tcPr>
          <w:p w14:paraId="09757E0D">
            <w:pPr>
              <w:jc w:val="center"/>
              <w:rPr>
                <w:rFonts w:hint="eastAsia" w:ascii="宋体" w:hAnsi="宋体" w:eastAsia="宋体" w:cs="宋体"/>
                <w:szCs w:val="21"/>
              </w:rPr>
            </w:pPr>
            <w:r>
              <w:rPr>
                <w:rFonts w:hint="eastAsia" w:ascii="宋体" w:hAnsi="宋体" w:eastAsia="宋体" w:cs="宋体"/>
                <w:szCs w:val="21"/>
              </w:rPr>
              <w:t>主要技术人员</w:t>
            </w:r>
          </w:p>
        </w:tc>
        <w:tc>
          <w:tcPr>
            <w:tcW w:w="947" w:type="dxa"/>
            <w:vAlign w:val="center"/>
          </w:tcPr>
          <w:p w14:paraId="2805C8BD">
            <w:pPr>
              <w:jc w:val="center"/>
              <w:rPr>
                <w:rFonts w:hint="eastAsia" w:ascii="宋体" w:hAnsi="宋体" w:eastAsia="宋体" w:cs="宋体"/>
                <w:szCs w:val="21"/>
              </w:rPr>
            </w:pPr>
          </w:p>
        </w:tc>
        <w:tc>
          <w:tcPr>
            <w:tcW w:w="1991" w:type="dxa"/>
            <w:gridSpan w:val="2"/>
            <w:vAlign w:val="center"/>
          </w:tcPr>
          <w:p w14:paraId="571CF1D1">
            <w:pPr>
              <w:jc w:val="center"/>
              <w:rPr>
                <w:rFonts w:hint="eastAsia" w:ascii="宋体" w:hAnsi="宋体" w:eastAsia="宋体" w:cs="宋体"/>
                <w:szCs w:val="21"/>
              </w:rPr>
            </w:pPr>
          </w:p>
        </w:tc>
        <w:tc>
          <w:tcPr>
            <w:tcW w:w="1500" w:type="dxa"/>
            <w:vAlign w:val="center"/>
          </w:tcPr>
          <w:p w14:paraId="3BE0B82A">
            <w:pPr>
              <w:jc w:val="center"/>
              <w:rPr>
                <w:rFonts w:hint="eastAsia" w:ascii="宋体" w:hAnsi="宋体" w:eastAsia="宋体" w:cs="宋体"/>
                <w:szCs w:val="21"/>
              </w:rPr>
            </w:pPr>
          </w:p>
        </w:tc>
        <w:tc>
          <w:tcPr>
            <w:tcW w:w="1485" w:type="dxa"/>
            <w:vAlign w:val="center"/>
          </w:tcPr>
          <w:p w14:paraId="680C5BCB">
            <w:pPr>
              <w:jc w:val="center"/>
              <w:rPr>
                <w:rFonts w:hint="eastAsia" w:ascii="宋体" w:hAnsi="宋体" w:eastAsia="宋体" w:cs="宋体"/>
                <w:szCs w:val="21"/>
              </w:rPr>
            </w:pPr>
          </w:p>
        </w:tc>
      </w:tr>
      <w:tr w14:paraId="6E317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07E241BA">
            <w:pPr>
              <w:jc w:val="center"/>
              <w:rPr>
                <w:rFonts w:hint="eastAsia" w:ascii="宋体" w:hAnsi="宋体" w:eastAsia="宋体" w:cs="宋体"/>
                <w:szCs w:val="21"/>
              </w:rPr>
            </w:pPr>
            <w:r>
              <w:rPr>
                <w:rFonts w:hint="eastAsia" w:ascii="宋体" w:hAnsi="宋体" w:eastAsia="宋体" w:cs="宋体"/>
                <w:szCs w:val="21"/>
                <w:lang w:bidi="ar"/>
              </w:rPr>
              <w:t>5</w:t>
            </w:r>
          </w:p>
        </w:tc>
        <w:tc>
          <w:tcPr>
            <w:tcW w:w="2282" w:type="dxa"/>
            <w:gridSpan w:val="2"/>
            <w:vAlign w:val="center"/>
          </w:tcPr>
          <w:p w14:paraId="3B494D04">
            <w:pPr>
              <w:snapToGrid w:val="0"/>
              <w:jc w:val="center"/>
              <w:rPr>
                <w:rFonts w:hint="eastAsia" w:ascii="宋体" w:hAnsi="宋体" w:eastAsia="宋体" w:cs="宋体"/>
                <w:szCs w:val="21"/>
              </w:rPr>
            </w:pPr>
            <w:r>
              <w:rPr>
                <w:rFonts w:hint="eastAsia" w:ascii="宋体" w:hAnsi="宋体" w:eastAsia="宋体" w:cs="宋体"/>
                <w:szCs w:val="21"/>
              </w:rPr>
              <w:t>投标文件编制人员</w:t>
            </w:r>
          </w:p>
        </w:tc>
        <w:tc>
          <w:tcPr>
            <w:tcW w:w="947" w:type="dxa"/>
            <w:vAlign w:val="center"/>
          </w:tcPr>
          <w:p w14:paraId="508E9DDC">
            <w:pPr>
              <w:jc w:val="center"/>
              <w:rPr>
                <w:rFonts w:hint="eastAsia" w:ascii="宋体" w:hAnsi="宋体" w:eastAsia="宋体" w:cs="宋体"/>
                <w:szCs w:val="21"/>
              </w:rPr>
            </w:pPr>
          </w:p>
        </w:tc>
        <w:tc>
          <w:tcPr>
            <w:tcW w:w="1991" w:type="dxa"/>
            <w:gridSpan w:val="2"/>
            <w:vAlign w:val="center"/>
          </w:tcPr>
          <w:p w14:paraId="33AA76C5">
            <w:pPr>
              <w:jc w:val="center"/>
              <w:rPr>
                <w:rFonts w:hint="eastAsia" w:ascii="宋体" w:hAnsi="宋体" w:eastAsia="宋体" w:cs="宋体"/>
                <w:szCs w:val="21"/>
              </w:rPr>
            </w:pPr>
          </w:p>
        </w:tc>
        <w:tc>
          <w:tcPr>
            <w:tcW w:w="1500" w:type="dxa"/>
            <w:vAlign w:val="center"/>
          </w:tcPr>
          <w:p w14:paraId="20FD4B2A">
            <w:pPr>
              <w:jc w:val="center"/>
              <w:rPr>
                <w:rFonts w:hint="eastAsia" w:ascii="宋体" w:hAnsi="宋体" w:eastAsia="宋体" w:cs="宋体"/>
                <w:szCs w:val="21"/>
              </w:rPr>
            </w:pPr>
          </w:p>
        </w:tc>
        <w:tc>
          <w:tcPr>
            <w:tcW w:w="1485" w:type="dxa"/>
            <w:vAlign w:val="center"/>
          </w:tcPr>
          <w:p w14:paraId="2EEC2BF9">
            <w:pPr>
              <w:jc w:val="center"/>
              <w:rPr>
                <w:rFonts w:hint="eastAsia" w:ascii="宋体" w:hAnsi="宋体" w:eastAsia="宋体" w:cs="宋体"/>
                <w:szCs w:val="21"/>
              </w:rPr>
            </w:pPr>
          </w:p>
        </w:tc>
      </w:tr>
      <w:tr w14:paraId="7E58A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vAlign w:val="center"/>
          </w:tcPr>
          <w:p w14:paraId="47368BCC">
            <w:pPr>
              <w:jc w:val="left"/>
              <w:rPr>
                <w:rFonts w:hint="eastAsia" w:ascii="宋体" w:hAnsi="宋体" w:eastAsia="宋体" w:cs="宋体"/>
                <w:szCs w:val="21"/>
              </w:rPr>
            </w:pPr>
            <w:r>
              <w:rPr>
                <w:rFonts w:hint="eastAsia" w:ascii="宋体" w:hAnsi="宋体" w:eastAsia="宋体" w:cs="宋体"/>
                <w:b/>
                <w:bCs/>
                <w:szCs w:val="21"/>
              </w:rPr>
              <w:t>说明：1.同一职务有多人担任（如主要技术人员），应分行填写;2.除法定代表人</w:t>
            </w:r>
            <w:r>
              <w:rPr>
                <w:rFonts w:hint="eastAsia" w:ascii="宋体" w:hAnsi="宋体" w:cs="宋体"/>
                <w:b/>
                <w:bCs/>
                <w:szCs w:val="21"/>
              </w:rPr>
              <w:t>、单位负责人</w:t>
            </w:r>
            <w:r>
              <w:rPr>
                <w:rFonts w:hint="eastAsia" w:ascii="宋体" w:hAnsi="宋体" w:eastAsia="宋体" w:cs="宋体"/>
                <w:b/>
                <w:bCs/>
                <w:szCs w:val="21"/>
              </w:rPr>
              <w:t>外，以上人员需提供</w:t>
            </w:r>
            <w:r>
              <w:rPr>
                <w:rFonts w:hint="eastAsia" w:ascii="宋体" w:hAnsi="宋体" w:cs="宋体"/>
                <w:b/>
                <w:bCs/>
              </w:rPr>
              <w:t>近三个月连续在响应单位（含响应单位的分公司、母子公司或第三方人力外包单位，如为响应单位母子公司缴纳的须同时提供与响应单位的股权关系证明，第三方人力外包单位缴纳社保的须同时提供与第三方外包单位签订的服务协议）的社会保险缴纳证明（不含投标当月），社保从公告发布之日起倒推，如有特殊情况可以往前顺延一个月，新成立不足三个月的公司按照成立时间提供）。</w:t>
            </w:r>
            <w:r>
              <w:rPr>
                <w:rFonts w:hint="eastAsia" w:ascii="宋体" w:hAnsi="宋体" w:cs="宋体"/>
                <w:b/>
                <w:bCs/>
                <w:szCs w:val="21"/>
              </w:rPr>
              <w:t>若相关人员为退休人员的，无需提供社保缴纳证明，需另行提供有效的退休人员返聘证明材料。</w:t>
            </w:r>
          </w:p>
        </w:tc>
      </w:tr>
      <w:tr w14:paraId="36E59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vAlign w:val="center"/>
          </w:tcPr>
          <w:p w14:paraId="62315E01">
            <w:pPr>
              <w:jc w:val="center"/>
              <w:rPr>
                <w:rFonts w:hint="eastAsia" w:ascii="宋体" w:hAnsi="宋体" w:eastAsia="宋体" w:cs="宋体"/>
                <w:b/>
                <w:bCs/>
                <w:szCs w:val="21"/>
              </w:rPr>
            </w:pPr>
            <w:r>
              <w:rPr>
                <w:rFonts w:hint="eastAsia" w:ascii="宋体" w:hAnsi="宋体" w:eastAsia="宋体" w:cs="宋体"/>
                <w:b/>
                <w:bCs/>
                <w:szCs w:val="21"/>
              </w:rPr>
              <w:t>投标（响应）供应商关联关系情况</w:t>
            </w:r>
          </w:p>
        </w:tc>
      </w:tr>
      <w:tr w14:paraId="0A3F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vAlign w:val="center"/>
          </w:tcPr>
          <w:p w14:paraId="390EB326">
            <w:pPr>
              <w:jc w:val="center"/>
              <w:rPr>
                <w:rFonts w:hint="eastAsia" w:ascii="宋体" w:hAnsi="宋体" w:eastAsia="宋体" w:cs="宋体"/>
                <w:szCs w:val="21"/>
                <w:lang w:bidi="ar"/>
              </w:rPr>
            </w:pPr>
            <w:r>
              <w:rPr>
                <w:rFonts w:hint="eastAsia" w:ascii="宋体" w:hAnsi="宋体" w:eastAsia="宋体" w:cs="宋体"/>
                <w:szCs w:val="21"/>
                <w:lang w:bidi="ar"/>
              </w:rPr>
              <w:t>序号</w:t>
            </w:r>
          </w:p>
        </w:tc>
        <w:tc>
          <w:tcPr>
            <w:tcW w:w="2282" w:type="dxa"/>
            <w:gridSpan w:val="2"/>
            <w:tcBorders>
              <w:bottom w:val="single" w:color="auto" w:sz="4" w:space="0"/>
            </w:tcBorders>
            <w:vAlign w:val="center"/>
          </w:tcPr>
          <w:p w14:paraId="467BFF1D">
            <w:pPr>
              <w:jc w:val="center"/>
              <w:rPr>
                <w:rFonts w:hint="eastAsia" w:ascii="宋体" w:hAnsi="宋体" w:eastAsia="宋体" w:cs="宋体"/>
                <w:szCs w:val="21"/>
              </w:rPr>
            </w:pPr>
            <w:r>
              <w:rPr>
                <w:rFonts w:hint="eastAsia" w:ascii="宋体" w:hAnsi="宋体" w:eastAsia="宋体" w:cs="宋体"/>
                <w:szCs w:val="21"/>
              </w:rPr>
              <w:t>关联关系类型</w:t>
            </w:r>
          </w:p>
        </w:tc>
        <w:tc>
          <w:tcPr>
            <w:tcW w:w="1738" w:type="dxa"/>
            <w:gridSpan w:val="2"/>
            <w:tcBorders>
              <w:bottom w:val="single" w:color="auto" w:sz="4" w:space="0"/>
            </w:tcBorders>
            <w:vAlign w:val="center"/>
          </w:tcPr>
          <w:p w14:paraId="6436A207">
            <w:pPr>
              <w:jc w:val="center"/>
              <w:rPr>
                <w:rFonts w:hint="eastAsia" w:ascii="宋体" w:hAnsi="宋体" w:eastAsia="宋体" w:cs="宋体"/>
                <w:szCs w:val="21"/>
              </w:rPr>
            </w:pPr>
            <w:r>
              <w:rPr>
                <w:rFonts w:hint="eastAsia" w:ascii="宋体" w:hAnsi="宋体" w:eastAsia="宋体" w:cs="宋体"/>
                <w:szCs w:val="21"/>
              </w:rPr>
              <w:t>关联主体名称</w:t>
            </w:r>
          </w:p>
        </w:tc>
        <w:tc>
          <w:tcPr>
            <w:tcW w:w="4185" w:type="dxa"/>
            <w:gridSpan w:val="3"/>
            <w:tcBorders>
              <w:bottom w:val="single" w:color="auto" w:sz="4" w:space="0"/>
            </w:tcBorders>
            <w:vAlign w:val="center"/>
          </w:tcPr>
          <w:p w14:paraId="221FB1B6">
            <w:pPr>
              <w:jc w:val="center"/>
              <w:rPr>
                <w:rFonts w:hint="eastAsia" w:ascii="宋体" w:hAnsi="宋体" w:eastAsia="宋体" w:cs="宋体"/>
                <w:szCs w:val="21"/>
              </w:rPr>
            </w:pPr>
            <w:r>
              <w:rPr>
                <w:rFonts w:hint="eastAsia" w:ascii="宋体" w:hAnsi="宋体" w:eastAsia="宋体" w:cs="宋体"/>
                <w:szCs w:val="21"/>
              </w:rPr>
              <w:t>备注</w:t>
            </w:r>
          </w:p>
        </w:tc>
      </w:tr>
      <w:tr w14:paraId="4EBBC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5577939A">
            <w:pPr>
              <w:jc w:val="center"/>
              <w:rPr>
                <w:rFonts w:hint="eastAsia" w:ascii="宋体" w:hAnsi="宋体" w:eastAsia="宋体" w:cs="宋体"/>
                <w:szCs w:val="21"/>
                <w:lang w:bidi="ar"/>
              </w:rPr>
            </w:pPr>
            <w:r>
              <w:rPr>
                <w:rFonts w:hint="eastAsia" w:ascii="宋体" w:hAnsi="宋体" w:eastAsia="宋体" w:cs="宋体"/>
                <w:szCs w:val="21"/>
                <w:lang w:bidi="ar"/>
              </w:rPr>
              <w:t>1</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2177F9A6">
            <w:pPr>
              <w:jc w:val="center"/>
              <w:rPr>
                <w:rFonts w:hint="eastAsia" w:ascii="宋体" w:hAnsi="宋体" w:eastAsia="宋体" w:cs="宋体"/>
                <w:szCs w:val="21"/>
              </w:rPr>
            </w:pPr>
            <w:r>
              <w:rPr>
                <w:rFonts w:hint="eastAsia" w:ascii="宋体" w:hAnsi="宋体" w:eastAsia="宋体" w:cs="宋体"/>
                <w:szCs w:val="21"/>
              </w:rPr>
              <w:t>控股股东</w:t>
            </w: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0A7C904A">
            <w:pPr>
              <w:jc w:val="center"/>
              <w:rPr>
                <w:rFonts w:hint="eastAsia" w:ascii="宋体" w:hAnsi="宋体" w:eastAsia="宋体" w:cs="宋体"/>
                <w:szCs w:val="21"/>
              </w:rPr>
            </w:pPr>
          </w:p>
        </w:tc>
        <w:tc>
          <w:tcPr>
            <w:tcW w:w="4185" w:type="dxa"/>
            <w:gridSpan w:val="3"/>
            <w:tcBorders>
              <w:top w:val="single" w:color="auto" w:sz="4" w:space="0"/>
              <w:left w:val="single" w:color="auto" w:sz="4" w:space="0"/>
              <w:bottom w:val="single" w:color="auto" w:sz="4" w:space="0"/>
              <w:right w:val="single" w:color="auto" w:sz="4" w:space="0"/>
            </w:tcBorders>
            <w:vAlign w:val="center"/>
          </w:tcPr>
          <w:p w14:paraId="3A6A0450">
            <w:pPr>
              <w:snapToGrid w:val="0"/>
              <w:jc w:val="left"/>
              <w:rPr>
                <w:rFonts w:hint="eastAsia" w:ascii="宋体" w:hAnsi="宋体" w:eastAsia="宋体" w:cs="宋体"/>
                <w:szCs w:val="21"/>
              </w:rPr>
            </w:pPr>
            <w:r>
              <w:rPr>
                <w:rFonts w:hint="eastAsia" w:ascii="宋体" w:hAnsi="宋体" w:eastAsia="宋体" w:cs="宋体"/>
                <w:szCs w:val="21"/>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0131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30C987D8">
            <w:pPr>
              <w:jc w:val="center"/>
              <w:rPr>
                <w:rFonts w:hint="eastAsia" w:ascii="宋体" w:hAnsi="宋体" w:eastAsia="宋体" w:cs="宋体"/>
                <w:szCs w:val="21"/>
                <w:lang w:bidi="ar"/>
              </w:rPr>
            </w:pPr>
            <w:r>
              <w:rPr>
                <w:rFonts w:hint="eastAsia" w:ascii="宋体" w:hAnsi="宋体" w:eastAsia="宋体" w:cs="宋体"/>
                <w:szCs w:val="21"/>
                <w:lang w:bidi="ar"/>
              </w:rPr>
              <w:t>2</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67E1A641">
            <w:pPr>
              <w:jc w:val="center"/>
              <w:rPr>
                <w:rFonts w:hint="eastAsia" w:ascii="宋体" w:hAnsi="宋体" w:eastAsia="宋体" w:cs="宋体"/>
                <w:szCs w:val="21"/>
              </w:rPr>
            </w:pPr>
            <w:r>
              <w:rPr>
                <w:rFonts w:hint="eastAsia" w:ascii="宋体" w:hAnsi="宋体" w:eastAsia="宋体" w:cs="宋体"/>
                <w:szCs w:val="21"/>
              </w:rPr>
              <w:t>管理关系</w:t>
            </w: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1E248D90">
            <w:pPr>
              <w:jc w:val="center"/>
              <w:rPr>
                <w:rFonts w:hint="eastAsia" w:ascii="宋体" w:hAnsi="宋体" w:eastAsia="宋体" w:cs="宋体"/>
                <w:szCs w:val="21"/>
              </w:rPr>
            </w:pPr>
          </w:p>
        </w:tc>
        <w:tc>
          <w:tcPr>
            <w:tcW w:w="4185" w:type="dxa"/>
            <w:gridSpan w:val="3"/>
            <w:tcBorders>
              <w:top w:val="single" w:color="auto" w:sz="4" w:space="0"/>
              <w:left w:val="single" w:color="auto" w:sz="4" w:space="0"/>
              <w:bottom w:val="single" w:color="auto" w:sz="4" w:space="0"/>
              <w:right w:val="single" w:color="auto" w:sz="4" w:space="0"/>
            </w:tcBorders>
            <w:vAlign w:val="center"/>
          </w:tcPr>
          <w:p w14:paraId="052DCA5E">
            <w:pPr>
              <w:snapToGrid w:val="0"/>
              <w:jc w:val="left"/>
              <w:rPr>
                <w:rFonts w:hint="eastAsia" w:ascii="宋体" w:hAnsi="宋体" w:eastAsia="宋体" w:cs="宋体"/>
                <w:szCs w:val="21"/>
              </w:rPr>
            </w:pPr>
            <w:r>
              <w:rPr>
                <w:rFonts w:hint="eastAsia" w:ascii="宋体" w:hAnsi="宋体" w:eastAsia="宋体" w:cs="宋体"/>
                <w:szCs w:val="21"/>
              </w:rPr>
              <w:t>指对投标（响应）供应商不具有出资持股关系，但对其存在管理关系的主体。</w:t>
            </w:r>
          </w:p>
        </w:tc>
      </w:tr>
      <w:tr w14:paraId="3155E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vAlign w:val="center"/>
          </w:tcPr>
          <w:p w14:paraId="1094E78A">
            <w:pPr>
              <w:snapToGrid w:val="0"/>
              <w:jc w:val="left"/>
              <w:rPr>
                <w:rFonts w:hint="eastAsia" w:ascii="宋体" w:hAnsi="宋体" w:eastAsia="宋体" w:cs="宋体"/>
                <w:szCs w:val="21"/>
              </w:rPr>
            </w:pPr>
            <w:r>
              <w:rPr>
                <w:rFonts w:hint="eastAsia" w:ascii="宋体" w:hAnsi="宋体" w:eastAsia="宋体" w:cs="宋体"/>
                <w:b/>
                <w:bCs/>
                <w:szCs w:val="21"/>
              </w:rPr>
              <w:t>说明：同一关联关系类型有多个主体的，应分行填写。</w:t>
            </w:r>
          </w:p>
        </w:tc>
      </w:tr>
    </w:tbl>
    <w:p w14:paraId="77184908">
      <w:pPr>
        <w:tabs>
          <w:tab w:val="left" w:pos="7560"/>
        </w:tabs>
        <w:spacing w:line="360" w:lineRule="auto"/>
        <w:contextualSpacing/>
        <w:rPr>
          <w:rFonts w:hint="eastAsia" w:ascii="宋体" w:hAnsi="宋体" w:eastAsia="宋体" w:cs="仿宋_GB2312"/>
          <w:szCs w:val="21"/>
        </w:rPr>
      </w:pPr>
    </w:p>
    <w:p w14:paraId="45F6699B">
      <w:pPr>
        <w:autoSpaceDE w:val="0"/>
        <w:autoSpaceDN w:val="0"/>
        <w:adjustRightInd w:val="0"/>
        <w:snapToGrid w:val="0"/>
        <w:jc w:val="left"/>
        <w:rPr>
          <w:rFonts w:hint="eastAsia" w:ascii="宋体" w:hAnsi="宋体"/>
          <w:b/>
          <w:bCs/>
          <w:szCs w:val="21"/>
        </w:rPr>
      </w:pPr>
      <w:r>
        <w:rPr>
          <w:rFonts w:hint="eastAsia" w:ascii="宋体" w:hAnsi="宋体" w:eastAsia="宋体" w:cs="Times New Roman"/>
          <w:b/>
          <w:bCs/>
          <w:szCs w:val="21"/>
        </w:rPr>
        <w:t>2.</w:t>
      </w:r>
      <w:r>
        <w:rPr>
          <w:rFonts w:hint="eastAsia" w:ascii="宋体" w:hAnsi="宋体"/>
          <w:b/>
          <w:bCs/>
          <w:szCs w:val="21"/>
        </w:rPr>
        <w:t>近三个月社保证明：</w:t>
      </w:r>
    </w:p>
    <w:p w14:paraId="2FFCD670">
      <w:pPr>
        <w:rPr>
          <w:rFonts w:hint="eastAsia" w:ascii="宋体" w:hAnsi="宋体" w:cs="宋体"/>
        </w:rPr>
      </w:pPr>
      <w:r>
        <w:rPr>
          <w:rFonts w:hint="eastAsia" w:ascii="宋体" w:hAnsi="宋体" w:eastAsia="宋体" w:cs="宋体"/>
          <w:szCs w:val="21"/>
        </w:rPr>
        <w:t>除法定代表人</w:t>
      </w:r>
      <w:r>
        <w:rPr>
          <w:rFonts w:hint="eastAsia" w:ascii="宋体" w:hAnsi="宋体" w:cs="宋体"/>
          <w:szCs w:val="21"/>
        </w:rPr>
        <w:t>、单位负责人</w:t>
      </w:r>
      <w:r>
        <w:rPr>
          <w:rFonts w:hint="eastAsia" w:ascii="宋体" w:hAnsi="宋体" w:eastAsia="宋体" w:cs="宋体"/>
          <w:szCs w:val="21"/>
        </w:rPr>
        <w:t>外，以上人员需提供</w:t>
      </w:r>
      <w:r>
        <w:rPr>
          <w:rFonts w:hint="eastAsia" w:ascii="宋体" w:hAnsi="宋体" w:cs="宋体"/>
        </w:rPr>
        <w:t>近三个月连续在响应单位（含响应单位的分公司、母子公司或第三方人力外包单位，如为响应单位母子公司缴纳的须同时提供与响应单位的股权关系证明，第三方人力外包单位缴纳社保的须同时提供与第三方外包单位签订的服务协议）的社会保险缴纳证明（不含投标当月），社保从公告发布之日起倒推，如有特殊情况可以往前顺延一个月，新成立不足三个月的公司按照成立时间提供）</w:t>
      </w:r>
    </w:p>
    <w:p w14:paraId="3C86C89C"/>
    <w:p w14:paraId="673BDAB5">
      <w:pPr>
        <w:autoSpaceDE w:val="0"/>
        <w:autoSpaceDN w:val="0"/>
        <w:adjustRightInd w:val="0"/>
        <w:snapToGrid w:val="0"/>
        <w:spacing w:line="240" w:lineRule="auto"/>
        <w:contextualSpacing w:val="0"/>
        <w:jc w:val="left"/>
        <w:rPr>
          <w:rFonts w:hint="eastAsia" w:ascii="宋体" w:hAnsi="宋体" w:eastAsia="宋体" w:cs="仿宋_GB2312"/>
          <w:szCs w:val="21"/>
        </w:rPr>
      </w:pPr>
      <w:r>
        <w:rPr>
          <w:rFonts w:hint="eastAsia" w:ascii="宋体" w:hAnsi="宋体"/>
          <w:b/>
          <w:bCs/>
          <w:szCs w:val="21"/>
        </w:rPr>
        <w:t>3.“国家企业信用信息公示系统”网站主要信息截图：响应人提供“国家企业信用信息公示系统”网站（http://www.gsxt.gov.cn/corp-query-homepage.html）主要信息截图</w:t>
      </w:r>
    </w:p>
    <w:p w14:paraId="5A41085D">
      <w:pPr>
        <w:tabs>
          <w:tab w:val="left" w:pos="7560"/>
        </w:tabs>
        <w:spacing w:line="360" w:lineRule="auto"/>
        <w:contextualSpacing/>
        <w:rPr>
          <w:rFonts w:hint="eastAsia" w:ascii="宋体" w:hAnsi="宋体" w:eastAsia="宋体" w:cs="仿宋_GB2312"/>
          <w:color w:val="000000" w:themeColor="text1"/>
          <w:szCs w:val="21"/>
          <w14:textFill>
            <w14:solidFill>
              <w14:schemeClr w14:val="tx1"/>
            </w14:solidFill>
          </w14:textFill>
        </w:rPr>
      </w:pPr>
    </w:p>
    <w:p w14:paraId="0BEAC3D6">
      <w:pP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br w:type="page"/>
      </w:r>
    </w:p>
    <w:p w14:paraId="4867995F">
      <w:pPr>
        <w:pStyle w:val="4"/>
        <w:ind w:firstLine="422" w:firstLineChars="200"/>
        <w:contextualSpacing/>
        <w:rPr>
          <w:rFonts w:hint="eastAsia"/>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A5.承诺函</w:t>
      </w:r>
    </w:p>
    <w:p w14:paraId="19775A33">
      <w:pPr>
        <w:tabs>
          <w:tab w:val="left" w:pos="7560"/>
        </w:tabs>
        <w:spacing w:line="360" w:lineRule="auto"/>
        <w:ind w:firstLine="562" w:firstLineChars="200"/>
        <w:contextualSpacing/>
        <w:jc w:val="center"/>
        <w:rPr>
          <w:rFonts w:hint="eastAsia" w:ascii="宋体" w:hAnsi="宋体" w:cs="仿宋_GB2312"/>
          <w:b/>
          <w:color w:val="000000"/>
          <w:sz w:val="28"/>
          <w:szCs w:val="28"/>
        </w:rPr>
      </w:pPr>
      <w:r>
        <w:rPr>
          <w:rFonts w:hint="eastAsia" w:ascii="宋体" w:hAnsi="宋体" w:cs="仿宋_GB2312"/>
          <w:b/>
          <w:color w:val="000000"/>
          <w:sz w:val="28"/>
          <w:szCs w:val="28"/>
        </w:rPr>
        <w:t>承诺函</w:t>
      </w:r>
    </w:p>
    <w:p w14:paraId="44C4FE70">
      <w:pPr>
        <w:tabs>
          <w:tab w:val="left" w:pos="7560"/>
        </w:tabs>
        <w:ind w:firstLine="420" w:firstLineChars="200"/>
        <w:contextualSpacing/>
        <w:rPr>
          <w:rFonts w:hint="eastAsia" w:ascii="宋体" w:hAnsi="宋体" w:eastAsia="宋体" w:cs="宋体"/>
          <w:color w:val="000000"/>
          <w:szCs w:val="21"/>
        </w:rPr>
      </w:pPr>
      <w:r>
        <w:rPr>
          <w:rFonts w:hint="eastAsia" w:ascii="宋体" w:hAnsi="宋体" w:eastAsia="宋体" w:cs="宋体"/>
          <w:color w:val="000000"/>
          <w:szCs w:val="21"/>
        </w:rPr>
        <w:t>致：（采购人名称）</w:t>
      </w:r>
    </w:p>
    <w:p w14:paraId="0D697BD6">
      <w:pPr>
        <w:tabs>
          <w:tab w:val="left" w:pos="7560"/>
        </w:tabs>
        <w:ind w:firstLine="420" w:firstLineChars="200"/>
        <w:contextualSpacing/>
        <w:rPr>
          <w:rFonts w:hint="eastAsia" w:ascii="宋体" w:hAnsi="宋体" w:eastAsia="宋体" w:cs="宋体"/>
          <w:color w:val="000000"/>
          <w:szCs w:val="21"/>
        </w:rPr>
      </w:pPr>
      <w:r>
        <w:rPr>
          <w:rFonts w:hint="eastAsia" w:ascii="宋体" w:hAnsi="宋体" w:eastAsia="宋体" w:cs="宋体"/>
          <w:color w:val="000000"/>
          <w:szCs w:val="21"/>
        </w:rPr>
        <w:t>根据已收到贵方的编号为</w:t>
      </w:r>
      <w:r>
        <w:rPr>
          <w:rFonts w:hint="eastAsia" w:ascii="宋体" w:hAnsi="宋体" w:eastAsia="宋体" w:cs="宋体"/>
          <w:color w:val="0000FF"/>
          <w:szCs w:val="21"/>
          <w:u w:val="single"/>
        </w:rPr>
        <w:t>XXX</w:t>
      </w:r>
      <w:r>
        <w:rPr>
          <w:rFonts w:hint="eastAsia" w:ascii="宋体" w:hAnsi="宋体" w:eastAsia="宋体" w:cs="宋体"/>
          <w:color w:val="000000"/>
          <w:szCs w:val="21"/>
        </w:rPr>
        <w:t>的</w:t>
      </w:r>
      <w:r>
        <w:rPr>
          <w:rFonts w:hint="eastAsia" w:ascii="宋体" w:hAnsi="宋体" w:eastAsia="宋体" w:cs="宋体"/>
          <w:color w:val="0000FF"/>
          <w:szCs w:val="21"/>
          <w:u w:val="single"/>
        </w:rPr>
        <w:t>XXX</w:t>
      </w:r>
      <w:r>
        <w:rPr>
          <w:rFonts w:hint="eastAsia" w:ascii="宋体" w:hAnsi="宋体" w:eastAsia="宋体" w:cs="宋体"/>
          <w:color w:val="000000"/>
          <w:szCs w:val="21"/>
        </w:rPr>
        <w:t>项目采购文件，并已详细审核了全部采购文件及有关附件。我方完全理解并同意放弃对这方面有不明及误解的权利。我方保证遵守中华人民共和国、深圳市有关采购的法律、法规有关的规定。经研究上述采购文件的响应人须知、符合性评审、第四章合同样式及条款、第五章项目采购需求及其他有关文件后，我方签字盖章并承诺如下：</w:t>
      </w:r>
    </w:p>
    <w:p w14:paraId="11736C38">
      <w:pPr>
        <w:tabs>
          <w:tab w:val="left" w:pos="7560"/>
        </w:tabs>
        <w:ind w:firstLine="420" w:firstLineChars="200"/>
        <w:contextualSpacing/>
        <w:rPr>
          <w:rFonts w:hint="eastAsia" w:ascii="宋体" w:hAnsi="宋体" w:eastAsia="宋体" w:cs="宋体"/>
          <w:szCs w:val="21"/>
        </w:rPr>
      </w:pPr>
      <w:r>
        <w:rPr>
          <w:rFonts w:hint="eastAsia" w:ascii="宋体" w:hAnsi="宋体" w:eastAsia="宋体" w:cs="宋体"/>
          <w:color w:val="000000"/>
          <w:szCs w:val="21"/>
        </w:rPr>
        <w:t>一、愿意按</w:t>
      </w:r>
      <w:r>
        <w:rPr>
          <w:rFonts w:hint="eastAsia" w:ascii="宋体" w:hAnsi="宋体" w:eastAsia="宋体" w:cs="宋体"/>
          <w:b/>
          <w:bCs/>
          <w:color w:val="000000"/>
          <w:szCs w:val="21"/>
          <w:u w:val="single"/>
        </w:rPr>
        <w:t>报价文件</w:t>
      </w:r>
      <w:r>
        <w:rPr>
          <w:rFonts w:hint="eastAsia" w:ascii="宋体" w:hAnsi="宋体" w:eastAsia="宋体" w:cs="宋体"/>
          <w:color w:val="000000"/>
          <w:szCs w:val="21"/>
        </w:rPr>
        <w:t>承接本项目，履行采购文件合同中的责任和义务，我方响应采购文件的全</w:t>
      </w:r>
      <w:r>
        <w:rPr>
          <w:rFonts w:hint="eastAsia" w:ascii="宋体" w:hAnsi="宋体" w:eastAsia="宋体" w:cs="宋体"/>
          <w:szCs w:val="21"/>
        </w:rPr>
        <w:t>部要求，报价内容满足采购文件“响应人须知前附表”报价要求。</w:t>
      </w:r>
      <w:r>
        <w:rPr>
          <w:rFonts w:ascii="宋体" w:hAnsi="宋体"/>
          <w:szCs w:val="21"/>
        </w:rPr>
        <w:t>在</w:t>
      </w:r>
      <w:r>
        <w:rPr>
          <w:rFonts w:hint="eastAsia" w:ascii="宋体" w:hAnsi="宋体"/>
          <w:szCs w:val="21"/>
        </w:rPr>
        <w:t>询价文件规定的</w:t>
      </w:r>
      <w:r>
        <w:rPr>
          <w:rFonts w:ascii="宋体" w:hAnsi="宋体"/>
          <w:szCs w:val="21"/>
        </w:rPr>
        <w:t>应答有效期</w:t>
      </w:r>
      <w:r>
        <w:rPr>
          <w:rFonts w:hint="eastAsia" w:ascii="宋体" w:hAnsi="宋体"/>
          <w:szCs w:val="21"/>
        </w:rPr>
        <w:t>（</w:t>
      </w:r>
      <w:r>
        <w:rPr>
          <w:rFonts w:ascii="宋体" w:hAnsi="宋体"/>
          <w:szCs w:val="21"/>
        </w:rPr>
        <w:t>应答有效期</w:t>
      </w:r>
      <w:r>
        <w:rPr>
          <w:rFonts w:hint="eastAsia" w:ascii="宋体" w:hAnsi="宋体"/>
          <w:szCs w:val="21"/>
        </w:rPr>
        <w:t>90天）</w:t>
      </w:r>
      <w:r>
        <w:rPr>
          <w:rFonts w:ascii="宋体" w:hAnsi="宋体"/>
          <w:szCs w:val="21"/>
        </w:rPr>
        <w:t>内不修改、撤销应答文件。</w:t>
      </w:r>
    </w:p>
    <w:p w14:paraId="55EDAF2B">
      <w:pPr>
        <w:tabs>
          <w:tab w:val="left" w:pos="7560"/>
        </w:tabs>
        <w:ind w:firstLine="420" w:firstLineChars="200"/>
        <w:contextualSpacing/>
        <w:rPr>
          <w:rFonts w:hint="eastAsia" w:ascii="宋体" w:hAnsi="宋体" w:eastAsia="宋体" w:cs="宋体"/>
          <w:szCs w:val="21"/>
        </w:rPr>
      </w:pPr>
      <w:r>
        <w:rPr>
          <w:rFonts w:hint="eastAsia" w:ascii="宋体" w:hAnsi="宋体" w:eastAsia="宋体" w:cs="宋体"/>
          <w:szCs w:val="21"/>
        </w:rPr>
        <w:t>二、我方递交的响应文件全部真实、有效，并提供原件备查。如在规定的时间内无法提供原件则视为弄虚作假行为。 我方知晓评审委员会有权通过相关官方网站进行证书核验工作，如评审委员会发现应答文件弄虚作假，将作应答否决处理。</w:t>
      </w:r>
    </w:p>
    <w:p w14:paraId="171D90B8">
      <w:pPr>
        <w:tabs>
          <w:tab w:val="left" w:pos="7560"/>
        </w:tabs>
        <w:ind w:firstLine="422"/>
        <w:contextualSpacing/>
        <w:rPr>
          <w:rFonts w:hint="eastAsia" w:ascii="宋体" w:hAnsi="宋体" w:cs="宋体"/>
          <w:szCs w:val="21"/>
        </w:rPr>
      </w:pPr>
      <w:r>
        <w:rPr>
          <w:rFonts w:hint="eastAsia" w:ascii="宋体" w:hAnsi="宋体" w:eastAsia="宋体" w:cs="宋体"/>
          <w:b/>
          <w:bCs/>
          <w:szCs w:val="21"/>
        </w:rPr>
        <w:t>三、</w:t>
      </w:r>
      <w:r>
        <w:rPr>
          <w:rFonts w:hint="eastAsia" w:ascii="宋体" w:hAnsi="宋体" w:cs="宋体"/>
          <w:b/>
          <w:bCs/>
          <w:szCs w:val="21"/>
        </w:rPr>
        <w:t>我方郑重承诺《供应商基本情况表》表格中填报的信息真实、准确、完整，</w:t>
      </w:r>
      <w:r>
        <w:rPr>
          <w:rFonts w:hint="eastAsia" w:ascii="宋体" w:hAnsi="宋体" w:cs="宋体"/>
          <w:szCs w:val="21"/>
        </w:rPr>
        <w:t>符合响应人基本情况审查要求，不存在下列任何一种情形：</w:t>
      </w:r>
    </w:p>
    <w:p w14:paraId="60FDBBA4">
      <w:pPr>
        <w:tabs>
          <w:tab w:val="left" w:pos="7560"/>
        </w:tabs>
        <w:ind w:firstLine="420"/>
        <w:contextualSpacing/>
        <w:rPr>
          <w:rFonts w:hint="eastAsia" w:ascii="宋体" w:hAnsi="宋体" w:cs="宋体"/>
          <w:szCs w:val="21"/>
        </w:rPr>
      </w:pPr>
      <w:r>
        <w:rPr>
          <w:rFonts w:hint="eastAsia" w:ascii="宋体" w:hAnsi="宋体" w:cs="宋体"/>
          <w:szCs w:val="21"/>
        </w:rPr>
        <w:t>1.不同响应人委托同一单位或者个人办理投标事宜；</w:t>
      </w:r>
    </w:p>
    <w:p w14:paraId="4382E00F">
      <w:pPr>
        <w:tabs>
          <w:tab w:val="left" w:pos="7560"/>
        </w:tabs>
        <w:ind w:firstLine="420"/>
        <w:contextualSpacing/>
        <w:rPr>
          <w:rFonts w:hint="eastAsia" w:ascii="宋体" w:hAnsi="宋体" w:cs="宋体"/>
          <w:szCs w:val="21"/>
        </w:rPr>
      </w:pPr>
      <w:r>
        <w:rPr>
          <w:rFonts w:hint="eastAsia" w:ascii="宋体" w:hAnsi="宋体" w:cs="宋体"/>
          <w:szCs w:val="21"/>
        </w:rPr>
        <w:t>2.不同响应人的响应文件载明的项目管理成员为同一人；</w:t>
      </w:r>
    </w:p>
    <w:p w14:paraId="1520C766">
      <w:pPr>
        <w:tabs>
          <w:tab w:val="left" w:pos="7560"/>
        </w:tabs>
        <w:ind w:firstLine="420"/>
        <w:contextualSpacing/>
        <w:rPr>
          <w:rFonts w:hint="eastAsia" w:ascii="宋体" w:hAnsi="宋体" w:cs="宋体"/>
          <w:szCs w:val="21"/>
        </w:rPr>
      </w:pPr>
      <w:r>
        <w:rPr>
          <w:rFonts w:hint="eastAsia" w:ascii="宋体" w:hAnsi="宋体" w:cs="宋体"/>
          <w:szCs w:val="21"/>
        </w:rPr>
        <w:t>3.不同响应人的响应文件异常一致或者投标报价呈规律性差异或报价组成异常一致；</w:t>
      </w:r>
    </w:p>
    <w:p w14:paraId="4BD1BF65">
      <w:pPr>
        <w:tabs>
          <w:tab w:val="left" w:pos="7560"/>
        </w:tabs>
        <w:ind w:firstLine="420"/>
        <w:contextualSpacing/>
        <w:rPr>
          <w:rFonts w:hint="eastAsia" w:ascii="宋体" w:hAnsi="宋体" w:cs="宋体"/>
          <w:szCs w:val="21"/>
        </w:rPr>
      </w:pPr>
      <w:r>
        <w:rPr>
          <w:rFonts w:hint="eastAsia" w:ascii="宋体" w:hAnsi="宋体" w:cs="宋体"/>
          <w:szCs w:val="21"/>
        </w:rPr>
        <w:t>4.不同响应人的响应文件相互混装；</w:t>
      </w:r>
    </w:p>
    <w:p w14:paraId="2202E23F">
      <w:pPr>
        <w:tabs>
          <w:tab w:val="left" w:pos="7560"/>
        </w:tabs>
        <w:ind w:firstLine="420"/>
        <w:contextualSpacing/>
        <w:rPr>
          <w:rFonts w:hint="eastAsia" w:ascii="宋体" w:hAnsi="宋体" w:cs="宋体"/>
          <w:szCs w:val="21"/>
        </w:rPr>
      </w:pPr>
      <w:r>
        <w:rPr>
          <w:rFonts w:hint="eastAsia" w:ascii="宋体" w:hAnsi="宋体" w:cs="宋体"/>
          <w:szCs w:val="21"/>
        </w:rPr>
        <w:t>5.不同响应人的响应保证金从同一单位或者个人的账户转出；</w:t>
      </w:r>
    </w:p>
    <w:p w14:paraId="40E308F4">
      <w:pPr>
        <w:tabs>
          <w:tab w:val="left" w:pos="7560"/>
        </w:tabs>
        <w:ind w:firstLine="420"/>
        <w:contextualSpacing/>
        <w:rPr>
          <w:rFonts w:hint="eastAsia" w:ascii="宋体" w:hAnsi="宋体" w:cs="宋体"/>
          <w:szCs w:val="21"/>
        </w:rPr>
      </w:pPr>
      <w:r>
        <w:rPr>
          <w:rFonts w:hint="eastAsia" w:ascii="宋体" w:hAnsi="宋体" w:cs="宋体"/>
          <w:szCs w:val="21"/>
        </w:rPr>
        <w:t>6.响应人以他人名义投标，串通投标，以行贿手段谋取中标或者以其他弄虚作假方式投标；</w:t>
      </w:r>
    </w:p>
    <w:p w14:paraId="64A13E4F">
      <w:pPr>
        <w:tabs>
          <w:tab w:val="left" w:pos="7560"/>
        </w:tabs>
        <w:ind w:firstLine="420"/>
        <w:contextualSpacing/>
        <w:rPr>
          <w:rFonts w:hint="eastAsia" w:ascii="宋体" w:hAnsi="宋体" w:cs="宋体"/>
          <w:szCs w:val="21"/>
        </w:rPr>
      </w:pPr>
      <w:r>
        <w:rPr>
          <w:rFonts w:hint="eastAsia" w:ascii="宋体" w:hAnsi="宋体" w:cs="宋体"/>
          <w:szCs w:val="21"/>
        </w:rPr>
        <w:t>7.不同响应人的响应文件错漏之处一致的；</w:t>
      </w:r>
    </w:p>
    <w:p w14:paraId="4B6BF22D">
      <w:pPr>
        <w:pStyle w:val="19"/>
        <w:rPr>
          <w:rFonts w:hint="eastAsia" w:ascii="宋体" w:hAnsi="宋体" w:cs="宋体"/>
          <w:sz w:val="21"/>
          <w:szCs w:val="21"/>
        </w:rPr>
      </w:pPr>
      <w:r>
        <w:rPr>
          <w:rFonts w:hint="eastAsia" w:ascii="宋体" w:hAnsi="宋体" w:cs="宋体"/>
          <w:szCs w:val="21"/>
        </w:rPr>
        <w:t>8.经认定的其他围标、串标投标情形。</w:t>
      </w:r>
    </w:p>
    <w:p w14:paraId="1F89D46B">
      <w:pPr>
        <w:tabs>
          <w:tab w:val="left" w:pos="7560"/>
        </w:tabs>
        <w:ind w:firstLine="420" w:firstLineChars="200"/>
        <w:contextualSpacing/>
        <w:rPr>
          <w:rFonts w:hint="eastAsia" w:ascii="宋体" w:hAnsi="宋体" w:eastAsia="宋体" w:cs="宋体"/>
          <w:color w:val="000000"/>
          <w:szCs w:val="21"/>
        </w:rPr>
      </w:pPr>
      <w:r>
        <w:rPr>
          <w:rFonts w:hint="eastAsia" w:ascii="宋体" w:hAnsi="宋体" w:eastAsia="宋体" w:cs="宋体"/>
          <w:color w:val="000000"/>
          <w:szCs w:val="21"/>
        </w:rPr>
        <w:t>五、我方郑重承诺具有良好的信誉，且不存在下列任何一种情形：</w:t>
      </w:r>
    </w:p>
    <w:p w14:paraId="6ACA8986">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1.响应人企业或其法定代表人被列入“失信被执行人”的。</w:t>
      </w:r>
    </w:p>
    <w:p w14:paraId="230C3501">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rPr>
        <w:t xml:space="preserve">近3年内（从采购公告发布之日起倒算）供应商或者其法定代表人有行贿犯罪记录的。 </w:t>
      </w:r>
    </w:p>
    <w:p w14:paraId="4100C5A9">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 xml:space="preserve">.近2年内（从采购公告发布之日起倒算）供应商有无正当理由放弃集团公司成交项目、不接受采购文件中合同主要条款、不履行合同义务或单方面终止合同的。 </w:t>
      </w:r>
    </w:p>
    <w:p w14:paraId="74EED567">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 xml:space="preserve">.近1年内（从截标之日起倒算）因串通投标、转包、以他人名义投标或者违法分包等违法行为受到本招标项目的所在地建设、交通或者财政部门行政处罚的。 </w:t>
      </w:r>
    </w:p>
    <w:p w14:paraId="40555043">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.因违反工程质量、安全生产管理规定等原因被本招标项目的所在地建设部门给予红色警示且在警示期内的。</w:t>
      </w:r>
    </w:p>
    <w:p w14:paraId="35CE4817">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 xml:space="preserve">.拖欠工人工资被本招标项目的所在地有关部门责令改正而未改正的。 </w:t>
      </w:r>
    </w:p>
    <w:p w14:paraId="3ECA11AD">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7</w:t>
      </w:r>
      <w:r>
        <w:rPr>
          <w:rFonts w:hint="eastAsia" w:ascii="宋体" w:hAnsi="宋体" w:cs="宋体"/>
          <w:color w:val="auto"/>
          <w:kern w:val="0"/>
          <w:szCs w:val="21"/>
          <w:highlight w:val="none"/>
        </w:rPr>
        <w:t xml:space="preserve">.除单一来源采购项目外，为采购项目提供整体设计、规范编制或者项目管理、监理、检测等服务的供应商，不得再参加该采购项目的其他采购活动。 </w:t>
      </w:r>
    </w:p>
    <w:p w14:paraId="2B4EAC12">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 xml:space="preserve">.被列入集团公司黑名单的或暂停承包资格的。   </w:t>
      </w:r>
    </w:p>
    <w:p w14:paraId="726A1A6A">
      <w:pPr>
        <w:tabs>
          <w:tab w:val="left" w:pos="7560"/>
        </w:tabs>
        <w:ind w:firstLine="420" w:firstLineChars="200"/>
        <w:contextualSpacing/>
        <w:rPr>
          <w:rFonts w:hint="eastAsia" w:ascii="宋体" w:hAnsi="宋体" w:eastAsia="宋体" w:cs="宋体"/>
          <w:color w:val="000000"/>
          <w:szCs w:val="21"/>
        </w:rPr>
      </w:pPr>
      <w:r>
        <w:rPr>
          <w:rFonts w:hint="eastAsia" w:ascii="宋体" w:hAnsi="宋体" w:cs="宋体"/>
          <w:color w:val="auto"/>
          <w:kern w:val="0"/>
          <w:szCs w:val="21"/>
          <w:highlight w:val="none"/>
        </w:rPr>
        <w:t>9.依法应当拒绝投标的其他情形。</w:t>
      </w:r>
    </w:p>
    <w:p w14:paraId="739DB44E">
      <w:pPr>
        <w:pStyle w:val="19"/>
        <w:rPr>
          <w:sz w:val="21"/>
          <w:szCs w:val="21"/>
        </w:rPr>
      </w:pPr>
      <w:r>
        <w:rPr>
          <w:rFonts w:hint="eastAsia" w:ascii="宋体" w:hAnsi="宋体" w:cs="宋体"/>
          <w:color w:val="000000"/>
          <w:sz w:val="21"/>
          <w:szCs w:val="21"/>
        </w:rPr>
        <w:t>六、我方郑重承诺在本次采购活动中遵守反商业贿赂，</w:t>
      </w:r>
      <w:r>
        <w:rPr>
          <w:rFonts w:hint="eastAsia" w:ascii="宋体" w:hAnsi="宋体" w:cs="宋体"/>
          <w:kern w:val="2"/>
          <w:sz w:val="21"/>
          <w:szCs w:val="21"/>
        </w:rPr>
        <w:t>不给予采购单位及中介机构工作人员及其亲属任何形式的商业贿赂（包括并不限于礼金礼品、有价证券、购物劵、回扣、佣金、咨询费、劳务费、赞助费、宣传费、支付旅游费用、报销各种消费凭证、宣请、娱乐等）。若有幸成为成交人，为保证项目顺利实施，我司承诺严格履行合同廉洁从业相关条款，承诺严格执行廉政建设和反腐败的法律和法规，不发生违法乱纪行为。</w:t>
      </w:r>
    </w:p>
    <w:p w14:paraId="0A38BB7C">
      <w:pPr>
        <w:tabs>
          <w:tab w:val="left" w:pos="7560"/>
        </w:tabs>
        <w:ind w:firstLine="420" w:firstLineChars="200"/>
        <w:contextualSpacing/>
        <w:rPr>
          <w:rFonts w:hint="eastAsia" w:ascii="宋体" w:hAnsi="宋体" w:eastAsia="宋体" w:cs="宋体"/>
          <w:color w:val="000000"/>
          <w:szCs w:val="21"/>
        </w:rPr>
      </w:pPr>
      <w:r>
        <w:rPr>
          <w:rFonts w:hint="eastAsia" w:ascii="宋体" w:hAnsi="宋体" w:eastAsia="宋体" w:cs="宋体"/>
          <w:color w:val="000000"/>
          <w:szCs w:val="21"/>
        </w:rPr>
        <w:t>七、除非另外达成协议并生效，贵方的成交通知书和本响应文件将成为约束双方的合同文件的组成部分。</w:t>
      </w:r>
    </w:p>
    <w:p w14:paraId="76384086">
      <w:pPr>
        <w:tabs>
          <w:tab w:val="left" w:pos="7560"/>
        </w:tabs>
        <w:ind w:firstLine="422" w:firstLineChars="200"/>
        <w:contextualSpacing/>
        <w:rPr>
          <w:rFonts w:hint="eastAsia" w:ascii="宋体" w:hAnsi="宋体" w:eastAsia="宋体" w:cs="宋体"/>
          <w:b/>
          <w:bCs/>
          <w:color w:val="000000"/>
          <w:szCs w:val="21"/>
        </w:rPr>
      </w:pPr>
      <w:r>
        <w:rPr>
          <w:rFonts w:hint="eastAsia" w:ascii="宋体" w:hAnsi="宋体" w:eastAsia="宋体" w:cs="宋体"/>
          <w:b/>
          <w:bCs/>
          <w:color w:val="000000"/>
          <w:szCs w:val="21"/>
        </w:rPr>
        <w:t>八、如果我方的响应出现违法违规，或弄虚作假，或发现上述情形而被评审委员会判定响应无效的，或者在有效期内撤回响应或放弃成交资格或成交后不按时与贵方签订合同的，则贵方有权取消我方成交资格。因我司原因造成的，我方承担：1.若我方提交了响应保证金，此响应保证金将全部被没收；2.自觉接受贵方暂停或者拒绝我司参加贵方其他任何项目响应资格的处理。另外，给贵方造成的损失超过上述响应保证金的，贵方还有权要求我方对超过部分进行赔偿。</w:t>
      </w:r>
    </w:p>
    <w:p w14:paraId="6315C4EC">
      <w:pPr>
        <w:tabs>
          <w:tab w:val="left" w:pos="7560"/>
        </w:tabs>
        <w:ind w:firstLine="422" w:firstLineChars="200"/>
        <w:contextualSpacing/>
        <w:rPr>
          <w:rFonts w:hint="eastAsia" w:ascii="宋体" w:hAnsi="宋体" w:eastAsia="宋体" w:cs="宋体"/>
          <w:color w:val="0000FF"/>
          <w:szCs w:val="21"/>
          <w:u w:val="single"/>
        </w:rPr>
      </w:pPr>
      <w:r>
        <w:rPr>
          <w:rFonts w:hint="eastAsia" w:ascii="宋体" w:hAnsi="宋体" w:eastAsia="宋体" w:cs="宋体"/>
          <w:b/>
          <w:bCs/>
          <w:color w:val="000000"/>
          <w:szCs w:val="21"/>
        </w:rPr>
        <w:t>九、</w:t>
      </w:r>
      <w:r>
        <w:rPr>
          <w:rFonts w:hint="eastAsia" w:ascii="宋体" w:hAnsi="宋体" w:eastAsia="宋体" w:cs="宋体"/>
          <w:color w:val="0000FF"/>
          <w:szCs w:val="21"/>
        </w:rPr>
        <w:t>（其他补充说明）。</w:t>
      </w:r>
    </w:p>
    <w:p w14:paraId="2D1077BC">
      <w:pPr>
        <w:tabs>
          <w:tab w:val="left" w:pos="7560"/>
        </w:tabs>
        <w:ind w:firstLine="420" w:firstLineChars="200"/>
        <w:contextualSpacing/>
        <w:rPr>
          <w:rFonts w:hint="eastAsia" w:ascii="宋体" w:hAnsi="宋体" w:eastAsia="宋体" w:cs="宋体"/>
          <w:szCs w:val="21"/>
        </w:rPr>
      </w:pPr>
      <w:r>
        <w:rPr>
          <w:rFonts w:hint="eastAsia" w:ascii="宋体" w:hAnsi="宋体" w:eastAsia="宋体" w:cs="宋体"/>
          <w:szCs w:val="21"/>
        </w:rPr>
        <w:t>此函。</w:t>
      </w:r>
    </w:p>
    <w:p w14:paraId="2BCE9660">
      <w:pPr>
        <w:tabs>
          <w:tab w:val="left" w:pos="7560"/>
        </w:tabs>
        <w:ind w:firstLine="420" w:firstLineChars="200"/>
        <w:contextualSpacing/>
        <w:rPr>
          <w:rFonts w:hint="eastAsia" w:ascii="宋体" w:hAnsi="宋体" w:eastAsia="宋体" w:cs="宋体"/>
          <w:szCs w:val="21"/>
        </w:rPr>
      </w:pPr>
    </w:p>
    <w:p w14:paraId="14A5ACE5">
      <w:pPr>
        <w:pStyle w:val="19"/>
      </w:pPr>
      <w:r>
        <w:rPr>
          <w:rFonts w:hint="eastAsia" w:ascii="宋体" w:hAnsi="宋体" w:cs="宋体"/>
          <w:b/>
          <w:bCs/>
          <w:szCs w:val="21"/>
        </w:rPr>
        <w:t>附件：不良信息查询截图（</w:t>
      </w:r>
      <w:r>
        <w:rPr>
          <w:rFonts w:hint="eastAsia"/>
          <w:b/>
          <w:bCs/>
        </w:rPr>
        <w:t>响应人针对采购文件前附表规定的网址信息，提供对应网站查询截图，相关信息以本项目采购公告发布期内的查询结果为准。</w:t>
      </w:r>
      <w:r>
        <w:rPr>
          <w:rFonts w:hint="eastAsia" w:ascii="宋体" w:hAnsi="宋体" w:cs="宋体"/>
          <w:b/>
          <w:bCs/>
          <w:szCs w:val="21"/>
        </w:rPr>
        <w:t>）</w:t>
      </w:r>
    </w:p>
    <w:p w14:paraId="334AE848">
      <w:pPr>
        <w:tabs>
          <w:tab w:val="left" w:pos="7560"/>
        </w:tabs>
        <w:ind w:firstLine="420" w:firstLineChars="200"/>
        <w:contextualSpacing/>
        <w:rPr>
          <w:rFonts w:hint="eastAsia" w:ascii="宋体" w:hAnsi="宋体" w:eastAsia="宋体" w:cs="宋体"/>
          <w:szCs w:val="21"/>
        </w:rPr>
      </w:pPr>
      <w:r>
        <w:rPr>
          <w:rFonts w:hint="eastAsia" w:ascii="宋体" w:hAnsi="宋体" w:eastAsia="宋体" w:cs="宋体"/>
          <w:szCs w:val="21"/>
        </w:rPr>
        <w:t>响应人（盖单位章）：</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05CDDD6B">
      <w:pPr>
        <w:tabs>
          <w:tab w:val="left" w:pos="7560"/>
        </w:tabs>
        <w:ind w:firstLine="420" w:firstLineChars="200"/>
        <w:contextualSpacing/>
        <w:rPr>
          <w:rFonts w:hint="eastAsia" w:ascii="宋体" w:hAnsi="宋体" w:eastAsia="宋体" w:cs="仿宋_GB2312"/>
          <w:szCs w:val="21"/>
          <w:u w:val="single"/>
        </w:rPr>
      </w:pPr>
      <w:r>
        <w:rPr>
          <w:rFonts w:hint="eastAsia" w:ascii="宋体" w:hAnsi="宋体" w:eastAsia="宋体" w:cs="仿宋_GB2312"/>
          <w:szCs w:val="21"/>
        </w:rPr>
        <w:t>法定代表人或授权代表人（签字或盖章）：</w:t>
      </w:r>
      <w:r>
        <w:rPr>
          <w:rFonts w:hint="eastAsia" w:ascii="宋体" w:hAnsi="宋体" w:eastAsia="宋体" w:cs="仿宋_GB2312"/>
          <w:szCs w:val="21"/>
          <w:u w:val="single"/>
        </w:rPr>
        <w:t xml:space="preserve">                 </w:t>
      </w:r>
    </w:p>
    <w:p w14:paraId="7ABA5C5D">
      <w:pPr>
        <w:pStyle w:val="19"/>
      </w:pPr>
    </w:p>
    <w:p w14:paraId="60EC97B6">
      <w:pPr>
        <w:tabs>
          <w:tab w:val="left" w:pos="7560"/>
        </w:tabs>
        <w:ind w:firstLine="420" w:firstLineChars="200"/>
        <w:contextualSpacing/>
        <w:rPr>
          <w:rFonts w:hint="eastAsia" w:ascii="宋体" w:hAnsi="宋体" w:eastAsia="宋体" w:cs="宋体"/>
          <w:szCs w:val="21"/>
        </w:rPr>
      </w:pPr>
      <w:r>
        <w:rPr>
          <w:rFonts w:hint="eastAsia" w:ascii="宋体" w:hAnsi="宋体" w:eastAsia="宋体" w:cs="宋体"/>
          <w:szCs w:val="21"/>
        </w:rPr>
        <w:t>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 xml:space="preserve">日 </w:t>
      </w:r>
    </w:p>
    <w:p w14:paraId="427C07C1">
      <w:pPr>
        <w:pStyle w:val="19"/>
      </w:pPr>
    </w:p>
    <w:p w14:paraId="17CD3664">
      <w:pPr>
        <w:autoSpaceDE w:val="0"/>
        <w:autoSpaceDN w:val="0"/>
        <w:adjustRightInd w:val="0"/>
        <w:snapToGrid w:val="0"/>
        <w:jc w:val="left"/>
        <w:rPr>
          <w:rFonts w:hint="eastAsia" w:ascii="宋体" w:hAnsi="宋体" w:eastAsia="宋体"/>
          <w:b/>
          <w:bCs/>
          <w:szCs w:val="21"/>
        </w:rPr>
      </w:pPr>
      <w:r>
        <w:rPr>
          <w:rFonts w:ascii="宋体" w:hAnsi="宋体"/>
          <w:b/>
          <w:bCs/>
          <w:szCs w:val="21"/>
        </w:rPr>
        <w:t>A</w:t>
      </w:r>
      <w:r>
        <w:rPr>
          <w:rFonts w:hint="eastAsia" w:ascii="宋体" w:hAnsi="宋体"/>
          <w:b/>
          <w:bCs/>
          <w:szCs w:val="21"/>
        </w:rPr>
        <w:t>5</w:t>
      </w:r>
      <w:r>
        <w:rPr>
          <w:rFonts w:ascii="宋体" w:hAnsi="宋体"/>
          <w:b/>
          <w:bCs/>
          <w:szCs w:val="21"/>
        </w:rPr>
        <w:t>、</w:t>
      </w:r>
      <w:r>
        <w:rPr>
          <w:rFonts w:hint="eastAsia" w:ascii="宋体" w:hAnsi="宋体"/>
          <w:b/>
          <w:bCs/>
          <w:szCs w:val="21"/>
        </w:rPr>
        <w:t>承诺函</w:t>
      </w:r>
      <w:r>
        <w:rPr>
          <w:rFonts w:hint="eastAsia" w:ascii="宋体" w:hAnsi="宋体" w:eastAsia="宋体"/>
          <w:b/>
          <w:bCs/>
          <w:szCs w:val="21"/>
        </w:rPr>
        <w:t>附件：</w:t>
      </w:r>
      <w:r>
        <w:rPr>
          <w:rFonts w:hint="eastAsia" w:ascii="宋体" w:hAnsi="宋体" w:cs="宋体"/>
          <w:b/>
          <w:bCs/>
          <w:szCs w:val="21"/>
        </w:rPr>
        <w:t>不良信息查询截图（以下网站以项目所在地为深圳举例）</w:t>
      </w:r>
    </w:p>
    <w:p w14:paraId="437910E5">
      <w:pPr>
        <w:overflowPunct w:val="0"/>
        <w:autoSpaceDE w:val="0"/>
        <w:autoSpaceDN w:val="0"/>
        <w:adjustRightInd w:val="0"/>
        <w:ind w:firstLine="420"/>
        <w:jc w:val="left"/>
        <w:textAlignment w:val="baseline"/>
        <w:rPr>
          <w:rFonts w:hint="eastAsia" w:ascii="宋体" w:hAnsi="宋体" w:cs="宋体"/>
          <w:szCs w:val="21"/>
        </w:rPr>
      </w:pPr>
      <w:r>
        <w:rPr>
          <w:rFonts w:hint="eastAsia" w:ascii="宋体" w:hAnsi="宋体" w:cs="宋体"/>
          <w:szCs w:val="21"/>
        </w:rPr>
        <w:t>响应人针对网址信息，提供对应网站查询截图，相关信息以本项目</w:t>
      </w:r>
      <w:r>
        <w:rPr>
          <w:rFonts w:hint="eastAsia"/>
          <w:b/>
          <w:bCs/>
        </w:rPr>
        <w:t>采购公告发布期</w:t>
      </w:r>
      <w:r>
        <w:rPr>
          <w:rFonts w:hint="eastAsia" w:ascii="宋体" w:hAnsi="宋体" w:cs="宋体"/>
          <w:szCs w:val="21"/>
        </w:rPr>
        <w:t xml:space="preserve">内的查询结果为准，截图中需体现查询日期。（成交候选人公示期间，采购人有权对成交候选人的上述网址信息进行复核，若发现成交候选人存在上述否决情形的，采购人有权取消其成交资格。） </w:t>
      </w:r>
    </w:p>
    <w:p w14:paraId="38A65A38">
      <w:pPr>
        <w:rPr>
          <w:rFonts w:ascii="Calibri" w:hAnsi="Calibri" w:eastAsia="宋体" w:cs="Times New Roman"/>
          <w:szCs w:val="21"/>
        </w:rPr>
      </w:pPr>
    </w:p>
    <w:p w14:paraId="1BADEC4C">
      <w:pPr>
        <w:jc w:val="left"/>
        <w:rPr>
          <w:rFonts w:hint="eastAsia" w:ascii="宋体" w:hAnsi="宋体"/>
          <w:szCs w:val="21"/>
        </w:rPr>
      </w:pPr>
      <w:r>
        <w:rPr>
          <w:rFonts w:hint="eastAsia" w:ascii="宋体" w:hAnsi="宋体" w:eastAsia="宋体" w:cs="Times New Roman"/>
          <w:szCs w:val="21"/>
        </w:rPr>
        <w:t>1.</w:t>
      </w:r>
      <w:r>
        <w:rPr>
          <w:rFonts w:hint="eastAsia" w:ascii="宋体" w:hAnsi="宋体"/>
          <w:szCs w:val="21"/>
        </w:rPr>
        <w:t>“中国执行信息公开网”中响应企业及其法定代表人没有被列入“失信被执行人”（https://zxgk.court.gov.cn/shixin/）截图证明：</w:t>
      </w:r>
    </w:p>
    <w:p w14:paraId="4E85F6AA">
      <w:pPr>
        <w:rPr>
          <w:rFonts w:ascii="Calibri" w:hAnsi="Calibri" w:eastAsia="宋体"/>
        </w:rPr>
      </w:pPr>
      <w:r>
        <w:rPr>
          <w:rFonts w:hint="eastAsia" w:ascii="Calibri" w:hAnsi="Calibri" w:eastAsia="宋体"/>
        </w:rPr>
        <w:t>查询入口示例：</w:t>
      </w:r>
    </w:p>
    <w:p w14:paraId="35FB8478">
      <w:r>
        <w:drawing>
          <wp:inline distT="0" distB="0" distL="114300" distR="114300">
            <wp:extent cx="5263515" cy="2484755"/>
            <wp:effectExtent l="0" t="0" r="381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263515" cy="2484755"/>
                    </a:xfrm>
                    <a:prstGeom prst="rect">
                      <a:avLst/>
                    </a:prstGeom>
                    <a:noFill/>
                    <a:ln>
                      <a:noFill/>
                    </a:ln>
                  </pic:spPr>
                </pic:pic>
              </a:graphicData>
            </a:graphic>
          </wp:inline>
        </w:drawing>
      </w:r>
      <w:r>
        <w:drawing>
          <wp:inline distT="0" distB="0" distL="114300" distR="114300">
            <wp:extent cx="5260340" cy="2980055"/>
            <wp:effectExtent l="0" t="0" r="6985"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5260340" cy="2980055"/>
                    </a:xfrm>
                    <a:prstGeom prst="rect">
                      <a:avLst/>
                    </a:prstGeom>
                    <a:noFill/>
                    <a:ln>
                      <a:noFill/>
                    </a:ln>
                  </pic:spPr>
                </pic:pic>
              </a:graphicData>
            </a:graphic>
          </wp:inline>
        </w:drawing>
      </w:r>
    </w:p>
    <w:p w14:paraId="7A66174E"/>
    <w:p w14:paraId="5EB040D7">
      <w:pPr>
        <w:rPr>
          <w:rFonts w:ascii="Calibri" w:hAnsi="Calibri" w:eastAsia="宋体"/>
        </w:rPr>
      </w:pPr>
      <w:r>
        <w:rPr>
          <w:rFonts w:hint="eastAsia" w:ascii="Calibri" w:hAnsi="Calibri" w:eastAsia="宋体"/>
        </w:rPr>
        <w:t>2.“中国裁判文书网”网站（https://wenshu.court.gov.cn/website/wenshu/181029CR4M5A62CH/index.html）-无行贿相关案由截图证明：</w:t>
      </w:r>
    </w:p>
    <w:p w14:paraId="2426737D">
      <w:pPr>
        <w:rPr>
          <w:rFonts w:ascii="Calibri" w:hAnsi="Calibri" w:eastAsia="宋体" w:cs="Times New Roman"/>
          <w:szCs w:val="24"/>
        </w:rPr>
      </w:pPr>
    </w:p>
    <w:p w14:paraId="0FD2BB02">
      <w:pPr>
        <w:widowControl w:val="0"/>
        <w:numPr>
          <w:ilvl w:val="0"/>
          <w:numId w:val="0"/>
        </w:numPr>
        <w:spacing w:line="240" w:lineRule="auto"/>
        <w:ind w:firstLine="0" w:firstLineChars="0"/>
        <w:rPr>
          <w:rFonts w:hint="eastAsia" w:ascii="Calibri" w:hAnsi="Calibri" w:eastAsia="宋体"/>
          <w:highlight w:val="none"/>
          <w:lang w:val="en-US" w:eastAsia="zh-CN"/>
        </w:rPr>
      </w:pPr>
      <w:r>
        <w:rPr>
          <w:rFonts w:hint="eastAsia" w:ascii="Calibri" w:hAnsi="Calibri" w:eastAsia="宋体" w:cs="Times New Roman"/>
          <w:kern w:val="2"/>
          <w:sz w:val="21"/>
          <w:szCs w:val="24"/>
          <w:highlight w:val="none"/>
          <w:lang w:val="en-US" w:eastAsia="zh-CN" w:bidi="ar-SA"/>
        </w:rPr>
        <w:t>3.</w:t>
      </w:r>
      <w:r>
        <w:rPr>
          <w:rFonts w:hint="eastAsia" w:ascii="Calibri" w:hAnsi="Calibri" w:eastAsia="宋体"/>
          <w:b w:val="0"/>
          <w:bCs w:val="0"/>
          <w:color w:val="auto"/>
          <w:highlight w:val="none"/>
        </w:rPr>
        <w:t>“深圳市交通运输局”网站（https://jtys.sz.gov.cn/）-</w:t>
      </w:r>
      <w:r>
        <w:rPr>
          <w:rFonts w:hint="eastAsia" w:ascii="Calibri" w:hAnsi="Calibri" w:eastAsia="宋体"/>
          <w:b w:val="0"/>
          <w:bCs w:val="0"/>
          <w:color w:val="auto"/>
          <w:highlight w:val="none"/>
          <w:lang w:val="en-US" w:eastAsia="zh-CN"/>
        </w:rPr>
        <w:t>查询入口：政务公开-</w:t>
      </w:r>
      <w:r>
        <w:rPr>
          <w:rFonts w:hint="eastAsia" w:ascii="Calibri" w:hAnsi="Calibri" w:eastAsia="宋体"/>
          <w:b w:val="0"/>
          <w:bCs w:val="0"/>
          <w:color w:val="auto"/>
          <w:highlight w:val="none"/>
        </w:rPr>
        <w:t>信息公示-</w:t>
      </w:r>
      <w:r>
        <w:rPr>
          <w:rFonts w:hint="eastAsia" w:ascii="Calibri" w:hAnsi="Calibri" w:eastAsia="宋体"/>
          <w:b w:val="0"/>
          <w:bCs w:val="0"/>
          <w:color w:val="auto"/>
          <w:highlight w:val="none"/>
          <w:lang w:val="en-US" w:eastAsia="zh-CN"/>
        </w:rPr>
        <w:t>双公示-</w:t>
      </w:r>
      <w:r>
        <w:rPr>
          <w:rFonts w:hint="eastAsia" w:ascii="Calibri" w:hAnsi="Calibri" w:eastAsia="宋体"/>
          <w:b w:val="0"/>
          <w:bCs w:val="0"/>
          <w:color w:val="auto"/>
          <w:highlight w:val="none"/>
        </w:rPr>
        <w:t>行政处罚</w:t>
      </w:r>
      <w:r>
        <w:rPr>
          <w:rFonts w:hint="eastAsia" w:ascii="Calibri" w:hAnsi="Calibri" w:eastAsia="宋体"/>
          <w:b w:val="0"/>
          <w:bCs w:val="0"/>
          <w:color w:val="auto"/>
          <w:highlight w:val="none"/>
          <w:lang w:val="en-US" w:eastAsia="zh-CN"/>
        </w:rPr>
        <w:t>-更多-查询截图证明</w:t>
      </w:r>
      <w:r>
        <w:rPr>
          <w:rFonts w:hint="eastAsia" w:ascii="Calibri" w:hAnsi="Calibri" w:eastAsia="宋体"/>
          <w:highlight w:val="none"/>
          <w:lang w:val="en-US" w:eastAsia="zh-CN"/>
        </w:rPr>
        <w:t>：</w:t>
      </w:r>
    </w:p>
    <w:p w14:paraId="5786A6DF">
      <w:pPr>
        <w:widowControl w:val="0"/>
        <w:numPr>
          <w:ilvl w:val="0"/>
          <w:numId w:val="0"/>
        </w:numPr>
        <w:spacing w:line="240" w:lineRule="auto"/>
        <w:rPr>
          <w:rFonts w:hint="eastAsia" w:ascii="Calibri" w:hAnsi="Calibri" w:eastAsia="宋体"/>
          <w:highlight w:val="none"/>
          <w:lang w:val="en-US" w:eastAsia="zh-CN"/>
        </w:rPr>
      </w:pPr>
      <w:r>
        <w:drawing>
          <wp:inline distT="0" distB="0" distL="114300" distR="114300">
            <wp:extent cx="5263515" cy="3000375"/>
            <wp:effectExtent l="0" t="0" r="381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0"/>
                    <a:stretch>
                      <a:fillRect/>
                    </a:stretch>
                  </pic:blipFill>
                  <pic:spPr>
                    <a:xfrm>
                      <a:off x="0" y="0"/>
                      <a:ext cx="5263515" cy="3000375"/>
                    </a:xfrm>
                    <a:prstGeom prst="rect">
                      <a:avLst/>
                    </a:prstGeom>
                    <a:noFill/>
                    <a:ln>
                      <a:noFill/>
                    </a:ln>
                  </pic:spPr>
                </pic:pic>
              </a:graphicData>
            </a:graphic>
          </wp:inline>
        </w:drawing>
      </w:r>
    </w:p>
    <w:p w14:paraId="198D2469">
      <w:pPr>
        <w:widowControl w:val="0"/>
        <w:numPr>
          <w:ilvl w:val="0"/>
          <w:numId w:val="0"/>
        </w:numPr>
        <w:spacing w:line="240" w:lineRule="auto"/>
        <w:ind w:firstLine="0" w:firstLineChars="0"/>
        <w:rPr>
          <w:rFonts w:hint="eastAsia" w:ascii="Calibri" w:hAnsi="Calibri" w:eastAsia="宋体" w:cs="Times New Roman"/>
          <w:kern w:val="2"/>
          <w:sz w:val="21"/>
          <w:szCs w:val="24"/>
          <w:highlight w:val="none"/>
          <w:lang w:val="en-US" w:eastAsia="zh-CN" w:bidi="ar-SA"/>
        </w:rPr>
      </w:pPr>
    </w:p>
    <w:p w14:paraId="47388673">
      <w:pPr>
        <w:widowControl w:val="0"/>
        <w:numPr>
          <w:ilvl w:val="0"/>
          <w:numId w:val="0"/>
        </w:numPr>
        <w:spacing w:line="240" w:lineRule="auto"/>
        <w:ind w:left="0" w:leftChars="0" w:firstLine="0" w:firstLineChars="0"/>
        <w:rPr>
          <w:rFonts w:hint="eastAsia" w:ascii="Calibri" w:hAnsi="Calibri" w:eastAsia="宋体"/>
          <w:b w:val="0"/>
          <w:bCs w:val="0"/>
          <w:color w:val="auto"/>
          <w:highlight w:val="none"/>
          <w:lang w:val="en-US" w:eastAsia="zh-CN"/>
        </w:rPr>
      </w:pPr>
      <w:r>
        <w:rPr>
          <w:rFonts w:hint="eastAsia" w:ascii="Calibri" w:hAnsi="Calibri" w:eastAsia="宋体" w:cs="Times New Roman"/>
          <w:b w:val="0"/>
          <w:bCs w:val="0"/>
          <w:color w:val="auto"/>
          <w:kern w:val="2"/>
          <w:sz w:val="21"/>
          <w:szCs w:val="24"/>
          <w:highlight w:val="none"/>
          <w:lang w:val="en-US" w:eastAsia="zh-CN" w:bidi="ar-SA"/>
        </w:rPr>
        <w:t>4.“深圳市政府采购监管网中国政府采购网深圳分网”网站（http://zfcg.sz.gov.cn/cgjg/cfgg/）-查询入口：网站首页-采购监管-诚信档案-入口查询行政处罚记录</w:t>
      </w:r>
      <w:r>
        <w:rPr>
          <w:rFonts w:hint="eastAsia" w:ascii="Calibri" w:hAnsi="Calibri" w:eastAsia="宋体"/>
          <w:highlight w:val="none"/>
          <w:lang w:val="en-US" w:eastAsia="zh-CN"/>
        </w:rPr>
        <w:t>截图证明：</w:t>
      </w:r>
    </w:p>
    <w:p w14:paraId="2D5ABA2E">
      <w:pPr>
        <w:widowControl w:val="0"/>
        <w:numPr>
          <w:ilvl w:val="0"/>
          <w:numId w:val="0"/>
        </w:numPr>
        <w:spacing w:line="240" w:lineRule="auto"/>
        <w:ind w:firstLine="0" w:firstLineChars="0"/>
        <w:rPr>
          <w:rFonts w:hint="eastAsia" w:ascii="Calibri" w:hAnsi="Calibri" w:eastAsia="宋体" w:cs="Times New Roman"/>
          <w:kern w:val="2"/>
          <w:sz w:val="21"/>
          <w:szCs w:val="24"/>
          <w:highlight w:val="none"/>
          <w:lang w:val="en-US" w:eastAsia="zh-CN" w:bidi="ar-SA"/>
        </w:rPr>
      </w:pPr>
    </w:p>
    <w:p w14:paraId="386192FA">
      <w:pPr>
        <w:widowControl w:val="0"/>
        <w:numPr>
          <w:ilvl w:val="0"/>
          <w:numId w:val="0"/>
        </w:numPr>
        <w:spacing w:line="240" w:lineRule="auto"/>
        <w:ind w:firstLine="0" w:firstLineChars="0"/>
        <w:rPr>
          <w:rFonts w:hint="eastAsia" w:ascii="Calibri" w:hAnsi="Calibri" w:eastAsia="宋体" w:cs="Times New Roman"/>
          <w:kern w:val="2"/>
          <w:sz w:val="21"/>
          <w:szCs w:val="24"/>
          <w:highlight w:val="none"/>
          <w:lang w:val="en-US" w:eastAsia="zh-CN" w:bidi="ar-SA"/>
        </w:rPr>
      </w:pPr>
      <w:r>
        <w:rPr>
          <w:rFonts w:hint="eastAsia" w:ascii="宋体" w:hAnsi="宋体"/>
          <w:b w:val="0"/>
          <w:bCs w:val="0"/>
          <w:color w:val="auto"/>
          <w:szCs w:val="21"/>
          <w:highlight w:val="none"/>
          <w:lang w:eastAsia="zh-CN"/>
        </w:rPr>
        <w:t>5.</w:t>
      </w:r>
      <w:r>
        <w:rPr>
          <w:rFonts w:hint="eastAsia" w:ascii="宋体" w:hAnsi="宋体"/>
          <w:b w:val="0"/>
          <w:bCs w:val="0"/>
          <w:color w:val="auto"/>
          <w:szCs w:val="21"/>
          <w:highlight w:val="none"/>
        </w:rPr>
        <w:t>“深圳公共资源交易公共服务平台”（https://www.szggzy.com/static/index.html）-</w:t>
      </w:r>
      <w:r>
        <w:rPr>
          <w:rFonts w:hint="eastAsia" w:ascii="宋体" w:hAnsi="宋体"/>
          <w:b w:val="0"/>
          <w:bCs w:val="0"/>
          <w:color w:val="auto"/>
          <w:szCs w:val="21"/>
          <w:highlight w:val="none"/>
          <w:lang w:val="en-US" w:eastAsia="zh-CN"/>
        </w:rPr>
        <w:t>查询入口：监管信息-交易曝光台及其他监管信息</w:t>
      </w:r>
      <w:r>
        <w:rPr>
          <w:rFonts w:hint="eastAsia" w:ascii="宋体" w:hAnsi="宋体"/>
          <w:b w:val="0"/>
          <w:bCs w:val="0"/>
          <w:color w:val="auto"/>
          <w:szCs w:val="21"/>
          <w:highlight w:val="none"/>
        </w:rPr>
        <w:t>截图证明：</w:t>
      </w:r>
    </w:p>
    <w:p w14:paraId="33FAFE48">
      <w:pPr>
        <w:widowControl w:val="0"/>
        <w:numPr>
          <w:ilvl w:val="0"/>
          <w:numId w:val="0"/>
        </w:numPr>
        <w:spacing w:line="240" w:lineRule="auto"/>
        <w:rPr>
          <w:rFonts w:hint="eastAsia" w:ascii="Calibri" w:hAnsi="Calibri" w:eastAsia="宋体"/>
          <w:highlight w:val="none"/>
          <w:lang w:val="en-US" w:eastAsia="zh-CN"/>
        </w:rPr>
      </w:pPr>
      <w:r>
        <w:rPr>
          <w:rFonts w:hint="eastAsia" w:ascii="Calibri" w:hAnsi="Calibri" w:eastAsia="宋体" w:cs="Times New Roman"/>
          <w:kern w:val="2"/>
          <w:sz w:val="21"/>
          <w:szCs w:val="24"/>
          <w:highlight w:val="none"/>
          <w:lang w:val="en-US" w:eastAsia="zh-CN" w:bidi="ar-SA"/>
        </w:rPr>
        <w:t>6.</w:t>
      </w:r>
      <w:r>
        <w:rPr>
          <w:rFonts w:hint="eastAsia" w:ascii="Calibri" w:hAnsi="Calibri" w:eastAsia="宋体"/>
          <w:b w:val="0"/>
          <w:bCs w:val="0"/>
          <w:color w:val="auto"/>
          <w:highlight w:val="none"/>
        </w:rPr>
        <w:t>“深圳市住房和建设局”网站（https://zjj.sz.gov.cn/ztfw/gcjs/cxda_zjhhsjs/index.html）-红色警示</w:t>
      </w:r>
      <w:r>
        <w:rPr>
          <w:rFonts w:hint="eastAsia" w:ascii="Calibri" w:hAnsi="Calibri" w:eastAsia="宋体"/>
          <w:highlight w:val="none"/>
          <w:lang w:val="en-US" w:eastAsia="zh-CN"/>
        </w:rPr>
        <w:t>截图证明：</w:t>
      </w:r>
    </w:p>
    <w:p w14:paraId="655485AC">
      <w:pPr>
        <w:widowControl w:val="0"/>
        <w:numPr>
          <w:ilvl w:val="0"/>
          <w:numId w:val="0"/>
        </w:numPr>
        <w:spacing w:line="240" w:lineRule="auto"/>
        <w:rPr>
          <w:rFonts w:hint="eastAsia" w:ascii="Calibri" w:hAnsi="Calibri" w:eastAsia="宋体"/>
          <w:b w:val="0"/>
          <w:bCs w:val="0"/>
          <w:color w:val="auto"/>
          <w:highlight w:val="none"/>
        </w:rPr>
      </w:pPr>
      <w:r>
        <w:rPr>
          <w:rFonts w:hint="eastAsia" w:ascii="Calibri" w:hAnsi="Calibri" w:eastAsia="宋体"/>
          <w:highlight w:val="none"/>
          <w:lang w:val="en-US" w:eastAsia="zh-CN"/>
        </w:rPr>
        <w:t>示例：</w:t>
      </w:r>
    </w:p>
    <w:p w14:paraId="2D88E083">
      <w:pPr>
        <w:widowControl w:val="0"/>
        <w:spacing w:line="240" w:lineRule="auto"/>
        <w:ind w:firstLine="0" w:firstLineChars="0"/>
        <w:rPr>
          <w:rFonts w:hint="eastAsia" w:ascii="Calibri" w:hAnsi="Calibri" w:eastAsia="宋体"/>
          <w:b w:val="0"/>
          <w:bCs w:val="0"/>
          <w:color w:val="auto"/>
          <w:highlight w:val="none"/>
          <w:lang w:eastAsia="zh-CN"/>
        </w:rPr>
      </w:pPr>
      <w:r>
        <w:drawing>
          <wp:inline distT="0" distB="0" distL="114300" distR="114300">
            <wp:extent cx="5256530" cy="2501265"/>
            <wp:effectExtent l="0" t="0" r="1270" b="3810"/>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11"/>
                    <a:stretch>
                      <a:fillRect/>
                    </a:stretch>
                  </pic:blipFill>
                  <pic:spPr>
                    <a:xfrm>
                      <a:off x="0" y="0"/>
                      <a:ext cx="5256530" cy="2501265"/>
                    </a:xfrm>
                    <a:prstGeom prst="rect">
                      <a:avLst/>
                    </a:prstGeom>
                    <a:noFill/>
                    <a:ln>
                      <a:noFill/>
                    </a:ln>
                  </pic:spPr>
                </pic:pic>
              </a:graphicData>
            </a:graphic>
          </wp:inline>
        </w:drawing>
      </w:r>
    </w:p>
    <w:p w14:paraId="2BB47FA7">
      <w:pPr>
        <w:widowControl w:val="0"/>
        <w:numPr>
          <w:ilvl w:val="0"/>
          <w:numId w:val="0"/>
        </w:numPr>
        <w:spacing w:line="240" w:lineRule="auto"/>
        <w:rPr>
          <w:rFonts w:hint="eastAsia" w:ascii="Calibri" w:hAnsi="Calibri" w:eastAsia="宋体"/>
          <w:highlight w:val="none"/>
          <w:lang w:val="en-US" w:eastAsia="zh-CN"/>
        </w:rPr>
      </w:pPr>
      <w:r>
        <w:rPr>
          <w:rFonts w:hint="eastAsia" w:ascii="Calibri" w:hAnsi="Calibri" w:eastAsia="宋体" w:cs="Times New Roman"/>
          <w:kern w:val="2"/>
          <w:sz w:val="21"/>
          <w:szCs w:val="24"/>
          <w:highlight w:val="none"/>
          <w:lang w:val="en-US" w:eastAsia="zh-CN" w:bidi="ar-SA"/>
        </w:rPr>
        <w:t>7.</w:t>
      </w:r>
      <w:r>
        <w:rPr>
          <w:rFonts w:hint="eastAsia" w:ascii="Calibri" w:hAnsi="Calibri" w:eastAsia="宋体"/>
          <w:b w:val="0"/>
          <w:bCs w:val="0"/>
          <w:color w:val="auto"/>
          <w:highlight w:val="none"/>
        </w:rPr>
        <w:t>“深圳市住房和建设局”网站（https://zjj.sz.gov.cn/xxgk/ztzl/sgs/index.html）-行政处罚</w:t>
      </w:r>
      <w:r>
        <w:rPr>
          <w:rFonts w:hint="eastAsia" w:ascii="Calibri" w:hAnsi="Calibri" w:eastAsia="宋体"/>
          <w:highlight w:val="none"/>
          <w:lang w:val="en-US" w:eastAsia="zh-CN"/>
        </w:rPr>
        <w:t>截图证明：</w:t>
      </w:r>
    </w:p>
    <w:p w14:paraId="52171E7C">
      <w:pPr>
        <w:widowControl w:val="0"/>
        <w:numPr>
          <w:ilvl w:val="0"/>
          <w:numId w:val="0"/>
        </w:numPr>
        <w:spacing w:line="240" w:lineRule="auto"/>
        <w:rPr>
          <w:rFonts w:hint="eastAsia" w:ascii="Calibri" w:hAnsi="Calibri" w:eastAsia="宋体"/>
          <w:b w:val="0"/>
          <w:bCs w:val="0"/>
          <w:color w:val="auto"/>
          <w:highlight w:val="none"/>
        </w:rPr>
      </w:pPr>
      <w:r>
        <w:rPr>
          <w:rFonts w:hint="eastAsia" w:ascii="Calibri" w:hAnsi="Calibri" w:eastAsia="宋体"/>
          <w:highlight w:val="none"/>
          <w:lang w:val="en-US" w:eastAsia="zh-CN"/>
        </w:rPr>
        <w:t>示例：</w:t>
      </w:r>
    </w:p>
    <w:p w14:paraId="40662531">
      <w:pPr>
        <w:widowControl w:val="0"/>
        <w:spacing w:line="240" w:lineRule="auto"/>
        <w:ind w:firstLine="0" w:firstLineChars="0"/>
        <w:rPr>
          <w:rFonts w:hint="eastAsia" w:ascii="Calibri" w:hAnsi="Calibri" w:eastAsia="宋体"/>
          <w:b w:val="0"/>
          <w:bCs w:val="0"/>
          <w:color w:val="auto"/>
          <w:highlight w:val="none"/>
          <w:lang w:eastAsia="zh-CN"/>
        </w:rPr>
      </w:pPr>
      <w:r>
        <w:drawing>
          <wp:inline distT="0" distB="0" distL="114300" distR="114300">
            <wp:extent cx="5265420" cy="2256155"/>
            <wp:effectExtent l="0" t="0" r="1905" b="127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2"/>
                    <a:stretch>
                      <a:fillRect/>
                    </a:stretch>
                  </pic:blipFill>
                  <pic:spPr>
                    <a:xfrm>
                      <a:off x="0" y="0"/>
                      <a:ext cx="5265420" cy="2256155"/>
                    </a:xfrm>
                    <a:prstGeom prst="rect">
                      <a:avLst/>
                    </a:prstGeom>
                    <a:noFill/>
                    <a:ln>
                      <a:noFill/>
                    </a:ln>
                  </pic:spPr>
                </pic:pic>
              </a:graphicData>
            </a:graphic>
          </wp:inline>
        </w:drawing>
      </w:r>
    </w:p>
    <w:p w14:paraId="06C5F84E">
      <w:pPr>
        <w:widowControl w:val="0"/>
        <w:numPr>
          <w:ilvl w:val="0"/>
          <w:numId w:val="0"/>
        </w:numPr>
        <w:spacing w:line="240" w:lineRule="auto"/>
        <w:ind w:left="0" w:leftChars="0" w:firstLine="0" w:firstLineChars="0"/>
        <w:rPr>
          <w:rFonts w:hint="eastAsia" w:ascii="Calibri" w:hAnsi="Calibri" w:eastAsia="宋体"/>
          <w:highlight w:val="none"/>
          <w:lang w:val="en-US" w:eastAsia="zh-CN"/>
        </w:rPr>
      </w:pPr>
      <w:r>
        <w:rPr>
          <w:rFonts w:hint="eastAsia" w:ascii="Calibri" w:hAnsi="Calibri" w:cs="Times New Roman"/>
          <w:kern w:val="2"/>
          <w:sz w:val="21"/>
          <w:szCs w:val="24"/>
          <w:highlight w:val="none"/>
          <w:lang w:val="en-US" w:eastAsia="zh-CN" w:bidi="ar-SA"/>
        </w:rPr>
        <w:t>8</w:t>
      </w:r>
      <w:r>
        <w:rPr>
          <w:rFonts w:hint="eastAsia" w:ascii="Calibri" w:hAnsi="Calibri" w:eastAsia="宋体" w:cs="Times New Roman"/>
          <w:kern w:val="2"/>
          <w:sz w:val="21"/>
          <w:szCs w:val="24"/>
          <w:highlight w:val="none"/>
          <w:lang w:val="en-US" w:eastAsia="zh-CN" w:bidi="ar-SA"/>
        </w:rPr>
        <w:t>.</w:t>
      </w:r>
      <w:r>
        <w:rPr>
          <w:rFonts w:hint="eastAsia" w:ascii="Calibri" w:hAnsi="Calibri" w:eastAsia="宋体"/>
          <w:b w:val="0"/>
          <w:bCs w:val="0"/>
          <w:color w:val="auto"/>
          <w:highlight w:val="none"/>
        </w:rPr>
        <w:t>“国家企业信用信息公示系统”网站（http://www.gsxt.gov.cn/corp-query-homepage.html）-行政处罚信息</w:t>
      </w:r>
      <w:r>
        <w:rPr>
          <w:rFonts w:hint="eastAsia" w:ascii="Calibri" w:hAnsi="Calibri" w:eastAsia="宋体"/>
          <w:highlight w:val="none"/>
          <w:lang w:val="en-US" w:eastAsia="zh-CN"/>
        </w:rPr>
        <w:t>截图证明：</w:t>
      </w:r>
    </w:p>
    <w:p w14:paraId="4287C9BA">
      <w:pPr>
        <w:widowControl w:val="0"/>
        <w:numPr>
          <w:ilvl w:val="0"/>
          <w:numId w:val="0"/>
        </w:numPr>
        <w:spacing w:line="240" w:lineRule="auto"/>
        <w:rPr>
          <w:rFonts w:hint="default" w:ascii="Calibri" w:hAnsi="Calibri" w:eastAsia="宋体"/>
          <w:highlight w:val="none"/>
          <w:lang w:val="en-US" w:eastAsia="zh-CN"/>
        </w:rPr>
      </w:pPr>
      <w:r>
        <w:rPr>
          <w:rFonts w:hint="eastAsia" w:ascii="Calibri" w:hAnsi="Calibri" w:eastAsia="宋体"/>
          <w:highlight w:val="none"/>
          <w:lang w:val="en-US" w:eastAsia="zh-CN"/>
        </w:rPr>
        <w:t>示例：</w:t>
      </w:r>
    </w:p>
    <w:p w14:paraId="1AB6AF65">
      <w:pPr>
        <w:widowControl w:val="0"/>
        <w:spacing w:line="240" w:lineRule="auto"/>
        <w:ind w:firstLine="0" w:firstLineChars="0"/>
        <w:rPr>
          <w:rFonts w:hint="eastAsia" w:ascii="Calibri" w:hAnsi="Calibri" w:eastAsia="宋体"/>
          <w:highlight w:val="none"/>
          <w:lang w:val="en-US" w:eastAsia="zh-CN"/>
        </w:rPr>
      </w:pPr>
      <w:r>
        <w:drawing>
          <wp:inline distT="0" distB="0" distL="114300" distR="114300">
            <wp:extent cx="5252085" cy="2470150"/>
            <wp:effectExtent l="0" t="0" r="5715" b="6350"/>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pic:cNvPicPr>
                      <a:picLocks noChangeAspect="1"/>
                    </pic:cNvPicPr>
                  </pic:nvPicPr>
                  <pic:blipFill>
                    <a:blip r:embed="rId13"/>
                    <a:stretch>
                      <a:fillRect/>
                    </a:stretch>
                  </pic:blipFill>
                  <pic:spPr>
                    <a:xfrm>
                      <a:off x="0" y="0"/>
                      <a:ext cx="5252085" cy="2470150"/>
                    </a:xfrm>
                    <a:prstGeom prst="rect">
                      <a:avLst/>
                    </a:prstGeom>
                    <a:noFill/>
                    <a:ln>
                      <a:noFill/>
                    </a:ln>
                  </pic:spPr>
                </pic:pic>
              </a:graphicData>
            </a:graphic>
          </wp:inline>
        </w:drawing>
      </w:r>
    </w:p>
    <w:p w14:paraId="4DF827E3">
      <w:pPr>
        <w:widowControl w:val="0"/>
        <w:numPr>
          <w:ilvl w:val="0"/>
          <w:numId w:val="0"/>
        </w:numPr>
        <w:spacing w:line="240" w:lineRule="auto"/>
        <w:rPr>
          <w:rFonts w:hint="eastAsia" w:ascii="Calibri" w:hAnsi="Calibri" w:eastAsia="宋体" w:cs="Times New Roman"/>
          <w:kern w:val="2"/>
          <w:sz w:val="21"/>
          <w:szCs w:val="24"/>
          <w:highlight w:val="none"/>
          <w:lang w:val="en-US" w:eastAsia="zh-CN" w:bidi="ar-SA"/>
        </w:rPr>
      </w:pPr>
    </w:p>
    <w:p w14:paraId="6923B235">
      <w:pPr>
        <w:widowControl/>
        <w:numPr>
          <w:ilvl w:val="-1"/>
          <w:numId w:val="0"/>
        </w:numPr>
        <w:spacing w:line="240" w:lineRule="auto"/>
        <w:rPr>
          <w:rFonts w:hint="eastAsia" w:ascii="Calibri" w:hAnsi="Calibri" w:eastAsia="宋体" w:cs="Times New Roman"/>
          <w:kern w:val="2"/>
          <w:sz w:val="21"/>
          <w:szCs w:val="24"/>
          <w:highlight w:val="none"/>
          <w:lang w:val="en-US" w:eastAsia="zh-CN" w:bidi="ar-SA"/>
        </w:rPr>
      </w:pPr>
    </w:p>
    <w:p w14:paraId="09D16247">
      <w:pPr>
        <w:widowControl w:val="0"/>
        <w:numPr>
          <w:ilvl w:val="0"/>
          <w:numId w:val="0"/>
        </w:numPr>
        <w:spacing w:line="240" w:lineRule="auto"/>
        <w:ind w:firstLine="0" w:firstLineChars="0"/>
        <w:rPr>
          <w:rFonts w:hint="eastAsia" w:ascii="Calibri" w:hAnsi="Calibri" w:eastAsia="宋体"/>
          <w:highlight w:val="none"/>
          <w:lang w:val="en-US" w:eastAsia="zh-CN"/>
        </w:rPr>
      </w:pPr>
      <w:r>
        <w:rPr>
          <w:rFonts w:hint="eastAsia" w:ascii="Calibri" w:hAnsi="Calibri" w:cs="Times New Roman"/>
          <w:kern w:val="2"/>
          <w:sz w:val="21"/>
          <w:szCs w:val="24"/>
          <w:highlight w:val="none"/>
          <w:lang w:val="en-US" w:eastAsia="zh-CN" w:bidi="ar-SA"/>
        </w:rPr>
        <w:t>9</w:t>
      </w:r>
      <w:r>
        <w:rPr>
          <w:rFonts w:hint="eastAsia" w:ascii="Calibri" w:hAnsi="Calibri" w:eastAsia="宋体" w:cs="Times New Roman"/>
          <w:kern w:val="2"/>
          <w:sz w:val="21"/>
          <w:szCs w:val="24"/>
          <w:highlight w:val="none"/>
          <w:lang w:val="en-US" w:eastAsia="zh-CN" w:bidi="ar-SA"/>
        </w:rPr>
        <w:t>.</w:t>
      </w:r>
      <w:r>
        <w:rPr>
          <w:rFonts w:hint="eastAsia" w:ascii="Calibri" w:hAnsi="Calibri" w:eastAsia="宋体"/>
          <w:highlight w:val="none"/>
          <w:lang w:eastAsia="zh-CN"/>
        </w:rPr>
        <w:t>“信用中国”网站（www.creditchina.gov.cn）</w:t>
      </w:r>
      <w:r>
        <w:rPr>
          <w:rFonts w:hint="eastAsia" w:ascii="Calibri" w:hAnsi="Calibri"/>
          <w:lang w:val="en-US" w:eastAsia="zh-CN"/>
        </w:rPr>
        <w:t>-</w:t>
      </w:r>
      <w:r>
        <w:rPr>
          <w:rFonts w:hint="eastAsia" w:ascii="Calibri" w:hAnsi="Calibri"/>
          <w:b w:val="0"/>
          <w:bCs w:val="0"/>
          <w:color w:val="auto"/>
          <w:highlight w:val="none"/>
          <w:lang w:val="en-US" w:eastAsia="zh-CN"/>
        </w:rPr>
        <w:t>查询入口：</w:t>
      </w:r>
      <w:r>
        <w:rPr>
          <w:rFonts w:hint="eastAsia" w:ascii="Calibri" w:hAnsi="Calibri"/>
          <w:lang w:val="en-US" w:eastAsia="zh-CN"/>
        </w:rPr>
        <w:t>信息公示-行政管理信息查询；严重失信主体名单查询</w:t>
      </w:r>
      <w:r>
        <w:rPr>
          <w:rFonts w:hint="eastAsia" w:ascii="Calibri" w:hAnsi="Calibri" w:eastAsia="宋体"/>
          <w:highlight w:val="none"/>
          <w:lang w:val="en-US" w:eastAsia="zh-CN"/>
        </w:rPr>
        <w:t>截图证明：</w:t>
      </w:r>
    </w:p>
    <w:p w14:paraId="1D9C0372">
      <w:pPr>
        <w:widowControl w:val="0"/>
        <w:numPr>
          <w:ilvl w:val="0"/>
          <w:numId w:val="0"/>
        </w:numPr>
        <w:spacing w:line="240" w:lineRule="auto"/>
        <w:rPr>
          <w:rFonts w:hint="eastAsia" w:ascii="Calibri" w:hAnsi="Calibri" w:eastAsia="宋体"/>
          <w:highlight w:val="none"/>
          <w:lang w:val="en-US" w:eastAsia="zh-CN"/>
        </w:rPr>
      </w:pPr>
    </w:p>
    <w:p w14:paraId="7CE18350">
      <w:pPr>
        <w:widowControl w:val="0"/>
        <w:numPr>
          <w:ilvl w:val="0"/>
          <w:numId w:val="0"/>
        </w:numPr>
        <w:spacing w:line="240" w:lineRule="auto"/>
        <w:rPr>
          <w:rFonts w:hint="default" w:ascii="Calibri" w:hAnsi="Calibri" w:eastAsia="宋体"/>
          <w:highlight w:val="none"/>
          <w:lang w:val="en-US" w:eastAsia="zh-CN"/>
        </w:rPr>
      </w:pPr>
      <w:r>
        <w:rPr>
          <w:rFonts w:hint="eastAsia" w:ascii="Calibri" w:hAnsi="Calibri" w:eastAsia="宋体"/>
          <w:highlight w:val="none"/>
          <w:lang w:val="en-US" w:eastAsia="zh-CN"/>
        </w:rPr>
        <w:t>示例：</w:t>
      </w:r>
    </w:p>
    <w:p w14:paraId="63022434">
      <w:pPr>
        <w:widowControl w:val="0"/>
        <w:numPr>
          <w:ilvl w:val="0"/>
          <w:numId w:val="0"/>
        </w:numPr>
        <w:spacing w:line="240" w:lineRule="auto"/>
        <w:ind w:left="0" w:leftChars="0" w:firstLine="0" w:firstLineChars="0"/>
        <w:rPr>
          <w:highlight w:val="none"/>
        </w:rPr>
      </w:pPr>
      <w:r>
        <w:drawing>
          <wp:inline distT="0" distB="0" distL="114300" distR="114300">
            <wp:extent cx="5259070" cy="3473450"/>
            <wp:effectExtent l="0" t="0" r="8255" b="317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4"/>
                    <a:stretch>
                      <a:fillRect/>
                    </a:stretch>
                  </pic:blipFill>
                  <pic:spPr>
                    <a:xfrm>
                      <a:off x="0" y="0"/>
                      <a:ext cx="5259070" cy="3473450"/>
                    </a:xfrm>
                    <a:prstGeom prst="rect">
                      <a:avLst/>
                    </a:prstGeom>
                    <a:noFill/>
                    <a:ln>
                      <a:noFill/>
                    </a:ln>
                  </pic:spPr>
                </pic:pic>
              </a:graphicData>
            </a:graphic>
          </wp:inline>
        </w:drawing>
      </w:r>
    </w:p>
    <w:p w14:paraId="135DDE76">
      <w:pPr>
        <w:tabs>
          <w:tab w:val="left" w:pos="7560"/>
        </w:tabs>
        <w:spacing w:line="360" w:lineRule="auto"/>
        <w:ind w:firstLine="420" w:firstLineChars="200"/>
        <w:contextualSpacing/>
        <w:rPr>
          <w:rFonts w:hint="eastAsia" w:ascii="宋体" w:hAnsi="宋体" w:eastAsia="宋体" w:cstheme="majorBidi"/>
          <w:b/>
          <w:bCs/>
          <w:color w:val="000000" w:themeColor="text1"/>
          <w:szCs w:val="21"/>
          <w14:textFill>
            <w14:solidFill>
              <w14:schemeClr w14:val="tx1"/>
            </w14:solidFill>
          </w14:textFill>
        </w:rPr>
      </w:pPr>
      <w:r>
        <w:drawing>
          <wp:inline distT="0" distB="0" distL="114300" distR="114300">
            <wp:extent cx="5258435" cy="3392170"/>
            <wp:effectExtent l="0" t="0" r="8890" b="825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5"/>
                    <a:stretch>
                      <a:fillRect/>
                    </a:stretch>
                  </pic:blipFill>
                  <pic:spPr>
                    <a:xfrm>
                      <a:off x="0" y="0"/>
                      <a:ext cx="5258435" cy="3392170"/>
                    </a:xfrm>
                    <a:prstGeom prst="rect">
                      <a:avLst/>
                    </a:prstGeom>
                    <a:noFill/>
                    <a:ln>
                      <a:noFill/>
                    </a:ln>
                  </pic:spPr>
                </pic:pic>
              </a:graphicData>
            </a:graphic>
          </wp:inline>
        </w:drawing>
      </w:r>
      <w:r>
        <w:rPr>
          <w:rFonts w:ascii="宋体" w:hAnsi="宋体" w:eastAsia="宋体"/>
          <w:color w:val="000000" w:themeColor="text1"/>
          <w:szCs w:val="21"/>
          <w14:textFill>
            <w14:solidFill>
              <w14:schemeClr w14:val="tx1"/>
            </w14:solidFill>
          </w14:textFill>
        </w:rPr>
        <w:br w:type="page"/>
      </w:r>
    </w:p>
    <w:p w14:paraId="132C16BB">
      <w:pPr>
        <w:pStyle w:val="3"/>
        <w:spacing w:before="0" w:after="0" w:line="360" w:lineRule="auto"/>
        <w:contextualSpacing/>
        <w:jc w:val="left"/>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二、商务技术评审文件</w:t>
      </w:r>
    </w:p>
    <w:p w14:paraId="1D70D0D0">
      <w:pPr>
        <w:pStyle w:val="4"/>
        <w:ind w:firstLine="420" w:firstLineChars="200"/>
        <w:contextualSpacing/>
        <w:rPr>
          <w:rFonts w:hint="eastAsia"/>
          <w:b/>
          <w:color w:val="000000" w:themeColor="text1"/>
          <w:sz w:val="36"/>
          <w:szCs w:val="32"/>
          <w14:textFill>
            <w14:solidFill>
              <w14:schemeClr w14:val="tx1"/>
            </w14:solidFill>
          </w14:textFill>
        </w:rPr>
      </w:pPr>
      <w:r>
        <w:rPr>
          <w:rFonts w:hint="eastAsia"/>
          <w:color w:val="000000" w:themeColor="text1"/>
          <w:sz w:val="21"/>
          <w:szCs w:val="21"/>
          <w14:textFill>
            <w14:solidFill>
              <w14:schemeClr w14:val="tx1"/>
            </w14:solidFill>
          </w14:textFill>
        </w:rPr>
        <w:t>B1.商务、技术条款偏离表</w:t>
      </w:r>
    </w:p>
    <w:p w14:paraId="0C077CFA">
      <w:pPr>
        <w:jc w:val="center"/>
        <w:rPr>
          <w:rFonts w:hint="eastAsia" w:ascii="宋体" w:hAnsi="宋体" w:eastAsia="宋体" w:cs="宋体"/>
          <w:b/>
          <w:color w:val="000000" w:themeColor="text1"/>
          <w:sz w:val="28"/>
          <w:szCs w:val="28"/>
          <w14:textFill>
            <w14:solidFill>
              <w14:schemeClr w14:val="tx1"/>
            </w14:solidFill>
          </w14:textFill>
        </w:rPr>
      </w:pPr>
      <w:r>
        <w:rPr>
          <w:rFonts w:hint="eastAsia" w:ascii="宋体" w:hAnsi="宋体" w:eastAsia="宋体" w:cs="宋体"/>
          <w:b/>
          <w:color w:val="000000" w:themeColor="text1"/>
          <w:sz w:val="28"/>
          <w:szCs w:val="28"/>
          <w14:textFill>
            <w14:solidFill>
              <w14:schemeClr w14:val="tx1"/>
            </w14:solidFill>
          </w14:textFill>
        </w:rPr>
        <w:t>商务、技术条款偏离表</w:t>
      </w:r>
    </w:p>
    <w:p w14:paraId="16524C41">
      <w:pPr>
        <w:pStyle w:val="20"/>
        <w:spacing w:line="560" w:lineRule="exact"/>
        <w:rPr>
          <w:rFonts w:hint="eastAsia" w:cs="仿宋_GB2312"/>
          <w:color w:val="000000" w:themeColor="text1"/>
          <w:sz w:val="21"/>
          <w:szCs w:val="21"/>
          <w:u w:val="single"/>
          <w14:textFill>
            <w14:solidFill>
              <w14:schemeClr w14:val="tx1"/>
            </w14:solidFill>
          </w14:textFill>
        </w:rPr>
      </w:pPr>
      <w:r>
        <w:rPr>
          <w:rFonts w:hint="eastAsia" w:cs="仿宋_GB2312"/>
          <w:color w:val="000000" w:themeColor="text1"/>
          <w:sz w:val="21"/>
          <w:szCs w:val="21"/>
          <w14:textFill>
            <w14:solidFill>
              <w14:schemeClr w14:val="tx1"/>
            </w14:solidFill>
          </w14:textFill>
        </w:rPr>
        <w:t>项目名称：</w:t>
      </w:r>
      <w:r>
        <w:rPr>
          <w:rFonts w:hint="eastAsia" w:cs="仿宋_GB2312"/>
          <w:color w:val="000000" w:themeColor="text1"/>
          <w:sz w:val="21"/>
          <w:szCs w:val="21"/>
          <w:u w:val="single"/>
          <w14:textFill>
            <w14:solidFill>
              <w14:schemeClr w14:val="tx1"/>
            </w14:solidFill>
          </w14:textFill>
        </w:rPr>
        <w:t xml:space="preserve">                         </w:t>
      </w:r>
    </w:p>
    <w:p w14:paraId="6E440D63">
      <w:pPr>
        <w:rPr>
          <w:color w:val="000000" w:themeColor="text1"/>
          <w14:textFill>
            <w14:solidFill>
              <w14:schemeClr w14:val="tx1"/>
            </w14:solidFill>
          </w14:textFill>
        </w:rPr>
      </w:pPr>
    </w:p>
    <w:tbl>
      <w:tblPr>
        <w:tblStyle w:val="8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0"/>
        <w:gridCol w:w="2025"/>
        <w:gridCol w:w="2050"/>
        <w:gridCol w:w="1900"/>
        <w:gridCol w:w="1665"/>
      </w:tblGrid>
      <w:tr w14:paraId="55A2A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43C27C83">
            <w:pPr>
              <w:rPr>
                <w:rFonts w:hint="eastAsia"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序号</w:t>
            </w:r>
          </w:p>
        </w:tc>
        <w:tc>
          <w:tcPr>
            <w:tcW w:w="2087" w:type="dxa"/>
          </w:tcPr>
          <w:p w14:paraId="172F76A6">
            <w:pPr>
              <w:jc w:val="center"/>
              <w:rPr>
                <w:rFonts w:hint="eastAsia"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采购文件页码</w:t>
            </w:r>
          </w:p>
        </w:tc>
        <w:tc>
          <w:tcPr>
            <w:tcW w:w="2113" w:type="dxa"/>
          </w:tcPr>
          <w:p w14:paraId="12E7759B">
            <w:pPr>
              <w:jc w:val="center"/>
              <w:rPr>
                <w:rFonts w:hint="eastAsia"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采购文件条款要求</w:t>
            </w:r>
          </w:p>
        </w:tc>
        <w:tc>
          <w:tcPr>
            <w:tcW w:w="1957" w:type="dxa"/>
          </w:tcPr>
          <w:p w14:paraId="549770BB">
            <w:pPr>
              <w:jc w:val="center"/>
              <w:rPr>
                <w:rFonts w:hint="eastAsia"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响应文件偏离情况</w:t>
            </w:r>
          </w:p>
        </w:tc>
        <w:tc>
          <w:tcPr>
            <w:tcW w:w="1705" w:type="dxa"/>
          </w:tcPr>
          <w:p w14:paraId="50CCA354">
            <w:pPr>
              <w:jc w:val="center"/>
              <w:rPr>
                <w:rFonts w:hint="eastAsia"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说明（正偏离/负偏离/无偏离）</w:t>
            </w:r>
          </w:p>
        </w:tc>
      </w:tr>
      <w:tr w14:paraId="3B11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5D1A92CC">
            <w:pPr>
              <w:jc w:val="center"/>
              <w:rPr>
                <w:rFonts w:hint="eastAsia"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1</w:t>
            </w:r>
          </w:p>
        </w:tc>
        <w:tc>
          <w:tcPr>
            <w:tcW w:w="2087" w:type="dxa"/>
          </w:tcPr>
          <w:p w14:paraId="5F7E7F63">
            <w:pPr>
              <w:rPr>
                <w:rFonts w:hint="eastAsia"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见采购文件第</w:t>
            </w:r>
            <w:r>
              <w:rPr>
                <w:rFonts w:hint="eastAsia" w:asciiTheme="minorEastAsia" w:hAnsiTheme="minorEastAsia" w:cstheme="minorEastAsia"/>
                <w:color w:val="000000" w:themeColor="text1"/>
                <w:szCs w:val="21"/>
                <w:u w:val="single"/>
                <w14:textFill>
                  <w14:solidFill>
                    <w14:schemeClr w14:val="tx1"/>
                  </w14:solidFill>
                </w14:textFill>
              </w:rPr>
              <w:t xml:space="preserve">   </w:t>
            </w:r>
            <w:r>
              <w:rPr>
                <w:rFonts w:hint="eastAsia" w:asciiTheme="minorEastAsia" w:hAnsiTheme="minorEastAsia" w:cstheme="minorEastAsia"/>
                <w:color w:val="000000" w:themeColor="text1"/>
                <w:szCs w:val="21"/>
                <w14:textFill>
                  <w14:solidFill>
                    <w14:schemeClr w14:val="tx1"/>
                  </w14:solidFill>
                </w14:textFill>
              </w:rPr>
              <w:t>页</w:t>
            </w:r>
          </w:p>
        </w:tc>
        <w:tc>
          <w:tcPr>
            <w:tcW w:w="2113" w:type="dxa"/>
          </w:tcPr>
          <w:p w14:paraId="12E9ECA8">
            <w:pPr>
              <w:rPr>
                <w:rFonts w:hint="eastAsia" w:asciiTheme="minorEastAsia" w:hAnsiTheme="minorEastAsia" w:cstheme="minorEastAsia"/>
                <w:color w:val="000000" w:themeColor="text1"/>
                <w:szCs w:val="21"/>
                <w14:textFill>
                  <w14:solidFill>
                    <w14:schemeClr w14:val="tx1"/>
                  </w14:solidFill>
                </w14:textFill>
              </w:rPr>
            </w:pPr>
          </w:p>
        </w:tc>
        <w:tc>
          <w:tcPr>
            <w:tcW w:w="1957" w:type="dxa"/>
          </w:tcPr>
          <w:p w14:paraId="3328ADE4">
            <w:pPr>
              <w:rPr>
                <w:rFonts w:hint="eastAsia" w:asciiTheme="minorEastAsia" w:hAnsiTheme="minorEastAsia" w:cstheme="minorEastAsia"/>
                <w:color w:val="000000" w:themeColor="text1"/>
                <w:szCs w:val="21"/>
                <w14:textFill>
                  <w14:solidFill>
                    <w14:schemeClr w14:val="tx1"/>
                  </w14:solidFill>
                </w14:textFill>
              </w:rPr>
            </w:pPr>
          </w:p>
        </w:tc>
        <w:tc>
          <w:tcPr>
            <w:tcW w:w="1705" w:type="dxa"/>
          </w:tcPr>
          <w:p w14:paraId="3AA3DAE5">
            <w:pPr>
              <w:rPr>
                <w:rFonts w:hint="eastAsia" w:asciiTheme="minorEastAsia" w:hAnsiTheme="minorEastAsia" w:cstheme="minorEastAsia"/>
                <w:color w:val="000000" w:themeColor="text1"/>
                <w:szCs w:val="21"/>
                <w14:textFill>
                  <w14:solidFill>
                    <w14:schemeClr w14:val="tx1"/>
                  </w14:solidFill>
                </w14:textFill>
              </w:rPr>
            </w:pPr>
          </w:p>
        </w:tc>
      </w:tr>
      <w:tr w14:paraId="1A052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248C892F">
            <w:pPr>
              <w:jc w:val="center"/>
              <w:rPr>
                <w:rFonts w:hint="eastAsia"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2</w:t>
            </w:r>
          </w:p>
        </w:tc>
        <w:tc>
          <w:tcPr>
            <w:tcW w:w="2087" w:type="dxa"/>
          </w:tcPr>
          <w:p w14:paraId="3E779070">
            <w:pPr>
              <w:rPr>
                <w:rFonts w:hint="eastAsia" w:asciiTheme="minorEastAsia" w:hAnsiTheme="minorEastAsia" w:cstheme="minorEastAsia"/>
                <w:color w:val="000000" w:themeColor="text1"/>
                <w:szCs w:val="21"/>
                <w14:textFill>
                  <w14:solidFill>
                    <w14:schemeClr w14:val="tx1"/>
                  </w14:solidFill>
                </w14:textFill>
              </w:rPr>
            </w:pPr>
          </w:p>
        </w:tc>
        <w:tc>
          <w:tcPr>
            <w:tcW w:w="2113" w:type="dxa"/>
          </w:tcPr>
          <w:p w14:paraId="0BECF3A7">
            <w:pPr>
              <w:rPr>
                <w:rFonts w:hint="eastAsia" w:asciiTheme="minorEastAsia" w:hAnsiTheme="minorEastAsia" w:cstheme="minorEastAsia"/>
                <w:color w:val="000000" w:themeColor="text1"/>
                <w:szCs w:val="21"/>
                <w14:textFill>
                  <w14:solidFill>
                    <w14:schemeClr w14:val="tx1"/>
                  </w14:solidFill>
                </w14:textFill>
              </w:rPr>
            </w:pPr>
          </w:p>
        </w:tc>
        <w:tc>
          <w:tcPr>
            <w:tcW w:w="1957" w:type="dxa"/>
          </w:tcPr>
          <w:p w14:paraId="1C4C14C7">
            <w:pPr>
              <w:rPr>
                <w:rFonts w:hint="eastAsia" w:asciiTheme="minorEastAsia" w:hAnsiTheme="minorEastAsia" w:cstheme="minorEastAsia"/>
                <w:color w:val="000000" w:themeColor="text1"/>
                <w:szCs w:val="21"/>
                <w14:textFill>
                  <w14:solidFill>
                    <w14:schemeClr w14:val="tx1"/>
                  </w14:solidFill>
                </w14:textFill>
              </w:rPr>
            </w:pPr>
          </w:p>
        </w:tc>
        <w:tc>
          <w:tcPr>
            <w:tcW w:w="1705" w:type="dxa"/>
          </w:tcPr>
          <w:p w14:paraId="2DC5D83B">
            <w:pPr>
              <w:rPr>
                <w:rFonts w:hint="eastAsia" w:asciiTheme="minorEastAsia" w:hAnsiTheme="minorEastAsia" w:cstheme="minorEastAsia"/>
                <w:color w:val="000000" w:themeColor="text1"/>
                <w:szCs w:val="21"/>
                <w14:textFill>
                  <w14:solidFill>
                    <w14:schemeClr w14:val="tx1"/>
                  </w14:solidFill>
                </w14:textFill>
              </w:rPr>
            </w:pPr>
          </w:p>
        </w:tc>
      </w:tr>
      <w:tr w14:paraId="2ABE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52273E72">
            <w:pPr>
              <w:jc w:val="center"/>
              <w:rPr>
                <w:rFonts w:hint="eastAsia"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3</w:t>
            </w:r>
          </w:p>
        </w:tc>
        <w:tc>
          <w:tcPr>
            <w:tcW w:w="2087" w:type="dxa"/>
          </w:tcPr>
          <w:p w14:paraId="46938B95">
            <w:pPr>
              <w:rPr>
                <w:rFonts w:hint="eastAsia" w:asciiTheme="minorEastAsia" w:hAnsiTheme="minorEastAsia" w:cstheme="minorEastAsia"/>
                <w:color w:val="000000" w:themeColor="text1"/>
                <w:szCs w:val="21"/>
                <w14:textFill>
                  <w14:solidFill>
                    <w14:schemeClr w14:val="tx1"/>
                  </w14:solidFill>
                </w14:textFill>
              </w:rPr>
            </w:pPr>
          </w:p>
        </w:tc>
        <w:tc>
          <w:tcPr>
            <w:tcW w:w="2113" w:type="dxa"/>
          </w:tcPr>
          <w:p w14:paraId="255EA9BF">
            <w:pPr>
              <w:rPr>
                <w:rFonts w:hint="eastAsia" w:asciiTheme="minorEastAsia" w:hAnsiTheme="minorEastAsia" w:cstheme="minorEastAsia"/>
                <w:color w:val="000000" w:themeColor="text1"/>
                <w:szCs w:val="21"/>
                <w14:textFill>
                  <w14:solidFill>
                    <w14:schemeClr w14:val="tx1"/>
                  </w14:solidFill>
                </w14:textFill>
              </w:rPr>
            </w:pPr>
          </w:p>
        </w:tc>
        <w:tc>
          <w:tcPr>
            <w:tcW w:w="1957" w:type="dxa"/>
          </w:tcPr>
          <w:p w14:paraId="3BA2DD54">
            <w:pPr>
              <w:rPr>
                <w:rFonts w:hint="eastAsia" w:asciiTheme="minorEastAsia" w:hAnsiTheme="minorEastAsia" w:cstheme="minorEastAsia"/>
                <w:color w:val="000000" w:themeColor="text1"/>
                <w:szCs w:val="21"/>
                <w14:textFill>
                  <w14:solidFill>
                    <w14:schemeClr w14:val="tx1"/>
                  </w14:solidFill>
                </w14:textFill>
              </w:rPr>
            </w:pPr>
          </w:p>
        </w:tc>
        <w:tc>
          <w:tcPr>
            <w:tcW w:w="1705" w:type="dxa"/>
          </w:tcPr>
          <w:p w14:paraId="7211AA4B">
            <w:pPr>
              <w:rPr>
                <w:rFonts w:hint="eastAsia" w:asciiTheme="minorEastAsia" w:hAnsiTheme="minorEastAsia" w:cstheme="minorEastAsia"/>
                <w:color w:val="000000" w:themeColor="text1"/>
                <w:szCs w:val="21"/>
                <w14:textFill>
                  <w14:solidFill>
                    <w14:schemeClr w14:val="tx1"/>
                  </w14:solidFill>
                </w14:textFill>
              </w:rPr>
            </w:pPr>
          </w:p>
        </w:tc>
      </w:tr>
    </w:tbl>
    <w:p w14:paraId="7833205F">
      <w:pPr>
        <w:rPr>
          <w:color w:val="000000" w:themeColor="text1"/>
          <w14:textFill>
            <w14:solidFill>
              <w14:schemeClr w14:val="tx1"/>
            </w14:solidFill>
          </w14:textFill>
        </w:rPr>
      </w:pPr>
    </w:p>
    <w:p w14:paraId="5C6DD97E">
      <w:pPr>
        <w:spacing w:line="360" w:lineRule="auto"/>
        <w:contextualSpacing/>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注：</w:t>
      </w:r>
    </w:p>
    <w:p w14:paraId="7D3D8FB6">
      <w:pPr>
        <w:spacing w:line="360" w:lineRule="auto"/>
        <w:ind w:firstLine="420" w:firstLineChars="200"/>
        <w:contextualSpacing/>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1.响应人应逐条对照采购文件第四章“</w:t>
      </w:r>
      <w:bookmarkStart w:id="31" w:name="OLE_LINK27"/>
      <w:r>
        <w:rPr>
          <w:rFonts w:hint="eastAsia" w:ascii="宋体" w:hAnsi="宋体" w:eastAsia="宋体" w:cs="宋体"/>
          <w:color w:val="000000" w:themeColor="text1"/>
          <w:kern w:val="0"/>
          <w:szCs w:val="21"/>
          <w14:textFill>
            <w14:solidFill>
              <w14:schemeClr w14:val="tx1"/>
            </w14:solidFill>
          </w14:textFill>
        </w:rPr>
        <w:t>合同样式及条款</w:t>
      </w:r>
      <w:bookmarkEnd w:id="31"/>
      <w:r>
        <w:rPr>
          <w:rFonts w:hint="eastAsia" w:ascii="宋体" w:hAnsi="宋体" w:eastAsia="宋体" w:cs="宋体"/>
          <w:color w:val="000000" w:themeColor="text1"/>
          <w:kern w:val="0"/>
          <w:szCs w:val="21"/>
          <w14:textFill>
            <w14:solidFill>
              <w14:schemeClr w14:val="tx1"/>
            </w14:solidFill>
          </w14:textFill>
        </w:rPr>
        <w:t>”、第五章“项目采购需求”条款，就响应文件存在的偏差与例外逐条说明；</w:t>
      </w:r>
    </w:p>
    <w:p w14:paraId="3DBF2A42">
      <w:pPr>
        <w:spacing w:line="360" w:lineRule="auto"/>
        <w:ind w:firstLine="420" w:firstLineChars="200"/>
        <w:contextualSpacing/>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2.如响应文件无任何偏差，响应人仅需在本偏离表填写“无偏离”即可。</w:t>
      </w:r>
    </w:p>
    <w:p w14:paraId="69C50A9A">
      <w:pPr>
        <w:pStyle w:val="20"/>
        <w:rPr>
          <w:rFonts w:hint="eastAsia"/>
          <w:color w:val="000000" w:themeColor="text1"/>
          <w14:textFill>
            <w14:solidFill>
              <w14:schemeClr w14:val="tx1"/>
            </w14:solidFill>
          </w14:textFill>
        </w:rPr>
      </w:pPr>
    </w:p>
    <w:p w14:paraId="4734B3F9">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响应人（盖单位章）：</w:t>
      </w:r>
      <w:r>
        <w:rPr>
          <w:rFonts w:hint="eastAsia" w:ascii="宋体" w:hAnsi="宋体" w:eastAsia="宋体" w:cs="仿宋_GB2312"/>
          <w:color w:val="000000" w:themeColor="text1"/>
          <w:szCs w:val="21"/>
          <w:u w:val="single"/>
          <w14:textFill>
            <w14:solidFill>
              <w14:schemeClr w14:val="tx1"/>
            </w14:solidFill>
          </w14:textFill>
        </w:rPr>
        <w:t xml:space="preserve">                                     </w:t>
      </w:r>
      <w:r>
        <w:rPr>
          <w:rFonts w:hint="eastAsia" w:ascii="宋体" w:hAnsi="宋体" w:eastAsia="宋体" w:cs="仿宋_GB2312"/>
          <w:color w:val="000000" w:themeColor="text1"/>
          <w:szCs w:val="21"/>
          <w14:textFill>
            <w14:solidFill>
              <w14:schemeClr w14:val="tx1"/>
            </w14:solidFill>
          </w14:textFill>
        </w:rPr>
        <w:t xml:space="preserve">    </w:t>
      </w:r>
    </w:p>
    <w:p w14:paraId="4BE9453A">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法定代表人或授权代表人（签字或盖章）：</w:t>
      </w:r>
      <w:r>
        <w:rPr>
          <w:rFonts w:hint="eastAsia" w:ascii="宋体" w:hAnsi="宋体" w:eastAsia="宋体" w:cs="仿宋_GB2312"/>
          <w:color w:val="000000" w:themeColor="text1"/>
          <w:szCs w:val="21"/>
          <w:u w:val="single"/>
          <w14:textFill>
            <w14:solidFill>
              <w14:schemeClr w14:val="tx1"/>
            </w14:solidFill>
          </w14:textFill>
        </w:rPr>
        <w:t xml:space="preserve">                 </w:t>
      </w:r>
    </w:p>
    <w:p w14:paraId="4F119FE1">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p>
    <w:p w14:paraId="722F6476">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日期：</w:t>
      </w:r>
      <w:r>
        <w:rPr>
          <w:rFonts w:hint="eastAsia" w:ascii="宋体" w:hAnsi="宋体" w:eastAsia="宋体" w:cs="仿宋_GB2312"/>
          <w:color w:val="000000" w:themeColor="text1"/>
          <w:szCs w:val="21"/>
          <w:u w:val="single"/>
          <w14:textFill>
            <w14:solidFill>
              <w14:schemeClr w14:val="tx1"/>
            </w14:solidFill>
          </w14:textFill>
        </w:rPr>
        <w:t xml:space="preserve">         </w:t>
      </w:r>
      <w:r>
        <w:rPr>
          <w:rFonts w:hint="eastAsia" w:ascii="宋体" w:hAnsi="宋体" w:eastAsia="宋体" w:cs="仿宋_GB2312"/>
          <w:color w:val="000000" w:themeColor="text1"/>
          <w:szCs w:val="21"/>
          <w14:textFill>
            <w14:solidFill>
              <w14:schemeClr w14:val="tx1"/>
            </w14:solidFill>
          </w14:textFill>
        </w:rPr>
        <w:t>年</w:t>
      </w:r>
      <w:r>
        <w:rPr>
          <w:rFonts w:hint="eastAsia" w:ascii="宋体" w:hAnsi="宋体" w:eastAsia="宋体" w:cs="仿宋_GB2312"/>
          <w:color w:val="000000" w:themeColor="text1"/>
          <w:szCs w:val="21"/>
          <w:u w:val="single"/>
          <w14:textFill>
            <w14:solidFill>
              <w14:schemeClr w14:val="tx1"/>
            </w14:solidFill>
          </w14:textFill>
        </w:rPr>
        <w:t xml:space="preserve">    </w:t>
      </w:r>
      <w:r>
        <w:rPr>
          <w:rFonts w:hint="eastAsia" w:ascii="宋体" w:hAnsi="宋体" w:eastAsia="宋体" w:cs="仿宋_GB2312"/>
          <w:color w:val="000000" w:themeColor="text1"/>
          <w:szCs w:val="21"/>
          <w14:textFill>
            <w14:solidFill>
              <w14:schemeClr w14:val="tx1"/>
            </w14:solidFill>
          </w14:textFill>
        </w:rPr>
        <w:t>月</w:t>
      </w:r>
      <w:r>
        <w:rPr>
          <w:rFonts w:hint="eastAsia" w:ascii="宋体" w:hAnsi="宋体" w:eastAsia="宋体" w:cs="仿宋_GB2312"/>
          <w:color w:val="000000" w:themeColor="text1"/>
          <w:szCs w:val="21"/>
          <w:u w:val="single"/>
          <w14:textFill>
            <w14:solidFill>
              <w14:schemeClr w14:val="tx1"/>
            </w14:solidFill>
          </w14:textFill>
        </w:rPr>
        <w:t xml:space="preserve">    </w:t>
      </w:r>
      <w:r>
        <w:rPr>
          <w:rFonts w:hint="eastAsia" w:ascii="宋体" w:hAnsi="宋体" w:eastAsia="宋体" w:cs="仿宋_GB2312"/>
          <w:color w:val="000000" w:themeColor="text1"/>
          <w:szCs w:val="21"/>
          <w14:textFill>
            <w14:solidFill>
              <w14:schemeClr w14:val="tx1"/>
            </w14:solidFill>
          </w14:textFill>
        </w:rPr>
        <w:t xml:space="preserve">日 </w:t>
      </w:r>
    </w:p>
    <w:p w14:paraId="1F2DE806">
      <w:pPr>
        <w:rPr>
          <w:rFonts w:hint="eastAsia" w:ascii="宋体" w:hAnsi="宋体" w:eastAsia="宋体" w:cs="宋体"/>
          <w:b/>
          <w:color w:val="000000" w:themeColor="text1"/>
          <w:sz w:val="36"/>
          <w:szCs w:val="32"/>
          <w14:textFill>
            <w14:solidFill>
              <w14:schemeClr w14:val="tx1"/>
            </w14:solidFill>
          </w14:textFill>
        </w:rPr>
      </w:pPr>
    </w:p>
    <w:p w14:paraId="3F2AEA0C">
      <w:pPr>
        <w:rPr>
          <w:rFonts w:hint="eastAsia" w:ascii="宋体" w:hAnsi="宋体" w:eastAsia="宋体" w:cs="宋体"/>
          <w:b/>
          <w:color w:val="000000" w:themeColor="text1"/>
          <w:sz w:val="36"/>
          <w:szCs w:val="32"/>
          <w14:textFill>
            <w14:solidFill>
              <w14:schemeClr w14:val="tx1"/>
            </w14:solidFill>
          </w14:textFill>
        </w:rPr>
      </w:pPr>
      <w:r>
        <w:rPr>
          <w:rFonts w:hint="eastAsia" w:ascii="宋体" w:hAnsi="宋体" w:eastAsia="宋体" w:cs="宋体"/>
          <w:b/>
          <w:color w:val="000000" w:themeColor="text1"/>
          <w:sz w:val="36"/>
          <w:szCs w:val="32"/>
          <w14:textFill>
            <w14:solidFill>
              <w14:schemeClr w14:val="tx1"/>
            </w14:solidFill>
          </w14:textFill>
        </w:rPr>
        <w:br w:type="page"/>
      </w:r>
    </w:p>
    <w:p w14:paraId="00EF1724">
      <w:pPr>
        <w:pStyle w:val="4"/>
        <w:ind w:firstLine="422" w:firstLineChars="200"/>
        <w:contextualSpacing/>
        <w:rPr>
          <w:rFonts w:hint="eastAsia" w:ascii="宋体" w:hAnsi="宋体" w:eastAsia="宋体" w:cs="宋体"/>
          <w:b/>
          <w:bCs/>
          <w:color w:val="000000" w:themeColor="text1"/>
          <w:sz w:val="21"/>
          <w:szCs w:val="21"/>
          <w:lang w:val="en-US"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B2</w:t>
      </w:r>
      <w:r>
        <w:rPr>
          <w:rFonts w:hint="eastAsia" w:ascii="宋体" w:hAnsi="宋体" w:eastAsia="宋体" w:cs="宋体"/>
          <w:b/>
          <w:bCs/>
          <w:color w:val="000000" w:themeColor="text1"/>
          <w:sz w:val="21"/>
          <w:szCs w:val="21"/>
          <w14:textFill>
            <w14:solidFill>
              <w14:schemeClr w14:val="tx1"/>
            </w14:solidFill>
          </w14:textFill>
        </w:rPr>
        <w:t>.</w:t>
      </w:r>
      <w:r>
        <w:rPr>
          <w:rFonts w:hint="eastAsia" w:ascii="宋体" w:hAnsi="宋体" w:eastAsia="宋体" w:cs="宋体"/>
          <w:b/>
          <w:bCs/>
          <w:color w:val="000000" w:themeColor="text1"/>
          <w:sz w:val="21"/>
          <w:szCs w:val="21"/>
          <w:lang w:val="en-US" w:eastAsia="zh-CN"/>
          <w14:textFill>
            <w14:solidFill>
              <w14:schemeClr w14:val="tx1"/>
            </w14:solidFill>
          </w14:textFill>
        </w:rPr>
        <w:t>商务</w:t>
      </w:r>
      <w:r>
        <w:rPr>
          <w:rFonts w:hint="eastAsia" w:ascii="宋体" w:hAnsi="宋体" w:eastAsia="宋体" w:cs="宋体"/>
          <w:b/>
          <w:bCs/>
          <w:color w:val="000000" w:themeColor="text1"/>
          <w:sz w:val="21"/>
          <w:szCs w:val="21"/>
          <w14:textFill>
            <w14:solidFill>
              <w14:schemeClr w14:val="tx1"/>
            </w14:solidFill>
          </w14:textFill>
        </w:rPr>
        <w:t>、技术</w:t>
      </w:r>
      <w:r>
        <w:rPr>
          <w:rFonts w:hint="eastAsia" w:ascii="宋体" w:hAnsi="宋体" w:eastAsia="宋体" w:cs="宋体"/>
          <w:b/>
          <w:bCs/>
          <w:color w:val="000000" w:themeColor="text1"/>
          <w:sz w:val="21"/>
          <w:szCs w:val="21"/>
          <w:lang w:val="en-US" w:eastAsia="zh-CN"/>
          <w14:textFill>
            <w14:solidFill>
              <w14:schemeClr w14:val="tx1"/>
            </w14:solidFill>
          </w14:textFill>
        </w:rPr>
        <w:t>相关证明材料</w:t>
      </w:r>
    </w:p>
    <w:p w14:paraId="7A3F1588">
      <w:pPr>
        <w:rPr>
          <w:rFonts w:hint="eastAsia" w:ascii="宋体" w:hAnsi="宋体" w:eastAsia="宋体" w:cs="宋体"/>
          <w:b/>
          <w:color w:val="000000" w:themeColor="text1"/>
          <w:sz w:val="36"/>
          <w:szCs w:val="32"/>
          <w14:textFill>
            <w14:solidFill>
              <w14:schemeClr w14:val="tx1"/>
            </w14:solidFill>
          </w14:textFill>
        </w:rPr>
      </w:pPr>
      <w:r>
        <w:rPr>
          <w:rFonts w:hint="eastAsia" w:ascii="宋体" w:hAnsi="宋体" w:eastAsia="宋体" w:cs="宋体"/>
          <w:b/>
          <w:bCs/>
          <w:color w:val="auto"/>
          <w:kern w:val="0"/>
          <w:szCs w:val="21"/>
          <w:u w:val="none"/>
          <w:lang w:val="en-US" w:eastAsia="zh-CN"/>
        </w:rPr>
        <w:t>见商务技术内容。</w:t>
      </w:r>
    </w:p>
    <w:p w14:paraId="6129FAAA">
      <w:pPr>
        <w:rPr>
          <w:rFonts w:hint="eastAsia" w:ascii="宋体" w:hAnsi="宋体" w:eastAsia="宋体" w:cs="宋体"/>
          <w:b/>
          <w:color w:val="000000" w:themeColor="text1"/>
          <w:sz w:val="36"/>
          <w:szCs w:val="32"/>
          <w14:textFill>
            <w14:solidFill>
              <w14:schemeClr w14:val="tx1"/>
            </w14:solidFill>
          </w14:textFill>
        </w:rPr>
      </w:pPr>
    </w:p>
    <w:p w14:paraId="22823A21">
      <w:pPr>
        <w:rPr>
          <w:rFonts w:hint="eastAsia" w:ascii="宋体" w:hAnsi="宋体" w:eastAsia="宋体" w:cs="宋体"/>
          <w:b/>
          <w:color w:val="000000" w:themeColor="text1"/>
          <w:sz w:val="36"/>
          <w:szCs w:val="32"/>
          <w14:textFill>
            <w14:solidFill>
              <w14:schemeClr w14:val="tx1"/>
            </w14:solidFill>
          </w14:textFill>
        </w:rPr>
      </w:pPr>
    </w:p>
    <w:p w14:paraId="154A5D0C">
      <w:pPr>
        <w:rPr>
          <w:rFonts w:hint="eastAsia" w:ascii="宋体" w:hAnsi="宋体" w:eastAsia="宋体" w:cs="宋体"/>
          <w:b/>
          <w:color w:val="000000" w:themeColor="text1"/>
          <w:sz w:val="36"/>
          <w:szCs w:val="32"/>
          <w14:textFill>
            <w14:solidFill>
              <w14:schemeClr w14:val="tx1"/>
            </w14:solidFill>
          </w14:textFill>
        </w:rPr>
        <w:sectPr>
          <w:pgSz w:w="11906" w:h="16838"/>
          <w:pgMar w:top="1440" w:right="1803" w:bottom="1440" w:left="1803" w:header="851" w:footer="992" w:gutter="0"/>
          <w:cols w:space="0" w:num="1"/>
          <w:docGrid w:type="lines" w:linePitch="319" w:charSpace="0"/>
        </w:sectPr>
      </w:pPr>
    </w:p>
    <w:p w14:paraId="60E05738">
      <w:pPr>
        <w:pStyle w:val="3"/>
        <w:spacing w:before="0" w:after="0" w:line="360" w:lineRule="auto"/>
        <w:contextualSpacing/>
        <w:jc w:val="left"/>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三、报价文件</w:t>
      </w:r>
    </w:p>
    <w:p w14:paraId="197EF296">
      <w:pPr>
        <w:pStyle w:val="4"/>
        <w:ind w:firstLine="422" w:firstLineChars="200"/>
        <w:contextualSpacing/>
        <w:rPr>
          <w:rFonts w:hint="eastAsia"/>
          <w:b/>
          <w:bCs/>
          <w:color w:val="000000" w:themeColor="text1"/>
          <w:sz w:val="36"/>
          <w:szCs w:val="32"/>
          <w14:textFill>
            <w14:solidFill>
              <w14:schemeClr w14:val="tx1"/>
            </w14:solidFill>
          </w14:textFill>
        </w:rPr>
      </w:pPr>
      <w:r>
        <w:rPr>
          <w:rFonts w:hint="eastAsia"/>
          <w:b/>
          <w:bCs/>
          <w:color w:val="000000" w:themeColor="text1"/>
          <w:sz w:val="21"/>
          <w:szCs w:val="21"/>
          <w14:textFill>
            <w14:solidFill>
              <w14:schemeClr w14:val="tx1"/>
            </w14:solidFill>
          </w14:textFill>
        </w:rPr>
        <w:t>C1.响应总价</w:t>
      </w:r>
    </w:p>
    <w:p w14:paraId="362D25E8">
      <w:pPr>
        <w:spacing w:line="360" w:lineRule="auto"/>
        <w:ind w:firstLine="562" w:firstLineChars="200"/>
        <w:contextualSpacing/>
        <w:jc w:val="center"/>
        <w:rPr>
          <w:rFonts w:hint="eastAsia" w:ascii="宋体" w:hAnsi="宋体" w:eastAsia="宋体"/>
          <w:b/>
          <w:color w:val="000000" w:themeColor="text1"/>
          <w:sz w:val="28"/>
          <w:szCs w:val="28"/>
          <w14:textFill>
            <w14:solidFill>
              <w14:schemeClr w14:val="tx1"/>
            </w14:solidFill>
          </w14:textFill>
        </w:rPr>
      </w:pPr>
      <w:r>
        <w:rPr>
          <w:rFonts w:hint="eastAsia" w:ascii="宋体" w:hAnsi="宋体" w:eastAsia="宋体"/>
          <w:b/>
          <w:color w:val="000000" w:themeColor="text1"/>
          <w:sz w:val="28"/>
          <w:szCs w:val="28"/>
          <w14:textFill>
            <w14:solidFill>
              <w14:schemeClr w14:val="tx1"/>
            </w14:solidFill>
          </w14:textFill>
        </w:rPr>
        <w:t>响应总价</w:t>
      </w:r>
    </w:p>
    <w:p w14:paraId="7D13FEB5">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s="仿宋_GB2312"/>
          <w:szCs w:val="21"/>
        </w:rPr>
        <w:t>采购人：</w:t>
      </w:r>
      <w:r>
        <w:rPr>
          <w:rFonts w:hint="eastAsia" w:ascii="宋体" w:hAnsi="宋体" w:eastAsia="宋体" w:cs="仿宋_GB2312"/>
          <w:szCs w:val="21"/>
          <w:u w:val="single"/>
        </w:rPr>
        <w:t xml:space="preserve">                                            </w:t>
      </w:r>
    </w:p>
    <w:p w14:paraId="031F6643">
      <w:pPr>
        <w:tabs>
          <w:tab w:val="left" w:pos="7560"/>
        </w:tabs>
        <w:spacing w:line="360" w:lineRule="auto"/>
        <w:ind w:firstLine="420" w:firstLineChars="200"/>
        <w:contextualSpacing/>
        <w:rPr>
          <w:rFonts w:hint="eastAsia" w:ascii="宋体" w:hAnsi="宋体" w:eastAsia="宋体" w:cs="仿宋_GB2312"/>
          <w:color w:val="000000" w:themeColor="text1"/>
          <w:szCs w:val="21"/>
          <w:u w:val="single"/>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项目名称：</w:t>
      </w:r>
      <w:r>
        <w:rPr>
          <w:rFonts w:hint="eastAsia" w:ascii="宋体" w:hAnsi="宋体" w:eastAsia="宋体" w:cs="仿宋_GB2312"/>
          <w:color w:val="000000" w:themeColor="text1"/>
          <w:szCs w:val="21"/>
          <w:u w:val="single"/>
          <w14:textFill>
            <w14:solidFill>
              <w14:schemeClr w14:val="tx1"/>
            </w14:solidFill>
          </w14:textFill>
        </w:rPr>
        <w:t xml:space="preserve">                                          </w:t>
      </w:r>
    </w:p>
    <w:p w14:paraId="66A2B93B">
      <w:pPr>
        <w:tabs>
          <w:tab w:val="left" w:pos="7560"/>
        </w:tabs>
        <w:spacing w:line="360" w:lineRule="auto"/>
        <w:ind w:firstLine="420" w:firstLineChars="200"/>
        <w:contextualSpacing/>
        <w:rPr>
          <w:rFonts w:hint="eastAsia" w:ascii="宋体" w:hAnsi="宋体" w:eastAsia="宋体" w:cs="仿宋_GB2312"/>
          <w:color w:val="000000" w:themeColor="text1"/>
          <w:szCs w:val="21"/>
          <w:u w:val="single"/>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项目编号：</w:t>
      </w:r>
      <w:r>
        <w:rPr>
          <w:rFonts w:hint="eastAsia" w:ascii="宋体" w:hAnsi="宋体" w:eastAsia="宋体" w:cs="仿宋_GB2312"/>
          <w:color w:val="000000" w:themeColor="text1"/>
          <w:szCs w:val="21"/>
          <w:u w:val="single"/>
          <w14:textFill>
            <w14:solidFill>
              <w14:schemeClr w14:val="tx1"/>
            </w14:solidFill>
          </w14:textFill>
        </w:rPr>
        <w:t xml:space="preserve">                                          </w:t>
      </w:r>
    </w:p>
    <w:p w14:paraId="67C085B2">
      <w:pPr>
        <w:spacing w:line="360" w:lineRule="auto"/>
        <w:ind w:firstLine="420" w:firstLineChars="200"/>
        <w:rPr>
          <w:rFonts w:hint="eastAsia" w:ascii="宋体" w:hAnsi="宋体" w:eastAsia="宋体"/>
          <w:color w:val="000000"/>
          <w:szCs w:val="21"/>
          <w:u w:val="single"/>
        </w:rPr>
      </w:pPr>
      <w:r>
        <w:rPr>
          <w:rFonts w:hint="eastAsia" w:ascii="宋体" w:hAnsi="宋体" w:eastAsia="宋体"/>
          <w:color w:val="000000"/>
          <w:szCs w:val="21"/>
        </w:rPr>
        <w:t>税率：</w:t>
      </w:r>
      <w:r>
        <w:rPr>
          <w:rFonts w:hint="eastAsia" w:ascii="宋体" w:hAnsi="宋体" w:eastAsia="宋体"/>
          <w:color w:val="000000"/>
          <w:szCs w:val="21"/>
          <w:u w:val="single"/>
        </w:rPr>
        <w:t>提供增值税专用发票，税率为   %</w:t>
      </w:r>
    </w:p>
    <w:p w14:paraId="0A8659F1">
      <w:pPr>
        <w:spacing w:line="360" w:lineRule="auto"/>
        <w:ind w:firstLine="420" w:firstLineChars="200"/>
        <w:rPr>
          <w:rFonts w:hint="eastAsia" w:eastAsiaTheme="minorEastAsia"/>
          <w:lang w:eastAsia="zh-CN"/>
        </w:rPr>
      </w:pPr>
      <w:r>
        <w:rPr>
          <w:rFonts w:hint="eastAsia"/>
        </w:rPr>
        <w:t>交货期：自合同签订之日起</w:t>
      </w:r>
      <w:r>
        <w:rPr>
          <w:rFonts w:hint="eastAsia"/>
          <w:u w:val="single"/>
          <w:lang w:val="en-US" w:eastAsia="zh-CN"/>
        </w:rPr>
        <w:t xml:space="preserve">   </w:t>
      </w:r>
      <w:r>
        <w:rPr>
          <w:rFonts w:hint="eastAsia"/>
        </w:rPr>
        <w:t>个日历天内交付</w:t>
      </w:r>
      <w:r>
        <w:rPr>
          <w:rFonts w:hint="eastAsia"/>
          <w:lang w:val="en-US" w:eastAsia="zh-CN"/>
        </w:rPr>
        <w:t>至甲</w:t>
      </w:r>
      <w:r>
        <w:rPr>
          <w:rFonts w:hint="eastAsia"/>
        </w:rPr>
        <w:t>方指定地点</w:t>
      </w:r>
      <w:r>
        <w:rPr>
          <w:rFonts w:hint="eastAsia" w:ascii="宋体" w:hAnsi="宋体" w:eastAsia="宋体" w:cs="宋体"/>
          <w:color w:val="000000" w:themeColor="text1"/>
          <w:szCs w:val="21"/>
          <w14:textFill>
            <w14:solidFill>
              <w14:schemeClr w14:val="tx1"/>
            </w14:solidFill>
          </w14:textFill>
        </w:rPr>
        <w:t>。</w:t>
      </w:r>
    </w:p>
    <w:p w14:paraId="0BA902AD">
      <w:pPr>
        <w:tabs>
          <w:tab w:val="left" w:pos="7560"/>
        </w:tabs>
        <w:spacing w:line="360" w:lineRule="auto"/>
        <w:ind w:firstLine="420" w:firstLineChars="200"/>
        <w:contextualSpacing/>
        <w:rPr>
          <w:rFonts w:hint="eastAsia" w:ascii="宋体" w:hAnsi="宋体" w:eastAsia="宋体"/>
          <w:color w:val="000000" w:themeColor="text1"/>
          <w:szCs w:val="21"/>
          <w:u w:val="single"/>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报价总价：币种：</w:t>
      </w:r>
      <w:r>
        <w:rPr>
          <w:rFonts w:hint="eastAsia" w:ascii="宋体" w:hAnsi="宋体" w:eastAsia="宋体"/>
          <w:color w:val="000000" w:themeColor="text1"/>
          <w:szCs w:val="21"/>
          <w:u w:val="single"/>
          <w14:textFill>
            <w14:solidFill>
              <w14:schemeClr w14:val="tx1"/>
            </w14:solidFill>
          </w14:textFill>
        </w:rPr>
        <w:t xml:space="preserve">  人民币  </w:t>
      </w:r>
    </w:p>
    <w:p w14:paraId="215E44B2">
      <w:pPr>
        <w:tabs>
          <w:tab w:val="left" w:pos="7560"/>
        </w:tabs>
        <w:spacing w:line="360" w:lineRule="auto"/>
        <w:ind w:firstLine="420" w:firstLineChars="200"/>
        <w:contextualSpacing/>
        <w:rPr>
          <w:rFonts w:hint="eastAsia" w:ascii="宋体" w:hAnsi="宋体" w:eastAsia="宋体"/>
          <w:color w:val="000000" w:themeColor="text1"/>
          <w:szCs w:val="21"/>
          <w:u w:val="single"/>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（小写）：</w:t>
      </w:r>
      <w:r>
        <w:rPr>
          <w:rFonts w:hint="eastAsia" w:ascii="宋体" w:hAnsi="宋体" w:eastAsia="宋体"/>
          <w:color w:val="000000" w:themeColor="text1"/>
          <w:szCs w:val="21"/>
          <w:u w:val="single"/>
          <w14:textFill>
            <w14:solidFill>
              <w14:schemeClr w14:val="tx1"/>
            </w14:solidFill>
          </w14:textFill>
        </w:rPr>
        <w:t xml:space="preserve">                                   </w:t>
      </w:r>
    </w:p>
    <w:p w14:paraId="387E2453">
      <w:pPr>
        <w:tabs>
          <w:tab w:val="left" w:pos="7560"/>
        </w:tabs>
        <w:spacing w:line="360" w:lineRule="auto"/>
        <w:ind w:firstLine="420" w:firstLineChars="200"/>
        <w:contextualSpacing/>
        <w:rPr>
          <w:rFonts w:hint="eastAsia" w:ascii="宋体" w:hAnsi="宋体" w:eastAsia="宋体"/>
          <w:color w:val="000000" w:themeColor="text1"/>
          <w:szCs w:val="21"/>
          <w:u w:val="single"/>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（大写）：</w:t>
      </w:r>
      <w:r>
        <w:rPr>
          <w:rFonts w:hint="eastAsia" w:ascii="宋体" w:hAnsi="宋体" w:eastAsia="宋体"/>
          <w:color w:val="000000" w:themeColor="text1"/>
          <w:szCs w:val="21"/>
          <w:u w:val="single"/>
          <w14:textFill>
            <w14:solidFill>
              <w14:schemeClr w14:val="tx1"/>
            </w14:solidFill>
          </w14:textFill>
        </w:rPr>
        <w:t xml:space="preserve">                                   </w:t>
      </w:r>
    </w:p>
    <w:p w14:paraId="5A445ED0"/>
    <w:p w14:paraId="4A3C5E60">
      <w:r>
        <w:rPr>
          <w:rFonts w:hint="eastAsia"/>
        </w:rPr>
        <w:t>注：</w:t>
      </w:r>
    </w:p>
    <w:p w14:paraId="340A3EF9">
      <w:pPr>
        <w:spacing w:line="360" w:lineRule="auto"/>
        <w:ind w:firstLine="420" w:firstLineChars="200"/>
        <w:contextualSpacing/>
        <w:jc w:val="left"/>
        <w:rPr>
          <w:rFonts w:hint="eastAsia" w:ascii="宋体" w:hAnsi="宋体" w:eastAsia="宋体" w:cs="宋体"/>
          <w:szCs w:val="21"/>
        </w:rPr>
      </w:pPr>
      <w:r>
        <w:rPr>
          <w:rFonts w:hint="eastAsia" w:ascii="宋体" w:hAnsi="宋体" w:eastAsia="宋体" w:cs="宋体"/>
          <w:szCs w:val="21"/>
        </w:rPr>
        <w:t>1.本项目采购上限价</w:t>
      </w:r>
      <w:r>
        <w:rPr>
          <w:rFonts w:hint="eastAsia" w:ascii="宋体" w:hAnsi="宋体" w:eastAsia="宋体" w:cs="宋体"/>
          <w:color w:val="auto"/>
          <w:szCs w:val="21"/>
        </w:rPr>
        <w:t>为</w:t>
      </w:r>
      <w:r>
        <w:rPr>
          <w:rFonts w:hint="eastAsia" w:ascii="宋体" w:hAnsi="宋体" w:eastAsia="宋体" w:cs="宋体"/>
          <w:color w:val="auto"/>
          <w:szCs w:val="21"/>
          <w:lang w:val="en-US" w:eastAsia="zh-CN"/>
        </w:rPr>
        <w:t>5.4</w:t>
      </w:r>
      <w:r>
        <w:rPr>
          <w:rFonts w:hint="eastAsia" w:ascii="宋体" w:hAnsi="宋体" w:eastAsia="宋体" w:cs="宋体"/>
          <w:color w:val="auto"/>
          <w:szCs w:val="21"/>
          <w:lang w:eastAsia="zh-CN"/>
        </w:rPr>
        <w:t>万</w:t>
      </w:r>
      <w:r>
        <w:rPr>
          <w:rFonts w:hint="eastAsia" w:ascii="宋体" w:hAnsi="宋体" w:eastAsia="宋体" w:cs="宋体"/>
          <w:color w:val="auto"/>
          <w:szCs w:val="21"/>
        </w:rPr>
        <w:t>元人民币（</w:t>
      </w:r>
      <w:r>
        <w:rPr>
          <w:rFonts w:hint="eastAsia" w:ascii="宋体" w:hAnsi="宋体" w:eastAsia="宋体" w:cs="宋体"/>
          <w:color w:val="auto"/>
          <w:szCs w:val="21"/>
          <w:lang w:val="en-US" w:eastAsia="zh-CN"/>
        </w:rPr>
        <w:t>含相关国家规定税费、运输费、安装调试服务费等费用及</w:t>
      </w:r>
      <w:r>
        <w:rPr>
          <w:rFonts w:hint="eastAsia" w:ascii="宋体" w:hAnsi="宋体" w:eastAsia="宋体" w:cs="宋体"/>
          <w:color w:val="auto"/>
          <w:szCs w:val="21"/>
        </w:rPr>
        <w:t>含税），</w:t>
      </w:r>
      <w:r>
        <w:rPr>
          <w:rFonts w:hint="eastAsia" w:ascii="宋体" w:hAnsi="宋体" w:eastAsia="宋体" w:cs="宋体"/>
          <w:color w:val="auto"/>
          <w:szCs w:val="21"/>
          <w:lang w:val="en-US" w:eastAsia="zh-CN"/>
        </w:rPr>
        <w:t>中选后根据有关标准或采购人所需实报实销，另行提供符合要求的发票与采购人结算。</w:t>
      </w:r>
      <w:r>
        <w:rPr>
          <w:rFonts w:hint="eastAsia" w:ascii="宋体" w:hAnsi="宋体" w:eastAsia="宋体" w:cs="宋体"/>
          <w:color w:val="auto"/>
          <w:szCs w:val="21"/>
        </w:rPr>
        <w:t>响应人报价高于最高限价的，其响应将被否决</w:t>
      </w:r>
      <w:r>
        <w:rPr>
          <w:rFonts w:hint="eastAsia" w:ascii="宋体" w:hAnsi="宋体" w:eastAsia="宋体" w:cs="宋体"/>
          <w:szCs w:val="21"/>
        </w:rPr>
        <w:t>。</w:t>
      </w:r>
    </w:p>
    <w:p w14:paraId="5673CC5D">
      <w:pPr>
        <w:pStyle w:val="20"/>
        <w:rPr>
          <w:rFonts w:hint="eastAsia"/>
          <w:szCs w:val="21"/>
        </w:rPr>
      </w:pPr>
    </w:p>
    <w:p w14:paraId="2FCE6D0F"/>
    <w:p w14:paraId="0BF64987">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响应人（盖单位章）：</w:t>
      </w:r>
      <w:r>
        <w:rPr>
          <w:rFonts w:hint="eastAsia" w:ascii="宋体" w:hAnsi="宋体" w:eastAsia="宋体" w:cs="仿宋_GB2312"/>
          <w:color w:val="000000" w:themeColor="text1"/>
          <w:szCs w:val="21"/>
          <w:u w:val="single"/>
          <w14:textFill>
            <w14:solidFill>
              <w14:schemeClr w14:val="tx1"/>
            </w14:solidFill>
          </w14:textFill>
        </w:rPr>
        <w:t xml:space="preserve">                                     </w:t>
      </w:r>
    </w:p>
    <w:p w14:paraId="026F6C1B">
      <w:pPr>
        <w:tabs>
          <w:tab w:val="left" w:pos="7560"/>
        </w:tabs>
        <w:spacing w:line="360" w:lineRule="auto"/>
        <w:ind w:firstLine="420" w:firstLineChars="200"/>
        <w:contextualSpacing/>
        <w:rPr>
          <w:rFonts w:hint="eastAsia" w:ascii="宋体" w:hAnsi="宋体" w:eastAsia="宋体" w:cs="仿宋_GB2312"/>
          <w:color w:val="000000" w:themeColor="text1"/>
          <w:szCs w:val="21"/>
          <w:u w:val="single"/>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法定代表人或授权代表人（签字或盖章）：</w:t>
      </w:r>
      <w:r>
        <w:rPr>
          <w:rFonts w:hint="eastAsia" w:ascii="宋体" w:hAnsi="宋体" w:eastAsia="宋体" w:cs="仿宋_GB2312"/>
          <w:color w:val="000000" w:themeColor="text1"/>
          <w:szCs w:val="21"/>
          <w:u w:val="single"/>
          <w14:textFill>
            <w14:solidFill>
              <w14:schemeClr w14:val="tx1"/>
            </w14:solidFill>
          </w14:textFill>
        </w:rPr>
        <w:t xml:space="preserve">                 </w:t>
      </w:r>
    </w:p>
    <w:p w14:paraId="5CA65B8B">
      <w:pPr>
        <w:ind w:firstLine="420" w:firstLineChars="200"/>
      </w:pPr>
      <w:r>
        <w:rPr>
          <w:rFonts w:hint="eastAsia" w:ascii="宋体" w:hAnsi="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0792F3CC">
      <w:pPr>
        <w:widowControl/>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s="仿宋_GB2312"/>
          <w:color w:val="000000" w:themeColor="text1"/>
          <w:szCs w:val="21"/>
          <w:u w:val="single"/>
          <w14:textFill>
            <w14:solidFill>
              <w14:schemeClr w14:val="tx1"/>
            </w14:solidFill>
          </w14:textFill>
        </w:rPr>
        <w:br w:type="page"/>
      </w:r>
    </w:p>
    <w:sectPr>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B27CF50D-4874-4B6D-A495-7AC2DEB6D864}"/>
  </w:font>
  <w:font w:name="Courier New">
    <w:panose1 w:val="02070309020205020404"/>
    <w:charset w:val="01"/>
    <w:family w:val="modern"/>
    <w:pitch w:val="default"/>
    <w:sig w:usb0="E0002EFF" w:usb1="C0007843" w:usb2="00000009" w:usb3="00000000" w:csb0="400001FF" w:csb1="FFFF0000"/>
    <w:embedRegular r:id="rId2" w:fontKey="{A5DC789E-2CA2-4B0E-A834-77AB956D819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07EB2C3-BCA4-45D4-9C76-9D023604E553}"/>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585CE4D5-72C1-48D5-B527-218F855B2013}"/>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Tahoma">
    <w:panose1 w:val="020B0604030504040204"/>
    <w:charset w:val="00"/>
    <w:family w:val="swiss"/>
    <w:pitch w:val="default"/>
    <w:sig w:usb0="E1002EFF" w:usb1="C000605B" w:usb2="00000029" w:usb3="00000000" w:csb0="200101FF" w:csb1="20280000"/>
  </w:font>
  <w:font w:name="ˎ̥">
    <w:altName w:val="Times New Roman"/>
    <w:panose1 w:val="00000000000000000000"/>
    <w:charset w:val="00"/>
    <w:family w:val="roman"/>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Arial Unicode MS">
    <w:panose1 w:val="020B0604020202020204"/>
    <w:charset w:val="86"/>
    <w:family w:val="swiss"/>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embedRegular r:id="rId5" w:fontKey="{E319277C-27AB-4AF6-969A-D4DCF57B8701}"/>
  </w:font>
  <w:font w:name="方正小标宋简体">
    <w:panose1 w:val="02000000000000000000"/>
    <w:charset w:val="86"/>
    <w:family w:val="script"/>
    <w:pitch w:val="default"/>
    <w:sig w:usb0="A00002BF" w:usb1="184F6CFA" w:usb2="00000012" w:usb3="00000000" w:csb0="00040001" w:csb1="00000000"/>
    <w:embedRegular r:id="rId6" w:fontKey="{EEA1A27F-3178-4792-BFDE-87F5B25C9421}"/>
  </w:font>
  <w:font w:name="Wingdings 2">
    <w:panose1 w:val="05020102010507070707"/>
    <w:charset w:val="02"/>
    <w:family w:val="roman"/>
    <w:pitch w:val="default"/>
    <w:sig w:usb0="00000000" w:usb1="00000000" w:usb2="00000000" w:usb3="00000000" w:csb0="80000000" w:csb1="00000000"/>
    <w:embedRegular r:id="rId7" w:fontKey="{ACF345E5-D628-4F90-A43F-04A0FC749D17}"/>
  </w:font>
  <w:font w:name="Segoe UI">
    <w:panose1 w:val="020B0502040204020203"/>
    <w:charset w:val="00"/>
    <w:family w:val="auto"/>
    <w:pitch w:val="default"/>
    <w:sig w:usb0="E4002EFF" w:usb1="C000E47F" w:usb2="00000009" w:usb3="00000000" w:csb0="200001FF" w:csb1="00000000"/>
    <w:embedRegular r:id="rId8" w:fontKey="{AC09414F-7AE4-4BF5-95BB-1F6BB7203429}"/>
  </w:font>
  <w:font w:name="WPSEMBED5">
    <w:panose1 w:val="02000000000000000000"/>
    <w:charset w:val="86"/>
    <w:family w:val="auto"/>
    <w:pitch w:val="default"/>
    <w:sig w:usb0="A00002BF" w:usb1="184F6CFA" w:usb2="00000012" w:usb3="00000000" w:csb0="00040001" w:csb1="00000000"/>
  </w:font>
  <w:font w:name="WPSEMBED4">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4F9F5">
    <w:pPr>
      <w:pStyle w:val="52"/>
      <w:ind w:right="360"/>
      <w:jc w:val="center"/>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1D6D22">
                          <w:pPr>
                            <w:pStyle w:val="5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3E1D6D22">
                    <w:pPr>
                      <w:pStyle w:val="5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785AF">
    <w:pPr>
      <w:pStyle w:val="5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F10633">
                          <w:pPr>
                            <w:pStyle w:val="5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4AF10633">
                    <w:pPr>
                      <w:pStyle w:val="5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60D5A">
    <w:pPr>
      <w:pStyle w:val="52"/>
      <w:ind w:right="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807AD6">
                          <w:pPr>
                            <w:pStyle w:val="52"/>
                          </w:pPr>
                          <w:r>
                            <w:t xml:space="preserve">第 </w:t>
                          </w:r>
                          <w:r>
                            <w:fldChar w:fldCharType="begin"/>
                          </w:r>
                          <w:r>
                            <w:instrText xml:space="preserve"> PAGE  \* MERGEFORMAT </w:instrText>
                          </w:r>
                          <w:r>
                            <w:fldChar w:fldCharType="separate"/>
                          </w:r>
                          <w:r>
                            <w:t>32</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6A807AD6">
                    <w:pPr>
                      <w:pStyle w:val="52"/>
                    </w:pPr>
                    <w:r>
                      <w:t xml:space="preserve">第 </w:t>
                    </w:r>
                    <w:r>
                      <w:fldChar w:fldCharType="begin"/>
                    </w:r>
                    <w:r>
                      <w:instrText xml:space="preserve"> PAGE  \* MERGEFORMAT </w:instrText>
                    </w:r>
                    <w:r>
                      <w:fldChar w:fldCharType="separate"/>
                    </w:r>
                    <w:r>
                      <w:t>32</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p w14:paraId="751B1A79"/>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0B2BA">
    <w:pPr>
      <w:pStyle w:val="54"/>
    </w:pPr>
    <w:r>
      <w:rPr>
        <w:rFonts w:hint="eastAsia"/>
      </w:rPr>
      <w:t>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128A9A"/>
    <w:multiLevelType w:val="singleLevel"/>
    <w:tmpl w:val="85128A9A"/>
    <w:lvl w:ilvl="0" w:tentative="0">
      <w:start w:val="6"/>
      <w:numFmt w:val="chineseCounting"/>
      <w:suff w:val="nothing"/>
      <w:lvlText w:val="%1、"/>
      <w:lvlJc w:val="left"/>
      <w:rPr>
        <w:rFonts w:hint="eastAsia"/>
      </w:rPr>
    </w:lvl>
  </w:abstractNum>
  <w:abstractNum w:abstractNumId="1">
    <w:nsid w:val="8551F71C"/>
    <w:multiLevelType w:val="singleLevel"/>
    <w:tmpl w:val="8551F71C"/>
    <w:lvl w:ilvl="0" w:tentative="0">
      <w:start w:val="3"/>
      <w:numFmt w:val="chineseCounting"/>
      <w:suff w:val="nothing"/>
      <w:lvlText w:val="%1、"/>
      <w:lvlJc w:val="left"/>
      <w:rPr>
        <w:rFonts w:hint="eastAsia"/>
      </w:rPr>
    </w:lvl>
  </w:abstractNum>
  <w:abstractNum w:abstractNumId="2">
    <w:nsid w:val="FFFFFF7C"/>
    <w:multiLevelType w:val="singleLevel"/>
    <w:tmpl w:val="FFFFFF7C"/>
    <w:lvl w:ilvl="0" w:tentative="0">
      <w:start w:val="1"/>
      <w:numFmt w:val="decimal"/>
      <w:pStyle w:val="62"/>
      <w:lvlText w:val="%1."/>
      <w:lvlJc w:val="left"/>
      <w:pPr>
        <w:tabs>
          <w:tab w:val="left" w:pos="2040"/>
        </w:tabs>
        <w:ind w:left="2040" w:hanging="360"/>
      </w:pPr>
    </w:lvl>
  </w:abstractNum>
  <w:abstractNum w:abstractNumId="3">
    <w:nsid w:val="FFFFFF7D"/>
    <w:multiLevelType w:val="singleLevel"/>
    <w:tmpl w:val="FFFFFF7D"/>
    <w:lvl w:ilvl="0" w:tentative="0">
      <w:start w:val="1"/>
      <w:numFmt w:val="decimal"/>
      <w:pStyle w:val="45"/>
      <w:lvlText w:val="%1."/>
      <w:lvlJc w:val="left"/>
      <w:pPr>
        <w:tabs>
          <w:tab w:val="left" w:pos="1620"/>
        </w:tabs>
        <w:ind w:left="1620" w:hanging="360"/>
      </w:pPr>
    </w:lvl>
  </w:abstractNum>
  <w:abstractNum w:abstractNumId="4">
    <w:nsid w:val="FFFFFF7E"/>
    <w:multiLevelType w:val="singleLevel"/>
    <w:tmpl w:val="FFFFFF7E"/>
    <w:lvl w:ilvl="0" w:tentative="0">
      <w:start w:val="1"/>
      <w:numFmt w:val="decimal"/>
      <w:pStyle w:val="34"/>
      <w:lvlText w:val="%1."/>
      <w:lvlJc w:val="left"/>
      <w:pPr>
        <w:tabs>
          <w:tab w:val="left" w:pos="1200"/>
        </w:tabs>
        <w:ind w:left="1200" w:hanging="360"/>
      </w:pPr>
    </w:lvl>
  </w:abstractNum>
  <w:abstractNum w:abstractNumId="5">
    <w:nsid w:val="FFFFFF7F"/>
    <w:multiLevelType w:val="singleLevel"/>
    <w:tmpl w:val="FFFFFF7F"/>
    <w:lvl w:ilvl="0" w:tentative="0">
      <w:start w:val="1"/>
      <w:numFmt w:val="decimal"/>
      <w:pStyle w:val="13"/>
      <w:lvlText w:val="%1."/>
      <w:lvlJc w:val="left"/>
      <w:pPr>
        <w:tabs>
          <w:tab w:val="left" w:pos="780"/>
        </w:tabs>
        <w:ind w:left="780" w:hanging="360"/>
      </w:pPr>
    </w:lvl>
  </w:abstractNum>
  <w:abstractNum w:abstractNumId="6">
    <w:nsid w:val="FFFFFF80"/>
    <w:multiLevelType w:val="singleLevel"/>
    <w:tmpl w:val="FFFFFF80"/>
    <w:lvl w:ilvl="0" w:tentative="0">
      <w:start w:val="1"/>
      <w:numFmt w:val="bullet"/>
      <w:pStyle w:val="44"/>
      <w:lvlText w:val=""/>
      <w:lvlJc w:val="left"/>
      <w:pPr>
        <w:tabs>
          <w:tab w:val="left" w:pos="2040"/>
        </w:tabs>
        <w:ind w:left="2040" w:hanging="360"/>
      </w:pPr>
      <w:rPr>
        <w:rFonts w:hint="default" w:ascii="Wingdings" w:hAnsi="Wingdings"/>
      </w:rPr>
    </w:lvl>
  </w:abstractNum>
  <w:abstractNum w:abstractNumId="7">
    <w:nsid w:val="FFFFFF81"/>
    <w:multiLevelType w:val="singleLevel"/>
    <w:tmpl w:val="FFFFFF81"/>
    <w:lvl w:ilvl="0" w:tentative="0">
      <w:start w:val="1"/>
      <w:numFmt w:val="bullet"/>
      <w:pStyle w:val="15"/>
      <w:lvlText w:val=""/>
      <w:lvlJc w:val="left"/>
      <w:pPr>
        <w:tabs>
          <w:tab w:val="left" w:pos="1620"/>
        </w:tabs>
        <w:ind w:left="1620" w:hanging="360"/>
      </w:pPr>
      <w:rPr>
        <w:rFonts w:hint="default" w:ascii="Wingdings" w:hAnsi="Wingdings"/>
      </w:rPr>
    </w:lvl>
  </w:abstractNum>
  <w:abstractNum w:abstractNumId="8">
    <w:nsid w:val="FFFFFF82"/>
    <w:multiLevelType w:val="singleLevel"/>
    <w:tmpl w:val="FFFFFF82"/>
    <w:lvl w:ilvl="0" w:tentative="0">
      <w:start w:val="1"/>
      <w:numFmt w:val="bullet"/>
      <w:pStyle w:val="32"/>
      <w:lvlText w:val=""/>
      <w:lvlJc w:val="left"/>
      <w:pPr>
        <w:tabs>
          <w:tab w:val="left" w:pos="1200"/>
        </w:tabs>
        <w:ind w:left="1200" w:hanging="360"/>
      </w:pPr>
      <w:rPr>
        <w:rFonts w:hint="default" w:ascii="Wingdings" w:hAnsi="Wingdings"/>
      </w:rPr>
    </w:lvl>
  </w:abstractNum>
  <w:abstractNum w:abstractNumId="9">
    <w:nsid w:val="FFFFFF83"/>
    <w:multiLevelType w:val="singleLevel"/>
    <w:tmpl w:val="FFFFFF83"/>
    <w:lvl w:ilvl="0" w:tentative="0">
      <w:start w:val="1"/>
      <w:numFmt w:val="bullet"/>
      <w:pStyle w:val="38"/>
      <w:lvlText w:val=""/>
      <w:lvlJc w:val="left"/>
      <w:pPr>
        <w:tabs>
          <w:tab w:val="left" w:pos="780"/>
        </w:tabs>
        <w:ind w:left="780" w:hanging="360"/>
      </w:pPr>
      <w:rPr>
        <w:rFonts w:hint="default" w:ascii="Wingdings" w:hAnsi="Wingdings"/>
      </w:rPr>
    </w:lvl>
  </w:abstractNum>
  <w:abstractNum w:abstractNumId="10">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11">
    <w:nsid w:val="FFFFFF89"/>
    <w:multiLevelType w:val="singleLevel"/>
    <w:tmpl w:val="FFFFFF89"/>
    <w:lvl w:ilvl="0" w:tentative="0">
      <w:start w:val="1"/>
      <w:numFmt w:val="bullet"/>
      <w:pStyle w:val="23"/>
      <w:lvlText w:val=""/>
      <w:lvlJc w:val="left"/>
      <w:pPr>
        <w:tabs>
          <w:tab w:val="left" w:pos="360"/>
        </w:tabs>
        <w:ind w:left="360" w:hanging="360"/>
      </w:pPr>
      <w:rPr>
        <w:rFonts w:hint="default" w:ascii="Wingdings" w:hAnsi="Wingdings"/>
      </w:rPr>
    </w:lvl>
  </w:abstractNum>
  <w:abstractNum w:abstractNumId="12">
    <w:nsid w:val="22726091"/>
    <w:multiLevelType w:val="singleLevel"/>
    <w:tmpl w:val="22726091"/>
    <w:lvl w:ilvl="0" w:tentative="0">
      <w:start w:val="1"/>
      <w:numFmt w:val="decimal"/>
      <w:suff w:val="space"/>
      <w:lvlText w:val="%1."/>
      <w:lvlJc w:val="left"/>
    </w:lvl>
  </w:abstractNum>
  <w:abstractNum w:abstractNumId="13">
    <w:nsid w:val="6CEA2025"/>
    <w:multiLevelType w:val="multilevel"/>
    <w:tmpl w:val="6CEA2025"/>
    <w:lvl w:ilvl="0" w:tentative="0">
      <w:start w:val="1"/>
      <w:numFmt w:val="none"/>
      <w:pStyle w:val="178"/>
      <w:suff w:val="nothing"/>
      <w:lvlText w:val="%1"/>
      <w:lvlJc w:val="left"/>
      <w:pPr>
        <w:ind w:left="0" w:firstLine="0"/>
      </w:pPr>
      <w:rPr>
        <w:rFonts w:hint="default" w:ascii="Times New Roman" w:hAnsi="Times New Roman" w:cs="Times New Roman"/>
        <w:b/>
        <w:i w:val="0"/>
        <w:sz w:val="21"/>
      </w:rPr>
    </w:lvl>
    <w:lvl w:ilvl="1" w:tentative="0">
      <w:start w:val="1"/>
      <w:numFmt w:val="decimal"/>
      <w:pStyle w:val="180"/>
      <w:suff w:val="nothing"/>
      <w:lvlText w:val="%1%2　"/>
      <w:lvlJc w:val="left"/>
      <w:pPr>
        <w:ind w:left="0" w:firstLine="0"/>
      </w:pPr>
      <w:rPr>
        <w:rFonts w:hint="eastAsia" w:ascii="黑体" w:hAnsi="Times New Roman" w:eastAsia="黑体"/>
        <w:b w:val="0"/>
        <w:i w:val="0"/>
        <w:sz w:val="21"/>
      </w:rPr>
    </w:lvl>
    <w:lvl w:ilvl="2" w:tentative="0">
      <w:start w:val="1"/>
      <w:numFmt w:val="decimal"/>
      <w:pStyle w:val="181"/>
      <w:suff w:val="nothing"/>
      <w:lvlText w:val="%1%2.%3　"/>
      <w:lvlJc w:val="left"/>
      <w:pPr>
        <w:ind w:left="0" w:firstLine="0"/>
      </w:pPr>
      <w:rPr>
        <w:rFonts w:hint="eastAsia" w:ascii="黑体" w:hAnsi="Times New Roman" w:eastAsia="黑体"/>
        <w:b w:val="0"/>
        <w:i w:val="0"/>
        <w:sz w:val="21"/>
      </w:rPr>
    </w:lvl>
    <w:lvl w:ilvl="3" w:tentative="0">
      <w:start w:val="1"/>
      <w:numFmt w:val="decimal"/>
      <w:pStyle w:val="182"/>
      <w:suff w:val="nothing"/>
      <w:lvlText w:val="%1%2.%3.%4　"/>
      <w:lvlJc w:val="left"/>
      <w:pPr>
        <w:ind w:left="0" w:firstLine="0"/>
      </w:pPr>
      <w:rPr>
        <w:rFonts w:hint="eastAsia" w:ascii="黑体" w:hAnsi="Times New Roman" w:eastAsia="黑体"/>
        <w:b w:val="0"/>
        <w:i w:val="0"/>
        <w:sz w:val="21"/>
      </w:rPr>
    </w:lvl>
    <w:lvl w:ilvl="4" w:tentative="0">
      <w:start w:val="1"/>
      <w:numFmt w:val="decimal"/>
      <w:pStyle w:val="183"/>
      <w:suff w:val="nothing"/>
      <w:lvlText w:val="%1%2.%3.%4.%5　"/>
      <w:lvlJc w:val="left"/>
      <w:pPr>
        <w:ind w:left="1050" w:firstLine="0"/>
      </w:pPr>
      <w:rPr>
        <w:rFonts w:hint="eastAsia" w:ascii="黑体" w:hAnsi="Times New Roman" w:eastAsia="黑体"/>
        <w:b w:val="0"/>
        <w:i w:val="0"/>
        <w:sz w:val="21"/>
      </w:rPr>
    </w:lvl>
    <w:lvl w:ilvl="5" w:tentative="0">
      <w:start w:val="1"/>
      <w:numFmt w:val="decimal"/>
      <w:pStyle w:val="184"/>
      <w:suff w:val="nothing"/>
      <w:lvlText w:val="%1%2.%3.%4.%5.%6　"/>
      <w:lvlJc w:val="left"/>
      <w:pPr>
        <w:ind w:left="0" w:firstLine="0"/>
      </w:pPr>
      <w:rPr>
        <w:rFonts w:hint="eastAsia" w:ascii="黑体" w:hAnsi="Times New Roman" w:eastAsia="黑体"/>
        <w:b w:val="0"/>
        <w:i w:val="0"/>
        <w:sz w:val="21"/>
      </w:rPr>
    </w:lvl>
    <w:lvl w:ilvl="6" w:tentative="0">
      <w:start w:val="1"/>
      <w:numFmt w:val="decimal"/>
      <w:pStyle w:val="185"/>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lvl>
    <w:lvl w:ilvl="8" w:tentative="0">
      <w:start w:val="1"/>
      <w:numFmt w:val="decimal"/>
      <w:lvlText w:val="%1.%2.%3.%4.%5.%6.%7.%8.%9"/>
      <w:lvlJc w:val="left"/>
      <w:pPr>
        <w:tabs>
          <w:tab w:val="left" w:pos="4777"/>
        </w:tabs>
        <w:ind w:left="4677" w:hanging="1700"/>
      </w:pPr>
    </w:lvl>
  </w:abstractNum>
  <w:num w:numId="1">
    <w:abstractNumId w:val="5"/>
  </w:num>
  <w:num w:numId="2">
    <w:abstractNumId w:val="7"/>
  </w:num>
  <w:num w:numId="3">
    <w:abstractNumId w:val="10"/>
  </w:num>
  <w:num w:numId="4">
    <w:abstractNumId w:val="11"/>
  </w:num>
  <w:num w:numId="5">
    <w:abstractNumId w:val="8"/>
  </w:num>
  <w:num w:numId="6">
    <w:abstractNumId w:val="4"/>
  </w:num>
  <w:num w:numId="7">
    <w:abstractNumId w:val="9"/>
  </w:num>
  <w:num w:numId="8">
    <w:abstractNumId w:val="6"/>
  </w:num>
  <w:num w:numId="9">
    <w:abstractNumId w:val="3"/>
  </w:num>
  <w:num w:numId="10">
    <w:abstractNumId w:val="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embedTrueTypeFonts/>
  <w:saveSubsetFonts/>
  <w:bordersDoNotSurroundHeader w:val="0"/>
  <w:bordersDoNotSurroundFooter w:val="0"/>
  <w:hideSpellingErrors/>
  <w:revisionView w:markup="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QyMzcyODgxOTQxNGU3YTU2N2E1ZGMyM2NjMTVkNjcifQ=="/>
  </w:docVars>
  <w:rsids>
    <w:rsidRoot w:val="00E96E50"/>
    <w:rsid w:val="00000635"/>
    <w:rsid w:val="00000AEA"/>
    <w:rsid w:val="000018AE"/>
    <w:rsid w:val="0000215C"/>
    <w:rsid w:val="00002A71"/>
    <w:rsid w:val="00004DD6"/>
    <w:rsid w:val="000062C4"/>
    <w:rsid w:val="00007E3A"/>
    <w:rsid w:val="000108B6"/>
    <w:rsid w:val="00010FB0"/>
    <w:rsid w:val="00012539"/>
    <w:rsid w:val="00012D7C"/>
    <w:rsid w:val="0001321A"/>
    <w:rsid w:val="000133B7"/>
    <w:rsid w:val="00014CD6"/>
    <w:rsid w:val="000155A9"/>
    <w:rsid w:val="00015815"/>
    <w:rsid w:val="000159A6"/>
    <w:rsid w:val="00015A69"/>
    <w:rsid w:val="00015BDD"/>
    <w:rsid w:val="00015FAA"/>
    <w:rsid w:val="000161DD"/>
    <w:rsid w:val="00020156"/>
    <w:rsid w:val="00020B39"/>
    <w:rsid w:val="00021A9C"/>
    <w:rsid w:val="00021C80"/>
    <w:rsid w:val="00021F1C"/>
    <w:rsid w:val="000220F3"/>
    <w:rsid w:val="0002246A"/>
    <w:rsid w:val="00023511"/>
    <w:rsid w:val="000245AA"/>
    <w:rsid w:val="00024B9C"/>
    <w:rsid w:val="00024BD7"/>
    <w:rsid w:val="00024CEE"/>
    <w:rsid w:val="00026097"/>
    <w:rsid w:val="00026DC0"/>
    <w:rsid w:val="0002773A"/>
    <w:rsid w:val="00027EC1"/>
    <w:rsid w:val="000313F5"/>
    <w:rsid w:val="00031EE2"/>
    <w:rsid w:val="00032E54"/>
    <w:rsid w:val="0003345D"/>
    <w:rsid w:val="00034472"/>
    <w:rsid w:val="0003458D"/>
    <w:rsid w:val="00034C7D"/>
    <w:rsid w:val="000353DB"/>
    <w:rsid w:val="000358F9"/>
    <w:rsid w:val="0003634C"/>
    <w:rsid w:val="00036CD6"/>
    <w:rsid w:val="00036E44"/>
    <w:rsid w:val="00037B1D"/>
    <w:rsid w:val="00037B28"/>
    <w:rsid w:val="00041CAE"/>
    <w:rsid w:val="00041E22"/>
    <w:rsid w:val="00041F4E"/>
    <w:rsid w:val="000420BF"/>
    <w:rsid w:val="00042F82"/>
    <w:rsid w:val="0004331C"/>
    <w:rsid w:val="000438FA"/>
    <w:rsid w:val="000443D8"/>
    <w:rsid w:val="0004476C"/>
    <w:rsid w:val="00044FAE"/>
    <w:rsid w:val="00046904"/>
    <w:rsid w:val="0004726D"/>
    <w:rsid w:val="00051860"/>
    <w:rsid w:val="000524E4"/>
    <w:rsid w:val="00053293"/>
    <w:rsid w:val="00053462"/>
    <w:rsid w:val="0005455E"/>
    <w:rsid w:val="00055967"/>
    <w:rsid w:val="00057166"/>
    <w:rsid w:val="0005756F"/>
    <w:rsid w:val="0005776E"/>
    <w:rsid w:val="00057C24"/>
    <w:rsid w:val="000623B7"/>
    <w:rsid w:val="00063027"/>
    <w:rsid w:val="000636FC"/>
    <w:rsid w:val="00063C85"/>
    <w:rsid w:val="0006552C"/>
    <w:rsid w:val="00067040"/>
    <w:rsid w:val="0007085B"/>
    <w:rsid w:val="00071537"/>
    <w:rsid w:val="00072A83"/>
    <w:rsid w:val="00072C6A"/>
    <w:rsid w:val="00072F76"/>
    <w:rsid w:val="00074BAA"/>
    <w:rsid w:val="00075D0F"/>
    <w:rsid w:val="00075F79"/>
    <w:rsid w:val="00075FF4"/>
    <w:rsid w:val="00077AF5"/>
    <w:rsid w:val="00080981"/>
    <w:rsid w:val="00080DE3"/>
    <w:rsid w:val="000816D9"/>
    <w:rsid w:val="000818AF"/>
    <w:rsid w:val="00082120"/>
    <w:rsid w:val="0008333C"/>
    <w:rsid w:val="00083534"/>
    <w:rsid w:val="0008367B"/>
    <w:rsid w:val="0008456F"/>
    <w:rsid w:val="00084C53"/>
    <w:rsid w:val="000851CE"/>
    <w:rsid w:val="00086197"/>
    <w:rsid w:val="000868B8"/>
    <w:rsid w:val="00086C49"/>
    <w:rsid w:val="00086E3E"/>
    <w:rsid w:val="00086E8F"/>
    <w:rsid w:val="0009030A"/>
    <w:rsid w:val="00090819"/>
    <w:rsid w:val="00090895"/>
    <w:rsid w:val="00090B4C"/>
    <w:rsid w:val="00090DB4"/>
    <w:rsid w:val="0009230F"/>
    <w:rsid w:val="00092369"/>
    <w:rsid w:val="00093412"/>
    <w:rsid w:val="00094771"/>
    <w:rsid w:val="00095548"/>
    <w:rsid w:val="00095B9C"/>
    <w:rsid w:val="00096434"/>
    <w:rsid w:val="0009665F"/>
    <w:rsid w:val="000A007C"/>
    <w:rsid w:val="000A04A3"/>
    <w:rsid w:val="000A1200"/>
    <w:rsid w:val="000A14F1"/>
    <w:rsid w:val="000A187E"/>
    <w:rsid w:val="000A1BE3"/>
    <w:rsid w:val="000A21D7"/>
    <w:rsid w:val="000A255B"/>
    <w:rsid w:val="000A2811"/>
    <w:rsid w:val="000A33F2"/>
    <w:rsid w:val="000A35D9"/>
    <w:rsid w:val="000A3880"/>
    <w:rsid w:val="000A457A"/>
    <w:rsid w:val="000A55B0"/>
    <w:rsid w:val="000A7867"/>
    <w:rsid w:val="000B0A20"/>
    <w:rsid w:val="000B15F9"/>
    <w:rsid w:val="000B1716"/>
    <w:rsid w:val="000B2406"/>
    <w:rsid w:val="000B3679"/>
    <w:rsid w:val="000B3875"/>
    <w:rsid w:val="000B4CE2"/>
    <w:rsid w:val="000B5218"/>
    <w:rsid w:val="000B59BF"/>
    <w:rsid w:val="000B59E9"/>
    <w:rsid w:val="000B5CDD"/>
    <w:rsid w:val="000B736D"/>
    <w:rsid w:val="000B7BAF"/>
    <w:rsid w:val="000C078B"/>
    <w:rsid w:val="000C13AE"/>
    <w:rsid w:val="000C2617"/>
    <w:rsid w:val="000C3146"/>
    <w:rsid w:val="000C3A0F"/>
    <w:rsid w:val="000C3E1E"/>
    <w:rsid w:val="000C522F"/>
    <w:rsid w:val="000C5F36"/>
    <w:rsid w:val="000C691E"/>
    <w:rsid w:val="000C7325"/>
    <w:rsid w:val="000C78AA"/>
    <w:rsid w:val="000D0158"/>
    <w:rsid w:val="000D2358"/>
    <w:rsid w:val="000D29E6"/>
    <w:rsid w:val="000D2F3A"/>
    <w:rsid w:val="000D3CE6"/>
    <w:rsid w:val="000D5966"/>
    <w:rsid w:val="000D5C62"/>
    <w:rsid w:val="000D63CE"/>
    <w:rsid w:val="000D6BD0"/>
    <w:rsid w:val="000D70F2"/>
    <w:rsid w:val="000D72A7"/>
    <w:rsid w:val="000D7552"/>
    <w:rsid w:val="000E1092"/>
    <w:rsid w:val="000E183C"/>
    <w:rsid w:val="000E2072"/>
    <w:rsid w:val="000E2749"/>
    <w:rsid w:val="000E27C6"/>
    <w:rsid w:val="000E2AD9"/>
    <w:rsid w:val="000E4F5E"/>
    <w:rsid w:val="000E5193"/>
    <w:rsid w:val="000E52D6"/>
    <w:rsid w:val="000E6812"/>
    <w:rsid w:val="000E729F"/>
    <w:rsid w:val="000E7638"/>
    <w:rsid w:val="000E7884"/>
    <w:rsid w:val="000E7A26"/>
    <w:rsid w:val="000F03D6"/>
    <w:rsid w:val="000F1324"/>
    <w:rsid w:val="000F18BE"/>
    <w:rsid w:val="000F282B"/>
    <w:rsid w:val="000F4682"/>
    <w:rsid w:val="000F4B66"/>
    <w:rsid w:val="000F6007"/>
    <w:rsid w:val="000F68C8"/>
    <w:rsid w:val="000F6A78"/>
    <w:rsid w:val="001010E2"/>
    <w:rsid w:val="00102D3E"/>
    <w:rsid w:val="00103DCE"/>
    <w:rsid w:val="00104F25"/>
    <w:rsid w:val="00110C48"/>
    <w:rsid w:val="00110DAC"/>
    <w:rsid w:val="00112F44"/>
    <w:rsid w:val="00114121"/>
    <w:rsid w:val="0011461A"/>
    <w:rsid w:val="00114656"/>
    <w:rsid w:val="001146DA"/>
    <w:rsid w:val="00114E24"/>
    <w:rsid w:val="00116C53"/>
    <w:rsid w:val="00117A28"/>
    <w:rsid w:val="00122212"/>
    <w:rsid w:val="00123230"/>
    <w:rsid w:val="001258E6"/>
    <w:rsid w:val="00125D84"/>
    <w:rsid w:val="00126E01"/>
    <w:rsid w:val="0013005C"/>
    <w:rsid w:val="00130C80"/>
    <w:rsid w:val="00130E95"/>
    <w:rsid w:val="00131B01"/>
    <w:rsid w:val="00132334"/>
    <w:rsid w:val="00132475"/>
    <w:rsid w:val="00132836"/>
    <w:rsid w:val="00132910"/>
    <w:rsid w:val="00132D5B"/>
    <w:rsid w:val="001334D6"/>
    <w:rsid w:val="0013381E"/>
    <w:rsid w:val="001338A6"/>
    <w:rsid w:val="001341F9"/>
    <w:rsid w:val="00134C15"/>
    <w:rsid w:val="00134E7C"/>
    <w:rsid w:val="00134F48"/>
    <w:rsid w:val="0013542C"/>
    <w:rsid w:val="00135880"/>
    <w:rsid w:val="001359BE"/>
    <w:rsid w:val="00135B35"/>
    <w:rsid w:val="0013610F"/>
    <w:rsid w:val="0013643F"/>
    <w:rsid w:val="001372C8"/>
    <w:rsid w:val="0013772D"/>
    <w:rsid w:val="00137D78"/>
    <w:rsid w:val="0014081E"/>
    <w:rsid w:val="0014115E"/>
    <w:rsid w:val="0014120D"/>
    <w:rsid w:val="00141E76"/>
    <w:rsid w:val="00142341"/>
    <w:rsid w:val="00142854"/>
    <w:rsid w:val="0014404E"/>
    <w:rsid w:val="00144278"/>
    <w:rsid w:val="0014506E"/>
    <w:rsid w:val="001450A9"/>
    <w:rsid w:val="00145125"/>
    <w:rsid w:val="00145706"/>
    <w:rsid w:val="00146F27"/>
    <w:rsid w:val="001474FA"/>
    <w:rsid w:val="00150B90"/>
    <w:rsid w:val="0015216A"/>
    <w:rsid w:val="00152B56"/>
    <w:rsid w:val="00153791"/>
    <w:rsid w:val="00154772"/>
    <w:rsid w:val="00154AD0"/>
    <w:rsid w:val="00156DF0"/>
    <w:rsid w:val="001577DD"/>
    <w:rsid w:val="00160463"/>
    <w:rsid w:val="00160593"/>
    <w:rsid w:val="001613E7"/>
    <w:rsid w:val="00162DCA"/>
    <w:rsid w:val="0016353A"/>
    <w:rsid w:val="001644EF"/>
    <w:rsid w:val="00165790"/>
    <w:rsid w:val="00165C25"/>
    <w:rsid w:val="00166E17"/>
    <w:rsid w:val="00167E09"/>
    <w:rsid w:val="00172B17"/>
    <w:rsid w:val="00172FA0"/>
    <w:rsid w:val="001737A9"/>
    <w:rsid w:val="00173C3E"/>
    <w:rsid w:val="00174161"/>
    <w:rsid w:val="00176605"/>
    <w:rsid w:val="001769BF"/>
    <w:rsid w:val="00176BA9"/>
    <w:rsid w:val="001771C7"/>
    <w:rsid w:val="001774E7"/>
    <w:rsid w:val="00180397"/>
    <w:rsid w:val="00180B81"/>
    <w:rsid w:val="00180F10"/>
    <w:rsid w:val="00181228"/>
    <w:rsid w:val="00181536"/>
    <w:rsid w:val="00183DA2"/>
    <w:rsid w:val="001867F7"/>
    <w:rsid w:val="00186837"/>
    <w:rsid w:val="00186CE2"/>
    <w:rsid w:val="001876F4"/>
    <w:rsid w:val="001910BF"/>
    <w:rsid w:val="00192D20"/>
    <w:rsid w:val="00192FDA"/>
    <w:rsid w:val="0019346A"/>
    <w:rsid w:val="00193D95"/>
    <w:rsid w:val="0019410C"/>
    <w:rsid w:val="00196DF3"/>
    <w:rsid w:val="001975B3"/>
    <w:rsid w:val="00197DF0"/>
    <w:rsid w:val="001A0AA8"/>
    <w:rsid w:val="001A1DF3"/>
    <w:rsid w:val="001A2E65"/>
    <w:rsid w:val="001A3D23"/>
    <w:rsid w:val="001A5207"/>
    <w:rsid w:val="001A534C"/>
    <w:rsid w:val="001A5A83"/>
    <w:rsid w:val="001A637E"/>
    <w:rsid w:val="001A7096"/>
    <w:rsid w:val="001B07A1"/>
    <w:rsid w:val="001B27C5"/>
    <w:rsid w:val="001B2DA8"/>
    <w:rsid w:val="001B3EAE"/>
    <w:rsid w:val="001B4ECF"/>
    <w:rsid w:val="001B5441"/>
    <w:rsid w:val="001B5582"/>
    <w:rsid w:val="001B5605"/>
    <w:rsid w:val="001B6022"/>
    <w:rsid w:val="001B78D8"/>
    <w:rsid w:val="001B7A72"/>
    <w:rsid w:val="001C0C97"/>
    <w:rsid w:val="001C1734"/>
    <w:rsid w:val="001C224F"/>
    <w:rsid w:val="001C2D47"/>
    <w:rsid w:val="001C40A1"/>
    <w:rsid w:val="001C4C3C"/>
    <w:rsid w:val="001C6022"/>
    <w:rsid w:val="001C6527"/>
    <w:rsid w:val="001C67BA"/>
    <w:rsid w:val="001C6A3C"/>
    <w:rsid w:val="001C718E"/>
    <w:rsid w:val="001C7882"/>
    <w:rsid w:val="001D01DE"/>
    <w:rsid w:val="001D03ED"/>
    <w:rsid w:val="001D0575"/>
    <w:rsid w:val="001D0880"/>
    <w:rsid w:val="001D1B71"/>
    <w:rsid w:val="001D1D5E"/>
    <w:rsid w:val="001D28EB"/>
    <w:rsid w:val="001D2F5D"/>
    <w:rsid w:val="001D30E6"/>
    <w:rsid w:val="001D49D6"/>
    <w:rsid w:val="001D54E6"/>
    <w:rsid w:val="001D5A7E"/>
    <w:rsid w:val="001D603E"/>
    <w:rsid w:val="001D63A7"/>
    <w:rsid w:val="001D64A4"/>
    <w:rsid w:val="001D696D"/>
    <w:rsid w:val="001D6BD1"/>
    <w:rsid w:val="001D6D9A"/>
    <w:rsid w:val="001D7885"/>
    <w:rsid w:val="001E1DFF"/>
    <w:rsid w:val="001E268F"/>
    <w:rsid w:val="001E26A7"/>
    <w:rsid w:val="001E28A1"/>
    <w:rsid w:val="001E2C3E"/>
    <w:rsid w:val="001E3283"/>
    <w:rsid w:val="001E4555"/>
    <w:rsid w:val="001E49B9"/>
    <w:rsid w:val="001E49F4"/>
    <w:rsid w:val="001E61E3"/>
    <w:rsid w:val="001E6BA5"/>
    <w:rsid w:val="001E6C52"/>
    <w:rsid w:val="001E6D8C"/>
    <w:rsid w:val="001E7A04"/>
    <w:rsid w:val="001E7CBB"/>
    <w:rsid w:val="001F0D8E"/>
    <w:rsid w:val="001F19F7"/>
    <w:rsid w:val="001F1B35"/>
    <w:rsid w:val="001F217B"/>
    <w:rsid w:val="001F2496"/>
    <w:rsid w:val="001F3B98"/>
    <w:rsid w:val="001F6531"/>
    <w:rsid w:val="001F69C6"/>
    <w:rsid w:val="001F73AA"/>
    <w:rsid w:val="001F7433"/>
    <w:rsid w:val="001F7C56"/>
    <w:rsid w:val="0020058F"/>
    <w:rsid w:val="00200B00"/>
    <w:rsid w:val="00200F59"/>
    <w:rsid w:val="00201A7C"/>
    <w:rsid w:val="00201C81"/>
    <w:rsid w:val="00201E91"/>
    <w:rsid w:val="00202991"/>
    <w:rsid w:val="00202C77"/>
    <w:rsid w:val="0020324E"/>
    <w:rsid w:val="00203DC6"/>
    <w:rsid w:val="002045BD"/>
    <w:rsid w:val="002051AE"/>
    <w:rsid w:val="00205B91"/>
    <w:rsid w:val="00206CAC"/>
    <w:rsid w:val="00213211"/>
    <w:rsid w:val="00213D73"/>
    <w:rsid w:val="00213ECD"/>
    <w:rsid w:val="00214426"/>
    <w:rsid w:val="00215970"/>
    <w:rsid w:val="00215D61"/>
    <w:rsid w:val="00215D95"/>
    <w:rsid w:val="00215E48"/>
    <w:rsid w:val="0021618F"/>
    <w:rsid w:val="00216ED3"/>
    <w:rsid w:val="00220F95"/>
    <w:rsid w:val="002222E4"/>
    <w:rsid w:val="002233A1"/>
    <w:rsid w:val="002239FE"/>
    <w:rsid w:val="00223BE1"/>
    <w:rsid w:val="00223D5F"/>
    <w:rsid w:val="00224546"/>
    <w:rsid w:val="00225098"/>
    <w:rsid w:val="0022626F"/>
    <w:rsid w:val="0023018D"/>
    <w:rsid w:val="00230C9F"/>
    <w:rsid w:val="0023393E"/>
    <w:rsid w:val="00235759"/>
    <w:rsid w:val="00236634"/>
    <w:rsid w:val="002368BF"/>
    <w:rsid w:val="00236F7E"/>
    <w:rsid w:val="0023717D"/>
    <w:rsid w:val="00237531"/>
    <w:rsid w:val="00240D32"/>
    <w:rsid w:val="00240D33"/>
    <w:rsid w:val="00241A0D"/>
    <w:rsid w:val="00241BE2"/>
    <w:rsid w:val="00241D8D"/>
    <w:rsid w:val="00242430"/>
    <w:rsid w:val="00242AA2"/>
    <w:rsid w:val="00243690"/>
    <w:rsid w:val="00244197"/>
    <w:rsid w:val="00244E5C"/>
    <w:rsid w:val="00245028"/>
    <w:rsid w:val="00245A11"/>
    <w:rsid w:val="00245B85"/>
    <w:rsid w:val="00246A30"/>
    <w:rsid w:val="00246AE6"/>
    <w:rsid w:val="00246EC4"/>
    <w:rsid w:val="00246F6E"/>
    <w:rsid w:val="00247610"/>
    <w:rsid w:val="002505D9"/>
    <w:rsid w:val="00251B2B"/>
    <w:rsid w:val="00252151"/>
    <w:rsid w:val="0025236D"/>
    <w:rsid w:val="0025268E"/>
    <w:rsid w:val="0025274F"/>
    <w:rsid w:val="00252B0F"/>
    <w:rsid w:val="00252C26"/>
    <w:rsid w:val="00253012"/>
    <w:rsid w:val="00253B6F"/>
    <w:rsid w:val="00253CE6"/>
    <w:rsid w:val="002546A2"/>
    <w:rsid w:val="0025482A"/>
    <w:rsid w:val="00254F70"/>
    <w:rsid w:val="00255E3C"/>
    <w:rsid w:val="002561EC"/>
    <w:rsid w:val="002562EF"/>
    <w:rsid w:val="0025638F"/>
    <w:rsid w:val="00257952"/>
    <w:rsid w:val="00257CA1"/>
    <w:rsid w:val="0026009E"/>
    <w:rsid w:val="00260267"/>
    <w:rsid w:val="002605CB"/>
    <w:rsid w:val="00261A9B"/>
    <w:rsid w:val="0026292F"/>
    <w:rsid w:val="002629DE"/>
    <w:rsid w:val="00262DEE"/>
    <w:rsid w:val="002633C6"/>
    <w:rsid w:val="00264574"/>
    <w:rsid w:val="0026468F"/>
    <w:rsid w:val="00264C7B"/>
    <w:rsid w:val="0026554A"/>
    <w:rsid w:val="00265865"/>
    <w:rsid w:val="00266AC2"/>
    <w:rsid w:val="002706F0"/>
    <w:rsid w:val="002708C7"/>
    <w:rsid w:val="002710BD"/>
    <w:rsid w:val="00271438"/>
    <w:rsid w:val="002723C5"/>
    <w:rsid w:val="0027289D"/>
    <w:rsid w:val="00272F98"/>
    <w:rsid w:val="002749DD"/>
    <w:rsid w:val="0027503B"/>
    <w:rsid w:val="002751DA"/>
    <w:rsid w:val="00275A21"/>
    <w:rsid w:val="00275C9C"/>
    <w:rsid w:val="0027614B"/>
    <w:rsid w:val="0027770D"/>
    <w:rsid w:val="0027794F"/>
    <w:rsid w:val="00280E5D"/>
    <w:rsid w:val="00280F97"/>
    <w:rsid w:val="00281B6D"/>
    <w:rsid w:val="002836ED"/>
    <w:rsid w:val="0028660A"/>
    <w:rsid w:val="00286C73"/>
    <w:rsid w:val="002876CF"/>
    <w:rsid w:val="00287709"/>
    <w:rsid w:val="00291104"/>
    <w:rsid w:val="0029152D"/>
    <w:rsid w:val="0029155A"/>
    <w:rsid w:val="00291564"/>
    <w:rsid w:val="002918D9"/>
    <w:rsid w:val="00294CCB"/>
    <w:rsid w:val="00295E20"/>
    <w:rsid w:val="0029694F"/>
    <w:rsid w:val="00297523"/>
    <w:rsid w:val="00297C36"/>
    <w:rsid w:val="00297DA7"/>
    <w:rsid w:val="002A0FE4"/>
    <w:rsid w:val="002A240D"/>
    <w:rsid w:val="002A3A9E"/>
    <w:rsid w:val="002A5BA1"/>
    <w:rsid w:val="002A5E83"/>
    <w:rsid w:val="002A6E9F"/>
    <w:rsid w:val="002A6F0A"/>
    <w:rsid w:val="002B0528"/>
    <w:rsid w:val="002B0E4B"/>
    <w:rsid w:val="002B1762"/>
    <w:rsid w:val="002B2A48"/>
    <w:rsid w:val="002B2DB5"/>
    <w:rsid w:val="002B2E62"/>
    <w:rsid w:val="002B3D0A"/>
    <w:rsid w:val="002B3E15"/>
    <w:rsid w:val="002B3F5D"/>
    <w:rsid w:val="002B5470"/>
    <w:rsid w:val="002B66B7"/>
    <w:rsid w:val="002B6BBC"/>
    <w:rsid w:val="002B6DEE"/>
    <w:rsid w:val="002B7222"/>
    <w:rsid w:val="002B77C6"/>
    <w:rsid w:val="002C01AD"/>
    <w:rsid w:val="002C092B"/>
    <w:rsid w:val="002C0EB9"/>
    <w:rsid w:val="002C11FA"/>
    <w:rsid w:val="002C178D"/>
    <w:rsid w:val="002C1E82"/>
    <w:rsid w:val="002C23B6"/>
    <w:rsid w:val="002C39C4"/>
    <w:rsid w:val="002C3BFA"/>
    <w:rsid w:val="002C3C1B"/>
    <w:rsid w:val="002C44BA"/>
    <w:rsid w:val="002C4598"/>
    <w:rsid w:val="002C4EE8"/>
    <w:rsid w:val="002C4F52"/>
    <w:rsid w:val="002C5190"/>
    <w:rsid w:val="002C587F"/>
    <w:rsid w:val="002C58BE"/>
    <w:rsid w:val="002C5E3C"/>
    <w:rsid w:val="002C6A8B"/>
    <w:rsid w:val="002C6EEA"/>
    <w:rsid w:val="002C7409"/>
    <w:rsid w:val="002C7BBC"/>
    <w:rsid w:val="002D0EBC"/>
    <w:rsid w:val="002D109B"/>
    <w:rsid w:val="002D1B8A"/>
    <w:rsid w:val="002D203F"/>
    <w:rsid w:val="002D282B"/>
    <w:rsid w:val="002D4FDD"/>
    <w:rsid w:val="002D5426"/>
    <w:rsid w:val="002D65B8"/>
    <w:rsid w:val="002D73A3"/>
    <w:rsid w:val="002D7724"/>
    <w:rsid w:val="002E02C2"/>
    <w:rsid w:val="002E07AC"/>
    <w:rsid w:val="002E1477"/>
    <w:rsid w:val="002E1AE9"/>
    <w:rsid w:val="002E2BD7"/>
    <w:rsid w:val="002E2F12"/>
    <w:rsid w:val="002E41AE"/>
    <w:rsid w:val="002E5870"/>
    <w:rsid w:val="002E5A6D"/>
    <w:rsid w:val="002E7463"/>
    <w:rsid w:val="002E782F"/>
    <w:rsid w:val="002E7B57"/>
    <w:rsid w:val="002F0178"/>
    <w:rsid w:val="002F0CFC"/>
    <w:rsid w:val="002F0E17"/>
    <w:rsid w:val="002F16E1"/>
    <w:rsid w:val="002F2169"/>
    <w:rsid w:val="002F2CB4"/>
    <w:rsid w:val="002F45E6"/>
    <w:rsid w:val="002F5205"/>
    <w:rsid w:val="002F57D1"/>
    <w:rsid w:val="002F5AFA"/>
    <w:rsid w:val="002F61AA"/>
    <w:rsid w:val="002F61E6"/>
    <w:rsid w:val="00300076"/>
    <w:rsid w:val="00300461"/>
    <w:rsid w:val="00301F0A"/>
    <w:rsid w:val="00302A8E"/>
    <w:rsid w:val="0030403B"/>
    <w:rsid w:val="0030427A"/>
    <w:rsid w:val="00304523"/>
    <w:rsid w:val="00304A78"/>
    <w:rsid w:val="0030534C"/>
    <w:rsid w:val="003063CB"/>
    <w:rsid w:val="00306943"/>
    <w:rsid w:val="00311172"/>
    <w:rsid w:val="00311F74"/>
    <w:rsid w:val="0031201D"/>
    <w:rsid w:val="003136B8"/>
    <w:rsid w:val="003137BE"/>
    <w:rsid w:val="00313E66"/>
    <w:rsid w:val="003145C8"/>
    <w:rsid w:val="00314E50"/>
    <w:rsid w:val="00315EAA"/>
    <w:rsid w:val="003164D7"/>
    <w:rsid w:val="003169AF"/>
    <w:rsid w:val="00317794"/>
    <w:rsid w:val="00321307"/>
    <w:rsid w:val="003218EE"/>
    <w:rsid w:val="00321AF4"/>
    <w:rsid w:val="003223C1"/>
    <w:rsid w:val="003232B5"/>
    <w:rsid w:val="00324105"/>
    <w:rsid w:val="0032427C"/>
    <w:rsid w:val="003246C7"/>
    <w:rsid w:val="00324BA5"/>
    <w:rsid w:val="00324CE6"/>
    <w:rsid w:val="003257B3"/>
    <w:rsid w:val="00325A54"/>
    <w:rsid w:val="00326D17"/>
    <w:rsid w:val="003273CE"/>
    <w:rsid w:val="003313FE"/>
    <w:rsid w:val="0033310B"/>
    <w:rsid w:val="0033457F"/>
    <w:rsid w:val="003351FA"/>
    <w:rsid w:val="00335AA5"/>
    <w:rsid w:val="00337422"/>
    <w:rsid w:val="00337B53"/>
    <w:rsid w:val="00340108"/>
    <w:rsid w:val="00340A73"/>
    <w:rsid w:val="00340B47"/>
    <w:rsid w:val="00341360"/>
    <w:rsid w:val="003414F9"/>
    <w:rsid w:val="003417C2"/>
    <w:rsid w:val="00341C45"/>
    <w:rsid w:val="003430F7"/>
    <w:rsid w:val="0034448A"/>
    <w:rsid w:val="00345107"/>
    <w:rsid w:val="00345468"/>
    <w:rsid w:val="0034770F"/>
    <w:rsid w:val="00352FB2"/>
    <w:rsid w:val="00353593"/>
    <w:rsid w:val="00353C35"/>
    <w:rsid w:val="00353DBF"/>
    <w:rsid w:val="00355572"/>
    <w:rsid w:val="00355E70"/>
    <w:rsid w:val="00356051"/>
    <w:rsid w:val="00356E67"/>
    <w:rsid w:val="0035769B"/>
    <w:rsid w:val="00357C67"/>
    <w:rsid w:val="00357FE0"/>
    <w:rsid w:val="00360140"/>
    <w:rsid w:val="003603AC"/>
    <w:rsid w:val="00360A03"/>
    <w:rsid w:val="003614C4"/>
    <w:rsid w:val="003631BE"/>
    <w:rsid w:val="00363727"/>
    <w:rsid w:val="00364523"/>
    <w:rsid w:val="003646F8"/>
    <w:rsid w:val="003654E0"/>
    <w:rsid w:val="00365F81"/>
    <w:rsid w:val="003663E8"/>
    <w:rsid w:val="00366E84"/>
    <w:rsid w:val="00367021"/>
    <w:rsid w:val="003703DC"/>
    <w:rsid w:val="00371227"/>
    <w:rsid w:val="00371962"/>
    <w:rsid w:val="00371D58"/>
    <w:rsid w:val="003725F4"/>
    <w:rsid w:val="003729FF"/>
    <w:rsid w:val="00372E40"/>
    <w:rsid w:val="00373E77"/>
    <w:rsid w:val="00373F3D"/>
    <w:rsid w:val="003748B2"/>
    <w:rsid w:val="00375492"/>
    <w:rsid w:val="0037564D"/>
    <w:rsid w:val="00375D7D"/>
    <w:rsid w:val="00376A3D"/>
    <w:rsid w:val="00376C05"/>
    <w:rsid w:val="00377C7E"/>
    <w:rsid w:val="003803E8"/>
    <w:rsid w:val="003815E3"/>
    <w:rsid w:val="00381DFB"/>
    <w:rsid w:val="00382820"/>
    <w:rsid w:val="0038298E"/>
    <w:rsid w:val="0038302F"/>
    <w:rsid w:val="0038324D"/>
    <w:rsid w:val="00386211"/>
    <w:rsid w:val="00386918"/>
    <w:rsid w:val="00387385"/>
    <w:rsid w:val="003904D4"/>
    <w:rsid w:val="00390577"/>
    <w:rsid w:val="0039163A"/>
    <w:rsid w:val="003930CC"/>
    <w:rsid w:val="003936E9"/>
    <w:rsid w:val="00394768"/>
    <w:rsid w:val="00394944"/>
    <w:rsid w:val="00394945"/>
    <w:rsid w:val="00394F36"/>
    <w:rsid w:val="00395FBC"/>
    <w:rsid w:val="00396D3B"/>
    <w:rsid w:val="00397B4F"/>
    <w:rsid w:val="003A05A7"/>
    <w:rsid w:val="003A159C"/>
    <w:rsid w:val="003A2CFD"/>
    <w:rsid w:val="003A4A2B"/>
    <w:rsid w:val="003A54B3"/>
    <w:rsid w:val="003A61C0"/>
    <w:rsid w:val="003A6F0F"/>
    <w:rsid w:val="003A6FE0"/>
    <w:rsid w:val="003B0EE4"/>
    <w:rsid w:val="003B125B"/>
    <w:rsid w:val="003B1F08"/>
    <w:rsid w:val="003B26D8"/>
    <w:rsid w:val="003B2E62"/>
    <w:rsid w:val="003B3932"/>
    <w:rsid w:val="003B3A79"/>
    <w:rsid w:val="003B3AA1"/>
    <w:rsid w:val="003B55DF"/>
    <w:rsid w:val="003B5990"/>
    <w:rsid w:val="003B6307"/>
    <w:rsid w:val="003B650A"/>
    <w:rsid w:val="003B7173"/>
    <w:rsid w:val="003B7759"/>
    <w:rsid w:val="003C1D56"/>
    <w:rsid w:val="003C255B"/>
    <w:rsid w:val="003C2DB7"/>
    <w:rsid w:val="003C3C2A"/>
    <w:rsid w:val="003C404C"/>
    <w:rsid w:val="003C4CEF"/>
    <w:rsid w:val="003C5814"/>
    <w:rsid w:val="003C5BAB"/>
    <w:rsid w:val="003C6646"/>
    <w:rsid w:val="003C7359"/>
    <w:rsid w:val="003C7E13"/>
    <w:rsid w:val="003C7FDF"/>
    <w:rsid w:val="003D05F8"/>
    <w:rsid w:val="003D0895"/>
    <w:rsid w:val="003D1E79"/>
    <w:rsid w:val="003D22AA"/>
    <w:rsid w:val="003D2E59"/>
    <w:rsid w:val="003D3044"/>
    <w:rsid w:val="003D364C"/>
    <w:rsid w:val="003D4BB3"/>
    <w:rsid w:val="003D4D4B"/>
    <w:rsid w:val="003D4FAD"/>
    <w:rsid w:val="003D6CF9"/>
    <w:rsid w:val="003D6E65"/>
    <w:rsid w:val="003D7962"/>
    <w:rsid w:val="003D7CE1"/>
    <w:rsid w:val="003E0034"/>
    <w:rsid w:val="003E04E0"/>
    <w:rsid w:val="003E0668"/>
    <w:rsid w:val="003E0ADA"/>
    <w:rsid w:val="003E1528"/>
    <w:rsid w:val="003E17A7"/>
    <w:rsid w:val="003E3BB1"/>
    <w:rsid w:val="003E3EDA"/>
    <w:rsid w:val="003E4656"/>
    <w:rsid w:val="003E488C"/>
    <w:rsid w:val="003E5B00"/>
    <w:rsid w:val="003F0E65"/>
    <w:rsid w:val="003F1492"/>
    <w:rsid w:val="003F24E9"/>
    <w:rsid w:val="003F24F9"/>
    <w:rsid w:val="003F2655"/>
    <w:rsid w:val="003F30C9"/>
    <w:rsid w:val="003F3CAF"/>
    <w:rsid w:val="003F5C1C"/>
    <w:rsid w:val="003F6D60"/>
    <w:rsid w:val="003F71AF"/>
    <w:rsid w:val="003F71B5"/>
    <w:rsid w:val="003F7661"/>
    <w:rsid w:val="003F7A99"/>
    <w:rsid w:val="003F7F74"/>
    <w:rsid w:val="00400815"/>
    <w:rsid w:val="004014D0"/>
    <w:rsid w:val="00402780"/>
    <w:rsid w:val="00402C2E"/>
    <w:rsid w:val="00402C93"/>
    <w:rsid w:val="004036BC"/>
    <w:rsid w:val="00403EB1"/>
    <w:rsid w:val="00404FE6"/>
    <w:rsid w:val="00405569"/>
    <w:rsid w:val="004062AE"/>
    <w:rsid w:val="00412779"/>
    <w:rsid w:val="00412F43"/>
    <w:rsid w:val="00413D5A"/>
    <w:rsid w:val="004140E5"/>
    <w:rsid w:val="0041418B"/>
    <w:rsid w:val="00414329"/>
    <w:rsid w:val="004158EF"/>
    <w:rsid w:val="004165EF"/>
    <w:rsid w:val="00416DCA"/>
    <w:rsid w:val="004179BF"/>
    <w:rsid w:val="00420016"/>
    <w:rsid w:val="00420423"/>
    <w:rsid w:val="00421B76"/>
    <w:rsid w:val="00423A7E"/>
    <w:rsid w:val="00424029"/>
    <w:rsid w:val="00424C48"/>
    <w:rsid w:val="00424F61"/>
    <w:rsid w:val="00426493"/>
    <w:rsid w:val="0042740A"/>
    <w:rsid w:val="00427546"/>
    <w:rsid w:val="00431558"/>
    <w:rsid w:val="0043158B"/>
    <w:rsid w:val="004317E6"/>
    <w:rsid w:val="00431A87"/>
    <w:rsid w:val="004322F7"/>
    <w:rsid w:val="00432796"/>
    <w:rsid w:val="0043292B"/>
    <w:rsid w:val="00432F35"/>
    <w:rsid w:val="00432FBC"/>
    <w:rsid w:val="004334F5"/>
    <w:rsid w:val="004334F9"/>
    <w:rsid w:val="0043416B"/>
    <w:rsid w:val="0043494F"/>
    <w:rsid w:val="00434FB4"/>
    <w:rsid w:val="00435CA5"/>
    <w:rsid w:val="00435F93"/>
    <w:rsid w:val="004361DC"/>
    <w:rsid w:val="00436B04"/>
    <w:rsid w:val="00440203"/>
    <w:rsid w:val="00440373"/>
    <w:rsid w:val="00440618"/>
    <w:rsid w:val="00441E4D"/>
    <w:rsid w:val="00441EC1"/>
    <w:rsid w:val="00442030"/>
    <w:rsid w:val="00442640"/>
    <w:rsid w:val="00442C21"/>
    <w:rsid w:val="00443158"/>
    <w:rsid w:val="004431E6"/>
    <w:rsid w:val="0044322A"/>
    <w:rsid w:val="004450A7"/>
    <w:rsid w:val="004451D3"/>
    <w:rsid w:val="00445ACB"/>
    <w:rsid w:val="004463DB"/>
    <w:rsid w:val="00446734"/>
    <w:rsid w:val="00446934"/>
    <w:rsid w:val="00446D9A"/>
    <w:rsid w:val="004501C3"/>
    <w:rsid w:val="00450AF4"/>
    <w:rsid w:val="00451353"/>
    <w:rsid w:val="0045173F"/>
    <w:rsid w:val="00451BD4"/>
    <w:rsid w:val="004530F5"/>
    <w:rsid w:val="0045414D"/>
    <w:rsid w:val="00454510"/>
    <w:rsid w:val="00455971"/>
    <w:rsid w:val="0045785E"/>
    <w:rsid w:val="004605CB"/>
    <w:rsid w:val="004607B4"/>
    <w:rsid w:val="00460F57"/>
    <w:rsid w:val="00462160"/>
    <w:rsid w:val="004654A3"/>
    <w:rsid w:val="004661D9"/>
    <w:rsid w:val="00466997"/>
    <w:rsid w:val="0046768E"/>
    <w:rsid w:val="00467DD7"/>
    <w:rsid w:val="00470145"/>
    <w:rsid w:val="00470438"/>
    <w:rsid w:val="00471168"/>
    <w:rsid w:val="004716E8"/>
    <w:rsid w:val="0047199A"/>
    <w:rsid w:val="00474523"/>
    <w:rsid w:val="004747C1"/>
    <w:rsid w:val="004750F8"/>
    <w:rsid w:val="00475A6E"/>
    <w:rsid w:val="00476099"/>
    <w:rsid w:val="00476586"/>
    <w:rsid w:val="00480225"/>
    <w:rsid w:val="004803B4"/>
    <w:rsid w:val="00480569"/>
    <w:rsid w:val="00481F63"/>
    <w:rsid w:val="00482009"/>
    <w:rsid w:val="00482DED"/>
    <w:rsid w:val="00483240"/>
    <w:rsid w:val="004832E6"/>
    <w:rsid w:val="00483CB8"/>
    <w:rsid w:val="00485FB2"/>
    <w:rsid w:val="004861E0"/>
    <w:rsid w:val="004863C0"/>
    <w:rsid w:val="004863D6"/>
    <w:rsid w:val="00486AF5"/>
    <w:rsid w:val="00487479"/>
    <w:rsid w:val="004875FD"/>
    <w:rsid w:val="00487705"/>
    <w:rsid w:val="00487D76"/>
    <w:rsid w:val="004902D3"/>
    <w:rsid w:val="004907DC"/>
    <w:rsid w:val="004908BA"/>
    <w:rsid w:val="00490907"/>
    <w:rsid w:val="00490D38"/>
    <w:rsid w:val="00490D53"/>
    <w:rsid w:val="00491224"/>
    <w:rsid w:val="00494363"/>
    <w:rsid w:val="0049516D"/>
    <w:rsid w:val="00495488"/>
    <w:rsid w:val="00495BF0"/>
    <w:rsid w:val="00495D87"/>
    <w:rsid w:val="004960C6"/>
    <w:rsid w:val="00496351"/>
    <w:rsid w:val="004966C2"/>
    <w:rsid w:val="00496DAD"/>
    <w:rsid w:val="00496F59"/>
    <w:rsid w:val="004A0347"/>
    <w:rsid w:val="004A03EE"/>
    <w:rsid w:val="004A0C36"/>
    <w:rsid w:val="004A1532"/>
    <w:rsid w:val="004A1A4E"/>
    <w:rsid w:val="004A2614"/>
    <w:rsid w:val="004A3CA8"/>
    <w:rsid w:val="004A49CE"/>
    <w:rsid w:val="004A6F25"/>
    <w:rsid w:val="004A7159"/>
    <w:rsid w:val="004A7207"/>
    <w:rsid w:val="004A7DE8"/>
    <w:rsid w:val="004B00ED"/>
    <w:rsid w:val="004B27A2"/>
    <w:rsid w:val="004B2BBB"/>
    <w:rsid w:val="004B3952"/>
    <w:rsid w:val="004B3F8B"/>
    <w:rsid w:val="004B5349"/>
    <w:rsid w:val="004B76BC"/>
    <w:rsid w:val="004C0456"/>
    <w:rsid w:val="004C1A99"/>
    <w:rsid w:val="004C1D78"/>
    <w:rsid w:val="004C21E3"/>
    <w:rsid w:val="004C2457"/>
    <w:rsid w:val="004C29F0"/>
    <w:rsid w:val="004C42C8"/>
    <w:rsid w:val="004C5D2C"/>
    <w:rsid w:val="004C6244"/>
    <w:rsid w:val="004C63CC"/>
    <w:rsid w:val="004C6F8A"/>
    <w:rsid w:val="004D0CA5"/>
    <w:rsid w:val="004D1030"/>
    <w:rsid w:val="004D187A"/>
    <w:rsid w:val="004D19CF"/>
    <w:rsid w:val="004D1E9F"/>
    <w:rsid w:val="004D37D7"/>
    <w:rsid w:val="004D4A5C"/>
    <w:rsid w:val="004D60C8"/>
    <w:rsid w:val="004D61FA"/>
    <w:rsid w:val="004D7E83"/>
    <w:rsid w:val="004E07E9"/>
    <w:rsid w:val="004E0842"/>
    <w:rsid w:val="004E0887"/>
    <w:rsid w:val="004E0D4B"/>
    <w:rsid w:val="004E15C9"/>
    <w:rsid w:val="004E178D"/>
    <w:rsid w:val="004E18E4"/>
    <w:rsid w:val="004E3D1D"/>
    <w:rsid w:val="004E4EB0"/>
    <w:rsid w:val="004E698A"/>
    <w:rsid w:val="004E7070"/>
    <w:rsid w:val="004F1D28"/>
    <w:rsid w:val="004F1DCC"/>
    <w:rsid w:val="004F2E51"/>
    <w:rsid w:val="004F3C9E"/>
    <w:rsid w:val="004F4589"/>
    <w:rsid w:val="004F599A"/>
    <w:rsid w:val="00500254"/>
    <w:rsid w:val="00500A66"/>
    <w:rsid w:val="00500B5B"/>
    <w:rsid w:val="005010D6"/>
    <w:rsid w:val="00501233"/>
    <w:rsid w:val="00501602"/>
    <w:rsid w:val="005016A2"/>
    <w:rsid w:val="00501F8D"/>
    <w:rsid w:val="0050248C"/>
    <w:rsid w:val="00502AA3"/>
    <w:rsid w:val="00502BF4"/>
    <w:rsid w:val="00503131"/>
    <w:rsid w:val="00503CED"/>
    <w:rsid w:val="005040E6"/>
    <w:rsid w:val="00504C25"/>
    <w:rsid w:val="00506534"/>
    <w:rsid w:val="00506CD0"/>
    <w:rsid w:val="00510A1D"/>
    <w:rsid w:val="00511238"/>
    <w:rsid w:val="0051136E"/>
    <w:rsid w:val="005134B2"/>
    <w:rsid w:val="00513E59"/>
    <w:rsid w:val="005144E4"/>
    <w:rsid w:val="00514557"/>
    <w:rsid w:val="005168C1"/>
    <w:rsid w:val="00516DFD"/>
    <w:rsid w:val="00516EC8"/>
    <w:rsid w:val="00517626"/>
    <w:rsid w:val="005200F7"/>
    <w:rsid w:val="00520748"/>
    <w:rsid w:val="00521E2A"/>
    <w:rsid w:val="005226D8"/>
    <w:rsid w:val="0052277B"/>
    <w:rsid w:val="005227BB"/>
    <w:rsid w:val="00522990"/>
    <w:rsid w:val="00522BF8"/>
    <w:rsid w:val="00523601"/>
    <w:rsid w:val="005238C0"/>
    <w:rsid w:val="00523CA3"/>
    <w:rsid w:val="00524D4F"/>
    <w:rsid w:val="005257CD"/>
    <w:rsid w:val="00525E9E"/>
    <w:rsid w:val="005265BA"/>
    <w:rsid w:val="00527C30"/>
    <w:rsid w:val="00527DE3"/>
    <w:rsid w:val="00530023"/>
    <w:rsid w:val="0053159A"/>
    <w:rsid w:val="00532C91"/>
    <w:rsid w:val="005334F3"/>
    <w:rsid w:val="00533C9A"/>
    <w:rsid w:val="005352A1"/>
    <w:rsid w:val="0053637A"/>
    <w:rsid w:val="00537904"/>
    <w:rsid w:val="00540ABF"/>
    <w:rsid w:val="0054114F"/>
    <w:rsid w:val="00541B24"/>
    <w:rsid w:val="00542FAE"/>
    <w:rsid w:val="005444A4"/>
    <w:rsid w:val="005448CD"/>
    <w:rsid w:val="00546E5E"/>
    <w:rsid w:val="00547461"/>
    <w:rsid w:val="00547B8D"/>
    <w:rsid w:val="00552BAD"/>
    <w:rsid w:val="00552DD9"/>
    <w:rsid w:val="00554467"/>
    <w:rsid w:val="00554ED9"/>
    <w:rsid w:val="0055557F"/>
    <w:rsid w:val="005572D3"/>
    <w:rsid w:val="00557ACD"/>
    <w:rsid w:val="005625CF"/>
    <w:rsid w:val="00562704"/>
    <w:rsid w:val="005639A7"/>
    <w:rsid w:val="005644DC"/>
    <w:rsid w:val="00565A51"/>
    <w:rsid w:val="00565DC8"/>
    <w:rsid w:val="0056684C"/>
    <w:rsid w:val="0056741A"/>
    <w:rsid w:val="0056754B"/>
    <w:rsid w:val="005721A2"/>
    <w:rsid w:val="0057254F"/>
    <w:rsid w:val="00574B73"/>
    <w:rsid w:val="005754E2"/>
    <w:rsid w:val="00577029"/>
    <w:rsid w:val="00577776"/>
    <w:rsid w:val="005800DC"/>
    <w:rsid w:val="00580192"/>
    <w:rsid w:val="0058050B"/>
    <w:rsid w:val="005807BB"/>
    <w:rsid w:val="005807C5"/>
    <w:rsid w:val="00580F37"/>
    <w:rsid w:val="0058177C"/>
    <w:rsid w:val="005819EE"/>
    <w:rsid w:val="00582065"/>
    <w:rsid w:val="005821DE"/>
    <w:rsid w:val="0058221B"/>
    <w:rsid w:val="00582EB8"/>
    <w:rsid w:val="005835F6"/>
    <w:rsid w:val="00583634"/>
    <w:rsid w:val="00585BC2"/>
    <w:rsid w:val="00585FE3"/>
    <w:rsid w:val="00587DCB"/>
    <w:rsid w:val="00591C2D"/>
    <w:rsid w:val="005925DC"/>
    <w:rsid w:val="005954C9"/>
    <w:rsid w:val="0059561A"/>
    <w:rsid w:val="00596EE5"/>
    <w:rsid w:val="00597265"/>
    <w:rsid w:val="005A05C4"/>
    <w:rsid w:val="005A1042"/>
    <w:rsid w:val="005A1239"/>
    <w:rsid w:val="005A1748"/>
    <w:rsid w:val="005A18B9"/>
    <w:rsid w:val="005A2266"/>
    <w:rsid w:val="005A31B0"/>
    <w:rsid w:val="005A4850"/>
    <w:rsid w:val="005A54F7"/>
    <w:rsid w:val="005A626A"/>
    <w:rsid w:val="005A733A"/>
    <w:rsid w:val="005A756A"/>
    <w:rsid w:val="005A797F"/>
    <w:rsid w:val="005B0A46"/>
    <w:rsid w:val="005B26B4"/>
    <w:rsid w:val="005B34AE"/>
    <w:rsid w:val="005B3EED"/>
    <w:rsid w:val="005B44A6"/>
    <w:rsid w:val="005B4575"/>
    <w:rsid w:val="005B45CF"/>
    <w:rsid w:val="005B4675"/>
    <w:rsid w:val="005B480F"/>
    <w:rsid w:val="005B4818"/>
    <w:rsid w:val="005B53EA"/>
    <w:rsid w:val="005B7692"/>
    <w:rsid w:val="005B7EA2"/>
    <w:rsid w:val="005B7EE6"/>
    <w:rsid w:val="005B7F02"/>
    <w:rsid w:val="005C178B"/>
    <w:rsid w:val="005C1EB3"/>
    <w:rsid w:val="005C2199"/>
    <w:rsid w:val="005C2684"/>
    <w:rsid w:val="005C4111"/>
    <w:rsid w:val="005C5360"/>
    <w:rsid w:val="005C6D3C"/>
    <w:rsid w:val="005C70F7"/>
    <w:rsid w:val="005C736B"/>
    <w:rsid w:val="005D00FE"/>
    <w:rsid w:val="005D0EB4"/>
    <w:rsid w:val="005D2115"/>
    <w:rsid w:val="005D34F3"/>
    <w:rsid w:val="005D3EF8"/>
    <w:rsid w:val="005D4116"/>
    <w:rsid w:val="005D48A4"/>
    <w:rsid w:val="005D4DF4"/>
    <w:rsid w:val="005D61B6"/>
    <w:rsid w:val="005E170A"/>
    <w:rsid w:val="005E1E57"/>
    <w:rsid w:val="005E231C"/>
    <w:rsid w:val="005E29B8"/>
    <w:rsid w:val="005E3E4B"/>
    <w:rsid w:val="005E4132"/>
    <w:rsid w:val="005E6AD9"/>
    <w:rsid w:val="005E7757"/>
    <w:rsid w:val="005E7ED8"/>
    <w:rsid w:val="005F015D"/>
    <w:rsid w:val="005F08FB"/>
    <w:rsid w:val="005F1781"/>
    <w:rsid w:val="005F55F9"/>
    <w:rsid w:val="005F593A"/>
    <w:rsid w:val="005F5F87"/>
    <w:rsid w:val="005F5FEC"/>
    <w:rsid w:val="005F6928"/>
    <w:rsid w:val="005F7DF4"/>
    <w:rsid w:val="00600A55"/>
    <w:rsid w:val="00601538"/>
    <w:rsid w:val="00601D22"/>
    <w:rsid w:val="00602363"/>
    <w:rsid w:val="00603DD0"/>
    <w:rsid w:val="00604233"/>
    <w:rsid w:val="0060527D"/>
    <w:rsid w:val="0060534B"/>
    <w:rsid w:val="00605A7C"/>
    <w:rsid w:val="00605B68"/>
    <w:rsid w:val="006077D7"/>
    <w:rsid w:val="00607ED9"/>
    <w:rsid w:val="006103A8"/>
    <w:rsid w:val="00611AF8"/>
    <w:rsid w:val="006134AE"/>
    <w:rsid w:val="00613BF0"/>
    <w:rsid w:val="006166D9"/>
    <w:rsid w:val="006168AD"/>
    <w:rsid w:val="006168F8"/>
    <w:rsid w:val="00617B96"/>
    <w:rsid w:val="006201D8"/>
    <w:rsid w:val="00620EA8"/>
    <w:rsid w:val="00623C4F"/>
    <w:rsid w:val="00623E02"/>
    <w:rsid w:val="00623E9E"/>
    <w:rsid w:val="006241D6"/>
    <w:rsid w:val="006255E3"/>
    <w:rsid w:val="00627042"/>
    <w:rsid w:val="0062779D"/>
    <w:rsid w:val="00630307"/>
    <w:rsid w:val="006305B4"/>
    <w:rsid w:val="00630CD9"/>
    <w:rsid w:val="00630ED8"/>
    <w:rsid w:val="006310D8"/>
    <w:rsid w:val="006315F8"/>
    <w:rsid w:val="00632EDD"/>
    <w:rsid w:val="00635298"/>
    <w:rsid w:val="0063567B"/>
    <w:rsid w:val="00637A70"/>
    <w:rsid w:val="00637DAD"/>
    <w:rsid w:val="006405C4"/>
    <w:rsid w:val="00640780"/>
    <w:rsid w:val="00640D77"/>
    <w:rsid w:val="00641677"/>
    <w:rsid w:val="00641C6C"/>
    <w:rsid w:val="0064290E"/>
    <w:rsid w:val="00643CBF"/>
    <w:rsid w:val="00644138"/>
    <w:rsid w:val="00644A8B"/>
    <w:rsid w:val="006455D5"/>
    <w:rsid w:val="00645967"/>
    <w:rsid w:val="006463A0"/>
    <w:rsid w:val="006500F9"/>
    <w:rsid w:val="00650323"/>
    <w:rsid w:val="006509AC"/>
    <w:rsid w:val="0065211B"/>
    <w:rsid w:val="00653C7A"/>
    <w:rsid w:val="006540F6"/>
    <w:rsid w:val="00654614"/>
    <w:rsid w:val="00654BC8"/>
    <w:rsid w:val="00655410"/>
    <w:rsid w:val="0065579B"/>
    <w:rsid w:val="00656B9B"/>
    <w:rsid w:val="00660410"/>
    <w:rsid w:val="00660593"/>
    <w:rsid w:val="0066149D"/>
    <w:rsid w:val="00661750"/>
    <w:rsid w:val="0066204A"/>
    <w:rsid w:val="006623F5"/>
    <w:rsid w:val="00662FA8"/>
    <w:rsid w:val="006638A9"/>
    <w:rsid w:val="00663F1A"/>
    <w:rsid w:val="006644DD"/>
    <w:rsid w:val="006646AF"/>
    <w:rsid w:val="0066594E"/>
    <w:rsid w:val="00665D89"/>
    <w:rsid w:val="00666848"/>
    <w:rsid w:val="00667AAF"/>
    <w:rsid w:val="00670160"/>
    <w:rsid w:val="006708F6"/>
    <w:rsid w:val="00670C44"/>
    <w:rsid w:val="00672AEC"/>
    <w:rsid w:val="00673972"/>
    <w:rsid w:val="00674668"/>
    <w:rsid w:val="006757FB"/>
    <w:rsid w:val="00675C8D"/>
    <w:rsid w:val="00675E21"/>
    <w:rsid w:val="0067649F"/>
    <w:rsid w:val="0067667E"/>
    <w:rsid w:val="0067670D"/>
    <w:rsid w:val="00676FEB"/>
    <w:rsid w:val="00677453"/>
    <w:rsid w:val="00677842"/>
    <w:rsid w:val="00680531"/>
    <w:rsid w:val="00680C69"/>
    <w:rsid w:val="006816D7"/>
    <w:rsid w:val="00681A88"/>
    <w:rsid w:val="006821F9"/>
    <w:rsid w:val="006829B0"/>
    <w:rsid w:val="0068307A"/>
    <w:rsid w:val="00684DF7"/>
    <w:rsid w:val="006855C2"/>
    <w:rsid w:val="006856AF"/>
    <w:rsid w:val="00685BE6"/>
    <w:rsid w:val="00686018"/>
    <w:rsid w:val="00687763"/>
    <w:rsid w:val="006879C8"/>
    <w:rsid w:val="00687DC8"/>
    <w:rsid w:val="00691334"/>
    <w:rsid w:val="006915AC"/>
    <w:rsid w:val="00692663"/>
    <w:rsid w:val="006934A9"/>
    <w:rsid w:val="00693E7D"/>
    <w:rsid w:val="00693FB1"/>
    <w:rsid w:val="00694B0A"/>
    <w:rsid w:val="00694C29"/>
    <w:rsid w:val="00695773"/>
    <w:rsid w:val="00696297"/>
    <w:rsid w:val="006965A3"/>
    <w:rsid w:val="00696E3B"/>
    <w:rsid w:val="00696FEC"/>
    <w:rsid w:val="00697865"/>
    <w:rsid w:val="006A01D5"/>
    <w:rsid w:val="006A03BC"/>
    <w:rsid w:val="006A0A28"/>
    <w:rsid w:val="006A143D"/>
    <w:rsid w:val="006A1C7E"/>
    <w:rsid w:val="006A1F17"/>
    <w:rsid w:val="006A21C7"/>
    <w:rsid w:val="006A34F0"/>
    <w:rsid w:val="006A3CA3"/>
    <w:rsid w:val="006A4B66"/>
    <w:rsid w:val="006A4D67"/>
    <w:rsid w:val="006A57D1"/>
    <w:rsid w:val="006A66B7"/>
    <w:rsid w:val="006A742E"/>
    <w:rsid w:val="006A7A64"/>
    <w:rsid w:val="006A7F59"/>
    <w:rsid w:val="006B0C3B"/>
    <w:rsid w:val="006B0E8A"/>
    <w:rsid w:val="006B1825"/>
    <w:rsid w:val="006B2898"/>
    <w:rsid w:val="006B3451"/>
    <w:rsid w:val="006B3BE2"/>
    <w:rsid w:val="006B607E"/>
    <w:rsid w:val="006B6F1E"/>
    <w:rsid w:val="006B6F5A"/>
    <w:rsid w:val="006B74E1"/>
    <w:rsid w:val="006B7BB9"/>
    <w:rsid w:val="006C00CC"/>
    <w:rsid w:val="006C01A1"/>
    <w:rsid w:val="006C0B97"/>
    <w:rsid w:val="006C0EE0"/>
    <w:rsid w:val="006C2FB4"/>
    <w:rsid w:val="006C36B7"/>
    <w:rsid w:val="006C3EEC"/>
    <w:rsid w:val="006C43F4"/>
    <w:rsid w:val="006C4B03"/>
    <w:rsid w:val="006C5124"/>
    <w:rsid w:val="006C5331"/>
    <w:rsid w:val="006C56D5"/>
    <w:rsid w:val="006C5CCE"/>
    <w:rsid w:val="006C62A8"/>
    <w:rsid w:val="006C6BE4"/>
    <w:rsid w:val="006C7CC8"/>
    <w:rsid w:val="006C7E33"/>
    <w:rsid w:val="006D02BA"/>
    <w:rsid w:val="006D0834"/>
    <w:rsid w:val="006D0D4A"/>
    <w:rsid w:val="006D0E86"/>
    <w:rsid w:val="006D26FE"/>
    <w:rsid w:val="006D4CEE"/>
    <w:rsid w:val="006D5A04"/>
    <w:rsid w:val="006D6D52"/>
    <w:rsid w:val="006D78E3"/>
    <w:rsid w:val="006E04EB"/>
    <w:rsid w:val="006E17E5"/>
    <w:rsid w:val="006E1B9C"/>
    <w:rsid w:val="006E1E95"/>
    <w:rsid w:val="006E25A6"/>
    <w:rsid w:val="006E2D15"/>
    <w:rsid w:val="006E3512"/>
    <w:rsid w:val="006E3B57"/>
    <w:rsid w:val="006E3F2D"/>
    <w:rsid w:val="006E416E"/>
    <w:rsid w:val="006E43F0"/>
    <w:rsid w:val="006E4A78"/>
    <w:rsid w:val="006E5552"/>
    <w:rsid w:val="006E6C2A"/>
    <w:rsid w:val="006F08FF"/>
    <w:rsid w:val="006F09BB"/>
    <w:rsid w:val="006F15B0"/>
    <w:rsid w:val="006F38FA"/>
    <w:rsid w:val="006F3E55"/>
    <w:rsid w:val="006F456B"/>
    <w:rsid w:val="006F495F"/>
    <w:rsid w:val="006F5847"/>
    <w:rsid w:val="006F60F9"/>
    <w:rsid w:val="006F73CA"/>
    <w:rsid w:val="006F7D6C"/>
    <w:rsid w:val="00700213"/>
    <w:rsid w:val="00700260"/>
    <w:rsid w:val="00701DE1"/>
    <w:rsid w:val="007024E2"/>
    <w:rsid w:val="00702D54"/>
    <w:rsid w:val="00703A95"/>
    <w:rsid w:val="00703F55"/>
    <w:rsid w:val="00704009"/>
    <w:rsid w:val="00704677"/>
    <w:rsid w:val="00704BAF"/>
    <w:rsid w:val="00704DA4"/>
    <w:rsid w:val="00704E9A"/>
    <w:rsid w:val="00705EC2"/>
    <w:rsid w:val="007062AE"/>
    <w:rsid w:val="00710B8D"/>
    <w:rsid w:val="007116BD"/>
    <w:rsid w:val="0071191A"/>
    <w:rsid w:val="007121FC"/>
    <w:rsid w:val="00712856"/>
    <w:rsid w:val="00712B0F"/>
    <w:rsid w:val="007132E6"/>
    <w:rsid w:val="00713499"/>
    <w:rsid w:val="007137B6"/>
    <w:rsid w:val="00713F3B"/>
    <w:rsid w:val="00714204"/>
    <w:rsid w:val="0071441D"/>
    <w:rsid w:val="00714709"/>
    <w:rsid w:val="00714F29"/>
    <w:rsid w:val="0071572B"/>
    <w:rsid w:val="0071585F"/>
    <w:rsid w:val="00715A06"/>
    <w:rsid w:val="007167A1"/>
    <w:rsid w:val="007171C2"/>
    <w:rsid w:val="00717421"/>
    <w:rsid w:val="0071788B"/>
    <w:rsid w:val="00717EA1"/>
    <w:rsid w:val="00720359"/>
    <w:rsid w:val="00720425"/>
    <w:rsid w:val="00720956"/>
    <w:rsid w:val="00721765"/>
    <w:rsid w:val="00723BC9"/>
    <w:rsid w:val="00724E09"/>
    <w:rsid w:val="0072573F"/>
    <w:rsid w:val="0072602B"/>
    <w:rsid w:val="007264D2"/>
    <w:rsid w:val="00727047"/>
    <w:rsid w:val="0072733A"/>
    <w:rsid w:val="0072746D"/>
    <w:rsid w:val="00727482"/>
    <w:rsid w:val="007274E9"/>
    <w:rsid w:val="00730003"/>
    <w:rsid w:val="007320FE"/>
    <w:rsid w:val="007335E5"/>
    <w:rsid w:val="007337C1"/>
    <w:rsid w:val="007349E5"/>
    <w:rsid w:val="00735327"/>
    <w:rsid w:val="00736B8A"/>
    <w:rsid w:val="007379F6"/>
    <w:rsid w:val="00740653"/>
    <w:rsid w:val="0074087F"/>
    <w:rsid w:val="00742E26"/>
    <w:rsid w:val="0074422D"/>
    <w:rsid w:val="00745001"/>
    <w:rsid w:val="007474D0"/>
    <w:rsid w:val="007475A4"/>
    <w:rsid w:val="007476B2"/>
    <w:rsid w:val="00747E15"/>
    <w:rsid w:val="00750C67"/>
    <w:rsid w:val="007519EC"/>
    <w:rsid w:val="00752155"/>
    <w:rsid w:val="007522F7"/>
    <w:rsid w:val="00752647"/>
    <w:rsid w:val="0075413F"/>
    <w:rsid w:val="00754142"/>
    <w:rsid w:val="0075420A"/>
    <w:rsid w:val="00754CEC"/>
    <w:rsid w:val="00754D89"/>
    <w:rsid w:val="007560BC"/>
    <w:rsid w:val="00757CA5"/>
    <w:rsid w:val="00757DFE"/>
    <w:rsid w:val="00761323"/>
    <w:rsid w:val="0076220F"/>
    <w:rsid w:val="00762FB8"/>
    <w:rsid w:val="00763BAC"/>
    <w:rsid w:val="00766E98"/>
    <w:rsid w:val="0076709B"/>
    <w:rsid w:val="00767C49"/>
    <w:rsid w:val="007702F4"/>
    <w:rsid w:val="00770581"/>
    <w:rsid w:val="007718E8"/>
    <w:rsid w:val="00771A57"/>
    <w:rsid w:val="007727D0"/>
    <w:rsid w:val="00772BC7"/>
    <w:rsid w:val="00772BDF"/>
    <w:rsid w:val="00773068"/>
    <w:rsid w:val="007740CC"/>
    <w:rsid w:val="00774D8D"/>
    <w:rsid w:val="00775242"/>
    <w:rsid w:val="00775367"/>
    <w:rsid w:val="00775519"/>
    <w:rsid w:val="0077654E"/>
    <w:rsid w:val="00780441"/>
    <w:rsid w:val="00783B4E"/>
    <w:rsid w:val="00783EE7"/>
    <w:rsid w:val="00785164"/>
    <w:rsid w:val="0078554D"/>
    <w:rsid w:val="00785740"/>
    <w:rsid w:val="00785FDC"/>
    <w:rsid w:val="00786299"/>
    <w:rsid w:val="0078657E"/>
    <w:rsid w:val="007866E1"/>
    <w:rsid w:val="00787BCF"/>
    <w:rsid w:val="00790A1F"/>
    <w:rsid w:val="00791262"/>
    <w:rsid w:val="00791E17"/>
    <w:rsid w:val="00793FB6"/>
    <w:rsid w:val="00794148"/>
    <w:rsid w:val="00794594"/>
    <w:rsid w:val="00796CB2"/>
    <w:rsid w:val="007A173B"/>
    <w:rsid w:val="007A19E6"/>
    <w:rsid w:val="007A1DB6"/>
    <w:rsid w:val="007A217C"/>
    <w:rsid w:val="007A2898"/>
    <w:rsid w:val="007A3413"/>
    <w:rsid w:val="007A34AD"/>
    <w:rsid w:val="007A3B27"/>
    <w:rsid w:val="007A45C6"/>
    <w:rsid w:val="007A5CE5"/>
    <w:rsid w:val="007A6C59"/>
    <w:rsid w:val="007A7E3F"/>
    <w:rsid w:val="007B002F"/>
    <w:rsid w:val="007B07C9"/>
    <w:rsid w:val="007B0D56"/>
    <w:rsid w:val="007B10DE"/>
    <w:rsid w:val="007B141B"/>
    <w:rsid w:val="007B268D"/>
    <w:rsid w:val="007B289D"/>
    <w:rsid w:val="007B2CB1"/>
    <w:rsid w:val="007B48F2"/>
    <w:rsid w:val="007B4BDA"/>
    <w:rsid w:val="007B5A9C"/>
    <w:rsid w:val="007B6D59"/>
    <w:rsid w:val="007B739B"/>
    <w:rsid w:val="007B7851"/>
    <w:rsid w:val="007C1150"/>
    <w:rsid w:val="007C1D27"/>
    <w:rsid w:val="007C1D7E"/>
    <w:rsid w:val="007C1E0F"/>
    <w:rsid w:val="007C298F"/>
    <w:rsid w:val="007C2A3A"/>
    <w:rsid w:val="007C3226"/>
    <w:rsid w:val="007C4EA1"/>
    <w:rsid w:val="007C563A"/>
    <w:rsid w:val="007C728A"/>
    <w:rsid w:val="007C74FC"/>
    <w:rsid w:val="007C776C"/>
    <w:rsid w:val="007C789C"/>
    <w:rsid w:val="007C798C"/>
    <w:rsid w:val="007D3693"/>
    <w:rsid w:val="007D4329"/>
    <w:rsid w:val="007D5B28"/>
    <w:rsid w:val="007D6EC2"/>
    <w:rsid w:val="007D7EA8"/>
    <w:rsid w:val="007E061E"/>
    <w:rsid w:val="007E064B"/>
    <w:rsid w:val="007E18D4"/>
    <w:rsid w:val="007E36B5"/>
    <w:rsid w:val="007E481F"/>
    <w:rsid w:val="007E5289"/>
    <w:rsid w:val="007E5BB8"/>
    <w:rsid w:val="007E5DA1"/>
    <w:rsid w:val="007F169E"/>
    <w:rsid w:val="007F1AF9"/>
    <w:rsid w:val="007F1B41"/>
    <w:rsid w:val="007F1BFF"/>
    <w:rsid w:val="007F1D88"/>
    <w:rsid w:val="007F2042"/>
    <w:rsid w:val="007F43DE"/>
    <w:rsid w:val="007F4570"/>
    <w:rsid w:val="007F4659"/>
    <w:rsid w:val="007F52A2"/>
    <w:rsid w:val="007F59DF"/>
    <w:rsid w:val="007F5A7A"/>
    <w:rsid w:val="007F76AE"/>
    <w:rsid w:val="00800A69"/>
    <w:rsid w:val="00800C6B"/>
    <w:rsid w:val="00801FD9"/>
    <w:rsid w:val="00802BEF"/>
    <w:rsid w:val="00802F86"/>
    <w:rsid w:val="00805AC8"/>
    <w:rsid w:val="0080642C"/>
    <w:rsid w:val="00806E6F"/>
    <w:rsid w:val="00807002"/>
    <w:rsid w:val="00810461"/>
    <w:rsid w:val="008106AF"/>
    <w:rsid w:val="00811994"/>
    <w:rsid w:val="00811C07"/>
    <w:rsid w:val="00811F2D"/>
    <w:rsid w:val="00813DC9"/>
    <w:rsid w:val="008144C9"/>
    <w:rsid w:val="00816458"/>
    <w:rsid w:val="008164A8"/>
    <w:rsid w:val="00816681"/>
    <w:rsid w:val="00817778"/>
    <w:rsid w:val="00817AE9"/>
    <w:rsid w:val="008207F0"/>
    <w:rsid w:val="00822606"/>
    <w:rsid w:val="00822B55"/>
    <w:rsid w:val="008231A1"/>
    <w:rsid w:val="008232F5"/>
    <w:rsid w:val="0082423C"/>
    <w:rsid w:val="008276B6"/>
    <w:rsid w:val="00831472"/>
    <w:rsid w:val="00831802"/>
    <w:rsid w:val="00831EB5"/>
    <w:rsid w:val="008341DC"/>
    <w:rsid w:val="00835017"/>
    <w:rsid w:val="0083585D"/>
    <w:rsid w:val="00837771"/>
    <w:rsid w:val="00841AB6"/>
    <w:rsid w:val="00841F43"/>
    <w:rsid w:val="00842B1A"/>
    <w:rsid w:val="00845380"/>
    <w:rsid w:val="00846C21"/>
    <w:rsid w:val="00846D71"/>
    <w:rsid w:val="008502E1"/>
    <w:rsid w:val="0085086F"/>
    <w:rsid w:val="008513F5"/>
    <w:rsid w:val="008515F4"/>
    <w:rsid w:val="00851AFA"/>
    <w:rsid w:val="008529B5"/>
    <w:rsid w:val="00857671"/>
    <w:rsid w:val="00860EC2"/>
    <w:rsid w:val="00862EF2"/>
    <w:rsid w:val="00863F65"/>
    <w:rsid w:val="008640B0"/>
    <w:rsid w:val="00864699"/>
    <w:rsid w:val="00864D29"/>
    <w:rsid w:val="00865C48"/>
    <w:rsid w:val="0086616A"/>
    <w:rsid w:val="0086675F"/>
    <w:rsid w:val="008668B0"/>
    <w:rsid w:val="00866ACA"/>
    <w:rsid w:val="00870FC1"/>
    <w:rsid w:val="008711C7"/>
    <w:rsid w:val="00872450"/>
    <w:rsid w:val="008734AD"/>
    <w:rsid w:val="00874544"/>
    <w:rsid w:val="00874B21"/>
    <w:rsid w:val="0087653A"/>
    <w:rsid w:val="00877586"/>
    <w:rsid w:val="0088022A"/>
    <w:rsid w:val="00881256"/>
    <w:rsid w:val="008816CA"/>
    <w:rsid w:val="008819EF"/>
    <w:rsid w:val="008821BB"/>
    <w:rsid w:val="0088335C"/>
    <w:rsid w:val="00883456"/>
    <w:rsid w:val="00883A5E"/>
    <w:rsid w:val="00883EDF"/>
    <w:rsid w:val="008846EC"/>
    <w:rsid w:val="008857BF"/>
    <w:rsid w:val="0089184A"/>
    <w:rsid w:val="00891C0C"/>
    <w:rsid w:val="008921B3"/>
    <w:rsid w:val="008926CE"/>
    <w:rsid w:val="0089535F"/>
    <w:rsid w:val="00895710"/>
    <w:rsid w:val="0089619F"/>
    <w:rsid w:val="0089629D"/>
    <w:rsid w:val="00896CD5"/>
    <w:rsid w:val="0089705C"/>
    <w:rsid w:val="0089708B"/>
    <w:rsid w:val="008970D1"/>
    <w:rsid w:val="008976E6"/>
    <w:rsid w:val="00897AA5"/>
    <w:rsid w:val="008A010E"/>
    <w:rsid w:val="008A0930"/>
    <w:rsid w:val="008B184B"/>
    <w:rsid w:val="008B1DDA"/>
    <w:rsid w:val="008B1F95"/>
    <w:rsid w:val="008B242E"/>
    <w:rsid w:val="008B5829"/>
    <w:rsid w:val="008B5918"/>
    <w:rsid w:val="008B62E1"/>
    <w:rsid w:val="008B6DAB"/>
    <w:rsid w:val="008B7F0B"/>
    <w:rsid w:val="008C0388"/>
    <w:rsid w:val="008C2FE5"/>
    <w:rsid w:val="008C2FF1"/>
    <w:rsid w:val="008C3DE2"/>
    <w:rsid w:val="008C5529"/>
    <w:rsid w:val="008C58ED"/>
    <w:rsid w:val="008C65B0"/>
    <w:rsid w:val="008C6AE0"/>
    <w:rsid w:val="008D1B62"/>
    <w:rsid w:val="008D23AB"/>
    <w:rsid w:val="008D298F"/>
    <w:rsid w:val="008D3418"/>
    <w:rsid w:val="008D3A60"/>
    <w:rsid w:val="008D3B02"/>
    <w:rsid w:val="008D3C2D"/>
    <w:rsid w:val="008D6214"/>
    <w:rsid w:val="008D62E7"/>
    <w:rsid w:val="008D78A9"/>
    <w:rsid w:val="008E289F"/>
    <w:rsid w:val="008E293F"/>
    <w:rsid w:val="008E2B04"/>
    <w:rsid w:val="008E2FCB"/>
    <w:rsid w:val="008E324D"/>
    <w:rsid w:val="008E4337"/>
    <w:rsid w:val="008E6D27"/>
    <w:rsid w:val="008E6F6B"/>
    <w:rsid w:val="008F0B6D"/>
    <w:rsid w:val="008F0CBB"/>
    <w:rsid w:val="008F19BB"/>
    <w:rsid w:val="008F2223"/>
    <w:rsid w:val="008F262B"/>
    <w:rsid w:val="008F2B80"/>
    <w:rsid w:val="008F3CB4"/>
    <w:rsid w:val="008F6C78"/>
    <w:rsid w:val="009004B2"/>
    <w:rsid w:val="009004D0"/>
    <w:rsid w:val="0090083B"/>
    <w:rsid w:val="00900C5D"/>
    <w:rsid w:val="00900DDB"/>
    <w:rsid w:val="009022B4"/>
    <w:rsid w:val="00902E4F"/>
    <w:rsid w:val="00903074"/>
    <w:rsid w:val="009030BE"/>
    <w:rsid w:val="009035F4"/>
    <w:rsid w:val="00903835"/>
    <w:rsid w:val="00903A15"/>
    <w:rsid w:val="00903EBB"/>
    <w:rsid w:val="009069B6"/>
    <w:rsid w:val="00907D1F"/>
    <w:rsid w:val="00907ECE"/>
    <w:rsid w:val="00910C5C"/>
    <w:rsid w:val="00911564"/>
    <w:rsid w:val="00913287"/>
    <w:rsid w:val="00913402"/>
    <w:rsid w:val="009136E5"/>
    <w:rsid w:val="00913E87"/>
    <w:rsid w:val="00915A86"/>
    <w:rsid w:val="00916745"/>
    <w:rsid w:val="00917E1C"/>
    <w:rsid w:val="00920AD8"/>
    <w:rsid w:val="00921E55"/>
    <w:rsid w:val="009225CD"/>
    <w:rsid w:val="00922B70"/>
    <w:rsid w:val="00922F4E"/>
    <w:rsid w:val="00924251"/>
    <w:rsid w:val="00924773"/>
    <w:rsid w:val="009257DB"/>
    <w:rsid w:val="00925840"/>
    <w:rsid w:val="00925991"/>
    <w:rsid w:val="0092744C"/>
    <w:rsid w:val="009275BE"/>
    <w:rsid w:val="00927BAF"/>
    <w:rsid w:val="00927FD5"/>
    <w:rsid w:val="00930F3B"/>
    <w:rsid w:val="009318EF"/>
    <w:rsid w:val="00932291"/>
    <w:rsid w:val="009335A2"/>
    <w:rsid w:val="0093388C"/>
    <w:rsid w:val="0093390A"/>
    <w:rsid w:val="00934F0F"/>
    <w:rsid w:val="00934F4C"/>
    <w:rsid w:val="009355B2"/>
    <w:rsid w:val="00936796"/>
    <w:rsid w:val="009367C6"/>
    <w:rsid w:val="00937034"/>
    <w:rsid w:val="0094036F"/>
    <w:rsid w:val="0094064B"/>
    <w:rsid w:val="00940A6A"/>
    <w:rsid w:val="00940B43"/>
    <w:rsid w:val="00941C3E"/>
    <w:rsid w:val="00942769"/>
    <w:rsid w:val="0094298B"/>
    <w:rsid w:val="00942DB4"/>
    <w:rsid w:val="00943EFB"/>
    <w:rsid w:val="00944C2B"/>
    <w:rsid w:val="00944ECF"/>
    <w:rsid w:val="00945FFB"/>
    <w:rsid w:val="00947204"/>
    <w:rsid w:val="00947A0E"/>
    <w:rsid w:val="00947D10"/>
    <w:rsid w:val="00950CA9"/>
    <w:rsid w:val="00951B96"/>
    <w:rsid w:val="009546EA"/>
    <w:rsid w:val="00955885"/>
    <w:rsid w:val="0095632E"/>
    <w:rsid w:val="0095671F"/>
    <w:rsid w:val="009571C4"/>
    <w:rsid w:val="00957B40"/>
    <w:rsid w:val="00957C1A"/>
    <w:rsid w:val="0096026F"/>
    <w:rsid w:val="00960382"/>
    <w:rsid w:val="00960701"/>
    <w:rsid w:val="00960969"/>
    <w:rsid w:val="00960BE0"/>
    <w:rsid w:val="00960C5B"/>
    <w:rsid w:val="00960E6D"/>
    <w:rsid w:val="0096139E"/>
    <w:rsid w:val="0096275E"/>
    <w:rsid w:val="00963A69"/>
    <w:rsid w:val="009642D9"/>
    <w:rsid w:val="009645AB"/>
    <w:rsid w:val="009655C6"/>
    <w:rsid w:val="009662F8"/>
    <w:rsid w:val="00966A6B"/>
    <w:rsid w:val="00966EAC"/>
    <w:rsid w:val="00967425"/>
    <w:rsid w:val="00970F80"/>
    <w:rsid w:val="00971B8C"/>
    <w:rsid w:val="00971DA9"/>
    <w:rsid w:val="00972433"/>
    <w:rsid w:val="0097282A"/>
    <w:rsid w:val="00972D7C"/>
    <w:rsid w:val="00973DC0"/>
    <w:rsid w:val="00973F14"/>
    <w:rsid w:val="009740BC"/>
    <w:rsid w:val="00974DF8"/>
    <w:rsid w:val="00975600"/>
    <w:rsid w:val="009777E2"/>
    <w:rsid w:val="00977C8D"/>
    <w:rsid w:val="009809EF"/>
    <w:rsid w:val="009814A0"/>
    <w:rsid w:val="00981623"/>
    <w:rsid w:val="00981CCA"/>
    <w:rsid w:val="00981FDB"/>
    <w:rsid w:val="0098283D"/>
    <w:rsid w:val="009830CD"/>
    <w:rsid w:val="0098311F"/>
    <w:rsid w:val="00983BEF"/>
    <w:rsid w:val="00983EFF"/>
    <w:rsid w:val="0098488D"/>
    <w:rsid w:val="00984DB5"/>
    <w:rsid w:val="00984FB0"/>
    <w:rsid w:val="00985107"/>
    <w:rsid w:val="00985153"/>
    <w:rsid w:val="009857F4"/>
    <w:rsid w:val="00985B7E"/>
    <w:rsid w:val="009861C0"/>
    <w:rsid w:val="0098651F"/>
    <w:rsid w:val="00986D03"/>
    <w:rsid w:val="00987054"/>
    <w:rsid w:val="00990223"/>
    <w:rsid w:val="00990F5B"/>
    <w:rsid w:val="009914B2"/>
    <w:rsid w:val="00992A08"/>
    <w:rsid w:val="00992EF1"/>
    <w:rsid w:val="00992F0A"/>
    <w:rsid w:val="009936B2"/>
    <w:rsid w:val="00993D59"/>
    <w:rsid w:val="0099406B"/>
    <w:rsid w:val="0099468D"/>
    <w:rsid w:val="009949F9"/>
    <w:rsid w:val="009967DE"/>
    <w:rsid w:val="009A03CB"/>
    <w:rsid w:val="009A053C"/>
    <w:rsid w:val="009A40F9"/>
    <w:rsid w:val="009A55FF"/>
    <w:rsid w:val="009A56A0"/>
    <w:rsid w:val="009A59FF"/>
    <w:rsid w:val="009B0CEE"/>
    <w:rsid w:val="009B10CF"/>
    <w:rsid w:val="009B1726"/>
    <w:rsid w:val="009B1956"/>
    <w:rsid w:val="009B19FC"/>
    <w:rsid w:val="009B2135"/>
    <w:rsid w:val="009B2CA1"/>
    <w:rsid w:val="009B32DD"/>
    <w:rsid w:val="009B4548"/>
    <w:rsid w:val="009B4798"/>
    <w:rsid w:val="009B4D17"/>
    <w:rsid w:val="009B574B"/>
    <w:rsid w:val="009B5D82"/>
    <w:rsid w:val="009B69C6"/>
    <w:rsid w:val="009B6FEA"/>
    <w:rsid w:val="009C371F"/>
    <w:rsid w:val="009C5A28"/>
    <w:rsid w:val="009C6EB4"/>
    <w:rsid w:val="009C7DFE"/>
    <w:rsid w:val="009D0138"/>
    <w:rsid w:val="009D0FCA"/>
    <w:rsid w:val="009D12CC"/>
    <w:rsid w:val="009D1B93"/>
    <w:rsid w:val="009D1DF4"/>
    <w:rsid w:val="009D2546"/>
    <w:rsid w:val="009D3646"/>
    <w:rsid w:val="009D3AF6"/>
    <w:rsid w:val="009D4524"/>
    <w:rsid w:val="009D4E21"/>
    <w:rsid w:val="009D536D"/>
    <w:rsid w:val="009D584E"/>
    <w:rsid w:val="009D5D5D"/>
    <w:rsid w:val="009D7F44"/>
    <w:rsid w:val="009E0BB8"/>
    <w:rsid w:val="009E0E71"/>
    <w:rsid w:val="009E0EDA"/>
    <w:rsid w:val="009E2BA5"/>
    <w:rsid w:val="009E348B"/>
    <w:rsid w:val="009E5688"/>
    <w:rsid w:val="009E5A60"/>
    <w:rsid w:val="009E6076"/>
    <w:rsid w:val="009E636E"/>
    <w:rsid w:val="009E73F2"/>
    <w:rsid w:val="009E7988"/>
    <w:rsid w:val="009F0BB0"/>
    <w:rsid w:val="009F0D27"/>
    <w:rsid w:val="009F144E"/>
    <w:rsid w:val="009F24C3"/>
    <w:rsid w:val="009F2887"/>
    <w:rsid w:val="009F2952"/>
    <w:rsid w:val="009F36CE"/>
    <w:rsid w:val="009F70DC"/>
    <w:rsid w:val="009F7140"/>
    <w:rsid w:val="009F72F2"/>
    <w:rsid w:val="009F74CC"/>
    <w:rsid w:val="009F78E0"/>
    <w:rsid w:val="009F7D7A"/>
    <w:rsid w:val="00A007B4"/>
    <w:rsid w:val="00A007F4"/>
    <w:rsid w:val="00A04006"/>
    <w:rsid w:val="00A040A0"/>
    <w:rsid w:val="00A0419E"/>
    <w:rsid w:val="00A04B2A"/>
    <w:rsid w:val="00A04CFF"/>
    <w:rsid w:val="00A05705"/>
    <w:rsid w:val="00A057AF"/>
    <w:rsid w:val="00A05AF1"/>
    <w:rsid w:val="00A06235"/>
    <w:rsid w:val="00A06642"/>
    <w:rsid w:val="00A07AC0"/>
    <w:rsid w:val="00A10494"/>
    <w:rsid w:val="00A10FC0"/>
    <w:rsid w:val="00A122C9"/>
    <w:rsid w:val="00A13396"/>
    <w:rsid w:val="00A133FF"/>
    <w:rsid w:val="00A13A33"/>
    <w:rsid w:val="00A14604"/>
    <w:rsid w:val="00A14D71"/>
    <w:rsid w:val="00A14F26"/>
    <w:rsid w:val="00A1574C"/>
    <w:rsid w:val="00A15AA0"/>
    <w:rsid w:val="00A17447"/>
    <w:rsid w:val="00A17619"/>
    <w:rsid w:val="00A176B1"/>
    <w:rsid w:val="00A17723"/>
    <w:rsid w:val="00A17D51"/>
    <w:rsid w:val="00A200AA"/>
    <w:rsid w:val="00A209D9"/>
    <w:rsid w:val="00A2200D"/>
    <w:rsid w:val="00A22471"/>
    <w:rsid w:val="00A25BB2"/>
    <w:rsid w:val="00A26460"/>
    <w:rsid w:val="00A269F4"/>
    <w:rsid w:val="00A26A91"/>
    <w:rsid w:val="00A30752"/>
    <w:rsid w:val="00A30B10"/>
    <w:rsid w:val="00A30B39"/>
    <w:rsid w:val="00A30C2D"/>
    <w:rsid w:val="00A30FC2"/>
    <w:rsid w:val="00A322B4"/>
    <w:rsid w:val="00A3643E"/>
    <w:rsid w:val="00A3746C"/>
    <w:rsid w:val="00A37ED7"/>
    <w:rsid w:val="00A40B08"/>
    <w:rsid w:val="00A40F9F"/>
    <w:rsid w:val="00A40FD3"/>
    <w:rsid w:val="00A419C1"/>
    <w:rsid w:val="00A41B49"/>
    <w:rsid w:val="00A41DE4"/>
    <w:rsid w:val="00A4397E"/>
    <w:rsid w:val="00A44EEB"/>
    <w:rsid w:val="00A45219"/>
    <w:rsid w:val="00A46B29"/>
    <w:rsid w:val="00A46C92"/>
    <w:rsid w:val="00A47149"/>
    <w:rsid w:val="00A472ED"/>
    <w:rsid w:val="00A5183B"/>
    <w:rsid w:val="00A51BD9"/>
    <w:rsid w:val="00A51D48"/>
    <w:rsid w:val="00A526AF"/>
    <w:rsid w:val="00A52D1B"/>
    <w:rsid w:val="00A533D9"/>
    <w:rsid w:val="00A53C33"/>
    <w:rsid w:val="00A54BB0"/>
    <w:rsid w:val="00A56844"/>
    <w:rsid w:val="00A56E60"/>
    <w:rsid w:val="00A56F66"/>
    <w:rsid w:val="00A57FE2"/>
    <w:rsid w:val="00A60E53"/>
    <w:rsid w:val="00A617A0"/>
    <w:rsid w:val="00A635A6"/>
    <w:rsid w:val="00A636D0"/>
    <w:rsid w:val="00A647B5"/>
    <w:rsid w:val="00A65D31"/>
    <w:rsid w:val="00A663F7"/>
    <w:rsid w:val="00A66E19"/>
    <w:rsid w:val="00A679B2"/>
    <w:rsid w:val="00A71197"/>
    <w:rsid w:val="00A711EF"/>
    <w:rsid w:val="00A729F2"/>
    <w:rsid w:val="00A72ADC"/>
    <w:rsid w:val="00A731AE"/>
    <w:rsid w:val="00A7482D"/>
    <w:rsid w:val="00A76F99"/>
    <w:rsid w:val="00A770BC"/>
    <w:rsid w:val="00A773B6"/>
    <w:rsid w:val="00A81148"/>
    <w:rsid w:val="00A812FF"/>
    <w:rsid w:val="00A820D3"/>
    <w:rsid w:val="00A822E7"/>
    <w:rsid w:val="00A8279C"/>
    <w:rsid w:val="00A840D8"/>
    <w:rsid w:val="00A859D1"/>
    <w:rsid w:val="00A87BD1"/>
    <w:rsid w:val="00A90402"/>
    <w:rsid w:val="00A910CE"/>
    <w:rsid w:val="00A917A0"/>
    <w:rsid w:val="00A920F8"/>
    <w:rsid w:val="00A9286C"/>
    <w:rsid w:val="00A92B4C"/>
    <w:rsid w:val="00A92CD1"/>
    <w:rsid w:val="00A93127"/>
    <w:rsid w:val="00A959A9"/>
    <w:rsid w:val="00A95AEC"/>
    <w:rsid w:val="00A97023"/>
    <w:rsid w:val="00A97B58"/>
    <w:rsid w:val="00AA0B3D"/>
    <w:rsid w:val="00AA21A8"/>
    <w:rsid w:val="00AA336C"/>
    <w:rsid w:val="00AA357C"/>
    <w:rsid w:val="00AA4A7B"/>
    <w:rsid w:val="00AA532C"/>
    <w:rsid w:val="00AA56A3"/>
    <w:rsid w:val="00AB01C3"/>
    <w:rsid w:val="00AB083E"/>
    <w:rsid w:val="00AB0EE4"/>
    <w:rsid w:val="00AB17AC"/>
    <w:rsid w:val="00AB25F2"/>
    <w:rsid w:val="00AB276A"/>
    <w:rsid w:val="00AB3D2F"/>
    <w:rsid w:val="00AB3FF5"/>
    <w:rsid w:val="00AB47C4"/>
    <w:rsid w:val="00AB50EC"/>
    <w:rsid w:val="00AB5FCC"/>
    <w:rsid w:val="00AB779C"/>
    <w:rsid w:val="00AC01D4"/>
    <w:rsid w:val="00AC0994"/>
    <w:rsid w:val="00AC0B4C"/>
    <w:rsid w:val="00AC23D4"/>
    <w:rsid w:val="00AC28C2"/>
    <w:rsid w:val="00AC29E5"/>
    <w:rsid w:val="00AC3322"/>
    <w:rsid w:val="00AC33BF"/>
    <w:rsid w:val="00AC3B69"/>
    <w:rsid w:val="00AC3B91"/>
    <w:rsid w:val="00AC3DFF"/>
    <w:rsid w:val="00AC40C7"/>
    <w:rsid w:val="00AC4BF2"/>
    <w:rsid w:val="00AC4CD5"/>
    <w:rsid w:val="00AC55D2"/>
    <w:rsid w:val="00AC5D58"/>
    <w:rsid w:val="00AC653D"/>
    <w:rsid w:val="00AC79D9"/>
    <w:rsid w:val="00AC79E0"/>
    <w:rsid w:val="00AD0EB1"/>
    <w:rsid w:val="00AD16C1"/>
    <w:rsid w:val="00AD3EF0"/>
    <w:rsid w:val="00AD5191"/>
    <w:rsid w:val="00AD533A"/>
    <w:rsid w:val="00AD543D"/>
    <w:rsid w:val="00AD6885"/>
    <w:rsid w:val="00AD6EC3"/>
    <w:rsid w:val="00AD702C"/>
    <w:rsid w:val="00AD78D9"/>
    <w:rsid w:val="00AD7E3D"/>
    <w:rsid w:val="00AE3285"/>
    <w:rsid w:val="00AE3704"/>
    <w:rsid w:val="00AE40AD"/>
    <w:rsid w:val="00AE5FAD"/>
    <w:rsid w:val="00AE6BDA"/>
    <w:rsid w:val="00AE79DE"/>
    <w:rsid w:val="00AE7B67"/>
    <w:rsid w:val="00AE7F12"/>
    <w:rsid w:val="00AF0783"/>
    <w:rsid w:val="00AF30E7"/>
    <w:rsid w:val="00AF46F3"/>
    <w:rsid w:val="00B00548"/>
    <w:rsid w:val="00B01134"/>
    <w:rsid w:val="00B03E05"/>
    <w:rsid w:val="00B04AD1"/>
    <w:rsid w:val="00B04E42"/>
    <w:rsid w:val="00B05515"/>
    <w:rsid w:val="00B05EF9"/>
    <w:rsid w:val="00B066F5"/>
    <w:rsid w:val="00B0731E"/>
    <w:rsid w:val="00B10047"/>
    <w:rsid w:val="00B101DB"/>
    <w:rsid w:val="00B106E3"/>
    <w:rsid w:val="00B134E2"/>
    <w:rsid w:val="00B1361F"/>
    <w:rsid w:val="00B1484D"/>
    <w:rsid w:val="00B15EBC"/>
    <w:rsid w:val="00B167F5"/>
    <w:rsid w:val="00B21900"/>
    <w:rsid w:val="00B225BE"/>
    <w:rsid w:val="00B2396D"/>
    <w:rsid w:val="00B24AD4"/>
    <w:rsid w:val="00B24DB5"/>
    <w:rsid w:val="00B24EBB"/>
    <w:rsid w:val="00B264A6"/>
    <w:rsid w:val="00B26AA9"/>
    <w:rsid w:val="00B27702"/>
    <w:rsid w:val="00B277F2"/>
    <w:rsid w:val="00B27AC0"/>
    <w:rsid w:val="00B31470"/>
    <w:rsid w:val="00B32520"/>
    <w:rsid w:val="00B328A6"/>
    <w:rsid w:val="00B33AFA"/>
    <w:rsid w:val="00B33B01"/>
    <w:rsid w:val="00B35346"/>
    <w:rsid w:val="00B3584B"/>
    <w:rsid w:val="00B36C02"/>
    <w:rsid w:val="00B375FB"/>
    <w:rsid w:val="00B378D0"/>
    <w:rsid w:val="00B409E0"/>
    <w:rsid w:val="00B4102C"/>
    <w:rsid w:val="00B416D3"/>
    <w:rsid w:val="00B41ABB"/>
    <w:rsid w:val="00B42D90"/>
    <w:rsid w:val="00B432C5"/>
    <w:rsid w:val="00B43E54"/>
    <w:rsid w:val="00B47DBE"/>
    <w:rsid w:val="00B50269"/>
    <w:rsid w:val="00B50D77"/>
    <w:rsid w:val="00B5192F"/>
    <w:rsid w:val="00B51ED1"/>
    <w:rsid w:val="00B53030"/>
    <w:rsid w:val="00B5336B"/>
    <w:rsid w:val="00B53900"/>
    <w:rsid w:val="00B53B66"/>
    <w:rsid w:val="00B546D6"/>
    <w:rsid w:val="00B56AD2"/>
    <w:rsid w:val="00B60345"/>
    <w:rsid w:val="00B60959"/>
    <w:rsid w:val="00B60B67"/>
    <w:rsid w:val="00B62EBE"/>
    <w:rsid w:val="00B63D51"/>
    <w:rsid w:val="00B6515A"/>
    <w:rsid w:val="00B665E9"/>
    <w:rsid w:val="00B669C9"/>
    <w:rsid w:val="00B67452"/>
    <w:rsid w:val="00B679E4"/>
    <w:rsid w:val="00B67C03"/>
    <w:rsid w:val="00B67D60"/>
    <w:rsid w:val="00B7052A"/>
    <w:rsid w:val="00B7432C"/>
    <w:rsid w:val="00B74844"/>
    <w:rsid w:val="00B74CC7"/>
    <w:rsid w:val="00B7557A"/>
    <w:rsid w:val="00B755F0"/>
    <w:rsid w:val="00B7758D"/>
    <w:rsid w:val="00B80E17"/>
    <w:rsid w:val="00B815F7"/>
    <w:rsid w:val="00B81969"/>
    <w:rsid w:val="00B8486D"/>
    <w:rsid w:val="00B8489A"/>
    <w:rsid w:val="00B84E85"/>
    <w:rsid w:val="00B85178"/>
    <w:rsid w:val="00B85335"/>
    <w:rsid w:val="00B87CC9"/>
    <w:rsid w:val="00B90DB1"/>
    <w:rsid w:val="00B911C8"/>
    <w:rsid w:val="00B9196E"/>
    <w:rsid w:val="00B921CE"/>
    <w:rsid w:val="00B9247D"/>
    <w:rsid w:val="00B92AAF"/>
    <w:rsid w:val="00B93FB7"/>
    <w:rsid w:val="00B94587"/>
    <w:rsid w:val="00B946EB"/>
    <w:rsid w:val="00B94F7C"/>
    <w:rsid w:val="00B95137"/>
    <w:rsid w:val="00B955FF"/>
    <w:rsid w:val="00B956CD"/>
    <w:rsid w:val="00B95DFC"/>
    <w:rsid w:val="00B97220"/>
    <w:rsid w:val="00B9724A"/>
    <w:rsid w:val="00B97B13"/>
    <w:rsid w:val="00B97BC3"/>
    <w:rsid w:val="00BA0C8D"/>
    <w:rsid w:val="00BA1FAB"/>
    <w:rsid w:val="00BA288D"/>
    <w:rsid w:val="00BA29D7"/>
    <w:rsid w:val="00BA2F07"/>
    <w:rsid w:val="00BA36F9"/>
    <w:rsid w:val="00BA38E4"/>
    <w:rsid w:val="00BA3B80"/>
    <w:rsid w:val="00BA4BCA"/>
    <w:rsid w:val="00BA4D97"/>
    <w:rsid w:val="00BA5B9E"/>
    <w:rsid w:val="00BA71A6"/>
    <w:rsid w:val="00BA7C83"/>
    <w:rsid w:val="00BB089A"/>
    <w:rsid w:val="00BB1282"/>
    <w:rsid w:val="00BB18D5"/>
    <w:rsid w:val="00BB1B31"/>
    <w:rsid w:val="00BB1EF6"/>
    <w:rsid w:val="00BB2462"/>
    <w:rsid w:val="00BB30A0"/>
    <w:rsid w:val="00BB3467"/>
    <w:rsid w:val="00BB48EB"/>
    <w:rsid w:val="00BB5369"/>
    <w:rsid w:val="00BB7043"/>
    <w:rsid w:val="00BC1D80"/>
    <w:rsid w:val="00BC4054"/>
    <w:rsid w:val="00BC4A19"/>
    <w:rsid w:val="00BC503D"/>
    <w:rsid w:val="00BC602F"/>
    <w:rsid w:val="00BC6247"/>
    <w:rsid w:val="00BC76DF"/>
    <w:rsid w:val="00BC7DC3"/>
    <w:rsid w:val="00BD019B"/>
    <w:rsid w:val="00BD03F2"/>
    <w:rsid w:val="00BD196A"/>
    <w:rsid w:val="00BD1E3B"/>
    <w:rsid w:val="00BD20D8"/>
    <w:rsid w:val="00BD2175"/>
    <w:rsid w:val="00BD3CA4"/>
    <w:rsid w:val="00BD4553"/>
    <w:rsid w:val="00BD4ACD"/>
    <w:rsid w:val="00BD61C9"/>
    <w:rsid w:val="00BD79E7"/>
    <w:rsid w:val="00BD7E29"/>
    <w:rsid w:val="00BE19CA"/>
    <w:rsid w:val="00BE2995"/>
    <w:rsid w:val="00BE2D3A"/>
    <w:rsid w:val="00BE2F27"/>
    <w:rsid w:val="00BE3812"/>
    <w:rsid w:val="00BE38B9"/>
    <w:rsid w:val="00BE3CB9"/>
    <w:rsid w:val="00BE41A4"/>
    <w:rsid w:val="00BE5B4A"/>
    <w:rsid w:val="00BE63EC"/>
    <w:rsid w:val="00BE6801"/>
    <w:rsid w:val="00BF00FD"/>
    <w:rsid w:val="00BF087F"/>
    <w:rsid w:val="00BF0C0D"/>
    <w:rsid w:val="00BF2885"/>
    <w:rsid w:val="00BF314E"/>
    <w:rsid w:val="00BF32CE"/>
    <w:rsid w:val="00BF549B"/>
    <w:rsid w:val="00BF569D"/>
    <w:rsid w:val="00BF5716"/>
    <w:rsid w:val="00BF585D"/>
    <w:rsid w:val="00BF5B9D"/>
    <w:rsid w:val="00BF6938"/>
    <w:rsid w:val="00BF6A38"/>
    <w:rsid w:val="00BF6D61"/>
    <w:rsid w:val="00BF73EB"/>
    <w:rsid w:val="00C00C98"/>
    <w:rsid w:val="00C0298B"/>
    <w:rsid w:val="00C03945"/>
    <w:rsid w:val="00C0434E"/>
    <w:rsid w:val="00C045A1"/>
    <w:rsid w:val="00C04C78"/>
    <w:rsid w:val="00C04E58"/>
    <w:rsid w:val="00C071D8"/>
    <w:rsid w:val="00C07822"/>
    <w:rsid w:val="00C07D3F"/>
    <w:rsid w:val="00C10CA9"/>
    <w:rsid w:val="00C11145"/>
    <w:rsid w:val="00C117A8"/>
    <w:rsid w:val="00C12FAF"/>
    <w:rsid w:val="00C13414"/>
    <w:rsid w:val="00C1372A"/>
    <w:rsid w:val="00C14375"/>
    <w:rsid w:val="00C15954"/>
    <w:rsid w:val="00C15C92"/>
    <w:rsid w:val="00C165BF"/>
    <w:rsid w:val="00C17058"/>
    <w:rsid w:val="00C17761"/>
    <w:rsid w:val="00C200D2"/>
    <w:rsid w:val="00C20C85"/>
    <w:rsid w:val="00C21346"/>
    <w:rsid w:val="00C21550"/>
    <w:rsid w:val="00C2258D"/>
    <w:rsid w:val="00C2289A"/>
    <w:rsid w:val="00C236BD"/>
    <w:rsid w:val="00C23B9E"/>
    <w:rsid w:val="00C25C64"/>
    <w:rsid w:val="00C267AB"/>
    <w:rsid w:val="00C267C4"/>
    <w:rsid w:val="00C2683B"/>
    <w:rsid w:val="00C27CCD"/>
    <w:rsid w:val="00C30BFD"/>
    <w:rsid w:val="00C3191A"/>
    <w:rsid w:val="00C319D8"/>
    <w:rsid w:val="00C32C22"/>
    <w:rsid w:val="00C3363B"/>
    <w:rsid w:val="00C336E6"/>
    <w:rsid w:val="00C348EB"/>
    <w:rsid w:val="00C36817"/>
    <w:rsid w:val="00C368F5"/>
    <w:rsid w:val="00C36DCE"/>
    <w:rsid w:val="00C37886"/>
    <w:rsid w:val="00C37DB4"/>
    <w:rsid w:val="00C37ED0"/>
    <w:rsid w:val="00C40ADC"/>
    <w:rsid w:val="00C434EF"/>
    <w:rsid w:val="00C44258"/>
    <w:rsid w:val="00C44371"/>
    <w:rsid w:val="00C4536B"/>
    <w:rsid w:val="00C47C50"/>
    <w:rsid w:val="00C511AE"/>
    <w:rsid w:val="00C52CDC"/>
    <w:rsid w:val="00C559A7"/>
    <w:rsid w:val="00C56211"/>
    <w:rsid w:val="00C579BF"/>
    <w:rsid w:val="00C57A02"/>
    <w:rsid w:val="00C57C7D"/>
    <w:rsid w:val="00C60652"/>
    <w:rsid w:val="00C60969"/>
    <w:rsid w:val="00C612CC"/>
    <w:rsid w:val="00C6132A"/>
    <w:rsid w:val="00C6161B"/>
    <w:rsid w:val="00C61B17"/>
    <w:rsid w:val="00C62B33"/>
    <w:rsid w:val="00C62EDB"/>
    <w:rsid w:val="00C64765"/>
    <w:rsid w:val="00C64957"/>
    <w:rsid w:val="00C64A70"/>
    <w:rsid w:val="00C65A82"/>
    <w:rsid w:val="00C65F6A"/>
    <w:rsid w:val="00C660C7"/>
    <w:rsid w:val="00C66297"/>
    <w:rsid w:val="00C66576"/>
    <w:rsid w:val="00C672ED"/>
    <w:rsid w:val="00C67BD2"/>
    <w:rsid w:val="00C67E9D"/>
    <w:rsid w:val="00C67F57"/>
    <w:rsid w:val="00C703BD"/>
    <w:rsid w:val="00C7086B"/>
    <w:rsid w:val="00C710A8"/>
    <w:rsid w:val="00C715C7"/>
    <w:rsid w:val="00C71944"/>
    <w:rsid w:val="00C71BEF"/>
    <w:rsid w:val="00C71EED"/>
    <w:rsid w:val="00C7219B"/>
    <w:rsid w:val="00C73417"/>
    <w:rsid w:val="00C73F67"/>
    <w:rsid w:val="00C7469D"/>
    <w:rsid w:val="00C75E1B"/>
    <w:rsid w:val="00C760AB"/>
    <w:rsid w:val="00C76477"/>
    <w:rsid w:val="00C770EB"/>
    <w:rsid w:val="00C774B6"/>
    <w:rsid w:val="00C779F2"/>
    <w:rsid w:val="00C81704"/>
    <w:rsid w:val="00C81D6C"/>
    <w:rsid w:val="00C8216F"/>
    <w:rsid w:val="00C826B5"/>
    <w:rsid w:val="00C83742"/>
    <w:rsid w:val="00C83DA3"/>
    <w:rsid w:val="00C83F5A"/>
    <w:rsid w:val="00C84BEC"/>
    <w:rsid w:val="00C8528B"/>
    <w:rsid w:val="00C85F09"/>
    <w:rsid w:val="00C865AE"/>
    <w:rsid w:val="00C8678B"/>
    <w:rsid w:val="00C873F4"/>
    <w:rsid w:val="00C923A6"/>
    <w:rsid w:val="00C924AD"/>
    <w:rsid w:val="00C93207"/>
    <w:rsid w:val="00C93293"/>
    <w:rsid w:val="00C93D55"/>
    <w:rsid w:val="00C93DC2"/>
    <w:rsid w:val="00C94581"/>
    <w:rsid w:val="00C94D02"/>
    <w:rsid w:val="00C94FA0"/>
    <w:rsid w:val="00C95C1E"/>
    <w:rsid w:val="00C95CEB"/>
    <w:rsid w:val="00C963CA"/>
    <w:rsid w:val="00C96E58"/>
    <w:rsid w:val="00C97B74"/>
    <w:rsid w:val="00CA05AD"/>
    <w:rsid w:val="00CA08FB"/>
    <w:rsid w:val="00CA0E45"/>
    <w:rsid w:val="00CA239E"/>
    <w:rsid w:val="00CA26DC"/>
    <w:rsid w:val="00CA435B"/>
    <w:rsid w:val="00CA4B52"/>
    <w:rsid w:val="00CB1638"/>
    <w:rsid w:val="00CB164E"/>
    <w:rsid w:val="00CB3C9A"/>
    <w:rsid w:val="00CB3FB8"/>
    <w:rsid w:val="00CB46C9"/>
    <w:rsid w:val="00CB60F6"/>
    <w:rsid w:val="00CB6455"/>
    <w:rsid w:val="00CB653F"/>
    <w:rsid w:val="00CB6BE6"/>
    <w:rsid w:val="00CB77ED"/>
    <w:rsid w:val="00CB790E"/>
    <w:rsid w:val="00CC0591"/>
    <w:rsid w:val="00CC1748"/>
    <w:rsid w:val="00CC2180"/>
    <w:rsid w:val="00CC2280"/>
    <w:rsid w:val="00CC2617"/>
    <w:rsid w:val="00CC2DDC"/>
    <w:rsid w:val="00CC30AD"/>
    <w:rsid w:val="00CC5379"/>
    <w:rsid w:val="00CC6CBA"/>
    <w:rsid w:val="00CD0499"/>
    <w:rsid w:val="00CD1245"/>
    <w:rsid w:val="00CD314B"/>
    <w:rsid w:val="00CD3567"/>
    <w:rsid w:val="00CD35CA"/>
    <w:rsid w:val="00CD3EC5"/>
    <w:rsid w:val="00CD4691"/>
    <w:rsid w:val="00CD4EEF"/>
    <w:rsid w:val="00CD54A9"/>
    <w:rsid w:val="00CD60A3"/>
    <w:rsid w:val="00CD67F0"/>
    <w:rsid w:val="00CD7AF1"/>
    <w:rsid w:val="00CE0096"/>
    <w:rsid w:val="00CE0097"/>
    <w:rsid w:val="00CE16E8"/>
    <w:rsid w:val="00CE1FEC"/>
    <w:rsid w:val="00CE5D03"/>
    <w:rsid w:val="00CE7230"/>
    <w:rsid w:val="00CF1820"/>
    <w:rsid w:val="00CF1F87"/>
    <w:rsid w:val="00CF3448"/>
    <w:rsid w:val="00CF43E3"/>
    <w:rsid w:val="00CF4BD1"/>
    <w:rsid w:val="00CF4F5B"/>
    <w:rsid w:val="00CF4F97"/>
    <w:rsid w:val="00CF680B"/>
    <w:rsid w:val="00CF6991"/>
    <w:rsid w:val="00D0051D"/>
    <w:rsid w:val="00D0205C"/>
    <w:rsid w:val="00D03615"/>
    <w:rsid w:val="00D036A0"/>
    <w:rsid w:val="00D0390F"/>
    <w:rsid w:val="00D03D63"/>
    <w:rsid w:val="00D044B9"/>
    <w:rsid w:val="00D04669"/>
    <w:rsid w:val="00D06143"/>
    <w:rsid w:val="00D06D64"/>
    <w:rsid w:val="00D0715D"/>
    <w:rsid w:val="00D077DE"/>
    <w:rsid w:val="00D10479"/>
    <w:rsid w:val="00D107E5"/>
    <w:rsid w:val="00D109DF"/>
    <w:rsid w:val="00D10D21"/>
    <w:rsid w:val="00D11CA8"/>
    <w:rsid w:val="00D12F27"/>
    <w:rsid w:val="00D137E6"/>
    <w:rsid w:val="00D13FE0"/>
    <w:rsid w:val="00D154E1"/>
    <w:rsid w:val="00D15977"/>
    <w:rsid w:val="00D164FE"/>
    <w:rsid w:val="00D20CF8"/>
    <w:rsid w:val="00D22DB1"/>
    <w:rsid w:val="00D2340D"/>
    <w:rsid w:val="00D242B5"/>
    <w:rsid w:val="00D243F1"/>
    <w:rsid w:val="00D24BCE"/>
    <w:rsid w:val="00D27FB1"/>
    <w:rsid w:val="00D3043F"/>
    <w:rsid w:val="00D32A34"/>
    <w:rsid w:val="00D336B9"/>
    <w:rsid w:val="00D34AE5"/>
    <w:rsid w:val="00D35685"/>
    <w:rsid w:val="00D35C36"/>
    <w:rsid w:val="00D360BB"/>
    <w:rsid w:val="00D36480"/>
    <w:rsid w:val="00D3660E"/>
    <w:rsid w:val="00D376E3"/>
    <w:rsid w:val="00D41DB5"/>
    <w:rsid w:val="00D41E8E"/>
    <w:rsid w:val="00D43DC9"/>
    <w:rsid w:val="00D4419C"/>
    <w:rsid w:val="00D44CD6"/>
    <w:rsid w:val="00D44EB1"/>
    <w:rsid w:val="00D450A5"/>
    <w:rsid w:val="00D451BD"/>
    <w:rsid w:val="00D47624"/>
    <w:rsid w:val="00D50031"/>
    <w:rsid w:val="00D503DB"/>
    <w:rsid w:val="00D509E1"/>
    <w:rsid w:val="00D530AC"/>
    <w:rsid w:val="00D53DBD"/>
    <w:rsid w:val="00D54504"/>
    <w:rsid w:val="00D5451B"/>
    <w:rsid w:val="00D55237"/>
    <w:rsid w:val="00D5697A"/>
    <w:rsid w:val="00D57F9E"/>
    <w:rsid w:val="00D60455"/>
    <w:rsid w:val="00D604A6"/>
    <w:rsid w:val="00D61E80"/>
    <w:rsid w:val="00D643D3"/>
    <w:rsid w:val="00D6482A"/>
    <w:rsid w:val="00D66F6D"/>
    <w:rsid w:val="00D7094A"/>
    <w:rsid w:val="00D72B35"/>
    <w:rsid w:val="00D72E1A"/>
    <w:rsid w:val="00D736E8"/>
    <w:rsid w:val="00D74488"/>
    <w:rsid w:val="00D74F5A"/>
    <w:rsid w:val="00D757DF"/>
    <w:rsid w:val="00D75A16"/>
    <w:rsid w:val="00D768B8"/>
    <w:rsid w:val="00D76BCE"/>
    <w:rsid w:val="00D76FB8"/>
    <w:rsid w:val="00D7767B"/>
    <w:rsid w:val="00D8077F"/>
    <w:rsid w:val="00D808D2"/>
    <w:rsid w:val="00D81097"/>
    <w:rsid w:val="00D814CE"/>
    <w:rsid w:val="00D8159A"/>
    <w:rsid w:val="00D81775"/>
    <w:rsid w:val="00D81993"/>
    <w:rsid w:val="00D825FF"/>
    <w:rsid w:val="00D82726"/>
    <w:rsid w:val="00D832CB"/>
    <w:rsid w:val="00D8374E"/>
    <w:rsid w:val="00D84B65"/>
    <w:rsid w:val="00D85B31"/>
    <w:rsid w:val="00D866B0"/>
    <w:rsid w:val="00D86F11"/>
    <w:rsid w:val="00D872F6"/>
    <w:rsid w:val="00D8735B"/>
    <w:rsid w:val="00D875A6"/>
    <w:rsid w:val="00D87BA9"/>
    <w:rsid w:val="00D87EE9"/>
    <w:rsid w:val="00D903E6"/>
    <w:rsid w:val="00D90D85"/>
    <w:rsid w:val="00D91364"/>
    <w:rsid w:val="00D914D9"/>
    <w:rsid w:val="00D92D68"/>
    <w:rsid w:val="00D94010"/>
    <w:rsid w:val="00D95F0F"/>
    <w:rsid w:val="00D9632A"/>
    <w:rsid w:val="00D9665A"/>
    <w:rsid w:val="00D967D6"/>
    <w:rsid w:val="00D96AE3"/>
    <w:rsid w:val="00D96BD3"/>
    <w:rsid w:val="00DA190B"/>
    <w:rsid w:val="00DA1E3F"/>
    <w:rsid w:val="00DA2060"/>
    <w:rsid w:val="00DA327A"/>
    <w:rsid w:val="00DA37AD"/>
    <w:rsid w:val="00DA4793"/>
    <w:rsid w:val="00DA5AA7"/>
    <w:rsid w:val="00DA5D4D"/>
    <w:rsid w:val="00DA7D7E"/>
    <w:rsid w:val="00DB0632"/>
    <w:rsid w:val="00DB0F35"/>
    <w:rsid w:val="00DB1536"/>
    <w:rsid w:val="00DB1EF3"/>
    <w:rsid w:val="00DB3809"/>
    <w:rsid w:val="00DB4333"/>
    <w:rsid w:val="00DB51BA"/>
    <w:rsid w:val="00DB5A3E"/>
    <w:rsid w:val="00DB6066"/>
    <w:rsid w:val="00DC0AA2"/>
    <w:rsid w:val="00DC1E4F"/>
    <w:rsid w:val="00DC30FF"/>
    <w:rsid w:val="00DC3EB1"/>
    <w:rsid w:val="00DC4678"/>
    <w:rsid w:val="00DC4693"/>
    <w:rsid w:val="00DC4E3D"/>
    <w:rsid w:val="00DC5133"/>
    <w:rsid w:val="00DC5173"/>
    <w:rsid w:val="00DC58F5"/>
    <w:rsid w:val="00DC5CC9"/>
    <w:rsid w:val="00DC64E2"/>
    <w:rsid w:val="00DD035D"/>
    <w:rsid w:val="00DD03D1"/>
    <w:rsid w:val="00DD108B"/>
    <w:rsid w:val="00DD19E8"/>
    <w:rsid w:val="00DD23C3"/>
    <w:rsid w:val="00DD2854"/>
    <w:rsid w:val="00DD2890"/>
    <w:rsid w:val="00DD404A"/>
    <w:rsid w:val="00DD5AC4"/>
    <w:rsid w:val="00DD7430"/>
    <w:rsid w:val="00DE05B5"/>
    <w:rsid w:val="00DE1C3E"/>
    <w:rsid w:val="00DE3464"/>
    <w:rsid w:val="00DE3A0F"/>
    <w:rsid w:val="00DE3CA0"/>
    <w:rsid w:val="00DE5952"/>
    <w:rsid w:val="00DE723C"/>
    <w:rsid w:val="00DE7264"/>
    <w:rsid w:val="00DE7A09"/>
    <w:rsid w:val="00DF0A82"/>
    <w:rsid w:val="00DF0E34"/>
    <w:rsid w:val="00DF2872"/>
    <w:rsid w:val="00DF37B3"/>
    <w:rsid w:val="00DF42A5"/>
    <w:rsid w:val="00DF45F2"/>
    <w:rsid w:val="00DF4BCF"/>
    <w:rsid w:val="00DF5575"/>
    <w:rsid w:val="00DF689B"/>
    <w:rsid w:val="00E01443"/>
    <w:rsid w:val="00E030B6"/>
    <w:rsid w:val="00E0315E"/>
    <w:rsid w:val="00E043B9"/>
    <w:rsid w:val="00E0465B"/>
    <w:rsid w:val="00E04712"/>
    <w:rsid w:val="00E0584C"/>
    <w:rsid w:val="00E05C57"/>
    <w:rsid w:val="00E07D68"/>
    <w:rsid w:val="00E10721"/>
    <w:rsid w:val="00E10D31"/>
    <w:rsid w:val="00E11453"/>
    <w:rsid w:val="00E11ABC"/>
    <w:rsid w:val="00E130C5"/>
    <w:rsid w:val="00E138D0"/>
    <w:rsid w:val="00E14BEA"/>
    <w:rsid w:val="00E1677A"/>
    <w:rsid w:val="00E1689C"/>
    <w:rsid w:val="00E16D36"/>
    <w:rsid w:val="00E17006"/>
    <w:rsid w:val="00E208F2"/>
    <w:rsid w:val="00E2103F"/>
    <w:rsid w:val="00E212F7"/>
    <w:rsid w:val="00E21716"/>
    <w:rsid w:val="00E22B6C"/>
    <w:rsid w:val="00E23CB3"/>
    <w:rsid w:val="00E2434E"/>
    <w:rsid w:val="00E24966"/>
    <w:rsid w:val="00E2637D"/>
    <w:rsid w:val="00E268E7"/>
    <w:rsid w:val="00E26B4F"/>
    <w:rsid w:val="00E27147"/>
    <w:rsid w:val="00E27E89"/>
    <w:rsid w:val="00E307FA"/>
    <w:rsid w:val="00E31523"/>
    <w:rsid w:val="00E33534"/>
    <w:rsid w:val="00E33543"/>
    <w:rsid w:val="00E33716"/>
    <w:rsid w:val="00E35720"/>
    <w:rsid w:val="00E36144"/>
    <w:rsid w:val="00E41B57"/>
    <w:rsid w:val="00E424E7"/>
    <w:rsid w:val="00E441A0"/>
    <w:rsid w:val="00E452A2"/>
    <w:rsid w:val="00E457F3"/>
    <w:rsid w:val="00E4609B"/>
    <w:rsid w:val="00E477B7"/>
    <w:rsid w:val="00E501E7"/>
    <w:rsid w:val="00E50718"/>
    <w:rsid w:val="00E5185D"/>
    <w:rsid w:val="00E52D17"/>
    <w:rsid w:val="00E52E79"/>
    <w:rsid w:val="00E536B9"/>
    <w:rsid w:val="00E549BB"/>
    <w:rsid w:val="00E54B4F"/>
    <w:rsid w:val="00E54CC4"/>
    <w:rsid w:val="00E54F3E"/>
    <w:rsid w:val="00E55CE3"/>
    <w:rsid w:val="00E60D16"/>
    <w:rsid w:val="00E60FD5"/>
    <w:rsid w:val="00E6127B"/>
    <w:rsid w:val="00E613A0"/>
    <w:rsid w:val="00E62791"/>
    <w:rsid w:val="00E6446A"/>
    <w:rsid w:val="00E64DBB"/>
    <w:rsid w:val="00E652CE"/>
    <w:rsid w:val="00E6642E"/>
    <w:rsid w:val="00E67992"/>
    <w:rsid w:val="00E707CC"/>
    <w:rsid w:val="00E73B9D"/>
    <w:rsid w:val="00E742D1"/>
    <w:rsid w:val="00E75937"/>
    <w:rsid w:val="00E7616D"/>
    <w:rsid w:val="00E76199"/>
    <w:rsid w:val="00E7632A"/>
    <w:rsid w:val="00E767B6"/>
    <w:rsid w:val="00E76E44"/>
    <w:rsid w:val="00E779BD"/>
    <w:rsid w:val="00E77BDF"/>
    <w:rsid w:val="00E8061B"/>
    <w:rsid w:val="00E806F5"/>
    <w:rsid w:val="00E8078B"/>
    <w:rsid w:val="00E80E95"/>
    <w:rsid w:val="00E8110E"/>
    <w:rsid w:val="00E81CBC"/>
    <w:rsid w:val="00E82117"/>
    <w:rsid w:val="00E82428"/>
    <w:rsid w:val="00E824C6"/>
    <w:rsid w:val="00E8254F"/>
    <w:rsid w:val="00E82DDD"/>
    <w:rsid w:val="00E83011"/>
    <w:rsid w:val="00E83AC6"/>
    <w:rsid w:val="00E846D1"/>
    <w:rsid w:val="00E84C08"/>
    <w:rsid w:val="00E85036"/>
    <w:rsid w:val="00E85061"/>
    <w:rsid w:val="00E85420"/>
    <w:rsid w:val="00E8569B"/>
    <w:rsid w:val="00E866CC"/>
    <w:rsid w:val="00E874EB"/>
    <w:rsid w:val="00E87F95"/>
    <w:rsid w:val="00E91F48"/>
    <w:rsid w:val="00E933E2"/>
    <w:rsid w:val="00E9400F"/>
    <w:rsid w:val="00E9494F"/>
    <w:rsid w:val="00E954DA"/>
    <w:rsid w:val="00E95DBD"/>
    <w:rsid w:val="00E96E50"/>
    <w:rsid w:val="00EA090A"/>
    <w:rsid w:val="00EA212B"/>
    <w:rsid w:val="00EA23D5"/>
    <w:rsid w:val="00EA2502"/>
    <w:rsid w:val="00EA266E"/>
    <w:rsid w:val="00EA39A5"/>
    <w:rsid w:val="00EA42A6"/>
    <w:rsid w:val="00EA46F7"/>
    <w:rsid w:val="00EA4AE2"/>
    <w:rsid w:val="00EA53A3"/>
    <w:rsid w:val="00EA591B"/>
    <w:rsid w:val="00EA6CF0"/>
    <w:rsid w:val="00EA7F10"/>
    <w:rsid w:val="00EB027C"/>
    <w:rsid w:val="00EB2F9A"/>
    <w:rsid w:val="00EB3077"/>
    <w:rsid w:val="00EB3D86"/>
    <w:rsid w:val="00EB3ECC"/>
    <w:rsid w:val="00EB4298"/>
    <w:rsid w:val="00EB4A48"/>
    <w:rsid w:val="00EB69AA"/>
    <w:rsid w:val="00EB6B8D"/>
    <w:rsid w:val="00EB719A"/>
    <w:rsid w:val="00EB74C6"/>
    <w:rsid w:val="00EC11B1"/>
    <w:rsid w:val="00EC1336"/>
    <w:rsid w:val="00EC29EE"/>
    <w:rsid w:val="00EC2A67"/>
    <w:rsid w:val="00EC38D5"/>
    <w:rsid w:val="00EC4D0B"/>
    <w:rsid w:val="00EC5859"/>
    <w:rsid w:val="00EC6B0C"/>
    <w:rsid w:val="00EC6B6B"/>
    <w:rsid w:val="00EC7AB0"/>
    <w:rsid w:val="00ED06AA"/>
    <w:rsid w:val="00ED0C56"/>
    <w:rsid w:val="00ED1D4E"/>
    <w:rsid w:val="00ED222F"/>
    <w:rsid w:val="00ED33BF"/>
    <w:rsid w:val="00ED624D"/>
    <w:rsid w:val="00ED66D2"/>
    <w:rsid w:val="00ED7457"/>
    <w:rsid w:val="00ED78F9"/>
    <w:rsid w:val="00EE00E2"/>
    <w:rsid w:val="00EE045F"/>
    <w:rsid w:val="00EE1865"/>
    <w:rsid w:val="00EE2296"/>
    <w:rsid w:val="00EE300B"/>
    <w:rsid w:val="00EE3173"/>
    <w:rsid w:val="00EE3178"/>
    <w:rsid w:val="00EE32DC"/>
    <w:rsid w:val="00EE3B8F"/>
    <w:rsid w:val="00EE4FE6"/>
    <w:rsid w:val="00EE5F97"/>
    <w:rsid w:val="00EF0917"/>
    <w:rsid w:val="00EF1472"/>
    <w:rsid w:val="00EF147D"/>
    <w:rsid w:val="00EF17C8"/>
    <w:rsid w:val="00EF20B4"/>
    <w:rsid w:val="00EF228C"/>
    <w:rsid w:val="00EF2375"/>
    <w:rsid w:val="00EF2568"/>
    <w:rsid w:val="00EF4861"/>
    <w:rsid w:val="00EF4F69"/>
    <w:rsid w:val="00EF7455"/>
    <w:rsid w:val="00EF77DF"/>
    <w:rsid w:val="00EF7ADC"/>
    <w:rsid w:val="00EF7F09"/>
    <w:rsid w:val="00F01104"/>
    <w:rsid w:val="00F0296B"/>
    <w:rsid w:val="00F03715"/>
    <w:rsid w:val="00F04B09"/>
    <w:rsid w:val="00F070D3"/>
    <w:rsid w:val="00F077A8"/>
    <w:rsid w:val="00F07B7B"/>
    <w:rsid w:val="00F10946"/>
    <w:rsid w:val="00F10CD7"/>
    <w:rsid w:val="00F10D26"/>
    <w:rsid w:val="00F10DFC"/>
    <w:rsid w:val="00F118AA"/>
    <w:rsid w:val="00F11C12"/>
    <w:rsid w:val="00F11C5B"/>
    <w:rsid w:val="00F128AC"/>
    <w:rsid w:val="00F12FDF"/>
    <w:rsid w:val="00F1338C"/>
    <w:rsid w:val="00F134BA"/>
    <w:rsid w:val="00F13F8B"/>
    <w:rsid w:val="00F145D5"/>
    <w:rsid w:val="00F146E5"/>
    <w:rsid w:val="00F15D9D"/>
    <w:rsid w:val="00F16B73"/>
    <w:rsid w:val="00F16FC0"/>
    <w:rsid w:val="00F17189"/>
    <w:rsid w:val="00F17A6C"/>
    <w:rsid w:val="00F2228C"/>
    <w:rsid w:val="00F22361"/>
    <w:rsid w:val="00F235B0"/>
    <w:rsid w:val="00F23A2A"/>
    <w:rsid w:val="00F24D8C"/>
    <w:rsid w:val="00F2627D"/>
    <w:rsid w:val="00F31417"/>
    <w:rsid w:val="00F31E9F"/>
    <w:rsid w:val="00F31F49"/>
    <w:rsid w:val="00F323D0"/>
    <w:rsid w:val="00F32B55"/>
    <w:rsid w:val="00F32B5F"/>
    <w:rsid w:val="00F3397D"/>
    <w:rsid w:val="00F33D3A"/>
    <w:rsid w:val="00F34923"/>
    <w:rsid w:val="00F34E5E"/>
    <w:rsid w:val="00F35551"/>
    <w:rsid w:val="00F357B8"/>
    <w:rsid w:val="00F35E03"/>
    <w:rsid w:val="00F35E98"/>
    <w:rsid w:val="00F365B6"/>
    <w:rsid w:val="00F370DF"/>
    <w:rsid w:val="00F375C2"/>
    <w:rsid w:val="00F37CF1"/>
    <w:rsid w:val="00F4014E"/>
    <w:rsid w:val="00F40EFC"/>
    <w:rsid w:val="00F40F28"/>
    <w:rsid w:val="00F411A0"/>
    <w:rsid w:val="00F41C0D"/>
    <w:rsid w:val="00F41F4B"/>
    <w:rsid w:val="00F42252"/>
    <w:rsid w:val="00F43622"/>
    <w:rsid w:val="00F439F4"/>
    <w:rsid w:val="00F43B7F"/>
    <w:rsid w:val="00F44A1F"/>
    <w:rsid w:val="00F44AB2"/>
    <w:rsid w:val="00F452B9"/>
    <w:rsid w:val="00F45851"/>
    <w:rsid w:val="00F45B43"/>
    <w:rsid w:val="00F465EB"/>
    <w:rsid w:val="00F46FB0"/>
    <w:rsid w:val="00F47FE7"/>
    <w:rsid w:val="00F50F37"/>
    <w:rsid w:val="00F524E4"/>
    <w:rsid w:val="00F5250D"/>
    <w:rsid w:val="00F53830"/>
    <w:rsid w:val="00F54346"/>
    <w:rsid w:val="00F543B8"/>
    <w:rsid w:val="00F5441B"/>
    <w:rsid w:val="00F561FE"/>
    <w:rsid w:val="00F61657"/>
    <w:rsid w:val="00F62F33"/>
    <w:rsid w:val="00F63C2C"/>
    <w:rsid w:val="00F63FC1"/>
    <w:rsid w:val="00F64181"/>
    <w:rsid w:val="00F65126"/>
    <w:rsid w:val="00F651F8"/>
    <w:rsid w:val="00F6550F"/>
    <w:rsid w:val="00F70835"/>
    <w:rsid w:val="00F72B1E"/>
    <w:rsid w:val="00F72B53"/>
    <w:rsid w:val="00F736E1"/>
    <w:rsid w:val="00F743C2"/>
    <w:rsid w:val="00F74E0D"/>
    <w:rsid w:val="00F75597"/>
    <w:rsid w:val="00F76024"/>
    <w:rsid w:val="00F762FD"/>
    <w:rsid w:val="00F76446"/>
    <w:rsid w:val="00F7696C"/>
    <w:rsid w:val="00F76A19"/>
    <w:rsid w:val="00F76ADD"/>
    <w:rsid w:val="00F76B81"/>
    <w:rsid w:val="00F76C31"/>
    <w:rsid w:val="00F77338"/>
    <w:rsid w:val="00F77675"/>
    <w:rsid w:val="00F800CE"/>
    <w:rsid w:val="00F8037E"/>
    <w:rsid w:val="00F81891"/>
    <w:rsid w:val="00F8301C"/>
    <w:rsid w:val="00F83232"/>
    <w:rsid w:val="00F836DC"/>
    <w:rsid w:val="00F84006"/>
    <w:rsid w:val="00F8479F"/>
    <w:rsid w:val="00F85CFE"/>
    <w:rsid w:val="00F86604"/>
    <w:rsid w:val="00F86D11"/>
    <w:rsid w:val="00F921EA"/>
    <w:rsid w:val="00F925D0"/>
    <w:rsid w:val="00F9285A"/>
    <w:rsid w:val="00F9376D"/>
    <w:rsid w:val="00F937F2"/>
    <w:rsid w:val="00F94274"/>
    <w:rsid w:val="00F95201"/>
    <w:rsid w:val="00F96C10"/>
    <w:rsid w:val="00F96CCB"/>
    <w:rsid w:val="00FA025D"/>
    <w:rsid w:val="00FA0ED6"/>
    <w:rsid w:val="00FA1619"/>
    <w:rsid w:val="00FA3109"/>
    <w:rsid w:val="00FA393D"/>
    <w:rsid w:val="00FA4A9B"/>
    <w:rsid w:val="00FA4AE6"/>
    <w:rsid w:val="00FA64B9"/>
    <w:rsid w:val="00FA67A9"/>
    <w:rsid w:val="00FA7546"/>
    <w:rsid w:val="00FB1109"/>
    <w:rsid w:val="00FB1DD5"/>
    <w:rsid w:val="00FB1FFA"/>
    <w:rsid w:val="00FB3F8D"/>
    <w:rsid w:val="00FB3F8F"/>
    <w:rsid w:val="00FB4547"/>
    <w:rsid w:val="00FB5532"/>
    <w:rsid w:val="00FC1C26"/>
    <w:rsid w:val="00FC24D7"/>
    <w:rsid w:val="00FC29AB"/>
    <w:rsid w:val="00FC2DB0"/>
    <w:rsid w:val="00FC4474"/>
    <w:rsid w:val="00FC4706"/>
    <w:rsid w:val="00FC486F"/>
    <w:rsid w:val="00FC56DA"/>
    <w:rsid w:val="00FC7475"/>
    <w:rsid w:val="00FC761D"/>
    <w:rsid w:val="00FC7CDD"/>
    <w:rsid w:val="00FD0E48"/>
    <w:rsid w:val="00FD274C"/>
    <w:rsid w:val="00FD2B65"/>
    <w:rsid w:val="00FD4F63"/>
    <w:rsid w:val="00FD5383"/>
    <w:rsid w:val="00FD5BB1"/>
    <w:rsid w:val="00FD7909"/>
    <w:rsid w:val="00FD7B48"/>
    <w:rsid w:val="00FE026F"/>
    <w:rsid w:val="00FE0A5B"/>
    <w:rsid w:val="00FE17A5"/>
    <w:rsid w:val="00FE227C"/>
    <w:rsid w:val="00FE272B"/>
    <w:rsid w:val="00FE2797"/>
    <w:rsid w:val="00FE37CC"/>
    <w:rsid w:val="00FE4EEA"/>
    <w:rsid w:val="00FE565B"/>
    <w:rsid w:val="00FE665A"/>
    <w:rsid w:val="00FE7FB6"/>
    <w:rsid w:val="00FF07E0"/>
    <w:rsid w:val="00FF2A13"/>
    <w:rsid w:val="00FF4757"/>
    <w:rsid w:val="00FF5F9D"/>
    <w:rsid w:val="00FF6586"/>
    <w:rsid w:val="00FF741C"/>
    <w:rsid w:val="011F155F"/>
    <w:rsid w:val="01297911"/>
    <w:rsid w:val="01575141"/>
    <w:rsid w:val="0192621F"/>
    <w:rsid w:val="01B91719"/>
    <w:rsid w:val="01C05480"/>
    <w:rsid w:val="01F2533F"/>
    <w:rsid w:val="02005452"/>
    <w:rsid w:val="020255DA"/>
    <w:rsid w:val="020C66EF"/>
    <w:rsid w:val="021555D4"/>
    <w:rsid w:val="021F4265"/>
    <w:rsid w:val="022845CF"/>
    <w:rsid w:val="024B344F"/>
    <w:rsid w:val="02542DCA"/>
    <w:rsid w:val="026652FE"/>
    <w:rsid w:val="0271368F"/>
    <w:rsid w:val="02790316"/>
    <w:rsid w:val="027D71DE"/>
    <w:rsid w:val="027E770D"/>
    <w:rsid w:val="02873BB9"/>
    <w:rsid w:val="028B4239"/>
    <w:rsid w:val="02A67511"/>
    <w:rsid w:val="02B11EFA"/>
    <w:rsid w:val="02F538E8"/>
    <w:rsid w:val="033933AF"/>
    <w:rsid w:val="03784FA8"/>
    <w:rsid w:val="038F1BA6"/>
    <w:rsid w:val="039166B4"/>
    <w:rsid w:val="03981F66"/>
    <w:rsid w:val="03A81A54"/>
    <w:rsid w:val="03C65AAE"/>
    <w:rsid w:val="03E317C6"/>
    <w:rsid w:val="03E9547A"/>
    <w:rsid w:val="03F4380B"/>
    <w:rsid w:val="03F84410"/>
    <w:rsid w:val="040015C7"/>
    <w:rsid w:val="042C2C6A"/>
    <w:rsid w:val="04762137"/>
    <w:rsid w:val="049802FF"/>
    <w:rsid w:val="049875F9"/>
    <w:rsid w:val="04A46CA4"/>
    <w:rsid w:val="04B13E3F"/>
    <w:rsid w:val="04C11B67"/>
    <w:rsid w:val="04C17A85"/>
    <w:rsid w:val="04CB2483"/>
    <w:rsid w:val="04F311AF"/>
    <w:rsid w:val="04F76DD4"/>
    <w:rsid w:val="050A286E"/>
    <w:rsid w:val="051D6770"/>
    <w:rsid w:val="05347853"/>
    <w:rsid w:val="053C242F"/>
    <w:rsid w:val="05496823"/>
    <w:rsid w:val="056F5D5C"/>
    <w:rsid w:val="05834D6A"/>
    <w:rsid w:val="058771C3"/>
    <w:rsid w:val="05911F78"/>
    <w:rsid w:val="059208A1"/>
    <w:rsid w:val="0599432F"/>
    <w:rsid w:val="059B1F44"/>
    <w:rsid w:val="059F39D2"/>
    <w:rsid w:val="06133805"/>
    <w:rsid w:val="064D01EE"/>
    <w:rsid w:val="067F1A0F"/>
    <w:rsid w:val="06906652"/>
    <w:rsid w:val="0691047B"/>
    <w:rsid w:val="06B83597"/>
    <w:rsid w:val="06C13699"/>
    <w:rsid w:val="06D661E8"/>
    <w:rsid w:val="06E15158"/>
    <w:rsid w:val="06E35A65"/>
    <w:rsid w:val="0715212E"/>
    <w:rsid w:val="073F036D"/>
    <w:rsid w:val="07580619"/>
    <w:rsid w:val="078C1D6D"/>
    <w:rsid w:val="07905F8B"/>
    <w:rsid w:val="07DC0277"/>
    <w:rsid w:val="07E9598A"/>
    <w:rsid w:val="07F05284"/>
    <w:rsid w:val="08070818"/>
    <w:rsid w:val="08424218"/>
    <w:rsid w:val="08510831"/>
    <w:rsid w:val="0854453D"/>
    <w:rsid w:val="08880CFB"/>
    <w:rsid w:val="08A42879"/>
    <w:rsid w:val="08B33B0B"/>
    <w:rsid w:val="08DB0795"/>
    <w:rsid w:val="08DC588A"/>
    <w:rsid w:val="08E304A9"/>
    <w:rsid w:val="08E9552D"/>
    <w:rsid w:val="08EC53DD"/>
    <w:rsid w:val="091772F6"/>
    <w:rsid w:val="09232CCC"/>
    <w:rsid w:val="093C46F2"/>
    <w:rsid w:val="09565F9E"/>
    <w:rsid w:val="095A6AE5"/>
    <w:rsid w:val="095B391A"/>
    <w:rsid w:val="0965396C"/>
    <w:rsid w:val="096D1EC7"/>
    <w:rsid w:val="09754754"/>
    <w:rsid w:val="098350DA"/>
    <w:rsid w:val="09961C51"/>
    <w:rsid w:val="099D0853"/>
    <w:rsid w:val="09A338D0"/>
    <w:rsid w:val="09A84666"/>
    <w:rsid w:val="09D8354C"/>
    <w:rsid w:val="09DC4923"/>
    <w:rsid w:val="09EB754B"/>
    <w:rsid w:val="09EE1557"/>
    <w:rsid w:val="0A2A7852"/>
    <w:rsid w:val="0A35554F"/>
    <w:rsid w:val="0A362FD0"/>
    <w:rsid w:val="0A365FB3"/>
    <w:rsid w:val="0A7056F9"/>
    <w:rsid w:val="0A734DE1"/>
    <w:rsid w:val="0A80214B"/>
    <w:rsid w:val="0A866807"/>
    <w:rsid w:val="0AA16DFC"/>
    <w:rsid w:val="0AB37C41"/>
    <w:rsid w:val="0AB44CCD"/>
    <w:rsid w:val="0ABE2142"/>
    <w:rsid w:val="0AF12355"/>
    <w:rsid w:val="0AFF19C1"/>
    <w:rsid w:val="0B0E5232"/>
    <w:rsid w:val="0B22064F"/>
    <w:rsid w:val="0B2B6D61"/>
    <w:rsid w:val="0B486311"/>
    <w:rsid w:val="0B7E67EB"/>
    <w:rsid w:val="0B952B8D"/>
    <w:rsid w:val="0BA903DA"/>
    <w:rsid w:val="0BC820E2"/>
    <w:rsid w:val="0BCB5E6B"/>
    <w:rsid w:val="0BD571F9"/>
    <w:rsid w:val="0BDA08E4"/>
    <w:rsid w:val="0BEE20FF"/>
    <w:rsid w:val="0BFA6134"/>
    <w:rsid w:val="0C0D512F"/>
    <w:rsid w:val="0C0F4B4A"/>
    <w:rsid w:val="0C1D53EF"/>
    <w:rsid w:val="0C204672"/>
    <w:rsid w:val="0C240823"/>
    <w:rsid w:val="0C457C3E"/>
    <w:rsid w:val="0C5B40EC"/>
    <w:rsid w:val="0CA77552"/>
    <w:rsid w:val="0CB208B0"/>
    <w:rsid w:val="0CBF4340"/>
    <w:rsid w:val="0CF57B2C"/>
    <w:rsid w:val="0D0E73B0"/>
    <w:rsid w:val="0D215336"/>
    <w:rsid w:val="0D414BAD"/>
    <w:rsid w:val="0D44031E"/>
    <w:rsid w:val="0D6C267C"/>
    <w:rsid w:val="0D755621"/>
    <w:rsid w:val="0D815171"/>
    <w:rsid w:val="0DB703D5"/>
    <w:rsid w:val="0DC87629"/>
    <w:rsid w:val="0DC9092E"/>
    <w:rsid w:val="0DCA7F8A"/>
    <w:rsid w:val="0DE606EB"/>
    <w:rsid w:val="0DE66BD9"/>
    <w:rsid w:val="0DE67374"/>
    <w:rsid w:val="0DEB75D2"/>
    <w:rsid w:val="0DEF0F84"/>
    <w:rsid w:val="0DF27985"/>
    <w:rsid w:val="0E05748E"/>
    <w:rsid w:val="0E0C3FC7"/>
    <w:rsid w:val="0E19612F"/>
    <w:rsid w:val="0E20133D"/>
    <w:rsid w:val="0E2A1FC8"/>
    <w:rsid w:val="0E301545"/>
    <w:rsid w:val="0E8D066C"/>
    <w:rsid w:val="0E9425F8"/>
    <w:rsid w:val="0E9B08FE"/>
    <w:rsid w:val="0EB97912"/>
    <w:rsid w:val="0EC71F0D"/>
    <w:rsid w:val="0EE83580"/>
    <w:rsid w:val="0EEB74D6"/>
    <w:rsid w:val="0F0D599A"/>
    <w:rsid w:val="0F2B66F0"/>
    <w:rsid w:val="0F2E5C77"/>
    <w:rsid w:val="0F3F5F47"/>
    <w:rsid w:val="0F5337A0"/>
    <w:rsid w:val="0F6A6B8F"/>
    <w:rsid w:val="0F8F1193"/>
    <w:rsid w:val="0F990702"/>
    <w:rsid w:val="0FA05450"/>
    <w:rsid w:val="0FD909AF"/>
    <w:rsid w:val="100773AB"/>
    <w:rsid w:val="1037315A"/>
    <w:rsid w:val="104646DE"/>
    <w:rsid w:val="104B0B08"/>
    <w:rsid w:val="10513DE0"/>
    <w:rsid w:val="106F7A7A"/>
    <w:rsid w:val="108847C0"/>
    <w:rsid w:val="108C5BB3"/>
    <w:rsid w:val="10917A16"/>
    <w:rsid w:val="10952E3C"/>
    <w:rsid w:val="10C87535"/>
    <w:rsid w:val="10EB6EE7"/>
    <w:rsid w:val="10F058D7"/>
    <w:rsid w:val="10FE6461"/>
    <w:rsid w:val="11263022"/>
    <w:rsid w:val="113B0DEF"/>
    <w:rsid w:val="11452FAC"/>
    <w:rsid w:val="114D7CA6"/>
    <w:rsid w:val="11597885"/>
    <w:rsid w:val="116C6D3D"/>
    <w:rsid w:val="116F3B97"/>
    <w:rsid w:val="1196060D"/>
    <w:rsid w:val="11BB5E4B"/>
    <w:rsid w:val="11D16BFE"/>
    <w:rsid w:val="11DC5CCF"/>
    <w:rsid w:val="11E535B3"/>
    <w:rsid w:val="11F47B61"/>
    <w:rsid w:val="11F57161"/>
    <w:rsid w:val="12117162"/>
    <w:rsid w:val="12222A07"/>
    <w:rsid w:val="12597F69"/>
    <w:rsid w:val="12892176"/>
    <w:rsid w:val="12A37C0E"/>
    <w:rsid w:val="12C65172"/>
    <w:rsid w:val="12D931F9"/>
    <w:rsid w:val="12DD1256"/>
    <w:rsid w:val="12E12E71"/>
    <w:rsid w:val="12E3158A"/>
    <w:rsid w:val="12E9666A"/>
    <w:rsid w:val="13141F14"/>
    <w:rsid w:val="131B16E4"/>
    <w:rsid w:val="132867FC"/>
    <w:rsid w:val="133833D9"/>
    <w:rsid w:val="1345528E"/>
    <w:rsid w:val="1352431F"/>
    <w:rsid w:val="136817E4"/>
    <w:rsid w:val="136B1596"/>
    <w:rsid w:val="1380268A"/>
    <w:rsid w:val="13904FC3"/>
    <w:rsid w:val="139A32B7"/>
    <w:rsid w:val="139D423C"/>
    <w:rsid w:val="13D42198"/>
    <w:rsid w:val="140368F2"/>
    <w:rsid w:val="140F6826"/>
    <w:rsid w:val="14183077"/>
    <w:rsid w:val="1423476C"/>
    <w:rsid w:val="143C79CC"/>
    <w:rsid w:val="143F5FC4"/>
    <w:rsid w:val="1449111E"/>
    <w:rsid w:val="144C30DB"/>
    <w:rsid w:val="14632D00"/>
    <w:rsid w:val="146A2525"/>
    <w:rsid w:val="14761EC8"/>
    <w:rsid w:val="147B4FD6"/>
    <w:rsid w:val="1494463F"/>
    <w:rsid w:val="14946D53"/>
    <w:rsid w:val="14950F51"/>
    <w:rsid w:val="149A3C1F"/>
    <w:rsid w:val="14BB338F"/>
    <w:rsid w:val="14CF399E"/>
    <w:rsid w:val="14D35A18"/>
    <w:rsid w:val="14DA3C44"/>
    <w:rsid w:val="14FF0CAA"/>
    <w:rsid w:val="1525524C"/>
    <w:rsid w:val="15472079"/>
    <w:rsid w:val="154A73F4"/>
    <w:rsid w:val="154D4629"/>
    <w:rsid w:val="155D0ED5"/>
    <w:rsid w:val="15624E21"/>
    <w:rsid w:val="158156D6"/>
    <w:rsid w:val="15AB00CA"/>
    <w:rsid w:val="15BB6EBF"/>
    <w:rsid w:val="15BD6ADF"/>
    <w:rsid w:val="15BF74D5"/>
    <w:rsid w:val="15C643BD"/>
    <w:rsid w:val="15D70664"/>
    <w:rsid w:val="15E769F0"/>
    <w:rsid w:val="160D13FC"/>
    <w:rsid w:val="162746EE"/>
    <w:rsid w:val="1636067D"/>
    <w:rsid w:val="16442095"/>
    <w:rsid w:val="1644265D"/>
    <w:rsid w:val="16666C4E"/>
    <w:rsid w:val="16734728"/>
    <w:rsid w:val="16880487"/>
    <w:rsid w:val="1696779D"/>
    <w:rsid w:val="16A45E4B"/>
    <w:rsid w:val="16D1420C"/>
    <w:rsid w:val="16FF13CB"/>
    <w:rsid w:val="170D27E1"/>
    <w:rsid w:val="174540BD"/>
    <w:rsid w:val="175974DB"/>
    <w:rsid w:val="177B094C"/>
    <w:rsid w:val="178D44B2"/>
    <w:rsid w:val="17955B28"/>
    <w:rsid w:val="17B42173"/>
    <w:rsid w:val="17C46B7E"/>
    <w:rsid w:val="17D313A3"/>
    <w:rsid w:val="17F3167D"/>
    <w:rsid w:val="17FF34EC"/>
    <w:rsid w:val="18501FF1"/>
    <w:rsid w:val="18947263"/>
    <w:rsid w:val="18983106"/>
    <w:rsid w:val="18A20777"/>
    <w:rsid w:val="19000B10"/>
    <w:rsid w:val="19031A95"/>
    <w:rsid w:val="190475D2"/>
    <w:rsid w:val="190517A3"/>
    <w:rsid w:val="191639EE"/>
    <w:rsid w:val="194D300E"/>
    <w:rsid w:val="19784182"/>
    <w:rsid w:val="199758FA"/>
    <w:rsid w:val="199A0D0F"/>
    <w:rsid w:val="19B33E37"/>
    <w:rsid w:val="19B47531"/>
    <w:rsid w:val="19BC02CA"/>
    <w:rsid w:val="19DC71FA"/>
    <w:rsid w:val="19F43ED4"/>
    <w:rsid w:val="1A012BF3"/>
    <w:rsid w:val="1A2566F4"/>
    <w:rsid w:val="1A2C6B84"/>
    <w:rsid w:val="1A420223"/>
    <w:rsid w:val="1A6C3DAD"/>
    <w:rsid w:val="1A706F18"/>
    <w:rsid w:val="1A8C0175"/>
    <w:rsid w:val="1AA027BB"/>
    <w:rsid w:val="1ABE55EE"/>
    <w:rsid w:val="1AE42F89"/>
    <w:rsid w:val="1AE51604"/>
    <w:rsid w:val="1AE62F2F"/>
    <w:rsid w:val="1AF26D42"/>
    <w:rsid w:val="1AFA6195"/>
    <w:rsid w:val="1B0A7C6C"/>
    <w:rsid w:val="1B2A1FB6"/>
    <w:rsid w:val="1B3E13BF"/>
    <w:rsid w:val="1B3E4C43"/>
    <w:rsid w:val="1B464C20"/>
    <w:rsid w:val="1B4D45CF"/>
    <w:rsid w:val="1B560139"/>
    <w:rsid w:val="1B5D283A"/>
    <w:rsid w:val="1B691A9D"/>
    <w:rsid w:val="1B8C6F40"/>
    <w:rsid w:val="1BB54364"/>
    <w:rsid w:val="1BCB7E82"/>
    <w:rsid w:val="1BDB67CA"/>
    <w:rsid w:val="1BDE7C44"/>
    <w:rsid w:val="1BE835D7"/>
    <w:rsid w:val="1C012479"/>
    <w:rsid w:val="1C1D46A8"/>
    <w:rsid w:val="1C394C74"/>
    <w:rsid w:val="1C7958C4"/>
    <w:rsid w:val="1C8416D6"/>
    <w:rsid w:val="1C8C175B"/>
    <w:rsid w:val="1C8C6AE3"/>
    <w:rsid w:val="1C8E401F"/>
    <w:rsid w:val="1C915D6A"/>
    <w:rsid w:val="1C9E2CD3"/>
    <w:rsid w:val="1CC66C39"/>
    <w:rsid w:val="1D1E7824"/>
    <w:rsid w:val="1D1F4CC2"/>
    <w:rsid w:val="1D213488"/>
    <w:rsid w:val="1D35014B"/>
    <w:rsid w:val="1D3A2E51"/>
    <w:rsid w:val="1D3E4388"/>
    <w:rsid w:val="1D4138AD"/>
    <w:rsid w:val="1D457596"/>
    <w:rsid w:val="1D823869"/>
    <w:rsid w:val="1D82517F"/>
    <w:rsid w:val="1D885A81"/>
    <w:rsid w:val="1DB21FBB"/>
    <w:rsid w:val="1DBB4FD6"/>
    <w:rsid w:val="1DD26069"/>
    <w:rsid w:val="1DD555A3"/>
    <w:rsid w:val="1DE45422"/>
    <w:rsid w:val="1DE6389C"/>
    <w:rsid w:val="1DE859FC"/>
    <w:rsid w:val="1E0A4D56"/>
    <w:rsid w:val="1E18375B"/>
    <w:rsid w:val="1E2270F0"/>
    <w:rsid w:val="1E304F04"/>
    <w:rsid w:val="1E307194"/>
    <w:rsid w:val="1E405230"/>
    <w:rsid w:val="1E7D7293"/>
    <w:rsid w:val="1E826F9E"/>
    <w:rsid w:val="1E8E20FF"/>
    <w:rsid w:val="1E97491F"/>
    <w:rsid w:val="1EB07CF6"/>
    <w:rsid w:val="1EEC3AFF"/>
    <w:rsid w:val="1F037726"/>
    <w:rsid w:val="1F074D6B"/>
    <w:rsid w:val="1F22414C"/>
    <w:rsid w:val="1F2472DD"/>
    <w:rsid w:val="1F5821FC"/>
    <w:rsid w:val="1F681D5E"/>
    <w:rsid w:val="1F6D5100"/>
    <w:rsid w:val="1F6D7F66"/>
    <w:rsid w:val="1FC46428"/>
    <w:rsid w:val="1FC618C5"/>
    <w:rsid w:val="1FCB27B8"/>
    <w:rsid w:val="1FDF0D94"/>
    <w:rsid w:val="1FF57F5C"/>
    <w:rsid w:val="201672D8"/>
    <w:rsid w:val="202D6FD9"/>
    <w:rsid w:val="20380573"/>
    <w:rsid w:val="20531417"/>
    <w:rsid w:val="206243BB"/>
    <w:rsid w:val="20862EEB"/>
    <w:rsid w:val="2091237A"/>
    <w:rsid w:val="20DD4171"/>
    <w:rsid w:val="21024A33"/>
    <w:rsid w:val="21452025"/>
    <w:rsid w:val="214F03B6"/>
    <w:rsid w:val="215869F4"/>
    <w:rsid w:val="215A0945"/>
    <w:rsid w:val="2169703C"/>
    <w:rsid w:val="21735491"/>
    <w:rsid w:val="21797DBC"/>
    <w:rsid w:val="21821890"/>
    <w:rsid w:val="219C3B4B"/>
    <w:rsid w:val="21A93C24"/>
    <w:rsid w:val="21BB0CF4"/>
    <w:rsid w:val="21E34462"/>
    <w:rsid w:val="21E36C06"/>
    <w:rsid w:val="22104BF0"/>
    <w:rsid w:val="221072CF"/>
    <w:rsid w:val="221921F8"/>
    <w:rsid w:val="223E223C"/>
    <w:rsid w:val="226B4005"/>
    <w:rsid w:val="228813B7"/>
    <w:rsid w:val="22AC04B1"/>
    <w:rsid w:val="22B6537E"/>
    <w:rsid w:val="22D60469"/>
    <w:rsid w:val="22E03FC4"/>
    <w:rsid w:val="234B506B"/>
    <w:rsid w:val="234F58FD"/>
    <w:rsid w:val="2357078B"/>
    <w:rsid w:val="2385656F"/>
    <w:rsid w:val="23A35ADA"/>
    <w:rsid w:val="23A65F49"/>
    <w:rsid w:val="23AE45C7"/>
    <w:rsid w:val="23B607A4"/>
    <w:rsid w:val="23C52CB1"/>
    <w:rsid w:val="23DF0556"/>
    <w:rsid w:val="23ED34DF"/>
    <w:rsid w:val="23F15106"/>
    <w:rsid w:val="240A6B63"/>
    <w:rsid w:val="240B6CE3"/>
    <w:rsid w:val="24260578"/>
    <w:rsid w:val="24455956"/>
    <w:rsid w:val="246062EC"/>
    <w:rsid w:val="247022A7"/>
    <w:rsid w:val="24986B99"/>
    <w:rsid w:val="24A3575C"/>
    <w:rsid w:val="24A847FE"/>
    <w:rsid w:val="24AD6058"/>
    <w:rsid w:val="24CB017A"/>
    <w:rsid w:val="24CC02EC"/>
    <w:rsid w:val="24D441E0"/>
    <w:rsid w:val="25050C41"/>
    <w:rsid w:val="250C57A8"/>
    <w:rsid w:val="250E3F9A"/>
    <w:rsid w:val="25375B30"/>
    <w:rsid w:val="254F08C6"/>
    <w:rsid w:val="2561390F"/>
    <w:rsid w:val="25626ECC"/>
    <w:rsid w:val="25684E79"/>
    <w:rsid w:val="256B7CA6"/>
    <w:rsid w:val="25A55F80"/>
    <w:rsid w:val="25A9479F"/>
    <w:rsid w:val="25E95241"/>
    <w:rsid w:val="25EB0744"/>
    <w:rsid w:val="25F450BD"/>
    <w:rsid w:val="261F5D33"/>
    <w:rsid w:val="26200A2C"/>
    <w:rsid w:val="26250ED2"/>
    <w:rsid w:val="26426E54"/>
    <w:rsid w:val="266C1F97"/>
    <w:rsid w:val="2670242B"/>
    <w:rsid w:val="268B33C8"/>
    <w:rsid w:val="268D6098"/>
    <w:rsid w:val="268F1252"/>
    <w:rsid w:val="269D6E87"/>
    <w:rsid w:val="26A86578"/>
    <w:rsid w:val="26AB1F86"/>
    <w:rsid w:val="26B2270B"/>
    <w:rsid w:val="26CA1801"/>
    <w:rsid w:val="26CB0E4D"/>
    <w:rsid w:val="26D90E03"/>
    <w:rsid w:val="26E322A8"/>
    <w:rsid w:val="26E70743"/>
    <w:rsid w:val="26EB0A73"/>
    <w:rsid w:val="27054714"/>
    <w:rsid w:val="271C7711"/>
    <w:rsid w:val="272536C9"/>
    <w:rsid w:val="272C0707"/>
    <w:rsid w:val="27567996"/>
    <w:rsid w:val="2769195B"/>
    <w:rsid w:val="276D75BB"/>
    <w:rsid w:val="277055B2"/>
    <w:rsid w:val="278C7C40"/>
    <w:rsid w:val="27A83832"/>
    <w:rsid w:val="27D86AE1"/>
    <w:rsid w:val="27E04077"/>
    <w:rsid w:val="27E77285"/>
    <w:rsid w:val="280A0C19"/>
    <w:rsid w:val="281A4FB1"/>
    <w:rsid w:val="28491774"/>
    <w:rsid w:val="284E12E7"/>
    <w:rsid w:val="28600862"/>
    <w:rsid w:val="286768D9"/>
    <w:rsid w:val="286C4F60"/>
    <w:rsid w:val="28766ABB"/>
    <w:rsid w:val="28775F03"/>
    <w:rsid w:val="288800F6"/>
    <w:rsid w:val="2892191C"/>
    <w:rsid w:val="289F13AA"/>
    <w:rsid w:val="28B135BA"/>
    <w:rsid w:val="28B50BD7"/>
    <w:rsid w:val="28C606E7"/>
    <w:rsid w:val="28D33022"/>
    <w:rsid w:val="28D957E9"/>
    <w:rsid w:val="28EC1EA6"/>
    <w:rsid w:val="2916148A"/>
    <w:rsid w:val="29361D11"/>
    <w:rsid w:val="293E30BA"/>
    <w:rsid w:val="29545C13"/>
    <w:rsid w:val="296F5223"/>
    <w:rsid w:val="29847FAB"/>
    <w:rsid w:val="298B1FAB"/>
    <w:rsid w:val="298B46CD"/>
    <w:rsid w:val="29BD0365"/>
    <w:rsid w:val="29C17E10"/>
    <w:rsid w:val="29C42E79"/>
    <w:rsid w:val="29CA071F"/>
    <w:rsid w:val="29CF7DD9"/>
    <w:rsid w:val="2A070584"/>
    <w:rsid w:val="2A0B6CFA"/>
    <w:rsid w:val="2A0C43B3"/>
    <w:rsid w:val="2A4370E4"/>
    <w:rsid w:val="2A5A3485"/>
    <w:rsid w:val="2A60192A"/>
    <w:rsid w:val="2A7477C4"/>
    <w:rsid w:val="2A770838"/>
    <w:rsid w:val="2A7F14C7"/>
    <w:rsid w:val="2A9E4264"/>
    <w:rsid w:val="2AC63E3A"/>
    <w:rsid w:val="2ACB5BA4"/>
    <w:rsid w:val="2ACC7E89"/>
    <w:rsid w:val="2AD36A5C"/>
    <w:rsid w:val="2ADB40AF"/>
    <w:rsid w:val="2B2412D2"/>
    <w:rsid w:val="2B6053CE"/>
    <w:rsid w:val="2B937D0B"/>
    <w:rsid w:val="2BA3561A"/>
    <w:rsid w:val="2BD40774"/>
    <w:rsid w:val="2BD829FE"/>
    <w:rsid w:val="2BF6717C"/>
    <w:rsid w:val="2C0421A1"/>
    <w:rsid w:val="2C165946"/>
    <w:rsid w:val="2C2323A3"/>
    <w:rsid w:val="2C3305EF"/>
    <w:rsid w:val="2C3C0D15"/>
    <w:rsid w:val="2C4D37A9"/>
    <w:rsid w:val="2C6B295C"/>
    <w:rsid w:val="2C792528"/>
    <w:rsid w:val="2C7C7C88"/>
    <w:rsid w:val="2C88731E"/>
    <w:rsid w:val="2C9F09F5"/>
    <w:rsid w:val="2CA14645"/>
    <w:rsid w:val="2CBA5A99"/>
    <w:rsid w:val="2CC413E2"/>
    <w:rsid w:val="2CE62901"/>
    <w:rsid w:val="2D010F1C"/>
    <w:rsid w:val="2D510360"/>
    <w:rsid w:val="2D5E1836"/>
    <w:rsid w:val="2D6D2540"/>
    <w:rsid w:val="2D75428D"/>
    <w:rsid w:val="2D755CA2"/>
    <w:rsid w:val="2D8109CC"/>
    <w:rsid w:val="2D8D3349"/>
    <w:rsid w:val="2D975432"/>
    <w:rsid w:val="2DB13E09"/>
    <w:rsid w:val="2DB806BF"/>
    <w:rsid w:val="2DBB70D5"/>
    <w:rsid w:val="2DBC3E98"/>
    <w:rsid w:val="2DBE1A95"/>
    <w:rsid w:val="2DBF75F0"/>
    <w:rsid w:val="2DCA6056"/>
    <w:rsid w:val="2DDD6BFF"/>
    <w:rsid w:val="2E070A94"/>
    <w:rsid w:val="2E47051C"/>
    <w:rsid w:val="2E4F2177"/>
    <w:rsid w:val="2E6433AC"/>
    <w:rsid w:val="2E743083"/>
    <w:rsid w:val="2E7A444E"/>
    <w:rsid w:val="2E7E4664"/>
    <w:rsid w:val="2E835E5F"/>
    <w:rsid w:val="2E840E29"/>
    <w:rsid w:val="2EA3508F"/>
    <w:rsid w:val="2EAA029D"/>
    <w:rsid w:val="2EAF4725"/>
    <w:rsid w:val="2EB73873"/>
    <w:rsid w:val="2EBA206C"/>
    <w:rsid w:val="2ECA6DA7"/>
    <w:rsid w:val="2EF039CB"/>
    <w:rsid w:val="2F4708E5"/>
    <w:rsid w:val="2F4B315F"/>
    <w:rsid w:val="2F4B7E26"/>
    <w:rsid w:val="2F4C7AA6"/>
    <w:rsid w:val="2F77423C"/>
    <w:rsid w:val="2F7D6077"/>
    <w:rsid w:val="2F8D6311"/>
    <w:rsid w:val="2FDE2495"/>
    <w:rsid w:val="2FEE5766"/>
    <w:rsid w:val="300C1185"/>
    <w:rsid w:val="30316E1F"/>
    <w:rsid w:val="30430ADD"/>
    <w:rsid w:val="305B05D6"/>
    <w:rsid w:val="306D3401"/>
    <w:rsid w:val="306F71F3"/>
    <w:rsid w:val="307042C2"/>
    <w:rsid w:val="30A722E1"/>
    <w:rsid w:val="30C12E8B"/>
    <w:rsid w:val="30C2090D"/>
    <w:rsid w:val="30C55B66"/>
    <w:rsid w:val="30FF730E"/>
    <w:rsid w:val="310D7A87"/>
    <w:rsid w:val="310E1FCD"/>
    <w:rsid w:val="312C23B9"/>
    <w:rsid w:val="312D57A8"/>
    <w:rsid w:val="313A7EC4"/>
    <w:rsid w:val="31632A48"/>
    <w:rsid w:val="316F314A"/>
    <w:rsid w:val="31716284"/>
    <w:rsid w:val="319710B6"/>
    <w:rsid w:val="31BF11AC"/>
    <w:rsid w:val="31C72739"/>
    <w:rsid w:val="31CD6840"/>
    <w:rsid w:val="31D729D3"/>
    <w:rsid w:val="31E10D64"/>
    <w:rsid w:val="31E833DA"/>
    <w:rsid w:val="32114CA5"/>
    <w:rsid w:val="32235051"/>
    <w:rsid w:val="322A49DC"/>
    <w:rsid w:val="322C20DD"/>
    <w:rsid w:val="32502792"/>
    <w:rsid w:val="327921DC"/>
    <w:rsid w:val="32A66524"/>
    <w:rsid w:val="32B575D5"/>
    <w:rsid w:val="32C609AB"/>
    <w:rsid w:val="32D23EF0"/>
    <w:rsid w:val="32DC2281"/>
    <w:rsid w:val="32EC6AFF"/>
    <w:rsid w:val="32FA0324"/>
    <w:rsid w:val="3337290D"/>
    <w:rsid w:val="33381316"/>
    <w:rsid w:val="33396D97"/>
    <w:rsid w:val="33850369"/>
    <w:rsid w:val="33941A2F"/>
    <w:rsid w:val="33D66570"/>
    <w:rsid w:val="33DA309D"/>
    <w:rsid w:val="33F03F74"/>
    <w:rsid w:val="34011861"/>
    <w:rsid w:val="34062C68"/>
    <w:rsid w:val="34197899"/>
    <w:rsid w:val="341A20F6"/>
    <w:rsid w:val="34311A53"/>
    <w:rsid w:val="343D2249"/>
    <w:rsid w:val="344F4A12"/>
    <w:rsid w:val="34692D0C"/>
    <w:rsid w:val="347732FA"/>
    <w:rsid w:val="347E3BAB"/>
    <w:rsid w:val="348A7602"/>
    <w:rsid w:val="348D0324"/>
    <w:rsid w:val="3492284C"/>
    <w:rsid w:val="34945B3E"/>
    <w:rsid w:val="34A02C86"/>
    <w:rsid w:val="34BB7D96"/>
    <w:rsid w:val="34C511A9"/>
    <w:rsid w:val="34E773B1"/>
    <w:rsid w:val="34F4706D"/>
    <w:rsid w:val="3506060C"/>
    <w:rsid w:val="351C4963"/>
    <w:rsid w:val="35293F5D"/>
    <w:rsid w:val="356B5681"/>
    <w:rsid w:val="35955F82"/>
    <w:rsid w:val="359833FE"/>
    <w:rsid w:val="359E309D"/>
    <w:rsid w:val="35C30488"/>
    <w:rsid w:val="35E20F4D"/>
    <w:rsid w:val="35EC7605"/>
    <w:rsid w:val="35F13A8D"/>
    <w:rsid w:val="360A2973"/>
    <w:rsid w:val="360A6BB5"/>
    <w:rsid w:val="36100ABF"/>
    <w:rsid w:val="3613204A"/>
    <w:rsid w:val="361C2353"/>
    <w:rsid w:val="36200D59"/>
    <w:rsid w:val="3623767D"/>
    <w:rsid w:val="36291668"/>
    <w:rsid w:val="36362163"/>
    <w:rsid w:val="36460F99"/>
    <w:rsid w:val="36571AA9"/>
    <w:rsid w:val="36911F18"/>
    <w:rsid w:val="369246BF"/>
    <w:rsid w:val="36932687"/>
    <w:rsid w:val="3695459B"/>
    <w:rsid w:val="36B7334E"/>
    <w:rsid w:val="36E17155"/>
    <w:rsid w:val="36E2469A"/>
    <w:rsid w:val="36FC74B6"/>
    <w:rsid w:val="37005AB7"/>
    <w:rsid w:val="370074BA"/>
    <w:rsid w:val="3701094E"/>
    <w:rsid w:val="37202BE7"/>
    <w:rsid w:val="37515FEF"/>
    <w:rsid w:val="37545DAE"/>
    <w:rsid w:val="3757357E"/>
    <w:rsid w:val="376C0D7B"/>
    <w:rsid w:val="378E47B3"/>
    <w:rsid w:val="37931EDE"/>
    <w:rsid w:val="37961BBF"/>
    <w:rsid w:val="37D56787"/>
    <w:rsid w:val="37E105AF"/>
    <w:rsid w:val="385178A7"/>
    <w:rsid w:val="385956A5"/>
    <w:rsid w:val="386A7CEF"/>
    <w:rsid w:val="386C63A3"/>
    <w:rsid w:val="387E331B"/>
    <w:rsid w:val="387E4B3B"/>
    <w:rsid w:val="388B33C2"/>
    <w:rsid w:val="38961E75"/>
    <w:rsid w:val="389C2EE6"/>
    <w:rsid w:val="38A30A45"/>
    <w:rsid w:val="38B3258D"/>
    <w:rsid w:val="38C41EB2"/>
    <w:rsid w:val="38CF30AE"/>
    <w:rsid w:val="38D6254B"/>
    <w:rsid w:val="38FE48DE"/>
    <w:rsid w:val="390A4620"/>
    <w:rsid w:val="3923176B"/>
    <w:rsid w:val="392513D1"/>
    <w:rsid w:val="392F4872"/>
    <w:rsid w:val="3938237E"/>
    <w:rsid w:val="393A7620"/>
    <w:rsid w:val="393F7728"/>
    <w:rsid w:val="39565AB7"/>
    <w:rsid w:val="395C6556"/>
    <w:rsid w:val="395F6C2C"/>
    <w:rsid w:val="39694E2E"/>
    <w:rsid w:val="39932868"/>
    <w:rsid w:val="39953313"/>
    <w:rsid w:val="39A5191F"/>
    <w:rsid w:val="39B03534"/>
    <w:rsid w:val="39CB3D5D"/>
    <w:rsid w:val="39D525A2"/>
    <w:rsid w:val="39E83924"/>
    <w:rsid w:val="39F252A2"/>
    <w:rsid w:val="3A0E3EC6"/>
    <w:rsid w:val="3A201269"/>
    <w:rsid w:val="3A22476C"/>
    <w:rsid w:val="3A3A5696"/>
    <w:rsid w:val="3A3C6F95"/>
    <w:rsid w:val="3A5D631D"/>
    <w:rsid w:val="3A744576"/>
    <w:rsid w:val="3A7665CE"/>
    <w:rsid w:val="3AAB61C8"/>
    <w:rsid w:val="3AAD0ED8"/>
    <w:rsid w:val="3AB4755E"/>
    <w:rsid w:val="3AEA2592"/>
    <w:rsid w:val="3B0357CB"/>
    <w:rsid w:val="3B0956D7"/>
    <w:rsid w:val="3B0E04BC"/>
    <w:rsid w:val="3B154ADC"/>
    <w:rsid w:val="3B240563"/>
    <w:rsid w:val="3B261E1B"/>
    <w:rsid w:val="3B304AAA"/>
    <w:rsid w:val="3B445B48"/>
    <w:rsid w:val="3B5570E7"/>
    <w:rsid w:val="3B6A5D88"/>
    <w:rsid w:val="3B6B3D89"/>
    <w:rsid w:val="3B75657C"/>
    <w:rsid w:val="3B854580"/>
    <w:rsid w:val="3B8C17C0"/>
    <w:rsid w:val="3BA21765"/>
    <w:rsid w:val="3BCD480F"/>
    <w:rsid w:val="3BD34983"/>
    <w:rsid w:val="3BE253C4"/>
    <w:rsid w:val="3C2D3C95"/>
    <w:rsid w:val="3C544F89"/>
    <w:rsid w:val="3C725886"/>
    <w:rsid w:val="3C7B47BA"/>
    <w:rsid w:val="3C8A3C61"/>
    <w:rsid w:val="3C974B7E"/>
    <w:rsid w:val="3CC527C1"/>
    <w:rsid w:val="3CF5422F"/>
    <w:rsid w:val="3CF60458"/>
    <w:rsid w:val="3CF81D16"/>
    <w:rsid w:val="3D007B53"/>
    <w:rsid w:val="3D014BA4"/>
    <w:rsid w:val="3D090501"/>
    <w:rsid w:val="3D1E46DD"/>
    <w:rsid w:val="3D2C67DF"/>
    <w:rsid w:val="3D3103CE"/>
    <w:rsid w:val="3D4B3D1F"/>
    <w:rsid w:val="3D536596"/>
    <w:rsid w:val="3D6A496E"/>
    <w:rsid w:val="3D752128"/>
    <w:rsid w:val="3D90641D"/>
    <w:rsid w:val="3D97091B"/>
    <w:rsid w:val="3D9968F8"/>
    <w:rsid w:val="3DB53F62"/>
    <w:rsid w:val="3DC140BE"/>
    <w:rsid w:val="3DC63E5C"/>
    <w:rsid w:val="3E0E6DE1"/>
    <w:rsid w:val="3E5128F4"/>
    <w:rsid w:val="3E5D4E61"/>
    <w:rsid w:val="3EA00DCD"/>
    <w:rsid w:val="3EA72AFB"/>
    <w:rsid w:val="3EBA43F3"/>
    <w:rsid w:val="3EBA7779"/>
    <w:rsid w:val="3EDB7EEF"/>
    <w:rsid w:val="3EE0764A"/>
    <w:rsid w:val="3EEE3A4E"/>
    <w:rsid w:val="3F0B665A"/>
    <w:rsid w:val="3F237325"/>
    <w:rsid w:val="3F324955"/>
    <w:rsid w:val="3F5D4A04"/>
    <w:rsid w:val="3F7E3672"/>
    <w:rsid w:val="3F8751C7"/>
    <w:rsid w:val="3F8B0A1B"/>
    <w:rsid w:val="3F991BF0"/>
    <w:rsid w:val="3F9F2454"/>
    <w:rsid w:val="3FB52E94"/>
    <w:rsid w:val="3FBE37A3"/>
    <w:rsid w:val="3FBE6D35"/>
    <w:rsid w:val="3FF73B50"/>
    <w:rsid w:val="3FFC379D"/>
    <w:rsid w:val="402648B3"/>
    <w:rsid w:val="40520794"/>
    <w:rsid w:val="405D0704"/>
    <w:rsid w:val="406A5E3B"/>
    <w:rsid w:val="40882E6C"/>
    <w:rsid w:val="40BE57A3"/>
    <w:rsid w:val="40CD6749"/>
    <w:rsid w:val="40E21D0E"/>
    <w:rsid w:val="40EE38A7"/>
    <w:rsid w:val="40F64B55"/>
    <w:rsid w:val="414149D5"/>
    <w:rsid w:val="416A1261"/>
    <w:rsid w:val="41793A79"/>
    <w:rsid w:val="41841E0A"/>
    <w:rsid w:val="418C0847"/>
    <w:rsid w:val="418F6887"/>
    <w:rsid w:val="419F3CB9"/>
    <w:rsid w:val="41A01460"/>
    <w:rsid w:val="41A6042C"/>
    <w:rsid w:val="41AD7A8F"/>
    <w:rsid w:val="41CC4B69"/>
    <w:rsid w:val="41CF1C22"/>
    <w:rsid w:val="41F950B7"/>
    <w:rsid w:val="420204DA"/>
    <w:rsid w:val="42190100"/>
    <w:rsid w:val="42440501"/>
    <w:rsid w:val="424726D6"/>
    <w:rsid w:val="429B7DF1"/>
    <w:rsid w:val="429D0359"/>
    <w:rsid w:val="42A32262"/>
    <w:rsid w:val="42B460B4"/>
    <w:rsid w:val="42C6064E"/>
    <w:rsid w:val="42CB3151"/>
    <w:rsid w:val="42CE645E"/>
    <w:rsid w:val="42D42E93"/>
    <w:rsid w:val="430F7393"/>
    <w:rsid w:val="432D0655"/>
    <w:rsid w:val="432E60F5"/>
    <w:rsid w:val="43385EEA"/>
    <w:rsid w:val="433C618D"/>
    <w:rsid w:val="434F5E52"/>
    <w:rsid w:val="436D6AB8"/>
    <w:rsid w:val="437262BE"/>
    <w:rsid w:val="437E6337"/>
    <w:rsid w:val="438D6B79"/>
    <w:rsid w:val="438F1467"/>
    <w:rsid w:val="439443AD"/>
    <w:rsid w:val="439E5FF6"/>
    <w:rsid w:val="439F1200"/>
    <w:rsid w:val="43AF7095"/>
    <w:rsid w:val="43BD79E2"/>
    <w:rsid w:val="43F80899"/>
    <w:rsid w:val="440700DA"/>
    <w:rsid w:val="440853AC"/>
    <w:rsid w:val="444475FC"/>
    <w:rsid w:val="44480F1D"/>
    <w:rsid w:val="448D1B87"/>
    <w:rsid w:val="44AB6087"/>
    <w:rsid w:val="44B52F47"/>
    <w:rsid w:val="44B8774F"/>
    <w:rsid w:val="44C45C44"/>
    <w:rsid w:val="44C734BF"/>
    <w:rsid w:val="44C910C7"/>
    <w:rsid w:val="44E8249C"/>
    <w:rsid w:val="45205FDF"/>
    <w:rsid w:val="452C3E8A"/>
    <w:rsid w:val="456423AD"/>
    <w:rsid w:val="45685CC5"/>
    <w:rsid w:val="459B3E74"/>
    <w:rsid w:val="45A55A3D"/>
    <w:rsid w:val="45E60B3E"/>
    <w:rsid w:val="45FB63D1"/>
    <w:rsid w:val="45FC13A3"/>
    <w:rsid w:val="46043AAF"/>
    <w:rsid w:val="46192347"/>
    <w:rsid w:val="461940F5"/>
    <w:rsid w:val="46282E28"/>
    <w:rsid w:val="462E5646"/>
    <w:rsid w:val="463E3B5B"/>
    <w:rsid w:val="463F6456"/>
    <w:rsid w:val="4667038F"/>
    <w:rsid w:val="46670DA3"/>
    <w:rsid w:val="466E239C"/>
    <w:rsid w:val="46901553"/>
    <w:rsid w:val="46924A56"/>
    <w:rsid w:val="46B04EB9"/>
    <w:rsid w:val="46B936CC"/>
    <w:rsid w:val="46CD13B8"/>
    <w:rsid w:val="46D40D43"/>
    <w:rsid w:val="46EC39BD"/>
    <w:rsid w:val="46F41193"/>
    <w:rsid w:val="46F56925"/>
    <w:rsid w:val="4704307F"/>
    <w:rsid w:val="47466260"/>
    <w:rsid w:val="474918D0"/>
    <w:rsid w:val="4751486C"/>
    <w:rsid w:val="47535336"/>
    <w:rsid w:val="47800FD9"/>
    <w:rsid w:val="47812CFC"/>
    <w:rsid w:val="47A300F9"/>
    <w:rsid w:val="47B6609F"/>
    <w:rsid w:val="47CB5A57"/>
    <w:rsid w:val="47D51C59"/>
    <w:rsid w:val="47E04ECA"/>
    <w:rsid w:val="47E95008"/>
    <w:rsid w:val="47ED77FA"/>
    <w:rsid w:val="47FB4889"/>
    <w:rsid w:val="481E7A60"/>
    <w:rsid w:val="48215321"/>
    <w:rsid w:val="482E7CFA"/>
    <w:rsid w:val="483D4A33"/>
    <w:rsid w:val="484422BE"/>
    <w:rsid w:val="484A762B"/>
    <w:rsid w:val="48544350"/>
    <w:rsid w:val="48655BCA"/>
    <w:rsid w:val="486A4A69"/>
    <w:rsid w:val="486C1D5E"/>
    <w:rsid w:val="487E378E"/>
    <w:rsid w:val="48BA2E2C"/>
    <w:rsid w:val="48D7605A"/>
    <w:rsid w:val="48E2370F"/>
    <w:rsid w:val="4904324B"/>
    <w:rsid w:val="49127C55"/>
    <w:rsid w:val="491667A7"/>
    <w:rsid w:val="492B1AED"/>
    <w:rsid w:val="494D0152"/>
    <w:rsid w:val="49600991"/>
    <w:rsid w:val="49624874"/>
    <w:rsid w:val="4966349C"/>
    <w:rsid w:val="49832DEB"/>
    <w:rsid w:val="49891101"/>
    <w:rsid w:val="498E313A"/>
    <w:rsid w:val="499C0146"/>
    <w:rsid w:val="49B109D5"/>
    <w:rsid w:val="49B764FC"/>
    <w:rsid w:val="49C85D29"/>
    <w:rsid w:val="49E95094"/>
    <w:rsid w:val="49FC7FB5"/>
    <w:rsid w:val="4A061AFF"/>
    <w:rsid w:val="4A265A4A"/>
    <w:rsid w:val="4A3D4D1B"/>
    <w:rsid w:val="4A537B55"/>
    <w:rsid w:val="4A8B193A"/>
    <w:rsid w:val="4AA01CFD"/>
    <w:rsid w:val="4AB5325F"/>
    <w:rsid w:val="4AB96BAA"/>
    <w:rsid w:val="4AC060A7"/>
    <w:rsid w:val="4ACC4DCF"/>
    <w:rsid w:val="4AEC7324"/>
    <w:rsid w:val="4AF00D98"/>
    <w:rsid w:val="4AF8380B"/>
    <w:rsid w:val="4AFF3475"/>
    <w:rsid w:val="4B020A9D"/>
    <w:rsid w:val="4B064F25"/>
    <w:rsid w:val="4B2422D7"/>
    <w:rsid w:val="4B245A16"/>
    <w:rsid w:val="4B5B30A2"/>
    <w:rsid w:val="4B722056"/>
    <w:rsid w:val="4B785BEB"/>
    <w:rsid w:val="4B7A7462"/>
    <w:rsid w:val="4B8E4B54"/>
    <w:rsid w:val="4BB0793C"/>
    <w:rsid w:val="4BBC79FC"/>
    <w:rsid w:val="4BD36FA4"/>
    <w:rsid w:val="4BDE257A"/>
    <w:rsid w:val="4BE21410"/>
    <w:rsid w:val="4BE26BEE"/>
    <w:rsid w:val="4C1D6C6B"/>
    <w:rsid w:val="4C2D3E7F"/>
    <w:rsid w:val="4C6A49A4"/>
    <w:rsid w:val="4C6D5994"/>
    <w:rsid w:val="4C7B0D3F"/>
    <w:rsid w:val="4C855396"/>
    <w:rsid w:val="4C88631A"/>
    <w:rsid w:val="4C8A729F"/>
    <w:rsid w:val="4C8F3727"/>
    <w:rsid w:val="4C911CD0"/>
    <w:rsid w:val="4C9C083E"/>
    <w:rsid w:val="4CAE37E9"/>
    <w:rsid w:val="4CB3079B"/>
    <w:rsid w:val="4CBC6D19"/>
    <w:rsid w:val="4CC82987"/>
    <w:rsid w:val="4CD25495"/>
    <w:rsid w:val="4CD31D60"/>
    <w:rsid w:val="4CE9093D"/>
    <w:rsid w:val="4CFA2B14"/>
    <w:rsid w:val="4D0225A4"/>
    <w:rsid w:val="4D1745D8"/>
    <w:rsid w:val="4D1C6646"/>
    <w:rsid w:val="4D2B67CE"/>
    <w:rsid w:val="4D343EF2"/>
    <w:rsid w:val="4D3562CC"/>
    <w:rsid w:val="4D44281E"/>
    <w:rsid w:val="4D503E74"/>
    <w:rsid w:val="4D6D7F7A"/>
    <w:rsid w:val="4D7F43BD"/>
    <w:rsid w:val="4D896004"/>
    <w:rsid w:val="4D9D5E63"/>
    <w:rsid w:val="4DC26C58"/>
    <w:rsid w:val="4DF34673"/>
    <w:rsid w:val="4E141D71"/>
    <w:rsid w:val="4E41068C"/>
    <w:rsid w:val="4E466248"/>
    <w:rsid w:val="4E5E123E"/>
    <w:rsid w:val="4E634E4E"/>
    <w:rsid w:val="4E7055F5"/>
    <w:rsid w:val="4E7074C0"/>
    <w:rsid w:val="4E7445C7"/>
    <w:rsid w:val="4E8F0C6E"/>
    <w:rsid w:val="4E9179F4"/>
    <w:rsid w:val="4E9A7748"/>
    <w:rsid w:val="4EA0220D"/>
    <w:rsid w:val="4EBF2AC2"/>
    <w:rsid w:val="4EC549CB"/>
    <w:rsid w:val="4ED46303"/>
    <w:rsid w:val="4EE22C77"/>
    <w:rsid w:val="4F044389"/>
    <w:rsid w:val="4F0A4D45"/>
    <w:rsid w:val="4F0A6711"/>
    <w:rsid w:val="4F0D22AD"/>
    <w:rsid w:val="4F486D16"/>
    <w:rsid w:val="4F64269F"/>
    <w:rsid w:val="4F672867"/>
    <w:rsid w:val="4F7829A4"/>
    <w:rsid w:val="4F9111A0"/>
    <w:rsid w:val="4FD97000"/>
    <w:rsid w:val="4FE041E0"/>
    <w:rsid w:val="4FF321C8"/>
    <w:rsid w:val="4FF73CD7"/>
    <w:rsid w:val="5013686C"/>
    <w:rsid w:val="50257E0B"/>
    <w:rsid w:val="502738CF"/>
    <w:rsid w:val="503313AD"/>
    <w:rsid w:val="50342624"/>
    <w:rsid w:val="504A004A"/>
    <w:rsid w:val="50865A73"/>
    <w:rsid w:val="509E71BD"/>
    <w:rsid w:val="50AA25F0"/>
    <w:rsid w:val="50D37CC2"/>
    <w:rsid w:val="50DA0833"/>
    <w:rsid w:val="50DD5791"/>
    <w:rsid w:val="51237D2E"/>
    <w:rsid w:val="51431169"/>
    <w:rsid w:val="514968E8"/>
    <w:rsid w:val="516C6DEF"/>
    <w:rsid w:val="518510D7"/>
    <w:rsid w:val="5199576E"/>
    <w:rsid w:val="51A95526"/>
    <w:rsid w:val="51AC4978"/>
    <w:rsid w:val="51CD70D5"/>
    <w:rsid w:val="51D31F3C"/>
    <w:rsid w:val="522143CD"/>
    <w:rsid w:val="52314261"/>
    <w:rsid w:val="52495D62"/>
    <w:rsid w:val="52607735"/>
    <w:rsid w:val="5264613C"/>
    <w:rsid w:val="52844FED"/>
    <w:rsid w:val="52AD59E4"/>
    <w:rsid w:val="52B85BC6"/>
    <w:rsid w:val="52BE08A2"/>
    <w:rsid w:val="52E80913"/>
    <w:rsid w:val="52EB2023"/>
    <w:rsid w:val="52F421A7"/>
    <w:rsid w:val="530B1DCC"/>
    <w:rsid w:val="53110C93"/>
    <w:rsid w:val="531878A0"/>
    <w:rsid w:val="53450CAD"/>
    <w:rsid w:val="53470A63"/>
    <w:rsid w:val="539D4FAA"/>
    <w:rsid w:val="53A972D4"/>
    <w:rsid w:val="53AF5971"/>
    <w:rsid w:val="53BC2B2A"/>
    <w:rsid w:val="54252519"/>
    <w:rsid w:val="545664CF"/>
    <w:rsid w:val="5459613F"/>
    <w:rsid w:val="546C0CD4"/>
    <w:rsid w:val="548947BC"/>
    <w:rsid w:val="54D63578"/>
    <w:rsid w:val="54EE0792"/>
    <w:rsid w:val="54FA3E5C"/>
    <w:rsid w:val="550868F2"/>
    <w:rsid w:val="55103BD6"/>
    <w:rsid w:val="5510701F"/>
    <w:rsid w:val="5511073E"/>
    <w:rsid w:val="552A71FA"/>
    <w:rsid w:val="553E1AFA"/>
    <w:rsid w:val="5542526F"/>
    <w:rsid w:val="5552550A"/>
    <w:rsid w:val="55785749"/>
    <w:rsid w:val="557E7B8C"/>
    <w:rsid w:val="557F1A06"/>
    <w:rsid w:val="55AC109B"/>
    <w:rsid w:val="55B20AED"/>
    <w:rsid w:val="55B95081"/>
    <w:rsid w:val="55CD3A6E"/>
    <w:rsid w:val="55D35976"/>
    <w:rsid w:val="55F83D27"/>
    <w:rsid w:val="5629336C"/>
    <w:rsid w:val="56486D1B"/>
    <w:rsid w:val="565C6725"/>
    <w:rsid w:val="566D5AC2"/>
    <w:rsid w:val="566F48DF"/>
    <w:rsid w:val="56867584"/>
    <w:rsid w:val="568C1E02"/>
    <w:rsid w:val="568D6690"/>
    <w:rsid w:val="56942E2B"/>
    <w:rsid w:val="56EB15B2"/>
    <w:rsid w:val="56F3575D"/>
    <w:rsid w:val="571D387C"/>
    <w:rsid w:val="572B3C88"/>
    <w:rsid w:val="57316C99"/>
    <w:rsid w:val="57381EA7"/>
    <w:rsid w:val="57397928"/>
    <w:rsid w:val="57481D86"/>
    <w:rsid w:val="5778355C"/>
    <w:rsid w:val="57981719"/>
    <w:rsid w:val="57CC4919"/>
    <w:rsid w:val="57DA16B0"/>
    <w:rsid w:val="57DD63C7"/>
    <w:rsid w:val="57E148BE"/>
    <w:rsid w:val="580119EB"/>
    <w:rsid w:val="580759F7"/>
    <w:rsid w:val="580B1E57"/>
    <w:rsid w:val="585A783C"/>
    <w:rsid w:val="58BD2406"/>
    <w:rsid w:val="58E10BDE"/>
    <w:rsid w:val="58E95FEA"/>
    <w:rsid w:val="59074C71"/>
    <w:rsid w:val="591A4180"/>
    <w:rsid w:val="592B1A4A"/>
    <w:rsid w:val="59514715"/>
    <w:rsid w:val="596441E8"/>
    <w:rsid w:val="596F44B8"/>
    <w:rsid w:val="59787FC0"/>
    <w:rsid w:val="597B7B30"/>
    <w:rsid w:val="597D42DF"/>
    <w:rsid w:val="597E4543"/>
    <w:rsid w:val="59A8130F"/>
    <w:rsid w:val="59B93BCC"/>
    <w:rsid w:val="59C21E7A"/>
    <w:rsid w:val="59E652A3"/>
    <w:rsid w:val="59FF1E07"/>
    <w:rsid w:val="5A093EC3"/>
    <w:rsid w:val="5A0C1349"/>
    <w:rsid w:val="5A144A33"/>
    <w:rsid w:val="5A5A5E83"/>
    <w:rsid w:val="5A851901"/>
    <w:rsid w:val="5A864B12"/>
    <w:rsid w:val="5A9D2156"/>
    <w:rsid w:val="5AC86880"/>
    <w:rsid w:val="5AC938EB"/>
    <w:rsid w:val="5AD563E4"/>
    <w:rsid w:val="5AD748CE"/>
    <w:rsid w:val="5AD9459C"/>
    <w:rsid w:val="5B1A029B"/>
    <w:rsid w:val="5B1E422F"/>
    <w:rsid w:val="5B32344B"/>
    <w:rsid w:val="5B326435"/>
    <w:rsid w:val="5B9C3DBC"/>
    <w:rsid w:val="5B9D4F48"/>
    <w:rsid w:val="5BB01EC3"/>
    <w:rsid w:val="5BB823D4"/>
    <w:rsid w:val="5BB86188"/>
    <w:rsid w:val="5BC05B6D"/>
    <w:rsid w:val="5BC24519"/>
    <w:rsid w:val="5BE32421"/>
    <w:rsid w:val="5BE33ECD"/>
    <w:rsid w:val="5BF07C74"/>
    <w:rsid w:val="5C007491"/>
    <w:rsid w:val="5C146454"/>
    <w:rsid w:val="5C494077"/>
    <w:rsid w:val="5C52195E"/>
    <w:rsid w:val="5C564432"/>
    <w:rsid w:val="5C807F68"/>
    <w:rsid w:val="5C866683"/>
    <w:rsid w:val="5CA16106"/>
    <w:rsid w:val="5CB47325"/>
    <w:rsid w:val="5CBB2533"/>
    <w:rsid w:val="5CC8786A"/>
    <w:rsid w:val="5CD268D5"/>
    <w:rsid w:val="5CEE6B5D"/>
    <w:rsid w:val="5D014829"/>
    <w:rsid w:val="5D2B79B4"/>
    <w:rsid w:val="5D327BF3"/>
    <w:rsid w:val="5D5177E6"/>
    <w:rsid w:val="5D7F73D4"/>
    <w:rsid w:val="5D84417A"/>
    <w:rsid w:val="5DA36C6E"/>
    <w:rsid w:val="5DBB20D6"/>
    <w:rsid w:val="5DD230AF"/>
    <w:rsid w:val="5DE26A18"/>
    <w:rsid w:val="5DE31F95"/>
    <w:rsid w:val="5E0422C9"/>
    <w:rsid w:val="5E405BB2"/>
    <w:rsid w:val="5E4E4E2C"/>
    <w:rsid w:val="5E9E0B87"/>
    <w:rsid w:val="5EAC2A54"/>
    <w:rsid w:val="5EAC6968"/>
    <w:rsid w:val="5EB5043F"/>
    <w:rsid w:val="5EBA1989"/>
    <w:rsid w:val="5ED660A5"/>
    <w:rsid w:val="5EDF05C5"/>
    <w:rsid w:val="5F071229"/>
    <w:rsid w:val="5F287630"/>
    <w:rsid w:val="5F860448"/>
    <w:rsid w:val="5FAE6F73"/>
    <w:rsid w:val="5FF63F7F"/>
    <w:rsid w:val="60006A8C"/>
    <w:rsid w:val="600A5A78"/>
    <w:rsid w:val="60163727"/>
    <w:rsid w:val="60266CCC"/>
    <w:rsid w:val="602B0BD5"/>
    <w:rsid w:val="6031133C"/>
    <w:rsid w:val="60336A3A"/>
    <w:rsid w:val="60347E05"/>
    <w:rsid w:val="604C661D"/>
    <w:rsid w:val="60591D67"/>
    <w:rsid w:val="6066455E"/>
    <w:rsid w:val="60672FB9"/>
    <w:rsid w:val="607F4DDC"/>
    <w:rsid w:val="608102DF"/>
    <w:rsid w:val="60814E19"/>
    <w:rsid w:val="609B470C"/>
    <w:rsid w:val="60BC4A4E"/>
    <w:rsid w:val="60D07D7A"/>
    <w:rsid w:val="61154AB0"/>
    <w:rsid w:val="611A2A5C"/>
    <w:rsid w:val="61393311"/>
    <w:rsid w:val="614A36B6"/>
    <w:rsid w:val="61543796"/>
    <w:rsid w:val="61644AC0"/>
    <w:rsid w:val="617D5147"/>
    <w:rsid w:val="618236FB"/>
    <w:rsid w:val="618B6440"/>
    <w:rsid w:val="61A362DD"/>
    <w:rsid w:val="61D66A13"/>
    <w:rsid w:val="61DF3723"/>
    <w:rsid w:val="61E223F2"/>
    <w:rsid w:val="61E4140F"/>
    <w:rsid w:val="61F71146"/>
    <w:rsid w:val="61F77588"/>
    <w:rsid w:val="61FD40D2"/>
    <w:rsid w:val="61FE0917"/>
    <w:rsid w:val="61FE0AD0"/>
    <w:rsid w:val="61FF7746"/>
    <w:rsid w:val="62053391"/>
    <w:rsid w:val="620A5C33"/>
    <w:rsid w:val="62176E90"/>
    <w:rsid w:val="621E00BE"/>
    <w:rsid w:val="623C2BFD"/>
    <w:rsid w:val="6261182F"/>
    <w:rsid w:val="62667E39"/>
    <w:rsid w:val="626E2089"/>
    <w:rsid w:val="6280757E"/>
    <w:rsid w:val="6287763F"/>
    <w:rsid w:val="62911344"/>
    <w:rsid w:val="62C15716"/>
    <w:rsid w:val="62D3782F"/>
    <w:rsid w:val="62FB092D"/>
    <w:rsid w:val="62FC09F3"/>
    <w:rsid w:val="63021D41"/>
    <w:rsid w:val="63107694"/>
    <w:rsid w:val="633F22D2"/>
    <w:rsid w:val="636C2195"/>
    <w:rsid w:val="636C7DAE"/>
    <w:rsid w:val="636D3CD7"/>
    <w:rsid w:val="636F1EE2"/>
    <w:rsid w:val="63791642"/>
    <w:rsid w:val="637F0159"/>
    <w:rsid w:val="63833EC7"/>
    <w:rsid w:val="638A2041"/>
    <w:rsid w:val="63B104E1"/>
    <w:rsid w:val="63B1663C"/>
    <w:rsid w:val="63C62353"/>
    <w:rsid w:val="63D41EEF"/>
    <w:rsid w:val="63FC70D8"/>
    <w:rsid w:val="640D6BEF"/>
    <w:rsid w:val="64133A3F"/>
    <w:rsid w:val="64423289"/>
    <w:rsid w:val="64451C8F"/>
    <w:rsid w:val="64475192"/>
    <w:rsid w:val="6458640B"/>
    <w:rsid w:val="645E1ED9"/>
    <w:rsid w:val="64945292"/>
    <w:rsid w:val="6497295D"/>
    <w:rsid w:val="649F61FF"/>
    <w:rsid w:val="64A31301"/>
    <w:rsid w:val="64B91872"/>
    <w:rsid w:val="64BA36C3"/>
    <w:rsid w:val="64C82014"/>
    <w:rsid w:val="64EB7E05"/>
    <w:rsid w:val="650812D1"/>
    <w:rsid w:val="65085BC0"/>
    <w:rsid w:val="65131BD5"/>
    <w:rsid w:val="65367019"/>
    <w:rsid w:val="654764E0"/>
    <w:rsid w:val="65540D7C"/>
    <w:rsid w:val="657A53A8"/>
    <w:rsid w:val="65B013B7"/>
    <w:rsid w:val="65B975F2"/>
    <w:rsid w:val="65C63AB7"/>
    <w:rsid w:val="65D849C9"/>
    <w:rsid w:val="65FA5A15"/>
    <w:rsid w:val="660335FD"/>
    <w:rsid w:val="66125DA6"/>
    <w:rsid w:val="662363C3"/>
    <w:rsid w:val="662D1B30"/>
    <w:rsid w:val="664D397F"/>
    <w:rsid w:val="665E5B82"/>
    <w:rsid w:val="6662302F"/>
    <w:rsid w:val="66707B7E"/>
    <w:rsid w:val="668115BA"/>
    <w:rsid w:val="668C53CC"/>
    <w:rsid w:val="66A9277E"/>
    <w:rsid w:val="66B06886"/>
    <w:rsid w:val="66C06B20"/>
    <w:rsid w:val="66EF4BA8"/>
    <w:rsid w:val="67281F92"/>
    <w:rsid w:val="672F3E8A"/>
    <w:rsid w:val="67302F6D"/>
    <w:rsid w:val="67334BBF"/>
    <w:rsid w:val="6745579A"/>
    <w:rsid w:val="674A183A"/>
    <w:rsid w:val="6751640F"/>
    <w:rsid w:val="676D5D3F"/>
    <w:rsid w:val="677A363D"/>
    <w:rsid w:val="67A8101C"/>
    <w:rsid w:val="67E261A8"/>
    <w:rsid w:val="67E433FF"/>
    <w:rsid w:val="67F15233"/>
    <w:rsid w:val="68075AC5"/>
    <w:rsid w:val="682D1862"/>
    <w:rsid w:val="68472271"/>
    <w:rsid w:val="68577D88"/>
    <w:rsid w:val="688D1CAF"/>
    <w:rsid w:val="68BA24A7"/>
    <w:rsid w:val="68C94932"/>
    <w:rsid w:val="68D26502"/>
    <w:rsid w:val="68D35286"/>
    <w:rsid w:val="68DD5B96"/>
    <w:rsid w:val="68E103BC"/>
    <w:rsid w:val="68E121CA"/>
    <w:rsid w:val="68F83DC8"/>
    <w:rsid w:val="691050EB"/>
    <w:rsid w:val="69375F7F"/>
    <w:rsid w:val="693A3D54"/>
    <w:rsid w:val="69400090"/>
    <w:rsid w:val="69483638"/>
    <w:rsid w:val="69573259"/>
    <w:rsid w:val="695A303A"/>
    <w:rsid w:val="695B0F3F"/>
    <w:rsid w:val="696D1CEC"/>
    <w:rsid w:val="697B001E"/>
    <w:rsid w:val="699A38C6"/>
    <w:rsid w:val="699E1589"/>
    <w:rsid w:val="69A022B3"/>
    <w:rsid w:val="69B45BF9"/>
    <w:rsid w:val="69BB7F8D"/>
    <w:rsid w:val="69D13B80"/>
    <w:rsid w:val="6A4B322E"/>
    <w:rsid w:val="6A665D71"/>
    <w:rsid w:val="6AF37D36"/>
    <w:rsid w:val="6AF77C36"/>
    <w:rsid w:val="6B13197D"/>
    <w:rsid w:val="6B21034E"/>
    <w:rsid w:val="6B2B56FF"/>
    <w:rsid w:val="6B32606A"/>
    <w:rsid w:val="6B3F2B57"/>
    <w:rsid w:val="6B3F3181"/>
    <w:rsid w:val="6B403D4E"/>
    <w:rsid w:val="6B575D12"/>
    <w:rsid w:val="6B5B188C"/>
    <w:rsid w:val="6B5E5C35"/>
    <w:rsid w:val="6B8D3D4D"/>
    <w:rsid w:val="6B9B1D1C"/>
    <w:rsid w:val="6BD46EF8"/>
    <w:rsid w:val="6BDB5825"/>
    <w:rsid w:val="6BDC1B98"/>
    <w:rsid w:val="6C040E7B"/>
    <w:rsid w:val="6C261DA8"/>
    <w:rsid w:val="6C3C53E1"/>
    <w:rsid w:val="6C444F46"/>
    <w:rsid w:val="6C5C00D6"/>
    <w:rsid w:val="6C713467"/>
    <w:rsid w:val="6C7D608C"/>
    <w:rsid w:val="6C826B60"/>
    <w:rsid w:val="6C8D5870"/>
    <w:rsid w:val="6CA55F4C"/>
    <w:rsid w:val="6CC94E87"/>
    <w:rsid w:val="6CE46FC8"/>
    <w:rsid w:val="6CF959D6"/>
    <w:rsid w:val="6D0C6BF5"/>
    <w:rsid w:val="6D1C5696"/>
    <w:rsid w:val="6D4E0963"/>
    <w:rsid w:val="6D4E2EE1"/>
    <w:rsid w:val="6DA45EEC"/>
    <w:rsid w:val="6DA55F06"/>
    <w:rsid w:val="6DC9375C"/>
    <w:rsid w:val="6DCE7F66"/>
    <w:rsid w:val="6DF144D3"/>
    <w:rsid w:val="6DF36EF3"/>
    <w:rsid w:val="6DF95579"/>
    <w:rsid w:val="6E00050E"/>
    <w:rsid w:val="6E0E5BC1"/>
    <w:rsid w:val="6E193862"/>
    <w:rsid w:val="6E1E04D4"/>
    <w:rsid w:val="6E2C14B8"/>
    <w:rsid w:val="6E442D1F"/>
    <w:rsid w:val="6E600B79"/>
    <w:rsid w:val="6E727BD1"/>
    <w:rsid w:val="6E7479F5"/>
    <w:rsid w:val="6EAF722C"/>
    <w:rsid w:val="6EC04CC4"/>
    <w:rsid w:val="6EC5724B"/>
    <w:rsid w:val="6EC57BE2"/>
    <w:rsid w:val="6EDA259C"/>
    <w:rsid w:val="6EDC5043"/>
    <w:rsid w:val="6F0270B0"/>
    <w:rsid w:val="6F042123"/>
    <w:rsid w:val="6F107F6D"/>
    <w:rsid w:val="6F2A36D8"/>
    <w:rsid w:val="6F2A47AF"/>
    <w:rsid w:val="6F3B4C8B"/>
    <w:rsid w:val="6F556F87"/>
    <w:rsid w:val="6F5D06C3"/>
    <w:rsid w:val="6F8D3411"/>
    <w:rsid w:val="6F91676D"/>
    <w:rsid w:val="6FA54165"/>
    <w:rsid w:val="6FC31A6A"/>
    <w:rsid w:val="6FF653BE"/>
    <w:rsid w:val="6FF74A9F"/>
    <w:rsid w:val="702D390B"/>
    <w:rsid w:val="7051011A"/>
    <w:rsid w:val="705D4A5A"/>
    <w:rsid w:val="70964E3C"/>
    <w:rsid w:val="70A4425D"/>
    <w:rsid w:val="70A57705"/>
    <w:rsid w:val="70AE13D6"/>
    <w:rsid w:val="70C93198"/>
    <w:rsid w:val="70CC411D"/>
    <w:rsid w:val="70E85C4B"/>
    <w:rsid w:val="710B16D9"/>
    <w:rsid w:val="7124002F"/>
    <w:rsid w:val="712F63C0"/>
    <w:rsid w:val="71401AD1"/>
    <w:rsid w:val="71597204"/>
    <w:rsid w:val="715C748D"/>
    <w:rsid w:val="7165689A"/>
    <w:rsid w:val="7187392C"/>
    <w:rsid w:val="71904B2F"/>
    <w:rsid w:val="71A2088D"/>
    <w:rsid w:val="72307267"/>
    <w:rsid w:val="72380C91"/>
    <w:rsid w:val="724C7C4B"/>
    <w:rsid w:val="727147B8"/>
    <w:rsid w:val="727873F8"/>
    <w:rsid w:val="72D54ABB"/>
    <w:rsid w:val="730C1FB3"/>
    <w:rsid w:val="730F2B8D"/>
    <w:rsid w:val="73264AED"/>
    <w:rsid w:val="732F1389"/>
    <w:rsid w:val="73403821"/>
    <w:rsid w:val="7352170E"/>
    <w:rsid w:val="7361387E"/>
    <w:rsid w:val="736857C6"/>
    <w:rsid w:val="736A5E0C"/>
    <w:rsid w:val="736E63BF"/>
    <w:rsid w:val="7399049F"/>
    <w:rsid w:val="739A13E8"/>
    <w:rsid w:val="73A138F8"/>
    <w:rsid w:val="73A66A49"/>
    <w:rsid w:val="73D66DAB"/>
    <w:rsid w:val="73F5204B"/>
    <w:rsid w:val="73FA3C77"/>
    <w:rsid w:val="74073AF7"/>
    <w:rsid w:val="740B1FF0"/>
    <w:rsid w:val="740D1C70"/>
    <w:rsid w:val="74152900"/>
    <w:rsid w:val="74327CB2"/>
    <w:rsid w:val="743B3F87"/>
    <w:rsid w:val="744011C6"/>
    <w:rsid w:val="745820F0"/>
    <w:rsid w:val="746F6492"/>
    <w:rsid w:val="74834EFC"/>
    <w:rsid w:val="749C18DF"/>
    <w:rsid w:val="74C35F1C"/>
    <w:rsid w:val="74CE4B0D"/>
    <w:rsid w:val="74D0044B"/>
    <w:rsid w:val="75076A10"/>
    <w:rsid w:val="750B1B93"/>
    <w:rsid w:val="750C27BD"/>
    <w:rsid w:val="75174EF2"/>
    <w:rsid w:val="751C78AF"/>
    <w:rsid w:val="751E2DB2"/>
    <w:rsid w:val="75394C61"/>
    <w:rsid w:val="75466405"/>
    <w:rsid w:val="755C3F1C"/>
    <w:rsid w:val="756074C6"/>
    <w:rsid w:val="758270C5"/>
    <w:rsid w:val="7590605C"/>
    <w:rsid w:val="759F38F4"/>
    <w:rsid w:val="75CA0CCD"/>
    <w:rsid w:val="75DB226C"/>
    <w:rsid w:val="76197675"/>
    <w:rsid w:val="76203C5A"/>
    <w:rsid w:val="76251BAB"/>
    <w:rsid w:val="763032CB"/>
    <w:rsid w:val="764C4E33"/>
    <w:rsid w:val="764F0F26"/>
    <w:rsid w:val="766259C8"/>
    <w:rsid w:val="76725C62"/>
    <w:rsid w:val="76764668"/>
    <w:rsid w:val="768F7791"/>
    <w:rsid w:val="769B35A3"/>
    <w:rsid w:val="769E79E3"/>
    <w:rsid w:val="76CF5C18"/>
    <w:rsid w:val="76D90E8A"/>
    <w:rsid w:val="76F470B1"/>
    <w:rsid w:val="76F6623C"/>
    <w:rsid w:val="77026902"/>
    <w:rsid w:val="77027AD0"/>
    <w:rsid w:val="77062C53"/>
    <w:rsid w:val="7707154A"/>
    <w:rsid w:val="77106DE5"/>
    <w:rsid w:val="775175D1"/>
    <w:rsid w:val="775D1B47"/>
    <w:rsid w:val="775D6EE5"/>
    <w:rsid w:val="77973E65"/>
    <w:rsid w:val="77B77956"/>
    <w:rsid w:val="77BA08D0"/>
    <w:rsid w:val="77D16EA3"/>
    <w:rsid w:val="77E17858"/>
    <w:rsid w:val="77E4055F"/>
    <w:rsid w:val="781B3C6D"/>
    <w:rsid w:val="782B4FB4"/>
    <w:rsid w:val="78360DC6"/>
    <w:rsid w:val="784A2DC1"/>
    <w:rsid w:val="78CB2D55"/>
    <w:rsid w:val="78F51D36"/>
    <w:rsid w:val="79100A6D"/>
    <w:rsid w:val="7922554C"/>
    <w:rsid w:val="794E3E11"/>
    <w:rsid w:val="79630482"/>
    <w:rsid w:val="797265CF"/>
    <w:rsid w:val="798F391C"/>
    <w:rsid w:val="79927E6B"/>
    <w:rsid w:val="79BA2F1D"/>
    <w:rsid w:val="79D06969"/>
    <w:rsid w:val="79D165E9"/>
    <w:rsid w:val="79E25AC3"/>
    <w:rsid w:val="79E60676"/>
    <w:rsid w:val="79F06891"/>
    <w:rsid w:val="79F17868"/>
    <w:rsid w:val="7A10712A"/>
    <w:rsid w:val="7A187C44"/>
    <w:rsid w:val="7A1947DF"/>
    <w:rsid w:val="7A2A0EAA"/>
    <w:rsid w:val="7A2D23E3"/>
    <w:rsid w:val="7A3E479F"/>
    <w:rsid w:val="7A847169"/>
    <w:rsid w:val="7A916174"/>
    <w:rsid w:val="7A9244A9"/>
    <w:rsid w:val="7AEB171F"/>
    <w:rsid w:val="7AF94C56"/>
    <w:rsid w:val="7B0E3DF2"/>
    <w:rsid w:val="7B4415B8"/>
    <w:rsid w:val="7B47744F"/>
    <w:rsid w:val="7B7B2954"/>
    <w:rsid w:val="7B7F481D"/>
    <w:rsid w:val="7B845591"/>
    <w:rsid w:val="7B89373C"/>
    <w:rsid w:val="7B95174D"/>
    <w:rsid w:val="7BB26AFF"/>
    <w:rsid w:val="7BB51CAC"/>
    <w:rsid w:val="7BBA3F0B"/>
    <w:rsid w:val="7BE53CE6"/>
    <w:rsid w:val="7BF42DEB"/>
    <w:rsid w:val="7C045807"/>
    <w:rsid w:val="7C106E98"/>
    <w:rsid w:val="7C69544F"/>
    <w:rsid w:val="7CB026DE"/>
    <w:rsid w:val="7CBB1809"/>
    <w:rsid w:val="7CBF7F35"/>
    <w:rsid w:val="7CE07D41"/>
    <w:rsid w:val="7CEC7460"/>
    <w:rsid w:val="7D1166BD"/>
    <w:rsid w:val="7D140CC4"/>
    <w:rsid w:val="7D174841"/>
    <w:rsid w:val="7D2221D8"/>
    <w:rsid w:val="7D2E5FEB"/>
    <w:rsid w:val="7D320274"/>
    <w:rsid w:val="7D4F3273"/>
    <w:rsid w:val="7D761C62"/>
    <w:rsid w:val="7D7B196D"/>
    <w:rsid w:val="7D832E70"/>
    <w:rsid w:val="7D9F003F"/>
    <w:rsid w:val="7DBF5B3E"/>
    <w:rsid w:val="7DC43F0B"/>
    <w:rsid w:val="7DD24BB4"/>
    <w:rsid w:val="7DE76A9E"/>
    <w:rsid w:val="7DEF3EAB"/>
    <w:rsid w:val="7DF2449D"/>
    <w:rsid w:val="7E0B4B47"/>
    <w:rsid w:val="7E1562E9"/>
    <w:rsid w:val="7E1A4ECD"/>
    <w:rsid w:val="7E2F4D10"/>
    <w:rsid w:val="7E580057"/>
    <w:rsid w:val="7E6F6A8F"/>
    <w:rsid w:val="7E720C01"/>
    <w:rsid w:val="7E7278EC"/>
    <w:rsid w:val="7E734104"/>
    <w:rsid w:val="7E734972"/>
    <w:rsid w:val="7E8E272F"/>
    <w:rsid w:val="7E8E776C"/>
    <w:rsid w:val="7E912665"/>
    <w:rsid w:val="7EB964D9"/>
    <w:rsid w:val="7EBD57FD"/>
    <w:rsid w:val="7EC06781"/>
    <w:rsid w:val="7EC0795C"/>
    <w:rsid w:val="7EC523E9"/>
    <w:rsid w:val="7ECF5FCD"/>
    <w:rsid w:val="7ED231D6"/>
    <w:rsid w:val="7ED51029"/>
    <w:rsid w:val="7EEC0AC6"/>
    <w:rsid w:val="7F3A32E9"/>
    <w:rsid w:val="7F4E65DD"/>
    <w:rsid w:val="7F5524F8"/>
    <w:rsid w:val="7F572178"/>
    <w:rsid w:val="7F5C1E83"/>
    <w:rsid w:val="7F5C38CD"/>
    <w:rsid w:val="7F7939B1"/>
    <w:rsid w:val="7F993EE6"/>
    <w:rsid w:val="7FBB248D"/>
    <w:rsid w:val="7FC27A71"/>
    <w:rsid w:val="7FD513BB"/>
    <w:rsid w:val="7FE92B67"/>
    <w:rsid w:val="7FEB046D"/>
    <w:rsid w:val="7FF516D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0" w:semiHidden="0" w:name="toc 1"/>
    <w:lsdException w:qFormat="1" w:unhideWhenUsed="0" w:uiPriority="0" w:semiHidden="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35" w:semiHidden="0" w:name="caption"/>
    <w:lsdException w:uiPriority="99" w:name="table of figures"/>
    <w:lsdException w:qFormat="1" w:unhideWhenUsed="0" w:uiPriority="0" w:name="envelope address"/>
    <w:lsdException w:qFormat="1" w:unhideWhenUsed="0" w:uiPriority="0" w:name="envelope return"/>
    <w:lsdException w:qFormat="1" w:uiPriority="99" w:name="footnote reference"/>
    <w:lsdException w:qFormat="1" w:unhideWhenUsed="0" w:uiPriority="0" w:semiHidden="0" w:name="annotation reference"/>
    <w:lsdException w:qFormat="1" w:unhideWhenUsed="0" w:uiPriority="0"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qFormat="1" w:unhideWhenUsed="0" w:uiPriority="0" w:name="List"/>
    <w:lsdException w:qFormat="1" w:unhideWhenUsed="0" w:uiPriority="0" w:name="List Bullet"/>
    <w:lsdException w:qFormat="1" w:unhideWhenUsed="0" w:uiPriority="0" w:name="List Number"/>
    <w:lsdException w:qFormat="1" w:unhideWhenUsed="0" w:uiPriority="0" w:name="List 2"/>
    <w:lsdException w:qFormat="1" w:unhideWhenUsed="0" w:uiPriority="0" w:name="List 3"/>
    <w:lsdException w:qFormat="1" w:unhideWhenUsed="0" w:uiPriority="0" w:name="List 4"/>
    <w:lsdException w:qFormat="1" w:unhideWhenUsed="0" w:uiPriority="0" w:name="List 5"/>
    <w:lsdException w:qFormat="1" w:unhideWhenUsed="0" w:uiPriority="0" w:name="List Bullet 2"/>
    <w:lsdException w:qFormat="1" w:unhideWhenUsed="0" w:uiPriority="0" w:name="List Bullet 3"/>
    <w:lsdException w:qFormat="1" w:unhideWhenUsed="0" w:uiPriority="0" w:name="List Bullet 4"/>
    <w:lsdException w:qFormat="1" w:unhideWhenUsed="0" w:uiPriority="0" w:name="List Bullet 5"/>
    <w:lsdException w:qFormat="1" w:unhideWhenUsed="0" w:uiPriority="0" w:name="List Number 2"/>
    <w:lsdException w:qFormat="1" w:unhideWhenUsed="0" w:uiPriority="0" w:name="List Number 3"/>
    <w:lsdException w:qFormat="1" w:unhideWhenUsed="0" w:uiPriority="0" w:name="List Number 4"/>
    <w:lsdException w:qFormat="1" w:unhideWhenUsed="0"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name="List Continue"/>
    <w:lsdException w:qFormat="1" w:unhideWhenUsed="0" w:uiPriority="0" w:name="List Continue 2"/>
    <w:lsdException w:qFormat="1" w:unhideWhenUsed="0" w:uiPriority="0" w:name="List Continue 3"/>
    <w:lsdException w:qFormat="1" w:unhideWhenUsed="0" w:uiPriority="0" w:name="List Continue 4"/>
    <w:lsdException w:qFormat="1" w:unhideWhenUsed="0" w:uiPriority="0" w:name="List Continue 5"/>
    <w:lsdException w:qFormat="1" w:unhideWhenUsed="0" w:uiPriority="0" w:name="Message Header"/>
    <w:lsdException w:qFormat="1" w:unhideWhenUsed="0" w:uiPriority="0" w:semiHidden="0" w:name="Subtitle"/>
    <w:lsdException w:qFormat="1" w:unhideWhenUsed="0" w:uiPriority="0" w:name="Salutation"/>
    <w:lsdException w:qFormat="1" w:unhideWhenUsed="0" w:uiPriority="0" w:semiHidden="0" w:name="Date"/>
    <w:lsdException w:qFormat="1" w:unhideWhenUsed="0" w:uiPriority="0" w:name="Body Text First Indent"/>
    <w:lsdException w:qFormat="1" w:unhideWhenUsed="0" w:uiPriority="0" w:name="Body Text First Indent 2"/>
    <w:lsdException w:qFormat="1" w:unhideWhenUsed="0"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99"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qFormat="1" w:unhideWhenUsed="0" w:uiPriority="0" w:name="E-mail Signature"/>
    <w:lsdException w:qFormat="1" w:unhideWhenUsed="0" w:uiPriority="99" w:semiHidden="0" w:name="Normal (Web)"/>
    <w:lsdException w:qFormat="1" w:unhideWhenUsed="0" w:uiPriority="0" w:name="HTML Acronym"/>
    <w:lsdException w:qFormat="1" w:unhideWhenUsed="0" w:uiPriority="0" w:name="HTML Address"/>
    <w:lsdException w:qFormat="1" w:unhideWhenUsed="0" w:uiPriority="0" w:name="HTML Cite"/>
    <w:lsdException w:qFormat="1" w:unhideWhenUsed="0" w:uiPriority="0" w:name="HTML Code"/>
    <w:lsdException w:qFormat="1" w:unhideWhenUsed="0" w:uiPriority="0" w:name="HTML Definition"/>
    <w:lsdException w:qFormat="1" w:unhideWhenUsed="0" w:uiPriority="0" w:name="HTML Keyboard"/>
    <w:lsdException w:qFormat="1" w:unhideWhenUsed="0" w:uiPriority="0" w:name="HTML Preformatted"/>
    <w:lsdException w:qFormat="1" w:unhideWhenUsed="0" w:uiPriority="0" w:name="HTML Sample"/>
    <w:lsdException w:qFormat="1" w:unhideWhenUsed="0" w:uiPriority="0" w:name="HTML Typewriter"/>
    <w:lsdException w:qFormat="1" w:unhideWhenUsed="0" w:uiPriority="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5"/>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link w:val="223"/>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06"/>
    <w:qFormat/>
    <w:uiPriority w:val="0"/>
    <w:pPr>
      <w:keepNext/>
      <w:keepLines/>
      <w:spacing w:line="360" w:lineRule="auto"/>
      <w:outlineLvl w:val="2"/>
    </w:pPr>
    <w:rPr>
      <w:rFonts w:ascii="宋体" w:hAnsi="宋体" w:eastAsia="宋体" w:cs="宋体"/>
      <w:sz w:val="24"/>
      <w:szCs w:val="24"/>
    </w:rPr>
  </w:style>
  <w:style w:type="paragraph" w:styleId="5">
    <w:name w:val="heading 4"/>
    <w:basedOn w:val="1"/>
    <w:next w:val="1"/>
    <w:link w:val="107"/>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108"/>
    <w:unhideWhenUsed/>
    <w:qFormat/>
    <w:uiPriority w:val="0"/>
    <w:pPr>
      <w:keepNext/>
      <w:keepLines/>
      <w:spacing w:before="280" w:after="290" w:line="376" w:lineRule="auto"/>
      <w:outlineLvl w:val="4"/>
    </w:pPr>
    <w:rPr>
      <w:rFonts w:ascii="Times New Roman" w:hAnsi="Times New Roman" w:eastAsia="宋体" w:cs="Times New Roman"/>
      <w:b/>
      <w:bCs/>
      <w:sz w:val="28"/>
      <w:szCs w:val="28"/>
    </w:rPr>
  </w:style>
  <w:style w:type="paragraph" w:styleId="7">
    <w:name w:val="heading 6"/>
    <w:basedOn w:val="1"/>
    <w:next w:val="1"/>
    <w:link w:val="224"/>
    <w:qFormat/>
    <w:uiPriority w:val="0"/>
    <w:pPr>
      <w:ind w:left="1152" w:hanging="432"/>
      <w:outlineLvl w:val="5"/>
    </w:pPr>
    <w:rPr>
      <w:rFonts w:ascii="Times New Roman" w:hAnsi="Times New Roman" w:eastAsia="宋体" w:cs="Times New Roman"/>
      <w:kern w:val="0"/>
      <w:sz w:val="20"/>
      <w:szCs w:val="20"/>
    </w:rPr>
  </w:style>
  <w:style w:type="paragraph" w:styleId="8">
    <w:name w:val="heading 7"/>
    <w:basedOn w:val="1"/>
    <w:next w:val="1"/>
    <w:link w:val="225"/>
    <w:qFormat/>
    <w:uiPriority w:val="0"/>
    <w:pPr>
      <w:ind w:left="1296" w:hanging="288"/>
      <w:outlineLvl w:val="6"/>
    </w:pPr>
    <w:rPr>
      <w:rFonts w:ascii="Times New Roman" w:hAnsi="Times New Roman" w:eastAsia="宋体" w:cs="Times New Roman"/>
      <w:kern w:val="0"/>
      <w:sz w:val="20"/>
      <w:szCs w:val="20"/>
    </w:rPr>
  </w:style>
  <w:style w:type="paragraph" w:styleId="9">
    <w:name w:val="heading 8"/>
    <w:basedOn w:val="1"/>
    <w:next w:val="1"/>
    <w:link w:val="226"/>
    <w:qFormat/>
    <w:uiPriority w:val="0"/>
    <w:pPr>
      <w:ind w:left="1440" w:hanging="432"/>
      <w:outlineLvl w:val="7"/>
    </w:pPr>
    <w:rPr>
      <w:rFonts w:ascii="Times New Roman" w:hAnsi="Times New Roman" w:eastAsia="宋体" w:cs="Times New Roman"/>
      <w:kern w:val="0"/>
      <w:sz w:val="20"/>
      <w:szCs w:val="20"/>
    </w:rPr>
  </w:style>
  <w:style w:type="paragraph" w:styleId="10">
    <w:name w:val="heading 9"/>
    <w:basedOn w:val="1"/>
    <w:next w:val="1"/>
    <w:link w:val="227"/>
    <w:qFormat/>
    <w:uiPriority w:val="0"/>
    <w:pPr>
      <w:ind w:left="1584" w:hanging="144"/>
      <w:outlineLvl w:val="8"/>
    </w:pPr>
    <w:rPr>
      <w:rFonts w:ascii="Times New Roman" w:hAnsi="Times New Roman" w:eastAsia="宋体" w:cs="Times New Roman"/>
      <w:kern w:val="0"/>
      <w:sz w:val="20"/>
      <w:szCs w:val="20"/>
    </w:rPr>
  </w:style>
  <w:style w:type="character" w:default="1" w:styleId="87">
    <w:name w:val="Default Paragraph Font"/>
    <w:semiHidden/>
    <w:unhideWhenUsed/>
    <w:qFormat/>
    <w:uiPriority w:val="1"/>
  </w:style>
  <w:style w:type="table" w:default="1" w:styleId="83">
    <w:name w:val="Normal Table"/>
    <w:semiHidden/>
    <w:unhideWhenUsed/>
    <w:qFormat/>
    <w:uiPriority w:val="99"/>
    <w:tblPr>
      <w:tblCellMar>
        <w:top w:w="0" w:type="dxa"/>
        <w:left w:w="108" w:type="dxa"/>
        <w:bottom w:w="0" w:type="dxa"/>
        <w:right w:w="108" w:type="dxa"/>
      </w:tblCellMar>
    </w:tblPr>
  </w:style>
  <w:style w:type="paragraph" w:styleId="11">
    <w:name w:val="List 3"/>
    <w:basedOn w:val="1"/>
    <w:semiHidden/>
    <w:qFormat/>
    <w:uiPriority w:val="0"/>
    <w:pPr>
      <w:ind w:left="100" w:leftChars="400" w:hanging="200" w:hangingChars="200"/>
    </w:pPr>
    <w:rPr>
      <w:rFonts w:ascii="Times New Roman" w:hAnsi="Times New Roman" w:eastAsia="宋体" w:cs="Times New Roman"/>
      <w:szCs w:val="24"/>
    </w:rPr>
  </w:style>
  <w:style w:type="paragraph" w:styleId="12">
    <w:name w:val="toc 7"/>
    <w:basedOn w:val="1"/>
    <w:next w:val="1"/>
    <w:semiHidden/>
    <w:qFormat/>
    <w:uiPriority w:val="0"/>
    <w:pPr>
      <w:ind w:left="1260"/>
      <w:jc w:val="left"/>
    </w:pPr>
    <w:rPr>
      <w:rFonts w:ascii="Times New Roman" w:hAnsi="Times New Roman" w:eastAsia="宋体" w:cs="Times New Roman"/>
      <w:sz w:val="18"/>
      <w:szCs w:val="18"/>
    </w:rPr>
  </w:style>
  <w:style w:type="paragraph" w:styleId="13">
    <w:name w:val="List Number 2"/>
    <w:basedOn w:val="1"/>
    <w:semiHidden/>
    <w:qFormat/>
    <w:uiPriority w:val="0"/>
    <w:pPr>
      <w:numPr>
        <w:ilvl w:val="0"/>
        <w:numId w:val="1"/>
      </w:numPr>
    </w:pPr>
    <w:rPr>
      <w:rFonts w:ascii="Times New Roman" w:hAnsi="Times New Roman" w:eastAsia="宋体" w:cs="Times New Roman"/>
      <w:szCs w:val="24"/>
    </w:rPr>
  </w:style>
  <w:style w:type="paragraph" w:styleId="14">
    <w:name w:val="Note Heading"/>
    <w:basedOn w:val="1"/>
    <w:next w:val="1"/>
    <w:link w:val="229"/>
    <w:semiHidden/>
    <w:qFormat/>
    <w:uiPriority w:val="0"/>
    <w:pPr>
      <w:jc w:val="center"/>
    </w:pPr>
    <w:rPr>
      <w:rFonts w:ascii="Times New Roman" w:hAnsi="Times New Roman" w:eastAsia="宋体" w:cs="Times New Roman"/>
      <w:kern w:val="0"/>
      <w:sz w:val="20"/>
      <w:szCs w:val="24"/>
    </w:rPr>
  </w:style>
  <w:style w:type="paragraph" w:styleId="15">
    <w:name w:val="List Bullet 4"/>
    <w:basedOn w:val="1"/>
    <w:semiHidden/>
    <w:qFormat/>
    <w:uiPriority w:val="0"/>
    <w:pPr>
      <w:numPr>
        <w:ilvl w:val="0"/>
        <w:numId w:val="2"/>
      </w:numPr>
    </w:pPr>
    <w:rPr>
      <w:rFonts w:ascii="Times New Roman" w:hAnsi="Times New Roman" w:eastAsia="宋体" w:cs="Times New Roman"/>
      <w:szCs w:val="24"/>
    </w:rPr>
  </w:style>
  <w:style w:type="paragraph" w:styleId="16">
    <w:name w:val="index 8"/>
    <w:basedOn w:val="1"/>
    <w:next w:val="1"/>
    <w:semiHidden/>
    <w:qFormat/>
    <w:uiPriority w:val="0"/>
    <w:pPr>
      <w:ind w:left="1680" w:hanging="210"/>
      <w:jc w:val="left"/>
    </w:pPr>
    <w:rPr>
      <w:rFonts w:ascii="Times New Roman" w:hAnsi="Times New Roman" w:eastAsia="宋体" w:cs="Times New Roman"/>
      <w:sz w:val="20"/>
      <w:szCs w:val="20"/>
    </w:rPr>
  </w:style>
  <w:style w:type="paragraph" w:styleId="17">
    <w:name w:val="E-mail Signature"/>
    <w:basedOn w:val="1"/>
    <w:link w:val="230"/>
    <w:semiHidden/>
    <w:qFormat/>
    <w:uiPriority w:val="0"/>
    <w:rPr>
      <w:rFonts w:ascii="Times New Roman" w:hAnsi="Times New Roman" w:eastAsia="宋体" w:cs="Times New Roman"/>
      <w:kern w:val="0"/>
      <w:sz w:val="20"/>
      <w:szCs w:val="24"/>
    </w:rPr>
  </w:style>
  <w:style w:type="paragraph" w:styleId="18">
    <w:name w:val="List Number"/>
    <w:basedOn w:val="1"/>
    <w:semiHidden/>
    <w:qFormat/>
    <w:uiPriority w:val="0"/>
    <w:pPr>
      <w:numPr>
        <w:ilvl w:val="0"/>
        <w:numId w:val="3"/>
      </w:numPr>
    </w:pPr>
    <w:rPr>
      <w:rFonts w:ascii="Times New Roman" w:hAnsi="Times New Roman" w:eastAsia="宋体" w:cs="Times New Roman"/>
      <w:szCs w:val="24"/>
    </w:rPr>
  </w:style>
  <w:style w:type="paragraph" w:styleId="19">
    <w:name w:val="Normal Indent"/>
    <w:basedOn w:val="1"/>
    <w:next w:val="20"/>
    <w:link w:val="215"/>
    <w:qFormat/>
    <w:uiPriority w:val="0"/>
    <w:pPr>
      <w:widowControl/>
      <w:overflowPunct w:val="0"/>
      <w:autoSpaceDE w:val="0"/>
      <w:autoSpaceDN w:val="0"/>
      <w:adjustRightInd w:val="0"/>
      <w:ind w:firstLine="420"/>
      <w:jc w:val="left"/>
      <w:textAlignment w:val="baseline"/>
    </w:pPr>
    <w:rPr>
      <w:rFonts w:ascii="Times New Roman" w:hAnsi="Times New Roman" w:eastAsia="宋体" w:cs="Times New Roman"/>
      <w:kern w:val="0"/>
      <w:sz w:val="20"/>
      <w:szCs w:val="20"/>
    </w:rPr>
  </w:style>
  <w:style w:type="paragraph" w:styleId="20">
    <w:name w:val="Body Text"/>
    <w:basedOn w:val="1"/>
    <w:link w:val="113"/>
    <w:qFormat/>
    <w:uiPriority w:val="0"/>
    <w:pPr>
      <w:spacing w:line="560" w:lineRule="atLeast"/>
    </w:pPr>
    <w:rPr>
      <w:rFonts w:ascii="宋体" w:hAnsi="宋体" w:eastAsia="宋体" w:cs="宋体"/>
      <w:sz w:val="28"/>
      <w:szCs w:val="28"/>
    </w:rPr>
  </w:style>
  <w:style w:type="paragraph" w:styleId="21">
    <w:name w:val="caption"/>
    <w:basedOn w:val="1"/>
    <w:next w:val="1"/>
    <w:qFormat/>
    <w:uiPriority w:val="35"/>
    <w:rPr>
      <w:rFonts w:ascii="Cambria" w:hAnsi="Cambria" w:eastAsia="黑体" w:cs="Times New Roman"/>
      <w:sz w:val="20"/>
      <w:szCs w:val="20"/>
    </w:rPr>
  </w:style>
  <w:style w:type="paragraph" w:styleId="22">
    <w:name w:val="index 5"/>
    <w:basedOn w:val="1"/>
    <w:next w:val="1"/>
    <w:semiHidden/>
    <w:qFormat/>
    <w:uiPriority w:val="0"/>
    <w:pPr>
      <w:ind w:left="1050" w:hanging="210"/>
      <w:jc w:val="left"/>
    </w:pPr>
    <w:rPr>
      <w:rFonts w:ascii="Times New Roman" w:hAnsi="Times New Roman" w:eastAsia="宋体" w:cs="Times New Roman"/>
      <w:sz w:val="20"/>
      <w:szCs w:val="20"/>
    </w:rPr>
  </w:style>
  <w:style w:type="paragraph" w:styleId="23">
    <w:name w:val="List Bullet"/>
    <w:basedOn w:val="1"/>
    <w:semiHidden/>
    <w:qFormat/>
    <w:uiPriority w:val="0"/>
    <w:pPr>
      <w:numPr>
        <w:ilvl w:val="0"/>
        <w:numId w:val="4"/>
      </w:numPr>
    </w:pPr>
    <w:rPr>
      <w:rFonts w:ascii="Times New Roman" w:hAnsi="Times New Roman" w:eastAsia="宋体" w:cs="Times New Roman"/>
      <w:szCs w:val="24"/>
    </w:rPr>
  </w:style>
  <w:style w:type="paragraph" w:styleId="24">
    <w:name w:val="envelope address"/>
    <w:basedOn w:val="1"/>
    <w:semiHidden/>
    <w:qFormat/>
    <w:uiPriority w:val="0"/>
    <w:pPr>
      <w:framePr w:w="7920" w:h="1980" w:hRule="exact" w:hSpace="180" w:wrap="around" w:vAnchor="margin" w:hAnchor="page" w:xAlign="center" w:yAlign="bottom"/>
      <w:snapToGrid w:val="0"/>
      <w:ind w:left="100" w:leftChars="1400"/>
    </w:pPr>
    <w:rPr>
      <w:rFonts w:ascii="Arial" w:hAnsi="Arial" w:eastAsia="宋体" w:cs="Arial"/>
      <w:sz w:val="24"/>
      <w:szCs w:val="24"/>
    </w:rPr>
  </w:style>
  <w:style w:type="paragraph" w:styleId="25">
    <w:name w:val="Document Map"/>
    <w:basedOn w:val="1"/>
    <w:link w:val="111"/>
    <w:qFormat/>
    <w:uiPriority w:val="0"/>
    <w:rPr>
      <w:rFonts w:ascii="宋体" w:hAnsi="Times New Roman" w:eastAsia="宋体" w:cs="宋体"/>
      <w:sz w:val="18"/>
      <w:szCs w:val="18"/>
    </w:rPr>
  </w:style>
  <w:style w:type="paragraph" w:styleId="26">
    <w:name w:val="toa heading"/>
    <w:basedOn w:val="1"/>
    <w:next w:val="1"/>
    <w:semiHidden/>
    <w:qFormat/>
    <w:uiPriority w:val="0"/>
    <w:pPr>
      <w:autoSpaceDE w:val="0"/>
      <w:autoSpaceDN w:val="0"/>
      <w:adjustRightInd w:val="0"/>
      <w:spacing w:before="120" w:after="60" w:line="360" w:lineRule="auto"/>
      <w:ind w:right="-425"/>
    </w:pPr>
    <w:rPr>
      <w:rFonts w:ascii="Arial" w:hAnsi="Arial" w:eastAsia="宋体" w:cs="Times New Roman"/>
      <w:color w:val="000000"/>
      <w:sz w:val="24"/>
      <w:szCs w:val="20"/>
    </w:rPr>
  </w:style>
  <w:style w:type="paragraph" w:styleId="27">
    <w:name w:val="annotation text"/>
    <w:basedOn w:val="1"/>
    <w:link w:val="109"/>
    <w:unhideWhenUsed/>
    <w:qFormat/>
    <w:uiPriority w:val="0"/>
    <w:pPr>
      <w:jc w:val="left"/>
    </w:pPr>
  </w:style>
  <w:style w:type="paragraph" w:styleId="28">
    <w:name w:val="index 6"/>
    <w:basedOn w:val="1"/>
    <w:next w:val="1"/>
    <w:semiHidden/>
    <w:qFormat/>
    <w:uiPriority w:val="0"/>
    <w:pPr>
      <w:ind w:left="1260" w:hanging="210"/>
      <w:jc w:val="left"/>
    </w:pPr>
    <w:rPr>
      <w:rFonts w:ascii="Times New Roman" w:hAnsi="Times New Roman" w:eastAsia="宋体" w:cs="Times New Roman"/>
      <w:sz w:val="20"/>
      <w:szCs w:val="20"/>
    </w:rPr>
  </w:style>
  <w:style w:type="paragraph" w:styleId="29">
    <w:name w:val="Salutation"/>
    <w:basedOn w:val="1"/>
    <w:next w:val="1"/>
    <w:link w:val="231"/>
    <w:semiHidden/>
    <w:qFormat/>
    <w:uiPriority w:val="0"/>
    <w:rPr>
      <w:rFonts w:ascii="Times New Roman" w:hAnsi="Times New Roman" w:eastAsia="宋体" w:cs="Times New Roman"/>
      <w:kern w:val="0"/>
      <w:sz w:val="20"/>
      <w:szCs w:val="24"/>
    </w:rPr>
  </w:style>
  <w:style w:type="paragraph" w:styleId="30">
    <w:name w:val="Body Text 3"/>
    <w:basedOn w:val="1"/>
    <w:link w:val="112"/>
    <w:qFormat/>
    <w:uiPriority w:val="0"/>
    <w:pPr>
      <w:jc w:val="center"/>
    </w:pPr>
    <w:rPr>
      <w:rFonts w:ascii="Times New Roman" w:hAnsi="Times New Roman" w:eastAsia="宋体" w:cs="Times New Roman"/>
      <w:szCs w:val="21"/>
      <w:u w:val="single"/>
    </w:rPr>
  </w:style>
  <w:style w:type="paragraph" w:styleId="31">
    <w:name w:val="Closing"/>
    <w:basedOn w:val="1"/>
    <w:link w:val="232"/>
    <w:semiHidden/>
    <w:qFormat/>
    <w:uiPriority w:val="0"/>
    <w:pPr>
      <w:ind w:left="100" w:leftChars="2100"/>
    </w:pPr>
    <w:rPr>
      <w:rFonts w:ascii="Times New Roman" w:hAnsi="Times New Roman" w:eastAsia="宋体" w:cs="Times New Roman"/>
      <w:kern w:val="0"/>
      <w:sz w:val="20"/>
      <w:szCs w:val="24"/>
    </w:rPr>
  </w:style>
  <w:style w:type="paragraph" w:styleId="32">
    <w:name w:val="List Bullet 3"/>
    <w:basedOn w:val="1"/>
    <w:semiHidden/>
    <w:qFormat/>
    <w:uiPriority w:val="0"/>
    <w:pPr>
      <w:numPr>
        <w:ilvl w:val="0"/>
        <w:numId w:val="5"/>
      </w:numPr>
    </w:pPr>
    <w:rPr>
      <w:rFonts w:ascii="Times New Roman" w:hAnsi="Times New Roman" w:eastAsia="宋体" w:cs="Times New Roman"/>
      <w:szCs w:val="24"/>
    </w:rPr>
  </w:style>
  <w:style w:type="paragraph" w:styleId="33">
    <w:name w:val="Body Text Indent"/>
    <w:basedOn w:val="1"/>
    <w:link w:val="114"/>
    <w:qFormat/>
    <w:uiPriority w:val="0"/>
    <w:pPr>
      <w:spacing w:line="560" w:lineRule="exact"/>
      <w:ind w:firstLine="640" w:firstLineChars="200"/>
    </w:pPr>
    <w:rPr>
      <w:rFonts w:ascii="仿宋_GB2312" w:hAnsi="Times New Roman" w:eastAsia="仿宋_GB2312" w:cs="仿宋_GB2312"/>
      <w:color w:val="000000"/>
      <w:sz w:val="32"/>
      <w:szCs w:val="32"/>
      <w:u w:val="single"/>
    </w:rPr>
  </w:style>
  <w:style w:type="paragraph" w:styleId="34">
    <w:name w:val="List Number 3"/>
    <w:basedOn w:val="1"/>
    <w:semiHidden/>
    <w:qFormat/>
    <w:uiPriority w:val="0"/>
    <w:pPr>
      <w:numPr>
        <w:ilvl w:val="0"/>
        <w:numId w:val="6"/>
      </w:numPr>
    </w:pPr>
    <w:rPr>
      <w:rFonts w:ascii="Times New Roman" w:hAnsi="Times New Roman" w:eastAsia="宋体" w:cs="Times New Roman"/>
      <w:szCs w:val="24"/>
    </w:rPr>
  </w:style>
  <w:style w:type="paragraph" w:styleId="35">
    <w:name w:val="List 2"/>
    <w:basedOn w:val="1"/>
    <w:semiHidden/>
    <w:qFormat/>
    <w:uiPriority w:val="0"/>
    <w:pPr>
      <w:ind w:left="100" w:leftChars="200" w:hanging="200" w:hangingChars="200"/>
    </w:pPr>
    <w:rPr>
      <w:rFonts w:ascii="Times New Roman" w:hAnsi="Times New Roman" w:eastAsia="宋体" w:cs="Times New Roman"/>
      <w:szCs w:val="24"/>
    </w:rPr>
  </w:style>
  <w:style w:type="paragraph" w:styleId="36">
    <w:name w:val="List Continue"/>
    <w:basedOn w:val="1"/>
    <w:semiHidden/>
    <w:qFormat/>
    <w:uiPriority w:val="0"/>
    <w:pPr>
      <w:spacing w:after="120"/>
      <w:ind w:left="420" w:leftChars="200"/>
    </w:pPr>
    <w:rPr>
      <w:rFonts w:ascii="Times New Roman" w:hAnsi="Times New Roman" w:eastAsia="宋体" w:cs="Times New Roman"/>
      <w:szCs w:val="24"/>
    </w:rPr>
  </w:style>
  <w:style w:type="paragraph" w:styleId="37">
    <w:name w:val="Block Text"/>
    <w:basedOn w:val="1"/>
    <w:qFormat/>
    <w:uiPriority w:val="0"/>
    <w:pPr>
      <w:tabs>
        <w:tab w:val="left" w:pos="-3"/>
        <w:tab w:val="left" w:pos="7560"/>
      </w:tabs>
      <w:spacing w:line="360" w:lineRule="atLeast"/>
      <w:ind w:left="-2" w:leftChars="-1" w:right="-51" w:firstLine="280" w:firstLineChars="100"/>
    </w:pPr>
    <w:rPr>
      <w:rFonts w:ascii="宋体" w:hAnsi="宋体" w:eastAsia="宋体" w:cs="宋体"/>
      <w:color w:val="000000"/>
      <w:sz w:val="28"/>
      <w:szCs w:val="28"/>
    </w:rPr>
  </w:style>
  <w:style w:type="paragraph" w:styleId="38">
    <w:name w:val="List Bullet 2"/>
    <w:basedOn w:val="1"/>
    <w:semiHidden/>
    <w:qFormat/>
    <w:uiPriority w:val="0"/>
    <w:pPr>
      <w:numPr>
        <w:ilvl w:val="0"/>
        <w:numId w:val="7"/>
      </w:numPr>
    </w:pPr>
    <w:rPr>
      <w:rFonts w:ascii="Times New Roman" w:hAnsi="Times New Roman" w:eastAsia="宋体" w:cs="Times New Roman"/>
      <w:szCs w:val="24"/>
    </w:rPr>
  </w:style>
  <w:style w:type="paragraph" w:styleId="39">
    <w:name w:val="HTML Address"/>
    <w:basedOn w:val="1"/>
    <w:link w:val="233"/>
    <w:semiHidden/>
    <w:qFormat/>
    <w:uiPriority w:val="0"/>
    <w:rPr>
      <w:rFonts w:ascii="Times New Roman" w:hAnsi="Times New Roman" w:eastAsia="宋体" w:cs="Times New Roman"/>
      <w:i/>
      <w:iCs/>
      <w:kern w:val="0"/>
      <w:sz w:val="20"/>
      <w:szCs w:val="24"/>
    </w:rPr>
  </w:style>
  <w:style w:type="paragraph" w:styleId="40">
    <w:name w:val="index 4"/>
    <w:basedOn w:val="1"/>
    <w:next w:val="1"/>
    <w:semiHidden/>
    <w:qFormat/>
    <w:uiPriority w:val="0"/>
    <w:pPr>
      <w:ind w:left="840" w:hanging="210"/>
      <w:jc w:val="left"/>
    </w:pPr>
    <w:rPr>
      <w:rFonts w:ascii="Times New Roman" w:hAnsi="Times New Roman" w:eastAsia="宋体" w:cs="Times New Roman"/>
      <w:sz w:val="20"/>
      <w:szCs w:val="20"/>
    </w:rPr>
  </w:style>
  <w:style w:type="paragraph" w:styleId="41">
    <w:name w:val="toc 5"/>
    <w:basedOn w:val="1"/>
    <w:next w:val="1"/>
    <w:semiHidden/>
    <w:qFormat/>
    <w:uiPriority w:val="0"/>
    <w:pPr>
      <w:tabs>
        <w:tab w:val="right" w:leader="dot" w:pos="8948"/>
      </w:tabs>
      <w:spacing w:line="360" w:lineRule="auto"/>
      <w:ind w:left="420" w:leftChars="200" w:right="420" w:rightChars="200" w:firstLine="960" w:firstLineChars="400"/>
    </w:pPr>
    <w:rPr>
      <w:rFonts w:ascii="宋体" w:hAnsi="宋体" w:eastAsia="宋体" w:cs="Times New Roman"/>
      <w:kern w:val="0"/>
      <w:sz w:val="24"/>
      <w:szCs w:val="24"/>
    </w:rPr>
  </w:style>
  <w:style w:type="paragraph" w:styleId="42">
    <w:name w:val="toc 3"/>
    <w:basedOn w:val="1"/>
    <w:next w:val="1"/>
    <w:link w:val="257"/>
    <w:semiHidden/>
    <w:qFormat/>
    <w:uiPriority w:val="0"/>
    <w:pPr>
      <w:tabs>
        <w:tab w:val="right" w:leader="dot" w:pos="8949"/>
      </w:tabs>
      <w:adjustRightInd w:val="0"/>
      <w:snapToGrid w:val="0"/>
      <w:spacing w:line="360" w:lineRule="auto"/>
      <w:ind w:right="420" w:rightChars="200" w:firstLine="964" w:firstLineChars="400"/>
      <w:jc w:val="left"/>
    </w:pPr>
    <w:rPr>
      <w:rFonts w:ascii="宋体" w:hAnsi="宋体" w:eastAsia="宋体" w:cs="Times New Roman"/>
      <w:b/>
      <w:iCs/>
      <w:sz w:val="24"/>
      <w:szCs w:val="24"/>
    </w:rPr>
  </w:style>
  <w:style w:type="paragraph" w:styleId="43">
    <w:name w:val="Plain Text"/>
    <w:basedOn w:val="1"/>
    <w:link w:val="115"/>
    <w:qFormat/>
    <w:uiPriority w:val="0"/>
    <w:rPr>
      <w:rFonts w:ascii="宋体" w:hAnsi="Courier New" w:eastAsia="宋体" w:cs="Courier New"/>
      <w:szCs w:val="21"/>
    </w:rPr>
  </w:style>
  <w:style w:type="paragraph" w:styleId="44">
    <w:name w:val="List Bullet 5"/>
    <w:basedOn w:val="1"/>
    <w:semiHidden/>
    <w:qFormat/>
    <w:uiPriority w:val="0"/>
    <w:pPr>
      <w:numPr>
        <w:ilvl w:val="0"/>
        <w:numId w:val="8"/>
      </w:numPr>
    </w:pPr>
    <w:rPr>
      <w:rFonts w:ascii="Times New Roman" w:hAnsi="Times New Roman" w:eastAsia="宋体" w:cs="Times New Roman"/>
      <w:szCs w:val="24"/>
    </w:rPr>
  </w:style>
  <w:style w:type="paragraph" w:styleId="45">
    <w:name w:val="List Number 4"/>
    <w:basedOn w:val="1"/>
    <w:semiHidden/>
    <w:qFormat/>
    <w:uiPriority w:val="0"/>
    <w:pPr>
      <w:numPr>
        <w:ilvl w:val="0"/>
        <w:numId w:val="9"/>
      </w:numPr>
    </w:pPr>
    <w:rPr>
      <w:rFonts w:ascii="Times New Roman" w:hAnsi="Times New Roman" w:eastAsia="宋体" w:cs="Times New Roman"/>
      <w:szCs w:val="24"/>
    </w:rPr>
  </w:style>
  <w:style w:type="paragraph" w:styleId="46">
    <w:name w:val="toc 8"/>
    <w:basedOn w:val="1"/>
    <w:next w:val="1"/>
    <w:semiHidden/>
    <w:qFormat/>
    <w:uiPriority w:val="0"/>
    <w:pPr>
      <w:ind w:left="1470"/>
      <w:jc w:val="left"/>
    </w:pPr>
    <w:rPr>
      <w:rFonts w:ascii="Times New Roman" w:hAnsi="Times New Roman" w:eastAsia="宋体" w:cs="Times New Roman"/>
      <w:sz w:val="18"/>
      <w:szCs w:val="18"/>
    </w:rPr>
  </w:style>
  <w:style w:type="paragraph" w:styleId="47">
    <w:name w:val="index 3"/>
    <w:basedOn w:val="1"/>
    <w:next w:val="1"/>
    <w:semiHidden/>
    <w:qFormat/>
    <w:uiPriority w:val="0"/>
    <w:pPr>
      <w:ind w:left="630" w:hanging="210"/>
      <w:jc w:val="left"/>
    </w:pPr>
    <w:rPr>
      <w:rFonts w:ascii="Times New Roman" w:hAnsi="Times New Roman" w:eastAsia="宋体" w:cs="Times New Roman"/>
      <w:sz w:val="20"/>
      <w:szCs w:val="20"/>
    </w:rPr>
  </w:style>
  <w:style w:type="paragraph" w:styleId="48">
    <w:name w:val="Date"/>
    <w:basedOn w:val="1"/>
    <w:next w:val="1"/>
    <w:link w:val="116"/>
    <w:qFormat/>
    <w:uiPriority w:val="0"/>
    <w:rPr>
      <w:rFonts w:ascii="宋体" w:hAnsi="宋体" w:eastAsia="宋体" w:cs="宋体"/>
      <w:sz w:val="24"/>
      <w:szCs w:val="24"/>
    </w:rPr>
  </w:style>
  <w:style w:type="paragraph" w:styleId="49">
    <w:name w:val="Body Text Indent 2"/>
    <w:basedOn w:val="1"/>
    <w:link w:val="117"/>
    <w:qFormat/>
    <w:uiPriority w:val="0"/>
    <w:pPr>
      <w:spacing w:line="560" w:lineRule="atLeast"/>
      <w:ind w:firstLine="640" w:firstLineChars="200"/>
    </w:pPr>
    <w:rPr>
      <w:rFonts w:ascii="仿宋_GB2312" w:hAnsi="Times New Roman" w:eastAsia="仿宋_GB2312" w:cs="仿宋_GB2312"/>
      <w:i/>
      <w:iCs/>
      <w:color w:val="0000FF"/>
      <w:sz w:val="32"/>
      <w:szCs w:val="32"/>
    </w:rPr>
  </w:style>
  <w:style w:type="paragraph" w:styleId="50">
    <w:name w:val="List Continue 5"/>
    <w:basedOn w:val="1"/>
    <w:semiHidden/>
    <w:qFormat/>
    <w:uiPriority w:val="0"/>
    <w:pPr>
      <w:spacing w:after="120"/>
      <w:ind w:left="2100" w:leftChars="1000"/>
    </w:pPr>
    <w:rPr>
      <w:rFonts w:ascii="Times New Roman" w:hAnsi="Times New Roman" w:eastAsia="宋体" w:cs="Times New Roman"/>
      <w:szCs w:val="24"/>
    </w:rPr>
  </w:style>
  <w:style w:type="paragraph" w:styleId="51">
    <w:name w:val="Balloon Text"/>
    <w:basedOn w:val="1"/>
    <w:link w:val="118"/>
    <w:qFormat/>
    <w:uiPriority w:val="0"/>
    <w:rPr>
      <w:rFonts w:ascii="Times New Roman" w:hAnsi="Times New Roman" w:eastAsia="宋体" w:cs="Times New Roman"/>
      <w:sz w:val="18"/>
      <w:szCs w:val="18"/>
    </w:rPr>
  </w:style>
  <w:style w:type="paragraph" w:styleId="52">
    <w:name w:val="footer"/>
    <w:basedOn w:val="1"/>
    <w:link w:val="119"/>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53">
    <w:name w:val="envelope return"/>
    <w:basedOn w:val="1"/>
    <w:semiHidden/>
    <w:qFormat/>
    <w:uiPriority w:val="0"/>
    <w:pPr>
      <w:snapToGrid w:val="0"/>
    </w:pPr>
    <w:rPr>
      <w:rFonts w:ascii="Arial" w:hAnsi="Arial" w:eastAsia="宋体" w:cs="Arial"/>
      <w:szCs w:val="24"/>
    </w:rPr>
  </w:style>
  <w:style w:type="paragraph" w:styleId="54">
    <w:name w:val="header"/>
    <w:basedOn w:val="1"/>
    <w:link w:val="120"/>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55">
    <w:name w:val="Signature"/>
    <w:basedOn w:val="1"/>
    <w:link w:val="235"/>
    <w:semiHidden/>
    <w:qFormat/>
    <w:uiPriority w:val="0"/>
    <w:pPr>
      <w:ind w:left="100" w:leftChars="2100"/>
    </w:pPr>
    <w:rPr>
      <w:rFonts w:ascii="Times New Roman" w:hAnsi="Times New Roman" w:eastAsia="宋体" w:cs="Times New Roman"/>
      <w:kern w:val="0"/>
      <w:sz w:val="20"/>
      <w:szCs w:val="24"/>
    </w:rPr>
  </w:style>
  <w:style w:type="paragraph" w:styleId="56">
    <w:name w:val="toc 1"/>
    <w:basedOn w:val="1"/>
    <w:next w:val="1"/>
    <w:qFormat/>
    <w:uiPriority w:val="0"/>
    <w:pPr>
      <w:tabs>
        <w:tab w:val="right" w:leader="dot" w:pos="8949"/>
      </w:tabs>
      <w:adjustRightInd w:val="0"/>
      <w:snapToGrid w:val="0"/>
      <w:spacing w:line="360" w:lineRule="auto"/>
      <w:ind w:right="420" w:rightChars="200" w:firstLine="960" w:firstLineChars="400"/>
      <w:jc w:val="center"/>
    </w:pPr>
    <w:rPr>
      <w:rFonts w:ascii="宋体" w:hAnsi="宋体" w:eastAsia="宋体" w:cs="Times New Roman"/>
      <w:bCs/>
      <w:caps/>
      <w:sz w:val="24"/>
      <w:szCs w:val="24"/>
    </w:rPr>
  </w:style>
  <w:style w:type="paragraph" w:styleId="57">
    <w:name w:val="List Continue 4"/>
    <w:basedOn w:val="1"/>
    <w:semiHidden/>
    <w:qFormat/>
    <w:uiPriority w:val="0"/>
    <w:pPr>
      <w:spacing w:after="120"/>
      <w:ind w:left="1680" w:leftChars="800"/>
    </w:pPr>
    <w:rPr>
      <w:rFonts w:ascii="Times New Roman" w:hAnsi="Times New Roman" w:eastAsia="宋体" w:cs="Times New Roman"/>
      <w:szCs w:val="24"/>
    </w:rPr>
  </w:style>
  <w:style w:type="paragraph" w:styleId="58">
    <w:name w:val="toc 4"/>
    <w:basedOn w:val="1"/>
    <w:next w:val="1"/>
    <w:semiHidden/>
    <w:qFormat/>
    <w:uiPriority w:val="0"/>
    <w:pPr>
      <w:tabs>
        <w:tab w:val="right" w:leader="dot" w:pos="8949"/>
      </w:tabs>
      <w:adjustRightInd w:val="0"/>
      <w:snapToGrid w:val="0"/>
      <w:spacing w:line="360" w:lineRule="auto"/>
      <w:ind w:left="630" w:leftChars="300" w:right="630" w:rightChars="300"/>
      <w:jc w:val="distribute"/>
    </w:pPr>
    <w:rPr>
      <w:rFonts w:ascii="宋体" w:hAnsi="宋体" w:eastAsia="宋体" w:cs="Times New Roman"/>
      <w:szCs w:val="21"/>
    </w:rPr>
  </w:style>
  <w:style w:type="paragraph" w:styleId="59">
    <w:name w:val="index heading"/>
    <w:basedOn w:val="1"/>
    <w:next w:val="60"/>
    <w:semiHidden/>
    <w:qFormat/>
    <w:uiPriority w:val="0"/>
    <w:pPr>
      <w:spacing w:before="120" w:after="120"/>
      <w:jc w:val="left"/>
    </w:pPr>
    <w:rPr>
      <w:rFonts w:ascii="Times New Roman" w:hAnsi="Times New Roman" w:eastAsia="宋体" w:cs="Times New Roman"/>
      <w:b/>
      <w:bCs/>
      <w:i/>
      <w:iCs/>
      <w:sz w:val="20"/>
      <w:szCs w:val="20"/>
    </w:rPr>
  </w:style>
  <w:style w:type="paragraph" w:styleId="60">
    <w:name w:val="index 1"/>
    <w:basedOn w:val="1"/>
    <w:next w:val="1"/>
    <w:semiHidden/>
    <w:qFormat/>
    <w:uiPriority w:val="0"/>
    <w:pPr>
      <w:spacing w:line="360" w:lineRule="auto"/>
    </w:pPr>
    <w:rPr>
      <w:rFonts w:ascii="宋体" w:hAnsi="宋体" w:eastAsia="宋体" w:cs="Times New Roman"/>
      <w:sz w:val="28"/>
      <w:szCs w:val="20"/>
    </w:rPr>
  </w:style>
  <w:style w:type="paragraph" w:styleId="61">
    <w:name w:val="Subtitle"/>
    <w:basedOn w:val="1"/>
    <w:next w:val="1"/>
    <w:link w:val="121"/>
    <w:qFormat/>
    <w:uiPriority w:val="0"/>
    <w:pPr>
      <w:spacing w:before="240" w:after="60" w:line="312" w:lineRule="auto"/>
      <w:jc w:val="center"/>
      <w:outlineLvl w:val="1"/>
    </w:pPr>
    <w:rPr>
      <w:rFonts w:ascii="Calibri" w:hAnsi="Calibri" w:eastAsia="宋体" w:cs="Times New Roman"/>
      <w:kern w:val="0"/>
      <w:sz w:val="20"/>
      <w:szCs w:val="20"/>
    </w:rPr>
  </w:style>
  <w:style w:type="paragraph" w:styleId="62">
    <w:name w:val="List Number 5"/>
    <w:basedOn w:val="1"/>
    <w:semiHidden/>
    <w:qFormat/>
    <w:uiPriority w:val="0"/>
    <w:pPr>
      <w:numPr>
        <w:ilvl w:val="0"/>
        <w:numId w:val="10"/>
      </w:numPr>
    </w:pPr>
    <w:rPr>
      <w:rFonts w:ascii="Times New Roman" w:hAnsi="Times New Roman" w:eastAsia="宋体" w:cs="Times New Roman"/>
      <w:szCs w:val="24"/>
    </w:rPr>
  </w:style>
  <w:style w:type="paragraph" w:styleId="63">
    <w:name w:val="List"/>
    <w:basedOn w:val="1"/>
    <w:semiHidden/>
    <w:qFormat/>
    <w:uiPriority w:val="0"/>
    <w:pPr>
      <w:ind w:left="200" w:hanging="200" w:hangingChars="200"/>
    </w:pPr>
    <w:rPr>
      <w:rFonts w:ascii="Times New Roman" w:hAnsi="Times New Roman" w:eastAsia="宋体" w:cs="Times New Roman"/>
      <w:szCs w:val="24"/>
    </w:rPr>
  </w:style>
  <w:style w:type="paragraph" w:styleId="64">
    <w:name w:val="toc 6"/>
    <w:basedOn w:val="1"/>
    <w:next w:val="1"/>
    <w:semiHidden/>
    <w:qFormat/>
    <w:uiPriority w:val="0"/>
    <w:pPr>
      <w:ind w:left="1050"/>
      <w:jc w:val="left"/>
    </w:pPr>
    <w:rPr>
      <w:rFonts w:ascii="Times New Roman" w:hAnsi="Times New Roman" w:eastAsia="宋体" w:cs="Times New Roman"/>
      <w:sz w:val="18"/>
      <w:szCs w:val="18"/>
    </w:rPr>
  </w:style>
  <w:style w:type="paragraph" w:styleId="65">
    <w:name w:val="List 5"/>
    <w:basedOn w:val="1"/>
    <w:semiHidden/>
    <w:qFormat/>
    <w:uiPriority w:val="0"/>
    <w:pPr>
      <w:ind w:left="100" w:leftChars="800" w:hanging="200" w:hangingChars="200"/>
    </w:pPr>
    <w:rPr>
      <w:rFonts w:ascii="Times New Roman" w:hAnsi="Times New Roman" w:eastAsia="宋体" w:cs="Times New Roman"/>
      <w:szCs w:val="24"/>
    </w:rPr>
  </w:style>
  <w:style w:type="paragraph" w:styleId="66">
    <w:name w:val="Body Text Indent 3"/>
    <w:basedOn w:val="1"/>
    <w:link w:val="122"/>
    <w:qFormat/>
    <w:uiPriority w:val="0"/>
    <w:pPr>
      <w:spacing w:line="560" w:lineRule="atLeast"/>
      <w:ind w:firstLine="640" w:firstLineChars="200"/>
    </w:pPr>
    <w:rPr>
      <w:rFonts w:ascii="仿宋_GB2312" w:hAnsi="Times New Roman" w:eastAsia="仿宋_GB2312" w:cs="仿宋_GB2312"/>
      <w:color w:val="000000"/>
      <w:sz w:val="32"/>
      <w:szCs w:val="32"/>
    </w:rPr>
  </w:style>
  <w:style w:type="paragraph" w:styleId="67">
    <w:name w:val="index 7"/>
    <w:basedOn w:val="1"/>
    <w:next w:val="1"/>
    <w:semiHidden/>
    <w:qFormat/>
    <w:uiPriority w:val="0"/>
    <w:pPr>
      <w:ind w:left="1470" w:hanging="210"/>
      <w:jc w:val="left"/>
    </w:pPr>
    <w:rPr>
      <w:rFonts w:ascii="Times New Roman" w:hAnsi="Times New Roman" w:eastAsia="宋体" w:cs="Times New Roman"/>
      <w:sz w:val="20"/>
      <w:szCs w:val="20"/>
    </w:rPr>
  </w:style>
  <w:style w:type="paragraph" w:styleId="68">
    <w:name w:val="index 9"/>
    <w:basedOn w:val="1"/>
    <w:next w:val="1"/>
    <w:semiHidden/>
    <w:qFormat/>
    <w:uiPriority w:val="0"/>
    <w:pPr>
      <w:ind w:left="1890" w:hanging="210"/>
      <w:jc w:val="left"/>
    </w:pPr>
    <w:rPr>
      <w:rFonts w:ascii="Times New Roman" w:hAnsi="Times New Roman" w:eastAsia="宋体" w:cs="Times New Roman"/>
      <w:sz w:val="20"/>
      <w:szCs w:val="20"/>
    </w:rPr>
  </w:style>
  <w:style w:type="paragraph" w:styleId="69">
    <w:name w:val="toc 2"/>
    <w:basedOn w:val="1"/>
    <w:next w:val="1"/>
    <w:qFormat/>
    <w:uiPriority w:val="0"/>
    <w:pPr>
      <w:tabs>
        <w:tab w:val="right" w:leader="dot" w:pos="8949"/>
      </w:tabs>
      <w:adjustRightInd w:val="0"/>
      <w:snapToGrid w:val="0"/>
      <w:spacing w:line="360" w:lineRule="auto"/>
      <w:ind w:right="420" w:rightChars="200" w:firstLine="964" w:firstLineChars="400"/>
      <w:jc w:val="distribute"/>
    </w:pPr>
    <w:rPr>
      <w:rFonts w:ascii="宋体" w:hAnsi="宋体" w:eastAsia="宋体" w:cs="Times New Roman"/>
      <w:b/>
      <w:smallCaps/>
      <w:sz w:val="24"/>
      <w:szCs w:val="24"/>
    </w:rPr>
  </w:style>
  <w:style w:type="paragraph" w:styleId="70">
    <w:name w:val="toc 9"/>
    <w:basedOn w:val="1"/>
    <w:next w:val="1"/>
    <w:semiHidden/>
    <w:qFormat/>
    <w:uiPriority w:val="0"/>
    <w:pPr>
      <w:ind w:left="1680"/>
      <w:jc w:val="left"/>
    </w:pPr>
    <w:rPr>
      <w:rFonts w:ascii="Times New Roman" w:hAnsi="Times New Roman" w:eastAsia="宋体" w:cs="Times New Roman"/>
      <w:sz w:val="18"/>
      <w:szCs w:val="18"/>
    </w:rPr>
  </w:style>
  <w:style w:type="paragraph" w:styleId="71">
    <w:name w:val="Body Text 2"/>
    <w:basedOn w:val="1"/>
    <w:link w:val="123"/>
    <w:qFormat/>
    <w:uiPriority w:val="0"/>
    <w:pPr>
      <w:jc w:val="center"/>
    </w:pPr>
    <w:rPr>
      <w:rFonts w:ascii="Times New Roman" w:hAnsi="Times New Roman" w:eastAsia="宋体" w:cs="Times New Roman"/>
      <w:szCs w:val="21"/>
    </w:rPr>
  </w:style>
  <w:style w:type="paragraph" w:styleId="72">
    <w:name w:val="List 4"/>
    <w:basedOn w:val="1"/>
    <w:semiHidden/>
    <w:qFormat/>
    <w:uiPriority w:val="0"/>
    <w:pPr>
      <w:ind w:left="100" w:leftChars="600" w:hanging="200" w:hangingChars="200"/>
    </w:pPr>
    <w:rPr>
      <w:rFonts w:ascii="Times New Roman" w:hAnsi="Times New Roman" w:eastAsia="宋体" w:cs="Times New Roman"/>
      <w:szCs w:val="24"/>
    </w:rPr>
  </w:style>
  <w:style w:type="paragraph" w:styleId="73">
    <w:name w:val="List Continue 2"/>
    <w:basedOn w:val="1"/>
    <w:semiHidden/>
    <w:qFormat/>
    <w:uiPriority w:val="0"/>
    <w:pPr>
      <w:spacing w:after="120"/>
      <w:ind w:left="840" w:leftChars="400"/>
    </w:pPr>
    <w:rPr>
      <w:rFonts w:ascii="Times New Roman" w:hAnsi="Times New Roman" w:eastAsia="宋体" w:cs="Times New Roman"/>
      <w:szCs w:val="24"/>
    </w:rPr>
  </w:style>
  <w:style w:type="paragraph" w:styleId="74">
    <w:name w:val="Message Header"/>
    <w:basedOn w:val="1"/>
    <w:link w:val="236"/>
    <w:semiHidden/>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eastAsia="宋体" w:cs="Times New Roman"/>
      <w:kern w:val="0"/>
      <w:sz w:val="24"/>
      <w:szCs w:val="24"/>
    </w:rPr>
  </w:style>
  <w:style w:type="paragraph" w:styleId="75">
    <w:name w:val="HTML Preformatted"/>
    <w:basedOn w:val="1"/>
    <w:link w:val="237"/>
    <w:semiHidden/>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color w:val="000000"/>
      <w:kern w:val="0"/>
      <w:sz w:val="24"/>
      <w:szCs w:val="24"/>
    </w:rPr>
  </w:style>
  <w:style w:type="paragraph" w:styleId="76">
    <w:name w:val="Normal (Web)"/>
    <w:basedOn w:val="1"/>
    <w:qFormat/>
    <w:uiPriority w:val="99"/>
    <w:pPr>
      <w:widowControl/>
      <w:spacing w:before="100" w:beforeAutospacing="1" w:after="100" w:afterAutospacing="1"/>
      <w:jc w:val="left"/>
    </w:pPr>
    <w:rPr>
      <w:rFonts w:ascii="宋体" w:hAnsi="宋体" w:eastAsia="宋体" w:cs="宋体"/>
      <w:color w:val="000000"/>
      <w:kern w:val="0"/>
      <w:sz w:val="24"/>
      <w:szCs w:val="24"/>
    </w:rPr>
  </w:style>
  <w:style w:type="paragraph" w:styleId="77">
    <w:name w:val="List Continue 3"/>
    <w:basedOn w:val="1"/>
    <w:semiHidden/>
    <w:qFormat/>
    <w:uiPriority w:val="0"/>
    <w:pPr>
      <w:spacing w:after="120"/>
      <w:ind w:left="1260" w:leftChars="600"/>
    </w:pPr>
    <w:rPr>
      <w:rFonts w:ascii="Times New Roman" w:hAnsi="Times New Roman" w:eastAsia="宋体" w:cs="Times New Roman"/>
      <w:szCs w:val="24"/>
    </w:rPr>
  </w:style>
  <w:style w:type="paragraph" w:styleId="78">
    <w:name w:val="index 2"/>
    <w:basedOn w:val="1"/>
    <w:next w:val="1"/>
    <w:semiHidden/>
    <w:qFormat/>
    <w:uiPriority w:val="0"/>
    <w:pPr>
      <w:ind w:left="420" w:hanging="210"/>
      <w:jc w:val="left"/>
    </w:pPr>
    <w:rPr>
      <w:rFonts w:ascii="Times New Roman" w:hAnsi="Times New Roman" w:eastAsia="宋体" w:cs="Times New Roman"/>
      <w:sz w:val="20"/>
      <w:szCs w:val="20"/>
    </w:rPr>
  </w:style>
  <w:style w:type="paragraph" w:styleId="79">
    <w:name w:val="Title"/>
    <w:basedOn w:val="1"/>
    <w:next w:val="1"/>
    <w:link w:val="124"/>
    <w:qFormat/>
    <w:uiPriority w:val="0"/>
    <w:pPr>
      <w:spacing w:before="240" w:after="60"/>
      <w:jc w:val="center"/>
      <w:outlineLvl w:val="0"/>
    </w:pPr>
    <w:rPr>
      <w:rFonts w:ascii="Cambria" w:hAnsi="Cambria" w:eastAsia="宋体" w:cs="Cambria"/>
      <w:b/>
      <w:bCs/>
      <w:sz w:val="32"/>
      <w:szCs w:val="32"/>
    </w:rPr>
  </w:style>
  <w:style w:type="paragraph" w:styleId="80">
    <w:name w:val="annotation subject"/>
    <w:basedOn w:val="27"/>
    <w:next w:val="27"/>
    <w:link w:val="110"/>
    <w:qFormat/>
    <w:uiPriority w:val="0"/>
    <w:rPr>
      <w:rFonts w:ascii="Times New Roman" w:hAnsi="Times New Roman" w:eastAsia="宋体" w:cs="Times New Roman"/>
      <w:b/>
      <w:bCs/>
      <w:szCs w:val="21"/>
    </w:rPr>
  </w:style>
  <w:style w:type="paragraph" w:styleId="81">
    <w:name w:val="Body Text First Indent"/>
    <w:basedOn w:val="1"/>
    <w:link w:val="228"/>
    <w:semiHidden/>
    <w:qFormat/>
    <w:uiPriority w:val="0"/>
    <w:pPr>
      <w:spacing w:after="120"/>
      <w:ind w:firstLine="420" w:firstLineChars="100"/>
    </w:pPr>
    <w:rPr>
      <w:rFonts w:ascii="Times New Roman" w:hAnsi="Calibri" w:eastAsia="宋体" w:cs="Times New Roman"/>
      <w:kern w:val="0"/>
      <w:sz w:val="20"/>
      <w:szCs w:val="24"/>
    </w:rPr>
  </w:style>
  <w:style w:type="paragraph" w:styleId="82">
    <w:name w:val="Body Text First Indent 2"/>
    <w:basedOn w:val="33"/>
    <w:link w:val="234"/>
    <w:semiHidden/>
    <w:qFormat/>
    <w:uiPriority w:val="0"/>
    <w:pPr>
      <w:spacing w:after="120"/>
      <w:ind w:left="420" w:leftChars="200" w:firstLine="420"/>
    </w:pPr>
    <w:rPr>
      <w:rFonts w:ascii="Times New Roman" w:hAnsi="Times New Roman" w:eastAsia="宋体" w:cs="Times New Roman"/>
      <w:kern w:val="0"/>
      <w:sz w:val="20"/>
      <w:szCs w:val="24"/>
    </w:rPr>
  </w:style>
  <w:style w:type="table" w:styleId="84">
    <w:name w:val="Table Grid"/>
    <w:basedOn w:val="83"/>
    <w:qFormat/>
    <w:uiPriority w:val="0"/>
    <w:pPr>
      <w:widowControl w:val="0"/>
    </w:pPr>
    <w:rPr>
      <w:rFonts w:eastAsia="PMingLi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5">
    <w:name w:val="Light List Accent 5"/>
    <w:basedOn w:val="83"/>
    <w:qFormat/>
    <w:uiPriority w:val="61"/>
    <w:rPr>
      <w:rFonts w:ascii="Calibri" w:hAnsi="Calibri"/>
    </w:rPr>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CCE8C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86">
    <w:name w:val="Light Grid Accent 3"/>
    <w:basedOn w:val="83"/>
    <w:qFormat/>
    <w:uiPriority w:val="62"/>
    <w:rPr>
      <w:rFonts w:ascii="Calibri" w:hAnsi="Calibri"/>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Cambria" w:hAnsi="Cambria" w:eastAsia="宋体" w:cs="Times New Roman"/>
        <w:b/>
        <w:bCs/>
      </w:rPr>
      <w:tblPr/>
      <w:tcPr>
        <w:tcBorders>
          <w:top w:val="single" w:color="9BBB59" w:sz="8" w:space="0"/>
          <w:left w:val="single" w:color="9BBB59" w:sz="8" w:space="0"/>
          <w:bottom w:val="single" w:color="9BBB59" w:sz="18" w:space="0"/>
          <w:right w:val="single" w:color="9BBB59" w:sz="8" w:space="0"/>
          <w:insideH w:val="nil"/>
          <w:insideV w:val="single" w:sz="8" w:space="0"/>
        </w:tcBorders>
      </w:tcPr>
    </w:tblStylePr>
    <w:tblStylePr w:type="lastRow">
      <w:pPr>
        <w:spacing w:before="0" w:after="0" w:line="240" w:lineRule="auto"/>
      </w:pPr>
      <w:rPr>
        <w:rFonts w:ascii="Cambria" w:hAnsi="Cambria" w:eastAsia="宋体"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ascii="Cambria" w:hAnsi="Cambria" w:eastAsia="宋体" w:cs="Times New Roman"/>
        <w:b/>
        <w:bCs/>
      </w:rPr>
    </w:tblStylePr>
    <w:tblStylePr w:type="lastCol">
      <w:rPr>
        <w:rFonts w:ascii="Cambria" w:hAnsi="Cambria" w:eastAsia="宋体"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character" w:styleId="88">
    <w:name w:val="Strong"/>
    <w:qFormat/>
    <w:uiPriority w:val="99"/>
    <w:rPr>
      <w:b/>
      <w:bCs/>
    </w:rPr>
  </w:style>
  <w:style w:type="character" w:styleId="89">
    <w:name w:val="page number"/>
    <w:basedOn w:val="87"/>
    <w:qFormat/>
    <w:uiPriority w:val="0"/>
  </w:style>
  <w:style w:type="character" w:styleId="90">
    <w:name w:val="FollowedHyperlink"/>
    <w:qFormat/>
    <w:uiPriority w:val="0"/>
    <w:rPr>
      <w:color w:val="800080"/>
      <w:u w:val="single"/>
    </w:rPr>
  </w:style>
  <w:style w:type="character" w:styleId="91">
    <w:name w:val="Emphasis"/>
    <w:basedOn w:val="87"/>
    <w:qFormat/>
    <w:uiPriority w:val="99"/>
  </w:style>
  <w:style w:type="character" w:styleId="92">
    <w:name w:val="line number"/>
    <w:basedOn w:val="87"/>
    <w:semiHidden/>
    <w:qFormat/>
    <w:uiPriority w:val="0"/>
  </w:style>
  <w:style w:type="character" w:styleId="93">
    <w:name w:val="HTML Definition"/>
    <w:semiHidden/>
    <w:qFormat/>
    <w:uiPriority w:val="0"/>
    <w:rPr>
      <w:i/>
      <w:iCs/>
    </w:rPr>
  </w:style>
  <w:style w:type="character" w:styleId="94">
    <w:name w:val="HTML Typewriter"/>
    <w:semiHidden/>
    <w:qFormat/>
    <w:uiPriority w:val="0"/>
    <w:rPr>
      <w:rFonts w:ascii="Courier New" w:hAnsi="Courier New" w:cs="Courier New"/>
      <w:sz w:val="20"/>
      <w:szCs w:val="20"/>
    </w:rPr>
  </w:style>
  <w:style w:type="character" w:styleId="95">
    <w:name w:val="HTML Acronym"/>
    <w:basedOn w:val="87"/>
    <w:semiHidden/>
    <w:qFormat/>
    <w:uiPriority w:val="0"/>
  </w:style>
  <w:style w:type="character" w:styleId="96">
    <w:name w:val="HTML Variable"/>
    <w:semiHidden/>
    <w:qFormat/>
    <w:uiPriority w:val="0"/>
    <w:rPr>
      <w:i/>
      <w:iCs/>
    </w:rPr>
  </w:style>
  <w:style w:type="character" w:styleId="97">
    <w:name w:val="Hyperlink"/>
    <w:qFormat/>
    <w:uiPriority w:val="0"/>
    <w:rPr>
      <w:color w:val="auto"/>
      <w:u w:val="none"/>
    </w:rPr>
  </w:style>
  <w:style w:type="character" w:styleId="98">
    <w:name w:val="HTML Code"/>
    <w:semiHidden/>
    <w:qFormat/>
    <w:uiPriority w:val="0"/>
    <w:rPr>
      <w:rFonts w:ascii="Courier New" w:hAnsi="Courier New" w:cs="Courier New"/>
      <w:sz w:val="20"/>
      <w:szCs w:val="20"/>
    </w:rPr>
  </w:style>
  <w:style w:type="character" w:styleId="99">
    <w:name w:val="annotation reference"/>
    <w:qFormat/>
    <w:uiPriority w:val="0"/>
    <w:rPr>
      <w:sz w:val="21"/>
      <w:szCs w:val="21"/>
    </w:rPr>
  </w:style>
  <w:style w:type="character" w:styleId="100">
    <w:name w:val="HTML Cite"/>
    <w:semiHidden/>
    <w:qFormat/>
    <w:uiPriority w:val="0"/>
    <w:rPr>
      <w:i/>
      <w:iCs/>
    </w:rPr>
  </w:style>
  <w:style w:type="character" w:styleId="101">
    <w:name w:val="footnote reference"/>
    <w:basedOn w:val="87"/>
    <w:semiHidden/>
    <w:unhideWhenUsed/>
    <w:qFormat/>
    <w:uiPriority w:val="99"/>
    <w:rPr>
      <w:vertAlign w:val="superscript"/>
    </w:rPr>
  </w:style>
  <w:style w:type="character" w:styleId="102">
    <w:name w:val="HTML Keyboard"/>
    <w:semiHidden/>
    <w:qFormat/>
    <w:uiPriority w:val="0"/>
    <w:rPr>
      <w:rFonts w:ascii="Courier New" w:hAnsi="Courier New" w:cs="Courier New"/>
      <w:sz w:val="20"/>
      <w:szCs w:val="20"/>
    </w:rPr>
  </w:style>
  <w:style w:type="character" w:styleId="103">
    <w:name w:val="HTML Sample"/>
    <w:semiHidden/>
    <w:qFormat/>
    <w:uiPriority w:val="0"/>
    <w:rPr>
      <w:rFonts w:ascii="Courier New" w:hAnsi="Courier New" w:cs="Courier New"/>
    </w:rPr>
  </w:style>
  <w:style w:type="paragraph" w:customStyle="1" w:styleId="104">
    <w:name w:val="Body Text First Indent1"/>
    <w:basedOn w:val="20"/>
    <w:qFormat/>
    <w:uiPriority w:val="0"/>
    <w:pPr>
      <w:ind w:firstLine="425"/>
    </w:pPr>
    <w:rPr>
      <w:sz w:val="24"/>
    </w:rPr>
  </w:style>
  <w:style w:type="character" w:customStyle="1" w:styleId="105">
    <w:name w:val="标题 1 字符"/>
    <w:basedOn w:val="87"/>
    <w:link w:val="2"/>
    <w:qFormat/>
    <w:uiPriority w:val="0"/>
    <w:rPr>
      <w:rFonts w:ascii="Times New Roman" w:hAnsi="Times New Roman" w:eastAsia="宋体" w:cs="Times New Roman"/>
      <w:b/>
      <w:bCs/>
      <w:kern w:val="44"/>
      <w:sz w:val="44"/>
      <w:szCs w:val="44"/>
    </w:rPr>
  </w:style>
  <w:style w:type="character" w:customStyle="1" w:styleId="106">
    <w:name w:val="标题 3 字符"/>
    <w:basedOn w:val="87"/>
    <w:link w:val="4"/>
    <w:qFormat/>
    <w:uiPriority w:val="0"/>
    <w:rPr>
      <w:rFonts w:ascii="宋体" w:hAnsi="宋体" w:eastAsia="宋体" w:cs="宋体"/>
      <w:sz w:val="24"/>
      <w:szCs w:val="24"/>
    </w:rPr>
  </w:style>
  <w:style w:type="character" w:customStyle="1" w:styleId="107">
    <w:name w:val="标题 4 字符"/>
    <w:basedOn w:val="87"/>
    <w:link w:val="5"/>
    <w:qFormat/>
    <w:uiPriority w:val="0"/>
    <w:rPr>
      <w:rFonts w:asciiTheme="majorHAnsi" w:hAnsiTheme="majorHAnsi" w:eastAsiaTheme="majorEastAsia" w:cstheme="majorBidi"/>
      <w:b/>
      <w:bCs/>
      <w:sz w:val="28"/>
      <w:szCs w:val="28"/>
    </w:rPr>
  </w:style>
  <w:style w:type="character" w:customStyle="1" w:styleId="108">
    <w:name w:val="标题 5 字符"/>
    <w:basedOn w:val="87"/>
    <w:link w:val="6"/>
    <w:qFormat/>
    <w:uiPriority w:val="0"/>
    <w:rPr>
      <w:rFonts w:ascii="Times New Roman" w:hAnsi="Times New Roman" w:eastAsia="宋体" w:cs="Times New Roman"/>
      <w:b/>
      <w:bCs/>
      <w:sz w:val="28"/>
      <w:szCs w:val="28"/>
    </w:rPr>
  </w:style>
  <w:style w:type="character" w:customStyle="1" w:styleId="109">
    <w:name w:val="批注文字 字符"/>
    <w:basedOn w:val="87"/>
    <w:link w:val="27"/>
    <w:qFormat/>
    <w:uiPriority w:val="0"/>
  </w:style>
  <w:style w:type="character" w:customStyle="1" w:styleId="110">
    <w:name w:val="批注主题 字符"/>
    <w:basedOn w:val="109"/>
    <w:link w:val="80"/>
    <w:qFormat/>
    <w:uiPriority w:val="0"/>
    <w:rPr>
      <w:rFonts w:ascii="Times New Roman" w:hAnsi="Times New Roman" w:eastAsia="宋体" w:cs="Times New Roman"/>
      <w:b/>
      <w:bCs/>
      <w:szCs w:val="21"/>
    </w:rPr>
  </w:style>
  <w:style w:type="character" w:customStyle="1" w:styleId="111">
    <w:name w:val="文档结构图 字符"/>
    <w:basedOn w:val="87"/>
    <w:link w:val="25"/>
    <w:qFormat/>
    <w:uiPriority w:val="0"/>
    <w:rPr>
      <w:rFonts w:ascii="宋体" w:hAnsi="Times New Roman" w:eastAsia="宋体" w:cs="宋体"/>
      <w:sz w:val="18"/>
      <w:szCs w:val="18"/>
    </w:rPr>
  </w:style>
  <w:style w:type="character" w:customStyle="1" w:styleId="112">
    <w:name w:val="正文文本 3 字符"/>
    <w:basedOn w:val="87"/>
    <w:link w:val="30"/>
    <w:qFormat/>
    <w:uiPriority w:val="0"/>
    <w:rPr>
      <w:rFonts w:ascii="Times New Roman" w:hAnsi="Times New Roman" w:eastAsia="宋体" w:cs="Times New Roman"/>
      <w:szCs w:val="21"/>
      <w:u w:val="single"/>
    </w:rPr>
  </w:style>
  <w:style w:type="character" w:customStyle="1" w:styleId="113">
    <w:name w:val="正文文本 字符"/>
    <w:basedOn w:val="87"/>
    <w:link w:val="20"/>
    <w:qFormat/>
    <w:uiPriority w:val="0"/>
    <w:rPr>
      <w:rFonts w:ascii="宋体" w:hAnsi="宋体" w:eastAsia="宋体" w:cs="宋体"/>
      <w:sz w:val="28"/>
      <w:szCs w:val="28"/>
    </w:rPr>
  </w:style>
  <w:style w:type="character" w:customStyle="1" w:styleId="114">
    <w:name w:val="正文文本缩进 字符"/>
    <w:basedOn w:val="87"/>
    <w:link w:val="33"/>
    <w:qFormat/>
    <w:uiPriority w:val="0"/>
    <w:rPr>
      <w:rFonts w:ascii="仿宋_GB2312" w:hAnsi="Times New Roman" w:eastAsia="仿宋_GB2312" w:cs="仿宋_GB2312"/>
      <w:color w:val="000000"/>
      <w:sz w:val="32"/>
      <w:szCs w:val="32"/>
      <w:u w:val="single"/>
    </w:rPr>
  </w:style>
  <w:style w:type="character" w:customStyle="1" w:styleId="115">
    <w:name w:val="纯文本 字符"/>
    <w:basedOn w:val="87"/>
    <w:link w:val="43"/>
    <w:qFormat/>
    <w:uiPriority w:val="0"/>
    <w:rPr>
      <w:rFonts w:ascii="宋体" w:hAnsi="Courier New" w:eastAsia="宋体" w:cs="Courier New"/>
      <w:szCs w:val="21"/>
    </w:rPr>
  </w:style>
  <w:style w:type="character" w:customStyle="1" w:styleId="116">
    <w:name w:val="日期 字符"/>
    <w:basedOn w:val="87"/>
    <w:link w:val="48"/>
    <w:qFormat/>
    <w:uiPriority w:val="0"/>
    <w:rPr>
      <w:rFonts w:ascii="宋体" w:hAnsi="宋体" w:eastAsia="宋体" w:cs="宋体"/>
      <w:sz w:val="24"/>
      <w:szCs w:val="24"/>
    </w:rPr>
  </w:style>
  <w:style w:type="character" w:customStyle="1" w:styleId="117">
    <w:name w:val="正文文本缩进 2 字符"/>
    <w:basedOn w:val="87"/>
    <w:link w:val="49"/>
    <w:qFormat/>
    <w:uiPriority w:val="0"/>
    <w:rPr>
      <w:rFonts w:ascii="仿宋_GB2312" w:hAnsi="Times New Roman" w:eastAsia="仿宋_GB2312" w:cs="仿宋_GB2312"/>
      <w:i/>
      <w:iCs/>
      <w:color w:val="0000FF"/>
      <w:sz w:val="32"/>
      <w:szCs w:val="32"/>
    </w:rPr>
  </w:style>
  <w:style w:type="character" w:customStyle="1" w:styleId="118">
    <w:name w:val="批注框文本 字符"/>
    <w:basedOn w:val="87"/>
    <w:link w:val="51"/>
    <w:qFormat/>
    <w:uiPriority w:val="0"/>
    <w:rPr>
      <w:rFonts w:ascii="Times New Roman" w:hAnsi="Times New Roman" w:eastAsia="宋体" w:cs="Times New Roman"/>
      <w:sz w:val="18"/>
      <w:szCs w:val="18"/>
    </w:rPr>
  </w:style>
  <w:style w:type="character" w:customStyle="1" w:styleId="119">
    <w:name w:val="页脚 字符"/>
    <w:basedOn w:val="87"/>
    <w:link w:val="52"/>
    <w:qFormat/>
    <w:uiPriority w:val="0"/>
    <w:rPr>
      <w:rFonts w:ascii="Times New Roman" w:hAnsi="Times New Roman" w:eastAsia="宋体" w:cs="Times New Roman"/>
      <w:sz w:val="18"/>
      <w:szCs w:val="18"/>
    </w:rPr>
  </w:style>
  <w:style w:type="character" w:customStyle="1" w:styleId="120">
    <w:name w:val="页眉 字符"/>
    <w:basedOn w:val="87"/>
    <w:link w:val="54"/>
    <w:qFormat/>
    <w:uiPriority w:val="0"/>
    <w:rPr>
      <w:rFonts w:ascii="Times New Roman" w:hAnsi="Times New Roman" w:eastAsia="宋体" w:cs="Times New Roman"/>
      <w:sz w:val="18"/>
      <w:szCs w:val="18"/>
    </w:rPr>
  </w:style>
  <w:style w:type="character" w:customStyle="1" w:styleId="121">
    <w:name w:val="副标题 字符"/>
    <w:basedOn w:val="87"/>
    <w:link w:val="61"/>
    <w:qFormat/>
    <w:uiPriority w:val="0"/>
    <w:rPr>
      <w:rFonts w:ascii="Calibri" w:hAnsi="Calibri" w:eastAsia="宋体" w:cs="Times New Roman"/>
      <w:kern w:val="0"/>
      <w:sz w:val="20"/>
      <w:szCs w:val="20"/>
    </w:rPr>
  </w:style>
  <w:style w:type="character" w:customStyle="1" w:styleId="122">
    <w:name w:val="正文文本缩进 3 字符"/>
    <w:basedOn w:val="87"/>
    <w:link w:val="66"/>
    <w:qFormat/>
    <w:uiPriority w:val="0"/>
    <w:rPr>
      <w:rFonts w:ascii="仿宋_GB2312" w:hAnsi="Times New Roman" w:eastAsia="仿宋_GB2312" w:cs="仿宋_GB2312"/>
      <w:color w:val="000000"/>
      <w:sz w:val="32"/>
      <w:szCs w:val="32"/>
    </w:rPr>
  </w:style>
  <w:style w:type="character" w:customStyle="1" w:styleId="123">
    <w:name w:val="正文文本 2 字符"/>
    <w:basedOn w:val="87"/>
    <w:link w:val="71"/>
    <w:qFormat/>
    <w:uiPriority w:val="0"/>
    <w:rPr>
      <w:rFonts w:ascii="Times New Roman" w:hAnsi="Times New Roman" w:eastAsia="宋体" w:cs="Times New Roman"/>
      <w:szCs w:val="21"/>
    </w:rPr>
  </w:style>
  <w:style w:type="character" w:customStyle="1" w:styleId="124">
    <w:name w:val="标题 字符"/>
    <w:basedOn w:val="87"/>
    <w:link w:val="79"/>
    <w:qFormat/>
    <w:uiPriority w:val="0"/>
    <w:rPr>
      <w:rFonts w:ascii="Cambria" w:hAnsi="Cambria" w:eastAsia="宋体" w:cs="Cambria"/>
      <w:b/>
      <w:bCs/>
      <w:sz w:val="32"/>
      <w:szCs w:val="32"/>
    </w:rPr>
  </w:style>
  <w:style w:type="paragraph" w:customStyle="1" w:styleId="125">
    <w:name w:val="font5"/>
    <w:basedOn w:val="1"/>
    <w:qFormat/>
    <w:uiPriority w:val="99"/>
    <w:pPr>
      <w:widowControl/>
      <w:spacing w:before="100" w:beforeAutospacing="1" w:after="100" w:afterAutospacing="1"/>
      <w:jc w:val="left"/>
    </w:pPr>
    <w:rPr>
      <w:rFonts w:ascii="宋体" w:hAnsi="宋体" w:eastAsia="宋体" w:cs="宋体"/>
      <w:b/>
      <w:bCs/>
      <w:kern w:val="0"/>
      <w:sz w:val="36"/>
      <w:szCs w:val="36"/>
    </w:rPr>
  </w:style>
  <w:style w:type="paragraph" w:customStyle="1" w:styleId="126">
    <w:name w:val="font6"/>
    <w:basedOn w:val="1"/>
    <w:qFormat/>
    <w:uiPriority w:val="99"/>
    <w:pPr>
      <w:widowControl/>
      <w:spacing w:before="100" w:beforeAutospacing="1" w:after="100" w:afterAutospacing="1"/>
      <w:jc w:val="left"/>
    </w:pPr>
    <w:rPr>
      <w:rFonts w:ascii="黑体" w:hAnsi="宋体" w:eastAsia="黑体" w:cs="黑体"/>
      <w:kern w:val="0"/>
      <w:sz w:val="28"/>
      <w:szCs w:val="28"/>
    </w:rPr>
  </w:style>
  <w:style w:type="paragraph" w:customStyle="1" w:styleId="127">
    <w:name w:val="font7"/>
    <w:basedOn w:val="1"/>
    <w:qFormat/>
    <w:uiPriority w:val="99"/>
    <w:pPr>
      <w:widowControl/>
      <w:spacing w:before="100" w:beforeAutospacing="1" w:after="100" w:afterAutospacing="1"/>
      <w:jc w:val="left"/>
    </w:pPr>
    <w:rPr>
      <w:rFonts w:ascii="黑体" w:hAnsi="宋体" w:eastAsia="黑体" w:cs="黑体"/>
      <w:kern w:val="0"/>
      <w:sz w:val="28"/>
      <w:szCs w:val="28"/>
      <w:u w:val="single"/>
    </w:rPr>
  </w:style>
  <w:style w:type="paragraph" w:customStyle="1" w:styleId="128">
    <w:name w:val="font8"/>
    <w:basedOn w:val="1"/>
    <w:qFormat/>
    <w:uiPriority w:val="99"/>
    <w:pPr>
      <w:widowControl/>
      <w:spacing w:before="100" w:beforeAutospacing="1" w:after="100" w:afterAutospacing="1"/>
      <w:jc w:val="left"/>
    </w:pPr>
    <w:rPr>
      <w:rFonts w:ascii="宋体" w:hAnsi="宋体" w:eastAsia="宋体" w:cs="宋体"/>
      <w:kern w:val="0"/>
      <w:szCs w:val="21"/>
    </w:rPr>
  </w:style>
  <w:style w:type="paragraph" w:customStyle="1" w:styleId="129">
    <w:name w:val="font9"/>
    <w:basedOn w:val="1"/>
    <w:qFormat/>
    <w:uiPriority w:val="99"/>
    <w:pPr>
      <w:widowControl/>
      <w:spacing w:before="100" w:beforeAutospacing="1" w:after="100" w:afterAutospacing="1"/>
      <w:jc w:val="left"/>
    </w:pPr>
    <w:rPr>
      <w:rFonts w:ascii="宋体" w:hAnsi="宋体" w:eastAsia="宋体" w:cs="宋体"/>
      <w:b/>
      <w:bCs/>
      <w:kern w:val="0"/>
      <w:szCs w:val="21"/>
    </w:rPr>
  </w:style>
  <w:style w:type="paragraph" w:customStyle="1" w:styleId="130">
    <w:name w:val="font10"/>
    <w:basedOn w:val="1"/>
    <w:qFormat/>
    <w:uiPriority w:val="99"/>
    <w:pPr>
      <w:widowControl/>
      <w:spacing w:before="100" w:beforeAutospacing="1" w:after="100" w:afterAutospacing="1"/>
      <w:jc w:val="left"/>
    </w:pPr>
    <w:rPr>
      <w:rFonts w:ascii="宋体" w:hAnsi="宋体" w:eastAsia="宋体" w:cs="宋体"/>
      <w:kern w:val="0"/>
      <w:szCs w:val="21"/>
      <w:u w:val="single"/>
    </w:rPr>
  </w:style>
  <w:style w:type="paragraph" w:customStyle="1" w:styleId="131">
    <w:name w:val="font11"/>
    <w:basedOn w:val="1"/>
    <w:qFormat/>
    <w:uiPriority w:val="99"/>
    <w:pPr>
      <w:widowControl/>
      <w:spacing w:before="100" w:beforeAutospacing="1" w:after="100" w:afterAutospacing="1"/>
      <w:jc w:val="left"/>
    </w:pPr>
    <w:rPr>
      <w:rFonts w:ascii="黑体" w:hAnsi="宋体" w:eastAsia="黑体" w:cs="黑体"/>
      <w:kern w:val="0"/>
      <w:szCs w:val="21"/>
    </w:rPr>
  </w:style>
  <w:style w:type="paragraph" w:customStyle="1" w:styleId="132">
    <w:name w:val="font12"/>
    <w:basedOn w:val="1"/>
    <w:qFormat/>
    <w:uiPriority w:val="99"/>
    <w:pPr>
      <w:widowControl/>
      <w:spacing w:before="100" w:beforeAutospacing="1" w:after="100" w:afterAutospacing="1"/>
      <w:jc w:val="left"/>
    </w:pPr>
    <w:rPr>
      <w:rFonts w:ascii="宋体" w:hAnsi="宋体" w:eastAsia="宋体" w:cs="宋体"/>
      <w:kern w:val="0"/>
      <w:sz w:val="18"/>
      <w:szCs w:val="18"/>
    </w:rPr>
  </w:style>
  <w:style w:type="paragraph" w:customStyle="1" w:styleId="133">
    <w:name w:val="xl24"/>
    <w:basedOn w:val="1"/>
    <w:qFormat/>
    <w:uiPriority w:val="99"/>
    <w:pPr>
      <w:widowControl/>
      <w:pBdr>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134">
    <w:name w:val="xl25"/>
    <w:basedOn w:val="1"/>
    <w:qFormat/>
    <w:uiPriority w:val="99"/>
    <w:pPr>
      <w:widowControl/>
      <w:pBdr>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Cs w:val="21"/>
    </w:rPr>
  </w:style>
  <w:style w:type="paragraph" w:customStyle="1" w:styleId="135">
    <w:name w:val="xl26"/>
    <w:basedOn w:val="1"/>
    <w:qFormat/>
    <w:uiPriority w:val="99"/>
    <w:pPr>
      <w:widowControl/>
      <w:pBdr>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Cs w:val="21"/>
    </w:rPr>
  </w:style>
  <w:style w:type="paragraph" w:customStyle="1" w:styleId="136">
    <w:name w:val="xl27"/>
    <w:basedOn w:val="1"/>
    <w:qFormat/>
    <w:uiPriority w:val="99"/>
    <w:pPr>
      <w:widowControl/>
      <w:pBdr>
        <w:bottom w:val="single" w:color="auto" w:sz="4" w:space="0"/>
        <w:right w:val="single" w:color="auto" w:sz="4" w:space="0"/>
      </w:pBdr>
      <w:spacing w:before="100" w:beforeAutospacing="1" w:after="100" w:afterAutospacing="1"/>
      <w:textAlignment w:val="center"/>
    </w:pPr>
    <w:rPr>
      <w:rFonts w:ascii="宋体" w:hAnsi="宋体" w:eastAsia="宋体" w:cs="宋体"/>
      <w:kern w:val="0"/>
      <w:szCs w:val="21"/>
    </w:rPr>
  </w:style>
  <w:style w:type="paragraph" w:customStyle="1" w:styleId="137">
    <w:name w:val="xl28"/>
    <w:basedOn w:val="1"/>
    <w:qFormat/>
    <w:uiPriority w:val="99"/>
    <w:pPr>
      <w:widowControl/>
      <w:pBdr>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b/>
      <w:bCs/>
      <w:kern w:val="0"/>
      <w:szCs w:val="21"/>
    </w:rPr>
  </w:style>
  <w:style w:type="paragraph" w:customStyle="1" w:styleId="138">
    <w:name w:val="xl2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Cs w:val="21"/>
    </w:rPr>
  </w:style>
  <w:style w:type="paragraph" w:customStyle="1" w:styleId="139">
    <w:name w:val="xl30"/>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宋体" w:eastAsia="黑体" w:cs="黑体"/>
      <w:kern w:val="0"/>
      <w:sz w:val="24"/>
      <w:szCs w:val="24"/>
    </w:rPr>
  </w:style>
  <w:style w:type="paragraph" w:customStyle="1" w:styleId="140">
    <w:name w:val="xl31"/>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b/>
      <w:bCs/>
      <w:kern w:val="0"/>
      <w:sz w:val="24"/>
      <w:szCs w:val="24"/>
    </w:rPr>
  </w:style>
  <w:style w:type="paragraph" w:customStyle="1" w:styleId="141">
    <w:name w:val="xl32"/>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142">
    <w:name w:val="xl33"/>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b/>
      <w:bCs/>
      <w:kern w:val="0"/>
      <w:szCs w:val="21"/>
    </w:rPr>
  </w:style>
  <w:style w:type="paragraph" w:customStyle="1" w:styleId="143">
    <w:name w:val="xl35"/>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eastAsia="宋体" w:cs="宋体"/>
      <w:kern w:val="0"/>
      <w:szCs w:val="21"/>
    </w:rPr>
  </w:style>
  <w:style w:type="paragraph" w:customStyle="1" w:styleId="144">
    <w:name w:val="xl3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145">
    <w:name w:val="xl37"/>
    <w:basedOn w:val="1"/>
    <w:qFormat/>
    <w:uiPriority w:val="99"/>
    <w:pPr>
      <w:widowControl/>
      <w:pBdr>
        <w:top w:val="single" w:color="auto" w:sz="4" w:space="0"/>
        <w:left w:val="single" w:color="auto" w:sz="4" w:space="0"/>
        <w:bottom w:val="single" w:color="auto" w:sz="4" w:space="0"/>
      </w:pBdr>
      <w:spacing w:before="100" w:beforeAutospacing="1" w:after="100" w:afterAutospacing="1"/>
      <w:textAlignment w:val="center"/>
    </w:pPr>
    <w:rPr>
      <w:rFonts w:ascii="宋体" w:hAnsi="宋体" w:eastAsia="宋体" w:cs="宋体"/>
      <w:kern w:val="0"/>
      <w:szCs w:val="21"/>
    </w:rPr>
  </w:style>
  <w:style w:type="paragraph" w:customStyle="1" w:styleId="146">
    <w:name w:val="xl38"/>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eastAsia="宋体" w:cs="宋体"/>
      <w:b/>
      <w:bCs/>
      <w:kern w:val="0"/>
      <w:szCs w:val="21"/>
    </w:rPr>
  </w:style>
  <w:style w:type="paragraph" w:customStyle="1" w:styleId="147">
    <w:name w:val="xl39"/>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eastAsia="宋体" w:cs="宋体"/>
      <w:b/>
      <w:bCs/>
      <w:kern w:val="0"/>
      <w:sz w:val="18"/>
      <w:szCs w:val="18"/>
    </w:rPr>
  </w:style>
  <w:style w:type="paragraph" w:customStyle="1" w:styleId="148">
    <w:name w:val="xl40"/>
    <w:basedOn w:val="1"/>
    <w:qFormat/>
    <w:uiPriority w:val="99"/>
    <w:pPr>
      <w:widowControl/>
      <w:pBdr>
        <w:top w:val="single" w:color="auto" w:sz="4" w:space="0"/>
        <w:left w:val="single" w:color="auto" w:sz="4" w:space="0"/>
        <w:bottom w:val="single" w:color="auto" w:sz="4" w:space="0"/>
      </w:pBdr>
      <w:spacing w:before="100" w:beforeAutospacing="1" w:after="100" w:afterAutospacing="1"/>
      <w:textAlignment w:val="center"/>
    </w:pPr>
    <w:rPr>
      <w:rFonts w:ascii="Times New Roman" w:hAnsi="Times New Roman" w:eastAsia="宋体" w:cs="Times New Roman"/>
      <w:kern w:val="0"/>
      <w:szCs w:val="21"/>
    </w:rPr>
  </w:style>
  <w:style w:type="paragraph" w:customStyle="1" w:styleId="149">
    <w:name w:val="xl4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Cs w:val="21"/>
    </w:rPr>
  </w:style>
  <w:style w:type="paragraph" w:customStyle="1" w:styleId="150">
    <w:name w:val="xl4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151">
    <w:name w:val="xl43"/>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eastAsia="宋体" w:cs="Times New Roman"/>
      <w:b/>
      <w:bCs/>
      <w:kern w:val="0"/>
      <w:szCs w:val="21"/>
    </w:rPr>
  </w:style>
  <w:style w:type="paragraph" w:customStyle="1" w:styleId="152">
    <w:name w:val="xl44"/>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Times New Roman" w:hAnsi="Times New Roman" w:eastAsia="宋体" w:cs="Times New Roman"/>
      <w:kern w:val="0"/>
      <w:szCs w:val="21"/>
    </w:rPr>
  </w:style>
  <w:style w:type="paragraph" w:customStyle="1" w:styleId="153">
    <w:name w:val="xl4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eastAsia="宋体" w:cs="Times New Roman"/>
      <w:kern w:val="0"/>
      <w:szCs w:val="21"/>
    </w:rPr>
  </w:style>
  <w:style w:type="paragraph" w:customStyle="1" w:styleId="154">
    <w:name w:val="xl46"/>
    <w:basedOn w:val="1"/>
    <w:qFormat/>
    <w:uiPriority w:val="99"/>
    <w:pPr>
      <w:widowControl/>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155">
    <w:name w:val="xl47"/>
    <w:basedOn w:val="1"/>
    <w:qFormat/>
    <w:uiPriority w:val="99"/>
    <w:pPr>
      <w:widowControl/>
      <w:spacing w:before="100" w:beforeAutospacing="1" w:after="100" w:afterAutospacing="1"/>
      <w:jc w:val="center"/>
      <w:textAlignment w:val="center"/>
    </w:pPr>
    <w:rPr>
      <w:rFonts w:ascii="宋体" w:hAnsi="宋体" w:eastAsia="宋体" w:cs="宋体"/>
      <w:kern w:val="0"/>
      <w:szCs w:val="21"/>
    </w:rPr>
  </w:style>
  <w:style w:type="paragraph" w:customStyle="1" w:styleId="156">
    <w:name w:val="xl48"/>
    <w:basedOn w:val="1"/>
    <w:qFormat/>
    <w:uiPriority w:val="99"/>
    <w:pPr>
      <w:widowControl/>
      <w:spacing w:before="100" w:beforeAutospacing="1" w:after="100" w:afterAutospacing="1"/>
      <w:textAlignment w:val="center"/>
    </w:pPr>
    <w:rPr>
      <w:rFonts w:ascii="宋体" w:hAnsi="宋体" w:eastAsia="宋体" w:cs="宋体"/>
      <w:kern w:val="0"/>
      <w:szCs w:val="21"/>
    </w:rPr>
  </w:style>
  <w:style w:type="paragraph" w:customStyle="1" w:styleId="157">
    <w:name w:val="xl49"/>
    <w:basedOn w:val="1"/>
    <w:qFormat/>
    <w:uiPriority w:val="99"/>
    <w:pPr>
      <w:widowControl/>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158">
    <w:name w:val="xl5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宋体" w:eastAsia="黑体" w:cs="黑体"/>
      <w:kern w:val="0"/>
      <w:sz w:val="24"/>
      <w:szCs w:val="24"/>
    </w:rPr>
  </w:style>
  <w:style w:type="paragraph" w:customStyle="1" w:styleId="159">
    <w:name w:val="xl5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宋体" w:eastAsia="黑体" w:cs="黑体"/>
      <w:kern w:val="0"/>
      <w:sz w:val="24"/>
      <w:szCs w:val="24"/>
    </w:rPr>
  </w:style>
  <w:style w:type="paragraph" w:customStyle="1" w:styleId="160">
    <w:name w:val="xl5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161">
    <w:name w:val="xl5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eastAsia="宋体" w:cs="宋体"/>
      <w:kern w:val="0"/>
      <w:szCs w:val="21"/>
    </w:rPr>
  </w:style>
  <w:style w:type="paragraph" w:customStyle="1" w:styleId="162">
    <w:name w:val="xl54"/>
    <w:basedOn w:val="1"/>
    <w:qFormat/>
    <w:uiPriority w:val="99"/>
    <w:pPr>
      <w:widowControl/>
      <w:pBdr>
        <w:bottom w:val="single" w:color="auto" w:sz="4" w:space="0"/>
        <w:right w:val="single" w:color="auto" w:sz="4" w:space="0"/>
      </w:pBdr>
      <w:spacing w:before="100" w:beforeAutospacing="1" w:after="100" w:afterAutospacing="1"/>
      <w:textAlignment w:val="center"/>
    </w:pPr>
    <w:rPr>
      <w:rFonts w:ascii="宋体" w:hAnsi="宋体" w:eastAsia="宋体" w:cs="宋体"/>
      <w:b/>
      <w:bCs/>
      <w:kern w:val="0"/>
      <w:szCs w:val="21"/>
    </w:rPr>
  </w:style>
  <w:style w:type="paragraph" w:customStyle="1" w:styleId="163">
    <w:name w:val="xl5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b/>
      <w:bCs/>
      <w:kern w:val="0"/>
      <w:szCs w:val="21"/>
    </w:rPr>
  </w:style>
  <w:style w:type="paragraph" w:customStyle="1" w:styleId="164">
    <w:name w:val="xl56"/>
    <w:basedOn w:val="1"/>
    <w:qFormat/>
    <w:uiPriority w:val="99"/>
    <w:pPr>
      <w:widowControl/>
      <w:spacing w:before="100" w:beforeAutospacing="1" w:after="100" w:afterAutospacing="1"/>
      <w:jc w:val="left"/>
      <w:textAlignment w:val="top"/>
    </w:pPr>
    <w:rPr>
      <w:rFonts w:ascii="宋体" w:hAnsi="宋体" w:eastAsia="宋体" w:cs="宋体"/>
      <w:kern w:val="0"/>
      <w:sz w:val="24"/>
      <w:szCs w:val="24"/>
    </w:rPr>
  </w:style>
  <w:style w:type="paragraph" w:customStyle="1" w:styleId="165">
    <w:name w:val="xl57"/>
    <w:basedOn w:val="1"/>
    <w:qFormat/>
    <w:uiPriority w:val="99"/>
    <w:pPr>
      <w:widowControl/>
      <w:pBdr>
        <w:top w:val="single" w:color="auto" w:sz="4" w:space="0"/>
        <w:left w:val="single" w:color="auto" w:sz="4" w:space="0"/>
        <w:bottom w:val="single" w:color="auto" w:sz="4" w:space="0"/>
      </w:pBdr>
      <w:spacing w:before="100" w:beforeAutospacing="1" w:after="100" w:afterAutospacing="1"/>
      <w:textAlignment w:val="center"/>
    </w:pPr>
    <w:rPr>
      <w:rFonts w:ascii="宋体" w:hAnsi="宋体" w:eastAsia="宋体" w:cs="宋体"/>
      <w:b/>
      <w:bCs/>
      <w:kern w:val="0"/>
      <w:sz w:val="24"/>
      <w:szCs w:val="24"/>
    </w:rPr>
  </w:style>
  <w:style w:type="paragraph" w:customStyle="1" w:styleId="166">
    <w:name w:val="xl58"/>
    <w:basedOn w:val="1"/>
    <w:qFormat/>
    <w:uiPriority w:val="99"/>
    <w:pPr>
      <w:widowControl/>
      <w:pBdr>
        <w:top w:val="single" w:color="auto" w:sz="4" w:space="0"/>
        <w:bottom w:val="single" w:color="auto" w:sz="4" w:space="0"/>
      </w:pBdr>
      <w:spacing w:before="100" w:beforeAutospacing="1" w:after="100" w:afterAutospacing="1"/>
      <w:textAlignment w:val="center"/>
    </w:pPr>
    <w:rPr>
      <w:rFonts w:ascii="宋体" w:hAnsi="宋体" w:eastAsia="宋体" w:cs="宋体"/>
      <w:b/>
      <w:bCs/>
      <w:kern w:val="0"/>
      <w:sz w:val="24"/>
      <w:szCs w:val="24"/>
    </w:rPr>
  </w:style>
  <w:style w:type="paragraph" w:customStyle="1" w:styleId="167">
    <w:name w:val="xl59"/>
    <w:basedOn w:val="1"/>
    <w:qFormat/>
    <w:uiPriority w:val="99"/>
    <w:pPr>
      <w:widowControl/>
      <w:pBdr>
        <w:bottom w:val="single" w:color="auto" w:sz="4" w:space="0"/>
      </w:pBdr>
      <w:spacing w:before="100" w:beforeAutospacing="1" w:after="100" w:afterAutospacing="1"/>
      <w:jc w:val="left"/>
    </w:pPr>
    <w:rPr>
      <w:rFonts w:ascii="宋体" w:hAnsi="宋体" w:eastAsia="宋体" w:cs="宋体"/>
      <w:kern w:val="0"/>
      <w:sz w:val="28"/>
      <w:szCs w:val="28"/>
    </w:rPr>
  </w:style>
  <w:style w:type="paragraph" w:customStyle="1" w:styleId="168">
    <w:name w:val="xl60"/>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Cs w:val="21"/>
    </w:rPr>
  </w:style>
  <w:style w:type="paragraph" w:customStyle="1" w:styleId="169">
    <w:name w:val="默认段落字体 Para Char"/>
    <w:basedOn w:val="1"/>
    <w:qFormat/>
    <w:uiPriority w:val="0"/>
    <w:rPr>
      <w:rFonts w:ascii="Times New Roman" w:hAnsi="Times New Roman" w:eastAsia="宋体" w:cs="Times New Roman"/>
      <w:szCs w:val="21"/>
    </w:rPr>
  </w:style>
  <w:style w:type="paragraph" w:customStyle="1" w:styleId="170">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1">
    <w:name w:val=".."/>
    <w:basedOn w:val="170"/>
    <w:next w:val="170"/>
    <w:qFormat/>
    <w:uiPriority w:val="99"/>
    <w:rPr>
      <w:rFonts w:ascii="Times New Roman" w:cs="Times New Roman"/>
      <w:color w:val="auto"/>
    </w:rPr>
  </w:style>
  <w:style w:type="paragraph" w:customStyle="1" w:styleId="172">
    <w:name w:val="Char"/>
    <w:basedOn w:val="1"/>
    <w:qFormat/>
    <w:uiPriority w:val="0"/>
    <w:pPr>
      <w:widowControl/>
      <w:spacing w:after="160" w:line="240" w:lineRule="exact"/>
      <w:jc w:val="left"/>
    </w:pPr>
    <w:rPr>
      <w:rFonts w:ascii="Calibri" w:hAnsi="Calibri" w:eastAsia="宋体" w:cs="Calibri"/>
      <w:szCs w:val="21"/>
    </w:rPr>
  </w:style>
  <w:style w:type="paragraph" w:customStyle="1" w:styleId="173">
    <w:name w:val="列出段落1"/>
    <w:basedOn w:val="1"/>
    <w:qFormat/>
    <w:uiPriority w:val="34"/>
    <w:pPr>
      <w:ind w:firstLine="420" w:firstLineChars="200"/>
    </w:pPr>
    <w:rPr>
      <w:rFonts w:ascii="Times New Roman" w:hAnsi="Times New Roman" w:eastAsia="宋体" w:cs="Times New Roman"/>
      <w:szCs w:val="21"/>
    </w:rPr>
  </w:style>
  <w:style w:type="character" w:customStyle="1" w:styleId="174">
    <w:name w:val="modeltitle"/>
    <w:basedOn w:val="87"/>
    <w:qFormat/>
    <w:uiPriority w:val="99"/>
  </w:style>
  <w:style w:type="paragraph" w:customStyle="1" w:styleId="175">
    <w:name w:val="样式 样式1 正文（首行缩进两字） Char + 黑色 首行缩进:  2 字符 段前: 0 行 行距: 多倍行距 1.15 ....."/>
    <w:basedOn w:val="1"/>
    <w:qFormat/>
    <w:uiPriority w:val="99"/>
    <w:pPr>
      <w:tabs>
        <w:tab w:val="left" w:pos="3885"/>
      </w:tabs>
      <w:overflowPunct w:val="0"/>
      <w:snapToGrid w:val="0"/>
      <w:spacing w:line="276" w:lineRule="auto"/>
      <w:ind w:firstLine="420"/>
    </w:pPr>
    <w:rPr>
      <w:rFonts w:ascii="Times New Roman" w:hAnsi="Times New Roman" w:eastAsia="宋体" w:cs="宋体"/>
      <w:szCs w:val="20"/>
    </w:rPr>
  </w:style>
  <w:style w:type="character" w:customStyle="1" w:styleId="176">
    <w:name w:val="副标题 Char1"/>
    <w:qFormat/>
    <w:uiPriority w:val="11"/>
    <w:rPr>
      <w:rFonts w:ascii="Cambria" w:hAnsi="Cambria" w:cs="Times New Roman"/>
      <w:b/>
      <w:bCs/>
      <w:kern w:val="28"/>
      <w:sz w:val="32"/>
      <w:szCs w:val="32"/>
    </w:rPr>
  </w:style>
  <w:style w:type="character" w:customStyle="1" w:styleId="177">
    <w:name w:val="Char Char2"/>
    <w:qFormat/>
    <w:locked/>
    <w:uiPriority w:val="0"/>
    <w:rPr>
      <w:rFonts w:ascii="宋体" w:hAnsi="宋体" w:eastAsia="宋体"/>
      <w:sz w:val="21"/>
      <w:lang w:val="en-US" w:eastAsia="zh-CN" w:bidi="ar-SA"/>
    </w:rPr>
  </w:style>
  <w:style w:type="paragraph" w:customStyle="1" w:styleId="178">
    <w:name w:val="前言、引言标题"/>
    <w:next w:val="1"/>
    <w:qFormat/>
    <w:uiPriority w:val="0"/>
    <w:pPr>
      <w:numPr>
        <w:ilvl w:val="0"/>
        <w:numId w:val="11"/>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17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80">
    <w:name w:val="章标题"/>
    <w:next w:val="179"/>
    <w:qFormat/>
    <w:uiPriority w:val="0"/>
    <w:pPr>
      <w:numPr>
        <w:ilvl w:val="1"/>
        <w:numId w:val="11"/>
      </w:numPr>
      <w:spacing w:beforeLines="50" w:afterLines="50"/>
      <w:jc w:val="both"/>
      <w:outlineLvl w:val="1"/>
    </w:pPr>
    <w:rPr>
      <w:rFonts w:ascii="黑体" w:hAnsi="Times New Roman" w:eastAsia="黑体" w:cs="Times New Roman"/>
      <w:sz w:val="21"/>
      <w:lang w:val="en-US" w:eastAsia="zh-CN" w:bidi="ar-SA"/>
    </w:rPr>
  </w:style>
  <w:style w:type="paragraph" w:customStyle="1" w:styleId="181">
    <w:name w:val="一级条标题"/>
    <w:basedOn w:val="180"/>
    <w:next w:val="179"/>
    <w:qFormat/>
    <w:uiPriority w:val="0"/>
    <w:pPr>
      <w:numPr>
        <w:ilvl w:val="2"/>
      </w:numPr>
      <w:spacing w:beforeLines="0" w:afterLines="0"/>
      <w:outlineLvl w:val="2"/>
    </w:pPr>
  </w:style>
  <w:style w:type="paragraph" w:customStyle="1" w:styleId="182">
    <w:name w:val="二级条标题"/>
    <w:basedOn w:val="181"/>
    <w:next w:val="179"/>
    <w:qFormat/>
    <w:uiPriority w:val="0"/>
    <w:pPr>
      <w:numPr>
        <w:ilvl w:val="3"/>
      </w:numPr>
      <w:outlineLvl w:val="3"/>
    </w:pPr>
  </w:style>
  <w:style w:type="paragraph" w:customStyle="1" w:styleId="183">
    <w:name w:val="三级条标题"/>
    <w:basedOn w:val="182"/>
    <w:next w:val="179"/>
    <w:qFormat/>
    <w:uiPriority w:val="0"/>
    <w:pPr>
      <w:numPr>
        <w:ilvl w:val="4"/>
      </w:numPr>
      <w:outlineLvl w:val="4"/>
    </w:pPr>
  </w:style>
  <w:style w:type="paragraph" w:customStyle="1" w:styleId="184">
    <w:name w:val="四级条标题"/>
    <w:basedOn w:val="183"/>
    <w:next w:val="179"/>
    <w:qFormat/>
    <w:uiPriority w:val="0"/>
    <w:pPr>
      <w:numPr>
        <w:ilvl w:val="5"/>
      </w:numPr>
      <w:outlineLvl w:val="5"/>
    </w:pPr>
  </w:style>
  <w:style w:type="paragraph" w:customStyle="1" w:styleId="185">
    <w:name w:val="五级条标题"/>
    <w:basedOn w:val="184"/>
    <w:next w:val="179"/>
    <w:qFormat/>
    <w:uiPriority w:val="0"/>
    <w:pPr>
      <w:numPr>
        <w:ilvl w:val="6"/>
      </w:numPr>
      <w:outlineLvl w:val="6"/>
    </w:pPr>
  </w:style>
  <w:style w:type="paragraph" w:customStyle="1" w:styleId="186">
    <w:name w:val="封面标题1"/>
    <w:basedOn w:val="1"/>
    <w:qFormat/>
    <w:uiPriority w:val="0"/>
    <w:pPr>
      <w:spacing w:line="360" w:lineRule="auto"/>
      <w:jc w:val="center"/>
    </w:pPr>
    <w:rPr>
      <w:rFonts w:ascii="黑体" w:hAnsi="宋体" w:eastAsia="黑体" w:cs="宋体"/>
      <w:b/>
      <w:bCs/>
      <w:sz w:val="44"/>
      <w:szCs w:val="20"/>
    </w:rPr>
  </w:style>
  <w:style w:type="paragraph" w:customStyle="1" w:styleId="187">
    <w:name w:val="Char Char3"/>
    <w:basedOn w:val="1"/>
    <w:qFormat/>
    <w:uiPriority w:val="0"/>
    <w:pPr>
      <w:tabs>
        <w:tab w:val="left" w:pos="4665"/>
        <w:tab w:val="left" w:pos="8970"/>
      </w:tabs>
      <w:spacing w:line="500" w:lineRule="exact"/>
      <w:ind w:firstLine="420" w:firstLineChars="200"/>
      <w:jc w:val="center"/>
    </w:pPr>
    <w:rPr>
      <w:rFonts w:ascii="仿宋_GB2312" w:hAnsi="Times New Roman" w:eastAsia="仿宋_GB2312" w:cs="Times New Roman"/>
      <w:spacing w:val="-4"/>
      <w:sz w:val="32"/>
      <w:szCs w:val="20"/>
    </w:rPr>
  </w:style>
  <w:style w:type="paragraph" w:customStyle="1" w:styleId="188">
    <w:name w:val="无间隔1"/>
    <w:basedOn w:val="1"/>
    <w:link w:val="189"/>
    <w:qFormat/>
    <w:uiPriority w:val="0"/>
    <w:pPr>
      <w:widowControl/>
      <w:jc w:val="left"/>
    </w:pPr>
    <w:rPr>
      <w:rFonts w:ascii="Calibri" w:hAnsi="Calibri" w:eastAsia="宋体" w:cs="Times New Roman"/>
      <w:kern w:val="0"/>
      <w:sz w:val="24"/>
      <w:szCs w:val="32"/>
      <w:lang w:eastAsia="en-US" w:bidi="en-US"/>
    </w:rPr>
  </w:style>
  <w:style w:type="character" w:customStyle="1" w:styleId="189">
    <w:name w:val="无间隔 Char"/>
    <w:link w:val="188"/>
    <w:qFormat/>
    <w:uiPriority w:val="0"/>
    <w:rPr>
      <w:rFonts w:ascii="Calibri" w:hAnsi="Calibri" w:eastAsia="宋体" w:cs="Times New Roman"/>
      <w:kern w:val="0"/>
      <w:sz w:val="24"/>
      <w:szCs w:val="32"/>
      <w:lang w:eastAsia="en-US" w:bidi="en-US"/>
    </w:rPr>
  </w:style>
  <w:style w:type="paragraph" w:customStyle="1" w:styleId="190">
    <w:name w:val="Char1"/>
    <w:basedOn w:val="1"/>
    <w:qFormat/>
    <w:uiPriority w:val="0"/>
    <w:rPr>
      <w:rFonts w:ascii="Tahoma" w:hAnsi="Tahoma" w:eastAsia="宋体" w:cs="Times New Roman"/>
      <w:sz w:val="24"/>
      <w:szCs w:val="20"/>
    </w:rPr>
  </w:style>
  <w:style w:type="paragraph" w:customStyle="1" w:styleId="191">
    <w:name w:val="style9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92">
    <w:name w:val="修订1"/>
    <w:hidden/>
    <w:semiHidden/>
    <w:qFormat/>
    <w:uiPriority w:val="99"/>
    <w:rPr>
      <w:rFonts w:ascii="Times New Roman" w:hAnsi="Times New Roman" w:eastAsia="宋体" w:cs="Times New Roman"/>
      <w:kern w:val="2"/>
      <w:sz w:val="21"/>
      <w:szCs w:val="21"/>
      <w:lang w:val="en-US" w:eastAsia="zh-CN" w:bidi="ar-SA"/>
    </w:rPr>
  </w:style>
  <w:style w:type="character" w:customStyle="1" w:styleId="193">
    <w:name w:val="占位符文本1"/>
    <w:basedOn w:val="87"/>
    <w:semiHidden/>
    <w:qFormat/>
    <w:uiPriority w:val="99"/>
    <w:rPr>
      <w:color w:val="808080"/>
    </w:rPr>
  </w:style>
  <w:style w:type="paragraph" w:styleId="194">
    <w:name w:val="List Paragraph"/>
    <w:basedOn w:val="1"/>
    <w:qFormat/>
    <w:uiPriority w:val="34"/>
    <w:pPr>
      <w:ind w:firstLine="420" w:firstLineChars="200"/>
    </w:pPr>
    <w:rPr>
      <w:rFonts w:ascii="Times New Roman" w:hAnsi="Times New Roman" w:eastAsia="宋体" w:cs="Times New Roman"/>
      <w:szCs w:val="21"/>
    </w:rPr>
  </w:style>
  <w:style w:type="paragraph" w:customStyle="1" w:styleId="195">
    <w:name w:val="1节 + 首行缩进:  2 字符"/>
    <w:basedOn w:val="2"/>
    <w:qFormat/>
    <w:uiPriority w:val="0"/>
    <w:pPr>
      <w:spacing w:line="240" w:lineRule="auto"/>
      <w:jc w:val="left"/>
    </w:pPr>
    <w:rPr>
      <w:rFonts w:eastAsia="仿宋_GB2312" w:cs="宋体"/>
      <w:sz w:val="28"/>
      <w:szCs w:val="20"/>
    </w:rPr>
  </w:style>
  <w:style w:type="paragraph" w:customStyle="1" w:styleId="196">
    <w:name w:val="中文正文、"/>
    <w:basedOn w:val="1"/>
    <w:link w:val="199"/>
    <w:qFormat/>
    <w:uiPriority w:val="0"/>
    <w:pPr>
      <w:spacing w:line="360" w:lineRule="auto"/>
      <w:ind w:firstLine="420" w:firstLineChars="200"/>
      <w:jc w:val="left"/>
    </w:pPr>
    <w:rPr>
      <w:rFonts w:ascii="Times New Roman" w:hAnsi="Times New Roman" w:eastAsia="宋体" w:cs="Times New Roman"/>
      <w:szCs w:val="21"/>
    </w:rPr>
  </w:style>
  <w:style w:type="paragraph" w:customStyle="1" w:styleId="197">
    <w:name w:val="列出段落2"/>
    <w:basedOn w:val="1"/>
    <w:qFormat/>
    <w:uiPriority w:val="0"/>
    <w:pPr>
      <w:ind w:firstLine="420" w:firstLineChars="200"/>
    </w:pPr>
    <w:rPr>
      <w:rFonts w:ascii="Times New Roman" w:hAnsi="Times New Roman" w:eastAsia="宋体" w:cs="Times New Roman"/>
      <w:szCs w:val="20"/>
    </w:rPr>
  </w:style>
  <w:style w:type="paragraph" w:customStyle="1" w:styleId="198">
    <w:name w:val="标题一、"/>
    <w:basedOn w:val="1"/>
    <w:qFormat/>
    <w:uiPriority w:val="0"/>
    <w:pPr>
      <w:spacing w:beforeLines="100" w:afterLines="100" w:line="360" w:lineRule="auto"/>
      <w:jc w:val="center"/>
      <w:outlineLvl w:val="0"/>
    </w:pPr>
    <w:rPr>
      <w:rFonts w:ascii="黑体" w:hAnsi="Times New Roman" w:eastAsia="黑体" w:cs="Times New Roman"/>
      <w:sz w:val="32"/>
      <w:szCs w:val="32"/>
    </w:rPr>
  </w:style>
  <w:style w:type="character" w:customStyle="1" w:styleId="199">
    <w:name w:val="中文正文、 Char Char"/>
    <w:link w:val="196"/>
    <w:qFormat/>
    <w:uiPriority w:val="0"/>
    <w:rPr>
      <w:rFonts w:ascii="Times New Roman" w:hAnsi="Times New Roman" w:eastAsia="宋体" w:cs="Times New Roman"/>
      <w:szCs w:val="21"/>
    </w:rPr>
  </w:style>
  <w:style w:type="paragraph" w:customStyle="1" w:styleId="200">
    <w:name w:val="修订2"/>
    <w:hidden/>
    <w:unhideWhenUsed/>
    <w:qFormat/>
    <w:uiPriority w:val="99"/>
    <w:rPr>
      <w:rFonts w:ascii="Times New Roman" w:hAnsi="Times New Roman" w:eastAsia="宋体" w:cs="Times New Roman"/>
      <w:kern w:val="2"/>
      <w:sz w:val="21"/>
      <w:lang w:val="en-US" w:eastAsia="zh-CN" w:bidi="ar-SA"/>
    </w:rPr>
  </w:style>
  <w:style w:type="character" w:customStyle="1" w:styleId="201">
    <w:name w:val="正文文本缩进 Char1"/>
    <w:basedOn w:val="87"/>
    <w:semiHidden/>
    <w:qFormat/>
    <w:uiPriority w:val="99"/>
    <w:rPr>
      <w:rFonts w:ascii="Times New Roman" w:hAnsi="Times New Roman" w:eastAsia="宋体" w:cs="Times New Roman"/>
      <w:szCs w:val="21"/>
    </w:rPr>
  </w:style>
  <w:style w:type="character" w:customStyle="1" w:styleId="202">
    <w:name w:val="正文文本缩进 2 Char1"/>
    <w:basedOn w:val="87"/>
    <w:semiHidden/>
    <w:qFormat/>
    <w:uiPriority w:val="99"/>
    <w:rPr>
      <w:rFonts w:ascii="Times New Roman" w:hAnsi="Times New Roman" w:eastAsia="宋体" w:cs="Times New Roman"/>
      <w:szCs w:val="21"/>
    </w:rPr>
  </w:style>
  <w:style w:type="character" w:customStyle="1" w:styleId="203">
    <w:name w:val="正文文本 3 Char1"/>
    <w:basedOn w:val="87"/>
    <w:semiHidden/>
    <w:qFormat/>
    <w:uiPriority w:val="99"/>
    <w:rPr>
      <w:rFonts w:ascii="Times New Roman" w:hAnsi="Times New Roman" w:eastAsia="宋体" w:cs="Times New Roman"/>
      <w:sz w:val="16"/>
      <w:szCs w:val="16"/>
    </w:rPr>
  </w:style>
  <w:style w:type="character" w:customStyle="1" w:styleId="204">
    <w:name w:val="批注文字 Char1"/>
    <w:basedOn w:val="87"/>
    <w:semiHidden/>
    <w:qFormat/>
    <w:uiPriority w:val="99"/>
    <w:rPr>
      <w:rFonts w:ascii="Times New Roman" w:hAnsi="Times New Roman" w:eastAsia="宋体" w:cs="Times New Roman"/>
      <w:szCs w:val="21"/>
    </w:rPr>
  </w:style>
  <w:style w:type="character" w:customStyle="1" w:styleId="205">
    <w:name w:val="批注主题 Char1"/>
    <w:basedOn w:val="204"/>
    <w:semiHidden/>
    <w:qFormat/>
    <w:uiPriority w:val="99"/>
    <w:rPr>
      <w:rFonts w:ascii="Times New Roman" w:hAnsi="Times New Roman" w:eastAsia="宋体" w:cs="Times New Roman"/>
      <w:b/>
      <w:bCs/>
      <w:szCs w:val="21"/>
    </w:rPr>
  </w:style>
  <w:style w:type="character" w:customStyle="1" w:styleId="206">
    <w:name w:val="批注框文本 Char1"/>
    <w:basedOn w:val="87"/>
    <w:semiHidden/>
    <w:qFormat/>
    <w:uiPriority w:val="99"/>
    <w:rPr>
      <w:rFonts w:ascii="Times New Roman" w:hAnsi="Times New Roman" w:eastAsia="宋体" w:cs="Times New Roman"/>
      <w:sz w:val="18"/>
      <w:szCs w:val="18"/>
    </w:rPr>
  </w:style>
  <w:style w:type="character" w:customStyle="1" w:styleId="207">
    <w:name w:val="正文文本缩进 3 Char1"/>
    <w:basedOn w:val="87"/>
    <w:semiHidden/>
    <w:qFormat/>
    <w:uiPriority w:val="99"/>
    <w:rPr>
      <w:rFonts w:ascii="Times New Roman" w:hAnsi="Times New Roman" w:eastAsia="宋体" w:cs="Times New Roman"/>
      <w:sz w:val="16"/>
      <w:szCs w:val="16"/>
    </w:rPr>
  </w:style>
  <w:style w:type="character" w:customStyle="1" w:styleId="208">
    <w:name w:val="文档结构图 Char1"/>
    <w:basedOn w:val="87"/>
    <w:semiHidden/>
    <w:qFormat/>
    <w:uiPriority w:val="99"/>
    <w:rPr>
      <w:rFonts w:ascii="宋体" w:hAnsi="Times New Roman" w:eastAsia="宋体" w:cs="Times New Roman"/>
      <w:sz w:val="18"/>
      <w:szCs w:val="18"/>
    </w:rPr>
  </w:style>
  <w:style w:type="character" w:customStyle="1" w:styleId="209">
    <w:name w:val="日期 Char1"/>
    <w:basedOn w:val="87"/>
    <w:semiHidden/>
    <w:qFormat/>
    <w:uiPriority w:val="99"/>
    <w:rPr>
      <w:rFonts w:ascii="Times New Roman" w:hAnsi="Times New Roman" w:eastAsia="宋体" w:cs="Times New Roman"/>
      <w:szCs w:val="21"/>
    </w:rPr>
  </w:style>
  <w:style w:type="character" w:customStyle="1" w:styleId="210">
    <w:name w:val="正文文本 Char1"/>
    <w:basedOn w:val="87"/>
    <w:semiHidden/>
    <w:qFormat/>
    <w:uiPriority w:val="99"/>
    <w:rPr>
      <w:rFonts w:ascii="Times New Roman" w:hAnsi="Times New Roman" w:eastAsia="宋体" w:cs="Times New Roman"/>
      <w:szCs w:val="21"/>
    </w:rPr>
  </w:style>
  <w:style w:type="character" w:customStyle="1" w:styleId="211">
    <w:name w:val="正文文本 2 Char1"/>
    <w:basedOn w:val="87"/>
    <w:semiHidden/>
    <w:qFormat/>
    <w:uiPriority w:val="99"/>
    <w:rPr>
      <w:rFonts w:ascii="Times New Roman" w:hAnsi="Times New Roman" w:eastAsia="宋体" w:cs="Times New Roman"/>
      <w:szCs w:val="21"/>
    </w:rPr>
  </w:style>
  <w:style w:type="character" w:customStyle="1" w:styleId="212">
    <w:name w:val="副标题 Char2"/>
    <w:basedOn w:val="87"/>
    <w:qFormat/>
    <w:uiPriority w:val="11"/>
    <w:rPr>
      <w:rFonts w:eastAsia="宋体" w:asciiTheme="majorHAnsi" w:hAnsiTheme="majorHAnsi" w:cstheme="majorBidi"/>
      <w:b/>
      <w:bCs/>
      <w:kern w:val="28"/>
      <w:sz w:val="32"/>
      <w:szCs w:val="32"/>
    </w:rPr>
  </w:style>
  <w:style w:type="character" w:customStyle="1" w:styleId="213">
    <w:name w:val="标题 Char1"/>
    <w:basedOn w:val="87"/>
    <w:qFormat/>
    <w:uiPriority w:val="10"/>
    <w:rPr>
      <w:rFonts w:eastAsia="宋体" w:asciiTheme="majorHAnsi" w:hAnsiTheme="majorHAnsi" w:cstheme="majorBidi"/>
      <w:b/>
      <w:bCs/>
      <w:sz w:val="32"/>
      <w:szCs w:val="32"/>
    </w:rPr>
  </w:style>
  <w:style w:type="character" w:customStyle="1" w:styleId="214">
    <w:name w:val="纯文本 Char1"/>
    <w:basedOn w:val="87"/>
    <w:semiHidden/>
    <w:qFormat/>
    <w:uiPriority w:val="99"/>
    <w:rPr>
      <w:rFonts w:ascii="宋体" w:hAnsi="Courier New" w:eastAsia="宋体" w:cs="Courier New"/>
      <w:szCs w:val="21"/>
    </w:rPr>
  </w:style>
  <w:style w:type="character" w:customStyle="1" w:styleId="215">
    <w:name w:val="正文缩进 字符"/>
    <w:link w:val="19"/>
    <w:qFormat/>
    <w:uiPriority w:val="0"/>
    <w:rPr>
      <w:rFonts w:ascii="Times New Roman" w:hAnsi="Times New Roman" w:eastAsia="宋体" w:cs="Times New Roman"/>
      <w:kern w:val="0"/>
      <w:sz w:val="20"/>
      <w:szCs w:val="20"/>
    </w:rPr>
  </w:style>
  <w:style w:type="character" w:customStyle="1" w:styleId="216">
    <w:name w:val="页脚 Char1"/>
    <w:basedOn w:val="87"/>
    <w:semiHidden/>
    <w:qFormat/>
    <w:uiPriority w:val="99"/>
    <w:rPr>
      <w:kern w:val="2"/>
      <w:sz w:val="18"/>
      <w:szCs w:val="18"/>
    </w:rPr>
  </w:style>
  <w:style w:type="table" w:customStyle="1" w:styleId="217">
    <w:name w:val="网格型1"/>
    <w:basedOn w:val="8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8">
    <w:name w:val="列表a)"/>
    <w:basedOn w:val="1"/>
    <w:qFormat/>
    <w:uiPriority w:val="0"/>
    <w:pPr>
      <w:spacing w:line="300" w:lineRule="auto"/>
    </w:pPr>
    <w:rPr>
      <w:rFonts w:ascii="Times New Roman" w:hAnsi="Times New Roman" w:eastAsia="宋体" w:cs="Times New Roman"/>
      <w:szCs w:val="24"/>
    </w:rPr>
  </w:style>
  <w:style w:type="table" w:customStyle="1" w:styleId="219">
    <w:name w:val="网格型11"/>
    <w:basedOn w:val="83"/>
    <w:qFormat/>
    <w:uiPriority w:val="59"/>
    <w:rPr>
      <w:rFonts w:ascii="Calibri" w:hAnsi="Calibri" w:eastAsia="Times New Roman"/>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20">
    <w:name w:val="1"/>
    <w:basedOn w:val="1"/>
    <w:qFormat/>
    <w:uiPriority w:val="0"/>
    <w:rPr>
      <w:rFonts w:ascii="Times New Roman" w:hAnsi="Times New Roman" w:eastAsia="宋体" w:cs="Times New Roman"/>
      <w:szCs w:val="24"/>
    </w:rPr>
  </w:style>
  <w:style w:type="paragraph" w:customStyle="1" w:styleId="221">
    <w:name w:val="Normal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2">
    <w:name w:val="p19"/>
    <w:basedOn w:val="1"/>
    <w:qFormat/>
    <w:uiPriority w:val="0"/>
    <w:pPr>
      <w:spacing w:line="30" w:lineRule="atLeast"/>
      <w:jc w:val="left"/>
    </w:pPr>
    <w:rPr>
      <w:rFonts w:ascii="黑体" w:hAnsi="宋体" w:eastAsia="黑体" w:cs="黑体"/>
      <w:kern w:val="0"/>
      <w:sz w:val="28"/>
      <w:szCs w:val="28"/>
    </w:rPr>
  </w:style>
  <w:style w:type="character" w:customStyle="1" w:styleId="223">
    <w:name w:val="标题 2 字符"/>
    <w:basedOn w:val="87"/>
    <w:link w:val="3"/>
    <w:qFormat/>
    <w:uiPriority w:val="0"/>
    <w:rPr>
      <w:rFonts w:asciiTheme="majorHAnsi" w:hAnsiTheme="majorHAnsi" w:eastAsiaTheme="majorEastAsia" w:cstheme="majorBidi"/>
      <w:b/>
      <w:bCs/>
      <w:kern w:val="2"/>
      <w:sz w:val="32"/>
      <w:szCs w:val="32"/>
    </w:rPr>
  </w:style>
  <w:style w:type="character" w:customStyle="1" w:styleId="224">
    <w:name w:val="标题 6 字符"/>
    <w:basedOn w:val="87"/>
    <w:link w:val="7"/>
    <w:qFormat/>
    <w:uiPriority w:val="0"/>
    <w:rPr>
      <w:rFonts w:ascii="Times New Roman" w:hAnsi="Times New Roman" w:eastAsia="宋体" w:cs="Times New Roman"/>
    </w:rPr>
  </w:style>
  <w:style w:type="character" w:customStyle="1" w:styleId="225">
    <w:name w:val="标题 7 字符"/>
    <w:basedOn w:val="87"/>
    <w:link w:val="8"/>
    <w:qFormat/>
    <w:uiPriority w:val="0"/>
    <w:rPr>
      <w:rFonts w:ascii="Times New Roman" w:hAnsi="Times New Roman" w:eastAsia="宋体" w:cs="Times New Roman"/>
    </w:rPr>
  </w:style>
  <w:style w:type="character" w:customStyle="1" w:styleId="226">
    <w:name w:val="标题 8 字符"/>
    <w:basedOn w:val="87"/>
    <w:link w:val="9"/>
    <w:qFormat/>
    <w:uiPriority w:val="0"/>
    <w:rPr>
      <w:rFonts w:ascii="Times New Roman" w:hAnsi="Times New Roman" w:eastAsia="宋体" w:cs="Times New Roman"/>
    </w:rPr>
  </w:style>
  <w:style w:type="character" w:customStyle="1" w:styleId="227">
    <w:name w:val="标题 9 字符"/>
    <w:basedOn w:val="87"/>
    <w:link w:val="10"/>
    <w:qFormat/>
    <w:uiPriority w:val="0"/>
    <w:rPr>
      <w:rFonts w:ascii="Times New Roman" w:hAnsi="Times New Roman" w:eastAsia="宋体" w:cs="Times New Roman"/>
    </w:rPr>
  </w:style>
  <w:style w:type="character" w:customStyle="1" w:styleId="228">
    <w:name w:val="正文文本首行缩进 字符"/>
    <w:basedOn w:val="113"/>
    <w:link w:val="81"/>
    <w:semiHidden/>
    <w:qFormat/>
    <w:uiPriority w:val="0"/>
    <w:rPr>
      <w:rFonts w:ascii="Times New Roman" w:hAnsi="Calibri" w:eastAsia="宋体" w:cs="Times New Roman"/>
      <w:sz w:val="28"/>
      <w:szCs w:val="24"/>
    </w:rPr>
  </w:style>
  <w:style w:type="character" w:customStyle="1" w:styleId="229">
    <w:name w:val="注释标题 字符"/>
    <w:basedOn w:val="87"/>
    <w:link w:val="14"/>
    <w:semiHidden/>
    <w:qFormat/>
    <w:uiPriority w:val="0"/>
    <w:rPr>
      <w:rFonts w:ascii="Times New Roman" w:hAnsi="Times New Roman" w:eastAsia="宋体" w:cs="Times New Roman"/>
      <w:szCs w:val="24"/>
    </w:rPr>
  </w:style>
  <w:style w:type="character" w:customStyle="1" w:styleId="230">
    <w:name w:val="电子邮件签名 字符"/>
    <w:basedOn w:val="87"/>
    <w:link w:val="17"/>
    <w:semiHidden/>
    <w:qFormat/>
    <w:uiPriority w:val="0"/>
    <w:rPr>
      <w:rFonts w:ascii="Times New Roman" w:hAnsi="Times New Roman" w:eastAsia="宋体" w:cs="Times New Roman"/>
      <w:szCs w:val="24"/>
    </w:rPr>
  </w:style>
  <w:style w:type="character" w:customStyle="1" w:styleId="231">
    <w:name w:val="称呼 字符"/>
    <w:basedOn w:val="87"/>
    <w:link w:val="29"/>
    <w:semiHidden/>
    <w:qFormat/>
    <w:uiPriority w:val="0"/>
    <w:rPr>
      <w:rFonts w:ascii="Times New Roman" w:hAnsi="Times New Roman" w:eastAsia="宋体" w:cs="Times New Roman"/>
      <w:szCs w:val="24"/>
    </w:rPr>
  </w:style>
  <w:style w:type="character" w:customStyle="1" w:styleId="232">
    <w:name w:val="结束语 字符"/>
    <w:basedOn w:val="87"/>
    <w:link w:val="31"/>
    <w:semiHidden/>
    <w:qFormat/>
    <w:uiPriority w:val="0"/>
    <w:rPr>
      <w:rFonts w:ascii="Times New Roman" w:hAnsi="Times New Roman" w:eastAsia="宋体" w:cs="Times New Roman"/>
      <w:szCs w:val="24"/>
    </w:rPr>
  </w:style>
  <w:style w:type="character" w:customStyle="1" w:styleId="233">
    <w:name w:val="HTML 地址 字符"/>
    <w:basedOn w:val="87"/>
    <w:link w:val="39"/>
    <w:semiHidden/>
    <w:qFormat/>
    <w:uiPriority w:val="0"/>
    <w:rPr>
      <w:rFonts w:ascii="Times New Roman" w:hAnsi="Times New Roman" w:eastAsia="宋体" w:cs="Times New Roman"/>
      <w:i/>
      <w:iCs/>
      <w:szCs w:val="24"/>
    </w:rPr>
  </w:style>
  <w:style w:type="character" w:customStyle="1" w:styleId="234">
    <w:name w:val="正文文本首行缩进 2 字符"/>
    <w:basedOn w:val="114"/>
    <w:link w:val="82"/>
    <w:semiHidden/>
    <w:qFormat/>
    <w:uiPriority w:val="0"/>
    <w:rPr>
      <w:rFonts w:ascii="Times New Roman" w:hAnsi="Times New Roman" w:eastAsia="宋体" w:cs="Times New Roman"/>
      <w:color w:val="000000"/>
      <w:sz w:val="32"/>
      <w:szCs w:val="24"/>
      <w:u w:val="single"/>
    </w:rPr>
  </w:style>
  <w:style w:type="character" w:customStyle="1" w:styleId="235">
    <w:name w:val="签名 字符"/>
    <w:basedOn w:val="87"/>
    <w:link w:val="55"/>
    <w:semiHidden/>
    <w:qFormat/>
    <w:uiPriority w:val="0"/>
    <w:rPr>
      <w:rFonts w:ascii="Times New Roman" w:hAnsi="Times New Roman" w:eastAsia="宋体" w:cs="Times New Roman"/>
      <w:szCs w:val="24"/>
    </w:rPr>
  </w:style>
  <w:style w:type="character" w:customStyle="1" w:styleId="236">
    <w:name w:val="信息标题 字符"/>
    <w:basedOn w:val="87"/>
    <w:link w:val="74"/>
    <w:semiHidden/>
    <w:qFormat/>
    <w:uiPriority w:val="0"/>
    <w:rPr>
      <w:rFonts w:ascii="Arial" w:hAnsi="Arial" w:eastAsia="宋体" w:cs="Times New Roman"/>
      <w:sz w:val="24"/>
      <w:szCs w:val="24"/>
      <w:shd w:val="pct20" w:color="auto" w:fill="auto"/>
    </w:rPr>
  </w:style>
  <w:style w:type="character" w:customStyle="1" w:styleId="237">
    <w:name w:val="HTML 预设格式 字符"/>
    <w:basedOn w:val="87"/>
    <w:link w:val="75"/>
    <w:semiHidden/>
    <w:qFormat/>
    <w:uiPriority w:val="0"/>
    <w:rPr>
      <w:rFonts w:ascii="宋体" w:hAnsi="宋体" w:eastAsia="宋体" w:cs="Times New Roman"/>
      <w:color w:val="000000"/>
      <w:sz w:val="24"/>
      <w:szCs w:val="24"/>
    </w:rPr>
  </w:style>
  <w:style w:type="character" w:customStyle="1" w:styleId="238">
    <w:name w:val="unnamed211"/>
    <w:semiHidden/>
    <w:qFormat/>
    <w:uiPriority w:val="0"/>
    <w:rPr>
      <w:sz w:val="23"/>
      <w:szCs w:val="23"/>
    </w:rPr>
  </w:style>
  <w:style w:type="character" w:customStyle="1" w:styleId="239">
    <w:name w:val="ca-41"/>
    <w:qFormat/>
    <w:uiPriority w:val="0"/>
    <w:rPr>
      <w:rFonts w:hint="eastAsia" w:ascii="黑体" w:eastAsia="黑体"/>
      <w:b/>
      <w:bCs/>
      <w:spacing w:val="-20"/>
      <w:sz w:val="30"/>
      <w:szCs w:val="30"/>
    </w:rPr>
  </w:style>
  <w:style w:type="character" w:customStyle="1" w:styleId="240">
    <w:name w:val="ss1"/>
    <w:semiHidden/>
    <w:qFormat/>
    <w:uiPriority w:val="0"/>
    <w:rPr>
      <w:rFonts w:hint="default" w:ascii="ˎ̥" w:hAnsi="ˎ̥"/>
      <w:color w:val="000000"/>
      <w:sz w:val="18"/>
      <w:szCs w:val="18"/>
      <w:u w:val="none"/>
    </w:rPr>
  </w:style>
  <w:style w:type="character" w:customStyle="1" w:styleId="241">
    <w:name w:val="f142"/>
    <w:semiHidden/>
    <w:qFormat/>
    <w:uiPriority w:val="0"/>
    <w:rPr>
      <w:sz w:val="21"/>
      <w:szCs w:val="21"/>
    </w:rPr>
  </w:style>
  <w:style w:type="character" w:customStyle="1" w:styleId="242">
    <w:name w:val="f14b1"/>
    <w:semiHidden/>
    <w:qFormat/>
    <w:uiPriority w:val="0"/>
    <w:rPr>
      <w:b/>
      <w:bCs/>
      <w:sz w:val="21"/>
      <w:szCs w:val="21"/>
    </w:rPr>
  </w:style>
  <w:style w:type="character" w:customStyle="1" w:styleId="243">
    <w:name w:val="ggwenhao"/>
    <w:basedOn w:val="87"/>
    <w:semiHidden/>
    <w:qFormat/>
    <w:uiPriority w:val="0"/>
  </w:style>
  <w:style w:type="paragraph" w:customStyle="1" w:styleId="244">
    <w:name w:val="ggbody"/>
    <w:basedOn w:val="1"/>
    <w:semiHidden/>
    <w:qFormat/>
    <w:uiPriority w:val="0"/>
    <w:pPr>
      <w:widowControl/>
      <w:spacing w:before="100" w:beforeAutospacing="1" w:after="100" w:afterAutospacing="1" w:line="330" w:lineRule="atLeast"/>
      <w:jc w:val="left"/>
    </w:pPr>
    <w:rPr>
      <w:rFonts w:ascii="宋体" w:hAnsi="宋体" w:eastAsia="宋体" w:cs="宋体"/>
      <w:kern w:val="0"/>
      <w:sz w:val="23"/>
      <w:szCs w:val="23"/>
    </w:rPr>
  </w:style>
  <w:style w:type="paragraph" w:customStyle="1" w:styleId="245">
    <w:name w:val="ggtitle"/>
    <w:basedOn w:val="1"/>
    <w:semiHidden/>
    <w:qFormat/>
    <w:uiPriority w:val="0"/>
    <w:pPr>
      <w:widowControl/>
      <w:spacing w:before="100" w:beforeAutospacing="1" w:after="100" w:afterAutospacing="1" w:line="330" w:lineRule="atLeast"/>
      <w:jc w:val="left"/>
    </w:pPr>
    <w:rPr>
      <w:rFonts w:ascii="宋体" w:hAnsi="宋体" w:eastAsia="宋体" w:cs="宋体"/>
      <w:kern w:val="0"/>
      <w:sz w:val="23"/>
      <w:szCs w:val="23"/>
    </w:rPr>
  </w:style>
  <w:style w:type="character" w:customStyle="1" w:styleId="246">
    <w:name w:val="页眉 Char1"/>
    <w:semiHidden/>
    <w:qFormat/>
    <w:uiPriority w:val="99"/>
    <w:rPr>
      <w:kern w:val="2"/>
      <w:sz w:val="18"/>
      <w:szCs w:val="18"/>
    </w:rPr>
  </w:style>
  <w:style w:type="paragraph" w:customStyle="1" w:styleId="247">
    <w:name w:val="封面标准名称"/>
    <w:qFormat/>
    <w:uiPriority w:val="0"/>
    <w:pPr>
      <w:widowControl w:val="0"/>
      <w:spacing w:line="680" w:lineRule="exact"/>
      <w:jc w:val="center"/>
      <w:textAlignment w:val="center"/>
    </w:pPr>
    <w:rPr>
      <w:rFonts w:ascii="黑体" w:hAnsi="Times New Roman" w:eastAsia="黑体" w:cs="Times New Roman"/>
      <w:sz w:val="52"/>
      <w:szCs w:val="22"/>
      <w:lang w:val="en-US" w:eastAsia="zh-CN" w:bidi="ar-SA"/>
    </w:rPr>
  </w:style>
  <w:style w:type="paragraph" w:customStyle="1" w:styleId="248">
    <w:name w:val="TOC 标题1"/>
    <w:basedOn w:val="2"/>
    <w:next w:val="1"/>
    <w:qFormat/>
    <w:uiPriority w:val="39"/>
    <w:pPr>
      <w:widowControl/>
      <w:topLinePunct/>
      <w:spacing w:before="480" w:after="0" w:line="276" w:lineRule="auto"/>
      <w:jc w:val="left"/>
      <w:outlineLvl w:val="9"/>
    </w:pPr>
    <w:rPr>
      <w:rFonts w:ascii="Cambria" w:hAnsi="Cambria"/>
      <w:color w:val="365F91"/>
      <w:kern w:val="0"/>
      <w:sz w:val="28"/>
      <w:szCs w:val="28"/>
    </w:rPr>
  </w:style>
  <w:style w:type="paragraph" w:customStyle="1" w:styleId="249">
    <w:name w:val="List Paragraph1"/>
    <w:basedOn w:val="1"/>
    <w:qFormat/>
    <w:uiPriority w:val="0"/>
    <w:pPr>
      <w:ind w:left="480" w:leftChars="200"/>
      <w:jc w:val="left"/>
    </w:pPr>
    <w:rPr>
      <w:rFonts w:ascii="Calibri" w:hAnsi="Calibri" w:eastAsia="PMingLiU" w:cs="Calibri"/>
      <w:sz w:val="24"/>
      <w:szCs w:val="24"/>
      <w:lang w:eastAsia="zh-TW"/>
    </w:rPr>
  </w:style>
  <w:style w:type="table" w:customStyle="1" w:styleId="250">
    <w:name w:val="浅色底纹1"/>
    <w:basedOn w:val="83"/>
    <w:qFormat/>
    <w:uiPriority w:val="60"/>
    <w:rPr>
      <w:rFonts w:ascii="Calibri" w:hAnsi="Calibri"/>
      <w:color w:val="000000"/>
    </w:rPr>
    <w:tblPr>
      <w:tblBorders>
        <w:top w:val="single" w:color="000000" w:sz="8" w:space="0"/>
        <w:bottom w:val="single" w:color="000000" w:sz="8" w:space="0"/>
      </w:tblBorders>
    </w:tblPr>
    <w:tblStylePr w:type="firstRow">
      <w:pPr>
        <w:spacing w:before="0" w:after="0" w:line="240" w:lineRule="auto"/>
      </w:pPr>
      <w:rPr>
        <w:b/>
        <w:bCs/>
      </w:r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C0C0C0"/>
      </w:tcPr>
    </w:tblStylePr>
    <w:tblStylePr w:type="band1Horz">
      <w:tcPr>
        <w:tcBorders>
          <w:left w:val="nil"/>
          <w:right w:val="nil"/>
          <w:insideH w:val="nil"/>
          <w:insideV w:val="nil"/>
        </w:tcBorders>
        <w:shd w:val="clear" w:color="auto" w:fill="C0C0C0"/>
      </w:tcPr>
    </w:tblStylePr>
  </w:style>
  <w:style w:type="paragraph" w:customStyle="1" w:styleId="251">
    <w:name w:val="p3"/>
    <w:basedOn w:val="1"/>
    <w:qFormat/>
    <w:uiPriority w:val="0"/>
    <w:pPr>
      <w:spacing w:line="30" w:lineRule="atLeast"/>
      <w:jc w:val="center"/>
    </w:pPr>
    <w:rPr>
      <w:rFonts w:hint="eastAsia" w:ascii="宋体" w:hAnsi="宋体" w:eastAsia="宋体" w:cs="宋体"/>
      <w:kern w:val="0"/>
      <w:sz w:val="36"/>
      <w:szCs w:val="36"/>
    </w:rPr>
  </w:style>
  <w:style w:type="paragraph" w:customStyle="1" w:styleId="252">
    <w:name w:val="p8"/>
    <w:basedOn w:val="1"/>
    <w:qFormat/>
    <w:uiPriority w:val="0"/>
    <w:pPr>
      <w:spacing w:line="30" w:lineRule="atLeast"/>
      <w:jc w:val="left"/>
    </w:pPr>
    <w:rPr>
      <w:rFonts w:hint="eastAsia" w:ascii="宋体" w:hAnsi="宋体" w:eastAsia="宋体" w:cs="宋体"/>
      <w:kern w:val="0"/>
      <w:szCs w:val="21"/>
    </w:rPr>
  </w:style>
  <w:style w:type="character" w:customStyle="1" w:styleId="253">
    <w:name w:val="已访问的超链接1"/>
    <w:unhideWhenUsed/>
    <w:qFormat/>
    <w:uiPriority w:val="99"/>
    <w:rPr>
      <w:color w:val="800080"/>
      <w:u w:val="single"/>
    </w:rPr>
  </w:style>
  <w:style w:type="character" w:customStyle="1" w:styleId="254">
    <w:name w:val="rec-status-desc"/>
    <w:basedOn w:val="87"/>
    <w:qFormat/>
    <w:uiPriority w:val="0"/>
  </w:style>
  <w:style w:type="character" w:customStyle="1" w:styleId="255">
    <w:name w:val="rec-time"/>
    <w:basedOn w:val="87"/>
    <w:qFormat/>
    <w:uiPriority w:val="0"/>
  </w:style>
  <w:style w:type="character" w:customStyle="1" w:styleId="256">
    <w:name w:val="rec-volume"/>
    <w:basedOn w:val="87"/>
    <w:qFormat/>
    <w:uiPriority w:val="0"/>
  </w:style>
  <w:style w:type="character" w:customStyle="1" w:styleId="257">
    <w:name w:val="TOC 3 字符"/>
    <w:link w:val="42"/>
    <w:semiHidden/>
    <w:qFormat/>
    <w:uiPriority w:val="0"/>
    <w:rPr>
      <w:rFonts w:ascii="宋体" w:hAnsi="宋体" w:eastAsia="宋体" w:cs="Times New Roman"/>
      <w:b/>
      <w:iCs/>
      <w:kern w:val="2"/>
      <w:sz w:val="24"/>
      <w:szCs w:val="24"/>
    </w:rPr>
  </w:style>
  <w:style w:type="character" w:customStyle="1" w:styleId="258">
    <w:name w:val="样式1 Char"/>
    <w:link w:val="259"/>
    <w:qFormat/>
    <w:uiPriority w:val="0"/>
    <w:rPr>
      <w:kern w:val="2"/>
      <w:sz w:val="21"/>
      <w:szCs w:val="21"/>
    </w:rPr>
  </w:style>
  <w:style w:type="paragraph" w:customStyle="1" w:styleId="259">
    <w:name w:val="样式1"/>
    <w:basedOn w:val="42"/>
    <w:link w:val="258"/>
    <w:qFormat/>
    <w:uiPriority w:val="0"/>
    <w:pPr>
      <w:tabs>
        <w:tab w:val="left" w:pos="1050"/>
        <w:tab w:val="right" w:leader="dot" w:pos="8302"/>
        <w:tab w:val="clear" w:pos="8949"/>
      </w:tabs>
      <w:adjustRightInd/>
      <w:snapToGrid/>
      <w:spacing w:line="240" w:lineRule="auto"/>
      <w:ind w:left="210" w:right="0" w:rightChars="0" w:firstLine="0" w:firstLineChars="0"/>
    </w:pPr>
    <w:rPr>
      <w:rFonts w:asciiTheme="minorHAnsi" w:hAnsiTheme="minorHAnsi" w:eastAsiaTheme="minorEastAsia" w:cstheme="minorBidi"/>
      <w:b w:val="0"/>
      <w:iCs w:val="0"/>
      <w:sz w:val="21"/>
      <w:szCs w:val="21"/>
    </w:rPr>
  </w:style>
  <w:style w:type="paragraph" w:customStyle="1" w:styleId="260">
    <w:name w:val="5 标书"/>
    <w:basedOn w:val="1"/>
    <w:qFormat/>
    <w:uiPriority w:val="0"/>
    <w:pPr>
      <w:tabs>
        <w:tab w:val="left" w:pos="360"/>
        <w:tab w:val="left" w:pos="1418"/>
      </w:tabs>
      <w:spacing w:beforeLines="50" w:afterLines="50"/>
      <w:ind w:left="360" w:hanging="360"/>
    </w:pPr>
    <w:rPr>
      <w:rFonts w:ascii="Times New Roman" w:hAnsi="Times New Roman" w:eastAsia="宋体" w:cs="Times New Roman"/>
      <w:szCs w:val="24"/>
    </w:rPr>
  </w:style>
  <w:style w:type="paragraph" w:customStyle="1" w:styleId="261">
    <w:name w:val="样式 标题 1 + 段前: 0.5 行 段后: 0.5 行"/>
    <w:basedOn w:val="2"/>
    <w:qFormat/>
    <w:uiPriority w:val="0"/>
    <w:pPr>
      <w:keepNext w:val="0"/>
      <w:keepLines w:val="0"/>
      <w:spacing w:beforeLines="50" w:afterLines="50" w:line="240" w:lineRule="auto"/>
      <w:ind w:left="425"/>
      <w:jc w:val="left"/>
    </w:pPr>
    <w:rPr>
      <w:rFonts w:ascii="华文中宋" w:hAnsi="宋体" w:eastAsia="黑体" w:cs="宋体"/>
      <w:b w:val="0"/>
      <w:bCs w:val="0"/>
      <w:kern w:val="2"/>
      <w:sz w:val="32"/>
      <w:szCs w:val="20"/>
      <w:u w:val="double"/>
    </w:rPr>
  </w:style>
  <w:style w:type="paragraph" w:customStyle="1" w:styleId="262">
    <w:name w:val="样式 标题 1 + 段前: 6磅 段后:6 磅 行距: 单倍行距"/>
    <w:basedOn w:val="2"/>
    <w:qFormat/>
    <w:uiPriority w:val="0"/>
    <w:pPr>
      <w:keepLines w:val="0"/>
      <w:tabs>
        <w:tab w:val="left" w:pos="360"/>
        <w:tab w:val="left" w:pos="425"/>
      </w:tabs>
      <w:spacing w:before="156" w:after="156" w:line="240" w:lineRule="auto"/>
      <w:ind w:left="360" w:hanging="360"/>
      <w:jc w:val="left"/>
    </w:pPr>
    <w:rPr>
      <w:rFonts w:hint="eastAsia" w:ascii="Arial Unicode MS" w:hAnsi="Arial Unicode MS" w:eastAsia="黑体" w:cs="宋体"/>
      <w:b w:val="0"/>
      <w:bCs w:val="0"/>
      <w:kern w:val="2"/>
      <w:sz w:val="28"/>
      <w:szCs w:val="20"/>
    </w:rPr>
  </w:style>
  <w:style w:type="paragraph" w:customStyle="1" w:styleId="263">
    <w:name w:val="2 标书"/>
    <w:basedOn w:val="1"/>
    <w:qFormat/>
    <w:uiPriority w:val="0"/>
    <w:pPr>
      <w:tabs>
        <w:tab w:val="left" w:pos="360"/>
        <w:tab w:val="left" w:pos="992"/>
      </w:tabs>
      <w:spacing w:beforeLines="50" w:afterLines="50"/>
      <w:ind w:left="360" w:hanging="360"/>
    </w:pPr>
    <w:rPr>
      <w:rFonts w:ascii="Times New Roman" w:hAnsi="Times New Roman" w:eastAsia="宋体" w:cs="Times New Roman"/>
      <w:b/>
      <w:sz w:val="28"/>
      <w:szCs w:val="24"/>
    </w:rPr>
  </w:style>
  <w:style w:type="paragraph" w:customStyle="1" w:styleId="264">
    <w:name w:val="样式 段前: 6 磅 段后: 6 磅"/>
    <w:basedOn w:val="1"/>
    <w:qFormat/>
    <w:uiPriority w:val="0"/>
    <w:pPr>
      <w:tabs>
        <w:tab w:val="left" w:pos="845"/>
        <w:tab w:val="left" w:pos="1200"/>
      </w:tabs>
      <w:spacing w:before="120" w:after="120"/>
      <w:ind w:left="1200" w:hanging="360"/>
      <w:jc w:val="left"/>
    </w:pPr>
    <w:rPr>
      <w:rFonts w:ascii="Arial" w:hAnsi="Arial" w:eastAsia="宋体" w:cs="宋体"/>
      <w:snapToGrid w:val="0"/>
      <w:kern w:val="0"/>
      <w:szCs w:val="20"/>
      <w:lang w:eastAsia="en-US"/>
    </w:rPr>
  </w:style>
  <w:style w:type="paragraph" w:customStyle="1" w:styleId="265">
    <w:name w:val="标题 1 final"/>
    <w:basedOn w:val="1"/>
    <w:qFormat/>
    <w:uiPriority w:val="0"/>
    <w:pPr>
      <w:tabs>
        <w:tab w:val="left" w:pos="425"/>
      </w:tabs>
      <w:spacing w:beforeLines="50" w:afterLines="50"/>
      <w:ind w:left="425" w:hanging="425"/>
    </w:pPr>
    <w:rPr>
      <w:rFonts w:ascii="Arial" w:hAnsi="Arial" w:eastAsia="黑体" w:cs="Times New Roman"/>
      <w:sz w:val="32"/>
      <w:szCs w:val="24"/>
      <w:u w:val="thick"/>
    </w:rPr>
  </w:style>
  <w:style w:type="paragraph" w:customStyle="1" w:styleId="266">
    <w:name w:val="3 标书"/>
    <w:basedOn w:val="1"/>
    <w:qFormat/>
    <w:uiPriority w:val="0"/>
    <w:pPr>
      <w:tabs>
        <w:tab w:val="left" w:pos="360"/>
        <w:tab w:val="left" w:pos="1418"/>
      </w:tabs>
      <w:spacing w:beforeLines="50" w:afterLines="50"/>
      <w:ind w:left="360" w:hanging="360"/>
    </w:pPr>
    <w:rPr>
      <w:rFonts w:ascii="Times New Roman" w:hAnsi="Times New Roman" w:eastAsia="宋体" w:cs="Times New Roman"/>
      <w:b/>
      <w:sz w:val="24"/>
      <w:szCs w:val="24"/>
    </w:rPr>
  </w:style>
  <w:style w:type="paragraph" w:customStyle="1" w:styleId="267">
    <w:name w:val="4 标书"/>
    <w:basedOn w:val="1"/>
    <w:qFormat/>
    <w:uiPriority w:val="0"/>
    <w:pPr>
      <w:tabs>
        <w:tab w:val="left" w:pos="360"/>
        <w:tab w:val="left" w:pos="2240"/>
      </w:tabs>
      <w:spacing w:beforeLines="50" w:afterLines="50"/>
      <w:ind w:left="360" w:hanging="360"/>
    </w:pPr>
    <w:rPr>
      <w:rFonts w:ascii="Times New Roman" w:hAnsi="Times New Roman" w:eastAsia="宋体" w:cs="Times New Roman"/>
      <w:szCs w:val="24"/>
    </w:rPr>
  </w:style>
  <w:style w:type="paragraph" w:customStyle="1" w:styleId="268">
    <w:name w:val="样式 1 标书 + 段前: 0.5 行 段后: 0.5 行"/>
    <w:basedOn w:val="1"/>
    <w:qFormat/>
    <w:uiPriority w:val="0"/>
    <w:pPr>
      <w:tabs>
        <w:tab w:val="left" w:pos="360"/>
        <w:tab w:val="left" w:pos="425"/>
      </w:tabs>
      <w:spacing w:beforeLines="50" w:afterLines="50"/>
      <w:ind w:left="360" w:hanging="360"/>
    </w:pPr>
    <w:rPr>
      <w:rFonts w:ascii="Times New Roman" w:hAnsi="Times New Roman" w:eastAsia="黑体" w:cs="宋体"/>
      <w:b/>
      <w:bCs/>
      <w:sz w:val="32"/>
      <w:szCs w:val="20"/>
      <w:u w:val="thick"/>
    </w:rPr>
  </w:style>
  <w:style w:type="paragraph" w:customStyle="1" w:styleId="269">
    <w:name w:val="p7"/>
    <w:basedOn w:val="1"/>
    <w:qFormat/>
    <w:uiPriority w:val="0"/>
    <w:pPr>
      <w:widowControl/>
      <w:spacing w:line="480" w:lineRule="auto"/>
      <w:ind w:firstLine="420"/>
      <w:jc w:val="left"/>
    </w:pPr>
    <w:rPr>
      <w:rFonts w:ascii="宋体" w:hAnsi="宋体" w:eastAsia="宋体" w:cs="宋体"/>
      <w:kern w:val="0"/>
      <w:szCs w:val="21"/>
    </w:rPr>
  </w:style>
  <w:style w:type="paragraph" w:customStyle="1" w:styleId="270">
    <w:name w:val="p14"/>
    <w:basedOn w:val="1"/>
    <w:qFormat/>
    <w:uiPriority w:val="0"/>
    <w:pPr>
      <w:widowControl/>
      <w:spacing w:line="480" w:lineRule="auto"/>
      <w:ind w:firstLine="422"/>
      <w:jc w:val="left"/>
    </w:pPr>
    <w:rPr>
      <w:rFonts w:ascii="宋体" w:hAnsi="宋体" w:eastAsia="宋体" w:cs="宋体"/>
      <w:kern w:val="0"/>
      <w:szCs w:val="21"/>
    </w:rPr>
  </w:style>
  <w:style w:type="paragraph" w:customStyle="1" w:styleId="271">
    <w:name w:val="修订3"/>
    <w:hidden/>
    <w:unhideWhenUsed/>
    <w:qFormat/>
    <w:uiPriority w:val="99"/>
    <w:rPr>
      <w:rFonts w:ascii="Times New Roman" w:hAnsi="Times New Roman" w:eastAsia="宋体" w:cs="Times New Roman"/>
      <w:kern w:val="2"/>
      <w:sz w:val="21"/>
      <w:lang w:val="en-US" w:eastAsia="zh-CN" w:bidi="ar-SA"/>
    </w:rPr>
  </w:style>
  <w:style w:type="character" w:customStyle="1" w:styleId="272">
    <w:name w:val="fontstyle01"/>
    <w:basedOn w:val="87"/>
    <w:qFormat/>
    <w:uiPriority w:val="0"/>
    <w:rPr>
      <w:rFonts w:hint="default" w:ascii="Times New Roman" w:hAnsi="Times New Roman" w:cs="Times New Roman"/>
      <w:color w:val="000000"/>
      <w:sz w:val="22"/>
      <w:szCs w:val="22"/>
    </w:rPr>
  </w:style>
  <w:style w:type="character" w:customStyle="1" w:styleId="273">
    <w:name w:val="fontstyle21"/>
    <w:basedOn w:val="87"/>
    <w:qFormat/>
    <w:uiPriority w:val="0"/>
    <w:rPr>
      <w:rFonts w:hint="eastAsia" w:ascii="宋体" w:hAnsi="宋体" w:eastAsia="宋体"/>
      <w:color w:val="000000"/>
      <w:sz w:val="22"/>
      <w:szCs w:val="22"/>
    </w:rPr>
  </w:style>
  <w:style w:type="character" w:customStyle="1" w:styleId="274">
    <w:name w:val="fontstyle31"/>
    <w:basedOn w:val="87"/>
    <w:qFormat/>
    <w:uiPriority w:val="0"/>
    <w:rPr>
      <w:rFonts w:hint="eastAsia" w:ascii="宋体" w:hAnsi="宋体" w:eastAsia="宋体"/>
      <w:color w:val="000000"/>
      <w:sz w:val="22"/>
      <w:szCs w:val="22"/>
    </w:rPr>
  </w:style>
  <w:style w:type="character" w:customStyle="1" w:styleId="275">
    <w:name w:val="fontstyle11"/>
    <w:basedOn w:val="87"/>
    <w:qFormat/>
    <w:uiPriority w:val="0"/>
    <w:rPr>
      <w:rFonts w:hint="eastAsia" w:ascii="宋体" w:hAnsi="宋体" w:eastAsia="宋体"/>
      <w:color w:val="000000"/>
      <w:sz w:val="22"/>
      <w:szCs w:val="22"/>
    </w:rPr>
  </w:style>
  <w:style w:type="character" w:customStyle="1" w:styleId="276">
    <w:name w:val="font01"/>
    <w:basedOn w:val="87"/>
    <w:qFormat/>
    <w:uiPriority w:val="0"/>
    <w:rPr>
      <w:rFonts w:hint="eastAsia" w:ascii="宋体" w:hAnsi="宋体" w:eastAsia="宋体" w:cs="宋体"/>
      <w:color w:val="000000"/>
      <w:sz w:val="22"/>
      <w:szCs w:val="22"/>
      <w:u w:val="none"/>
    </w:rPr>
  </w:style>
  <w:style w:type="character" w:customStyle="1" w:styleId="277">
    <w:name w:val="editmail"/>
    <w:qFormat/>
    <w:uiPriority w:val="0"/>
  </w:style>
  <w:style w:type="paragraph" w:customStyle="1" w:styleId="278">
    <w:name w:val="Table Paragraph"/>
    <w:basedOn w:val="1"/>
    <w:qFormat/>
    <w:uiPriority w:val="1"/>
    <w:pPr>
      <w:autoSpaceDE w:val="0"/>
      <w:autoSpaceDN w:val="0"/>
      <w:jc w:val="left"/>
    </w:pPr>
    <w:rPr>
      <w:rFonts w:ascii="宋体" w:hAnsi="宋体" w:cs="宋体"/>
      <w:kern w:val="0"/>
      <w:sz w:val="22"/>
      <w:lang w:val="zh-CN" w:bidi="zh-CN"/>
    </w:rPr>
  </w:style>
  <w:style w:type="paragraph" w:customStyle="1" w:styleId="279">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80">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81">
    <w:name w:val="font21"/>
    <w:basedOn w:val="87"/>
    <w:qFormat/>
    <w:uiPriority w:val="0"/>
    <w:rPr>
      <w:rFonts w:hint="eastAsia" w:ascii="宋体" w:hAnsi="宋体" w:eastAsia="宋体" w:cs="宋体"/>
      <w:color w:val="404040"/>
      <w:sz w:val="21"/>
      <w:szCs w:val="21"/>
      <w:u w:val="none"/>
    </w:rPr>
  </w:style>
  <w:style w:type="character" w:customStyle="1" w:styleId="282">
    <w:name w:val="font81"/>
    <w:basedOn w:val="87"/>
    <w:qFormat/>
    <w:uiPriority w:val="0"/>
    <w:rPr>
      <w:rFonts w:hint="eastAsia" w:ascii="宋体" w:hAnsi="宋体" w:eastAsia="宋体" w:cs="宋体"/>
      <w:color w:val="FF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43</Pages>
  <Words>3907</Words>
  <Characters>4430</Characters>
  <Lines>824</Lines>
  <Paragraphs>858</Paragraphs>
  <TotalTime>3</TotalTime>
  <ScaleCrop>false</ScaleCrop>
  <LinksUpToDate>false</LinksUpToDate>
  <CharactersWithSpaces>4459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2026-06-18T08:18:00Z</dcterms:created>
  <dc:creator>肖丹妮</dc:creator>
  <cp:lastModifiedBy>zxj</cp:lastModifiedBy>
  <cp:lastPrinted>2025-03-13T09:33:00Z</cp:lastPrinted>
  <dcterms:modified xsi:type="dcterms:W3CDTF">2026-09-24T00:49:26Z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F656669FE9B2459EB7303AB120926000_13</vt:lpwstr>
  </property>
  <property fmtid="{D5CDD505-2E9C-101B-9397-08002B2CF9AE}" pid="4" name="KSOTemplateDocerSaveRecord">
    <vt:lpwstr>eyJoZGlkIjoiZjNkYTUyY2M0YjY2NjZmMjFjOGZhNzNiZjk3ODA2OWIiLCJ1c2VySWQiOiI1OTY5Njg1NjUifQ==</vt:lpwstr>
  </property>
</Properties>
</file>