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9CC3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2：</w:t>
      </w:r>
    </w:p>
    <w:p w14:paraId="46EFB235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4E232715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4366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43EC8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96A437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深汕特别合作区海洋综合执法大队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0BB4A5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EF5A8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深汕特别合作区海洋综合执法大队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无人机机库</w:t>
            </w:r>
          </w:p>
          <w:p w14:paraId="7F3014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部署服务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项目</w:t>
            </w:r>
          </w:p>
        </w:tc>
      </w:tr>
      <w:tr w14:paraId="7A92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75DF0A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48D1C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5C542C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7B33E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0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75E029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973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0D8ECF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8D389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48075F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A81C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575A3C5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311605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6973902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5B7864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3796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76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CFFD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4A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3C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07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9F8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4F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134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FC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E0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7D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A7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C1E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08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B1E971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A1345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779227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D2C99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51C922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71C1DE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3F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77ED20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98B44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003A44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36C65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ADD533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11BCA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C5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B8CC75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33BE313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4120CB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46B9E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02C19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41E53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B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BDA8F8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C51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543EE71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CDB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427FD5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C58C5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AA579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C9765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D85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7A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443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E52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C56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190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06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55D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F81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2A4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58E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F955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41C52E3B"/>
    <w:p w14:paraId="59E527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2025-07-12T07:41:53Z</dcterms:created>
  <dc:creator>hjl</dc:creator>
  <cp:lastModifiedBy>心情哇哇的好</cp:lastModifiedBy>
  <dcterms:modified xsi:type="dcterms:W3CDTF">2025-07-12T07:41:56Z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eyJoZGlkIjoiNjkyOGRiMTdjNzU1ZDRiZTYwNDkxMGM3NTZhN2Q4OTgiLCJ1c2VySWQiOiI0MDE3NTIyMDAifQ==</vt:lpwstr>
  </property>
  <property fmtid="{D5CDD505-2E9C-101B-9397-08002B2CF9AE}" pid="4" name="ICV">
    <vt:lpwstr>31C9E38CA25B4CE4A7A173A5C5747FF1_12</vt:lpwstr>
  </property>
</Properties>
</file>