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2809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询价函</w:t>
      </w:r>
    </w:p>
    <w:p w14:paraId="77D1E2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52"/>
          <w:lang w:val="en-US" w:eastAsia="zh-CN"/>
        </w:rPr>
      </w:pPr>
    </w:p>
    <w:p w14:paraId="059B8C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各供应商：</w:t>
      </w:r>
    </w:p>
    <w:p w14:paraId="2B97E352">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我司拟就</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b/>
          <w:bCs/>
          <w:sz w:val="32"/>
          <w:szCs w:val="32"/>
          <w:highlight w:val="none"/>
          <w:u w:val="single"/>
          <w:lang w:val="en-US" w:eastAsia="zh-CN"/>
        </w:rPr>
        <w:t>罗湖投控产业园2027年幕墙清洗服务（二次）</w:t>
      </w:r>
      <w:r>
        <w:rPr>
          <w:rFonts w:hint="eastAsia" w:ascii="仿宋_GB2312" w:hAnsi="仿宋_GB2312" w:eastAsia="仿宋_GB2312" w:cs="仿宋_GB2312"/>
          <w:sz w:val="32"/>
          <w:szCs w:val="32"/>
          <w:highlight w:val="none"/>
          <w:u w:val="none"/>
          <w:lang w:val="en-US" w:eastAsia="zh-CN"/>
        </w:rPr>
        <w:t>”进行公开询价，欢迎贵公司就以下采购内容</w:t>
      </w:r>
      <w:r>
        <w:rPr>
          <w:rFonts w:hint="eastAsia" w:ascii="仿宋_GB2312" w:hAnsi="仿宋_GB2312" w:eastAsia="仿宋_GB2312" w:cs="仿宋_GB2312"/>
          <w:sz w:val="32"/>
          <w:szCs w:val="32"/>
          <w:highlight w:val="none"/>
          <w:lang w:val="en-US" w:eastAsia="zh-CN"/>
        </w:rPr>
        <w:t>进行报价。现将有关事项说明如下：</w:t>
      </w:r>
    </w:p>
    <w:p w14:paraId="15B4D93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596" w:leftChars="284" w:firstLine="0" w:firstLineChars="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项目名称：</w:t>
      </w:r>
      <w:r>
        <w:rPr>
          <w:rFonts w:hint="eastAsia" w:ascii="仿宋_GB2312" w:hAnsi="仿宋_GB2312" w:eastAsia="仿宋_GB2312" w:cs="仿宋_GB2312"/>
          <w:b/>
          <w:bCs/>
          <w:sz w:val="32"/>
          <w:szCs w:val="32"/>
          <w:highlight w:val="none"/>
          <w:u w:val="single"/>
          <w:lang w:val="en-US" w:eastAsia="zh-CN"/>
        </w:rPr>
        <w:t>罗湖投控产业园2027年幕墙清洗服务（二次）</w:t>
      </w:r>
    </w:p>
    <w:p w14:paraId="45133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84"/>
        <w:jc w:val="both"/>
        <w:textAlignment w:val="auto"/>
        <w:rPr>
          <w:rFonts w:hint="eastAsia" w:ascii="仿宋_GB2312" w:hAnsi="仿宋_GB2312" w:eastAsia="仿宋_GB2312" w:cs="仿宋_GB2312"/>
          <w:b/>
          <w:bCs/>
          <w:kern w:val="2"/>
          <w:sz w:val="32"/>
          <w:szCs w:val="32"/>
          <w:highlight w:val="none"/>
          <w:u w:val="none"/>
          <w:lang w:val="en-US" w:eastAsia="zh-CN" w:bidi="ar-SA"/>
        </w:rPr>
      </w:pPr>
      <w:r>
        <w:rPr>
          <w:rFonts w:hint="eastAsia" w:ascii="仿宋_GB2312" w:hAnsi="仿宋_GB2312" w:eastAsia="仿宋_GB2312" w:cs="仿宋_GB2312"/>
          <w:b/>
          <w:bCs/>
          <w:kern w:val="2"/>
          <w:sz w:val="32"/>
          <w:szCs w:val="32"/>
          <w:highlight w:val="none"/>
          <w:u w:val="none"/>
          <w:lang w:val="en-US" w:eastAsia="zh-CN" w:bidi="ar-SA"/>
        </w:rPr>
        <w:t>二、项目概况：</w:t>
      </w:r>
    </w:p>
    <w:p w14:paraId="0101FB0A">
      <w:pPr>
        <w:pStyle w:val="12"/>
        <w:numPr>
          <w:ilvl w:val="0"/>
          <w:numId w:val="0"/>
        </w:numPr>
        <w:ind w:firstLine="640" w:firstLineChars="200"/>
        <w:jc w:val="both"/>
        <w:rPr>
          <w:rFonts w:hint="default" w:ascii="仿宋_GB2312" w:hAnsi="仿宋_GB2312" w:eastAsia="仿宋_GB2312" w:cs="仿宋_GB2312"/>
          <w:b w:val="0"/>
          <w:bCs w:val="0"/>
          <w:color w:val="000000" w:themeColor="text1"/>
          <w:kern w:val="2"/>
          <w:sz w:val="32"/>
          <w:szCs w:val="32"/>
          <w:highlight w:val="yellow"/>
          <w:u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罗湖投控大厦位于深圳市罗湖区清水河街道清水河一路116号，占地面积19762㎡，总建筑面积121500㎡，建筑高度88.45米，幕墙面积36282㎡。智丰大厦位于深圳市罗湖区清水河街道清水河一路112号，占地面积11388.46㎡，总建筑面积71423.48㎡，建筑高度87.85米，幕墙面积24340㎡。</w:t>
      </w:r>
    </w:p>
    <w:p w14:paraId="3CFABB27">
      <w:pPr>
        <w:pStyle w:val="12"/>
        <w:numPr>
          <w:ilvl w:val="0"/>
          <w:numId w:val="0"/>
        </w:numPr>
        <w:ind w:firstLine="643" w:firstLineChars="200"/>
        <w:jc w:val="both"/>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t>三、服务范围：</w:t>
      </w:r>
    </w:p>
    <w:p w14:paraId="6B8BEC2C">
      <w:pPr>
        <w:pStyle w:val="12"/>
        <w:ind w:firstLine="640" w:firstLineChars="200"/>
        <w:jc w:val="both"/>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本次</w:t>
      </w:r>
      <w:r>
        <w:rPr>
          <w:rFonts w:hint="eastAsia" w:ascii="仿宋_GB2312" w:hAnsi="仿宋_GB2312" w:eastAsia="仿宋_GB2312" w:cs="仿宋_GB2312"/>
          <w:b w:val="0"/>
          <w:bCs w:val="0"/>
          <w:sz w:val="32"/>
          <w:szCs w:val="32"/>
          <w:lang w:val="en-US" w:eastAsia="zh-CN"/>
        </w:rPr>
        <w:t>服务</w:t>
      </w:r>
      <w:r>
        <w:rPr>
          <w:rFonts w:hint="eastAsia" w:ascii="仿宋_GB2312" w:hAnsi="仿宋_GB2312" w:eastAsia="仿宋_GB2312" w:cs="仿宋_GB2312"/>
          <w:kern w:val="2"/>
          <w:sz w:val="32"/>
          <w:szCs w:val="32"/>
          <w:highlight w:val="none"/>
          <w:u w:val="none"/>
          <w:lang w:val="en-US" w:eastAsia="zh-CN" w:bidi="ar-SA"/>
        </w:rPr>
        <w:t>范围：罗湖投控产业园区</w:t>
      </w:r>
      <w:r>
        <w:rPr>
          <w:rFonts w:hint="eastAsia" w:ascii="仿宋_GB2312" w:hAnsi="仿宋_GB2312" w:eastAsia="仿宋_GB2312" w:cs="仿宋_GB2312"/>
          <w:sz w:val="32"/>
          <w:szCs w:val="32"/>
          <w:highlight w:val="none"/>
          <w:lang w:val="en-US" w:eastAsia="zh-CN"/>
        </w:rPr>
        <w:t>建筑范围内的幕墙</w:t>
      </w:r>
    </w:p>
    <w:p w14:paraId="415D5A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highlight w:val="yellow"/>
          <w:u w:val="none"/>
          <w:lang w:val="en-US" w:eastAsia="zh-CN"/>
        </w:rPr>
      </w:pPr>
      <w:r>
        <w:rPr>
          <w:rFonts w:hint="eastAsia" w:ascii="仿宋_GB2312" w:hAnsi="仿宋_GB2312" w:eastAsia="仿宋_GB2312" w:cs="仿宋_GB2312"/>
          <w:b/>
          <w:bCs/>
          <w:sz w:val="32"/>
          <w:szCs w:val="32"/>
          <w:highlight w:val="none"/>
          <w:u w:val="none"/>
          <w:lang w:val="en-US" w:eastAsia="zh-CN"/>
        </w:rPr>
        <w:t>四、项目预算限额：</w:t>
      </w:r>
      <w:r>
        <w:rPr>
          <w:rFonts w:hint="eastAsia" w:ascii="仿宋_GB2312" w:hAnsi="仿宋_GB2312" w:eastAsia="仿宋_GB2312" w:cs="仿宋_GB2312"/>
          <w:sz w:val="32"/>
          <w:szCs w:val="32"/>
          <w:highlight w:val="none"/>
          <w:u w:val="none"/>
          <w:lang w:val="en-US" w:eastAsia="zh-CN"/>
        </w:rPr>
        <w:t>人民币8万元（上限价），报价单位除报总价还需按项目和面积报出单价（含税费等所有费用的综合单价）。</w:t>
      </w:r>
    </w:p>
    <w:p w14:paraId="3268E7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五、采购内容：</w:t>
      </w:r>
      <w:r>
        <w:rPr>
          <w:rFonts w:hint="eastAsia" w:ascii="仿宋_GB2312" w:hAnsi="仿宋_GB2312" w:eastAsia="仿宋_GB2312" w:cs="仿宋_GB2312"/>
          <w:sz w:val="32"/>
          <w:szCs w:val="32"/>
          <w:highlight w:val="none"/>
          <w:u w:val="none"/>
          <w:lang w:val="en-US" w:eastAsia="zh-CN"/>
        </w:rPr>
        <w:t>包括但不限于以下内容</w:t>
      </w:r>
      <w:r>
        <w:rPr>
          <w:rFonts w:hint="eastAsia" w:ascii="仿宋_GB2312" w:hAnsi="仿宋_GB2312" w:eastAsia="仿宋_GB2312" w:cs="仿宋_GB2312"/>
          <w:color w:val="auto"/>
          <w:sz w:val="32"/>
          <w:szCs w:val="32"/>
          <w:highlight w:val="none"/>
          <w:u w:val="none"/>
          <w:lang w:val="en-US" w:eastAsia="zh-CN"/>
        </w:rPr>
        <w:t>：</w:t>
      </w:r>
    </w:p>
    <w:p w14:paraId="01C65793">
      <w:pPr>
        <w:pStyle w:val="9"/>
        <w:widowControl/>
        <w:shd w:val="clear" w:color="auto" w:fill="FFFFFF"/>
        <w:spacing w:beforeAutospacing="0" w:afterAutospacing="0" w:line="360" w:lineRule="auto"/>
        <w:ind w:firstLine="640"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本次采购对罗湖投控产业园项目提供建筑范围内的幕墙清洗服务，</w:t>
      </w:r>
      <w:r>
        <w:rPr>
          <w:rFonts w:hint="eastAsia" w:ascii="仿宋_GB2312" w:hAnsi="仿宋_GB2312" w:eastAsia="仿宋_GB2312" w:cs="仿宋_GB2312"/>
          <w:sz w:val="32"/>
          <w:szCs w:val="32"/>
          <w:lang w:val="en-US" w:eastAsia="zh-CN"/>
        </w:rPr>
        <w:t>清洗完毕后按我方标准进行验收，</w:t>
      </w:r>
      <w:r>
        <w:rPr>
          <w:rFonts w:hint="eastAsia" w:ascii="仿宋_GB2312" w:hAnsi="仿宋_GB2312" w:eastAsia="仿宋_GB2312" w:cs="仿宋_GB2312"/>
          <w:sz w:val="32"/>
          <w:szCs w:val="32"/>
          <w:highlight w:val="none"/>
          <w:lang w:val="en-US" w:eastAsia="zh-CN"/>
        </w:rPr>
        <w:t>验收未达标准进行复洗直到验收合格。</w:t>
      </w:r>
    </w:p>
    <w:p w14:paraId="3FF73A14">
      <w:pPr>
        <w:pStyle w:val="12"/>
        <w:ind w:firstLine="643" w:firstLineChars="200"/>
        <w:jc w:val="both"/>
        <w:rPr>
          <w:rFonts w:hint="eastAsia" w:ascii="仿宋_GB2312" w:hAnsi="仿宋_GB2312" w:eastAsia="仿宋_GB2312" w:cs="仿宋_GB2312"/>
          <w:b/>
          <w:bCs/>
          <w:kern w:val="2"/>
          <w:sz w:val="32"/>
          <w:szCs w:val="32"/>
          <w:highlight w:val="none"/>
          <w:u w:val="none"/>
          <w:lang w:val="en-US" w:eastAsia="zh-CN" w:bidi="ar-SA"/>
        </w:rPr>
      </w:pPr>
      <w:r>
        <w:rPr>
          <w:rFonts w:hint="eastAsia" w:ascii="仿宋_GB2312" w:hAnsi="仿宋_GB2312" w:eastAsia="仿宋_GB2312" w:cs="仿宋_GB2312"/>
          <w:b/>
          <w:bCs/>
          <w:kern w:val="2"/>
          <w:sz w:val="32"/>
          <w:szCs w:val="32"/>
          <w:highlight w:val="none"/>
          <w:u w:val="none"/>
          <w:lang w:val="en-US" w:eastAsia="zh-CN" w:bidi="ar-SA"/>
        </w:rPr>
        <w:t>六、供应商应具备的条件</w:t>
      </w:r>
    </w:p>
    <w:p w14:paraId="10FC7A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（1）必须为中华人民共和国境内注册并合法运营的独立法人机构。</w:t>
      </w:r>
    </w:p>
    <w:p w14:paraId="51E89F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i w:val="0"/>
          <w:iCs w:val="0"/>
          <w:caps w:val="0"/>
          <w:spacing w:val="0"/>
          <w:sz w:val="32"/>
          <w:szCs w:val="32"/>
          <w:highlight w:val="none"/>
          <w:shd w:val="clear"/>
        </w:rPr>
        <w:t>在信用中国网站（www.creditchina.gov.cn）未被列入失信被执行人、深圳市政府采购监督管理网（http://zfcg.sz.gov.cn/）未被列入政府采购严重违法失信行为记录名单。</w:t>
      </w:r>
    </w:p>
    <w:p w14:paraId="24FB2C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具有外墙清洗或幕墙清洗等相关经营范围，清洗人员具有应急管理局颁发的：特种作业操作证（高处安装、维护、拆除作业），提供经营范围截图及、清洗人员特种作业操作证及社保证明并加盖报价单位公章</w:t>
      </w:r>
      <w:r>
        <w:rPr>
          <w:rFonts w:hint="eastAsia" w:ascii="仿宋_GB2312" w:hAnsi="仿宋_GB2312" w:eastAsia="仿宋_GB2312" w:cs="仿宋_GB2312"/>
          <w:b w:val="0"/>
          <w:bCs w:val="0"/>
          <w:sz w:val="32"/>
          <w:szCs w:val="32"/>
          <w:highlight w:val="none"/>
          <w:lang w:eastAsia="zh-CN"/>
        </w:rPr>
        <w:t>。</w:t>
      </w:r>
    </w:p>
    <w:p w14:paraId="544E1B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本项目不接受联合体投标，不允许转包、分包。</w:t>
      </w:r>
    </w:p>
    <w:p w14:paraId="284FAD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七、工期要求：</w:t>
      </w:r>
      <w:r>
        <w:rPr>
          <w:rFonts w:hint="eastAsia" w:ascii="仿宋_GB2312" w:hAnsi="仿宋_GB2312" w:eastAsia="仿宋_GB2312" w:cs="仿宋_GB2312"/>
          <w:b w:val="0"/>
          <w:bCs w:val="0"/>
          <w:sz w:val="32"/>
          <w:szCs w:val="32"/>
          <w:highlight w:val="none"/>
          <w:u w:val="none"/>
          <w:lang w:val="en-US" w:eastAsia="zh-CN"/>
        </w:rPr>
        <w:t>要求清洗服务于采购方书面通知</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val="en-US" w:eastAsia="zh-CN"/>
        </w:rPr>
        <w:t>个工作日内完成。</w:t>
      </w:r>
    </w:p>
    <w:p w14:paraId="02BD89F9">
      <w:pPr>
        <w:pStyle w:val="12"/>
        <w:rPr>
          <w:rFonts w:hint="default"/>
          <w:lang w:val="en-US" w:eastAsia="zh-CN"/>
        </w:rPr>
      </w:pPr>
      <w:r>
        <w:rPr>
          <w:rFonts w:hint="eastAsia" w:ascii="仿宋_GB2312" w:hAnsi="仿宋_GB2312" w:eastAsia="仿宋_GB2312" w:cs="仿宋_GB2312"/>
          <w:b w:val="0"/>
          <w:bCs w:val="0"/>
          <w:sz w:val="32"/>
          <w:szCs w:val="32"/>
          <w:highlight w:val="none"/>
          <w:u w:val="none"/>
          <w:lang w:val="en-US" w:eastAsia="zh-CN"/>
        </w:rPr>
        <w:t xml:space="preserve">   </w:t>
      </w:r>
      <w:r>
        <w:rPr>
          <w:rFonts w:hint="eastAsia" w:ascii="仿宋_GB2312" w:hAnsi="仿宋_GB2312" w:eastAsia="仿宋_GB2312" w:cs="仿宋_GB2312"/>
          <w:b/>
          <w:bCs/>
          <w:sz w:val="32"/>
          <w:szCs w:val="32"/>
          <w:highlight w:val="none"/>
          <w:u w:val="none"/>
          <w:lang w:val="en-US" w:eastAsia="zh-CN"/>
        </w:rPr>
        <w:t xml:space="preserve"> 八、其他要求：</w:t>
      </w:r>
      <w:r>
        <w:rPr>
          <w:rFonts w:hint="eastAsia" w:ascii="仿宋_GB2312" w:hAnsi="仿宋_GB2312" w:eastAsia="仿宋_GB2312" w:cs="仿宋_GB2312"/>
          <w:b w:val="0"/>
          <w:bCs w:val="0"/>
          <w:sz w:val="32"/>
          <w:szCs w:val="32"/>
          <w:highlight w:val="none"/>
          <w:u w:val="none"/>
          <w:lang w:val="en-US" w:eastAsia="zh-CN"/>
        </w:rPr>
        <w:t>中标单位在实施外墙清洗服务时，如出现中途停止服务、中途要挟加价等违约行为时，采购单位有权单方面解除合同，并不支付已完清洗部分的服务费用，采购单位不承担任何违约责任。</w:t>
      </w:r>
    </w:p>
    <w:p w14:paraId="6A501E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九、特别提醒</w:t>
      </w:r>
    </w:p>
    <w:p w14:paraId="1F8B65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（一）报价要求</w:t>
      </w:r>
    </w:p>
    <w:p w14:paraId="55FE44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sz w:val="32"/>
          <w:szCs w:val="32"/>
          <w:highlight w:val="none"/>
          <w:u w:val="none"/>
          <w:lang w:val="en-US" w:eastAsia="zh-CN"/>
        </w:rPr>
        <w:t>报价一经认可，即为签订合同的最终依据。请各供应商按附件报价函格式进行填写，并加盖公章和企业简介、营业执照、法人身份证复印件、授权委托书、授权人身份证复印件、相关资质证书等</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，于2026年11月4日10:30前联系柳工:0755-82491559</w:t>
      </w:r>
      <w:r>
        <w:rPr>
          <w:rFonts w:hint="eastAsia" w:ascii="仿宋_GB2312" w:hAnsi="仿宋_GB2312" w:eastAsia="仿宋_GB2312" w:cs="仿宋_GB2312"/>
          <w:color w:val="000000" w:themeColor="text1"/>
          <w:kern w:val="2"/>
          <w:sz w:val="32"/>
          <w:szCs w:val="32"/>
          <w:highlight w:val="none"/>
          <w:u w:val="none"/>
          <w:lang w:val="en-US" w:eastAsia="zh-CN" w:bidi="ar-SA"/>
          <w14:textFill>
            <w14:solidFill>
              <w14:schemeClr w14:val="tx1"/>
            </w14:solidFill>
          </w14:textFill>
        </w:rPr>
        <w:t>并将相关文件寄送至深圳市罗湖区清水河一路罗湖投控大厦B座9楼</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，逾期视为放弃参与本项目报价。</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纸质版报价文件两份，同时需将报价文件盖章扫描版以U盘方式递交，U盘同纸质版报价文件统一密封。</w:t>
      </w:r>
    </w:p>
    <w:p w14:paraId="029ADD8D">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报价须知</w:t>
      </w:r>
    </w:p>
    <w:p w14:paraId="015FB0B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w:t>
      </w:r>
      <w:r>
        <w:rPr>
          <w:rFonts w:hint="eastAsia" w:ascii="仿宋_GB2312" w:hAnsi="仿宋_GB2312" w:eastAsia="仿宋_GB2312" w:cs="仿宋_GB2312"/>
          <w:kern w:val="2"/>
          <w:sz w:val="32"/>
          <w:szCs w:val="32"/>
          <w:highlight w:val="none"/>
          <w:u w:val="none"/>
          <w:lang w:val="en-US" w:eastAsia="zh-CN" w:bidi="ar-SA"/>
        </w:rPr>
        <w:t>本次报价为一次性报价，报价人如对本询价函报价，即表示认可我方提出的要求，且不可撤回。否则，该报价人将被记入不诚信报价人名单，在今后规定的时间内不得参与我方组织的任何招标活动。</w:t>
      </w:r>
    </w:p>
    <w:p w14:paraId="5D04415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（2）询价函、报价函均为采购合同的组成部分。</w:t>
      </w:r>
    </w:p>
    <w:p w14:paraId="202FC9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3）报价人在采购过程中应遵守诚实信用的原则，在采购及合同履行过程中，如发现报价人有欺诈等不诚实行为及违反合同约定等行为，将会受到列入黑名单、网上通报等处理。希望各竞投报价人在认真阅读询价函内容后再进行报价。</w:t>
      </w:r>
    </w:p>
    <w:p w14:paraId="253BC9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u w:val="none"/>
          <w:lang w:val="en-US" w:eastAsia="zh-CN"/>
        </w:rPr>
      </w:pPr>
      <w:bookmarkStart w:id="0" w:name="OLE_LINK1"/>
      <w:r>
        <w:rPr>
          <w:rFonts w:hint="eastAsia" w:ascii="仿宋_GB2312" w:hAnsi="仿宋_GB2312" w:eastAsia="仿宋_GB2312" w:cs="仿宋_GB2312"/>
          <w:b/>
          <w:bCs/>
          <w:sz w:val="32"/>
          <w:szCs w:val="32"/>
          <w:highlight w:val="none"/>
          <w:u w:val="none"/>
          <w:lang w:val="en-US" w:eastAsia="zh-CN"/>
        </w:rPr>
        <w:t>十、联系方式</w:t>
      </w:r>
    </w:p>
    <w:p w14:paraId="6225F2B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联系人：柳工</w:t>
      </w:r>
    </w:p>
    <w:p w14:paraId="5C0B089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联系电话：0755-82491559</w:t>
      </w:r>
    </w:p>
    <w:p w14:paraId="2FC79E1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项目联系人：陶工</w:t>
      </w:r>
    </w:p>
    <w:p w14:paraId="227CBC9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项目联系电话：0755-22327918</w:t>
      </w:r>
    </w:p>
    <w:bookmarkEnd w:id="0"/>
    <w:p w14:paraId="655F971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u w:val="none"/>
          <w:lang w:val="en-US" w:eastAsia="zh-CN"/>
        </w:rPr>
      </w:pPr>
    </w:p>
    <w:p w14:paraId="0E3552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附件：1.评审办法；</w:t>
      </w:r>
    </w:p>
    <w:p w14:paraId="0CECA1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2.报价函；</w:t>
      </w:r>
    </w:p>
    <w:p w14:paraId="172DCF01">
      <w:pPr>
        <w:pStyle w:val="12"/>
        <w:ind w:firstLine="1600" w:firstLineChars="500"/>
        <w:jc w:val="both"/>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3.征信承诺书；</w:t>
      </w:r>
    </w:p>
    <w:p w14:paraId="39FFA356">
      <w:pPr>
        <w:pStyle w:val="12"/>
        <w:ind w:firstLine="1600" w:firstLineChars="500"/>
        <w:jc w:val="both"/>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b w:val="0"/>
          <w:bCs w:val="0"/>
          <w:sz w:val="32"/>
          <w:szCs w:val="40"/>
          <w:highlight w:val="none"/>
          <w:lang w:val="en-US" w:eastAsia="zh-CN"/>
        </w:rPr>
        <w:t>总公司对分公司的授权函(固定格式)(总公司投标的无需提交)；</w:t>
      </w:r>
    </w:p>
    <w:p w14:paraId="6CD6F7CF">
      <w:pPr>
        <w:pStyle w:val="7"/>
        <w:ind w:firstLine="1600" w:firstLineChars="500"/>
        <w:jc w:val="both"/>
        <w:rPr>
          <w:rFonts w:hint="default"/>
          <w:color w:val="auto"/>
          <w:sz w:val="32"/>
          <w:szCs w:val="32"/>
          <w:highlight w:val="none"/>
          <w:lang w:val="en-US" w:eastAsia="zh-CN"/>
        </w:rPr>
      </w:pPr>
      <w:r>
        <w:rPr>
          <w:rFonts w:hint="eastAsia" w:ascii="仿宋_GB2312" w:hAnsi="仿宋_GB2312" w:eastAsia="仿宋_GB2312" w:cs="仿宋_GB2312"/>
          <w:color w:val="auto"/>
          <w:sz w:val="32"/>
          <w:szCs w:val="32"/>
          <w:highlight w:val="none"/>
          <w:u w:val="none"/>
          <w:lang w:val="en-US" w:eastAsia="zh-CN"/>
        </w:rPr>
        <w:t>5.其他资料。</w:t>
      </w:r>
    </w:p>
    <w:p w14:paraId="1A3C98E4">
      <w:pPr>
        <w:pStyle w:val="7"/>
        <w:ind w:firstLine="1600" w:firstLineChars="500"/>
        <w:jc w:val="both"/>
        <w:rPr>
          <w:rFonts w:hint="default" w:ascii="仿宋_GB2312" w:hAnsi="仿宋_GB2312" w:eastAsia="仿宋_GB2312" w:cs="仿宋_GB2312"/>
          <w:sz w:val="32"/>
          <w:szCs w:val="32"/>
          <w:highlight w:val="none"/>
          <w:u w:val="none"/>
          <w:lang w:val="en-US" w:eastAsia="zh-CN"/>
        </w:rPr>
      </w:pPr>
    </w:p>
    <w:p w14:paraId="11C2DD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采购单位：深圳市正阳投资开发有限公司</w:t>
      </w:r>
    </w:p>
    <w:p w14:paraId="38793F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2026年10月28日</w:t>
      </w:r>
    </w:p>
    <w:p w14:paraId="14BBA4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p>
    <w:p w14:paraId="27A33E4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p>
    <w:p w14:paraId="62B582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0451C2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111E9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D99DA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133E4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56C71E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515C33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AD13E9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04D52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14325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CE476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ED9B9F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27286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215CFC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3C633B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AE318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DF196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附件1：</w:t>
      </w:r>
    </w:p>
    <w:p w14:paraId="5338B235">
      <w:pPr>
        <w:pStyle w:val="7"/>
        <w:rPr>
          <w:rFonts w:hint="eastAsia"/>
          <w:highlight w:val="none"/>
          <w:lang w:val="en-US" w:eastAsia="zh-CN"/>
        </w:rPr>
      </w:pPr>
    </w:p>
    <w:p w14:paraId="4A62026F">
      <w:pPr>
        <w:pStyle w:val="3"/>
        <w:numPr>
          <w:ilvl w:val="1"/>
          <w:numId w:val="0"/>
        </w:numPr>
        <w:spacing w:line="300" w:lineRule="auto"/>
        <w:ind w:leftChars="0"/>
        <w:jc w:val="center"/>
        <w:rPr>
          <w:rFonts w:ascii="宋体" w:hAnsi="宋体"/>
          <w:bCs/>
          <w:color w:val="auto"/>
          <w:sz w:val="32"/>
          <w:szCs w:val="32"/>
          <w:highlight w:val="none"/>
        </w:rPr>
      </w:pPr>
      <w:r>
        <w:rPr>
          <w:rFonts w:hint="eastAsia" w:ascii="宋体" w:hAnsi="宋体"/>
          <w:bCs/>
          <w:color w:val="auto"/>
          <w:sz w:val="32"/>
          <w:szCs w:val="32"/>
          <w:highlight w:val="none"/>
        </w:rPr>
        <w:t>评审办法</w:t>
      </w:r>
    </w:p>
    <w:p w14:paraId="591753B3">
      <w:pPr>
        <w:spacing w:line="300" w:lineRule="auto"/>
        <w:rPr>
          <w:rFonts w:hint="eastAsia" w:hAnsi="宋体"/>
          <w:b/>
          <w:bCs/>
          <w:color w:val="auto"/>
          <w:sz w:val="22"/>
          <w:szCs w:val="22"/>
          <w:highlight w:val="none"/>
        </w:rPr>
      </w:pPr>
      <w:r>
        <w:rPr>
          <w:rFonts w:hint="eastAsia" w:hAnsi="宋体"/>
          <w:b/>
          <w:bCs/>
          <w:color w:val="auto"/>
          <w:sz w:val="22"/>
          <w:szCs w:val="22"/>
          <w:highlight w:val="none"/>
        </w:rPr>
        <w:t>一、评标委员会的组成</w:t>
      </w:r>
    </w:p>
    <w:p w14:paraId="3021829C">
      <w:pPr>
        <w:spacing w:line="30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招标人按照有关规定成立</w:t>
      </w:r>
      <w:r>
        <w:rPr>
          <w:rFonts w:hint="eastAsia" w:hAnsi="宋体"/>
          <w:bCs/>
          <w:color w:val="auto"/>
          <w:sz w:val="22"/>
          <w:szCs w:val="22"/>
          <w:highlight w:val="none"/>
          <w:lang w:val="en-US" w:eastAsia="zh-CN"/>
        </w:rPr>
        <w:t>评审</w:t>
      </w:r>
      <w:r>
        <w:rPr>
          <w:rFonts w:hint="eastAsia" w:hAnsi="宋体"/>
          <w:bCs/>
          <w:color w:val="auto"/>
          <w:sz w:val="22"/>
          <w:szCs w:val="22"/>
          <w:highlight w:val="none"/>
        </w:rPr>
        <w:t>委员会，成员包括招标人代表以及其他部门有关技术、经济等方面的专家组成。</w:t>
      </w:r>
    </w:p>
    <w:p w14:paraId="3A71BB07">
      <w:pPr>
        <w:spacing w:line="300" w:lineRule="auto"/>
        <w:rPr>
          <w:rFonts w:hint="eastAsia" w:ascii="宋体" w:hAnsi="宋体"/>
          <w:color w:val="auto"/>
          <w:szCs w:val="21"/>
          <w:highlight w:val="none"/>
        </w:rPr>
      </w:pPr>
      <w:r>
        <w:rPr>
          <w:rFonts w:hint="eastAsia" w:ascii="宋体" w:hAnsi="宋体"/>
          <w:b/>
          <w:color w:val="auto"/>
          <w:szCs w:val="28"/>
          <w:highlight w:val="none"/>
        </w:rPr>
        <w:t>二、评标方法</w:t>
      </w:r>
    </w:p>
    <w:p w14:paraId="15152473">
      <w:pPr>
        <w:spacing w:line="300" w:lineRule="auto"/>
        <w:rPr>
          <w:rFonts w:hint="eastAsia" w:ascii="宋体" w:hAnsi="宋体"/>
          <w:b/>
          <w:color w:val="auto"/>
          <w:sz w:val="22"/>
          <w:szCs w:val="22"/>
          <w:highlight w:val="none"/>
        </w:rPr>
      </w:pPr>
      <w:r>
        <w:rPr>
          <w:rFonts w:hint="eastAsia" w:ascii="宋体" w:hAnsi="宋体"/>
          <w:color w:val="auto"/>
          <w:sz w:val="22"/>
          <w:szCs w:val="22"/>
          <w:highlight w:val="none"/>
        </w:rPr>
        <w:t>1、本项目的评标办法采用：</w:t>
      </w:r>
      <w:r>
        <w:rPr>
          <w:rFonts w:hint="eastAsia" w:ascii="宋体" w:hAnsi="宋体"/>
          <w:b/>
          <w:bCs/>
          <w:color w:val="auto"/>
          <w:sz w:val="22"/>
          <w:szCs w:val="22"/>
          <w:highlight w:val="none"/>
          <w:lang w:val="en-US" w:eastAsia="zh-CN"/>
        </w:rPr>
        <w:t>综合评分</w:t>
      </w:r>
      <w:r>
        <w:rPr>
          <w:rFonts w:hint="eastAsia" w:ascii="宋体" w:hAnsi="宋体"/>
          <w:b/>
          <w:bCs/>
          <w:color w:val="auto"/>
          <w:sz w:val="22"/>
          <w:szCs w:val="22"/>
          <w:highlight w:val="none"/>
        </w:rPr>
        <w:t>法</w:t>
      </w:r>
      <w:r>
        <w:rPr>
          <w:rFonts w:hint="eastAsia" w:ascii="宋体" w:hAnsi="宋体"/>
          <w:b/>
          <w:color w:val="auto"/>
          <w:sz w:val="22"/>
          <w:szCs w:val="22"/>
          <w:highlight w:val="none"/>
        </w:rPr>
        <w:t>。</w:t>
      </w:r>
    </w:p>
    <w:p w14:paraId="52928AC0">
      <w:pPr>
        <w:spacing w:line="300" w:lineRule="auto"/>
        <w:rPr>
          <w:color w:val="auto"/>
          <w:sz w:val="22"/>
          <w:szCs w:val="22"/>
          <w:highlight w:val="none"/>
        </w:rPr>
      </w:pPr>
      <w:r>
        <w:rPr>
          <w:rFonts w:hint="eastAsia"/>
          <w:color w:val="auto"/>
          <w:sz w:val="22"/>
          <w:szCs w:val="22"/>
          <w:highlight w:val="none"/>
        </w:rPr>
        <w:t>2、</w:t>
      </w:r>
      <w:r>
        <w:rPr>
          <w:color w:val="auto"/>
          <w:sz w:val="22"/>
          <w:szCs w:val="22"/>
          <w:highlight w:val="none"/>
        </w:rPr>
        <w:t>中标人数量</w:t>
      </w:r>
      <w:r>
        <w:rPr>
          <w:rFonts w:hint="eastAsia"/>
          <w:color w:val="auto"/>
          <w:sz w:val="22"/>
          <w:szCs w:val="22"/>
          <w:highlight w:val="none"/>
        </w:rPr>
        <w:t>：1家；候选</w:t>
      </w:r>
      <w:r>
        <w:rPr>
          <w:color w:val="auto"/>
          <w:sz w:val="22"/>
          <w:szCs w:val="22"/>
          <w:highlight w:val="none"/>
        </w:rPr>
        <w:t>中标人数量：</w:t>
      </w:r>
      <w:r>
        <w:rPr>
          <w:rFonts w:hint="eastAsia"/>
          <w:color w:val="auto"/>
          <w:sz w:val="22"/>
          <w:szCs w:val="22"/>
          <w:highlight w:val="none"/>
        </w:rPr>
        <w:t>3</w:t>
      </w:r>
      <w:r>
        <w:rPr>
          <w:color w:val="auto"/>
          <w:sz w:val="22"/>
          <w:szCs w:val="22"/>
          <w:highlight w:val="none"/>
        </w:rPr>
        <w:t>家</w:t>
      </w:r>
      <w:r>
        <w:rPr>
          <w:rFonts w:hint="eastAsia"/>
          <w:color w:val="auto"/>
          <w:sz w:val="22"/>
          <w:szCs w:val="22"/>
          <w:highlight w:val="none"/>
        </w:rPr>
        <w:t>或3家以上</w:t>
      </w:r>
      <w:r>
        <w:rPr>
          <w:color w:val="auto"/>
          <w:sz w:val="22"/>
          <w:szCs w:val="22"/>
          <w:highlight w:val="none"/>
        </w:rPr>
        <w:t>。</w:t>
      </w:r>
    </w:p>
    <w:p w14:paraId="4F18C714">
      <w:pPr>
        <w:pStyle w:val="12"/>
        <w:rPr>
          <w:rFonts w:hint="eastAsia"/>
          <w:color w:val="auto"/>
          <w:sz w:val="22"/>
          <w:szCs w:val="22"/>
          <w:highlight w:val="none"/>
          <w:lang w:val="en-US" w:eastAsia="zh-CN"/>
        </w:rPr>
      </w:pPr>
      <w:r>
        <w:rPr>
          <w:rFonts w:hint="eastAsia"/>
          <w:color w:val="auto"/>
          <w:sz w:val="22"/>
          <w:szCs w:val="22"/>
          <w:highlight w:val="none"/>
          <w:lang w:val="en-US" w:eastAsia="zh-CN"/>
        </w:rPr>
        <w:t>3、评标委员会对满足招标文件实质要求的投标文件，按照得分由高到低的顺序推荐中标候选人。</w:t>
      </w:r>
    </w:p>
    <w:p w14:paraId="6339D726">
      <w:pPr>
        <w:spacing w:line="300" w:lineRule="auto"/>
        <w:rPr>
          <w:rFonts w:hint="eastAsia"/>
          <w:color w:val="auto"/>
          <w:sz w:val="22"/>
          <w:szCs w:val="22"/>
          <w:highlight w:val="none"/>
        </w:rPr>
      </w:pPr>
      <w:r>
        <w:rPr>
          <w:color w:val="auto"/>
          <w:sz w:val="22"/>
          <w:szCs w:val="22"/>
          <w:highlight w:val="none"/>
        </w:rPr>
        <w:t>4</w:t>
      </w:r>
      <w:r>
        <w:rPr>
          <w:rFonts w:hint="eastAsia"/>
          <w:color w:val="auto"/>
          <w:sz w:val="22"/>
          <w:szCs w:val="22"/>
          <w:highlight w:val="none"/>
        </w:rPr>
        <w:t>、评审统一按照下列公式计算：</w:t>
      </w:r>
    </w:p>
    <w:p w14:paraId="560CE6A3">
      <w:pPr>
        <w:spacing w:line="300" w:lineRule="auto"/>
        <w:ind w:firstLine="440" w:firstLineChars="200"/>
        <w:rPr>
          <w:rFonts w:hint="eastAsia"/>
          <w:color w:val="auto"/>
          <w:sz w:val="22"/>
          <w:szCs w:val="22"/>
          <w:highlight w:val="none"/>
        </w:rPr>
      </w:pPr>
      <w:r>
        <w:rPr>
          <w:rFonts w:hint="eastAsia"/>
          <w:color w:val="auto"/>
          <w:sz w:val="22"/>
          <w:szCs w:val="22"/>
          <w:highlight w:val="none"/>
        </w:rPr>
        <w:t>基准价:</w:t>
      </w:r>
    </w:p>
    <w:p w14:paraId="6BC7BF27">
      <w:pPr>
        <w:spacing w:line="300" w:lineRule="auto"/>
        <w:ind w:firstLine="442" w:firstLineChars="200"/>
        <w:rPr>
          <w:rFonts w:hint="eastAsia"/>
          <w:b/>
          <w:bCs/>
          <w:color w:val="auto"/>
          <w:sz w:val="22"/>
          <w:szCs w:val="22"/>
          <w:highlight w:val="none"/>
        </w:rPr>
      </w:pPr>
      <w:r>
        <w:rPr>
          <w:rFonts w:hint="eastAsia"/>
          <w:b/>
          <w:bCs/>
          <w:color w:val="auto"/>
          <w:sz w:val="22"/>
          <w:szCs w:val="22"/>
          <w:highlight w:val="none"/>
        </w:rPr>
        <w:t>基准价为所有投标报价 (或评标价) 最小值。</w:t>
      </w:r>
    </w:p>
    <w:p w14:paraId="6F42C6E4">
      <w:pPr>
        <w:spacing w:line="300" w:lineRule="auto"/>
        <w:ind w:firstLine="440" w:firstLineChars="200"/>
        <w:rPr>
          <w:rFonts w:hint="default" w:eastAsia="宋体"/>
          <w:color w:val="auto"/>
          <w:sz w:val="22"/>
          <w:szCs w:val="22"/>
          <w:highlight w:val="none"/>
          <w:lang w:val="en-US" w:eastAsia="zh-CN"/>
        </w:rPr>
      </w:pPr>
      <w:r>
        <w:rPr>
          <w:rFonts w:hint="eastAsia"/>
          <w:color w:val="auto"/>
          <w:sz w:val="22"/>
          <w:szCs w:val="22"/>
          <w:highlight w:val="none"/>
        </w:rPr>
        <w:t>投标报价得分=(评标基准价／投标报价)×100×</w:t>
      </w:r>
      <w:r>
        <w:rPr>
          <w:rFonts w:hint="eastAsia"/>
          <w:color w:val="auto"/>
          <w:sz w:val="22"/>
          <w:szCs w:val="22"/>
          <w:highlight w:val="none"/>
          <w:lang w:val="en-US" w:eastAsia="zh-CN"/>
        </w:rPr>
        <w:t>45%</w:t>
      </w:r>
    </w:p>
    <w:p w14:paraId="678AF535">
      <w:pPr>
        <w:spacing w:line="300" w:lineRule="auto"/>
        <w:ind w:firstLine="440" w:firstLineChars="200"/>
        <w:rPr>
          <w:rFonts w:hint="eastAsia"/>
          <w:color w:val="auto"/>
          <w:sz w:val="22"/>
          <w:szCs w:val="22"/>
          <w:highlight w:val="none"/>
        </w:rPr>
      </w:pPr>
      <w:r>
        <w:rPr>
          <w:rFonts w:hint="eastAsia"/>
          <w:color w:val="auto"/>
          <w:sz w:val="22"/>
          <w:szCs w:val="22"/>
          <w:highlight w:val="none"/>
        </w:rPr>
        <w:t>评标总得分＝F1×A1＋F2×A2＋……＋Fn×An</w:t>
      </w:r>
    </w:p>
    <w:p w14:paraId="6C0FB3F7">
      <w:pPr>
        <w:spacing w:line="300" w:lineRule="auto"/>
        <w:ind w:firstLine="440" w:firstLineChars="200"/>
        <w:rPr>
          <w:rFonts w:hint="eastAsia"/>
          <w:color w:val="auto"/>
          <w:sz w:val="22"/>
          <w:szCs w:val="22"/>
          <w:highlight w:val="none"/>
        </w:rPr>
      </w:pPr>
      <w:r>
        <w:rPr>
          <w:rFonts w:hint="eastAsia"/>
          <w:color w:val="auto"/>
          <w:sz w:val="22"/>
          <w:szCs w:val="22"/>
          <w:highlight w:val="none"/>
        </w:rPr>
        <w:t>F1、F2……Fn分别为各项评审因素的得分；</w:t>
      </w:r>
    </w:p>
    <w:p w14:paraId="67302D63">
      <w:pPr>
        <w:spacing w:line="300" w:lineRule="auto"/>
        <w:ind w:firstLine="440" w:firstLineChars="200"/>
        <w:rPr>
          <w:rFonts w:hint="eastAsia"/>
          <w:color w:val="auto"/>
          <w:sz w:val="22"/>
          <w:szCs w:val="22"/>
          <w:highlight w:val="none"/>
        </w:rPr>
      </w:pPr>
      <w:r>
        <w:rPr>
          <w:rFonts w:hint="eastAsia"/>
          <w:color w:val="auto"/>
          <w:sz w:val="22"/>
          <w:szCs w:val="22"/>
          <w:highlight w:val="none"/>
        </w:rPr>
        <w:t>A1、A2、……An 分别为各项评审因素所占的权重(A1＋A2＋……＋An＝1)。</w:t>
      </w:r>
    </w:p>
    <w:p w14:paraId="66D2A4A7">
      <w:pPr>
        <w:pStyle w:val="7"/>
        <w:tabs>
          <w:tab w:val="left" w:pos="2138"/>
        </w:tabs>
        <w:rPr>
          <w:rFonts w:hint="eastAsia"/>
          <w:color w:val="auto"/>
          <w:sz w:val="22"/>
          <w:szCs w:val="22"/>
          <w:highlight w:val="none"/>
        </w:rPr>
      </w:pPr>
      <w:r>
        <w:rPr>
          <w:rFonts w:hint="eastAsia" w:ascii="Times New Roman"/>
          <w:color w:val="auto"/>
          <w:sz w:val="22"/>
          <w:szCs w:val="22"/>
          <w:highlight w:val="none"/>
        </w:rPr>
        <w:t>评标过程中，不得去掉报价中的最高报价和最低报价。</w:t>
      </w:r>
    </w:p>
    <w:p w14:paraId="3FC6B990">
      <w:pPr>
        <w:spacing w:line="300" w:lineRule="auto"/>
        <w:rPr>
          <w:b/>
          <w:bCs/>
          <w:color w:val="auto"/>
          <w:sz w:val="22"/>
          <w:szCs w:val="22"/>
          <w:highlight w:val="none"/>
        </w:rPr>
      </w:pPr>
      <w:r>
        <w:rPr>
          <w:rFonts w:hint="eastAsia"/>
          <w:color w:val="auto"/>
          <w:sz w:val="22"/>
          <w:szCs w:val="22"/>
          <w:highlight w:val="none"/>
        </w:rPr>
        <w:t>5、候选中标人按评审后得分由高到低顺序排列；得分相同的，按投标报价由低到高顺序排列；得分且投标报价相同的，按技术指标或服务方案优劣顺序排列；得分且投标报价相同的且技术指标或服务方案优劣相同的，</w:t>
      </w:r>
      <w:r>
        <w:rPr>
          <w:bCs/>
          <w:color w:val="auto"/>
          <w:sz w:val="22"/>
          <w:szCs w:val="22"/>
          <w:highlight w:val="none"/>
        </w:rPr>
        <w:t>采取随机抽取方式确定</w:t>
      </w:r>
      <w:r>
        <w:rPr>
          <w:rFonts w:hint="eastAsia"/>
          <w:bCs/>
          <w:color w:val="auto"/>
          <w:sz w:val="22"/>
          <w:szCs w:val="22"/>
          <w:highlight w:val="none"/>
        </w:rPr>
        <w:t>候选</w:t>
      </w:r>
      <w:r>
        <w:rPr>
          <w:bCs/>
          <w:color w:val="auto"/>
          <w:sz w:val="22"/>
          <w:szCs w:val="22"/>
          <w:highlight w:val="none"/>
        </w:rPr>
        <w:t>中标人推荐资格</w:t>
      </w:r>
      <w:r>
        <w:rPr>
          <w:rFonts w:hint="eastAsia"/>
          <w:bCs/>
          <w:color w:val="auto"/>
          <w:sz w:val="22"/>
          <w:szCs w:val="22"/>
          <w:highlight w:val="none"/>
        </w:rPr>
        <w:t>。</w:t>
      </w:r>
    </w:p>
    <w:p w14:paraId="20AE3E39">
      <w:pPr>
        <w:spacing w:line="300" w:lineRule="auto"/>
        <w:rPr>
          <w:rFonts w:hint="eastAsia"/>
          <w:color w:val="auto"/>
          <w:sz w:val="22"/>
          <w:szCs w:val="22"/>
          <w:highlight w:val="none"/>
        </w:rPr>
      </w:pPr>
      <w:r>
        <w:rPr>
          <w:rFonts w:hint="eastAsia"/>
          <w:color w:val="auto"/>
          <w:sz w:val="22"/>
          <w:szCs w:val="22"/>
          <w:highlight w:val="none"/>
        </w:rPr>
        <w:t>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BEEF2BE">
      <w:pPr>
        <w:spacing w:line="300" w:lineRule="auto"/>
        <w:rPr>
          <w:rFonts w:hint="eastAsia"/>
          <w:color w:val="auto"/>
          <w:sz w:val="22"/>
          <w:szCs w:val="22"/>
          <w:highlight w:val="none"/>
        </w:rPr>
      </w:pPr>
      <w:r>
        <w:rPr>
          <w:color w:val="auto"/>
          <w:sz w:val="22"/>
          <w:szCs w:val="22"/>
          <w:highlight w:val="none"/>
        </w:rPr>
        <w:t>7</w:t>
      </w:r>
      <w:r>
        <w:rPr>
          <w:rFonts w:hint="eastAsia"/>
          <w:color w:val="auto"/>
          <w:sz w:val="22"/>
          <w:szCs w:val="22"/>
          <w:highlight w:val="none"/>
        </w:rPr>
        <w:t>、评标专家应对通过投标文件初审进入评标程序的投标文件先评技术标、再评商务标；</w:t>
      </w:r>
    </w:p>
    <w:p w14:paraId="125D2350">
      <w:pPr>
        <w:spacing w:line="300" w:lineRule="auto"/>
        <w:rPr>
          <w:rFonts w:hint="eastAsia"/>
          <w:color w:val="auto"/>
          <w:sz w:val="22"/>
          <w:szCs w:val="22"/>
          <w:highlight w:val="none"/>
        </w:rPr>
      </w:pPr>
      <w:r>
        <w:rPr>
          <w:color w:val="auto"/>
          <w:sz w:val="22"/>
          <w:szCs w:val="22"/>
          <w:highlight w:val="none"/>
        </w:rPr>
        <w:t>8</w:t>
      </w:r>
      <w:r>
        <w:rPr>
          <w:rFonts w:hint="eastAsia"/>
          <w:color w:val="auto"/>
          <w:sz w:val="22"/>
          <w:szCs w:val="22"/>
          <w:highlight w:val="none"/>
        </w:rPr>
        <w:t>、评标专家需按招标文件规定的评审标准对投标人提交的投标文件进行评审，投标文件中与评审标准无关的内容不作为评审内容。</w:t>
      </w:r>
    </w:p>
    <w:p w14:paraId="57E5D300">
      <w:pPr>
        <w:pStyle w:val="7"/>
        <w:keepNext w:val="0"/>
        <w:keepLines w:val="0"/>
        <w:pageBreakBefore w:val="0"/>
        <w:widowControl w:val="0"/>
        <w:tabs>
          <w:tab w:val="left" w:pos="2138"/>
        </w:tabs>
        <w:kinsoku/>
        <w:wordWrap/>
        <w:overflowPunct/>
        <w:topLinePunct w:val="0"/>
        <w:autoSpaceDE/>
        <w:autoSpaceDN/>
        <w:bidi w:val="0"/>
        <w:adjustRightInd/>
        <w:snapToGrid w:val="0"/>
        <w:spacing w:before="0" w:beforeLines="100" w:after="0"/>
        <w:jc w:val="both"/>
        <w:textAlignment w:val="auto"/>
        <w:outlineLvl w:val="2"/>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 xml:space="preserve">                           评分细则表</w:t>
      </w:r>
    </w:p>
    <w:tbl>
      <w:tblPr>
        <w:tblStyle w:val="10"/>
        <w:tblpPr w:leftFromText="180" w:rightFromText="180" w:vertAnchor="text" w:horzAnchor="margin" w:tblpXSpec="center" w:tblpY="346"/>
        <w:tblW w:w="935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20" w:type="dxa"/>
          <w:left w:w="108" w:type="dxa"/>
          <w:bottom w:w="20" w:type="dxa"/>
          <w:right w:w="108" w:type="dxa"/>
        </w:tblCellMar>
      </w:tblPr>
      <w:tblGrid>
        <w:gridCol w:w="680"/>
        <w:gridCol w:w="680"/>
        <w:gridCol w:w="2835"/>
        <w:gridCol w:w="681"/>
        <w:gridCol w:w="4480"/>
      </w:tblGrid>
      <w:tr w14:paraId="07444F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31E93A25">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序号</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15676AEF">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评分项</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19622D1B">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权重</w:t>
            </w:r>
          </w:p>
        </w:tc>
      </w:tr>
      <w:tr w14:paraId="0F9CE0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DC858C9">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1</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21D98AB1">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价格</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F8869D0">
            <w:pPr>
              <w:widowControl w:val="0"/>
              <w:wordWrap w:val="0"/>
              <w:jc w:val="center"/>
              <w:rPr>
                <w:rFonts w:hint="default" w:ascii="Calibri" w:hAnsi="Calibri" w:eastAsia="宋体" w:cs="Times New Roman"/>
                <w:b/>
                <w:bCs/>
                <w:color w:val="auto"/>
                <w:kern w:val="2"/>
                <w:sz w:val="21"/>
                <w:szCs w:val="22"/>
                <w:highlight w:val="none"/>
                <w:lang w:val="en-US" w:eastAsia="zh-CN"/>
              </w:rPr>
            </w:pPr>
            <w:r>
              <w:rPr>
                <w:rFonts w:hint="eastAsia" w:ascii="Calibri" w:hAnsi="Calibri" w:cs="Times New Roman"/>
                <w:b/>
                <w:bCs/>
                <w:color w:val="auto"/>
                <w:kern w:val="2"/>
                <w:sz w:val="21"/>
                <w:szCs w:val="22"/>
                <w:highlight w:val="none"/>
                <w:lang w:val="en-US" w:eastAsia="zh-CN"/>
              </w:rPr>
              <w:t>45（评标时，评委将根据投标人的税前报价(或扣除增值税后的报价)进行评审。)</w:t>
            </w:r>
          </w:p>
        </w:tc>
      </w:tr>
      <w:tr w14:paraId="797A7F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right w:val="single" w:color="000000" w:sz="8" w:space="0"/>
            </w:tcBorders>
            <w:shd w:val="clear" w:color="auto" w:fill="auto"/>
            <w:noWrap w:val="0"/>
            <w:vAlign w:val="center"/>
          </w:tcPr>
          <w:p w14:paraId="6FBDF2C3">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2</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F4F7FB8">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技术部分</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630E2356">
            <w:pPr>
              <w:widowControl w:val="0"/>
              <w:wordWrap w:val="0"/>
              <w:jc w:val="center"/>
              <w:rPr>
                <w:rFonts w:hint="default"/>
                <w:lang w:val="en-US" w:eastAsia="zh-CN"/>
              </w:rPr>
            </w:pPr>
            <w:r>
              <w:rPr>
                <w:rFonts w:hint="eastAsia"/>
                <w:lang w:val="en-US" w:eastAsia="zh-CN"/>
              </w:rPr>
              <w:t>35</w:t>
            </w:r>
          </w:p>
        </w:tc>
      </w:tr>
      <w:tr w14:paraId="72CC52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continue"/>
            <w:tcBorders>
              <w:left w:val="single" w:color="000000" w:sz="8" w:space="0"/>
              <w:right w:val="single" w:color="000000" w:sz="8" w:space="0"/>
            </w:tcBorders>
            <w:shd w:val="clear" w:color="auto" w:fill="auto"/>
            <w:noWrap w:val="0"/>
            <w:vAlign w:val="center"/>
          </w:tcPr>
          <w:p w14:paraId="4332303B">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C7F7990">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AD9F45C">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C50F688">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权重</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28F8E4B3">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评分准则</w:t>
            </w:r>
          </w:p>
        </w:tc>
      </w:tr>
      <w:tr w14:paraId="2C117D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1945"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7CD226DC">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294ABB5">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eastAsia="宋体" w:cs="Times New Roman"/>
                <w:color w:val="auto"/>
                <w:kern w:val="2"/>
                <w:sz w:val="21"/>
                <w:szCs w:val="21"/>
                <w:highlight w:val="none"/>
                <w:lang w:val="en-US" w:eastAsia="zh-CN"/>
              </w:rPr>
              <w:t>1</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24D3CAFD">
            <w:pPr>
              <w:widowControl w:val="0"/>
              <w:wordWrap w:val="0"/>
              <w:jc w:val="center"/>
              <w:rPr>
                <w:rFonts w:hint="default" w:ascii="Calibri" w:hAnsi="Calibri" w:cs="Times New Roman" w:eastAsiaTheme="minorEastAsia"/>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清洗方案评价</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76F9C639">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15</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79D228D1">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（一）评审内容：</w:t>
            </w:r>
          </w:p>
          <w:p w14:paraId="5A35D4C1">
            <w:pPr>
              <w:keepNext w:val="0"/>
              <w:keepLines w:val="0"/>
              <w:widowControl/>
              <w:suppressLineNumbers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投标人对</w:t>
            </w:r>
            <w:r>
              <w:rPr>
                <w:rFonts w:hint="eastAsia" w:asciiTheme="minorEastAsia" w:hAnsiTheme="minorEastAsia" w:cstheme="minorEastAsia"/>
                <w:color w:val="auto"/>
                <w:highlight w:val="none"/>
                <w:lang w:val="en-US" w:eastAsia="zh-CN"/>
              </w:rPr>
              <w:t>清洗方案进行评价，主要评价清洗方案的合理性、可行性等方面</w:t>
            </w:r>
            <w:r>
              <w:rPr>
                <w:rFonts w:hint="eastAsia" w:asciiTheme="minorEastAsia" w:hAnsiTheme="minorEastAsia" w:eastAsiaTheme="minorEastAsia" w:cstheme="minorEastAsia"/>
                <w:color w:val="auto"/>
                <w:highlight w:val="none"/>
                <w:lang w:val="en-US" w:eastAsia="zh-CN"/>
              </w:rPr>
              <w:t>。</w:t>
            </w:r>
          </w:p>
          <w:p w14:paraId="79B44D8A">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（二）评审标准：</w:t>
            </w:r>
          </w:p>
          <w:p w14:paraId="5245AD41">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评审专家根据相关内容进行评分，评价分值范围：</w:t>
            </w:r>
          </w:p>
          <w:p w14:paraId="70CEC671">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1.方案内容完整、可行性强得</w:t>
            </w:r>
            <w:r>
              <w:rPr>
                <w:rFonts w:hint="eastAsia" w:asciiTheme="minorEastAsia" w:hAnsiTheme="minorEastAsia" w:cstheme="minorEastAsia"/>
                <w:color w:val="auto"/>
                <w:highlight w:val="none"/>
                <w:lang w:val="en-US" w:eastAsia="zh-CN"/>
              </w:rPr>
              <w:t>15</w:t>
            </w:r>
            <w:r>
              <w:rPr>
                <w:rFonts w:hint="eastAsia" w:asciiTheme="minorEastAsia" w:hAnsiTheme="minorEastAsia" w:eastAsiaTheme="minorEastAsia" w:cstheme="minorEastAsia"/>
                <w:color w:val="auto"/>
                <w:highlight w:val="none"/>
                <w:lang w:val="en-US" w:eastAsia="zh-CN"/>
              </w:rPr>
              <w:t>分；</w:t>
            </w:r>
          </w:p>
          <w:p w14:paraId="7A7973FF">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2.方案内容较好、可行性较强得</w:t>
            </w:r>
            <w:r>
              <w:rPr>
                <w:rFonts w:hint="eastAsia" w:asciiTheme="minorEastAsia" w:hAnsi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lang w:val="en-US" w:eastAsia="zh-CN"/>
              </w:rPr>
              <w:t>分；</w:t>
            </w:r>
          </w:p>
          <w:p w14:paraId="62E7E1BC">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3.方案内容简单、可行性一般得</w:t>
            </w:r>
            <w:r>
              <w:rPr>
                <w:rFonts w:hint="eastAsia" w:asciiTheme="minorEastAsia" w:hAnsi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lang w:val="en-US" w:eastAsia="zh-CN"/>
              </w:rPr>
              <w:t>分；</w:t>
            </w:r>
          </w:p>
          <w:p w14:paraId="686198E7">
            <w:pPr>
              <w:widowControl w:val="0"/>
              <w:wordWrap w:val="0"/>
              <w:jc w:val="left"/>
              <w:rPr>
                <w:rFonts w:hint="eastAsia" w:asciiTheme="minorEastAsia" w:hAnsi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4.方案内容</w:t>
            </w:r>
            <w:r>
              <w:rPr>
                <w:rFonts w:hint="eastAsia" w:asciiTheme="minorEastAsia" w:hAnsiTheme="minorEastAsia" w:cstheme="minorEastAsia"/>
                <w:color w:val="auto"/>
                <w:highlight w:val="none"/>
                <w:lang w:val="en-US" w:eastAsia="zh-CN"/>
              </w:rPr>
              <w:t>较差</w:t>
            </w:r>
            <w:r>
              <w:rPr>
                <w:rFonts w:hint="eastAsia" w:asciiTheme="minorEastAsia" w:hAnsiTheme="minorEastAsia" w:eastAsiaTheme="minorEastAsia" w:cstheme="minorEastAsia"/>
                <w:color w:val="auto"/>
                <w:highlight w:val="none"/>
                <w:lang w:val="en-US" w:eastAsia="zh-CN"/>
              </w:rPr>
              <w:t>、可行性</w:t>
            </w:r>
            <w:r>
              <w:rPr>
                <w:rFonts w:hint="eastAsia" w:asciiTheme="minorEastAsia" w:hAnsiTheme="minorEastAsia" w:cstheme="minorEastAsia"/>
                <w:color w:val="auto"/>
                <w:highlight w:val="none"/>
                <w:lang w:val="en-US" w:eastAsia="zh-CN"/>
              </w:rPr>
              <w:t>不高的</w:t>
            </w:r>
            <w:r>
              <w:rPr>
                <w:rFonts w:hint="eastAsia" w:asciiTheme="minorEastAsia" w:hAnsiTheme="minorEastAsia" w:eastAsiaTheme="minorEastAsia" w:cstheme="minorEastAsia"/>
                <w:color w:val="auto"/>
                <w:highlight w:val="none"/>
                <w:lang w:val="en-US" w:eastAsia="zh-CN"/>
              </w:rPr>
              <w:t>不得分。</w:t>
            </w:r>
          </w:p>
          <w:p w14:paraId="2EEAD3EF">
            <w:pPr>
              <w:widowControl w:val="0"/>
              <w:wordWrap w:val="0"/>
              <w:jc w:val="left"/>
              <w:rPr>
                <w:rFonts w:hint="eastAsia" w:ascii="Calibri" w:hAnsi="Calibri" w:cs="Times New Roman"/>
                <w:color w:val="auto"/>
                <w:kern w:val="2"/>
                <w:sz w:val="21"/>
                <w:szCs w:val="21"/>
                <w:highlight w:val="none"/>
              </w:rPr>
            </w:pPr>
            <w:r>
              <w:rPr>
                <w:rFonts w:hint="default"/>
                <w:highlight w:val="none"/>
                <w:lang w:val="en-US" w:eastAsia="zh-CN"/>
              </w:rPr>
              <w:t>备注：若存在填写不明或不实的情形，则不得分。</w:t>
            </w:r>
          </w:p>
        </w:tc>
      </w:tr>
      <w:tr w14:paraId="7F29AC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90"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471F7A0C">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FD638F7">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eastAsia="宋体" w:cs="Times New Roman"/>
                <w:color w:val="auto"/>
                <w:kern w:val="2"/>
                <w:sz w:val="21"/>
                <w:szCs w:val="21"/>
                <w:highlight w:val="none"/>
                <w:lang w:val="en-US" w:eastAsia="zh-CN"/>
              </w:rPr>
              <w:t>2</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C7E707D">
            <w:pPr>
              <w:widowControl w:val="0"/>
              <w:wordWrap w:val="0"/>
              <w:jc w:val="center"/>
              <w:rPr>
                <w:rFonts w:hint="default" w:ascii="Calibri" w:hAnsi="Calibri" w:cs="Times New Roman"/>
                <w:kern w:val="2"/>
                <w:sz w:val="21"/>
                <w:szCs w:val="21"/>
                <w:highlight w:val="none"/>
                <w:lang w:val="en-US" w:eastAsia="zh-CN"/>
              </w:rPr>
            </w:pPr>
            <w:r>
              <w:rPr>
                <w:rFonts w:hint="eastAsia" w:ascii="Calibri" w:hAnsi="Calibri" w:cs="Times New Roman"/>
                <w:kern w:val="2"/>
                <w:sz w:val="21"/>
                <w:szCs w:val="21"/>
                <w:highlight w:val="none"/>
                <w:lang w:val="en-US" w:eastAsia="zh-CN"/>
              </w:rPr>
              <w:t>售后服务承诺</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8C40ADB">
            <w:pPr>
              <w:widowControl w:val="0"/>
              <w:wordWrap w:val="0"/>
              <w:jc w:val="center"/>
              <w:rPr>
                <w:rFonts w:hint="default" w:ascii="Calibri" w:hAnsi="Calibri"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10</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1796CBF0">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（一）评审内容：</w:t>
            </w:r>
          </w:p>
          <w:p w14:paraId="6A7E0232">
            <w:pPr>
              <w:widowControl w:val="0"/>
              <w:wordWrap w:val="0"/>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投标人对于</w:t>
            </w:r>
            <w:r>
              <w:rPr>
                <w:rFonts w:hint="eastAsia" w:asciiTheme="minorEastAsia" w:hAnsiTheme="minorEastAsia" w:cstheme="minorEastAsia"/>
                <w:color w:val="auto"/>
                <w:highlight w:val="none"/>
                <w:lang w:val="en-US" w:eastAsia="zh-CN"/>
              </w:rPr>
              <w:t>提供</w:t>
            </w:r>
            <w:r>
              <w:rPr>
                <w:rFonts w:hint="eastAsia" w:asciiTheme="minorEastAsia" w:hAnsiTheme="minorEastAsia" w:eastAsiaTheme="minorEastAsia" w:cstheme="minorEastAsia"/>
                <w:color w:val="auto"/>
                <w:highlight w:val="none"/>
                <w:lang w:val="en-US" w:eastAsia="zh-CN"/>
              </w:rPr>
              <w:t>售</w:t>
            </w:r>
            <w:r>
              <w:rPr>
                <w:rFonts w:hint="eastAsia" w:asciiTheme="minorEastAsia" w:hAnsiTheme="minorEastAsia" w:cstheme="minorEastAsia"/>
                <w:color w:val="auto"/>
                <w:highlight w:val="none"/>
                <w:lang w:val="en-US" w:eastAsia="zh-CN"/>
              </w:rPr>
              <w:t>后</w:t>
            </w:r>
            <w:r>
              <w:rPr>
                <w:rFonts w:hint="eastAsia" w:asciiTheme="minorEastAsia" w:hAnsiTheme="minorEastAsia" w:eastAsiaTheme="minorEastAsia" w:cstheme="minorEastAsia"/>
                <w:color w:val="auto"/>
                <w:highlight w:val="none"/>
                <w:lang w:val="en-US" w:eastAsia="zh-CN"/>
              </w:rPr>
              <w:t>服务承诺</w:t>
            </w:r>
            <w:r>
              <w:rPr>
                <w:rFonts w:hint="eastAsia" w:asciiTheme="minorEastAsia" w:hAnsiTheme="minorEastAsia" w:cstheme="minorEastAsia"/>
                <w:color w:val="auto"/>
                <w:highlight w:val="none"/>
                <w:lang w:val="en-US" w:eastAsia="zh-CN"/>
              </w:rPr>
              <w:t>的完善措施进行评分，如清洗后的质量不达标，补充清洗承诺等</w:t>
            </w:r>
            <w:r>
              <w:rPr>
                <w:rFonts w:hint="eastAsia" w:asciiTheme="minorEastAsia" w:hAnsiTheme="minorEastAsia" w:eastAsiaTheme="minorEastAsia" w:cstheme="minorEastAsia"/>
                <w:color w:val="auto"/>
                <w:highlight w:val="none"/>
                <w:lang w:val="en-US" w:eastAsia="zh-CN"/>
              </w:rPr>
              <w:t>。</w:t>
            </w:r>
          </w:p>
          <w:p w14:paraId="4A87B020">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（二）评审标准：</w:t>
            </w:r>
          </w:p>
          <w:p w14:paraId="72D5F623">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评审专家根据相关内容进行评分，评价分值范围：</w:t>
            </w:r>
          </w:p>
          <w:p w14:paraId="03B42F36">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1.方案内容完整、可行性强得</w:t>
            </w:r>
            <w:r>
              <w:rPr>
                <w:rFonts w:hint="eastAsia" w:asciiTheme="minorEastAsia" w:hAnsi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lang w:val="en-US" w:eastAsia="zh-CN"/>
              </w:rPr>
              <w:t>分；</w:t>
            </w:r>
          </w:p>
          <w:p w14:paraId="71062EB8">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2.方案内容较好、可行性较强得</w:t>
            </w:r>
            <w:r>
              <w:rPr>
                <w:rFonts w:hint="eastAsia" w:asciiTheme="minorEastAsia" w:hAnsi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lang w:val="en-US" w:eastAsia="zh-CN"/>
              </w:rPr>
              <w:t>分；</w:t>
            </w:r>
          </w:p>
          <w:p w14:paraId="62BBE190">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3.方案内容简单、可行性一般得</w:t>
            </w:r>
            <w:r>
              <w:rPr>
                <w:rFonts w:hint="eastAsia" w:asciiTheme="minorEastAsia" w:hAnsi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lang w:val="en-US" w:eastAsia="zh-CN"/>
              </w:rPr>
              <w:t>分；</w:t>
            </w:r>
          </w:p>
          <w:p w14:paraId="3850FA57">
            <w:pPr>
              <w:widowControl w:val="0"/>
              <w:wordWrap w:val="0"/>
              <w:jc w:val="left"/>
              <w:rPr>
                <w:rFonts w:hint="default"/>
                <w:highlight w:val="none"/>
                <w:lang w:val="en-US" w:eastAsia="zh-CN"/>
              </w:rPr>
            </w:pPr>
            <w:r>
              <w:rPr>
                <w:rFonts w:hint="eastAsia" w:asciiTheme="minorEastAsia" w:hAnsiTheme="minorEastAsia" w:eastAsiaTheme="minorEastAsia" w:cstheme="minorEastAsia"/>
                <w:color w:val="auto"/>
                <w:highlight w:val="none"/>
                <w:lang w:val="en-US" w:eastAsia="zh-CN"/>
              </w:rPr>
              <w:t>4.方案内容</w:t>
            </w:r>
            <w:r>
              <w:rPr>
                <w:rFonts w:hint="eastAsia" w:asciiTheme="minorEastAsia" w:hAnsiTheme="minorEastAsia" w:cstheme="minorEastAsia"/>
                <w:color w:val="auto"/>
                <w:highlight w:val="none"/>
                <w:lang w:val="en-US" w:eastAsia="zh-CN"/>
              </w:rPr>
              <w:t>较差</w:t>
            </w:r>
            <w:r>
              <w:rPr>
                <w:rFonts w:hint="eastAsia" w:asciiTheme="minorEastAsia" w:hAnsiTheme="minorEastAsia" w:eastAsiaTheme="minorEastAsia" w:cstheme="minorEastAsia"/>
                <w:color w:val="auto"/>
                <w:highlight w:val="none"/>
                <w:lang w:val="en-US" w:eastAsia="zh-CN"/>
              </w:rPr>
              <w:t>、可行性</w:t>
            </w:r>
            <w:r>
              <w:rPr>
                <w:rFonts w:hint="eastAsia" w:asciiTheme="minorEastAsia" w:hAnsiTheme="minorEastAsia" w:cstheme="minorEastAsia"/>
                <w:color w:val="auto"/>
                <w:highlight w:val="none"/>
                <w:lang w:val="en-US" w:eastAsia="zh-CN"/>
              </w:rPr>
              <w:t>不高的</w:t>
            </w:r>
            <w:r>
              <w:rPr>
                <w:rFonts w:hint="eastAsia" w:asciiTheme="minorEastAsia" w:hAnsiTheme="minorEastAsia" w:eastAsiaTheme="minorEastAsia" w:cstheme="minorEastAsia"/>
                <w:color w:val="auto"/>
                <w:highlight w:val="none"/>
                <w:lang w:val="en-US" w:eastAsia="zh-CN"/>
              </w:rPr>
              <w:t>不得分。</w:t>
            </w:r>
          </w:p>
        </w:tc>
      </w:tr>
      <w:tr w14:paraId="7BE3CB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1549"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0AB604C8">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17BC91C">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eastAsia="宋体" w:cs="Times New Roman"/>
                <w:color w:val="auto"/>
                <w:kern w:val="2"/>
                <w:sz w:val="21"/>
                <w:szCs w:val="21"/>
                <w:highlight w:val="none"/>
                <w:lang w:val="en-US" w:eastAsia="zh-CN"/>
              </w:rPr>
              <w:t>3</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2BD710F5">
            <w:pPr>
              <w:widowControl w:val="0"/>
              <w:wordWrap w:val="0"/>
              <w:jc w:val="center"/>
              <w:rPr>
                <w:rFonts w:hint="default" w:ascii="Calibri" w:hAnsi="Calibri"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安全措施</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A5C02A3">
            <w:pPr>
              <w:widowControl w:val="0"/>
              <w:wordWrap w:val="0"/>
              <w:jc w:val="center"/>
              <w:rPr>
                <w:rFonts w:hint="default" w:ascii="Calibri" w:hAnsi="Calibri"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10</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72084063">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（一）评审内容：</w:t>
            </w:r>
          </w:p>
          <w:p w14:paraId="2857FD0D">
            <w:pPr>
              <w:widowControl w:val="0"/>
              <w:wordWrap w:val="0"/>
              <w:jc w:val="left"/>
              <w:rPr>
                <w:rFonts w:hint="eastAsia" w:eastAsia="宋体" w:asciiTheme="minorEastAsia" w:hAnsi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投标人对安全保障措施完善进行评分，主要评价作业人员的安全培训计划、安全防护设备配备、安全应急预案等。</w:t>
            </w:r>
          </w:p>
          <w:p w14:paraId="3F97CAA6">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（二）评审标准：</w:t>
            </w:r>
          </w:p>
          <w:p w14:paraId="345CBB4F">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评审专家根据相关内容进行评分，评价分值范围：</w:t>
            </w:r>
          </w:p>
          <w:p w14:paraId="4FB10C8B">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1.方案内容完整、可行性强得</w:t>
            </w:r>
            <w:r>
              <w:rPr>
                <w:rFonts w:hint="eastAsia" w:asciiTheme="minorEastAsia" w:hAnsi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lang w:val="en-US" w:eastAsia="zh-CN"/>
              </w:rPr>
              <w:t>分；</w:t>
            </w:r>
          </w:p>
          <w:p w14:paraId="5CFDF09F">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2.方案内容较好、可行性较强得</w:t>
            </w:r>
            <w:r>
              <w:rPr>
                <w:rFonts w:hint="eastAsia" w:asciiTheme="minorEastAsia" w:hAnsi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lang w:val="en-US" w:eastAsia="zh-CN"/>
              </w:rPr>
              <w:t>分；</w:t>
            </w:r>
          </w:p>
          <w:p w14:paraId="4F8EB0AA">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3.方案内容简单、可行性一般得</w:t>
            </w:r>
            <w:r>
              <w:rPr>
                <w:rFonts w:hint="eastAsia" w:asciiTheme="minorEastAsia" w:hAnsi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lang w:val="en-US" w:eastAsia="zh-CN"/>
              </w:rPr>
              <w:t>分；</w:t>
            </w:r>
          </w:p>
          <w:p w14:paraId="0D8409DA">
            <w:pPr>
              <w:widowControl w:val="0"/>
              <w:wordWrap w:val="0"/>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4.方案内容</w:t>
            </w:r>
            <w:r>
              <w:rPr>
                <w:rFonts w:hint="eastAsia" w:asciiTheme="minorEastAsia" w:hAnsiTheme="minorEastAsia" w:cstheme="minorEastAsia"/>
                <w:color w:val="auto"/>
                <w:highlight w:val="none"/>
                <w:lang w:val="en-US" w:eastAsia="zh-CN"/>
              </w:rPr>
              <w:t>较差</w:t>
            </w:r>
            <w:r>
              <w:rPr>
                <w:rFonts w:hint="eastAsia" w:asciiTheme="minorEastAsia" w:hAnsiTheme="minorEastAsia" w:eastAsiaTheme="minorEastAsia" w:cstheme="minorEastAsia"/>
                <w:color w:val="auto"/>
                <w:highlight w:val="none"/>
                <w:lang w:val="en-US" w:eastAsia="zh-CN"/>
              </w:rPr>
              <w:t>、可行性</w:t>
            </w:r>
            <w:r>
              <w:rPr>
                <w:rFonts w:hint="eastAsia" w:asciiTheme="minorEastAsia" w:hAnsiTheme="minorEastAsia" w:cstheme="minorEastAsia"/>
                <w:color w:val="auto"/>
                <w:highlight w:val="none"/>
                <w:lang w:val="en-US" w:eastAsia="zh-CN"/>
              </w:rPr>
              <w:t>不高的</w:t>
            </w:r>
            <w:r>
              <w:rPr>
                <w:rFonts w:hint="eastAsia" w:asciiTheme="minorEastAsia" w:hAnsiTheme="minorEastAsia" w:eastAsiaTheme="minorEastAsia" w:cstheme="minorEastAsia"/>
                <w:color w:val="auto"/>
                <w:highlight w:val="none"/>
                <w:lang w:val="en-US" w:eastAsia="zh-CN"/>
              </w:rPr>
              <w:t>不得分。</w:t>
            </w:r>
          </w:p>
        </w:tc>
      </w:tr>
      <w:tr w14:paraId="40424D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2476611B">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3</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C775258">
            <w:pPr>
              <w:widowControl w:val="0"/>
              <w:wordWrap w:val="0"/>
              <w:jc w:val="center"/>
              <w:rPr>
                <w:rFonts w:ascii="Calibri" w:hAnsi="Calibri" w:cs="Times New Roman"/>
                <w:b/>
                <w:bCs/>
                <w:color w:val="auto"/>
                <w:kern w:val="2"/>
                <w:sz w:val="21"/>
                <w:szCs w:val="22"/>
                <w:highlight w:val="none"/>
              </w:rPr>
            </w:pPr>
            <w:r>
              <w:rPr>
                <w:rFonts w:hint="eastAsia" w:ascii="Calibri" w:hAnsi="Calibri" w:cs="Times New Roman"/>
                <w:b/>
                <w:bCs/>
                <w:color w:val="auto"/>
                <w:kern w:val="2"/>
                <w:sz w:val="21"/>
                <w:szCs w:val="22"/>
                <w:highlight w:val="none"/>
                <w:lang w:val="en-US" w:eastAsia="zh-CN"/>
              </w:rPr>
              <w:t>资信</w:t>
            </w:r>
            <w:r>
              <w:rPr>
                <w:rFonts w:ascii="Calibri" w:hAnsi="Calibri" w:cs="Times New Roman"/>
                <w:b/>
                <w:bCs/>
                <w:color w:val="auto"/>
                <w:kern w:val="2"/>
                <w:sz w:val="21"/>
                <w:szCs w:val="22"/>
                <w:highlight w:val="none"/>
              </w:rPr>
              <w:t>部分</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373181A">
            <w:pPr>
              <w:widowControl w:val="0"/>
              <w:wordWrap w:val="0"/>
              <w:jc w:val="center"/>
              <w:rPr>
                <w:rFonts w:hint="default" w:ascii="Calibri" w:hAnsi="Calibri" w:eastAsia="宋体" w:cs="Times New Roman"/>
                <w:b/>
                <w:bCs/>
                <w:color w:val="auto"/>
                <w:kern w:val="2"/>
                <w:sz w:val="21"/>
                <w:szCs w:val="22"/>
                <w:highlight w:val="none"/>
                <w:lang w:val="en-US" w:eastAsia="zh-CN"/>
              </w:rPr>
            </w:pPr>
            <w:r>
              <w:rPr>
                <w:rFonts w:hint="eastAsia" w:ascii="Calibri" w:hAnsi="Calibri" w:eastAsia="宋体" w:cs="Times New Roman"/>
                <w:b/>
                <w:bCs/>
                <w:color w:val="auto"/>
                <w:kern w:val="2"/>
                <w:sz w:val="21"/>
                <w:szCs w:val="22"/>
                <w:highlight w:val="none"/>
                <w:lang w:val="en-US" w:eastAsia="zh-CN"/>
              </w:rPr>
              <w:t>20</w:t>
            </w:r>
          </w:p>
        </w:tc>
      </w:tr>
      <w:tr w14:paraId="6E5E09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6F21B8BF">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BCDFF93">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72D9C514">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228FB989">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权重</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710B969C">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评分准则</w:t>
            </w:r>
          </w:p>
        </w:tc>
      </w:tr>
      <w:tr w14:paraId="3B4E60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right w:val="single" w:color="000000" w:sz="8" w:space="0"/>
            </w:tcBorders>
            <w:shd w:val="clear" w:color="auto" w:fill="auto"/>
            <w:vAlign w:val="center"/>
          </w:tcPr>
          <w:p w14:paraId="3C5E51AE">
            <w:pPr>
              <w:rPr>
                <w:rFonts w:ascii="Calibri" w:hAnsi="Calibri"/>
                <w:b/>
                <w:bCs/>
                <w:szCs w:val="22"/>
                <w:highlight w:val="none"/>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52DDD5">
            <w:pPr>
              <w:wordWrap w:val="0"/>
              <w:jc w:val="center"/>
              <w:rPr>
                <w:rFonts w:ascii="Calibri" w:hAnsi="Calibri"/>
                <w:szCs w:val="21"/>
                <w:highlight w:val="none"/>
              </w:rPr>
            </w:pPr>
            <w:r>
              <w:rPr>
                <w:rFonts w:hint="eastAsia" w:ascii="Calibri" w:hAnsi="Calibri"/>
                <w:szCs w:val="21"/>
                <w:highlight w:val="none"/>
              </w:rPr>
              <w:t>1</w:t>
            </w:r>
          </w:p>
        </w:tc>
        <w:tc>
          <w:tcPr>
            <w:tcW w:w="28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5212A2">
            <w:pPr>
              <w:widowControl/>
              <w:jc w:val="center"/>
              <w:rPr>
                <w:rFonts w:hint="eastAsia" w:eastAsiaTheme="minorEastAsia"/>
                <w:highlight w:val="none"/>
                <w:lang w:val="en-US" w:eastAsia="zh-CN"/>
              </w:rPr>
            </w:pPr>
            <w:r>
              <w:rPr>
                <w:rFonts w:hint="eastAsia" w:ascii="宋体" w:hAnsi="宋体" w:cs="宋体"/>
                <w:kern w:val="0"/>
                <w:szCs w:val="21"/>
                <w:highlight w:val="none"/>
                <w:lang w:bidi="ar"/>
              </w:rPr>
              <w:t>同类业绩</w:t>
            </w:r>
            <w:r>
              <w:rPr>
                <w:rFonts w:hint="eastAsia" w:ascii="宋体" w:hAnsi="宋体" w:cs="宋体"/>
                <w:kern w:val="0"/>
                <w:szCs w:val="21"/>
                <w:highlight w:val="none"/>
                <w:lang w:val="en-US" w:eastAsia="zh-CN" w:bidi="ar"/>
              </w:rPr>
              <w:t>情况</w:t>
            </w:r>
          </w:p>
          <w:p w14:paraId="5A102B38">
            <w:pPr>
              <w:wordWrap w:val="0"/>
              <w:jc w:val="center"/>
              <w:rPr>
                <w:rFonts w:ascii="Calibri" w:hAnsi="Calibri"/>
                <w:szCs w:val="21"/>
                <w:highlight w:val="none"/>
              </w:rPr>
            </w:pPr>
          </w:p>
        </w:tc>
        <w:tc>
          <w:tcPr>
            <w:tcW w:w="6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BAC895">
            <w:pPr>
              <w:wordWrap w:val="0"/>
              <w:jc w:val="center"/>
              <w:rPr>
                <w:rFonts w:hint="default" w:ascii="Calibri" w:hAnsi="Calibri" w:eastAsiaTheme="minorEastAsia"/>
                <w:szCs w:val="21"/>
                <w:highlight w:val="none"/>
                <w:lang w:val="en-US" w:eastAsia="zh-CN"/>
              </w:rPr>
            </w:pPr>
            <w:r>
              <w:rPr>
                <w:rFonts w:hint="eastAsia" w:ascii="Calibri" w:hAnsi="Calibri"/>
                <w:szCs w:val="21"/>
                <w:highlight w:val="none"/>
                <w:lang w:val="en-US" w:eastAsia="zh-CN"/>
              </w:rPr>
              <w:t>10</w:t>
            </w:r>
          </w:p>
        </w:tc>
        <w:tc>
          <w:tcPr>
            <w:tcW w:w="4480" w:type="dxa"/>
            <w:tcBorders>
              <w:top w:val="single" w:color="000000" w:sz="8" w:space="0"/>
              <w:left w:val="single" w:color="000000" w:sz="8" w:space="0"/>
              <w:bottom w:val="single" w:color="000000" w:sz="8" w:space="0"/>
              <w:right w:val="single" w:color="000000" w:sz="8" w:space="0"/>
            </w:tcBorders>
            <w:shd w:val="clear" w:color="auto" w:fill="auto"/>
          </w:tcPr>
          <w:p w14:paraId="64F0A714">
            <w:pPr>
              <w:widowControl/>
              <w:jc w:val="left"/>
              <w:rPr>
                <w:rFonts w:ascii="宋体" w:hAnsi="宋体" w:cs="宋体"/>
                <w:b/>
                <w:bCs/>
                <w:kern w:val="0"/>
                <w:szCs w:val="21"/>
                <w:highlight w:val="none"/>
                <w:lang w:bidi="ar"/>
              </w:rPr>
            </w:pPr>
            <w:r>
              <w:rPr>
                <w:rFonts w:hint="eastAsia" w:ascii="宋体" w:hAnsi="宋体" w:cs="宋体"/>
                <w:b/>
                <w:bCs/>
                <w:kern w:val="0"/>
                <w:szCs w:val="21"/>
                <w:highlight w:val="none"/>
                <w:lang w:bidi="ar"/>
              </w:rPr>
              <w:t xml:space="preserve">（一）评审标准： </w:t>
            </w:r>
          </w:p>
          <w:p w14:paraId="786AC04A">
            <w:pPr>
              <w:widowControl/>
              <w:jc w:val="left"/>
              <w:rPr>
                <w:rFonts w:hint="eastAsia" w:ascii="宋体" w:hAnsi="宋体" w:eastAsia="宋体" w:cs="宋体"/>
                <w:highlight w:val="none"/>
              </w:rPr>
            </w:pPr>
            <w:r>
              <w:rPr>
                <w:rFonts w:hint="eastAsia" w:ascii="宋体" w:hAnsi="宋体" w:eastAsia="宋体" w:cs="宋体"/>
                <w:color w:val="auto"/>
                <w:sz w:val="21"/>
                <w:szCs w:val="21"/>
                <w:highlight w:val="none"/>
                <w:lang w:val="en-US" w:eastAsia="zh-CN"/>
              </w:rPr>
              <w:t>近三年内（以公告时间倒推计算）</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同类外墙清洗业绩</w:t>
            </w:r>
            <w:r>
              <w:rPr>
                <w:rFonts w:hint="eastAsia" w:ascii="宋体" w:hAnsi="宋体" w:eastAsia="宋体" w:cs="宋体"/>
                <w:szCs w:val="21"/>
                <w:highlight w:val="none"/>
                <w:lang w:eastAsia="zh-CN"/>
              </w:rPr>
              <w:t>，</w:t>
            </w:r>
            <w:r>
              <w:rPr>
                <w:rFonts w:hint="eastAsia" w:ascii="宋体" w:hAnsi="宋体" w:eastAsia="宋体" w:cs="宋体"/>
                <w:color w:val="000000" w:themeColor="text1"/>
                <w:highlight w:val="none"/>
                <w:lang w:val="en-US" w:eastAsia="zh-CN"/>
                <w14:textFill>
                  <w14:solidFill>
                    <w14:schemeClr w14:val="tx1"/>
                  </w14:solidFill>
                </w14:textFill>
              </w:rPr>
              <w:t>每提供一份得3</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分。</w:t>
            </w:r>
          </w:p>
          <w:p w14:paraId="0E8E9F6B">
            <w:pPr>
              <w:widowControl/>
              <w:jc w:val="left"/>
              <w:rPr>
                <w:rFonts w:ascii="宋体" w:hAnsi="宋体" w:cs="宋体"/>
                <w:b/>
                <w:bCs/>
                <w:kern w:val="0"/>
                <w:szCs w:val="21"/>
                <w:highlight w:val="none"/>
                <w:lang w:bidi="ar"/>
              </w:rPr>
            </w:pPr>
            <w:r>
              <w:rPr>
                <w:rFonts w:hint="eastAsia" w:ascii="宋体" w:hAnsi="宋体" w:cs="宋体"/>
                <w:b/>
                <w:bCs/>
                <w:kern w:val="0"/>
                <w:szCs w:val="21"/>
                <w:highlight w:val="none"/>
                <w:lang w:bidi="ar"/>
              </w:rPr>
              <w:t xml:space="preserve">（二）证明文件： </w:t>
            </w:r>
          </w:p>
          <w:p w14:paraId="0552270B">
            <w:pPr>
              <w:widowControl/>
              <w:jc w:val="left"/>
              <w:rPr>
                <w:highlight w:val="none"/>
              </w:rPr>
            </w:pPr>
            <w:r>
              <w:rPr>
                <w:rFonts w:hint="eastAsia"/>
                <w:highlight w:val="none"/>
              </w:rPr>
              <w:t xml:space="preserve">提供项目合同复印件。未提供或提供的不符 </w:t>
            </w:r>
          </w:p>
          <w:p w14:paraId="7C43D17D">
            <w:pPr>
              <w:widowControl/>
              <w:jc w:val="left"/>
              <w:rPr>
                <w:rFonts w:ascii="宋体" w:hAnsi="宋体" w:cs="宋体"/>
                <w:kern w:val="0"/>
                <w:szCs w:val="21"/>
                <w:highlight w:val="none"/>
                <w:lang w:bidi="ar"/>
              </w:rPr>
            </w:pPr>
            <w:r>
              <w:rPr>
                <w:rFonts w:hint="eastAsia"/>
                <w:highlight w:val="none"/>
              </w:rPr>
              <w:t xml:space="preserve">合或提供不清晰导致专家无法判断的均不得分。 </w:t>
            </w:r>
          </w:p>
        </w:tc>
      </w:tr>
      <w:tr w14:paraId="0B2A3E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1917" w:hRule="atLeast"/>
          <w:jc w:val="center"/>
        </w:trPr>
        <w:tc>
          <w:tcPr>
            <w:tcW w:w="680" w:type="dxa"/>
            <w:vMerge w:val="continue"/>
            <w:tcBorders>
              <w:left w:val="single" w:color="000000" w:sz="8" w:space="0"/>
              <w:right w:val="single" w:color="000000" w:sz="8" w:space="0"/>
            </w:tcBorders>
            <w:shd w:val="clear" w:color="auto" w:fill="auto"/>
            <w:vAlign w:val="center"/>
          </w:tcPr>
          <w:p w14:paraId="67355C43">
            <w:pPr>
              <w:rPr>
                <w:rFonts w:ascii="Calibri" w:hAnsi="Calibri"/>
                <w:b/>
                <w:bCs/>
                <w:szCs w:val="22"/>
                <w:highlight w:val="none"/>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B9D76D">
            <w:pPr>
              <w:wordWrap w:val="0"/>
              <w:jc w:val="center"/>
              <w:rPr>
                <w:rFonts w:hint="eastAsia" w:ascii="Calibri" w:hAnsi="Calibri" w:eastAsiaTheme="minorEastAsia"/>
                <w:szCs w:val="21"/>
                <w:highlight w:val="none"/>
                <w:lang w:val="en-US" w:eastAsia="zh-CN"/>
              </w:rPr>
            </w:pPr>
            <w:r>
              <w:rPr>
                <w:rFonts w:hint="eastAsia" w:ascii="Calibri" w:hAnsi="Calibri"/>
                <w:szCs w:val="21"/>
                <w:highlight w:val="none"/>
                <w:lang w:val="en-US" w:eastAsia="zh-CN"/>
              </w:rPr>
              <w:t>2</w:t>
            </w:r>
          </w:p>
        </w:tc>
        <w:tc>
          <w:tcPr>
            <w:tcW w:w="28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7E8CB1">
            <w:pPr>
              <w:wordWrap w:val="0"/>
              <w:jc w:val="center"/>
              <w:rPr>
                <w:rFonts w:hint="default" w:ascii="Calibri" w:hAnsi="Calibri" w:eastAsiaTheme="minorEastAsia"/>
                <w:szCs w:val="21"/>
                <w:highlight w:val="none"/>
                <w:lang w:val="en-US" w:eastAsia="zh-CN"/>
              </w:rPr>
            </w:pPr>
            <w:r>
              <w:rPr>
                <w:rFonts w:hint="eastAsia" w:ascii="Calibri" w:hAnsi="Calibri"/>
                <w:szCs w:val="21"/>
                <w:highlight w:val="none"/>
                <w:lang w:val="en-US" w:eastAsia="zh-CN"/>
              </w:rPr>
              <w:t>履约评价</w:t>
            </w:r>
          </w:p>
        </w:tc>
        <w:tc>
          <w:tcPr>
            <w:tcW w:w="6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17212D">
            <w:pPr>
              <w:wordWrap w:val="0"/>
              <w:jc w:val="center"/>
              <w:rPr>
                <w:rFonts w:hint="default" w:ascii="Calibri" w:hAnsi="Calibri" w:eastAsiaTheme="minorEastAsia"/>
                <w:szCs w:val="21"/>
                <w:highlight w:val="none"/>
                <w:lang w:val="en-US" w:eastAsia="zh-CN"/>
              </w:rPr>
            </w:pPr>
            <w:r>
              <w:rPr>
                <w:rFonts w:hint="eastAsia" w:ascii="Calibri" w:hAnsi="Calibri"/>
                <w:szCs w:val="21"/>
                <w:highlight w:val="none"/>
                <w:lang w:val="en-US" w:eastAsia="zh-CN"/>
              </w:rPr>
              <w:t>10</w:t>
            </w:r>
          </w:p>
        </w:tc>
        <w:tc>
          <w:tcPr>
            <w:tcW w:w="4480" w:type="dxa"/>
            <w:tcBorders>
              <w:top w:val="single" w:color="000000" w:sz="8" w:space="0"/>
              <w:left w:val="single" w:color="000000" w:sz="8" w:space="0"/>
              <w:bottom w:val="single" w:color="000000" w:sz="8" w:space="0"/>
              <w:right w:val="single" w:color="000000" w:sz="8" w:space="0"/>
            </w:tcBorders>
            <w:shd w:val="clear" w:color="auto" w:fill="auto"/>
          </w:tcPr>
          <w:p w14:paraId="25E01FA5">
            <w:pPr>
              <w:keepNext w:val="0"/>
              <w:keepLines w:val="0"/>
              <w:pageBreakBefore w:val="0"/>
              <w:widowControl/>
              <w:overflowPunct/>
              <w:topLinePunct w:val="0"/>
              <w:autoSpaceDE/>
              <w:autoSpaceDN/>
              <w:bidi w:val="0"/>
              <w:adjustRightInd/>
              <w:snapToGrid/>
              <w:spacing w:line="240" w:lineRule="auto"/>
              <w:jc w:val="left"/>
              <w:rPr>
                <w:rFonts w:hint="eastAsia" w:asciiTheme="minorHAnsi" w:hAnsiTheme="minorHAnsi" w:eastAsiaTheme="minorEastAsia" w:cstheme="minorBidi"/>
                <w:sz w:val="21"/>
                <w:szCs w:val="24"/>
                <w:highlight w:val="none"/>
                <w:lang w:val="en-US" w:eastAsia="zh-CN"/>
              </w:rPr>
            </w:pPr>
            <w:r>
              <w:rPr>
                <w:rFonts w:hint="eastAsia" w:asciiTheme="minorHAnsi" w:hAnsiTheme="minorHAnsi" w:eastAsiaTheme="minorEastAsia" w:cstheme="minorBidi"/>
                <w:sz w:val="21"/>
                <w:szCs w:val="24"/>
                <w:highlight w:val="none"/>
                <w:lang w:val="en-US" w:eastAsia="zh-CN"/>
              </w:rPr>
              <w:t>投标人提供符合“1.同类项目业绩情况”合同甲方出具综合评价为优/优秀/满意或最高评价的履约评价或验收合格</w:t>
            </w:r>
            <w:r>
              <w:rPr>
                <w:rFonts w:hint="eastAsia" w:asciiTheme="minorHAnsi" w:hAnsiTheme="minorHAnsi" w:cstheme="minorBidi"/>
                <w:sz w:val="21"/>
                <w:szCs w:val="24"/>
                <w:highlight w:val="none"/>
                <w:lang w:val="en-US" w:eastAsia="zh-CN"/>
              </w:rPr>
              <w:t>证明</w:t>
            </w:r>
            <w:r>
              <w:rPr>
                <w:rFonts w:hint="eastAsia" w:asciiTheme="minorHAnsi" w:hAnsiTheme="minorHAnsi" w:eastAsiaTheme="minorEastAsia" w:cstheme="minorBidi"/>
                <w:sz w:val="21"/>
                <w:szCs w:val="24"/>
                <w:highlight w:val="none"/>
                <w:lang w:val="en-US" w:eastAsia="zh-CN"/>
              </w:rPr>
              <w:t>文件</w:t>
            </w:r>
            <w:r>
              <w:rPr>
                <w:rFonts w:hint="eastAsia" w:asciiTheme="minorHAnsi" w:hAnsiTheme="minorHAnsi" w:cstheme="minorBidi"/>
                <w:sz w:val="21"/>
                <w:szCs w:val="24"/>
                <w:highlight w:val="none"/>
                <w:lang w:val="en-US" w:eastAsia="zh-CN"/>
              </w:rPr>
              <w:t>，每提供一份得</w:t>
            </w:r>
            <w:r>
              <w:rPr>
                <w:rFonts w:hint="eastAsia" w:cstheme="minorBidi"/>
                <w:sz w:val="21"/>
                <w:szCs w:val="24"/>
                <w:highlight w:val="none"/>
                <w:lang w:val="en-US" w:eastAsia="zh-CN"/>
              </w:rPr>
              <w:t>3</w:t>
            </w:r>
            <w:r>
              <w:rPr>
                <w:rFonts w:hint="eastAsia" w:asciiTheme="minorHAnsi" w:hAnsiTheme="minorHAnsi" w:cstheme="minorBidi"/>
                <w:sz w:val="21"/>
                <w:szCs w:val="24"/>
                <w:highlight w:val="none"/>
                <w:lang w:val="en-US" w:eastAsia="zh-CN"/>
              </w:rPr>
              <w:t>分，最高可得</w:t>
            </w:r>
            <w:r>
              <w:rPr>
                <w:rFonts w:hint="eastAsia" w:cstheme="minorBidi"/>
                <w:sz w:val="21"/>
                <w:szCs w:val="24"/>
                <w:highlight w:val="none"/>
                <w:lang w:val="en-US" w:eastAsia="zh-CN"/>
              </w:rPr>
              <w:t>10</w:t>
            </w:r>
            <w:r>
              <w:rPr>
                <w:rFonts w:hint="eastAsia" w:asciiTheme="minorHAnsi" w:hAnsiTheme="minorHAnsi" w:cstheme="minorBidi"/>
                <w:sz w:val="21"/>
                <w:szCs w:val="24"/>
                <w:highlight w:val="none"/>
                <w:lang w:val="en-US" w:eastAsia="zh-CN"/>
              </w:rPr>
              <w:t>分</w:t>
            </w:r>
            <w:r>
              <w:rPr>
                <w:rFonts w:hint="eastAsia" w:asciiTheme="minorHAnsi" w:hAnsiTheme="minorHAnsi" w:eastAsiaTheme="minorEastAsia" w:cstheme="minorBidi"/>
                <w:sz w:val="21"/>
                <w:szCs w:val="24"/>
                <w:highlight w:val="none"/>
                <w:lang w:val="en-US" w:eastAsia="zh-CN"/>
              </w:rPr>
              <w:t>。</w:t>
            </w:r>
          </w:p>
          <w:p w14:paraId="7F2A3525">
            <w:pPr>
              <w:keepNext w:val="0"/>
              <w:keepLines w:val="0"/>
              <w:pageBreakBefore w:val="0"/>
              <w:widowControl/>
              <w:overflowPunct/>
              <w:topLinePunct w:val="0"/>
              <w:autoSpaceDE/>
              <w:autoSpaceDN/>
              <w:bidi w:val="0"/>
              <w:adjustRightInd/>
              <w:snapToGrid/>
              <w:spacing w:line="240" w:lineRule="auto"/>
              <w:jc w:val="left"/>
              <w:rPr>
                <w:rFonts w:hint="eastAsia" w:asciiTheme="minorHAnsi" w:hAnsiTheme="minorHAnsi" w:eastAsiaTheme="minorEastAsia" w:cstheme="minorBidi"/>
                <w:b w:val="0"/>
                <w:bCs w:val="0"/>
                <w:sz w:val="21"/>
                <w:szCs w:val="24"/>
                <w:highlight w:val="none"/>
                <w:lang w:val="en-US" w:eastAsia="zh-CN"/>
              </w:rPr>
            </w:pPr>
            <w:r>
              <w:rPr>
                <w:rFonts w:hint="eastAsia" w:asciiTheme="minorHAnsi" w:hAnsiTheme="minorHAnsi" w:eastAsiaTheme="minorEastAsia" w:cstheme="minorBidi"/>
                <w:b w:val="0"/>
                <w:bCs w:val="0"/>
                <w:sz w:val="21"/>
                <w:szCs w:val="24"/>
                <w:highlight w:val="none"/>
                <w:lang w:val="en-US" w:eastAsia="zh-CN"/>
              </w:rPr>
              <w:t>（二）评分依据:</w:t>
            </w:r>
          </w:p>
          <w:p w14:paraId="68E9427C">
            <w:pPr>
              <w:widowControl/>
              <w:jc w:val="left"/>
              <w:rPr>
                <w:rFonts w:ascii="Calibri" w:hAnsi="Calibri"/>
                <w:szCs w:val="21"/>
                <w:highlight w:val="none"/>
              </w:rPr>
            </w:pPr>
            <w:r>
              <w:rPr>
                <w:rFonts w:hint="eastAsia" w:asciiTheme="minorHAnsi" w:hAnsiTheme="minorHAnsi" w:eastAsiaTheme="minorEastAsia" w:cstheme="minorBidi"/>
                <w:sz w:val="21"/>
                <w:szCs w:val="24"/>
                <w:highlight w:val="none"/>
                <w:lang w:val="en-US" w:eastAsia="zh-CN"/>
              </w:rPr>
              <w:t>1.提供加盖合同甲方公章(或甲方业务章）项目履约评价或验收合格证明文件清晰扫描件，原件备查。备注:评分中出现无证明资料或证书过期或专家无法凭所提供资料判断是否得分的情况，一律作不得分处理。</w:t>
            </w:r>
          </w:p>
        </w:tc>
      </w:tr>
    </w:tbl>
    <w:p w14:paraId="120903BD">
      <w:pPr>
        <w:rPr>
          <w:highlight w:val="none"/>
        </w:rPr>
      </w:pPr>
    </w:p>
    <w:p w14:paraId="14E60FA7">
      <w:pPr>
        <w:pStyle w:val="7"/>
        <w:keepNext w:val="0"/>
        <w:keepLines w:val="0"/>
        <w:pageBreakBefore w:val="0"/>
        <w:widowControl w:val="0"/>
        <w:tabs>
          <w:tab w:val="left" w:pos="2138"/>
        </w:tabs>
        <w:kinsoku/>
        <w:wordWrap/>
        <w:overflowPunct/>
        <w:topLinePunct w:val="0"/>
        <w:autoSpaceDE/>
        <w:autoSpaceDN/>
        <w:bidi w:val="0"/>
        <w:adjustRightInd/>
        <w:spacing w:before="72" w:line="360" w:lineRule="auto"/>
        <w:textAlignment w:val="auto"/>
        <w:rPr>
          <w:color w:val="auto"/>
          <w:highlight w:val="none"/>
        </w:rPr>
      </w:pPr>
      <w:r>
        <w:rPr>
          <w:color w:val="auto"/>
          <w:highlight w:val="none"/>
        </w:rPr>
        <w:t xml:space="preserve">备注： </w:t>
      </w:r>
    </w:p>
    <w:p w14:paraId="1B30C5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lang w:val="en-US" w:eastAsia="zh-CN"/>
        </w:rPr>
        <w:t>1.</w:t>
      </w:r>
      <w:r>
        <w:rPr>
          <w:color w:val="auto"/>
          <w:highlight w:val="none"/>
        </w:rPr>
        <w:t>每一项的得分均不能超过该项最高分值。</w:t>
      </w:r>
    </w:p>
    <w:p w14:paraId="18BF2C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lang w:val="en-US" w:eastAsia="zh-CN"/>
        </w:rPr>
        <w:t>2.缺项</w:t>
      </w:r>
      <w:r>
        <w:rPr>
          <w:color w:val="auto"/>
          <w:highlight w:val="none"/>
        </w:rPr>
        <w:t xml:space="preserve">则该项为 0 分或不合格为 0 分。 </w:t>
      </w:r>
    </w:p>
    <w:p w14:paraId="2AA763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3.</w:t>
      </w:r>
      <w:r>
        <w:rPr>
          <w:color w:val="auto"/>
          <w:highlight w:val="none"/>
        </w:rPr>
        <w:t xml:space="preserve">客观评分项，所有评审专家应当统一打分分值；主观评分项，评审专家应当按照打分标准独立打分。 </w:t>
      </w:r>
    </w:p>
    <w:p w14:paraId="0FBA7488">
      <w:pPr>
        <w:rPr>
          <w:color w:val="auto"/>
          <w:highlight w:val="none"/>
        </w:rPr>
      </w:pPr>
    </w:p>
    <w:p w14:paraId="471335F7">
      <w:pPr>
        <w:topLinePunct/>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以下空白。</w:t>
      </w:r>
    </w:p>
    <w:p w14:paraId="7F294183">
      <w:pPr>
        <w:pStyle w:val="12"/>
        <w:rPr>
          <w:rFonts w:hint="eastAsia"/>
        </w:rPr>
      </w:pPr>
    </w:p>
    <w:p w14:paraId="759FB3ED">
      <w:pPr>
        <w:pStyle w:val="12"/>
        <w:rPr>
          <w:rFonts w:hint="default"/>
          <w:color w:val="auto"/>
          <w:sz w:val="22"/>
          <w:szCs w:val="22"/>
          <w:highlight w:val="none"/>
          <w:lang w:val="en-US" w:eastAsia="zh-CN"/>
        </w:rPr>
      </w:pPr>
    </w:p>
    <w:p w14:paraId="3F818F5E">
      <w:pPr>
        <w:topLinePunct/>
        <w:adjustRightInd w:val="0"/>
        <w:snapToGrid w:val="0"/>
        <w:spacing w:line="360" w:lineRule="auto"/>
        <w:ind w:firstLine="420" w:firstLineChars="200"/>
        <w:rPr>
          <w:rFonts w:hint="eastAsia" w:ascii="宋体" w:hAnsi="宋体" w:eastAsia="宋体" w:cs="宋体"/>
          <w:kern w:val="0"/>
          <w:szCs w:val="21"/>
          <w:highlight w:val="none"/>
        </w:rPr>
      </w:pPr>
    </w:p>
    <w:p w14:paraId="7EB5266C">
      <w:pPr>
        <w:topLinePunct/>
        <w:adjustRightInd w:val="0"/>
        <w:snapToGrid w:val="0"/>
        <w:spacing w:line="360" w:lineRule="auto"/>
        <w:ind w:firstLine="420" w:firstLineChars="200"/>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招   标   人：</w:t>
      </w:r>
      <w:r>
        <w:rPr>
          <w:rFonts w:hint="eastAsia" w:ascii="宋体" w:hAnsi="宋体" w:eastAsia="宋体" w:cs="宋体"/>
          <w:color w:val="auto"/>
          <w:szCs w:val="21"/>
          <w:highlight w:val="none"/>
          <w:u w:val="single"/>
          <w:lang w:val="en-US" w:eastAsia="zh-CN" w:bidi="ar"/>
        </w:rPr>
        <w:t>深圳市正阳投资开发有限公司</w:t>
      </w:r>
    </w:p>
    <w:p w14:paraId="492A8FB3">
      <w:pPr>
        <w:topLinePunct/>
        <w:adjustRightInd w:val="0"/>
        <w:snapToGrid w:val="0"/>
        <w:spacing w:line="360" w:lineRule="auto"/>
        <w:rPr>
          <w:rFonts w:hint="eastAsia" w:ascii="宋体" w:hAnsi="宋体" w:eastAsia="宋体" w:cs="宋体"/>
          <w:color w:val="auto"/>
          <w:kern w:val="0"/>
          <w:szCs w:val="21"/>
          <w:highlight w:val="none"/>
        </w:rPr>
      </w:pPr>
    </w:p>
    <w:p w14:paraId="2CD89173">
      <w:pPr>
        <w:topLinePunct/>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编制日期：</w:t>
      </w:r>
      <w:r>
        <w:rPr>
          <w:rFonts w:hint="eastAsia" w:ascii="宋体" w:hAnsi="宋体" w:eastAsia="宋体" w:cs="宋体"/>
          <w:color w:val="auto"/>
          <w:szCs w:val="21"/>
          <w:highlight w:val="none"/>
          <w:u w:val="single"/>
          <w:lang w:bidi="ar"/>
        </w:rPr>
        <w:t xml:space="preserve">      </w:t>
      </w:r>
    </w:p>
    <w:p w14:paraId="112A0AC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6D153A4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52BE446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664193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5BEFF60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附件2</w:t>
      </w:r>
    </w:p>
    <w:p w14:paraId="61B6D5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u w:val="none"/>
          <w:lang w:val="en-US" w:eastAsia="zh-CN"/>
        </w:rPr>
        <w:t>报价函</w:t>
      </w:r>
    </w:p>
    <w:p w14:paraId="22A76A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p>
    <w:p w14:paraId="061C46C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深圳市正阳投资开发有限公司：</w:t>
      </w:r>
    </w:p>
    <w:p w14:paraId="6884AC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贵司询价函我司已收悉，决定参与报价，现就“</w:t>
      </w:r>
      <w:r>
        <w:rPr>
          <w:rFonts w:hint="eastAsia" w:ascii="仿宋_GB2312" w:hAnsi="仿宋_GB2312" w:eastAsia="仿宋_GB2312" w:cs="仿宋_GB2312"/>
          <w:b/>
          <w:bCs/>
          <w:sz w:val="32"/>
          <w:szCs w:val="32"/>
          <w:highlight w:val="none"/>
          <w:u w:val="none"/>
          <w:lang w:val="en-US" w:eastAsia="zh-CN"/>
        </w:rPr>
        <w:t>罗湖投控产业园2027年幕墙清洗服务项目（二次）</w:t>
      </w:r>
      <w:bookmarkStart w:id="1" w:name="_GoBack"/>
      <w:bookmarkEnd w:id="1"/>
      <w:r>
        <w:rPr>
          <w:rFonts w:hint="eastAsia" w:ascii="仿宋_GB2312" w:hAnsi="仿宋_GB2312" w:eastAsia="仿宋_GB2312" w:cs="仿宋_GB2312"/>
          <w:sz w:val="32"/>
          <w:szCs w:val="32"/>
          <w:highlight w:val="none"/>
          <w:u w:val="none"/>
          <w:lang w:val="en-US" w:eastAsia="zh-CN"/>
        </w:rPr>
        <w:t>”报价如下：</w:t>
      </w:r>
    </w:p>
    <w:p w14:paraId="23E588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一、我方愿意按照询价函规定的各项要求，向贵司提供相应服务，</w:t>
      </w:r>
      <w:r>
        <w:rPr>
          <w:rFonts w:hint="eastAsia" w:ascii="仿宋_GB2312" w:hAnsi="仿宋_GB2312" w:eastAsia="仿宋_GB2312" w:cs="仿宋_GB2312"/>
          <w:sz w:val="32"/>
          <w:szCs w:val="32"/>
          <w:u w:val="none"/>
        </w:rPr>
        <w:t xml:space="preserve">含   %增值税总报价为人民币（大写）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元（小写：￥： 元）</w:t>
      </w:r>
      <w:r>
        <w:rPr>
          <w:rFonts w:hint="eastAsia" w:ascii="仿宋_GB2312" w:hAnsi="仿宋_GB2312" w:eastAsia="仿宋_GB2312" w:cs="仿宋_GB2312"/>
          <w:sz w:val="32"/>
          <w:szCs w:val="32"/>
          <w:u w:val="none"/>
          <w:lang w:val="en-US" w:eastAsia="zh-CN"/>
        </w:rPr>
        <w:t>，该报价包含幕墙清洗、税费等为完成“第五项采购内容”约定工作的一切费用；</w:t>
      </w:r>
    </w:p>
    <w:p w14:paraId="3466BF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二、一旦我方中标，双方合同签字生效后，我方将严格履行合同规定的职责和义务，保证按照合同要求及贵司要求提供服务。</w:t>
      </w:r>
    </w:p>
    <w:p w14:paraId="53C984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三、我方为本项目提交的报价文件一式两份，具备同等效力。</w:t>
      </w:r>
    </w:p>
    <w:p w14:paraId="0685A0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四、我方提供给贵单位的与本项目采购有关的文件资料，保证文件资料的真实性和准确性。</w:t>
      </w:r>
    </w:p>
    <w:p w14:paraId="4450E24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p>
    <w:p w14:paraId="38CFFB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报价人名称（公章）：</w:t>
      </w:r>
    </w:p>
    <w:p w14:paraId="180668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法定代表人或委托代理人签名：</w:t>
      </w:r>
    </w:p>
    <w:p w14:paraId="649271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日期：</w:t>
      </w:r>
    </w:p>
    <w:p w14:paraId="4852DF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通讯地址：  </w:t>
      </w:r>
    </w:p>
    <w:p w14:paraId="7F358D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联系人及联系方式：</w:t>
      </w:r>
    </w:p>
    <w:p w14:paraId="366D722B">
      <w:pPr>
        <w:pStyle w:val="12"/>
        <w:jc w:val="both"/>
        <w:rPr>
          <w:rFonts w:hint="eastAsia" w:ascii="仿宋_GB2312" w:hAnsi="仿宋_GB2312" w:eastAsia="仿宋_GB2312" w:cs="仿宋_GB2312"/>
          <w:sz w:val="30"/>
          <w:szCs w:val="30"/>
          <w:u w:val="none"/>
          <w:lang w:val="en-US" w:eastAsia="zh-CN"/>
        </w:rPr>
      </w:pPr>
    </w:p>
    <w:p w14:paraId="7D16B79E">
      <w:pPr>
        <w:spacing w:line="300" w:lineRule="auto"/>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rPr>
        <w:t>附件</w:t>
      </w:r>
      <w:r>
        <w:rPr>
          <w:rFonts w:hint="eastAsia" w:ascii="仿宋" w:hAnsi="仿宋" w:eastAsia="仿宋" w:cs="仿宋"/>
          <w:sz w:val="32"/>
          <w:szCs w:val="40"/>
          <w:highlight w:val="none"/>
          <w:lang w:val="en-US" w:eastAsia="zh-CN"/>
        </w:rPr>
        <w:t>3</w:t>
      </w:r>
      <w:r>
        <w:rPr>
          <w:rFonts w:hint="eastAsia" w:ascii="仿宋" w:hAnsi="仿宋" w:eastAsia="仿宋" w:cs="仿宋"/>
          <w:sz w:val="32"/>
          <w:szCs w:val="40"/>
          <w:highlight w:val="none"/>
        </w:rPr>
        <w:t>：</w:t>
      </w:r>
      <w:r>
        <w:rPr>
          <w:rFonts w:hint="eastAsia" w:ascii="仿宋" w:hAnsi="仿宋" w:eastAsia="仿宋" w:cs="仿宋"/>
          <w:sz w:val="32"/>
          <w:szCs w:val="40"/>
          <w:highlight w:val="none"/>
          <w:lang w:val="en-US" w:eastAsia="zh-CN"/>
        </w:rPr>
        <w:t xml:space="preserve"> </w:t>
      </w:r>
    </w:p>
    <w:p w14:paraId="21A20A23">
      <w:pPr>
        <w:spacing w:line="300" w:lineRule="auto"/>
        <w:jc w:val="both"/>
        <w:rPr>
          <w:bCs/>
          <w:color w:val="000000"/>
          <w:sz w:val="32"/>
          <w:szCs w:val="32"/>
        </w:rPr>
      </w:pPr>
      <w:r>
        <w:rPr>
          <w:rFonts w:hint="eastAsia"/>
          <w:bCs/>
          <w:color w:val="000000"/>
          <w:sz w:val="32"/>
          <w:szCs w:val="32"/>
          <w:lang w:val="en-US" w:eastAsia="zh-CN"/>
        </w:rPr>
        <w:t>征信</w:t>
      </w:r>
      <w:r>
        <w:rPr>
          <w:rFonts w:hint="eastAsia"/>
          <w:bCs/>
          <w:color w:val="000000"/>
          <w:sz w:val="32"/>
          <w:szCs w:val="32"/>
        </w:rPr>
        <w:t>承诺书</w:t>
      </w:r>
    </w:p>
    <w:p w14:paraId="663A9600">
      <w:pPr>
        <w:wordWrap w:val="0"/>
        <w:jc w:val="both"/>
        <w:rPr>
          <w:color w:val="000000"/>
        </w:rPr>
      </w:pPr>
    </w:p>
    <w:p w14:paraId="5178314F">
      <w:pPr>
        <w:wordWrap w:val="0"/>
        <w:jc w:val="both"/>
        <w:rPr>
          <w:color w:val="000000"/>
        </w:rPr>
      </w:pPr>
      <w:r>
        <w:rPr>
          <w:rFonts w:hint="eastAsia"/>
          <w:color w:val="000000"/>
        </w:rPr>
        <w:t>项目名称：</w:t>
      </w:r>
      <w:r>
        <w:rPr>
          <w:rFonts w:hint="eastAsia"/>
          <w:color w:val="000000"/>
          <w:szCs w:val="21"/>
          <w:u w:val="single"/>
        </w:rPr>
        <w:t xml:space="preserve">                        </w:t>
      </w:r>
      <w:r>
        <w:rPr>
          <w:rFonts w:hint="eastAsia"/>
          <w:color w:val="000000"/>
        </w:rPr>
        <w:t>项目编号：</w:t>
      </w:r>
      <w:r>
        <w:rPr>
          <w:rFonts w:hint="eastAsia"/>
          <w:color w:val="000000"/>
          <w:szCs w:val="21"/>
          <w:u w:val="single"/>
        </w:rPr>
        <w:t xml:space="preserve">                        </w:t>
      </w:r>
    </w:p>
    <w:p w14:paraId="008CDFF0">
      <w:pPr>
        <w:jc w:val="both"/>
        <w:rPr>
          <w:b/>
          <w:color w:val="000000"/>
        </w:rPr>
      </w:pPr>
      <w:r>
        <w:rPr>
          <w:rFonts w:hint="eastAsia"/>
          <w:b/>
          <w:color w:val="000000"/>
        </w:rPr>
        <w:t>主要内容应包括但不限于以下内容：</w:t>
      </w:r>
    </w:p>
    <w:p w14:paraId="7C051D3E">
      <w:pPr>
        <w:ind w:left="-2" w:leftChars="-1" w:firstLine="426" w:firstLineChars="203"/>
        <w:jc w:val="both"/>
        <w:rPr>
          <w:bCs/>
          <w:color w:val="000000"/>
          <w:szCs w:val="21"/>
          <w:lang w:val="en-GB"/>
        </w:rPr>
      </w:pPr>
      <w:r>
        <w:rPr>
          <w:rFonts w:hint="eastAsia"/>
          <w:bCs/>
          <w:color w:val="000000"/>
          <w:szCs w:val="21"/>
          <w:lang w:val="en-GB"/>
        </w:rPr>
        <w:t>（一）被纪检监察部门立案调查，违法违规事实成立的；</w:t>
      </w:r>
    </w:p>
    <w:p w14:paraId="436F8F03">
      <w:pPr>
        <w:ind w:left="-2" w:leftChars="-1" w:firstLine="426" w:firstLineChars="203"/>
        <w:jc w:val="both"/>
        <w:rPr>
          <w:bCs/>
          <w:color w:val="000000"/>
          <w:szCs w:val="21"/>
          <w:lang w:val="en-GB"/>
        </w:rPr>
      </w:pPr>
      <w:r>
        <w:rPr>
          <w:rFonts w:hint="eastAsia"/>
          <w:bCs/>
          <w:color w:val="000000"/>
          <w:szCs w:val="21"/>
          <w:lang w:val="en-GB"/>
        </w:rPr>
        <w:t>（二）未按规定签订、履行</w:t>
      </w:r>
      <w:r>
        <w:rPr>
          <w:rFonts w:hint="eastAsia"/>
          <w:bCs/>
          <w:color w:val="000000"/>
          <w:szCs w:val="21"/>
          <w:lang w:val="en-GB" w:eastAsia="zh-CN"/>
        </w:rPr>
        <w:t>招标</w:t>
      </w:r>
      <w:r>
        <w:rPr>
          <w:rFonts w:hint="eastAsia"/>
          <w:bCs/>
          <w:color w:val="000000"/>
          <w:szCs w:val="21"/>
          <w:lang w:val="en-GB"/>
        </w:rPr>
        <w:t>合同，造成严重后果的；</w:t>
      </w:r>
    </w:p>
    <w:p w14:paraId="2B72BC77">
      <w:pPr>
        <w:ind w:left="-2" w:leftChars="-1" w:firstLine="426" w:firstLineChars="203"/>
        <w:jc w:val="both"/>
        <w:rPr>
          <w:bCs/>
          <w:color w:val="000000"/>
          <w:szCs w:val="21"/>
          <w:lang w:val="en-GB"/>
        </w:rPr>
      </w:pPr>
      <w:r>
        <w:rPr>
          <w:rFonts w:hint="eastAsia"/>
          <w:bCs/>
          <w:color w:val="000000"/>
          <w:szCs w:val="21"/>
          <w:lang w:val="en-GB"/>
        </w:rPr>
        <w:t>（三）隐瞒真实情况，提供虚假资料的；</w:t>
      </w:r>
    </w:p>
    <w:p w14:paraId="2E62085A">
      <w:pPr>
        <w:ind w:left="-2" w:leftChars="-1" w:firstLine="426" w:firstLineChars="203"/>
        <w:jc w:val="both"/>
        <w:rPr>
          <w:bCs/>
          <w:color w:val="000000"/>
          <w:szCs w:val="21"/>
          <w:lang w:val="en-GB"/>
        </w:rPr>
      </w:pPr>
      <w:r>
        <w:rPr>
          <w:rFonts w:hint="eastAsia"/>
          <w:bCs/>
          <w:color w:val="000000"/>
          <w:szCs w:val="21"/>
          <w:lang w:val="en-GB"/>
        </w:rPr>
        <w:t>（四）以非法手段排斥其他供应商参与竞争的；</w:t>
      </w:r>
    </w:p>
    <w:p w14:paraId="0975603C">
      <w:pPr>
        <w:ind w:left="-2" w:leftChars="-1" w:firstLine="426" w:firstLineChars="203"/>
        <w:jc w:val="both"/>
        <w:rPr>
          <w:bCs/>
          <w:color w:val="000000"/>
          <w:szCs w:val="21"/>
          <w:lang w:val="en-GB"/>
        </w:rPr>
      </w:pPr>
      <w:r>
        <w:rPr>
          <w:rFonts w:hint="eastAsia"/>
          <w:bCs/>
          <w:color w:val="000000"/>
          <w:szCs w:val="21"/>
          <w:lang w:val="en-GB"/>
        </w:rPr>
        <w:t>（五）与其他</w:t>
      </w:r>
      <w:r>
        <w:rPr>
          <w:rFonts w:hint="eastAsia"/>
          <w:bCs/>
          <w:color w:val="000000"/>
          <w:szCs w:val="21"/>
          <w:lang w:val="en-GB" w:eastAsia="zh-CN"/>
        </w:rPr>
        <w:t>招标</w:t>
      </w:r>
      <w:r>
        <w:rPr>
          <w:rFonts w:hint="eastAsia"/>
          <w:bCs/>
          <w:color w:val="000000"/>
          <w:szCs w:val="21"/>
          <w:lang w:val="en-GB"/>
        </w:rPr>
        <w:t>参加人串通投标的；</w:t>
      </w:r>
    </w:p>
    <w:p w14:paraId="0F8D815A">
      <w:pPr>
        <w:ind w:left="-2" w:leftChars="-1" w:firstLine="426" w:firstLineChars="203"/>
        <w:jc w:val="both"/>
        <w:rPr>
          <w:bCs/>
          <w:color w:val="000000"/>
          <w:szCs w:val="21"/>
          <w:lang w:val="en-GB"/>
        </w:rPr>
      </w:pPr>
      <w:r>
        <w:rPr>
          <w:rFonts w:hint="eastAsia"/>
          <w:bCs/>
          <w:color w:val="000000"/>
          <w:szCs w:val="21"/>
          <w:lang w:val="en-GB"/>
        </w:rPr>
        <w:t>（六）在</w:t>
      </w:r>
      <w:r>
        <w:rPr>
          <w:rFonts w:hint="eastAsia"/>
          <w:bCs/>
          <w:color w:val="000000"/>
          <w:szCs w:val="21"/>
          <w:lang w:val="en-GB" w:eastAsia="zh-CN"/>
        </w:rPr>
        <w:t>招标</w:t>
      </w:r>
      <w:r>
        <w:rPr>
          <w:rFonts w:hint="eastAsia"/>
          <w:bCs/>
          <w:color w:val="000000"/>
          <w:szCs w:val="21"/>
          <w:lang w:val="en-GB"/>
        </w:rPr>
        <w:t>活动中应当回避而未回避的；</w:t>
      </w:r>
    </w:p>
    <w:p w14:paraId="097F0862">
      <w:pPr>
        <w:ind w:left="-2" w:leftChars="-1" w:firstLine="426" w:firstLineChars="203"/>
        <w:jc w:val="both"/>
        <w:rPr>
          <w:bCs/>
          <w:color w:val="000000"/>
          <w:szCs w:val="21"/>
          <w:lang w:val="en-GB"/>
        </w:rPr>
      </w:pPr>
      <w:r>
        <w:rPr>
          <w:rFonts w:hint="eastAsia"/>
          <w:bCs/>
          <w:color w:val="000000"/>
          <w:szCs w:val="21"/>
          <w:lang w:val="en-GB"/>
        </w:rPr>
        <w:t>（七）恶意投诉的；</w:t>
      </w:r>
    </w:p>
    <w:p w14:paraId="23AAFD1B">
      <w:pPr>
        <w:ind w:left="-2" w:leftChars="-1" w:firstLine="426" w:firstLineChars="203"/>
        <w:jc w:val="both"/>
        <w:rPr>
          <w:bCs/>
          <w:color w:val="000000"/>
          <w:szCs w:val="21"/>
          <w:lang w:val="en-GB"/>
        </w:rPr>
      </w:pPr>
      <w:r>
        <w:rPr>
          <w:rFonts w:hint="eastAsia"/>
          <w:bCs/>
          <w:color w:val="000000"/>
          <w:szCs w:val="21"/>
          <w:lang w:val="en-GB"/>
        </w:rPr>
        <w:t>（八）向</w:t>
      </w:r>
      <w:r>
        <w:rPr>
          <w:rFonts w:hint="eastAsia"/>
          <w:bCs/>
          <w:color w:val="000000"/>
          <w:szCs w:val="21"/>
          <w:lang w:val="en-GB" w:eastAsia="zh-CN"/>
        </w:rPr>
        <w:t>招标</w:t>
      </w:r>
      <w:r>
        <w:rPr>
          <w:rFonts w:hint="eastAsia"/>
          <w:bCs/>
          <w:color w:val="000000"/>
          <w:szCs w:val="21"/>
          <w:lang w:val="en-GB"/>
        </w:rPr>
        <w:t>项目相关人行贿或者提供其他不当利益的；</w:t>
      </w:r>
    </w:p>
    <w:p w14:paraId="4A7303D0">
      <w:pPr>
        <w:ind w:left="-2" w:leftChars="-1" w:firstLine="426" w:firstLineChars="203"/>
        <w:jc w:val="both"/>
        <w:rPr>
          <w:bCs/>
          <w:color w:val="000000"/>
          <w:szCs w:val="21"/>
          <w:lang w:val="en-GB"/>
        </w:rPr>
      </w:pPr>
      <w:r>
        <w:rPr>
          <w:rFonts w:hint="eastAsia"/>
          <w:bCs/>
          <w:color w:val="000000"/>
          <w:szCs w:val="21"/>
          <w:lang w:val="en-GB"/>
        </w:rPr>
        <w:t>（九）阻碍、抗拒主管部门监督检查的；</w:t>
      </w:r>
    </w:p>
    <w:p w14:paraId="30AAE639">
      <w:pPr>
        <w:ind w:left="-2" w:leftChars="-1" w:firstLine="426" w:firstLineChars="203"/>
        <w:jc w:val="both"/>
        <w:rPr>
          <w:bCs/>
          <w:color w:val="000000"/>
          <w:szCs w:val="21"/>
          <w:lang w:val="en-GB"/>
        </w:rPr>
      </w:pPr>
      <w:r>
        <w:rPr>
          <w:rFonts w:hint="eastAsia"/>
          <w:bCs/>
          <w:color w:val="000000"/>
          <w:szCs w:val="21"/>
          <w:lang w:val="en-GB"/>
        </w:rPr>
        <w:t>（十）履约检查不及格或评价为差的；</w:t>
      </w:r>
    </w:p>
    <w:p w14:paraId="21B1050E">
      <w:pPr>
        <w:ind w:left="-2" w:leftChars="-1" w:firstLine="426" w:firstLineChars="203"/>
        <w:jc w:val="both"/>
        <w:rPr>
          <w:bCs/>
          <w:color w:val="000000"/>
          <w:szCs w:val="21"/>
          <w:lang w:val="en-GB"/>
        </w:rPr>
      </w:pPr>
      <w:r>
        <w:rPr>
          <w:rFonts w:hint="eastAsia"/>
          <w:bCs/>
          <w:color w:val="000000"/>
          <w:szCs w:val="21"/>
          <w:lang w:val="en-GB"/>
        </w:rPr>
        <w:t>（十一）主管部门认定的其他情形。</w:t>
      </w:r>
    </w:p>
    <w:p w14:paraId="12B4330B">
      <w:pPr>
        <w:ind w:left="-2" w:leftChars="-1" w:firstLine="420" w:firstLineChars="200"/>
        <w:jc w:val="both"/>
        <w:rPr>
          <w:bCs/>
          <w:color w:val="000000"/>
          <w:szCs w:val="21"/>
          <w:lang w:val="en-GB"/>
        </w:rPr>
      </w:pPr>
      <w:r>
        <w:rPr>
          <w:rFonts w:hint="eastAsia"/>
          <w:bCs/>
          <w:color w:val="000000"/>
          <w:szCs w:val="21"/>
          <w:lang w:val="en-GB"/>
        </w:rPr>
        <w:t>如我司在</w:t>
      </w:r>
      <w:r>
        <w:rPr>
          <w:rFonts w:hint="eastAsia"/>
          <w:bCs/>
          <w:color w:val="000000"/>
          <w:szCs w:val="21"/>
          <w:lang w:val="en-US" w:eastAsia="zh-CN"/>
        </w:rPr>
        <w:t>公告</w:t>
      </w:r>
      <w:r>
        <w:rPr>
          <w:rFonts w:hint="eastAsia"/>
          <w:bCs/>
          <w:color w:val="000000"/>
          <w:szCs w:val="21"/>
          <w:lang w:val="en-GB"/>
        </w:rPr>
        <w:t>日前三年内存在上述行为超出法定追诉时效未被追诉、或者上述情节轻微未给予禁止参加</w:t>
      </w:r>
      <w:r>
        <w:rPr>
          <w:rFonts w:hint="eastAsia"/>
          <w:bCs/>
          <w:color w:val="000000"/>
          <w:szCs w:val="21"/>
          <w:lang w:val="en-GB" w:eastAsia="zh-CN"/>
        </w:rPr>
        <w:t>招标</w:t>
      </w:r>
      <w:r>
        <w:rPr>
          <w:rFonts w:hint="eastAsia"/>
          <w:bCs/>
          <w:color w:val="000000"/>
          <w:szCs w:val="21"/>
          <w:lang w:val="en-GB"/>
        </w:rPr>
        <w:t>活动的行政处罚，我司自愿承担虚假应标以及其他一切不利的法律后果。</w:t>
      </w:r>
    </w:p>
    <w:p w14:paraId="6B4CCD2B">
      <w:pPr>
        <w:ind w:left="-2" w:leftChars="-1" w:firstLine="420" w:firstLineChars="200"/>
        <w:jc w:val="both"/>
        <w:rPr>
          <w:rFonts w:hint="default"/>
          <w:bCs/>
          <w:color w:val="000000"/>
          <w:szCs w:val="21"/>
          <w:lang w:val="en-US" w:eastAsia="zh-CN"/>
        </w:rPr>
      </w:pPr>
      <w:r>
        <w:rPr>
          <w:rFonts w:hint="eastAsia"/>
          <w:bCs/>
          <w:color w:val="000000"/>
          <w:szCs w:val="21"/>
          <w:lang w:val="en-US" w:eastAsia="zh-CN"/>
        </w:rPr>
        <w:t>同时我司承诺在招采活动中及后续合同签订、合同执行过程中，如采购单位在征信网站或相关平台查到我司三年内存在征信问题，我司愿接受采购人的取消中标资格、终止项目合同等一切与本项目相关的处罚，并承担法律责任。</w:t>
      </w:r>
    </w:p>
    <w:p w14:paraId="71096325">
      <w:pPr>
        <w:pStyle w:val="12"/>
        <w:jc w:val="both"/>
        <w:rPr>
          <w:rFonts w:hint="eastAsia"/>
          <w:color w:val="000000"/>
          <w:spacing w:val="4"/>
          <w:u w:val="single"/>
          <w:lang w:val="en-US" w:eastAsia="zh-CN"/>
        </w:rPr>
      </w:pPr>
    </w:p>
    <w:p w14:paraId="66C2AE27">
      <w:pPr>
        <w:pStyle w:val="12"/>
        <w:jc w:val="both"/>
        <w:rPr>
          <w:rFonts w:hint="eastAsia"/>
          <w:color w:val="000000"/>
          <w:spacing w:val="4"/>
          <w:u w:val="single"/>
          <w:lang w:val="en-US" w:eastAsia="zh-CN"/>
        </w:rPr>
      </w:pPr>
    </w:p>
    <w:p w14:paraId="4E147176">
      <w:pPr>
        <w:pStyle w:val="12"/>
        <w:jc w:val="both"/>
        <w:rPr>
          <w:rFonts w:hint="eastAsia"/>
          <w:color w:val="000000"/>
          <w:spacing w:val="4"/>
          <w:u w:val="single"/>
          <w:lang w:val="en-US" w:eastAsia="zh-CN"/>
        </w:rPr>
      </w:pPr>
    </w:p>
    <w:p w14:paraId="41D22D83">
      <w:pPr>
        <w:pStyle w:val="12"/>
        <w:jc w:val="both"/>
        <w:rPr>
          <w:rFonts w:hint="default"/>
          <w:color w:val="000000"/>
          <w:spacing w:val="4"/>
          <w:u w:val="single"/>
          <w:lang w:val="en-US" w:eastAsia="zh-CN"/>
        </w:rPr>
      </w:pPr>
    </w:p>
    <w:p w14:paraId="4782118B">
      <w:pPr>
        <w:ind w:firstLine="420"/>
        <w:jc w:val="both"/>
        <w:rPr>
          <w:color w:val="000000"/>
          <w:u w:val="single"/>
        </w:rPr>
      </w:pPr>
      <w:r>
        <w:rPr>
          <w:rFonts w:hint="eastAsia"/>
          <w:color w:val="000000"/>
          <w:lang w:val="en-US" w:eastAsia="zh-CN"/>
        </w:rPr>
        <w:t>承诺</w:t>
      </w:r>
      <w:r>
        <w:rPr>
          <w:rFonts w:hint="eastAsia"/>
          <w:color w:val="000000"/>
        </w:rPr>
        <w:t>单位名称：</w:t>
      </w:r>
      <w:r>
        <w:rPr>
          <w:rFonts w:hint="eastAsia"/>
          <w:color w:val="000000"/>
          <w:szCs w:val="21"/>
          <w:u w:val="single"/>
        </w:rPr>
        <w:t xml:space="preserve">                        </w:t>
      </w:r>
    </w:p>
    <w:p w14:paraId="469078D2">
      <w:pPr>
        <w:ind w:firstLine="420"/>
        <w:jc w:val="both"/>
        <w:rPr>
          <w:color w:val="000000"/>
          <w:u w:val="single"/>
        </w:rPr>
      </w:pPr>
      <w:r>
        <w:rPr>
          <w:rFonts w:hint="eastAsia"/>
          <w:color w:val="000000"/>
        </w:rPr>
        <w:t>法定代表人或投标人授权代表（签名或盖章）：</w:t>
      </w:r>
      <w:r>
        <w:rPr>
          <w:rFonts w:hint="eastAsia"/>
          <w:color w:val="000000"/>
          <w:szCs w:val="21"/>
          <w:u w:val="single"/>
        </w:rPr>
        <w:t xml:space="preserve">                        </w:t>
      </w:r>
    </w:p>
    <w:p w14:paraId="44539B69">
      <w:pPr>
        <w:ind w:firstLine="420"/>
        <w:jc w:val="both"/>
        <w:rPr>
          <w:color w:val="000000"/>
          <w:u w:val="single"/>
        </w:rPr>
      </w:pPr>
      <w:r>
        <w:rPr>
          <w:rFonts w:hint="eastAsia"/>
          <w:color w:val="000000"/>
        </w:rPr>
        <w:t>单位地址：</w:t>
      </w:r>
      <w:r>
        <w:rPr>
          <w:rFonts w:hint="eastAsia"/>
          <w:color w:val="000000"/>
          <w:szCs w:val="21"/>
          <w:u w:val="single"/>
        </w:rPr>
        <w:t xml:space="preserve">                        </w:t>
      </w:r>
    </w:p>
    <w:p w14:paraId="3F18D295">
      <w:pPr>
        <w:ind w:firstLine="420"/>
        <w:jc w:val="both"/>
        <w:rPr>
          <w:color w:val="000000"/>
          <w:u w:val="single"/>
        </w:rPr>
      </w:pPr>
      <w:r>
        <w:rPr>
          <w:rFonts w:hint="eastAsia"/>
          <w:color w:val="000000"/>
        </w:rPr>
        <w:t>单位公章：</w:t>
      </w:r>
      <w:r>
        <w:rPr>
          <w:rFonts w:hint="eastAsia"/>
          <w:color w:val="000000"/>
          <w:szCs w:val="21"/>
          <w:u w:val="single"/>
        </w:rPr>
        <w:t xml:space="preserve">                        </w:t>
      </w:r>
    </w:p>
    <w:p w14:paraId="6A2A64B1">
      <w:pPr>
        <w:ind w:firstLine="420"/>
        <w:jc w:val="both"/>
        <w:rPr>
          <w:color w:val="000000"/>
          <w:u w:val="single"/>
        </w:rPr>
      </w:pPr>
      <w:r>
        <w:rPr>
          <w:rFonts w:hint="eastAsia"/>
          <w:color w:val="000000"/>
        </w:rPr>
        <w:t>邮政编码：</w:t>
      </w:r>
      <w:r>
        <w:rPr>
          <w:rFonts w:hint="eastAsia"/>
          <w:color w:val="000000"/>
          <w:szCs w:val="21"/>
          <w:u w:val="single"/>
        </w:rPr>
        <w:t xml:space="preserve">                        </w:t>
      </w:r>
      <w:r>
        <w:rPr>
          <w:rFonts w:hint="eastAsia"/>
          <w:color w:val="000000"/>
        </w:rPr>
        <w:t>日期：</w:t>
      </w:r>
      <w:r>
        <w:rPr>
          <w:rFonts w:hint="eastAsia"/>
          <w:color w:val="000000"/>
          <w:szCs w:val="21"/>
          <w:u w:val="single"/>
        </w:rPr>
        <w:t xml:space="preserve">                        </w:t>
      </w:r>
    </w:p>
    <w:p w14:paraId="4999C13E">
      <w:pPr>
        <w:ind w:firstLine="420"/>
        <w:jc w:val="both"/>
        <w:rPr>
          <w:rFonts w:hint="eastAsia"/>
          <w:color w:val="000000"/>
          <w:szCs w:val="21"/>
          <w:u w:val="single"/>
        </w:rPr>
      </w:pPr>
      <w:r>
        <w:rPr>
          <w:rFonts w:hint="eastAsia"/>
          <w:color w:val="000000"/>
        </w:rPr>
        <w:t>联系电话：</w:t>
      </w:r>
      <w:r>
        <w:rPr>
          <w:rFonts w:hint="eastAsia"/>
          <w:color w:val="000000"/>
          <w:szCs w:val="21"/>
          <w:u w:val="single"/>
        </w:rPr>
        <w:t xml:space="preserve">                        </w:t>
      </w:r>
    </w:p>
    <w:p w14:paraId="0C719E58">
      <w:pPr>
        <w:jc w:val="both"/>
      </w:pPr>
    </w:p>
    <w:p w14:paraId="1DBE73BD">
      <w:pPr>
        <w:spacing w:line="560" w:lineRule="exact"/>
        <w:ind w:firstLine="640" w:firstLineChars="200"/>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 xml:space="preserve">       </w:t>
      </w:r>
    </w:p>
    <w:p w14:paraId="5B891A02">
      <w:pPr>
        <w:spacing w:line="560" w:lineRule="exact"/>
        <w:jc w:val="both"/>
        <w:rPr>
          <w:rFonts w:hint="eastAsia" w:ascii="仿宋" w:hAnsi="仿宋" w:eastAsia="仿宋" w:cs="仿宋"/>
          <w:sz w:val="32"/>
          <w:szCs w:val="40"/>
          <w:highlight w:val="none"/>
          <w:lang w:val="en-US" w:eastAsia="zh-CN"/>
        </w:rPr>
      </w:pPr>
    </w:p>
    <w:p w14:paraId="7DE2F758">
      <w:pPr>
        <w:spacing w:line="560" w:lineRule="exact"/>
        <w:jc w:val="both"/>
        <w:rPr>
          <w:rFonts w:hint="eastAsia" w:ascii="仿宋" w:hAnsi="仿宋" w:eastAsia="仿宋" w:cs="仿宋"/>
          <w:sz w:val="32"/>
          <w:szCs w:val="40"/>
          <w:highlight w:val="none"/>
          <w:lang w:val="en-US" w:eastAsia="zh-CN"/>
        </w:rPr>
      </w:pPr>
    </w:p>
    <w:p w14:paraId="30A32B79">
      <w:pPr>
        <w:spacing w:line="560" w:lineRule="exact"/>
        <w:jc w:val="both"/>
        <w:rPr>
          <w:rFonts w:hint="eastAsia" w:ascii="仿宋" w:hAnsi="仿宋" w:eastAsia="仿宋" w:cs="仿宋"/>
          <w:sz w:val="32"/>
          <w:szCs w:val="40"/>
          <w:highlight w:val="none"/>
          <w:lang w:val="en-US" w:eastAsia="zh-CN"/>
        </w:rPr>
      </w:pPr>
    </w:p>
    <w:p w14:paraId="7DF1FE23">
      <w:pPr>
        <w:jc w:val="both"/>
        <w:rPr>
          <w:rFonts w:hint="eastAsia" w:ascii="仿宋" w:hAnsi="仿宋" w:eastAsia="仿宋" w:cs="仿宋"/>
          <w:sz w:val="32"/>
          <w:szCs w:val="40"/>
          <w:highlight w:val="none"/>
          <w:lang w:val="en-US" w:eastAsia="zh-CN"/>
        </w:rPr>
      </w:pPr>
    </w:p>
    <w:p w14:paraId="1FDB79FF">
      <w:pPr>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附件4：</w:t>
      </w:r>
      <w:r>
        <w:rPr>
          <w:rFonts w:hint="eastAsia" w:ascii="仿宋" w:hAnsi="仿宋" w:eastAsia="仿宋" w:cs="仿宋"/>
          <w:b/>
          <w:bCs/>
          <w:sz w:val="32"/>
          <w:szCs w:val="40"/>
          <w:highlight w:val="none"/>
          <w:lang w:val="en-US" w:eastAsia="zh-CN"/>
        </w:rPr>
        <w:t>总公司对分公司的授权函(固定格式)(总公司投标的无需提交)</w:t>
      </w:r>
    </w:p>
    <w:p w14:paraId="6D772542">
      <w:pPr>
        <w:jc w:val="center"/>
        <w:rPr>
          <w:rFonts w:hint="eastAsia"/>
          <w:sz w:val="52"/>
          <w:szCs w:val="52"/>
          <w:lang w:val="en-US" w:eastAsia="zh-CN"/>
        </w:rPr>
      </w:pPr>
      <w:r>
        <w:rPr>
          <w:rFonts w:hint="eastAsia"/>
          <w:sz w:val="52"/>
          <w:szCs w:val="52"/>
          <w:lang w:val="en-US" w:eastAsia="zh-CN"/>
        </w:rPr>
        <w:t>总公司对分公司的授权函</w:t>
      </w:r>
    </w:p>
    <w:p w14:paraId="5997E47B">
      <w:pPr>
        <w:jc w:val="center"/>
        <w:rPr>
          <w:rFonts w:hint="eastAsia"/>
          <w:sz w:val="52"/>
          <w:szCs w:val="52"/>
          <w:lang w:val="en-US" w:eastAsia="zh-CN"/>
        </w:rPr>
      </w:pPr>
    </w:p>
    <w:p w14:paraId="767794F4">
      <w:pPr>
        <w:jc w:val="both"/>
        <w:rPr>
          <w:rFonts w:hint="eastAsia"/>
          <w:sz w:val="28"/>
          <w:szCs w:val="28"/>
          <w:u w:val="single"/>
          <w:lang w:val="en-US" w:eastAsia="zh-CN"/>
        </w:rPr>
      </w:pPr>
      <w:r>
        <w:rPr>
          <w:rFonts w:hint="eastAsia"/>
          <w:sz w:val="28"/>
          <w:szCs w:val="28"/>
          <w:lang w:val="en-US" w:eastAsia="zh-CN"/>
        </w:rPr>
        <w:t>致：</w:t>
      </w:r>
      <w:r>
        <w:rPr>
          <w:rFonts w:hint="eastAsia"/>
          <w:sz w:val="28"/>
          <w:szCs w:val="28"/>
          <w:u w:val="single"/>
          <w:lang w:val="en-US" w:eastAsia="zh-CN"/>
        </w:rPr>
        <w:t>深圳市正阳投资开发有限公司</w:t>
      </w:r>
    </w:p>
    <w:p w14:paraId="3B5E84AA">
      <w:pPr>
        <w:jc w:val="both"/>
        <w:rPr>
          <w:rFonts w:hint="eastAsia"/>
          <w:sz w:val="28"/>
          <w:szCs w:val="28"/>
          <w:u w:val="none"/>
          <w:lang w:val="en-US" w:eastAsia="zh-CN"/>
        </w:rPr>
      </w:pPr>
      <w:r>
        <w:rPr>
          <w:rFonts w:hint="eastAsia"/>
          <w:sz w:val="28"/>
          <w:szCs w:val="28"/>
          <w:u w:val="none"/>
          <w:lang w:val="en-US" w:eastAsia="zh-CN"/>
        </w:rPr>
        <w:t xml:space="preserve">   今有：</w:t>
      </w:r>
      <w:r>
        <w:rPr>
          <w:rFonts w:hint="eastAsia"/>
          <w:sz w:val="28"/>
          <w:szCs w:val="28"/>
          <w:u w:val="single"/>
          <w:lang w:val="en-US" w:eastAsia="zh-CN"/>
        </w:rPr>
        <w:t xml:space="preserve"> XXXXX有限公司XXX分公司 </w:t>
      </w:r>
      <w:r>
        <w:rPr>
          <w:rFonts w:hint="eastAsia"/>
          <w:sz w:val="28"/>
          <w:szCs w:val="28"/>
          <w:u w:val="none"/>
          <w:lang w:val="en-US" w:eastAsia="zh-CN"/>
        </w:rPr>
        <w:t>为我司：</w:t>
      </w:r>
      <w:r>
        <w:rPr>
          <w:rFonts w:hint="eastAsia"/>
          <w:sz w:val="28"/>
          <w:szCs w:val="28"/>
          <w:u w:val="single"/>
          <w:lang w:val="en-US" w:eastAsia="zh-CN"/>
        </w:rPr>
        <w:t xml:space="preserve"> </w:t>
      </w:r>
      <w:r>
        <w:rPr>
          <w:rFonts w:hint="eastAsia" w:ascii="宋体" w:hAnsi="宋体" w:eastAsia="宋体" w:cs="宋体"/>
          <w:color w:val="auto"/>
          <w:sz w:val="28"/>
          <w:szCs w:val="28"/>
          <w:u w:val="single"/>
          <w:lang w:val="en-US" w:eastAsia="zh-CN"/>
        </w:rPr>
        <w:t>XXXX有限公司</w:t>
      </w:r>
      <w:r>
        <w:rPr>
          <w:rFonts w:hint="eastAsia"/>
          <w:sz w:val="28"/>
          <w:szCs w:val="28"/>
          <w:u w:val="single"/>
          <w:lang w:val="en-US" w:eastAsia="zh-CN"/>
        </w:rPr>
        <w:t xml:space="preserve"> </w:t>
      </w:r>
      <w:r>
        <w:rPr>
          <w:rFonts w:hint="eastAsia"/>
          <w:sz w:val="28"/>
          <w:szCs w:val="28"/>
          <w:u w:val="none"/>
          <w:lang w:val="en-US" w:eastAsia="zh-CN"/>
        </w:rPr>
        <w:t>的分支机构，现授权</w:t>
      </w:r>
      <w:r>
        <w:rPr>
          <w:rFonts w:hint="eastAsia"/>
          <w:sz w:val="28"/>
          <w:szCs w:val="28"/>
          <w:u w:val="single"/>
          <w:lang w:val="en-US" w:eastAsia="zh-CN"/>
        </w:rPr>
        <w:t xml:space="preserve"> </w:t>
      </w:r>
      <w:r>
        <w:rPr>
          <w:rFonts w:hint="eastAsia" w:ascii="宋体" w:hAnsi="宋体" w:eastAsia="宋体" w:cs="宋体"/>
          <w:color w:val="auto"/>
          <w:sz w:val="28"/>
          <w:szCs w:val="28"/>
          <w:u w:val="single"/>
          <w:lang w:val="en-US" w:eastAsia="zh-CN"/>
        </w:rPr>
        <w:t xml:space="preserve">XXXX有限公司XXX分公司 </w:t>
      </w:r>
      <w:r>
        <w:rPr>
          <w:rFonts w:hint="eastAsia"/>
          <w:sz w:val="28"/>
          <w:szCs w:val="28"/>
          <w:u w:val="none"/>
          <w:lang w:val="en-US" w:eastAsia="zh-CN"/>
        </w:rPr>
        <w:t>使用我司资质代表我司参与</w:t>
      </w:r>
      <w:r>
        <w:rPr>
          <w:rFonts w:hint="eastAsia"/>
          <w:sz w:val="28"/>
          <w:szCs w:val="28"/>
          <w:u w:val="single"/>
          <w:lang w:val="en-US" w:eastAsia="zh-CN"/>
        </w:rPr>
        <w:t xml:space="preserve">  XXXXXXX项目 </w:t>
      </w:r>
      <w:r>
        <w:rPr>
          <w:rFonts w:hint="eastAsia"/>
          <w:sz w:val="28"/>
          <w:szCs w:val="28"/>
          <w:u w:val="none"/>
          <w:lang w:val="en-US" w:eastAsia="zh-CN"/>
        </w:rPr>
        <w:t>的投标（含询价报价），如有幸中标，我司授权</w:t>
      </w:r>
      <w:r>
        <w:rPr>
          <w:rFonts w:hint="eastAsia"/>
          <w:sz w:val="28"/>
          <w:szCs w:val="28"/>
          <w:u w:val="single"/>
          <w:lang w:val="en-US" w:eastAsia="zh-CN"/>
        </w:rPr>
        <w:t xml:space="preserve"> </w:t>
      </w:r>
      <w:r>
        <w:rPr>
          <w:rFonts w:hint="eastAsia" w:ascii="宋体" w:hAnsi="宋体" w:eastAsia="宋体" w:cs="宋体"/>
          <w:color w:val="auto"/>
          <w:sz w:val="28"/>
          <w:szCs w:val="28"/>
          <w:u w:val="single"/>
          <w:lang w:val="en-US" w:eastAsia="zh-CN"/>
        </w:rPr>
        <w:t xml:space="preserve">XXXX有限公司XXX分公司 </w:t>
      </w:r>
      <w:r>
        <w:rPr>
          <w:rFonts w:hint="eastAsia" w:ascii="宋体" w:hAnsi="宋体" w:eastAsia="宋体" w:cs="宋体"/>
          <w:color w:val="auto"/>
          <w:sz w:val="28"/>
          <w:szCs w:val="28"/>
          <w:u w:val="none"/>
          <w:lang w:val="en-US" w:eastAsia="zh-CN"/>
        </w:rPr>
        <w:t>代表我司与贵司签订合同。</w:t>
      </w:r>
      <w:r>
        <w:rPr>
          <w:rFonts w:hint="eastAsia"/>
          <w:sz w:val="28"/>
          <w:szCs w:val="28"/>
          <w:u w:val="none"/>
          <w:lang w:val="en-US" w:eastAsia="zh-CN"/>
        </w:rPr>
        <w:t>因</w:t>
      </w:r>
      <w:r>
        <w:rPr>
          <w:rFonts w:hint="eastAsia"/>
          <w:sz w:val="28"/>
          <w:szCs w:val="28"/>
          <w:u w:val="single"/>
          <w:lang w:val="en-US" w:eastAsia="zh-CN"/>
        </w:rPr>
        <w:t xml:space="preserve"> XXXXX有限公司XXX分公司 </w:t>
      </w:r>
      <w:r>
        <w:rPr>
          <w:rFonts w:hint="eastAsia"/>
          <w:sz w:val="28"/>
          <w:szCs w:val="28"/>
          <w:u w:val="none"/>
          <w:lang w:val="en-US" w:eastAsia="zh-CN"/>
        </w:rPr>
        <w:t>没有法人资格或者不是独立法人，其投标行为及后续签订合同的经济法律民事责任由本公司承担。</w:t>
      </w:r>
    </w:p>
    <w:p w14:paraId="41425C5F">
      <w:pPr>
        <w:jc w:val="both"/>
        <w:rPr>
          <w:rFonts w:hint="eastAsia"/>
          <w:sz w:val="28"/>
          <w:szCs w:val="28"/>
          <w:u w:val="none"/>
          <w:lang w:val="en-US" w:eastAsia="zh-CN"/>
        </w:rPr>
      </w:pPr>
      <w:r>
        <w:rPr>
          <w:rFonts w:hint="eastAsia"/>
          <w:sz w:val="28"/>
          <w:szCs w:val="28"/>
          <w:u w:val="none"/>
          <w:lang w:val="en-US" w:eastAsia="zh-CN"/>
        </w:rPr>
        <w:t xml:space="preserve">  </w:t>
      </w:r>
    </w:p>
    <w:p w14:paraId="1C8A4BC4">
      <w:pPr>
        <w:jc w:val="both"/>
        <w:rPr>
          <w:rFonts w:hint="eastAsia"/>
          <w:sz w:val="28"/>
          <w:szCs w:val="28"/>
          <w:u w:val="none"/>
          <w:lang w:val="en-US" w:eastAsia="zh-CN"/>
        </w:rPr>
      </w:pPr>
    </w:p>
    <w:p w14:paraId="12CD0DC7">
      <w:pPr>
        <w:jc w:val="right"/>
        <w:rPr>
          <w:rFonts w:hint="eastAsia"/>
          <w:sz w:val="28"/>
          <w:szCs w:val="28"/>
          <w:u w:val="none"/>
          <w:lang w:val="en-US" w:eastAsia="zh-CN"/>
        </w:rPr>
      </w:pPr>
      <w:r>
        <w:rPr>
          <w:rFonts w:hint="eastAsia"/>
          <w:sz w:val="28"/>
          <w:szCs w:val="28"/>
          <w:u w:val="none"/>
          <w:lang w:val="en-US" w:eastAsia="zh-CN"/>
        </w:rPr>
        <w:t xml:space="preserve">               授权单位（加盖公章）：</w:t>
      </w:r>
      <w:r>
        <w:rPr>
          <w:rFonts w:hint="eastAsia"/>
          <w:sz w:val="28"/>
          <w:szCs w:val="28"/>
          <w:u w:val="single"/>
          <w:lang w:val="en-US" w:eastAsia="zh-CN"/>
        </w:rPr>
        <w:t>XXXXXXX有限公司</w:t>
      </w:r>
    </w:p>
    <w:p w14:paraId="57788D31">
      <w:pPr>
        <w:pStyle w:val="7"/>
        <w:tabs>
          <w:tab w:val="left" w:pos="2138"/>
        </w:tabs>
        <w:rPr>
          <w:color w:val="auto"/>
        </w:rPr>
      </w:pPr>
      <w:r>
        <w:rPr>
          <w:rFonts w:hint="eastAsia"/>
          <w:sz w:val="28"/>
          <w:szCs w:val="28"/>
          <w:u w:val="none"/>
          <w:lang w:val="en-US" w:eastAsia="zh-CN"/>
        </w:rPr>
        <w:t xml:space="preserve">                          授权日期：2026年XX月XX日</w:t>
      </w:r>
    </w:p>
    <w:p w14:paraId="73BF7A3D">
      <w:pPr>
        <w:spacing w:line="560" w:lineRule="exact"/>
        <w:jc w:val="both"/>
        <w:rPr>
          <w:rFonts w:hint="eastAsia" w:ascii="仿宋" w:hAnsi="仿宋" w:eastAsia="仿宋" w:cs="仿宋"/>
          <w:sz w:val="32"/>
          <w:szCs w:val="40"/>
          <w:highlight w:val="none"/>
          <w:lang w:val="en-US" w:eastAsia="zh-CN"/>
        </w:rPr>
      </w:pPr>
    </w:p>
    <w:p w14:paraId="47CF44FB">
      <w:pPr>
        <w:pStyle w:val="12"/>
        <w:rPr>
          <w:rFonts w:hint="eastAsia" w:ascii="仿宋" w:hAnsi="仿宋" w:eastAsia="仿宋" w:cs="仿宋"/>
          <w:sz w:val="32"/>
          <w:szCs w:val="40"/>
          <w:highlight w:val="none"/>
          <w:lang w:val="en-US" w:eastAsia="zh-CN"/>
        </w:rPr>
      </w:pPr>
    </w:p>
    <w:p w14:paraId="3F8DB937">
      <w:pPr>
        <w:pStyle w:val="12"/>
        <w:rPr>
          <w:rFonts w:hint="eastAsia" w:ascii="仿宋" w:hAnsi="仿宋" w:eastAsia="仿宋" w:cs="仿宋"/>
          <w:sz w:val="32"/>
          <w:szCs w:val="40"/>
          <w:highlight w:val="none"/>
          <w:lang w:val="en-US" w:eastAsia="zh-CN"/>
        </w:rPr>
      </w:pPr>
    </w:p>
    <w:p w14:paraId="5B51FCC2">
      <w:pPr>
        <w:pStyle w:val="12"/>
        <w:rPr>
          <w:rFonts w:hint="eastAsia" w:ascii="仿宋" w:hAnsi="仿宋" w:eastAsia="仿宋" w:cs="仿宋"/>
          <w:sz w:val="32"/>
          <w:szCs w:val="40"/>
          <w:highlight w:val="none"/>
          <w:lang w:val="en-US" w:eastAsia="zh-CN"/>
        </w:rPr>
      </w:pPr>
    </w:p>
    <w:p w14:paraId="0B067980">
      <w:pPr>
        <w:pStyle w:val="12"/>
        <w:rPr>
          <w:rFonts w:hint="eastAsia" w:ascii="仿宋" w:hAnsi="仿宋" w:eastAsia="仿宋" w:cs="仿宋"/>
          <w:sz w:val="32"/>
          <w:szCs w:val="40"/>
          <w:highlight w:val="none"/>
          <w:lang w:val="en-US" w:eastAsia="zh-CN"/>
        </w:rPr>
      </w:pPr>
    </w:p>
    <w:p w14:paraId="041638C5">
      <w:pPr>
        <w:spacing w:line="560" w:lineRule="exact"/>
        <w:jc w:val="both"/>
        <w:rPr>
          <w:rFonts w:hint="eastAsia" w:ascii="仿宋" w:hAnsi="仿宋" w:eastAsia="仿宋" w:cs="仿宋"/>
          <w:sz w:val="32"/>
          <w:szCs w:val="40"/>
          <w:highlight w:val="none"/>
          <w:lang w:val="en-US" w:eastAsia="zh-CN"/>
        </w:rPr>
      </w:pPr>
    </w:p>
    <w:p w14:paraId="427D323B">
      <w:pPr>
        <w:spacing w:line="560" w:lineRule="exact"/>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附件5：    </w:t>
      </w:r>
    </w:p>
    <w:p w14:paraId="4D266288">
      <w:pPr>
        <w:spacing w:line="560" w:lineRule="exact"/>
        <w:ind w:firstLine="3200" w:firstLineChars="10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其他资料</w:t>
      </w:r>
    </w:p>
    <w:p w14:paraId="1D130C05">
      <w:pPr>
        <w:numPr>
          <w:ilvl w:val="0"/>
          <w:numId w:val="4"/>
        </w:numPr>
        <w:spacing w:line="560" w:lineRule="exact"/>
        <w:ind w:left="-220" w:leftChars="0" w:firstLine="640" w:firstLineChars="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提供营业执照、法人证明、法人授权加盖公章（格式自拟）；</w:t>
      </w:r>
    </w:p>
    <w:p w14:paraId="1A4AB9EF">
      <w:pPr>
        <w:keepNext w:val="0"/>
        <w:keepLines w:val="0"/>
        <w:pageBreakBefore w:val="0"/>
        <w:widowControl/>
        <w:numPr>
          <w:ilvl w:val="0"/>
          <w:numId w:val="4"/>
        </w:numPr>
        <w:kinsoku/>
        <w:wordWrap/>
        <w:overflowPunct/>
        <w:topLinePunct w:val="0"/>
        <w:autoSpaceDE/>
        <w:autoSpaceDN/>
        <w:bidi w:val="0"/>
        <w:adjustRightInd/>
        <w:snapToGrid/>
        <w:spacing w:line="560" w:lineRule="exact"/>
        <w:ind w:left="-220" w:firstLine="640" w:firstLineChars="0"/>
        <w:jc w:val="both"/>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32"/>
          <w:szCs w:val="32"/>
          <w:highlight w:val="none"/>
          <w:lang w:val="en-US" w:eastAsia="zh-CN"/>
        </w:rPr>
        <w:t>提供</w:t>
      </w:r>
      <w:r>
        <w:rPr>
          <w:rFonts w:hint="eastAsia" w:ascii="仿宋_GB2312" w:hAnsi="仿宋_GB2312" w:eastAsia="仿宋_GB2312" w:cs="仿宋_GB2312"/>
          <w:i w:val="0"/>
          <w:iCs w:val="0"/>
          <w:caps w:val="0"/>
          <w:spacing w:val="0"/>
          <w:sz w:val="32"/>
          <w:szCs w:val="32"/>
          <w:highlight w:val="none"/>
          <w:shd w:val="clear"/>
        </w:rPr>
        <w:t>信用中国网站、深圳市政府采购监督管理网</w:t>
      </w:r>
      <w:r>
        <w:rPr>
          <w:rFonts w:hint="eastAsia" w:ascii="仿宋_GB2312" w:hAnsi="仿宋_GB2312" w:eastAsia="仿宋_GB2312" w:cs="仿宋_GB2312"/>
          <w:i w:val="0"/>
          <w:iCs w:val="0"/>
          <w:caps w:val="0"/>
          <w:spacing w:val="0"/>
          <w:sz w:val="32"/>
          <w:szCs w:val="32"/>
          <w:highlight w:val="none"/>
          <w:shd w:val="clear"/>
          <w:lang w:val="en-US" w:eastAsia="zh-CN"/>
        </w:rPr>
        <w:t>查询截图并加盖</w:t>
      </w:r>
      <w:r>
        <w:rPr>
          <w:rFonts w:hint="eastAsia" w:ascii="仿宋_GB2312" w:hAnsi="仿宋_GB2312" w:eastAsia="仿宋_GB2312" w:cs="仿宋_GB2312"/>
          <w:b w:val="0"/>
          <w:bCs w:val="0"/>
          <w:sz w:val="32"/>
          <w:szCs w:val="32"/>
          <w:highlight w:val="none"/>
          <w:lang w:val="en-US" w:eastAsia="zh-CN"/>
        </w:rPr>
        <w:t>报价单位</w:t>
      </w:r>
      <w:r>
        <w:rPr>
          <w:rFonts w:hint="eastAsia" w:ascii="仿宋_GB2312" w:hAnsi="仿宋_GB2312" w:eastAsia="仿宋_GB2312" w:cs="仿宋_GB2312"/>
          <w:i w:val="0"/>
          <w:iCs w:val="0"/>
          <w:caps w:val="0"/>
          <w:spacing w:val="0"/>
          <w:sz w:val="32"/>
          <w:szCs w:val="32"/>
          <w:highlight w:val="none"/>
          <w:shd w:val="clear"/>
          <w:lang w:val="en-US" w:eastAsia="zh-CN"/>
        </w:rPr>
        <w:t>公章</w:t>
      </w:r>
      <w:r>
        <w:rPr>
          <w:rFonts w:hint="eastAsia" w:ascii="仿宋_GB2312" w:hAnsi="仿宋_GB2312" w:eastAsia="仿宋_GB2312" w:cs="仿宋_GB2312"/>
          <w:i w:val="0"/>
          <w:iCs w:val="0"/>
          <w:caps w:val="0"/>
          <w:spacing w:val="0"/>
          <w:sz w:val="32"/>
          <w:szCs w:val="32"/>
          <w:highlight w:val="none"/>
          <w:shd w:val="clear"/>
        </w:rPr>
        <w:t>。</w:t>
      </w:r>
    </w:p>
    <w:p w14:paraId="7EA299B7">
      <w:pPr>
        <w:keepNext w:val="0"/>
        <w:keepLines w:val="0"/>
        <w:pageBreakBefore w:val="0"/>
        <w:widowControl/>
        <w:numPr>
          <w:ilvl w:val="0"/>
          <w:numId w:val="4"/>
        </w:numPr>
        <w:kinsoku/>
        <w:wordWrap/>
        <w:overflowPunct/>
        <w:topLinePunct w:val="0"/>
        <w:autoSpaceDE/>
        <w:autoSpaceDN/>
        <w:bidi w:val="0"/>
        <w:adjustRightInd/>
        <w:snapToGrid/>
        <w:spacing w:line="560" w:lineRule="exact"/>
        <w:ind w:left="-220" w:firstLine="640" w:firstLineChars="0"/>
        <w:jc w:val="both"/>
        <w:textAlignment w:val="auto"/>
        <w:rPr>
          <w:rFonts w:hint="eastAsia" w:ascii="宋体" w:hAnsi="宋体" w:eastAsia="宋体" w:cs="宋体"/>
          <w:b w:val="0"/>
          <w:bCs w:val="0"/>
          <w:sz w:val="21"/>
          <w:szCs w:val="24"/>
        </w:rPr>
      </w:pPr>
      <w:r>
        <w:rPr>
          <w:rFonts w:hint="eastAsia" w:ascii="仿宋_GB2312" w:hAnsi="仿宋_GB2312" w:eastAsia="仿宋_GB2312" w:cs="仿宋_GB2312"/>
          <w:b w:val="0"/>
          <w:bCs w:val="0"/>
          <w:sz w:val="32"/>
          <w:szCs w:val="32"/>
          <w:highlight w:val="none"/>
          <w:lang w:val="en-US" w:eastAsia="zh-CN"/>
        </w:rPr>
        <w:t>提供经营范围截图、清洗人员特种作业操作证及社保证明并加盖报价单位公章</w:t>
      </w:r>
      <w:r>
        <w:rPr>
          <w:rFonts w:hint="eastAsia" w:ascii="仿宋_GB2312" w:hAnsi="仿宋_GB2312" w:eastAsia="仿宋_GB2312" w:cs="仿宋_GB2312"/>
          <w:b w:val="0"/>
          <w:bCs w:val="0"/>
          <w:sz w:val="32"/>
          <w:szCs w:val="32"/>
          <w:highlight w:val="none"/>
          <w:lang w:eastAsia="zh-CN"/>
        </w:rPr>
        <w:t>。</w:t>
      </w:r>
    </w:p>
    <w:p w14:paraId="23B9FF4B">
      <w:pPr>
        <w:pStyle w:val="12"/>
        <w:numPr>
          <w:ilvl w:val="0"/>
          <w:numId w:val="4"/>
        </w:numPr>
        <w:ind w:left="-220" w:leftChars="0" w:firstLine="640" w:firstLineChars="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分项报价表（格式自拟、加盖公司公章）；</w:t>
      </w:r>
    </w:p>
    <w:p w14:paraId="275F8215">
      <w:pPr>
        <w:pStyle w:val="12"/>
        <w:numPr>
          <w:ilvl w:val="0"/>
          <w:numId w:val="4"/>
        </w:numPr>
        <w:ind w:left="-220" w:leftChars="0" w:firstLine="640" w:firstLineChars="0"/>
        <w:jc w:val="both"/>
        <w:rPr>
          <w:rFonts w:hint="default" w:ascii="仿宋" w:hAnsi="仿宋" w:eastAsia="仿宋" w:cs="仿宋"/>
          <w:sz w:val="32"/>
          <w:szCs w:val="32"/>
          <w:highlight w:val="none"/>
          <w:lang w:val="en-US" w:eastAsia="zh-CN"/>
        </w:rPr>
      </w:pPr>
      <w:r>
        <w:rPr>
          <w:rFonts w:hint="eastAsia" w:ascii="仿宋_GB2312" w:hAnsi="仿宋_GB2312" w:eastAsia="仿宋_GB2312" w:cs="仿宋_GB2312"/>
          <w:b w:val="0"/>
          <w:bCs w:val="0"/>
          <w:sz w:val="32"/>
          <w:szCs w:val="40"/>
          <w:highlight w:val="none"/>
          <w:lang w:val="en-US" w:eastAsia="zh-CN"/>
        </w:rPr>
        <w:t>总公司对分公司的授权函(固定格式)(总公司投标的无需提交)；</w:t>
      </w:r>
    </w:p>
    <w:p w14:paraId="30D35237">
      <w:pPr>
        <w:pStyle w:val="12"/>
        <w:numPr>
          <w:ilvl w:val="0"/>
          <w:numId w:val="4"/>
        </w:numPr>
        <w:ind w:left="-220" w:leftChars="0" w:firstLine="640" w:firstLineChars="0"/>
        <w:jc w:val="both"/>
        <w:rPr>
          <w:rFonts w:hint="default" w:ascii="仿宋" w:hAnsi="仿宋" w:eastAsia="仿宋" w:cs="仿宋"/>
          <w:sz w:val="32"/>
          <w:szCs w:val="32"/>
          <w:highlight w:val="none"/>
          <w:lang w:val="en-US" w:eastAsia="zh-CN"/>
        </w:rPr>
      </w:pPr>
      <w:r>
        <w:rPr>
          <w:rFonts w:hint="eastAsia" w:ascii="仿宋_GB2312" w:hAnsi="仿宋_GB2312" w:eastAsia="仿宋_GB2312" w:cs="仿宋_GB2312"/>
          <w:sz w:val="32"/>
          <w:szCs w:val="32"/>
          <w:highlight w:val="none"/>
          <w:lang w:val="en-US" w:eastAsia="zh-CN"/>
        </w:rPr>
        <w:t>其他询价函要求的资料（复印件加盖公司公章</w:t>
      </w:r>
      <w:r>
        <w:rPr>
          <w:rFonts w:hint="eastAsia" w:ascii="仿宋" w:hAnsi="仿宋" w:eastAsia="仿宋" w:cs="仿宋"/>
          <w:sz w:val="32"/>
          <w:szCs w:val="32"/>
          <w:highlight w:val="none"/>
          <w:lang w:val="en-US" w:eastAsia="zh-CN"/>
        </w:rPr>
        <w:t>）。</w:t>
      </w:r>
    </w:p>
    <w:p w14:paraId="26F99DF0">
      <w:pPr>
        <w:pStyle w:val="12"/>
        <w:jc w:val="both"/>
        <w:rPr>
          <w:rFonts w:hint="eastAsia" w:ascii="仿宋_GB2312" w:hAnsi="仿宋_GB2312" w:eastAsia="仿宋_GB2312" w:cs="仿宋_GB2312"/>
          <w:sz w:val="32"/>
          <w:szCs w:val="32"/>
          <w:u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F1C957A5-961D-48FA-9914-8EFA44D5047A}"/>
  </w:font>
  <w:font w:name="方正小标宋简体">
    <w:panose1 w:val="02000000000000000000"/>
    <w:charset w:val="86"/>
    <w:family w:val="auto"/>
    <w:pitch w:val="default"/>
    <w:sig w:usb0="A00002BF" w:usb1="184F6CFA" w:usb2="00000012" w:usb3="00000000" w:csb0="00040001" w:csb1="00000000"/>
    <w:embedRegular r:id="rId2" w:fontKey="{67D67925-96DE-4542-8DC3-98C99B3167F3}"/>
  </w:font>
  <w:font w:name="仿宋_GB2312">
    <w:panose1 w:val="02010609030101010101"/>
    <w:charset w:val="86"/>
    <w:family w:val="auto"/>
    <w:pitch w:val="default"/>
    <w:sig w:usb0="00000001" w:usb1="080E0000" w:usb2="00000000" w:usb3="00000000" w:csb0="00040000" w:csb1="00000000"/>
    <w:embedRegular r:id="rId3" w:fontKey="{9CD7C8E5-F702-4059-9BAC-9FD484F6C395}"/>
  </w:font>
  <w:font w:name="仿宋">
    <w:panose1 w:val="02010609060101010101"/>
    <w:charset w:val="86"/>
    <w:family w:val="auto"/>
    <w:pitch w:val="default"/>
    <w:sig w:usb0="800002BF" w:usb1="38CF7CFA" w:usb2="00000016" w:usb3="00000000" w:csb0="00040001" w:csb1="00000000"/>
    <w:embedRegular r:id="rId4" w:fontKey="{6D569985-12FD-4AC2-AB2D-2B8EE38AB9D4}"/>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singleLevel"/>
    <w:tmpl w:val="FFFFFF80"/>
    <w:lvl w:ilvl="0" w:tentative="0">
      <w:start w:val="1"/>
      <w:numFmt w:val="bullet"/>
      <w:lvlText w:val=""/>
      <w:lvlJc w:val="left"/>
      <w:pPr>
        <w:tabs>
          <w:tab w:val="left" w:pos="2040"/>
        </w:tabs>
        <w:ind w:left="2040" w:hanging="360"/>
      </w:pPr>
      <w:rPr>
        <w:rFonts w:hint="default" w:ascii="Wingdings" w:hAnsi="Wingdings"/>
      </w:rPr>
    </w:lvl>
  </w:abstractNum>
  <w:abstractNum w:abstractNumId="1">
    <w:nsid w:val="1ADE2D38"/>
    <w:multiLevelType w:val="singleLevel"/>
    <w:tmpl w:val="1ADE2D38"/>
    <w:lvl w:ilvl="0" w:tentative="0">
      <w:start w:val="2"/>
      <w:numFmt w:val="chineseCounting"/>
      <w:suff w:val="nothing"/>
      <w:lvlText w:val="（%1）"/>
      <w:lvlJc w:val="left"/>
      <w:rPr>
        <w:rFonts w:hint="eastAsia"/>
      </w:rPr>
    </w:lvl>
  </w:abstractNum>
  <w:abstractNum w:abstractNumId="2">
    <w:nsid w:val="25518C6F"/>
    <w:multiLevelType w:val="singleLevel"/>
    <w:tmpl w:val="25518C6F"/>
    <w:lvl w:ilvl="0" w:tentative="0">
      <w:start w:val="1"/>
      <w:numFmt w:val="decimal"/>
      <w:suff w:val="nothing"/>
      <w:lvlText w:val="%1、"/>
      <w:lvlJc w:val="left"/>
      <w:pPr>
        <w:ind w:left="-220"/>
      </w:pPr>
      <w:rPr>
        <w:rFonts w:hint="default" w:ascii="宋体" w:hAnsi="宋体" w:eastAsia="宋体" w:cs="宋体"/>
        <w:sz w:val="30"/>
        <w:szCs w:val="30"/>
      </w:rPr>
    </w:lvl>
  </w:abstractNum>
  <w:abstractNum w:abstractNumId="3">
    <w:nsid w:val="6E21AB93"/>
    <w:multiLevelType w:val="singleLevel"/>
    <w:tmpl w:val="6E21AB93"/>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M2MzOTVjNmJjMTRmNWQ4MzUxODNiNjcxMmIxZWUifQ=="/>
  </w:docVars>
  <w:rsids>
    <w:rsidRoot w:val="14F87D44"/>
    <w:rsid w:val="001D3E17"/>
    <w:rsid w:val="010D7638"/>
    <w:rsid w:val="01842F29"/>
    <w:rsid w:val="02080F1A"/>
    <w:rsid w:val="024C4754"/>
    <w:rsid w:val="025175E3"/>
    <w:rsid w:val="03BD5D86"/>
    <w:rsid w:val="04C93573"/>
    <w:rsid w:val="05572663"/>
    <w:rsid w:val="077F716E"/>
    <w:rsid w:val="07995E48"/>
    <w:rsid w:val="08065723"/>
    <w:rsid w:val="08FD1455"/>
    <w:rsid w:val="094F6788"/>
    <w:rsid w:val="0A081A83"/>
    <w:rsid w:val="0AC61847"/>
    <w:rsid w:val="0B8615FF"/>
    <w:rsid w:val="0C3372A5"/>
    <w:rsid w:val="0C5D2EF6"/>
    <w:rsid w:val="0D9D6D9B"/>
    <w:rsid w:val="0E0F7F8F"/>
    <w:rsid w:val="0F580DB7"/>
    <w:rsid w:val="0F9811B3"/>
    <w:rsid w:val="0FD04DF1"/>
    <w:rsid w:val="105453B4"/>
    <w:rsid w:val="10A2678D"/>
    <w:rsid w:val="10E218C7"/>
    <w:rsid w:val="114861C2"/>
    <w:rsid w:val="1346303C"/>
    <w:rsid w:val="137232E7"/>
    <w:rsid w:val="14D26F15"/>
    <w:rsid w:val="14F87D44"/>
    <w:rsid w:val="1686353C"/>
    <w:rsid w:val="16AB6774"/>
    <w:rsid w:val="1781069F"/>
    <w:rsid w:val="17A35213"/>
    <w:rsid w:val="17E3216B"/>
    <w:rsid w:val="189F3152"/>
    <w:rsid w:val="199E3C38"/>
    <w:rsid w:val="19E00D3C"/>
    <w:rsid w:val="1B32458C"/>
    <w:rsid w:val="1B3F0EF2"/>
    <w:rsid w:val="1B8F2A9E"/>
    <w:rsid w:val="1CBA49F4"/>
    <w:rsid w:val="1CC770E4"/>
    <w:rsid w:val="1D347E72"/>
    <w:rsid w:val="1E060945"/>
    <w:rsid w:val="1E68443A"/>
    <w:rsid w:val="1E9F1628"/>
    <w:rsid w:val="1EC54DAB"/>
    <w:rsid w:val="1F1D12B8"/>
    <w:rsid w:val="20D0677F"/>
    <w:rsid w:val="21247B2A"/>
    <w:rsid w:val="21A04483"/>
    <w:rsid w:val="221E5141"/>
    <w:rsid w:val="245F611A"/>
    <w:rsid w:val="25201CCB"/>
    <w:rsid w:val="25B06295"/>
    <w:rsid w:val="28342689"/>
    <w:rsid w:val="28482106"/>
    <w:rsid w:val="28666C47"/>
    <w:rsid w:val="292D0766"/>
    <w:rsid w:val="297612E2"/>
    <w:rsid w:val="29955200"/>
    <w:rsid w:val="29CF6664"/>
    <w:rsid w:val="29F70F4F"/>
    <w:rsid w:val="2A4A56FF"/>
    <w:rsid w:val="2ABB7057"/>
    <w:rsid w:val="2B11561A"/>
    <w:rsid w:val="2B4B773E"/>
    <w:rsid w:val="2D011059"/>
    <w:rsid w:val="2D2E1455"/>
    <w:rsid w:val="2D9A3001"/>
    <w:rsid w:val="2E8078C2"/>
    <w:rsid w:val="2F2D6D1A"/>
    <w:rsid w:val="2F3152BB"/>
    <w:rsid w:val="2FA9003E"/>
    <w:rsid w:val="3016548A"/>
    <w:rsid w:val="30240B15"/>
    <w:rsid w:val="3067523F"/>
    <w:rsid w:val="306803E0"/>
    <w:rsid w:val="30C46A98"/>
    <w:rsid w:val="30F85AFE"/>
    <w:rsid w:val="32CD6857"/>
    <w:rsid w:val="336501E4"/>
    <w:rsid w:val="33D93561"/>
    <w:rsid w:val="3444193A"/>
    <w:rsid w:val="34575CB9"/>
    <w:rsid w:val="34846227"/>
    <w:rsid w:val="34DA3B1B"/>
    <w:rsid w:val="34E45D5E"/>
    <w:rsid w:val="34F13EED"/>
    <w:rsid w:val="35552CE1"/>
    <w:rsid w:val="37321D6A"/>
    <w:rsid w:val="37405DF0"/>
    <w:rsid w:val="378D6FA0"/>
    <w:rsid w:val="38117224"/>
    <w:rsid w:val="3AE07D71"/>
    <w:rsid w:val="3B057FFD"/>
    <w:rsid w:val="3BA205F0"/>
    <w:rsid w:val="3BD827B4"/>
    <w:rsid w:val="3CAD3E42"/>
    <w:rsid w:val="3CC92A7A"/>
    <w:rsid w:val="3CFE65A6"/>
    <w:rsid w:val="3DA57A21"/>
    <w:rsid w:val="3E1F0817"/>
    <w:rsid w:val="3E622532"/>
    <w:rsid w:val="3EA54AC0"/>
    <w:rsid w:val="3FDD1F71"/>
    <w:rsid w:val="3FEC2CD2"/>
    <w:rsid w:val="402533CE"/>
    <w:rsid w:val="40326749"/>
    <w:rsid w:val="413C4E8C"/>
    <w:rsid w:val="421B1B19"/>
    <w:rsid w:val="42C10DF8"/>
    <w:rsid w:val="4324262D"/>
    <w:rsid w:val="44C568CC"/>
    <w:rsid w:val="45F700DE"/>
    <w:rsid w:val="46DE54E3"/>
    <w:rsid w:val="47507FEA"/>
    <w:rsid w:val="479417AE"/>
    <w:rsid w:val="47F55DE4"/>
    <w:rsid w:val="485D6C8A"/>
    <w:rsid w:val="48E01181"/>
    <w:rsid w:val="4C3E4C07"/>
    <w:rsid w:val="4E520EE8"/>
    <w:rsid w:val="4EBC7A82"/>
    <w:rsid w:val="4FAE58AE"/>
    <w:rsid w:val="503C5DC8"/>
    <w:rsid w:val="507E7976"/>
    <w:rsid w:val="508F56DF"/>
    <w:rsid w:val="50A6289A"/>
    <w:rsid w:val="50BD049E"/>
    <w:rsid w:val="52BA043A"/>
    <w:rsid w:val="53207EF7"/>
    <w:rsid w:val="53446C55"/>
    <w:rsid w:val="53716506"/>
    <w:rsid w:val="537B015C"/>
    <w:rsid w:val="539B02BB"/>
    <w:rsid w:val="549F6803"/>
    <w:rsid w:val="54CB6F02"/>
    <w:rsid w:val="54FA5966"/>
    <w:rsid w:val="55036CA5"/>
    <w:rsid w:val="550A4038"/>
    <w:rsid w:val="5590087C"/>
    <w:rsid w:val="56A93D2B"/>
    <w:rsid w:val="577629DF"/>
    <w:rsid w:val="59491873"/>
    <w:rsid w:val="5C135D05"/>
    <w:rsid w:val="5C922FDC"/>
    <w:rsid w:val="5D626CA0"/>
    <w:rsid w:val="5D8B4513"/>
    <w:rsid w:val="5EC7698C"/>
    <w:rsid w:val="5ED864A3"/>
    <w:rsid w:val="5F694349"/>
    <w:rsid w:val="5FA97594"/>
    <w:rsid w:val="5FB20544"/>
    <w:rsid w:val="5FDA7A7F"/>
    <w:rsid w:val="603C53C3"/>
    <w:rsid w:val="604F07E6"/>
    <w:rsid w:val="61841746"/>
    <w:rsid w:val="622C7B2D"/>
    <w:rsid w:val="624C59BD"/>
    <w:rsid w:val="62B246B0"/>
    <w:rsid w:val="63DD342C"/>
    <w:rsid w:val="67DA5010"/>
    <w:rsid w:val="690E09DE"/>
    <w:rsid w:val="698F217A"/>
    <w:rsid w:val="6A103DDD"/>
    <w:rsid w:val="6B034790"/>
    <w:rsid w:val="6B234F4A"/>
    <w:rsid w:val="6B683097"/>
    <w:rsid w:val="6BAC4F58"/>
    <w:rsid w:val="6BAD142C"/>
    <w:rsid w:val="6C01769C"/>
    <w:rsid w:val="6C1F6D17"/>
    <w:rsid w:val="6CB74329"/>
    <w:rsid w:val="6D34430E"/>
    <w:rsid w:val="6DBD6A9D"/>
    <w:rsid w:val="6EFA63D0"/>
    <w:rsid w:val="6F603409"/>
    <w:rsid w:val="6FE23CD5"/>
    <w:rsid w:val="701A4559"/>
    <w:rsid w:val="712D08D1"/>
    <w:rsid w:val="71EF5B86"/>
    <w:rsid w:val="726952F9"/>
    <w:rsid w:val="732C2B03"/>
    <w:rsid w:val="734553B7"/>
    <w:rsid w:val="74085625"/>
    <w:rsid w:val="741F12C7"/>
    <w:rsid w:val="755D4CD5"/>
    <w:rsid w:val="75F81EC5"/>
    <w:rsid w:val="76D87530"/>
    <w:rsid w:val="773E073E"/>
    <w:rsid w:val="7742783D"/>
    <w:rsid w:val="77736A2E"/>
    <w:rsid w:val="78B97986"/>
    <w:rsid w:val="78F42964"/>
    <w:rsid w:val="79C86B1F"/>
    <w:rsid w:val="7A590D24"/>
    <w:rsid w:val="7AB03A59"/>
    <w:rsid w:val="7B384C36"/>
    <w:rsid w:val="7BAB6F63"/>
    <w:rsid w:val="7BF13D33"/>
    <w:rsid w:val="7C2E2D68"/>
    <w:rsid w:val="7F652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4"/>
    <w:next w:val="5"/>
    <w:qFormat/>
    <w:uiPriority w:val="0"/>
    <w:pPr>
      <w:numPr>
        <w:ilvl w:val="1"/>
        <w:numId w:val="1"/>
      </w:numPr>
      <w:tabs>
        <w:tab w:val="left" w:pos="2040"/>
      </w:tabs>
      <w:spacing w:before="240" w:after="240" w:line="480" w:lineRule="auto"/>
      <w:ind w:left="0" w:firstLine="0"/>
      <w:jc w:val="center"/>
      <w:outlineLvl w:val="1"/>
    </w:pPr>
    <w:rPr>
      <w:rFonts w:ascii="Times New Roman" w:hAnsi="Times New Roman" w:eastAsia="宋体" w:cs="Calibri"/>
      <w:kern w:val="0"/>
      <w:sz w:val="28"/>
      <w:szCs w:val="20"/>
    </w:rPr>
  </w:style>
  <w:style w:type="paragraph" w:styleId="4">
    <w:name w:val="heading 3"/>
    <w:basedOn w:val="5"/>
    <w:next w:val="1"/>
    <w:qFormat/>
    <w:uiPriority w:val="0"/>
    <w:pPr>
      <w:keepNext/>
      <w:keepLines/>
      <w:tabs>
        <w:tab w:val="left" w:pos="2040"/>
      </w:tabs>
      <w:adjustRightInd w:val="0"/>
      <w:snapToGrid w:val="0"/>
      <w:spacing w:before="156" w:beforeLines="50" w:after="156" w:afterLines="50" w:line="500" w:lineRule="atLeast"/>
      <w:jc w:val="center"/>
      <w:outlineLvl w:val="2"/>
    </w:pPr>
    <w:rPr>
      <w:rFonts w:ascii="宋体" w:hAnsi="宋体" w:eastAsia="宋体"/>
      <w:bCs/>
      <w:sz w:val="28"/>
      <w:szCs w:val="24"/>
      <w:lang w:val="en-US" w:eastAsia="zh-CN" w:bidi="ar-SA"/>
    </w:rPr>
  </w:style>
  <w:style w:type="paragraph" w:styleId="5">
    <w:name w:val="heading 4"/>
    <w:basedOn w:val="1"/>
    <w:next w:val="1"/>
    <w:qFormat/>
    <w:uiPriority w:val="0"/>
    <w:pPr>
      <w:numPr>
        <w:ilvl w:val="3"/>
        <w:numId w:val="1"/>
      </w:numPr>
      <w:tabs>
        <w:tab w:val="left" w:pos="2040"/>
      </w:tabs>
      <w:spacing w:before="120" w:after="120"/>
      <w:ind w:left="864" w:hanging="144"/>
      <w:outlineLvl w:val="3"/>
    </w:pPr>
    <w:rPr>
      <w:rFonts w:ascii="Times New Roman" w:hAnsi="Times New Roman" w:eastAsia="宋体" w:cs="Calibri"/>
      <w:b/>
      <w:kern w:val="0"/>
      <w:sz w:val="22"/>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unhideWhenUsed/>
    <w:qFormat/>
    <w:uiPriority w:val="99"/>
    <w:pPr>
      <w:spacing w:after="120"/>
    </w:pPr>
  </w:style>
  <w:style w:type="paragraph" w:styleId="8">
    <w:name w:val="Body Text Indent 2"/>
    <w:basedOn w:val="1"/>
    <w:qFormat/>
    <w:uiPriority w:val="0"/>
    <w:pPr>
      <w:spacing w:after="120" w:afterLines="0" w:afterAutospacing="0" w:line="480" w:lineRule="auto"/>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2">
    <w:name w:val="非政府正文"/>
    <w:basedOn w:val="1"/>
    <w:qFormat/>
    <w:uiPriority w:val="0"/>
  </w:style>
  <w:style w:type="character" w:customStyle="1" w:styleId="13">
    <w:name w:val="font01"/>
    <w:basedOn w:val="11"/>
    <w:qFormat/>
    <w:uiPriority w:val="0"/>
    <w:rPr>
      <w:rFonts w:hint="eastAsia" w:ascii="宋体" w:hAnsi="宋体" w:eastAsia="宋体" w:cs="宋体"/>
      <w:color w:val="000000"/>
      <w:sz w:val="22"/>
      <w:szCs w:val="22"/>
      <w:u w:val="none"/>
    </w:rPr>
  </w:style>
  <w:style w:type="character" w:customStyle="1" w:styleId="14">
    <w:name w:val="font21"/>
    <w:basedOn w:val="11"/>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4066</Words>
  <Characters>4313</Characters>
  <Lines>0</Lines>
  <Paragraphs>0</Paragraphs>
  <TotalTime>6</TotalTime>
  <ScaleCrop>false</ScaleCrop>
  <LinksUpToDate>false</LinksUpToDate>
  <CharactersWithSpaces>4690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2022-09-19T02:57:00Z</dcterms:created>
  <dc:creator>Administrator</dc:creator>
  <cp:lastModifiedBy>努力工作</cp:lastModifiedBy>
  <dcterms:modified xsi:type="dcterms:W3CDTF">2026-10-28T02:33:12Z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8353C6ABE15D4F9CB08D6380F36D31C2_13</vt:lpwstr>
  </property>
  <property fmtid="{D5CDD505-2E9C-101B-9397-08002B2CF9AE}" pid="4" name="KSOTemplateDocerSaveRecord">
    <vt:lpwstr>eyJoZGlkIjoiNmQ3MDI3Mzc4MjRjZTk4ZmVlMzE1NjQ3Mjc5Yzk5NmEiLCJ1c2VySWQiOiIzNjAyMTE4OTAifQ==</vt:lpwstr>
  </property>
</Properties>
</file>