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8F6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询价函</w:t>
      </w:r>
    </w:p>
    <w:p w14:paraId="60767C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p>
    <w:p w14:paraId="59827B8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各供应商：</w:t>
      </w:r>
    </w:p>
    <w:p w14:paraId="1211D834">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我司拟就</w:t>
      </w:r>
      <w:r>
        <w:rPr>
          <w:rFonts w:hint="eastAsia" w:ascii="仿宋_GB2312" w:hAnsi="仿宋_GB2312" w:eastAsia="仿宋_GB2312" w:cs="仿宋_GB2312"/>
          <w:sz w:val="32"/>
          <w:szCs w:val="32"/>
          <w:highlight w:val="none"/>
          <w:u w:val="none"/>
          <w:lang w:val="en-US" w:eastAsia="zh-CN"/>
        </w:rPr>
        <w:t>“</w:t>
      </w:r>
      <w:bookmarkStart w:id="0" w:name="OLE_LINK1"/>
      <w:r>
        <w:rPr>
          <w:rFonts w:hint="eastAsia" w:ascii="仿宋_GB2312" w:hAnsi="仿宋_GB2312" w:eastAsia="仿宋_GB2312" w:cs="仿宋_GB2312"/>
          <w:b/>
          <w:bCs/>
          <w:sz w:val="32"/>
          <w:szCs w:val="32"/>
          <w:u w:val="single"/>
        </w:rPr>
        <w:t>罗湖投控</w:t>
      </w:r>
      <w:r>
        <w:rPr>
          <w:rFonts w:hint="eastAsia" w:ascii="仿宋_GB2312" w:hAnsi="仿宋_GB2312" w:eastAsia="仿宋_GB2312" w:cs="仿宋_GB2312"/>
          <w:b/>
          <w:bCs/>
          <w:sz w:val="32"/>
          <w:szCs w:val="32"/>
          <w:u w:val="single"/>
          <w:lang w:val="en-US" w:eastAsia="zh-CN"/>
        </w:rPr>
        <w:t>产业园2026年度</w:t>
      </w:r>
      <w:r>
        <w:rPr>
          <w:rFonts w:hint="eastAsia" w:ascii="仿宋_GB2312" w:hAnsi="仿宋_GB2312" w:eastAsia="仿宋_GB2312" w:cs="仿宋_GB2312"/>
          <w:b/>
          <w:bCs/>
          <w:sz w:val="32"/>
          <w:szCs w:val="32"/>
          <w:u w:val="single"/>
        </w:rPr>
        <w:t>消防气体灭火器</w:t>
      </w:r>
      <w:r>
        <w:rPr>
          <w:rFonts w:hint="eastAsia" w:ascii="仿宋_GB2312" w:hAnsi="仿宋_GB2312" w:eastAsia="仿宋_GB2312" w:cs="仿宋_GB2312"/>
          <w:b/>
          <w:bCs/>
          <w:sz w:val="32"/>
          <w:szCs w:val="32"/>
          <w:u w:val="single"/>
          <w:lang w:val="en-US" w:eastAsia="zh-CN"/>
        </w:rPr>
        <w:t>检测充装服务</w:t>
      </w:r>
      <w:bookmarkEnd w:id="0"/>
      <w:r>
        <w:rPr>
          <w:rFonts w:hint="eastAsia" w:ascii="仿宋_GB2312" w:hAnsi="仿宋_GB2312" w:eastAsia="仿宋_GB2312" w:cs="仿宋_GB2312"/>
          <w:sz w:val="32"/>
          <w:szCs w:val="32"/>
          <w:highlight w:val="none"/>
          <w:u w:val="none"/>
          <w:lang w:val="en-US" w:eastAsia="zh-CN"/>
        </w:rPr>
        <w:t>”进行公开询价，欢迎贵公司就以下采购内容</w:t>
      </w:r>
      <w:r>
        <w:rPr>
          <w:rFonts w:hint="eastAsia" w:ascii="仿宋_GB2312" w:hAnsi="仿宋_GB2312" w:eastAsia="仿宋_GB2312" w:cs="仿宋_GB2312"/>
          <w:sz w:val="32"/>
          <w:szCs w:val="32"/>
          <w:highlight w:val="none"/>
          <w:lang w:val="en-US" w:eastAsia="zh-CN"/>
        </w:rPr>
        <w:t>进行报价。现将有关事项说明如下：</w:t>
      </w:r>
    </w:p>
    <w:p w14:paraId="3B0A0A1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596" w:leftChars="284" w:firstLine="0" w:firstLineChars="0"/>
        <w:jc w:val="left"/>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bCs/>
          <w:sz w:val="32"/>
          <w:szCs w:val="32"/>
          <w:highlight w:val="none"/>
          <w:u w:val="none"/>
          <w:lang w:val="en-US" w:eastAsia="zh-CN"/>
        </w:rPr>
        <w:t>项目名称：</w:t>
      </w:r>
      <w:r>
        <w:rPr>
          <w:rFonts w:hint="eastAsia" w:ascii="仿宋_GB2312" w:hAnsi="仿宋_GB2312" w:eastAsia="仿宋_GB2312" w:cs="仿宋_GB2312"/>
          <w:b w:val="0"/>
          <w:bCs w:val="0"/>
          <w:sz w:val="32"/>
          <w:szCs w:val="32"/>
        </w:rPr>
        <w:t>罗湖投控</w:t>
      </w:r>
      <w:r>
        <w:rPr>
          <w:rFonts w:hint="eastAsia" w:ascii="仿宋_GB2312" w:hAnsi="仿宋_GB2312" w:eastAsia="仿宋_GB2312" w:cs="仿宋_GB2312"/>
          <w:b w:val="0"/>
          <w:bCs w:val="0"/>
          <w:sz w:val="32"/>
          <w:szCs w:val="32"/>
          <w:lang w:val="en-US" w:eastAsia="zh-CN"/>
        </w:rPr>
        <w:t>产业园2026年度</w:t>
      </w:r>
      <w:r>
        <w:rPr>
          <w:rFonts w:hint="eastAsia" w:ascii="仿宋_GB2312" w:hAnsi="仿宋_GB2312" w:eastAsia="仿宋_GB2312" w:cs="仿宋_GB2312"/>
          <w:b w:val="0"/>
          <w:bCs w:val="0"/>
          <w:sz w:val="32"/>
          <w:szCs w:val="32"/>
        </w:rPr>
        <w:t>消防气体灭火</w:t>
      </w:r>
    </w:p>
    <w:p w14:paraId="3BC2B89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rPr>
        <w:t>器</w:t>
      </w:r>
      <w:r>
        <w:rPr>
          <w:rFonts w:hint="eastAsia" w:ascii="仿宋_GB2312" w:hAnsi="仿宋_GB2312" w:eastAsia="仿宋_GB2312" w:cs="仿宋_GB2312"/>
          <w:b w:val="0"/>
          <w:bCs w:val="0"/>
          <w:sz w:val="32"/>
          <w:szCs w:val="32"/>
          <w:lang w:val="en-US" w:eastAsia="zh-CN"/>
        </w:rPr>
        <w:t>检测充装服务</w:t>
      </w:r>
      <w:r>
        <w:rPr>
          <w:rFonts w:hint="eastAsia" w:ascii="仿宋_GB2312" w:hAnsi="仿宋_GB2312" w:eastAsia="仿宋_GB2312" w:cs="仿宋_GB2312"/>
          <w:b w:val="0"/>
          <w:bCs w:val="0"/>
          <w:sz w:val="32"/>
          <w:szCs w:val="32"/>
          <w:highlight w:val="none"/>
          <w:u w:val="none"/>
          <w:lang w:val="en-US" w:eastAsia="zh-CN"/>
        </w:rPr>
        <w:t>。</w:t>
      </w:r>
    </w:p>
    <w:p w14:paraId="0CF907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kern w:val="2"/>
          <w:sz w:val="32"/>
          <w:szCs w:val="32"/>
          <w:highlight w:val="none"/>
          <w:u w:val="none"/>
          <w:lang w:val="en-US" w:eastAsia="zh-CN" w:bidi="ar-SA"/>
        </w:rPr>
      </w:pPr>
      <w:r>
        <w:rPr>
          <w:rFonts w:hint="eastAsia" w:ascii="仿宋_GB2312" w:hAnsi="仿宋_GB2312" w:eastAsia="仿宋_GB2312" w:cs="仿宋_GB2312"/>
          <w:b/>
          <w:bCs/>
          <w:kern w:val="2"/>
          <w:sz w:val="32"/>
          <w:szCs w:val="32"/>
          <w:highlight w:val="none"/>
          <w:u w:val="none"/>
          <w:lang w:val="en-US" w:eastAsia="zh-CN" w:bidi="ar-SA"/>
        </w:rPr>
        <w:t>二、项目概况：</w:t>
      </w:r>
    </w:p>
    <w:p w14:paraId="7A91A826">
      <w:pPr>
        <w:pStyle w:val="14"/>
        <w:numPr>
          <w:ilvl w:val="0"/>
          <w:numId w:val="0"/>
        </w:numPr>
        <w:ind w:firstLine="640" w:firstLineChars="200"/>
        <w:rPr>
          <w:rFonts w:hint="eastAsia" w:ascii="仿宋_GB2312" w:hAnsi="仿宋_GB2312" w:eastAsia="仿宋_GB2312" w:cs="仿宋_GB2312"/>
          <w:b/>
          <w:bCs/>
          <w:color w:val="000000" w:themeColor="text1"/>
          <w:kern w:val="2"/>
          <w:sz w:val="32"/>
          <w:szCs w:val="32"/>
          <w:highlight w:val="none"/>
          <w:u w:val="none"/>
          <w:lang w:val="en-US" w:eastAsia="zh-CN" w:bidi="ar-SA"/>
          <w14:textFill>
            <w14:solidFill>
              <w14:schemeClr w14:val="tx1"/>
            </w14:solidFill>
          </w14:textFill>
        </w:rPr>
      </w:pPr>
      <w:r>
        <w:rPr>
          <w:rFonts w:hint="eastAsia" w:ascii="仿宋_GB2312" w:hAnsi="仿宋_GB2312" w:eastAsia="仿宋_GB2312" w:cs="仿宋_GB2312"/>
          <w:color w:val="000000"/>
          <w:sz w:val="32"/>
          <w:szCs w:val="32"/>
          <w:highlight w:val="none"/>
          <w:lang w:eastAsia="zh-CN"/>
        </w:rPr>
        <w:t>罗湖投控</w:t>
      </w:r>
      <w:r>
        <w:rPr>
          <w:rFonts w:hint="eastAsia" w:ascii="仿宋_GB2312" w:hAnsi="仿宋_GB2312" w:eastAsia="仿宋_GB2312" w:cs="仿宋_GB2312"/>
          <w:color w:val="000000"/>
          <w:sz w:val="32"/>
          <w:szCs w:val="32"/>
          <w:highlight w:val="none"/>
          <w:lang w:val="en-US" w:eastAsia="zh-CN"/>
        </w:rPr>
        <w:t>大厦</w:t>
      </w:r>
      <w:r>
        <w:rPr>
          <w:rFonts w:hint="eastAsia" w:ascii="仿宋_GB2312" w:hAnsi="仿宋_GB2312" w:eastAsia="仿宋_GB2312" w:cs="仿宋_GB2312"/>
          <w:color w:val="000000"/>
          <w:sz w:val="32"/>
          <w:szCs w:val="32"/>
          <w:highlight w:val="none"/>
        </w:rPr>
        <w:t>位于深圳市罗湖区清水河街道清水河一路116号，占地两万平方米，总建筑面积12万平方米。</w:t>
      </w:r>
      <w:r>
        <w:rPr>
          <w:rFonts w:hint="eastAsia" w:ascii="仿宋_GB2312" w:hAnsi="仿宋_GB2312" w:eastAsia="仿宋_GB2312" w:cs="仿宋_GB2312"/>
          <w:color w:val="000000"/>
          <w:sz w:val="32"/>
          <w:szCs w:val="32"/>
          <w:highlight w:val="none"/>
          <w:lang w:val="en-US" w:eastAsia="zh-CN"/>
        </w:rPr>
        <w:t>智丰大厦位于</w:t>
      </w:r>
      <w:r>
        <w:rPr>
          <w:rFonts w:hint="eastAsia" w:ascii="仿宋_GB2312" w:hAnsi="仿宋_GB2312" w:eastAsia="仿宋_GB2312" w:cs="仿宋_GB2312"/>
          <w:color w:val="000000"/>
          <w:sz w:val="32"/>
          <w:szCs w:val="32"/>
          <w:highlight w:val="none"/>
        </w:rPr>
        <w:t>深圳市罗湖区清水河街道清水河一路11</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号，总建筑面积</w:t>
      </w: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万平方米</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园区总建筑面积约19万平方米</w:t>
      </w:r>
      <w:r>
        <w:rPr>
          <w:rFonts w:hint="eastAsia" w:ascii="仿宋_GB2312" w:hAnsi="仿宋_GB2312" w:eastAsia="仿宋_GB2312" w:cs="仿宋_GB2312"/>
          <w:color w:val="000000"/>
          <w:sz w:val="32"/>
          <w:szCs w:val="32"/>
          <w:highlight w:val="none"/>
        </w:rPr>
        <w:t>。</w:t>
      </w:r>
    </w:p>
    <w:p w14:paraId="22B34DDB">
      <w:pPr>
        <w:pStyle w:val="14"/>
        <w:numPr>
          <w:ilvl w:val="0"/>
          <w:numId w:val="0"/>
        </w:numPr>
        <w:ind w:firstLine="643" w:firstLineChars="200"/>
        <w:rPr>
          <w:rFonts w:hint="eastAsia" w:ascii="仿宋_GB2312" w:hAnsi="仿宋_GB2312" w:eastAsia="仿宋_GB2312" w:cs="仿宋_GB2312"/>
          <w:b/>
          <w:bCs/>
          <w:color w:val="000000" w:themeColor="text1"/>
          <w:kern w:val="2"/>
          <w:sz w:val="32"/>
          <w:szCs w:val="32"/>
          <w:highlight w:val="none"/>
          <w:u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u w:val="none"/>
          <w:lang w:val="en-US" w:eastAsia="zh-CN" w:bidi="ar-SA"/>
          <w14:textFill>
            <w14:solidFill>
              <w14:schemeClr w14:val="tx1"/>
            </w14:solidFill>
          </w14:textFill>
        </w:rPr>
        <w:t>三、服务范围：</w:t>
      </w:r>
    </w:p>
    <w:p w14:paraId="155C11F5">
      <w:pPr>
        <w:pStyle w:val="14"/>
        <w:ind w:firstLine="640" w:firstLineChars="200"/>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本次</w:t>
      </w:r>
      <w:r>
        <w:rPr>
          <w:rFonts w:hint="eastAsia" w:ascii="仿宋_GB2312" w:hAnsi="仿宋_GB2312" w:eastAsia="仿宋_GB2312" w:cs="仿宋_GB2312"/>
          <w:b w:val="0"/>
          <w:bCs w:val="0"/>
          <w:sz w:val="32"/>
          <w:szCs w:val="32"/>
          <w:lang w:val="en-US" w:eastAsia="zh-CN"/>
        </w:rPr>
        <w:t>服务</w:t>
      </w:r>
      <w:r>
        <w:rPr>
          <w:rFonts w:hint="eastAsia" w:ascii="仿宋_GB2312" w:hAnsi="仿宋_GB2312" w:eastAsia="仿宋_GB2312" w:cs="仿宋_GB2312"/>
          <w:kern w:val="2"/>
          <w:sz w:val="32"/>
          <w:szCs w:val="32"/>
          <w:highlight w:val="none"/>
          <w:u w:val="none"/>
          <w:lang w:val="en-US" w:eastAsia="zh-CN" w:bidi="ar-SA"/>
        </w:rPr>
        <w:t>范围：</w:t>
      </w:r>
      <w:bookmarkStart w:id="1" w:name="OLE_LINK2"/>
      <w:r>
        <w:rPr>
          <w:rFonts w:hint="eastAsia" w:ascii="仿宋_GB2312" w:hAnsi="仿宋_GB2312" w:eastAsia="仿宋_GB2312" w:cs="仿宋_GB2312"/>
          <w:kern w:val="2"/>
          <w:sz w:val="32"/>
          <w:szCs w:val="32"/>
          <w:highlight w:val="none"/>
          <w:u w:val="none"/>
          <w:lang w:val="en-US" w:eastAsia="zh-CN" w:bidi="ar-SA"/>
        </w:rPr>
        <w:t>罗湖投控产业园消防气体灭火存储瓶17瓶（150L的7瓶、85L的6瓶、107L的2瓶、118L的2瓶），七氟丙烷灭火剂HFC-227ea共计2010kg，驱动瓶5瓶</w:t>
      </w:r>
      <w:r>
        <w:rPr>
          <w:rFonts w:hint="eastAsia" w:ascii="仿宋_GB2312" w:hAnsi="仿宋_GB2312" w:eastAsia="仿宋_GB2312" w:cs="仿宋_GB2312"/>
          <w:b w:val="0"/>
          <w:bCs w:val="0"/>
          <w:color w:val="000000"/>
          <w:kern w:val="2"/>
          <w:sz w:val="32"/>
          <w:szCs w:val="32"/>
          <w:highlight w:val="none"/>
          <w:u w:val="none"/>
          <w:lang w:val="en-US" w:eastAsia="zh-CN" w:bidi="ar-SA"/>
        </w:rPr>
        <w:t>（8L/瓶）。</w:t>
      </w:r>
    </w:p>
    <w:bookmarkEnd w:id="1"/>
    <w:p w14:paraId="2D0220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b/>
          <w:bCs/>
          <w:sz w:val="32"/>
          <w:szCs w:val="32"/>
          <w:highlight w:val="none"/>
          <w:u w:val="none"/>
          <w:lang w:val="en-US" w:eastAsia="zh-CN"/>
        </w:rPr>
        <w:t>四、项目预算限额：</w:t>
      </w:r>
      <w:r>
        <w:rPr>
          <w:rFonts w:hint="eastAsia" w:ascii="仿宋_GB2312" w:hAnsi="仿宋_GB2312" w:eastAsia="仿宋_GB2312" w:cs="仿宋_GB2312"/>
          <w:sz w:val="32"/>
          <w:szCs w:val="32"/>
          <w:highlight w:val="none"/>
          <w:u w:val="none"/>
          <w:lang w:val="en-US" w:eastAsia="zh-CN"/>
        </w:rPr>
        <w:t>人民币19万元（上限价）</w:t>
      </w:r>
    </w:p>
    <w:p w14:paraId="291899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FF0000"/>
          <w:sz w:val="32"/>
          <w:szCs w:val="32"/>
          <w:highlight w:val="yellow"/>
          <w:u w:val="none"/>
          <w:lang w:val="en-US" w:eastAsia="zh-CN"/>
        </w:rPr>
      </w:pPr>
      <w:r>
        <w:rPr>
          <w:rFonts w:hint="eastAsia" w:ascii="仿宋_GB2312" w:hAnsi="仿宋_GB2312" w:eastAsia="仿宋_GB2312" w:cs="仿宋_GB2312"/>
          <w:b/>
          <w:bCs/>
          <w:sz w:val="32"/>
          <w:szCs w:val="32"/>
          <w:highlight w:val="none"/>
          <w:u w:val="none"/>
          <w:lang w:val="en-US" w:eastAsia="zh-CN"/>
        </w:rPr>
        <w:t>五、采购内容：</w:t>
      </w:r>
      <w:r>
        <w:rPr>
          <w:rFonts w:hint="eastAsia" w:ascii="仿宋_GB2312" w:hAnsi="仿宋_GB2312" w:eastAsia="仿宋_GB2312" w:cs="仿宋_GB2312"/>
          <w:sz w:val="32"/>
          <w:szCs w:val="32"/>
          <w:highlight w:val="none"/>
          <w:u w:val="none"/>
          <w:lang w:val="en-US" w:eastAsia="zh-CN"/>
        </w:rPr>
        <w:t>包括但不限于以下内容</w:t>
      </w:r>
    </w:p>
    <w:p w14:paraId="53E6FFF9">
      <w:pPr>
        <w:pStyle w:val="14"/>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1、包括但不限于以下标准:GB50263-2007《气体灭火系统施工及验收规范》GB18614-2012《七氟丙烷(HFC227ea)灭火剂》，以上标准已颁发最新版本的，按最新版本执行。</w:t>
      </w:r>
    </w:p>
    <w:p w14:paraId="211D6F11">
      <w:pPr>
        <w:pStyle w:val="14"/>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2、检测装置要求:检测完成后对药剂不足的气瓶进行药剂充装及规范检测气瓶与其各相应器件是否正常工作(损坏器件及时更换)</w:t>
      </w:r>
    </w:p>
    <w:p w14:paraId="42AF7079">
      <w:pPr>
        <w:pStyle w:val="14"/>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3、检测气瓶及相应器件完成出具合格报告。</w:t>
      </w:r>
    </w:p>
    <w:p w14:paraId="11BB0F93">
      <w:pPr>
        <w:pStyle w:val="14"/>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4、包含拆卸原设备回厂检测，检测时提供应急机房灭火器组。</w:t>
      </w:r>
    </w:p>
    <w:p w14:paraId="7C21DF55">
      <w:pPr>
        <w:pStyle w:val="14"/>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5、安装要求:检测充装完成后按原位置安装，不改变设备位置及方向，恢复(电控联动启动)接线及各部件。</w:t>
      </w:r>
    </w:p>
    <w:p w14:paraId="35FBAD04">
      <w:pPr>
        <w:pStyle w:val="14"/>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6、对罗湖投控产业园</w:t>
      </w:r>
      <w:r>
        <w:rPr>
          <w:rFonts w:hint="eastAsia" w:ascii="仿宋_GB2312" w:hAnsi="仿宋_GB2312" w:eastAsia="仿宋_GB2312" w:cs="仿宋_GB2312"/>
          <w:kern w:val="2"/>
          <w:sz w:val="32"/>
          <w:szCs w:val="32"/>
          <w:highlight w:val="none"/>
          <w:u w:val="none"/>
          <w:lang w:val="en-US" w:eastAsia="zh-CN" w:bidi="ar-SA"/>
        </w:rPr>
        <w:t>消防气体灭火器</w:t>
      </w:r>
      <w:r>
        <w:rPr>
          <w:rFonts w:hint="eastAsia" w:ascii="仿宋_GB2312" w:hAnsi="仿宋_GB2312" w:eastAsia="仿宋_GB2312" w:cs="仿宋_GB2312"/>
          <w:sz w:val="32"/>
          <w:szCs w:val="32"/>
          <w:lang w:val="en-US" w:eastAsia="zh-CN"/>
        </w:rPr>
        <w:t>进行检测并出具报告，充装后并达到填充压力合格后出具检验合格证，质保期2年，(备注：报价涵盖了七氟丙烷临时钢瓶租赁替换及其他相关可能产生的一切费用。</w:t>
      </w:r>
    </w:p>
    <w:p w14:paraId="05321F0C">
      <w:pPr>
        <w:pStyle w:val="14"/>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7、进行</w:t>
      </w:r>
      <w:r>
        <w:rPr>
          <w:rFonts w:hint="eastAsia" w:ascii="仿宋_GB2312" w:hAnsi="仿宋_GB2312" w:eastAsia="仿宋_GB2312" w:cs="仿宋_GB2312"/>
          <w:kern w:val="2"/>
          <w:sz w:val="32"/>
          <w:szCs w:val="32"/>
          <w:highlight w:val="none"/>
          <w:u w:val="none"/>
          <w:lang w:val="en-US" w:eastAsia="zh-CN" w:bidi="ar-SA"/>
        </w:rPr>
        <w:t>七氟丙烷灭火剂HFC-227ea</w:t>
      </w:r>
      <w:r>
        <w:rPr>
          <w:rFonts w:hint="eastAsia" w:ascii="仿宋_GB2312" w:hAnsi="仿宋_GB2312" w:eastAsia="仿宋_GB2312" w:cs="仿宋_GB2312"/>
          <w:sz w:val="32"/>
          <w:szCs w:val="32"/>
          <w:lang w:val="en-US" w:eastAsia="zh-CN"/>
        </w:rPr>
        <w:t>抽检时，按30%工程量抽取，若检测结果合格，则按30%工程量计取药剂费用，如果检测结果不合格，则按100%工程量计取药剂费用。</w:t>
      </w:r>
    </w:p>
    <w:p w14:paraId="644AD8F7">
      <w:pPr>
        <w:pStyle w:val="14"/>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8、年度消防检测因药剂质量不合格无法通过，乙方无偿整改至合格，并承担所有整改、检测、返工费用。</w:t>
      </w:r>
    </w:p>
    <w:p w14:paraId="51B9A983">
      <w:pPr>
        <w:pStyle w:val="14"/>
        <w:ind w:firstLine="643" w:firstLineChars="200"/>
        <w:rPr>
          <w:rFonts w:hint="eastAsia" w:ascii="仿宋_GB2312" w:hAnsi="仿宋_GB2312" w:eastAsia="仿宋_GB2312" w:cs="仿宋_GB2312"/>
          <w:b/>
          <w:bCs/>
          <w:kern w:val="2"/>
          <w:sz w:val="32"/>
          <w:szCs w:val="32"/>
          <w:highlight w:val="none"/>
          <w:u w:val="none"/>
          <w:lang w:val="en-US" w:eastAsia="zh-CN" w:bidi="ar-SA"/>
        </w:rPr>
      </w:pPr>
      <w:r>
        <w:rPr>
          <w:rFonts w:hint="default" w:ascii="仿宋_GB2312" w:hAnsi="仿宋_GB2312" w:eastAsia="仿宋_GB2312" w:cs="仿宋_GB2312"/>
          <w:b/>
          <w:bCs/>
          <w:kern w:val="2"/>
          <w:sz w:val="32"/>
          <w:szCs w:val="32"/>
          <w:highlight w:val="none"/>
          <w:u w:val="none"/>
          <w:lang w:val="en-US" w:eastAsia="zh-CN" w:bidi="ar-SA"/>
        </w:rPr>
        <w:t>六</w:t>
      </w:r>
      <w:r>
        <w:rPr>
          <w:rFonts w:hint="eastAsia" w:ascii="仿宋_GB2312" w:hAnsi="仿宋_GB2312" w:eastAsia="仿宋_GB2312" w:cs="仿宋_GB2312"/>
          <w:b/>
          <w:bCs/>
          <w:kern w:val="2"/>
          <w:sz w:val="32"/>
          <w:szCs w:val="32"/>
          <w:highlight w:val="none"/>
          <w:u w:val="none"/>
          <w:lang w:val="en-US" w:eastAsia="zh-CN" w:bidi="ar-SA"/>
        </w:rPr>
        <w:t>、供应商应具备的条件</w:t>
      </w:r>
    </w:p>
    <w:p w14:paraId="1B97EE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（1）必须为中华人民共和国境内注册并合法运营的独立法人机构。</w:t>
      </w:r>
    </w:p>
    <w:p w14:paraId="6843D0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（2）投标人近三年内没有骗取中标和严重违约、提供的产品没有重大质量问题及安全事故。</w:t>
      </w:r>
    </w:p>
    <w:p w14:paraId="1D9E70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（3）有良好的商业信誉和健全的财务会计制度。</w:t>
      </w:r>
    </w:p>
    <w:p w14:paraId="73FC97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b w:val="0"/>
          <w:bCs w:val="0"/>
          <w:sz w:val="32"/>
          <w:szCs w:val="32"/>
          <w:highlight w:val="none"/>
          <w:lang w:val="en-US" w:eastAsia="zh-CN"/>
        </w:rPr>
        <w:t>具备</w:t>
      </w:r>
      <w:r>
        <w:rPr>
          <w:rFonts w:hint="eastAsia" w:ascii="仿宋_GB2312" w:hAnsi="仿宋_GB2312" w:eastAsia="仿宋_GB2312" w:cs="仿宋_GB2312"/>
          <w:sz w:val="32"/>
          <w:szCs w:val="32"/>
          <w:highlight w:val="none"/>
          <w:u w:val="none"/>
          <w:lang w:val="en-US" w:eastAsia="zh-CN"/>
        </w:rPr>
        <w:t>近三年内的（以公告时间倒推计算）同类</w:t>
      </w:r>
      <w:r>
        <w:rPr>
          <w:rFonts w:hint="eastAsia" w:ascii="仿宋_GB2312" w:hAnsi="仿宋_GB2312" w:eastAsia="仿宋_GB2312" w:cs="仿宋_GB2312"/>
          <w:b/>
          <w:bCs/>
          <w:sz w:val="32"/>
          <w:szCs w:val="32"/>
          <w:u w:val="single"/>
        </w:rPr>
        <w:t>消防气体灭火器</w:t>
      </w:r>
      <w:r>
        <w:rPr>
          <w:rFonts w:hint="eastAsia" w:ascii="仿宋_GB2312" w:hAnsi="仿宋_GB2312" w:eastAsia="仿宋_GB2312" w:cs="仿宋_GB2312"/>
          <w:b/>
          <w:bCs/>
          <w:sz w:val="32"/>
          <w:szCs w:val="32"/>
          <w:u w:val="single"/>
          <w:lang w:val="en-US" w:eastAsia="zh-CN"/>
        </w:rPr>
        <w:t>检测充装</w:t>
      </w:r>
      <w:r>
        <w:rPr>
          <w:rFonts w:hint="eastAsia" w:ascii="仿宋_GB2312" w:hAnsi="仿宋_GB2312" w:eastAsia="仿宋_GB2312" w:cs="仿宋_GB2312"/>
          <w:sz w:val="32"/>
          <w:szCs w:val="32"/>
          <w:highlight w:val="none"/>
          <w:u w:val="none"/>
          <w:lang w:val="en-US" w:eastAsia="zh-CN"/>
        </w:rPr>
        <w:t>合同或发票1份(合同或发票需同时体现七氟丙烷充装及钢瓶检测，缺一则不合格)</w:t>
      </w:r>
      <w:r>
        <w:rPr>
          <w:rFonts w:hint="eastAsia" w:ascii="仿宋_GB2312" w:hAnsi="仿宋_GB2312" w:eastAsia="仿宋_GB2312" w:cs="仿宋_GB2312"/>
          <w:color w:val="auto"/>
          <w:sz w:val="32"/>
          <w:szCs w:val="32"/>
          <w:highlight w:val="none"/>
          <w:lang w:eastAsia="zh-CN"/>
        </w:rPr>
        <w:t>。</w:t>
      </w:r>
    </w:p>
    <w:p w14:paraId="4EE2D1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highlight w:val="none"/>
          <w:lang w:val="en-US" w:eastAsia="zh-CN"/>
        </w:rPr>
        <w:t>企业具有消防设施维护保养检测机构资质，提供社会消防技术服务信息平台备案信息的截图。</w:t>
      </w:r>
    </w:p>
    <w:p w14:paraId="7D749E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lang w:val="en-US" w:eastAsia="zh-CN"/>
        </w:rPr>
        <w:t>报价单位若为分公司的，需提供使用总公司资质及总公司承担经济法律民事责任的授权函（详见附件四：《总公司对分公司的授权函》）（总公司投标的无须提交）。</w:t>
      </w:r>
    </w:p>
    <w:p w14:paraId="303B6E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highlight w:val="none"/>
          <w:lang w:val="en-US" w:eastAsia="zh-CN"/>
        </w:rPr>
        <w:t>提供服务质量承诺函（格式详见附件5）</w:t>
      </w:r>
    </w:p>
    <w:p w14:paraId="05936005">
      <w:pPr>
        <w:pStyle w:val="2"/>
        <w:ind w:firstLine="640" w:firstLineChars="200"/>
        <w:rPr>
          <w:rFonts w:hint="eastAsia"/>
          <w:lang w:val="en-US" w:eastAsia="zh-CN"/>
        </w:rPr>
      </w:pPr>
      <w:r>
        <w:rPr>
          <w:rFonts w:hint="eastAsia" w:ascii="仿宋_GB2312" w:hAnsi="仿宋_GB2312" w:eastAsia="仿宋_GB2312" w:cs="仿宋_GB2312"/>
          <w:sz w:val="32"/>
          <w:szCs w:val="32"/>
          <w:highlight w:val="none"/>
          <w:lang w:val="en-US" w:eastAsia="zh-CN"/>
        </w:rPr>
        <w:t>（8）本项目不接受联合体投标，不允许转包、分包。</w:t>
      </w:r>
    </w:p>
    <w:p w14:paraId="67CCCC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sz w:val="32"/>
          <w:szCs w:val="32"/>
          <w:highlight w:val="none"/>
          <w:u w:val="none"/>
          <w:lang w:val="en-US" w:eastAsia="zh-CN"/>
        </w:rPr>
      </w:pPr>
      <w:r>
        <w:rPr>
          <w:rFonts w:hint="default" w:ascii="仿宋_GB2312" w:hAnsi="仿宋_GB2312" w:eastAsia="仿宋_GB2312" w:cs="仿宋_GB2312"/>
          <w:b/>
          <w:bCs/>
          <w:sz w:val="32"/>
          <w:szCs w:val="32"/>
          <w:highlight w:val="none"/>
          <w:u w:val="none"/>
          <w:lang w:val="en-US" w:eastAsia="zh-CN"/>
        </w:rPr>
        <w:t>七</w:t>
      </w:r>
      <w:r>
        <w:rPr>
          <w:rFonts w:hint="eastAsia" w:ascii="仿宋_GB2312" w:hAnsi="仿宋_GB2312" w:eastAsia="仿宋_GB2312" w:cs="仿宋_GB2312"/>
          <w:b/>
          <w:bCs/>
          <w:sz w:val="32"/>
          <w:szCs w:val="32"/>
          <w:highlight w:val="none"/>
          <w:u w:val="none"/>
          <w:lang w:val="en-US" w:eastAsia="zh-CN"/>
        </w:rPr>
        <w:t>、工期要求：</w:t>
      </w:r>
      <w:r>
        <w:rPr>
          <w:rFonts w:hint="eastAsia" w:ascii="仿宋_GB2312" w:hAnsi="仿宋_GB2312" w:eastAsia="仿宋_GB2312" w:cs="仿宋_GB2312"/>
          <w:b w:val="0"/>
          <w:bCs w:val="0"/>
          <w:sz w:val="32"/>
          <w:szCs w:val="32"/>
          <w:highlight w:val="none"/>
          <w:u w:val="none"/>
          <w:lang w:val="en-US" w:eastAsia="zh-CN"/>
        </w:rPr>
        <w:t>5个工作日。</w:t>
      </w:r>
    </w:p>
    <w:p w14:paraId="5B4FF2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highlight w:val="none"/>
          <w:u w:val="none"/>
          <w:lang w:val="en-US" w:eastAsia="zh-CN"/>
        </w:rPr>
      </w:pPr>
      <w:r>
        <w:rPr>
          <w:rFonts w:hint="default" w:ascii="仿宋_GB2312" w:hAnsi="仿宋_GB2312" w:eastAsia="仿宋_GB2312" w:cs="仿宋_GB2312"/>
          <w:b/>
          <w:bCs/>
          <w:sz w:val="32"/>
          <w:szCs w:val="32"/>
          <w:highlight w:val="none"/>
          <w:u w:val="none"/>
          <w:lang w:val="en-US" w:eastAsia="zh-CN"/>
        </w:rPr>
        <w:t>八</w:t>
      </w:r>
      <w:r>
        <w:rPr>
          <w:rFonts w:hint="eastAsia" w:ascii="仿宋_GB2312" w:hAnsi="仿宋_GB2312" w:eastAsia="仿宋_GB2312" w:cs="仿宋_GB2312"/>
          <w:b/>
          <w:bCs/>
          <w:sz w:val="32"/>
          <w:szCs w:val="32"/>
          <w:highlight w:val="none"/>
          <w:u w:val="none"/>
          <w:lang w:val="en-US" w:eastAsia="zh-CN"/>
        </w:rPr>
        <w:t>、特别提醒</w:t>
      </w:r>
    </w:p>
    <w:p w14:paraId="649C0E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（一）报价要求</w:t>
      </w:r>
    </w:p>
    <w:p w14:paraId="16883FB6">
      <w:pPr>
        <w:keepNext w:val="0"/>
        <w:keepLines w:val="0"/>
        <w:pageBreakBefore w:val="0"/>
        <w:widowControl w:val="0"/>
        <w:kinsoku/>
        <w:wordWrap/>
        <w:overflowPunct w:val="0"/>
        <w:topLinePunct/>
        <w:autoSpaceDE w:val="0"/>
        <w:autoSpaceDN w:val="0"/>
        <w:bidi w:val="0"/>
        <w:adjustRightInd w:val="0"/>
        <w:snapToGrid/>
        <w:spacing w:line="360" w:lineRule="auto"/>
        <w:ind w:firstLine="56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报价一经认可，即为签订合同的最终依据。请各供应商按附件报价函格式进行填写，并加盖公章和企业简介、营业执照、法人身份证复印件、授权委托书、授权人身份证复印件、相关资质证书等</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，于2026年8月10日10:3</w:t>
      </w:r>
      <w:bookmarkStart w:id="2" w:name="_GoBack"/>
      <w:bookmarkEnd w:id="2"/>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0前联系柳工:0755-82491559</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并将相关文件寄送至深圳市罗湖区清水河一路罗湖投控大厦B座9楼</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，逾期视为放弃参与本项目报价。</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纸质版报价文件两份，同时需将报价文件盖章扫描版以U盘方式递交，U盘同纸质版报价文件统一密封。</w:t>
      </w:r>
    </w:p>
    <w:p w14:paraId="0720509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报价须知</w:t>
      </w:r>
    </w:p>
    <w:p w14:paraId="5316C36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（1）</w:t>
      </w:r>
      <w:r>
        <w:rPr>
          <w:rFonts w:hint="eastAsia" w:ascii="仿宋_GB2312" w:hAnsi="仿宋_GB2312" w:eastAsia="仿宋_GB2312" w:cs="仿宋_GB2312"/>
          <w:kern w:val="2"/>
          <w:sz w:val="32"/>
          <w:szCs w:val="32"/>
          <w:highlight w:val="none"/>
          <w:u w:val="none"/>
          <w:lang w:val="en-US" w:eastAsia="zh-CN" w:bidi="ar-SA"/>
        </w:rPr>
        <w:t>本次报价为一次性报价，报价人如对本询价函报价，即表示认可我方提出的要求，且不可撤回。否则，该报价人将被记入不诚信报价人名单，在今后规定的时间内不得参与我方组织的任何招标活动。</w:t>
      </w:r>
    </w:p>
    <w:p w14:paraId="39D81A2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（2）询价函、报价函均为采购合同的组成部分。</w:t>
      </w:r>
    </w:p>
    <w:p w14:paraId="06D6C48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3）报价人在采购过程中应遵守诚实信用的原则，在采购及合同履行过程中，如发现报价人有欺诈等不诚实行为及违反合同约定等行为，将会受到列入黑名单、网上通报等处理。希望各竞投报价人在认真阅读询价函内容后再进行报价。</w:t>
      </w:r>
    </w:p>
    <w:p w14:paraId="2EF375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highlight w:val="none"/>
          <w:u w:val="none"/>
          <w:lang w:val="en-US" w:eastAsia="zh-CN"/>
        </w:rPr>
      </w:pPr>
      <w:r>
        <w:rPr>
          <w:rFonts w:hint="default" w:ascii="仿宋_GB2312" w:hAnsi="仿宋_GB2312" w:eastAsia="仿宋_GB2312" w:cs="仿宋_GB2312"/>
          <w:b/>
          <w:bCs/>
          <w:sz w:val="32"/>
          <w:szCs w:val="32"/>
          <w:highlight w:val="none"/>
          <w:u w:val="none"/>
          <w:lang w:val="en-US" w:eastAsia="zh-CN"/>
        </w:rPr>
        <w:t>九</w:t>
      </w:r>
      <w:r>
        <w:rPr>
          <w:rFonts w:hint="eastAsia" w:ascii="仿宋_GB2312" w:hAnsi="仿宋_GB2312" w:eastAsia="仿宋_GB2312" w:cs="仿宋_GB2312"/>
          <w:b/>
          <w:bCs/>
          <w:sz w:val="32"/>
          <w:szCs w:val="32"/>
          <w:highlight w:val="none"/>
          <w:u w:val="none"/>
          <w:lang w:val="en-US" w:eastAsia="zh-CN"/>
        </w:rPr>
        <w:t>、联系方式</w:t>
      </w:r>
    </w:p>
    <w:p w14:paraId="3008547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default"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联系人：柳工</w:t>
      </w:r>
    </w:p>
    <w:p w14:paraId="6A080DC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联系电话：0755-82491559</w:t>
      </w:r>
    </w:p>
    <w:p w14:paraId="2885351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default"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项目联系人：陶工</w:t>
      </w:r>
    </w:p>
    <w:p w14:paraId="7339E2C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default"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项目联系电话：0755-22327918</w:t>
      </w:r>
    </w:p>
    <w:p w14:paraId="5A76E58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5D5B83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附件：1.评审办法；</w:t>
      </w:r>
    </w:p>
    <w:p w14:paraId="3A86E7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2.报价函；</w:t>
      </w:r>
    </w:p>
    <w:p w14:paraId="5E8322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3.征信承诺书；</w:t>
      </w:r>
    </w:p>
    <w:p w14:paraId="1747D8A2">
      <w:pPr>
        <w:pStyle w:val="2"/>
        <w:rPr>
          <w:rFonts w:hint="default" w:ascii="仿宋_GB2312" w:hAnsi="仿宋_GB2312" w:eastAsia="仿宋_GB2312" w:cs="仿宋_GB2312"/>
          <w:b w:val="0"/>
          <w:bCs w:val="0"/>
          <w:sz w:val="32"/>
          <w:szCs w:val="40"/>
          <w:highlight w:val="none"/>
          <w:lang w:val="en-US" w:eastAsia="zh-CN"/>
        </w:rPr>
      </w:pPr>
      <w:r>
        <w:rPr>
          <w:rFonts w:hint="eastAsia" w:ascii="仿宋_GB2312" w:hAnsi="仿宋_GB2312" w:eastAsia="仿宋_GB2312" w:cs="仿宋_GB2312"/>
          <w:sz w:val="32"/>
          <w:szCs w:val="32"/>
          <w:highlight w:val="none"/>
          <w:u w:val="none"/>
          <w:lang w:val="en-US" w:eastAsia="zh-CN"/>
        </w:rPr>
        <w:t xml:space="preserve">          4.</w:t>
      </w:r>
      <w:r>
        <w:rPr>
          <w:rFonts w:hint="eastAsia" w:ascii="仿宋_GB2312" w:hAnsi="仿宋_GB2312" w:eastAsia="仿宋_GB2312" w:cs="仿宋_GB2312"/>
          <w:b w:val="0"/>
          <w:bCs w:val="0"/>
          <w:sz w:val="32"/>
          <w:szCs w:val="40"/>
          <w:highlight w:val="none"/>
          <w:lang w:val="en-US" w:eastAsia="zh-CN"/>
        </w:rPr>
        <w:t>总公司对分公司的授权函(固定格式)(总公司投标的无需提交)；</w:t>
      </w:r>
    </w:p>
    <w:p w14:paraId="4A35849D">
      <w:pPr>
        <w:pStyle w:val="2"/>
        <w:ind w:firstLine="1600" w:firstLineChars="50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b w:val="0"/>
          <w:bCs w:val="0"/>
          <w:sz w:val="32"/>
          <w:szCs w:val="40"/>
          <w:highlight w:val="none"/>
          <w:lang w:val="en-US" w:eastAsia="zh-CN"/>
        </w:rPr>
        <w:t>5.服务质量承诺函</w:t>
      </w:r>
    </w:p>
    <w:p w14:paraId="677E7F49">
      <w:pPr>
        <w:pStyle w:val="14"/>
        <w:ind w:firstLine="1600" w:firstLineChars="50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6.其他资料。</w:t>
      </w:r>
    </w:p>
    <w:p w14:paraId="2EEA3C8B">
      <w:pPr>
        <w:pStyle w:val="2"/>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w:t>
      </w:r>
    </w:p>
    <w:p w14:paraId="78040E6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采购单位：深圳市正阳投资开发有限公司</w:t>
      </w:r>
    </w:p>
    <w:p w14:paraId="15E8B8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60" w:firstLineChars="800"/>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2026年8月3日</w:t>
      </w:r>
    </w:p>
    <w:p w14:paraId="300CDCB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256D42B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45575EF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2F55373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02F80C4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327F276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3965ECC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2DF33B8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59009E9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657E184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33A042E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32E283D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203B23F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08A156D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20361961">
      <w:pPr>
        <w:pStyle w:val="2"/>
        <w:rPr>
          <w:rFonts w:hint="eastAsia" w:ascii="仿宋_GB2312" w:hAnsi="仿宋_GB2312" w:eastAsia="仿宋_GB2312" w:cs="仿宋_GB2312"/>
          <w:sz w:val="32"/>
          <w:szCs w:val="32"/>
          <w:highlight w:val="none"/>
          <w:u w:val="none"/>
          <w:lang w:val="en-US" w:eastAsia="zh-CN"/>
        </w:rPr>
      </w:pPr>
    </w:p>
    <w:p w14:paraId="21E4520C">
      <w:pPr>
        <w:pStyle w:val="2"/>
        <w:rPr>
          <w:rFonts w:hint="eastAsia" w:ascii="仿宋_GB2312" w:hAnsi="仿宋_GB2312" w:eastAsia="仿宋_GB2312" w:cs="仿宋_GB2312"/>
          <w:sz w:val="32"/>
          <w:szCs w:val="32"/>
          <w:highlight w:val="none"/>
          <w:u w:val="none"/>
          <w:lang w:val="en-US" w:eastAsia="zh-CN"/>
        </w:rPr>
      </w:pPr>
    </w:p>
    <w:p w14:paraId="3946C63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07E5F69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u w:val="none"/>
          <w:lang w:val="en-US" w:eastAsia="zh-CN"/>
        </w:rPr>
      </w:pPr>
    </w:p>
    <w:p w14:paraId="57EEB93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u w:val="none"/>
          <w:lang w:val="en-US" w:eastAsia="zh-CN"/>
        </w:rPr>
        <w:t>附件1：</w:t>
      </w:r>
    </w:p>
    <w:p w14:paraId="077B7923">
      <w:pPr>
        <w:pStyle w:val="4"/>
        <w:numPr>
          <w:ilvl w:val="1"/>
          <w:numId w:val="0"/>
        </w:numPr>
        <w:spacing w:line="300" w:lineRule="auto"/>
        <w:ind w:leftChars="0"/>
        <w:jc w:val="center"/>
        <w:rPr>
          <w:rFonts w:ascii="宋体" w:hAnsi="宋体"/>
          <w:bCs/>
          <w:color w:val="auto"/>
          <w:sz w:val="32"/>
          <w:szCs w:val="32"/>
          <w:highlight w:val="none"/>
        </w:rPr>
      </w:pPr>
      <w:r>
        <w:rPr>
          <w:rFonts w:hint="eastAsia" w:ascii="宋体" w:hAnsi="宋体"/>
          <w:bCs/>
          <w:color w:val="auto"/>
          <w:sz w:val="32"/>
          <w:szCs w:val="32"/>
          <w:highlight w:val="none"/>
        </w:rPr>
        <w:t>评审办法</w:t>
      </w:r>
    </w:p>
    <w:p w14:paraId="2A7E94A1">
      <w:pPr>
        <w:spacing w:line="300" w:lineRule="auto"/>
        <w:rPr>
          <w:rFonts w:hint="eastAsia" w:hAnsi="宋体"/>
          <w:b/>
          <w:bCs/>
          <w:color w:val="auto"/>
          <w:sz w:val="22"/>
          <w:szCs w:val="22"/>
          <w:highlight w:val="none"/>
        </w:rPr>
      </w:pPr>
      <w:r>
        <w:rPr>
          <w:rFonts w:hint="eastAsia" w:hAnsi="宋体"/>
          <w:b/>
          <w:bCs/>
          <w:color w:val="auto"/>
          <w:sz w:val="22"/>
          <w:szCs w:val="22"/>
          <w:highlight w:val="none"/>
        </w:rPr>
        <w:t>一、评标委员会的组成</w:t>
      </w:r>
    </w:p>
    <w:p w14:paraId="5D66E68D">
      <w:pPr>
        <w:spacing w:line="30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招标人按照有关规定成立</w:t>
      </w:r>
      <w:r>
        <w:rPr>
          <w:rFonts w:hint="eastAsia" w:hAnsi="宋体"/>
          <w:bCs/>
          <w:color w:val="auto"/>
          <w:sz w:val="22"/>
          <w:szCs w:val="22"/>
          <w:highlight w:val="none"/>
          <w:lang w:val="en-US" w:eastAsia="zh-CN"/>
        </w:rPr>
        <w:t>评审</w:t>
      </w:r>
      <w:r>
        <w:rPr>
          <w:rFonts w:hint="eastAsia" w:hAnsi="宋体"/>
          <w:bCs/>
          <w:color w:val="auto"/>
          <w:sz w:val="22"/>
          <w:szCs w:val="22"/>
          <w:highlight w:val="none"/>
        </w:rPr>
        <w:t>委员会，成员包括招标人代表以及其他部门有关技术、经济等方面的专家组成。</w:t>
      </w:r>
    </w:p>
    <w:p w14:paraId="57EEE2C0">
      <w:pPr>
        <w:spacing w:line="300" w:lineRule="auto"/>
        <w:rPr>
          <w:rFonts w:hint="eastAsia" w:ascii="宋体" w:hAnsi="宋体"/>
          <w:color w:val="auto"/>
          <w:szCs w:val="21"/>
          <w:highlight w:val="none"/>
        </w:rPr>
      </w:pPr>
      <w:r>
        <w:rPr>
          <w:rFonts w:hint="eastAsia" w:ascii="宋体" w:hAnsi="宋体"/>
          <w:b/>
          <w:color w:val="auto"/>
          <w:szCs w:val="28"/>
          <w:highlight w:val="none"/>
        </w:rPr>
        <w:t>二、评标方法</w:t>
      </w:r>
    </w:p>
    <w:p w14:paraId="73287172">
      <w:pPr>
        <w:spacing w:line="300" w:lineRule="auto"/>
        <w:ind w:firstLine="440" w:firstLineChars="200"/>
        <w:rPr>
          <w:rFonts w:hint="default" w:hAnsi="宋体"/>
          <w:bCs/>
          <w:color w:val="auto"/>
          <w:sz w:val="22"/>
          <w:szCs w:val="22"/>
          <w:highlight w:val="none"/>
          <w:lang w:val="en-US" w:eastAsia="zh-CN"/>
        </w:rPr>
      </w:pPr>
      <w:r>
        <w:rPr>
          <w:rFonts w:hint="eastAsia" w:hAnsi="宋体"/>
          <w:bCs/>
          <w:color w:val="auto"/>
          <w:sz w:val="22"/>
          <w:szCs w:val="22"/>
          <w:highlight w:val="none"/>
        </w:rPr>
        <w:t>1、本项目的评标办法采用：</w:t>
      </w:r>
      <w:r>
        <w:rPr>
          <w:rFonts w:hint="eastAsia" w:hAnsi="宋体"/>
          <w:b/>
          <w:bCs w:val="0"/>
          <w:color w:val="auto"/>
          <w:sz w:val="22"/>
          <w:szCs w:val="22"/>
          <w:highlight w:val="none"/>
        </w:rPr>
        <w:t>平均值法</w:t>
      </w:r>
      <w:r>
        <w:rPr>
          <w:rFonts w:hint="eastAsia" w:hAnsi="宋体"/>
          <w:bCs/>
          <w:color w:val="auto"/>
          <w:sz w:val="22"/>
          <w:szCs w:val="22"/>
          <w:highlight w:val="none"/>
          <w:lang w:eastAsia="zh-CN"/>
        </w:rPr>
        <w:t>，评标时，</w:t>
      </w:r>
      <w:r>
        <w:rPr>
          <w:rFonts w:hint="eastAsia" w:hAnsi="宋体"/>
          <w:b/>
          <w:bCs w:val="0"/>
          <w:color w:val="auto"/>
          <w:sz w:val="22"/>
          <w:szCs w:val="22"/>
          <w:highlight w:val="none"/>
        </w:rPr>
        <w:t>最接近平均价的</w:t>
      </w:r>
      <w:r>
        <w:rPr>
          <w:rFonts w:hint="eastAsia" w:hAnsi="宋体"/>
          <w:b/>
          <w:bCs w:val="0"/>
          <w:color w:val="auto"/>
          <w:sz w:val="22"/>
          <w:szCs w:val="22"/>
          <w:highlight w:val="none"/>
          <w:lang w:val="en-US" w:eastAsia="zh-CN"/>
        </w:rPr>
        <w:t>为</w:t>
      </w:r>
      <w:r>
        <w:rPr>
          <w:rFonts w:hint="eastAsia" w:hAnsi="宋体"/>
          <w:b/>
          <w:bCs w:val="0"/>
          <w:color w:val="auto"/>
          <w:sz w:val="22"/>
          <w:szCs w:val="22"/>
          <w:highlight w:val="none"/>
        </w:rPr>
        <w:t>中标</w:t>
      </w:r>
      <w:r>
        <w:rPr>
          <w:rFonts w:hint="eastAsia" w:hAnsi="宋体"/>
          <w:b/>
          <w:bCs w:val="0"/>
          <w:color w:val="auto"/>
          <w:sz w:val="22"/>
          <w:szCs w:val="22"/>
          <w:highlight w:val="none"/>
          <w:lang w:val="en-US" w:eastAsia="zh-CN"/>
        </w:rPr>
        <w:t>候选人</w:t>
      </w:r>
      <w:r>
        <w:rPr>
          <w:rFonts w:hint="eastAsia" w:hAnsi="宋体"/>
          <w:bCs/>
          <w:color w:val="auto"/>
          <w:sz w:val="22"/>
          <w:szCs w:val="22"/>
          <w:highlight w:val="none"/>
          <w:lang w:eastAsia="zh-CN"/>
        </w:rPr>
        <w:t>，</w:t>
      </w:r>
      <w:r>
        <w:rPr>
          <w:rFonts w:hint="eastAsia" w:hAnsi="宋体"/>
          <w:b/>
          <w:bCs w:val="0"/>
          <w:color w:val="auto"/>
          <w:sz w:val="22"/>
          <w:szCs w:val="22"/>
          <w:highlight w:val="none"/>
        </w:rPr>
        <w:t>当出现正负偏离度一致时，取价低者中标</w:t>
      </w:r>
      <w:r>
        <w:rPr>
          <w:rFonts w:hint="eastAsia" w:hAnsi="宋体"/>
          <w:bCs/>
          <w:color w:val="auto"/>
          <w:sz w:val="22"/>
          <w:szCs w:val="22"/>
          <w:highlight w:val="none"/>
        </w:rPr>
        <w:t>。评标时，评标委员会对每个通过资格性审查且报价不超过预算控制金额的投标人的</w:t>
      </w:r>
      <w:r>
        <w:rPr>
          <w:rFonts w:hint="eastAsia" w:hAnsi="宋体"/>
          <w:bCs/>
          <w:color w:val="auto"/>
          <w:sz w:val="22"/>
          <w:szCs w:val="22"/>
          <w:highlight w:val="none"/>
          <w:lang w:val="en-US" w:eastAsia="zh-CN"/>
        </w:rPr>
        <w:t>报价</w:t>
      </w:r>
      <w:r>
        <w:rPr>
          <w:rFonts w:hint="eastAsia" w:hAnsi="宋体"/>
          <w:bCs/>
          <w:color w:val="auto"/>
          <w:sz w:val="22"/>
          <w:szCs w:val="22"/>
          <w:highlight w:val="none"/>
        </w:rPr>
        <w:t>进行</w:t>
      </w:r>
      <w:r>
        <w:rPr>
          <w:rFonts w:hint="eastAsia" w:hAnsi="宋体"/>
          <w:bCs/>
          <w:color w:val="auto"/>
          <w:sz w:val="22"/>
          <w:szCs w:val="22"/>
          <w:highlight w:val="none"/>
          <w:lang w:val="en-US" w:eastAsia="zh-CN"/>
        </w:rPr>
        <w:t>计算得分。</w:t>
      </w:r>
      <w:r>
        <w:rPr>
          <w:rFonts w:hint="eastAsia" w:hAnsi="宋体"/>
          <w:bCs/>
          <w:color w:val="auto"/>
          <w:sz w:val="22"/>
          <w:szCs w:val="22"/>
          <w:highlight w:val="none"/>
        </w:rPr>
        <w:t>候选中标人按评审后得分由高到低顺序排列</w:t>
      </w:r>
      <w:r>
        <w:rPr>
          <w:rFonts w:hint="eastAsia" w:hAnsi="宋体"/>
          <w:bCs/>
          <w:color w:val="auto"/>
          <w:sz w:val="22"/>
          <w:szCs w:val="22"/>
          <w:highlight w:val="none"/>
          <w:lang w:eastAsia="zh-CN"/>
        </w:rPr>
        <w:t>。</w:t>
      </w:r>
    </w:p>
    <w:p w14:paraId="2238D9E8">
      <w:pPr>
        <w:spacing w:line="300" w:lineRule="auto"/>
        <w:rPr>
          <w:color w:val="auto"/>
          <w:sz w:val="22"/>
          <w:szCs w:val="22"/>
          <w:highlight w:val="none"/>
        </w:rPr>
      </w:pPr>
      <w:r>
        <w:rPr>
          <w:rFonts w:hint="eastAsia"/>
          <w:color w:val="auto"/>
          <w:sz w:val="22"/>
          <w:szCs w:val="22"/>
          <w:highlight w:val="none"/>
        </w:rPr>
        <w:t>2、</w:t>
      </w:r>
      <w:r>
        <w:rPr>
          <w:color w:val="auto"/>
          <w:sz w:val="22"/>
          <w:szCs w:val="22"/>
          <w:highlight w:val="none"/>
        </w:rPr>
        <w:t>中标人数量</w:t>
      </w:r>
      <w:r>
        <w:rPr>
          <w:rFonts w:hint="eastAsia"/>
          <w:color w:val="auto"/>
          <w:sz w:val="22"/>
          <w:szCs w:val="22"/>
          <w:highlight w:val="none"/>
        </w:rPr>
        <w:t>：1家；候选</w:t>
      </w:r>
      <w:r>
        <w:rPr>
          <w:color w:val="auto"/>
          <w:sz w:val="22"/>
          <w:szCs w:val="22"/>
          <w:highlight w:val="none"/>
        </w:rPr>
        <w:t>中标人数量：</w:t>
      </w:r>
      <w:r>
        <w:rPr>
          <w:rFonts w:hint="eastAsia"/>
          <w:color w:val="auto"/>
          <w:sz w:val="22"/>
          <w:szCs w:val="22"/>
          <w:highlight w:val="none"/>
        </w:rPr>
        <w:t>3</w:t>
      </w:r>
      <w:r>
        <w:rPr>
          <w:color w:val="auto"/>
          <w:sz w:val="22"/>
          <w:szCs w:val="22"/>
          <w:highlight w:val="none"/>
        </w:rPr>
        <w:t>家</w:t>
      </w:r>
      <w:r>
        <w:rPr>
          <w:rFonts w:hint="eastAsia"/>
          <w:color w:val="auto"/>
          <w:sz w:val="22"/>
          <w:szCs w:val="22"/>
          <w:highlight w:val="none"/>
        </w:rPr>
        <w:t>或3家以上</w:t>
      </w:r>
      <w:r>
        <w:rPr>
          <w:color w:val="auto"/>
          <w:sz w:val="22"/>
          <w:szCs w:val="22"/>
          <w:highlight w:val="none"/>
        </w:rPr>
        <w:t>。</w:t>
      </w:r>
    </w:p>
    <w:p w14:paraId="72909B18">
      <w:pPr>
        <w:pStyle w:val="14"/>
        <w:rPr>
          <w:rFonts w:hint="eastAsia"/>
          <w:color w:val="auto"/>
          <w:sz w:val="22"/>
          <w:szCs w:val="22"/>
          <w:highlight w:val="yellow"/>
          <w:lang w:val="en-US" w:eastAsia="zh-CN"/>
        </w:rPr>
      </w:pPr>
      <w:r>
        <w:rPr>
          <w:rFonts w:hint="eastAsia"/>
          <w:color w:val="auto"/>
          <w:sz w:val="22"/>
          <w:szCs w:val="22"/>
          <w:highlight w:val="yellow"/>
          <w:lang w:val="en-US" w:eastAsia="zh-CN"/>
        </w:rPr>
        <w:t>3、评标委员会对满足招标文件实质要求的投标文件，按照得分由高到低的顺序推荐中标候选人。</w:t>
      </w:r>
    </w:p>
    <w:p w14:paraId="7BF1C1DE">
      <w:pPr>
        <w:spacing w:line="300" w:lineRule="auto"/>
        <w:rPr>
          <w:rFonts w:hint="eastAsia"/>
          <w:color w:val="auto"/>
          <w:sz w:val="22"/>
          <w:szCs w:val="22"/>
          <w:highlight w:val="none"/>
        </w:rPr>
      </w:pPr>
      <w:r>
        <w:rPr>
          <w:color w:val="auto"/>
          <w:sz w:val="22"/>
          <w:szCs w:val="22"/>
          <w:highlight w:val="none"/>
        </w:rPr>
        <w:t>4</w:t>
      </w:r>
      <w:r>
        <w:rPr>
          <w:rFonts w:hint="eastAsia"/>
          <w:color w:val="auto"/>
          <w:sz w:val="22"/>
          <w:szCs w:val="22"/>
          <w:highlight w:val="none"/>
        </w:rPr>
        <w:t>、评审统一按照下列公式计算：</w:t>
      </w:r>
    </w:p>
    <w:p w14:paraId="648E5A9F">
      <w:pPr>
        <w:rPr>
          <w:rFonts w:ascii="宋体" w:hAnsi="宋体"/>
          <w:b/>
          <w:bCs/>
          <w:color w:val="000000"/>
          <w:sz w:val="24"/>
        </w:rPr>
      </w:pPr>
      <w:r>
        <w:rPr>
          <w:rFonts w:hint="eastAsia" w:ascii="宋体" w:hAnsi="宋体"/>
          <w:b/>
          <w:bCs/>
          <w:color w:val="000000"/>
          <w:sz w:val="24"/>
        </w:rPr>
        <w:t>报价得分</w:t>
      </w:r>
      <w:r>
        <w:rPr>
          <w:rFonts w:ascii="宋体" w:hAnsi="宋体"/>
          <w:b/>
          <w:bCs/>
          <w:color w:val="000000"/>
          <w:sz w:val="24"/>
        </w:rPr>
        <w:t>=(1-|</w:t>
      </w:r>
      <w:r>
        <w:rPr>
          <w:rFonts w:hint="eastAsia" w:ascii="宋体" w:hAnsi="宋体"/>
          <w:b/>
          <w:bCs/>
          <w:color w:val="000000"/>
          <w:sz w:val="24"/>
        </w:rPr>
        <w:t>（</w:t>
      </w:r>
      <w:r>
        <w:rPr>
          <w:rFonts w:ascii="宋体" w:hAnsi="宋体"/>
          <w:b/>
          <w:bCs/>
          <w:color w:val="000000"/>
          <w:sz w:val="24"/>
        </w:rPr>
        <w:t>1-P</w:t>
      </w:r>
      <w:r>
        <w:rPr>
          <w:rFonts w:ascii="宋体" w:hAnsi="宋体"/>
          <w:b/>
          <w:bCs/>
          <w:color w:val="000000"/>
          <w:sz w:val="32"/>
          <w:szCs w:val="32"/>
          <w:vertAlign w:val="subscript"/>
        </w:rPr>
        <w:t>i</w:t>
      </w:r>
      <w:r>
        <w:rPr>
          <w:rFonts w:ascii="宋体" w:hAnsi="宋体"/>
          <w:b/>
          <w:bCs/>
          <w:color w:val="000000"/>
          <w:sz w:val="24"/>
        </w:rPr>
        <w:t>/P</w:t>
      </w:r>
      <w:r>
        <w:rPr>
          <w:rFonts w:hint="eastAsia" w:ascii="宋体" w:hAnsi="宋体"/>
          <w:b/>
          <w:bCs/>
          <w:color w:val="000000"/>
          <w:sz w:val="24"/>
          <w:vertAlign w:val="subscript"/>
        </w:rPr>
        <w:t>平均</w:t>
      </w:r>
      <w:r>
        <w:rPr>
          <w:rFonts w:hint="eastAsia" w:ascii="宋体" w:hAnsi="宋体"/>
          <w:b/>
          <w:bCs/>
          <w:color w:val="000000"/>
          <w:sz w:val="24"/>
        </w:rPr>
        <w:t>）</w:t>
      </w:r>
      <w:r>
        <w:rPr>
          <w:rFonts w:ascii="宋体" w:hAnsi="宋体"/>
          <w:b/>
          <w:bCs/>
          <w:color w:val="000000"/>
          <w:sz w:val="24"/>
        </w:rPr>
        <w:t>|)*100</w:t>
      </w:r>
    </w:p>
    <w:p w14:paraId="49DC6DE0">
      <w:pPr>
        <w:rPr>
          <w:rFonts w:ascii="宋体" w:hAnsi="宋体"/>
          <w:b/>
          <w:bCs/>
          <w:color w:val="000000"/>
          <w:sz w:val="24"/>
        </w:rPr>
      </w:pPr>
      <w:r>
        <w:rPr>
          <w:rFonts w:hint="eastAsia" w:hAnsi="宋体"/>
          <w:b/>
          <w:bCs/>
          <w:color w:val="auto"/>
          <w:sz w:val="22"/>
          <w:szCs w:val="22"/>
          <w:highlight w:val="none"/>
        </w:rPr>
        <w:t>Pi</w:t>
      </w:r>
      <w:r>
        <w:rPr>
          <w:rFonts w:hint="eastAsia" w:hAnsi="宋体"/>
          <w:b/>
          <w:bCs/>
          <w:color w:val="auto"/>
          <w:sz w:val="22"/>
          <w:szCs w:val="22"/>
          <w:highlight w:val="none"/>
          <w:lang w:val="en-US" w:eastAsia="zh-CN"/>
        </w:rPr>
        <w:t>=各投标人的报价；</w:t>
      </w:r>
      <w:r>
        <w:rPr>
          <w:rFonts w:hint="eastAsia" w:hAnsi="宋体"/>
          <w:b/>
          <w:bCs/>
          <w:color w:val="auto"/>
          <w:sz w:val="22"/>
          <w:szCs w:val="22"/>
          <w:highlight w:val="none"/>
        </w:rPr>
        <w:t>P</w:t>
      </w:r>
      <w:r>
        <w:rPr>
          <w:rFonts w:hint="eastAsia" w:hAnsi="宋体" w:eastAsiaTheme="minorEastAsia"/>
          <w:b/>
          <w:bCs/>
          <w:color w:val="auto"/>
          <w:sz w:val="28"/>
          <w:szCs w:val="28"/>
          <w:highlight w:val="none"/>
          <w:vertAlign w:val="subscript"/>
        </w:rPr>
        <w:t>平均</w:t>
      </w:r>
      <w:r>
        <w:rPr>
          <w:rFonts w:hint="eastAsia" w:hAnsi="宋体"/>
          <w:b/>
          <w:bCs/>
          <w:color w:val="auto"/>
          <w:sz w:val="22"/>
          <w:szCs w:val="22"/>
          <w:highlight w:val="none"/>
          <w:lang w:val="en-US" w:eastAsia="zh-CN"/>
        </w:rPr>
        <w:t>=所有通过资格审查的报价算术平均值（不考虑去掉最高价、最低价后再取平均）。</w:t>
      </w:r>
    </w:p>
    <w:p w14:paraId="162B30D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cs="仿宋_GB2312" w:eastAsiaTheme="minorEastAsia"/>
          <w:sz w:val="32"/>
          <w:szCs w:val="32"/>
          <w:u w:val="none"/>
          <w:lang w:val="en-US" w:eastAsia="zh-CN"/>
        </w:rPr>
      </w:pPr>
      <w:r>
        <w:rPr>
          <w:rFonts w:hint="eastAsia"/>
          <w:color w:val="auto"/>
          <w:sz w:val="22"/>
          <w:szCs w:val="22"/>
          <w:highlight w:val="none"/>
          <w:lang w:val="en-US" w:eastAsia="zh-CN"/>
        </w:rPr>
        <w:t>5、</w:t>
      </w:r>
      <w:r>
        <w:rPr>
          <w:rFonts w:hint="eastAsia" w:hAnsi="宋体"/>
          <w:b/>
          <w:bCs w:val="0"/>
          <w:color w:val="auto"/>
          <w:sz w:val="22"/>
          <w:szCs w:val="22"/>
          <w:highlight w:val="none"/>
          <w:lang w:val="en-US" w:eastAsia="zh-CN"/>
        </w:rPr>
        <w:t>如出现2家或2家以上</w:t>
      </w:r>
      <w:r>
        <w:rPr>
          <w:rFonts w:hint="eastAsia" w:hAnsi="宋体"/>
          <w:b/>
          <w:bCs w:val="0"/>
          <w:color w:val="auto"/>
          <w:sz w:val="22"/>
          <w:szCs w:val="22"/>
          <w:highlight w:val="none"/>
        </w:rPr>
        <w:t>负偏离度一致时</w:t>
      </w:r>
      <w:r>
        <w:rPr>
          <w:rFonts w:hint="eastAsia" w:hAnsi="宋体"/>
          <w:b/>
          <w:bCs w:val="0"/>
          <w:color w:val="auto"/>
          <w:sz w:val="22"/>
          <w:szCs w:val="22"/>
          <w:highlight w:val="none"/>
          <w:lang w:eastAsia="zh-CN"/>
        </w:rPr>
        <w:t>，</w:t>
      </w:r>
      <w:r>
        <w:rPr>
          <w:rFonts w:hint="eastAsia" w:hAnsi="宋体"/>
          <w:b/>
          <w:bCs w:val="0"/>
          <w:color w:val="auto"/>
          <w:sz w:val="22"/>
          <w:szCs w:val="22"/>
          <w:highlight w:val="none"/>
          <w:lang w:val="en-US" w:eastAsia="zh-CN"/>
        </w:rPr>
        <w:t>取合同业绩或发票总金额高者中标。</w:t>
      </w:r>
    </w:p>
    <w:p w14:paraId="6F8D58E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0"/>
          <w:szCs w:val="30"/>
          <w:u w:val="none"/>
          <w:lang w:val="en-US" w:eastAsia="zh-CN"/>
        </w:rPr>
      </w:pPr>
    </w:p>
    <w:p w14:paraId="3616DFFF">
      <w:pPr>
        <w:pStyle w:val="2"/>
        <w:rPr>
          <w:rFonts w:hint="eastAsia" w:ascii="仿宋_GB2312" w:hAnsi="仿宋_GB2312" w:eastAsia="仿宋_GB2312" w:cs="仿宋_GB2312"/>
          <w:sz w:val="30"/>
          <w:szCs w:val="30"/>
          <w:u w:val="none"/>
          <w:lang w:val="en-US" w:eastAsia="zh-CN"/>
        </w:rPr>
      </w:pPr>
    </w:p>
    <w:p w14:paraId="42891BC9">
      <w:pPr>
        <w:pStyle w:val="2"/>
        <w:rPr>
          <w:rFonts w:hint="eastAsia" w:ascii="仿宋_GB2312" w:hAnsi="仿宋_GB2312" w:eastAsia="仿宋_GB2312" w:cs="仿宋_GB2312"/>
          <w:sz w:val="30"/>
          <w:szCs w:val="30"/>
          <w:u w:val="none"/>
          <w:lang w:val="en-US" w:eastAsia="zh-CN"/>
        </w:rPr>
      </w:pPr>
    </w:p>
    <w:p w14:paraId="663F2F27">
      <w:pPr>
        <w:pStyle w:val="2"/>
        <w:rPr>
          <w:rFonts w:hint="eastAsia" w:ascii="仿宋_GB2312" w:hAnsi="仿宋_GB2312" w:eastAsia="仿宋_GB2312" w:cs="仿宋_GB2312"/>
          <w:sz w:val="30"/>
          <w:szCs w:val="30"/>
          <w:u w:val="none"/>
          <w:lang w:val="en-US" w:eastAsia="zh-CN"/>
        </w:rPr>
      </w:pPr>
    </w:p>
    <w:p w14:paraId="03C5D504">
      <w:pPr>
        <w:pStyle w:val="2"/>
        <w:rPr>
          <w:rFonts w:hint="eastAsia" w:ascii="仿宋_GB2312" w:hAnsi="仿宋_GB2312" w:eastAsia="仿宋_GB2312" w:cs="仿宋_GB2312"/>
          <w:sz w:val="30"/>
          <w:szCs w:val="30"/>
          <w:u w:val="none"/>
          <w:lang w:val="en-US" w:eastAsia="zh-CN"/>
        </w:rPr>
      </w:pPr>
    </w:p>
    <w:p w14:paraId="062F97C7">
      <w:pPr>
        <w:pStyle w:val="2"/>
        <w:rPr>
          <w:rFonts w:hint="eastAsia" w:ascii="仿宋_GB2312" w:hAnsi="仿宋_GB2312" w:eastAsia="仿宋_GB2312" w:cs="仿宋_GB2312"/>
          <w:sz w:val="30"/>
          <w:szCs w:val="30"/>
          <w:u w:val="none"/>
          <w:lang w:val="en-US" w:eastAsia="zh-CN"/>
        </w:rPr>
      </w:pPr>
    </w:p>
    <w:p w14:paraId="627B1D8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附件2：</w:t>
      </w:r>
    </w:p>
    <w:p w14:paraId="270FD0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lang w:val="en-US" w:eastAsia="zh-CN"/>
        </w:rPr>
        <w:t>报价函</w:t>
      </w:r>
    </w:p>
    <w:p w14:paraId="4D8E69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p>
    <w:p w14:paraId="0D09952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深圳市正阳投资开发有限公司：</w:t>
      </w:r>
    </w:p>
    <w:p w14:paraId="69E69E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84"/>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一、贵司询价函我司已收悉，决定参与报价，现就“</w:t>
      </w:r>
      <w:r>
        <w:rPr>
          <w:rFonts w:hint="eastAsia" w:ascii="仿宋_GB2312" w:hAnsi="仿宋_GB2312" w:eastAsia="仿宋_GB2312" w:cs="仿宋_GB2312"/>
          <w:b w:val="0"/>
          <w:bCs w:val="0"/>
          <w:sz w:val="32"/>
          <w:szCs w:val="32"/>
        </w:rPr>
        <w:t>罗</w:t>
      </w:r>
    </w:p>
    <w:p w14:paraId="1208B8A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val="0"/>
          <w:bCs w:val="0"/>
          <w:sz w:val="32"/>
          <w:szCs w:val="32"/>
        </w:rPr>
        <w:t>湖投控</w:t>
      </w:r>
      <w:r>
        <w:rPr>
          <w:rFonts w:hint="eastAsia" w:ascii="仿宋_GB2312" w:hAnsi="仿宋_GB2312" w:eastAsia="仿宋_GB2312" w:cs="仿宋_GB2312"/>
          <w:b w:val="0"/>
          <w:bCs w:val="0"/>
          <w:sz w:val="32"/>
          <w:szCs w:val="32"/>
          <w:lang w:val="en-US" w:eastAsia="zh-CN"/>
        </w:rPr>
        <w:t>产业园2026年度</w:t>
      </w:r>
      <w:r>
        <w:rPr>
          <w:rFonts w:hint="eastAsia" w:ascii="仿宋_GB2312" w:hAnsi="仿宋_GB2312" w:eastAsia="仿宋_GB2312" w:cs="仿宋_GB2312"/>
          <w:b w:val="0"/>
          <w:bCs w:val="0"/>
          <w:sz w:val="32"/>
          <w:szCs w:val="32"/>
        </w:rPr>
        <w:t>消防气体灭火器</w:t>
      </w:r>
      <w:r>
        <w:rPr>
          <w:rFonts w:hint="eastAsia" w:ascii="仿宋_GB2312" w:hAnsi="仿宋_GB2312" w:eastAsia="仿宋_GB2312" w:cs="仿宋_GB2312"/>
          <w:b w:val="0"/>
          <w:bCs w:val="0"/>
          <w:sz w:val="32"/>
          <w:szCs w:val="32"/>
          <w:lang w:val="en-US" w:eastAsia="zh-CN"/>
        </w:rPr>
        <w:t>检测充装服务</w:t>
      </w:r>
      <w:r>
        <w:rPr>
          <w:rFonts w:hint="eastAsia" w:ascii="仿宋_GB2312" w:hAnsi="仿宋_GB2312" w:eastAsia="仿宋_GB2312" w:cs="仿宋_GB2312"/>
          <w:sz w:val="32"/>
          <w:szCs w:val="32"/>
          <w:u w:val="none"/>
          <w:lang w:val="en-US" w:eastAsia="zh-CN"/>
        </w:rPr>
        <w:t>”报价如下：</w:t>
      </w:r>
    </w:p>
    <w:p w14:paraId="499B71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二、我方愿意按照询价函规定的各项要求，向贵司提供相应服务，本次服务报价为XX元，总价为人民币XX元（含</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%增值税价），该报价包含</w:t>
      </w:r>
      <w:r>
        <w:rPr>
          <w:rFonts w:hint="eastAsia" w:ascii="仿宋_GB2312" w:hAnsi="仿宋_GB2312" w:eastAsia="仿宋_GB2312" w:cs="仿宋_GB2312"/>
          <w:kern w:val="2"/>
          <w:sz w:val="32"/>
          <w:szCs w:val="32"/>
          <w:highlight w:val="none"/>
          <w:u w:val="none"/>
          <w:lang w:val="en-US" w:eastAsia="zh-CN" w:bidi="ar-SA"/>
        </w:rPr>
        <w:t>消防气体灭火器的检测、充装</w:t>
      </w:r>
      <w:r>
        <w:rPr>
          <w:rFonts w:hint="eastAsia" w:ascii="仿宋_GB2312" w:hAnsi="仿宋_GB2312" w:eastAsia="仿宋_GB2312" w:cs="仿宋_GB2312"/>
          <w:sz w:val="32"/>
          <w:szCs w:val="32"/>
          <w:u w:val="none"/>
          <w:lang w:val="en-US" w:eastAsia="zh-CN"/>
        </w:rPr>
        <w:t>、人工费、税费等为完成“第五项采购内容”约定工作的一切费用；</w:t>
      </w:r>
    </w:p>
    <w:p w14:paraId="2360A9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三、一旦我方中标，双方合同签字生效后，我方将严格履行合同规定的职责和义务，保证按照合同要求贵司要求提供服务。</w:t>
      </w:r>
    </w:p>
    <w:p w14:paraId="5F0D88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四、我方为本项目提交的报价文件一式两份，具备同等效力。</w:t>
      </w:r>
    </w:p>
    <w:p w14:paraId="018B25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五、我方提供给贵单位的与本项目采购有关的文件资料，保证文件资料的真实性和准确性。</w:t>
      </w:r>
    </w:p>
    <w:p w14:paraId="0721656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53BCF2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报价人名称（公章）：</w:t>
      </w:r>
    </w:p>
    <w:p w14:paraId="0CB043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法定代表人或委托代理人签名：</w:t>
      </w:r>
    </w:p>
    <w:p w14:paraId="58A0A6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日期：</w:t>
      </w:r>
    </w:p>
    <w:p w14:paraId="60FA40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通讯地址：  </w:t>
      </w:r>
    </w:p>
    <w:p w14:paraId="5579CC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联系人及联系方式：</w:t>
      </w:r>
    </w:p>
    <w:p w14:paraId="16666B1B">
      <w:pPr>
        <w:pStyle w:val="14"/>
        <w:rPr>
          <w:rFonts w:hint="eastAsia" w:ascii="仿宋_GB2312" w:hAnsi="仿宋_GB2312" w:eastAsia="仿宋_GB2312" w:cs="仿宋_GB2312"/>
          <w:sz w:val="30"/>
          <w:szCs w:val="30"/>
          <w:u w:val="none"/>
          <w:lang w:val="en-US" w:eastAsia="zh-CN"/>
        </w:rPr>
      </w:pPr>
    </w:p>
    <w:p w14:paraId="077CC263">
      <w:pPr>
        <w:spacing w:line="300" w:lineRule="auto"/>
        <w:jc w:val="both"/>
        <w:rPr>
          <w:rFonts w:hint="eastAsia" w:ascii="仿宋" w:hAnsi="仿宋" w:eastAsia="仿宋" w:cs="仿宋"/>
          <w:sz w:val="32"/>
          <w:szCs w:val="40"/>
          <w:highlight w:val="none"/>
        </w:rPr>
      </w:pPr>
    </w:p>
    <w:p w14:paraId="35D856F5">
      <w:pPr>
        <w:spacing w:line="300" w:lineRule="auto"/>
        <w:jc w:val="both"/>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rPr>
        <w:t>附件</w:t>
      </w:r>
      <w:r>
        <w:rPr>
          <w:rFonts w:hint="eastAsia" w:ascii="仿宋" w:hAnsi="仿宋" w:eastAsia="仿宋" w:cs="仿宋"/>
          <w:sz w:val="32"/>
          <w:szCs w:val="40"/>
          <w:highlight w:val="none"/>
          <w:lang w:val="en-US" w:eastAsia="zh-CN"/>
        </w:rPr>
        <w:t>3</w:t>
      </w:r>
      <w:r>
        <w:rPr>
          <w:rFonts w:hint="eastAsia" w:ascii="仿宋" w:hAnsi="仿宋" w:eastAsia="仿宋" w:cs="仿宋"/>
          <w:sz w:val="32"/>
          <w:szCs w:val="40"/>
          <w:highlight w:val="none"/>
        </w:rPr>
        <w:t>：</w:t>
      </w:r>
      <w:r>
        <w:rPr>
          <w:rFonts w:hint="eastAsia" w:ascii="仿宋" w:hAnsi="仿宋" w:eastAsia="仿宋" w:cs="仿宋"/>
          <w:sz w:val="32"/>
          <w:szCs w:val="40"/>
          <w:highlight w:val="none"/>
          <w:lang w:val="en-US" w:eastAsia="zh-CN"/>
        </w:rPr>
        <w:t xml:space="preserve"> </w:t>
      </w:r>
    </w:p>
    <w:p w14:paraId="0F7BEFDB">
      <w:pPr>
        <w:spacing w:line="300" w:lineRule="auto"/>
        <w:jc w:val="center"/>
        <w:rPr>
          <w:rFonts w:hint="eastAsia" w:ascii="宋体" w:hAnsi="宋体" w:eastAsia="宋体" w:cs="宋体"/>
          <w:bCs/>
          <w:color w:val="000000"/>
          <w:sz w:val="32"/>
          <w:szCs w:val="32"/>
        </w:rPr>
      </w:pPr>
      <w:r>
        <w:rPr>
          <w:rFonts w:hint="eastAsia" w:ascii="宋体" w:hAnsi="宋体" w:eastAsia="宋体" w:cs="宋体"/>
          <w:bCs/>
          <w:color w:val="000000"/>
          <w:sz w:val="32"/>
          <w:szCs w:val="32"/>
          <w:lang w:val="en-US" w:eastAsia="zh-CN"/>
        </w:rPr>
        <w:t>征信</w:t>
      </w:r>
      <w:r>
        <w:rPr>
          <w:rFonts w:hint="eastAsia" w:ascii="宋体" w:hAnsi="宋体" w:eastAsia="宋体" w:cs="宋体"/>
          <w:bCs/>
          <w:color w:val="000000"/>
          <w:sz w:val="32"/>
          <w:szCs w:val="32"/>
        </w:rPr>
        <w:t>承诺书</w:t>
      </w:r>
    </w:p>
    <w:p w14:paraId="1E72D106">
      <w:pPr>
        <w:wordWrap w:val="0"/>
        <w:jc w:val="left"/>
        <w:rPr>
          <w:rFonts w:hint="eastAsia" w:ascii="仿宋_GB2312" w:hAnsi="仿宋_GB2312" w:eastAsia="仿宋_GB2312" w:cs="仿宋_GB2312"/>
          <w:color w:val="000000"/>
          <w:sz w:val="24"/>
          <w:szCs w:val="24"/>
        </w:rPr>
      </w:pPr>
    </w:p>
    <w:p w14:paraId="38A4B217">
      <w:pPr>
        <w:wordWrap w:val="0"/>
        <w:jc w:val="left"/>
        <w:rPr>
          <w:rFonts w:hint="eastAsia" w:ascii="宋体" w:hAnsi="宋体" w:eastAsia="宋体" w:cs="宋体"/>
          <w:color w:val="000000"/>
          <w:sz w:val="21"/>
          <w:szCs w:val="21"/>
        </w:rPr>
      </w:pPr>
      <w:r>
        <w:rPr>
          <w:rFonts w:hint="eastAsia" w:ascii="宋体" w:hAnsi="宋体" w:eastAsia="宋体" w:cs="宋体"/>
          <w:color w:val="000000"/>
          <w:sz w:val="21"/>
          <w:szCs w:val="21"/>
        </w:rPr>
        <w:t>项目名称：</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项目编号：</w:t>
      </w:r>
      <w:r>
        <w:rPr>
          <w:rFonts w:hint="eastAsia" w:ascii="宋体" w:hAnsi="宋体" w:eastAsia="宋体" w:cs="宋体"/>
          <w:color w:val="000000"/>
          <w:sz w:val="21"/>
          <w:szCs w:val="21"/>
          <w:u w:val="single"/>
        </w:rPr>
        <w:t xml:space="preserve">                        </w:t>
      </w:r>
    </w:p>
    <w:p w14:paraId="50C7D6EE">
      <w:pP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主要内容应包括但不限于以下内容：</w:t>
      </w:r>
    </w:p>
    <w:p w14:paraId="47B4A079">
      <w:pPr>
        <w:ind w:left="-2" w:leftChars="-1" w:firstLine="426" w:firstLineChars="203"/>
        <w:rPr>
          <w:rFonts w:hint="eastAsia" w:ascii="宋体" w:hAnsi="宋体" w:eastAsia="宋体" w:cs="宋体"/>
          <w:bCs/>
          <w:color w:val="000000"/>
          <w:sz w:val="21"/>
          <w:szCs w:val="21"/>
          <w:lang w:val="en-GB"/>
        </w:rPr>
      </w:pPr>
      <w:r>
        <w:rPr>
          <w:rFonts w:hint="eastAsia" w:ascii="宋体" w:hAnsi="宋体" w:eastAsia="宋体" w:cs="宋体"/>
          <w:bCs/>
          <w:color w:val="000000"/>
          <w:sz w:val="21"/>
          <w:szCs w:val="21"/>
          <w:lang w:val="en-GB"/>
        </w:rPr>
        <w:t>（一）被纪检监察部门立案调查，违法违规事实成立的；</w:t>
      </w:r>
    </w:p>
    <w:p w14:paraId="17D9990A">
      <w:pPr>
        <w:ind w:left="-2" w:leftChars="-1" w:firstLine="426" w:firstLineChars="203"/>
        <w:rPr>
          <w:rFonts w:hint="eastAsia" w:ascii="宋体" w:hAnsi="宋体" w:eastAsia="宋体" w:cs="宋体"/>
          <w:bCs/>
          <w:color w:val="000000"/>
          <w:sz w:val="21"/>
          <w:szCs w:val="21"/>
          <w:lang w:val="en-GB"/>
        </w:rPr>
      </w:pPr>
      <w:r>
        <w:rPr>
          <w:rFonts w:hint="eastAsia" w:ascii="宋体" w:hAnsi="宋体" w:eastAsia="宋体" w:cs="宋体"/>
          <w:bCs/>
          <w:color w:val="000000"/>
          <w:sz w:val="21"/>
          <w:szCs w:val="21"/>
          <w:lang w:val="en-GB"/>
        </w:rPr>
        <w:t>（二）未按规定签订、履行</w:t>
      </w:r>
      <w:r>
        <w:rPr>
          <w:rFonts w:hint="eastAsia" w:ascii="宋体" w:hAnsi="宋体" w:eastAsia="宋体" w:cs="宋体"/>
          <w:bCs/>
          <w:color w:val="000000"/>
          <w:sz w:val="21"/>
          <w:szCs w:val="21"/>
          <w:lang w:val="en-GB" w:eastAsia="zh-CN"/>
        </w:rPr>
        <w:t>招标</w:t>
      </w:r>
      <w:r>
        <w:rPr>
          <w:rFonts w:hint="eastAsia" w:ascii="宋体" w:hAnsi="宋体" w:eastAsia="宋体" w:cs="宋体"/>
          <w:bCs/>
          <w:color w:val="000000"/>
          <w:sz w:val="21"/>
          <w:szCs w:val="21"/>
          <w:lang w:val="en-GB"/>
        </w:rPr>
        <w:t>合同，造成严重后果的；</w:t>
      </w:r>
    </w:p>
    <w:p w14:paraId="4B22B529">
      <w:pPr>
        <w:ind w:left="-2" w:leftChars="-1" w:firstLine="426" w:firstLineChars="203"/>
        <w:rPr>
          <w:rFonts w:hint="eastAsia" w:ascii="宋体" w:hAnsi="宋体" w:eastAsia="宋体" w:cs="宋体"/>
          <w:bCs/>
          <w:color w:val="000000"/>
          <w:sz w:val="21"/>
          <w:szCs w:val="21"/>
          <w:lang w:val="en-GB"/>
        </w:rPr>
      </w:pPr>
      <w:r>
        <w:rPr>
          <w:rFonts w:hint="eastAsia" w:ascii="宋体" w:hAnsi="宋体" w:eastAsia="宋体" w:cs="宋体"/>
          <w:bCs/>
          <w:color w:val="000000"/>
          <w:sz w:val="21"/>
          <w:szCs w:val="21"/>
          <w:lang w:val="en-GB"/>
        </w:rPr>
        <w:t>（三）隐瞒真实情况，提供虚假资料的；</w:t>
      </w:r>
    </w:p>
    <w:p w14:paraId="01E66D4F">
      <w:pPr>
        <w:ind w:left="-2" w:leftChars="-1" w:firstLine="426" w:firstLineChars="203"/>
        <w:rPr>
          <w:rFonts w:hint="eastAsia" w:ascii="宋体" w:hAnsi="宋体" w:eastAsia="宋体" w:cs="宋体"/>
          <w:bCs/>
          <w:color w:val="000000"/>
          <w:sz w:val="21"/>
          <w:szCs w:val="21"/>
          <w:lang w:val="en-GB"/>
        </w:rPr>
      </w:pPr>
      <w:r>
        <w:rPr>
          <w:rFonts w:hint="eastAsia" w:ascii="宋体" w:hAnsi="宋体" w:eastAsia="宋体" w:cs="宋体"/>
          <w:bCs/>
          <w:color w:val="000000"/>
          <w:sz w:val="21"/>
          <w:szCs w:val="21"/>
          <w:lang w:val="en-GB"/>
        </w:rPr>
        <w:t>（四）以非法手段排斥其他供应商参与竞争的；</w:t>
      </w:r>
    </w:p>
    <w:p w14:paraId="742EC5FA">
      <w:pPr>
        <w:ind w:left="-2" w:leftChars="-1" w:firstLine="426" w:firstLineChars="203"/>
        <w:rPr>
          <w:rFonts w:hint="eastAsia" w:ascii="宋体" w:hAnsi="宋体" w:eastAsia="宋体" w:cs="宋体"/>
          <w:bCs/>
          <w:color w:val="000000"/>
          <w:sz w:val="21"/>
          <w:szCs w:val="21"/>
          <w:lang w:val="en-GB"/>
        </w:rPr>
      </w:pPr>
      <w:r>
        <w:rPr>
          <w:rFonts w:hint="eastAsia" w:ascii="宋体" w:hAnsi="宋体" w:eastAsia="宋体" w:cs="宋体"/>
          <w:bCs/>
          <w:color w:val="000000"/>
          <w:sz w:val="21"/>
          <w:szCs w:val="21"/>
          <w:lang w:val="en-GB"/>
        </w:rPr>
        <w:t>（五）与其他</w:t>
      </w:r>
      <w:r>
        <w:rPr>
          <w:rFonts w:hint="eastAsia" w:ascii="宋体" w:hAnsi="宋体" w:eastAsia="宋体" w:cs="宋体"/>
          <w:bCs/>
          <w:color w:val="000000"/>
          <w:sz w:val="21"/>
          <w:szCs w:val="21"/>
          <w:lang w:val="en-GB" w:eastAsia="zh-CN"/>
        </w:rPr>
        <w:t>招标</w:t>
      </w:r>
      <w:r>
        <w:rPr>
          <w:rFonts w:hint="eastAsia" w:ascii="宋体" w:hAnsi="宋体" w:eastAsia="宋体" w:cs="宋体"/>
          <w:bCs/>
          <w:color w:val="000000"/>
          <w:sz w:val="21"/>
          <w:szCs w:val="21"/>
          <w:lang w:val="en-GB"/>
        </w:rPr>
        <w:t>参加人串通投标的；</w:t>
      </w:r>
    </w:p>
    <w:p w14:paraId="77D982C2">
      <w:pPr>
        <w:ind w:left="-2" w:leftChars="-1" w:firstLine="426" w:firstLineChars="203"/>
        <w:rPr>
          <w:rFonts w:hint="eastAsia" w:ascii="宋体" w:hAnsi="宋体" w:eastAsia="宋体" w:cs="宋体"/>
          <w:bCs/>
          <w:color w:val="000000"/>
          <w:sz w:val="21"/>
          <w:szCs w:val="21"/>
          <w:lang w:val="en-GB"/>
        </w:rPr>
      </w:pPr>
      <w:r>
        <w:rPr>
          <w:rFonts w:hint="eastAsia" w:ascii="宋体" w:hAnsi="宋体" w:eastAsia="宋体" w:cs="宋体"/>
          <w:bCs/>
          <w:color w:val="000000"/>
          <w:sz w:val="21"/>
          <w:szCs w:val="21"/>
          <w:lang w:val="en-GB"/>
        </w:rPr>
        <w:t>（六）在</w:t>
      </w:r>
      <w:r>
        <w:rPr>
          <w:rFonts w:hint="eastAsia" w:ascii="宋体" w:hAnsi="宋体" w:eastAsia="宋体" w:cs="宋体"/>
          <w:bCs/>
          <w:color w:val="000000"/>
          <w:sz w:val="21"/>
          <w:szCs w:val="21"/>
          <w:lang w:val="en-GB" w:eastAsia="zh-CN"/>
        </w:rPr>
        <w:t>招标</w:t>
      </w:r>
      <w:r>
        <w:rPr>
          <w:rFonts w:hint="eastAsia" w:ascii="宋体" w:hAnsi="宋体" w:eastAsia="宋体" w:cs="宋体"/>
          <w:bCs/>
          <w:color w:val="000000"/>
          <w:sz w:val="21"/>
          <w:szCs w:val="21"/>
          <w:lang w:val="en-GB"/>
        </w:rPr>
        <w:t>活动中应当回避而未回避的；</w:t>
      </w:r>
    </w:p>
    <w:p w14:paraId="1CB739F7">
      <w:pPr>
        <w:ind w:left="-2" w:leftChars="-1" w:firstLine="426" w:firstLineChars="203"/>
        <w:rPr>
          <w:rFonts w:hint="eastAsia" w:ascii="宋体" w:hAnsi="宋体" w:eastAsia="宋体" w:cs="宋体"/>
          <w:bCs/>
          <w:color w:val="000000"/>
          <w:sz w:val="21"/>
          <w:szCs w:val="21"/>
          <w:lang w:val="en-GB"/>
        </w:rPr>
      </w:pPr>
      <w:r>
        <w:rPr>
          <w:rFonts w:hint="eastAsia" w:ascii="宋体" w:hAnsi="宋体" w:eastAsia="宋体" w:cs="宋体"/>
          <w:bCs/>
          <w:color w:val="000000"/>
          <w:sz w:val="21"/>
          <w:szCs w:val="21"/>
          <w:lang w:val="en-GB"/>
        </w:rPr>
        <w:t>（七）恶意投诉的；</w:t>
      </w:r>
    </w:p>
    <w:p w14:paraId="386BD677">
      <w:pPr>
        <w:ind w:left="-2" w:leftChars="-1" w:firstLine="426" w:firstLineChars="203"/>
        <w:rPr>
          <w:rFonts w:hint="eastAsia" w:ascii="宋体" w:hAnsi="宋体" w:eastAsia="宋体" w:cs="宋体"/>
          <w:bCs/>
          <w:color w:val="000000"/>
          <w:sz w:val="21"/>
          <w:szCs w:val="21"/>
          <w:lang w:val="en-GB"/>
        </w:rPr>
      </w:pPr>
      <w:r>
        <w:rPr>
          <w:rFonts w:hint="eastAsia" w:ascii="宋体" w:hAnsi="宋体" w:eastAsia="宋体" w:cs="宋体"/>
          <w:bCs/>
          <w:color w:val="000000"/>
          <w:sz w:val="21"/>
          <w:szCs w:val="21"/>
          <w:lang w:val="en-GB"/>
        </w:rPr>
        <w:t>（八）向</w:t>
      </w:r>
      <w:r>
        <w:rPr>
          <w:rFonts w:hint="eastAsia" w:ascii="宋体" w:hAnsi="宋体" w:eastAsia="宋体" w:cs="宋体"/>
          <w:bCs/>
          <w:color w:val="000000"/>
          <w:sz w:val="21"/>
          <w:szCs w:val="21"/>
          <w:lang w:val="en-GB" w:eastAsia="zh-CN"/>
        </w:rPr>
        <w:t>招标</w:t>
      </w:r>
      <w:r>
        <w:rPr>
          <w:rFonts w:hint="eastAsia" w:ascii="宋体" w:hAnsi="宋体" w:eastAsia="宋体" w:cs="宋体"/>
          <w:bCs/>
          <w:color w:val="000000"/>
          <w:sz w:val="21"/>
          <w:szCs w:val="21"/>
          <w:lang w:val="en-GB"/>
        </w:rPr>
        <w:t>项目相关人行贿或者提供其他不当利益的；</w:t>
      </w:r>
    </w:p>
    <w:p w14:paraId="58DB214C">
      <w:pPr>
        <w:ind w:left="-2" w:leftChars="-1" w:firstLine="426" w:firstLineChars="203"/>
        <w:rPr>
          <w:rFonts w:hint="eastAsia" w:ascii="宋体" w:hAnsi="宋体" w:eastAsia="宋体" w:cs="宋体"/>
          <w:bCs/>
          <w:color w:val="000000"/>
          <w:sz w:val="21"/>
          <w:szCs w:val="21"/>
          <w:lang w:val="en-GB"/>
        </w:rPr>
      </w:pPr>
      <w:r>
        <w:rPr>
          <w:rFonts w:hint="eastAsia" w:ascii="宋体" w:hAnsi="宋体" w:eastAsia="宋体" w:cs="宋体"/>
          <w:bCs/>
          <w:color w:val="000000"/>
          <w:sz w:val="21"/>
          <w:szCs w:val="21"/>
          <w:lang w:val="en-GB"/>
        </w:rPr>
        <w:t>（九）阻碍、抗拒主管部门监督检查的；</w:t>
      </w:r>
    </w:p>
    <w:p w14:paraId="17B139FA">
      <w:pPr>
        <w:ind w:left="-2" w:leftChars="-1" w:firstLine="426" w:firstLineChars="203"/>
        <w:rPr>
          <w:rFonts w:hint="eastAsia" w:ascii="宋体" w:hAnsi="宋体" w:eastAsia="宋体" w:cs="宋体"/>
          <w:bCs/>
          <w:color w:val="000000"/>
          <w:sz w:val="21"/>
          <w:szCs w:val="21"/>
          <w:lang w:val="en-GB"/>
        </w:rPr>
      </w:pPr>
      <w:r>
        <w:rPr>
          <w:rFonts w:hint="eastAsia" w:ascii="宋体" w:hAnsi="宋体" w:eastAsia="宋体" w:cs="宋体"/>
          <w:bCs/>
          <w:color w:val="000000"/>
          <w:sz w:val="21"/>
          <w:szCs w:val="21"/>
          <w:lang w:val="en-GB"/>
        </w:rPr>
        <w:t>（十）履约检查不及格或评价为差的；</w:t>
      </w:r>
    </w:p>
    <w:p w14:paraId="40E04F4D">
      <w:pPr>
        <w:ind w:left="-2" w:leftChars="-1" w:firstLine="426" w:firstLineChars="203"/>
        <w:rPr>
          <w:rFonts w:hint="eastAsia" w:ascii="宋体" w:hAnsi="宋体" w:eastAsia="宋体" w:cs="宋体"/>
          <w:bCs/>
          <w:color w:val="000000"/>
          <w:sz w:val="21"/>
          <w:szCs w:val="21"/>
          <w:lang w:val="en-GB"/>
        </w:rPr>
      </w:pPr>
      <w:r>
        <w:rPr>
          <w:rFonts w:hint="eastAsia" w:ascii="宋体" w:hAnsi="宋体" w:eastAsia="宋体" w:cs="宋体"/>
          <w:bCs/>
          <w:color w:val="000000"/>
          <w:sz w:val="21"/>
          <w:szCs w:val="21"/>
          <w:lang w:val="en-GB"/>
        </w:rPr>
        <w:t>（十一）主管部门认定的其他情形。</w:t>
      </w:r>
    </w:p>
    <w:p w14:paraId="4FB75EB4">
      <w:pPr>
        <w:ind w:left="-2" w:leftChars="-1" w:firstLine="420" w:firstLineChars="200"/>
        <w:rPr>
          <w:rFonts w:hint="eastAsia" w:ascii="宋体" w:hAnsi="宋体" w:eastAsia="宋体" w:cs="宋体"/>
          <w:bCs/>
          <w:color w:val="000000"/>
          <w:sz w:val="21"/>
          <w:szCs w:val="21"/>
          <w:lang w:val="en-GB"/>
        </w:rPr>
      </w:pPr>
      <w:r>
        <w:rPr>
          <w:rFonts w:hint="eastAsia" w:ascii="宋体" w:hAnsi="宋体" w:eastAsia="宋体" w:cs="宋体"/>
          <w:bCs/>
          <w:color w:val="000000"/>
          <w:sz w:val="21"/>
          <w:szCs w:val="21"/>
          <w:lang w:val="en-GB"/>
        </w:rPr>
        <w:t>如我司在</w:t>
      </w:r>
      <w:r>
        <w:rPr>
          <w:rFonts w:hint="eastAsia" w:ascii="宋体" w:hAnsi="宋体" w:eastAsia="宋体" w:cs="宋体"/>
          <w:bCs/>
          <w:color w:val="000000"/>
          <w:sz w:val="21"/>
          <w:szCs w:val="21"/>
          <w:lang w:val="en-US" w:eastAsia="zh-CN"/>
        </w:rPr>
        <w:t>公告</w:t>
      </w:r>
      <w:r>
        <w:rPr>
          <w:rFonts w:hint="eastAsia" w:ascii="宋体" w:hAnsi="宋体" w:eastAsia="宋体" w:cs="宋体"/>
          <w:bCs/>
          <w:color w:val="000000"/>
          <w:sz w:val="21"/>
          <w:szCs w:val="21"/>
          <w:lang w:val="en-GB"/>
        </w:rPr>
        <w:t>日前三年内存在上述行为超出法定追诉时效未被追诉、或者上述情节轻微未给予禁止参加</w:t>
      </w:r>
      <w:r>
        <w:rPr>
          <w:rFonts w:hint="eastAsia" w:ascii="宋体" w:hAnsi="宋体" w:eastAsia="宋体" w:cs="宋体"/>
          <w:bCs/>
          <w:color w:val="000000"/>
          <w:sz w:val="21"/>
          <w:szCs w:val="21"/>
          <w:lang w:val="en-GB" w:eastAsia="zh-CN"/>
        </w:rPr>
        <w:t>招标</w:t>
      </w:r>
      <w:r>
        <w:rPr>
          <w:rFonts w:hint="eastAsia" w:ascii="宋体" w:hAnsi="宋体" w:eastAsia="宋体" w:cs="宋体"/>
          <w:bCs/>
          <w:color w:val="000000"/>
          <w:sz w:val="21"/>
          <w:szCs w:val="21"/>
          <w:lang w:val="en-GB"/>
        </w:rPr>
        <w:t>活动的行政处罚，我司自愿承担虚假应标以及其他一切不利的法律后果。</w:t>
      </w:r>
    </w:p>
    <w:p w14:paraId="65B31F27">
      <w:pPr>
        <w:ind w:left="-2" w:leftChars="-1" w:firstLine="420" w:firstLineChars="200"/>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同时我司承诺在招采活动中及后续合同签订、合同执行过程中，如采购单位在征信网站或相关平台查到我司三年内存在征信问题，我司愿接受采购人的取消中标资格、终止项目合同等一切与本项目相关的处罚，并承担法律责任。</w:t>
      </w:r>
    </w:p>
    <w:p w14:paraId="07AE4815">
      <w:pPr>
        <w:pStyle w:val="14"/>
        <w:rPr>
          <w:rFonts w:hint="eastAsia" w:ascii="宋体" w:hAnsi="宋体" w:eastAsia="宋体" w:cs="宋体"/>
          <w:color w:val="000000"/>
          <w:spacing w:val="4"/>
          <w:sz w:val="21"/>
          <w:szCs w:val="21"/>
          <w:u w:val="single"/>
          <w:lang w:val="en-US" w:eastAsia="zh-CN"/>
        </w:rPr>
      </w:pPr>
    </w:p>
    <w:p w14:paraId="465FFE5B">
      <w:pPr>
        <w:pStyle w:val="14"/>
        <w:rPr>
          <w:rFonts w:hint="eastAsia" w:ascii="宋体" w:hAnsi="宋体" w:eastAsia="宋体" w:cs="宋体"/>
          <w:color w:val="000000"/>
          <w:spacing w:val="4"/>
          <w:sz w:val="21"/>
          <w:szCs w:val="21"/>
          <w:u w:val="single"/>
          <w:lang w:val="en-US" w:eastAsia="zh-CN"/>
        </w:rPr>
      </w:pPr>
    </w:p>
    <w:p w14:paraId="4DFA4081">
      <w:pPr>
        <w:pStyle w:val="14"/>
        <w:rPr>
          <w:rFonts w:hint="eastAsia" w:ascii="宋体" w:hAnsi="宋体" w:eastAsia="宋体" w:cs="宋体"/>
          <w:color w:val="000000"/>
          <w:spacing w:val="4"/>
          <w:sz w:val="21"/>
          <w:szCs w:val="21"/>
          <w:u w:val="single"/>
          <w:lang w:val="en-US" w:eastAsia="zh-CN"/>
        </w:rPr>
      </w:pPr>
    </w:p>
    <w:p w14:paraId="3688991F">
      <w:pPr>
        <w:pStyle w:val="14"/>
        <w:rPr>
          <w:rFonts w:hint="eastAsia" w:ascii="宋体" w:hAnsi="宋体" w:eastAsia="宋体" w:cs="宋体"/>
          <w:color w:val="000000"/>
          <w:spacing w:val="4"/>
          <w:sz w:val="21"/>
          <w:szCs w:val="21"/>
          <w:u w:val="single"/>
          <w:lang w:val="en-US" w:eastAsia="zh-CN"/>
        </w:rPr>
      </w:pPr>
    </w:p>
    <w:p w14:paraId="4A9A25A6">
      <w:pPr>
        <w:ind w:firstLine="420"/>
        <w:rPr>
          <w:rFonts w:hint="eastAsia" w:ascii="宋体" w:hAnsi="宋体" w:eastAsia="宋体" w:cs="宋体"/>
          <w:color w:val="000000"/>
          <w:sz w:val="21"/>
          <w:szCs w:val="21"/>
          <w:u w:val="single"/>
        </w:rPr>
      </w:pPr>
      <w:r>
        <w:rPr>
          <w:rFonts w:hint="eastAsia" w:ascii="宋体" w:hAnsi="宋体" w:eastAsia="宋体" w:cs="宋体"/>
          <w:color w:val="000000"/>
          <w:sz w:val="21"/>
          <w:szCs w:val="21"/>
          <w:lang w:val="en-US" w:eastAsia="zh-CN"/>
        </w:rPr>
        <w:t>承诺</w:t>
      </w:r>
      <w:r>
        <w:rPr>
          <w:rFonts w:hint="eastAsia" w:ascii="宋体" w:hAnsi="宋体" w:eastAsia="宋体" w:cs="宋体"/>
          <w:color w:val="000000"/>
          <w:sz w:val="21"/>
          <w:szCs w:val="21"/>
        </w:rPr>
        <w:t>单位名称：</w:t>
      </w:r>
      <w:r>
        <w:rPr>
          <w:rFonts w:hint="eastAsia" w:ascii="宋体" w:hAnsi="宋体" w:eastAsia="宋体" w:cs="宋体"/>
          <w:color w:val="000000"/>
          <w:sz w:val="21"/>
          <w:szCs w:val="21"/>
          <w:u w:val="single"/>
        </w:rPr>
        <w:t xml:space="preserve">                        </w:t>
      </w:r>
    </w:p>
    <w:p w14:paraId="143A631E">
      <w:pPr>
        <w:ind w:firstLine="420"/>
        <w:rPr>
          <w:rFonts w:hint="eastAsia" w:ascii="宋体" w:hAnsi="宋体" w:eastAsia="宋体" w:cs="宋体"/>
          <w:color w:val="000000"/>
          <w:sz w:val="21"/>
          <w:szCs w:val="21"/>
          <w:u w:val="single"/>
        </w:rPr>
      </w:pPr>
      <w:r>
        <w:rPr>
          <w:rFonts w:hint="eastAsia" w:ascii="宋体" w:hAnsi="宋体" w:eastAsia="宋体" w:cs="宋体"/>
          <w:color w:val="000000"/>
          <w:sz w:val="21"/>
          <w:szCs w:val="21"/>
        </w:rPr>
        <w:t>法定代表人或投标人授权代表（签名或盖章）：</w:t>
      </w:r>
      <w:r>
        <w:rPr>
          <w:rFonts w:hint="eastAsia" w:ascii="宋体" w:hAnsi="宋体" w:eastAsia="宋体" w:cs="宋体"/>
          <w:color w:val="000000"/>
          <w:sz w:val="21"/>
          <w:szCs w:val="21"/>
          <w:u w:val="single"/>
        </w:rPr>
        <w:t xml:space="preserve">                        </w:t>
      </w:r>
    </w:p>
    <w:p w14:paraId="5453E703">
      <w:pPr>
        <w:ind w:firstLine="420"/>
        <w:rPr>
          <w:rFonts w:hint="eastAsia" w:ascii="宋体" w:hAnsi="宋体" w:eastAsia="宋体" w:cs="宋体"/>
          <w:color w:val="000000"/>
          <w:sz w:val="21"/>
          <w:szCs w:val="21"/>
          <w:u w:val="single"/>
        </w:rPr>
      </w:pPr>
      <w:r>
        <w:rPr>
          <w:rFonts w:hint="eastAsia" w:ascii="宋体" w:hAnsi="宋体" w:eastAsia="宋体" w:cs="宋体"/>
          <w:color w:val="000000"/>
          <w:sz w:val="21"/>
          <w:szCs w:val="21"/>
        </w:rPr>
        <w:t>单位地址：</w:t>
      </w:r>
      <w:r>
        <w:rPr>
          <w:rFonts w:hint="eastAsia" w:ascii="宋体" w:hAnsi="宋体" w:eastAsia="宋体" w:cs="宋体"/>
          <w:color w:val="000000"/>
          <w:sz w:val="21"/>
          <w:szCs w:val="21"/>
          <w:u w:val="single"/>
        </w:rPr>
        <w:t xml:space="preserve">                        </w:t>
      </w:r>
    </w:p>
    <w:p w14:paraId="5EB66213">
      <w:pPr>
        <w:ind w:firstLine="420"/>
        <w:rPr>
          <w:rFonts w:hint="eastAsia" w:ascii="宋体" w:hAnsi="宋体" w:eastAsia="宋体" w:cs="宋体"/>
          <w:color w:val="000000"/>
          <w:sz w:val="21"/>
          <w:szCs w:val="21"/>
          <w:u w:val="single"/>
        </w:rPr>
      </w:pPr>
      <w:r>
        <w:rPr>
          <w:rFonts w:hint="eastAsia" w:ascii="宋体" w:hAnsi="宋体" w:eastAsia="宋体" w:cs="宋体"/>
          <w:color w:val="000000"/>
          <w:sz w:val="21"/>
          <w:szCs w:val="21"/>
        </w:rPr>
        <w:t>单位公章：</w:t>
      </w:r>
      <w:r>
        <w:rPr>
          <w:rFonts w:hint="eastAsia" w:ascii="宋体" w:hAnsi="宋体" w:eastAsia="宋体" w:cs="宋体"/>
          <w:color w:val="000000"/>
          <w:sz w:val="21"/>
          <w:szCs w:val="21"/>
          <w:u w:val="single"/>
        </w:rPr>
        <w:t xml:space="preserve">                        </w:t>
      </w:r>
    </w:p>
    <w:p w14:paraId="526E2C28">
      <w:pPr>
        <w:ind w:firstLine="420"/>
        <w:rPr>
          <w:rFonts w:hint="eastAsia" w:ascii="宋体" w:hAnsi="宋体" w:eastAsia="宋体" w:cs="宋体"/>
          <w:color w:val="000000"/>
          <w:sz w:val="21"/>
          <w:szCs w:val="21"/>
          <w:u w:val="single"/>
        </w:rPr>
      </w:pPr>
      <w:r>
        <w:rPr>
          <w:rFonts w:hint="eastAsia" w:ascii="宋体" w:hAnsi="宋体" w:eastAsia="宋体" w:cs="宋体"/>
          <w:color w:val="000000"/>
          <w:sz w:val="21"/>
          <w:szCs w:val="21"/>
        </w:rPr>
        <w:t>邮政编码：</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日期：</w:t>
      </w:r>
      <w:r>
        <w:rPr>
          <w:rFonts w:hint="eastAsia" w:ascii="宋体" w:hAnsi="宋体" w:eastAsia="宋体" w:cs="宋体"/>
          <w:color w:val="000000"/>
          <w:sz w:val="21"/>
          <w:szCs w:val="21"/>
          <w:u w:val="single"/>
        </w:rPr>
        <w:t xml:space="preserve">                        </w:t>
      </w:r>
    </w:p>
    <w:p w14:paraId="1AB0B933">
      <w:pPr>
        <w:ind w:firstLine="420"/>
        <w:rPr>
          <w:rFonts w:hint="eastAsia" w:ascii="宋体" w:hAnsi="宋体" w:eastAsia="宋体" w:cs="宋体"/>
          <w:color w:val="000000"/>
          <w:sz w:val="21"/>
          <w:szCs w:val="21"/>
          <w:u w:val="single"/>
        </w:rPr>
      </w:pPr>
      <w:r>
        <w:rPr>
          <w:rFonts w:hint="eastAsia" w:ascii="宋体" w:hAnsi="宋体" w:eastAsia="宋体" w:cs="宋体"/>
          <w:color w:val="000000"/>
          <w:sz w:val="21"/>
          <w:szCs w:val="21"/>
        </w:rPr>
        <w:t>联系电话：</w:t>
      </w:r>
      <w:r>
        <w:rPr>
          <w:rFonts w:hint="eastAsia" w:ascii="宋体" w:hAnsi="宋体" w:eastAsia="宋体" w:cs="宋体"/>
          <w:color w:val="000000"/>
          <w:sz w:val="21"/>
          <w:szCs w:val="21"/>
          <w:u w:val="single"/>
        </w:rPr>
        <w:t xml:space="preserve">                        </w:t>
      </w:r>
    </w:p>
    <w:p w14:paraId="1D568E1D"/>
    <w:p w14:paraId="7C570FF7">
      <w:pPr>
        <w:spacing w:line="560" w:lineRule="exact"/>
        <w:jc w:val="left"/>
        <w:rPr>
          <w:rFonts w:hint="eastAsia" w:ascii="仿宋" w:hAnsi="仿宋" w:eastAsia="仿宋" w:cs="仿宋"/>
          <w:sz w:val="32"/>
          <w:szCs w:val="40"/>
          <w:highlight w:val="none"/>
          <w:lang w:val="en-US" w:eastAsia="zh-CN"/>
        </w:rPr>
      </w:pPr>
    </w:p>
    <w:p w14:paraId="0513A5EF">
      <w:pPr>
        <w:pStyle w:val="2"/>
        <w:rPr>
          <w:rFonts w:hint="eastAsia" w:ascii="仿宋" w:hAnsi="仿宋" w:eastAsia="仿宋" w:cs="仿宋"/>
          <w:sz w:val="32"/>
          <w:szCs w:val="40"/>
          <w:highlight w:val="none"/>
          <w:lang w:val="en-US" w:eastAsia="zh-CN"/>
        </w:rPr>
      </w:pPr>
    </w:p>
    <w:p w14:paraId="1569056F">
      <w:pPr>
        <w:pStyle w:val="2"/>
        <w:rPr>
          <w:rFonts w:hint="eastAsia" w:ascii="仿宋" w:hAnsi="仿宋" w:eastAsia="仿宋" w:cs="仿宋"/>
          <w:sz w:val="32"/>
          <w:szCs w:val="40"/>
          <w:highlight w:val="none"/>
          <w:lang w:val="en-US" w:eastAsia="zh-CN"/>
        </w:rPr>
      </w:pPr>
    </w:p>
    <w:p w14:paraId="084D1EC2">
      <w:pPr>
        <w:pStyle w:val="2"/>
        <w:rPr>
          <w:rFonts w:hint="eastAsia" w:ascii="仿宋" w:hAnsi="仿宋" w:eastAsia="仿宋" w:cs="仿宋"/>
          <w:sz w:val="32"/>
          <w:szCs w:val="40"/>
          <w:highlight w:val="none"/>
          <w:lang w:val="en-US" w:eastAsia="zh-CN"/>
        </w:rPr>
      </w:pPr>
    </w:p>
    <w:p w14:paraId="0ED14E36">
      <w:pPr>
        <w:spacing w:line="560" w:lineRule="exact"/>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附件4：</w:t>
      </w:r>
      <w:r>
        <w:rPr>
          <w:rFonts w:hint="eastAsia" w:ascii="仿宋_GB2312" w:hAnsi="仿宋_GB2312" w:eastAsia="仿宋_GB2312" w:cs="仿宋_GB2312"/>
          <w:b/>
          <w:bCs/>
          <w:sz w:val="32"/>
          <w:szCs w:val="32"/>
          <w:highlight w:val="none"/>
          <w:lang w:val="en-US" w:eastAsia="zh-CN"/>
        </w:rPr>
        <w:t>总公司对分公司的授权函(固定格式)(总公司投标的无需提交)</w:t>
      </w:r>
    </w:p>
    <w:p w14:paraId="4791E2ED">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总公司对分公司的授权函</w:t>
      </w:r>
    </w:p>
    <w:p w14:paraId="21A46F95">
      <w:pPr>
        <w:jc w:val="center"/>
        <w:rPr>
          <w:rFonts w:hint="eastAsia"/>
          <w:sz w:val="52"/>
          <w:szCs w:val="52"/>
          <w:lang w:val="en-US" w:eastAsia="zh-CN"/>
        </w:rPr>
      </w:pPr>
    </w:p>
    <w:p w14:paraId="5C2F60EE">
      <w:pPr>
        <w:jc w:val="both"/>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致：</w:t>
      </w:r>
      <w:r>
        <w:rPr>
          <w:rFonts w:hint="eastAsia" w:ascii="仿宋_GB2312" w:hAnsi="仿宋_GB2312" w:eastAsia="仿宋_GB2312" w:cs="仿宋_GB2312"/>
          <w:sz w:val="32"/>
          <w:szCs w:val="32"/>
          <w:u w:val="single"/>
          <w:lang w:val="en-US" w:eastAsia="zh-CN"/>
        </w:rPr>
        <w:t>深圳市正阳投资开发有限公司</w:t>
      </w:r>
    </w:p>
    <w:p w14:paraId="7F2E0E21">
      <w:pPr>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今有：</w:t>
      </w:r>
      <w:r>
        <w:rPr>
          <w:rFonts w:hint="eastAsia" w:ascii="仿宋_GB2312" w:hAnsi="仿宋_GB2312" w:eastAsia="仿宋_GB2312" w:cs="仿宋_GB2312"/>
          <w:sz w:val="32"/>
          <w:szCs w:val="32"/>
          <w:u w:val="single"/>
          <w:lang w:val="en-US" w:eastAsia="zh-CN"/>
        </w:rPr>
        <w:t xml:space="preserve"> XXXXX有限公司XXX分公司 </w:t>
      </w:r>
      <w:r>
        <w:rPr>
          <w:rFonts w:hint="eastAsia" w:ascii="仿宋_GB2312" w:hAnsi="仿宋_GB2312" w:eastAsia="仿宋_GB2312" w:cs="仿宋_GB2312"/>
          <w:sz w:val="32"/>
          <w:szCs w:val="32"/>
          <w:u w:val="none"/>
          <w:lang w:val="en-US" w:eastAsia="zh-CN"/>
        </w:rPr>
        <w:t>为我司：</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XXXX有限公司</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的分支机构，现授权</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XXXX有限公司XXX分公司 </w:t>
      </w:r>
      <w:r>
        <w:rPr>
          <w:rFonts w:hint="eastAsia" w:ascii="仿宋_GB2312" w:hAnsi="仿宋_GB2312" w:eastAsia="仿宋_GB2312" w:cs="仿宋_GB2312"/>
          <w:sz w:val="32"/>
          <w:szCs w:val="32"/>
          <w:u w:val="none"/>
          <w:lang w:val="en-US" w:eastAsia="zh-CN"/>
        </w:rPr>
        <w:t>使用我司资质代表我司参与</w:t>
      </w:r>
      <w:r>
        <w:rPr>
          <w:rFonts w:hint="eastAsia" w:ascii="仿宋_GB2312" w:hAnsi="仿宋_GB2312" w:eastAsia="仿宋_GB2312" w:cs="仿宋_GB2312"/>
          <w:sz w:val="32"/>
          <w:szCs w:val="32"/>
          <w:u w:val="single"/>
          <w:lang w:val="en-US" w:eastAsia="zh-CN"/>
        </w:rPr>
        <w:t xml:space="preserve">  XXXXXXX项目 </w:t>
      </w:r>
      <w:r>
        <w:rPr>
          <w:rFonts w:hint="eastAsia" w:ascii="仿宋_GB2312" w:hAnsi="仿宋_GB2312" w:eastAsia="仿宋_GB2312" w:cs="仿宋_GB2312"/>
          <w:sz w:val="32"/>
          <w:szCs w:val="32"/>
          <w:u w:val="none"/>
          <w:lang w:val="en-US" w:eastAsia="zh-CN"/>
        </w:rPr>
        <w:t>的投标（含询价报价），如有幸中标，我司授权</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XXXX有限公司XXX分公司 </w:t>
      </w:r>
      <w:r>
        <w:rPr>
          <w:rFonts w:hint="eastAsia" w:ascii="仿宋_GB2312" w:hAnsi="仿宋_GB2312" w:eastAsia="仿宋_GB2312" w:cs="仿宋_GB2312"/>
          <w:color w:val="auto"/>
          <w:sz w:val="32"/>
          <w:szCs w:val="32"/>
          <w:u w:val="none"/>
          <w:lang w:val="en-US" w:eastAsia="zh-CN"/>
        </w:rPr>
        <w:t>代表我司与贵司签订合同。</w:t>
      </w:r>
      <w:r>
        <w:rPr>
          <w:rFonts w:hint="eastAsia" w:ascii="仿宋_GB2312" w:hAnsi="仿宋_GB2312" w:eastAsia="仿宋_GB2312" w:cs="仿宋_GB2312"/>
          <w:sz w:val="32"/>
          <w:szCs w:val="32"/>
          <w:u w:val="none"/>
          <w:lang w:val="en-US" w:eastAsia="zh-CN"/>
        </w:rPr>
        <w:t>因</w:t>
      </w:r>
      <w:r>
        <w:rPr>
          <w:rFonts w:hint="eastAsia" w:ascii="仿宋_GB2312" w:hAnsi="仿宋_GB2312" w:eastAsia="仿宋_GB2312" w:cs="仿宋_GB2312"/>
          <w:sz w:val="32"/>
          <w:szCs w:val="32"/>
          <w:u w:val="single"/>
          <w:lang w:val="en-US" w:eastAsia="zh-CN"/>
        </w:rPr>
        <w:t xml:space="preserve"> XXXXX有限公司XXX分公司 </w:t>
      </w:r>
      <w:r>
        <w:rPr>
          <w:rFonts w:hint="eastAsia" w:ascii="仿宋_GB2312" w:hAnsi="仿宋_GB2312" w:eastAsia="仿宋_GB2312" w:cs="仿宋_GB2312"/>
          <w:sz w:val="32"/>
          <w:szCs w:val="32"/>
          <w:u w:val="none"/>
          <w:lang w:val="en-US" w:eastAsia="zh-CN"/>
        </w:rPr>
        <w:t>没有法人资格或者不是独立法人，其投标行为及后续签订合同的经济法律民事责任由本公司承担。</w:t>
      </w:r>
    </w:p>
    <w:p w14:paraId="6849FDF1">
      <w:pPr>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14:paraId="445C7344">
      <w:pPr>
        <w:jc w:val="both"/>
        <w:rPr>
          <w:rFonts w:hint="eastAsia" w:ascii="仿宋_GB2312" w:hAnsi="仿宋_GB2312" w:eastAsia="仿宋_GB2312" w:cs="仿宋_GB2312"/>
          <w:sz w:val="32"/>
          <w:szCs w:val="32"/>
          <w:u w:val="none"/>
          <w:lang w:val="en-US" w:eastAsia="zh-CN"/>
        </w:rPr>
      </w:pPr>
    </w:p>
    <w:p w14:paraId="6439CDC6">
      <w:pPr>
        <w:jc w:val="right"/>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授权单位（加盖公章）：</w:t>
      </w:r>
      <w:r>
        <w:rPr>
          <w:rFonts w:hint="eastAsia" w:ascii="仿宋_GB2312" w:hAnsi="仿宋_GB2312" w:eastAsia="仿宋_GB2312" w:cs="仿宋_GB2312"/>
          <w:sz w:val="32"/>
          <w:szCs w:val="32"/>
          <w:u w:val="single"/>
          <w:lang w:val="en-US" w:eastAsia="zh-CN"/>
        </w:rPr>
        <w:t>XXXXXXX有限公司</w:t>
      </w:r>
    </w:p>
    <w:p w14:paraId="588ACC3E">
      <w:pPr>
        <w:pStyle w:val="2"/>
        <w:tabs>
          <w:tab w:val="left" w:pos="2138"/>
        </w:tabs>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u w:val="none"/>
          <w:lang w:val="en-US" w:eastAsia="zh-CN"/>
        </w:rPr>
        <w:t xml:space="preserve">                          授权日期：2026年XX月XX日</w:t>
      </w:r>
    </w:p>
    <w:p w14:paraId="69D7D5BC">
      <w:pPr>
        <w:spacing w:line="560" w:lineRule="exact"/>
        <w:jc w:val="left"/>
        <w:rPr>
          <w:rFonts w:hint="eastAsia" w:ascii="仿宋_GB2312" w:hAnsi="仿宋_GB2312" w:eastAsia="仿宋_GB2312" w:cs="仿宋_GB2312"/>
          <w:sz w:val="32"/>
          <w:szCs w:val="32"/>
          <w:highlight w:val="none"/>
          <w:lang w:val="en-US" w:eastAsia="zh-CN"/>
        </w:rPr>
      </w:pPr>
    </w:p>
    <w:p w14:paraId="7162EEAA">
      <w:pPr>
        <w:spacing w:line="560" w:lineRule="exact"/>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7551317C">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p>
    <w:p w14:paraId="2E11D262">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p>
    <w:p w14:paraId="763DD303">
      <w:pPr>
        <w:pStyle w:val="2"/>
        <w:spacing w:before="96" w:line="219" w:lineRule="auto"/>
        <w:jc w:val="both"/>
        <w:outlineLvl w:val="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附件5：       </w:t>
      </w:r>
    </w:p>
    <w:p w14:paraId="1D871E80">
      <w:pPr>
        <w:pStyle w:val="2"/>
        <w:spacing w:before="96" w:line="219" w:lineRule="auto"/>
        <w:jc w:val="center"/>
        <w:outlineLvl w:val="0"/>
        <w:rPr>
          <w:sz w:val="32"/>
          <w:szCs w:val="32"/>
        </w:rPr>
      </w:pPr>
      <w:r>
        <w:rPr>
          <w:b/>
          <w:bCs/>
          <w:spacing w:val="-5"/>
          <w:sz w:val="32"/>
          <w:szCs w:val="32"/>
        </w:rPr>
        <w:t>服务质量承诺函</w:t>
      </w:r>
    </w:p>
    <w:p w14:paraId="56D49AF9">
      <w:pPr>
        <w:pStyle w:val="2"/>
        <w:spacing w:before="299" w:line="219" w:lineRule="auto"/>
        <w:ind w:left="399"/>
        <w:rPr>
          <w:rFonts w:ascii="Arial"/>
          <w:sz w:val="21"/>
        </w:rPr>
      </w:pPr>
      <w:r>
        <w:rPr>
          <w:spacing w:val="8"/>
        </w:rPr>
        <w:t>我公司有完善的服务体系与团队，包括资深</w:t>
      </w:r>
      <w:r>
        <w:rPr>
          <w:spacing w:val="7"/>
        </w:rPr>
        <w:t>的售后服务团队；我公司的服务管理涵盖了</w:t>
      </w:r>
    </w:p>
    <w:p w14:paraId="6CDA48DC">
      <w:pPr>
        <w:pStyle w:val="2"/>
        <w:spacing w:before="65" w:line="219" w:lineRule="auto"/>
        <w:rPr>
          <w:rFonts w:ascii="Arial"/>
          <w:sz w:val="21"/>
        </w:rPr>
      </w:pPr>
      <w:r>
        <w:rPr>
          <w:spacing w:val="3"/>
        </w:rPr>
        <w:t>常见的安全事故、投诉等，也包括诸多不常见的问题预案及处理办法，常抓不懈、</w:t>
      </w:r>
      <w:r>
        <w:rPr>
          <w:spacing w:val="2"/>
        </w:rPr>
        <w:t>常练不惰，</w:t>
      </w:r>
    </w:p>
    <w:p w14:paraId="104BE47F">
      <w:pPr>
        <w:pStyle w:val="2"/>
        <w:spacing w:before="65" w:line="219" w:lineRule="auto"/>
        <w:rPr>
          <w:rFonts w:ascii="Arial"/>
          <w:sz w:val="21"/>
        </w:rPr>
      </w:pPr>
      <w:r>
        <w:rPr>
          <w:spacing w:val="10"/>
        </w:rPr>
        <w:t>已形成一整套的反应机制。若我公司有幸中标，针对本项目服务要</w:t>
      </w:r>
      <w:r>
        <w:rPr>
          <w:spacing w:val="9"/>
        </w:rPr>
        <w:t>求，我公司承诺如下</w:t>
      </w:r>
    </w:p>
    <w:p w14:paraId="7E84F5B5">
      <w:pPr>
        <w:pStyle w:val="2"/>
        <w:numPr>
          <w:ilvl w:val="0"/>
          <w:numId w:val="4"/>
        </w:numPr>
        <w:spacing w:before="66" w:line="219" w:lineRule="auto"/>
        <w:ind w:left="399"/>
        <w:rPr>
          <w:rFonts w:hint="eastAsia"/>
          <w:spacing w:val="12"/>
        </w:rPr>
      </w:pPr>
      <w:r>
        <w:rPr>
          <w:rFonts w:hint="eastAsia"/>
          <w:spacing w:val="12"/>
        </w:rPr>
        <w:t>充装服务：提供七氟丙烷充装服务，严格遵循《GB 25972-2010气体灭火系统及</w:t>
      </w:r>
    </w:p>
    <w:p w14:paraId="751A1593">
      <w:pPr>
        <w:pStyle w:val="2"/>
        <w:numPr>
          <w:ilvl w:val="0"/>
          <w:numId w:val="0"/>
        </w:numPr>
        <w:spacing w:before="66" w:line="219" w:lineRule="auto"/>
        <w:rPr>
          <w:rFonts w:ascii="Arial"/>
          <w:sz w:val="21"/>
        </w:rPr>
      </w:pPr>
      <w:r>
        <w:rPr>
          <w:rFonts w:hint="eastAsia"/>
          <w:spacing w:val="12"/>
        </w:rPr>
        <w:t>部件》标准，确保气体纯度≥99.9%、充装压力误差≤±1%</w:t>
      </w:r>
      <w:r>
        <w:rPr>
          <w:spacing w:val="11"/>
        </w:rPr>
        <w:t>。</w:t>
      </w:r>
    </w:p>
    <w:p w14:paraId="44D0DF5C">
      <w:pPr>
        <w:pStyle w:val="2"/>
        <w:numPr>
          <w:ilvl w:val="0"/>
          <w:numId w:val="4"/>
        </w:numPr>
        <w:spacing w:before="65" w:line="219" w:lineRule="auto"/>
        <w:ind w:left="399" w:leftChars="0" w:firstLine="0" w:firstLineChars="0"/>
        <w:rPr>
          <w:rFonts w:hint="eastAsia"/>
          <w:spacing w:val="9"/>
        </w:rPr>
      </w:pPr>
      <w:r>
        <w:rPr>
          <w:rFonts w:hint="eastAsia"/>
          <w:spacing w:val="9"/>
        </w:rPr>
        <w:t>设立24小时应急服务，接到气体泄漏或压力异常</w:t>
      </w:r>
      <w:r>
        <w:rPr>
          <w:rFonts w:hint="eastAsia"/>
          <w:spacing w:val="9"/>
          <w:lang w:val="en-US" w:eastAsia="zh-CN"/>
        </w:rPr>
        <w:t>报告</w:t>
      </w:r>
      <w:r>
        <w:rPr>
          <w:rFonts w:hint="eastAsia"/>
          <w:spacing w:val="9"/>
        </w:rPr>
        <w:t>后，2小时内响应，8小时内</w:t>
      </w:r>
    </w:p>
    <w:p w14:paraId="4A98A832">
      <w:pPr>
        <w:pStyle w:val="2"/>
        <w:numPr>
          <w:ilvl w:val="0"/>
          <w:numId w:val="0"/>
        </w:numPr>
        <w:spacing w:before="65" w:line="219" w:lineRule="auto"/>
        <w:rPr>
          <w:rFonts w:ascii="Arial"/>
          <w:sz w:val="21"/>
        </w:rPr>
      </w:pPr>
      <w:r>
        <w:rPr>
          <w:rFonts w:hint="eastAsia"/>
          <w:spacing w:val="9"/>
        </w:rPr>
        <w:t>到达现场处置</w:t>
      </w:r>
      <w:r>
        <w:rPr>
          <w:spacing w:val="9"/>
        </w:rPr>
        <w:t>。</w:t>
      </w:r>
    </w:p>
    <w:p w14:paraId="0B74F269">
      <w:pPr>
        <w:pStyle w:val="2"/>
        <w:spacing w:before="66" w:line="219" w:lineRule="auto"/>
        <w:ind w:left="399"/>
        <w:rPr>
          <w:rFonts w:hint="eastAsia"/>
          <w:spacing w:val="10"/>
        </w:rPr>
      </w:pPr>
      <w:r>
        <w:rPr>
          <w:spacing w:val="10"/>
        </w:rPr>
        <w:t>3、</w:t>
      </w:r>
      <w:r>
        <w:rPr>
          <w:rFonts w:hint="eastAsia"/>
          <w:spacing w:val="10"/>
        </w:rPr>
        <w:t>每季度提供1次免费气瓶复检服务（含外观、密封性、压力测试），出具检测合</w:t>
      </w:r>
    </w:p>
    <w:p w14:paraId="410FAB23">
      <w:pPr>
        <w:pStyle w:val="2"/>
        <w:spacing w:before="66" w:line="219" w:lineRule="auto"/>
        <w:rPr>
          <w:rFonts w:ascii="Arial"/>
          <w:sz w:val="21"/>
        </w:rPr>
      </w:pPr>
      <w:r>
        <w:rPr>
          <w:rFonts w:hint="eastAsia"/>
          <w:spacing w:val="10"/>
        </w:rPr>
        <w:t>格标签</w:t>
      </w:r>
      <w:r>
        <w:t>。</w:t>
      </w:r>
    </w:p>
    <w:p w14:paraId="02FE8A9C">
      <w:pPr>
        <w:pStyle w:val="2"/>
        <w:numPr>
          <w:ilvl w:val="0"/>
          <w:numId w:val="4"/>
        </w:numPr>
        <w:spacing w:before="66" w:line="219" w:lineRule="auto"/>
        <w:ind w:left="399" w:leftChars="0" w:firstLine="0" w:firstLineChars="0"/>
        <w:rPr>
          <w:rFonts w:hint="eastAsia"/>
          <w:spacing w:val="9"/>
        </w:rPr>
      </w:pPr>
      <w:r>
        <w:rPr>
          <w:rFonts w:hint="eastAsia"/>
          <w:spacing w:val="9"/>
        </w:rPr>
        <w:t>质保期限：充装气体质保期</w:t>
      </w:r>
      <w:r>
        <w:rPr>
          <w:rFonts w:hint="eastAsia"/>
          <w:spacing w:val="9"/>
          <w:lang w:val="en-US" w:eastAsia="zh-CN"/>
        </w:rPr>
        <w:t>24</w:t>
      </w:r>
      <w:r>
        <w:rPr>
          <w:rFonts w:hint="eastAsia"/>
          <w:spacing w:val="9"/>
        </w:rPr>
        <w:t>个月（自</w:t>
      </w:r>
      <w:r>
        <w:rPr>
          <w:rFonts w:hint="eastAsia"/>
          <w:spacing w:val="9"/>
          <w:lang w:val="en-US" w:eastAsia="zh-CN"/>
        </w:rPr>
        <w:t>安</w:t>
      </w:r>
      <w:r>
        <w:rPr>
          <w:rFonts w:hint="eastAsia"/>
          <w:spacing w:val="9"/>
        </w:rPr>
        <w:t>装完成日起算），质保期内因充装质量</w:t>
      </w:r>
    </w:p>
    <w:p w14:paraId="627D8742">
      <w:pPr>
        <w:pStyle w:val="2"/>
        <w:numPr>
          <w:ilvl w:val="0"/>
          <w:numId w:val="0"/>
        </w:numPr>
        <w:spacing w:before="66" w:line="219" w:lineRule="auto"/>
        <w:rPr>
          <w:rFonts w:ascii="Arial"/>
          <w:sz w:val="21"/>
        </w:rPr>
      </w:pPr>
      <w:r>
        <w:rPr>
          <w:rFonts w:hint="eastAsia"/>
          <w:spacing w:val="9"/>
        </w:rPr>
        <w:t>问题导致系统失效，承担全部返工</w:t>
      </w:r>
      <w:r>
        <w:rPr>
          <w:spacing w:val="9"/>
        </w:rPr>
        <w:t>。</w:t>
      </w:r>
    </w:p>
    <w:p w14:paraId="666844E5">
      <w:pPr>
        <w:pStyle w:val="2"/>
        <w:numPr>
          <w:ilvl w:val="0"/>
          <w:numId w:val="4"/>
        </w:numPr>
        <w:spacing w:before="65" w:line="219" w:lineRule="auto"/>
        <w:ind w:left="399" w:leftChars="0" w:firstLine="0" w:firstLineChars="0"/>
        <w:rPr>
          <w:spacing w:val="12"/>
        </w:rPr>
      </w:pPr>
      <w:r>
        <w:rPr>
          <w:spacing w:val="10"/>
        </w:rPr>
        <w:t>我公司在合同期间内，我公司工作人员的安全由我公</w:t>
      </w:r>
      <w:r>
        <w:rPr>
          <w:spacing w:val="9"/>
        </w:rPr>
        <w:t>司负责，在</w:t>
      </w:r>
      <w:r>
        <w:rPr>
          <w:rFonts w:hint="eastAsia"/>
          <w:spacing w:val="9"/>
          <w:lang w:val="en-US" w:eastAsia="zh-CN"/>
        </w:rPr>
        <w:t>充装中</w:t>
      </w:r>
      <w:r>
        <w:rPr>
          <w:spacing w:val="9"/>
        </w:rPr>
        <w:t>如出现</w:t>
      </w:r>
      <w:r>
        <w:rPr>
          <w:spacing w:val="12"/>
        </w:rPr>
        <w:t>工</w:t>
      </w:r>
    </w:p>
    <w:p w14:paraId="5B258FF7">
      <w:pPr>
        <w:pStyle w:val="2"/>
        <w:numPr>
          <w:ilvl w:val="0"/>
          <w:numId w:val="0"/>
        </w:numPr>
        <w:spacing w:before="65" w:line="219" w:lineRule="auto"/>
        <w:rPr>
          <w:rFonts w:ascii="Arial"/>
          <w:sz w:val="21"/>
        </w:rPr>
      </w:pPr>
      <w:r>
        <w:rPr>
          <w:spacing w:val="12"/>
        </w:rPr>
        <w:t>作意外、交通事故等(包括对第三方造成</w:t>
      </w:r>
      <w:r>
        <w:rPr>
          <w:spacing w:val="11"/>
        </w:rPr>
        <w:t>伤害)的经济及法律责任概由我公司承担负责。</w:t>
      </w:r>
    </w:p>
    <w:p w14:paraId="6253288F">
      <w:pPr>
        <w:spacing w:line="266" w:lineRule="auto"/>
        <w:rPr>
          <w:rFonts w:hint="eastAsia" w:ascii="Arial"/>
          <w:sz w:val="21"/>
          <w:lang w:val="en-US" w:eastAsia="zh-CN"/>
        </w:rPr>
      </w:pPr>
    </w:p>
    <w:p w14:paraId="4F378696">
      <w:pPr>
        <w:spacing w:line="266" w:lineRule="auto"/>
        <w:rPr>
          <w:rFonts w:hint="eastAsia" w:ascii="Arial"/>
          <w:sz w:val="21"/>
          <w:lang w:val="en-US" w:eastAsia="zh-CN"/>
        </w:rPr>
      </w:pPr>
    </w:p>
    <w:p w14:paraId="3F43AC5E">
      <w:pPr>
        <w:spacing w:line="266" w:lineRule="auto"/>
        <w:rPr>
          <w:rFonts w:hint="eastAsia" w:ascii="Arial"/>
          <w:sz w:val="21"/>
          <w:lang w:val="en-US" w:eastAsia="zh-CN"/>
        </w:rPr>
      </w:pPr>
    </w:p>
    <w:p w14:paraId="3CFDD508">
      <w:pPr>
        <w:spacing w:line="266" w:lineRule="auto"/>
        <w:rPr>
          <w:rFonts w:hint="eastAsia" w:ascii="Arial"/>
          <w:sz w:val="21"/>
          <w:lang w:val="en-US" w:eastAsia="zh-CN"/>
        </w:rPr>
      </w:pPr>
    </w:p>
    <w:p w14:paraId="73776A05">
      <w:pPr>
        <w:spacing w:line="266" w:lineRule="auto"/>
        <w:rPr>
          <w:rFonts w:hint="default" w:ascii="Arial" w:eastAsiaTheme="minorEastAsia"/>
          <w:sz w:val="21"/>
          <w:lang w:val="en-US" w:eastAsia="zh-CN"/>
        </w:rPr>
      </w:pPr>
      <w:r>
        <w:rPr>
          <w:rFonts w:hint="eastAsia" w:ascii="Arial"/>
          <w:sz w:val="21"/>
          <w:lang w:val="en-US" w:eastAsia="zh-CN"/>
        </w:rPr>
        <w:t>报价单位：</w:t>
      </w:r>
    </w:p>
    <w:p w14:paraId="4E20D3E6">
      <w:pPr>
        <w:pStyle w:val="2"/>
        <w:spacing w:before="66" w:line="229" w:lineRule="auto"/>
        <w:jc w:val="both"/>
        <w:rPr>
          <w:spacing w:val="11"/>
        </w:rPr>
      </w:pPr>
      <w:r>
        <w:rPr>
          <w:spacing w:val="12"/>
        </w:rPr>
        <w:t>法定代表人或授权委托人(签字或盖章):</w:t>
      </w:r>
      <w:r>
        <w:rPr>
          <w:spacing w:val="11"/>
        </w:rPr>
        <w:t xml:space="preserve"> </w:t>
      </w:r>
    </w:p>
    <w:p w14:paraId="36FE18A8">
      <w:pPr>
        <w:pStyle w:val="2"/>
        <w:spacing w:before="66" w:line="229" w:lineRule="auto"/>
        <w:jc w:val="both"/>
      </w:pPr>
      <w:r>
        <w:rPr>
          <w:spacing w:val="-4"/>
        </w:rPr>
        <w:t>日期：</w:t>
      </w:r>
      <w:r>
        <w:rPr>
          <w:rFonts w:ascii="Times New Roman" w:hAnsi="Times New Roman" w:eastAsia="Times New Roman" w:cs="Times New Roman"/>
          <w:spacing w:val="-4"/>
          <w:u w:val="single" w:color="auto"/>
        </w:rPr>
        <w:t>20</w:t>
      </w:r>
      <w:r>
        <w:rPr>
          <w:rFonts w:hint="eastAsia" w:ascii="Times New Roman" w:hAnsi="Times New Roman" w:cs="Times New Roman"/>
          <w:spacing w:val="-4"/>
          <w:u w:val="single" w:color="auto"/>
          <w:lang w:val="en-US" w:eastAsia="zh-CN"/>
        </w:rPr>
        <w:t>26</w:t>
      </w:r>
      <w:r>
        <w:rPr>
          <w:rFonts w:ascii="Times New Roman" w:hAnsi="Times New Roman" w:eastAsia="Times New Roman" w:cs="Times New Roman"/>
          <w:spacing w:val="-4"/>
        </w:rPr>
        <w:t xml:space="preserve">  </w:t>
      </w:r>
      <w:r>
        <w:rPr>
          <w:spacing w:val="-4"/>
        </w:rPr>
        <w:t>年</w:t>
      </w:r>
      <w:r>
        <w:rPr>
          <w:spacing w:val="-46"/>
        </w:rPr>
        <w:t xml:space="preserve"> </w:t>
      </w:r>
      <w:r>
        <w:rPr>
          <w:rFonts w:hint="eastAsia"/>
          <w:spacing w:val="-46"/>
          <w:lang w:val="en-US" w:eastAsia="zh-CN"/>
        </w:rPr>
        <w:t xml:space="preserve">    </w:t>
      </w:r>
      <w:r>
        <w:rPr>
          <w:rFonts w:ascii="Times New Roman" w:hAnsi="Times New Roman" w:eastAsia="Times New Roman" w:cs="Times New Roman"/>
          <w:spacing w:val="-4"/>
        </w:rPr>
        <w:t xml:space="preserve">  </w:t>
      </w:r>
      <w:r>
        <w:rPr>
          <w:spacing w:val="-4"/>
        </w:rPr>
        <w:t>月</w:t>
      </w:r>
      <w:r>
        <w:rPr>
          <w:spacing w:val="-37"/>
        </w:rPr>
        <w:t xml:space="preserve"> </w:t>
      </w:r>
      <w:r>
        <w:rPr>
          <w:rFonts w:hint="eastAsia"/>
          <w:spacing w:val="-4"/>
          <w:lang w:val="en-US" w:eastAsia="zh-CN"/>
        </w:rPr>
        <w:t xml:space="preserve">   </w:t>
      </w:r>
      <w:r>
        <w:rPr>
          <w:spacing w:val="-4"/>
        </w:rPr>
        <w:t xml:space="preserve"> 日</w:t>
      </w:r>
    </w:p>
    <w:p w14:paraId="3E8D555D">
      <w:pPr>
        <w:spacing w:line="560" w:lineRule="exact"/>
        <w:jc w:val="left"/>
        <w:rPr>
          <w:rFonts w:hint="eastAsia" w:ascii="方正小标宋_GBK" w:hAnsi="方正小标宋_GBK" w:eastAsia="方正小标宋_GBK" w:cs="方正小标宋_GBK"/>
          <w:sz w:val="44"/>
          <w:szCs w:val="44"/>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557CA718">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p>
    <w:p w14:paraId="1596F805">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p>
    <w:p w14:paraId="2E9136E8">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p>
    <w:p w14:paraId="05CC4E23">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p>
    <w:p w14:paraId="3ABA7051">
      <w:pPr>
        <w:spacing w:line="560" w:lineRule="exact"/>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附件6</w:t>
      </w:r>
    </w:p>
    <w:p w14:paraId="06B9E703">
      <w:pPr>
        <w:spacing w:line="560" w:lineRule="exact"/>
        <w:jc w:val="center"/>
        <w:rPr>
          <w:rFonts w:hint="eastAsia" w:ascii="方正小标宋_GBK" w:hAnsi="方正小标宋_GBK" w:eastAsia="方正小标宋_GBK" w:cs="方正小标宋_GBK"/>
          <w:sz w:val="44"/>
          <w:szCs w:val="44"/>
          <w:highlight w:val="none"/>
          <w:lang w:val="en-US" w:eastAsia="zh-CN"/>
        </w:rPr>
      </w:pPr>
      <w:r>
        <w:rPr>
          <w:rFonts w:hint="eastAsia" w:ascii="方正小标宋_GBK" w:hAnsi="方正小标宋_GBK" w:eastAsia="方正小标宋_GBK" w:cs="方正小标宋_GBK"/>
          <w:sz w:val="44"/>
          <w:szCs w:val="44"/>
          <w:highlight w:val="none"/>
          <w:lang w:val="en-US" w:eastAsia="zh-CN"/>
        </w:rPr>
        <w:t>其他资料</w:t>
      </w:r>
    </w:p>
    <w:p w14:paraId="68057967">
      <w:pPr>
        <w:numPr>
          <w:ilvl w:val="0"/>
          <w:numId w:val="0"/>
        </w:numPr>
        <w:spacing w:line="560" w:lineRule="exact"/>
        <w:ind w:firstLine="640" w:firstLineChars="200"/>
        <w:jc w:val="left"/>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lang w:val="en-US" w:eastAsia="zh-CN"/>
        </w:rPr>
        <w:t>1、提供营业执照、法人证明、法人授权加盖公章（格式自拟）；</w:t>
      </w:r>
    </w:p>
    <w:p w14:paraId="5836D418">
      <w:pPr>
        <w:numPr>
          <w:ilvl w:val="0"/>
          <w:numId w:val="0"/>
        </w:numPr>
        <w:spacing w:line="560" w:lineRule="exact"/>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2、社会消防技术服务信息平台备案信息的截图（加盖公司公章）；</w:t>
      </w:r>
    </w:p>
    <w:p w14:paraId="01DACAC8">
      <w:pPr>
        <w:numPr>
          <w:ilvl w:val="0"/>
          <w:numId w:val="0"/>
        </w:numPr>
        <w:spacing w:line="560" w:lineRule="exact"/>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3、报价清单。</w:t>
      </w:r>
    </w:p>
    <w:p w14:paraId="5954D064">
      <w:pPr>
        <w:numPr>
          <w:ilvl w:val="0"/>
          <w:numId w:val="0"/>
        </w:numPr>
        <w:spacing w:line="560" w:lineRule="exact"/>
        <w:ind w:firstLine="640" w:firstLineChars="2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lang w:val="en-US" w:eastAsia="zh-CN"/>
        </w:rPr>
        <w:t>《总公司对分公司的授权函》）（总公司投标的无须提交）。</w:t>
      </w:r>
    </w:p>
    <w:p w14:paraId="146A58DB">
      <w:pPr>
        <w:pStyle w:val="2"/>
        <w:rPr>
          <w:rFonts w:hint="default"/>
          <w:lang w:val="en-US" w:eastAsia="zh-CN"/>
        </w:rPr>
      </w:pPr>
    </w:p>
    <w:p w14:paraId="2823A365">
      <w:pPr>
        <w:numPr>
          <w:ilvl w:val="0"/>
          <w:numId w:val="0"/>
        </w:numPr>
        <w:spacing w:line="560" w:lineRule="exact"/>
        <w:ind w:firstLine="640" w:firstLineChars="200"/>
        <w:jc w:val="left"/>
        <w:rPr>
          <w:rFonts w:hint="eastAsia" w:ascii="仿宋_GB2312" w:hAnsi="仿宋_GB2312" w:eastAsia="仿宋_GB2312" w:cs="仿宋_GB2312"/>
          <w:sz w:val="32"/>
          <w:szCs w:val="32"/>
          <w:highlight w:val="none"/>
          <w:lang w:val="en-US" w:eastAsia="zh-CN"/>
        </w:rPr>
      </w:pPr>
    </w:p>
    <w:sectPr>
      <w:pgSz w:w="11906" w:h="16838"/>
      <w:pgMar w:top="1814"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DE42429-3C74-4E7C-85EB-DA592686DB5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8508EA55-C998-46B0-A0FA-8F7732E68A2D}"/>
  </w:font>
  <w:font w:name="仿宋_GB2312">
    <w:panose1 w:val="02010609030101010101"/>
    <w:charset w:val="86"/>
    <w:family w:val="auto"/>
    <w:pitch w:val="default"/>
    <w:sig w:usb0="00000001" w:usb1="080E0000" w:usb2="00000000" w:usb3="00000000" w:csb0="00040000" w:csb1="00000000"/>
    <w:embedRegular r:id="rId3" w:fontKey="{C1960610-007E-4215-B8D1-756D177EBA98}"/>
  </w:font>
  <w:font w:name="仿宋">
    <w:panose1 w:val="02010609060101010101"/>
    <w:charset w:val="86"/>
    <w:family w:val="auto"/>
    <w:pitch w:val="default"/>
    <w:sig w:usb0="800002BF" w:usb1="38CF7CFA" w:usb2="00000016" w:usb3="00000000" w:csb0="00040001" w:csb1="00000000"/>
    <w:embedRegular r:id="rId4" w:fontKey="{EB75EF45-6A43-486E-BF11-C6503E9B46DF}"/>
  </w:font>
  <w:font w:name="方正小标宋_GBK">
    <w:panose1 w:val="03000509000000000000"/>
    <w:charset w:val="86"/>
    <w:family w:val="auto"/>
    <w:pitch w:val="default"/>
    <w:sig w:usb0="00000001" w:usb1="080E0000" w:usb2="00000000" w:usb3="00000000" w:csb0="00040000" w:csb1="00000000"/>
    <w:embedRegular r:id="rId5" w:fontKey="{51E9359B-2C53-4DB7-8F4C-04CAA8BB417F}"/>
  </w:font>
  <w:font w:name="WPSEMBED1">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A5FE4"/>
    <w:multiLevelType w:val="singleLevel"/>
    <w:tmpl w:val="A3AA5FE4"/>
    <w:lvl w:ilvl="0" w:tentative="0">
      <w:start w:val="1"/>
      <w:numFmt w:val="chineseCounting"/>
      <w:suff w:val="nothing"/>
      <w:lvlText w:val="%1、"/>
      <w:lvlJc w:val="left"/>
      <w:rPr>
        <w:rFonts w:hint="eastAsia"/>
      </w:rPr>
    </w:lvl>
  </w:abstractNum>
  <w:abstractNum w:abstractNumId="1">
    <w:nsid w:val="FFFFFF80"/>
    <w:multiLevelType w:val="singleLevel"/>
    <w:tmpl w:val="FFFFFF80"/>
    <w:lvl w:ilvl="0" w:tentative="0">
      <w:start w:val="1"/>
      <w:numFmt w:val="bullet"/>
      <w:lvlText w:val=""/>
      <w:lvlJc w:val="left"/>
      <w:pPr>
        <w:tabs>
          <w:tab w:val="left" w:pos="2040"/>
        </w:tabs>
        <w:ind w:left="2040" w:hanging="360"/>
      </w:pPr>
      <w:rPr>
        <w:rFonts w:hint="default" w:ascii="Wingdings" w:hAnsi="Wingdings"/>
      </w:rPr>
    </w:lvl>
  </w:abstractNum>
  <w:abstractNum w:abstractNumId="2">
    <w:nsid w:val="1ADE2D38"/>
    <w:multiLevelType w:val="singleLevel"/>
    <w:tmpl w:val="1ADE2D38"/>
    <w:lvl w:ilvl="0" w:tentative="0">
      <w:start w:val="2"/>
      <w:numFmt w:val="chineseCounting"/>
      <w:suff w:val="nothing"/>
      <w:lvlText w:val="（%1）"/>
      <w:lvlJc w:val="left"/>
      <w:rPr>
        <w:rFonts w:hint="eastAsia"/>
      </w:rPr>
    </w:lvl>
  </w:abstractNum>
  <w:abstractNum w:abstractNumId="3">
    <w:nsid w:val="691546AB"/>
    <w:multiLevelType w:val="singleLevel"/>
    <w:tmpl w:val="691546AB"/>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M2MzOTVjNmJjMTRmNWQ4MzUxODNiNjcxMmIxZWUifQ=="/>
  </w:docVars>
  <w:rsids>
    <w:rsidRoot w:val="14F87D44"/>
    <w:rsid w:val="001D3E17"/>
    <w:rsid w:val="001F1D2C"/>
    <w:rsid w:val="01320281"/>
    <w:rsid w:val="02080F1A"/>
    <w:rsid w:val="022B42BD"/>
    <w:rsid w:val="024C4754"/>
    <w:rsid w:val="03420700"/>
    <w:rsid w:val="03827537"/>
    <w:rsid w:val="03D22A92"/>
    <w:rsid w:val="04F5420C"/>
    <w:rsid w:val="052A61F4"/>
    <w:rsid w:val="05847168"/>
    <w:rsid w:val="07367694"/>
    <w:rsid w:val="077F716E"/>
    <w:rsid w:val="08D16856"/>
    <w:rsid w:val="08FD1455"/>
    <w:rsid w:val="09B74401"/>
    <w:rsid w:val="0A081A83"/>
    <w:rsid w:val="0B8615FF"/>
    <w:rsid w:val="0C8869AB"/>
    <w:rsid w:val="0E6762CD"/>
    <w:rsid w:val="0E8555EB"/>
    <w:rsid w:val="0FBD2423"/>
    <w:rsid w:val="105453B4"/>
    <w:rsid w:val="10A2678D"/>
    <w:rsid w:val="10E347A1"/>
    <w:rsid w:val="1139230A"/>
    <w:rsid w:val="12780E84"/>
    <w:rsid w:val="127A1651"/>
    <w:rsid w:val="13165DA7"/>
    <w:rsid w:val="13181E53"/>
    <w:rsid w:val="137232E7"/>
    <w:rsid w:val="13904FC3"/>
    <w:rsid w:val="13974A0D"/>
    <w:rsid w:val="13F433FE"/>
    <w:rsid w:val="14210BAF"/>
    <w:rsid w:val="144A300C"/>
    <w:rsid w:val="1484628E"/>
    <w:rsid w:val="14F87D44"/>
    <w:rsid w:val="152039A4"/>
    <w:rsid w:val="15264D8E"/>
    <w:rsid w:val="153E5701"/>
    <w:rsid w:val="159348F7"/>
    <w:rsid w:val="1658169C"/>
    <w:rsid w:val="16582A3F"/>
    <w:rsid w:val="16AB6774"/>
    <w:rsid w:val="16AC0552"/>
    <w:rsid w:val="1781069F"/>
    <w:rsid w:val="17A35213"/>
    <w:rsid w:val="17C25415"/>
    <w:rsid w:val="17E3216B"/>
    <w:rsid w:val="17EA61B6"/>
    <w:rsid w:val="181B1FFB"/>
    <w:rsid w:val="19DE3AFC"/>
    <w:rsid w:val="19E00D3C"/>
    <w:rsid w:val="1A085B0B"/>
    <w:rsid w:val="1A3A780C"/>
    <w:rsid w:val="1A7C70AE"/>
    <w:rsid w:val="1B32458C"/>
    <w:rsid w:val="1B8D3B96"/>
    <w:rsid w:val="1C0E1224"/>
    <w:rsid w:val="1CBA49F4"/>
    <w:rsid w:val="1CC770E4"/>
    <w:rsid w:val="1DDC0FD0"/>
    <w:rsid w:val="1E060945"/>
    <w:rsid w:val="1E15338C"/>
    <w:rsid w:val="1E554006"/>
    <w:rsid w:val="1E68443A"/>
    <w:rsid w:val="1EC54DAB"/>
    <w:rsid w:val="1F0C74C8"/>
    <w:rsid w:val="1F8930F2"/>
    <w:rsid w:val="1FCB1BD2"/>
    <w:rsid w:val="204A6463"/>
    <w:rsid w:val="20614AA7"/>
    <w:rsid w:val="21247B2A"/>
    <w:rsid w:val="221E5141"/>
    <w:rsid w:val="22740080"/>
    <w:rsid w:val="23820953"/>
    <w:rsid w:val="245F611A"/>
    <w:rsid w:val="24666BF6"/>
    <w:rsid w:val="25201CCB"/>
    <w:rsid w:val="259B403D"/>
    <w:rsid w:val="25AF1BE4"/>
    <w:rsid w:val="2676161A"/>
    <w:rsid w:val="271506DB"/>
    <w:rsid w:val="272116E1"/>
    <w:rsid w:val="276A6636"/>
    <w:rsid w:val="27A05743"/>
    <w:rsid w:val="28463A4A"/>
    <w:rsid w:val="28773C04"/>
    <w:rsid w:val="292D0766"/>
    <w:rsid w:val="2A3554DC"/>
    <w:rsid w:val="2B11561A"/>
    <w:rsid w:val="2B2730C7"/>
    <w:rsid w:val="2B5818B7"/>
    <w:rsid w:val="2D2E1455"/>
    <w:rsid w:val="2D9A3001"/>
    <w:rsid w:val="2DB71241"/>
    <w:rsid w:val="2E8078C2"/>
    <w:rsid w:val="2F1C0570"/>
    <w:rsid w:val="2F2D6D1A"/>
    <w:rsid w:val="2F7B222C"/>
    <w:rsid w:val="2FA9003E"/>
    <w:rsid w:val="305B095E"/>
    <w:rsid w:val="30F85AFE"/>
    <w:rsid w:val="31311768"/>
    <w:rsid w:val="31505F30"/>
    <w:rsid w:val="31B40132"/>
    <w:rsid w:val="321B72C7"/>
    <w:rsid w:val="32944C82"/>
    <w:rsid w:val="32CD6857"/>
    <w:rsid w:val="335A762F"/>
    <w:rsid w:val="336A2A0B"/>
    <w:rsid w:val="34043C9B"/>
    <w:rsid w:val="3444193A"/>
    <w:rsid w:val="34E45D5E"/>
    <w:rsid w:val="35552CE1"/>
    <w:rsid w:val="360F52D6"/>
    <w:rsid w:val="368D375B"/>
    <w:rsid w:val="36E94D26"/>
    <w:rsid w:val="37321D6A"/>
    <w:rsid w:val="378D6FA0"/>
    <w:rsid w:val="37A202EB"/>
    <w:rsid w:val="38543684"/>
    <w:rsid w:val="38677B66"/>
    <w:rsid w:val="3B5C0109"/>
    <w:rsid w:val="3C6D10FD"/>
    <w:rsid w:val="3CA676A0"/>
    <w:rsid w:val="3CC92A7A"/>
    <w:rsid w:val="3DA57A21"/>
    <w:rsid w:val="3E1F0817"/>
    <w:rsid w:val="3E9901B3"/>
    <w:rsid w:val="3EA54AC0"/>
    <w:rsid w:val="3FDD1F71"/>
    <w:rsid w:val="3FEC2CD2"/>
    <w:rsid w:val="40326749"/>
    <w:rsid w:val="40FC1F60"/>
    <w:rsid w:val="42167A80"/>
    <w:rsid w:val="42DF6B1E"/>
    <w:rsid w:val="44BF2206"/>
    <w:rsid w:val="457470C0"/>
    <w:rsid w:val="45F700DE"/>
    <w:rsid w:val="4681187F"/>
    <w:rsid w:val="46945D5C"/>
    <w:rsid w:val="469A2EC7"/>
    <w:rsid w:val="46BD0032"/>
    <w:rsid w:val="47190850"/>
    <w:rsid w:val="47F0005A"/>
    <w:rsid w:val="47FE401C"/>
    <w:rsid w:val="483656FA"/>
    <w:rsid w:val="48D74C90"/>
    <w:rsid w:val="4A751C41"/>
    <w:rsid w:val="4B806F24"/>
    <w:rsid w:val="4C3E4C07"/>
    <w:rsid w:val="4D076F1F"/>
    <w:rsid w:val="4D922371"/>
    <w:rsid w:val="4E9D3807"/>
    <w:rsid w:val="4EBC7A82"/>
    <w:rsid w:val="4EDB4EB2"/>
    <w:rsid w:val="4F51656C"/>
    <w:rsid w:val="4FEB0680"/>
    <w:rsid w:val="4FEB6B02"/>
    <w:rsid w:val="4FF827A6"/>
    <w:rsid w:val="50885684"/>
    <w:rsid w:val="50A0169A"/>
    <w:rsid w:val="50B22232"/>
    <w:rsid w:val="50BD049E"/>
    <w:rsid w:val="50BF4786"/>
    <w:rsid w:val="51634187"/>
    <w:rsid w:val="52987FD4"/>
    <w:rsid w:val="52BA043A"/>
    <w:rsid w:val="530D0D2D"/>
    <w:rsid w:val="53207EF7"/>
    <w:rsid w:val="53446C55"/>
    <w:rsid w:val="537F6B23"/>
    <w:rsid w:val="539B02BB"/>
    <w:rsid w:val="54363C67"/>
    <w:rsid w:val="5446438B"/>
    <w:rsid w:val="54E84C8B"/>
    <w:rsid w:val="54FA5966"/>
    <w:rsid w:val="550A4038"/>
    <w:rsid w:val="554C05D6"/>
    <w:rsid w:val="55586A82"/>
    <w:rsid w:val="568B718D"/>
    <w:rsid w:val="577629DF"/>
    <w:rsid w:val="57873CE9"/>
    <w:rsid w:val="57CC79AB"/>
    <w:rsid w:val="57E60D46"/>
    <w:rsid w:val="58913FBE"/>
    <w:rsid w:val="58BF2A88"/>
    <w:rsid w:val="58D34A43"/>
    <w:rsid w:val="58FE12B9"/>
    <w:rsid w:val="5931165A"/>
    <w:rsid w:val="59505C28"/>
    <w:rsid w:val="595D5219"/>
    <w:rsid w:val="5A150B60"/>
    <w:rsid w:val="5B841BB4"/>
    <w:rsid w:val="5C135D05"/>
    <w:rsid w:val="5C855BE8"/>
    <w:rsid w:val="5D1B66EF"/>
    <w:rsid w:val="5DEB0A95"/>
    <w:rsid w:val="5E816FDD"/>
    <w:rsid w:val="5EA237E9"/>
    <w:rsid w:val="5EC7698C"/>
    <w:rsid w:val="5FDA7A7F"/>
    <w:rsid w:val="603C53C3"/>
    <w:rsid w:val="604F07E6"/>
    <w:rsid w:val="609B3C2C"/>
    <w:rsid w:val="60C2046C"/>
    <w:rsid w:val="62B246B0"/>
    <w:rsid w:val="63517352"/>
    <w:rsid w:val="63DD342C"/>
    <w:rsid w:val="66061237"/>
    <w:rsid w:val="661105B9"/>
    <w:rsid w:val="66537C8A"/>
    <w:rsid w:val="679247EB"/>
    <w:rsid w:val="67A64876"/>
    <w:rsid w:val="68081917"/>
    <w:rsid w:val="681A1E01"/>
    <w:rsid w:val="692603D1"/>
    <w:rsid w:val="6A0B1E23"/>
    <w:rsid w:val="6A103DDD"/>
    <w:rsid w:val="6A570BC4"/>
    <w:rsid w:val="6B034790"/>
    <w:rsid w:val="6B234F4A"/>
    <w:rsid w:val="6B683097"/>
    <w:rsid w:val="6BAD142C"/>
    <w:rsid w:val="6BB9765C"/>
    <w:rsid w:val="6E096679"/>
    <w:rsid w:val="6E2238C1"/>
    <w:rsid w:val="6E860FB1"/>
    <w:rsid w:val="6E9B2F4C"/>
    <w:rsid w:val="6EFA63D0"/>
    <w:rsid w:val="6F235519"/>
    <w:rsid w:val="6FE23CD5"/>
    <w:rsid w:val="6FF16D76"/>
    <w:rsid w:val="6FFC72C8"/>
    <w:rsid w:val="701A4559"/>
    <w:rsid w:val="702D46D3"/>
    <w:rsid w:val="70DA42FD"/>
    <w:rsid w:val="70FE448F"/>
    <w:rsid w:val="712B6906"/>
    <w:rsid w:val="712D08D1"/>
    <w:rsid w:val="714D3D6F"/>
    <w:rsid w:val="71887311"/>
    <w:rsid w:val="732E14EF"/>
    <w:rsid w:val="734553B7"/>
    <w:rsid w:val="73845B12"/>
    <w:rsid w:val="739E027B"/>
    <w:rsid w:val="73BE1F29"/>
    <w:rsid w:val="741F12C7"/>
    <w:rsid w:val="74790F9C"/>
    <w:rsid w:val="755F3023"/>
    <w:rsid w:val="7577105B"/>
    <w:rsid w:val="75CA03F0"/>
    <w:rsid w:val="75F81EC5"/>
    <w:rsid w:val="761D4D53"/>
    <w:rsid w:val="76C75300"/>
    <w:rsid w:val="76D87530"/>
    <w:rsid w:val="782000D1"/>
    <w:rsid w:val="78882890"/>
    <w:rsid w:val="78B97986"/>
    <w:rsid w:val="78EB19F9"/>
    <w:rsid w:val="78F42964"/>
    <w:rsid w:val="799022FC"/>
    <w:rsid w:val="79C86B1F"/>
    <w:rsid w:val="7A6B2DF0"/>
    <w:rsid w:val="7AA53BCD"/>
    <w:rsid w:val="7AB03A59"/>
    <w:rsid w:val="7B915F00"/>
    <w:rsid w:val="7B9D48A5"/>
    <w:rsid w:val="7BAB6F63"/>
    <w:rsid w:val="7C2E2D68"/>
    <w:rsid w:val="7CB310C7"/>
    <w:rsid w:val="7D52561C"/>
    <w:rsid w:val="7D8948E1"/>
    <w:rsid w:val="7DEE536D"/>
    <w:rsid w:val="7EC21C85"/>
    <w:rsid w:val="7F65254F"/>
    <w:rsid w:val="7FA61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bCs/>
      <w:kern w:val="44"/>
      <w:sz w:val="44"/>
      <w:szCs w:val="44"/>
    </w:rPr>
  </w:style>
  <w:style w:type="paragraph" w:styleId="4">
    <w:name w:val="heading 2"/>
    <w:basedOn w:val="5"/>
    <w:next w:val="6"/>
    <w:qFormat/>
    <w:uiPriority w:val="0"/>
    <w:pPr>
      <w:numPr>
        <w:ilvl w:val="1"/>
        <w:numId w:val="1"/>
      </w:numPr>
      <w:tabs>
        <w:tab w:val="left" w:pos="2040"/>
      </w:tabs>
      <w:spacing w:before="240" w:after="240" w:line="480" w:lineRule="auto"/>
      <w:ind w:left="0" w:firstLine="0"/>
      <w:jc w:val="center"/>
      <w:outlineLvl w:val="1"/>
    </w:pPr>
    <w:rPr>
      <w:rFonts w:ascii="Times New Roman" w:hAnsi="Times New Roman" w:eastAsia="宋体" w:cs="Calibri"/>
      <w:kern w:val="0"/>
      <w:sz w:val="28"/>
      <w:szCs w:val="20"/>
    </w:rPr>
  </w:style>
  <w:style w:type="paragraph" w:styleId="5">
    <w:name w:val="heading 3"/>
    <w:basedOn w:val="6"/>
    <w:next w:val="1"/>
    <w:qFormat/>
    <w:uiPriority w:val="0"/>
    <w:pPr>
      <w:keepNext/>
      <w:keepLines/>
      <w:tabs>
        <w:tab w:val="left" w:pos="2040"/>
      </w:tabs>
      <w:adjustRightInd w:val="0"/>
      <w:snapToGrid w:val="0"/>
      <w:spacing w:before="156" w:beforeLines="50" w:after="156" w:afterLines="50" w:line="500" w:lineRule="atLeast"/>
      <w:jc w:val="center"/>
      <w:outlineLvl w:val="2"/>
    </w:pPr>
    <w:rPr>
      <w:rFonts w:ascii="宋体" w:hAnsi="宋体" w:eastAsia="宋体"/>
      <w:bCs/>
      <w:sz w:val="28"/>
      <w:szCs w:val="24"/>
      <w:lang w:val="en-US" w:eastAsia="zh-CN" w:bidi="ar-SA"/>
    </w:rPr>
  </w:style>
  <w:style w:type="paragraph" w:styleId="6">
    <w:name w:val="heading 4"/>
    <w:basedOn w:val="1"/>
    <w:next w:val="1"/>
    <w:qFormat/>
    <w:uiPriority w:val="0"/>
    <w:pPr>
      <w:numPr>
        <w:ilvl w:val="3"/>
        <w:numId w:val="1"/>
      </w:numPr>
      <w:tabs>
        <w:tab w:val="left" w:pos="2040"/>
      </w:tabs>
      <w:spacing w:before="120" w:after="120"/>
      <w:ind w:left="864" w:hanging="144"/>
      <w:outlineLvl w:val="3"/>
    </w:pPr>
    <w:rPr>
      <w:rFonts w:ascii="Times New Roman" w:hAnsi="Times New Roman" w:eastAsia="宋体" w:cs="Calibri"/>
      <w:b/>
      <w:kern w:val="0"/>
      <w:sz w:val="2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7">
    <w:name w:val="annotation text"/>
    <w:basedOn w:val="1"/>
    <w:qFormat/>
    <w:uiPriority w:val="0"/>
    <w:pPr>
      <w:jc w:val="left"/>
    </w:pPr>
  </w:style>
  <w:style w:type="paragraph" w:styleId="8">
    <w:name w:val="Body Text Indent 2"/>
    <w:basedOn w:val="1"/>
    <w:qFormat/>
    <w:uiPriority w:val="0"/>
    <w:pPr>
      <w:spacing w:after="120" w:afterLines="0" w:afterAutospacing="0" w:line="480" w:lineRule="auto"/>
      <w:ind w:left="420" w:left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Strong"/>
    <w:basedOn w:val="12"/>
    <w:qFormat/>
    <w:uiPriority w:val="0"/>
    <w:rPr>
      <w:b/>
    </w:rPr>
  </w:style>
  <w:style w:type="paragraph" w:customStyle="1" w:styleId="14">
    <w:name w:val="非政府正文"/>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3584</Words>
  <Characters>3811</Characters>
  <Lines>0</Lines>
  <Paragraphs>0</Paragraphs>
  <TotalTime>64</TotalTime>
  <ScaleCrop>false</ScaleCrop>
  <LinksUpToDate>false</LinksUpToDate>
  <CharactersWithSpaces>4207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2022-09-19T02:57:00Z</dcterms:created>
  <dc:creator>Administrator</dc:creator>
  <cp:lastModifiedBy>努力工作</cp:lastModifiedBy>
  <dcterms:modified xsi:type="dcterms:W3CDTF">2026-08-03T02:28:51Z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88E81C5FEDBB4994BBDA907FCF4D2F59_13</vt:lpwstr>
  </property>
  <property fmtid="{D5CDD505-2E9C-101B-9397-08002B2CF9AE}" pid="4" name="KSOTemplateDocerSaveRecord">
    <vt:lpwstr>eyJoZGlkIjoiNmQ3MDI3Mzc4MjRjZTk4ZmVlMzE1NjQ3Mjc5Yzk5NmEiLCJ1c2VySWQiOiIzNjAyMTE4OTAifQ==</vt:lpwstr>
  </property>
</Properties>
</file>