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alibri" w:hAnsi="Calibri"/>
          <w:b/>
          <w:bCs/>
        </w:rPr>
      </w:pPr>
      <w:bookmarkStart w:id="1" w:name="_GoBack"/>
      <w:r>
        <w:rPr>
          <w:rFonts w:hint="eastAsia" w:ascii="Calibri" w:hAnsi="Calibri"/>
          <w:b/>
          <w:bCs/>
        </w:rPr>
        <w:t>附：以下仅为参考示例</w:t>
      </w:r>
    </w:p>
    <w:bookmarkEnd w:id="1"/>
    <w:p>
      <w:pPr>
        <w:rPr>
          <w:rFonts w:ascii="Calibri" w:hAnsi="Calibri"/>
          <w:color w:val="FF0000"/>
        </w:rPr>
      </w:pPr>
      <w:r>
        <w:rPr>
          <w:rFonts w:hint="eastAsia" w:ascii="Calibri" w:hAnsi="Calibri"/>
        </w:rPr>
        <w:t>提供</w:t>
      </w:r>
      <w:r>
        <w:rPr>
          <w:rFonts w:hint="eastAsia" w:ascii="Calibri" w:hAnsi="Calibri"/>
          <w:color w:val="FF0000"/>
        </w:rPr>
        <w:t>征集公告期间信用记录查询截图盖公章的扫描件</w:t>
      </w:r>
      <w:r>
        <w:rPr>
          <w:rFonts w:hint="eastAsia" w:ascii="Calibri" w:hAnsi="Calibri"/>
        </w:rPr>
        <w:t>，包括但不限于以下内容：“信用中国网”（http://www.creditchina.gov.cn）-重大税收违法失信主体查询结果、“中国执行信息公开网”（http://zxgk.court.gov.cn）-失信被执行人名单查询结果、“中国政府采购网”（http://www.ccgp.gov.cn）-政府采购严重违法失信行为信息记录名单查询结果、“国家企业信用信息公示系统”（http://www.gsxt.gov.cn）-严重违法失信企业名单查询结果。</w:t>
      </w:r>
      <w:r>
        <w:rPr>
          <w:rFonts w:hint="eastAsia" w:ascii="Calibri" w:hAnsi="Calibri"/>
          <w:color w:val="FF0000"/>
        </w:rPr>
        <w:t>（需在征集报名资料中上传）</w:t>
      </w:r>
    </w:p>
    <w:p>
      <w:pPr>
        <w:rPr>
          <w:rFonts w:ascii="宋体" w:hAnsi="宋体" w:cs="宋体"/>
          <w:kern w:val="0"/>
          <w:sz w:val="24"/>
          <w:szCs w:val="24"/>
        </w:rPr>
      </w:pPr>
    </w:p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“信用中国”网站（http://www.creditchina.gov.cn）查询路径：</w:t>
      </w:r>
      <w:r>
        <w:rPr>
          <w:rFonts w:hint="eastAsia" w:ascii="宋体" w:hAnsi="宋体" w:cs="宋体"/>
          <w:szCs w:val="21"/>
          <w:lang w:val="en-US" w:eastAsia="zh-CN"/>
        </w:rPr>
        <w:t>首页——专项</w:t>
      </w:r>
      <w:r>
        <w:rPr>
          <w:rFonts w:hint="eastAsia" w:ascii="宋体" w:hAnsi="宋体" w:cs="宋体"/>
          <w:szCs w:val="21"/>
        </w:rPr>
        <w:t>查询，可依次查询重大税收违法失信主体</w:t>
      </w:r>
      <w:r>
        <w:rPr>
          <w:rFonts w:hint="eastAsia" w:ascii="宋体" w:hAnsi="宋体" w:cs="宋体"/>
          <w:szCs w:val="21"/>
          <w:lang w:eastAsia="zh-CN"/>
        </w:rPr>
        <w:t>、</w:t>
      </w:r>
      <w:r>
        <w:rPr>
          <w:rFonts w:hint="eastAsia" w:ascii="宋体" w:hAnsi="宋体" w:cs="宋体"/>
          <w:szCs w:val="21"/>
        </w:rPr>
        <w:t>失信被执行人，截图应能清晰显示投标人名称、查询结果，截图示例如下：</w:t>
      </w:r>
    </w:p>
    <w:p>
      <w:r>
        <w:drawing>
          <wp:inline distT="0" distB="0" distL="114300" distR="114300">
            <wp:extent cx="5269865" cy="1854200"/>
            <wp:effectExtent l="0" t="0" r="635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宋体" w:hAnsi="宋体" w:cs="宋体"/>
          <w:b/>
          <w:bCs/>
          <w:szCs w:val="21"/>
        </w:rPr>
      </w:pPr>
      <w:r>
        <w:drawing>
          <wp:inline distT="0" distB="0" distL="114300" distR="114300">
            <wp:extent cx="5265420" cy="2870200"/>
            <wp:effectExtent l="0" t="0" r="508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/>
          <w:bCs/>
          <w:szCs w:val="21"/>
        </w:rPr>
        <w:br w:type="page"/>
      </w:r>
      <w:r>
        <w:rPr>
          <w:rFonts w:hint="eastAsia" w:ascii="宋体" w:hAnsi="宋体" w:cs="宋体"/>
          <w:b/>
          <w:bCs/>
          <w:szCs w:val="21"/>
        </w:rPr>
        <w:t>1. 重大税收违法失信主体：</w:t>
      </w:r>
    </w:p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（查询路径：首页/</w:t>
      </w:r>
      <w:r>
        <w:rPr>
          <w:rFonts w:hint="eastAsia" w:ascii="宋体" w:hAnsi="宋体" w:cs="宋体"/>
          <w:szCs w:val="21"/>
          <w:lang w:val="en-US" w:eastAsia="zh-CN"/>
        </w:rPr>
        <w:t>专项查询</w:t>
      </w:r>
      <w:r>
        <w:rPr>
          <w:rFonts w:hint="eastAsia" w:ascii="宋体" w:hAnsi="宋体" w:cs="宋体"/>
          <w:szCs w:val="21"/>
        </w:rPr>
        <w:t>/重大税收违法案件当事人）</w:t>
      </w:r>
    </w:p>
    <w:p>
      <w:pPr>
        <w:rPr>
          <w:rFonts w:hint="eastAsia" w:ascii="宋体" w:hAnsi="宋体" w:cs="宋体"/>
          <w:b/>
          <w:bCs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</wp:posOffset>
            </wp:positionV>
            <wp:extent cx="5254625" cy="3441700"/>
            <wp:effectExtent l="0" t="0" r="3175" b="0"/>
            <wp:wrapTopAndBottom/>
            <wp:docPr id="2" name="图片 2" descr="C:/Users/ccbsz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ccbsz/Desktop/图片1.png图片1"/>
                    <pic:cNvPicPr>
                      <a:picLocks noChangeAspect="1"/>
                    </pic:cNvPicPr>
                  </pic:nvPicPr>
                  <pic:blipFill>
                    <a:blip r:embed="rId6"/>
                    <a:srcRect t="6486" b="6486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2.</w:t>
      </w:r>
      <w:r>
        <w:rPr>
          <w:rFonts w:hint="eastAsia" w:ascii="宋体" w:hAnsi="宋体" w:cs="宋体"/>
          <w:b/>
          <w:bCs/>
          <w:szCs w:val="21"/>
        </w:rPr>
        <w:t>失信被执行人：</w:t>
      </w:r>
    </w:p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（查询路径：首页/</w:t>
      </w:r>
      <w:r>
        <w:rPr>
          <w:rFonts w:hint="eastAsia" w:ascii="宋体" w:hAnsi="宋体" w:cs="宋体"/>
          <w:szCs w:val="21"/>
          <w:lang w:val="en-US" w:eastAsia="zh-CN"/>
        </w:rPr>
        <w:t>专项查询</w:t>
      </w:r>
      <w:r>
        <w:rPr>
          <w:rFonts w:hint="eastAsia" w:ascii="宋体" w:hAnsi="宋体" w:cs="宋体"/>
          <w:szCs w:val="21"/>
        </w:rPr>
        <w:t>/</w:t>
      </w:r>
      <w:r>
        <w:rPr>
          <w:rFonts w:hint="eastAsia" w:ascii="宋体" w:hAnsi="宋体" w:cs="宋体"/>
          <w:szCs w:val="21"/>
          <w:highlight w:val="none"/>
        </w:rPr>
        <w:t>失信被执行人</w:t>
      </w:r>
      <w:r>
        <w:rPr>
          <w:rFonts w:hint="eastAsia" w:ascii="宋体" w:hAnsi="宋体" w:cs="宋体"/>
          <w:szCs w:val="21"/>
        </w:rPr>
        <w:t>）</w:t>
      </w:r>
    </w:p>
    <w:p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进入失信被执行人查询界面后，在被执行人姓名/名称栏目输入公司名称，并在填写正确的验证码后点击查询按钮，</w:t>
      </w:r>
      <w:r>
        <w:rPr>
          <w:rFonts w:hint="eastAsia" w:ascii="宋体" w:hAnsi="宋体" w:cs="宋体"/>
          <w:szCs w:val="21"/>
          <w:lang w:val="en-US" w:eastAsia="zh-CN"/>
        </w:rPr>
        <w:t>须体现查询结果</w:t>
      </w:r>
      <w:r>
        <w:rPr>
          <w:rFonts w:hint="eastAsia" w:ascii="宋体" w:hAnsi="宋体" w:cs="宋体"/>
          <w:szCs w:val="21"/>
        </w:rPr>
        <w:t>。</w:t>
      </w:r>
    </w:p>
    <w:p>
      <w:pPr>
        <w:rPr>
          <w:rFonts w:hint="eastAsia" w:ascii="宋体" w:hAnsi="宋体" w:cs="宋体"/>
          <w:szCs w:val="21"/>
        </w:rPr>
      </w:pPr>
      <w:r>
        <w:drawing>
          <wp:inline distT="0" distB="0" distL="114300" distR="114300">
            <wp:extent cx="5258435" cy="3750945"/>
            <wp:effectExtent l="0" t="0" r="12065" b="8255"/>
            <wp:docPr id="3" name="图片 3" descr="C:/Users/ccbsz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ccbsz/Desktop/图片1.png图片1"/>
                    <pic:cNvPicPr>
                      <a:picLocks noChangeAspect="1"/>
                    </pic:cNvPicPr>
                  </pic:nvPicPr>
                  <pic:blipFill>
                    <a:blip r:embed="rId7"/>
                    <a:srcRect t="13513" b="13513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75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宋体" w:hAnsi="宋体" w:cs="宋体"/>
          <w:szCs w:val="21"/>
        </w:rPr>
      </w:pPr>
    </w:p>
    <w:p>
      <w:pPr>
        <w:rPr>
          <w:rFonts w:hint="eastAsia" w:ascii="Times New Roman" w:hAnsi="Times New Roman" w:eastAsia="宋体" w:cs="Times New Roman"/>
          <w:b/>
          <w:bCs/>
          <w:szCs w:val="22"/>
        </w:rPr>
      </w:pPr>
      <w:r>
        <w:rPr>
          <w:rFonts w:hint="eastAsia" w:ascii="宋体" w:hAnsi="宋体" w:cs="宋体"/>
          <w:b/>
          <w:bCs/>
          <w:szCs w:val="21"/>
        </w:rPr>
        <w:br w:type="page"/>
      </w:r>
      <w:r>
        <w:rPr>
          <w:rFonts w:hint="eastAsia" w:ascii="Times New Roman" w:hAnsi="Times New Roman" w:eastAsia="宋体" w:cs="Times New Roman"/>
          <w:b/>
          <w:bCs/>
          <w:szCs w:val="22"/>
          <w:lang w:val="en-US" w:eastAsia="zh-CN"/>
        </w:rPr>
        <w:t>3.</w:t>
      </w:r>
      <w:r>
        <w:rPr>
          <w:rFonts w:hint="eastAsia" w:ascii="Times New Roman" w:hAnsi="Times New Roman" w:eastAsia="宋体" w:cs="Times New Roman"/>
          <w:b/>
          <w:bCs/>
          <w:szCs w:val="22"/>
          <w:highlight w:val="none"/>
        </w:rPr>
        <w:t>“中国政府采购网”政府采购严重违法失信行为记录名单</w:t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szCs w:val="22"/>
        </w:rPr>
        <w:t>“中国政府采购网”</w:t>
      </w:r>
      <w:r>
        <w:rPr>
          <w:rFonts w:hint="eastAsia" w:ascii="Times New Roman" w:hAnsi="Times New Roman" w:eastAsia="宋体" w:cs="Times New Roman"/>
          <w:szCs w:val="22"/>
          <w:lang w:eastAsia="zh-CN"/>
        </w:rPr>
        <w:t>（http://www.ccgp.gov.cn/）</w:t>
      </w:r>
      <w:r>
        <w:rPr>
          <w:rFonts w:hint="eastAsia" w:ascii="Times New Roman" w:hAnsi="Times New Roman" w:eastAsia="宋体" w:cs="Times New Roman"/>
          <w:szCs w:val="22"/>
          <w:lang w:val="en-US" w:eastAsia="zh-CN"/>
        </w:rPr>
        <w:t>查询路径：首页——</w:t>
      </w:r>
      <w:r>
        <w:rPr>
          <w:rFonts w:hint="eastAsia" w:ascii="宋体" w:hAnsi="宋体" w:cs="宋体"/>
          <w:szCs w:val="21"/>
          <w:highlight w:val="none"/>
        </w:rPr>
        <w:t>政府采购严重违法失信行为记录名单</w:t>
      </w:r>
      <w:r>
        <w:rPr>
          <w:rFonts w:hint="eastAsia" w:ascii="宋体" w:hAnsi="宋体" w:cs="宋体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查询时间需为征集公告期间）</w:t>
      </w:r>
    </w:p>
    <w:p>
      <w:r>
        <w:drawing>
          <wp:inline distT="0" distB="0" distL="114300" distR="114300">
            <wp:extent cx="5266055" cy="3623945"/>
            <wp:effectExtent l="0" t="0" r="4445" b="825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cs="宋体"/>
          <w:b/>
          <w:bCs/>
          <w:szCs w:val="21"/>
        </w:rPr>
      </w:pPr>
      <w:r>
        <w:drawing>
          <wp:inline distT="0" distB="0" distL="114300" distR="114300">
            <wp:extent cx="5267325" cy="3261360"/>
            <wp:effectExtent l="0" t="0" r="3175" b="2540"/>
            <wp:docPr id="7" name="图片 5" descr="C:/Users/ccbsz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C:/Users/ccbsz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szCs w:val="21"/>
        </w:rPr>
        <w:br w:type="page"/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4.</w:t>
      </w:r>
      <w:bookmarkStart w:id="0" w:name="OLE_LINK2"/>
      <w:r>
        <w:rPr>
          <w:rFonts w:hint="eastAsia" w:ascii="宋体" w:hAnsi="宋体" w:cs="宋体"/>
          <w:b/>
          <w:bCs/>
          <w:szCs w:val="21"/>
          <w:highlight w:val="none"/>
        </w:rPr>
        <w:t>“国家企业信用信息公示系统”</w:t>
      </w:r>
      <w:bookmarkEnd w:id="0"/>
      <w:r>
        <w:rPr>
          <w:rFonts w:hint="eastAsia" w:ascii="宋体" w:hAnsi="宋体" w:cs="宋体"/>
          <w:b/>
          <w:bCs/>
          <w:szCs w:val="21"/>
          <w:highlight w:val="none"/>
        </w:rPr>
        <w:t>网站严重违法失信名单</w:t>
      </w:r>
    </w:p>
    <w:p>
      <w:pPr>
        <w:rPr>
          <w:rFonts w:hint="eastAsia" w:ascii="宋体" w:hAnsi="宋体" w:cs="宋体"/>
          <w:b/>
          <w:bCs/>
          <w:color w:val="FF0000"/>
          <w:szCs w:val="21"/>
        </w:rPr>
      </w:pPr>
      <w:r>
        <w:rPr>
          <w:rFonts w:hint="eastAsia" w:ascii="宋体" w:hAnsi="宋体" w:cs="宋体"/>
          <w:szCs w:val="21"/>
          <w:highlight w:val="none"/>
        </w:rPr>
        <w:t>“国家企业信用信息公示系统”</w:t>
      </w:r>
      <w:r>
        <w:rPr>
          <w:rFonts w:hint="eastAsia" w:ascii="宋体" w:hAnsi="宋体" w:cs="宋体"/>
          <w:szCs w:val="21"/>
        </w:rPr>
        <w:t>（https://www.gsxt.gov.cn/）</w:t>
      </w:r>
      <w:r>
        <w:rPr>
          <w:rFonts w:hint="eastAsia" w:ascii="宋体" w:hAnsi="宋体" w:cs="宋体"/>
          <w:szCs w:val="21"/>
          <w:lang w:val="en-US" w:eastAsia="zh-CN"/>
        </w:rPr>
        <w:t>查询渠道：首页直接查询单位全称，点击进入单位详情页面点选“列入严重违法失信名单（黑名单）信息”显示结果并截图。</w:t>
      </w:r>
    </w:p>
    <w:p>
      <w:pPr>
        <w:rPr>
          <w:rFonts w:hint="eastAsia"/>
        </w:rPr>
      </w:pPr>
      <w:r>
        <w:drawing>
          <wp:inline distT="0" distB="0" distL="114300" distR="114300">
            <wp:extent cx="5267325" cy="3042920"/>
            <wp:effectExtent l="0" t="0" r="3175" b="508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864"/>
        </w:tabs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55D51"/>
    <w:rsid w:val="30FD1934"/>
    <w:rsid w:val="3C1E6B30"/>
    <w:rsid w:val="3C855D51"/>
    <w:rsid w:val="3EC13ECC"/>
    <w:rsid w:val="400A13AD"/>
    <w:rsid w:val="43C27C08"/>
    <w:rsid w:val="46FB5A24"/>
    <w:rsid w:val="4E657E2A"/>
    <w:rsid w:val="600D3BA4"/>
    <w:rsid w:val="71156953"/>
    <w:rsid w:val="7534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Body Text 2"/>
    <w:basedOn w:val="1"/>
    <w:qFormat/>
    <w:uiPriority w:val="0"/>
    <w:pPr>
      <w:jc w:val="left"/>
    </w:pPr>
    <w:rPr>
      <w:rFonts w:ascii="楷体_GB2312" w:hAnsi="宋体" w:eastAsia="楷体_GB2312"/>
      <w:color w:val="00000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Office_12.8.2.15291_F1E327BC-269C-435d-A152-05C5408002CA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2026-01-29T03:26:00Z</dcterms:created>
  <dc:creator>张义婷</dc:creator>
  <cp:lastModifiedBy>张义婷</cp:lastModifiedBy>
  <dcterms:modified xsi:type="dcterms:W3CDTF">2026-01-29T08:27:51Z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2052-12.8.2.15291</vt:lpwstr>
  </property>
  <property fmtid="{D5CDD505-2E9C-101B-9397-08002B2CF9AE}" pid="3" name="ICV">
    <vt:lpwstr>1027C022D4034F9E8CCFC1B300C3701C_11</vt:lpwstr>
  </property>
</Properties>
</file>