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center"/>
        <w:textAlignment w:val="auto"/>
        <w:rPr>
          <w:rFonts w:hint="default" w:ascii="方正小标宋简体" w:hAnsi="宋体" w:eastAsia="方正小标宋简体"/>
          <w:sz w:val="44"/>
          <w:szCs w:val="44"/>
        </w:rPr>
      </w:pPr>
    </w:p>
    <w:p>
      <w:pPr>
        <w:keepNext w:val="0"/>
        <w:keepLines w:val="0"/>
        <w:pageBreakBefore w:val="0"/>
        <w:widowControl w:val="0"/>
        <w:kinsoku/>
        <w:overflowPunct/>
        <w:topLinePunct w:val="0"/>
        <w:autoSpaceDE/>
        <w:autoSpaceDN/>
        <w:bidi w:val="0"/>
        <w:spacing w:line="560" w:lineRule="exact"/>
        <w:jc w:val="center"/>
        <w:textAlignment w:val="auto"/>
        <w:rPr>
          <w:rFonts w:hint="default" w:ascii="方正小标宋简体" w:hAnsi="宋体" w:eastAsia="方正小标宋简体"/>
          <w:sz w:val="44"/>
          <w:szCs w:val="44"/>
        </w:rPr>
      </w:pPr>
      <w:r>
        <w:rPr>
          <w:rFonts w:hint="default" w:ascii="方正小标宋简体" w:hAnsi="宋体" w:eastAsia="方正小标宋简体"/>
          <w:sz w:val="44"/>
          <w:szCs w:val="44"/>
        </w:rPr>
        <w:t>关于采购大鹏新区网格化社会治理工作平台</w:t>
      </w:r>
    </w:p>
    <w:p>
      <w:pPr>
        <w:keepNext w:val="0"/>
        <w:keepLines w:val="0"/>
        <w:pageBreakBefore w:val="0"/>
        <w:widowControl w:val="0"/>
        <w:kinsoku/>
        <w:overflowPunct/>
        <w:topLinePunct w:val="0"/>
        <w:autoSpaceDE/>
        <w:autoSpaceDN/>
        <w:bidi w:val="0"/>
        <w:spacing w:line="560" w:lineRule="exact"/>
        <w:jc w:val="center"/>
        <w:textAlignment w:val="auto"/>
        <w:rPr>
          <w:rFonts w:ascii="方正小标宋简体" w:hAnsi="宋体" w:eastAsia="方正小标宋简体"/>
          <w:sz w:val="44"/>
          <w:szCs w:val="44"/>
        </w:rPr>
      </w:pPr>
      <w:r>
        <w:rPr>
          <w:rFonts w:hint="default" w:ascii="方正小标宋简体" w:hAnsi="宋体" w:eastAsia="方正小标宋简体"/>
          <w:sz w:val="44"/>
          <w:szCs w:val="44"/>
        </w:rPr>
        <w:t>运维服务</w:t>
      </w:r>
      <w:r>
        <w:rPr>
          <w:rFonts w:hint="eastAsia" w:ascii="方正小标宋简体" w:eastAsia="方正小标宋简体"/>
          <w:sz w:val="44"/>
          <w:szCs w:val="44"/>
        </w:rPr>
        <w:t>的公告</w:t>
      </w:r>
    </w:p>
    <w:p>
      <w:pPr>
        <w:adjustRightInd w:val="0"/>
        <w:snapToGrid w:val="0"/>
        <w:ind w:firstLine="420"/>
        <w:jc w:val="left"/>
        <w:rPr>
          <w:rFonts w:ascii="仿宋_GB2312" w:eastAsia="仿宋_GB231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仿宋_GB2312" w:hAnsi="仿宋_GB2312" w:eastAsia="仿宋_GB2312" w:cs="仿宋_GB2312"/>
          <w:szCs w:val="32"/>
        </w:rPr>
      </w:pPr>
      <w:r>
        <w:rPr>
          <w:rFonts w:hint="eastAsia" w:ascii="仿宋_GB2312" w:hAnsi="仿宋_GB2312" w:eastAsia="仿宋_GB2312" w:cs="仿宋_GB2312"/>
          <w:szCs w:val="32"/>
          <w:lang w:val="en-US" w:eastAsia="zh-CN"/>
        </w:rPr>
        <w:t>为保障大鹏新区网格化社会治理工作平台运行稳定，保护平台数据隐私安全</w:t>
      </w:r>
      <w:r>
        <w:rPr>
          <w:rFonts w:hint="default" w:ascii="仿宋_GB2312" w:hAnsi="仿宋_GB2312" w:eastAsia="仿宋_GB2312" w:cs="仿宋_GB2312"/>
          <w:szCs w:val="32"/>
        </w:rPr>
        <w:t>，拟采购</w:t>
      </w:r>
      <w:r>
        <w:rPr>
          <w:rFonts w:hint="eastAsia" w:ascii="仿宋_GB2312" w:hAnsi="仿宋_GB2312" w:eastAsia="仿宋_GB2312" w:cs="仿宋_GB2312"/>
          <w:szCs w:val="32"/>
          <w:lang w:val="en-US" w:eastAsia="zh-CN"/>
        </w:rPr>
        <w:t>202</w:t>
      </w:r>
      <w:r>
        <w:rPr>
          <w:rFonts w:hint="default" w:ascii="仿宋_GB2312" w:hAnsi="仿宋_GB2312" w:eastAsia="仿宋_GB2312" w:cs="仿宋_GB2312"/>
          <w:szCs w:val="32"/>
          <w:lang w:val="en-US" w:eastAsia="zh-CN"/>
        </w:rPr>
        <w:t>6</w:t>
      </w:r>
      <w:r>
        <w:rPr>
          <w:rFonts w:hint="eastAsia" w:ascii="仿宋_GB2312" w:hAnsi="仿宋_GB2312" w:eastAsia="仿宋_GB2312" w:cs="仿宋_GB2312"/>
          <w:szCs w:val="32"/>
          <w:lang w:val="en-US" w:eastAsia="zh-CN"/>
        </w:rPr>
        <w:t>年</w:t>
      </w:r>
      <w:r>
        <w:rPr>
          <w:rFonts w:hint="default" w:ascii="仿宋_GB2312" w:hAnsi="仿宋_GB2312" w:eastAsia="仿宋_GB2312" w:cs="仿宋_GB2312"/>
          <w:szCs w:val="32"/>
        </w:rPr>
        <w:t>大鹏新区网格化社会治理工作平台运维服务。</w:t>
      </w:r>
    </w:p>
    <w:p>
      <w:pPr>
        <w:pStyle w:val="9"/>
        <w:keepNext w:val="0"/>
        <w:keepLines w:val="0"/>
        <w:pageBreakBefore w:val="0"/>
        <w:widowControl w:val="0"/>
        <w:numPr>
          <w:ilvl w:val="0"/>
          <w:numId w:val="1"/>
        </w:numPr>
        <w:kinsoku/>
        <w:wordWrap/>
        <w:overflowPunct/>
        <w:topLinePunct w:val="0"/>
        <w:autoSpaceDE/>
        <w:autoSpaceDN/>
        <w:bidi w:val="0"/>
        <w:snapToGrid/>
        <w:spacing w:line="560" w:lineRule="exact"/>
        <w:ind w:firstLine="632" w:firstLineChars="200"/>
        <w:jc w:val="both"/>
        <w:textAlignment w:val="auto"/>
        <w:outlineLvl w:val="1"/>
        <w:rPr>
          <w:rFonts w:ascii="黑体" w:hAnsi="黑体" w:eastAsia="黑体"/>
          <w:szCs w:val="32"/>
        </w:rPr>
      </w:pPr>
      <w:r>
        <w:rPr>
          <w:rFonts w:hint="eastAsia" w:ascii="黑体" w:hAnsi="黑体" w:eastAsia="黑体"/>
          <w:szCs w:val="32"/>
        </w:rPr>
        <w:t>项目基本情况</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（一）项目名称：</w:t>
      </w:r>
      <w:r>
        <w:rPr>
          <w:rFonts w:hint="default" w:ascii="仿宋_GB2312" w:hAnsi="仿宋_GB2312" w:eastAsia="仿宋_GB2312" w:cs="仿宋_GB2312"/>
          <w:szCs w:val="32"/>
          <w:lang w:val="en-US" w:eastAsia="zh-CN"/>
        </w:rPr>
        <w:t>大鹏新区网格化社会治理工作平台运维服务</w:t>
      </w:r>
      <w:r>
        <w:rPr>
          <w:rFonts w:hint="default" w:ascii="仿宋_GB2312" w:hAnsi="仿宋_GB2312" w:eastAsia="仿宋_GB2312" w:cs="仿宋_GB2312"/>
          <w:szCs w:val="32"/>
          <w:lang w:eastAsia="zh-CN"/>
        </w:rPr>
        <w:t>项目</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（二）采购预算金额：30万元。</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default" w:ascii="仿宋_GB2312" w:hAnsi="仿宋_GB2312" w:eastAsia="仿宋_GB2312" w:cs="仿宋_GB2312"/>
          <w:szCs w:val="32"/>
          <w:lang w:val="en-US" w:eastAsia="zh-CN"/>
        </w:rPr>
      </w:pPr>
      <w:r>
        <w:rPr>
          <w:rFonts w:hint="default" w:ascii="仿宋_GB2312" w:hAnsi="仿宋_GB2312" w:eastAsia="仿宋_GB2312" w:cs="仿宋_GB2312"/>
          <w:szCs w:val="32"/>
          <w:lang w:val="en-US" w:eastAsia="zh-CN"/>
        </w:rPr>
        <w:t>（三）服务时间：</w:t>
      </w:r>
      <w:r>
        <w:rPr>
          <w:rFonts w:hint="default" w:ascii="仿宋_GB2312" w:hAnsi="仿宋_GB2312" w:eastAsia="仿宋_GB2312" w:cs="仿宋_GB2312"/>
          <w:szCs w:val="32"/>
          <w:lang w:eastAsia="zh-CN"/>
        </w:rPr>
        <w:t>202</w:t>
      </w:r>
      <w:r>
        <w:rPr>
          <w:rFonts w:hint="default" w:ascii="仿宋_GB2312" w:hAnsi="仿宋_GB2312" w:eastAsia="仿宋_GB2312" w:cs="仿宋_GB2312"/>
          <w:szCs w:val="32"/>
          <w:lang w:val="en-US" w:eastAsia="zh-CN"/>
        </w:rPr>
        <w:t>6</w:t>
      </w:r>
      <w:r>
        <w:rPr>
          <w:rFonts w:hint="default" w:ascii="仿宋_GB2312" w:hAnsi="仿宋_GB2312" w:eastAsia="仿宋_GB2312" w:cs="仿宋_GB2312"/>
          <w:szCs w:val="32"/>
          <w:lang w:eastAsia="zh-CN"/>
        </w:rPr>
        <w:t>年</w:t>
      </w:r>
      <w:r>
        <w:rPr>
          <w:rFonts w:hint="default" w:ascii="仿宋_GB2312" w:hAnsi="仿宋_GB2312" w:eastAsia="仿宋_GB2312" w:cs="仿宋_GB2312"/>
          <w:szCs w:val="32"/>
          <w:lang w:val="en-US" w:eastAsia="zh-CN"/>
        </w:rPr>
        <w:t>2</w:t>
      </w:r>
      <w:r>
        <w:rPr>
          <w:rFonts w:hint="default" w:ascii="仿宋_GB2312" w:hAnsi="仿宋_GB2312" w:eastAsia="仿宋_GB2312" w:cs="仿宋_GB2312"/>
          <w:szCs w:val="32"/>
          <w:lang w:eastAsia="zh-CN"/>
        </w:rPr>
        <w:t>月</w:t>
      </w:r>
      <w:r>
        <w:rPr>
          <w:rFonts w:hint="default" w:ascii="仿宋_GB2312" w:hAnsi="仿宋_GB2312" w:eastAsia="仿宋_GB2312" w:cs="仿宋_GB2312"/>
          <w:szCs w:val="32"/>
          <w:lang w:val="en-US" w:eastAsia="zh-CN"/>
        </w:rPr>
        <w:t>17</w:t>
      </w:r>
      <w:r>
        <w:rPr>
          <w:rFonts w:hint="default" w:ascii="仿宋_GB2312" w:hAnsi="仿宋_GB2312" w:eastAsia="仿宋_GB2312" w:cs="仿宋_GB2312"/>
          <w:szCs w:val="32"/>
          <w:lang w:eastAsia="zh-CN"/>
        </w:rPr>
        <w:t>日-202</w:t>
      </w:r>
      <w:r>
        <w:rPr>
          <w:rFonts w:hint="default" w:ascii="仿宋_GB2312" w:hAnsi="仿宋_GB2312" w:eastAsia="仿宋_GB2312" w:cs="仿宋_GB2312"/>
          <w:szCs w:val="32"/>
          <w:lang w:val="en-US" w:eastAsia="zh-CN"/>
        </w:rPr>
        <w:t>7</w:t>
      </w:r>
      <w:r>
        <w:rPr>
          <w:rFonts w:hint="default" w:ascii="仿宋_GB2312" w:hAnsi="仿宋_GB2312" w:eastAsia="仿宋_GB2312" w:cs="仿宋_GB2312"/>
          <w:szCs w:val="32"/>
          <w:lang w:eastAsia="zh-CN"/>
        </w:rPr>
        <w:t>年</w:t>
      </w:r>
      <w:r>
        <w:rPr>
          <w:rFonts w:hint="default" w:ascii="仿宋_GB2312" w:hAnsi="仿宋_GB2312" w:eastAsia="仿宋_GB2312" w:cs="仿宋_GB2312"/>
          <w:szCs w:val="32"/>
          <w:lang w:val="en-US" w:eastAsia="zh-CN"/>
        </w:rPr>
        <w:t>2</w:t>
      </w:r>
      <w:r>
        <w:rPr>
          <w:rFonts w:hint="default" w:ascii="仿宋_GB2312" w:hAnsi="仿宋_GB2312" w:eastAsia="仿宋_GB2312" w:cs="仿宋_GB2312"/>
          <w:szCs w:val="32"/>
          <w:lang w:eastAsia="zh-CN"/>
        </w:rPr>
        <w:t>月</w:t>
      </w:r>
      <w:r>
        <w:rPr>
          <w:rFonts w:hint="default" w:ascii="仿宋_GB2312" w:hAnsi="仿宋_GB2312" w:eastAsia="仿宋_GB2312" w:cs="仿宋_GB2312"/>
          <w:szCs w:val="32"/>
          <w:lang w:val="en-US" w:eastAsia="zh-CN"/>
        </w:rPr>
        <w:t>16</w:t>
      </w:r>
      <w:r>
        <w:rPr>
          <w:rFonts w:hint="default" w:ascii="仿宋_GB2312" w:hAnsi="仿宋_GB2312" w:eastAsia="仿宋_GB2312" w:cs="仿宋_GB2312"/>
          <w:szCs w:val="32"/>
          <w:lang w:eastAsia="zh-CN"/>
        </w:rPr>
        <w:t>日</w:t>
      </w:r>
      <w:r>
        <w:rPr>
          <w:rFonts w:hint="default"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w:t>
      </w:r>
      <w:r>
        <w:rPr>
          <w:rFonts w:hint="default" w:ascii="仿宋_GB2312" w:hAnsi="仿宋_GB2312" w:eastAsia="仿宋_GB2312" w:cs="仿宋_GB2312"/>
          <w:szCs w:val="32"/>
          <w:lang w:val="en-US" w:eastAsia="zh-CN"/>
        </w:rPr>
        <w:t>四</w:t>
      </w:r>
      <w:r>
        <w:rPr>
          <w:rFonts w:hint="eastAsia" w:ascii="仿宋_GB2312" w:hAnsi="仿宋_GB2312" w:eastAsia="仿宋_GB2312" w:cs="仿宋_GB2312"/>
          <w:szCs w:val="32"/>
          <w:lang w:val="en-US" w:eastAsia="zh-CN"/>
        </w:rPr>
        <w:t>）资金来源：在大鹏新区政法和社会工作局网格管理工作经费中列支。</w:t>
      </w:r>
    </w:p>
    <w:p>
      <w:pPr>
        <w:pStyle w:val="9"/>
        <w:keepNext w:val="0"/>
        <w:keepLines w:val="0"/>
        <w:pageBreakBefore w:val="0"/>
        <w:widowControl w:val="0"/>
        <w:numPr>
          <w:ilvl w:val="0"/>
          <w:numId w:val="1"/>
        </w:numPr>
        <w:kinsoku/>
        <w:wordWrap/>
        <w:overflowPunct/>
        <w:topLinePunct w:val="0"/>
        <w:autoSpaceDE/>
        <w:autoSpaceDN/>
        <w:bidi w:val="0"/>
        <w:snapToGrid/>
        <w:spacing w:line="560" w:lineRule="exact"/>
        <w:ind w:firstLine="632" w:firstLineChars="200"/>
        <w:jc w:val="both"/>
        <w:textAlignment w:val="auto"/>
        <w:outlineLvl w:val="1"/>
        <w:rPr>
          <w:rFonts w:ascii="黑体" w:hAnsi="黑体" w:eastAsia="黑体"/>
          <w:szCs w:val="32"/>
        </w:rPr>
      </w:pPr>
      <w:r>
        <w:rPr>
          <w:rFonts w:hint="eastAsia" w:ascii="黑体" w:hAnsi="黑体" w:eastAsia="黑体"/>
          <w:szCs w:val="32"/>
        </w:rPr>
        <w:t>服务内容</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1.维保服务</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本项目是对大鹏新区网格化社会治理工作平台项目的软件系统进行运维服务，以保障该系统相关软件功能可以正常运行和安全使用。</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2.安全保护 </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本项目是对大鹏新区网格化社会治理工作平台进行安全保护，预防及应对网络攻击和威胁，如黑客入侵、病毒扩散等；日常维护检查系统漏洞，保障系统平稳运行；配合相关单位做好系统攻防演练，保障系统通过考核。</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3.故障响应</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 w:hAnsi="仿宋" w:eastAsia="仿宋"/>
          <w:szCs w:val="32"/>
          <w:lang w:val="en-US" w:eastAsia="zh-CN"/>
        </w:rPr>
        <w:t>在</w:t>
      </w:r>
      <w:r>
        <w:rPr>
          <w:rFonts w:hint="eastAsia" w:ascii="仿宋_GB2312" w:hAnsi="仿宋_GB2312" w:eastAsia="仿宋_GB2312" w:cs="仿宋_GB2312"/>
          <w:szCs w:val="32"/>
          <w:lang w:val="en-US" w:eastAsia="zh-CN"/>
        </w:rPr>
        <w:t>接到系统故障通知后，30分钟内响应，8小时内修复。对暂时无法解决的故障而影响用户正常使用的，及时采用其他手段满足用户需求，直至问题得到解决为止。</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4.系统维护</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对用户要求的不定期维护提出响应措施。对系统故障及时做出准确的诊断，通过合理的方式解决故障，保障系统安全稳定运行。</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5.技术支持</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提供7×24小时的技术支持服务。</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ascii="黑体" w:hAnsi="黑体" w:eastAsia="黑体"/>
          <w:szCs w:val="32"/>
        </w:rPr>
      </w:pPr>
      <w:r>
        <w:rPr>
          <w:rFonts w:hint="default" w:ascii="黑体" w:hAnsi="黑体" w:eastAsia="黑体"/>
          <w:szCs w:val="32"/>
        </w:rPr>
        <w:t>三、</w:t>
      </w:r>
      <w:r>
        <w:rPr>
          <w:rFonts w:hint="eastAsia" w:ascii="黑体" w:hAnsi="黑体" w:eastAsia="黑体"/>
          <w:szCs w:val="32"/>
        </w:rPr>
        <w:t>申请资格及材料递交</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（一）营业执照副本、税务登记证副本及组织机构代码证复印件（“三证合一”只需提供合并后的营业执照）；</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（二）法定代表人身份证复印件；</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（三）</w:t>
      </w:r>
      <w:r>
        <w:rPr>
          <w:rFonts w:hint="default" w:ascii="仿宋_GB2312" w:hAnsi="仿宋_GB2312" w:eastAsia="仿宋_GB2312" w:cs="仿宋_GB2312"/>
          <w:szCs w:val="32"/>
          <w:lang w:eastAsia="zh-CN"/>
        </w:rPr>
        <w:t>运维服务</w:t>
      </w:r>
      <w:r>
        <w:rPr>
          <w:rFonts w:hint="eastAsia" w:ascii="仿宋_GB2312" w:hAnsi="仿宋_GB2312" w:eastAsia="仿宋_GB2312" w:cs="仿宋_GB2312"/>
          <w:szCs w:val="32"/>
          <w:lang w:val="en-US" w:eastAsia="zh-CN"/>
        </w:rPr>
        <w:t>方案；</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default"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上述材料均需加盖单位公章。</w:t>
      </w:r>
    </w:p>
    <w:p>
      <w:pPr>
        <w:pStyle w:val="9"/>
        <w:keepNext w:val="0"/>
        <w:keepLines w:val="0"/>
        <w:pageBreakBefore w:val="0"/>
        <w:widowControl w:val="0"/>
        <w:numPr>
          <w:ilvl w:val="0"/>
          <w:numId w:val="0"/>
        </w:numPr>
        <w:kinsoku/>
        <w:wordWrap/>
        <w:overflowPunct/>
        <w:topLinePunct w:val="0"/>
        <w:autoSpaceDE/>
        <w:autoSpaceDN/>
        <w:bidi w:val="0"/>
        <w:snapToGrid/>
        <w:spacing w:line="560" w:lineRule="exact"/>
        <w:ind w:leftChars="200"/>
        <w:jc w:val="both"/>
        <w:textAlignment w:val="auto"/>
        <w:outlineLvl w:val="1"/>
        <w:rPr>
          <w:rFonts w:ascii="黑体" w:hAnsi="黑体" w:eastAsia="黑体"/>
          <w:szCs w:val="32"/>
        </w:rPr>
      </w:pPr>
      <w:r>
        <w:rPr>
          <w:rFonts w:hint="default" w:ascii="黑体" w:hAnsi="黑体" w:eastAsia="黑体"/>
          <w:szCs w:val="32"/>
        </w:rPr>
        <w:t>四、</w:t>
      </w:r>
      <w:r>
        <w:rPr>
          <w:rFonts w:hint="eastAsia" w:ascii="黑体" w:hAnsi="黑体" w:eastAsia="黑体"/>
          <w:szCs w:val="32"/>
        </w:rPr>
        <w:t>申请材料递交截止时间和地点</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（一）自公示之日起五个工作日内需递交申请材料，逾期送达或不符合规定的申请文件视为申请失败。</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default"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（二）申请材料递交地点：</w:t>
      </w:r>
      <w:r>
        <w:rPr>
          <w:rFonts w:hint="default" w:ascii="仿宋_GB2312" w:hAnsi="仿宋_GB2312" w:eastAsia="仿宋_GB2312" w:cs="仿宋_GB2312"/>
          <w:szCs w:val="32"/>
          <w:lang w:eastAsia="zh-CN"/>
        </w:rPr>
        <w:t>电子版发送至邮箱dpwgglzx@dpxq.gov.cn，纸质版原件邮寄到</w:t>
      </w:r>
      <w:r>
        <w:rPr>
          <w:rFonts w:hint="eastAsia" w:ascii="仿宋_GB2312" w:hAnsi="仿宋_GB2312" w:eastAsia="仿宋_GB2312" w:cs="仿宋_GB2312"/>
          <w:szCs w:val="32"/>
          <w:lang w:eastAsia="zh-CN"/>
        </w:rPr>
        <w:t>深圳市</w:t>
      </w:r>
      <w:r>
        <w:rPr>
          <w:rFonts w:hint="eastAsia" w:ascii="仿宋_GB2312" w:hAnsi="仿宋_GB2312" w:eastAsia="仿宋_GB2312" w:cs="仿宋_GB2312"/>
          <w:szCs w:val="32"/>
          <w:lang w:val="en-US" w:eastAsia="zh-CN"/>
        </w:rPr>
        <w:t>大鹏新区葵涌办事处</w:t>
      </w:r>
      <w:r>
        <w:rPr>
          <w:rFonts w:hint="default" w:ascii="仿宋_GB2312" w:hAnsi="仿宋_GB2312" w:eastAsia="仿宋_GB2312" w:cs="仿宋_GB2312"/>
          <w:szCs w:val="32"/>
          <w:lang w:eastAsia="zh-CN"/>
        </w:rPr>
        <w:t>奔康工业</w:t>
      </w:r>
      <w:r>
        <w:rPr>
          <w:rFonts w:hint="eastAsia" w:ascii="仿宋_GB2312" w:hAnsi="仿宋_GB2312" w:eastAsia="仿宋_GB2312" w:cs="仿宋_GB2312"/>
          <w:szCs w:val="32"/>
          <w:lang w:eastAsia="zh-CN"/>
        </w:rPr>
        <w:t>区</w:t>
      </w:r>
      <w:r>
        <w:rPr>
          <w:rFonts w:hint="default" w:ascii="仿宋_GB2312" w:hAnsi="仿宋_GB2312" w:eastAsia="仿宋_GB2312" w:cs="仿宋_GB2312"/>
          <w:szCs w:val="32"/>
          <w:lang w:eastAsia="zh-CN"/>
        </w:rPr>
        <w:t>A14栋</w:t>
      </w:r>
      <w:r>
        <w:rPr>
          <w:rFonts w:hint="default" w:ascii="仿宋_GB2312" w:hAnsi="仿宋_GB2312" w:eastAsia="仿宋_GB2312" w:cs="仿宋_GB2312"/>
          <w:szCs w:val="32"/>
          <w:lang w:val="en-US" w:eastAsia="zh-CN"/>
        </w:rPr>
        <w:t>221</w:t>
      </w:r>
      <w:r>
        <w:rPr>
          <w:rFonts w:hint="eastAsia" w:ascii="仿宋_GB2312" w:hAnsi="仿宋_GB2312" w:eastAsia="仿宋_GB2312" w:cs="仿宋_GB2312"/>
          <w:szCs w:val="32"/>
          <w:lang w:val="en-US" w:eastAsia="zh-CN"/>
        </w:rPr>
        <w:t>办公室</w:t>
      </w:r>
      <w:r>
        <w:rPr>
          <w:rFonts w:hint="default"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联系人：</w:t>
      </w:r>
      <w:r>
        <w:rPr>
          <w:rFonts w:hint="eastAsia" w:ascii="仿宋_GB2312" w:hAnsi="仿宋_GB2312" w:eastAsia="仿宋_GB2312" w:cs="仿宋_GB2312"/>
          <w:szCs w:val="32"/>
          <w:lang w:eastAsia="zh-CN"/>
        </w:rPr>
        <w:t>方工</w:t>
      </w:r>
      <w:r>
        <w:rPr>
          <w:rFonts w:hint="default"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电话：28333159</w:t>
      </w:r>
      <w:r>
        <w:rPr>
          <w:rFonts w:hint="default"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left"/>
        <w:textAlignment w:val="auto"/>
        <w:rPr>
          <w:rFonts w:hint="eastAsia" w:ascii="仿宋_GB2312" w:hAnsi="仿宋_GB2312" w:eastAsia="仿宋_GB2312" w:cs="仿宋_GB231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left"/>
        <w:textAlignment w:val="auto"/>
        <w:rPr>
          <w:rFonts w:hint="eastAsia" w:ascii="仿宋_GB2312" w:hAnsi="仿宋_GB2312" w:eastAsia="仿宋_GB2312" w:cs="仿宋_GB231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center"/>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深圳市大鹏新区政法和社会工作局</w:t>
      </w:r>
      <w:r>
        <w:rPr>
          <w:rFonts w:hint="default" w:ascii="仿宋_GB2312" w:hAnsi="仿宋_GB2312" w:eastAsia="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center"/>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20</w:t>
      </w:r>
      <w:r>
        <w:rPr>
          <w:rFonts w:hint="default" w:ascii="仿宋_GB2312" w:hAnsi="仿宋_GB2312" w:eastAsia="仿宋_GB2312" w:cs="仿宋_GB2312"/>
          <w:szCs w:val="32"/>
          <w:lang w:val="en-US" w:eastAsia="zh-CN"/>
        </w:rPr>
        <w:t>2</w:t>
      </w:r>
      <w:r>
        <w:rPr>
          <w:rFonts w:hint="eastAsia" w:ascii="仿宋_GB2312" w:hAnsi="仿宋_GB2312" w:eastAsia="仿宋_GB2312" w:cs="仿宋_GB2312"/>
          <w:szCs w:val="32"/>
          <w:lang w:val="en-US" w:eastAsia="zh-CN"/>
        </w:rPr>
        <w:t>5年</w:t>
      </w:r>
      <w:r>
        <w:rPr>
          <w:rFonts w:hint="default" w:ascii="仿宋_GB2312" w:hAnsi="仿宋_GB2312" w:eastAsia="仿宋_GB2312" w:cs="仿宋_GB2312"/>
          <w:szCs w:val="32"/>
          <w:lang w:eastAsia="zh-CN"/>
        </w:rPr>
        <w:t>1</w:t>
      </w:r>
      <w:r>
        <w:rPr>
          <w:rFonts w:hint="eastAsia" w:ascii="仿宋_GB2312" w:hAnsi="仿宋_GB2312" w:eastAsia="仿宋_GB2312" w:cs="仿宋_GB2312"/>
          <w:szCs w:val="32"/>
          <w:lang w:val="en-US" w:eastAsia="zh-CN"/>
        </w:rPr>
        <w:t>2月10</w:t>
      </w:r>
      <w:bookmarkStart w:id="0" w:name="_GoBack"/>
      <w:bookmarkEnd w:id="0"/>
      <w:r>
        <w:rPr>
          <w:rFonts w:hint="eastAsia" w:ascii="仿宋_GB2312" w:hAnsi="仿宋_GB2312" w:eastAsia="仿宋_GB2312" w:cs="仿宋_GB2312"/>
          <w:szCs w:val="32"/>
          <w:lang w:val="en-US" w:eastAsia="zh-CN"/>
        </w:rPr>
        <w:t>日</w:t>
      </w:r>
      <w:r>
        <w:rPr>
          <w:rFonts w:hint="default" w:ascii="仿宋_GB2312" w:hAnsi="仿宋_GB2312" w:eastAsia="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left"/>
        <w:textAlignment w:val="auto"/>
        <w:rPr>
          <w:rFonts w:hint="default" w:ascii="仿宋_GB2312" w:hAnsi="仿宋_GB2312" w:eastAsia="仿宋_GB2312" w:cs="仿宋_GB2312"/>
          <w:szCs w:val="32"/>
          <w:lang w:val="en-US" w:eastAsia="zh-CN"/>
        </w:rPr>
        <w:sectPr>
          <w:pgSz w:w="11906" w:h="16838"/>
          <w:pgMar w:top="2098" w:right="1474" w:bottom="1984" w:left="1587" w:header="851" w:footer="1400" w:gutter="0"/>
          <w:cols w:space="425" w:num="1"/>
          <w:docGrid w:type="linesAndChars" w:linePitch="579" w:charSpace="-842"/>
        </w:sectPr>
      </w:pPr>
    </w:p>
    <w:p>
      <w:pPr>
        <w:keepNext w:val="0"/>
        <w:keepLines w:val="0"/>
        <w:pageBreakBefore w:val="0"/>
        <w:widowControl w:val="0"/>
        <w:kinsoku/>
        <w:wordWrap/>
        <w:overflowPunct/>
        <w:topLinePunct w:val="0"/>
        <w:autoSpaceDE/>
        <w:autoSpaceDN/>
        <w:bidi w:val="0"/>
        <w:adjustRightInd w:val="0"/>
        <w:snapToGrid/>
        <w:spacing w:line="20" w:lineRule="exact"/>
        <w:textAlignment w:val="auto"/>
        <w:rPr>
          <w:rFonts w:ascii="仿宋" w:hAnsi="仿宋" w:eastAsia="仿宋"/>
          <w:szCs w:val="32"/>
          <w:lang w:val="en-US" w:eastAsia="zh-CN"/>
        </w:rPr>
      </w:pPr>
    </w:p>
    <w:sectPr>
      <w:pgSz w:w="16838" w:h="11906" w:orient="landscape"/>
      <w:pgMar w:top="850" w:right="283" w:bottom="283" w:left="283" w:header="851" w:footer="1400"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B7E06"/>
    <w:multiLevelType w:val="singleLevel"/>
    <w:tmpl w:val="494B7E06"/>
    <w:lvl w:ilvl="0" w:tentative="0">
      <w:start w:val="1"/>
      <w:numFmt w:val="chineseCountingThousand"/>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6B"/>
    <w:rsid w:val="00047C3A"/>
    <w:rsid w:val="00056B21"/>
    <w:rsid w:val="00091521"/>
    <w:rsid w:val="000A5D44"/>
    <w:rsid w:val="000B78E9"/>
    <w:rsid w:val="000C296B"/>
    <w:rsid w:val="00137EF9"/>
    <w:rsid w:val="001977AA"/>
    <w:rsid w:val="001F4A5B"/>
    <w:rsid w:val="002047F0"/>
    <w:rsid w:val="002237E6"/>
    <w:rsid w:val="00247FE4"/>
    <w:rsid w:val="00257F15"/>
    <w:rsid w:val="00270293"/>
    <w:rsid w:val="0029079C"/>
    <w:rsid w:val="002C446B"/>
    <w:rsid w:val="002C528D"/>
    <w:rsid w:val="002F0B8A"/>
    <w:rsid w:val="00332A4A"/>
    <w:rsid w:val="003635A9"/>
    <w:rsid w:val="00365C2D"/>
    <w:rsid w:val="0037515D"/>
    <w:rsid w:val="004030CD"/>
    <w:rsid w:val="004114B0"/>
    <w:rsid w:val="00422C5F"/>
    <w:rsid w:val="00454D90"/>
    <w:rsid w:val="0049647F"/>
    <w:rsid w:val="004A0F9F"/>
    <w:rsid w:val="004B0063"/>
    <w:rsid w:val="004B44E1"/>
    <w:rsid w:val="004B4D00"/>
    <w:rsid w:val="00584BC9"/>
    <w:rsid w:val="005B03F6"/>
    <w:rsid w:val="005D24E9"/>
    <w:rsid w:val="005F5DD8"/>
    <w:rsid w:val="00623912"/>
    <w:rsid w:val="00651832"/>
    <w:rsid w:val="006533A5"/>
    <w:rsid w:val="00684E0E"/>
    <w:rsid w:val="006D5C39"/>
    <w:rsid w:val="007136D8"/>
    <w:rsid w:val="00734C50"/>
    <w:rsid w:val="00745442"/>
    <w:rsid w:val="007A0BE5"/>
    <w:rsid w:val="007B2A17"/>
    <w:rsid w:val="007B36A3"/>
    <w:rsid w:val="007C53E7"/>
    <w:rsid w:val="007F0567"/>
    <w:rsid w:val="00832808"/>
    <w:rsid w:val="008A55CF"/>
    <w:rsid w:val="008A7B65"/>
    <w:rsid w:val="008C111F"/>
    <w:rsid w:val="008D7621"/>
    <w:rsid w:val="008E0BC5"/>
    <w:rsid w:val="008E1797"/>
    <w:rsid w:val="008E35E2"/>
    <w:rsid w:val="008F4EB6"/>
    <w:rsid w:val="00904600"/>
    <w:rsid w:val="00911551"/>
    <w:rsid w:val="0099626B"/>
    <w:rsid w:val="00A01CF0"/>
    <w:rsid w:val="00A13034"/>
    <w:rsid w:val="00A170F9"/>
    <w:rsid w:val="00AA726D"/>
    <w:rsid w:val="00B04614"/>
    <w:rsid w:val="00B755F4"/>
    <w:rsid w:val="00BA4B51"/>
    <w:rsid w:val="00BB237F"/>
    <w:rsid w:val="00C2101F"/>
    <w:rsid w:val="00C25953"/>
    <w:rsid w:val="00C37ADF"/>
    <w:rsid w:val="00C528C7"/>
    <w:rsid w:val="00C5525F"/>
    <w:rsid w:val="00C70AD5"/>
    <w:rsid w:val="00C80F5E"/>
    <w:rsid w:val="00C864FF"/>
    <w:rsid w:val="00C943C2"/>
    <w:rsid w:val="00CD352F"/>
    <w:rsid w:val="00DA4FB7"/>
    <w:rsid w:val="00DD512A"/>
    <w:rsid w:val="00E76259"/>
    <w:rsid w:val="00E86DD3"/>
    <w:rsid w:val="00EC490A"/>
    <w:rsid w:val="00EE6F0E"/>
    <w:rsid w:val="00EF1387"/>
    <w:rsid w:val="00F428F1"/>
    <w:rsid w:val="00FD04BB"/>
    <w:rsid w:val="00FD703C"/>
    <w:rsid w:val="00FE5ED0"/>
    <w:rsid w:val="02E149B6"/>
    <w:rsid w:val="10521B12"/>
    <w:rsid w:val="1B3F755F"/>
    <w:rsid w:val="1C581F04"/>
    <w:rsid w:val="20873BF7"/>
    <w:rsid w:val="28555204"/>
    <w:rsid w:val="2EDA5AF8"/>
    <w:rsid w:val="2FBD4CED"/>
    <w:rsid w:val="303B1BA9"/>
    <w:rsid w:val="3171376D"/>
    <w:rsid w:val="3BEDAECB"/>
    <w:rsid w:val="3EF32ADB"/>
    <w:rsid w:val="3F73A308"/>
    <w:rsid w:val="3F7725AF"/>
    <w:rsid w:val="3FDB28E6"/>
    <w:rsid w:val="4CBB4EFA"/>
    <w:rsid w:val="4EF7FBEE"/>
    <w:rsid w:val="4FA23E97"/>
    <w:rsid w:val="517EB648"/>
    <w:rsid w:val="52812D77"/>
    <w:rsid w:val="575BF532"/>
    <w:rsid w:val="57FFC7C2"/>
    <w:rsid w:val="58393053"/>
    <w:rsid w:val="5B7CBDA8"/>
    <w:rsid w:val="5F101CAB"/>
    <w:rsid w:val="6BEEB2F4"/>
    <w:rsid w:val="769E4432"/>
    <w:rsid w:val="76F5ACD6"/>
    <w:rsid w:val="773BD130"/>
    <w:rsid w:val="77C9594D"/>
    <w:rsid w:val="7BDFBE75"/>
    <w:rsid w:val="7E17A931"/>
    <w:rsid w:val="7EACA91B"/>
    <w:rsid w:val="7F3F6392"/>
    <w:rsid w:val="7F7FDBF5"/>
    <w:rsid w:val="7FBB8E61"/>
    <w:rsid w:val="7FED53A0"/>
    <w:rsid w:val="7FF8E042"/>
    <w:rsid w:val="7FFFF2C9"/>
    <w:rsid w:val="8C7B1151"/>
    <w:rsid w:val="9228E185"/>
    <w:rsid w:val="9DFBAE55"/>
    <w:rsid w:val="ABD93F82"/>
    <w:rsid w:val="B0FBBD41"/>
    <w:rsid w:val="B3DEB3B9"/>
    <w:rsid w:val="BB7CD014"/>
    <w:rsid w:val="BEDA22A4"/>
    <w:rsid w:val="BFBB806F"/>
    <w:rsid w:val="BFE602FE"/>
    <w:rsid w:val="BFFD5AA3"/>
    <w:rsid w:val="BFFD6451"/>
    <w:rsid w:val="C7AE9DF2"/>
    <w:rsid w:val="CC30F171"/>
    <w:rsid w:val="DEF4ACCD"/>
    <w:rsid w:val="DFED6F6F"/>
    <w:rsid w:val="EA959117"/>
    <w:rsid w:val="EF740BEA"/>
    <w:rsid w:val="EFE95EE9"/>
    <w:rsid w:val="EFFB1ED2"/>
    <w:rsid w:val="F6E08143"/>
    <w:rsid w:val="FCFF4820"/>
    <w:rsid w:val="FEBFE466"/>
    <w:rsid w:val="FEEE911C"/>
    <w:rsid w:val="FF77BB0A"/>
    <w:rsid w:val="FFCB1D83"/>
    <w:rsid w:val="FF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147</Words>
  <Characters>842</Characters>
  <Lines>7</Lines>
  <Paragraphs>1</Paragraphs>
  <TotalTime>9</TotalTime>
  <ScaleCrop>false</ScaleCrop>
  <LinksUpToDate>false</LinksUpToDate>
  <CharactersWithSpaces>988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2020-03-10T15:59:00Z</dcterms:created>
  <dc:creator>程振兴</dc:creator>
  <cp:lastModifiedBy>曾许峰</cp:lastModifiedBy>
  <cp:lastPrinted>2025-12-09T18:36:00Z</cp:lastPrinted>
  <dcterms:modified xsi:type="dcterms:W3CDTF">2025-12-10T02:36:21Z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2A5762392FFE70086C927367B925BD7C</vt:lpwstr>
  </property>
</Properties>
</file>