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jc w:val="both"/>
        <w:rPr>
          <w:rFonts w:hint="eastAsia" w:ascii="黑体" w:hAnsi="黑体" w:eastAsia="黑体" w:cs="黑体"/>
          <w:b w:val="0"/>
          <w:bCs/>
          <w:color w:val="000000"/>
          <w:sz w:val="32"/>
          <w:szCs w:val="15"/>
          <w:lang w:val="en-US" w:eastAsia="zh-CN"/>
        </w:rPr>
      </w:pPr>
      <w:r>
        <w:rPr>
          <w:rFonts w:hint="eastAsia" w:ascii="黑体" w:hAnsi="黑体" w:eastAsia="黑体" w:cs="黑体"/>
          <w:b w:val="0"/>
          <w:bCs/>
          <w:color w:val="000000"/>
          <w:sz w:val="32"/>
          <w:szCs w:val="15"/>
          <w:lang w:val="en-US" w:eastAsia="zh-CN"/>
        </w:rPr>
        <w:t>附件3</w:t>
      </w:r>
    </w:p>
    <w:p>
      <w:pPr>
        <w:pStyle w:val="7"/>
        <w:keepNext w:val="0"/>
        <w:keepLines w:val="0"/>
        <w:pageBreakBefore w:val="0"/>
        <w:kinsoku/>
        <w:wordWrap/>
        <w:overflowPunct/>
        <w:topLinePunct w:val="0"/>
        <w:autoSpaceDE/>
        <w:autoSpaceDN/>
        <w:bidi w:val="0"/>
        <w:adjustRightInd/>
        <w:snapToGrid/>
        <w:spacing w:line="560" w:lineRule="exact"/>
        <w:rPr>
          <w:rFonts w:hint="eastAsia"/>
          <w:lang w:val="en-US" w:eastAsia="zh-CN"/>
        </w:rPr>
      </w:pPr>
    </w:p>
    <w:p>
      <w:pPr>
        <w:keepNext w:val="0"/>
        <w:keepLines w:val="0"/>
        <w:pageBreakBefore w:val="0"/>
        <w:kinsoku/>
        <w:wordWrap/>
        <w:overflowPunct/>
        <w:topLinePunct w:val="0"/>
        <w:autoSpaceDE/>
        <w:autoSpaceDN/>
        <w:bidi w:val="0"/>
        <w:adjustRightInd/>
        <w:snapToGrid/>
        <w:spacing w:line="560" w:lineRule="exact"/>
        <w:jc w:val="center"/>
        <w:rPr>
          <w:rFonts w:hint="eastAsia" w:ascii="黑体" w:hAnsi="黑体" w:eastAsia="黑体" w:cs="黑体"/>
          <w:color w:val="000000"/>
          <w:kern w:val="0"/>
          <w:sz w:val="32"/>
          <w:lang w:val="en-US" w:eastAsia="zh-CN"/>
        </w:rPr>
      </w:pPr>
      <w:r>
        <w:rPr>
          <w:rFonts w:hint="eastAsia" w:ascii="方正小标宋简体" w:hAnsi="方正小标宋简体" w:eastAsia="方正小标宋简体" w:cs="方正小标宋简体"/>
          <w:b w:val="0"/>
          <w:bCs/>
          <w:color w:val="000000"/>
          <w:sz w:val="44"/>
          <w:lang w:eastAsia="zh-CN"/>
        </w:rPr>
        <w:t>第二十一届</w:t>
      </w:r>
      <w:r>
        <w:rPr>
          <w:rFonts w:hint="eastAsia" w:ascii="方正小标宋简体" w:hAnsi="方正小标宋简体" w:eastAsia="方正小标宋简体" w:cs="方正小标宋简体"/>
          <w:b w:val="0"/>
          <w:bCs/>
          <w:color w:val="000000"/>
          <w:sz w:val="44"/>
        </w:rPr>
        <w:t>文博会主会场大鹏展区策划设计制作项目</w:t>
      </w:r>
      <w:r>
        <w:rPr>
          <w:rFonts w:hint="eastAsia" w:ascii="方正小标宋简体" w:hAnsi="方正小标宋简体" w:eastAsia="方正小标宋简体" w:cs="方正小标宋简体"/>
          <w:b w:val="0"/>
          <w:bCs/>
          <w:color w:val="000000"/>
          <w:sz w:val="44"/>
          <w:lang w:eastAsia="zh-CN"/>
        </w:rPr>
        <w:t>采购需求文件</w:t>
      </w:r>
    </w:p>
    <w:p>
      <w:pPr>
        <w:pStyle w:val="7"/>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仿宋_GB2312" w:hAnsi="仿宋_GB2312" w:eastAsia="仿宋_GB2312" w:cs="仿宋_GB2312"/>
          <w:lang w:val="en-US" w:eastAsia="zh-CN"/>
        </w:rPr>
      </w:pP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中国（深圳）国际文化产业博览交易会（以下简称文博会）将于5月22日至5月26日在深圳深圳国际会展中心（宝安）设置主会场。为全面展示大鹏新区文化产业成果、文化底蕴、产业特色及发展愿景，现就“第二十一届文博会主会场大鹏展区策划设计制作项目”进行公开招标。具体</w:t>
      </w:r>
      <w:bookmarkStart w:id="0" w:name="_GoBack"/>
      <w:bookmarkEnd w:id="0"/>
      <w:r>
        <w:rPr>
          <w:rFonts w:hint="eastAsia" w:ascii="仿宋_GB2312" w:hAnsi="仿宋_GB2312" w:eastAsia="仿宋_GB2312" w:cs="仿宋_GB2312"/>
          <w:lang w:val="en-US" w:eastAsia="zh-CN"/>
        </w:rPr>
        <w:t>如下：</w:t>
      </w:r>
    </w:p>
    <w:p>
      <w:pPr>
        <w:keepNext w:val="0"/>
        <w:keepLines w:val="0"/>
        <w:pageBreakBefore w:val="0"/>
        <w:kinsoku/>
        <w:wordWrap/>
        <w:overflowPunct/>
        <w:topLinePunct w:val="0"/>
        <w:autoSpaceDE/>
        <w:autoSpaceDN/>
        <w:bidi w:val="0"/>
        <w:adjustRightInd/>
        <w:snapToGrid/>
        <w:spacing w:after="60" w:line="560" w:lineRule="exact"/>
        <w:ind w:firstLine="640" w:firstLineChars="200"/>
        <w:rPr>
          <w:rFonts w:hint="eastAsia" w:ascii="黑体" w:hAnsi="黑体" w:eastAsia="黑体" w:cs="黑体"/>
          <w:color w:val="000000"/>
          <w:kern w:val="0"/>
          <w:sz w:val="32"/>
          <w:lang w:val="en-US" w:eastAsia="zh-CN"/>
        </w:rPr>
      </w:pPr>
      <w:r>
        <w:rPr>
          <w:rFonts w:hint="eastAsia" w:ascii="黑体" w:hAnsi="黑体" w:eastAsia="黑体" w:cs="黑体"/>
          <w:color w:val="000000"/>
          <w:kern w:val="0"/>
          <w:sz w:val="32"/>
          <w:lang w:val="en-US" w:eastAsia="zh-CN"/>
        </w:rPr>
        <w:t>一、项目基本信息</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项目名称：第二十一届文博会主会场大鹏展区策划设计制作</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本项目预算限额：31.6万元</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黑体" w:hAnsi="黑体" w:eastAsia="黑体" w:cs="黑体"/>
          <w:color w:val="000000"/>
          <w:kern w:val="0"/>
          <w:sz w:val="32"/>
          <w:lang w:val="en-US" w:eastAsia="zh-CN"/>
        </w:rPr>
        <w:t>二、服务清单</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第二十一届中国（深圳）国际文化产业博览交易会将于2025年5月22日-26日在深圳国际会展中心（宝安区展城路1号）举行，大鹏展区位于</w:t>
      </w:r>
      <w:r>
        <w:rPr>
          <w:rFonts w:hint="eastAsia" w:ascii="仿宋_GB2312" w:hAnsi="Calibri" w:eastAsia="仿宋_GB2312" w:cs="Times New Roman"/>
          <w:sz w:val="32"/>
          <w:szCs w:val="32"/>
          <w:lang w:val="zh-CN"/>
        </w:rPr>
        <w:t>文化产业综合展B</w:t>
      </w:r>
      <w:r>
        <w:rPr>
          <w:rFonts w:hint="eastAsia" w:ascii="仿宋_GB2312" w:hAnsi="Calibri" w:eastAsia="仿宋_GB2312" w:cs="Times New Roman"/>
          <w:sz w:val="32"/>
          <w:szCs w:val="32"/>
          <w:lang w:val="en-US" w:eastAsia="zh-CN"/>
        </w:rPr>
        <w:t>（</w:t>
      </w:r>
      <w:r>
        <w:rPr>
          <w:rFonts w:hint="default" w:ascii="仿宋_GB2312" w:hAnsi="Calibri" w:eastAsia="仿宋_GB2312" w:cs="Times New Roman"/>
          <w:sz w:val="32"/>
          <w:szCs w:val="32"/>
          <w:lang w:val="en-US" w:eastAsia="zh-CN"/>
        </w:rPr>
        <w:t>1</w:t>
      </w:r>
      <w:r>
        <w:rPr>
          <w:rFonts w:hint="eastAsia" w:ascii="仿宋_GB2312" w:hAnsi="Calibri" w:eastAsia="仿宋_GB2312" w:cs="Times New Roman"/>
          <w:sz w:val="32"/>
          <w:szCs w:val="32"/>
          <w:lang w:val="en-US" w:eastAsia="zh-CN"/>
        </w:rPr>
        <w:t>1号馆）</w:t>
      </w:r>
      <w:r>
        <w:rPr>
          <w:rFonts w:hint="eastAsia" w:ascii="仿宋_GB2312" w:hAnsi="仿宋_GB2312" w:eastAsia="仿宋_GB2312" w:cs="仿宋_GB2312"/>
          <w:lang w:val="en-US" w:eastAsia="zh-CN"/>
        </w:rPr>
        <w:t>，展位11B12，尺寸为12米*8.75米，参展面积105平方米。</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1.完成大鹏展区实体展示的设计、制作、搭建、拆除和相关设备的租赁服务；</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2.绘制展位效果图，包括展位整体现场图、俯瞰图、局部图，展览版面设计图、现场VI方案，以及其他投标方认为需要提供的图纸，根据投标方确认的效果图布置场地并提供现场一切服务；</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3.伴手礼的设计与制作；</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4.展会服务相关内容包括如下：展区的设计、布展、策划，组建工作人员团队，协助做好现场的活动执行等工作；</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5.负责活动现场所需物料（饮用水、纸巾、台卡等）和非货物类服务的购买、布置，如展区的展板、表演活动的演出费用等；</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6.项目开展期间需留存每项服务内容的图文、音频等形成档案，活动结束后统计媒体宣传情况，对服务工作进行总结形成报告，会同档案整理成册；</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7.形成活动应急保障方案(如极端天气、突发事件等)。</w:t>
      </w:r>
    </w:p>
    <w:p>
      <w:pPr>
        <w:pStyle w:val="7"/>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黑体" w:hAnsi="黑体" w:eastAsia="黑体" w:cs="黑体"/>
          <w:color w:val="000000"/>
          <w:kern w:val="0"/>
          <w:sz w:val="32"/>
          <w:lang w:val="en-US" w:eastAsia="zh-CN"/>
        </w:rPr>
      </w:pPr>
      <w:r>
        <w:rPr>
          <w:rFonts w:hint="eastAsia" w:ascii="黑体" w:hAnsi="黑体" w:eastAsia="黑体" w:cs="黑体"/>
          <w:color w:val="000000"/>
          <w:kern w:val="0"/>
          <w:sz w:val="32"/>
          <w:lang w:val="en-US" w:eastAsia="zh-CN"/>
        </w:rPr>
        <w:t>三、服务要求</w:t>
      </w:r>
    </w:p>
    <w:p>
      <w:pPr>
        <w:pStyle w:val="7"/>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楷体_GB2312" w:hAnsi="楷体_GB2312" w:eastAsia="楷体_GB2312" w:cs="楷体_GB2312"/>
          <w:lang w:val="en-US" w:eastAsia="zh-CN"/>
        </w:rPr>
      </w:pPr>
      <w:r>
        <w:rPr>
          <w:rFonts w:hint="eastAsia" w:ascii="楷体_GB2312" w:hAnsi="楷体_GB2312" w:eastAsia="楷体_GB2312" w:cs="楷体_GB2312"/>
          <w:lang w:val="en-US" w:eastAsia="zh-CN"/>
        </w:rPr>
        <w:t>（一）设计与制作工程</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分析并确定大鹏新区展馆的整体定位和需求，进行线下实体展馆主体工程、展位、主视觉等的设计。</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楷体_GB2312" w:hAnsi="楷体_GB2312" w:eastAsia="楷体_GB2312" w:cs="楷体_GB2312"/>
          <w:lang w:val="en-US" w:eastAsia="zh-CN"/>
        </w:rPr>
      </w:pPr>
      <w:r>
        <w:rPr>
          <w:rFonts w:hint="eastAsia" w:ascii="楷体_GB2312" w:hAnsi="楷体_GB2312" w:eastAsia="楷体_GB2312" w:cs="楷体_GB2312"/>
          <w:lang w:val="en-US" w:eastAsia="zh-CN"/>
        </w:rPr>
        <w:t>（二）建设与安装工程</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线下主体工程和展位的生产与安装。</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1.各类基本设施的生产与安装，包括展板、展架、展柜、地毯、桌椅等；</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2.根据设计和布展需求提供和安装灯光、电视、电脑、音响等设备；</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3.铺设地面、电线、网线和无线Wifi。</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楷体_GB2312" w:hAnsi="楷体_GB2312" w:eastAsia="楷体_GB2312" w:cs="楷体_GB2312"/>
          <w:lang w:val="en-US" w:eastAsia="zh-CN"/>
        </w:rPr>
      </w:pPr>
      <w:r>
        <w:rPr>
          <w:rFonts w:hint="eastAsia" w:ascii="楷体_GB2312" w:hAnsi="楷体_GB2312" w:eastAsia="楷体_GB2312" w:cs="楷体_GB2312"/>
          <w:lang w:val="en-US" w:eastAsia="zh-CN"/>
        </w:rPr>
        <w:t>（三）管理与服务工程</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1.安全管理：在布展、参展、拆卸的过程中，中标公司须保证全过程的安全，杜绝消防隐患和各类安全事故。投标方必须对其施工及管理范围内可能造成的意外伤害购买保险；</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2.卫生管理：场地日常卫生管理（至少安排1名清洁工人每天定时打扫卫生）；</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3.日常服务：制订合理、完善的现场服务方案，展会期间中标公司至少安排两名熟悉业务的工作人员全程跟踪，进行现场秩序维护，日常展示管理，对接协调入展企业的现场要求，配合进行施工证、车辆出入证、参展商的参展证办理等，最大限度地满足参展单位的需要，同时完成拍照和摄影任务，对特装展位的管理，设施维护和与组委会的协调沟通等；</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4.资料服务：展会结束后，中标公司需提供一套全程工作环节的影像资料，包括展馆设计方案图纸、展馆安装、展会期间的展位实景和活动现场的影像资料。中标公司需提供一份设计方案效果图和现场实景图对比的PPT。</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default" w:ascii="黑体" w:hAnsi="黑体" w:eastAsia="黑体" w:cs="黑体"/>
          <w:color w:val="000000"/>
          <w:kern w:val="0"/>
          <w:sz w:val="32"/>
          <w:lang w:val="en-US" w:eastAsia="zh-CN"/>
        </w:rPr>
      </w:pPr>
      <w:r>
        <w:rPr>
          <w:rFonts w:hint="eastAsia" w:ascii="黑体" w:hAnsi="黑体" w:eastAsia="黑体" w:cs="黑体"/>
          <w:color w:val="000000"/>
          <w:kern w:val="0"/>
          <w:sz w:val="32"/>
          <w:lang w:val="en-US" w:eastAsia="zh-CN"/>
        </w:rPr>
        <w:t>四、工作质量要求</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1.所承建工程应符合国际展会标准，从设计到施工符合经双方审定设计方案的各项要求，能保证从开展到撤展期间完成交易会展示的需要，严格遵守施工期限要求，完成整个承建和服务工作；</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2.材质体现“低碳环保”理念，所用施工材料、水电管线和展具等应符合国际展会和文博会公司的要求并符合国家安全、环保、消防标准，装修后展区内不能散发异味或造成其他污染，消防栓和通风塔周边搭建设计要符合《参展商手册》相关要求，中标单位中标后应实地勘测消防栓和通风塔位置；</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3.地面铺设平整，各项搭建及悬挂物必须牢固、安全，所有水电管线、网线布局合理，安装隐蔽、线路畅通、保障安全；</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4.所有承建的展示内容及标示应保证图案、字迹清晰牢固，符合国家语言文字通用标准；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5.现场服务随叫随到，有及时处理并解决问题的办法和能力，展区功能区面积利用率（除通道外）须达到80%以上；</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6.会场工作时间必须提供4人进行全天候值班，配合做好展会期间现场接待、讲解、答疑等工作，并做好摄影直播、摄像记录。</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黑体" w:hAnsi="黑体" w:eastAsia="黑体" w:cs="黑体"/>
          <w:sz w:val="32"/>
          <w:lang w:val="en-US" w:eastAsia="zh-CN"/>
        </w:rPr>
      </w:pPr>
      <w:r>
        <w:rPr>
          <w:rFonts w:hint="eastAsia" w:ascii="黑体" w:hAnsi="黑体" w:eastAsia="黑体" w:cs="黑体"/>
          <w:sz w:val="32"/>
          <w:lang w:val="en-US" w:eastAsia="zh-CN"/>
        </w:rPr>
        <w:t>五、工作时间要求</w:t>
      </w:r>
    </w:p>
    <w:p>
      <w:pPr>
        <w:keepNext w:val="0"/>
        <w:keepLines w:val="0"/>
        <w:pageBreakBefore w:val="0"/>
        <w:kinsoku/>
        <w:wordWrap/>
        <w:overflowPunct/>
        <w:topLinePunct w:val="0"/>
        <w:autoSpaceDE/>
        <w:autoSpaceDN/>
        <w:bidi w:val="0"/>
        <w:adjustRightInd/>
        <w:snapToGrid/>
        <w:spacing w:after="60" w:line="560" w:lineRule="exact"/>
        <w:ind w:firstLine="640" w:firstLineChars="200"/>
        <w:rPr>
          <w:rFonts w:hint="eastAsia" w:ascii="仿宋_GB2312" w:hAnsi="仿宋_GB2312" w:eastAsia="仿宋_GB2312" w:cs="仿宋_GB2312"/>
          <w:color w:val="000000"/>
          <w:kern w:val="0"/>
          <w:sz w:val="32"/>
          <w:lang w:val="en-US" w:eastAsia="zh-CN"/>
        </w:rPr>
      </w:pPr>
      <w:r>
        <w:rPr>
          <w:rFonts w:hint="eastAsia" w:ascii="仿宋_GB2312" w:hAnsi="仿宋_GB2312" w:eastAsia="仿宋_GB2312" w:cs="仿宋_GB2312"/>
          <w:color w:val="000000"/>
          <w:kern w:val="0"/>
          <w:sz w:val="32"/>
          <w:lang w:val="en-US" w:eastAsia="zh-CN"/>
        </w:rPr>
        <w:t>1.中标后3天内与采购方（含策展方）就设计方案与策展方案进行初步协商和方案融合；5个工作日内与采购方就方案进行深化和优化；</w:t>
      </w:r>
    </w:p>
    <w:p>
      <w:pPr>
        <w:keepNext w:val="0"/>
        <w:keepLines w:val="0"/>
        <w:pageBreakBefore w:val="0"/>
        <w:kinsoku/>
        <w:wordWrap/>
        <w:overflowPunct/>
        <w:topLinePunct w:val="0"/>
        <w:autoSpaceDE/>
        <w:autoSpaceDN/>
        <w:bidi w:val="0"/>
        <w:adjustRightInd/>
        <w:snapToGrid/>
        <w:spacing w:after="60" w:line="560" w:lineRule="exact"/>
        <w:ind w:firstLine="640" w:firstLineChars="200"/>
        <w:rPr>
          <w:rFonts w:hint="eastAsia" w:ascii="仿宋_GB2312" w:hAnsi="仿宋_GB2312" w:eastAsia="仿宋_GB2312" w:cs="仿宋_GB2312"/>
          <w:color w:val="000000"/>
          <w:kern w:val="0"/>
          <w:sz w:val="32"/>
          <w:lang w:val="en-US" w:eastAsia="zh-CN"/>
        </w:rPr>
      </w:pPr>
      <w:r>
        <w:rPr>
          <w:rFonts w:hint="eastAsia" w:ascii="仿宋_GB2312" w:hAnsi="仿宋_GB2312" w:eastAsia="仿宋_GB2312" w:cs="仿宋_GB2312"/>
          <w:color w:val="000000"/>
          <w:kern w:val="0"/>
          <w:sz w:val="32"/>
          <w:lang w:val="en-US" w:eastAsia="zh-CN"/>
        </w:rPr>
        <w:t>2.签订合同后按约定提交展位整体方案及效果图，包括展位整体现场图、俯瞰图、局部图，展览版面设计图、现场广告图、现场VI方案，以及其他采购方认为需要提供的图纸；</w:t>
      </w:r>
    </w:p>
    <w:p>
      <w:pPr>
        <w:keepNext w:val="0"/>
        <w:keepLines w:val="0"/>
        <w:pageBreakBefore w:val="0"/>
        <w:kinsoku/>
        <w:wordWrap/>
        <w:overflowPunct/>
        <w:topLinePunct w:val="0"/>
        <w:autoSpaceDE/>
        <w:autoSpaceDN/>
        <w:bidi w:val="0"/>
        <w:adjustRightInd/>
        <w:snapToGrid/>
        <w:spacing w:after="60" w:line="560" w:lineRule="exact"/>
        <w:ind w:firstLine="640" w:firstLineChars="200"/>
        <w:rPr>
          <w:rFonts w:hint="eastAsia" w:ascii="仿宋_GB2312" w:hAnsi="仿宋_GB2312" w:eastAsia="仿宋_GB2312" w:cs="仿宋_GB2312"/>
          <w:color w:val="000000"/>
          <w:kern w:val="0"/>
          <w:sz w:val="32"/>
          <w:lang w:val="en-US" w:eastAsia="zh-CN"/>
        </w:rPr>
      </w:pPr>
      <w:r>
        <w:rPr>
          <w:rFonts w:hint="eastAsia" w:ascii="仿宋_GB2312" w:hAnsi="仿宋_GB2312" w:eastAsia="仿宋_GB2312" w:cs="仿宋_GB2312"/>
          <w:color w:val="000000"/>
          <w:kern w:val="0"/>
          <w:sz w:val="32"/>
          <w:lang w:val="en-US" w:eastAsia="zh-CN"/>
        </w:rPr>
        <w:t>3.文博会正式开幕前3天，完成主体和主要展位搭建，满足参展企业入场布展需要；前1天完成展位全部搭建工作；</w:t>
      </w:r>
    </w:p>
    <w:p>
      <w:pPr>
        <w:keepNext w:val="0"/>
        <w:keepLines w:val="0"/>
        <w:pageBreakBefore w:val="0"/>
        <w:kinsoku/>
        <w:wordWrap/>
        <w:overflowPunct/>
        <w:topLinePunct w:val="0"/>
        <w:autoSpaceDE/>
        <w:autoSpaceDN/>
        <w:bidi w:val="0"/>
        <w:adjustRightInd/>
        <w:snapToGrid/>
        <w:spacing w:after="60" w:line="560" w:lineRule="exact"/>
        <w:ind w:firstLine="640" w:firstLineChars="200"/>
        <w:rPr>
          <w:rFonts w:hint="eastAsia" w:ascii="仿宋_GB2312" w:hAnsi="仿宋_GB2312" w:eastAsia="仿宋_GB2312" w:cs="仿宋_GB2312"/>
          <w:color w:val="000000"/>
          <w:kern w:val="0"/>
          <w:sz w:val="32"/>
          <w:lang w:val="en-US" w:eastAsia="zh-CN"/>
        </w:rPr>
      </w:pPr>
      <w:r>
        <w:rPr>
          <w:rFonts w:hint="eastAsia" w:ascii="仿宋_GB2312" w:hAnsi="仿宋_GB2312" w:eastAsia="仿宋_GB2312" w:cs="仿宋_GB2312"/>
          <w:color w:val="000000"/>
          <w:kern w:val="0"/>
          <w:sz w:val="32"/>
          <w:lang w:val="en-US" w:eastAsia="zh-CN"/>
        </w:rPr>
        <w:t>4.文博会结束当天22:00前，完成展位拆除工作；</w:t>
      </w:r>
    </w:p>
    <w:p>
      <w:pPr>
        <w:keepNext w:val="0"/>
        <w:keepLines w:val="0"/>
        <w:pageBreakBefore w:val="0"/>
        <w:kinsoku/>
        <w:wordWrap/>
        <w:overflowPunct/>
        <w:topLinePunct w:val="0"/>
        <w:autoSpaceDE/>
        <w:autoSpaceDN/>
        <w:bidi w:val="0"/>
        <w:adjustRightInd/>
        <w:snapToGrid/>
        <w:spacing w:after="60" w:line="560" w:lineRule="exact"/>
        <w:ind w:firstLine="640" w:firstLineChars="200"/>
        <w:rPr>
          <w:rFonts w:hint="eastAsia" w:ascii="仿宋_GB2312" w:hAnsi="仿宋_GB2312" w:eastAsia="仿宋_GB2312" w:cs="仿宋_GB2312"/>
          <w:color w:val="000000"/>
          <w:kern w:val="0"/>
          <w:sz w:val="32"/>
          <w:lang w:val="en-US" w:eastAsia="zh-CN"/>
        </w:rPr>
      </w:pPr>
      <w:r>
        <w:rPr>
          <w:rFonts w:hint="eastAsia" w:ascii="仿宋_GB2312" w:hAnsi="仿宋_GB2312" w:eastAsia="仿宋_GB2312" w:cs="仿宋_GB2312"/>
          <w:color w:val="000000"/>
          <w:kern w:val="0"/>
          <w:sz w:val="32"/>
          <w:lang w:val="en-US" w:eastAsia="zh-CN"/>
        </w:rPr>
        <w:t>5.以上工作时间要求以第二十一届文博会组委会办公室、深圳国际会展中心的要求为准。</w:t>
      </w:r>
    </w:p>
    <w:p>
      <w:pPr>
        <w:keepNext w:val="0"/>
        <w:keepLines w:val="0"/>
        <w:pageBreakBefore w:val="0"/>
        <w:kinsoku/>
        <w:wordWrap/>
        <w:overflowPunct/>
        <w:topLinePunct w:val="0"/>
        <w:autoSpaceDE/>
        <w:autoSpaceDN/>
        <w:bidi w:val="0"/>
        <w:adjustRightInd/>
        <w:snapToGrid/>
        <w:spacing w:after="60" w:line="560" w:lineRule="exact"/>
        <w:ind w:firstLine="640" w:firstLineChars="200"/>
        <w:rPr>
          <w:rFonts w:hint="eastAsia" w:ascii="黑体" w:hAnsi="黑体" w:eastAsia="黑体" w:cs="黑体"/>
          <w:color w:val="000000"/>
          <w:kern w:val="0"/>
          <w:sz w:val="32"/>
          <w:lang w:val="en-US" w:eastAsia="zh-CN"/>
        </w:rPr>
      </w:pPr>
      <w:r>
        <w:rPr>
          <w:rFonts w:hint="eastAsia" w:ascii="黑体" w:hAnsi="黑体" w:eastAsia="黑体" w:cs="黑体"/>
          <w:color w:val="000000"/>
          <w:kern w:val="0"/>
          <w:sz w:val="32"/>
          <w:lang w:val="en-US" w:eastAsia="zh-CN"/>
        </w:rPr>
        <w:t>六、演示要求</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楷体_GB2312" w:hAnsi="楷体_GB2312" w:eastAsia="楷体_GB2312" w:cs="楷体_GB2312"/>
          <w:lang w:val="en-US" w:eastAsia="zh-CN"/>
        </w:rPr>
      </w:pPr>
      <w:r>
        <w:rPr>
          <w:rFonts w:hint="eastAsia" w:ascii="楷体_GB2312" w:hAnsi="楷体_GB2312" w:eastAsia="楷体_GB2312" w:cs="楷体_GB2312"/>
          <w:lang w:val="en-US" w:eastAsia="zh-CN"/>
        </w:rPr>
        <w:t>（一）总体要求</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各投标人应按照招标公告时间和地点参加现场演示。</w:t>
      </w:r>
    </w:p>
    <w:p>
      <w:pPr>
        <w:keepNext w:val="0"/>
        <w:keepLines w:val="0"/>
        <w:pageBreakBefore w:val="0"/>
        <w:widowControl/>
        <w:shd w:val="clear" w:color="auto" w:fill="auto"/>
        <w:kinsoku/>
        <w:wordWrap/>
        <w:overflowPunct/>
        <w:topLinePunct w:val="0"/>
        <w:autoSpaceDE/>
        <w:autoSpaceDN/>
        <w:bidi w:val="0"/>
        <w:adjustRightInd/>
        <w:snapToGrid/>
        <w:spacing w:before="0" w:beforeLines="0" w:line="560" w:lineRule="exact"/>
        <w:ind w:firstLine="640" w:firstLineChars="200"/>
        <w:rPr>
          <w:rFonts w:hint="eastAsia" w:ascii="仿宋_GB2312" w:hAnsi="Times New Roman" w:eastAsia="仿宋_GB2312" w:cs="Times New Roman"/>
          <w:kern w:val="2"/>
          <w:sz w:val="32"/>
          <w:szCs w:val="20"/>
        </w:rPr>
      </w:pPr>
      <w:r>
        <w:rPr>
          <w:rFonts w:hint="eastAsia" w:ascii="仿宋_GB2312" w:hAnsi="Times New Roman" w:eastAsia="仿宋_GB2312" w:cs="Times New Roman"/>
          <w:kern w:val="2"/>
          <w:sz w:val="32"/>
          <w:szCs w:val="20"/>
        </w:rPr>
        <w:t>演示地点提供显示器</w:t>
      </w:r>
      <w:r>
        <w:rPr>
          <w:rFonts w:hint="eastAsia" w:ascii="仿宋_GB2312" w:hAnsi="Times New Roman" w:eastAsia="仿宋_GB2312" w:cs="Times New Roman"/>
          <w:kern w:val="2"/>
          <w:sz w:val="32"/>
          <w:szCs w:val="20"/>
          <w:lang w:eastAsia="zh-CN"/>
        </w:rPr>
        <w:t>，请</w:t>
      </w:r>
      <w:r>
        <w:rPr>
          <w:rFonts w:hint="eastAsia" w:ascii="仿宋_GB2312" w:hAnsi="Times New Roman" w:eastAsia="仿宋_GB2312" w:cs="Times New Roman"/>
          <w:kern w:val="2"/>
          <w:sz w:val="32"/>
          <w:szCs w:val="20"/>
        </w:rPr>
        <w:t>投标人</w:t>
      </w:r>
      <w:r>
        <w:rPr>
          <w:rFonts w:hint="eastAsia" w:ascii="仿宋_GB2312" w:hAnsi="Times New Roman" w:eastAsia="仿宋_GB2312" w:cs="Times New Roman"/>
          <w:kern w:val="2"/>
          <w:sz w:val="32"/>
          <w:szCs w:val="20"/>
          <w:lang w:eastAsia="zh-CN"/>
        </w:rPr>
        <w:t>提前将汇报材料（</w:t>
      </w:r>
      <w:r>
        <w:rPr>
          <w:rFonts w:hint="eastAsia" w:ascii="仿宋_GB2312" w:hAnsi="Times New Roman" w:eastAsia="仿宋_GB2312" w:cs="Times New Roman"/>
          <w:kern w:val="2"/>
          <w:sz w:val="32"/>
          <w:szCs w:val="20"/>
          <w:lang w:val="en-US" w:eastAsia="zh-CN"/>
        </w:rPr>
        <w:t>PPT或PDF格式</w:t>
      </w:r>
      <w:r>
        <w:rPr>
          <w:rFonts w:hint="eastAsia" w:ascii="仿宋_GB2312" w:hAnsi="Times New Roman" w:eastAsia="仿宋_GB2312" w:cs="Times New Roman"/>
          <w:kern w:val="2"/>
          <w:sz w:val="32"/>
          <w:szCs w:val="20"/>
          <w:lang w:eastAsia="zh-CN"/>
        </w:rPr>
        <w:t>）拷入</w:t>
      </w:r>
      <w:r>
        <w:rPr>
          <w:rFonts w:hint="eastAsia" w:ascii="仿宋_GB2312" w:hAnsi="Times New Roman" w:eastAsia="仿宋_GB2312" w:cs="Times New Roman"/>
          <w:kern w:val="2"/>
          <w:sz w:val="32"/>
          <w:szCs w:val="20"/>
        </w:rPr>
        <w:t>U盘进行</w:t>
      </w:r>
      <w:r>
        <w:rPr>
          <w:rFonts w:hint="eastAsia" w:ascii="仿宋_GB2312" w:hAnsi="Times New Roman" w:eastAsia="仿宋_GB2312" w:cs="Times New Roman"/>
          <w:kern w:val="2"/>
          <w:sz w:val="32"/>
          <w:szCs w:val="20"/>
          <w:lang w:eastAsia="zh-CN"/>
        </w:rPr>
        <w:t>现场</w:t>
      </w:r>
      <w:r>
        <w:rPr>
          <w:rFonts w:hint="eastAsia" w:ascii="仿宋_GB2312" w:hAnsi="Times New Roman" w:eastAsia="仿宋_GB2312" w:cs="Times New Roman"/>
          <w:kern w:val="2"/>
          <w:sz w:val="32"/>
          <w:szCs w:val="20"/>
        </w:rPr>
        <w:t>演示。</w:t>
      </w:r>
    </w:p>
    <w:p>
      <w:pPr>
        <w:keepNext w:val="0"/>
        <w:keepLines w:val="0"/>
        <w:pageBreakBefore w:val="0"/>
        <w:widowControl/>
        <w:shd w:val="clear" w:color="auto" w:fill="auto"/>
        <w:kinsoku/>
        <w:wordWrap/>
        <w:overflowPunct/>
        <w:topLinePunct w:val="0"/>
        <w:autoSpaceDE/>
        <w:autoSpaceDN/>
        <w:bidi w:val="0"/>
        <w:adjustRightInd/>
        <w:snapToGrid/>
        <w:spacing w:before="0" w:beforeLines="0" w:line="560" w:lineRule="exact"/>
        <w:ind w:firstLine="640" w:firstLineChars="200"/>
        <w:rPr>
          <w:rFonts w:hint="eastAsia" w:ascii="仿宋_GB2312" w:hAnsi="Times New Roman" w:eastAsia="仿宋_GB2312" w:cs="Times New Roman"/>
          <w:kern w:val="2"/>
          <w:sz w:val="32"/>
          <w:szCs w:val="20"/>
        </w:rPr>
      </w:pPr>
      <w:r>
        <w:rPr>
          <w:rFonts w:hint="eastAsia" w:ascii="仿宋_GB2312" w:hAnsi="Times New Roman" w:eastAsia="仿宋_GB2312" w:cs="Times New Roman"/>
          <w:kern w:val="2"/>
          <w:sz w:val="32"/>
          <w:szCs w:val="20"/>
        </w:rPr>
        <w:t>每个投标人的现场演示时间不超过10分钟（演示期间评委将进行提问，并有权酌情延长时间），现场演示人员</w:t>
      </w:r>
      <w:r>
        <w:rPr>
          <w:rFonts w:hint="eastAsia" w:ascii="仿宋_GB2312" w:eastAsia="仿宋_GB2312" w:cs="Times New Roman"/>
          <w:kern w:val="2"/>
          <w:sz w:val="32"/>
          <w:szCs w:val="20"/>
          <w:lang w:val="en-US" w:eastAsia="zh-CN"/>
        </w:rPr>
        <w:t>不超过2</w:t>
      </w:r>
      <w:r>
        <w:rPr>
          <w:rFonts w:hint="eastAsia" w:ascii="仿宋_GB2312" w:hAnsi="Times New Roman" w:eastAsia="仿宋_GB2312" w:cs="Times New Roman"/>
          <w:kern w:val="2"/>
          <w:sz w:val="32"/>
          <w:szCs w:val="20"/>
        </w:rPr>
        <w:t>人。</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楷体_GB2312" w:hAnsi="楷体_GB2312" w:eastAsia="楷体_GB2312" w:cs="楷体_GB2312"/>
          <w:lang w:val="en-US" w:eastAsia="zh-CN"/>
        </w:rPr>
      </w:pPr>
      <w:r>
        <w:rPr>
          <w:rFonts w:hint="eastAsia" w:ascii="楷体_GB2312" w:hAnsi="楷体_GB2312" w:eastAsia="楷体_GB2312" w:cs="楷体_GB2312"/>
          <w:lang w:val="en-US" w:eastAsia="zh-CN"/>
        </w:rPr>
        <w:t>（二）具体程序</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开标时间为</w:t>
      </w:r>
      <w:r>
        <w:rPr>
          <w:rFonts w:hint="eastAsia" w:ascii="仿宋_GB2312" w:hAnsi="仿宋_GB2312" w:eastAsia="仿宋_GB2312" w:cs="仿宋_GB2312"/>
          <w:u w:val="single"/>
          <w:lang w:val="en-US" w:eastAsia="zh-CN"/>
        </w:rPr>
        <w:t>5月6日下午14：30</w:t>
      </w:r>
      <w:r>
        <w:rPr>
          <w:rFonts w:hint="eastAsia" w:ascii="仿宋_GB2312" w:hAnsi="仿宋_GB2312" w:eastAsia="仿宋_GB2312" w:cs="仿宋_GB2312"/>
          <w:lang w:val="en-US" w:eastAsia="zh-CN"/>
        </w:rPr>
        <w:t>，现场演示人员须开标当天</w:t>
      </w:r>
      <w:r>
        <w:rPr>
          <w:rFonts w:hint="eastAsia" w:ascii="仿宋_GB2312" w:hAnsi="仿宋_GB2312" w:eastAsia="仿宋_GB2312" w:cs="仿宋_GB2312"/>
          <w:u w:val="single"/>
          <w:lang w:val="en-US" w:eastAsia="zh-CN"/>
        </w:rPr>
        <w:t>提前15分钟</w:t>
      </w:r>
      <w:r>
        <w:rPr>
          <w:rFonts w:hint="eastAsia" w:ascii="仿宋_GB2312" w:hAnsi="仿宋_GB2312" w:eastAsia="仿宋_GB2312" w:cs="仿宋_GB2312"/>
          <w:lang w:val="en-US" w:eastAsia="zh-CN"/>
        </w:rPr>
        <w:t>，携带授权委托书（盖公章）、方案、报价等材料，到达深圳市大鹏新区葵涌街道奔康工业区A8栋316室，按工作人员指引进行签到。资料不齐全的人员，不得参与现场演示。若开标时间有变动，将另行通知。</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黑体" w:hAnsi="黑体" w:eastAsia="黑体" w:cs="黑体"/>
          <w:lang w:val="en-US" w:eastAsia="zh-CN"/>
        </w:rPr>
      </w:pPr>
      <w:r>
        <w:rPr>
          <w:rFonts w:hint="eastAsia" w:ascii="黑体" w:hAnsi="黑体" w:eastAsia="黑体" w:cs="黑体"/>
          <w:lang w:val="en-US" w:eastAsia="zh-CN"/>
        </w:rPr>
        <w:t>六、投标时间及文件</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（一）投标时间</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投标截止时间：202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lang w:eastAsia="zh-CN"/>
        </w:rPr>
        <w:t>年4月</w:t>
      </w:r>
      <w:r>
        <w:rPr>
          <w:rFonts w:hint="eastAsia" w:ascii="仿宋_GB2312" w:hAnsi="仿宋_GB2312" w:eastAsia="仿宋_GB2312" w:cs="仿宋_GB2312"/>
          <w:color w:val="000000"/>
          <w:sz w:val="32"/>
          <w:szCs w:val="32"/>
          <w:lang w:val="en-US" w:eastAsia="zh-CN"/>
        </w:rPr>
        <w:t>30</w:t>
      </w:r>
      <w:r>
        <w:rPr>
          <w:rFonts w:hint="eastAsia" w:ascii="仿宋_GB2312" w:hAnsi="仿宋_GB2312" w:eastAsia="仿宋_GB2312" w:cs="仿宋_GB2312"/>
          <w:color w:val="000000"/>
          <w:sz w:val="32"/>
          <w:szCs w:val="32"/>
          <w:lang w:eastAsia="zh-CN"/>
        </w:rPr>
        <w:t>日下午17:30</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（二）投标文件</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所提交的投标文件至少应包含如下内容（</w:t>
      </w:r>
      <w:r>
        <w:rPr>
          <w:rFonts w:hint="eastAsia" w:ascii="仿宋_GB2312" w:hAnsi="仿宋_GB2312" w:eastAsia="仿宋_GB2312" w:cs="仿宋_GB2312"/>
          <w:color w:val="000000"/>
          <w:sz w:val="32"/>
          <w:szCs w:val="32"/>
          <w:lang w:eastAsia="zh-CN"/>
        </w:rPr>
        <w:t>一正五副共六份，盖公章，正本无需装订</w:t>
      </w:r>
      <w:r>
        <w:rPr>
          <w:rFonts w:hint="eastAsia" w:ascii="仿宋_GB2312" w:hAnsi="仿宋_GB2312" w:eastAsia="仿宋_GB2312" w:cs="仿宋_GB2312"/>
          <w:color w:val="000000"/>
          <w:sz w:val="32"/>
          <w:szCs w:val="32"/>
        </w:rPr>
        <w:t>）：</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1.营业执照</w:t>
      </w:r>
      <w:r>
        <w:rPr>
          <w:rFonts w:hint="eastAsia" w:ascii="仿宋_GB2312" w:hAnsi="仿宋_GB2312" w:eastAsia="仿宋_GB2312" w:cs="仿宋_GB2312"/>
          <w:color w:val="000000"/>
          <w:sz w:val="32"/>
          <w:szCs w:val="32"/>
        </w:rPr>
        <w:t>（复印件加盖公章）</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2.法人代表人证明书</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3.</w:t>
      </w:r>
      <w:r>
        <w:rPr>
          <w:rFonts w:hint="eastAsia" w:ascii="仿宋_GB2312" w:hAnsi="仿宋_GB2312" w:eastAsia="仿宋_GB2312" w:cs="仿宋_GB2312"/>
          <w:color w:val="000000"/>
          <w:sz w:val="32"/>
          <w:szCs w:val="32"/>
        </w:rPr>
        <w:t>法人授权委托书（加盖公章）</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委托人身份证复印件（需原件复印并加盖公章，不接受扫描件）</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lang w:eastAsia="zh-CN"/>
        </w:rPr>
        <w:t>符合《中华人民共和国政府采购法》第二十二条规定的</w:t>
      </w:r>
      <w:r>
        <w:rPr>
          <w:rFonts w:hint="eastAsia" w:ascii="仿宋_GB2312" w:hAnsi="仿宋_GB2312" w:eastAsia="仿宋_GB2312" w:cs="仿宋_GB2312"/>
          <w:color w:val="000000"/>
          <w:sz w:val="32"/>
          <w:szCs w:val="32"/>
        </w:rPr>
        <w:t>承诺函（加盖公章）</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6.项目经理配备及团队人员配备情况（格式自定）</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default"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7.违约服务承诺（格式自定）</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8.</w:t>
      </w:r>
      <w:r>
        <w:rPr>
          <w:rFonts w:hint="eastAsia" w:ascii="仿宋_GB2312" w:hAnsi="仿宋_GB2312" w:eastAsia="仿宋_GB2312" w:cs="仿宋_GB2312"/>
          <w:color w:val="000000"/>
          <w:sz w:val="32"/>
          <w:szCs w:val="32"/>
        </w:rPr>
        <w:t>政府采购违法行为风险知悉确认书</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9.项目报价方案（含报价、设计、服务、实施等内容，格式自定）</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10.其他能体现公司业绩相关的材料（加盖公章）</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11.其他</w:t>
      </w:r>
      <w:r>
        <w:rPr>
          <w:rFonts w:hint="eastAsia" w:ascii="仿宋_GB2312" w:hAnsi="仿宋_GB2312" w:eastAsia="仿宋_GB2312" w:cs="仿宋_GB2312"/>
          <w:color w:val="000000"/>
          <w:sz w:val="32"/>
          <w:szCs w:val="32"/>
        </w:rPr>
        <w:t>招标文件要求的内容及投标人认为需要补充的内容（格式自定）</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CC"/>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CESI楷体-GB2312">
    <w:panose1 w:val="02000500000000000000"/>
    <w:charset w:val="86"/>
    <w:family w:val="auto"/>
    <w:pitch w:val="default"/>
    <w:sig w:usb0="800002BF" w:usb1="184F6CF8" w:usb2="00000012" w:usb3="00000000" w:csb0="0004000F" w:csb1="00000000"/>
  </w:font>
  <w:font w:name="Times">
    <w:altName w:val="DejaVu Sans"/>
    <w:panose1 w:val="02020603050405020304"/>
    <w:charset w:val="00"/>
    <w:family w:val="roman"/>
    <w:pitch w:val="default"/>
    <w:sig w:usb0="00000000" w:usb1="00000000" w:usb2="00000009" w:usb3="00000000" w:csb0="000001FF" w:csb1="00000000"/>
  </w:font>
  <w:font w:name="Arial Unicode MS">
    <w:altName w:val="Nimbus Roman No9 L"/>
    <w:panose1 w:val="020B0604020202020204"/>
    <w:charset w:val="00"/>
    <w:family w:val="swiss"/>
    <w:pitch w:val="default"/>
    <w:sig w:usb0="00000000" w:usb1="00000000" w:usb2="0000003F" w:usb3="00000000" w:csb0="603F01FF" w:csb1="FFFF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swiss"/>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I5Mzg0MzAxMjZkOGM3ZTg0MzIzMzhlYjY4NTMzN2EifQ=="/>
  </w:docVars>
  <w:rsids>
    <w:rsidRoot w:val="4A1947CF"/>
    <w:rsid w:val="25B312EE"/>
    <w:rsid w:val="2790B37F"/>
    <w:rsid w:val="2DD748DA"/>
    <w:rsid w:val="2EDBB0F8"/>
    <w:rsid w:val="3ADC12E3"/>
    <w:rsid w:val="3FBFF408"/>
    <w:rsid w:val="446EA9A1"/>
    <w:rsid w:val="48B56357"/>
    <w:rsid w:val="4A1947CF"/>
    <w:rsid w:val="4F934F18"/>
    <w:rsid w:val="4F9AC44F"/>
    <w:rsid w:val="53F7B24A"/>
    <w:rsid w:val="57975732"/>
    <w:rsid w:val="5FBD8ECA"/>
    <w:rsid w:val="67F5E37E"/>
    <w:rsid w:val="6BBFA3D9"/>
    <w:rsid w:val="6FCD700C"/>
    <w:rsid w:val="77BDCD89"/>
    <w:rsid w:val="77FB7EA4"/>
    <w:rsid w:val="7B9A4B7D"/>
    <w:rsid w:val="7FFFBE84"/>
    <w:rsid w:val="9F7F5318"/>
    <w:rsid w:val="B4E5413B"/>
    <w:rsid w:val="B7B912EB"/>
    <w:rsid w:val="BCE3D936"/>
    <w:rsid w:val="BDC7A2D2"/>
    <w:rsid w:val="D7D95F71"/>
    <w:rsid w:val="DB382FE7"/>
    <w:rsid w:val="DF1F16F2"/>
    <w:rsid w:val="DFFFB7F8"/>
    <w:rsid w:val="E3FE5542"/>
    <w:rsid w:val="EDC91DB0"/>
    <w:rsid w:val="F25D48CA"/>
    <w:rsid w:val="F5DF5171"/>
    <w:rsid w:val="F63FF811"/>
    <w:rsid w:val="F7E51C9E"/>
    <w:rsid w:val="F7ED1129"/>
    <w:rsid w:val="FD7B91F6"/>
    <w:rsid w:val="FD7D12EE"/>
    <w:rsid w:val="FD9B60CE"/>
    <w:rsid w:val="FDC32699"/>
    <w:rsid w:val="FDE78C1C"/>
    <w:rsid w:val="FF3751AF"/>
    <w:rsid w:val="FFBDC947"/>
    <w:rsid w:val="FFC75CCB"/>
    <w:rsid w:val="FFDF441E"/>
    <w:rsid w:val="FFFBAA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表格文字"/>
    <w:basedOn w:val="1"/>
    <w:qFormat/>
    <w:uiPriority w:val="0"/>
    <w:pPr>
      <w:spacing w:line="300" w:lineRule="auto"/>
    </w:pPr>
    <w:rPr>
      <w:rFonts w:ascii="Times" w:hAnsi="Times"/>
      <w:spacing w:val="10"/>
      <w:sz w:val="24"/>
    </w:rPr>
  </w:style>
  <w:style w:type="paragraph" w:styleId="3">
    <w:name w:val="Normal Indent"/>
    <w:basedOn w:val="1"/>
    <w:qFormat/>
    <w:uiPriority w:val="0"/>
    <w:pPr>
      <w:ind w:firstLine="420" w:firstLineChars="200"/>
    </w:pPr>
    <w:rPr>
      <w:szCs w:val="24"/>
    </w:rPr>
  </w:style>
  <w:style w:type="table" w:styleId="5">
    <w:name w:val="Table Grid"/>
    <w:basedOn w:val="4"/>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BodyText"/>
    <w:basedOn w:val="1"/>
    <w:qFormat/>
    <w:uiPriority w:val="0"/>
    <w:pPr>
      <w:spacing w:before="15"/>
      <w:ind w:left="120"/>
      <w:textAlignment w:val="baseline"/>
    </w:pPr>
    <w:rPr>
      <w:rFonts w:ascii="Arial Unicode MS" w:hAnsi="Arial Unicode MS" w:eastAsia="Arial Unicode MS" w:cs="Times New Roman"/>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2448</Words>
  <Characters>2502</Characters>
  <Lines>0</Lines>
  <Paragraphs>0</Paragraphs>
  <TotalTime>4</TotalTime>
  <ScaleCrop>false</ScaleCrop>
  <LinksUpToDate>false</LinksUpToDate>
  <CharactersWithSpaces>2502</CharactersWithSpaces>
  <Application>WPS Office_11.8.2.1131_F1E327BC-269C-435d-A152-05C5408002CA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2018-07-15T15:11:00Z</dcterms:created>
  <dc:creator>d</dc:creator>
  <cp:lastModifiedBy>刘志冰</cp:lastModifiedBy>
  <cp:lastPrinted>2023-05-11T09:44:00Z</cp:lastPrinted>
  <dcterms:modified xsi:type="dcterms:W3CDTF">2025-04-24T14:19:17Z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44CF39BB53BE424194E40AABF4501D48_13</vt:lpwstr>
  </property>
</Properties>
</file>