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944F">
      <w:pPr>
        <w:pStyle w:val="6"/>
        <w:spacing w:before="0" w:after="0"/>
        <w:ind w:firstLine="198"/>
        <w:jc w:val="right"/>
        <w:outlineLvl w:val="9"/>
        <w:rPr>
          <w:rFonts w:hint="eastAsia" w:ascii="宋体" w:hAnsi="宋体" w:eastAsia="宋体" w:cs="宋体"/>
          <w:sz w:val="28"/>
          <w:szCs w:val="28"/>
        </w:rPr>
      </w:pPr>
      <w:r>
        <w:rPr>
          <w:rFonts w:hint="eastAsia" w:ascii="宋体" w:hAnsi="宋体" w:eastAsia="宋体" w:cs="宋体"/>
          <w:sz w:val="28"/>
          <w:szCs w:val="28"/>
        </w:rPr>
        <w:t>合同编号：xxx</w:t>
      </w:r>
    </w:p>
    <w:p w14:paraId="50506E05">
      <w:pPr>
        <w:pStyle w:val="6"/>
        <w:spacing w:before="0" w:after="0"/>
        <w:ind w:firstLine="198"/>
        <w:outlineLvl w:val="9"/>
        <w:rPr>
          <w:rFonts w:hint="eastAsia" w:ascii="宋体" w:hAnsi="宋体" w:eastAsia="宋体" w:cs="宋体"/>
          <w:sz w:val="96"/>
        </w:rPr>
      </w:pPr>
    </w:p>
    <w:p w14:paraId="38998F0F">
      <w:pPr>
        <w:pStyle w:val="6"/>
        <w:spacing w:before="0" w:after="0"/>
        <w:ind w:firstLine="198"/>
        <w:outlineLvl w:val="9"/>
        <w:rPr>
          <w:rFonts w:hint="eastAsia" w:ascii="宋体" w:hAnsi="宋体" w:eastAsia="宋体" w:cs="宋体"/>
          <w:sz w:val="96"/>
        </w:rPr>
      </w:pPr>
      <w:r>
        <w:rPr>
          <w:rFonts w:hint="eastAsia" w:ascii="宋体" w:hAnsi="宋体" w:eastAsia="宋体" w:cs="宋体"/>
          <w:sz w:val="96"/>
        </w:rPr>
        <w:t>珑湾汇商业</w:t>
      </w:r>
    </w:p>
    <w:p w14:paraId="7611F2BC">
      <w:pPr>
        <w:pStyle w:val="6"/>
        <w:spacing w:before="0" w:after="0"/>
        <w:ind w:firstLine="198"/>
        <w:outlineLvl w:val="9"/>
        <w:rPr>
          <w:rFonts w:hint="eastAsia" w:ascii="宋体" w:hAnsi="宋体" w:eastAsia="宋体" w:cs="宋体"/>
          <w:sz w:val="96"/>
        </w:rPr>
      </w:pPr>
      <w:r>
        <w:rPr>
          <w:rFonts w:hint="eastAsia" w:ascii="宋体" w:hAnsi="宋体" w:eastAsia="宋体" w:cs="宋体"/>
          <w:sz w:val="96"/>
        </w:rPr>
        <w:t>房屋租赁合同</w:t>
      </w:r>
    </w:p>
    <w:p w14:paraId="299A10A8">
      <w:pPr>
        <w:ind w:firstLine="200"/>
        <w:rPr>
          <w:rFonts w:hint="eastAsia" w:ascii="宋体" w:hAnsi="宋体"/>
        </w:rPr>
      </w:pPr>
    </w:p>
    <w:p w14:paraId="167DC856">
      <w:pPr>
        <w:spacing w:line="1040" w:lineRule="exact"/>
        <w:ind w:firstLine="643" w:firstLineChars="200"/>
        <w:rPr>
          <w:rFonts w:hint="eastAsia" w:ascii="宋体" w:hAnsi="宋体"/>
          <w:b/>
          <w:sz w:val="32"/>
          <w:szCs w:val="32"/>
        </w:rPr>
      </w:pPr>
    </w:p>
    <w:p w14:paraId="727B53C5">
      <w:pPr>
        <w:spacing w:line="1040" w:lineRule="exact"/>
        <w:ind w:left="1674" w:leftChars="797" w:firstLine="6"/>
        <w:rPr>
          <w:rFonts w:hint="eastAsia" w:ascii="宋体" w:hAnsi="宋体"/>
          <w:b/>
          <w:sz w:val="32"/>
          <w:szCs w:val="32"/>
          <w:u w:val="single"/>
        </w:rPr>
      </w:pPr>
      <w:r>
        <w:rPr>
          <w:rFonts w:hint="eastAsia" w:ascii="宋体" w:hAnsi="宋体"/>
          <w:b/>
          <w:sz w:val="32"/>
          <w:szCs w:val="32"/>
        </w:rPr>
        <w:t>出租人：</w:t>
      </w:r>
      <w:r>
        <w:rPr>
          <w:rFonts w:hint="eastAsia" w:ascii="宋体" w:hAnsi="宋体"/>
          <w:b/>
          <w:sz w:val="32"/>
          <w:szCs w:val="32"/>
          <w:u w:val="single"/>
        </w:rPr>
        <w:t xml:space="preserve"> 深圳市前海人才乐居有限公司 </w:t>
      </w:r>
    </w:p>
    <w:p w14:paraId="0049A62E">
      <w:pPr>
        <w:spacing w:line="1040" w:lineRule="exact"/>
        <w:ind w:left="1676" w:leftChars="798" w:firstLine="4"/>
        <w:rPr>
          <w:rFonts w:hint="eastAsia" w:ascii="宋体" w:hAnsi="宋体"/>
          <w:b/>
          <w:sz w:val="32"/>
          <w:szCs w:val="32"/>
          <w:u w:val="single"/>
        </w:rPr>
      </w:pPr>
      <w:r>
        <w:rPr>
          <w:rFonts w:hint="eastAsia" w:ascii="宋体" w:hAnsi="宋体"/>
          <w:b/>
          <w:sz w:val="32"/>
          <w:szCs w:val="32"/>
        </w:rPr>
        <w:t>承租人：</w:t>
      </w:r>
      <w:permStart w:id="0" w:edGrp="everyone"/>
      <w:r>
        <w:rPr>
          <w:rFonts w:hint="eastAsia" w:ascii="宋体" w:hAnsi="宋体"/>
          <w:b/>
          <w:sz w:val="32"/>
          <w:szCs w:val="32"/>
          <w:u w:val="single"/>
        </w:rPr>
        <w:t xml:space="preserve">                                </w:t>
      </w:r>
      <w:permEnd w:id="0"/>
    </w:p>
    <w:p w14:paraId="2478DEB2">
      <w:pPr>
        <w:spacing w:line="1040" w:lineRule="exact"/>
        <w:ind w:left="1676" w:leftChars="798" w:firstLine="3"/>
        <w:rPr>
          <w:rFonts w:hint="eastAsia" w:ascii="宋体" w:hAnsi="宋体"/>
          <w:b/>
          <w:sz w:val="32"/>
          <w:szCs w:val="32"/>
        </w:rPr>
      </w:pPr>
      <w:r>
        <w:rPr>
          <w:rFonts w:hint="eastAsia" w:ascii="宋体" w:hAnsi="宋体"/>
          <w:b/>
          <w:sz w:val="32"/>
          <w:szCs w:val="32"/>
        </w:rPr>
        <w:t>经营品牌：</w:t>
      </w:r>
      <w:permStart w:id="1" w:edGrp="everyone"/>
      <w:r>
        <w:rPr>
          <w:rFonts w:hint="eastAsia" w:ascii="宋体" w:hAnsi="宋体"/>
          <w:b/>
          <w:sz w:val="32"/>
          <w:szCs w:val="32"/>
          <w:u w:val="single"/>
        </w:rPr>
        <w:t xml:space="preserve">                              </w:t>
      </w:r>
      <w:permEnd w:id="1"/>
    </w:p>
    <w:p w14:paraId="4C041E0B">
      <w:pPr>
        <w:spacing w:line="1040" w:lineRule="exact"/>
        <w:ind w:left="1680" w:leftChars="800"/>
        <w:rPr>
          <w:rFonts w:hint="eastAsia" w:ascii="宋体" w:hAnsi="宋体"/>
          <w:b/>
          <w:sz w:val="32"/>
          <w:szCs w:val="32"/>
          <w:u w:val="single"/>
        </w:rPr>
      </w:pPr>
      <w:r>
        <w:rPr>
          <w:rFonts w:hint="eastAsia" w:ascii="宋体" w:hAnsi="宋体"/>
          <w:b/>
          <w:sz w:val="32"/>
          <w:szCs w:val="32"/>
        </w:rPr>
        <w:t>签约时间：</w:t>
      </w:r>
      <w:permStart w:id="2" w:edGrp="everyone"/>
      <w:r>
        <w:rPr>
          <w:rFonts w:hint="eastAsia" w:ascii="宋体" w:hAnsi="宋体"/>
          <w:b/>
          <w:sz w:val="32"/>
          <w:szCs w:val="32"/>
          <w:u w:val="single"/>
        </w:rPr>
        <w:t xml:space="preserve">       </w:t>
      </w:r>
      <w:permEnd w:id="2"/>
      <w:r>
        <w:rPr>
          <w:rFonts w:hint="eastAsia" w:ascii="宋体" w:hAnsi="宋体"/>
          <w:b/>
          <w:sz w:val="32"/>
          <w:szCs w:val="32"/>
        </w:rPr>
        <w:t>年</w:t>
      </w:r>
      <w:permStart w:id="3" w:edGrp="everyone"/>
      <w:r>
        <w:rPr>
          <w:rFonts w:hint="eastAsia" w:ascii="宋体" w:hAnsi="宋体"/>
          <w:b/>
          <w:sz w:val="32"/>
          <w:szCs w:val="32"/>
          <w:u w:val="single"/>
        </w:rPr>
        <w:t xml:space="preserve">       </w:t>
      </w:r>
      <w:permEnd w:id="3"/>
      <w:r>
        <w:rPr>
          <w:rFonts w:hint="eastAsia" w:ascii="宋体" w:hAnsi="宋体"/>
          <w:b/>
          <w:sz w:val="32"/>
          <w:szCs w:val="32"/>
        </w:rPr>
        <w:t>月</w:t>
      </w:r>
      <w:permStart w:id="4" w:edGrp="everyone"/>
      <w:r>
        <w:rPr>
          <w:rFonts w:hint="eastAsia" w:ascii="宋体" w:hAnsi="宋体"/>
          <w:b/>
          <w:sz w:val="32"/>
          <w:szCs w:val="32"/>
          <w:u w:val="single"/>
        </w:rPr>
        <w:t xml:space="preserve">       </w:t>
      </w:r>
      <w:permEnd w:id="4"/>
      <w:r>
        <w:rPr>
          <w:rFonts w:hint="eastAsia" w:ascii="宋体" w:hAnsi="宋体"/>
          <w:b/>
          <w:sz w:val="32"/>
          <w:szCs w:val="32"/>
        </w:rPr>
        <w:t>日</w:t>
      </w:r>
    </w:p>
    <w:p w14:paraId="550169E1">
      <w:pPr>
        <w:spacing w:line="1040" w:lineRule="exact"/>
        <w:ind w:left="1676" w:leftChars="798" w:firstLine="4"/>
        <w:rPr>
          <w:rFonts w:hint="eastAsia" w:ascii="宋体" w:hAnsi="宋体"/>
          <w:b/>
          <w:sz w:val="32"/>
          <w:szCs w:val="32"/>
          <w:u w:val="single"/>
        </w:rPr>
      </w:pPr>
      <w:r>
        <w:rPr>
          <w:rFonts w:hint="eastAsia" w:ascii="宋体" w:hAnsi="宋体"/>
          <w:b/>
          <w:sz w:val="32"/>
          <w:szCs w:val="32"/>
        </w:rPr>
        <w:t>签约地点：</w:t>
      </w:r>
      <w:r>
        <w:rPr>
          <w:rFonts w:hint="eastAsia" w:ascii="宋体" w:hAnsi="宋体"/>
          <w:b/>
          <w:sz w:val="32"/>
          <w:szCs w:val="32"/>
          <w:u w:val="single"/>
        </w:rPr>
        <w:t>中国·深圳市·前海深港现代服务业合作区</w:t>
      </w:r>
    </w:p>
    <w:p w14:paraId="3247CD6E">
      <w:pPr>
        <w:rPr>
          <w:rFonts w:hint="eastAsia" w:ascii="宋体" w:hAnsi="宋体"/>
          <w:b/>
          <w:sz w:val="32"/>
          <w:szCs w:val="32"/>
          <w:u w:val="single"/>
        </w:rPr>
      </w:pPr>
      <w:r>
        <w:rPr>
          <w:rFonts w:hint="eastAsia" w:ascii="宋体" w:hAnsi="宋体"/>
          <w:b/>
          <w:sz w:val="32"/>
          <w:szCs w:val="32"/>
          <w:u w:val="single"/>
        </w:rPr>
        <w:br w:type="page"/>
      </w:r>
    </w:p>
    <w:p w14:paraId="07A0D5FF">
      <w:pPr>
        <w:jc w:val="center"/>
        <w:rPr>
          <w:rFonts w:hint="eastAsia" w:ascii="宋体" w:hAnsi="宋体"/>
          <w:b/>
          <w:sz w:val="48"/>
          <w:szCs w:val="48"/>
        </w:rPr>
      </w:pPr>
      <w:r>
        <w:rPr>
          <w:rFonts w:hint="eastAsia" w:ascii="宋体" w:hAnsi="宋体"/>
          <w:b/>
          <w:sz w:val="48"/>
          <w:szCs w:val="48"/>
        </w:rPr>
        <w:t>目录</w:t>
      </w:r>
    </w:p>
    <w:p w14:paraId="403E53BB">
      <w:pPr>
        <w:ind w:firstLine="420" w:firstLineChars="200"/>
        <w:jc w:val="left"/>
        <w:rPr>
          <w:rFonts w:hint="eastAsia" w:ascii="宋体" w:hAnsi="宋体"/>
        </w:rPr>
      </w:pPr>
      <w:r>
        <w:rPr>
          <w:rFonts w:hint="eastAsia" w:ascii="宋体" w:hAnsi="宋体"/>
          <w:color w:val="000000"/>
          <w:kern w:val="2"/>
        </w:rPr>
        <w:t xml:space="preserve">第 一 条    </w:t>
      </w:r>
      <w:r>
        <w:rPr>
          <w:rFonts w:hint="eastAsia" w:ascii="宋体" w:hAnsi="宋体"/>
        </w:rPr>
        <w:t>定义</w:t>
      </w:r>
      <w:r>
        <w:rPr>
          <w:rFonts w:hint="eastAsia" w:ascii="宋体" w:hAnsi="宋体"/>
        </w:rPr>
        <w:tab/>
      </w:r>
    </w:p>
    <w:p w14:paraId="321EFA56">
      <w:pPr>
        <w:ind w:firstLine="420" w:firstLineChars="200"/>
        <w:jc w:val="left"/>
        <w:rPr>
          <w:rFonts w:hint="eastAsia" w:ascii="宋体" w:hAnsi="宋体"/>
        </w:rPr>
      </w:pPr>
      <w:r>
        <w:rPr>
          <w:rFonts w:hint="eastAsia" w:ascii="宋体" w:hAnsi="宋体"/>
        </w:rPr>
        <w:t>第 二 条</w:t>
      </w:r>
      <w:r>
        <w:rPr>
          <w:rFonts w:hint="eastAsia" w:ascii="宋体" w:hAnsi="宋体"/>
        </w:rPr>
        <w:tab/>
      </w:r>
      <w:r>
        <w:rPr>
          <w:rFonts w:hint="eastAsia" w:ascii="宋体" w:hAnsi="宋体"/>
        </w:rPr>
        <w:t xml:space="preserve">    租赁标的</w:t>
      </w:r>
      <w:r>
        <w:rPr>
          <w:rFonts w:hint="eastAsia" w:ascii="宋体" w:hAnsi="宋体"/>
        </w:rPr>
        <w:tab/>
      </w:r>
    </w:p>
    <w:p w14:paraId="69768111">
      <w:pPr>
        <w:ind w:firstLine="420" w:firstLineChars="200"/>
        <w:jc w:val="left"/>
        <w:rPr>
          <w:rFonts w:hint="eastAsia" w:ascii="宋体" w:hAnsi="宋体"/>
        </w:rPr>
      </w:pPr>
      <w:r>
        <w:rPr>
          <w:rFonts w:hint="eastAsia" w:ascii="宋体" w:hAnsi="宋体"/>
        </w:rPr>
        <w:t xml:space="preserve">第 三 条 </w:t>
      </w:r>
      <w:r>
        <w:rPr>
          <w:rFonts w:hint="eastAsia" w:ascii="宋体" w:hAnsi="宋体"/>
        </w:rPr>
        <w:tab/>
      </w:r>
      <w:r>
        <w:rPr>
          <w:rFonts w:hint="eastAsia" w:ascii="宋体" w:hAnsi="宋体"/>
        </w:rPr>
        <w:t xml:space="preserve">   租赁期限</w:t>
      </w:r>
      <w:r>
        <w:rPr>
          <w:rFonts w:hint="eastAsia" w:ascii="宋体" w:hAnsi="宋体"/>
        </w:rPr>
        <w:tab/>
      </w:r>
    </w:p>
    <w:p w14:paraId="0242627D">
      <w:pPr>
        <w:ind w:firstLine="420" w:firstLineChars="200"/>
        <w:jc w:val="left"/>
        <w:rPr>
          <w:rFonts w:hint="eastAsia" w:ascii="宋体" w:hAnsi="宋体"/>
        </w:rPr>
      </w:pPr>
      <w:r>
        <w:rPr>
          <w:rFonts w:hint="eastAsia" w:ascii="宋体" w:hAnsi="宋体"/>
        </w:rPr>
        <w:t>第 四 条</w:t>
      </w:r>
      <w:r>
        <w:rPr>
          <w:rFonts w:hint="eastAsia" w:ascii="宋体" w:hAnsi="宋体"/>
        </w:rPr>
        <w:tab/>
      </w:r>
      <w:r>
        <w:rPr>
          <w:rFonts w:hint="eastAsia" w:ascii="宋体" w:hAnsi="宋体"/>
        </w:rPr>
        <w:t xml:space="preserve">    装修押金及相关费用</w:t>
      </w:r>
      <w:r>
        <w:rPr>
          <w:rFonts w:hint="eastAsia" w:ascii="宋体" w:hAnsi="宋体"/>
        </w:rPr>
        <w:tab/>
      </w:r>
    </w:p>
    <w:p w14:paraId="47C90BCF">
      <w:pPr>
        <w:ind w:firstLine="420" w:firstLineChars="200"/>
        <w:jc w:val="left"/>
        <w:rPr>
          <w:rFonts w:hint="eastAsia" w:ascii="宋体" w:hAnsi="宋体"/>
        </w:rPr>
      </w:pPr>
      <w:r>
        <w:rPr>
          <w:rFonts w:hint="eastAsia" w:ascii="宋体" w:hAnsi="宋体"/>
        </w:rPr>
        <w:t>第 五 条</w:t>
      </w:r>
      <w:r>
        <w:rPr>
          <w:rFonts w:hint="eastAsia" w:ascii="宋体" w:hAnsi="宋体"/>
        </w:rPr>
        <w:tab/>
      </w:r>
      <w:r>
        <w:rPr>
          <w:rFonts w:hint="eastAsia" w:ascii="宋体" w:hAnsi="宋体"/>
        </w:rPr>
        <w:t xml:space="preserve">    租赁保证金</w:t>
      </w:r>
    </w:p>
    <w:p w14:paraId="06D6D919">
      <w:pPr>
        <w:ind w:firstLine="420" w:firstLineChars="200"/>
        <w:jc w:val="left"/>
        <w:rPr>
          <w:rFonts w:hint="eastAsia" w:ascii="宋体" w:hAnsi="宋体"/>
        </w:rPr>
      </w:pPr>
      <w:r>
        <w:rPr>
          <w:rFonts w:hint="eastAsia" w:ascii="宋体" w:hAnsi="宋体"/>
        </w:rPr>
        <w:t>第 六 条</w:t>
      </w:r>
      <w:r>
        <w:rPr>
          <w:rFonts w:hint="eastAsia" w:ascii="宋体" w:hAnsi="宋体"/>
        </w:rPr>
        <w:tab/>
      </w:r>
      <w:r>
        <w:rPr>
          <w:rFonts w:hint="eastAsia" w:ascii="宋体" w:hAnsi="宋体"/>
        </w:rPr>
        <w:t xml:space="preserve">    租金、物业管理费、能耗费及其他费用</w:t>
      </w:r>
      <w:r>
        <w:rPr>
          <w:rFonts w:hint="eastAsia" w:ascii="宋体" w:hAnsi="宋体"/>
        </w:rPr>
        <w:tab/>
      </w:r>
    </w:p>
    <w:p w14:paraId="7B5356D7">
      <w:pPr>
        <w:ind w:firstLine="420" w:firstLineChars="200"/>
        <w:jc w:val="left"/>
        <w:rPr>
          <w:rFonts w:hint="eastAsia" w:ascii="宋体" w:hAnsi="宋体"/>
        </w:rPr>
      </w:pPr>
      <w:r>
        <w:rPr>
          <w:rFonts w:hint="eastAsia" w:ascii="宋体" w:hAnsi="宋体"/>
        </w:rPr>
        <w:t>第 七 条</w:t>
      </w:r>
      <w:r>
        <w:rPr>
          <w:rFonts w:hint="eastAsia" w:ascii="宋体" w:hAnsi="宋体"/>
        </w:rPr>
        <w:tab/>
      </w:r>
      <w:r>
        <w:rPr>
          <w:rFonts w:hint="eastAsia" w:ascii="宋体" w:hAnsi="宋体"/>
        </w:rPr>
        <w:t xml:space="preserve">    交付</w:t>
      </w:r>
      <w:r>
        <w:rPr>
          <w:rFonts w:hint="eastAsia" w:ascii="宋体" w:hAnsi="宋体"/>
        </w:rPr>
        <w:tab/>
      </w:r>
    </w:p>
    <w:p w14:paraId="4737703D">
      <w:pPr>
        <w:ind w:firstLine="420" w:firstLineChars="200"/>
        <w:jc w:val="left"/>
        <w:rPr>
          <w:rFonts w:hint="eastAsia" w:ascii="宋体" w:hAnsi="宋体"/>
        </w:rPr>
      </w:pPr>
      <w:r>
        <w:rPr>
          <w:rFonts w:hint="eastAsia" w:ascii="宋体" w:hAnsi="宋体"/>
        </w:rPr>
        <w:t>第 八 条</w:t>
      </w:r>
      <w:r>
        <w:rPr>
          <w:rFonts w:hint="eastAsia" w:ascii="宋体" w:hAnsi="宋体"/>
        </w:rPr>
        <w:tab/>
      </w:r>
      <w:r>
        <w:rPr>
          <w:rFonts w:hint="eastAsia" w:ascii="宋体" w:hAnsi="宋体"/>
        </w:rPr>
        <w:t xml:space="preserve">    房屋装修</w:t>
      </w:r>
      <w:r>
        <w:rPr>
          <w:rFonts w:hint="eastAsia" w:ascii="宋体" w:hAnsi="宋体"/>
        </w:rPr>
        <w:tab/>
      </w:r>
    </w:p>
    <w:p w14:paraId="34D9B0FF">
      <w:pPr>
        <w:ind w:firstLine="420" w:firstLineChars="200"/>
        <w:jc w:val="left"/>
        <w:rPr>
          <w:rFonts w:hint="eastAsia" w:ascii="宋体" w:hAnsi="宋体"/>
        </w:rPr>
      </w:pPr>
      <w:r>
        <w:rPr>
          <w:rFonts w:hint="eastAsia" w:ascii="宋体" w:hAnsi="宋体"/>
        </w:rPr>
        <w:t>第 九 条</w:t>
      </w:r>
      <w:r>
        <w:rPr>
          <w:rFonts w:hint="eastAsia" w:ascii="宋体" w:hAnsi="宋体"/>
        </w:rPr>
        <w:tab/>
      </w:r>
      <w:r>
        <w:rPr>
          <w:rFonts w:hint="eastAsia" w:ascii="宋体" w:hAnsi="宋体"/>
        </w:rPr>
        <w:t xml:space="preserve">    开业日</w:t>
      </w:r>
      <w:r>
        <w:rPr>
          <w:rFonts w:hint="eastAsia" w:ascii="宋体" w:hAnsi="宋体"/>
        </w:rPr>
        <w:tab/>
      </w:r>
    </w:p>
    <w:p w14:paraId="1E680280">
      <w:pPr>
        <w:ind w:firstLine="420" w:firstLineChars="200"/>
        <w:jc w:val="left"/>
        <w:rPr>
          <w:rFonts w:hint="eastAsia" w:ascii="宋体" w:hAnsi="宋体"/>
        </w:rPr>
      </w:pPr>
      <w:r>
        <w:rPr>
          <w:rFonts w:hint="eastAsia" w:ascii="宋体" w:hAnsi="宋体"/>
        </w:rPr>
        <w:t>第 十 条</w:t>
      </w:r>
      <w:r>
        <w:rPr>
          <w:rFonts w:hint="eastAsia" w:ascii="宋体" w:hAnsi="宋体"/>
        </w:rPr>
        <w:tab/>
      </w:r>
      <w:r>
        <w:rPr>
          <w:rFonts w:hint="eastAsia" w:ascii="宋体" w:hAnsi="宋体"/>
        </w:rPr>
        <w:t xml:space="preserve">    招牌、广告位及品牌宣传推广</w:t>
      </w:r>
      <w:r>
        <w:rPr>
          <w:rFonts w:hint="eastAsia" w:ascii="宋体" w:hAnsi="宋体"/>
        </w:rPr>
        <w:tab/>
      </w:r>
    </w:p>
    <w:p w14:paraId="1734B681">
      <w:pPr>
        <w:ind w:firstLine="420" w:firstLineChars="200"/>
        <w:jc w:val="left"/>
        <w:rPr>
          <w:rFonts w:hint="eastAsia" w:ascii="宋体" w:hAnsi="宋体"/>
        </w:rPr>
      </w:pPr>
      <w:r>
        <w:rPr>
          <w:rFonts w:hint="eastAsia" w:ascii="宋体" w:hAnsi="宋体"/>
        </w:rPr>
        <w:t>第十一条</w:t>
      </w:r>
      <w:r>
        <w:rPr>
          <w:rFonts w:hint="eastAsia" w:ascii="宋体" w:hAnsi="宋体"/>
        </w:rPr>
        <w:tab/>
      </w:r>
      <w:r>
        <w:rPr>
          <w:rFonts w:hint="eastAsia" w:ascii="宋体" w:hAnsi="宋体"/>
        </w:rPr>
        <w:t xml:space="preserve">    品牌授权</w:t>
      </w:r>
      <w:r>
        <w:rPr>
          <w:rFonts w:hint="eastAsia" w:ascii="宋体" w:hAnsi="宋体"/>
        </w:rPr>
        <w:tab/>
      </w:r>
    </w:p>
    <w:p w14:paraId="5C4A29B6">
      <w:pPr>
        <w:ind w:firstLine="420" w:firstLineChars="200"/>
        <w:jc w:val="left"/>
        <w:rPr>
          <w:rFonts w:hint="eastAsia" w:ascii="宋体" w:hAnsi="宋体"/>
        </w:rPr>
      </w:pPr>
      <w:r>
        <w:rPr>
          <w:rFonts w:hint="eastAsia" w:ascii="宋体" w:hAnsi="宋体"/>
        </w:rPr>
        <w:t>第十二条</w:t>
      </w:r>
      <w:r>
        <w:rPr>
          <w:rFonts w:hint="eastAsia" w:ascii="宋体" w:hAnsi="宋体"/>
        </w:rPr>
        <w:tab/>
      </w:r>
      <w:r>
        <w:rPr>
          <w:rFonts w:hint="eastAsia" w:ascii="宋体" w:hAnsi="宋体"/>
        </w:rPr>
        <w:t xml:space="preserve">    租赁登记</w:t>
      </w:r>
      <w:r>
        <w:rPr>
          <w:rFonts w:hint="eastAsia" w:ascii="宋体" w:hAnsi="宋体"/>
        </w:rPr>
        <w:tab/>
      </w:r>
    </w:p>
    <w:p w14:paraId="242F0376">
      <w:pPr>
        <w:ind w:firstLine="420" w:firstLineChars="200"/>
        <w:jc w:val="left"/>
        <w:rPr>
          <w:rFonts w:hint="eastAsia" w:ascii="宋体" w:hAnsi="宋体"/>
        </w:rPr>
      </w:pPr>
      <w:r>
        <w:rPr>
          <w:rFonts w:hint="eastAsia" w:ascii="宋体" w:hAnsi="宋体"/>
        </w:rPr>
        <w:t>第十三条</w:t>
      </w:r>
      <w:r>
        <w:rPr>
          <w:rFonts w:hint="eastAsia" w:ascii="宋体" w:hAnsi="宋体"/>
        </w:rPr>
        <w:tab/>
      </w:r>
      <w:r>
        <w:rPr>
          <w:rFonts w:hint="eastAsia" w:ascii="宋体" w:hAnsi="宋体"/>
        </w:rPr>
        <w:t xml:space="preserve">    房屋修缮责任</w:t>
      </w:r>
      <w:r>
        <w:rPr>
          <w:rFonts w:hint="eastAsia" w:ascii="宋体" w:hAnsi="宋体"/>
        </w:rPr>
        <w:tab/>
      </w:r>
    </w:p>
    <w:p w14:paraId="3AA47F43">
      <w:pPr>
        <w:ind w:firstLine="420" w:firstLineChars="200"/>
        <w:jc w:val="left"/>
        <w:rPr>
          <w:rFonts w:hint="eastAsia" w:ascii="宋体" w:hAnsi="宋体"/>
        </w:rPr>
      </w:pPr>
      <w:r>
        <w:rPr>
          <w:rFonts w:hint="eastAsia" w:ascii="宋体" w:hAnsi="宋体"/>
        </w:rPr>
        <w:t>第十四条</w:t>
      </w:r>
      <w:r>
        <w:rPr>
          <w:rFonts w:hint="eastAsia" w:ascii="宋体" w:hAnsi="宋体"/>
        </w:rPr>
        <w:tab/>
      </w:r>
      <w:r>
        <w:rPr>
          <w:rFonts w:hint="eastAsia" w:ascii="宋体" w:hAnsi="宋体"/>
        </w:rPr>
        <w:t xml:space="preserve">    转让与抵押</w:t>
      </w:r>
      <w:r>
        <w:rPr>
          <w:rFonts w:hint="eastAsia" w:ascii="宋体" w:hAnsi="宋体"/>
        </w:rPr>
        <w:tab/>
      </w:r>
    </w:p>
    <w:p w14:paraId="53B30C6C">
      <w:pPr>
        <w:ind w:firstLine="420" w:firstLineChars="200"/>
        <w:jc w:val="left"/>
        <w:rPr>
          <w:rFonts w:hint="eastAsia" w:ascii="宋体" w:hAnsi="宋体"/>
        </w:rPr>
      </w:pPr>
      <w:r>
        <w:rPr>
          <w:rFonts w:hint="eastAsia" w:ascii="宋体" w:hAnsi="宋体"/>
        </w:rPr>
        <w:t>第十五条</w:t>
      </w:r>
      <w:r>
        <w:rPr>
          <w:rFonts w:hint="eastAsia" w:ascii="宋体" w:hAnsi="宋体"/>
        </w:rPr>
        <w:tab/>
      </w:r>
      <w:r>
        <w:rPr>
          <w:rFonts w:hint="eastAsia" w:ascii="宋体" w:hAnsi="宋体"/>
        </w:rPr>
        <w:t xml:space="preserve">    转租与续租</w:t>
      </w:r>
      <w:r>
        <w:rPr>
          <w:rFonts w:hint="eastAsia" w:ascii="宋体" w:hAnsi="宋体"/>
        </w:rPr>
        <w:tab/>
      </w:r>
    </w:p>
    <w:p w14:paraId="16F07855">
      <w:pPr>
        <w:ind w:firstLine="420" w:firstLineChars="200"/>
        <w:jc w:val="left"/>
        <w:rPr>
          <w:rFonts w:hint="eastAsia" w:ascii="宋体" w:hAnsi="宋体"/>
        </w:rPr>
      </w:pPr>
      <w:r>
        <w:rPr>
          <w:rFonts w:hint="eastAsia" w:ascii="宋体" w:hAnsi="宋体"/>
        </w:rPr>
        <w:t xml:space="preserve">第十六条    </w:t>
      </w:r>
      <w:r>
        <w:rPr>
          <w:rFonts w:hint="eastAsia" w:ascii="宋体" w:hAnsi="宋体"/>
        </w:rPr>
        <w:tab/>
      </w:r>
      <w:r>
        <w:rPr>
          <w:rFonts w:hint="eastAsia" w:ascii="宋体" w:hAnsi="宋体"/>
        </w:rPr>
        <w:t>甲方的权利和义务</w:t>
      </w:r>
      <w:r>
        <w:rPr>
          <w:rFonts w:hint="eastAsia" w:ascii="宋体" w:hAnsi="宋体"/>
        </w:rPr>
        <w:tab/>
      </w:r>
    </w:p>
    <w:p w14:paraId="22451A57">
      <w:pPr>
        <w:ind w:firstLine="420" w:firstLineChars="200"/>
        <w:jc w:val="left"/>
        <w:rPr>
          <w:rFonts w:hint="eastAsia" w:ascii="宋体" w:hAnsi="宋体"/>
        </w:rPr>
      </w:pPr>
      <w:r>
        <w:rPr>
          <w:rFonts w:hint="eastAsia" w:ascii="宋体" w:hAnsi="宋体"/>
        </w:rPr>
        <w:t xml:space="preserve">第十七条    </w:t>
      </w:r>
      <w:r>
        <w:rPr>
          <w:rFonts w:hint="eastAsia" w:ascii="宋体" w:hAnsi="宋体"/>
        </w:rPr>
        <w:tab/>
      </w:r>
      <w:r>
        <w:rPr>
          <w:rFonts w:hint="eastAsia" w:ascii="宋体" w:hAnsi="宋体"/>
        </w:rPr>
        <w:t>乙方的义务</w:t>
      </w:r>
      <w:r>
        <w:rPr>
          <w:rFonts w:hint="eastAsia" w:ascii="宋体" w:hAnsi="宋体"/>
        </w:rPr>
        <w:tab/>
      </w:r>
    </w:p>
    <w:p w14:paraId="50103DB1">
      <w:pPr>
        <w:ind w:firstLine="420" w:firstLineChars="200"/>
        <w:jc w:val="left"/>
        <w:rPr>
          <w:rFonts w:hint="eastAsia" w:ascii="宋体" w:hAnsi="宋体"/>
        </w:rPr>
      </w:pPr>
      <w:r>
        <w:rPr>
          <w:rFonts w:hint="eastAsia" w:ascii="宋体" w:hAnsi="宋体"/>
        </w:rPr>
        <w:t>第十八条</w:t>
      </w:r>
      <w:r>
        <w:rPr>
          <w:rFonts w:hint="eastAsia" w:ascii="宋体" w:hAnsi="宋体"/>
        </w:rPr>
        <w:tab/>
      </w:r>
      <w:r>
        <w:rPr>
          <w:rFonts w:hint="eastAsia" w:ascii="宋体" w:hAnsi="宋体"/>
        </w:rPr>
        <w:t xml:space="preserve">    甲方的违约责任</w:t>
      </w:r>
      <w:r>
        <w:rPr>
          <w:rFonts w:hint="eastAsia" w:ascii="宋体" w:hAnsi="宋体"/>
        </w:rPr>
        <w:tab/>
      </w:r>
    </w:p>
    <w:p w14:paraId="1A1B9116">
      <w:pPr>
        <w:ind w:firstLine="420" w:firstLineChars="200"/>
        <w:jc w:val="left"/>
        <w:rPr>
          <w:rFonts w:hint="eastAsia" w:ascii="宋体" w:hAnsi="宋体"/>
        </w:rPr>
      </w:pPr>
      <w:r>
        <w:rPr>
          <w:rFonts w:hint="eastAsia" w:ascii="宋体" w:hAnsi="宋体"/>
        </w:rPr>
        <w:t>第十九条</w:t>
      </w:r>
      <w:r>
        <w:rPr>
          <w:rFonts w:hint="eastAsia" w:ascii="宋体" w:hAnsi="宋体"/>
        </w:rPr>
        <w:tab/>
      </w:r>
      <w:r>
        <w:rPr>
          <w:rFonts w:hint="eastAsia" w:ascii="宋体" w:hAnsi="宋体"/>
        </w:rPr>
        <w:t xml:space="preserve">    乙方的违约责任</w:t>
      </w:r>
      <w:r>
        <w:rPr>
          <w:rFonts w:hint="eastAsia" w:ascii="宋体" w:hAnsi="宋体"/>
        </w:rPr>
        <w:tab/>
      </w:r>
    </w:p>
    <w:p w14:paraId="2E99AE0B">
      <w:pPr>
        <w:ind w:firstLine="420" w:firstLineChars="200"/>
        <w:jc w:val="left"/>
        <w:rPr>
          <w:rFonts w:hint="eastAsia" w:ascii="宋体" w:hAnsi="宋体"/>
        </w:rPr>
      </w:pPr>
      <w:r>
        <w:rPr>
          <w:rFonts w:hint="eastAsia" w:ascii="宋体" w:hAnsi="宋体"/>
        </w:rPr>
        <w:t xml:space="preserve">第二十条    </w:t>
      </w:r>
      <w:r>
        <w:rPr>
          <w:rFonts w:hint="eastAsia" w:ascii="宋体" w:hAnsi="宋体"/>
        </w:rPr>
        <w:tab/>
      </w:r>
      <w:r>
        <w:rPr>
          <w:rFonts w:hint="eastAsia" w:ascii="宋体" w:hAnsi="宋体"/>
        </w:rPr>
        <w:t>合同终止</w:t>
      </w:r>
      <w:r>
        <w:rPr>
          <w:rFonts w:hint="eastAsia" w:ascii="宋体" w:hAnsi="宋体"/>
        </w:rPr>
        <w:tab/>
      </w:r>
    </w:p>
    <w:p w14:paraId="58B6A68C">
      <w:pPr>
        <w:ind w:firstLine="420" w:firstLineChars="200"/>
        <w:jc w:val="left"/>
        <w:rPr>
          <w:rFonts w:hint="eastAsia" w:ascii="宋体" w:hAnsi="宋体"/>
        </w:rPr>
      </w:pPr>
      <w:r>
        <w:rPr>
          <w:rFonts w:hint="eastAsia" w:ascii="宋体" w:hAnsi="宋体"/>
        </w:rPr>
        <w:t>第二十一条</w:t>
      </w:r>
      <w:r>
        <w:rPr>
          <w:rFonts w:hint="eastAsia" w:ascii="宋体" w:hAnsi="宋体"/>
        </w:rPr>
        <w:tab/>
      </w:r>
      <w:r>
        <w:rPr>
          <w:rFonts w:hint="eastAsia" w:ascii="宋体" w:hAnsi="宋体"/>
        </w:rPr>
        <w:t xml:space="preserve">    租赁房屋的交还</w:t>
      </w:r>
      <w:r>
        <w:rPr>
          <w:rFonts w:hint="eastAsia" w:ascii="宋体" w:hAnsi="宋体"/>
        </w:rPr>
        <w:tab/>
      </w:r>
    </w:p>
    <w:p w14:paraId="72203ECB">
      <w:pPr>
        <w:ind w:firstLine="420" w:firstLineChars="200"/>
        <w:jc w:val="left"/>
        <w:rPr>
          <w:rFonts w:hint="eastAsia" w:ascii="宋体" w:hAnsi="宋体"/>
        </w:rPr>
      </w:pPr>
      <w:r>
        <w:rPr>
          <w:rFonts w:hint="eastAsia" w:ascii="宋体" w:hAnsi="宋体"/>
        </w:rPr>
        <w:t>第二十二条</w:t>
      </w:r>
      <w:r>
        <w:rPr>
          <w:rFonts w:hint="eastAsia" w:ascii="宋体" w:hAnsi="宋体"/>
        </w:rPr>
        <w:tab/>
      </w:r>
      <w:r>
        <w:rPr>
          <w:rFonts w:hint="eastAsia" w:ascii="宋体" w:hAnsi="宋体"/>
        </w:rPr>
        <w:t xml:space="preserve">    保密</w:t>
      </w:r>
      <w:r>
        <w:rPr>
          <w:rFonts w:hint="eastAsia" w:ascii="宋体" w:hAnsi="宋体"/>
        </w:rPr>
        <w:tab/>
      </w:r>
    </w:p>
    <w:p w14:paraId="5A15EE33">
      <w:pPr>
        <w:ind w:firstLine="420" w:firstLineChars="200"/>
        <w:jc w:val="left"/>
        <w:rPr>
          <w:rFonts w:hint="eastAsia" w:ascii="宋体" w:hAnsi="宋体"/>
        </w:rPr>
      </w:pPr>
      <w:r>
        <w:rPr>
          <w:rFonts w:hint="eastAsia" w:ascii="宋体" w:hAnsi="宋体"/>
        </w:rPr>
        <w:t>第二十三条</w:t>
      </w:r>
      <w:r>
        <w:rPr>
          <w:rFonts w:hint="eastAsia" w:ascii="宋体" w:hAnsi="宋体"/>
        </w:rPr>
        <w:tab/>
      </w:r>
      <w:r>
        <w:rPr>
          <w:rFonts w:hint="eastAsia" w:ascii="宋体" w:hAnsi="宋体"/>
        </w:rPr>
        <w:t xml:space="preserve">    律师费</w:t>
      </w:r>
    </w:p>
    <w:p w14:paraId="16600F7E">
      <w:pPr>
        <w:ind w:firstLine="420" w:firstLineChars="200"/>
        <w:jc w:val="left"/>
        <w:rPr>
          <w:rFonts w:hint="eastAsia" w:ascii="宋体" w:hAnsi="宋体"/>
        </w:rPr>
      </w:pPr>
      <w:r>
        <w:rPr>
          <w:rFonts w:hint="eastAsia" w:ascii="宋体" w:hAnsi="宋体"/>
        </w:rPr>
        <w:t>第二十四条</w:t>
      </w:r>
      <w:r>
        <w:rPr>
          <w:rFonts w:hint="eastAsia" w:ascii="宋体" w:hAnsi="宋体"/>
        </w:rPr>
        <w:tab/>
      </w:r>
      <w:r>
        <w:rPr>
          <w:rFonts w:hint="eastAsia" w:ascii="宋体" w:hAnsi="宋体"/>
        </w:rPr>
        <w:t xml:space="preserve">    权利的放弃、部分有效和非排他性补救</w:t>
      </w:r>
      <w:r>
        <w:rPr>
          <w:rFonts w:hint="eastAsia" w:ascii="宋体" w:hAnsi="宋体"/>
        </w:rPr>
        <w:tab/>
      </w:r>
    </w:p>
    <w:p w14:paraId="7E3F1D00">
      <w:pPr>
        <w:ind w:firstLine="420" w:firstLineChars="200"/>
        <w:jc w:val="left"/>
        <w:rPr>
          <w:rFonts w:hint="eastAsia" w:ascii="宋体" w:hAnsi="宋体"/>
        </w:rPr>
      </w:pPr>
      <w:r>
        <w:rPr>
          <w:rFonts w:hint="eastAsia" w:ascii="宋体" w:hAnsi="宋体"/>
        </w:rPr>
        <w:t>第二十五条</w:t>
      </w:r>
      <w:r>
        <w:rPr>
          <w:rFonts w:hint="eastAsia" w:ascii="宋体" w:hAnsi="宋体"/>
        </w:rPr>
        <w:tab/>
      </w:r>
      <w:r>
        <w:rPr>
          <w:rFonts w:hint="eastAsia" w:ascii="宋体" w:hAnsi="宋体"/>
        </w:rPr>
        <w:t xml:space="preserve">    合同效力及承诺</w:t>
      </w:r>
      <w:r>
        <w:rPr>
          <w:rFonts w:hint="eastAsia" w:ascii="宋体" w:hAnsi="宋体"/>
        </w:rPr>
        <w:tab/>
      </w:r>
    </w:p>
    <w:p w14:paraId="56488D19">
      <w:pPr>
        <w:ind w:firstLine="420" w:firstLineChars="200"/>
        <w:jc w:val="left"/>
        <w:rPr>
          <w:rFonts w:hint="eastAsia" w:ascii="宋体" w:hAnsi="宋体"/>
        </w:rPr>
      </w:pPr>
      <w:r>
        <w:rPr>
          <w:rFonts w:hint="eastAsia" w:ascii="宋体" w:hAnsi="宋体"/>
        </w:rPr>
        <w:t xml:space="preserve">第二十六条    </w:t>
      </w:r>
      <w:r>
        <w:rPr>
          <w:rFonts w:hint="eastAsia" w:ascii="宋体" w:hAnsi="宋体"/>
        </w:rPr>
        <w:tab/>
      </w:r>
      <w:r>
        <w:rPr>
          <w:rFonts w:hint="eastAsia" w:ascii="宋体" w:hAnsi="宋体"/>
        </w:rPr>
        <w:t>保险</w:t>
      </w:r>
      <w:r>
        <w:rPr>
          <w:rFonts w:hint="eastAsia" w:ascii="宋体" w:hAnsi="宋体"/>
        </w:rPr>
        <w:tab/>
      </w:r>
    </w:p>
    <w:p w14:paraId="3859DAEA">
      <w:pPr>
        <w:ind w:firstLine="420" w:firstLineChars="200"/>
        <w:jc w:val="left"/>
        <w:rPr>
          <w:rFonts w:hint="eastAsia" w:ascii="宋体" w:hAnsi="宋体"/>
        </w:rPr>
      </w:pPr>
      <w:r>
        <w:rPr>
          <w:rFonts w:hint="eastAsia" w:ascii="宋体" w:hAnsi="宋体"/>
        </w:rPr>
        <w:t>第二十七条</w:t>
      </w:r>
      <w:r>
        <w:rPr>
          <w:rFonts w:hint="eastAsia" w:ascii="宋体" w:hAnsi="宋体"/>
        </w:rPr>
        <w:tab/>
      </w:r>
      <w:r>
        <w:rPr>
          <w:rFonts w:hint="eastAsia" w:ascii="宋体" w:hAnsi="宋体"/>
        </w:rPr>
        <w:t xml:space="preserve">    通知、送达</w:t>
      </w:r>
      <w:r>
        <w:rPr>
          <w:rFonts w:hint="eastAsia" w:ascii="宋体" w:hAnsi="宋体"/>
        </w:rPr>
        <w:tab/>
      </w:r>
    </w:p>
    <w:p w14:paraId="6A300CE3">
      <w:pPr>
        <w:ind w:firstLine="420" w:firstLineChars="200"/>
        <w:jc w:val="left"/>
        <w:rPr>
          <w:rFonts w:hint="eastAsia" w:ascii="宋体" w:hAnsi="宋体"/>
        </w:rPr>
      </w:pPr>
      <w:r>
        <w:rPr>
          <w:rFonts w:hint="eastAsia" w:ascii="宋体" w:hAnsi="宋体"/>
        </w:rPr>
        <w:t>第二十八条</w:t>
      </w:r>
      <w:r>
        <w:rPr>
          <w:rFonts w:hint="eastAsia" w:ascii="宋体" w:hAnsi="宋体"/>
        </w:rPr>
        <w:tab/>
      </w:r>
      <w:r>
        <w:rPr>
          <w:rFonts w:hint="eastAsia" w:ascii="宋体" w:hAnsi="宋体"/>
        </w:rPr>
        <w:t xml:space="preserve">    适用法律与争议解决方式</w:t>
      </w:r>
      <w:r>
        <w:rPr>
          <w:rFonts w:hint="eastAsia" w:ascii="宋体" w:hAnsi="宋体"/>
        </w:rPr>
        <w:tab/>
      </w:r>
    </w:p>
    <w:p w14:paraId="506B3E0D">
      <w:pPr>
        <w:ind w:firstLine="420" w:firstLineChars="200"/>
        <w:jc w:val="left"/>
        <w:rPr>
          <w:rFonts w:hint="eastAsia" w:ascii="宋体" w:hAnsi="宋体"/>
        </w:rPr>
      </w:pPr>
      <w:r>
        <w:rPr>
          <w:rFonts w:hint="eastAsia" w:ascii="宋体" w:hAnsi="宋体"/>
        </w:rPr>
        <w:t>第二十九条</w:t>
      </w:r>
      <w:r>
        <w:rPr>
          <w:rFonts w:hint="eastAsia" w:ascii="宋体" w:hAnsi="宋体"/>
        </w:rPr>
        <w:tab/>
      </w:r>
      <w:r>
        <w:rPr>
          <w:rFonts w:hint="eastAsia" w:ascii="宋体" w:hAnsi="宋体"/>
        </w:rPr>
        <w:t xml:space="preserve">    廉洁约定</w:t>
      </w:r>
    </w:p>
    <w:p w14:paraId="3D384D8B">
      <w:pPr>
        <w:ind w:firstLine="420" w:firstLineChars="200"/>
        <w:jc w:val="left"/>
        <w:rPr>
          <w:rFonts w:hint="eastAsia" w:ascii="宋体" w:hAnsi="宋体"/>
        </w:rPr>
      </w:pPr>
      <w:r>
        <w:rPr>
          <w:rFonts w:hint="eastAsia" w:ascii="宋体" w:hAnsi="宋体"/>
        </w:rPr>
        <w:t>第三十条    其他</w:t>
      </w:r>
      <w:r>
        <w:rPr>
          <w:rFonts w:hint="eastAsia" w:ascii="宋体" w:hAnsi="宋体"/>
        </w:rPr>
        <w:tab/>
      </w:r>
    </w:p>
    <w:p w14:paraId="340398A6">
      <w:pPr>
        <w:ind w:firstLine="420" w:firstLineChars="200"/>
        <w:rPr>
          <w:rFonts w:hint="eastAsia" w:ascii="宋体" w:hAnsi="宋体"/>
        </w:rPr>
      </w:pPr>
    </w:p>
    <w:p w14:paraId="0903F944">
      <w:pPr>
        <w:ind w:firstLine="420" w:firstLineChars="200"/>
        <w:rPr>
          <w:rFonts w:hint="eastAsia" w:ascii="宋体" w:hAnsi="宋体"/>
        </w:rPr>
      </w:pPr>
      <w:r>
        <w:rPr>
          <w:rFonts w:hint="eastAsia" w:ascii="宋体" w:hAnsi="宋体"/>
        </w:rPr>
        <w:t>附件1：租赁房屋的平面图</w:t>
      </w:r>
      <w:r>
        <w:rPr>
          <w:rFonts w:hint="eastAsia" w:ascii="宋体" w:hAnsi="宋体"/>
        </w:rPr>
        <w:tab/>
      </w:r>
    </w:p>
    <w:p w14:paraId="787E5AD3">
      <w:pPr>
        <w:ind w:firstLine="420" w:firstLineChars="200"/>
        <w:rPr>
          <w:rFonts w:hint="eastAsia" w:ascii="宋体" w:hAnsi="宋体"/>
        </w:rPr>
      </w:pPr>
      <w:r>
        <w:rPr>
          <w:rFonts w:hint="eastAsia" w:ascii="宋体" w:hAnsi="宋体"/>
        </w:rPr>
        <w:t>附件2：租赁房屋交付标准</w:t>
      </w:r>
      <w:r>
        <w:rPr>
          <w:rFonts w:hint="eastAsia" w:ascii="宋体" w:hAnsi="宋体"/>
        </w:rPr>
        <w:tab/>
      </w:r>
    </w:p>
    <w:p w14:paraId="226F488A">
      <w:pPr>
        <w:ind w:firstLine="420" w:firstLineChars="200"/>
        <w:rPr>
          <w:rFonts w:hint="eastAsia" w:ascii="宋体" w:hAnsi="宋体"/>
        </w:rPr>
      </w:pPr>
      <w:r>
        <w:rPr>
          <w:rFonts w:hint="eastAsia" w:ascii="宋体" w:hAnsi="宋体"/>
        </w:rPr>
        <w:t>附件3：装修设计文件要求</w:t>
      </w:r>
    </w:p>
    <w:p w14:paraId="223EA196">
      <w:pPr>
        <w:ind w:firstLine="420" w:firstLineChars="200"/>
        <w:rPr>
          <w:rFonts w:hint="eastAsia" w:ascii="宋体" w:hAnsi="宋体"/>
        </w:rPr>
      </w:pPr>
      <w:r>
        <w:rPr>
          <w:rFonts w:hint="eastAsia" w:ascii="宋体" w:hAnsi="宋体"/>
        </w:rPr>
        <w:t>附件4：乙方提供资料清单</w:t>
      </w:r>
    </w:p>
    <w:p w14:paraId="57C9CDF5">
      <w:pPr>
        <w:ind w:firstLine="420" w:firstLineChars="200"/>
        <w:rPr>
          <w:rFonts w:hint="eastAsia" w:ascii="宋体" w:hAnsi="宋体"/>
        </w:rPr>
      </w:pPr>
      <w:r>
        <w:rPr>
          <w:rFonts w:hint="eastAsia" w:ascii="宋体" w:hAnsi="宋体"/>
        </w:rPr>
        <w:t>附件5：消防安全管理责任书</w:t>
      </w:r>
    </w:p>
    <w:p w14:paraId="73EF215E">
      <w:pPr>
        <w:ind w:firstLine="420" w:firstLineChars="200"/>
        <w:rPr>
          <w:rFonts w:hint="eastAsia" w:ascii="宋体" w:hAnsi="宋体"/>
        </w:rPr>
      </w:pPr>
      <w:r>
        <w:rPr>
          <w:rFonts w:hint="eastAsia" w:ascii="宋体" w:hAnsi="宋体"/>
        </w:rPr>
        <w:t>附件6：商业物业服务收费标准一览表</w:t>
      </w:r>
    </w:p>
    <w:p w14:paraId="37E00C88">
      <w:pPr>
        <w:rPr>
          <w:rFonts w:hint="eastAsia" w:ascii="宋体" w:hAnsi="宋体"/>
        </w:rPr>
        <w:sectPr>
          <w:footerReference r:id="rId3" w:type="default"/>
          <w:pgSz w:w="11906" w:h="16838"/>
          <w:pgMar w:top="1134" w:right="1134" w:bottom="1134" w:left="1134" w:header="851" w:footer="992" w:gutter="0"/>
          <w:cols w:space="425" w:num="1"/>
          <w:docGrid w:type="lines" w:linePitch="312" w:charSpace="0"/>
        </w:sectPr>
      </w:pPr>
    </w:p>
    <w:p w14:paraId="294DA123">
      <w:pPr>
        <w:spacing w:before="312" w:beforeLines="100" w:after="312" w:afterLines="100" w:line="410" w:lineRule="exact"/>
        <w:jc w:val="center"/>
        <w:rPr>
          <w:rFonts w:hint="eastAsia" w:ascii="宋体" w:hAnsi="宋体"/>
          <w:b/>
          <w:sz w:val="48"/>
          <w:szCs w:val="48"/>
        </w:rPr>
      </w:pPr>
      <w:r>
        <w:rPr>
          <w:rFonts w:hint="eastAsia" w:ascii="宋体" w:hAnsi="宋体"/>
          <w:b/>
          <w:sz w:val="48"/>
          <w:szCs w:val="48"/>
        </w:rPr>
        <w:t>房屋租赁合同</w:t>
      </w:r>
    </w:p>
    <w:p w14:paraId="222B8C7D">
      <w:pPr>
        <w:pStyle w:val="13"/>
        <w:spacing w:after="0" w:line="410" w:lineRule="exact"/>
        <w:ind w:firstLine="198"/>
        <w:jc w:val="both"/>
        <w:rPr>
          <w:rFonts w:hint="eastAsia" w:ascii="宋体" w:hAnsi="宋体" w:eastAsia="宋体" w:cs="宋体"/>
          <w:b/>
          <w:sz w:val="21"/>
          <w:szCs w:val="21"/>
          <w:u w:val="single"/>
        </w:rPr>
      </w:pPr>
      <w:r>
        <w:rPr>
          <w:rFonts w:hint="eastAsia" w:ascii="宋体" w:hAnsi="宋体" w:eastAsia="宋体" w:cs="宋体"/>
          <w:b/>
          <w:sz w:val="21"/>
          <w:szCs w:val="21"/>
        </w:rPr>
        <w:t>出租方（甲方） ：</w:t>
      </w:r>
      <w:r>
        <w:rPr>
          <w:rFonts w:hint="eastAsia" w:ascii="宋体" w:hAnsi="宋体" w:eastAsia="宋体" w:cs="宋体"/>
          <w:b/>
          <w:sz w:val="21"/>
          <w:szCs w:val="21"/>
          <w:u w:val="single"/>
        </w:rPr>
        <w:t xml:space="preserve"> 深圳市前海人才乐居有限公司</w:t>
      </w:r>
      <w:r>
        <w:rPr>
          <w:rFonts w:hint="eastAsia" w:ascii="宋体" w:hAnsi="宋体" w:eastAsia="宋体" w:cs="宋体"/>
          <w:sz w:val="21"/>
          <w:szCs w:val="21"/>
          <w:u w:val="single"/>
        </w:rPr>
        <w:t xml:space="preserve"> </w:t>
      </w:r>
    </w:p>
    <w:p w14:paraId="7BB969E7">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营业执照/身份证号码：</w:t>
      </w:r>
      <w:r>
        <w:rPr>
          <w:rFonts w:hint="eastAsia" w:ascii="宋体" w:hAnsi="宋体" w:eastAsia="宋体" w:cs="宋体"/>
          <w:sz w:val="21"/>
          <w:szCs w:val="21"/>
          <w:u w:val="single"/>
        </w:rPr>
        <w:t xml:space="preserve">                        </w:t>
      </w:r>
    </w:p>
    <w:p w14:paraId="1320C299">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 xml:space="preserve">法定代表人: </w:t>
      </w:r>
      <w:r>
        <w:rPr>
          <w:rFonts w:hint="eastAsia" w:ascii="宋体" w:hAnsi="宋体" w:eastAsia="宋体" w:cs="宋体"/>
          <w:sz w:val="21"/>
          <w:szCs w:val="21"/>
          <w:u w:val="single"/>
        </w:rPr>
        <w:t xml:space="preserve">                                 </w:t>
      </w:r>
    </w:p>
    <w:p w14:paraId="6AD62ED6">
      <w:pPr>
        <w:pStyle w:val="13"/>
        <w:spacing w:after="0" w:line="410" w:lineRule="exact"/>
        <w:ind w:firstLine="198"/>
        <w:jc w:val="both"/>
        <w:rPr>
          <w:rFonts w:hint="eastAsia" w:ascii="宋体" w:hAnsi="宋体" w:eastAsia="宋体" w:cs="宋体"/>
          <w:b/>
          <w:sz w:val="21"/>
          <w:szCs w:val="21"/>
          <w:u w:val="single"/>
        </w:rPr>
      </w:pPr>
      <w:r>
        <w:rPr>
          <w:rFonts w:hint="eastAsia" w:ascii="宋体" w:hAnsi="宋体" w:eastAsia="宋体" w:cs="宋体"/>
          <w:b/>
          <w:sz w:val="21"/>
          <w:szCs w:val="21"/>
        </w:rPr>
        <w:t>承租方（乙方） ：</w:t>
      </w:r>
      <w:permStart w:id="5" w:edGrp="everyone"/>
      <w:r>
        <w:rPr>
          <w:rFonts w:hint="eastAsia" w:ascii="宋体" w:hAnsi="宋体" w:eastAsia="宋体" w:cs="宋体"/>
          <w:b/>
          <w:sz w:val="21"/>
          <w:szCs w:val="21"/>
          <w:u w:val="single"/>
        </w:rPr>
        <w:t xml:space="preserve">                             </w:t>
      </w:r>
      <w:r>
        <w:rPr>
          <w:rFonts w:hint="eastAsia" w:ascii="宋体" w:hAnsi="宋体" w:eastAsia="宋体" w:cs="宋体"/>
          <w:spacing w:val="-2"/>
          <w:sz w:val="21"/>
          <w:szCs w:val="21"/>
          <w:u w:val="single"/>
        </w:rPr>
        <w:t xml:space="preserve"> </w:t>
      </w:r>
      <w:r>
        <w:rPr>
          <w:rFonts w:hint="eastAsia" w:ascii="宋体" w:hAnsi="宋体" w:eastAsia="宋体" w:cs="宋体"/>
          <w:b/>
          <w:sz w:val="21"/>
          <w:szCs w:val="21"/>
          <w:u w:val="single"/>
        </w:rPr>
        <w:t xml:space="preserve">  </w:t>
      </w:r>
      <w:permEnd w:id="5"/>
    </w:p>
    <w:p w14:paraId="35CFBDFB">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营业执照/身份证号码：</w:t>
      </w:r>
      <w:permStart w:id="6" w:edGrp="everyone"/>
      <w:r>
        <w:rPr>
          <w:rFonts w:hint="eastAsia" w:ascii="宋体" w:hAnsi="宋体" w:eastAsia="宋体" w:cs="宋体"/>
          <w:sz w:val="21"/>
          <w:szCs w:val="21"/>
          <w:u w:val="single"/>
        </w:rPr>
        <w:t xml:space="preserve">                       </w:t>
      </w:r>
      <w:r>
        <w:rPr>
          <w:rFonts w:hint="eastAsia" w:ascii="宋体" w:hAnsi="宋体" w:eastAsia="宋体" w:cs="宋体"/>
          <w:spacing w:val="-2"/>
          <w:sz w:val="21"/>
          <w:szCs w:val="21"/>
          <w:u w:val="single"/>
        </w:rPr>
        <w:t xml:space="preserve"> </w:t>
      </w:r>
      <w:r>
        <w:rPr>
          <w:rFonts w:hint="eastAsia" w:ascii="宋体" w:hAnsi="宋体" w:eastAsia="宋体" w:cs="宋体"/>
          <w:sz w:val="21"/>
          <w:szCs w:val="21"/>
          <w:u w:val="single"/>
        </w:rPr>
        <w:t xml:space="preserve">    </w:t>
      </w:r>
      <w:permEnd w:id="6"/>
    </w:p>
    <w:p w14:paraId="7DB811EF">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 xml:space="preserve">法定代表人: </w:t>
      </w:r>
      <w:permStart w:id="7" w:edGrp="everyone"/>
      <w:r>
        <w:rPr>
          <w:rFonts w:hint="eastAsia" w:ascii="宋体" w:hAnsi="宋体" w:eastAsia="宋体" w:cs="宋体"/>
          <w:sz w:val="21"/>
          <w:szCs w:val="21"/>
          <w:u w:val="single"/>
        </w:rPr>
        <w:t xml:space="preserve">    </w:t>
      </w:r>
      <w:r>
        <w:rPr>
          <w:rFonts w:hint="eastAsia" w:ascii="宋体" w:hAnsi="宋体" w:eastAsia="宋体" w:cs="宋体"/>
          <w:spacing w:val="-2"/>
          <w:sz w:val="21"/>
          <w:szCs w:val="21"/>
          <w:u w:val="single"/>
        </w:rPr>
        <w:t xml:space="preserve">                                </w:t>
      </w:r>
      <w:r>
        <w:rPr>
          <w:rFonts w:hint="eastAsia" w:ascii="宋体" w:hAnsi="宋体" w:eastAsia="宋体" w:cs="宋体"/>
          <w:sz w:val="21"/>
          <w:szCs w:val="21"/>
          <w:u w:val="single"/>
        </w:rPr>
        <w:t xml:space="preserve">   </w:t>
      </w:r>
      <w:permEnd w:id="7"/>
    </w:p>
    <w:p w14:paraId="1994F02B">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通讯地址：</w:t>
      </w:r>
      <w:permStart w:id="8" w:edGrp="everyone"/>
      <w:r>
        <w:rPr>
          <w:rFonts w:hint="eastAsia" w:ascii="宋体" w:hAnsi="宋体" w:eastAsia="宋体" w:cs="宋体"/>
          <w:sz w:val="21"/>
          <w:szCs w:val="21"/>
          <w:u w:val="single"/>
        </w:rPr>
        <w:t xml:space="preserve">                                        </w:t>
      </w:r>
      <w:permEnd w:id="8"/>
    </w:p>
    <w:p w14:paraId="01CE5C4B">
      <w:pPr>
        <w:pStyle w:val="15"/>
        <w:spacing w:after="0" w:line="41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根据《中华人民共和国民法典》及其他法律、法规的规定，甲、乙双方在平等、自愿、公平和诚实信用的基础上，经协商一致，就乙方承租甲方可依法出租的房屋事宜，订立本合同。</w:t>
      </w:r>
    </w:p>
    <w:p w14:paraId="64B76556">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0" w:name="_Toc60080621"/>
      <w:r>
        <w:rPr>
          <w:rFonts w:hint="eastAsia" w:ascii="宋体" w:hAnsi="宋体" w:eastAsia="宋体" w:cs="宋体"/>
          <w:b/>
          <w:sz w:val="21"/>
          <w:szCs w:val="21"/>
        </w:rPr>
        <w:t>定义</w:t>
      </w:r>
      <w:bookmarkEnd w:id="0"/>
    </w:p>
    <w:p w14:paraId="6AB78802">
      <w:pPr>
        <w:pStyle w:val="14"/>
        <w:numPr>
          <w:ilvl w:val="255"/>
          <w:numId w:val="0"/>
        </w:numPr>
        <w:spacing w:line="410" w:lineRule="exact"/>
        <w:ind w:left="42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在本合同中，除按照上下文另有解释的以外，下列用语的含义为：</w:t>
      </w:r>
    </w:p>
    <w:p w14:paraId="1DE9978F">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“商业广场”是指坐落于广东省深圳市南山区梦海大道5266号被称作珑湾汇或依甲方自主决定使用其他名称作为商业用途的建筑物。</w:t>
      </w:r>
    </w:p>
    <w:p w14:paraId="256812D5">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“租赁房屋”是指本合同第2.1条所述的房屋。</w:t>
      </w:r>
    </w:p>
    <w:p w14:paraId="24A72C9A">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“租赁面积”是指本合同第2.2条约定的租赁面积（套内面积）。</w:t>
      </w:r>
    </w:p>
    <w:p w14:paraId="3C66E4C4">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“租赁期限”是指本合同第三条约定的租赁期限。</w:t>
      </w:r>
    </w:p>
    <w:p w14:paraId="5262FE5B">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“交付日”是指本合同第7.1条约定的交付日期。</w:t>
      </w:r>
    </w:p>
    <w:p w14:paraId="3AC4CA04">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“开业日”是指本合同第9.1条约定的开业日期。</w:t>
      </w:r>
    </w:p>
    <w:p w14:paraId="2A86D6F1">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“免租期”是指本合同第</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条约定的租赁房屋免租期（含装修免租及营业免租）。</w:t>
      </w:r>
    </w:p>
    <w:p w14:paraId="11F0AD13">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“租金”是指本合同第6.1条约定的租金，租金数额不包含物业管理费。</w:t>
      </w:r>
    </w:p>
    <w:p w14:paraId="592C7D5B">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“租赁保证金”是指本合同第5.1条约定数额的保证金。</w:t>
      </w:r>
    </w:p>
    <w:p w14:paraId="1AD1E287">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营业额”是指乙方利用租赁房屋从事经营活动所得的未经扣除任何成本、费用及税款的全部收入，包括但不限于：（1）以现金、银行卡、第三方支付机构发行的预付费卡支付形成的收入；（2）在租赁房屋内提供商品或服务，但通过团购、网络支付、移动支付获得的收入；（3）销售储值卡、礼品卡、现金卡、礼券等获得的收入。乙方客户在租赁房屋以外的场所以上述（1）、（3）的方式向乙方支付款项后，其在租赁房屋内获得的商品或服务所对应的金额亦应当计入营业额。</w:t>
      </w:r>
    </w:p>
    <w:p w14:paraId="00EC200D">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物业管理费”是指该商业的公共物业服务与管理费用，费用包含商业客服、安保、保洁等人工综合成本、消防管理、环境管理、公共水电能耗、商业卫生间客用品、商业广场公共建筑本体及公用区域设施设备的折旧成本和运维成本、绿化费以及保险费等成本。</w:t>
      </w:r>
    </w:p>
    <w:p w14:paraId="7D963F60">
      <w:pPr>
        <w:pStyle w:val="14"/>
        <w:numPr>
          <w:ilvl w:val="1"/>
          <w:numId w:val="2"/>
        </w:numPr>
        <w:autoSpaceDE/>
        <w:autoSpaceDN/>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“能耗费”是指租赁房屋交付后实际发生的包括但不限于水费、电费、空调费、燃气费、通讯费、网络费以及其他类似能源消耗费用等的总和。</w:t>
      </w:r>
    </w:p>
    <w:p w14:paraId="080A4FF9">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“管理公司”是指甲方或甲方指定的对商业广场及租赁房屋进行管理的商业或物业经营管理公司。</w:t>
      </w:r>
    </w:p>
    <w:p w14:paraId="0EAAB97C">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“水电费周转金”是指乙方提前使用水电费的预付押金，按照建筑面积计收，收费标准详见第五条。</w:t>
      </w:r>
    </w:p>
    <w:p w14:paraId="469A7C19">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年、月</w:t>
      </w:r>
      <w:r>
        <w:rPr>
          <w:rFonts w:hint="eastAsia" w:ascii="宋体" w:hAnsi="宋体" w:eastAsia="宋体" w:cs="宋体"/>
          <w:color w:val="auto"/>
          <w:sz w:val="21"/>
          <w:szCs w:val="21"/>
        </w:rPr>
        <w:t>”：除另有约定外，本合同所指的“年”系指“</w:t>
      </w:r>
      <w:r>
        <w:rPr>
          <w:rFonts w:hint="eastAsia" w:ascii="宋体" w:hAnsi="宋体" w:eastAsia="宋体" w:cs="宋体"/>
          <w:color w:val="auto"/>
          <w:sz w:val="21"/>
          <w:szCs w:val="21"/>
          <w:lang w:eastAsia="zh-Hans"/>
        </w:rPr>
        <w:t>自然</w:t>
      </w:r>
      <w:r>
        <w:rPr>
          <w:rFonts w:hint="eastAsia" w:ascii="宋体" w:hAnsi="宋体" w:eastAsia="宋体" w:cs="宋体"/>
          <w:color w:val="auto"/>
          <w:sz w:val="21"/>
          <w:szCs w:val="21"/>
        </w:rPr>
        <w:t>年”，如2025年1月1日至2025年12月31日；本合同所指的“月”系指“自然月”，即每月的1日至30日或31日（2月为2月1日至2月28日或29日）。与“</w:t>
      </w:r>
      <w:r>
        <w:rPr>
          <w:rFonts w:hint="eastAsia" w:ascii="宋体" w:hAnsi="宋体" w:eastAsia="宋体" w:cs="宋体"/>
          <w:color w:val="auto"/>
          <w:sz w:val="21"/>
          <w:szCs w:val="21"/>
          <w:lang w:eastAsia="zh-Hans"/>
        </w:rPr>
        <w:t>自然</w:t>
      </w:r>
      <w:r>
        <w:rPr>
          <w:rFonts w:hint="eastAsia" w:ascii="宋体" w:hAnsi="宋体" w:eastAsia="宋体" w:cs="宋体"/>
          <w:color w:val="auto"/>
          <w:sz w:val="21"/>
          <w:szCs w:val="21"/>
        </w:rPr>
        <w:t>年”相对应的为“</w:t>
      </w:r>
      <w:r>
        <w:rPr>
          <w:rFonts w:hint="eastAsia" w:ascii="宋体" w:hAnsi="宋体" w:eastAsia="宋体" w:cs="宋体"/>
          <w:color w:val="auto"/>
          <w:sz w:val="21"/>
          <w:szCs w:val="21"/>
          <w:lang w:eastAsia="zh-Hans"/>
        </w:rPr>
        <w:t>租赁</w:t>
      </w:r>
      <w:r>
        <w:rPr>
          <w:rFonts w:hint="eastAsia" w:ascii="宋体" w:hAnsi="宋体" w:eastAsia="宋体" w:cs="宋体"/>
          <w:color w:val="auto"/>
          <w:sz w:val="21"/>
          <w:szCs w:val="21"/>
        </w:rPr>
        <w:t>年”，如2025年1月5日至2026年1月4日为一个租赁年；与“自然月”相对应的为“租赁月”，如1月3日至2月2日为一个租赁月。</w:t>
      </w:r>
    </w:p>
    <w:p w14:paraId="2F97B1CF">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 w:name="_Toc60080622"/>
      <w:r>
        <w:rPr>
          <w:rFonts w:hint="eastAsia" w:ascii="宋体" w:hAnsi="宋体" w:eastAsia="宋体" w:cs="宋体"/>
          <w:b/>
          <w:sz w:val="21"/>
          <w:szCs w:val="21"/>
        </w:rPr>
        <w:t>租赁标的</w:t>
      </w:r>
      <w:bookmarkEnd w:id="1"/>
    </w:p>
    <w:p w14:paraId="698D2D29">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甲方出租给乙方的房屋坐落在</w:t>
      </w:r>
      <w:r>
        <w:rPr>
          <w:rFonts w:hint="eastAsia" w:ascii="宋体" w:hAnsi="宋体" w:eastAsia="宋体" w:cs="宋体"/>
          <w:color w:val="auto"/>
          <w:sz w:val="21"/>
          <w:szCs w:val="21"/>
        </w:rPr>
        <w:t>广东省深圳市南山区梦海大道5266号前海珑湾国际人才公寓</w:t>
      </w:r>
      <w:permStart w:id="9" w:edGrp="everyone"/>
      <w:r>
        <w:rPr>
          <w:rFonts w:hint="eastAsia" w:ascii="宋体" w:hAnsi="宋体" w:eastAsia="宋体" w:cs="宋体"/>
          <w:color w:val="auto"/>
          <w:sz w:val="21"/>
          <w:szCs w:val="21"/>
          <w:u w:val="single"/>
        </w:rPr>
        <w:t xml:space="preserve">     </w:t>
      </w:r>
      <w:permEnd w:id="9"/>
      <w:r>
        <w:rPr>
          <w:rFonts w:hint="eastAsia" w:ascii="宋体" w:hAnsi="宋体" w:eastAsia="宋体" w:cs="宋体"/>
          <w:sz w:val="21"/>
          <w:szCs w:val="21"/>
        </w:rPr>
        <w:t>层</w:t>
      </w:r>
      <w:permStart w:id="10" w:edGrp="everyone"/>
      <w:r>
        <w:rPr>
          <w:rFonts w:hint="eastAsia" w:ascii="宋体" w:hAnsi="宋体" w:eastAsia="宋体" w:cs="宋体"/>
          <w:color w:val="auto"/>
          <w:sz w:val="21"/>
          <w:szCs w:val="21"/>
          <w:u w:val="single"/>
        </w:rPr>
        <w:t xml:space="preserve">     </w:t>
      </w:r>
      <w:permEnd w:id="10"/>
      <w:r>
        <w:rPr>
          <w:rFonts w:hint="eastAsia" w:ascii="宋体" w:hAnsi="宋体" w:eastAsia="宋体" w:cs="宋体"/>
          <w:color w:val="auto"/>
          <w:sz w:val="21"/>
          <w:szCs w:val="21"/>
        </w:rPr>
        <w:t>号商铺，其平面图见本合同附件1。租赁房屋编号如因甲方重新自主编排或因政府有关部门审核确认而发生变更的，以平面图指向的位置为准。</w:t>
      </w:r>
    </w:p>
    <w:p w14:paraId="680A6B5D">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租赁面积按照租赁房屋的【套内】面积计算，共计：</w:t>
      </w:r>
      <w:permStart w:id="11" w:edGrp="everyone"/>
      <w:r>
        <w:rPr>
          <w:rFonts w:hint="eastAsia" w:ascii="宋体" w:hAnsi="宋体" w:eastAsia="宋体" w:cs="宋体"/>
          <w:color w:val="auto"/>
          <w:sz w:val="21"/>
          <w:szCs w:val="21"/>
          <w:u w:val="single"/>
        </w:rPr>
        <w:t xml:space="preserve">          </w:t>
      </w:r>
      <w:permEnd w:id="11"/>
      <w:r>
        <w:rPr>
          <w:rFonts w:hint="eastAsia" w:ascii="宋体" w:hAnsi="宋体" w:eastAsia="宋体" w:cs="宋体"/>
          <w:color w:val="auto"/>
          <w:sz w:val="21"/>
          <w:szCs w:val="21"/>
        </w:rPr>
        <w:t>平方米（注：建筑面积为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平方米，物业管理费、水电费周转金、装修押金按本合同第四条、5.1条、6.2条以建筑面积及单价计算）。</w:t>
      </w:r>
    </w:p>
    <w:p w14:paraId="72C5B715">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套内面积指：以</w:t>
      </w:r>
      <w:r>
        <w:rPr>
          <w:rFonts w:hint="eastAsia" w:ascii="宋体" w:hAnsi="宋体" w:eastAsia="宋体" w:cs="宋体"/>
          <w:color w:val="auto"/>
          <w:sz w:val="21"/>
          <w:szCs w:val="21"/>
          <w:lang w:val="en-US" w:eastAsia="zh-CN"/>
        </w:rPr>
        <w:t>测绘成果经政府主管部门审核通过的</w:t>
      </w:r>
      <w:r>
        <w:rPr>
          <w:rFonts w:hint="eastAsia" w:ascii="宋体" w:hAnsi="宋体" w:eastAsia="宋体" w:cs="宋体"/>
          <w:color w:val="auto"/>
          <w:sz w:val="21"/>
          <w:szCs w:val="21"/>
        </w:rPr>
        <w:t>租赁房屋竣工测绘报告登记的套内建筑面积为准。如竣工测绘报告中无记录的，则按《深圳市房屋建筑面积测绘技术规范》中关于房屋套内建筑面积的相关要求为准。</w:t>
      </w:r>
    </w:p>
    <w:p w14:paraId="260D9AD7">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建筑面积指：测绘成果经政府主管部门审核通过的</w:t>
      </w:r>
      <w:r>
        <w:rPr>
          <w:rFonts w:hint="eastAsia" w:ascii="宋体" w:hAnsi="宋体" w:eastAsia="宋体" w:cs="宋体"/>
          <w:color w:val="auto"/>
          <w:sz w:val="21"/>
          <w:szCs w:val="21"/>
          <w:lang w:eastAsia="zh-Hans"/>
        </w:rPr>
        <w:t>租赁</w:t>
      </w:r>
      <w:r>
        <w:rPr>
          <w:rFonts w:hint="eastAsia" w:ascii="宋体" w:hAnsi="宋体" w:eastAsia="宋体" w:cs="宋体"/>
          <w:color w:val="auto"/>
          <w:sz w:val="21"/>
          <w:szCs w:val="21"/>
        </w:rPr>
        <w:t>房屋竣工测绘建筑面积或《不动产权证》登记的建筑面积。</w:t>
      </w:r>
    </w:p>
    <w:p w14:paraId="72F9E778">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租赁房屋交付后甲方认为租赁面积与按照本协议2.2款确定的租赁面积存在误差，则应由甲方指定的具有测绘资格的测绘机构对租赁房屋的租赁面积进行最终测量。如租赁面积存在误差超过正负3%，则本合同约定的租赁保证金、租金、物业管理费及其他根据租赁面积（或对应建筑面积）为基数计算的费用应按照实际测量的面积进行计算；如该误差不超过正负3%，则不作任何调整。除上述调整外，即使租赁面积与任何人士、组织或机构测量、登记的专有建筑面积、租赁面积或其他算法的面积有出入，双方均不对租赁房屋的租赁保证金、租金、物业管理费及其他以租赁面积（或对应建筑面积）为基数计算的任何款项作调整。如聘请测绘机构测量面积，提出测量要求的一方应支付因此产生的费用。</w:t>
      </w:r>
    </w:p>
    <w:p w14:paraId="7831DDBA">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租赁期限内，乙方应接受、服从甲方及甲方指定的管理公司对商业广场及租赁房屋的统一经营管理，遵守珑湾汇商场的相关管理办法及甲方已制定或将来不时制定或修订的商业广场各项管理规定，该等管理规定自甲方书面通知乙方时生效。</w:t>
      </w:r>
    </w:p>
    <w:p w14:paraId="2C142195">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租赁房屋的外墙及租赁房屋以外公共面积的使用均以甲方的规定为准。未经甲方书面许可，乙方不得擅自使用前述区域。</w:t>
      </w:r>
    </w:p>
    <w:p w14:paraId="1B591218">
      <w:pPr>
        <w:pStyle w:val="14"/>
        <w:numPr>
          <w:ilvl w:val="1"/>
          <w:numId w:val="3"/>
        </w:numPr>
        <w:spacing w:line="41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乙方在租赁房屋经营品牌为</w:t>
      </w:r>
      <w:permStart w:id="12" w:edGrp="everyone"/>
      <w:r>
        <w:rPr>
          <w:rFonts w:hint="eastAsia" w:ascii="宋体" w:hAnsi="宋体" w:eastAsia="宋体" w:cs="宋体"/>
          <w:color w:val="auto"/>
          <w:sz w:val="21"/>
          <w:szCs w:val="21"/>
          <w:u w:val="single"/>
        </w:rPr>
        <w:t xml:space="preserve">         </w:t>
      </w:r>
      <w:permEnd w:id="12"/>
      <w:r>
        <w:rPr>
          <w:rFonts w:hint="eastAsia" w:ascii="宋体" w:hAnsi="宋体" w:eastAsia="宋体" w:cs="宋体"/>
          <w:color w:val="auto"/>
          <w:sz w:val="21"/>
          <w:szCs w:val="21"/>
        </w:rPr>
        <w:t>，</w:t>
      </w:r>
      <w:permStart w:id="13" w:edGrp="everyone"/>
      <w:r>
        <w:rPr>
          <w:rFonts w:hint="eastAsia" w:ascii="宋体" w:hAnsi="宋体" w:eastAsia="宋体" w:cs="宋体"/>
          <w:color w:val="auto"/>
          <w:sz w:val="21"/>
          <w:szCs w:val="21"/>
          <w:u w:val="single"/>
        </w:rPr>
        <w:t xml:space="preserve">        </w:t>
      </w:r>
      <w:permEnd w:id="13"/>
      <w:r>
        <w:rPr>
          <w:rFonts w:hint="eastAsia" w:ascii="宋体" w:hAnsi="宋体" w:eastAsia="宋体" w:cs="宋体"/>
          <w:color w:val="auto"/>
          <w:sz w:val="21"/>
          <w:szCs w:val="21"/>
        </w:rPr>
        <w:t>业态，经营范围仅限于</w:t>
      </w:r>
      <w:permStart w:id="14" w:edGrp="everyone"/>
      <w:r>
        <w:rPr>
          <w:rFonts w:hint="eastAsia" w:ascii="宋体" w:hAnsi="宋体" w:eastAsia="宋体" w:cs="宋体"/>
          <w:color w:val="auto"/>
          <w:sz w:val="21"/>
          <w:szCs w:val="21"/>
          <w:u w:val="single"/>
        </w:rPr>
        <w:t xml:space="preserve">            </w:t>
      </w:r>
      <w:permEnd w:id="14"/>
      <w:r>
        <w:rPr>
          <w:rFonts w:hint="eastAsia" w:ascii="宋体" w:hAnsi="宋体" w:eastAsia="宋体" w:cs="宋体"/>
          <w:color w:val="auto"/>
          <w:sz w:val="21"/>
          <w:szCs w:val="21"/>
        </w:rPr>
        <w:t>。乙方保证其经营的品牌、使用的商标或/和商号未侵犯任何第三人的权利。在租赁期限内，未经甲方书面同意，乙方不得擅自改变租赁房屋的上述经营品牌及经营范围。</w:t>
      </w:r>
    </w:p>
    <w:p w14:paraId="4317E8B4">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2" w:name="_Toc60080623"/>
      <w:r>
        <w:rPr>
          <w:rFonts w:hint="eastAsia" w:ascii="宋体" w:hAnsi="宋体" w:eastAsia="宋体" w:cs="宋体"/>
          <w:b/>
          <w:sz w:val="21"/>
          <w:szCs w:val="21"/>
        </w:rPr>
        <w:t>租赁期限</w:t>
      </w:r>
      <w:bookmarkEnd w:id="2"/>
    </w:p>
    <w:p w14:paraId="07470DE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租赁期限为</w:t>
      </w:r>
      <w:permStart w:id="15" w:edGrp="everyone"/>
      <w:r>
        <w:rPr>
          <w:rFonts w:hint="eastAsia" w:ascii="宋体" w:hAnsi="宋体" w:eastAsia="宋体" w:cs="宋体"/>
          <w:color w:val="auto"/>
          <w:sz w:val="21"/>
          <w:szCs w:val="21"/>
          <w:u w:val="single"/>
        </w:rPr>
        <w:t xml:space="preserve">      </w:t>
      </w:r>
      <w:permEnd w:id="15"/>
      <w:r>
        <w:rPr>
          <w:rFonts w:hint="eastAsia" w:ascii="宋体" w:hAnsi="宋体" w:eastAsia="宋体" w:cs="宋体"/>
          <w:color w:val="auto"/>
          <w:sz w:val="21"/>
          <w:szCs w:val="21"/>
        </w:rPr>
        <w:t>个月，即自</w:t>
      </w:r>
      <w:permStart w:id="16" w:edGrp="everyone"/>
      <w:r>
        <w:rPr>
          <w:rFonts w:hint="eastAsia" w:ascii="宋体" w:hAnsi="宋体" w:eastAsia="宋体" w:cs="宋体"/>
          <w:color w:val="auto"/>
          <w:sz w:val="21"/>
          <w:szCs w:val="21"/>
          <w:u w:val="single"/>
        </w:rPr>
        <w:t xml:space="preserve">      </w:t>
      </w:r>
      <w:permEnd w:id="16"/>
      <w:r>
        <w:rPr>
          <w:rFonts w:hint="eastAsia" w:ascii="宋体" w:hAnsi="宋体" w:eastAsia="宋体" w:cs="宋体"/>
          <w:color w:val="auto"/>
          <w:sz w:val="21"/>
          <w:szCs w:val="21"/>
        </w:rPr>
        <w:t>年</w:t>
      </w:r>
      <w:permStart w:id="17" w:edGrp="everyone"/>
      <w:r>
        <w:rPr>
          <w:rFonts w:hint="eastAsia" w:ascii="宋体" w:hAnsi="宋体" w:eastAsia="宋体" w:cs="宋体"/>
          <w:color w:val="auto"/>
          <w:sz w:val="21"/>
          <w:szCs w:val="21"/>
          <w:u w:val="single"/>
        </w:rPr>
        <w:t xml:space="preserve">      </w:t>
      </w:r>
      <w:permEnd w:id="17"/>
      <w:r>
        <w:rPr>
          <w:rFonts w:hint="eastAsia" w:ascii="宋体" w:hAnsi="宋体" w:eastAsia="宋体" w:cs="宋体"/>
          <w:color w:val="auto"/>
          <w:sz w:val="21"/>
          <w:szCs w:val="21"/>
        </w:rPr>
        <w:t>月</w:t>
      </w:r>
      <w:permStart w:id="18" w:edGrp="everyone"/>
      <w:r>
        <w:rPr>
          <w:rFonts w:hint="eastAsia" w:ascii="宋体" w:hAnsi="宋体" w:eastAsia="宋体" w:cs="宋体"/>
          <w:color w:val="auto"/>
          <w:sz w:val="21"/>
          <w:szCs w:val="21"/>
          <w:u w:val="single"/>
        </w:rPr>
        <w:t xml:space="preserve">      </w:t>
      </w:r>
      <w:permEnd w:id="18"/>
      <w:r>
        <w:rPr>
          <w:rFonts w:hint="eastAsia" w:ascii="宋体" w:hAnsi="宋体" w:eastAsia="宋体" w:cs="宋体"/>
          <w:color w:val="auto"/>
          <w:sz w:val="21"/>
          <w:szCs w:val="21"/>
        </w:rPr>
        <w:t>日起至</w:t>
      </w:r>
      <w:permStart w:id="19" w:edGrp="everyone"/>
      <w:r>
        <w:rPr>
          <w:rFonts w:hint="eastAsia" w:ascii="宋体" w:hAnsi="宋体" w:eastAsia="宋体" w:cs="宋体"/>
          <w:color w:val="auto"/>
          <w:sz w:val="21"/>
          <w:szCs w:val="21"/>
          <w:u w:val="single"/>
        </w:rPr>
        <w:t xml:space="preserve">      </w:t>
      </w:r>
      <w:permEnd w:id="19"/>
      <w:r>
        <w:rPr>
          <w:rFonts w:hint="eastAsia" w:ascii="宋体" w:hAnsi="宋体" w:eastAsia="宋体" w:cs="宋体"/>
          <w:color w:val="auto"/>
          <w:sz w:val="21"/>
          <w:szCs w:val="21"/>
        </w:rPr>
        <w:t>年</w:t>
      </w:r>
      <w:permStart w:id="20" w:edGrp="everyone"/>
      <w:r>
        <w:rPr>
          <w:rFonts w:hint="eastAsia" w:ascii="宋体" w:hAnsi="宋体" w:eastAsia="宋体" w:cs="宋体"/>
          <w:color w:val="auto"/>
          <w:sz w:val="21"/>
          <w:szCs w:val="21"/>
          <w:u w:val="single"/>
        </w:rPr>
        <w:t xml:space="preserve">      </w:t>
      </w:r>
      <w:permEnd w:id="20"/>
      <w:r>
        <w:rPr>
          <w:rFonts w:hint="eastAsia" w:ascii="宋体" w:hAnsi="宋体" w:eastAsia="宋体" w:cs="宋体"/>
          <w:color w:val="auto"/>
          <w:sz w:val="21"/>
          <w:szCs w:val="21"/>
        </w:rPr>
        <w:t>月</w:t>
      </w:r>
      <w:permStart w:id="21" w:edGrp="everyone"/>
      <w:r>
        <w:rPr>
          <w:rFonts w:hint="eastAsia" w:ascii="宋体" w:hAnsi="宋体" w:eastAsia="宋体" w:cs="宋体"/>
          <w:color w:val="auto"/>
          <w:sz w:val="21"/>
          <w:szCs w:val="21"/>
          <w:u w:val="single"/>
        </w:rPr>
        <w:t xml:space="preserve">      </w:t>
      </w:r>
      <w:permEnd w:id="21"/>
      <w:r>
        <w:rPr>
          <w:rFonts w:hint="eastAsia" w:ascii="宋体" w:hAnsi="宋体" w:eastAsia="宋体" w:cs="宋体"/>
          <w:color w:val="auto"/>
          <w:sz w:val="21"/>
          <w:szCs w:val="21"/>
        </w:rPr>
        <w:t>日止。</w:t>
      </w:r>
      <w:bookmarkStart w:id="3" w:name="_Toc60080624"/>
    </w:p>
    <w:p w14:paraId="4BECCF20">
      <w:pPr>
        <w:pStyle w:val="16"/>
        <w:numPr>
          <w:ilvl w:val="0"/>
          <w:numId w:val="1"/>
        </w:numPr>
        <w:spacing w:line="410" w:lineRule="exact"/>
        <w:ind w:left="0" w:firstLine="843" w:firstLineChars="400"/>
        <w:jc w:val="both"/>
        <w:rPr>
          <w:rFonts w:hint="eastAsia" w:ascii="宋体" w:hAnsi="宋体" w:eastAsia="宋体" w:cs="宋体"/>
          <w:b/>
          <w:sz w:val="21"/>
          <w:szCs w:val="21"/>
        </w:rPr>
      </w:pPr>
      <w:r>
        <w:rPr>
          <w:rFonts w:hint="eastAsia" w:ascii="宋体" w:hAnsi="宋体" w:eastAsia="宋体" w:cs="宋体"/>
          <w:b/>
          <w:sz w:val="21"/>
          <w:szCs w:val="21"/>
        </w:rPr>
        <w:t>装修押金及相关</w:t>
      </w:r>
      <w:bookmarkEnd w:id="3"/>
    </w:p>
    <w:p w14:paraId="56D2DCA9">
      <w:pPr>
        <w:spacing w:line="410" w:lineRule="exact"/>
        <w:ind w:firstLine="420" w:firstLineChars="200"/>
        <w:rPr>
          <w:rFonts w:hint="eastAsia" w:ascii="宋体" w:hAnsi="宋体"/>
        </w:rPr>
      </w:pPr>
      <w:r>
        <w:rPr>
          <w:rFonts w:hint="eastAsia" w:ascii="宋体" w:hAnsi="宋体"/>
        </w:rPr>
        <w:t>本合同签署后7个工作日内，乙方应当向甲方支付装修押金人民币</w:t>
      </w:r>
      <w:permStart w:id="22" w:edGrp="everyone"/>
      <w:r>
        <w:rPr>
          <w:rFonts w:hint="eastAsia" w:ascii="宋体" w:hAnsi="宋体"/>
          <w:u w:val="single"/>
        </w:rPr>
        <w:t xml:space="preserve">        </w:t>
      </w:r>
      <w:permEnd w:id="22"/>
      <w:r>
        <w:rPr>
          <w:rFonts w:hint="eastAsia" w:ascii="宋体" w:hAnsi="宋体"/>
        </w:rPr>
        <w:t>元。(装修押金根据建筑面积收取，标准为30元/平方米，不足2万元按2万元收取)，甲方应于收到该押金后的十五个工作日内向乙方开具合法的收据。乙方装修图纸需提前报甲方及管理公司备案审核。未交付装修押金、未提报装修图纸的，甲方及管理公司可拒绝乙方办理装修手续及进场装修。</w:t>
      </w:r>
    </w:p>
    <w:p w14:paraId="726817A8">
      <w:pPr>
        <w:spacing w:line="410" w:lineRule="exact"/>
        <w:ind w:firstLine="420" w:firstLineChars="200"/>
        <w:rPr>
          <w:rFonts w:hint="eastAsia" w:ascii="宋体" w:hAnsi="宋体"/>
        </w:rPr>
      </w:pPr>
      <w:r>
        <w:rPr>
          <w:rFonts w:hint="eastAsia" w:ascii="宋体" w:hAnsi="宋体"/>
        </w:rPr>
        <w:t>如甲方及管理公司因乙方装修租赁房屋而遭受任何直接或间接损失，有权从装修押金中扣除款项以赔偿因此遭受的损失，扣除后装修押金少于本合同约定数额的，乙方应于收到甲方或管理公司通知之日起7日内补交该等差额。若装修押金不足以弥补甲方之损失，甲方有权继续向乙方追讨相应赔偿。装修结束且经公安消防机构消防验收（如需）后，乙方应及时通知甲方及管理公司。若乙方装修租赁房屋或开业前应取得但未及时取得装修《消防验收意见书》给甲方造成损失的，乙方应负责赔偿，且甲方有权在书面通知乙方后从前述装修押金中扣除相应金额作为损失赔偿金，书面通知应附合理的赔偿或收费凭证或凭据。在乙方依约履行本合同的情况下，甲方及管理公司于乙方装修完毕并经甲方验收达到装修手册等装修管理文件规定，且经公安、消防机构消防验收（如需）后30个工作日内，将扣除上述损失或费用(如有)后的装修押金无息退还乙方。</w:t>
      </w:r>
    </w:p>
    <w:p w14:paraId="1E608730">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4" w:name="_Toc38461015"/>
      <w:bookmarkEnd w:id="4"/>
      <w:bookmarkStart w:id="5" w:name="_Toc38461014"/>
      <w:bookmarkEnd w:id="5"/>
      <w:bookmarkStart w:id="6" w:name="_Toc38461392"/>
      <w:bookmarkEnd w:id="6"/>
      <w:bookmarkStart w:id="7" w:name="_Toc38461390"/>
      <w:bookmarkEnd w:id="7"/>
      <w:bookmarkStart w:id="8" w:name="_Toc38461391"/>
      <w:bookmarkEnd w:id="8"/>
      <w:bookmarkStart w:id="9" w:name="_Toc38461013"/>
      <w:bookmarkEnd w:id="9"/>
      <w:bookmarkStart w:id="10" w:name="_Toc60080625"/>
      <w:bookmarkStart w:id="11" w:name="_Toc38461389"/>
      <w:r>
        <w:rPr>
          <w:rFonts w:hint="eastAsia" w:ascii="宋体" w:hAnsi="宋体" w:eastAsia="宋体" w:cs="宋体"/>
          <w:b/>
          <w:sz w:val="21"/>
          <w:szCs w:val="21"/>
        </w:rPr>
        <w:t>租赁</w:t>
      </w:r>
      <w:bookmarkEnd w:id="10"/>
      <w:bookmarkEnd w:id="11"/>
      <w:r>
        <w:rPr>
          <w:rFonts w:hint="eastAsia" w:ascii="宋体" w:hAnsi="宋体" w:eastAsia="宋体" w:cs="宋体"/>
          <w:b/>
          <w:sz w:val="21"/>
          <w:szCs w:val="21"/>
        </w:rPr>
        <w:t>保证金</w:t>
      </w:r>
    </w:p>
    <w:p w14:paraId="782EF95A">
      <w:pPr>
        <w:pStyle w:val="14"/>
        <w:numPr>
          <w:ilvl w:val="0"/>
          <w:numId w:val="4"/>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本合同签署后7个工作日内，乙方应当向甲方支付相当于第一个计租年的</w:t>
      </w:r>
      <w:permStart w:id="23" w:edGrp="everyone"/>
      <w:r>
        <w:rPr>
          <w:rFonts w:hint="eastAsia" w:ascii="宋体" w:hAnsi="宋体" w:eastAsia="宋体" w:cs="宋体"/>
          <w:color w:val="auto"/>
          <w:sz w:val="21"/>
          <w:szCs w:val="21"/>
          <w:u w:val="single"/>
        </w:rPr>
        <w:t xml:space="preserve">   </w:t>
      </w:r>
      <w:permEnd w:id="23"/>
      <w:r>
        <w:rPr>
          <w:rFonts w:hint="eastAsia" w:ascii="宋体" w:hAnsi="宋体" w:eastAsia="宋体" w:cs="宋体"/>
          <w:color w:val="auto"/>
          <w:sz w:val="21"/>
          <w:szCs w:val="21"/>
        </w:rPr>
        <w:t>个月租金加</w:t>
      </w:r>
      <w:permStart w:id="24" w:edGrp="everyone"/>
      <w:r>
        <w:rPr>
          <w:rFonts w:hint="eastAsia" w:ascii="宋体" w:hAnsi="宋体" w:eastAsia="宋体" w:cs="宋体"/>
          <w:color w:val="auto"/>
          <w:sz w:val="21"/>
          <w:szCs w:val="21"/>
          <w:u w:val="single"/>
        </w:rPr>
        <w:t xml:space="preserve">     </w:t>
      </w:r>
      <w:permEnd w:id="24"/>
      <w:r>
        <w:rPr>
          <w:rFonts w:hint="eastAsia" w:ascii="宋体" w:hAnsi="宋体" w:eastAsia="宋体" w:cs="宋体"/>
          <w:color w:val="auto"/>
          <w:sz w:val="21"/>
          <w:szCs w:val="21"/>
        </w:rPr>
        <w:t>个月物业管理费的租赁保证金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元和一个月水电费周转金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元（水电费周转金标准为</w:t>
      </w:r>
      <w:permStart w:id="25" w:edGrp="everyone"/>
      <w:r>
        <w:rPr>
          <w:rFonts w:hint="eastAsia" w:ascii="宋体" w:hAnsi="宋体" w:eastAsia="宋体" w:cs="宋体"/>
          <w:color w:val="auto"/>
          <w:sz w:val="21"/>
          <w:szCs w:val="21"/>
          <w:u w:val="single"/>
        </w:rPr>
        <w:t>20</w:t>
      </w:r>
      <w:permEnd w:id="25"/>
      <w:r>
        <w:rPr>
          <w:rFonts w:hint="eastAsia" w:ascii="宋体" w:hAnsi="宋体" w:eastAsia="宋体" w:cs="宋体"/>
          <w:color w:val="auto"/>
          <w:sz w:val="21"/>
          <w:szCs w:val="21"/>
        </w:rPr>
        <w:t>元/平方米，按建筑面积计），合计人民币</w:t>
      </w:r>
      <w:permStart w:id="26" w:edGrp="everyone"/>
      <w:r>
        <w:rPr>
          <w:rFonts w:hint="eastAsia" w:ascii="宋体" w:hAnsi="宋体" w:eastAsia="宋体" w:cs="宋体"/>
          <w:color w:val="auto"/>
          <w:sz w:val="21"/>
          <w:szCs w:val="21"/>
          <w:u w:val="single"/>
        </w:rPr>
        <w:t xml:space="preserve">          </w:t>
      </w:r>
      <w:permEnd w:id="26"/>
      <w:r>
        <w:rPr>
          <w:rFonts w:hint="eastAsia" w:ascii="宋体" w:hAnsi="宋体" w:eastAsia="宋体" w:cs="宋体"/>
          <w:color w:val="auto"/>
          <w:sz w:val="21"/>
          <w:szCs w:val="21"/>
        </w:rPr>
        <w:t>元（大写：</w:t>
      </w:r>
      <w:permStart w:id="27" w:edGrp="everyone"/>
      <w:r>
        <w:rPr>
          <w:rFonts w:hint="eastAsia" w:ascii="宋体" w:hAnsi="宋体" w:eastAsia="宋体" w:cs="宋体"/>
          <w:color w:val="auto"/>
          <w:sz w:val="21"/>
          <w:szCs w:val="21"/>
          <w:u w:val="single"/>
        </w:rPr>
        <w:t xml:space="preserve">         </w:t>
      </w:r>
      <w:permEnd w:id="27"/>
      <w:r>
        <w:rPr>
          <w:rFonts w:hint="eastAsia" w:ascii="宋体" w:hAnsi="宋体" w:eastAsia="宋体" w:cs="宋体"/>
          <w:color w:val="auto"/>
          <w:sz w:val="21"/>
          <w:szCs w:val="21"/>
        </w:rPr>
        <w:t>）。甲方应于收到该保证金及水电费周转金后的十五个工作日内向乙方开具合法的收据。乙方逾期支付租赁保证金及水电费周转金的，甲方有权解除本合同、将该房屋另行出租予他人，并要求乙方按本合同第19.6条的约定承担违约责任。</w:t>
      </w:r>
    </w:p>
    <w:p w14:paraId="3D20E563">
      <w:pPr>
        <w:pStyle w:val="14"/>
        <w:numPr>
          <w:ilvl w:val="0"/>
          <w:numId w:val="4"/>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除法律法规另有规定或本合同另有约定外，乙方于本合同租赁期满后两个月内完成下列全部义务的，甲方在收到乙方请款资料之日起45个工作日（如乙方存在预付卡、预付款退费情况的，为60个工作日）内将租赁保证金、水电周转金无息退还乙方。</w:t>
      </w:r>
    </w:p>
    <w:p w14:paraId="320CCBD3">
      <w:pPr>
        <w:spacing w:line="410" w:lineRule="exact"/>
        <w:ind w:firstLine="420" w:firstLineChars="200"/>
        <w:rPr>
          <w:rFonts w:hint="eastAsia" w:ascii="宋体" w:hAnsi="宋体"/>
        </w:rPr>
      </w:pPr>
      <w:r>
        <w:rPr>
          <w:rFonts w:hint="eastAsia" w:ascii="宋体" w:hAnsi="宋体"/>
        </w:rPr>
        <w:t>（1）乙方已付清一切应付款项，包括但不限于租赁房屋租金、物业管理费、能耗费、设备设施使用费、房屋占用费、各类违约金、损害赔偿金（如有）等（以下统称为应付款项）。</w:t>
      </w:r>
    </w:p>
    <w:p w14:paraId="2FF434B8">
      <w:pPr>
        <w:spacing w:line="410" w:lineRule="exact"/>
        <w:ind w:firstLine="420" w:firstLineChars="200"/>
        <w:rPr>
          <w:rFonts w:hint="eastAsia" w:ascii="宋体" w:hAnsi="宋体"/>
        </w:rPr>
      </w:pPr>
      <w:r>
        <w:rPr>
          <w:rFonts w:hint="eastAsia" w:ascii="宋体" w:hAnsi="宋体"/>
        </w:rPr>
        <w:t>（2）乙方已按本合同约定交还租赁房屋。</w:t>
      </w:r>
    </w:p>
    <w:p w14:paraId="4697533B">
      <w:pPr>
        <w:spacing w:line="410" w:lineRule="exact"/>
        <w:ind w:firstLine="420" w:firstLineChars="200"/>
        <w:rPr>
          <w:rFonts w:hint="eastAsia" w:ascii="宋体" w:hAnsi="宋体"/>
        </w:rPr>
      </w:pPr>
      <w:r>
        <w:rPr>
          <w:rFonts w:hint="eastAsia" w:ascii="宋体" w:hAnsi="宋体"/>
        </w:rPr>
        <w:t>（3）乙方以租赁房屋作为工商注册地的，乙方已完成注册地变更或注销手续，使租赁房屋可重新作为工商注册地供新租户使用。</w:t>
      </w:r>
    </w:p>
    <w:p w14:paraId="3660D6D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（4）若乙方办理过租赁房屋的水、电、燃气、通讯、网络等的转户或开户手续</w:t>
      </w:r>
      <w:r>
        <w:rPr>
          <w:rFonts w:hint="eastAsia" w:ascii="宋体" w:hAnsi="宋体" w:eastAsia="宋体" w:cs="宋体"/>
          <w:color w:val="auto"/>
          <w:sz w:val="21"/>
          <w:szCs w:val="21"/>
        </w:rPr>
        <w:t>的，乙方已根据甲方/甲方委托的管理公司要求办理完毕相应的转户或销户手续。</w:t>
      </w:r>
    </w:p>
    <w:p w14:paraId="3C1F298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租赁期间，如乙方向客户销售需要客户预付一定费用的服务的（包括但不限于充值卡、会员卡、培训费等），则乙方应在合同终止后15日内就其客户尚未消费的部分完成退卡退费工作（全国/全省/全市其他门店通用的除外）。</w:t>
      </w:r>
    </w:p>
    <w:p w14:paraId="128A2DEA">
      <w:pPr>
        <w:pStyle w:val="14"/>
        <w:numPr>
          <w:ilvl w:val="0"/>
          <w:numId w:val="4"/>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如出现下列情形之一的，甲方有权没收租赁保证金及本合同约定的其他保证金。甲方没收后，乙方应在收到甲方或管理公司通知之日起7日内补交相应差额，否则甲方有权单方解除本合同。</w:t>
      </w:r>
    </w:p>
    <w:p w14:paraId="5A10311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（1）租期未满，乙方未经甲方书面同意私自停业的。</w:t>
      </w:r>
    </w:p>
    <w:p w14:paraId="3A390DD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（2）租期未满，因乙方原因提前终止本合同的。 </w:t>
      </w:r>
    </w:p>
    <w:p w14:paraId="39D49E9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（3）乙方违反本合同约定，未及时履行相关义务累计三次（含）以上的。</w:t>
      </w:r>
    </w:p>
    <w:p w14:paraId="2CD4C42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（4）本合同其他约定之情形。</w:t>
      </w:r>
    </w:p>
    <w:p w14:paraId="7975AF9B">
      <w:pPr>
        <w:pStyle w:val="14"/>
        <w:numPr>
          <w:ilvl w:val="0"/>
          <w:numId w:val="4"/>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租赁保证金不作为乙方预付租金、物业管理费等任何款项，仅作为乙方履行本合同的担保。</w:t>
      </w:r>
    </w:p>
    <w:p w14:paraId="32DECA4A">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2" w:name="_Toc60080626"/>
      <w:r>
        <w:rPr>
          <w:rFonts w:hint="eastAsia" w:ascii="宋体" w:hAnsi="宋体" w:eastAsia="宋体" w:cs="宋体"/>
          <w:b/>
          <w:sz w:val="21"/>
          <w:szCs w:val="21"/>
        </w:rPr>
        <w:t>租金、物业管理费、能耗费及其他费用</w:t>
      </w:r>
      <w:bookmarkEnd w:id="12"/>
    </w:p>
    <w:p w14:paraId="280351D3">
      <w:pPr>
        <w:pStyle w:val="14"/>
        <w:numPr>
          <w:ilvl w:val="0"/>
          <w:numId w:val="5"/>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租金</w:t>
      </w:r>
    </w:p>
    <w:p w14:paraId="2266D66F">
      <w:pPr>
        <w:pStyle w:val="14"/>
        <w:numPr>
          <w:ilvl w:val="0"/>
          <w:numId w:val="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计租日：</w:t>
      </w:r>
      <w:r>
        <w:rPr>
          <w:rFonts w:hint="eastAsia" w:ascii="宋体" w:hAnsi="宋体" w:eastAsia="宋体" w:cs="宋体"/>
          <w:sz w:val="21"/>
          <w:szCs w:val="21"/>
        </w:rPr>
        <w:t>租金自</w:t>
      </w:r>
      <w:permStart w:id="28" w:edGrp="everyone"/>
      <w:r>
        <w:rPr>
          <w:rFonts w:hint="eastAsia" w:ascii="宋体" w:hAnsi="宋体" w:eastAsia="宋体" w:cs="宋体"/>
          <w:sz w:val="21"/>
          <w:szCs w:val="21"/>
          <w:u w:val="single"/>
        </w:rPr>
        <w:t xml:space="preserve">      </w:t>
      </w:r>
      <w:permEnd w:id="28"/>
      <w:r>
        <w:rPr>
          <w:rFonts w:hint="eastAsia" w:ascii="宋体" w:hAnsi="宋体" w:eastAsia="宋体" w:cs="宋体"/>
          <w:sz w:val="21"/>
          <w:szCs w:val="21"/>
        </w:rPr>
        <w:t>年</w:t>
      </w:r>
      <w:permStart w:id="29" w:edGrp="everyone"/>
      <w:r>
        <w:rPr>
          <w:rFonts w:hint="eastAsia" w:ascii="宋体" w:hAnsi="宋体" w:eastAsia="宋体" w:cs="宋体"/>
          <w:sz w:val="21"/>
          <w:szCs w:val="21"/>
          <w:u w:val="single"/>
        </w:rPr>
        <w:t xml:space="preserve">     </w:t>
      </w:r>
      <w:permEnd w:id="29"/>
      <w:r>
        <w:rPr>
          <w:rFonts w:hint="eastAsia" w:ascii="宋体" w:hAnsi="宋体" w:eastAsia="宋体" w:cs="宋体"/>
          <w:sz w:val="21"/>
          <w:szCs w:val="21"/>
        </w:rPr>
        <w:t>月</w:t>
      </w:r>
      <w:permStart w:id="30" w:edGrp="everyone"/>
      <w:r>
        <w:rPr>
          <w:rFonts w:hint="eastAsia" w:ascii="宋体" w:hAnsi="宋体" w:eastAsia="宋体" w:cs="宋体"/>
          <w:sz w:val="21"/>
          <w:szCs w:val="21"/>
          <w:u w:val="single"/>
        </w:rPr>
        <w:t xml:space="preserve">     </w:t>
      </w:r>
      <w:permEnd w:id="30"/>
      <w:r>
        <w:rPr>
          <w:rFonts w:hint="eastAsia" w:ascii="宋体" w:hAnsi="宋体" w:eastAsia="宋体" w:cs="宋体"/>
          <w:sz w:val="21"/>
          <w:szCs w:val="21"/>
        </w:rPr>
        <w:t>日开始计算，其中</w:t>
      </w:r>
      <w:r>
        <w:rPr>
          <w:rFonts w:hint="eastAsia" w:ascii="宋体" w:hAnsi="宋体" w:eastAsia="宋体" w:cs="宋体"/>
          <w:color w:val="auto"/>
          <w:sz w:val="21"/>
          <w:szCs w:val="21"/>
        </w:rPr>
        <w:t>免租期为</w:t>
      </w:r>
      <w:permStart w:id="31" w:edGrp="everyone"/>
      <w:r>
        <w:rPr>
          <w:rFonts w:hint="eastAsia" w:ascii="宋体" w:hAnsi="宋体" w:eastAsia="宋体" w:cs="宋体"/>
          <w:color w:val="auto"/>
          <w:sz w:val="21"/>
          <w:szCs w:val="21"/>
          <w:u w:val="single"/>
        </w:rPr>
        <w:t xml:space="preserve">      </w:t>
      </w:r>
      <w:permEnd w:id="31"/>
      <w:r>
        <w:rPr>
          <w:rFonts w:hint="eastAsia" w:ascii="宋体" w:hAnsi="宋体" w:eastAsia="宋体" w:cs="宋体"/>
          <w:color w:val="auto"/>
          <w:sz w:val="21"/>
          <w:szCs w:val="21"/>
        </w:rPr>
        <w:t>年</w:t>
      </w:r>
      <w:permStart w:id="32" w:edGrp="everyone"/>
      <w:r>
        <w:rPr>
          <w:rFonts w:hint="eastAsia" w:ascii="宋体" w:hAnsi="宋体" w:eastAsia="宋体" w:cs="宋体"/>
          <w:color w:val="auto"/>
          <w:sz w:val="21"/>
          <w:szCs w:val="21"/>
          <w:u w:val="single"/>
        </w:rPr>
        <w:t xml:space="preserve">     </w:t>
      </w:r>
      <w:permEnd w:id="32"/>
      <w:r>
        <w:rPr>
          <w:rFonts w:hint="eastAsia" w:ascii="宋体" w:hAnsi="宋体" w:eastAsia="宋体" w:cs="宋体"/>
          <w:color w:val="auto"/>
          <w:sz w:val="21"/>
          <w:szCs w:val="21"/>
        </w:rPr>
        <w:t>月</w:t>
      </w:r>
      <w:permStart w:id="33" w:edGrp="everyone"/>
      <w:r>
        <w:rPr>
          <w:rFonts w:hint="eastAsia" w:ascii="宋体" w:hAnsi="宋体" w:eastAsia="宋体" w:cs="宋体"/>
          <w:color w:val="auto"/>
          <w:sz w:val="21"/>
          <w:szCs w:val="21"/>
          <w:u w:val="single"/>
        </w:rPr>
        <w:t xml:space="preserve">     </w:t>
      </w:r>
      <w:permEnd w:id="33"/>
      <w:r>
        <w:rPr>
          <w:rFonts w:hint="eastAsia" w:ascii="宋体" w:hAnsi="宋体" w:eastAsia="宋体" w:cs="宋体"/>
          <w:color w:val="auto"/>
          <w:sz w:val="21"/>
          <w:szCs w:val="21"/>
        </w:rPr>
        <w:t>日起至</w:t>
      </w:r>
      <w:permStart w:id="34" w:edGrp="everyone"/>
      <w:r>
        <w:rPr>
          <w:rFonts w:hint="eastAsia" w:ascii="宋体" w:hAnsi="宋体" w:eastAsia="宋体" w:cs="宋体"/>
          <w:color w:val="auto"/>
          <w:sz w:val="21"/>
          <w:szCs w:val="21"/>
          <w:u w:val="single"/>
        </w:rPr>
        <w:t xml:space="preserve">      </w:t>
      </w:r>
      <w:permEnd w:id="34"/>
      <w:r>
        <w:rPr>
          <w:rFonts w:hint="eastAsia" w:ascii="宋体" w:hAnsi="宋体" w:eastAsia="宋体" w:cs="宋体"/>
          <w:color w:val="auto"/>
          <w:sz w:val="21"/>
          <w:szCs w:val="21"/>
        </w:rPr>
        <w:t>年</w:t>
      </w:r>
      <w:permStart w:id="35" w:edGrp="everyone"/>
      <w:r>
        <w:rPr>
          <w:rFonts w:hint="eastAsia" w:ascii="宋体" w:hAnsi="宋体" w:eastAsia="宋体" w:cs="宋体"/>
          <w:color w:val="auto"/>
          <w:sz w:val="21"/>
          <w:szCs w:val="21"/>
          <w:u w:val="single"/>
        </w:rPr>
        <w:t xml:space="preserve">     </w:t>
      </w:r>
      <w:permEnd w:id="35"/>
      <w:r>
        <w:rPr>
          <w:rFonts w:hint="eastAsia" w:ascii="宋体" w:hAnsi="宋体" w:eastAsia="宋体" w:cs="宋体"/>
          <w:color w:val="auto"/>
          <w:sz w:val="21"/>
          <w:szCs w:val="21"/>
        </w:rPr>
        <w:t>月</w:t>
      </w:r>
      <w:permStart w:id="36" w:edGrp="everyone"/>
      <w:r>
        <w:rPr>
          <w:rFonts w:hint="eastAsia" w:ascii="宋体" w:hAnsi="宋体" w:eastAsia="宋体" w:cs="宋体"/>
          <w:color w:val="auto"/>
          <w:sz w:val="21"/>
          <w:szCs w:val="21"/>
          <w:u w:val="single"/>
        </w:rPr>
        <w:t xml:space="preserve">     </w:t>
      </w:r>
      <w:permEnd w:id="36"/>
      <w:r>
        <w:rPr>
          <w:rFonts w:hint="eastAsia" w:ascii="宋体" w:hAnsi="宋体" w:eastAsia="宋体" w:cs="宋体"/>
          <w:color w:val="auto"/>
          <w:sz w:val="21"/>
          <w:szCs w:val="21"/>
        </w:rPr>
        <w:t>日，共</w:t>
      </w:r>
      <w:permStart w:id="37" w:edGrp="everyone"/>
      <w:r>
        <w:rPr>
          <w:rFonts w:hint="eastAsia" w:ascii="宋体" w:hAnsi="宋体" w:eastAsia="宋体" w:cs="宋体"/>
          <w:color w:val="auto"/>
          <w:sz w:val="21"/>
          <w:szCs w:val="21"/>
          <w:u w:val="single"/>
        </w:rPr>
        <w:t xml:space="preserve">     </w:t>
      </w:r>
      <w:permEnd w:id="37"/>
      <w:r>
        <w:rPr>
          <w:rFonts w:hint="eastAsia" w:ascii="宋体" w:hAnsi="宋体" w:eastAsia="宋体" w:cs="宋体"/>
          <w:color w:val="auto"/>
          <w:sz w:val="21"/>
          <w:szCs w:val="21"/>
        </w:rPr>
        <w:t>天</w:t>
      </w:r>
      <w:r>
        <w:rPr>
          <w:rFonts w:hint="eastAsia" w:ascii="宋体" w:hAnsi="宋体" w:eastAsia="宋体" w:cs="宋体"/>
          <w:sz w:val="21"/>
          <w:szCs w:val="21"/>
        </w:rPr>
        <w:t>。</w:t>
      </w:r>
    </w:p>
    <w:p w14:paraId="5E3D1E70">
      <w:pPr>
        <w:pStyle w:val="14"/>
        <w:numPr>
          <w:ilvl w:val="0"/>
          <w:numId w:val="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租赁房屋的租金以本合同约定的租赁面积为计算基准，按照以下第</w:t>
      </w:r>
      <w:permStart w:id="38" w:edGrp="everyone"/>
      <w:r>
        <w:rPr>
          <w:rFonts w:hint="eastAsia" w:ascii="宋体" w:hAnsi="宋体" w:eastAsia="宋体" w:cs="宋体"/>
          <w:color w:val="auto"/>
          <w:sz w:val="21"/>
          <w:szCs w:val="21"/>
          <w:u w:val="single"/>
        </w:rPr>
        <w:t xml:space="preserve">      </w:t>
      </w:r>
      <w:permEnd w:id="38"/>
      <w:r>
        <w:rPr>
          <w:rFonts w:hint="eastAsia" w:ascii="宋体" w:hAnsi="宋体" w:eastAsia="宋体" w:cs="宋体"/>
          <w:color w:val="auto"/>
          <w:sz w:val="21"/>
          <w:szCs w:val="21"/>
        </w:rPr>
        <w:t>种方式计算。甲方应于收到乙方缴纳的租金后15个工作日内向乙方开具相应的增值税发票：</w:t>
      </w:r>
    </w:p>
    <w:p w14:paraId="69C59EC7">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（1）租赁房屋的租金以6.1.2.1款约定的固定租金为准；</w:t>
      </w:r>
    </w:p>
    <w:p w14:paraId="5D692E4E">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（2）租赁房屋的租金以6.1.2.2款约定的提成租金为准；</w:t>
      </w:r>
    </w:p>
    <w:p w14:paraId="27224366">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（3）租赁房屋的租金以6.1.2.1款约定的固定租金（6.1.2.3款中称为“保底租金”）与6.1.2.2款约定的提成租金中的较高者为准；</w:t>
      </w:r>
    </w:p>
    <w:p w14:paraId="68806A75">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（4）租赁房屋的租金以6.1.2.1款约定的固定租金与6.2.1款约定的物业管理费之和（6.1.2.3款中称为“保底租金”）与6.1.2.2款约定的提成租金中的较高者为准；</w:t>
      </w:r>
    </w:p>
    <w:p w14:paraId="2180F282">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（5）租赁房屋的租金为6.1.2.1款约定的固定租金与6.1.2.2款约定的提成租金两者之和。</w:t>
      </w:r>
    </w:p>
    <w:p w14:paraId="6AE41D32">
      <w:pPr>
        <w:pStyle w:val="14"/>
        <w:spacing w:line="41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6.1.2.1 </w:t>
      </w:r>
      <w:r>
        <w:rPr>
          <w:rFonts w:hint="eastAsia" w:ascii="宋体" w:hAnsi="宋体" w:eastAsia="宋体" w:cs="宋体"/>
          <w:b/>
          <w:bCs/>
          <w:color w:val="auto"/>
          <w:sz w:val="21"/>
          <w:szCs w:val="21"/>
          <w:lang w:eastAsia="zh-Hans"/>
        </w:rPr>
        <w:t>固定</w:t>
      </w:r>
      <w:r>
        <w:rPr>
          <w:rFonts w:hint="eastAsia" w:ascii="宋体" w:hAnsi="宋体" w:eastAsia="宋体" w:cs="宋体"/>
          <w:b/>
          <w:bCs/>
          <w:color w:val="auto"/>
          <w:sz w:val="21"/>
          <w:szCs w:val="21"/>
        </w:rPr>
        <w:t>租金：</w:t>
      </w:r>
    </w:p>
    <w:p w14:paraId="4C40FB4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（1）租赁房屋的</w:t>
      </w:r>
      <w:r>
        <w:rPr>
          <w:rFonts w:hint="eastAsia" w:ascii="宋体" w:hAnsi="宋体" w:eastAsia="宋体" w:cs="宋体"/>
          <w:color w:val="auto"/>
          <w:sz w:val="21"/>
          <w:szCs w:val="21"/>
          <w:lang w:eastAsia="zh-Hans"/>
        </w:rPr>
        <w:t>固定</w:t>
      </w:r>
      <w:r>
        <w:rPr>
          <w:rFonts w:hint="eastAsia" w:ascii="宋体" w:hAnsi="宋体" w:eastAsia="宋体" w:cs="宋体"/>
          <w:color w:val="auto"/>
          <w:sz w:val="21"/>
          <w:szCs w:val="21"/>
        </w:rPr>
        <w:t>租金按照租赁面积计算，具体金额如下表：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4213"/>
        <w:gridCol w:w="2520"/>
      </w:tblGrid>
      <w:tr w14:paraId="519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82" w:type="pct"/>
            <w:tcBorders>
              <w:top w:val="single" w:color="auto" w:sz="4" w:space="0"/>
              <w:left w:val="single" w:color="auto" w:sz="4" w:space="0"/>
              <w:bottom w:val="single" w:color="auto" w:sz="4" w:space="0"/>
              <w:right w:val="single" w:color="auto" w:sz="4" w:space="0"/>
            </w:tcBorders>
            <w:vAlign w:val="center"/>
          </w:tcPr>
          <w:p w14:paraId="73F5A7CA">
            <w:pPr>
              <w:spacing w:line="410" w:lineRule="exact"/>
              <w:jc w:val="center"/>
              <w:rPr>
                <w:rFonts w:hint="eastAsia" w:ascii="宋体" w:hAnsi="宋体"/>
                <w:color w:val="000000"/>
              </w:rPr>
            </w:pPr>
            <w:r>
              <w:rPr>
                <w:rFonts w:hint="eastAsia" w:ascii="宋体" w:hAnsi="宋体"/>
                <w:color w:val="000000"/>
              </w:rPr>
              <w:t>计租年</w:t>
            </w:r>
          </w:p>
        </w:tc>
        <w:tc>
          <w:tcPr>
            <w:tcW w:w="2138" w:type="pct"/>
            <w:tcBorders>
              <w:top w:val="single" w:color="auto" w:sz="4" w:space="0"/>
              <w:left w:val="single" w:color="auto" w:sz="4" w:space="0"/>
              <w:bottom w:val="single" w:color="auto" w:sz="4" w:space="0"/>
              <w:right w:val="single" w:color="auto" w:sz="4" w:space="0"/>
            </w:tcBorders>
            <w:vAlign w:val="center"/>
          </w:tcPr>
          <w:p w14:paraId="3232E306">
            <w:pPr>
              <w:spacing w:line="410" w:lineRule="exact"/>
              <w:jc w:val="center"/>
              <w:rPr>
                <w:rFonts w:hint="eastAsia" w:ascii="宋体" w:hAnsi="宋体"/>
                <w:color w:val="000000"/>
              </w:rPr>
            </w:pPr>
            <w:r>
              <w:rPr>
                <w:rFonts w:hint="eastAsia" w:ascii="宋体" w:hAnsi="宋体"/>
                <w:color w:val="000000"/>
              </w:rPr>
              <w:t>租金标准（元/月/平方米）（含税）</w:t>
            </w:r>
          </w:p>
        </w:tc>
        <w:tc>
          <w:tcPr>
            <w:tcW w:w="1279" w:type="pct"/>
            <w:tcBorders>
              <w:top w:val="single" w:color="auto" w:sz="4" w:space="0"/>
              <w:left w:val="single" w:color="auto" w:sz="4" w:space="0"/>
              <w:bottom w:val="single" w:color="auto" w:sz="4" w:space="0"/>
              <w:right w:val="single" w:color="auto" w:sz="4" w:space="0"/>
            </w:tcBorders>
            <w:vAlign w:val="center"/>
          </w:tcPr>
          <w:p w14:paraId="653C33B8">
            <w:pPr>
              <w:spacing w:line="410" w:lineRule="exact"/>
              <w:jc w:val="center"/>
              <w:rPr>
                <w:rFonts w:hint="eastAsia" w:ascii="宋体" w:hAnsi="宋体"/>
                <w:color w:val="000000"/>
              </w:rPr>
            </w:pPr>
            <w:r>
              <w:rPr>
                <w:rFonts w:hint="eastAsia" w:ascii="宋体" w:hAnsi="宋体"/>
                <w:color w:val="000000"/>
              </w:rPr>
              <w:t>月租金（元）（含税）</w:t>
            </w:r>
          </w:p>
        </w:tc>
      </w:tr>
      <w:tr w14:paraId="0755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82" w:type="pct"/>
            <w:tcBorders>
              <w:top w:val="single" w:color="auto" w:sz="4" w:space="0"/>
              <w:left w:val="single" w:color="auto" w:sz="4" w:space="0"/>
              <w:bottom w:val="single" w:color="auto" w:sz="4" w:space="0"/>
              <w:right w:val="single" w:color="auto" w:sz="4" w:space="0"/>
            </w:tcBorders>
            <w:vAlign w:val="center"/>
          </w:tcPr>
          <w:p w14:paraId="785B3D9B">
            <w:pPr>
              <w:spacing w:line="410" w:lineRule="exact"/>
              <w:rPr>
                <w:rFonts w:hint="eastAsia" w:ascii="宋体" w:hAnsi="宋体"/>
                <w:color w:val="000000"/>
              </w:rPr>
            </w:pPr>
            <w:permStart w:id="39" w:edGrp="everyone" w:colFirst="0" w:colLast="0"/>
            <w:permStart w:id="40" w:edGrp="everyone" w:colFirst="1" w:colLast="1"/>
            <w:permStart w:id="41" w:edGrp="everyone" w:colFirst="2" w:colLast="2"/>
            <w:r>
              <w:rPr>
                <w:rFonts w:hint="eastAsia" w:ascii="宋体" w:hAnsi="宋体"/>
                <w:color w:val="000000"/>
              </w:rPr>
              <w:t>/年 /月/日起至/年/月/日止</w:t>
            </w:r>
          </w:p>
        </w:tc>
        <w:tc>
          <w:tcPr>
            <w:tcW w:w="2138" w:type="pct"/>
            <w:tcBorders>
              <w:top w:val="single" w:color="auto" w:sz="4" w:space="0"/>
              <w:left w:val="single" w:color="auto" w:sz="4" w:space="0"/>
              <w:bottom w:val="single" w:color="auto" w:sz="4" w:space="0"/>
              <w:right w:val="single" w:color="auto" w:sz="4" w:space="0"/>
            </w:tcBorders>
            <w:vAlign w:val="center"/>
          </w:tcPr>
          <w:p w14:paraId="5F576DC6">
            <w:pPr>
              <w:spacing w:line="410" w:lineRule="exact"/>
              <w:ind w:firstLine="200"/>
              <w:jc w:val="center"/>
              <w:rPr>
                <w:rFonts w:hint="eastAsia" w:ascii="宋体" w:hAnsi="宋体"/>
                <w:color w:val="000000"/>
              </w:rPr>
            </w:pPr>
          </w:p>
        </w:tc>
        <w:tc>
          <w:tcPr>
            <w:tcW w:w="1279" w:type="pct"/>
            <w:tcBorders>
              <w:top w:val="single" w:color="auto" w:sz="4" w:space="0"/>
              <w:left w:val="single" w:color="auto" w:sz="4" w:space="0"/>
              <w:bottom w:val="single" w:color="auto" w:sz="4" w:space="0"/>
              <w:right w:val="single" w:color="auto" w:sz="4" w:space="0"/>
            </w:tcBorders>
            <w:vAlign w:val="center"/>
          </w:tcPr>
          <w:p w14:paraId="381B388B">
            <w:pPr>
              <w:spacing w:line="410" w:lineRule="exact"/>
              <w:ind w:firstLine="200"/>
              <w:jc w:val="center"/>
              <w:rPr>
                <w:rFonts w:hint="eastAsia" w:ascii="宋体" w:hAnsi="宋体"/>
                <w:color w:val="000000"/>
              </w:rPr>
            </w:pPr>
          </w:p>
        </w:tc>
      </w:tr>
      <w:permEnd w:id="39"/>
      <w:permEnd w:id="40"/>
      <w:permEnd w:id="41"/>
      <w:tr w14:paraId="7160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82" w:type="pct"/>
            <w:tcBorders>
              <w:top w:val="single" w:color="auto" w:sz="4" w:space="0"/>
              <w:left w:val="single" w:color="auto" w:sz="4" w:space="0"/>
              <w:bottom w:val="single" w:color="auto" w:sz="4" w:space="0"/>
              <w:right w:val="single" w:color="auto" w:sz="4" w:space="0"/>
            </w:tcBorders>
            <w:vAlign w:val="center"/>
          </w:tcPr>
          <w:p w14:paraId="657070F0">
            <w:pPr>
              <w:spacing w:line="410" w:lineRule="exact"/>
              <w:rPr>
                <w:rFonts w:hint="eastAsia" w:ascii="宋体" w:hAnsi="宋体"/>
                <w:color w:val="000000"/>
              </w:rPr>
            </w:pPr>
            <w:permStart w:id="42" w:edGrp="everyone" w:colFirst="0" w:colLast="0"/>
            <w:permStart w:id="43" w:edGrp="everyone" w:colFirst="1" w:colLast="1"/>
            <w:permStart w:id="44" w:edGrp="everyone" w:colFirst="2" w:colLast="2"/>
            <w:r>
              <w:rPr>
                <w:rFonts w:hint="eastAsia" w:ascii="宋体" w:hAnsi="宋体"/>
                <w:color w:val="000000"/>
              </w:rPr>
              <w:t>/年 /月/日起至/年/月/日止</w:t>
            </w:r>
          </w:p>
        </w:tc>
        <w:tc>
          <w:tcPr>
            <w:tcW w:w="2138" w:type="pct"/>
            <w:tcBorders>
              <w:top w:val="single" w:color="auto" w:sz="4" w:space="0"/>
              <w:left w:val="single" w:color="auto" w:sz="4" w:space="0"/>
              <w:bottom w:val="single" w:color="auto" w:sz="4" w:space="0"/>
              <w:right w:val="single" w:color="auto" w:sz="4" w:space="0"/>
            </w:tcBorders>
            <w:vAlign w:val="center"/>
          </w:tcPr>
          <w:p w14:paraId="25A98334">
            <w:pPr>
              <w:spacing w:line="410" w:lineRule="exact"/>
              <w:ind w:firstLine="200"/>
              <w:jc w:val="center"/>
              <w:rPr>
                <w:rFonts w:hint="eastAsia" w:ascii="宋体" w:hAnsi="宋体"/>
                <w:color w:val="000000"/>
              </w:rPr>
            </w:pPr>
          </w:p>
        </w:tc>
        <w:tc>
          <w:tcPr>
            <w:tcW w:w="1279" w:type="pct"/>
            <w:tcBorders>
              <w:top w:val="single" w:color="auto" w:sz="4" w:space="0"/>
              <w:left w:val="single" w:color="auto" w:sz="4" w:space="0"/>
              <w:bottom w:val="single" w:color="auto" w:sz="4" w:space="0"/>
              <w:right w:val="single" w:color="auto" w:sz="4" w:space="0"/>
            </w:tcBorders>
            <w:vAlign w:val="center"/>
          </w:tcPr>
          <w:p w14:paraId="731B1776">
            <w:pPr>
              <w:spacing w:line="410" w:lineRule="exact"/>
              <w:ind w:firstLine="200"/>
              <w:jc w:val="center"/>
              <w:rPr>
                <w:rFonts w:hint="eastAsia" w:ascii="宋体" w:hAnsi="宋体"/>
                <w:color w:val="000000"/>
              </w:rPr>
            </w:pPr>
          </w:p>
        </w:tc>
      </w:tr>
      <w:permEnd w:id="42"/>
      <w:permEnd w:id="43"/>
      <w:permEnd w:id="44"/>
      <w:tr w14:paraId="1512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82" w:type="pct"/>
            <w:tcBorders>
              <w:top w:val="single" w:color="auto" w:sz="4" w:space="0"/>
              <w:left w:val="single" w:color="auto" w:sz="4" w:space="0"/>
              <w:bottom w:val="single" w:color="auto" w:sz="4" w:space="0"/>
              <w:right w:val="single" w:color="auto" w:sz="4" w:space="0"/>
            </w:tcBorders>
            <w:vAlign w:val="center"/>
          </w:tcPr>
          <w:p w14:paraId="0BB44EC5">
            <w:pPr>
              <w:spacing w:line="410" w:lineRule="exact"/>
              <w:rPr>
                <w:rFonts w:hint="eastAsia" w:ascii="宋体" w:hAnsi="宋体"/>
                <w:color w:val="000000"/>
              </w:rPr>
            </w:pPr>
            <w:permStart w:id="45" w:edGrp="everyone" w:colFirst="0" w:colLast="0"/>
            <w:permStart w:id="46" w:edGrp="everyone" w:colFirst="1" w:colLast="1"/>
            <w:permStart w:id="47" w:edGrp="everyone" w:colFirst="2" w:colLast="2"/>
            <w:r>
              <w:rPr>
                <w:rFonts w:hint="eastAsia" w:ascii="宋体" w:hAnsi="宋体"/>
                <w:color w:val="000000"/>
              </w:rPr>
              <w:t>/年 /月/日起至/年/月/日止</w:t>
            </w:r>
          </w:p>
        </w:tc>
        <w:tc>
          <w:tcPr>
            <w:tcW w:w="2138" w:type="pct"/>
            <w:tcBorders>
              <w:top w:val="single" w:color="auto" w:sz="4" w:space="0"/>
              <w:left w:val="single" w:color="auto" w:sz="4" w:space="0"/>
              <w:bottom w:val="single" w:color="auto" w:sz="4" w:space="0"/>
              <w:right w:val="single" w:color="auto" w:sz="4" w:space="0"/>
            </w:tcBorders>
            <w:vAlign w:val="center"/>
          </w:tcPr>
          <w:p w14:paraId="1F3E9BEF">
            <w:pPr>
              <w:spacing w:line="410" w:lineRule="exact"/>
              <w:ind w:firstLine="200"/>
              <w:jc w:val="center"/>
              <w:rPr>
                <w:rFonts w:hint="eastAsia" w:ascii="宋体" w:hAnsi="宋体"/>
                <w:color w:val="000000"/>
              </w:rPr>
            </w:pPr>
          </w:p>
        </w:tc>
        <w:tc>
          <w:tcPr>
            <w:tcW w:w="1279" w:type="pct"/>
            <w:tcBorders>
              <w:top w:val="single" w:color="auto" w:sz="4" w:space="0"/>
              <w:left w:val="single" w:color="auto" w:sz="4" w:space="0"/>
              <w:bottom w:val="single" w:color="auto" w:sz="4" w:space="0"/>
              <w:right w:val="single" w:color="auto" w:sz="4" w:space="0"/>
            </w:tcBorders>
            <w:vAlign w:val="center"/>
          </w:tcPr>
          <w:p w14:paraId="3FF0D46D">
            <w:pPr>
              <w:spacing w:line="410" w:lineRule="exact"/>
              <w:ind w:firstLine="200"/>
              <w:jc w:val="center"/>
              <w:rPr>
                <w:rFonts w:hint="eastAsia" w:ascii="宋体" w:hAnsi="宋体"/>
                <w:color w:val="000000"/>
              </w:rPr>
            </w:pPr>
          </w:p>
        </w:tc>
      </w:tr>
      <w:permEnd w:id="45"/>
      <w:permEnd w:id="46"/>
      <w:permEnd w:id="47"/>
      <w:tr w14:paraId="53D2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82" w:type="pct"/>
            <w:tcBorders>
              <w:top w:val="single" w:color="auto" w:sz="4" w:space="0"/>
              <w:left w:val="single" w:color="auto" w:sz="4" w:space="0"/>
              <w:bottom w:val="single" w:color="auto" w:sz="4" w:space="0"/>
              <w:right w:val="single" w:color="auto" w:sz="4" w:space="0"/>
            </w:tcBorders>
            <w:vAlign w:val="center"/>
          </w:tcPr>
          <w:p w14:paraId="737D81B0">
            <w:pPr>
              <w:spacing w:line="410" w:lineRule="exact"/>
              <w:ind w:firstLine="200"/>
              <w:jc w:val="center"/>
              <w:rPr>
                <w:rFonts w:hint="eastAsia" w:ascii="宋体" w:hAnsi="宋体"/>
                <w:color w:val="000000"/>
              </w:rPr>
            </w:pPr>
            <w:r>
              <w:rPr>
                <w:rFonts w:hint="eastAsia" w:ascii="宋体" w:hAnsi="宋体"/>
                <w:color w:val="000000"/>
              </w:rPr>
              <w:t>……</w:t>
            </w:r>
          </w:p>
        </w:tc>
        <w:tc>
          <w:tcPr>
            <w:tcW w:w="2138" w:type="pct"/>
            <w:tcBorders>
              <w:top w:val="single" w:color="auto" w:sz="4" w:space="0"/>
              <w:left w:val="single" w:color="auto" w:sz="4" w:space="0"/>
              <w:bottom w:val="single" w:color="auto" w:sz="4" w:space="0"/>
              <w:right w:val="single" w:color="auto" w:sz="4" w:space="0"/>
            </w:tcBorders>
            <w:vAlign w:val="center"/>
          </w:tcPr>
          <w:p w14:paraId="30E53726">
            <w:pPr>
              <w:spacing w:line="410" w:lineRule="exact"/>
              <w:ind w:firstLine="200"/>
              <w:jc w:val="center"/>
              <w:rPr>
                <w:rFonts w:hint="eastAsia" w:ascii="宋体" w:hAnsi="宋体"/>
                <w:color w:val="000000"/>
              </w:rPr>
            </w:pPr>
            <w:r>
              <w:rPr>
                <w:rFonts w:hint="eastAsia" w:ascii="宋体" w:hAnsi="宋体"/>
                <w:color w:val="000000"/>
              </w:rPr>
              <w:t>……</w:t>
            </w:r>
          </w:p>
        </w:tc>
        <w:tc>
          <w:tcPr>
            <w:tcW w:w="1279" w:type="pct"/>
            <w:tcBorders>
              <w:top w:val="single" w:color="auto" w:sz="4" w:space="0"/>
              <w:left w:val="single" w:color="auto" w:sz="4" w:space="0"/>
              <w:bottom w:val="single" w:color="auto" w:sz="4" w:space="0"/>
              <w:right w:val="single" w:color="auto" w:sz="4" w:space="0"/>
            </w:tcBorders>
            <w:vAlign w:val="center"/>
          </w:tcPr>
          <w:p w14:paraId="64816A2B">
            <w:pPr>
              <w:spacing w:line="410" w:lineRule="exact"/>
              <w:ind w:firstLine="200"/>
              <w:jc w:val="center"/>
              <w:rPr>
                <w:rFonts w:hint="eastAsia" w:ascii="宋体" w:hAnsi="宋体"/>
                <w:color w:val="000000"/>
              </w:rPr>
            </w:pPr>
            <w:r>
              <w:rPr>
                <w:rFonts w:hint="eastAsia" w:ascii="宋体" w:hAnsi="宋体"/>
                <w:color w:val="000000"/>
              </w:rPr>
              <w:t>……</w:t>
            </w:r>
          </w:p>
        </w:tc>
      </w:tr>
    </w:tbl>
    <w:p w14:paraId="5D84E6F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Hans"/>
        </w:rPr>
        <w:t>固定</w:t>
      </w:r>
      <w:r>
        <w:rPr>
          <w:rFonts w:hint="eastAsia" w:ascii="宋体" w:hAnsi="宋体" w:eastAsia="宋体" w:cs="宋体"/>
          <w:color w:val="auto"/>
          <w:sz w:val="21"/>
          <w:szCs w:val="21"/>
        </w:rPr>
        <w:t>租金支付时间：以每一自然月为一个租金计算和支付周期，先支付后使用，乙方应于本合同签署后7个工作日内支付首期（</w:t>
      </w:r>
      <w:permStart w:id="48" w:edGrp="everyone"/>
      <w:r>
        <w:rPr>
          <w:rFonts w:hint="eastAsia" w:ascii="宋体" w:hAnsi="宋体" w:eastAsia="宋体" w:cs="宋体"/>
          <w:color w:val="auto"/>
          <w:sz w:val="21"/>
          <w:szCs w:val="21"/>
          <w:u w:val="single"/>
        </w:rPr>
        <w:t xml:space="preserve">    </w:t>
      </w:r>
      <w:permEnd w:id="48"/>
      <w:r>
        <w:rPr>
          <w:rFonts w:hint="eastAsia" w:ascii="宋体" w:hAnsi="宋体" w:eastAsia="宋体" w:cs="宋体"/>
          <w:color w:val="auto"/>
          <w:sz w:val="21"/>
          <w:szCs w:val="21"/>
          <w:u w:val="single"/>
        </w:rPr>
        <w:t>年</w:t>
      </w:r>
      <w:permStart w:id="49" w:edGrp="everyone"/>
      <w:r>
        <w:rPr>
          <w:rFonts w:hint="eastAsia" w:ascii="宋体" w:hAnsi="宋体" w:eastAsia="宋体" w:cs="宋体"/>
          <w:color w:val="auto"/>
          <w:sz w:val="21"/>
          <w:szCs w:val="21"/>
          <w:u w:val="single"/>
        </w:rPr>
        <w:t xml:space="preserve">    </w:t>
      </w:r>
      <w:permEnd w:id="49"/>
      <w:r>
        <w:rPr>
          <w:rFonts w:hint="eastAsia" w:ascii="宋体" w:hAnsi="宋体" w:eastAsia="宋体" w:cs="宋体"/>
          <w:color w:val="auto"/>
          <w:sz w:val="21"/>
          <w:szCs w:val="21"/>
          <w:u w:val="single"/>
        </w:rPr>
        <w:t>月</w:t>
      </w:r>
      <w:permStart w:id="50" w:edGrp="everyone"/>
      <w:r>
        <w:rPr>
          <w:rFonts w:hint="eastAsia" w:ascii="宋体" w:hAnsi="宋体" w:eastAsia="宋体" w:cs="宋体"/>
          <w:color w:val="auto"/>
          <w:sz w:val="21"/>
          <w:szCs w:val="21"/>
          <w:u w:val="single"/>
        </w:rPr>
        <w:t xml:space="preserve">    </w:t>
      </w:r>
      <w:permEnd w:id="50"/>
      <w:r>
        <w:rPr>
          <w:rFonts w:hint="eastAsia" w:ascii="宋体" w:hAnsi="宋体" w:eastAsia="宋体" w:cs="宋体"/>
          <w:color w:val="auto"/>
          <w:sz w:val="21"/>
          <w:szCs w:val="21"/>
          <w:u w:val="single"/>
        </w:rPr>
        <w:t>日至</w:t>
      </w:r>
      <w:permStart w:id="51" w:edGrp="everyone"/>
      <w:r>
        <w:rPr>
          <w:rFonts w:hint="eastAsia" w:ascii="宋体" w:hAnsi="宋体" w:eastAsia="宋体" w:cs="宋体"/>
          <w:color w:val="auto"/>
          <w:sz w:val="21"/>
          <w:szCs w:val="21"/>
          <w:u w:val="single"/>
        </w:rPr>
        <w:t xml:space="preserve">    </w:t>
      </w:r>
      <w:permEnd w:id="51"/>
      <w:r>
        <w:rPr>
          <w:rFonts w:hint="eastAsia" w:ascii="宋体" w:hAnsi="宋体" w:eastAsia="宋体" w:cs="宋体"/>
          <w:color w:val="auto"/>
          <w:sz w:val="21"/>
          <w:szCs w:val="21"/>
          <w:u w:val="single"/>
        </w:rPr>
        <w:t>年</w:t>
      </w:r>
      <w:permStart w:id="52" w:edGrp="everyone"/>
      <w:r>
        <w:rPr>
          <w:rFonts w:hint="eastAsia" w:ascii="宋体" w:hAnsi="宋体" w:eastAsia="宋体" w:cs="宋体"/>
          <w:color w:val="auto"/>
          <w:sz w:val="21"/>
          <w:szCs w:val="21"/>
          <w:u w:val="single"/>
        </w:rPr>
        <w:t xml:space="preserve">    </w:t>
      </w:r>
      <w:permEnd w:id="52"/>
      <w:r>
        <w:rPr>
          <w:rFonts w:hint="eastAsia" w:ascii="宋体" w:hAnsi="宋体" w:eastAsia="宋体" w:cs="宋体"/>
          <w:color w:val="auto"/>
          <w:sz w:val="21"/>
          <w:szCs w:val="21"/>
          <w:u w:val="single"/>
        </w:rPr>
        <w:t>月</w:t>
      </w:r>
      <w:permStart w:id="53" w:edGrp="everyone"/>
      <w:r>
        <w:rPr>
          <w:rFonts w:hint="eastAsia" w:ascii="宋体" w:hAnsi="宋体" w:eastAsia="宋体" w:cs="宋体"/>
          <w:color w:val="auto"/>
          <w:sz w:val="21"/>
          <w:szCs w:val="21"/>
          <w:u w:val="single"/>
        </w:rPr>
        <w:t xml:space="preserve">    </w:t>
      </w:r>
      <w:permEnd w:id="53"/>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）含税固定租金</w:t>
      </w:r>
      <w:permStart w:id="54" w:edGrp="everyone"/>
      <w:r>
        <w:rPr>
          <w:rFonts w:hint="eastAsia" w:ascii="宋体" w:hAnsi="宋体" w:eastAsia="宋体" w:cs="宋体"/>
          <w:color w:val="auto"/>
          <w:sz w:val="21"/>
          <w:szCs w:val="21"/>
          <w:u w:val="single"/>
        </w:rPr>
        <w:t xml:space="preserve">     </w:t>
      </w:r>
      <w:permEnd w:id="54"/>
      <w:r>
        <w:rPr>
          <w:rFonts w:hint="eastAsia" w:ascii="宋体" w:hAnsi="宋体" w:eastAsia="宋体" w:cs="宋体"/>
          <w:color w:val="auto"/>
          <w:sz w:val="21"/>
          <w:szCs w:val="21"/>
        </w:rPr>
        <w:t>元，之后乙方应于当月最后一日前（如恰逢国家法定节假日，则支付期限相应提前至假期前最后一个工作日的24时）将下月租金支付到甲方指定收款账户。每日租金根据当月实际天数计算。</w:t>
      </w:r>
    </w:p>
    <w:p w14:paraId="4E9DB7C5">
      <w:pPr>
        <w:pStyle w:val="14"/>
        <w:spacing w:line="41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6.1.2.2 提成租金</w:t>
      </w:r>
    </w:p>
    <w:p w14:paraId="139FEE31">
      <w:pPr>
        <w:pStyle w:val="14"/>
        <w:numPr>
          <w:ilvl w:val="0"/>
          <w:numId w:val="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提成租金以每月营业额（</w:t>
      </w:r>
      <w:r>
        <w:rPr>
          <w:rFonts w:hint="eastAsia" w:ascii="宋体" w:hAnsi="宋体" w:eastAsia="宋体" w:cs="宋体"/>
          <w:color w:val="auto"/>
          <w:sz w:val="21"/>
          <w:szCs w:val="21"/>
        </w:rPr>
        <w:sym w:font="Wingdings 2" w:char="00A3"/>
      </w:r>
      <w:r>
        <w:rPr>
          <w:rFonts w:hint="eastAsia" w:ascii="宋体" w:hAnsi="宋体" w:eastAsia="宋体" w:cs="宋体"/>
          <w:color w:val="auto"/>
          <w:sz w:val="21"/>
          <w:szCs w:val="21"/>
        </w:rPr>
        <w:t>含税/</w:t>
      </w:r>
      <w:r>
        <w:rPr>
          <w:rFonts w:hint="eastAsia" w:ascii="宋体" w:hAnsi="宋体" w:eastAsia="宋体" w:cs="宋体"/>
          <w:color w:val="auto"/>
          <w:sz w:val="21"/>
          <w:szCs w:val="21"/>
        </w:rPr>
        <w:sym w:font="Wingdings 2" w:char="00A3"/>
      </w:r>
      <w:r>
        <w:rPr>
          <w:rFonts w:hint="eastAsia" w:ascii="宋体" w:hAnsi="宋体" w:eastAsia="宋体" w:cs="宋体"/>
          <w:color w:val="auto"/>
          <w:sz w:val="21"/>
          <w:szCs w:val="21"/>
        </w:rPr>
        <w:t>不含税）为基数计算，按照以下第</w:t>
      </w:r>
      <w:permStart w:id="55" w:edGrp="everyone"/>
      <w:r>
        <w:rPr>
          <w:rFonts w:hint="eastAsia" w:ascii="宋体" w:hAnsi="宋体" w:eastAsia="宋体" w:cs="宋体"/>
          <w:color w:val="auto"/>
          <w:sz w:val="21"/>
          <w:szCs w:val="21"/>
          <w:u w:val="single"/>
        </w:rPr>
        <w:t xml:space="preserve">      </w:t>
      </w:r>
      <w:permEnd w:id="55"/>
      <w:r>
        <w:rPr>
          <w:rFonts w:hint="eastAsia" w:ascii="宋体" w:hAnsi="宋体" w:eastAsia="宋体" w:cs="宋体"/>
          <w:color w:val="auto"/>
          <w:sz w:val="21"/>
          <w:szCs w:val="21"/>
        </w:rPr>
        <w:t>种方式计算。</w:t>
      </w:r>
    </w:p>
    <w:p w14:paraId="7981774F">
      <w:pPr>
        <w:pStyle w:val="14"/>
        <w:numPr>
          <w:ilvl w:val="255"/>
          <w:numId w:val="0"/>
        </w:numPr>
        <w:spacing w:line="410" w:lineRule="exact"/>
        <w:ind w:left="42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（a）各计租年标准如下表：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904"/>
        <w:gridCol w:w="1935"/>
        <w:gridCol w:w="1819"/>
        <w:gridCol w:w="1819"/>
      </w:tblGrid>
      <w:tr w14:paraId="188A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76CB03AA">
            <w:pPr>
              <w:spacing w:line="410" w:lineRule="exact"/>
              <w:jc w:val="center"/>
              <w:rPr>
                <w:rFonts w:hint="eastAsia" w:ascii="宋体" w:hAnsi="宋体"/>
                <w:color w:val="000000"/>
              </w:rPr>
            </w:pPr>
            <w:permStart w:id="56" w:edGrp="everyone" w:colFirst="1" w:colLast="1"/>
            <w:permStart w:id="57" w:edGrp="everyone" w:colFirst="2" w:colLast="2"/>
            <w:permStart w:id="58" w:edGrp="everyone" w:colFirst="3" w:colLast="3"/>
            <w:r>
              <w:rPr>
                <w:rFonts w:hint="eastAsia" w:ascii="宋体" w:hAnsi="宋体"/>
                <w:color w:val="000000"/>
              </w:rPr>
              <w:t>计租年</w:t>
            </w:r>
          </w:p>
        </w:tc>
        <w:tc>
          <w:tcPr>
            <w:tcW w:w="1904" w:type="dxa"/>
            <w:tcBorders>
              <w:top w:val="single" w:color="auto" w:sz="4" w:space="0"/>
              <w:left w:val="single" w:color="auto" w:sz="4" w:space="0"/>
              <w:bottom w:val="single" w:color="auto" w:sz="4" w:space="0"/>
              <w:right w:val="single" w:color="auto" w:sz="4" w:space="0"/>
            </w:tcBorders>
            <w:vAlign w:val="center"/>
          </w:tcPr>
          <w:p w14:paraId="6558753C">
            <w:pPr>
              <w:spacing w:line="410" w:lineRule="exact"/>
              <w:jc w:val="center"/>
              <w:rPr>
                <w:rFonts w:hint="eastAsia" w:ascii="宋体" w:hAnsi="宋体"/>
                <w:color w:val="000000"/>
              </w:rPr>
            </w:pPr>
            <w:r>
              <w:rPr>
                <w:rFonts w:hint="eastAsia" w:ascii="宋体" w:hAnsi="宋体"/>
                <w:color w:val="000000"/>
              </w:rPr>
              <w:t>/年 /月/日起至/年/月/日止</w:t>
            </w:r>
          </w:p>
        </w:tc>
        <w:tc>
          <w:tcPr>
            <w:tcW w:w="1935" w:type="dxa"/>
            <w:tcBorders>
              <w:top w:val="single" w:color="auto" w:sz="4" w:space="0"/>
              <w:left w:val="single" w:color="auto" w:sz="4" w:space="0"/>
              <w:bottom w:val="single" w:color="auto" w:sz="4" w:space="0"/>
              <w:right w:val="single" w:color="auto" w:sz="4" w:space="0"/>
            </w:tcBorders>
            <w:vAlign w:val="center"/>
          </w:tcPr>
          <w:p w14:paraId="0D966EF8">
            <w:pPr>
              <w:spacing w:line="410" w:lineRule="exact"/>
              <w:jc w:val="center"/>
              <w:rPr>
                <w:rFonts w:hint="eastAsia" w:ascii="宋体" w:hAnsi="宋体"/>
                <w:color w:val="000000"/>
              </w:rPr>
            </w:pPr>
            <w:r>
              <w:rPr>
                <w:rFonts w:hint="eastAsia" w:ascii="宋体" w:hAnsi="宋体"/>
                <w:color w:val="000000"/>
              </w:rPr>
              <w:t>/年 /月/日起至/年/月/日止</w:t>
            </w:r>
          </w:p>
        </w:tc>
        <w:tc>
          <w:tcPr>
            <w:tcW w:w="1819" w:type="dxa"/>
            <w:tcBorders>
              <w:top w:val="single" w:color="auto" w:sz="4" w:space="0"/>
              <w:left w:val="single" w:color="auto" w:sz="4" w:space="0"/>
              <w:bottom w:val="single" w:color="auto" w:sz="4" w:space="0"/>
              <w:right w:val="single" w:color="auto" w:sz="4" w:space="0"/>
            </w:tcBorders>
            <w:vAlign w:val="center"/>
          </w:tcPr>
          <w:p w14:paraId="5F2BD059">
            <w:pPr>
              <w:spacing w:line="410" w:lineRule="exact"/>
              <w:jc w:val="center"/>
              <w:rPr>
                <w:rFonts w:hint="eastAsia" w:ascii="宋体" w:hAnsi="宋体"/>
                <w:color w:val="000000"/>
              </w:rPr>
            </w:pPr>
            <w:r>
              <w:rPr>
                <w:rFonts w:hint="eastAsia" w:ascii="宋体" w:hAnsi="宋体"/>
                <w:color w:val="000000"/>
              </w:rPr>
              <w:t>/年 /月/日起至/年/月/日止</w:t>
            </w:r>
          </w:p>
        </w:tc>
        <w:tc>
          <w:tcPr>
            <w:tcW w:w="1819" w:type="dxa"/>
            <w:tcBorders>
              <w:top w:val="single" w:color="auto" w:sz="4" w:space="0"/>
              <w:left w:val="single" w:color="auto" w:sz="4" w:space="0"/>
              <w:bottom w:val="single" w:color="auto" w:sz="4" w:space="0"/>
              <w:right w:val="single" w:color="auto" w:sz="4" w:space="0"/>
            </w:tcBorders>
            <w:vAlign w:val="center"/>
          </w:tcPr>
          <w:p w14:paraId="2EE4BF46">
            <w:pPr>
              <w:spacing w:line="410" w:lineRule="exact"/>
              <w:jc w:val="center"/>
              <w:rPr>
                <w:rFonts w:hint="eastAsia" w:ascii="宋体" w:hAnsi="宋体"/>
                <w:color w:val="000000"/>
              </w:rPr>
            </w:pPr>
            <w:r>
              <w:rPr>
                <w:rFonts w:hint="eastAsia" w:ascii="宋体" w:hAnsi="宋体"/>
                <w:color w:val="000000"/>
              </w:rPr>
              <w:t>……</w:t>
            </w:r>
          </w:p>
        </w:tc>
      </w:tr>
      <w:permEnd w:id="56"/>
      <w:permEnd w:id="57"/>
      <w:permEnd w:id="58"/>
      <w:tr w14:paraId="6745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1AD6F4BC">
            <w:pPr>
              <w:spacing w:line="410" w:lineRule="exact"/>
              <w:jc w:val="center"/>
              <w:rPr>
                <w:rFonts w:hint="eastAsia" w:ascii="宋体" w:hAnsi="宋体"/>
                <w:color w:val="000000"/>
              </w:rPr>
            </w:pPr>
            <w:permStart w:id="60" w:edGrp="everyone" w:colFirst="1" w:colLast="1"/>
            <w:permStart w:id="61" w:edGrp="everyone" w:colFirst="2" w:colLast="2"/>
            <w:permStart w:id="62" w:edGrp="everyone" w:colFirst="3" w:colLast="3"/>
            <w:r>
              <w:rPr>
                <w:rFonts w:hint="eastAsia" w:ascii="宋体" w:hAnsi="宋体"/>
                <w:color w:val="000000"/>
              </w:rPr>
              <w:t>含税计提比例（</w:t>
            </w:r>
            <w:permStart w:id="59" w:edGrp="everyone"/>
            <w:r>
              <w:rPr>
                <w:rFonts w:hint="eastAsia" w:ascii="宋体" w:hAnsi="宋体"/>
                <w:color w:val="000000"/>
              </w:rPr>
              <w:t xml:space="preserve">   </w:t>
            </w:r>
            <w:permEnd w:id="59"/>
            <w:r>
              <w:rPr>
                <w:rFonts w:hint="eastAsia" w:ascii="宋体" w:hAnsi="宋体"/>
                <w:color w:val="000000"/>
              </w:rPr>
              <w:t>%）</w:t>
            </w:r>
          </w:p>
        </w:tc>
        <w:tc>
          <w:tcPr>
            <w:tcW w:w="1904" w:type="dxa"/>
            <w:tcBorders>
              <w:top w:val="single" w:color="auto" w:sz="4" w:space="0"/>
              <w:left w:val="single" w:color="auto" w:sz="4" w:space="0"/>
              <w:bottom w:val="single" w:color="auto" w:sz="4" w:space="0"/>
              <w:right w:val="single" w:color="auto" w:sz="4" w:space="0"/>
            </w:tcBorders>
            <w:vAlign w:val="center"/>
          </w:tcPr>
          <w:p w14:paraId="43779A07">
            <w:pPr>
              <w:spacing w:line="410" w:lineRule="exact"/>
              <w:ind w:firstLine="200"/>
              <w:jc w:val="center"/>
              <w:rPr>
                <w:rFonts w:hint="eastAsia" w:ascii="宋体" w:hAnsi="宋体"/>
                <w:color w:val="000000"/>
              </w:rPr>
            </w:pPr>
            <w:r>
              <w:rPr>
                <w:rFonts w:hint="eastAsia" w:ascii="宋体" w:hAnsi="宋体"/>
                <w:color w:val="000000"/>
              </w:rPr>
              <w:t>/</w:t>
            </w:r>
          </w:p>
        </w:tc>
        <w:tc>
          <w:tcPr>
            <w:tcW w:w="1935" w:type="dxa"/>
            <w:tcBorders>
              <w:top w:val="single" w:color="auto" w:sz="4" w:space="0"/>
              <w:left w:val="single" w:color="auto" w:sz="4" w:space="0"/>
              <w:bottom w:val="single" w:color="auto" w:sz="4" w:space="0"/>
              <w:right w:val="single" w:color="auto" w:sz="4" w:space="0"/>
            </w:tcBorders>
            <w:vAlign w:val="center"/>
          </w:tcPr>
          <w:p w14:paraId="5E5CCE31">
            <w:pPr>
              <w:spacing w:line="410" w:lineRule="exact"/>
              <w:ind w:firstLine="200"/>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295F0ADD">
            <w:pPr>
              <w:spacing w:line="410" w:lineRule="exact"/>
              <w:ind w:firstLine="200"/>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3E308AB0">
            <w:pPr>
              <w:spacing w:line="410" w:lineRule="exact"/>
              <w:jc w:val="center"/>
              <w:rPr>
                <w:rFonts w:hint="eastAsia" w:ascii="宋体" w:hAnsi="宋体"/>
                <w:color w:val="000000"/>
              </w:rPr>
            </w:pPr>
            <w:r>
              <w:rPr>
                <w:rFonts w:hint="eastAsia" w:ascii="宋体" w:hAnsi="宋体"/>
                <w:color w:val="000000"/>
              </w:rPr>
              <w:t>……</w:t>
            </w:r>
          </w:p>
        </w:tc>
      </w:tr>
      <w:permEnd w:id="60"/>
      <w:permEnd w:id="61"/>
      <w:permEnd w:id="62"/>
    </w:tbl>
    <w:p w14:paraId="6CFDFA85">
      <w:pPr>
        <w:pStyle w:val="14"/>
        <w:numPr>
          <w:ilvl w:val="255"/>
          <w:numId w:val="0"/>
        </w:numPr>
        <w:spacing w:line="410" w:lineRule="exact"/>
        <w:ind w:left="42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（b）根据每月营业额标准如下表：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904"/>
        <w:gridCol w:w="1935"/>
        <w:gridCol w:w="1819"/>
        <w:gridCol w:w="1819"/>
      </w:tblGrid>
      <w:tr w14:paraId="50D4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6680B474">
            <w:pPr>
              <w:spacing w:line="410" w:lineRule="exact"/>
              <w:jc w:val="center"/>
              <w:rPr>
                <w:rFonts w:hint="eastAsia" w:ascii="宋体" w:hAnsi="宋体"/>
                <w:color w:val="000000"/>
              </w:rPr>
            </w:pPr>
            <w:permStart w:id="63" w:edGrp="everyone" w:colFirst="1" w:colLast="1"/>
            <w:permStart w:id="64" w:edGrp="everyone" w:colFirst="2" w:colLast="2"/>
            <w:permStart w:id="65" w:edGrp="everyone" w:colFirst="3" w:colLast="3"/>
            <w:r>
              <w:rPr>
                <w:rFonts w:hint="eastAsia" w:ascii="宋体" w:hAnsi="宋体"/>
                <w:color w:val="000000"/>
              </w:rPr>
              <w:t>每月营业额</w:t>
            </w:r>
          </w:p>
        </w:tc>
        <w:tc>
          <w:tcPr>
            <w:tcW w:w="1904" w:type="dxa"/>
            <w:tcBorders>
              <w:top w:val="single" w:color="auto" w:sz="4" w:space="0"/>
              <w:left w:val="single" w:color="auto" w:sz="4" w:space="0"/>
              <w:bottom w:val="single" w:color="auto" w:sz="4" w:space="0"/>
              <w:right w:val="single" w:color="auto" w:sz="4" w:space="0"/>
            </w:tcBorders>
            <w:vAlign w:val="center"/>
          </w:tcPr>
          <w:p w14:paraId="7297B4F5">
            <w:pPr>
              <w:spacing w:line="410" w:lineRule="exact"/>
              <w:jc w:val="center"/>
              <w:rPr>
                <w:rFonts w:hint="eastAsia" w:ascii="宋体" w:hAnsi="宋体"/>
                <w:color w:val="000000"/>
              </w:rPr>
            </w:pPr>
            <w:r>
              <w:rPr>
                <w:rFonts w:hint="eastAsia" w:ascii="宋体" w:hAnsi="宋体"/>
                <w:color w:val="000000"/>
              </w:rPr>
              <w:t>……</w:t>
            </w:r>
          </w:p>
        </w:tc>
        <w:tc>
          <w:tcPr>
            <w:tcW w:w="1935" w:type="dxa"/>
            <w:tcBorders>
              <w:top w:val="single" w:color="auto" w:sz="4" w:space="0"/>
              <w:left w:val="single" w:color="auto" w:sz="4" w:space="0"/>
              <w:bottom w:val="single" w:color="auto" w:sz="4" w:space="0"/>
              <w:right w:val="single" w:color="auto" w:sz="4" w:space="0"/>
            </w:tcBorders>
            <w:vAlign w:val="center"/>
          </w:tcPr>
          <w:p w14:paraId="41060DA5">
            <w:pPr>
              <w:spacing w:line="410" w:lineRule="exact"/>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2046497C">
            <w:pPr>
              <w:spacing w:line="410" w:lineRule="exact"/>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437DEC05">
            <w:pPr>
              <w:spacing w:line="410" w:lineRule="exact"/>
              <w:jc w:val="center"/>
              <w:rPr>
                <w:rFonts w:hint="eastAsia" w:ascii="宋体" w:hAnsi="宋体"/>
                <w:color w:val="000000"/>
              </w:rPr>
            </w:pPr>
            <w:r>
              <w:rPr>
                <w:rFonts w:hint="eastAsia" w:ascii="宋体" w:hAnsi="宋体"/>
                <w:color w:val="000000"/>
              </w:rPr>
              <w:t>……</w:t>
            </w:r>
          </w:p>
        </w:tc>
      </w:tr>
      <w:permEnd w:id="63"/>
      <w:permEnd w:id="64"/>
      <w:permEnd w:id="65"/>
      <w:tr w14:paraId="47E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7B433295">
            <w:pPr>
              <w:spacing w:line="410" w:lineRule="exact"/>
              <w:jc w:val="center"/>
              <w:rPr>
                <w:rFonts w:hint="eastAsia" w:ascii="宋体" w:hAnsi="宋体"/>
                <w:color w:val="000000"/>
              </w:rPr>
            </w:pPr>
            <w:permStart w:id="67" w:edGrp="everyone" w:colFirst="1" w:colLast="1"/>
            <w:permStart w:id="68" w:edGrp="everyone" w:colFirst="2" w:colLast="2"/>
            <w:permStart w:id="69" w:edGrp="everyone" w:colFirst="3" w:colLast="3"/>
            <w:r>
              <w:rPr>
                <w:rFonts w:hint="eastAsia" w:ascii="宋体" w:hAnsi="宋体"/>
                <w:color w:val="000000"/>
              </w:rPr>
              <w:t>含税计提比例（</w:t>
            </w:r>
            <w:permStart w:id="66" w:edGrp="everyone"/>
            <w:r>
              <w:rPr>
                <w:rFonts w:hint="eastAsia" w:ascii="宋体" w:hAnsi="宋体"/>
                <w:color w:val="000000"/>
              </w:rPr>
              <w:t xml:space="preserve">   </w:t>
            </w:r>
            <w:permEnd w:id="66"/>
            <w:r>
              <w:rPr>
                <w:rFonts w:hint="eastAsia" w:ascii="宋体" w:hAnsi="宋体"/>
                <w:color w:val="000000"/>
              </w:rPr>
              <w:t>%）</w:t>
            </w:r>
          </w:p>
        </w:tc>
        <w:tc>
          <w:tcPr>
            <w:tcW w:w="1904" w:type="dxa"/>
            <w:tcBorders>
              <w:top w:val="single" w:color="auto" w:sz="4" w:space="0"/>
              <w:left w:val="single" w:color="auto" w:sz="4" w:space="0"/>
              <w:bottom w:val="single" w:color="auto" w:sz="4" w:space="0"/>
              <w:right w:val="single" w:color="auto" w:sz="4" w:space="0"/>
            </w:tcBorders>
            <w:vAlign w:val="center"/>
          </w:tcPr>
          <w:p w14:paraId="5BF871BE">
            <w:pPr>
              <w:spacing w:line="410" w:lineRule="exact"/>
              <w:ind w:firstLine="200"/>
              <w:jc w:val="center"/>
              <w:rPr>
                <w:rFonts w:hint="eastAsia" w:ascii="宋体" w:hAnsi="宋体"/>
                <w:color w:val="000000"/>
              </w:rPr>
            </w:pPr>
            <w:r>
              <w:rPr>
                <w:rFonts w:hint="eastAsia" w:ascii="宋体" w:hAnsi="宋体"/>
                <w:color w:val="000000"/>
              </w:rPr>
              <w:t>/</w:t>
            </w:r>
          </w:p>
        </w:tc>
        <w:tc>
          <w:tcPr>
            <w:tcW w:w="1935" w:type="dxa"/>
            <w:tcBorders>
              <w:top w:val="single" w:color="auto" w:sz="4" w:space="0"/>
              <w:left w:val="single" w:color="auto" w:sz="4" w:space="0"/>
              <w:bottom w:val="single" w:color="auto" w:sz="4" w:space="0"/>
              <w:right w:val="single" w:color="auto" w:sz="4" w:space="0"/>
            </w:tcBorders>
            <w:vAlign w:val="center"/>
          </w:tcPr>
          <w:p w14:paraId="65306A5A">
            <w:pPr>
              <w:spacing w:line="410" w:lineRule="exact"/>
              <w:ind w:firstLine="200"/>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0D6CE0DB">
            <w:pPr>
              <w:spacing w:line="410" w:lineRule="exact"/>
              <w:ind w:firstLine="200"/>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24FAE317">
            <w:pPr>
              <w:spacing w:line="410" w:lineRule="exact"/>
              <w:jc w:val="center"/>
              <w:rPr>
                <w:rFonts w:hint="eastAsia" w:ascii="宋体" w:hAnsi="宋体"/>
                <w:color w:val="000000"/>
              </w:rPr>
            </w:pPr>
            <w:r>
              <w:rPr>
                <w:rFonts w:hint="eastAsia" w:ascii="宋体" w:hAnsi="宋体"/>
                <w:color w:val="000000"/>
              </w:rPr>
              <w:t>……</w:t>
            </w:r>
          </w:p>
        </w:tc>
      </w:tr>
      <w:permEnd w:id="67"/>
      <w:permEnd w:id="68"/>
      <w:permEnd w:id="69"/>
    </w:tbl>
    <w:p w14:paraId="757A44C8">
      <w:pPr>
        <w:pStyle w:val="14"/>
        <w:numPr>
          <w:ilvl w:val="0"/>
          <w:numId w:val="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以每一自然月为一个租金计算和支付周期，每一租金计费周期届满后5日内，乙方应提供上期营业额以供甲方核对，甲方根据经其核对确认的营业额按照上述计提比例、方式计算提成租金，乙方应确保于核对当月最后一日前（国家法定节假日，则支付期限相应提前至假期前最后一个工作日的24时）付清提成租金。每日租金根据当月实际天数计算。乙方不得瞒报、虚报营业额数据，一经甲方发现，甲方有权根据本合同19.6款约定解除合同并要求乙方承担相应的违约责任。</w:t>
      </w:r>
    </w:p>
    <w:p w14:paraId="6EAD9780">
      <w:pPr>
        <w:pStyle w:val="14"/>
        <w:spacing w:line="410" w:lineRule="exact"/>
        <w:ind w:left="420" w:left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6.1.2.3 采用6.1.2款约定的第（3）/（4）种租金计算方式时租金的缴纳：</w:t>
      </w:r>
    </w:p>
    <w:p w14:paraId="149A0A9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①就保底租金部分：以每一自然月为一个租金计算和支付周期，先支付后使用，乙方应在本合同签订后7日内支付首期（</w:t>
      </w:r>
      <w:permStart w:id="70" w:edGrp="everyone"/>
      <w:r>
        <w:rPr>
          <w:rFonts w:hint="eastAsia" w:ascii="宋体" w:hAnsi="宋体" w:eastAsia="宋体" w:cs="宋体"/>
          <w:color w:val="auto"/>
          <w:sz w:val="21"/>
          <w:szCs w:val="21"/>
          <w:u w:val="single"/>
        </w:rPr>
        <w:t xml:space="preserve">    </w:t>
      </w:r>
      <w:permEnd w:id="70"/>
      <w:r>
        <w:rPr>
          <w:rFonts w:hint="eastAsia" w:ascii="宋体" w:hAnsi="宋体" w:eastAsia="宋体" w:cs="宋体"/>
          <w:color w:val="auto"/>
          <w:sz w:val="21"/>
          <w:szCs w:val="21"/>
          <w:u w:val="single"/>
        </w:rPr>
        <w:t>年</w:t>
      </w:r>
      <w:permStart w:id="71" w:edGrp="everyone"/>
      <w:r>
        <w:rPr>
          <w:rFonts w:hint="eastAsia" w:ascii="宋体" w:hAnsi="宋体" w:eastAsia="宋体" w:cs="宋体"/>
          <w:color w:val="auto"/>
          <w:sz w:val="21"/>
          <w:szCs w:val="21"/>
          <w:u w:val="single"/>
        </w:rPr>
        <w:t xml:space="preserve">    </w:t>
      </w:r>
      <w:permEnd w:id="71"/>
      <w:r>
        <w:rPr>
          <w:rFonts w:hint="eastAsia" w:ascii="宋体" w:hAnsi="宋体" w:eastAsia="宋体" w:cs="宋体"/>
          <w:color w:val="auto"/>
          <w:sz w:val="21"/>
          <w:szCs w:val="21"/>
          <w:u w:val="single"/>
        </w:rPr>
        <w:t>月</w:t>
      </w:r>
      <w:permStart w:id="72" w:edGrp="everyone"/>
      <w:r>
        <w:rPr>
          <w:rFonts w:hint="eastAsia" w:ascii="宋体" w:hAnsi="宋体" w:eastAsia="宋体" w:cs="宋体"/>
          <w:color w:val="auto"/>
          <w:sz w:val="21"/>
          <w:szCs w:val="21"/>
          <w:u w:val="single"/>
        </w:rPr>
        <w:t xml:space="preserve">    </w:t>
      </w:r>
      <w:permEnd w:id="72"/>
      <w:r>
        <w:rPr>
          <w:rFonts w:hint="eastAsia" w:ascii="宋体" w:hAnsi="宋体" w:eastAsia="宋体" w:cs="宋体"/>
          <w:color w:val="auto"/>
          <w:sz w:val="21"/>
          <w:szCs w:val="21"/>
          <w:u w:val="single"/>
        </w:rPr>
        <w:t>日至</w:t>
      </w:r>
      <w:permStart w:id="73" w:edGrp="everyone"/>
      <w:r>
        <w:rPr>
          <w:rFonts w:hint="eastAsia" w:ascii="宋体" w:hAnsi="宋体" w:eastAsia="宋体" w:cs="宋体"/>
          <w:color w:val="auto"/>
          <w:sz w:val="21"/>
          <w:szCs w:val="21"/>
          <w:u w:val="single"/>
        </w:rPr>
        <w:t xml:space="preserve">     </w:t>
      </w:r>
      <w:permEnd w:id="73"/>
      <w:r>
        <w:rPr>
          <w:rFonts w:hint="eastAsia" w:ascii="宋体" w:hAnsi="宋体" w:eastAsia="宋体" w:cs="宋体"/>
          <w:color w:val="auto"/>
          <w:sz w:val="21"/>
          <w:szCs w:val="21"/>
          <w:u w:val="single"/>
        </w:rPr>
        <w:t>年</w:t>
      </w:r>
      <w:permStart w:id="74" w:edGrp="everyone"/>
      <w:r>
        <w:rPr>
          <w:rFonts w:hint="eastAsia" w:ascii="宋体" w:hAnsi="宋体" w:eastAsia="宋体" w:cs="宋体"/>
          <w:color w:val="auto"/>
          <w:sz w:val="21"/>
          <w:szCs w:val="21"/>
          <w:u w:val="single"/>
        </w:rPr>
        <w:t xml:space="preserve">    </w:t>
      </w:r>
      <w:permEnd w:id="74"/>
      <w:r>
        <w:rPr>
          <w:rFonts w:hint="eastAsia" w:ascii="宋体" w:hAnsi="宋体" w:eastAsia="宋体" w:cs="宋体"/>
          <w:color w:val="auto"/>
          <w:sz w:val="21"/>
          <w:szCs w:val="21"/>
          <w:u w:val="single"/>
        </w:rPr>
        <w:t>月</w:t>
      </w:r>
      <w:permStart w:id="75" w:edGrp="everyone"/>
      <w:r>
        <w:rPr>
          <w:rFonts w:hint="eastAsia" w:ascii="宋体" w:hAnsi="宋体" w:eastAsia="宋体" w:cs="宋体"/>
          <w:color w:val="auto"/>
          <w:sz w:val="21"/>
          <w:szCs w:val="21"/>
          <w:u w:val="single"/>
        </w:rPr>
        <w:t xml:space="preserve">    </w:t>
      </w:r>
      <w:permEnd w:id="75"/>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）保底租金</w:t>
      </w:r>
      <w:permStart w:id="76" w:edGrp="everyone"/>
      <w:r>
        <w:rPr>
          <w:rFonts w:hint="eastAsia" w:ascii="宋体" w:hAnsi="宋体" w:eastAsia="宋体" w:cs="宋体"/>
          <w:color w:val="auto"/>
          <w:sz w:val="21"/>
          <w:szCs w:val="21"/>
          <w:u w:val="single"/>
        </w:rPr>
        <w:t xml:space="preserve">    </w:t>
      </w:r>
      <w:permEnd w:id="76"/>
      <w:r>
        <w:rPr>
          <w:rFonts w:hint="eastAsia" w:ascii="宋体" w:hAnsi="宋体" w:eastAsia="宋体" w:cs="宋体"/>
          <w:color w:val="auto"/>
          <w:sz w:val="21"/>
          <w:szCs w:val="21"/>
        </w:rPr>
        <w:t>元，之后乙方应在当月最后一日前（国家法定节假日，则支付期限相应提前至假期前最后一个工作日的24时）将下期保底租金支付到甲方指定账户。</w:t>
      </w:r>
    </w:p>
    <w:p w14:paraId="74958E9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就保底租金与提成租金的差额部分：每一租金计费周期届满后5日内，乙方应提供上期营业额以供甲方核对，甲方根据经其核对确认的营业额按照上述6.1.2.2款约定的计提比例、方式计算提成租金。如计算出的提成租金金额低于或等于保底租金的，则上期租金以保底租金为准；如计算出的提成租金金额高于保底租金的，则上期租金以提成租金为准，且乙方应确保于核对当月最后一日前付清高出部分的租金差额。每日租金根据当月实际天数计算。乙方不得瞒报、虚报营业额数据，一经甲方发现，甲方有权根据本合同19.6款约定解除合同并要求乙方承担相应的违约责任。</w:t>
      </w:r>
    </w:p>
    <w:p w14:paraId="288BE5C3">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6.1.3</w:t>
      </w:r>
      <w:r>
        <w:rPr>
          <w:rFonts w:hint="eastAsia" w:ascii="宋体" w:hAnsi="宋体" w:eastAsia="宋体" w:cs="宋体"/>
          <w:color w:val="auto"/>
          <w:sz w:val="21"/>
          <w:szCs w:val="21"/>
        </w:rPr>
        <w:t xml:space="preserve"> 乙方收银方式按照下列 </w:t>
      </w:r>
      <w:permStart w:id="77" w:edGrp="everyone"/>
      <w:r>
        <w:rPr>
          <w:rFonts w:hint="eastAsia" w:ascii="宋体" w:hAnsi="宋体" w:eastAsia="宋体" w:cs="宋体"/>
          <w:color w:val="auto"/>
          <w:sz w:val="21"/>
          <w:szCs w:val="21"/>
          <w:u w:val="single"/>
        </w:rPr>
        <w:t xml:space="preserve">           </w:t>
      </w:r>
      <w:permEnd w:id="77"/>
      <w:r>
        <w:rPr>
          <w:rFonts w:hint="eastAsia" w:ascii="宋体" w:hAnsi="宋体" w:eastAsia="宋体" w:cs="宋体"/>
          <w:color w:val="auto"/>
          <w:sz w:val="21"/>
          <w:szCs w:val="21"/>
        </w:rPr>
        <w:t xml:space="preserve"> 款确定：</w:t>
      </w:r>
    </w:p>
    <w:p w14:paraId="19FA389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6.1.3.1 乙方负责收银和收银系统的维护，甲方通过乙方提供的数据接口对销售数据进行查询，乙方应于每自然月第</w:t>
      </w:r>
      <w:r>
        <w:rPr>
          <w:rFonts w:hint="eastAsia" w:ascii="宋体" w:hAnsi="宋体" w:eastAsia="宋体" w:cs="宋体"/>
          <w:b/>
          <w:bCs/>
          <w:color w:val="auto"/>
          <w:sz w:val="21"/>
          <w:szCs w:val="21"/>
          <w:u w:val="single"/>
        </w:rPr>
        <w:t xml:space="preserve">  5  </w:t>
      </w:r>
      <w:r>
        <w:rPr>
          <w:rFonts w:hint="eastAsia" w:ascii="宋体" w:hAnsi="宋体" w:eastAsia="宋体" w:cs="宋体"/>
          <w:color w:val="auto"/>
          <w:sz w:val="21"/>
          <w:szCs w:val="21"/>
        </w:rPr>
        <w:t>日之前向甲方提交书面的上一月营业数据报表。乙方保证提供销售数据的真实性、完整性。乙方应在租赁房屋开业后1个月内完成数据接口的安装、调试并保证数据接口的正常使用。乙方同意配合签署相关合作文件。</w:t>
      </w:r>
    </w:p>
    <w:p w14:paraId="2F59CF0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6.1.3.2 乙方通过自有的收银系统收取营业款项。</w:t>
      </w:r>
    </w:p>
    <w:p w14:paraId="2367EEAD">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6.1.4 </w:t>
      </w:r>
      <w:r>
        <w:rPr>
          <w:rFonts w:hint="eastAsia" w:ascii="宋体" w:hAnsi="宋体" w:eastAsia="宋体" w:cs="宋体"/>
          <w:color w:val="auto"/>
          <w:sz w:val="21"/>
          <w:szCs w:val="21"/>
        </w:rPr>
        <w:t>营业额的审核及罚则</w:t>
      </w:r>
    </w:p>
    <w:p w14:paraId="653C1FFD">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用6.1.2款约定的第（2）/（3）/（4）/（5）种租金计算方式时，</w:t>
      </w:r>
      <w:r>
        <w:rPr>
          <w:rFonts w:hint="eastAsia" w:ascii="宋体" w:hAnsi="宋体" w:eastAsia="宋体" w:cs="宋体"/>
          <w:color w:val="auto"/>
          <w:sz w:val="21"/>
          <w:szCs w:val="21"/>
        </w:rPr>
        <w:t>甲方有权审核乙方营业额,但不得影响乙方的正常营业。在按照本合同约定应计算提成租金的期间内，乙方应于每自然月的第</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日之前向甲方提供所有与营业额有关的资料（包括但不限于所有营业额记录、所有发票等），以供双方核对并计算上月的提成租金。乙方应按照甲方要求的格式提交上述材料，乙方保证上述的真实性，并加盖乙方公章或财务章确认。如遇法定节假日或者甲方举办的大型企划活动，乙方应于法定节假日或者企划活动结束后的第二天向甲方提供上述节假日或大型活动期间的营业额。</w:t>
      </w:r>
    </w:p>
    <w:p w14:paraId="4EA40F24">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保证不存在恶意瞒报、漏报、少报营业额行为。若经审核调查发现乙方提供的营业额存在恶意瞒报、漏报、少报行为，则乙方须按审核后的营业额进行本合同项下租金支付（如涉及提成租金）等履约工作，并向甲方支付相当于营业额瞒报、漏报、少报部分的10倍作为违约金。甲方有权要求乙方赔偿因此导致的各项损失（包括但不限于聘请会计师的费用），并有权解除本合同，乙方承担导致合同提前终止的违约责任。</w:t>
      </w:r>
    </w:p>
    <w:p w14:paraId="06E5B6F1">
      <w:pPr>
        <w:pStyle w:val="14"/>
        <w:numPr>
          <w:ilvl w:val="0"/>
          <w:numId w:val="5"/>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物业管理费</w:t>
      </w:r>
    </w:p>
    <w:p w14:paraId="35A7ED61">
      <w:pPr>
        <w:pStyle w:val="14"/>
        <w:numPr>
          <w:ilvl w:val="0"/>
          <w:numId w:val="8"/>
        </w:numPr>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物业管理费按建筑面积及单价收取。</w:t>
      </w:r>
    </w:p>
    <w:p w14:paraId="064A7410">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乙方应从</w:t>
      </w:r>
      <w:permStart w:id="78" w:edGrp="everyone"/>
      <w:r>
        <w:rPr>
          <w:rFonts w:hint="eastAsia" w:ascii="宋体" w:hAnsi="宋体" w:eastAsia="宋体" w:cs="宋体"/>
          <w:color w:val="auto"/>
          <w:sz w:val="21"/>
          <w:szCs w:val="21"/>
          <w:u w:val="single"/>
        </w:rPr>
        <w:t xml:space="preserve">     </w:t>
      </w:r>
      <w:permEnd w:id="78"/>
      <w:r>
        <w:rPr>
          <w:rFonts w:hint="eastAsia" w:ascii="宋体" w:hAnsi="宋体" w:eastAsia="宋体" w:cs="宋体"/>
          <w:color w:val="auto"/>
          <w:sz w:val="21"/>
          <w:szCs w:val="21"/>
        </w:rPr>
        <w:t>年</w:t>
      </w:r>
      <w:permStart w:id="79" w:edGrp="everyone"/>
      <w:r>
        <w:rPr>
          <w:rFonts w:hint="eastAsia" w:ascii="宋体" w:hAnsi="宋体" w:eastAsia="宋体" w:cs="宋体"/>
          <w:color w:val="auto"/>
          <w:sz w:val="21"/>
          <w:szCs w:val="21"/>
          <w:u w:val="single"/>
        </w:rPr>
        <w:t xml:space="preserve">    </w:t>
      </w:r>
      <w:permEnd w:id="79"/>
      <w:r>
        <w:rPr>
          <w:rFonts w:hint="eastAsia" w:ascii="宋体" w:hAnsi="宋体" w:eastAsia="宋体" w:cs="宋体"/>
          <w:color w:val="auto"/>
          <w:sz w:val="21"/>
          <w:szCs w:val="21"/>
        </w:rPr>
        <w:t>月</w:t>
      </w:r>
      <w:permStart w:id="80" w:edGrp="everyone"/>
      <w:r>
        <w:rPr>
          <w:rFonts w:hint="eastAsia" w:ascii="宋体" w:hAnsi="宋体" w:eastAsia="宋体" w:cs="宋体"/>
          <w:color w:val="auto"/>
          <w:sz w:val="21"/>
          <w:szCs w:val="21"/>
          <w:u w:val="single"/>
        </w:rPr>
        <w:t xml:space="preserve">   </w:t>
      </w:r>
      <w:permEnd w:id="80"/>
      <w:r>
        <w:rPr>
          <w:rFonts w:hint="eastAsia" w:ascii="宋体" w:hAnsi="宋体" w:eastAsia="宋体" w:cs="宋体"/>
          <w:color w:val="auto"/>
          <w:sz w:val="21"/>
          <w:szCs w:val="21"/>
        </w:rPr>
        <w:t>日至</w:t>
      </w:r>
      <w:permStart w:id="81" w:edGrp="everyone"/>
      <w:r>
        <w:rPr>
          <w:rFonts w:hint="eastAsia" w:ascii="宋体" w:hAnsi="宋体" w:eastAsia="宋体" w:cs="宋体"/>
          <w:color w:val="auto"/>
          <w:sz w:val="21"/>
          <w:szCs w:val="21"/>
          <w:u w:val="single"/>
        </w:rPr>
        <w:t xml:space="preserve">    </w:t>
      </w:r>
      <w:permEnd w:id="81"/>
      <w:r>
        <w:rPr>
          <w:rFonts w:hint="eastAsia" w:ascii="宋体" w:hAnsi="宋体" w:eastAsia="宋体" w:cs="宋体"/>
          <w:color w:val="auto"/>
          <w:sz w:val="21"/>
          <w:szCs w:val="21"/>
        </w:rPr>
        <w:t>年</w:t>
      </w:r>
      <w:permStart w:id="82" w:edGrp="everyone"/>
      <w:r>
        <w:rPr>
          <w:rFonts w:hint="eastAsia" w:ascii="宋体" w:hAnsi="宋体" w:eastAsia="宋体" w:cs="宋体"/>
          <w:color w:val="auto"/>
          <w:sz w:val="21"/>
          <w:szCs w:val="21"/>
          <w:u w:val="single"/>
        </w:rPr>
        <w:t xml:space="preserve">   </w:t>
      </w:r>
      <w:permEnd w:id="82"/>
      <w:r>
        <w:rPr>
          <w:rFonts w:hint="eastAsia" w:ascii="宋体" w:hAnsi="宋体" w:eastAsia="宋体" w:cs="宋体"/>
          <w:color w:val="auto"/>
          <w:sz w:val="21"/>
          <w:szCs w:val="21"/>
        </w:rPr>
        <w:t>月</w:t>
      </w:r>
      <w:permStart w:id="83" w:edGrp="everyone"/>
      <w:r>
        <w:rPr>
          <w:rFonts w:hint="eastAsia" w:ascii="宋体" w:hAnsi="宋体" w:eastAsia="宋体" w:cs="宋体"/>
          <w:color w:val="auto"/>
          <w:sz w:val="21"/>
          <w:szCs w:val="21"/>
          <w:u w:val="single"/>
        </w:rPr>
        <w:t xml:space="preserve">   </w:t>
      </w:r>
      <w:permEnd w:id="83"/>
      <w:r>
        <w:rPr>
          <w:rFonts w:hint="eastAsia" w:ascii="宋体" w:hAnsi="宋体" w:eastAsia="宋体" w:cs="宋体"/>
          <w:color w:val="auto"/>
          <w:sz w:val="21"/>
          <w:szCs w:val="21"/>
        </w:rPr>
        <w:t>日承担租赁商铺的物业管理费</w:t>
      </w:r>
      <w:r>
        <w:rPr>
          <w:rFonts w:hint="eastAsia" w:ascii="宋体" w:hAnsi="宋体" w:eastAsia="宋体" w:cs="宋体"/>
          <w:color w:val="auto"/>
          <w:sz w:val="21"/>
          <w:szCs w:val="21"/>
          <w:lang w:eastAsia="zh-Hans"/>
        </w:rPr>
        <w:t>。物业管理费的</w:t>
      </w:r>
      <w:r>
        <w:rPr>
          <w:rFonts w:hint="eastAsia" w:ascii="宋体" w:hAnsi="宋体" w:eastAsia="宋体" w:cs="宋体"/>
          <w:color w:val="auto"/>
          <w:sz w:val="21"/>
          <w:szCs w:val="21"/>
        </w:rPr>
        <w:t>收费标准为含税人民币</w:t>
      </w:r>
      <w:permStart w:id="84" w:edGrp="everyone"/>
      <w:r>
        <w:rPr>
          <w:rFonts w:hint="eastAsia" w:ascii="宋体" w:hAnsi="宋体" w:eastAsia="宋体" w:cs="宋体"/>
          <w:color w:val="000000" w:themeColor="text1"/>
          <w:sz w:val="21"/>
          <w:szCs w:val="21"/>
          <w:u w:val="single"/>
          <w14:textFill>
            <w14:solidFill>
              <w14:schemeClr w14:val="tx1"/>
            </w14:solidFill>
          </w14:textFill>
        </w:rPr>
        <w:t xml:space="preserve">    </w:t>
      </w:r>
      <w:permEnd w:id="84"/>
      <w:r>
        <w:rPr>
          <w:rFonts w:hint="eastAsia" w:ascii="宋体" w:hAnsi="宋体" w:eastAsia="宋体" w:cs="宋体"/>
          <w:color w:val="auto"/>
          <w:sz w:val="21"/>
          <w:szCs w:val="21"/>
        </w:rPr>
        <w:t>元/平方米/月，乙方每月应支付的含税物业管理费总额为人民币</w:t>
      </w:r>
      <w:permStart w:id="85" w:edGrp="everyone"/>
      <w:r>
        <w:rPr>
          <w:rFonts w:hint="eastAsia" w:ascii="宋体" w:hAnsi="宋体" w:eastAsia="宋体" w:cs="宋体"/>
          <w:color w:val="auto"/>
          <w:sz w:val="21"/>
          <w:szCs w:val="21"/>
          <w:u w:val="single"/>
        </w:rPr>
        <w:t xml:space="preserve">       </w:t>
      </w:r>
      <w:permEnd w:id="85"/>
      <w:r>
        <w:rPr>
          <w:rFonts w:hint="eastAsia" w:ascii="宋体" w:hAnsi="宋体" w:eastAsia="宋体" w:cs="宋体"/>
          <w:color w:val="auto"/>
          <w:sz w:val="21"/>
          <w:szCs w:val="21"/>
        </w:rPr>
        <w:t>元</w:t>
      </w:r>
      <w:r>
        <w:rPr>
          <w:rFonts w:hint="eastAsia" w:ascii="宋体" w:hAnsi="宋体" w:eastAsia="宋体" w:cs="宋体"/>
          <w:color w:val="auto"/>
          <w:sz w:val="21"/>
          <w:szCs w:val="21"/>
          <w:lang w:eastAsia="zh-Hans"/>
        </w:rPr>
        <w:t>。</w:t>
      </w:r>
    </w:p>
    <w:p w14:paraId="71534AC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以每一自然月为一个费用计算和支付周期，乙方应于本合同签署后7个工作日内向甲方支付经营期首期（</w:t>
      </w:r>
      <w:permStart w:id="86" w:edGrp="everyone"/>
      <w:r>
        <w:rPr>
          <w:rFonts w:hint="eastAsia" w:ascii="宋体" w:hAnsi="宋体" w:eastAsia="宋体" w:cs="宋体"/>
          <w:color w:val="auto"/>
          <w:sz w:val="21"/>
          <w:szCs w:val="21"/>
          <w:u w:val="single"/>
        </w:rPr>
        <w:t xml:space="preserve">    </w:t>
      </w:r>
      <w:permEnd w:id="86"/>
      <w:r>
        <w:rPr>
          <w:rFonts w:hint="eastAsia" w:ascii="宋体" w:hAnsi="宋体" w:eastAsia="宋体" w:cs="宋体"/>
          <w:color w:val="auto"/>
          <w:sz w:val="21"/>
          <w:szCs w:val="21"/>
          <w:u w:val="single"/>
        </w:rPr>
        <w:t>年</w:t>
      </w:r>
      <w:permStart w:id="87" w:edGrp="everyone"/>
      <w:r>
        <w:rPr>
          <w:rFonts w:hint="eastAsia" w:ascii="宋体" w:hAnsi="宋体" w:eastAsia="宋体" w:cs="宋体"/>
          <w:color w:val="auto"/>
          <w:sz w:val="21"/>
          <w:szCs w:val="21"/>
          <w:u w:val="single"/>
        </w:rPr>
        <w:t xml:space="preserve">    </w:t>
      </w:r>
      <w:permEnd w:id="87"/>
      <w:r>
        <w:rPr>
          <w:rFonts w:hint="eastAsia" w:ascii="宋体" w:hAnsi="宋体" w:eastAsia="宋体" w:cs="宋体"/>
          <w:color w:val="auto"/>
          <w:sz w:val="21"/>
          <w:szCs w:val="21"/>
          <w:u w:val="single"/>
        </w:rPr>
        <w:t>月</w:t>
      </w:r>
      <w:permStart w:id="88" w:edGrp="everyone"/>
      <w:r>
        <w:rPr>
          <w:rFonts w:hint="eastAsia" w:ascii="宋体" w:hAnsi="宋体" w:eastAsia="宋体" w:cs="宋体"/>
          <w:color w:val="auto"/>
          <w:sz w:val="21"/>
          <w:szCs w:val="21"/>
          <w:u w:val="single"/>
        </w:rPr>
        <w:t xml:space="preserve">    </w:t>
      </w:r>
      <w:permEnd w:id="88"/>
      <w:r>
        <w:rPr>
          <w:rFonts w:hint="eastAsia" w:ascii="宋体" w:hAnsi="宋体" w:eastAsia="宋体" w:cs="宋体"/>
          <w:color w:val="auto"/>
          <w:sz w:val="21"/>
          <w:szCs w:val="21"/>
          <w:u w:val="single"/>
        </w:rPr>
        <w:t>日至</w:t>
      </w:r>
      <w:permStart w:id="89" w:edGrp="everyone"/>
      <w:r>
        <w:rPr>
          <w:rFonts w:hint="eastAsia" w:ascii="宋体" w:hAnsi="宋体" w:eastAsia="宋体" w:cs="宋体"/>
          <w:color w:val="auto"/>
          <w:sz w:val="21"/>
          <w:szCs w:val="21"/>
          <w:u w:val="single"/>
        </w:rPr>
        <w:t xml:space="preserve">     </w:t>
      </w:r>
      <w:permEnd w:id="89"/>
      <w:r>
        <w:rPr>
          <w:rFonts w:hint="eastAsia" w:ascii="宋体" w:hAnsi="宋体" w:eastAsia="宋体" w:cs="宋体"/>
          <w:color w:val="auto"/>
          <w:sz w:val="21"/>
          <w:szCs w:val="21"/>
          <w:u w:val="single"/>
        </w:rPr>
        <w:t>年</w:t>
      </w:r>
      <w:permStart w:id="90" w:edGrp="everyone"/>
      <w:r>
        <w:rPr>
          <w:rFonts w:hint="eastAsia" w:ascii="宋体" w:hAnsi="宋体" w:eastAsia="宋体" w:cs="宋体"/>
          <w:color w:val="auto"/>
          <w:sz w:val="21"/>
          <w:szCs w:val="21"/>
          <w:u w:val="single"/>
        </w:rPr>
        <w:t xml:space="preserve">    </w:t>
      </w:r>
      <w:permEnd w:id="90"/>
      <w:r>
        <w:rPr>
          <w:rFonts w:hint="eastAsia" w:ascii="宋体" w:hAnsi="宋体" w:eastAsia="宋体" w:cs="宋体"/>
          <w:color w:val="auto"/>
          <w:sz w:val="21"/>
          <w:szCs w:val="21"/>
          <w:u w:val="single"/>
        </w:rPr>
        <w:t>月</w:t>
      </w:r>
      <w:permStart w:id="91" w:edGrp="everyone"/>
      <w:r>
        <w:rPr>
          <w:rFonts w:hint="eastAsia" w:ascii="宋体" w:hAnsi="宋体" w:eastAsia="宋体" w:cs="宋体"/>
          <w:color w:val="auto"/>
          <w:sz w:val="21"/>
          <w:szCs w:val="21"/>
          <w:u w:val="single"/>
        </w:rPr>
        <w:t xml:space="preserve">    </w:t>
      </w:r>
      <w:permEnd w:id="91"/>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）含税物业管理费</w:t>
      </w:r>
      <w:permStart w:id="92" w:edGrp="everyone"/>
      <w:r>
        <w:rPr>
          <w:rFonts w:hint="eastAsia" w:ascii="宋体" w:hAnsi="宋体" w:eastAsia="宋体" w:cs="宋体"/>
          <w:color w:val="auto"/>
          <w:sz w:val="21"/>
          <w:szCs w:val="21"/>
          <w:u w:val="single"/>
        </w:rPr>
        <w:t xml:space="preserve">    </w:t>
      </w:r>
      <w:permEnd w:id="92"/>
      <w:r>
        <w:rPr>
          <w:rFonts w:hint="eastAsia" w:ascii="宋体" w:hAnsi="宋体" w:eastAsia="宋体" w:cs="宋体"/>
          <w:color w:val="auto"/>
          <w:sz w:val="21"/>
          <w:szCs w:val="21"/>
        </w:rPr>
        <w:t>元。之后，乙方应在当月最后一日前（国家法定节假日，则支付期限相应提前至假期前最后一个工作日的24时）将下月物业管理费支付到甲方指定收款账户。</w:t>
      </w:r>
    </w:p>
    <w:p w14:paraId="23687A47">
      <w:pPr>
        <w:pStyle w:val="14"/>
        <w:numPr>
          <w:ilvl w:val="0"/>
          <w:numId w:val="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如支付物业管理费首月或末月对应的期间不足一个整月的，按实际天数结算。</w:t>
      </w:r>
    </w:p>
    <w:p w14:paraId="7A27C271">
      <w:pPr>
        <w:pStyle w:val="14"/>
        <w:numPr>
          <w:ilvl w:val="0"/>
          <w:numId w:val="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遇物价上涨、服务成本（含当地最低工资上涨）上升、政策变化等情形，需要提高该商场整体的物业管理费的收费标准的，经甲方或管理公司提前30日以书面方式通知乙方后，乙方同意并无条件接受甲方对上述费用的调整，且按照本合同约定，按时按照新的收费标准支付物业管理费。</w:t>
      </w:r>
    </w:p>
    <w:p w14:paraId="625B6248">
      <w:pPr>
        <w:pStyle w:val="14"/>
        <w:numPr>
          <w:ilvl w:val="0"/>
          <w:numId w:val="5"/>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能耗费</w:t>
      </w:r>
    </w:p>
    <w:p w14:paraId="66D66076">
      <w:pPr>
        <w:spacing w:line="410" w:lineRule="exact"/>
        <w:ind w:firstLine="420" w:firstLineChars="200"/>
        <w:textAlignment w:val="baseline"/>
        <w:rPr>
          <w:rFonts w:hint="eastAsia" w:ascii="宋体" w:hAnsi="宋体"/>
          <w:color w:val="auto"/>
        </w:rPr>
      </w:pPr>
      <w:r>
        <w:rPr>
          <w:rFonts w:hint="eastAsia" w:ascii="宋体" w:hAnsi="宋体"/>
        </w:rPr>
        <w:t>6.3.</w:t>
      </w:r>
      <w:r>
        <w:rPr>
          <w:rFonts w:hint="eastAsia" w:ascii="宋体" w:hAnsi="宋体"/>
          <w:lang w:eastAsia="zh-Hans"/>
        </w:rPr>
        <w:t>1</w:t>
      </w:r>
      <w:r>
        <w:rPr>
          <w:rFonts w:hint="eastAsia" w:ascii="宋体" w:hAnsi="宋体"/>
        </w:rPr>
        <w:t>乙方应当独立计量并承担所承租商铺所发生的水、电、燃气、空调、热力（含热水、采暖）等能源费用（含本物</w:t>
      </w:r>
      <w:r>
        <w:rPr>
          <w:rFonts w:hint="eastAsia" w:ascii="宋体" w:hAnsi="宋体"/>
          <w:color w:val="auto"/>
        </w:rPr>
        <w:t>业水、电、燃气等能源在传送过程损耗所产生的能源费用），以上费用在本协议中统称为能耗费。按如下约定处理，详见附件6：</w:t>
      </w:r>
    </w:p>
    <w:p w14:paraId="493F75D2">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水费：按商户用水量计费，水费=用水量*水费单价；水费单价以当地水务局当月缴费通知单为准。</w:t>
      </w:r>
    </w:p>
    <w:p w14:paraId="2297C2CC">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电费：按商户用电量计费，电费=用电量*电费单价，电费单价以当地供电局当月缴费通知单为准。</w:t>
      </w:r>
    </w:p>
    <w:p w14:paraId="3318C6DB">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空调费：按商户空调用量计费，空调费=空调用量*空调费单价；空调费单价为</w:t>
      </w:r>
      <w:permStart w:id="93" w:edGrp="everyone"/>
      <w:r>
        <w:rPr>
          <w:rFonts w:hint="eastAsia" w:ascii="宋体" w:hAnsi="宋体" w:cs="宋体"/>
          <w:color w:val="auto"/>
          <w:u w:val="single"/>
        </w:rPr>
        <w:t xml:space="preserve"> 0.8 </w:t>
      </w:r>
      <w:permEnd w:id="93"/>
      <w:r>
        <w:rPr>
          <w:rFonts w:hint="eastAsia" w:ascii="宋体" w:hAnsi="宋体" w:cs="宋体"/>
          <w:color w:val="auto"/>
        </w:rPr>
        <w:t>元/kwh。</w:t>
      </w:r>
    </w:p>
    <w:p w14:paraId="5891829E">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水费、电费、空调费的单价由甲方及管理公司根据政府相关规定、当月标准及结合商业广场实际情况制定并调整，乙方须自行负担，缴费标准及金额以甲方或管理公司正式书面通知为准。</w:t>
      </w:r>
    </w:p>
    <w:p w14:paraId="614CD70A">
      <w:pPr>
        <w:spacing w:line="410" w:lineRule="exact"/>
        <w:ind w:firstLine="420" w:firstLineChars="200"/>
        <w:textAlignment w:val="baseline"/>
        <w:rPr>
          <w:rFonts w:hint="eastAsia" w:ascii="宋体" w:hAnsi="宋体"/>
          <w:color w:val="auto"/>
        </w:rPr>
      </w:pPr>
      <w:r>
        <w:rPr>
          <w:rFonts w:hint="eastAsia" w:ascii="宋体" w:hAnsi="宋体"/>
          <w:color w:val="auto"/>
        </w:rPr>
        <w:t>6.3.2乙方应在缴纳相关能源费用的同时，将应分摊的能源损耗费用一并向甲方缴纳，能耗分摊包含在物业管理费中。</w:t>
      </w:r>
    </w:p>
    <w:p w14:paraId="5BE28D32">
      <w:pPr>
        <w:spacing w:line="410" w:lineRule="exact"/>
        <w:ind w:firstLine="420" w:firstLineChars="200"/>
        <w:rPr>
          <w:rFonts w:hint="eastAsia" w:ascii="宋体" w:hAnsi="宋体"/>
        </w:rPr>
      </w:pPr>
      <w:r>
        <w:rPr>
          <w:rFonts w:hint="eastAsia" w:ascii="宋体" w:hAnsi="宋体"/>
        </w:rPr>
        <w:t>6.3.2</w:t>
      </w:r>
      <w:r>
        <w:rPr>
          <w:rFonts w:hint="eastAsia" w:ascii="宋体" w:hAnsi="宋体"/>
          <w:lang w:eastAsia="zh-Hans"/>
        </w:rPr>
        <w:t>.</w:t>
      </w:r>
      <w:r>
        <w:rPr>
          <w:rFonts w:hint="eastAsia" w:ascii="宋体" w:hAnsi="宋体"/>
        </w:rPr>
        <w:t>1水费、电费、空调费的支付方式：每</w:t>
      </w:r>
      <w:r>
        <w:rPr>
          <w:rFonts w:hint="eastAsia" w:ascii="宋体" w:hAnsi="宋体"/>
          <w:u w:val="single"/>
        </w:rPr>
        <w:t xml:space="preserve"> 1 </w:t>
      </w:r>
      <w:r>
        <w:rPr>
          <w:rFonts w:hint="eastAsia" w:ascii="宋体" w:hAnsi="宋体"/>
        </w:rPr>
        <w:t>个</w:t>
      </w:r>
      <w:r>
        <w:rPr>
          <w:rFonts w:hint="eastAsia" w:ascii="宋体" w:hAnsi="宋体"/>
          <w:lang w:eastAsia="zh-Hans"/>
        </w:rPr>
        <w:t>自然</w:t>
      </w:r>
      <w:r>
        <w:rPr>
          <w:rFonts w:hint="eastAsia" w:ascii="宋体" w:hAnsi="宋体"/>
        </w:rPr>
        <w:t>月为一个支付周期。乙方应该按照甲方或管理公司《收费通知单》在当月最后一日（国家法定节假日，则支付期限相应提前至假期前最后一个工作日的24时）前将上期水费、电费、空调费等支付到账。</w:t>
      </w:r>
    </w:p>
    <w:p w14:paraId="1D4FACF4">
      <w:pPr>
        <w:spacing w:line="410" w:lineRule="exact"/>
        <w:ind w:firstLine="420" w:firstLineChars="200"/>
        <w:rPr>
          <w:rFonts w:hint="eastAsia" w:ascii="宋体" w:hAnsi="宋体"/>
        </w:rPr>
      </w:pPr>
      <w:r>
        <w:rPr>
          <w:rFonts w:hint="eastAsia" w:ascii="宋体" w:hAnsi="宋体"/>
        </w:rPr>
        <w:t>6.3.2.2燃气费的支付方式：由商户根据商业燃气配置的条件，自行向燃气公司申报开通并办理银行托收或者开通账号，根据用量自行向燃气公司缴纳燃气费用。</w:t>
      </w:r>
    </w:p>
    <w:p w14:paraId="14AAD4CD">
      <w:pPr>
        <w:pStyle w:val="14"/>
        <w:numPr>
          <w:ilvl w:val="0"/>
          <w:numId w:val="5"/>
        </w:numPr>
        <w:spacing w:line="410" w:lineRule="exact"/>
        <w:ind w:left="0" w:firstLine="422" w:firstLineChars="200"/>
        <w:jc w:val="both"/>
        <w:rPr>
          <w:rFonts w:hint="eastAsia" w:ascii="宋体" w:hAnsi="宋体" w:eastAsia="宋体" w:cs="宋体"/>
          <w:b/>
          <w:bCs/>
          <w:sz w:val="21"/>
          <w:szCs w:val="21"/>
        </w:rPr>
      </w:pPr>
      <w:r>
        <w:rPr>
          <w:rFonts w:hint="eastAsia" w:ascii="宋体" w:hAnsi="宋体" w:eastAsia="宋体" w:cs="宋体"/>
          <w:b/>
          <w:bCs/>
          <w:color w:val="auto"/>
          <w:sz w:val="21"/>
          <w:szCs w:val="21"/>
        </w:rPr>
        <w:t>其他费用</w:t>
      </w:r>
    </w:p>
    <w:p w14:paraId="78B26CE0">
      <w:pPr>
        <w:pStyle w:val="14"/>
        <w:numPr>
          <w:ilvl w:val="0"/>
          <w:numId w:val="1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乙方须自行负担与租赁房屋有关的通讯费及其他费用，缴费方式以服务提供方的通知为准。</w:t>
      </w:r>
    </w:p>
    <w:p w14:paraId="7007B440">
      <w:pPr>
        <w:pStyle w:val="14"/>
        <w:numPr>
          <w:ilvl w:val="0"/>
          <w:numId w:val="1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因乙方延长营业时间而导致增加的公共设施设备延时使用及管理费用，应由乙方自行承担。具体收费金额由双方根据增加的营业时间和影响等协商确定。</w:t>
      </w:r>
    </w:p>
    <w:p w14:paraId="729AE439">
      <w:pPr>
        <w:pStyle w:val="14"/>
        <w:numPr>
          <w:ilvl w:val="0"/>
          <w:numId w:val="1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费用扣缴顺序</w:t>
      </w:r>
    </w:p>
    <w:p w14:paraId="3B324AF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甲乙双方确认，在乙方向甲方缴交的费用不足支付全部应付款项时，甲方按如下顺序进行费用缴交扣减：（1）违约金、损失赔偿款；（2）水电费；（3）物业管理费；（4）租金等。</w:t>
      </w:r>
    </w:p>
    <w:p w14:paraId="137344C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6.5 本合同项下乙方对甲方的租金、租赁保证金、水电周转金、物业管理费、装修押金、后付水电费等所有应付款项，均以转账、电汇至甲方下述指定的账户，或以甲方届时书面指定的其他方式支付。</w:t>
      </w:r>
    </w:p>
    <w:p w14:paraId="4822EFC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甲方指定如下的银行账户为甲方接收上述款项的收款账户：</w:t>
      </w:r>
    </w:p>
    <w:p w14:paraId="7F55321A">
      <w:pPr>
        <w:pStyle w:val="14"/>
        <w:spacing w:line="41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开户名：</w:t>
      </w:r>
      <w:r>
        <w:rPr>
          <w:rFonts w:hint="eastAsia" w:ascii="宋体" w:hAnsi="宋体" w:eastAsia="宋体" w:cs="宋体"/>
          <w:color w:val="auto"/>
          <w:sz w:val="21"/>
          <w:szCs w:val="21"/>
          <w:u w:val="single"/>
        </w:rPr>
        <w:t xml:space="preserve">              </w:t>
      </w:r>
    </w:p>
    <w:p w14:paraId="027011F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206E411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帐  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0C4F690">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如甲方的银行账户有信息变更的，应当书面通知乙方。乙方在收到甲方的通知之后，应当将本合同约定的所有费用支付至甲方更改之后的账户，否则乙方应承担因此产生的迟延付款的违约责任。甲方收到乙方交付的费用15个工作日内，应向乙方开具相应金额的增值税发票或收据。</w:t>
      </w:r>
    </w:p>
    <w:p w14:paraId="5F33DAE9">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3" w:name="_Toc11673501"/>
      <w:bookmarkStart w:id="14" w:name="_Toc60080627"/>
      <w:r>
        <w:rPr>
          <w:rFonts w:hint="eastAsia" w:ascii="宋体" w:hAnsi="宋体" w:eastAsia="宋体" w:cs="宋体"/>
          <w:b/>
          <w:sz w:val="21"/>
          <w:szCs w:val="21"/>
        </w:rPr>
        <w:t>交付</w:t>
      </w:r>
      <w:bookmarkEnd w:id="13"/>
      <w:bookmarkEnd w:id="14"/>
    </w:p>
    <w:p w14:paraId="63620C5C">
      <w:pPr>
        <w:spacing w:line="41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rPr>
        <w:t>7.1交付日：甲、乙双方应在</w:t>
      </w:r>
      <w:permStart w:id="94" w:edGrp="everyone"/>
      <w:r>
        <w:rPr>
          <w:rFonts w:hint="eastAsia" w:ascii="宋体" w:hAnsi="宋体"/>
          <w:u w:val="single"/>
        </w:rPr>
        <w:t xml:space="preserve">     </w:t>
      </w:r>
      <w:permEnd w:id="94"/>
      <w:r>
        <w:rPr>
          <w:rFonts w:hint="eastAsia" w:ascii="宋体" w:hAnsi="宋体"/>
        </w:rPr>
        <w:t>年</w:t>
      </w:r>
      <w:permStart w:id="95" w:edGrp="everyone"/>
      <w:r>
        <w:rPr>
          <w:rFonts w:hint="eastAsia" w:ascii="宋体" w:hAnsi="宋体"/>
          <w:u w:val="single"/>
        </w:rPr>
        <w:t xml:space="preserve">   </w:t>
      </w:r>
      <w:permEnd w:id="95"/>
      <w:r>
        <w:rPr>
          <w:rFonts w:hint="eastAsia" w:ascii="宋体" w:hAnsi="宋体"/>
        </w:rPr>
        <w:t>月</w:t>
      </w:r>
      <w:permStart w:id="96" w:edGrp="everyone"/>
      <w:r>
        <w:rPr>
          <w:rFonts w:hint="eastAsia" w:ascii="宋体" w:hAnsi="宋体"/>
          <w:u w:val="single"/>
        </w:rPr>
        <w:t xml:space="preserve">   </w:t>
      </w:r>
      <w:permEnd w:id="96"/>
      <w:r>
        <w:rPr>
          <w:rFonts w:hint="eastAsia" w:ascii="宋体" w:hAnsi="宋体"/>
        </w:rPr>
        <w:t>日交付租赁房屋并办理交付手续，甲方无需另行通知。若甲方原因延迟交付房屋的，甲方应提前10天书面通知乙方并相应顺延租期、计租日、计管理费日、免租期等</w:t>
      </w:r>
      <w:r>
        <w:rPr>
          <w:rFonts w:hint="eastAsia" w:ascii="宋体" w:hAnsi="宋体"/>
          <w:color w:val="000000" w:themeColor="text1"/>
          <w14:textFill>
            <w14:solidFill>
              <w14:schemeClr w14:val="tx1"/>
            </w14:solidFill>
          </w14:textFill>
        </w:rPr>
        <w:t>。</w:t>
      </w:r>
    </w:p>
    <w:p w14:paraId="43811EF5">
      <w:pPr>
        <w:spacing w:line="410" w:lineRule="exact"/>
        <w:ind w:firstLine="420" w:firstLineChars="200"/>
        <w:rPr>
          <w:rFonts w:hint="eastAsia" w:ascii="宋体" w:hAnsi="宋体"/>
        </w:rPr>
      </w:pPr>
      <w:r>
        <w:rPr>
          <w:rFonts w:hint="eastAsia" w:ascii="宋体" w:hAnsi="宋体"/>
        </w:rPr>
        <w:t>7.2乙方应于本合同约定的交付日前往商业广场办理租赁房屋的交付手续，并与甲方签署书面的租赁房屋交付确认文件。若乙方未能在约定的交付时间内签署交付确认文件，视为甲方已按合同约定交付了租赁房屋。如租赁房屋不符合约定的交付标准但不影响乙方使用的，则视为租赁房屋符合相关交付标准，乙方应予以配合办理交付手续。</w:t>
      </w:r>
    </w:p>
    <w:p w14:paraId="4B8D684E">
      <w:pPr>
        <w:spacing w:line="410" w:lineRule="exact"/>
        <w:ind w:firstLine="420" w:firstLineChars="200"/>
        <w:rPr>
          <w:rFonts w:hint="eastAsia" w:ascii="宋体" w:hAnsi="宋体"/>
        </w:rPr>
      </w:pPr>
      <w:r>
        <w:rPr>
          <w:rFonts w:hint="eastAsia" w:ascii="宋体" w:hAnsi="宋体"/>
        </w:rPr>
        <w:t>7.3租赁房屋交付的同时，甲方或管理公司应向乙方提供《用户手册》、《管理规约》、《装修手册》等物业管理文件，乙方应签收确认。</w:t>
      </w:r>
    </w:p>
    <w:p w14:paraId="0AE7673C">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5" w:name="_Toc60080628"/>
      <w:r>
        <w:rPr>
          <w:rFonts w:hint="eastAsia" w:ascii="宋体" w:hAnsi="宋体" w:eastAsia="宋体" w:cs="宋体"/>
          <w:b/>
          <w:sz w:val="21"/>
          <w:szCs w:val="21"/>
        </w:rPr>
        <w:t>房屋装修</w:t>
      </w:r>
      <w:bookmarkEnd w:id="15"/>
    </w:p>
    <w:p w14:paraId="6A7015AD">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应严格遵守租赁合同、甲方及管理公司不时制定/修改的装修管理规定以及甲方或管理公司在装修期间提出的其他合理要求。若乙方的装修工程需取得有关政府部门批准，乙方应自行完成相关批准手续，并承担因向政府主管部门报批而引起的一切相关费用。乙方选择的工程承包商应具有相应的施工资质，并于进场前向甲方或管理公司提交承包商营业执照、施工资质及商户装修手册要求的其他资料备案。</w:t>
      </w:r>
    </w:p>
    <w:p w14:paraId="68FC867B">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乙方应当在实际进场装修前（乙方应充分考虑并预留自行办理消防等政府审批所需时间），提供其对租赁房屋的装修设计文件（本合同所述装修设计文件是指乙方按照附件</w:t>
      </w:r>
      <w:r>
        <w:rPr>
          <w:rFonts w:hint="eastAsia" w:ascii="宋体" w:hAnsi="宋体" w:cs="宋体"/>
          <w:lang w:val="en-US" w:eastAsia="zh-CN"/>
        </w:rPr>
        <w:t>3</w:t>
      </w:r>
      <w:r>
        <w:rPr>
          <w:rFonts w:hint="eastAsia" w:ascii="宋体" w:hAnsi="宋体" w:cs="宋体"/>
        </w:rPr>
        <w:t>的要求向甲方提供有关装修图纸等文件资料）及消防审核批复文件（或受理书）、《建筑安装工程一切险》的保单供甲方或管理公司审查，并且在获得甲方或管理公司的批准后方可开始对租赁房屋进行装修。上述装修设计经甲方批准后，未经甲方书面同意，乙方不得擅自变更。乙方知悉，甲方或管理公司的审查批准行为并不意味着对乙方提交的任何资料做出任何合法性担保。</w:t>
      </w:r>
    </w:p>
    <w:p w14:paraId="3AC00775">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乙方在进场装修前须详阅《装修手册》，并签署《装修手册确认书》，乙方对租赁房屋的装修须按《装修手册》之规定进行。</w:t>
      </w:r>
    </w:p>
    <w:p w14:paraId="73EAE71F">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装修期间，甲方或管理公司有权对乙方的装修行为进行管理，包括对乙方施工人员的进出、材料运输、施工时间、施工安全等事宜进行管理，避免因乙方的装修行为对甲方或其他租户造成影响。同时，甲方有权不定期查看房屋装修进度及效果，一旦发现乙方的装修不符合约定或甲方要求，则可要求乙方立即整改（包括但不限于恢复原状、修理、拆除、改建、赔偿损失等）并承担相关费用。双方共同确认，乙方应承担的责任不因甲方及管理公司同意乙方的装修方案、施工图纸等行为而减轻或免除。</w:t>
      </w:r>
    </w:p>
    <w:p w14:paraId="15B18561">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如装修过程中或装修完成后，租赁房屋任何水、电、燃气、通讯、网络、空调、喷淋系统、电力设备和管线构成危险或不安全，或应政府有关主管部门、公用事业部门要求，须进行相关整改的，乙方应予以整改，并承担相应费用及责任。</w:t>
      </w:r>
    </w:p>
    <w:p w14:paraId="56568A1E">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 xml:space="preserve">乙方的装修须符合主管部门及/或其他有关规定及甲方的要求，乙方对其违反约定、违规装修、损坏租赁房屋或租赁房屋所在商业广场的任何部分所引起的一切后果承担全部责任，包括但不限于拆除、改建及修复的费用。若因此给甲方或任意第三方造成损失的，乙方应当全额赔偿并应立即改正。 </w:t>
      </w:r>
    </w:p>
    <w:p w14:paraId="50FD7D5C">
      <w:pPr>
        <w:pStyle w:val="17"/>
        <w:numPr>
          <w:ilvl w:val="0"/>
          <w:numId w:val="11"/>
        </w:numPr>
        <w:spacing w:line="410" w:lineRule="exact"/>
        <w:ind w:left="0" w:firstLine="422" w:firstLineChars="200"/>
        <w:rPr>
          <w:rFonts w:hint="eastAsia" w:ascii="宋体" w:hAnsi="宋体" w:cs="宋体"/>
          <w:b/>
        </w:rPr>
      </w:pPr>
      <w:r>
        <w:rPr>
          <w:rFonts w:hint="eastAsia" w:ascii="宋体" w:hAnsi="宋体" w:cs="宋体"/>
          <w:b/>
        </w:rPr>
        <w:t>若在免租期，经甲方及管理公司催告后乙方无正当理由始终未进场装修的，甲方可提前解除合同的，乙方仍应承担免租期的物业管理费，且装修押金由甲方予以没收。</w:t>
      </w:r>
    </w:p>
    <w:p w14:paraId="27BF11CF">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装修期内产生的建筑垃圾由乙方</w:t>
      </w:r>
      <w:r>
        <w:rPr>
          <w:rFonts w:hint="eastAsia" w:ascii="宋体" w:hAnsi="宋体" w:cs="宋体"/>
          <w:color w:val="000000" w:themeColor="text1"/>
          <w14:textFill>
            <w14:solidFill>
              <w14:schemeClr w14:val="tx1"/>
            </w14:solidFill>
          </w14:textFill>
        </w:rPr>
        <w:t>自行</w:t>
      </w:r>
      <w:r>
        <w:rPr>
          <w:rFonts w:hint="eastAsia" w:ascii="宋体" w:hAnsi="宋体" w:cs="宋体"/>
        </w:rPr>
        <w:t>清理，相关费用由乙方承担。若乙方拒不清理的，甲方有权安排第三方清理，相关费用及风险由乙方承担，甲方有权从装修押金中予以扣除。</w:t>
      </w:r>
    </w:p>
    <w:p w14:paraId="681AEE70">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应对本租赁房屋的装饰装修方案负责，乙方应承担的责任不因甲方同意乙方的装修方案、图纸等而主张减轻或免除。如乙方未能在装修期内完成上述装饰装修工程导致乙方未能在开业日开业经营的，本合同项下之装修期不予延长。</w:t>
      </w:r>
    </w:p>
    <w:p w14:paraId="6C3A4063">
      <w:pPr>
        <w:pStyle w:val="17"/>
        <w:numPr>
          <w:ilvl w:val="0"/>
          <w:numId w:val="11"/>
        </w:numPr>
        <w:spacing w:line="410" w:lineRule="exact"/>
        <w:ind w:left="0" w:firstLine="420" w:firstLineChars="200"/>
        <w:rPr>
          <w:rFonts w:hint="eastAsia" w:ascii="宋体" w:hAnsi="宋体" w:cs="宋体"/>
          <w:b/>
        </w:rPr>
      </w:pPr>
      <w:r>
        <w:rPr>
          <w:rFonts w:hint="eastAsia" w:ascii="宋体" w:hAnsi="宋体" w:cs="宋体"/>
        </w:rPr>
        <w:t>乙方违反本合同约定的各项要求对本租赁房屋进行装饰装修的（包括但不限于未经甲方及管理公司批准，乙方擅自变更装修设计方案的情形，或擅自停止施工等），则甲方及管理公司有权通知乙方改正。</w:t>
      </w:r>
      <w:r>
        <w:rPr>
          <w:rFonts w:hint="eastAsia" w:ascii="宋体" w:hAnsi="宋体" w:cs="宋体"/>
          <w:b/>
        </w:rPr>
        <w:t>自甲方或管理公司发出通知之日起超过2日，乙方仍未改正的，则甲方及管理公司有权对本租赁房屋停止水、电等能源供应或直接采取强制措施予以纠正，因此而发生的一切损失和费用均由乙方承担。超过10日仍未纠正的，甲方有权解除合同并追究乙方违约责任。</w:t>
      </w:r>
    </w:p>
    <w:p w14:paraId="11C4FFEB">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6" w:name="_Toc60080629"/>
      <w:r>
        <w:rPr>
          <w:rFonts w:hint="eastAsia" w:ascii="宋体" w:hAnsi="宋体" w:eastAsia="宋体" w:cs="宋体"/>
          <w:b/>
          <w:sz w:val="21"/>
          <w:szCs w:val="21"/>
        </w:rPr>
        <w:t>开业日</w:t>
      </w:r>
      <w:bookmarkEnd w:id="16"/>
    </w:p>
    <w:p w14:paraId="4D9A87D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9.1 开业日：乙方的开业日为</w:t>
      </w:r>
      <w:permStart w:id="97" w:edGrp="everyone"/>
      <w:r>
        <w:rPr>
          <w:rFonts w:hint="eastAsia" w:ascii="宋体" w:hAnsi="宋体" w:eastAsia="宋体" w:cs="宋体"/>
          <w:color w:val="auto"/>
          <w:sz w:val="21"/>
          <w:szCs w:val="21"/>
          <w:u w:val="single"/>
        </w:rPr>
        <w:t xml:space="preserve">     </w:t>
      </w:r>
      <w:permEnd w:id="97"/>
      <w:r>
        <w:rPr>
          <w:rFonts w:hint="eastAsia" w:ascii="宋体" w:hAnsi="宋体" w:eastAsia="宋体" w:cs="宋体"/>
          <w:color w:val="auto"/>
          <w:sz w:val="21"/>
          <w:szCs w:val="21"/>
        </w:rPr>
        <w:t>年</w:t>
      </w:r>
      <w:permStart w:id="98" w:edGrp="everyone"/>
      <w:r>
        <w:rPr>
          <w:rFonts w:hint="eastAsia" w:ascii="宋体" w:hAnsi="宋体" w:eastAsia="宋体" w:cs="宋体"/>
          <w:color w:val="auto"/>
          <w:sz w:val="21"/>
          <w:szCs w:val="21"/>
          <w:u w:val="single"/>
        </w:rPr>
        <w:t xml:space="preserve">      </w:t>
      </w:r>
      <w:permEnd w:id="98"/>
      <w:r>
        <w:rPr>
          <w:rFonts w:hint="eastAsia" w:ascii="宋体" w:hAnsi="宋体" w:eastAsia="宋体" w:cs="宋体"/>
          <w:color w:val="auto"/>
          <w:sz w:val="21"/>
          <w:szCs w:val="21"/>
        </w:rPr>
        <w:t>月</w:t>
      </w:r>
      <w:permStart w:id="99" w:edGrp="everyone"/>
      <w:r>
        <w:rPr>
          <w:rFonts w:hint="eastAsia" w:ascii="宋体" w:hAnsi="宋体" w:eastAsia="宋体" w:cs="宋体"/>
          <w:color w:val="auto"/>
          <w:sz w:val="21"/>
          <w:szCs w:val="21"/>
          <w:u w:val="single"/>
        </w:rPr>
        <w:t xml:space="preserve">    </w:t>
      </w:r>
      <w:permEnd w:id="99"/>
      <w:r>
        <w:rPr>
          <w:rFonts w:hint="eastAsia" w:ascii="宋体" w:hAnsi="宋体" w:eastAsia="宋体" w:cs="宋体"/>
          <w:color w:val="auto"/>
          <w:sz w:val="21"/>
          <w:szCs w:val="21"/>
        </w:rPr>
        <w:t>日。</w:t>
      </w:r>
    </w:p>
    <w:p w14:paraId="3C5A99DA">
      <w:pPr>
        <w:pStyle w:val="14"/>
        <w:spacing w:line="410" w:lineRule="exact"/>
        <w:ind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9.2 乙方应取得开业经营所需的一切批准、许可、证照等必要条件，甲方应提供必要的协助。因乙方自身原因无法取得相关证照的，乙方除应按照合同约定承担违约责任外，还需自行承担由此而产生的其他责任。</w:t>
      </w:r>
    </w:p>
    <w:p w14:paraId="7ACD09FF">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7" w:name="_Toc60080630"/>
      <w:r>
        <w:rPr>
          <w:rFonts w:hint="eastAsia" w:ascii="宋体" w:hAnsi="宋体" w:eastAsia="宋体" w:cs="宋体"/>
          <w:b/>
          <w:sz w:val="21"/>
          <w:szCs w:val="21"/>
        </w:rPr>
        <w:t>招牌、广告位及品牌宣传推广</w:t>
      </w:r>
      <w:bookmarkEnd w:id="17"/>
    </w:p>
    <w:p w14:paraId="2705789E">
      <w:pPr>
        <w:pStyle w:val="14"/>
        <w:numPr>
          <w:ilvl w:val="0"/>
          <w:numId w:val="12"/>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本租赁房屋门头仅用于设置店铺招牌，且店铺招牌规格、标识应按照甲方及管理公司统一要求规范设置。</w:t>
      </w:r>
    </w:p>
    <w:p w14:paraId="17F11E57">
      <w:pPr>
        <w:pStyle w:val="14"/>
        <w:numPr>
          <w:ilvl w:val="0"/>
          <w:numId w:val="12"/>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乙方可以有偿使用商业广场广告位，设计稿须经甲方及管理公司审核、确认，另甲方有权要求乙方使用甲方指定的第三方广告公司制作、安装、报批广告。使用期内相关费用均由乙方承担，包括但不限于制作费、安装费、电费、修缮费等。具体广告位置待甲乙双方协商，最终以双方签订的广告使用合同为准。</w:t>
      </w:r>
    </w:p>
    <w:p w14:paraId="1825BA63">
      <w:pPr>
        <w:pStyle w:val="14"/>
        <w:numPr>
          <w:ilvl w:val="0"/>
          <w:numId w:val="12"/>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乙方所安装或发布的广告应遵守有关法律法规的规定，且其应承担的责任不因甲方同意乙方的设计方案等行为而减轻或免除。</w:t>
      </w:r>
    </w:p>
    <w:p w14:paraId="7A6C2614">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18" w:name="_Toc60080631"/>
      <w:r>
        <w:rPr>
          <w:rFonts w:hint="eastAsia" w:ascii="宋体" w:hAnsi="宋体" w:eastAsia="宋体" w:cs="宋体"/>
          <w:b/>
          <w:color w:val="auto"/>
          <w:sz w:val="21"/>
          <w:szCs w:val="21"/>
        </w:rPr>
        <w:t>品牌授权</w:t>
      </w:r>
      <w:bookmarkEnd w:id="18"/>
    </w:p>
    <w:p w14:paraId="21FDBD5C">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如乙方在任何广告、公关、宣传活动中使用甲方的名称、商标、标识或广告材料，应事先获得甲方的书面同意。</w:t>
      </w:r>
    </w:p>
    <w:p w14:paraId="1E564213">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在本合同有效期内，乙方许可甲方或甲方关联公司或甲方委托的第三方因商业广场的整体商业运营需要而使用乙方经营的品牌，对其进行宣传，并授权甲方及管理公司在商业广场内或任何关于商业广场的广告、公关、宣传活动中使用乙方的名称、商标、标识或广告材料，且承诺不收取任何费用。</w:t>
      </w:r>
    </w:p>
    <w:p w14:paraId="6E318999">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在租赁期限届满或本合同终止后，任何一方不得再使用与对方及其关联企业有关的任何名称、商标、标识或广告材料，并立即撤销已经使用的该等名称、商标、标识或广告材料等，但经对方书面同意或另行授权的除外。</w:t>
      </w:r>
    </w:p>
    <w:p w14:paraId="7D78A358">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在租赁期限内，乙方保证其是在租赁房屋内经营的/品牌/商号所对应的商标的合法被许可人/使用人，该权利有合法来源且不存在影响承租单元正常经营的限制，乙方应按照甲方的要求不时就前述事项提供相关证明文件。若乙方未能提供上述证明文件或因乙方在本承租单元内经营销售商品导致第三方对甲方或乙方提起侵犯知识产权的索赔、指控或诉讼时，甲方有权解除本合同，乙方须按照本合同第19.</w:t>
      </w:r>
      <w:r>
        <w:rPr>
          <w:rFonts w:hint="eastAsia" w:ascii="宋体" w:hAnsi="宋体" w:cs="宋体"/>
          <w:lang w:val="en-US" w:eastAsia="zh-CN"/>
        </w:rPr>
        <w:t>6</w:t>
      </w:r>
      <w:r>
        <w:rPr>
          <w:rFonts w:hint="eastAsia" w:ascii="宋体" w:hAnsi="宋体" w:cs="宋体"/>
        </w:rPr>
        <w:t>条款约定承担违约责任，且乙方需负责处理上述事项并负责赔偿，甲方对此不承担任何责任，如因此而造成甲方损失的，乙方需向甲方承担赔偿责任。</w:t>
      </w:r>
    </w:p>
    <w:p w14:paraId="181F7569">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19" w:name="_Toc60080632"/>
      <w:r>
        <w:rPr>
          <w:rFonts w:hint="eastAsia" w:ascii="宋体" w:hAnsi="宋体" w:eastAsia="宋体" w:cs="宋体"/>
          <w:b/>
          <w:color w:val="auto"/>
          <w:sz w:val="21"/>
          <w:szCs w:val="21"/>
        </w:rPr>
        <w:t>租赁登记</w:t>
      </w:r>
      <w:bookmarkEnd w:id="19"/>
    </w:p>
    <w:p w14:paraId="09E7FC2A">
      <w:pPr>
        <w:spacing w:line="410" w:lineRule="exact"/>
        <w:ind w:firstLine="420" w:firstLineChars="200"/>
        <w:rPr>
          <w:rFonts w:hint="eastAsia" w:ascii="宋体" w:hAnsi="宋体"/>
        </w:rPr>
      </w:pPr>
      <w:r>
        <w:rPr>
          <w:rFonts w:hint="eastAsia" w:ascii="宋体" w:hAnsi="宋体"/>
        </w:rPr>
        <w:t>12.1 除非乙方特殊要求，本合同无需办理租赁备案登记，不论本合同租赁备案登记办理与否，均不构成本合同无效或甲方违约，乙方仍应履行本合同。</w:t>
      </w:r>
    </w:p>
    <w:p w14:paraId="23C18185">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0" w:name="_Toc38461028"/>
      <w:bookmarkEnd w:id="20"/>
      <w:bookmarkStart w:id="21" w:name="_Toc38461405"/>
      <w:bookmarkEnd w:id="21"/>
      <w:bookmarkStart w:id="22" w:name="_Toc60080633"/>
      <w:r>
        <w:rPr>
          <w:rFonts w:hint="eastAsia" w:ascii="宋体" w:hAnsi="宋体" w:eastAsia="宋体" w:cs="宋体"/>
          <w:b/>
          <w:color w:val="auto"/>
          <w:sz w:val="21"/>
          <w:szCs w:val="21"/>
        </w:rPr>
        <w:t>房屋修缮责任</w:t>
      </w:r>
      <w:bookmarkEnd w:id="22"/>
    </w:p>
    <w:p w14:paraId="51928FE0">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甲方商业广场内公共区域及附属设施设备的维修保养以及合同附件2中所述租赁房屋内甲方提供的主体结构和附属设施设备的维修保养，由甲方负责并承担有关费用。</w:t>
      </w:r>
    </w:p>
    <w:p w14:paraId="7EA665EE">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租赁期间内，非经甲方及管理公司书面同意，乙方不得擅自或允许他人对租赁房屋及其装修、附属设施及设备（包括但不限于线路、排水、消防、室内外的外观及现有装潢）进行任何改建、增建或增设。</w:t>
      </w:r>
    </w:p>
    <w:p w14:paraId="50A14855">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租赁房屋的内部及涉及乙方装修的任何部分（包含乙方按照本合同约定的装修以及增设、增建、改建的附属设施及设备）由乙方承担维修、养护责任，乙方应使租赁房屋始终处于良好状态(正常的折旧磨损除外)。</w:t>
      </w:r>
    </w:p>
    <w:p w14:paraId="5660BBDF">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租赁期间，乙方发现租赁房屋建筑主体结构、附属设施设备有损坏或故障时，应及时通知甲方，甲方应在接到乙方通知后的 5 个工作日内进行处理；若该等损坏或故障系由乙方使用不当或不合理使用造成，则由乙方承担修复责任。</w:t>
      </w:r>
    </w:p>
    <w:p w14:paraId="58142F6E">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由于乙方的故意或过失而造成租赁房屋或商业广场其他部位的非正常损坏的，由乙方承担修复责任。</w:t>
      </w:r>
    </w:p>
    <w:p w14:paraId="196C6B80">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乙方按本合同第13.3、13.4、13.5条约定承担维修、养护和修复责任的，需自费聘用具有相关专业资质的维修商在合理的时间内负责维修、养护和修复。经甲方或管理公司要求而乙方在合理时间内未予修复的，甲方可代为修复，费用由乙方承担，甲方有权从租赁保证金中扣除，乙方应在7日内补足，如租赁保证金不足以抵扣该修复费用，甲方有权另行向乙方追偿，且乙方需按上述约定补足租赁保证金，逾期不补足，甲方有权解除合同，并要求乙方按本合同第19.6的约定承担违约责任。</w:t>
      </w:r>
    </w:p>
    <w:p w14:paraId="6F64CD7C">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甲方或管理公司对租赁房屋进行检查、养护等，应提前1日通知乙方，检查养护等时，乙方应予以配合。但甲方及管理公司有权在紧急情况下(例如火灾、水管爆裂等情况)即时进入租赁房屋进行抢修或相关应急性工作。因处置紧急状态而造成租赁房屋及相关设施设备受到损害或其他财产损失的（无论是否为甲方及管理公司的行为），其中凡属于乙方的货物、设备等，均由乙方自行承担。</w:t>
      </w:r>
    </w:p>
    <w:p w14:paraId="092C12E6">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期间内，如租赁房屋或房屋内人士遭受任何损害、损伤，或租赁房屋发生火警或意外，或租赁房屋内的水管管道、喷淋设施、电线、装置、附属物或其他设施出现故障、损坏、破裂或缺陷时，乙方需立刻以口头及书面通知甲方及管理公司，需要报警的，乙方应及时报警。</w:t>
      </w:r>
    </w:p>
    <w:p w14:paraId="7ADDB6FA">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因乙方使用租赁房屋</w:t>
      </w:r>
      <w:r>
        <w:rPr>
          <w:rFonts w:hint="eastAsia" w:ascii="宋体" w:hAnsi="宋体" w:eastAsia="宋体" w:cs="宋体"/>
          <w:color w:val="auto"/>
          <w:sz w:val="21"/>
          <w:szCs w:val="21"/>
        </w:rPr>
        <w:t>及使用区域</w:t>
      </w:r>
      <w:r>
        <w:rPr>
          <w:rFonts w:hint="eastAsia" w:ascii="宋体" w:hAnsi="宋体" w:eastAsia="宋体" w:cs="宋体"/>
          <w:sz w:val="21"/>
          <w:szCs w:val="21"/>
        </w:rPr>
        <w:t>造成的一切损害、损失、赔偿（包括但不限于其他任何第三方因此向甲方提出的全部索赔）等由乙方承担全部责任。</w:t>
      </w:r>
    </w:p>
    <w:p w14:paraId="26C18238">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在租赁期限内，政府相关主管部门对租赁房屋的装修提出任何整改要求，乙方均须按照政府主管部门的要求修改其装修并独自解决该等修改带来的一切责任及费用，包括但不限于影响相邻单元的承租人或甲方而产生的责任与费用。甲方不承担因此产生的任何责任与费用。</w:t>
      </w:r>
    </w:p>
    <w:p w14:paraId="68AD594F">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若在租赁期限内，政府任何主管部门对租赁房屋相邻单元（包括但不限于消防设施）提出任何整改要求，乙方必须根据政府有关部门或甲方或管理公司的要求提供所有必需的协助。但如乙方因此而遭受的任何损失，由甲乙双方协商解决。</w:t>
      </w:r>
    </w:p>
    <w:p w14:paraId="5D482A07">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如因不可抗力原因，导致租赁房屋损坏或造成一方损失的，双方互不承担责任。因非甲方过错导致房屋毁损、灭失的，甲方不承担违约责任和/或赔偿责任；</w:t>
      </w:r>
      <w:r>
        <w:rPr>
          <w:rFonts w:hint="eastAsia" w:ascii="宋体" w:hAnsi="宋体" w:eastAsia="宋体" w:cs="宋体"/>
          <w:sz w:val="21"/>
          <w:szCs w:val="21"/>
        </w:rPr>
        <w:t>因非乙方且非乙方的装修承包商的过错导致房屋毁损、灭失的，乙方不承担违约责任和/或赔偿责任。但甲乙双方应尽最大努力克服该事件，减轻其负面影响。如果发生致使租赁房屋所在建筑或其部分毁损的不可抗力或意外事件或此不可抗力导致乙方不可使用的，遭受不可抗力的一方应当</w:t>
      </w:r>
      <w:r>
        <w:rPr>
          <w:rFonts w:hint="eastAsia" w:ascii="宋体" w:hAnsi="宋体" w:eastAsia="宋体" w:cs="宋体"/>
          <w:color w:val="auto"/>
          <w:sz w:val="21"/>
          <w:szCs w:val="21"/>
        </w:rPr>
        <w:t>在不可抗力发生之日起十五个工作日内</w:t>
      </w:r>
      <w:r>
        <w:rPr>
          <w:rFonts w:hint="eastAsia" w:ascii="宋体" w:hAnsi="宋体" w:eastAsia="宋体" w:cs="宋体"/>
          <w:sz w:val="21"/>
          <w:szCs w:val="21"/>
        </w:rPr>
        <w:t>向对方提供证实不可抗力事件的合法证据。</w:t>
      </w:r>
    </w:p>
    <w:p w14:paraId="348131D3">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甲、乙双方确认：本合同租金、物业管理费等租赁条件，系双方充分考虑了以下情形或因素且协商一致的结果，甲方不对乙方经营及收入进行任何保证，非经双方协商一致，本合同项下的租金、物业管理费等各项租赁条件均不予变更，本合同另有约定的除外。乙方同意，因包括但不限于以下情形或因素而导致的乙方经营限制、营业下滑等风险和损失由乙方自行承担，乙方不得以任何理由或援引公平原则向甲方主张减少或免除租赁期限内的租金、物业管理费等租赁费用。</w:t>
      </w:r>
    </w:p>
    <w:p w14:paraId="5B6138FA">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（1） 自然灾害，如台风、洪水、冰雹等；</w:t>
      </w:r>
    </w:p>
    <w:p w14:paraId="3BD3BA0B">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（2） 政府行为，如政府政令、道路维护、市政施工或建设等；</w:t>
      </w:r>
    </w:p>
    <w:p w14:paraId="44950F10">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（3） 社会异常事件，如罢工、骚乱等；</w:t>
      </w:r>
    </w:p>
    <w:p w14:paraId="256FB533">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（4） 突发性传染流行病暴发、瘟疫、饥荒、其他重大公共卫生事件等；</w:t>
      </w:r>
    </w:p>
    <w:p w14:paraId="49873DF1">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（5） 重大交通阻滞或停运；</w:t>
      </w:r>
    </w:p>
    <w:p w14:paraId="64602D47">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（6） 化学或放射性污染或核辐射；</w:t>
      </w:r>
    </w:p>
    <w:p w14:paraId="58B5D7C1">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3" w:name="_Toc60080634"/>
      <w:r>
        <w:rPr>
          <w:rFonts w:hint="eastAsia" w:ascii="宋体" w:hAnsi="宋体" w:eastAsia="宋体" w:cs="宋体"/>
          <w:b/>
          <w:color w:val="auto"/>
          <w:sz w:val="21"/>
          <w:szCs w:val="21"/>
        </w:rPr>
        <w:t>转让与抵押</w:t>
      </w:r>
      <w:bookmarkEnd w:id="23"/>
    </w:p>
    <w:p w14:paraId="5322F495">
      <w:pPr>
        <w:pStyle w:val="14"/>
        <w:numPr>
          <w:ilvl w:val="0"/>
          <w:numId w:val="1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乙双方特此明确同意：租赁期限内甲方有权完全自主地转让、抵押租赁房屋或整个商业广场，并有权完全自主地与抵押权人协议以折价或变卖或其他方式处分租赁房屋，为此甲方无需事先通知乙方或事先征询乙方的意见。甲方保证,对租赁房屋设定的抵押或设立其他担保权益的行为，将不破坏、不影响乙方作为承租人按照本合同的约定继续合法地承租租赁房屋。</w:t>
      </w:r>
    </w:p>
    <w:p w14:paraId="7F0DE06D">
      <w:pPr>
        <w:pStyle w:val="14"/>
        <w:numPr>
          <w:ilvl w:val="0"/>
          <w:numId w:val="15"/>
        </w:numPr>
        <w:spacing w:line="410" w:lineRule="exact"/>
        <w:ind w:left="0" w:firstLine="422" w:firstLineChars="200"/>
        <w:jc w:val="both"/>
        <w:rPr>
          <w:rFonts w:hint="eastAsia" w:ascii="宋体" w:hAnsi="宋体" w:eastAsia="宋体" w:cs="宋体"/>
          <w:color w:val="auto"/>
          <w:sz w:val="21"/>
          <w:szCs w:val="21"/>
        </w:rPr>
      </w:pPr>
      <w:r>
        <w:rPr>
          <w:rFonts w:hint="eastAsia" w:ascii="宋体" w:hAnsi="宋体" w:eastAsia="宋体" w:cs="宋体"/>
          <w:b/>
          <w:color w:val="auto"/>
          <w:sz w:val="21"/>
          <w:szCs w:val="21"/>
        </w:rPr>
        <w:t>乙方在此明确承诺：乙方不可撤销地、无条件地放弃其就甲方按照前述约定转让、抵押和以其他方式处分租赁房屋而获得任何通知的权利以及任何优先购买权。</w:t>
      </w:r>
      <w:r>
        <w:rPr>
          <w:rFonts w:hint="eastAsia" w:ascii="宋体" w:hAnsi="宋体" w:eastAsia="宋体" w:cs="宋体"/>
          <w:color w:val="auto"/>
          <w:sz w:val="21"/>
          <w:szCs w:val="21"/>
        </w:rPr>
        <w:t>如甲方将本租赁房屋向第三方转让，并向乙方发出转让的通知，乙方应当按照甲方或该第三方的要求出具确认继续履行本合同并向第三方交纳租金等费用的确认函或与甲方、第三方共同签署相关协议给予确认。无论乙方是否签署确认函或相关协议进行确认，只要甲方向乙方发出转让的通知，本租赁合同下甲方的权利义务即按照甲方通知转让给受让人，乙方应按照甲方通知的受让人的名称、账户向受让人支付租金。乙方拒绝或延迟出具上述确认函或签署相关协议、或未按照甲方通知向受让人支付租金的，不影响甲方与第三方有关本租赁房屋转让行为的效力。甲方出卖租赁房屋未在合理期限内通知乙方的，不需向乙方承担任何赔偿责任。</w:t>
      </w:r>
    </w:p>
    <w:p w14:paraId="5267AFCE">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4" w:name="_Toc60080635"/>
      <w:r>
        <w:rPr>
          <w:rFonts w:hint="eastAsia" w:ascii="宋体" w:hAnsi="宋体" w:eastAsia="宋体" w:cs="宋体"/>
          <w:b/>
          <w:color w:val="auto"/>
          <w:sz w:val="21"/>
          <w:szCs w:val="21"/>
        </w:rPr>
        <w:t>转租与续租</w:t>
      </w:r>
      <w:bookmarkEnd w:id="24"/>
      <w:bookmarkStart w:id="25" w:name="_Toc38461033"/>
      <w:bookmarkEnd w:id="25"/>
      <w:bookmarkStart w:id="26" w:name="_Toc38461032"/>
      <w:bookmarkEnd w:id="26"/>
    </w:p>
    <w:p w14:paraId="6ED05590">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在租赁期间内，未经甲方事先书面同意，乙方不得有下列任一行为:</w:t>
      </w:r>
    </w:p>
    <w:p w14:paraId="496F6C73">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（1）转租、分租或放弃租赁房屋或其任何部分，或以借用、共用、联营、将业务承包给他人经营等任何方式使任何第三方使用或占有租赁房屋或其任何部分；</w:t>
      </w:r>
    </w:p>
    <w:p w14:paraId="52A04A6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（2）向任何第三方部分或全部转让其在本合同项下的权利，或以本合同项下的权利设定担保；</w:t>
      </w:r>
    </w:p>
    <w:p w14:paraId="6A53F87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（3）将租赁房屋与其他人的承租房屋进行交换。</w:t>
      </w:r>
    </w:p>
    <w:p w14:paraId="3270926D">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未经甲方书面同意，无论任何原因导致乙方公司实际控制人或租赁房屋经营人发生实质变更的（包括但不限于转让公司股权），均可视为乙方违反前款规定。</w:t>
      </w:r>
    </w:p>
    <w:p w14:paraId="23AE3039">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乙方如需成立新的公司（或其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经济组织）在租赁房屋进行经营。新公司（或其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经济组织）设立后，经甲方书面同意后，应由其承继乙方在本合同项下的权利义务，并签署承租人主体变更的三方协议，乙方应承担连带担保责任。</w:t>
      </w:r>
    </w:p>
    <w:p w14:paraId="6C7CBF44">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乙方应至少于租赁期限届满前两个月书面通知甲方申请续租或者退租，如申请续租的，按甲方有关制度执行；如申请退租的或续租不成的，在合同到期时乙方应按本合同约定按期交还租赁房屋给甲方。</w:t>
      </w:r>
    </w:p>
    <w:p w14:paraId="08C27543">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7" w:name="_Toc51604323"/>
      <w:bookmarkEnd w:id="27"/>
      <w:bookmarkStart w:id="28" w:name="_Toc51604272"/>
      <w:bookmarkEnd w:id="28"/>
      <w:bookmarkStart w:id="29" w:name="_Toc51604324"/>
      <w:bookmarkEnd w:id="29"/>
      <w:bookmarkStart w:id="30" w:name="_Toc51604320"/>
      <w:bookmarkEnd w:id="30"/>
      <w:bookmarkStart w:id="31" w:name="_Toc51604269"/>
      <w:bookmarkEnd w:id="31"/>
      <w:bookmarkStart w:id="32" w:name="_Toc51604266"/>
      <w:bookmarkEnd w:id="32"/>
      <w:bookmarkStart w:id="33" w:name="_Toc51604265"/>
      <w:bookmarkEnd w:id="33"/>
      <w:bookmarkStart w:id="34" w:name="_Toc51604321"/>
      <w:bookmarkEnd w:id="34"/>
      <w:bookmarkStart w:id="35" w:name="_Toc51604268"/>
      <w:bookmarkEnd w:id="35"/>
      <w:bookmarkStart w:id="36" w:name="_Toc51604317"/>
      <w:bookmarkEnd w:id="36"/>
      <w:bookmarkStart w:id="37" w:name="_Toc51604271"/>
      <w:bookmarkEnd w:id="37"/>
      <w:bookmarkStart w:id="38" w:name="_Toc51604319"/>
      <w:bookmarkEnd w:id="38"/>
      <w:bookmarkStart w:id="39" w:name="_Toc51604322"/>
      <w:bookmarkEnd w:id="39"/>
      <w:bookmarkStart w:id="40" w:name="_Toc51604270"/>
      <w:bookmarkEnd w:id="40"/>
      <w:bookmarkStart w:id="41" w:name="_Toc51604267"/>
      <w:bookmarkEnd w:id="41"/>
      <w:bookmarkStart w:id="42" w:name="_Toc51604318"/>
      <w:bookmarkEnd w:id="42"/>
      <w:bookmarkStart w:id="43" w:name="_Toc60080636"/>
      <w:r>
        <w:rPr>
          <w:rFonts w:hint="eastAsia" w:ascii="宋体" w:hAnsi="宋体" w:eastAsia="宋体" w:cs="宋体"/>
          <w:b/>
          <w:color w:val="auto"/>
          <w:sz w:val="21"/>
          <w:szCs w:val="21"/>
        </w:rPr>
        <w:t>甲方的权利和义务</w:t>
      </w:r>
      <w:bookmarkEnd w:id="43"/>
    </w:p>
    <w:p w14:paraId="27195200">
      <w:pPr>
        <w:pStyle w:val="14"/>
        <w:numPr>
          <w:ilvl w:val="0"/>
          <w:numId w:val="1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除本合同其他条款规定的甲方义务外，甲方还应履行下列义务：</w:t>
      </w:r>
    </w:p>
    <w:p w14:paraId="116B887E">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（1）甲方应按本合同约定的条款和条件向乙方提供可以合法、正常使用的房屋</w:t>
      </w:r>
      <w:r>
        <w:rPr>
          <w:rFonts w:hint="eastAsia" w:ascii="宋体" w:hAnsi="宋体" w:eastAsia="宋体" w:cs="宋体"/>
          <w:color w:val="auto"/>
          <w:sz w:val="21"/>
          <w:szCs w:val="21"/>
          <w:lang w:eastAsia="zh-Hans"/>
        </w:rPr>
        <w:t>；</w:t>
      </w:r>
    </w:p>
    <w:p w14:paraId="65600FFB">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（2）在租赁期限内，甲方如在租赁房屋内进行改建、增建或装修，需事先通知乙方</w:t>
      </w:r>
      <w:r>
        <w:rPr>
          <w:rFonts w:hint="eastAsia" w:ascii="宋体" w:hAnsi="宋体" w:eastAsia="宋体" w:cs="宋体"/>
          <w:color w:val="auto"/>
          <w:sz w:val="21"/>
          <w:szCs w:val="21"/>
          <w:lang w:eastAsia="zh-Hans"/>
        </w:rPr>
        <w:t>；</w:t>
      </w:r>
    </w:p>
    <w:p w14:paraId="3151F197">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（3）甲方应按本合同约定履行房屋修缮义务</w:t>
      </w:r>
      <w:r>
        <w:rPr>
          <w:rFonts w:hint="eastAsia" w:ascii="宋体" w:hAnsi="宋体" w:eastAsia="宋体" w:cs="宋体"/>
          <w:color w:val="auto"/>
          <w:sz w:val="21"/>
          <w:szCs w:val="21"/>
          <w:lang w:eastAsia="zh-Hans"/>
        </w:rPr>
        <w:t>；</w:t>
      </w:r>
    </w:p>
    <w:p w14:paraId="2FAE0CC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（4）除按本合同约定行使甲方的权利外，甲方不得对乙方正常合理使用租赁房屋进行干扰或妨碍。</w:t>
      </w:r>
    </w:p>
    <w:p w14:paraId="432D808B">
      <w:pPr>
        <w:pStyle w:val="14"/>
        <w:numPr>
          <w:ilvl w:val="0"/>
          <w:numId w:val="1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除本合同约定外，甲方还拥有如下权利：</w:t>
      </w:r>
    </w:p>
    <w:p w14:paraId="43A9223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（1）甲方有权根据商业广场的实际情况不时制定、修改各类管理规定，该等管理规定自书面通知乙方时生效；</w:t>
      </w:r>
    </w:p>
    <w:p w14:paraId="4A91BFD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（2）甲方有权自行对商业广场或其任何部分进行物业管理工作；</w:t>
      </w:r>
    </w:p>
    <w:p w14:paraId="547A6A1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（3）甲方经事先书面通知后，有权变更该商业广场公用区域整体结构、布局及安排，但甲方承诺该等变更不得影响乙方的正常经营；</w:t>
      </w:r>
    </w:p>
    <w:p w14:paraId="7745926E">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（4）甲方有权在商业广场内外公共区域设置广告位及对商业广场的中庭、屋顶、外墙、车库、广场及附属物使用，并获取收益。除另有约定外，乙方如需使用应向甲方申请并支付相应使用费</w:t>
      </w:r>
      <w:r>
        <w:rPr>
          <w:rFonts w:hint="eastAsia" w:ascii="宋体" w:hAnsi="宋体" w:eastAsia="宋体" w:cs="宋体"/>
          <w:color w:val="auto"/>
          <w:sz w:val="21"/>
          <w:szCs w:val="21"/>
          <w:lang w:eastAsia="zh-Hans"/>
        </w:rPr>
        <w:t>；</w:t>
      </w:r>
    </w:p>
    <w:p w14:paraId="430F7322">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5）甲方经事先书面通知后，因合理变更、修缮需要，有权临时封闭商业广场及公用设施或其他部分（包括但不限于门户、走道、窗户、电动装配、电缆电线、水管通道、燃气管道、电梯、电动扶梯、消防系统、保安设施、空调设施等）</w:t>
      </w:r>
      <w:r>
        <w:rPr>
          <w:rFonts w:hint="eastAsia" w:ascii="宋体" w:hAnsi="宋体" w:eastAsia="宋体" w:cs="宋体"/>
          <w:color w:val="auto"/>
          <w:sz w:val="21"/>
          <w:szCs w:val="21"/>
          <w:lang w:eastAsia="zh-Hans"/>
        </w:rPr>
        <w:t>；</w:t>
      </w:r>
    </w:p>
    <w:p w14:paraId="42C0ABD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在甲、乙双方还未就租赁房屋签署续租合同之前,在本合同租赁期届满或提前解除前的6个月内，甲方有权在合理时间内带领潜在租户参观租赁房屋，乙方应予以配合。在整个租赁期内，甲方有权携同该房屋的任何潜在受让人或抵押权人在合理时间内查看该房屋，乙方应予以配合。</w:t>
      </w:r>
    </w:p>
    <w:p w14:paraId="748DB57D">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4" w:name="_Toc60080637"/>
      <w:r>
        <w:rPr>
          <w:rFonts w:hint="eastAsia" w:ascii="宋体" w:hAnsi="宋体" w:eastAsia="宋体" w:cs="宋体"/>
          <w:b/>
          <w:color w:val="auto"/>
          <w:sz w:val="21"/>
          <w:szCs w:val="21"/>
        </w:rPr>
        <w:t>乙方的义务</w:t>
      </w:r>
      <w:bookmarkEnd w:id="44"/>
    </w:p>
    <w:p w14:paraId="7B7880CE">
      <w:pPr>
        <w:pStyle w:val="14"/>
        <w:numPr>
          <w:ilvl w:val="0"/>
          <w:numId w:val="1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除本合同其他条款约定的乙方义务外，乙方还应履行下列义务：</w:t>
      </w:r>
    </w:p>
    <w:p w14:paraId="58F25D8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乙方在开业前应取得营业执照及与经营品牌、商号及经营商品商标有关的注册证书、授权经营证明等文件并提交复印件给甲方；如乙方经营餐饮，则还应提供《食品经营许可证》、员工健康证等，乙方不得拒绝或拖延提供。乙方应同时保证前述所有相关证照、资质、品牌与经营授权在承租期内处于持续有效状态。乙方还应根据租赁房屋所在城市相关规定取得所承租租赁房屋《建设工程消防设计审核意见书》《建设工程消防验收意见书》《公共聚集场所投入使用、营业前消防安全检查合格证》等消防安全相关证件。乙方若未能在开业前提供前述合法有效的文件，不得擅自开门营业，否则因此导致的政府处罚等相关责任由乙方承担，且甲方有权终止本合同，由乙方按第19.6条约定标准承担导致合同终止的违约责任。未经甲方书面同意，乙方不得使用其他品牌或经营其他项目，否则甲方有权要求乙方限期纠正，逾期不改的，甲方有权终止合同。</w:t>
      </w:r>
    </w:p>
    <w:p w14:paraId="64FB56F7">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应保持租赁房屋包括但不限于甲方交付于乙方的现有装修、附属设施和设备等的可使用状态。乙方因未尽到妥善管理的义务以及因与乙方有关的第三方的原因导致租赁房屋及装修、附属设施毁损、灭失，造成甲方或/和第三方财产损失或人身伤害的，乙方应承担赔偿责任。</w:t>
      </w:r>
    </w:p>
    <w:p w14:paraId="194427C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（3）乙方、其雇员、装修承包商、代理人等不得影响或干扰甲方及管理公司对商业广场的正常管理，</w:t>
      </w:r>
      <w:r>
        <w:rPr>
          <w:rFonts w:hint="eastAsia" w:ascii="宋体" w:hAnsi="宋体" w:eastAsia="宋体" w:cs="宋体"/>
          <w:bCs/>
          <w:sz w:val="21"/>
          <w:szCs w:val="21"/>
        </w:rPr>
        <w:t>该等人士</w:t>
      </w:r>
      <w:r>
        <w:rPr>
          <w:rFonts w:hint="eastAsia" w:ascii="宋体" w:hAnsi="宋体" w:eastAsia="宋体" w:cs="宋体"/>
          <w:color w:val="auto"/>
          <w:sz w:val="21"/>
          <w:szCs w:val="21"/>
        </w:rPr>
        <w:t>与租赁房屋或/和商业广场有关的任何行为、过失或疏忽应由乙方对甲方及管理公司负责。如因该等行为、过失或疏忽导致甲方或管理公司发生任何费用、开支和/或损失，和/或导致甲方或管理公司须向第三者承担任何费用、开支和/或损失，乙方应向甲方或管理公司赔偿。</w:t>
      </w:r>
    </w:p>
    <w:p w14:paraId="66B70CA1">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（4）乙方不得在公共通道或其他公用地段放置货物、家具、垃圾，不得堵塞上述地段的通行，并不得在公共区域乱丢垃圾，否则按甲方及管理公司的商户管理制度进行处罚。</w:t>
      </w:r>
    </w:p>
    <w:p w14:paraId="176C68B0">
      <w:pPr>
        <w:numPr>
          <w:ilvl w:val="255"/>
          <w:numId w:val="0"/>
        </w:numPr>
        <w:ind w:firstLine="420" w:firstLineChars="200"/>
        <w:rPr>
          <w:rFonts w:hint="eastAsia" w:ascii="宋体" w:hAnsi="宋体"/>
        </w:rPr>
      </w:pPr>
      <w:r>
        <w:rPr>
          <w:rFonts w:hint="eastAsia" w:ascii="宋体" w:hAnsi="宋体"/>
        </w:rPr>
        <w:t>（5）乙方不得在租赁房屋内发表否定党的领导、攻击中国特色社会主义制度、危害祖国统一、破坏民族团结等不当言论、散播政治谣言的行为。不得违法开展宗教活动及宗教思想传播，发生由意识形态领域问题引发群体性事件。不得开展其他一切与党和国家政策相违背的行为。</w:t>
      </w:r>
    </w:p>
    <w:p w14:paraId="34F8E681">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sz w:val="21"/>
          <w:szCs w:val="21"/>
        </w:rPr>
        <w:t>乙方未经甲方事先书面同意，不得将大件笨重机械、设备、货物或装修材料搬入搬出租赁房屋。乙方不得在租赁房屋的地面上或他处放置超过规定负载的物品。在将物品搬进租赁房屋之前，应通知甲方并查询租赁房屋的最高载重量。搬进租赁房屋的专业器具或设备须放置在乙方自费置办的适当的承托物上，其安置应符合甲方的要求以防止震动或噪音干扰其他用户。乙方发生违约行为且未纠正前，未经甲方事先书面同意，不得将属于乙方的设备、器具、货物及其他财产搬离租赁房屋</w:t>
      </w:r>
      <w:r>
        <w:rPr>
          <w:rFonts w:hint="eastAsia" w:ascii="宋体" w:hAnsi="宋体" w:eastAsia="宋体" w:cs="宋体"/>
          <w:color w:val="auto"/>
          <w:sz w:val="21"/>
          <w:szCs w:val="21"/>
        </w:rPr>
        <w:t>。</w:t>
      </w:r>
    </w:p>
    <w:p w14:paraId="4BAFB00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（7）乙方是其经营场地的消防责任人，应无条件服从甲方及管理公司有关消防及安全工作的管理，并与甲方或管理公司签订消防责任书。</w:t>
      </w:r>
    </w:p>
    <w:p w14:paraId="2E014CE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（8）乙方必须严格遵守《中华人民共和国消费者权益保护法》及其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法律规定，确保销售产品或提供服务的质量，承担质量责任，维护商业广场整体商业形象。</w:t>
      </w:r>
    </w:p>
    <w:p w14:paraId="02F0B2AF">
      <w:pPr>
        <w:pStyle w:val="14"/>
        <w:spacing w:line="410" w:lineRule="exact"/>
        <w:ind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（9）</w:t>
      </w:r>
      <w:r>
        <w:rPr>
          <w:rFonts w:hint="eastAsia" w:ascii="宋体" w:hAnsi="宋体" w:eastAsia="宋体" w:cs="宋体"/>
          <w:sz w:val="21"/>
          <w:szCs w:val="21"/>
        </w:rPr>
        <w:t>乙方对任何因其原因导致的任何第三人的人身、财产损害，必须进行赔偿，该等赔偿包括但不限于任何修理、补偿费用，以及该第三人因此向甲方索赔或主张权益而导致甲方支出的任何款项，和甲方因向乙方索赔所发生的一切开支和费用（包括但不限于律师费用、诉讼费用等）。</w:t>
      </w:r>
    </w:p>
    <w:p w14:paraId="670398D9">
      <w:pPr>
        <w:pStyle w:val="14"/>
        <w:spacing w:line="41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（10）未经甲方或管理公司书面同意，乙方不得在租赁商铺外进行展览、派发、摊卖任何商品、宣传品或进行任何促销活动或类似活动。</w:t>
      </w:r>
    </w:p>
    <w:p w14:paraId="100B9C4C">
      <w:pPr>
        <w:pStyle w:val="14"/>
        <w:numPr>
          <w:ilvl w:val="0"/>
          <w:numId w:val="18"/>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餐饮特别条款</w:t>
      </w:r>
    </w:p>
    <w:p w14:paraId="2877C37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（1）未经甲方及管理公司事先书面批准，乙方不得在租赁房屋内使用或存储液化石油气或其他罐装气体。</w:t>
      </w:r>
    </w:p>
    <w:p w14:paraId="1592540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（2）乙方经营行为应满足甲方及相关行政主管部门有关卫生、环保的要求。</w:t>
      </w:r>
    </w:p>
    <w:p w14:paraId="29AE089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（3）因清理租赁房屋内某种特殊种类的垃圾、废物而产生的费用需由乙方负担。</w:t>
      </w:r>
    </w:p>
    <w:p w14:paraId="148CCC0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（4）乙方在租赁房屋内安装有关厨房、烹饪设备及排水设施需获得甲方的书面同意，并符合有关卫生环保方面的法律法规以及政府的相关规定，由此产生的所有费用应由乙方承担。</w:t>
      </w:r>
    </w:p>
    <w:p w14:paraId="787CA280">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（5）乙方需在租赁期内根据甲方的要求维修保养、更新替换、清洁在租赁房屋内由乙方安装的设备、设施，因此而产生的一切费用由乙方承担。</w:t>
      </w:r>
    </w:p>
    <w:p w14:paraId="607306E7">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乙方自行办理经营、设计、装修涉及的规划、环保、卫生、水、电、气、通讯、消防等国家规定的申请报批手续，因报批产生的相关费用由乙方承担。乙方餐厅厨房排水管道和卫生间（洗手间需经甲方确认有条件设置的前提下方可执行）的排污管由乙方自行铺设，地面设施需恢复原状，排水、排污施工费用（包括材料费）由乙方承担。</w:t>
      </w:r>
    </w:p>
    <w:p w14:paraId="37DCB63E">
      <w:pPr>
        <w:pStyle w:val="14"/>
        <w:numPr>
          <w:ilvl w:val="0"/>
          <w:numId w:val="1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乙方已清楚地知悉，积极、主动地按时交纳本合同约定的租金、物业管理费等各项应缴费用是其应尽的基本义务，正常情况下，甲方无须就该等义务的如约履行而承担任何额外的提醒或通知责任。</w:t>
      </w:r>
    </w:p>
    <w:p w14:paraId="294838B3">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5" w:name="_Toc60080638"/>
      <w:r>
        <w:rPr>
          <w:rFonts w:hint="eastAsia" w:ascii="宋体" w:hAnsi="宋体" w:eastAsia="宋体" w:cs="宋体"/>
          <w:b/>
          <w:color w:val="auto"/>
          <w:sz w:val="21"/>
          <w:szCs w:val="21"/>
        </w:rPr>
        <w:t>甲方的违约责任</w:t>
      </w:r>
      <w:bookmarkEnd w:id="45"/>
    </w:p>
    <w:p w14:paraId="52B3EC24">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租赁期间，在乙方通知甲方之后，甲方不及时履行本合同约定的维修、养护责任，致使房屋毁损、灭失，或造成乙方或第三方财产损失或人身伤害的，甲方应承担赔偿责任。</w:t>
      </w:r>
    </w:p>
    <w:p w14:paraId="5B76F4FF">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内，发生下列情形乙方可解除本合同。乙方解除合同的，本合同自解除通知到达甲方时即解除，甲方应于本合同解除之日起30日内向乙方无息返还本合同项下已收取但未扣减（如有）完毕的租赁保证金并赔偿乙方相当于两个月租金【租金以合同解除时所在月份的乙方应缴租金与合同解除前12个月份乙方月平均应缴租金中的较高者为准；合同解除当月未计租的，按本合同首个计租月的应缴租金计算】总和的违约金；违约金不足以补偿乙方损失的，乙方有权要求甲方补足。</w:t>
      </w:r>
    </w:p>
    <w:p w14:paraId="7DA1C54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（1）甲方交付的租赁房屋不符合本合同附件2《租赁房屋交付标准》的约定，致使不能实现租赁目的的，经甲乙双方共同确认且甲方又未在双方认可的合理期限内消除前述情形的。</w:t>
      </w:r>
    </w:p>
    <w:p w14:paraId="4219610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（2）非本合同约定的情况甲方擅自解除本合同，提前收回租赁房屋的。</w:t>
      </w:r>
    </w:p>
    <w:p w14:paraId="62ABFA52">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因甲方未告知乙方，租赁房屋出租前已抵押或产权转移已受限制，从而造成乙方不能实现租赁目的的，由此给乙方造成的直接损失，甲方应负责赔偿。</w:t>
      </w:r>
    </w:p>
    <w:p w14:paraId="7AAEFF24">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乙方同意，在下述情况下，甲方对所发生的损失不需承担责任（且本合同项下之租金及其他费用不得减免或终止支付）：</w:t>
      </w:r>
    </w:p>
    <w:p w14:paraId="267F02B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因对租赁房屋或其相邻房屋或商业广场进行维修、保养或因按本合同约定的程序进行装修、增建或改建，致使公用设施临时性停止使用，或导致租赁房屋的水、电、电话、传真或其他有关服务或供应临时性中断，从而使乙方或乙方的雇员、代理人或访客发生损失的。</w:t>
      </w:r>
    </w:p>
    <w:p w14:paraId="7198CD7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（2）由于乙方或第三人的原因造成乙方的任何损失或伤害。</w:t>
      </w:r>
    </w:p>
    <w:p w14:paraId="0E0F795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（3）任何时间在租赁房屋内非因甲方原因造成的人身损害或财产损失（甲方的安保人员、值班人员对商业广场提供的安保服务并不构成甲方对租赁房屋及其内部人员与财产的安保责任）。</w:t>
      </w:r>
    </w:p>
    <w:p w14:paraId="02AFDFE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（4）甲方因政府要求而暂停或停止营业致使乙方遭受的损失。</w:t>
      </w:r>
    </w:p>
    <w:p w14:paraId="302D1861">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（5）因紧急状态或者公用事业部门或者有关政府部门的要求、命令而导致该房屋的水、电、燃气、热力等能源供应中断或空调、电梯等设施设备停止运行的，甲方不承担任何责任。</w:t>
      </w:r>
    </w:p>
    <w:p w14:paraId="4D0CFFF5">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6" w:name="_Toc60080639"/>
      <w:r>
        <w:rPr>
          <w:rFonts w:hint="eastAsia" w:ascii="宋体" w:hAnsi="宋体" w:eastAsia="宋体" w:cs="宋体"/>
          <w:b/>
          <w:color w:val="auto"/>
          <w:sz w:val="21"/>
          <w:szCs w:val="21"/>
        </w:rPr>
        <w:t>乙方的违约责任</w:t>
      </w:r>
      <w:bookmarkEnd w:id="46"/>
    </w:p>
    <w:p w14:paraId="06C425C3">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乙方逾期支付租金、物业管理费、水费、电费、通讯费、空调费用或甲方交付于乙方的现有装修、附属设施和设备的开通或使用的费用或任何应付的违约金、损害赔偿金等其他费用，每逾期一天，则应按逾期之款项的0.3％支付违约金。逾期支付上述任一项款项超过7天的，甲方有权停止有关能源、设施、设备等的供应或禁止有关使用，因此造成的一切后果由乙方自行承担。</w:t>
      </w:r>
    </w:p>
    <w:p w14:paraId="2DE94F75">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乙方未按本合同约定支付、补足租赁保证金、装修押金及其他押金的，每逾期一天，则应按逾期支付之款项的0.3％支付违约金。</w:t>
      </w:r>
    </w:p>
    <w:p w14:paraId="6A99F605">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若乙方向甲方申报之营业额与实际营业额有差异，或乙方不按约定向甲方提供或向甲方提供了虚假的或不准确的营业额记录、发票、报税单或其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资料，乙方应向甲方补交其因此而欠缴、漏交之租金，并向甲方支付相当于营业额瞒报、漏报、少报部分的10倍作为违约金，同时，乙方应承担甲方重新审核乙方营业额发生的费用（包括但不限于聘请会计师、律师查核之费用等）。乙方应于收到甲方书面通知之日起</w:t>
      </w:r>
      <w:r>
        <w:rPr>
          <w:rFonts w:hint="eastAsia" w:ascii="宋体" w:hAnsi="宋体" w:eastAsia="宋体" w:cs="宋体"/>
          <w:color w:val="auto"/>
          <w:sz w:val="21"/>
          <w:szCs w:val="21"/>
          <w:u w:val="single"/>
        </w:rPr>
        <w:t xml:space="preserve">  7  </w:t>
      </w:r>
      <w:r>
        <w:rPr>
          <w:rFonts w:hint="eastAsia" w:ascii="宋体" w:hAnsi="宋体" w:eastAsia="宋体" w:cs="宋体"/>
          <w:color w:val="auto"/>
          <w:sz w:val="21"/>
          <w:szCs w:val="21"/>
        </w:rPr>
        <w:t>日内支付前述款项。本条约定内容并不影响甲方依照其他条款约定解除本合同的权利。</w:t>
      </w:r>
    </w:p>
    <w:p w14:paraId="2F8018B3">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乙方销售假冒伪劣商品、违禁物品，或进行其他违反法律法规的行为，或</w:t>
      </w:r>
      <w:r>
        <w:rPr>
          <w:rFonts w:hint="eastAsia" w:ascii="宋体" w:hAnsi="宋体" w:eastAsia="宋体" w:cs="宋体"/>
          <w:sz w:val="21"/>
          <w:szCs w:val="21"/>
        </w:rPr>
        <w:t>销售的商品或</w:t>
      </w:r>
      <w:r>
        <w:rPr>
          <w:rFonts w:hint="eastAsia" w:ascii="宋体" w:hAnsi="宋体" w:eastAsia="宋体" w:cs="宋体"/>
          <w:color w:val="auto"/>
          <w:sz w:val="21"/>
          <w:szCs w:val="21"/>
        </w:rPr>
        <w:t>提供</w:t>
      </w:r>
      <w:r>
        <w:rPr>
          <w:rFonts w:hint="eastAsia" w:ascii="宋体" w:hAnsi="宋体" w:eastAsia="宋体" w:cs="宋体"/>
          <w:sz w:val="21"/>
          <w:szCs w:val="21"/>
        </w:rPr>
        <w:t>的服务而受到任何第三方的投诉或索赔，或因与任何第三方发生纠纷影响甲方、管理公司或商业广场其他使用人正常办公、经营秩序，且在甲方要求的合理时限内未妥善解决的，甲方有权单方解除合同；若甲方因乙方原因遭受牵连的，由此产生的一切损失（包括但不限于诉讼费、仲裁费、保全费、公证费、律师费等）一概由乙方承担。本条款内所述乙方的责任也适用于乙方的工作人员、乙方的顾客、乙方的访客或其他与乙方相关的人员，并由乙方承担连带赔偿责任，且甲方有权单方解除合同。</w:t>
      </w:r>
    </w:p>
    <w:p w14:paraId="604060AB">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未征得甲方书面同意或者超出甲方书面同意的范围和要求装修房屋或者增设附属设施的,甲方有权要求乙方恢复房屋原状并赔偿损失，乙方拒绝在合理时间之内恢复原状的，乙方应按照本合同第19.6条约定标准承担违约责任。</w:t>
      </w:r>
    </w:p>
    <w:p w14:paraId="20C97191">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出现下列违约情形之一的，甲方有权单方解除本合同。甲方单方解除合同的，本合同自解除通知到达乙方时即解除，乙方应于本合同解除之日起7日内向甲方付清所有应支付的费用，而本合同解除前乙方已支付的所有租金和其他费用（无论该等租金和其他费用所对应的租赁期限是否届满）甲方均不予退还，且甲方还有权没收乙方已支付的租赁保证金并要求乙方支付相当于两个月租金【租金以合同解除时所在月份的乙方应缴租金与合同解除前12个月乙方月平均应缴租金中的较高者为准；合同解除当月未计租的，按本合同首个计租月的应缴租金计算】及物业管理费总和的违约金。前述违约金、赔偿金不足以补偿甲方损失的，乙方应按照甲方的实际损失赔偿给甲方。</w:t>
      </w:r>
    </w:p>
    <w:p w14:paraId="6B167B4D">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（1）本合同签订后，非本合同约定的情况，乙方擅自解除本合同退租的</w:t>
      </w:r>
      <w:r>
        <w:rPr>
          <w:rFonts w:hint="eastAsia" w:ascii="宋体" w:hAnsi="宋体" w:eastAsia="宋体" w:cs="宋体"/>
          <w:color w:val="auto"/>
          <w:sz w:val="21"/>
          <w:szCs w:val="21"/>
          <w:lang w:eastAsia="zh-Hans"/>
        </w:rPr>
        <w:t>；</w:t>
      </w:r>
    </w:p>
    <w:p w14:paraId="58851894">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（2）乙方未征得甲方书面同意改变房屋用途，或者因改变房屋用途致使房屋损坏的，且超过甲方通知的改正期间仍未改正的</w:t>
      </w:r>
      <w:r>
        <w:rPr>
          <w:rFonts w:hint="eastAsia" w:ascii="宋体" w:hAnsi="宋体" w:eastAsia="宋体" w:cs="宋体"/>
          <w:color w:val="auto"/>
          <w:sz w:val="21"/>
          <w:szCs w:val="21"/>
          <w:lang w:eastAsia="zh-Hans"/>
        </w:rPr>
        <w:t>；</w:t>
      </w:r>
    </w:p>
    <w:p w14:paraId="050CDD48">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（3）乙方未征得甲方书面同意改变房屋主体结构、承重结构的</w:t>
      </w:r>
      <w:r>
        <w:rPr>
          <w:rFonts w:hint="eastAsia" w:ascii="宋体" w:hAnsi="宋体" w:eastAsia="宋体" w:cs="宋体"/>
          <w:color w:val="auto"/>
          <w:sz w:val="21"/>
          <w:szCs w:val="21"/>
          <w:lang w:eastAsia="zh-Hans"/>
        </w:rPr>
        <w:t>；</w:t>
      </w:r>
    </w:p>
    <w:p w14:paraId="5991BBC4">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（4）因乙方原因造成房屋主体结构、承重结构或水电、燃气、喷淋、电力等管线系统损坏的，且超过甲方通知的期限仍未进行修复的</w:t>
      </w:r>
      <w:r>
        <w:rPr>
          <w:rFonts w:hint="eastAsia" w:ascii="宋体" w:hAnsi="宋体" w:eastAsia="宋体" w:cs="宋体"/>
          <w:color w:val="auto"/>
          <w:sz w:val="21"/>
          <w:szCs w:val="21"/>
          <w:lang w:eastAsia="zh-Hans"/>
        </w:rPr>
        <w:t>；</w:t>
      </w:r>
    </w:p>
    <w:p w14:paraId="46DD3947">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（5）乙方在未获得甲方同意的情况下擅自转租或分租租赁房屋、转让租赁房屋承租权或与他人交换各自承租的房屋的</w:t>
      </w:r>
      <w:r>
        <w:rPr>
          <w:rFonts w:hint="eastAsia" w:ascii="宋体" w:hAnsi="宋体" w:eastAsia="宋体" w:cs="宋体"/>
          <w:color w:val="auto"/>
          <w:sz w:val="21"/>
          <w:szCs w:val="21"/>
          <w:lang w:eastAsia="zh-Hans"/>
        </w:rPr>
        <w:t>；</w:t>
      </w:r>
    </w:p>
    <w:p w14:paraId="2FEB21ED">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（6）乙方逾期支付租金或租金以外的本合同约定的其他任何应付款项超过30天的</w:t>
      </w:r>
      <w:r>
        <w:rPr>
          <w:rFonts w:hint="eastAsia" w:ascii="宋体" w:hAnsi="宋体" w:eastAsia="宋体" w:cs="宋体"/>
          <w:color w:val="auto"/>
          <w:sz w:val="21"/>
          <w:szCs w:val="21"/>
          <w:lang w:eastAsia="zh-Hans"/>
        </w:rPr>
        <w:t>；</w:t>
      </w:r>
    </w:p>
    <w:p w14:paraId="6A813F5C">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（7）乙方将租赁房屋用于任何非法目的或乙方营业执照所列经营范围以外之目的</w:t>
      </w:r>
      <w:r>
        <w:rPr>
          <w:rFonts w:hint="eastAsia" w:ascii="宋体" w:hAnsi="宋体" w:eastAsia="宋体" w:cs="宋体"/>
          <w:color w:val="auto"/>
          <w:sz w:val="21"/>
          <w:szCs w:val="21"/>
          <w:lang w:eastAsia="zh-Hans"/>
        </w:rPr>
        <w:t>；</w:t>
      </w:r>
    </w:p>
    <w:p w14:paraId="7B68AA73">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（8）乙方进入清算程序（以重组或合并为目的者除外），或乙方之75%的财产被强制执行，或乙方被接管人接收的</w:t>
      </w:r>
      <w:r>
        <w:rPr>
          <w:rFonts w:hint="eastAsia" w:ascii="宋体" w:hAnsi="宋体" w:eastAsia="宋体" w:cs="宋体"/>
          <w:color w:val="auto"/>
          <w:sz w:val="21"/>
          <w:szCs w:val="21"/>
          <w:lang w:eastAsia="zh-Hans"/>
        </w:rPr>
        <w:t>；</w:t>
      </w:r>
    </w:p>
    <w:p w14:paraId="795FEB8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（9）乙方在租赁房屋内的财产被债权人占有、扣押或被强制执行，或因乙方原因导致租赁房屋被查封的；</w:t>
      </w:r>
    </w:p>
    <w:p w14:paraId="6FDC37BE">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（10）因乙方恶意隐瞒数据导致（除系统故障原因）向甲方申报之任何一个月营业额与乙方于租赁房屋的实际营业额相差</w:t>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auto"/>
          <w:sz w:val="21"/>
          <w:szCs w:val="21"/>
        </w:rPr>
        <w:t>%以上的情况在一年内达两次或以上的</w:t>
      </w:r>
      <w:r>
        <w:rPr>
          <w:rFonts w:hint="eastAsia" w:ascii="宋体" w:hAnsi="宋体" w:eastAsia="宋体" w:cs="宋体"/>
          <w:color w:val="auto"/>
          <w:sz w:val="21"/>
          <w:szCs w:val="21"/>
          <w:lang w:eastAsia="zh-Hans"/>
        </w:rPr>
        <w:t>；</w:t>
      </w:r>
    </w:p>
    <w:p w14:paraId="6E5364CA">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（11）租赁房屋装修完成后，乙方未经甲方事先书面同意擅自停止营业（包括因司法、行政等原因被责令停业的）每年累计超过7天的（因甲方原因或不可抗力造成的除外）</w:t>
      </w:r>
      <w:r>
        <w:rPr>
          <w:rFonts w:hint="eastAsia" w:ascii="宋体" w:hAnsi="宋体" w:eastAsia="宋体" w:cs="宋体"/>
          <w:color w:val="auto"/>
          <w:sz w:val="21"/>
          <w:szCs w:val="21"/>
          <w:lang w:eastAsia="zh-Hans"/>
        </w:rPr>
        <w:t>；</w:t>
      </w:r>
    </w:p>
    <w:p w14:paraId="104E8176">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（12）乙方在租赁房屋内擅自不按本合同约定的商号名称进行经营，或在租赁房屋内经营的主要产品或提供的主要服务或其类型不符合本合同的规定，或</w:t>
      </w:r>
      <w:r>
        <w:rPr>
          <w:rFonts w:hint="eastAsia" w:ascii="宋体" w:hAnsi="宋体" w:eastAsia="宋体" w:cs="宋体"/>
          <w:sz w:val="21"/>
          <w:szCs w:val="21"/>
        </w:rPr>
        <w:t>乙方的经营品牌、商标或商号授权到期，或被撤销、终止授权的</w:t>
      </w:r>
      <w:r>
        <w:rPr>
          <w:rFonts w:hint="eastAsia" w:ascii="宋体" w:hAnsi="宋体" w:eastAsia="宋体" w:cs="宋体"/>
          <w:sz w:val="21"/>
          <w:szCs w:val="21"/>
          <w:lang w:eastAsia="zh-Hans"/>
        </w:rPr>
        <w:t>；</w:t>
      </w:r>
    </w:p>
    <w:p w14:paraId="2EC94AE2">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13）乙方因不当经营行为被有关媒体曝光并对甲方造成严重影响的，或乙方经营行为对甲方的商誉造成严重不良影响的，或乙方采取不当行为（包括但不限于悬挂横幅、张贴字报等）侵犯甲方及甲方所属集团及关联公司商誉的</w:t>
      </w:r>
      <w:r>
        <w:rPr>
          <w:rFonts w:hint="eastAsia" w:ascii="宋体" w:hAnsi="宋体" w:eastAsia="宋体" w:cs="宋体"/>
          <w:color w:val="auto"/>
          <w:sz w:val="21"/>
          <w:szCs w:val="21"/>
          <w:lang w:eastAsia="zh-Hans"/>
        </w:rPr>
        <w:t>；</w:t>
      </w:r>
    </w:p>
    <w:p w14:paraId="7B4A90B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（14）出现其他法律法规规定允许甲方可解除合同之情形，或本合同其他条款约定的甲方可解除合同的情形。</w:t>
      </w:r>
    </w:p>
    <w:p w14:paraId="769EF420">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color w:val="auto"/>
          <w:sz w:val="21"/>
          <w:szCs w:val="21"/>
        </w:rPr>
        <w:t>本合同项下，甲方所遭受的实际损失包括但不限于房屋租金与空置损失、物业管理费、装饰装修拆除费、留存物品保管费和处理费、仲裁费、评估与鉴定费、律师费等。实际损失超过违约金的，乙方应按实际损失进行赔偿。乙方对本合同约定的违约金无异议，乙方承诺不主张违约金高于实际损失</w:t>
      </w:r>
      <w:r>
        <w:rPr>
          <w:rFonts w:hint="eastAsia" w:ascii="宋体" w:hAnsi="宋体" w:eastAsia="宋体" w:cs="宋体"/>
          <w:color w:val="auto"/>
          <w:sz w:val="21"/>
          <w:szCs w:val="21"/>
        </w:rPr>
        <w:t>。</w:t>
      </w:r>
    </w:p>
    <w:p w14:paraId="4B08779F">
      <w:pPr>
        <w:pStyle w:val="14"/>
        <w:numPr>
          <w:ilvl w:val="0"/>
          <w:numId w:val="20"/>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乙方出现本合同第19.6条所述各项情形时，除需按约定承担违约责任外，甲方及/或管理公司还可以单方面采取停水、停电等各项措施，且该等权利的行使不影响甲方在</w:t>
      </w:r>
      <w:r>
        <w:rPr>
          <w:rFonts w:hint="eastAsia" w:ascii="宋体" w:hAnsi="宋体" w:eastAsia="宋体" w:cs="宋体"/>
          <w:b/>
          <w:bCs/>
          <w:sz w:val="21"/>
          <w:szCs w:val="21"/>
        </w:rPr>
        <w:t>此期间向乙方收取任何应付款项或房屋使用费的权利，甲方对乙方因此而蒙受</w:t>
      </w:r>
      <w:r>
        <w:rPr>
          <w:rFonts w:hint="eastAsia" w:ascii="宋体" w:hAnsi="宋体" w:eastAsia="宋体" w:cs="宋体"/>
          <w:b/>
          <w:bCs/>
          <w:color w:val="auto"/>
          <w:sz w:val="21"/>
          <w:szCs w:val="21"/>
        </w:rPr>
        <w:t>的任何损失亦不承担任何责任。</w:t>
      </w:r>
    </w:p>
    <w:p w14:paraId="1EE1DC51">
      <w:pPr>
        <w:pStyle w:val="14"/>
        <w:numPr>
          <w:ilvl w:val="0"/>
          <w:numId w:val="20"/>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双方确认，在乙方欠付甲方租金、物业管理费及其他费用情况下，未经甲方书面同意，乙方不得将放置于本租赁房屋内的货物、财物转移出本租赁房屋。同时甲方有权扣留租赁房屋内的货物、设备，并有权变卖上述货物、设备以优先清偿欠付费用，不足部分，甲方有权向乙方继续追偿。</w:t>
      </w:r>
    </w:p>
    <w:p w14:paraId="59CDC2D3">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7" w:name="_Toc60080640"/>
      <w:r>
        <w:rPr>
          <w:rFonts w:hint="eastAsia" w:ascii="宋体" w:hAnsi="宋体" w:eastAsia="宋体" w:cs="宋体"/>
          <w:b/>
          <w:color w:val="auto"/>
          <w:sz w:val="21"/>
          <w:szCs w:val="21"/>
        </w:rPr>
        <w:t>合同终止</w:t>
      </w:r>
      <w:bookmarkEnd w:id="47"/>
    </w:p>
    <w:p w14:paraId="45B809B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20.1 甲、乙双方同意在租赁期限内，有下列情形之一的，本合同终止，双方互不承担违约赔偿责任：</w:t>
      </w:r>
    </w:p>
    <w:p w14:paraId="4059B55B">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 租赁房屋占用范围内的土地使用权依法提前收回的</w:t>
      </w:r>
      <w:r>
        <w:rPr>
          <w:rFonts w:hint="eastAsia" w:ascii="宋体" w:hAnsi="宋体" w:eastAsia="宋体" w:cs="宋体"/>
          <w:color w:val="auto"/>
          <w:sz w:val="21"/>
          <w:szCs w:val="21"/>
          <w:lang w:eastAsia="zh-Hans"/>
        </w:rPr>
        <w:t>；</w:t>
      </w:r>
    </w:p>
    <w:p w14:paraId="4C8F31E9">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 租赁房屋因社会公共利益或城市建设需要被依法征用的</w:t>
      </w:r>
      <w:r>
        <w:rPr>
          <w:rFonts w:hint="eastAsia" w:ascii="宋体" w:hAnsi="宋体" w:eastAsia="宋体" w:cs="宋体"/>
          <w:color w:val="auto"/>
          <w:sz w:val="21"/>
          <w:szCs w:val="21"/>
          <w:lang w:eastAsia="zh-Hans"/>
        </w:rPr>
        <w:t>；</w:t>
      </w:r>
    </w:p>
    <w:p w14:paraId="2C7A86EC">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 租赁房屋灭失、严重毁损或者被鉴定为危险房屋，以致无法使用并且在90日之内无法修复的；但如果租赁房屋的灭失、毁损系由于甲方过错或乙方及乙方的建筑安装或装修承包商、分包商的过错所造成的，则本合同即时终止，甲方或乙方还应承担违约责任和/或赔偿责任</w:t>
      </w:r>
      <w:r>
        <w:rPr>
          <w:rFonts w:hint="eastAsia" w:ascii="宋体" w:hAnsi="宋体" w:eastAsia="宋体" w:cs="宋体"/>
          <w:color w:val="auto"/>
          <w:sz w:val="21"/>
          <w:szCs w:val="21"/>
          <w:lang w:eastAsia="zh-Hans"/>
        </w:rPr>
        <w:t>；</w:t>
      </w:r>
    </w:p>
    <w:p w14:paraId="7396C5F3">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若因上述（1）、（2）原因终止的双方按政府有关政策处理。</w:t>
      </w:r>
      <w:r>
        <w:rPr>
          <w:rFonts w:hint="eastAsia" w:ascii="宋体" w:hAnsi="宋体" w:eastAsia="宋体" w:cs="宋体"/>
          <w:color w:val="auto"/>
          <w:sz w:val="21"/>
          <w:szCs w:val="21"/>
        </w:rPr>
        <w:t>乙方知悉并承诺，对于政策发放的补偿金等政策费用，乙方无权主张相应费用且甲方不承担违约责任。</w:t>
      </w:r>
    </w:p>
    <w:p w14:paraId="7A3500A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20.2 租赁期间，如乙方向客户销售需要客户预付一定费用的服务的（包括但不限于充值卡、会员卡、培训费等），则乙方应在合同终止后15日内就其客户尚未消费的部分完成退卡退费工作（全国/全省/全市其他门店通用的除外），否则甲方有权向乙方主张相当于3个月租金的违约金及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损失赔偿。为免歧义，向甲方承担上述违约责任并不代表乙方可以免除或者转移应向其客户所应承担的义务和责任。</w:t>
      </w:r>
    </w:p>
    <w:p w14:paraId="5E66C66E">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48" w:name="_Toc51604282"/>
      <w:bookmarkEnd w:id="48"/>
      <w:bookmarkStart w:id="49" w:name="_Toc51604334"/>
      <w:bookmarkEnd w:id="49"/>
      <w:bookmarkStart w:id="50" w:name="_Toc60080641"/>
      <w:r>
        <w:rPr>
          <w:rFonts w:hint="eastAsia" w:ascii="宋体" w:hAnsi="宋体" w:eastAsia="宋体" w:cs="宋体"/>
          <w:b/>
          <w:color w:val="auto"/>
          <w:sz w:val="21"/>
          <w:szCs w:val="21"/>
        </w:rPr>
        <w:t>租赁房屋的交还</w:t>
      </w:r>
      <w:bookmarkEnd w:id="50"/>
    </w:p>
    <w:p w14:paraId="27D759FB">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乙方应于租赁期限届满之日或本合同提前终止之日</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日内向甲方交还租赁房屋。乙方如未经甲方书面同意或未与甲方书面达成关于续租或延期的协议而逾期不交还租赁房屋，或虽交还租赁房屋但未满足第21.3款交还条件，乙方应按照占用使用费标准的2倍向甲方支付占用使用费，占用使用费标准为：占用使用费=当年最高月租金×12÷365×占用天数×2。同时，乙方还应承担租赁房屋在占用期间内所发生的本合同约定的一切其他费用，包括但不限于物业管理费、水电费、垃圾清运费等。如因乙方逾期不迁出租赁房屋而造成甲方其他损失的，乙方还应承担赔偿责任。</w:t>
      </w:r>
    </w:p>
    <w:p w14:paraId="0BA3BADE">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双方确认合同结束时按以下要求交还租赁房屋：</w:t>
      </w:r>
    </w:p>
    <w:p w14:paraId="2344917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向甲方交还租赁房屋前，应自负费用对租赁房屋进行打扫和清理，使租赁房屋处于完好和可出租状态（除正常损耗外），否则甲方可代为打扫或清理，相关费用由乙方承担。乙方如按本合同约定在甲方同意的范围内和要求下对租赁房屋进行了装修、增建或改建，如甲方要求乙方撤场前恢复至毛坯状态的，乙方需予以恢复；如甲方同意乙方按现状交还租赁房屋的，乙方无需要求甲方对该租赁房屋的装饰装修物残值向其另行支付任何费用。如乙方在租赁期限届满之日或本合同提前终止后3日内没有向甲方交还租赁房屋，租赁房屋内的所有装饰装修（不包括租赁房屋内的家具、设置等物品）即自动视为乙方已放弃所有权利，均归甲方所有，甲方有权自行处置。</w:t>
      </w:r>
    </w:p>
    <w:p w14:paraId="188D72A0">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乙方将租赁房屋交还甲方时，还应符合如下条件：</w:t>
      </w:r>
    </w:p>
    <w:p w14:paraId="0573294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（1）乙方已付清一切应付款项，包括但不限于租金、物业管理费、水电费、垃圾清运费、公区服务费、设施设备使用费、房屋占用费、各类违约金、损害赔偿金（如有）等；</w:t>
      </w:r>
    </w:p>
    <w:p w14:paraId="2E03A21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以租赁房屋作为工商注册地的，乙方承诺在交还租赁房屋后10个工作日内完成向相关政府部门递交注册地变更或注销手续的受理回执，并在60日内完成注册地的变更或注销全部手续，使租赁房屋可重新作为工商注册地供新租户使用；</w:t>
      </w:r>
    </w:p>
    <w:p w14:paraId="5C6E64F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（3）若乙方办理了有关租赁房屋的水电、燃气、通讯、网络等开户手续的，应办理完其相应的转户或销户手续；</w:t>
      </w:r>
    </w:p>
    <w:p w14:paraId="1224F177">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（4）乙方发放的与租赁房屋有关的预付款类卡的退卡及退费问题已经完成，被投诉等售后服务问题已经解决；</w:t>
      </w:r>
    </w:p>
    <w:p w14:paraId="2E50148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（5）乙方利用租赁房屋的其他经营事务已经解决。</w:t>
      </w:r>
    </w:p>
    <w:p w14:paraId="512F947F">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因乙方原因造成甲方交付于乙方的现有装修、附属设备和设施被损坏或遗失（自然损耗除外），甲方有权要求乙方赔偿损失。</w:t>
      </w:r>
    </w:p>
    <w:p w14:paraId="29609ABD">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如乙方在租赁期限届满之日或本合同提前终止之日</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日内没有向甲方交还租赁房屋，则甲方除有权按照本合同约定的占用使用费及其他费用标准向乙方收取费用以外，还有权出租给第三方，并有权在本合同提前终止之日</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日后开启租赁房屋的门锁并更换门锁，将屋内的对象包括但不限于家具、装置和其他添置物搬出租赁房屋并制作物品清单，将租赁房屋腾空收回。甲方对因此而引起的损坏及乙方之损失概不负责。对于乙方遗留在租赁房屋内的物件，甲方在搬出后有权就该等物件向乙方收取仓储费用。该等物品被搬出后，甲方应及时通知乙方领取该物品；</w:t>
      </w:r>
      <w:r>
        <w:rPr>
          <w:rFonts w:hint="eastAsia" w:ascii="宋体" w:hAnsi="宋体" w:eastAsia="宋体" w:cs="宋体"/>
          <w:b/>
          <w:bCs/>
          <w:color w:val="auto"/>
          <w:sz w:val="21"/>
          <w:szCs w:val="21"/>
          <w:u w:val="single"/>
        </w:rPr>
        <w:t>如乙方在甲方通知发出后十日内未领取物品，则视为乙方放弃该物品的所有权，</w:t>
      </w:r>
      <w:r>
        <w:rPr>
          <w:rFonts w:hint="eastAsia" w:ascii="宋体" w:hAnsi="宋体" w:eastAsia="宋体" w:cs="宋体"/>
          <w:color w:val="auto"/>
          <w:sz w:val="21"/>
          <w:szCs w:val="21"/>
        </w:rPr>
        <w:t>甲方有权按照甲方认为适当的方式出售、转让、丢弃或以任何其他方式处分该物品，并将处分所得用于偿付乙方所欠甲方的任何款项及赔偿甲方因本款规定事由所发生的及将发生的损失。对于乙方遗留的不适于保管的食品等物品，甲方可以在搬出后随时按前述方式处分。但不论任何情况甲方均将无任何义务就该等物件向乙方支付或偿付任何款项。甲方在上述过程中发生的费用由乙方承担。</w:t>
      </w:r>
    </w:p>
    <w:p w14:paraId="7A1D0CE3">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1" w:name="_Toc60080642"/>
      <w:r>
        <w:rPr>
          <w:rFonts w:hint="eastAsia" w:ascii="宋体" w:hAnsi="宋体" w:eastAsia="宋体" w:cs="宋体"/>
          <w:b/>
          <w:color w:val="auto"/>
          <w:sz w:val="21"/>
          <w:szCs w:val="21"/>
        </w:rPr>
        <w:t>保密</w:t>
      </w:r>
      <w:bookmarkEnd w:id="51"/>
    </w:p>
    <w:p w14:paraId="47846490">
      <w:pPr>
        <w:pStyle w:val="17"/>
        <w:numPr>
          <w:ilvl w:val="0"/>
          <w:numId w:val="22"/>
        </w:numPr>
        <w:tabs>
          <w:tab w:val="left" w:pos="0"/>
        </w:tabs>
        <w:autoSpaceDE w:val="0"/>
        <w:autoSpaceDN w:val="0"/>
        <w:spacing w:line="410" w:lineRule="exact"/>
        <w:ind w:left="0" w:firstLine="420" w:firstLineChars="200"/>
        <w:textAlignment w:val="bottom"/>
        <w:rPr>
          <w:rFonts w:hint="eastAsia" w:ascii="宋体" w:hAnsi="宋体" w:cs="宋体"/>
        </w:rPr>
      </w:pPr>
      <w:r>
        <w:rPr>
          <w:rFonts w:hint="eastAsia" w:ascii="宋体" w:hAnsi="宋体" w:cs="宋体"/>
        </w:rPr>
        <w:t>除法律法规规定应披露的信息外，在本合同有效期内及合同终止后直至任何第三方可从合法公共渠道获知相关信息为止，未经对方书面许可，任何一方不得以任何形式向任意第三方提供或透露本合同以及与本合同有关的相关协议、附件、函件的内容，同时不得以任何形式向任意第三方提供或透露在本合同磋商及履行过程中获知的对方经营和业务信息以及其他具有保密性质的信息。但双方根据本合同约定进行的广告宣传除外。</w:t>
      </w:r>
    </w:p>
    <w:p w14:paraId="3D12CB25">
      <w:pPr>
        <w:pStyle w:val="17"/>
        <w:numPr>
          <w:ilvl w:val="0"/>
          <w:numId w:val="22"/>
        </w:numPr>
        <w:tabs>
          <w:tab w:val="left" w:pos="0"/>
        </w:tabs>
        <w:autoSpaceDE w:val="0"/>
        <w:autoSpaceDN w:val="0"/>
        <w:spacing w:line="410" w:lineRule="exact"/>
        <w:ind w:left="0" w:firstLine="420" w:firstLineChars="200"/>
        <w:textAlignment w:val="bottom"/>
        <w:rPr>
          <w:rFonts w:hint="eastAsia" w:ascii="宋体" w:hAnsi="宋体" w:cs="宋体"/>
        </w:rPr>
      </w:pPr>
      <w:r>
        <w:rPr>
          <w:rFonts w:hint="eastAsia" w:ascii="宋体" w:hAnsi="宋体" w:cs="宋体"/>
        </w:rPr>
        <w:t>尽管有以上规定，任何一方可将本合同以及与本合同有关的相关协议、附件、函件的内容披露给其因职责而应得到该等披露的员工、顾问、律师、会计师、承包商、贷款人以及租赁房屋的抵押权人或买方，但应确保该等人士或机构对相关内容保密。乙方亦可将本合同提交给政府相关部门以办理所需的政府许可和执照。</w:t>
      </w:r>
    </w:p>
    <w:p w14:paraId="15081453">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2" w:name="_Toc60080643"/>
      <w:r>
        <w:rPr>
          <w:rFonts w:hint="eastAsia" w:ascii="宋体" w:hAnsi="宋体" w:eastAsia="宋体" w:cs="宋体"/>
          <w:b/>
          <w:color w:val="auto"/>
          <w:sz w:val="21"/>
          <w:szCs w:val="21"/>
        </w:rPr>
        <w:t>律师费</w:t>
      </w:r>
      <w:bookmarkEnd w:id="52"/>
    </w:p>
    <w:p w14:paraId="72006B5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若双方产生纠纷并发生诉讼或仲裁的，甲乙双方同意由败诉方承担胜诉方因诉讼发生的包括但不限于律师费、仲裁费、保全费、担保费、评估鉴定费等合理费用。</w:t>
      </w:r>
    </w:p>
    <w:p w14:paraId="152416B2">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3" w:name="_Toc60080644"/>
      <w:r>
        <w:rPr>
          <w:rFonts w:hint="eastAsia" w:ascii="宋体" w:hAnsi="宋体" w:eastAsia="宋体" w:cs="宋体"/>
          <w:b/>
          <w:color w:val="auto"/>
          <w:sz w:val="21"/>
          <w:szCs w:val="21"/>
        </w:rPr>
        <w:t>权利的放弃、部分有效和非排他性补救</w:t>
      </w:r>
      <w:bookmarkEnd w:id="53"/>
    </w:p>
    <w:p w14:paraId="248775D2">
      <w:pPr>
        <w:pStyle w:val="14"/>
        <w:numPr>
          <w:ilvl w:val="0"/>
          <w:numId w:val="23"/>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乙方违约的情况下而甲方又接受租金或其他款项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任何权利的放弃均以甲方签署的书面明确表示为准。</w:t>
      </w:r>
    </w:p>
    <w:p w14:paraId="7BBFB3E1">
      <w:pPr>
        <w:pStyle w:val="14"/>
        <w:numPr>
          <w:ilvl w:val="0"/>
          <w:numId w:val="23"/>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如本合同的任何规定在任何方面成为无效或不合法，应不影响本合同其他条款的合法有效性。</w:t>
      </w:r>
    </w:p>
    <w:p w14:paraId="0464C098">
      <w:pPr>
        <w:pStyle w:val="14"/>
        <w:numPr>
          <w:ilvl w:val="0"/>
          <w:numId w:val="23"/>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规定的甲方和乙方各自的权利和补救措施，不应排除或替代各方根据法律所应有之权利和补救措施。当一方违约，另一方可行使或采取根据本合同或法律所应有的所有权利和补救措施，直至其损失得到足够的赔偿。</w:t>
      </w:r>
    </w:p>
    <w:p w14:paraId="283D3274">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4" w:name="_Toc38461418"/>
      <w:bookmarkEnd w:id="54"/>
      <w:bookmarkStart w:id="55" w:name="_Toc38461419"/>
      <w:bookmarkEnd w:id="55"/>
      <w:bookmarkStart w:id="56" w:name="_Toc38461044"/>
      <w:bookmarkEnd w:id="56"/>
      <w:bookmarkStart w:id="57" w:name="_Toc38461045"/>
      <w:bookmarkEnd w:id="57"/>
      <w:bookmarkStart w:id="58" w:name="_Toc38461420"/>
      <w:bookmarkEnd w:id="58"/>
      <w:bookmarkStart w:id="59" w:name="_Toc38461421"/>
      <w:bookmarkEnd w:id="59"/>
      <w:bookmarkStart w:id="60" w:name="_Toc38461046"/>
      <w:bookmarkEnd w:id="60"/>
      <w:bookmarkStart w:id="61" w:name="_Toc38461047"/>
      <w:bookmarkEnd w:id="61"/>
      <w:bookmarkStart w:id="62" w:name="_Toc60080646"/>
      <w:r>
        <w:rPr>
          <w:rFonts w:hint="eastAsia" w:ascii="宋体" w:hAnsi="宋体" w:eastAsia="宋体" w:cs="宋体"/>
          <w:b/>
          <w:color w:val="auto"/>
          <w:sz w:val="21"/>
          <w:szCs w:val="21"/>
        </w:rPr>
        <w:t>合同效力及承诺</w:t>
      </w:r>
      <w:bookmarkEnd w:id="62"/>
    </w:p>
    <w:p w14:paraId="4EC55E90">
      <w:pPr>
        <w:pStyle w:val="14"/>
        <w:numPr>
          <w:ilvl w:val="0"/>
          <w:numId w:val="24"/>
        </w:numPr>
        <w:spacing w:line="410" w:lineRule="exact"/>
        <w:ind w:lef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本合同附件或附页为本合同不可分割的一部分，与本合同具有同等法律效力。当本合同与本合同附件或附页相关内容存在不一致或冲突的情况以附件或附页的约定为准。</w:t>
      </w:r>
    </w:p>
    <w:p w14:paraId="04C98CAA">
      <w:pPr>
        <w:pStyle w:val="14"/>
        <w:numPr>
          <w:ilvl w:val="0"/>
          <w:numId w:val="24"/>
        </w:numPr>
        <w:spacing w:line="410" w:lineRule="exact"/>
        <w:ind w:lef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乙方在签订租赁合同时，已对租赁房屋所处位置及周边商业环境有了充分了解，乙方自行承担租赁房屋经营的商业风险。</w:t>
      </w:r>
    </w:p>
    <w:p w14:paraId="4325FAC6">
      <w:pPr>
        <w:pStyle w:val="14"/>
        <w:numPr>
          <w:ilvl w:val="0"/>
          <w:numId w:val="24"/>
        </w:numPr>
        <w:spacing w:line="410" w:lineRule="exact"/>
        <w:ind w:lef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甲方已清楚告知乙方本合同租赁房屋的性质和状况（包括但不限于该房屋可能存在的产权瑕疵及/或规划用途瑕疵等），甲乙双方出于自愿签订本房屋租赁合同，本合同签署前乙方已向有关政府主管部门了解办理该房屋经营所必需的营业执照及其他经营证照、消防验收/消防安全检查等许可的要求及其条件，乙方不得以该房屋不符合约定用途、消防验收许可要求、无法办理经营所需证照或无法继续经营等为由向甲方提出任何权利主张或索赔要求，由此导致的所有责任和损失由乙方自行承担。</w:t>
      </w:r>
    </w:p>
    <w:p w14:paraId="23124D6E">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63" w:name="_Toc60080647"/>
      <w:r>
        <w:rPr>
          <w:rFonts w:hint="eastAsia" w:ascii="宋体" w:hAnsi="宋体" w:eastAsia="宋体" w:cs="宋体"/>
          <w:b/>
          <w:color w:val="auto"/>
          <w:sz w:val="21"/>
          <w:szCs w:val="21"/>
        </w:rPr>
        <w:t>保险</w:t>
      </w:r>
      <w:bookmarkEnd w:id="63"/>
    </w:p>
    <w:p w14:paraId="10314417">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方所投保之保险将仅限于以租赁房屋、机器设备及附属设施之本身为投保标的，并以甲方或甲方指定的第三人为受益人。如发生任何保险事故，有关保险公司在该等保险单证项下所作之赔偿均归甲方或甲方指定的第三人所有。乙方无权以该等保险事故造成其财产损失或人身伤害为由要求分享由有关保险公司支付并归甲方所有的保险赔偿金。</w:t>
      </w:r>
    </w:p>
    <w:p w14:paraId="4D0DD2A3">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乙方应当在合同生效后15天内自行购买全面足额的公众责任险和足额财产一切险，并保持保险单在合同期内有效，由此产生的一切费用由乙方承担。乙方应投保的种类与要求包括但不限于：</w:t>
      </w:r>
    </w:p>
    <w:p w14:paraId="26569E78">
      <w:pPr>
        <w:pStyle w:val="14"/>
        <w:numPr>
          <w:ilvl w:val="0"/>
          <w:numId w:val="26"/>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财产一切险、附加盗窃险，保险金额不低于其完全重置价值；</w:t>
      </w:r>
    </w:p>
    <w:p w14:paraId="640A209B">
      <w:pPr>
        <w:pStyle w:val="14"/>
        <w:numPr>
          <w:ilvl w:val="0"/>
          <w:numId w:val="26"/>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足额的公众责任险。</w:t>
      </w:r>
    </w:p>
    <w:p w14:paraId="7391D14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保险单的赔偿范围应包括个人伤害责任，人身伤害责任，合同责任，租赁区域内的任何动产、不动产、商品、附属设施或人群所蒙受的伤害及损失责任，以及一切风险。遇发生意外时，若因乙方未购买前述保险或投保金额不足以弥补所产生的一切损失（包括前述保险单赔偿范围内的损失）及责任均由乙方或者相关责任人承担，概与甲方及管理公司无关。</w:t>
      </w:r>
    </w:p>
    <w:p w14:paraId="3C17152B">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装修期内乙方必须为租赁房屋的装修投保《建筑安装工程一切险》（含第三者责任险），并使之在装修期内持续有效，将甲方及管理公司一并列入该保险受益人之一。同时，乙方应要求其装修总包商及分包商为租赁房屋的装修工人或雇员购买雇主责任保险，并确保该保险在装修期间应持续有效。</w:t>
      </w:r>
    </w:p>
    <w:p w14:paraId="5C93F440">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当在进场日的十五个自然日之前提交装修工程险、开业日的五个自然日之前提交公众责任险和足额财产险的相关保单复印件及已付保费的凭证等证明给甲方，并验证原件。乙方应确保上述保险应当在租赁期限内持续有效。</w:t>
      </w:r>
    </w:p>
    <w:p w14:paraId="330E2F17">
      <w:pPr>
        <w:pStyle w:val="14"/>
        <w:numPr>
          <w:ilvl w:val="0"/>
          <w:numId w:val="1"/>
        </w:numPr>
        <w:spacing w:line="410" w:lineRule="exact"/>
        <w:ind w:left="0" w:firstLine="1063" w:firstLineChars="504"/>
        <w:rPr>
          <w:rFonts w:hint="eastAsia" w:ascii="宋体" w:hAnsi="宋体" w:eastAsia="宋体" w:cs="宋体"/>
          <w:b/>
          <w:color w:val="auto"/>
          <w:sz w:val="21"/>
          <w:szCs w:val="21"/>
        </w:rPr>
      </w:pPr>
      <w:bookmarkStart w:id="64" w:name="_Toc60080648"/>
      <w:r>
        <w:rPr>
          <w:rFonts w:hint="eastAsia" w:ascii="宋体" w:hAnsi="宋体" w:eastAsia="宋体" w:cs="宋体"/>
          <w:b/>
          <w:color w:val="auto"/>
          <w:sz w:val="21"/>
          <w:szCs w:val="21"/>
        </w:rPr>
        <w:t>通知、送达</w:t>
      </w:r>
      <w:bookmarkEnd w:id="64"/>
      <w:r>
        <w:rPr>
          <w:rFonts w:hint="eastAsia" w:ascii="宋体" w:hAnsi="宋体" w:eastAsia="宋体" w:cs="宋体"/>
          <w:b/>
          <w:color w:val="auto"/>
          <w:sz w:val="21"/>
          <w:szCs w:val="21"/>
        </w:rPr>
        <w:t xml:space="preserve"> </w:t>
      </w:r>
    </w:p>
    <w:p w14:paraId="42315827">
      <w:pPr>
        <w:pStyle w:val="14"/>
        <w:numPr>
          <w:ilvl w:val="0"/>
          <w:numId w:val="27"/>
        </w:numPr>
        <w:spacing w:line="41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本合同双方确定的、有且仅限于以下送达地址：</w:t>
      </w:r>
    </w:p>
    <w:p w14:paraId="7A0F9EFD">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bCs/>
          <w:color w:val="auto"/>
          <w:sz w:val="21"/>
          <w:szCs w:val="21"/>
        </w:rPr>
        <w:t>甲方</w:t>
      </w:r>
      <w:r>
        <w:rPr>
          <w:rFonts w:hint="eastAsia" w:ascii="宋体" w:hAnsi="宋体" w:eastAsia="宋体" w:cs="宋体"/>
          <w:color w:val="auto"/>
          <w:sz w:val="21"/>
          <w:szCs w:val="21"/>
        </w:rPr>
        <w:t>地址：</w:t>
      </w:r>
      <w:permStart w:id="100" w:edGrp="everyone"/>
      <w:r>
        <w:rPr>
          <w:rFonts w:hint="eastAsia" w:ascii="宋体" w:hAnsi="宋体" w:eastAsia="宋体" w:cs="宋体"/>
          <w:color w:val="auto"/>
          <w:sz w:val="21"/>
          <w:szCs w:val="21"/>
          <w:u w:val="single"/>
        </w:rPr>
        <w:t xml:space="preserve">                                          </w:t>
      </w:r>
      <w:permEnd w:id="100"/>
    </w:p>
    <w:p w14:paraId="44535369">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联 系 人：</w:t>
      </w:r>
      <w:permStart w:id="101" w:edGrp="everyone"/>
      <w:r>
        <w:rPr>
          <w:rFonts w:hint="eastAsia" w:ascii="宋体" w:hAnsi="宋体" w:eastAsia="宋体" w:cs="宋体"/>
          <w:color w:val="auto"/>
          <w:sz w:val="21"/>
          <w:szCs w:val="21"/>
          <w:u w:val="single"/>
        </w:rPr>
        <w:t xml:space="preserve">                  </w:t>
      </w:r>
      <w:permEnd w:id="101"/>
    </w:p>
    <w:p w14:paraId="4BB3B497">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w:t>
      </w:r>
      <w:permStart w:id="102" w:edGrp="everyone"/>
      <w:r>
        <w:rPr>
          <w:rFonts w:hint="eastAsia" w:ascii="宋体" w:hAnsi="宋体" w:eastAsia="宋体" w:cs="宋体"/>
          <w:color w:val="auto"/>
          <w:sz w:val="21"/>
          <w:szCs w:val="21"/>
          <w:u w:val="single"/>
        </w:rPr>
        <w:t xml:space="preserve">                  </w:t>
      </w:r>
      <w:permEnd w:id="102"/>
      <w:r>
        <w:rPr>
          <w:rFonts w:hint="eastAsia" w:ascii="宋体" w:hAnsi="宋体" w:eastAsia="宋体" w:cs="宋体"/>
          <w:color w:val="auto"/>
          <w:sz w:val="21"/>
          <w:szCs w:val="21"/>
        </w:rPr>
        <w:t xml:space="preserve"> </w:t>
      </w:r>
    </w:p>
    <w:p w14:paraId="4823EFB4">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permStart w:id="103" w:edGrp="everyone"/>
      <w:r>
        <w:rPr>
          <w:rFonts w:hint="eastAsia" w:ascii="宋体" w:hAnsi="宋体" w:eastAsia="宋体" w:cs="宋体"/>
          <w:color w:val="auto"/>
          <w:sz w:val="21"/>
          <w:szCs w:val="21"/>
          <w:u w:val="single"/>
        </w:rPr>
        <w:t xml:space="preserve">                  </w:t>
      </w:r>
      <w:permEnd w:id="103"/>
    </w:p>
    <w:p w14:paraId="25AFA6FB">
      <w:pPr>
        <w:pStyle w:val="14"/>
        <w:spacing w:line="410" w:lineRule="exact"/>
        <w:ind w:firstLine="422" w:firstLineChars="200"/>
        <w:rPr>
          <w:rFonts w:hint="eastAsia" w:ascii="宋体" w:hAnsi="宋体" w:eastAsia="宋体" w:cs="宋体"/>
          <w:b/>
          <w:color w:val="auto"/>
          <w:sz w:val="21"/>
          <w:szCs w:val="21"/>
        </w:rPr>
      </w:pPr>
    </w:p>
    <w:p w14:paraId="5EA5B5D0">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bCs/>
          <w:color w:val="auto"/>
          <w:sz w:val="21"/>
          <w:szCs w:val="21"/>
        </w:rPr>
        <w:t>乙方</w:t>
      </w:r>
      <w:r>
        <w:rPr>
          <w:rFonts w:hint="eastAsia" w:ascii="宋体" w:hAnsi="宋体" w:eastAsia="宋体" w:cs="宋体"/>
          <w:color w:val="auto"/>
          <w:sz w:val="21"/>
          <w:szCs w:val="21"/>
        </w:rPr>
        <w:t>地址：</w:t>
      </w:r>
      <w:permStart w:id="104" w:edGrp="everyone"/>
      <w:r>
        <w:rPr>
          <w:rFonts w:hint="eastAsia" w:ascii="宋体" w:hAnsi="宋体" w:eastAsia="宋体" w:cs="宋体"/>
          <w:color w:val="auto"/>
          <w:sz w:val="21"/>
          <w:szCs w:val="21"/>
          <w:u w:val="single"/>
        </w:rPr>
        <w:t xml:space="preserve">                                         </w:t>
      </w:r>
      <w:permEnd w:id="104"/>
    </w:p>
    <w:p w14:paraId="163CC31C">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联 系 人：</w:t>
      </w:r>
      <w:permStart w:id="105" w:edGrp="everyone"/>
      <w:r>
        <w:rPr>
          <w:rFonts w:hint="eastAsia" w:ascii="宋体" w:hAnsi="宋体" w:eastAsia="宋体" w:cs="宋体"/>
          <w:color w:val="auto"/>
          <w:sz w:val="21"/>
          <w:szCs w:val="21"/>
          <w:u w:val="single"/>
        </w:rPr>
        <w:t xml:space="preserve">                  </w:t>
      </w:r>
      <w:permEnd w:id="105"/>
    </w:p>
    <w:p w14:paraId="3415B4C8">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w:t>
      </w:r>
      <w:permStart w:id="106" w:edGrp="everyone"/>
      <w:r>
        <w:rPr>
          <w:rFonts w:hint="eastAsia" w:ascii="宋体" w:hAnsi="宋体" w:eastAsia="宋体" w:cs="宋体"/>
          <w:color w:val="auto"/>
          <w:sz w:val="21"/>
          <w:szCs w:val="21"/>
          <w:u w:val="single"/>
        </w:rPr>
        <w:t xml:space="preserve">                  </w:t>
      </w:r>
      <w:permEnd w:id="106"/>
      <w:r>
        <w:rPr>
          <w:rFonts w:hint="eastAsia" w:ascii="宋体" w:hAnsi="宋体" w:eastAsia="宋体" w:cs="宋体"/>
          <w:color w:val="auto"/>
          <w:sz w:val="21"/>
          <w:szCs w:val="21"/>
        </w:rPr>
        <w:t xml:space="preserve"> </w:t>
      </w:r>
    </w:p>
    <w:p w14:paraId="3FC52B8E">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permStart w:id="107" w:edGrp="everyone"/>
      <w:r>
        <w:rPr>
          <w:rFonts w:hint="eastAsia" w:ascii="宋体" w:hAnsi="宋体" w:eastAsia="宋体" w:cs="宋体"/>
          <w:color w:val="auto"/>
          <w:sz w:val="21"/>
          <w:szCs w:val="21"/>
          <w:u w:val="single"/>
        </w:rPr>
        <w:t xml:space="preserve">                  </w:t>
      </w:r>
      <w:permEnd w:id="107"/>
    </w:p>
    <w:p w14:paraId="0A24CAB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凡本合同中约定的或与本合同有关的通知均应采取书面形式，并以直接交付、国内/国际快递邮寄或电子邮件的方式送达。甲、乙双方书面送达、电子邮件送达地址以本合同第27.1条载明的通讯地址为准。</w:t>
      </w:r>
    </w:p>
    <w:p w14:paraId="4080B58D">
      <w:pPr>
        <w:pStyle w:val="14"/>
        <w:numPr>
          <w:ilvl w:val="0"/>
          <w:numId w:val="2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合同一方按照本合同第27.1条载明的地址向另一方发出的通知，无论是否为本人签收、第三人签收或退回，均应视为成功送达。如第27.1条载明的地址为中华人民共和国大陆地区之内（港、澳、台地区除外）且因接收方拒绝签收、查无此人、地址不详等无法妥投的，则视为在邮寄发出之日起第三日视为送达；如第27.1条载明的地址为中华人民共和国大陆地区之外（包括港、澳、台地区）且因接收方拒绝签收、查无此人、地址不详等无法妥投的，则视为在邮寄发出之日起第六日视为送达。</w:t>
      </w:r>
    </w:p>
    <w:p w14:paraId="24C1C67B">
      <w:pPr>
        <w:pStyle w:val="14"/>
        <w:numPr>
          <w:ilvl w:val="0"/>
          <w:numId w:val="2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了按照上述第27.2条约定发出通知以外，甲乙双方还同意，在乙方根据本合同接收租赁房屋后，任何给予乙方的通知，如果该通知写明以乙方为收件人并且被留置在租赁房屋处的或甲方以短信、微信发送给本合同乙方指定联系人的，则视为该通知已送达给乙方且乙方已接收该通知。在留置送达的情况下，该通知被留置之日起的下一个工作日将被视为乙方签收之日。</w:t>
      </w:r>
    </w:p>
    <w:p w14:paraId="38E81182">
      <w:pPr>
        <w:pStyle w:val="14"/>
        <w:numPr>
          <w:ilvl w:val="0"/>
          <w:numId w:val="2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乙双方确认，任何一方如要变更或增加除本合同第27.1条载明的地址、电子邮箱等通讯方式，应以书面的形式及时通知对方，否则不发生法律上的变更效力。各类通知、函件和仲裁文书以本合同第27.1条确认的或以书面通知变更后的通讯方式进行送达视为有效送达。</w:t>
      </w:r>
    </w:p>
    <w:p w14:paraId="39F4843D">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65" w:name="_Toc60080649"/>
      <w:r>
        <w:rPr>
          <w:rFonts w:hint="eastAsia" w:ascii="宋体" w:hAnsi="宋体" w:eastAsia="宋体" w:cs="宋体"/>
          <w:b/>
          <w:color w:val="auto"/>
          <w:sz w:val="21"/>
          <w:szCs w:val="21"/>
        </w:rPr>
        <w:t>适用法律与争议解决方式</w:t>
      </w:r>
      <w:bookmarkEnd w:id="65"/>
    </w:p>
    <w:p w14:paraId="7481F418">
      <w:pPr>
        <w:spacing w:line="410" w:lineRule="exact"/>
        <w:ind w:firstLine="420" w:firstLineChars="200"/>
        <w:rPr>
          <w:rFonts w:hint="eastAsia" w:ascii="宋体" w:hAnsi="宋体"/>
        </w:rPr>
      </w:pPr>
      <w:r>
        <w:rPr>
          <w:rFonts w:hint="eastAsia" w:ascii="宋体" w:hAnsi="宋体"/>
        </w:rPr>
        <w:t>本合同的解释适用中华人民共和国大陆地区法律。凡因本合同引起的或与本合同有关的任何争议，双方应协商解决，协商无法解决时，应将争议提交至租赁房屋所在地人民法院诉讼解决。</w:t>
      </w:r>
    </w:p>
    <w:p w14:paraId="387E380D">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66" w:name="_Toc60080650"/>
      <w:r>
        <w:rPr>
          <w:rFonts w:hint="eastAsia" w:ascii="宋体" w:hAnsi="宋体" w:eastAsia="宋体" w:cs="宋体"/>
          <w:b/>
          <w:color w:val="auto"/>
          <w:sz w:val="21"/>
          <w:szCs w:val="21"/>
        </w:rPr>
        <w:t>廉洁约定</w:t>
      </w:r>
    </w:p>
    <w:p w14:paraId="5D3923F6">
      <w:pPr>
        <w:spacing w:line="410" w:lineRule="exact"/>
        <w:ind w:firstLine="420" w:firstLineChars="200"/>
        <w:rPr>
          <w:rFonts w:hint="eastAsia" w:ascii="宋体" w:hAnsi="宋体"/>
        </w:rPr>
      </w:pPr>
      <w:r>
        <w:rPr>
          <w:rFonts w:hint="eastAsia" w:ascii="宋体" w:hAnsi="宋体"/>
        </w:rPr>
        <w:t>29.1禁止甲方及其员工（含甲方各级领导和员工）违规利用合同或职权谋取不正当利益，甲方及其员工不得有下列行为：</w:t>
      </w:r>
    </w:p>
    <w:p w14:paraId="74257B04">
      <w:pPr>
        <w:spacing w:line="410" w:lineRule="exact"/>
        <w:ind w:firstLine="420" w:firstLineChars="200"/>
        <w:rPr>
          <w:rFonts w:hint="eastAsia" w:ascii="宋体" w:hAnsi="宋体"/>
        </w:rPr>
      </w:pPr>
      <w:r>
        <w:rPr>
          <w:rFonts w:hint="eastAsia" w:ascii="宋体" w:hAnsi="宋体"/>
        </w:rPr>
        <w:t>29.1.1索取或接受乙方提供的现金、礼品、有价证券、购物券、赞助费、宴请、报销凭证等任何利益；</w:t>
      </w:r>
    </w:p>
    <w:p w14:paraId="5CED42CF">
      <w:pPr>
        <w:spacing w:line="410" w:lineRule="exact"/>
        <w:ind w:firstLine="420" w:firstLineChars="200"/>
        <w:rPr>
          <w:rFonts w:hint="eastAsia" w:ascii="宋体" w:hAnsi="宋体"/>
        </w:rPr>
      </w:pPr>
      <w:r>
        <w:rPr>
          <w:rFonts w:hint="eastAsia" w:ascii="宋体" w:hAnsi="宋体"/>
        </w:rPr>
        <w:t>29.1.2故意刁难、要挟乙方，谋取私利；</w:t>
      </w:r>
    </w:p>
    <w:p w14:paraId="1528F0DE">
      <w:pPr>
        <w:spacing w:line="410" w:lineRule="exact"/>
        <w:ind w:firstLine="420" w:firstLineChars="200"/>
        <w:rPr>
          <w:rFonts w:hint="eastAsia" w:ascii="宋体" w:hAnsi="宋体"/>
        </w:rPr>
      </w:pPr>
      <w:r>
        <w:rPr>
          <w:rFonts w:hint="eastAsia" w:ascii="宋体" w:hAnsi="宋体"/>
        </w:rPr>
        <w:t>29.1.3要求乙方配合虚构业务套取资金，或通过乙方进行围标串标；</w:t>
      </w:r>
    </w:p>
    <w:p w14:paraId="5EAD3D2D">
      <w:pPr>
        <w:spacing w:line="410" w:lineRule="exact"/>
        <w:ind w:firstLine="420" w:firstLineChars="200"/>
        <w:rPr>
          <w:rFonts w:hint="eastAsia" w:ascii="宋体" w:hAnsi="宋体"/>
        </w:rPr>
      </w:pPr>
      <w:r>
        <w:rPr>
          <w:rFonts w:hint="eastAsia" w:ascii="宋体" w:hAnsi="宋体"/>
        </w:rPr>
        <w:t>29.1.4授意乙方在租金、物业管理费、营业额申报等环节提供虚假数据或特殊便利。</w:t>
      </w:r>
    </w:p>
    <w:p w14:paraId="3710E0F5">
      <w:pPr>
        <w:spacing w:line="410" w:lineRule="exact"/>
        <w:ind w:firstLine="420" w:firstLineChars="200"/>
        <w:rPr>
          <w:rFonts w:hint="eastAsia" w:ascii="宋体" w:hAnsi="宋体"/>
        </w:rPr>
      </w:pPr>
      <w:r>
        <w:rPr>
          <w:rFonts w:hint="eastAsia" w:ascii="宋体" w:hAnsi="宋体"/>
        </w:rPr>
        <w:t>29.2禁止乙方及其员工（含乙方各级领导和员工）违规利用合同或职权谋取不正当利益，乙方及其员工不得有下列行为：</w:t>
      </w:r>
    </w:p>
    <w:p w14:paraId="1D92E947">
      <w:pPr>
        <w:spacing w:line="410" w:lineRule="exact"/>
        <w:ind w:firstLine="420" w:firstLineChars="200"/>
        <w:rPr>
          <w:rFonts w:hint="eastAsia" w:ascii="宋体" w:hAnsi="宋体"/>
        </w:rPr>
      </w:pPr>
      <w:r>
        <w:rPr>
          <w:rFonts w:hint="eastAsia" w:ascii="宋体" w:hAnsi="宋体"/>
        </w:rPr>
        <w:t>29.2.1向甲方人员提供现金、礼品、有价证券、购物券、赞助费、宴请、旅游、报销凭证等任何不当利益；</w:t>
      </w:r>
    </w:p>
    <w:p w14:paraId="280C0D34">
      <w:pPr>
        <w:spacing w:line="410" w:lineRule="exact"/>
        <w:ind w:firstLine="420" w:firstLineChars="200"/>
        <w:rPr>
          <w:rFonts w:hint="eastAsia" w:ascii="宋体" w:hAnsi="宋体"/>
        </w:rPr>
      </w:pPr>
      <w:r>
        <w:rPr>
          <w:rFonts w:hint="eastAsia" w:ascii="宋体" w:hAnsi="宋体"/>
        </w:rPr>
        <w:t>29.2.2以高于市场价向甲方人员销售物品或服务，或接受甲方人员低价销售物品使其变相获利；</w:t>
      </w:r>
    </w:p>
    <w:p w14:paraId="71635782">
      <w:pPr>
        <w:spacing w:line="410" w:lineRule="exact"/>
        <w:ind w:firstLine="420" w:firstLineChars="200"/>
        <w:rPr>
          <w:rFonts w:hint="eastAsia" w:ascii="宋体" w:hAnsi="宋体"/>
        </w:rPr>
      </w:pPr>
      <w:r>
        <w:rPr>
          <w:rFonts w:hint="eastAsia" w:ascii="宋体" w:hAnsi="宋体"/>
        </w:rPr>
        <w:t>29.2.3配合甲方人员伪造票据、虚报营业额，在装修验收、物业管理费结算中提供虚假资料或隐瞒安全隐患；</w:t>
      </w:r>
    </w:p>
    <w:p w14:paraId="0B210B58">
      <w:pPr>
        <w:spacing w:line="410" w:lineRule="exact"/>
        <w:ind w:firstLine="420" w:firstLineChars="200"/>
        <w:rPr>
          <w:rFonts w:hint="eastAsia" w:ascii="宋体" w:hAnsi="宋体"/>
        </w:rPr>
      </w:pPr>
      <w:r>
        <w:rPr>
          <w:rFonts w:hint="eastAsia" w:ascii="宋体" w:hAnsi="宋体"/>
        </w:rPr>
        <w:t>29.2.4接受甲方授意进行围标串标、恶意排挤其他商户，为甲方人员套取资金虚构交易或虚增服务费用。</w:t>
      </w:r>
    </w:p>
    <w:p w14:paraId="0DBCDEDA">
      <w:pPr>
        <w:spacing w:line="410" w:lineRule="exact"/>
        <w:ind w:firstLine="420" w:firstLineChars="200"/>
        <w:rPr>
          <w:rFonts w:hint="eastAsia" w:ascii="宋体" w:hAnsi="宋体"/>
        </w:rPr>
      </w:pPr>
      <w:r>
        <w:rPr>
          <w:rFonts w:hint="eastAsia" w:ascii="宋体" w:hAnsi="宋体"/>
        </w:rPr>
        <w:t>29.3甲方、乙方发现对方有违反本合同第29.1及29.2条款的任何行为，均可向相关纪检监察部门举报。</w:t>
      </w:r>
    </w:p>
    <w:p w14:paraId="21BE074C">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r>
        <w:rPr>
          <w:rFonts w:hint="eastAsia" w:ascii="宋体" w:hAnsi="宋体" w:eastAsia="宋体" w:cs="宋体"/>
          <w:b/>
          <w:color w:val="auto"/>
          <w:sz w:val="21"/>
          <w:szCs w:val="21"/>
        </w:rPr>
        <w:t>其他</w:t>
      </w:r>
      <w:bookmarkEnd w:id="66"/>
    </w:p>
    <w:p w14:paraId="5A6A792B">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30.1</w:t>
      </w:r>
      <w:r>
        <w:rPr>
          <w:rFonts w:hint="eastAsia" w:ascii="宋体" w:hAnsi="宋体" w:eastAsia="宋体" w:cs="宋体"/>
          <w:color w:val="auto"/>
          <w:sz w:val="21"/>
          <w:szCs w:val="21"/>
        </w:rPr>
        <w:t>本合同中的标题仅为参考方便而设，在解释本合同时并无效力。</w:t>
      </w:r>
    </w:p>
    <w:p w14:paraId="096DAE19">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30.2</w:t>
      </w:r>
      <w:r>
        <w:rPr>
          <w:rFonts w:hint="eastAsia" w:ascii="宋体" w:hAnsi="宋体" w:eastAsia="宋体" w:cs="宋体"/>
          <w:color w:val="auto"/>
          <w:sz w:val="21"/>
          <w:szCs w:val="21"/>
        </w:rPr>
        <w:t>本合同附件是本合同的组成部分。</w:t>
      </w:r>
    </w:p>
    <w:p w14:paraId="4FBCAA0E">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30.3</w:t>
      </w:r>
      <w:r>
        <w:rPr>
          <w:rFonts w:hint="eastAsia" w:ascii="宋体" w:hAnsi="宋体" w:eastAsia="宋体" w:cs="宋体"/>
          <w:color w:val="auto"/>
          <w:sz w:val="21"/>
          <w:szCs w:val="21"/>
        </w:rPr>
        <w:t>甲方保留对商业广场和本租赁房屋所在区域的命名权，有权不时更改商业广场和本租赁房屋所在区域的名称、商号，而不须对乙方或其他任何人士做出任何赔偿或补偿。</w:t>
      </w:r>
    </w:p>
    <w:p w14:paraId="13D4C50A">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30.4</w:t>
      </w:r>
      <w:r>
        <w:rPr>
          <w:rFonts w:hint="eastAsia" w:ascii="宋体" w:hAnsi="宋体" w:eastAsia="宋体" w:cs="宋体"/>
          <w:color w:val="auto"/>
          <w:sz w:val="21"/>
          <w:szCs w:val="21"/>
        </w:rPr>
        <w:t>甲方可将本合同中的部分或全部权利义务委托给甲方委托的管理公司代为行使和履行，无须再通知乙方，乙方应予以接受，不得异议。</w:t>
      </w:r>
    </w:p>
    <w:p w14:paraId="6497BDF6">
      <w:pPr>
        <w:pStyle w:val="14"/>
        <w:numPr>
          <w:ilvl w:val="-1"/>
          <w:numId w:val="0"/>
        </w:numPr>
        <w:tabs>
          <w:tab w:val="left" w:pos="0"/>
        </w:tabs>
        <w:spacing w:line="410" w:lineRule="exact"/>
        <w:ind w:left="420" w:firstLine="0"/>
        <w:jc w:val="both"/>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30.5</w:t>
      </w:r>
      <w:r>
        <w:rPr>
          <w:rFonts w:hint="eastAsia" w:ascii="宋体" w:hAnsi="宋体" w:eastAsia="宋体" w:cs="宋体"/>
          <w:b/>
          <w:color w:val="auto"/>
          <w:sz w:val="21"/>
          <w:szCs w:val="21"/>
        </w:rPr>
        <w:t>甲、乙双方确认：本协议及其全部条款是甲、乙双方经充分协商、意思表示一致的结果，无论是由何方先行起草或提出，均不属于格式条款。甲、乙双方均已逐字逐句仔细阅读并已充分了解全部内容和含义以及各方的权利、义务和责任，完全接受，同意签订本合同并遵照执行。甲、乙任何一方均无权主张本合同或任何条款为格式条款，不得援引关于格式条款的法律规定主张本合同或任何条款无效、要求解除或变更本合同。</w:t>
      </w:r>
    </w:p>
    <w:p w14:paraId="2C5F8273">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30.6</w:t>
      </w:r>
      <w:r>
        <w:rPr>
          <w:rFonts w:hint="eastAsia" w:ascii="宋体" w:hAnsi="宋体" w:eastAsia="宋体" w:cs="宋体"/>
          <w:color w:val="auto"/>
          <w:sz w:val="21"/>
          <w:szCs w:val="21"/>
        </w:rPr>
        <w:t>本合同未尽事宜，双方经协商可另行订立补充协议。</w:t>
      </w:r>
    </w:p>
    <w:p w14:paraId="671C47D2">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30.7</w:t>
      </w:r>
      <w:r>
        <w:rPr>
          <w:rFonts w:hint="eastAsia" w:ascii="宋体" w:hAnsi="宋体" w:eastAsia="宋体" w:cs="宋体"/>
          <w:color w:val="auto"/>
          <w:sz w:val="21"/>
          <w:szCs w:val="21"/>
        </w:rPr>
        <w:t>本合同自甲、乙双方签字、盖章之日起生效。</w:t>
      </w:r>
    </w:p>
    <w:p w14:paraId="42FC3F85">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30.8</w:t>
      </w:r>
      <w:r>
        <w:rPr>
          <w:rFonts w:hint="eastAsia" w:ascii="宋体" w:hAnsi="宋体" w:eastAsia="宋体" w:cs="宋体"/>
          <w:color w:val="auto"/>
          <w:sz w:val="21"/>
          <w:szCs w:val="21"/>
        </w:rPr>
        <w:t>本合同一式肆份，甲、乙双方各执贰份，具有同等法律效力。</w:t>
      </w:r>
    </w:p>
    <w:p w14:paraId="621DB14C">
      <w:pPr>
        <w:rPr>
          <w:rFonts w:hint="eastAsia" w:ascii="宋体" w:hAnsi="宋体"/>
        </w:rPr>
      </w:pPr>
      <w:r>
        <w:rPr>
          <w:rFonts w:hint="eastAsia" w:ascii="宋体" w:hAnsi="宋体"/>
        </w:rPr>
        <w:br w:type="page"/>
      </w:r>
    </w:p>
    <w:p w14:paraId="2827A49A">
      <w:pPr>
        <w:pStyle w:val="14"/>
        <w:spacing w:line="410" w:lineRule="exact"/>
        <w:ind w:firstLine="420" w:firstLineChars="200"/>
        <w:jc w:val="center"/>
        <w:rPr>
          <w:rFonts w:hint="eastAsia" w:ascii="宋体" w:hAnsi="宋体" w:eastAsia="宋体" w:cs="宋体"/>
          <w:color w:val="auto"/>
          <w:sz w:val="21"/>
          <w:szCs w:val="21"/>
        </w:rPr>
      </w:pPr>
    </w:p>
    <w:p w14:paraId="13E26251">
      <w:pPr>
        <w:jc w:val="center"/>
        <w:rPr>
          <w:rFonts w:hint="eastAsia" w:ascii="宋体" w:hAnsi="宋体"/>
        </w:rPr>
      </w:pPr>
      <w:r>
        <w:rPr>
          <w:rFonts w:hint="eastAsia" w:ascii="宋体" w:hAnsi="宋体"/>
        </w:rPr>
        <w:t>（本页无正文，为盖章页）</w:t>
      </w:r>
    </w:p>
    <w:p w14:paraId="6EE28401">
      <w:pPr>
        <w:pStyle w:val="14"/>
        <w:spacing w:line="410" w:lineRule="exact"/>
        <w:ind w:firstLine="420" w:firstLineChars="200"/>
        <w:jc w:val="center"/>
        <w:rPr>
          <w:rFonts w:hint="eastAsia" w:ascii="宋体" w:hAnsi="宋体" w:eastAsia="宋体" w:cs="宋体"/>
          <w:color w:val="auto"/>
          <w:sz w:val="21"/>
          <w:szCs w:val="21"/>
        </w:rPr>
      </w:pPr>
    </w:p>
    <w:p w14:paraId="02EF1E9E">
      <w:pPr>
        <w:pStyle w:val="14"/>
        <w:spacing w:line="410" w:lineRule="exact"/>
        <w:ind w:firstLine="422" w:firstLineChars="200"/>
        <w:rPr>
          <w:rFonts w:hint="eastAsia" w:ascii="宋体" w:hAnsi="宋体" w:eastAsia="宋体" w:cs="宋体"/>
          <w:b/>
          <w:color w:val="auto"/>
          <w:sz w:val="21"/>
          <w:szCs w:val="21"/>
          <w:u w:val="single"/>
        </w:rPr>
      </w:pPr>
      <w:r>
        <w:rPr>
          <w:rFonts w:hint="eastAsia" w:ascii="宋体" w:hAnsi="宋体" w:eastAsia="宋体" w:cs="宋体"/>
          <w:b/>
          <w:color w:val="auto"/>
          <w:sz w:val="21"/>
          <w:szCs w:val="21"/>
        </w:rPr>
        <w:t>甲方（盖章）：</w:t>
      </w:r>
      <w:r>
        <w:rPr>
          <w:rFonts w:hint="eastAsia" w:ascii="宋体" w:hAnsi="宋体" w:eastAsia="宋体" w:cs="宋体"/>
          <w:b/>
          <w:color w:val="auto"/>
          <w:sz w:val="21"/>
          <w:szCs w:val="21"/>
          <w:u w:val="single"/>
        </w:rPr>
        <w:t xml:space="preserve">   深圳市前海人才乐居有限公司  </w:t>
      </w:r>
    </w:p>
    <w:p w14:paraId="2A763771">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代表（签字）：</w:t>
      </w:r>
      <w:permStart w:id="108" w:edGrp="everyone"/>
      <w:r>
        <w:rPr>
          <w:rFonts w:hint="eastAsia" w:ascii="宋体" w:hAnsi="宋体" w:eastAsia="宋体" w:cs="宋体"/>
          <w:b/>
          <w:color w:val="auto"/>
          <w:sz w:val="21"/>
          <w:szCs w:val="21"/>
          <w:u w:val="single"/>
        </w:rPr>
        <w:t xml:space="preserve">                </w:t>
      </w:r>
      <w:permEnd w:id="108"/>
    </w:p>
    <w:p w14:paraId="1439ABB1">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代表职务：</w:t>
      </w:r>
      <w:permStart w:id="109" w:edGrp="everyone"/>
      <w:r>
        <w:rPr>
          <w:rFonts w:hint="eastAsia" w:ascii="宋体" w:hAnsi="宋体" w:eastAsia="宋体" w:cs="宋体"/>
          <w:b/>
          <w:color w:val="auto"/>
          <w:sz w:val="21"/>
          <w:szCs w:val="21"/>
          <w:u w:val="single"/>
        </w:rPr>
        <w:t xml:space="preserve">                    </w:t>
      </w:r>
      <w:permEnd w:id="109"/>
    </w:p>
    <w:p w14:paraId="037C7447">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    期：</w:t>
      </w:r>
      <w:permStart w:id="110" w:edGrp="everyone"/>
      <w:r>
        <w:rPr>
          <w:rFonts w:hint="eastAsia" w:ascii="宋体" w:hAnsi="宋体" w:eastAsia="宋体" w:cs="宋体"/>
          <w:color w:val="auto"/>
          <w:sz w:val="21"/>
          <w:szCs w:val="21"/>
          <w:u w:val="single"/>
        </w:rPr>
        <w:t xml:space="preserve">        </w:t>
      </w:r>
      <w:permEnd w:id="110"/>
      <w:r>
        <w:rPr>
          <w:rFonts w:hint="eastAsia" w:ascii="宋体" w:hAnsi="宋体" w:eastAsia="宋体" w:cs="宋体"/>
          <w:color w:val="auto"/>
          <w:sz w:val="21"/>
          <w:szCs w:val="21"/>
        </w:rPr>
        <w:t xml:space="preserve">年 </w:t>
      </w:r>
      <w:permStart w:id="111" w:edGrp="everyone"/>
      <w:r>
        <w:rPr>
          <w:rFonts w:hint="eastAsia" w:ascii="宋体" w:hAnsi="宋体" w:eastAsia="宋体" w:cs="宋体"/>
          <w:color w:val="auto"/>
          <w:sz w:val="21"/>
          <w:szCs w:val="21"/>
          <w:u w:val="single"/>
        </w:rPr>
        <w:t xml:space="preserve">        </w:t>
      </w:r>
      <w:permEnd w:id="111"/>
      <w:r>
        <w:rPr>
          <w:rFonts w:hint="eastAsia" w:ascii="宋体" w:hAnsi="宋体" w:eastAsia="宋体" w:cs="宋体"/>
          <w:color w:val="auto"/>
          <w:sz w:val="21"/>
          <w:szCs w:val="21"/>
        </w:rPr>
        <w:t>月</w:t>
      </w:r>
      <w:permStart w:id="112" w:edGrp="everyone"/>
      <w:r>
        <w:rPr>
          <w:rFonts w:hint="eastAsia" w:ascii="宋体" w:hAnsi="宋体" w:eastAsia="宋体" w:cs="宋体"/>
          <w:color w:val="auto"/>
          <w:sz w:val="21"/>
          <w:szCs w:val="21"/>
          <w:u w:val="single"/>
        </w:rPr>
        <w:t xml:space="preserve">        </w:t>
      </w:r>
      <w:permEnd w:id="112"/>
      <w:r>
        <w:rPr>
          <w:rFonts w:hint="eastAsia" w:ascii="宋体" w:hAnsi="宋体" w:eastAsia="宋体" w:cs="宋体"/>
          <w:color w:val="auto"/>
          <w:sz w:val="21"/>
          <w:szCs w:val="21"/>
        </w:rPr>
        <w:t>日</w:t>
      </w:r>
    </w:p>
    <w:p w14:paraId="58858C80">
      <w:pPr>
        <w:pStyle w:val="14"/>
        <w:spacing w:line="410" w:lineRule="exact"/>
        <w:ind w:firstLine="420" w:firstLineChars="200"/>
        <w:rPr>
          <w:rFonts w:hint="eastAsia" w:ascii="宋体" w:hAnsi="宋体" w:eastAsia="宋体" w:cs="宋体"/>
          <w:color w:val="auto"/>
          <w:sz w:val="21"/>
          <w:szCs w:val="21"/>
        </w:rPr>
      </w:pPr>
    </w:p>
    <w:p w14:paraId="166BF9FF">
      <w:pPr>
        <w:pStyle w:val="14"/>
        <w:spacing w:line="410" w:lineRule="exact"/>
        <w:ind w:firstLine="420" w:firstLineChars="200"/>
        <w:rPr>
          <w:rFonts w:hint="eastAsia" w:ascii="宋体" w:hAnsi="宋体" w:eastAsia="宋体" w:cs="宋体"/>
          <w:color w:val="auto"/>
          <w:sz w:val="21"/>
          <w:szCs w:val="21"/>
        </w:rPr>
      </w:pPr>
    </w:p>
    <w:p w14:paraId="476269E7">
      <w:pPr>
        <w:pStyle w:val="14"/>
        <w:spacing w:line="410" w:lineRule="exact"/>
        <w:ind w:firstLine="420" w:firstLineChars="200"/>
        <w:rPr>
          <w:rFonts w:hint="eastAsia" w:ascii="宋体" w:hAnsi="宋体" w:eastAsia="宋体" w:cs="宋体"/>
          <w:color w:val="auto"/>
          <w:sz w:val="21"/>
          <w:szCs w:val="21"/>
        </w:rPr>
      </w:pPr>
    </w:p>
    <w:p w14:paraId="25859A96">
      <w:pPr>
        <w:pStyle w:val="14"/>
        <w:spacing w:line="410" w:lineRule="exact"/>
        <w:ind w:firstLine="420" w:firstLineChars="200"/>
        <w:rPr>
          <w:rFonts w:hint="eastAsia" w:ascii="宋体" w:hAnsi="宋体" w:eastAsia="宋体" w:cs="宋体"/>
          <w:color w:val="auto"/>
          <w:sz w:val="21"/>
          <w:szCs w:val="21"/>
        </w:rPr>
      </w:pPr>
    </w:p>
    <w:p w14:paraId="118833E7">
      <w:pPr>
        <w:pStyle w:val="14"/>
        <w:spacing w:line="410" w:lineRule="exact"/>
        <w:ind w:firstLine="420" w:firstLineChars="200"/>
        <w:rPr>
          <w:rFonts w:hint="eastAsia" w:ascii="宋体" w:hAnsi="宋体" w:eastAsia="宋体" w:cs="宋体"/>
          <w:color w:val="auto"/>
          <w:sz w:val="21"/>
          <w:szCs w:val="21"/>
        </w:rPr>
      </w:pPr>
    </w:p>
    <w:p w14:paraId="313BDC5E">
      <w:pPr>
        <w:pStyle w:val="14"/>
        <w:spacing w:line="410" w:lineRule="exact"/>
        <w:ind w:firstLine="420" w:firstLineChars="200"/>
        <w:rPr>
          <w:rFonts w:hint="eastAsia" w:ascii="宋体" w:hAnsi="宋体" w:eastAsia="宋体" w:cs="宋体"/>
          <w:color w:val="auto"/>
          <w:sz w:val="21"/>
          <w:szCs w:val="21"/>
        </w:rPr>
      </w:pPr>
    </w:p>
    <w:p w14:paraId="6081C582">
      <w:pPr>
        <w:pStyle w:val="14"/>
        <w:spacing w:line="410" w:lineRule="exact"/>
        <w:ind w:firstLine="420" w:firstLineChars="200"/>
        <w:rPr>
          <w:rFonts w:hint="eastAsia" w:ascii="宋体" w:hAnsi="宋体" w:eastAsia="宋体" w:cs="宋体"/>
          <w:color w:val="auto"/>
          <w:sz w:val="21"/>
          <w:szCs w:val="21"/>
        </w:rPr>
      </w:pPr>
    </w:p>
    <w:p w14:paraId="6D82F161">
      <w:pPr>
        <w:pStyle w:val="14"/>
        <w:spacing w:line="410" w:lineRule="exact"/>
        <w:ind w:firstLine="422" w:firstLineChars="200"/>
        <w:rPr>
          <w:rFonts w:hint="eastAsia" w:ascii="宋体" w:hAnsi="宋体" w:eastAsia="宋体" w:cs="宋体"/>
          <w:b/>
          <w:color w:val="auto"/>
          <w:sz w:val="21"/>
          <w:szCs w:val="21"/>
          <w:u w:val="single"/>
        </w:rPr>
      </w:pPr>
      <w:r>
        <w:rPr>
          <w:rFonts w:hint="eastAsia" w:ascii="宋体" w:hAnsi="宋体" w:eastAsia="宋体" w:cs="宋体"/>
          <w:b/>
          <w:color w:val="auto"/>
          <w:sz w:val="21"/>
          <w:szCs w:val="21"/>
        </w:rPr>
        <w:t>乙方（盖章）：</w:t>
      </w:r>
      <w:permStart w:id="113" w:edGrp="everyone"/>
      <w:r>
        <w:rPr>
          <w:rFonts w:hint="eastAsia" w:ascii="宋体" w:hAnsi="宋体" w:eastAsia="宋体" w:cs="宋体"/>
          <w:b/>
          <w:color w:val="auto"/>
          <w:sz w:val="21"/>
          <w:szCs w:val="21"/>
          <w:u w:val="single"/>
        </w:rPr>
        <w:t xml:space="preserve">                                   </w:t>
      </w:r>
      <w:permEnd w:id="113"/>
    </w:p>
    <w:p w14:paraId="5372F852">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代表（签字）：</w:t>
      </w:r>
      <w:permStart w:id="114" w:edGrp="everyone"/>
      <w:r>
        <w:rPr>
          <w:rFonts w:hint="eastAsia" w:ascii="宋体" w:hAnsi="宋体" w:eastAsia="宋体" w:cs="宋体"/>
          <w:b/>
          <w:color w:val="auto"/>
          <w:sz w:val="21"/>
          <w:szCs w:val="21"/>
          <w:u w:val="single"/>
        </w:rPr>
        <w:t xml:space="preserve">                </w:t>
      </w:r>
      <w:permEnd w:id="114"/>
    </w:p>
    <w:p w14:paraId="7CAD32C8">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代表职务：</w:t>
      </w:r>
      <w:permStart w:id="115" w:edGrp="everyone"/>
      <w:r>
        <w:rPr>
          <w:rFonts w:hint="eastAsia" w:ascii="宋体" w:hAnsi="宋体" w:eastAsia="宋体" w:cs="宋体"/>
          <w:b/>
          <w:color w:val="auto"/>
          <w:sz w:val="21"/>
          <w:szCs w:val="21"/>
          <w:u w:val="single"/>
        </w:rPr>
        <w:t xml:space="preserve">                    </w:t>
      </w:r>
      <w:permEnd w:id="115"/>
    </w:p>
    <w:p w14:paraId="1B82306C">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    期：</w:t>
      </w:r>
      <w:permStart w:id="116" w:edGrp="everyone"/>
      <w:r>
        <w:rPr>
          <w:rFonts w:hint="eastAsia" w:ascii="宋体" w:hAnsi="宋体" w:eastAsia="宋体" w:cs="宋体"/>
          <w:color w:val="auto"/>
          <w:sz w:val="21"/>
          <w:szCs w:val="21"/>
          <w:u w:val="single"/>
        </w:rPr>
        <w:t xml:space="preserve">         </w:t>
      </w:r>
      <w:permEnd w:id="116"/>
      <w:r>
        <w:rPr>
          <w:rFonts w:hint="eastAsia" w:ascii="宋体" w:hAnsi="宋体" w:eastAsia="宋体" w:cs="宋体"/>
          <w:color w:val="auto"/>
          <w:sz w:val="21"/>
          <w:szCs w:val="21"/>
        </w:rPr>
        <w:t xml:space="preserve">年 </w:t>
      </w:r>
      <w:permStart w:id="117" w:edGrp="everyone"/>
      <w:r>
        <w:rPr>
          <w:rFonts w:hint="eastAsia" w:ascii="宋体" w:hAnsi="宋体" w:eastAsia="宋体" w:cs="宋体"/>
          <w:color w:val="auto"/>
          <w:sz w:val="21"/>
          <w:szCs w:val="21"/>
          <w:u w:val="single"/>
        </w:rPr>
        <w:t xml:space="preserve">        </w:t>
      </w:r>
      <w:permEnd w:id="117"/>
      <w:r>
        <w:rPr>
          <w:rFonts w:hint="eastAsia" w:ascii="宋体" w:hAnsi="宋体" w:eastAsia="宋体" w:cs="宋体"/>
          <w:color w:val="auto"/>
          <w:sz w:val="21"/>
          <w:szCs w:val="21"/>
        </w:rPr>
        <w:t>月</w:t>
      </w:r>
      <w:permStart w:id="118" w:edGrp="everyone"/>
      <w:r>
        <w:rPr>
          <w:rFonts w:hint="eastAsia" w:ascii="宋体" w:hAnsi="宋体" w:eastAsia="宋体" w:cs="宋体"/>
          <w:color w:val="auto"/>
          <w:sz w:val="21"/>
          <w:szCs w:val="21"/>
          <w:u w:val="single"/>
        </w:rPr>
        <w:t xml:space="preserve">        </w:t>
      </w:r>
      <w:permEnd w:id="118"/>
      <w:r>
        <w:rPr>
          <w:rFonts w:hint="eastAsia" w:ascii="宋体" w:hAnsi="宋体" w:eastAsia="宋体" w:cs="宋体"/>
          <w:color w:val="auto"/>
          <w:sz w:val="21"/>
          <w:szCs w:val="21"/>
        </w:rPr>
        <w:t>日</w:t>
      </w:r>
    </w:p>
    <w:p w14:paraId="6C886C2F">
      <w:pPr>
        <w:pStyle w:val="14"/>
        <w:spacing w:line="410" w:lineRule="exact"/>
        <w:ind w:firstLine="200"/>
        <w:rPr>
          <w:rFonts w:hint="eastAsia" w:ascii="宋体" w:hAnsi="宋体" w:eastAsia="宋体" w:cs="宋体"/>
          <w:sz w:val="21"/>
          <w:szCs w:val="21"/>
        </w:rPr>
      </w:pPr>
    </w:p>
    <w:p w14:paraId="48AB35D1">
      <w:pPr>
        <w:pStyle w:val="18"/>
        <w:spacing w:after="0" w:line="410" w:lineRule="exact"/>
        <w:ind w:firstLine="422" w:firstLineChars="200"/>
        <w:rPr>
          <w:rFonts w:hint="eastAsia" w:ascii="宋体" w:hAnsi="宋体" w:eastAsia="宋体" w:cs="宋体"/>
          <w:b/>
          <w:sz w:val="21"/>
          <w:szCs w:val="21"/>
        </w:rPr>
      </w:pPr>
    </w:p>
    <w:p w14:paraId="6B3C7EBF">
      <w:pPr>
        <w:pStyle w:val="18"/>
        <w:spacing w:after="0" w:line="410" w:lineRule="exact"/>
        <w:ind w:firstLine="422" w:firstLineChars="200"/>
        <w:rPr>
          <w:rFonts w:hint="eastAsia" w:ascii="宋体" w:hAnsi="宋体" w:eastAsia="宋体" w:cs="宋体"/>
          <w:b/>
          <w:sz w:val="21"/>
          <w:szCs w:val="21"/>
        </w:rPr>
      </w:pPr>
    </w:p>
    <w:p w14:paraId="0AD74DD7">
      <w:pPr>
        <w:pStyle w:val="18"/>
        <w:spacing w:after="0" w:line="410" w:lineRule="exact"/>
        <w:ind w:firstLine="422" w:firstLineChars="200"/>
        <w:rPr>
          <w:rFonts w:hint="eastAsia" w:ascii="宋体" w:hAnsi="宋体" w:eastAsia="宋体" w:cs="宋体"/>
          <w:b/>
          <w:sz w:val="21"/>
          <w:szCs w:val="21"/>
        </w:rPr>
      </w:pPr>
    </w:p>
    <w:p w14:paraId="00D1ECAD">
      <w:pPr>
        <w:rPr>
          <w:rFonts w:hint="eastAsia" w:ascii="宋体" w:hAnsi="宋体"/>
          <w:b/>
          <w:kern w:val="2"/>
        </w:rPr>
      </w:pPr>
      <w:bookmarkStart w:id="67" w:name="_Toc60080651"/>
      <w:r>
        <w:rPr>
          <w:rFonts w:hint="eastAsia" w:ascii="宋体" w:hAnsi="宋体"/>
          <w:b/>
          <w:kern w:val="2"/>
        </w:rPr>
        <w:br w:type="page"/>
      </w:r>
    </w:p>
    <w:p w14:paraId="10716BD6">
      <w:pPr>
        <w:pStyle w:val="14"/>
        <w:spacing w:line="41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附件1：租赁房屋的平面图</w:t>
      </w:r>
      <w:bookmarkEnd w:id="67"/>
    </w:p>
    <w:p w14:paraId="6A42B30D">
      <w:pPr>
        <w:pStyle w:val="14"/>
        <w:spacing w:line="410" w:lineRule="exact"/>
        <w:jc w:val="both"/>
        <w:rPr>
          <w:rFonts w:hint="eastAsia" w:ascii="宋体" w:hAnsi="宋体" w:eastAsia="宋体" w:cs="宋体"/>
          <w:b/>
          <w:kern w:val="2"/>
          <w:sz w:val="21"/>
          <w:szCs w:val="21"/>
        </w:rPr>
      </w:pPr>
      <w:permStart w:id="119" w:edGrp="everyone"/>
      <w:bookmarkStart w:id="73" w:name="_GoBack"/>
      <w:bookmarkEnd w:id="73"/>
    </w:p>
    <w:p w14:paraId="1BDBFBEA">
      <w:pPr>
        <w:pStyle w:val="14"/>
        <w:spacing w:line="410" w:lineRule="exact"/>
        <w:jc w:val="both"/>
        <w:rPr>
          <w:rFonts w:hint="eastAsia" w:ascii="宋体" w:hAnsi="宋体" w:eastAsia="宋体" w:cs="宋体"/>
          <w:b/>
          <w:kern w:val="2"/>
          <w:sz w:val="21"/>
          <w:szCs w:val="21"/>
        </w:rPr>
      </w:pPr>
    </w:p>
    <w:p w14:paraId="615BF74E">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ermEnd w:id="119"/>
    <w:p w14:paraId="202B4720">
      <w:pPr>
        <w:pStyle w:val="14"/>
        <w:spacing w:line="410" w:lineRule="exact"/>
        <w:ind w:firstLine="422" w:firstLineChars="200"/>
        <w:rPr>
          <w:rFonts w:hint="eastAsia" w:ascii="宋体" w:hAnsi="宋体" w:eastAsia="宋体" w:cs="宋体"/>
          <w:b/>
          <w:color w:val="auto"/>
          <w:sz w:val="21"/>
          <w:szCs w:val="21"/>
        </w:rPr>
      </w:pPr>
      <w:bookmarkStart w:id="68" w:name="_Toc60080652"/>
      <w:r>
        <w:rPr>
          <w:rFonts w:hint="eastAsia" w:ascii="宋体" w:hAnsi="宋体" w:eastAsia="宋体" w:cs="宋体"/>
          <w:b/>
          <w:color w:val="auto"/>
          <w:sz w:val="21"/>
          <w:szCs w:val="21"/>
        </w:rPr>
        <w:t>附件2：租赁房屋交付标准</w:t>
      </w:r>
      <w:bookmarkEnd w:id="68"/>
    </w:p>
    <w:p w14:paraId="37545DA8">
      <w:pPr>
        <w:spacing w:line="410" w:lineRule="exact"/>
        <w:ind w:firstLine="200"/>
        <w:jc w:val="center"/>
        <w:rPr>
          <w:rFonts w:hint="eastAsia" w:ascii="宋体" w:hAnsi="宋体"/>
          <w:color w:val="000000"/>
        </w:rPr>
      </w:pPr>
    </w:p>
    <w:p w14:paraId="3A99D75D">
      <w:pPr>
        <w:spacing w:line="410" w:lineRule="exact"/>
        <w:ind w:firstLine="420" w:firstLineChars="200"/>
        <w:rPr>
          <w:rFonts w:hint="eastAsia" w:ascii="宋体" w:hAnsi="宋体"/>
          <w:u w:val="single"/>
        </w:rPr>
      </w:pPr>
      <w:r>
        <w:rPr>
          <w:rFonts w:hint="eastAsia" w:ascii="宋体" w:hAnsi="宋体"/>
          <w:color w:val="000000"/>
        </w:rPr>
        <w:t>商铺号：</w:t>
      </w:r>
      <w:r>
        <w:rPr>
          <w:rFonts w:hint="eastAsia" w:ascii="宋体" w:hAnsi="宋体"/>
        </w:rPr>
        <w:t xml:space="preserve"> </w:t>
      </w:r>
      <w:permStart w:id="120" w:edGrp="everyone"/>
      <w:r>
        <w:rPr>
          <w:rFonts w:hint="eastAsia" w:ascii="宋体" w:hAnsi="宋体"/>
          <w:u w:val="single"/>
        </w:rPr>
        <w:t xml:space="preserve">              </w:t>
      </w:r>
      <w:permEnd w:id="120"/>
    </w:p>
    <w:p w14:paraId="3AE7E2C0">
      <w:pPr>
        <w:spacing w:line="410" w:lineRule="exact"/>
        <w:ind w:firstLine="420" w:firstLineChars="200"/>
        <w:rPr>
          <w:rFonts w:hint="eastAsia" w:ascii="宋体" w:hAnsi="宋体"/>
          <w:u w:val="single"/>
        </w:rPr>
      </w:pPr>
    </w:p>
    <w:tbl>
      <w:tblPr>
        <w:tblStyle w:val="8"/>
        <w:tblW w:w="7160" w:type="dxa"/>
        <w:jc w:val="center"/>
        <w:tblLayout w:type="autofit"/>
        <w:tblCellMar>
          <w:top w:w="0" w:type="dxa"/>
          <w:left w:w="108" w:type="dxa"/>
          <w:bottom w:w="0" w:type="dxa"/>
          <w:right w:w="108" w:type="dxa"/>
        </w:tblCellMar>
      </w:tblPr>
      <w:tblGrid>
        <w:gridCol w:w="1640"/>
        <w:gridCol w:w="3780"/>
        <w:gridCol w:w="1740"/>
      </w:tblGrid>
      <w:tr w14:paraId="42ED4D19">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6CF2C307">
            <w:pPr>
              <w:spacing w:line="410" w:lineRule="exact"/>
              <w:jc w:val="center"/>
              <w:rPr>
                <w:rFonts w:hint="eastAsia" w:ascii="宋体" w:hAnsi="宋体"/>
                <w:color w:val="000000"/>
              </w:rPr>
            </w:pPr>
            <w:r>
              <w:rPr>
                <w:rFonts w:hint="eastAsia" w:ascii="宋体" w:hAnsi="宋体"/>
                <w:color w:val="000000"/>
              </w:rPr>
              <w:t>项目</w:t>
            </w:r>
          </w:p>
        </w:tc>
        <w:tc>
          <w:tcPr>
            <w:tcW w:w="3780" w:type="dxa"/>
            <w:tcBorders>
              <w:top w:val="single" w:color="auto" w:sz="4" w:space="0"/>
              <w:left w:val="nil"/>
              <w:bottom w:val="single" w:color="auto" w:sz="4" w:space="0"/>
              <w:right w:val="single" w:color="auto" w:sz="4" w:space="0"/>
            </w:tcBorders>
            <w:noWrap/>
            <w:vAlign w:val="center"/>
          </w:tcPr>
          <w:p w14:paraId="3830D73C">
            <w:pPr>
              <w:spacing w:line="410" w:lineRule="exact"/>
              <w:jc w:val="center"/>
              <w:rPr>
                <w:rFonts w:hint="eastAsia" w:ascii="宋体" w:hAnsi="宋体"/>
                <w:color w:val="000000"/>
              </w:rPr>
            </w:pPr>
            <w:r>
              <w:rPr>
                <w:rFonts w:hint="eastAsia" w:ascii="宋体" w:hAnsi="宋体"/>
                <w:color w:val="000000"/>
              </w:rPr>
              <w:t>状况</w:t>
            </w:r>
          </w:p>
        </w:tc>
        <w:tc>
          <w:tcPr>
            <w:tcW w:w="1740" w:type="dxa"/>
            <w:tcBorders>
              <w:top w:val="single" w:color="auto" w:sz="4" w:space="0"/>
              <w:left w:val="nil"/>
              <w:bottom w:val="single" w:color="auto" w:sz="4" w:space="0"/>
              <w:right w:val="single" w:color="auto" w:sz="4" w:space="0"/>
            </w:tcBorders>
            <w:noWrap/>
            <w:vAlign w:val="center"/>
          </w:tcPr>
          <w:p w14:paraId="44BDDDA8">
            <w:pPr>
              <w:spacing w:line="410" w:lineRule="exact"/>
              <w:jc w:val="center"/>
              <w:rPr>
                <w:rFonts w:hint="eastAsia" w:ascii="宋体" w:hAnsi="宋体"/>
                <w:color w:val="000000"/>
              </w:rPr>
            </w:pPr>
            <w:r>
              <w:rPr>
                <w:rFonts w:hint="eastAsia" w:ascii="宋体" w:hAnsi="宋体"/>
                <w:color w:val="000000"/>
              </w:rPr>
              <w:t>备注</w:t>
            </w:r>
          </w:p>
        </w:tc>
      </w:tr>
      <w:tr w14:paraId="1D561C1B">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24B39478">
            <w:pPr>
              <w:pStyle w:val="14"/>
              <w:spacing w:line="410" w:lineRule="exact"/>
              <w:jc w:val="center"/>
              <w:rPr>
                <w:rFonts w:hint="eastAsia" w:ascii="宋体" w:hAnsi="宋体" w:eastAsia="宋体" w:cs="宋体"/>
                <w:sz w:val="21"/>
                <w:szCs w:val="21"/>
              </w:rPr>
            </w:pPr>
            <w:permStart w:id="121" w:edGrp="everyone" w:colFirst="2" w:colLast="2"/>
            <w:r>
              <w:rPr>
                <w:rFonts w:hint="eastAsia" w:ascii="宋体" w:hAnsi="宋体" w:eastAsia="宋体" w:cs="宋体"/>
                <w:sz w:val="21"/>
                <w:szCs w:val="21"/>
              </w:rPr>
              <w:t>天花</w:t>
            </w:r>
          </w:p>
        </w:tc>
        <w:tc>
          <w:tcPr>
            <w:tcW w:w="3780" w:type="dxa"/>
            <w:tcBorders>
              <w:top w:val="nil"/>
              <w:left w:val="nil"/>
              <w:bottom w:val="single" w:color="auto" w:sz="4" w:space="0"/>
              <w:right w:val="single" w:color="auto" w:sz="4" w:space="0"/>
            </w:tcBorders>
            <w:noWrap/>
            <w:vAlign w:val="center"/>
          </w:tcPr>
          <w:p w14:paraId="18539803">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59FB6B74">
            <w:pPr>
              <w:spacing w:line="410" w:lineRule="exact"/>
              <w:rPr>
                <w:rFonts w:hint="eastAsia" w:ascii="宋体" w:hAnsi="宋体"/>
              </w:rPr>
            </w:pPr>
          </w:p>
        </w:tc>
      </w:tr>
      <w:permEnd w:id="121"/>
      <w:tr w14:paraId="00C7F13B">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0B80FEEB">
            <w:pPr>
              <w:pStyle w:val="14"/>
              <w:spacing w:line="410" w:lineRule="exact"/>
              <w:jc w:val="center"/>
              <w:rPr>
                <w:rFonts w:hint="eastAsia" w:ascii="宋体" w:hAnsi="宋体" w:eastAsia="宋体" w:cs="宋体"/>
                <w:sz w:val="21"/>
                <w:szCs w:val="21"/>
              </w:rPr>
            </w:pPr>
            <w:permStart w:id="122" w:edGrp="everyone" w:colFirst="2" w:colLast="2"/>
            <w:r>
              <w:rPr>
                <w:rFonts w:hint="eastAsia" w:ascii="宋体" w:hAnsi="宋体" w:eastAsia="宋体" w:cs="宋体"/>
                <w:sz w:val="21"/>
                <w:szCs w:val="21"/>
              </w:rPr>
              <w:t>地面</w:t>
            </w:r>
          </w:p>
        </w:tc>
        <w:tc>
          <w:tcPr>
            <w:tcW w:w="3780" w:type="dxa"/>
            <w:tcBorders>
              <w:top w:val="nil"/>
              <w:left w:val="nil"/>
              <w:bottom w:val="single" w:color="auto" w:sz="4" w:space="0"/>
              <w:right w:val="single" w:color="auto" w:sz="4" w:space="0"/>
            </w:tcBorders>
            <w:noWrap/>
            <w:vAlign w:val="center"/>
          </w:tcPr>
          <w:p w14:paraId="6EC03F4E">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60498D8B">
            <w:pPr>
              <w:spacing w:line="410" w:lineRule="exact"/>
              <w:rPr>
                <w:rFonts w:hint="eastAsia" w:ascii="宋体" w:hAnsi="宋体"/>
              </w:rPr>
            </w:pPr>
          </w:p>
        </w:tc>
      </w:tr>
      <w:permEnd w:id="122"/>
      <w:tr w14:paraId="44040EC4">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117E0ED9">
            <w:pPr>
              <w:spacing w:line="410" w:lineRule="exact"/>
              <w:jc w:val="center"/>
              <w:rPr>
                <w:rFonts w:hint="eastAsia" w:ascii="宋体" w:hAnsi="宋体"/>
                <w:color w:val="000000"/>
              </w:rPr>
            </w:pPr>
            <w:permStart w:id="123" w:edGrp="everyone" w:colFirst="2" w:colLast="2"/>
            <w:r>
              <w:rPr>
                <w:rFonts w:hint="eastAsia" w:ascii="宋体" w:hAnsi="宋体"/>
                <w:color w:val="000000"/>
              </w:rPr>
              <w:t>墙面</w:t>
            </w:r>
          </w:p>
        </w:tc>
        <w:tc>
          <w:tcPr>
            <w:tcW w:w="3780" w:type="dxa"/>
            <w:tcBorders>
              <w:top w:val="nil"/>
              <w:left w:val="nil"/>
              <w:bottom w:val="single" w:color="auto" w:sz="4" w:space="0"/>
              <w:right w:val="single" w:color="auto" w:sz="4" w:space="0"/>
            </w:tcBorders>
            <w:noWrap/>
            <w:vAlign w:val="center"/>
          </w:tcPr>
          <w:p w14:paraId="2C0C46F8">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6E0B568B">
            <w:pPr>
              <w:spacing w:line="410" w:lineRule="exact"/>
              <w:rPr>
                <w:rFonts w:hint="eastAsia" w:ascii="宋体" w:hAnsi="宋体"/>
              </w:rPr>
            </w:pPr>
          </w:p>
        </w:tc>
      </w:tr>
      <w:permEnd w:id="123"/>
      <w:tr w14:paraId="2C03E545">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6AB74599">
            <w:pPr>
              <w:pStyle w:val="14"/>
              <w:spacing w:line="410" w:lineRule="exact"/>
              <w:jc w:val="center"/>
              <w:rPr>
                <w:rFonts w:hint="eastAsia" w:ascii="宋体" w:hAnsi="宋体" w:eastAsia="宋体" w:cs="宋体"/>
                <w:sz w:val="21"/>
                <w:szCs w:val="21"/>
              </w:rPr>
            </w:pPr>
            <w:permStart w:id="124" w:edGrp="everyone" w:colFirst="2" w:colLast="2"/>
            <w:r>
              <w:rPr>
                <w:rFonts w:hint="eastAsia" w:ascii="宋体" w:hAnsi="宋体" w:eastAsia="宋体" w:cs="宋体"/>
                <w:sz w:val="21"/>
                <w:szCs w:val="21"/>
              </w:rPr>
              <w:t>门</w:t>
            </w:r>
          </w:p>
        </w:tc>
        <w:tc>
          <w:tcPr>
            <w:tcW w:w="3780" w:type="dxa"/>
            <w:tcBorders>
              <w:top w:val="nil"/>
              <w:left w:val="nil"/>
              <w:bottom w:val="single" w:color="auto" w:sz="4" w:space="0"/>
              <w:right w:val="single" w:color="auto" w:sz="4" w:space="0"/>
            </w:tcBorders>
            <w:noWrap/>
            <w:vAlign w:val="center"/>
          </w:tcPr>
          <w:p w14:paraId="13F5FAF7">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5EA99D49">
            <w:pPr>
              <w:spacing w:line="410" w:lineRule="exact"/>
              <w:rPr>
                <w:rFonts w:hint="eastAsia" w:ascii="宋体" w:hAnsi="宋体"/>
              </w:rPr>
            </w:pPr>
          </w:p>
        </w:tc>
      </w:tr>
      <w:permEnd w:id="124"/>
      <w:tr w14:paraId="0326F200">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2C7F4330">
            <w:pPr>
              <w:pStyle w:val="14"/>
              <w:spacing w:line="410" w:lineRule="exact"/>
              <w:jc w:val="center"/>
              <w:rPr>
                <w:rFonts w:hint="eastAsia" w:ascii="宋体" w:hAnsi="宋体" w:eastAsia="宋体" w:cs="宋体"/>
                <w:sz w:val="21"/>
                <w:szCs w:val="21"/>
              </w:rPr>
            </w:pPr>
            <w:permStart w:id="125" w:edGrp="everyone" w:colFirst="2" w:colLast="2"/>
            <w:r>
              <w:rPr>
                <w:rFonts w:hint="eastAsia" w:ascii="宋体" w:hAnsi="宋体" w:eastAsia="宋体" w:cs="宋体"/>
                <w:sz w:val="21"/>
                <w:szCs w:val="21"/>
              </w:rPr>
              <w:t>供电</w:t>
            </w:r>
          </w:p>
        </w:tc>
        <w:tc>
          <w:tcPr>
            <w:tcW w:w="3780" w:type="dxa"/>
            <w:tcBorders>
              <w:top w:val="nil"/>
              <w:left w:val="nil"/>
              <w:bottom w:val="single" w:color="auto" w:sz="4" w:space="0"/>
              <w:right w:val="single" w:color="auto" w:sz="4" w:space="0"/>
            </w:tcBorders>
            <w:noWrap/>
            <w:vAlign w:val="center"/>
          </w:tcPr>
          <w:p w14:paraId="294147F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按现有电量配套交付</w:t>
            </w:r>
          </w:p>
        </w:tc>
        <w:tc>
          <w:tcPr>
            <w:tcW w:w="1740" w:type="dxa"/>
            <w:tcBorders>
              <w:top w:val="nil"/>
              <w:left w:val="nil"/>
              <w:bottom w:val="single" w:color="auto" w:sz="4" w:space="0"/>
              <w:right w:val="single" w:color="auto" w:sz="4" w:space="0"/>
            </w:tcBorders>
            <w:noWrap/>
            <w:vAlign w:val="center"/>
          </w:tcPr>
          <w:p w14:paraId="48731CDC">
            <w:pPr>
              <w:spacing w:line="410" w:lineRule="exact"/>
              <w:rPr>
                <w:rFonts w:hint="eastAsia" w:ascii="宋体" w:hAnsi="宋体"/>
              </w:rPr>
            </w:pPr>
          </w:p>
        </w:tc>
      </w:tr>
      <w:permEnd w:id="125"/>
      <w:tr w14:paraId="37F0F74A">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081EA7D2">
            <w:pPr>
              <w:pStyle w:val="14"/>
              <w:spacing w:line="410" w:lineRule="exact"/>
              <w:jc w:val="center"/>
              <w:rPr>
                <w:rFonts w:hint="eastAsia" w:ascii="宋体" w:hAnsi="宋体" w:eastAsia="宋体" w:cs="宋体"/>
                <w:sz w:val="21"/>
                <w:szCs w:val="21"/>
              </w:rPr>
            </w:pPr>
            <w:permStart w:id="126" w:edGrp="everyone" w:colFirst="2" w:colLast="2"/>
            <w:r>
              <w:rPr>
                <w:rFonts w:hint="eastAsia" w:ascii="宋体" w:hAnsi="宋体" w:eastAsia="宋体" w:cs="宋体"/>
                <w:sz w:val="21"/>
                <w:szCs w:val="21"/>
              </w:rPr>
              <w:t>弱电</w:t>
            </w:r>
          </w:p>
        </w:tc>
        <w:tc>
          <w:tcPr>
            <w:tcW w:w="3780" w:type="dxa"/>
            <w:tcBorders>
              <w:top w:val="nil"/>
              <w:left w:val="nil"/>
              <w:bottom w:val="single" w:color="auto" w:sz="4" w:space="0"/>
              <w:right w:val="single" w:color="auto" w:sz="4" w:space="0"/>
            </w:tcBorders>
            <w:noWrap/>
            <w:vAlign w:val="center"/>
          </w:tcPr>
          <w:p w14:paraId="1B18D126">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221C6F92">
            <w:pPr>
              <w:spacing w:line="410" w:lineRule="exact"/>
              <w:rPr>
                <w:rFonts w:hint="eastAsia" w:ascii="宋体" w:hAnsi="宋体"/>
              </w:rPr>
            </w:pPr>
          </w:p>
        </w:tc>
      </w:tr>
      <w:permEnd w:id="126"/>
      <w:tr w14:paraId="760BB994">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324B9967">
            <w:pPr>
              <w:pStyle w:val="14"/>
              <w:spacing w:line="410" w:lineRule="exact"/>
              <w:jc w:val="center"/>
              <w:rPr>
                <w:rFonts w:hint="eastAsia" w:ascii="宋体" w:hAnsi="宋体" w:eastAsia="宋体" w:cs="宋体"/>
                <w:sz w:val="21"/>
                <w:szCs w:val="21"/>
              </w:rPr>
            </w:pPr>
            <w:permStart w:id="127" w:edGrp="everyone" w:colFirst="2" w:colLast="2"/>
            <w:r>
              <w:rPr>
                <w:rFonts w:hint="eastAsia" w:ascii="宋体" w:hAnsi="宋体" w:eastAsia="宋体" w:cs="宋体"/>
                <w:sz w:val="21"/>
                <w:szCs w:val="21"/>
              </w:rPr>
              <w:t>空调</w:t>
            </w:r>
          </w:p>
        </w:tc>
        <w:tc>
          <w:tcPr>
            <w:tcW w:w="3780" w:type="dxa"/>
            <w:tcBorders>
              <w:top w:val="nil"/>
              <w:left w:val="nil"/>
              <w:bottom w:val="single" w:color="auto" w:sz="4" w:space="0"/>
              <w:right w:val="single" w:color="auto" w:sz="4" w:space="0"/>
            </w:tcBorders>
            <w:noWrap/>
            <w:vAlign w:val="center"/>
          </w:tcPr>
          <w:p w14:paraId="1948D98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1ACE43CC">
            <w:pPr>
              <w:spacing w:line="410" w:lineRule="exact"/>
              <w:rPr>
                <w:rFonts w:hint="eastAsia" w:ascii="宋体" w:hAnsi="宋体"/>
              </w:rPr>
            </w:pPr>
          </w:p>
        </w:tc>
      </w:tr>
      <w:permEnd w:id="127"/>
      <w:tr w14:paraId="0CFB7CDB">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3ADB661E">
            <w:pPr>
              <w:pStyle w:val="14"/>
              <w:spacing w:line="410" w:lineRule="exact"/>
              <w:jc w:val="center"/>
              <w:rPr>
                <w:rFonts w:hint="eastAsia" w:ascii="宋体" w:hAnsi="宋体" w:eastAsia="宋体" w:cs="宋体"/>
                <w:sz w:val="21"/>
                <w:szCs w:val="21"/>
              </w:rPr>
            </w:pPr>
            <w:permStart w:id="128" w:edGrp="everyone" w:colFirst="2" w:colLast="2"/>
            <w:r>
              <w:rPr>
                <w:rFonts w:hint="eastAsia" w:ascii="宋体" w:hAnsi="宋体" w:eastAsia="宋体" w:cs="宋体"/>
                <w:sz w:val="21"/>
                <w:szCs w:val="21"/>
              </w:rPr>
              <w:t>烟感/温感</w:t>
            </w:r>
          </w:p>
        </w:tc>
        <w:tc>
          <w:tcPr>
            <w:tcW w:w="3780" w:type="dxa"/>
            <w:tcBorders>
              <w:top w:val="nil"/>
              <w:left w:val="nil"/>
              <w:bottom w:val="single" w:color="auto" w:sz="4" w:space="0"/>
              <w:right w:val="single" w:color="auto" w:sz="4" w:space="0"/>
            </w:tcBorders>
            <w:noWrap/>
            <w:vAlign w:val="center"/>
          </w:tcPr>
          <w:p w14:paraId="0DE9506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4ABE98DF">
            <w:pPr>
              <w:spacing w:line="410" w:lineRule="exact"/>
              <w:rPr>
                <w:rFonts w:hint="eastAsia" w:ascii="宋体" w:hAnsi="宋体"/>
              </w:rPr>
            </w:pPr>
          </w:p>
        </w:tc>
      </w:tr>
      <w:permEnd w:id="128"/>
      <w:tr w14:paraId="6120F2AC">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26F188DE">
            <w:pPr>
              <w:pStyle w:val="14"/>
              <w:spacing w:line="410" w:lineRule="exact"/>
              <w:jc w:val="center"/>
              <w:rPr>
                <w:rFonts w:hint="eastAsia" w:ascii="宋体" w:hAnsi="宋体" w:eastAsia="宋体" w:cs="宋体"/>
                <w:sz w:val="21"/>
                <w:szCs w:val="21"/>
              </w:rPr>
            </w:pPr>
            <w:permStart w:id="129" w:edGrp="everyone" w:colFirst="2" w:colLast="2"/>
            <w:r>
              <w:rPr>
                <w:rFonts w:hint="eastAsia" w:ascii="宋体" w:hAnsi="宋体" w:eastAsia="宋体" w:cs="宋体"/>
                <w:sz w:val="21"/>
                <w:szCs w:val="21"/>
              </w:rPr>
              <w:t>喷淋头</w:t>
            </w:r>
          </w:p>
        </w:tc>
        <w:tc>
          <w:tcPr>
            <w:tcW w:w="3780" w:type="dxa"/>
            <w:tcBorders>
              <w:top w:val="nil"/>
              <w:left w:val="nil"/>
              <w:bottom w:val="single" w:color="auto" w:sz="4" w:space="0"/>
              <w:right w:val="single" w:color="auto" w:sz="4" w:space="0"/>
            </w:tcBorders>
            <w:noWrap/>
            <w:vAlign w:val="center"/>
          </w:tcPr>
          <w:p w14:paraId="1B1C860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1740" w:type="dxa"/>
            <w:tcBorders>
              <w:top w:val="nil"/>
              <w:left w:val="nil"/>
              <w:bottom w:val="single" w:color="auto" w:sz="4" w:space="0"/>
              <w:right w:val="single" w:color="auto" w:sz="4" w:space="0"/>
            </w:tcBorders>
            <w:noWrap/>
            <w:vAlign w:val="center"/>
          </w:tcPr>
          <w:p w14:paraId="304EFBDC">
            <w:pPr>
              <w:spacing w:line="410" w:lineRule="exact"/>
              <w:rPr>
                <w:rFonts w:hint="eastAsia" w:ascii="宋体" w:hAnsi="宋体"/>
              </w:rPr>
            </w:pPr>
          </w:p>
        </w:tc>
      </w:tr>
      <w:permEnd w:id="129"/>
    </w:tbl>
    <w:p w14:paraId="480AA2D3">
      <w:pPr>
        <w:widowControl w:val="0"/>
        <w:tabs>
          <w:tab w:val="left" w:pos="0"/>
        </w:tabs>
        <w:spacing w:line="410" w:lineRule="exact"/>
        <w:ind w:firstLine="422" w:firstLineChars="200"/>
        <w:rPr>
          <w:rFonts w:hint="eastAsia" w:ascii="宋体" w:hAnsi="宋体"/>
          <w:b/>
          <w:kern w:val="2"/>
        </w:rPr>
      </w:pPr>
    </w:p>
    <w:p w14:paraId="5B155989">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 w14:paraId="5D18B14A">
      <w:pPr>
        <w:snapToGrid w:val="0"/>
        <w:spacing w:line="410" w:lineRule="exact"/>
        <w:ind w:firstLine="422" w:firstLineChars="200"/>
        <w:rPr>
          <w:rFonts w:hint="eastAsia" w:ascii="宋体" w:hAnsi="宋体"/>
          <w:b/>
        </w:rPr>
      </w:pPr>
      <w:r>
        <w:rPr>
          <w:rFonts w:hint="eastAsia" w:ascii="宋体" w:hAnsi="宋体"/>
          <w:b/>
        </w:rPr>
        <w:t>附件3：装修设计文件要求</w:t>
      </w:r>
    </w:p>
    <w:p w14:paraId="17563987">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 xml:space="preserve">承租人应向甲方/甲方委托的管理公司提供的施工图纸等装修设计文件包括： </w:t>
      </w:r>
    </w:p>
    <w:p w14:paraId="61E9BB1F">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1)平面布置图</w:t>
      </w:r>
    </w:p>
    <w:p w14:paraId="5EBC6E40">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平面布置图需注明所有间隔、柜台货架位置；装饰用料及其施工方法，防火材料还需提供出厂合格证和消防合格证明；标明重型设备重量、详细尺寸及安放位置；注明地面施工方案。</w:t>
      </w:r>
    </w:p>
    <w:p w14:paraId="7DDE6CDB">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2）各立面图；</w:t>
      </w:r>
    </w:p>
    <w:p w14:paraId="59030511">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3）剖面图、节点图；</w:t>
      </w:r>
    </w:p>
    <w:p w14:paraId="63E65296">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4）天花平面设计图；</w:t>
      </w:r>
    </w:p>
    <w:p w14:paraId="15FB3689">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5）橱窗及招牌的设计，包括字体、店徽的设计和用料；</w:t>
      </w:r>
    </w:p>
    <w:p w14:paraId="6167EAC7">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6）电气系统图、电气施工平面图</w:t>
      </w:r>
    </w:p>
    <w:p w14:paraId="6AA6B94B">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7）空调平面布置图、系统图</w:t>
      </w:r>
    </w:p>
    <w:p w14:paraId="191F6CC2">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8）消防平面图（强排烟、喷淋、安全指示布置）</w:t>
      </w:r>
    </w:p>
    <w:p w14:paraId="659C0147">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需标明所有用电设备的型号、功率、功率因数、额定电压、数量及安装方法；注明电线规格及线路敷设方法； 注明电源开关、灯具开关及插座等型号规格。</w:t>
      </w:r>
    </w:p>
    <w:p w14:paraId="2CE9E07A">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9）彩色装修效果图；（含店面效果及铺内效果）</w:t>
      </w:r>
    </w:p>
    <w:p w14:paraId="23558070">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p>
    <w:p w14:paraId="222D138B">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施工图纸等装修设计文件在提供给甲方/甲方委托的管理公司审核的同时需由租户自行申报至消防主管部门、国家药品监督管理总局、环境卫生局等相关政府主管部门，并取得同意批复；向辖区街道社区申报“小散工程备案”，并取得《小散备案回执》。</w:t>
      </w:r>
    </w:p>
    <w:p w14:paraId="36538095">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若租户没取得政府部门同意而擅自施工和擅自开业经营的，由此产生的后果自负。</w:t>
      </w:r>
    </w:p>
    <w:p w14:paraId="3C7899BD">
      <w:pPr>
        <w:snapToGrid w:val="0"/>
        <w:spacing w:line="410" w:lineRule="exact"/>
        <w:ind w:firstLine="422" w:firstLineChars="200"/>
        <w:rPr>
          <w:rFonts w:hint="eastAsia" w:ascii="宋体" w:hAnsi="宋体"/>
          <w:b/>
        </w:rPr>
      </w:pPr>
    </w:p>
    <w:p w14:paraId="79AEB7AE">
      <w:pPr>
        <w:snapToGrid w:val="0"/>
        <w:spacing w:line="410" w:lineRule="exact"/>
        <w:ind w:firstLine="422" w:firstLineChars="200"/>
        <w:rPr>
          <w:rFonts w:hint="eastAsia" w:ascii="宋体" w:hAnsi="宋体"/>
          <w:b/>
        </w:rPr>
      </w:pPr>
    </w:p>
    <w:p w14:paraId="3EC98E1D">
      <w:pPr>
        <w:snapToGrid w:val="0"/>
        <w:spacing w:line="410" w:lineRule="exact"/>
        <w:rPr>
          <w:rFonts w:hint="eastAsia" w:ascii="宋体" w:hAnsi="宋体"/>
          <w:bCs/>
        </w:rPr>
      </w:pPr>
    </w:p>
    <w:p w14:paraId="555DCAC5">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 w14:paraId="0A38D869">
      <w:pPr>
        <w:snapToGrid w:val="0"/>
        <w:spacing w:line="410" w:lineRule="exact"/>
        <w:ind w:firstLine="422" w:firstLineChars="200"/>
        <w:rPr>
          <w:rFonts w:hint="eastAsia" w:ascii="宋体" w:hAnsi="宋体"/>
          <w:b/>
        </w:rPr>
      </w:pPr>
      <w:bookmarkStart w:id="69" w:name="_Toc60080657"/>
      <w:r>
        <w:rPr>
          <w:rFonts w:hint="eastAsia" w:ascii="宋体" w:hAnsi="宋体"/>
          <w:b/>
        </w:rPr>
        <w:t>附件4：乙方提供资料清单</w:t>
      </w:r>
      <w:bookmarkEnd w:id="69"/>
    </w:p>
    <w:p w14:paraId="41D2FCC0">
      <w:pPr>
        <w:widowControl w:val="0"/>
        <w:spacing w:line="410" w:lineRule="exact"/>
        <w:ind w:firstLine="200"/>
        <w:jc w:val="center"/>
        <w:rPr>
          <w:rFonts w:hint="eastAsia" w:ascii="宋体" w:hAnsi="宋体"/>
          <w:b/>
          <w:color w:val="000000"/>
          <w:kern w:val="2"/>
        </w:rPr>
      </w:pPr>
    </w:p>
    <w:p w14:paraId="56372BF6">
      <w:pPr>
        <w:widowControl w:val="0"/>
        <w:spacing w:line="410" w:lineRule="exact"/>
        <w:ind w:firstLine="200"/>
        <w:jc w:val="center"/>
        <w:rPr>
          <w:rFonts w:hint="eastAsia" w:ascii="宋体" w:hAnsi="宋体"/>
          <w:b/>
          <w:color w:val="000000"/>
          <w:kern w:val="2"/>
        </w:rPr>
      </w:pPr>
      <w:r>
        <w:rPr>
          <w:rFonts w:hint="eastAsia" w:ascii="宋体" w:hAnsi="宋体"/>
          <w:b/>
          <w:color w:val="000000"/>
          <w:kern w:val="2"/>
        </w:rPr>
        <w:t>公司签约提供资料清单</w:t>
      </w:r>
    </w:p>
    <w:p w14:paraId="1D9E70E2">
      <w:pPr>
        <w:widowControl w:val="0"/>
        <w:autoSpaceDE w:val="0"/>
        <w:autoSpaceDN w:val="0"/>
        <w:adjustRightInd w:val="0"/>
        <w:spacing w:line="410" w:lineRule="exact"/>
        <w:ind w:firstLine="422" w:firstLineChars="200"/>
        <w:rPr>
          <w:rFonts w:hint="eastAsia" w:ascii="宋体" w:hAnsi="宋体"/>
          <w:b/>
          <w:color w:val="000000"/>
          <w:kern w:val="2"/>
        </w:rPr>
      </w:pPr>
      <w:r>
        <w:rPr>
          <w:rFonts w:hint="eastAsia" w:ascii="宋体" w:hAnsi="宋体"/>
          <w:b/>
          <w:color w:val="000000"/>
          <w:kern w:val="2"/>
        </w:rPr>
        <w:t>1、乙方为公司主体，应在本合同签订前向甲方出示下列文件原件由甲方审核，并提供其复印件供甲方备案：</w:t>
      </w:r>
    </w:p>
    <w:p w14:paraId="625D52E2">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1）营业执照副本；</w:t>
      </w:r>
    </w:p>
    <w:p w14:paraId="31419E90">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2）法定代表人授权委托书；</w:t>
      </w:r>
    </w:p>
    <w:p w14:paraId="3D6CDAD2">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3）国内外代理商的代理资格及授权的协议或证明；</w:t>
      </w:r>
    </w:p>
    <w:p w14:paraId="14138255">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4）注册商标证书；</w:t>
      </w:r>
    </w:p>
    <w:p w14:paraId="4B7BBAC3">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5）卫生许可证（可开业前提供）；</w:t>
      </w:r>
    </w:p>
    <w:p w14:paraId="64B8BA68">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6）专利权证书及专利权授权证明；</w:t>
      </w:r>
    </w:p>
    <w:p w14:paraId="1DD41361">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7）其他甲方需要乙方提供的文件。</w:t>
      </w:r>
    </w:p>
    <w:p w14:paraId="6BF843C8">
      <w:pPr>
        <w:widowControl w:val="0"/>
        <w:tabs>
          <w:tab w:val="left" w:pos="6420"/>
          <w:tab w:val="right" w:pos="8306"/>
        </w:tabs>
        <w:spacing w:line="410" w:lineRule="exact"/>
        <w:ind w:firstLine="422" w:firstLineChars="200"/>
        <w:rPr>
          <w:rFonts w:hint="eastAsia" w:ascii="宋体" w:hAnsi="宋体"/>
          <w:b/>
          <w:color w:val="000000"/>
          <w:kern w:val="2"/>
        </w:rPr>
      </w:pPr>
      <w:r>
        <w:rPr>
          <w:rFonts w:hint="eastAsia" w:ascii="宋体" w:hAnsi="宋体"/>
          <w:b/>
          <w:color w:val="000000"/>
          <w:kern w:val="2"/>
        </w:rPr>
        <w:t xml:space="preserve">2、乙方保证所提交之证照、文件的合法性. </w:t>
      </w:r>
    </w:p>
    <w:p w14:paraId="2E4D3DCD">
      <w:pPr>
        <w:widowControl w:val="0"/>
        <w:spacing w:line="410" w:lineRule="exact"/>
        <w:ind w:firstLine="422" w:firstLineChars="200"/>
        <w:jc w:val="center"/>
        <w:rPr>
          <w:rFonts w:hint="eastAsia" w:ascii="宋体" w:hAnsi="宋体"/>
          <w:b/>
          <w:color w:val="000000"/>
          <w:kern w:val="2"/>
        </w:rPr>
      </w:pPr>
    </w:p>
    <w:p w14:paraId="6448BBE9">
      <w:pPr>
        <w:widowControl w:val="0"/>
        <w:spacing w:line="410" w:lineRule="exact"/>
        <w:ind w:firstLine="422" w:firstLineChars="200"/>
        <w:jc w:val="center"/>
        <w:rPr>
          <w:rFonts w:hint="eastAsia" w:ascii="宋体" w:hAnsi="宋体"/>
          <w:b/>
          <w:color w:val="000000"/>
          <w:kern w:val="2"/>
        </w:rPr>
      </w:pPr>
    </w:p>
    <w:p w14:paraId="555DBCB3">
      <w:pPr>
        <w:widowControl w:val="0"/>
        <w:spacing w:line="410" w:lineRule="exact"/>
        <w:ind w:firstLine="422" w:firstLineChars="200"/>
        <w:jc w:val="center"/>
        <w:rPr>
          <w:rFonts w:hint="eastAsia" w:ascii="宋体" w:hAnsi="宋体"/>
          <w:b/>
          <w:color w:val="000000"/>
          <w:kern w:val="2"/>
        </w:rPr>
      </w:pPr>
      <w:r>
        <w:rPr>
          <w:rFonts w:hint="eastAsia" w:ascii="宋体" w:hAnsi="宋体"/>
          <w:b/>
          <w:color w:val="000000"/>
          <w:kern w:val="2"/>
        </w:rPr>
        <w:t>个人签约提供资料明细</w:t>
      </w:r>
    </w:p>
    <w:p w14:paraId="081CFDD1">
      <w:pPr>
        <w:widowControl w:val="0"/>
        <w:autoSpaceDE w:val="0"/>
        <w:autoSpaceDN w:val="0"/>
        <w:adjustRightInd w:val="0"/>
        <w:spacing w:line="410" w:lineRule="exact"/>
        <w:ind w:firstLine="422" w:firstLineChars="200"/>
        <w:rPr>
          <w:rFonts w:hint="eastAsia" w:ascii="宋体" w:hAnsi="宋体"/>
          <w:b/>
          <w:color w:val="000000"/>
          <w:kern w:val="2"/>
        </w:rPr>
      </w:pPr>
      <w:r>
        <w:rPr>
          <w:rFonts w:hint="eastAsia" w:ascii="宋体" w:hAnsi="宋体"/>
          <w:b/>
          <w:color w:val="000000"/>
          <w:kern w:val="2"/>
        </w:rPr>
        <w:t>1.乙方为自然人，需提交以下材料，在本合同签订前向甲方出示下列文件原件以供审核，并提供相应复印件供甲方备案：</w:t>
      </w:r>
    </w:p>
    <w:p w14:paraId="5B41E5C9">
      <w:pPr>
        <w:widowControl w:val="0"/>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1）</w:t>
      </w:r>
      <w:r>
        <w:rPr>
          <w:rFonts w:hint="eastAsia" w:ascii="宋体" w:hAnsi="宋体"/>
          <w:bCs/>
          <w:color w:val="000000"/>
          <w:kern w:val="2"/>
        </w:rPr>
        <w:t>身份证复印件（乙方签字并加盖手印）；</w:t>
      </w:r>
    </w:p>
    <w:p w14:paraId="0A1925F7">
      <w:pPr>
        <w:widowControl w:val="0"/>
        <w:spacing w:line="410" w:lineRule="exact"/>
        <w:ind w:firstLine="420" w:firstLineChars="200"/>
        <w:rPr>
          <w:rFonts w:hint="eastAsia" w:ascii="宋体" w:hAnsi="宋体"/>
          <w:color w:val="000000"/>
          <w:kern w:val="2"/>
        </w:rPr>
      </w:pPr>
      <w:r>
        <w:rPr>
          <w:rFonts w:hint="eastAsia" w:ascii="宋体" w:hAnsi="宋体"/>
          <w:color w:val="000000"/>
          <w:kern w:val="2"/>
        </w:rPr>
        <w:t>2）代理或销售商品的商标注册证及复印件；</w:t>
      </w:r>
    </w:p>
    <w:p w14:paraId="01D23553">
      <w:pPr>
        <w:widowControl w:val="0"/>
        <w:spacing w:line="410" w:lineRule="exact"/>
        <w:ind w:firstLine="420" w:firstLineChars="200"/>
        <w:rPr>
          <w:rFonts w:hint="eastAsia" w:ascii="宋体" w:hAnsi="宋体"/>
          <w:color w:val="000000"/>
          <w:kern w:val="2"/>
        </w:rPr>
      </w:pPr>
      <w:r>
        <w:rPr>
          <w:rFonts w:hint="eastAsia" w:ascii="宋体" w:hAnsi="宋体"/>
          <w:color w:val="000000"/>
          <w:kern w:val="2"/>
        </w:rPr>
        <w:t>3）经销商或代理商的授权委托书。</w:t>
      </w:r>
    </w:p>
    <w:p w14:paraId="7854544A">
      <w:pPr>
        <w:widowControl w:val="0"/>
        <w:autoSpaceDE w:val="0"/>
        <w:autoSpaceDN w:val="0"/>
        <w:adjustRightInd w:val="0"/>
        <w:spacing w:line="410" w:lineRule="exact"/>
        <w:ind w:firstLine="420" w:firstLineChars="200"/>
        <w:rPr>
          <w:rFonts w:hint="eastAsia" w:ascii="宋体" w:hAnsi="宋体"/>
          <w:color w:val="000000"/>
          <w:kern w:val="2"/>
        </w:rPr>
      </w:pPr>
    </w:p>
    <w:p w14:paraId="5632A25B">
      <w:pPr>
        <w:widowControl w:val="0"/>
        <w:autoSpaceDE w:val="0"/>
        <w:autoSpaceDN w:val="0"/>
        <w:adjustRightInd w:val="0"/>
        <w:spacing w:line="410" w:lineRule="exact"/>
        <w:ind w:firstLine="422" w:firstLineChars="200"/>
        <w:rPr>
          <w:rFonts w:hint="eastAsia" w:ascii="宋体" w:hAnsi="宋体"/>
          <w:b/>
          <w:color w:val="000000"/>
          <w:kern w:val="2"/>
        </w:rPr>
      </w:pPr>
      <w:r>
        <w:rPr>
          <w:rFonts w:hint="eastAsia" w:ascii="宋体" w:hAnsi="宋体"/>
          <w:b/>
          <w:color w:val="000000"/>
          <w:kern w:val="2"/>
        </w:rPr>
        <w:t>2.乙方应在本合同生效后及时向有关工商行政管理部门申请取得公司或个体工商户营业执照。</w:t>
      </w:r>
    </w:p>
    <w:p w14:paraId="6F8B5732">
      <w:pPr>
        <w:snapToGrid w:val="0"/>
        <w:spacing w:line="410" w:lineRule="exact"/>
        <w:ind w:firstLine="422" w:firstLineChars="200"/>
        <w:rPr>
          <w:rFonts w:hint="eastAsia" w:ascii="宋体" w:hAnsi="宋体"/>
          <w:b/>
        </w:rPr>
      </w:pPr>
      <w:r>
        <w:rPr>
          <w:rFonts w:hint="eastAsia" w:ascii="宋体" w:hAnsi="宋体"/>
          <w:b/>
          <w:color w:val="000000"/>
          <w:kern w:val="2"/>
        </w:rPr>
        <w:t>3.乙方保证所提交之证照、文件的合法性。</w:t>
      </w:r>
    </w:p>
    <w:p w14:paraId="4F9D06B5">
      <w:pPr>
        <w:snapToGrid w:val="0"/>
        <w:spacing w:line="410" w:lineRule="exact"/>
        <w:ind w:firstLine="422" w:firstLineChars="200"/>
        <w:rPr>
          <w:rFonts w:hint="eastAsia" w:ascii="宋体" w:hAnsi="宋体"/>
          <w:b/>
        </w:rPr>
      </w:pPr>
    </w:p>
    <w:p w14:paraId="56173D2C">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 w14:paraId="54929EA5">
      <w:pPr>
        <w:jc w:val="left"/>
        <w:rPr>
          <w:rFonts w:hint="eastAsia" w:ascii="宋体" w:hAnsi="宋体"/>
          <w:b/>
        </w:rPr>
      </w:pPr>
      <w:r>
        <w:rPr>
          <w:rFonts w:hint="eastAsia" w:ascii="宋体" w:hAnsi="宋体"/>
          <w:b/>
        </w:rPr>
        <w:t>附</w:t>
      </w:r>
      <w:r>
        <w:rPr>
          <w:rFonts w:hint="eastAsia" w:ascii="宋体" w:hAnsi="宋体"/>
          <w:b/>
          <w:color w:val="000000" w:themeColor="text1"/>
          <w14:textFill>
            <w14:solidFill>
              <w14:schemeClr w14:val="tx1"/>
            </w14:solidFill>
          </w14:textFill>
        </w:rPr>
        <w:t>件5：消防安全管理责任书</w:t>
      </w:r>
    </w:p>
    <w:p w14:paraId="17DCFBBB">
      <w:pPr>
        <w:snapToGrid w:val="0"/>
        <w:spacing w:line="410" w:lineRule="exact"/>
        <w:ind w:firstLine="422" w:firstLineChars="200"/>
        <w:jc w:val="center"/>
        <w:rPr>
          <w:rFonts w:hint="eastAsia" w:ascii="宋体" w:hAnsi="宋体"/>
          <w:bCs/>
        </w:rPr>
      </w:pPr>
      <w:r>
        <w:rPr>
          <w:rFonts w:hint="eastAsia" w:ascii="宋体" w:hAnsi="宋体"/>
          <w:b/>
        </w:rPr>
        <w:t>消防安全管理责任书</w:t>
      </w:r>
    </w:p>
    <w:p w14:paraId="13B1FBF8">
      <w:pPr>
        <w:snapToGrid w:val="0"/>
        <w:spacing w:line="410" w:lineRule="exact"/>
        <w:ind w:firstLine="420" w:firstLineChars="200"/>
        <w:rPr>
          <w:rFonts w:hint="eastAsia" w:ascii="宋体" w:hAnsi="宋体"/>
          <w:bCs/>
        </w:rPr>
      </w:pPr>
    </w:p>
    <w:p w14:paraId="2E1C1410">
      <w:pPr>
        <w:snapToGrid w:val="0"/>
        <w:spacing w:line="410" w:lineRule="exact"/>
        <w:ind w:firstLine="420" w:firstLineChars="200"/>
        <w:rPr>
          <w:rFonts w:hint="eastAsia" w:ascii="宋体" w:hAnsi="宋体"/>
          <w:bCs/>
        </w:rPr>
      </w:pPr>
      <w:r>
        <w:rPr>
          <w:rFonts w:hint="eastAsia" w:ascii="宋体" w:hAnsi="宋体"/>
          <w:bCs/>
        </w:rPr>
        <w:t>甲方（</w:t>
      </w:r>
      <w:r>
        <w:rPr>
          <w:rFonts w:hint="eastAsia" w:ascii="宋体" w:hAnsi="宋体"/>
          <w:bCs/>
          <w:lang w:eastAsia="zh-Hans"/>
        </w:rPr>
        <w:t>出租</w:t>
      </w:r>
      <w:r>
        <w:rPr>
          <w:rFonts w:hint="eastAsia" w:ascii="宋体" w:hAnsi="宋体"/>
          <w:bCs/>
        </w:rPr>
        <w:t>方全称）：</w:t>
      </w:r>
      <w:r>
        <w:rPr>
          <w:rFonts w:hint="eastAsia" w:ascii="宋体" w:hAnsi="宋体"/>
          <w:bCs/>
          <w:u w:val="single"/>
        </w:rPr>
        <w:t xml:space="preserve"> 深圳市前海人才乐居有限公司 </w:t>
      </w:r>
    </w:p>
    <w:p w14:paraId="063A81C8">
      <w:pPr>
        <w:snapToGrid w:val="0"/>
        <w:spacing w:line="410" w:lineRule="exact"/>
        <w:ind w:firstLine="420" w:firstLineChars="200"/>
        <w:rPr>
          <w:rFonts w:hint="eastAsia" w:ascii="宋体" w:hAnsi="宋体"/>
          <w:bCs/>
        </w:rPr>
      </w:pPr>
      <w:r>
        <w:rPr>
          <w:rFonts w:hint="eastAsia" w:ascii="宋体" w:hAnsi="宋体"/>
          <w:bCs/>
        </w:rPr>
        <w:t>乙方（</w:t>
      </w:r>
      <w:r>
        <w:rPr>
          <w:rFonts w:hint="eastAsia" w:ascii="宋体" w:hAnsi="宋体"/>
          <w:bCs/>
          <w:lang w:eastAsia="zh-Hans"/>
        </w:rPr>
        <w:t>承租</w:t>
      </w:r>
      <w:r>
        <w:rPr>
          <w:rFonts w:hint="eastAsia" w:ascii="宋体" w:hAnsi="宋体"/>
          <w:bCs/>
        </w:rPr>
        <w:t>方全称）：</w:t>
      </w:r>
      <w:permStart w:id="130" w:edGrp="everyone"/>
      <w:r>
        <w:rPr>
          <w:rFonts w:hint="eastAsia" w:ascii="宋体" w:hAnsi="宋体"/>
          <w:bCs/>
          <w:u w:val="single"/>
        </w:rPr>
        <w:t xml:space="preserve">                                </w:t>
      </w:r>
      <w:permEnd w:id="130"/>
    </w:p>
    <w:p w14:paraId="0D919294">
      <w:pPr>
        <w:adjustRightInd w:val="0"/>
        <w:spacing w:line="360" w:lineRule="auto"/>
        <w:ind w:firstLine="420" w:firstLineChars="200"/>
        <w:rPr>
          <w:rFonts w:hint="eastAsia" w:ascii="宋体" w:hAnsi="宋体"/>
          <w:color w:val="000000"/>
        </w:rPr>
      </w:pPr>
    </w:p>
    <w:p w14:paraId="24B0DEBB">
      <w:pPr>
        <w:snapToGrid w:val="0"/>
        <w:spacing w:line="410" w:lineRule="exact"/>
        <w:ind w:firstLine="420" w:firstLineChars="200"/>
        <w:rPr>
          <w:rFonts w:hint="eastAsia" w:ascii="宋体" w:hAnsi="宋体"/>
          <w:bCs/>
        </w:rPr>
      </w:pPr>
      <w:r>
        <w:rPr>
          <w:rFonts w:hint="eastAsia" w:ascii="宋体" w:hAnsi="宋体"/>
          <w:bCs/>
          <w:lang w:bidi="ar"/>
        </w:rPr>
        <w:t>为创建一个和谐、稳定、平安的经营环境，确保商铺及广场的安全，依据《中华人民共和国安全生产法》《中华人民共和国消防法》《机关、团体、企事业单位消防安全管理规定》（公安部61号令）《大型商业综合体消防安全管理规则》等规章，甲方与乙方订立本安全（含消防）责任书。</w:t>
      </w:r>
    </w:p>
    <w:p w14:paraId="305D70CB">
      <w:pPr>
        <w:snapToGrid w:val="0"/>
        <w:spacing w:line="410" w:lineRule="exact"/>
        <w:ind w:firstLine="422" w:firstLineChars="200"/>
        <w:rPr>
          <w:rFonts w:hint="eastAsia" w:ascii="宋体" w:hAnsi="宋体"/>
          <w:b/>
        </w:rPr>
      </w:pPr>
      <w:r>
        <w:rPr>
          <w:rFonts w:hint="eastAsia" w:ascii="宋体" w:hAnsi="宋体"/>
          <w:b/>
          <w:lang w:bidi="ar"/>
        </w:rPr>
        <w:t>一、甲方责任</w:t>
      </w:r>
    </w:p>
    <w:p w14:paraId="0BBCF2D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1.贯彻执行国家、省、市有关安全、消防法律法规，掌握广场的安全（含消防）情况。负责广场公共区域设备设施特别是消防公共设备设施和器材的维护管理，制订安全（含消防）管理制度，建立义务消防组织，对广场公共安全（含消防）负总责。</w:t>
      </w:r>
    </w:p>
    <w:p w14:paraId="6ABBF1F2">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2.督导乙方建立健全安全管理工作组织、责任和制度，并对乙方落实情况进行检查。</w:t>
      </w:r>
    </w:p>
    <w:p w14:paraId="473DCFB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3.与乙方签订《安全责任书》，制定实施符合安全、消防等法律法规要求的安全制度和安全工作操作规程。</w:t>
      </w:r>
    </w:p>
    <w:p w14:paraId="2955A007">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4.根据法律法规的规定，建立、管理专职消防安全组织，志愿消防队。</w:t>
      </w:r>
    </w:p>
    <w:p w14:paraId="54E9078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5.组织广场的安全巡查和检查，督促落实安全隐患的整改措施，及时处理涉及安全（含消防）的有关问题。</w:t>
      </w:r>
    </w:p>
    <w:p w14:paraId="0AD1CD56">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6.对乙方进场装修进行安全（含消防）管理，办理《装修管理许可证》和《动火作业许可证》等危险作业许可证和现场监控。</w:t>
      </w:r>
    </w:p>
    <w:p w14:paraId="2DBF1E2E">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7.制订安全突发事件的应急预案，定期组织预案的演练。</w:t>
      </w:r>
    </w:p>
    <w:p w14:paraId="17F59E8F">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8.在乙方管理区域发生火情等紧急情况下，如乙方不在现场，甲方及管理公司可以不事先征得乙方同意，采取必要措施进入乙方区域进行应急处置，事后再通知乙方。因此给乙方造成损失，甲方及管理公司无需赔偿。</w:t>
      </w:r>
    </w:p>
    <w:p w14:paraId="44D0913E">
      <w:pPr>
        <w:snapToGrid w:val="0"/>
        <w:spacing w:line="410" w:lineRule="exact"/>
        <w:ind w:firstLine="422" w:firstLineChars="200"/>
        <w:rPr>
          <w:rFonts w:hint="eastAsia" w:ascii="宋体" w:hAnsi="宋体"/>
          <w:b/>
        </w:rPr>
      </w:pPr>
      <w:r>
        <w:rPr>
          <w:rFonts w:hint="eastAsia" w:ascii="宋体" w:hAnsi="宋体"/>
          <w:b/>
          <w:lang w:bidi="ar"/>
        </w:rPr>
        <w:t>二、乙方责任</w:t>
      </w:r>
    </w:p>
    <w:p w14:paraId="1060C155">
      <w:pPr>
        <w:snapToGrid w:val="0"/>
        <w:spacing w:line="410" w:lineRule="exact"/>
        <w:ind w:firstLine="420" w:firstLineChars="200"/>
        <w:rPr>
          <w:rFonts w:hint="eastAsia" w:ascii="宋体" w:hAnsi="宋体"/>
          <w:bCs/>
        </w:rPr>
      </w:pPr>
      <w:r>
        <w:rPr>
          <w:rFonts w:hint="eastAsia" w:ascii="宋体" w:hAnsi="宋体"/>
          <w:bCs/>
          <w:lang w:bidi="ar"/>
        </w:rPr>
        <w:t>1.</w:t>
      </w:r>
      <w:bookmarkStart w:id="70" w:name="_Hlk146027052"/>
      <w:r>
        <w:rPr>
          <w:rFonts w:hint="eastAsia" w:ascii="宋体" w:hAnsi="宋体"/>
          <w:bCs/>
          <w:lang w:bidi="ar"/>
        </w:rPr>
        <w:t>乙方必须严格执行国家、省、市有关安全、消防法律法规，服从甲方及管理公司的安全管理及餐饮厨房安全管控相关标准要求，并承担本商铺或租赁区域内安全（含消防）责任。</w:t>
      </w:r>
      <w:bookmarkEnd w:id="70"/>
    </w:p>
    <w:p w14:paraId="6AE58A2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2.乙方应确定本单位的专职或兼职的安全管理责任人，落实安全（含消防）责任，开展安全（含消防）管理工作，派员参加甲方及管理公司组织的志愿消防队，积极参加政府主管部门及甲方及管理公司组织的安全（含消防）教育培训，乙方所有工作人员（包括但不限于乙方员工、转租区域员工、外来施工人员等）全部录入甲方及管理公司的智慧安全培训系统，并按要求完成理论、实操培训考试，确保所有工作人员具备初期火情应急处置能力。切实落实对每位员工“懂火灾的危害性、懂火灾的扑救方法、懂预防火灾的措施；会报火警、会使用灭火器、会火灾逃生”的要求，履行相关责任和义务。</w:t>
      </w:r>
    </w:p>
    <w:p w14:paraId="02F1134C">
      <w:pPr>
        <w:numPr>
          <w:ilvl w:val="255"/>
          <w:numId w:val="0"/>
        </w:numPr>
        <w:snapToGrid w:val="0"/>
        <w:spacing w:line="410" w:lineRule="exact"/>
        <w:ind w:firstLine="420" w:firstLineChars="200"/>
        <w:rPr>
          <w:rFonts w:hint="eastAsia" w:ascii="宋体" w:hAnsi="宋体"/>
          <w:bCs/>
        </w:rPr>
      </w:pPr>
      <w:bookmarkStart w:id="71" w:name="_Hlk146027515"/>
      <w:r>
        <w:rPr>
          <w:rFonts w:hint="eastAsia" w:ascii="宋体" w:hAnsi="宋体"/>
          <w:bCs/>
          <w:lang w:bidi="ar"/>
        </w:rPr>
        <w:t>3.按照甲方及管理公司标准完成承租区域所有室内空间（包括但不限于功能用房、独立隔间等）必须按甲方及管理公司标准设置消防报警及自动喷水灭火系统；消防报警信号必须接入甲方消控室及智慧消防平台；并按甲方及管理公司标准设置水泵、水压监测装置，且将监测信号接入甲方智慧消防平台，确保所有消防管网有水有压。乙方必须在承租区域内按照国家及地方法律法规、标准规范和甲方及管理公司相关制度要求,自行配置适量的灭火器材，并管理好承租区域内的专用消防设施设备和器材，确保其完好有效。乙方自行采购的消防设施设备和器材自行维护保养，保证其完好有效。</w:t>
      </w:r>
    </w:p>
    <w:bookmarkEnd w:id="71"/>
    <w:p w14:paraId="757DEF19">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4.在电气安全方面，乙方应严格遵守国家、地方相关标准以及甲方及管理公司的管理要求。</w:t>
      </w:r>
    </w:p>
    <w:p w14:paraId="7B4A7D87">
      <w:pPr>
        <w:snapToGrid w:val="0"/>
        <w:spacing w:line="410" w:lineRule="exact"/>
        <w:ind w:firstLine="420" w:firstLineChars="200"/>
        <w:rPr>
          <w:rFonts w:hint="eastAsia" w:ascii="宋体" w:hAnsi="宋体"/>
          <w:bCs/>
        </w:rPr>
      </w:pPr>
      <w:r>
        <w:rPr>
          <w:rFonts w:hint="eastAsia" w:ascii="宋体" w:hAnsi="宋体"/>
          <w:bCs/>
          <w:lang w:bidi="ar"/>
        </w:rPr>
        <w:t>4.1 乙方安装、使用的电气/电器设备，包括但不限于各类配电柜/箱、控制箱、开关箱、排风机、冰柜/箱、熨烫设备、吹风机、饮水机、自动售货机、游艺设备等，必须为正规厂家生产的合格产品，具有检验报告、出厂合格证明、产品使用说明书。严禁使用三无、质量低劣产品。严禁使用电热水器。</w:t>
      </w:r>
    </w:p>
    <w:p w14:paraId="73BEA717">
      <w:pPr>
        <w:numPr>
          <w:ilvl w:val="255"/>
          <w:numId w:val="0"/>
        </w:numPr>
        <w:snapToGrid w:val="0"/>
        <w:spacing w:line="410" w:lineRule="exact"/>
        <w:ind w:firstLine="422" w:firstLineChars="200"/>
        <w:rPr>
          <w:rFonts w:hint="eastAsia" w:ascii="宋体" w:hAnsi="宋体"/>
          <w:bCs/>
        </w:rPr>
      </w:pPr>
      <w:r>
        <w:rPr>
          <w:rFonts w:hint="eastAsia" w:ascii="宋体" w:hAnsi="宋体"/>
          <w:b/>
          <w:lang w:bidi="ar"/>
        </w:rPr>
        <w:t xml:space="preserve">4.2电气/电器设备安装必须符合以下要求   </w:t>
      </w:r>
    </w:p>
    <w:p w14:paraId="741D11B7">
      <w:pPr>
        <w:snapToGrid w:val="0"/>
        <w:spacing w:line="410" w:lineRule="exact"/>
        <w:ind w:firstLine="420" w:firstLineChars="200"/>
        <w:rPr>
          <w:rFonts w:hint="eastAsia" w:ascii="宋体" w:hAnsi="宋体"/>
          <w:bCs/>
        </w:rPr>
      </w:pPr>
      <w:r>
        <w:rPr>
          <w:rFonts w:hint="eastAsia" w:ascii="宋体" w:hAnsi="宋体"/>
          <w:bCs/>
          <w:lang w:bidi="ar"/>
        </w:rPr>
        <w:t>4.2.1有散热需要的、使用可燃保温板/塑料壳等材料的电气/电器设备不得隐蔽安装；</w:t>
      </w:r>
    </w:p>
    <w:p w14:paraId="1A3D9D22">
      <w:pPr>
        <w:snapToGrid w:val="0"/>
        <w:spacing w:line="410" w:lineRule="exact"/>
        <w:ind w:firstLine="420" w:firstLineChars="200"/>
        <w:rPr>
          <w:rFonts w:hint="eastAsia" w:ascii="宋体" w:hAnsi="宋体"/>
          <w:bCs/>
        </w:rPr>
      </w:pPr>
      <w:r>
        <w:rPr>
          <w:rFonts w:hint="eastAsia" w:ascii="宋体" w:hAnsi="宋体"/>
          <w:bCs/>
          <w:lang w:bidi="ar"/>
        </w:rPr>
        <w:t>4.2.2电气/电器设备（含吊顶内）必须设置在火灾探测器、自动灭火设施的保护范围内；</w:t>
      </w:r>
    </w:p>
    <w:p w14:paraId="48C1DA5F">
      <w:pPr>
        <w:snapToGrid w:val="0"/>
        <w:spacing w:line="410" w:lineRule="exact"/>
        <w:ind w:firstLine="420" w:firstLineChars="200"/>
        <w:rPr>
          <w:rFonts w:hint="eastAsia" w:ascii="宋体" w:hAnsi="宋体"/>
          <w:bCs/>
        </w:rPr>
      </w:pPr>
      <w:r>
        <w:rPr>
          <w:rFonts w:hint="eastAsia" w:ascii="宋体" w:hAnsi="宋体"/>
          <w:bCs/>
          <w:lang w:bidi="ar"/>
        </w:rPr>
        <w:t>4.2.3电气/电器设备不得安装在可燃材料上；</w:t>
      </w:r>
    </w:p>
    <w:p w14:paraId="4FE3511E">
      <w:pPr>
        <w:snapToGrid w:val="0"/>
        <w:spacing w:line="410" w:lineRule="exact"/>
        <w:ind w:firstLine="420" w:firstLineChars="200"/>
        <w:rPr>
          <w:rFonts w:hint="eastAsia" w:ascii="宋体" w:hAnsi="宋体"/>
          <w:bCs/>
        </w:rPr>
      </w:pPr>
      <w:r>
        <w:rPr>
          <w:rFonts w:hint="eastAsia" w:ascii="宋体" w:hAnsi="宋体"/>
          <w:bCs/>
          <w:lang w:bidi="ar"/>
        </w:rPr>
        <w:t>4.2.4电气/电器设备所在空间要通风良好。</w:t>
      </w:r>
    </w:p>
    <w:p w14:paraId="5EABC73C">
      <w:pPr>
        <w:snapToGrid w:val="0"/>
        <w:spacing w:line="410" w:lineRule="exact"/>
        <w:ind w:firstLine="420" w:firstLineChars="200"/>
        <w:rPr>
          <w:rFonts w:hint="eastAsia" w:ascii="宋体" w:hAnsi="宋体"/>
          <w:bCs/>
        </w:rPr>
      </w:pPr>
      <w:r>
        <w:rPr>
          <w:rFonts w:hint="eastAsia" w:ascii="宋体" w:hAnsi="宋体"/>
          <w:bCs/>
          <w:lang w:bidi="ar"/>
        </w:rPr>
        <w:t>4.3 乙方装修结束后，要向甲方申请装修验收，电气/电器设备均纳入验收检查范围。验收不合格的，乙方必须按要求整改。装修验收合格后，方可投入使用。乙方应承担的责任不因甲方的验收而减少或免除。</w:t>
      </w:r>
    </w:p>
    <w:p w14:paraId="7F0732BE">
      <w:pPr>
        <w:snapToGrid w:val="0"/>
        <w:spacing w:line="410" w:lineRule="exact"/>
        <w:ind w:firstLine="420" w:firstLineChars="200"/>
        <w:rPr>
          <w:rFonts w:hint="eastAsia" w:ascii="宋体" w:hAnsi="宋体"/>
          <w:bCs/>
        </w:rPr>
      </w:pPr>
      <w:r>
        <w:rPr>
          <w:rFonts w:hint="eastAsia" w:ascii="宋体" w:hAnsi="宋体"/>
          <w:bCs/>
          <w:lang w:bidi="ar"/>
        </w:rPr>
        <w:t>4.4电气/电器设备使用要求</w:t>
      </w:r>
    </w:p>
    <w:p w14:paraId="52329D15">
      <w:pPr>
        <w:snapToGrid w:val="0"/>
        <w:spacing w:line="410" w:lineRule="exact"/>
        <w:ind w:firstLine="420" w:firstLineChars="200"/>
        <w:rPr>
          <w:rFonts w:hint="eastAsia" w:ascii="宋体" w:hAnsi="宋体"/>
          <w:bCs/>
        </w:rPr>
      </w:pPr>
      <w:r>
        <w:rPr>
          <w:rFonts w:hint="eastAsia" w:ascii="宋体" w:hAnsi="宋体"/>
          <w:bCs/>
          <w:lang w:bidi="ar"/>
        </w:rPr>
        <w:t>4.4.1非24小时供电的电气/电器设备，须安装一键断电设备，闭店时必须关闭电源；乙方因使用特殊设备需24小时通电，如设备本身故障引发消防安全事故，责任由乙方承担，如甲方因此遭受损失，乙方应予以赔偿。</w:t>
      </w:r>
    </w:p>
    <w:p w14:paraId="7AC1046B">
      <w:pPr>
        <w:snapToGrid w:val="0"/>
        <w:spacing w:line="410" w:lineRule="exact"/>
        <w:ind w:firstLine="420" w:firstLineChars="200"/>
        <w:rPr>
          <w:rFonts w:hint="eastAsia" w:ascii="宋体" w:hAnsi="宋体"/>
          <w:bCs/>
        </w:rPr>
      </w:pPr>
      <w:r>
        <w:rPr>
          <w:rFonts w:hint="eastAsia" w:ascii="宋体" w:hAnsi="宋体"/>
          <w:bCs/>
          <w:lang w:bidi="ar"/>
        </w:rPr>
        <w:t>4.4.2电气/电器设备距离可燃柜体、装饰物等必须达到1米以上，电气/电器设备周边1m范围内严禁堆放可燃物，特别是冰箱、冰柜、冷库压缩机、自动售货机等；</w:t>
      </w:r>
    </w:p>
    <w:p w14:paraId="59D37C3F">
      <w:pPr>
        <w:snapToGrid w:val="0"/>
        <w:spacing w:line="410" w:lineRule="exact"/>
        <w:ind w:firstLine="420" w:firstLineChars="200"/>
        <w:rPr>
          <w:rFonts w:hint="eastAsia" w:ascii="宋体" w:hAnsi="宋体"/>
          <w:bCs/>
        </w:rPr>
      </w:pPr>
      <w:r>
        <w:rPr>
          <w:rFonts w:hint="eastAsia" w:ascii="宋体" w:hAnsi="宋体"/>
          <w:bCs/>
          <w:lang w:bidi="ar"/>
        </w:rPr>
        <w:t>4.4.3严禁超负荷使用，严禁电气/电器设备带病运行；</w:t>
      </w:r>
    </w:p>
    <w:p w14:paraId="21527500">
      <w:pPr>
        <w:snapToGrid w:val="0"/>
        <w:spacing w:line="410" w:lineRule="exact"/>
        <w:ind w:firstLine="420" w:firstLineChars="200"/>
        <w:rPr>
          <w:rFonts w:hint="eastAsia" w:ascii="宋体" w:hAnsi="宋体"/>
          <w:bCs/>
        </w:rPr>
      </w:pPr>
      <w:r>
        <w:rPr>
          <w:rFonts w:hint="eastAsia" w:ascii="宋体" w:hAnsi="宋体"/>
          <w:bCs/>
          <w:lang w:bidi="ar"/>
        </w:rPr>
        <w:t>4.4.4杜绝电气/电器设备超期使用，达到使用年限，如继续使用必须经过具有资质的专业机构检测合格并明确延长使用年限。</w:t>
      </w:r>
    </w:p>
    <w:p w14:paraId="735F3AFE">
      <w:pPr>
        <w:snapToGrid w:val="0"/>
        <w:spacing w:line="410" w:lineRule="exact"/>
        <w:ind w:firstLine="420" w:firstLineChars="200"/>
        <w:rPr>
          <w:rFonts w:hint="eastAsia" w:ascii="宋体" w:hAnsi="宋体"/>
          <w:bCs/>
        </w:rPr>
      </w:pPr>
      <w:r>
        <w:rPr>
          <w:rFonts w:hint="eastAsia" w:ascii="宋体" w:hAnsi="宋体"/>
          <w:bCs/>
          <w:lang w:bidi="ar"/>
        </w:rPr>
        <w:t xml:space="preserve">4.4.5 严禁商户私自对电气/电器设备进行改装。     </w:t>
      </w:r>
    </w:p>
    <w:p w14:paraId="276712BE">
      <w:pPr>
        <w:snapToGrid w:val="0"/>
        <w:spacing w:line="410" w:lineRule="exact"/>
        <w:ind w:firstLine="420" w:firstLineChars="200"/>
        <w:rPr>
          <w:rFonts w:hint="eastAsia" w:ascii="宋体" w:hAnsi="宋体"/>
          <w:bCs/>
        </w:rPr>
      </w:pPr>
      <w:r>
        <w:rPr>
          <w:rFonts w:hint="eastAsia" w:ascii="宋体" w:hAnsi="宋体"/>
          <w:bCs/>
          <w:lang w:bidi="ar"/>
        </w:rPr>
        <w:t>4.5日常检查</w:t>
      </w:r>
    </w:p>
    <w:p w14:paraId="3846CF3A">
      <w:pPr>
        <w:snapToGrid w:val="0"/>
        <w:spacing w:line="410" w:lineRule="exact"/>
        <w:ind w:firstLine="420" w:firstLineChars="200"/>
        <w:rPr>
          <w:rFonts w:hint="eastAsia" w:ascii="宋体" w:hAnsi="宋体"/>
          <w:bCs/>
        </w:rPr>
      </w:pPr>
      <w:r>
        <w:rPr>
          <w:rFonts w:hint="eastAsia" w:ascii="宋体" w:hAnsi="宋体"/>
          <w:bCs/>
          <w:lang w:bidi="ar"/>
        </w:rPr>
        <w:t>4.5.1乙方每日对电气/电器设备进行检查，检查内容包括但不限于：是否存在超负荷运行情况；绝缘层/部件有无锈蚀、开裂、破损、绝缘支点脱落现象，是否超期使用，环境温度是否在产品使用说明规定范围内；是否存在电气连接点不实、丝扣脱扣；设备运行中有异常气味等现象。</w:t>
      </w:r>
    </w:p>
    <w:p w14:paraId="0F88B37F">
      <w:pPr>
        <w:snapToGrid w:val="0"/>
        <w:spacing w:line="410" w:lineRule="exact"/>
        <w:ind w:firstLine="420" w:firstLineChars="200"/>
        <w:rPr>
          <w:rFonts w:hint="eastAsia" w:ascii="宋体" w:hAnsi="宋体"/>
          <w:bCs/>
          <w:lang w:bidi="ar"/>
        </w:rPr>
      </w:pPr>
      <w:r>
        <w:rPr>
          <w:rFonts w:hint="eastAsia" w:ascii="宋体" w:hAnsi="宋体"/>
          <w:bCs/>
          <w:lang w:bidi="ar"/>
        </w:rPr>
        <w:t>4.5.2乙方须接受甲方工作人员的安全检查、巡查，并为检查提供必要的条件。</w:t>
      </w:r>
    </w:p>
    <w:p w14:paraId="0A5AD74C">
      <w:pPr>
        <w:snapToGrid w:val="0"/>
        <w:spacing w:line="410" w:lineRule="exact"/>
        <w:ind w:firstLine="420" w:firstLineChars="200"/>
        <w:rPr>
          <w:rFonts w:hint="eastAsia" w:ascii="宋体" w:hAnsi="宋体"/>
          <w:bCs/>
        </w:rPr>
      </w:pPr>
      <w:r>
        <w:rPr>
          <w:rFonts w:hint="eastAsia" w:ascii="宋体" w:hAnsi="宋体"/>
          <w:bCs/>
          <w:lang w:bidi="ar"/>
        </w:rPr>
        <w:t>5.甲方及管理公司在乙方责任区内配置的安全设备设施（含灭火器材和消防设施），由乙方负责监护，乙方应教育员工爱护安全（含消防）设备设施，发现损坏或者失效的，应当及时通知甲方或管理公司。未经甲方或管理公司许可，乙方不得损坏、遮挡、占用或随意移动位置或挪作他用。不得占用、堵塞消防通道；不得在防火卷帘门下禁止放置任何物品，影响功能及使用。因乙方原因造成公用安全（含消防）系统损坏，并给甲方及管理公司或第三方造成损失的，由乙方承担责任、负责赔偿费用。</w:t>
      </w:r>
    </w:p>
    <w:p w14:paraId="5A022F03">
      <w:pPr>
        <w:snapToGrid w:val="0"/>
        <w:spacing w:line="410" w:lineRule="exact"/>
        <w:ind w:firstLine="420" w:firstLineChars="200"/>
        <w:rPr>
          <w:rFonts w:hint="eastAsia" w:ascii="宋体" w:hAnsi="宋体"/>
          <w:bCs/>
        </w:rPr>
      </w:pPr>
      <w:r>
        <w:rPr>
          <w:rFonts w:hint="eastAsia" w:ascii="宋体" w:hAnsi="宋体"/>
          <w:bCs/>
          <w:lang w:bidi="ar"/>
        </w:rPr>
        <w:t>6.</w:t>
      </w:r>
      <w:bookmarkStart w:id="72" w:name="_Hlk146029413"/>
      <w:r>
        <w:rPr>
          <w:rFonts w:hint="eastAsia" w:ascii="宋体" w:hAnsi="宋体"/>
          <w:bCs/>
          <w:lang w:bidi="ar"/>
        </w:rPr>
        <w:t>乙方在广场内经营的商品涉及到易燃易爆危险品时，必须报甲方及管理公司审批。经甲方及管理公司审批后方可经营，且商品存储量应控制在两日的销售量以内，同时采取必要安全防范措施。</w:t>
      </w:r>
      <w:bookmarkEnd w:id="72"/>
    </w:p>
    <w:p w14:paraId="20D26CF8">
      <w:pPr>
        <w:snapToGrid w:val="0"/>
        <w:spacing w:line="410" w:lineRule="exact"/>
        <w:ind w:firstLine="420" w:firstLineChars="200"/>
        <w:rPr>
          <w:rFonts w:hint="eastAsia" w:ascii="宋体" w:hAnsi="宋体"/>
          <w:bCs/>
        </w:rPr>
      </w:pPr>
      <w:r>
        <w:rPr>
          <w:rFonts w:hint="eastAsia" w:ascii="宋体" w:hAnsi="宋体"/>
          <w:bCs/>
          <w:lang w:bidi="ar"/>
        </w:rPr>
        <w:t>7.经营区内不得使用超容量的电器具，电器容量增容需报甲方书面批准后方可实施。否则因此而引起的相关安全隐患及造成的损失，将由乙方承担全部责任。</w:t>
      </w:r>
    </w:p>
    <w:p w14:paraId="43AB28A1">
      <w:pPr>
        <w:snapToGrid w:val="0"/>
        <w:spacing w:line="410" w:lineRule="exact"/>
        <w:ind w:firstLine="420" w:firstLineChars="200"/>
        <w:rPr>
          <w:rFonts w:hint="eastAsia" w:ascii="宋体" w:hAnsi="宋体"/>
          <w:bCs/>
        </w:rPr>
      </w:pPr>
      <w:r>
        <w:rPr>
          <w:rFonts w:hint="eastAsia" w:ascii="宋体" w:hAnsi="宋体"/>
          <w:bCs/>
          <w:lang w:bidi="ar"/>
        </w:rPr>
        <w:t>8.乙方装修施工应遵守甲方的装修管理规定，并报地方政府主管部门（如消防）批准或备案后方可实施。工程施工现场的安全（含消防）由乙方负责落实，甲方有权监管。乙方如需明火作业，必须报甲方批准，办理《动火作业许可证》，并采取相应防火措施，待甲方检查合格后方可实施。在营业期间严禁动用明火作业。</w:t>
      </w:r>
    </w:p>
    <w:p w14:paraId="18428DB8">
      <w:pPr>
        <w:snapToGrid w:val="0"/>
        <w:spacing w:line="410" w:lineRule="exact"/>
        <w:ind w:firstLine="420" w:firstLineChars="200"/>
        <w:rPr>
          <w:rFonts w:hint="eastAsia" w:ascii="宋体" w:hAnsi="宋体"/>
          <w:bCs/>
        </w:rPr>
      </w:pPr>
      <w:r>
        <w:rPr>
          <w:rFonts w:hint="eastAsia" w:ascii="宋体" w:hAnsi="宋体"/>
          <w:bCs/>
          <w:lang w:bidi="ar"/>
        </w:rPr>
        <w:t>9. 乙方举办促销、集会、灯会、展会等有火灾危险的活动时，应当在合同中明确当事各方的安全（含消防）责任，并经甲方及消防等职能部门批准后，方可实施，乙方或与乙方有关的商家在广场举办活动的安全责任由乙方承担。在任何时间，均严禁在广场（包括室内、屋面、室外红线范围内）燃放烟花爆竹、冷焰火等。</w:t>
      </w:r>
    </w:p>
    <w:p w14:paraId="4C438E88">
      <w:pPr>
        <w:snapToGrid w:val="0"/>
        <w:spacing w:line="410" w:lineRule="exact"/>
        <w:ind w:firstLine="420" w:firstLineChars="200"/>
        <w:rPr>
          <w:rFonts w:hint="eastAsia" w:ascii="宋体" w:hAnsi="宋体"/>
          <w:bCs/>
        </w:rPr>
      </w:pPr>
      <w:r>
        <w:rPr>
          <w:rFonts w:hint="eastAsia" w:ascii="宋体" w:hAnsi="宋体"/>
          <w:bCs/>
          <w:lang w:bidi="ar"/>
        </w:rPr>
        <w:t>10.乙方签约进场前必须在厨房在灶台、排油烟管道、排油烟罩部位配套安装厨房自动灭火装置；该装置须具有国家及行业认证标志，由有资质的单位进行安装施工；乙方须按照设备说明书要求，做好日常管理，并和维保公司签订维保协议。乙方必须做好员工使用此类设备的培训工作。</w:t>
      </w:r>
    </w:p>
    <w:p w14:paraId="56BFC435">
      <w:pPr>
        <w:snapToGrid w:val="0"/>
        <w:spacing w:line="410" w:lineRule="exact"/>
        <w:ind w:firstLine="420" w:firstLineChars="200"/>
        <w:rPr>
          <w:rFonts w:hint="eastAsia" w:ascii="宋体" w:hAnsi="宋体"/>
          <w:bCs/>
        </w:rPr>
      </w:pPr>
      <w:r>
        <w:rPr>
          <w:rFonts w:hint="eastAsia" w:ascii="宋体" w:hAnsi="宋体"/>
          <w:bCs/>
          <w:lang w:bidi="ar"/>
        </w:rPr>
        <w:t>11.乙方应认真执行国家及地方法律法规、标准规范和甲方相关制度要求，按程序操作各类设备设施。</w:t>
      </w:r>
    </w:p>
    <w:p w14:paraId="15D70610">
      <w:pPr>
        <w:snapToGrid w:val="0"/>
        <w:spacing w:line="410" w:lineRule="exact"/>
        <w:ind w:firstLine="420" w:firstLineChars="200"/>
        <w:rPr>
          <w:rFonts w:hint="eastAsia" w:ascii="宋体" w:hAnsi="宋体"/>
          <w:bCs/>
        </w:rPr>
      </w:pPr>
      <w:r>
        <w:rPr>
          <w:rFonts w:hint="eastAsia" w:ascii="宋体" w:hAnsi="宋体"/>
          <w:bCs/>
          <w:lang w:bidi="ar"/>
        </w:rPr>
        <w:t>12.乙方经营区域内的火源、电器设备必须指定专人负责，并每日检查，定期组织维护、保养。涉水区域应使用带有防水罩的墙插，严禁使用移动插排。</w:t>
      </w:r>
    </w:p>
    <w:p w14:paraId="7510615C">
      <w:pPr>
        <w:snapToGrid w:val="0"/>
        <w:spacing w:line="410" w:lineRule="exact"/>
        <w:ind w:firstLine="420" w:firstLineChars="200"/>
        <w:rPr>
          <w:rFonts w:hint="eastAsia" w:ascii="宋体" w:hAnsi="宋体"/>
          <w:bCs/>
        </w:rPr>
      </w:pPr>
      <w:r>
        <w:rPr>
          <w:rFonts w:hint="eastAsia" w:ascii="宋体" w:hAnsi="宋体"/>
          <w:bCs/>
          <w:lang w:bidi="ar"/>
        </w:rPr>
        <w:t>13.每天营业前、闭店前，各检查一次责任区域落实安全措施情况,乙方必须指定负责人在闭店时对商铺内的电、水等进行检查，确保电断闸、水阀关闭，并向甲方报备。</w:t>
      </w:r>
    </w:p>
    <w:p w14:paraId="1074068D">
      <w:pPr>
        <w:snapToGrid w:val="0"/>
        <w:spacing w:line="410" w:lineRule="exact"/>
        <w:ind w:firstLine="420" w:firstLineChars="200"/>
        <w:rPr>
          <w:rFonts w:hint="eastAsia" w:ascii="宋体" w:hAnsi="宋体"/>
          <w:bCs/>
        </w:rPr>
      </w:pPr>
      <w:r>
        <w:rPr>
          <w:rFonts w:hint="eastAsia" w:ascii="宋体" w:hAnsi="宋体"/>
          <w:bCs/>
          <w:lang w:bidi="ar"/>
        </w:rPr>
        <w:t>14.乙方须遵守地下停车场安全管理规定，不得带入、存放易燃易爆和危险物品，人员和车辆、货物不得占用和遮挡消防设施设备和标志；负责教育和督促乙方管理人员和卸货、供货人员，按国家及地方法律法规、标准规范和甲方相关制度要求操作，不得损坏消防设施设备和标识。如有损坏，甲方将追查肇事者或责任人，采取扣押车辆、货物，登记相关证件、车辆牌照等措施，乙方负责修复、赔偿，并承担由此产生的全部费用。</w:t>
      </w:r>
    </w:p>
    <w:p w14:paraId="4E2C1A13">
      <w:pPr>
        <w:snapToGrid w:val="0"/>
        <w:spacing w:line="410" w:lineRule="exact"/>
        <w:ind w:firstLine="420" w:firstLineChars="200"/>
        <w:rPr>
          <w:rFonts w:hint="eastAsia" w:ascii="宋体" w:hAnsi="宋体"/>
          <w:bCs/>
        </w:rPr>
      </w:pPr>
      <w:r>
        <w:rPr>
          <w:rFonts w:hint="eastAsia" w:ascii="宋体" w:hAnsi="宋体"/>
          <w:bCs/>
          <w:lang w:bidi="ar"/>
        </w:rPr>
        <w:t>15.乙方应参加甲方及地方政府安全主管部门组织的安全（含消防）教育培训和各类安全演练，并履行相应义务。</w:t>
      </w:r>
    </w:p>
    <w:p w14:paraId="0CF1365A">
      <w:pPr>
        <w:snapToGrid w:val="0"/>
        <w:spacing w:line="410" w:lineRule="exact"/>
        <w:ind w:firstLine="420" w:firstLineChars="200"/>
        <w:rPr>
          <w:rFonts w:hint="eastAsia" w:ascii="宋体" w:hAnsi="宋体"/>
          <w:bCs/>
        </w:rPr>
      </w:pPr>
      <w:r>
        <w:rPr>
          <w:rFonts w:hint="eastAsia" w:ascii="宋体" w:hAnsi="宋体"/>
          <w:bCs/>
          <w:lang w:bidi="ar"/>
        </w:rPr>
        <w:t>16.乙方必须按照甲方规定时间将垃圾清运至指定部位，严禁随意堆放。</w:t>
      </w:r>
    </w:p>
    <w:p w14:paraId="1CBEE04E">
      <w:pPr>
        <w:snapToGrid w:val="0"/>
        <w:spacing w:line="410" w:lineRule="exact"/>
        <w:ind w:firstLine="420" w:firstLineChars="200"/>
        <w:rPr>
          <w:rFonts w:hint="eastAsia" w:ascii="宋体" w:hAnsi="宋体"/>
          <w:bCs/>
        </w:rPr>
      </w:pPr>
      <w:r>
        <w:rPr>
          <w:rFonts w:hint="eastAsia" w:ascii="宋体" w:hAnsi="宋体"/>
          <w:bCs/>
          <w:lang w:bidi="ar"/>
        </w:rPr>
        <w:t>17.严禁乙方（包括所雇佣的第三方单位）人员在广场内吸烟。</w:t>
      </w:r>
    </w:p>
    <w:p w14:paraId="61AFE05C">
      <w:pPr>
        <w:snapToGrid w:val="0"/>
        <w:spacing w:line="410" w:lineRule="exact"/>
        <w:ind w:firstLine="420" w:firstLineChars="200"/>
        <w:rPr>
          <w:rFonts w:hint="eastAsia" w:ascii="宋体" w:hAnsi="宋体"/>
          <w:bCs/>
        </w:rPr>
      </w:pPr>
      <w:r>
        <w:rPr>
          <w:rFonts w:hint="eastAsia" w:ascii="宋体" w:hAnsi="宋体"/>
          <w:bCs/>
          <w:lang w:bidi="ar"/>
        </w:rPr>
        <w:t>18.乙方其他法律法规及合同规定乙方的相关责任。</w:t>
      </w:r>
    </w:p>
    <w:p w14:paraId="333F02F6">
      <w:pPr>
        <w:snapToGrid w:val="0"/>
        <w:spacing w:line="410" w:lineRule="exact"/>
        <w:ind w:firstLine="420" w:firstLineChars="200"/>
        <w:rPr>
          <w:rFonts w:hint="eastAsia" w:ascii="宋体" w:hAnsi="宋体"/>
          <w:bCs/>
          <w:lang w:bidi="ar"/>
        </w:rPr>
      </w:pPr>
      <w:r>
        <w:rPr>
          <w:rFonts w:hint="eastAsia" w:ascii="宋体" w:hAnsi="宋体"/>
          <w:bCs/>
          <w:lang w:bidi="ar"/>
        </w:rPr>
        <w:t>19.乙方（包括所雇佣的第三方单位）人员违反国家安全法律法规与标准规范、甲乙双方约定的合同、甲方相关安全制度规定及本安全责任书等相关要求，导致产生安全隐患，或发生火情等安全事件，按相关规定对乙方予以经济处罚。</w:t>
      </w:r>
    </w:p>
    <w:p w14:paraId="13617388">
      <w:pPr>
        <w:snapToGrid w:val="0"/>
        <w:spacing w:line="410" w:lineRule="exact"/>
        <w:ind w:firstLine="420" w:firstLineChars="200"/>
        <w:rPr>
          <w:rFonts w:hint="eastAsia" w:ascii="宋体" w:hAnsi="宋体"/>
          <w:bCs/>
        </w:rPr>
      </w:pPr>
      <w:r>
        <w:rPr>
          <w:rFonts w:hint="eastAsia" w:ascii="宋体" w:hAnsi="宋体"/>
          <w:bCs/>
          <w:lang w:bidi="ar"/>
        </w:rPr>
        <w:t>注：火情指存在灭火设备设施启动，或电气柜（箱）损毁，或对机房品牌产生一定负面影响等情况的冒烟、燃烧。</w:t>
      </w:r>
    </w:p>
    <w:p w14:paraId="1C99EBEB">
      <w:pPr>
        <w:snapToGrid w:val="0"/>
        <w:spacing w:line="410" w:lineRule="exact"/>
        <w:ind w:firstLine="420" w:firstLineChars="200"/>
        <w:rPr>
          <w:rFonts w:hint="eastAsia" w:ascii="宋体" w:hAnsi="宋体"/>
          <w:bCs/>
        </w:rPr>
      </w:pPr>
      <w:r>
        <w:rPr>
          <w:rFonts w:hint="eastAsia" w:ascii="宋体" w:hAnsi="宋体"/>
          <w:bCs/>
          <w:lang w:bidi="ar"/>
        </w:rPr>
        <w:t>三、其他事项</w:t>
      </w:r>
    </w:p>
    <w:p w14:paraId="57FC6319">
      <w:pPr>
        <w:snapToGrid w:val="0"/>
        <w:spacing w:line="410" w:lineRule="exact"/>
        <w:ind w:firstLine="420" w:firstLineChars="200"/>
        <w:rPr>
          <w:rFonts w:hint="eastAsia" w:ascii="宋体" w:hAnsi="宋体"/>
          <w:bCs/>
        </w:rPr>
      </w:pPr>
      <w:r>
        <w:rPr>
          <w:rFonts w:hint="eastAsia" w:ascii="宋体" w:hAnsi="宋体"/>
          <w:bCs/>
          <w:lang w:bidi="ar"/>
        </w:rPr>
        <w:t>1.本责任书自甲乙双方盖章（乙方为自然人时签字及按指印）或采用电子签名的方式签署后生效。</w:t>
      </w:r>
    </w:p>
    <w:p w14:paraId="08728FED">
      <w:pPr>
        <w:snapToGrid w:val="0"/>
        <w:spacing w:line="410" w:lineRule="exact"/>
        <w:ind w:firstLine="420" w:firstLineChars="200"/>
        <w:rPr>
          <w:rFonts w:hint="eastAsia" w:ascii="宋体" w:hAnsi="宋体"/>
          <w:bCs/>
        </w:rPr>
      </w:pPr>
      <w:r>
        <w:rPr>
          <w:rFonts w:hint="eastAsia" w:ascii="宋体" w:hAnsi="宋体"/>
          <w:bCs/>
          <w:lang w:bidi="ar"/>
        </w:rPr>
        <w:t>2.本责任书双方共同遵守执行，未尽事宜，双方协商解决。</w:t>
      </w:r>
    </w:p>
    <w:p w14:paraId="2E082268">
      <w:pPr>
        <w:snapToGrid w:val="0"/>
        <w:spacing w:line="410" w:lineRule="exact"/>
        <w:ind w:firstLine="420" w:firstLineChars="200"/>
        <w:rPr>
          <w:rFonts w:hint="eastAsia" w:ascii="宋体" w:hAnsi="宋体"/>
          <w:bCs/>
        </w:rPr>
      </w:pPr>
      <w:r>
        <w:rPr>
          <w:rFonts w:hint="eastAsia" w:ascii="宋体" w:hAnsi="宋体"/>
          <w:bCs/>
          <w:lang w:bidi="ar"/>
        </w:rPr>
        <w:t>3.本责任书由甲方负责解释。</w:t>
      </w:r>
    </w:p>
    <w:p w14:paraId="091CC92D">
      <w:pPr>
        <w:snapToGrid w:val="0"/>
        <w:spacing w:line="410" w:lineRule="exact"/>
        <w:ind w:firstLine="420" w:firstLineChars="200"/>
        <w:rPr>
          <w:rFonts w:hint="eastAsia" w:ascii="宋体" w:hAnsi="宋体"/>
          <w:bCs/>
        </w:rPr>
      </w:pPr>
    </w:p>
    <w:p w14:paraId="305E6B36">
      <w:pPr>
        <w:snapToGrid w:val="0"/>
        <w:spacing w:line="410" w:lineRule="exact"/>
        <w:ind w:firstLine="420" w:firstLineChars="200"/>
        <w:rPr>
          <w:rFonts w:hint="eastAsia" w:ascii="宋体" w:hAnsi="宋体"/>
          <w:bCs/>
        </w:rPr>
      </w:pPr>
      <w:r>
        <w:rPr>
          <w:rFonts w:hint="eastAsia" w:ascii="宋体" w:hAnsi="宋体"/>
          <w:bCs/>
          <w:lang w:bidi="ar"/>
        </w:rPr>
        <w:t>甲方签章：深圳市前海人才乐居有限公司        乙方签章：</w:t>
      </w:r>
      <w:permStart w:id="131" w:edGrp="everyone"/>
      <w:r>
        <w:rPr>
          <w:rFonts w:hint="eastAsia" w:ascii="宋体" w:hAnsi="宋体"/>
          <w:bCs/>
          <w:lang w:bidi="ar"/>
        </w:rPr>
        <w:t xml:space="preserve">                     </w:t>
      </w:r>
    </w:p>
    <w:permEnd w:id="131"/>
    <w:p w14:paraId="3143C25F">
      <w:pPr>
        <w:snapToGrid w:val="0"/>
        <w:spacing w:line="410" w:lineRule="exact"/>
        <w:ind w:firstLine="420" w:firstLineChars="200"/>
        <w:rPr>
          <w:rFonts w:hint="eastAsia" w:ascii="宋体" w:hAnsi="宋体"/>
          <w:bCs/>
          <w:lang w:bidi="ar"/>
        </w:rPr>
      </w:pPr>
      <w:r>
        <w:rPr>
          <w:rFonts w:hint="eastAsia" w:ascii="宋体" w:hAnsi="宋体"/>
          <w:bCs/>
          <w:lang w:bidi="ar"/>
        </w:rPr>
        <w:t xml:space="preserve"> </w:t>
      </w:r>
    </w:p>
    <w:p w14:paraId="0F84827E">
      <w:pPr>
        <w:snapToGrid w:val="0"/>
        <w:spacing w:line="410" w:lineRule="exact"/>
        <w:ind w:firstLine="420" w:firstLineChars="200"/>
        <w:rPr>
          <w:rFonts w:hint="eastAsia" w:ascii="宋体" w:hAnsi="宋体"/>
          <w:bCs/>
          <w:lang w:bidi="ar"/>
        </w:rPr>
      </w:pPr>
    </w:p>
    <w:p w14:paraId="698ED64A">
      <w:pPr>
        <w:snapToGrid w:val="0"/>
        <w:spacing w:line="410" w:lineRule="exact"/>
        <w:ind w:firstLine="420" w:firstLineChars="200"/>
        <w:rPr>
          <w:rFonts w:hint="eastAsia" w:ascii="宋体" w:hAnsi="宋体"/>
          <w:bCs/>
          <w:lang w:bidi="ar"/>
        </w:rPr>
      </w:pPr>
    </w:p>
    <w:p w14:paraId="27BFCFC4">
      <w:pPr>
        <w:snapToGrid w:val="0"/>
        <w:spacing w:line="410" w:lineRule="exact"/>
        <w:rPr>
          <w:rFonts w:hint="eastAsia" w:ascii="宋体" w:hAnsi="宋体"/>
          <w:bCs/>
          <w:lang w:bidi="ar"/>
        </w:rPr>
      </w:pPr>
    </w:p>
    <w:p w14:paraId="049267DA">
      <w:pPr>
        <w:snapToGrid w:val="0"/>
        <w:spacing w:line="410" w:lineRule="exact"/>
        <w:ind w:firstLine="420" w:firstLineChars="200"/>
        <w:rPr>
          <w:rFonts w:hint="eastAsia" w:ascii="宋体" w:hAnsi="宋体"/>
          <w:bCs/>
          <w:lang w:bidi="ar"/>
        </w:rPr>
      </w:pPr>
      <w:permStart w:id="132" w:edGrp="everyone"/>
      <w:r>
        <w:rPr>
          <w:rFonts w:hint="eastAsia" w:ascii="宋体" w:hAnsi="宋体"/>
          <w:bCs/>
          <w:lang w:bidi="ar"/>
        </w:rPr>
        <w:t xml:space="preserve">     </w:t>
      </w:r>
      <w:permEnd w:id="132"/>
      <w:r>
        <w:rPr>
          <w:rFonts w:hint="eastAsia" w:ascii="宋体" w:hAnsi="宋体"/>
          <w:bCs/>
          <w:lang w:bidi="ar"/>
        </w:rPr>
        <w:t>年</w:t>
      </w:r>
      <w:permStart w:id="133" w:edGrp="everyone"/>
      <w:r>
        <w:rPr>
          <w:rFonts w:hint="eastAsia" w:ascii="宋体" w:hAnsi="宋体"/>
          <w:bCs/>
          <w:lang w:bidi="ar"/>
        </w:rPr>
        <w:t xml:space="preserve">     </w:t>
      </w:r>
      <w:permEnd w:id="133"/>
      <w:r>
        <w:rPr>
          <w:rFonts w:hint="eastAsia" w:ascii="宋体" w:hAnsi="宋体"/>
          <w:bCs/>
          <w:lang w:bidi="ar"/>
        </w:rPr>
        <w:t>月</w:t>
      </w:r>
      <w:permStart w:id="134" w:edGrp="everyone"/>
      <w:r>
        <w:rPr>
          <w:rFonts w:hint="eastAsia" w:ascii="宋体" w:hAnsi="宋体"/>
          <w:bCs/>
          <w:lang w:bidi="ar"/>
        </w:rPr>
        <w:t xml:space="preserve">     </w:t>
      </w:r>
      <w:permEnd w:id="134"/>
      <w:r>
        <w:rPr>
          <w:rFonts w:hint="eastAsia" w:ascii="宋体" w:hAnsi="宋体"/>
          <w:bCs/>
          <w:lang w:bidi="ar"/>
        </w:rPr>
        <w:t xml:space="preserve">日                           </w:t>
      </w:r>
      <w:permStart w:id="135" w:edGrp="everyone"/>
      <w:r>
        <w:rPr>
          <w:rFonts w:hint="eastAsia" w:ascii="宋体" w:hAnsi="宋体"/>
          <w:bCs/>
          <w:lang w:bidi="ar"/>
        </w:rPr>
        <w:t xml:space="preserve">     </w:t>
      </w:r>
      <w:permEnd w:id="135"/>
      <w:r>
        <w:rPr>
          <w:rFonts w:hint="eastAsia" w:ascii="宋体" w:hAnsi="宋体"/>
          <w:bCs/>
          <w:lang w:bidi="ar"/>
        </w:rPr>
        <w:t>年</w:t>
      </w:r>
      <w:permStart w:id="136" w:edGrp="everyone"/>
      <w:r>
        <w:rPr>
          <w:rFonts w:hint="eastAsia" w:ascii="宋体" w:hAnsi="宋体"/>
          <w:bCs/>
          <w:lang w:bidi="ar"/>
        </w:rPr>
        <w:t xml:space="preserve">     </w:t>
      </w:r>
      <w:permEnd w:id="136"/>
      <w:r>
        <w:rPr>
          <w:rFonts w:hint="eastAsia" w:ascii="宋体" w:hAnsi="宋体"/>
          <w:bCs/>
          <w:lang w:bidi="ar"/>
        </w:rPr>
        <w:t>月</w:t>
      </w:r>
      <w:permStart w:id="137" w:edGrp="everyone"/>
      <w:r>
        <w:rPr>
          <w:rFonts w:hint="eastAsia" w:ascii="宋体" w:hAnsi="宋体"/>
          <w:bCs/>
          <w:lang w:bidi="ar"/>
        </w:rPr>
        <w:t xml:space="preserve">     </w:t>
      </w:r>
      <w:permEnd w:id="137"/>
      <w:r>
        <w:rPr>
          <w:rFonts w:hint="eastAsia" w:ascii="宋体" w:hAnsi="宋体"/>
          <w:bCs/>
          <w:lang w:bidi="ar"/>
        </w:rPr>
        <w:t>日</w:t>
      </w:r>
    </w:p>
    <w:p w14:paraId="7FA6BAE8">
      <w:pPr>
        <w:rPr>
          <w:rFonts w:hint="eastAsia" w:ascii="宋体" w:hAnsi="宋体"/>
          <w:bCs/>
          <w:lang w:bidi="ar"/>
        </w:rPr>
      </w:pPr>
      <w:r>
        <w:rPr>
          <w:rFonts w:hint="eastAsia" w:ascii="宋体" w:hAnsi="宋体"/>
          <w:bCs/>
          <w:lang w:bidi="ar"/>
        </w:rPr>
        <w:br w:type="page"/>
      </w:r>
    </w:p>
    <w:p w14:paraId="3A5D56A2">
      <w:pPr>
        <w:jc w:val="left"/>
        <w:rPr>
          <w:rFonts w:hint="eastAsia" w:ascii="宋体" w:hAnsi="宋体"/>
          <w:b/>
        </w:rPr>
      </w:pPr>
      <w:r>
        <w:rPr>
          <w:rFonts w:hint="eastAsia" w:ascii="宋体" w:hAnsi="宋体"/>
          <w:b/>
        </w:rPr>
        <w:t>附</w:t>
      </w:r>
      <w:r>
        <w:rPr>
          <w:rFonts w:hint="eastAsia" w:ascii="宋体" w:hAnsi="宋体"/>
          <w:b/>
          <w:color w:val="000000" w:themeColor="text1"/>
          <w14:textFill>
            <w14:solidFill>
              <w14:schemeClr w14:val="tx1"/>
            </w14:solidFill>
          </w14:textFill>
        </w:rPr>
        <w:t>件6：商业物业服务收费标准一览表</w:t>
      </w:r>
    </w:p>
    <w:p w14:paraId="29D16489">
      <w:pPr>
        <w:snapToGrid w:val="0"/>
        <w:spacing w:line="410" w:lineRule="exact"/>
        <w:rPr>
          <w:rFonts w:hint="eastAsia" w:ascii="宋体" w:hAnsi="宋体"/>
          <w:bCs/>
          <w:lang w:bidi="ar"/>
        </w:rPr>
      </w:pP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2295"/>
        <w:gridCol w:w="1807"/>
        <w:gridCol w:w="3409"/>
      </w:tblGrid>
      <w:tr w14:paraId="323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16" w:type="dxa"/>
            <w:shd w:val="clear" w:color="auto" w:fill="D7D7D7" w:themeFill="background1" w:themeFillShade="D8"/>
            <w:vAlign w:val="center"/>
          </w:tcPr>
          <w:p w14:paraId="610AB3E2">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2"/>
                <w14:textFill>
                  <w14:solidFill>
                    <w14:schemeClr w14:val="tx1"/>
                  </w14:solidFill>
                </w14:textFill>
              </w:rPr>
              <w:t>项目</w:t>
            </w:r>
          </w:p>
        </w:tc>
        <w:tc>
          <w:tcPr>
            <w:tcW w:w="2295" w:type="dxa"/>
            <w:shd w:val="clear" w:color="auto" w:fill="D7D7D7" w:themeFill="background1" w:themeFillShade="D8"/>
            <w:vAlign w:val="center"/>
          </w:tcPr>
          <w:p w14:paraId="72A3D651">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7"/>
                <w14:textFill>
                  <w14:solidFill>
                    <w14:schemeClr w14:val="tx1"/>
                  </w14:solidFill>
                </w14:textFill>
              </w:rPr>
              <w:t>内容</w:t>
            </w:r>
          </w:p>
        </w:tc>
        <w:tc>
          <w:tcPr>
            <w:tcW w:w="1807" w:type="dxa"/>
            <w:shd w:val="clear" w:color="auto" w:fill="D7D7D7" w:themeFill="background1" w:themeFillShade="D8"/>
            <w:vAlign w:val="center"/>
          </w:tcPr>
          <w:p w14:paraId="1261CCE0">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3"/>
                <w14:textFill>
                  <w14:solidFill>
                    <w14:schemeClr w14:val="tx1"/>
                  </w14:solidFill>
                </w14:textFill>
              </w:rPr>
              <w:t>收费标准</w:t>
            </w:r>
          </w:p>
        </w:tc>
        <w:tc>
          <w:tcPr>
            <w:tcW w:w="3409" w:type="dxa"/>
            <w:shd w:val="clear" w:color="auto" w:fill="D7D7D7" w:themeFill="background1" w:themeFillShade="D8"/>
            <w:vAlign w:val="center"/>
          </w:tcPr>
          <w:p w14:paraId="4CFD7322">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3"/>
                <w14:textFill>
                  <w14:solidFill>
                    <w14:schemeClr w14:val="tx1"/>
                  </w14:solidFill>
                </w14:textFill>
              </w:rPr>
              <w:t>备注</w:t>
            </w:r>
          </w:p>
        </w:tc>
      </w:tr>
      <w:tr w14:paraId="684E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14:paraId="7909775B">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3"/>
                <w14:textFill>
                  <w14:solidFill>
                    <w14:schemeClr w14:val="tx1"/>
                  </w14:solidFill>
                </w14:textFill>
              </w:rPr>
              <w:t>入驻收费</w:t>
            </w:r>
          </w:p>
        </w:tc>
        <w:tc>
          <w:tcPr>
            <w:tcW w:w="2295" w:type="dxa"/>
            <w:vAlign w:val="center"/>
          </w:tcPr>
          <w:p w14:paraId="7B34E154">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管理费保证金</w:t>
            </w:r>
          </w:p>
        </w:tc>
        <w:tc>
          <w:tcPr>
            <w:tcW w:w="1807" w:type="dxa"/>
            <w:vAlign w:val="center"/>
          </w:tcPr>
          <w:p w14:paraId="36B55CB6">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4"/>
                <w14:textFill>
                  <w14:solidFill>
                    <w14:schemeClr w14:val="tx1"/>
                  </w14:solidFill>
                </w14:textFill>
              </w:rPr>
              <w:t>1个月物业管理费</w:t>
            </w:r>
          </w:p>
        </w:tc>
        <w:tc>
          <w:tcPr>
            <w:tcW w:w="3409" w:type="dxa"/>
            <w:vAlign w:val="center"/>
          </w:tcPr>
          <w:p w14:paraId="66B27C12">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迁出时无息退还</w:t>
            </w:r>
          </w:p>
        </w:tc>
      </w:tr>
      <w:tr w14:paraId="4A16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2BD3A06B">
            <w:pPr>
              <w:widowControl/>
              <w:jc w:val="center"/>
              <w:rPr>
                <w:rFonts w:hint="eastAsia" w:ascii="宋体" w:hAnsi="宋体"/>
                <w:color w:val="000000" w:themeColor="text1"/>
                <w:lang w:bidi="ar"/>
                <w14:textFill>
                  <w14:solidFill>
                    <w14:schemeClr w14:val="tx1"/>
                  </w14:solidFill>
                </w14:textFill>
              </w:rPr>
            </w:pPr>
          </w:p>
        </w:tc>
        <w:tc>
          <w:tcPr>
            <w:tcW w:w="2295" w:type="dxa"/>
            <w:vAlign w:val="center"/>
          </w:tcPr>
          <w:p w14:paraId="70BDF465">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首月物业管理费</w:t>
            </w:r>
          </w:p>
        </w:tc>
        <w:tc>
          <w:tcPr>
            <w:tcW w:w="1807" w:type="dxa"/>
            <w:vAlign w:val="center"/>
          </w:tcPr>
          <w:p w14:paraId="4255CA7E">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4"/>
                <w14:textFill>
                  <w14:solidFill>
                    <w14:schemeClr w14:val="tx1"/>
                  </w14:solidFill>
                </w14:textFill>
              </w:rPr>
              <w:t>1个月物业管理费</w:t>
            </w:r>
          </w:p>
        </w:tc>
        <w:tc>
          <w:tcPr>
            <w:tcW w:w="3409" w:type="dxa"/>
            <w:vAlign w:val="center"/>
          </w:tcPr>
          <w:p w14:paraId="70460ABA">
            <w:pPr>
              <w:widowControl/>
              <w:jc w:val="center"/>
              <w:rPr>
                <w:rFonts w:hint="eastAsia" w:ascii="宋体" w:hAnsi="宋体"/>
                <w:color w:val="000000" w:themeColor="text1"/>
                <w:lang w:bidi="ar"/>
                <w14:textFill>
                  <w14:solidFill>
                    <w14:schemeClr w14:val="tx1"/>
                  </w14:solidFill>
                </w14:textFill>
              </w:rPr>
            </w:pPr>
            <w:r>
              <w:rPr>
                <w:rFonts w:hint="eastAsia" w:ascii="宋体" w:hAnsi="宋体"/>
              </w:rPr>
              <w:t>首月不足一个月，按天数折算</w:t>
            </w:r>
          </w:p>
        </w:tc>
      </w:tr>
      <w:tr w14:paraId="7E21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C9179D8">
            <w:pPr>
              <w:widowControl/>
              <w:jc w:val="center"/>
              <w:rPr>
                <w:rFonts w:hint="eastAsia" w:ascii="宋体" w:hAnsi="宋体"/>
                <w:color w:val="000000" w:themeColor="text1"/>
                <w:lang w:bidi="ar"/>
                <w14:textFill>
                  <w14:solidFill>
                    <w14:schemeClr w14:val="tx1"/>
                  </w14:solidFill>
                </w14:textFill>
              </w:rPr>
            </w:pPr>
          </w:p>
        </w:tc>
        <w:tc>
          <w:tcPr>
            <w:tcW w:w="2295" w:type="dxa"/>
            <w:vAlign w:val="center"/>
          </w:tcPr>
          <w:p w14:paraId="53FC444F">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水电周转金</w:t>
            </w:r>
          </w:p>
        </w:tc>
        <w:tc>
          <w:tcPr>
            <w:tcW w:w="1807" w:type="dxa"/>
            <w:vAlign w:val="center"/>
          </w:tcPr>
          <w:p w14:paraId="0FD579AC">
            <w:pPr>
              <w:widowControl/>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pacing w:val="-2"/>
                <w14:textFill>
                  <w14:solidFill>
                    <w14:schemeClr w14:val="tx1"/>
                  </w14:solidFill>
                </w14:textFill>
              </w:rPr>
              <w:t>20元/平方米</w:t>
            </w:r>
          </w:p>
        </w:tc>
        <w:tc>
          <w:tcPr>
            <w:tcW w:w="3409" w:type="dxa"/>
            <w:vAlign w:val="center"/>
          </w:tcPr>
          <w:p w14:paraId="0BA96F57">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迁出时无息退还</w:t>
            </w:r>
          </w:p>
        </w:tc>
      </w:tr>
      <w:tr w14:paraId="155A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16" w:type="dxa"/>
            <w:vMerge w:val="restart"/>
            <w:vAlign w:val="center"/>
          </w:tcPr>
          <w:p w14:paraId="53B25B7A">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日常物业服务收费</w:t>
            </w:r>
          </w:p>
        </w:tc>
        <w:tc>
          <w:tcPr>
            <w:tcW w:w="2295" w:type="dxa"/>
            <w:vAlign w:val="center"/>
          </w:tcPr>
          <w:p w14:paraId="7C6C279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商业物业管理费</w:t>
            </w:r>
          </w:p>
        </w:tc>
        <w:tc>
          <w:tcPr>
            <w:tcW w:w="1807" w:type="dxa"/>
            <w:vAlign w:val="center"/>
          </w:tcPr>
          <w:p w14:paraId="5C36D41E">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22元/平方米/月</w:t>
            </w:r>
          </w:p>
        </w:tc>
        <w:tc>
          <w:tcPr>
            <w:tcW w:w="3409" w:type="dxa"/>
            <w:vAlign w:val="center"/>
          </w:tcPr>
          <w:p w14:paraId="3E74793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含管理费、公共能耗费</w:t>
            </w:r>
          </w:p>
        </w:tc>
      </w:tr>
      <w:tr w14:paraId="2071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A3114B8">
            <w:pPr>
              <w:widowControl/>
              <w:jc w:val="center"/>
              <w:rPr>
                <w:rFonts w:hint="eastAsia" w:ascii="宋体" w:hAnsi="宋体"/>
                <w:lang w:bidi="ar"/>
              </w:rPr>
            </w:pPr>
          </w:p>
        </w:tc>
        <w:tc>
          <w:tcPr>
            <w:tcW w:w="2295" w:type="dxa"/>
            <w:vAlign w:val="center"/>
          </w:tcPr>
          <w:p w14:paraId="27F4C058">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电费</w:t>
            </w:r>
          </w:p>
        </w:tc>
        <w:tc>
          <w:tcPr>
            <w:tcW w:w="5216" w:type="dxa"/>
            <w:gridSpan w:val="2"/>
            <w:vAlign w:val="center"/>
          </w:tcPr>
          <w:p w14:paraId="7383C037">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代收，按供电公司电费单价计收</w:t>
            </w:r>
          </w:p>
        </w:tc>
      </w:tr>
      <w:tr w14:paraId="23BA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4D87E18C">
            <w:pPr>
              <w:widowControl/>
              <w:jc w:val="center"/>
              <w:rPr>
                <w:rFonts w:hint="eastAsia" w:ascii="宋体" w:hAnsi="宋体"/>
                <w:lang w:bidi="ar"/>
              </w:rPr>
            </w:pPr>
          </w:p>
        </w:tc>
        <w:tc>
          <w:tcPr>
            <w:tcW w:w="2295" w:type="dxa"/>
            <w:vAlign w:val="center"/>
          </w:tcPr>
          <w:p w14:paraId="70E48A6D">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水费</w:t>
            </w:r>
          </w:p>
        </w:tc>
        <w:tc>
          <w:tcPr>
            <w:tcW w:w="5216" w:type="dxa"/>
            <w:gridSpan w:val="2"/>
            <w:vAlign w:val="center"/>
          </w:tcPr>
          <w:p w14:paraId="0A9F7E3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代收，按水务公司水费单价计收</w:t>
            </w:r>
          </w:p>
        </w:tc>
      </w:tr>
      <w:tr w14:paraId="2249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719684C">
            <w:pPr>
              <w:widowControl/>
              <w:jc w:val="center"/>
              <w:rPr>
                <w:rFonts w:hint="eastAsia" w:ascii="宋体" w:hAnsi="宋体"/>
                <w:lang w:bidi="ar"/>
              </w:rPr>
            </w:pPr>
          </w:p>
        </w:tc>
        <w:tc>
          <w:tcPr>
            <w:tcW w:w="2295" w:type="dxa"/>
            <w:vAlign w:val="center"/>
          </w:tcPr>
          <w:p w14:paraId="04C315F0">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城市污水处理费</w:t>
            </w:r>
          </w:p>
        </w:tc>
        <w:tc>
          <w:tcPr>
            <w:tcW w:w="5216" w:type="dxa"/>
            <w:gridSpan w:val="2"/>
            <w:vAlign w:val="center"/>
          </w:tcPr>
          <w:p w14:paraId="4B2D41F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按政府公布的城市污水处理费标准收取</w:t>
            </w:r>
          </w:p>
        </w:tc>
      </w:tr>
      <w:tr w14:paraId="144E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019C1B75">
            <w:pPr>
              <w:widowControl/>
              <w:jc w:val="center"/>
              <w:rPr>
                <w:rFonts w:hint="eastAsia" w:ascii="宋体" w:hAnsi="宋体"/>
                <w:lang w:bidi="ar"/>
              </w:rPr>
            </w:pPr>
          </w:p>
        </w:tc>
        <w:tc>
          <w:tcPr>
            <w:tcW w:w="2295" w:type="dxa"/>
            <w:vAlign w:val="center"/>
          </w:tcPr>
          <w:p w14:paraId="5CD61BC3">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门禁卡工本费</w:t>
            </w:r>
          </w:p>
        </w:tc>
        <w:tc>
          <w:tcPr>
            <w:tcW w:w="1807" w:type="dxa"/>
            <w:vAlign w:val="center"/>
          </w:tcPr>
          <w:p w14:paraId="1CF3F3E4">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30元/卡</w:t>
            </w:r>
          </w:p>
        </w:tc>
        <w:tc>
          <w:tcPr>
            <w:tcW w:w="3409" w:type="dxa"/>
            <w:vAlign w:val="center"/>
          </w:tcPr>
          <w:p w14:paraId="55E02DEB">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不予退还</w:t>
            </w:r>
          </w:p>
        </w:tc>
      </w:tr>
      <w:tr w14:paraId="00DE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232FFE8B">
            <w:pPr>
              <w:widowControl/>
              <w:jc w:val="center"/>
              <w:rPr>
                <w:rFonts w:hint="eastAsia" w:ascii="宋体" w:hAnsi="宋体"/>
                <w:lang w:bidi="ar"/>
              </w:rPr>
            </w:pPr>
          </w:p>
        </w:tc>
        <w:tc>
          <w:tcPr>
            <w:tcW w:w="2295" w:type="dxa"/>
            <w:vAlign w:val="center"/>
          </w:tcPr>
          <w:p w14:paraId="0344ED72">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空调冷量计费</w:t>
            </w:r>
          </w:p>
        </w:tc>
        <w:tc>
          <w:tcPr>
            <w:tcW w:w="1807" w:type="dxa"/>
            <w:vAlign w:val="center"/>
          </w:tcPr>
          <w:p w14:paraId="0655E4D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0.8元/kwh</w:t>
            </w:r>
          </w:p>
        </w:tc>
        <w:tc>
          <w:tcPr>
            <w:tcW w:w="3409" w:type="dxa"/>
            <w:vAlign w:val="center"/>
          </w:tcPr>
          <w:p w14:paraId="2837D47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w:t>
            </w:r>
          </w:p>
        </w:tc>
      </w:tr>
      <w:tr w14:paraId="6C31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14:paraId="71531948">
            <w:pPr>
              <w:widowControl/>
              <w:jc w:val="center"/>
              <w:rPr>
                <w:rFonts w:hint="eastAsia" w:ascii="宋体" w:hAnsi="宋体"/>
                <w:lang w:bidi="ar"/>
              </w:rPr>
            </w:pPr>
            <w:r>
              <w:rPr>
                <w:rFonts w:hint="eastAsia" w:ascii="宋体" w:hAnsi="宋体"/>
                <w:color w:val="000000" w:themeColor="text1"/>
                <w:spacing w:val="-2"/>
                <w14:textFill>
                  <w14:solidFill>
                    <w14:schemeClr w14:val="tx1"/>
                  </w14:solidFill>
                </w14:textFill>
              </w:rPr>
              <w:t>装修费用</w:t>
            </w:r>
          </w:p>
        </w:tc>
        <w:tc>
          <w:tcPr>
            <w:tcW w:w="2295" w:type="dxa"/>
            <w:vAlign w:val="center"/>
          </w:tcPr>
          <w:p w14:paraId="1BFDD06A">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装修押金</w:t>
            </w:r>
          </w:p>
        </w:tc>
        <w:tc>
          <w:tcPr>
            <w:tcW w:w="1807" w:type="dxa"/>
            <w:vAlign w:val="center"/>
          </w:tcPr>
          <w:p w14:paraId="73313378">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30元/平方米</w:t>
            </w:r>
          </w:p>
        </w:tc>
        <w:tc>
          <w:tcPr>
            <w:tcW w:w="3409" w:type="dxa"/>
            <w:vAlign w:val="center"/>
          </w:tcPr>
          <w:p w14:paraId="41906EF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不足2万元按2万收取</w:t>
            </w:r>
          </w:p>
          <w:p w14:paraId="5CFCE033">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验收合格后无息退还</w:t>
            </w:r>
          </w:p>
        </w:tc>
      </w:tr>
      <w:tr w14:paraId="2B63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4E0F7A2">
            <w:pPr>
              <w:widowControl/>
              <w:jc w:val="center"/>
              <w:rPr>
                <w:rFonts w:hint="eastAsia" w:ascii="宋体" w:hAnsi="宋体"/>
                <w:lang w:bidi="ar"/>
              </w:rPr>
            </w:pPr>
          </w:p>
        </w:tc>
        <w:tc>
          <w:tcPr>
            <w:tcW w:w="2295" w:type="dxa"/>
            <w:vAlign w:val="center"/>
          </w:tcPr>
          <w:p w14:paraId="5588DAF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成品保护费</w:t>
            </w:r>
          </w:p>
        </w:tc>
        <w:tc>
          <w:tcPr>
            <w:tcW w:w="1807" w:type="dxa"/>
            <w:vAlign w:val="center"/>
          </w:tcPr>
          <w:p w14:paraId="7E442843">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25元/平方米</w:t>
            </w:r>
          </w:p>
        </w:tc>
        <w:tc>
          <w:tcPr>
            <w:tcW w:w="3409" w:type="dxa"/>
            <w:vAlign w:val="center"/>
          </w:tcPr>
          <w:p w14:paraId="17C994F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按照成品保护面积收取</w:t>
            </w:r>
          </w:p>
        </w:tc>
      </w:tr>
      <w:tr w14:paraId="56C8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29CE5762">
            <w:pPr>
              <w:widowControl/>
              <w:jc w:val="center"/>
              <w:rPr>
                <w:rFonts w:hint="eastAsia" w:ascii="宋体" w:hAnsi="宋体"/>
                <w:lang w:bidi="ar"/>
              </w:rPr>
            </w:pPr>
          </w:p>
        </w:tc>
        <w:tc>
          <w:tcPr>
            <w:tcW w:w="2295" w:type="dxa"/>
            <w:vAlign w:val="center"/>
          </w:tcPr>
          <w:p w14:paraId="6BFB20B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施工人员出入证工本费</w:t>
            </w:r>
          </w:p>
        </w:tc>
        <w:tc>
          <w:tcPr>
            <w:tcW w:w="1807" w:type="dxa"/>
            <w:vAlign w:val="center"/>
          </w:tcPr>
          <w:p w14:paraId="1C221B3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10元/个</w:t>
            </w:r>
          </w:p>
        </w:tc>
        <w:tc>
          <w:tcPr>
            <w:tcW w:w="3409" w:type="dxa"/>
            <w:vAlign w:val="center"/>
          </w:tcPr>
          <w:p w14:paraId="6379E810">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押金30元/证</w:t>
            </w:r>
          </w:p>
        </w:tc>
      </w:tr>
      <w:tr w14:paraId="55E0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673C7580">
            <w:pPr>
              <w:widowControl/>
              <w:jc w:val="center"/>
              <w:rPr>
                <w:rFonts w:hint="eastAsia" w:ascii="宋体" w:hAnsi="宋体"/>
                <w:lang w:bidi="ar"/>
              </w:rPr>
            </w:pPr>
          </w:p>
        </w:tc>
        <w:tc>
          <w:tcPr>
            <w:tcW w:w="2295" w:type="dxa"/>
            <w:vAlign w:val="center"/>
          </w:tcPr>
          <w:p w14:paraId="15749C4C">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装修公示牌使用费</w:t>
            </w:r>
          </w:p>
        </w:tc>
        <w:tc>
          <w:tcPr>
            <w:tcW w:w="1807" w:type="dxa"/>
            <w:vAlign w:val="center"/>
          </w:tcPr>
          <w:p w14:paraId="359CDF8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300元/张</w:t>
            </w:r>
          </w:p>
        </w:tc>
        <w:tc>
          <w:tcPr>
            <w:tcW w:w="3409" w:type="dxa"/>
            <w:vAlign w:val="center"/>
          </w:tcPr>
          <w:p w14:paraId="5E394385">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费用不可退</w:t>
            </w:r>
          </w:p>
        </w:tc>
      </w:tr>
      <w:tr w14:paraId="10C7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130F4816">
            <w:pPr>
              <w:widowControl/>
              <w:jc w:val="center"/>
              <w:rPr>
                <w:rFonts w:hint="eastAsia" w:ascii="宋体" w:hAnsi="宋体"/>
                <w:lang w:bidi="ar"/>
              </w:rPr>
            </w:pPr>
          </w:p>
        </w:tc>
        <w:tc>
          <w:tcPr>
            <w:tcW w:w="2295" w:type="dxa"/>
            <w:vAlign w:val="center"/>
          </w:tcPr>
          <w:p w14:paraId="4C4D1DE0">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灭火器租用</w:t>
            </w:r>
          </w:p>
          <w:p w14:paraId="458008D2">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(5公斤ABC型灭火器)</w:t>
            </w:r>
          </w:p>
        </w:tc>
        <w:tc>
          <w:tcPr>
            <w:tcW w:w="1807" w:type="dxa"/>
            <w:vAlign w:val="center"/>
          </w:tcPr>
          <w:p w14:paraId="5BDF301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30元/支/月</w:t>
            </w:r>
          </w:p>
        </w:tc>
        <w:tc>
          <w:tcPr>
            <w:tcW w:w="3409" w:type="dxa"/>
            <w:vAlign w:val="center"/>
          </w:tcPr>
          <w:p w14:paraId="1C44A6FE">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押金80元/支，检查合格后退还</w:t>
            </w:r>
          </w:p>
        </w:tc>
      </w:tr>
      <w:tr w14:paraId="557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42342B13">
            <w:pPr>
              <w:widowControl/>
              <w:jc w:val="center"/>
              <w:rPr>
                <w:rFonts w:hint="eastAsia" w:ascii="宋体" w:hAnsi="宋体"/>
                <w:lang w:bidi="ar"/>
              </w:rPr>
            </w:pPr>
          </w:p>
        </w:tc>
        <w:tc>
          <w:tcPr>
            <w:tcW w:w="2295" w:type="dxa"/>
            <w:vAlign w:val="center"/>
          </w:tcPr>
          <w:p w14:paraId="66654F3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消防改造放水费</w:t>
            </w:r>
          </w:p>
        </w:tc>
        <w:tc>
          <w:tcPr>
            <w:tcW w:w="1807" w:type="dxa"/>
            <w:vAlign w:val="center"/>
          </w:tcPr>
          <w:p w14:paraId="579BFC17">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每次500元</w:t>
            </w:r>
          </w:p>
        </w:tc>
        <w:tc>
          <w:tcPr>
            <w:tcW w:w="3409" w:type="dxa"/>
            <w:vAlign w:val="center"/>
          </w:tcPr>
          <w:p w14:paraId="1622F0C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w:t>
            </w:r>
          </w:p>
        </w:tc>
      </w:tr>
      <w:tr w14:paraId="04E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0252E246">
            <w:pPr>
              <w:widowControl/>
              <w:jc w:val="center"/>
              <w:rPr>
                <w:rFonts w:hint="eastAsia" w:ascii="宋体" w:hAnsi="宋体"/>
                <w:lang w:bidi="ar"/>
              </w:rPr>
            </w:pPr>
          </w:p>
        </w:tc>
        <w:tc>
          <w:tcPr>
            <w:tcW w:w="2295" w:type="dxa"/>
            <w:vAlign w:val="center"/>
          </w:tcPr>
          <w:p w14:paraId="40BF471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临时用水费</w:t>
            </w:r>
          </w:p>
        </w:tc>
        <w:tc>
          <w:tcPr>
            <w:tcW w:w="1807" w:type="dxa"/>
            <w:vAlign w:val="center"/>
          </w:tcPr>
          <w:p w14:paraId="0516DE8E">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6元/m³</w:t>
            </w:r>
          </w:p>
        </w:tc>
        <w:tc>
          <w:tcPr>
            <w:tcW w:w="3409" w:type="dxa"/>
            <w:vAlign w:val="center"/>
          </w:tcPr>
          <w:p w14:paraId="5964A39C">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按照实际用量计费</w:t>
            </w:r>
          </w:p>
        </w:tc>
      </w:tr>
      <w:tr w14:paraId="4C22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7109E2B7">
            <w:pPr>
              <w:widowControl/>
              <w:jc w:val="center"/>
              <w:rPr>
                <w:rFonts w:hint="eastAsia" w:ascii="宋体" w:hAnsi="宋体"/>
                <w:lang w:bidi="ar"/>
              </w:rPr>
            </w:pPr>
          </w:p>
        </w:tc>
        <w:tc>
          <w:tcPr>
            <w:tcW w:w="2295" w:type="dxa"/>
            <w:vAlign w:val="center"/>
          </w:tcPr>
          <w:p w14:paraId="234B87C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临时用电费</w:t>
            </w:r>
          </w:p>
        </w:tc>
        <w:tc>
          <w:tcPr>
            <w:tcW w:w="1807" w:type="dxa"/>
            <w:vAlign w:val="center"/>
          </w:tcPr>
          <w:p w14:paraId="23A5D775">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1.2元/度</w:t>
            </w:r>
          </w:p>
        </w:tc>
        <w:tc>
          <w:tcPr>
            <w:tcW w:w="3409" w:type="dxa"/>
            <w:vAlign w:val="center"/>
          </w:tcPr>
          <w:p w14:paraId="2C47736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按照实际用量计费</w:t>
            </w:r>
          </w:p>
        </w:tc>
      </w:tr>
      <w:tr w14:paraId="6195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7" w:type="dxa"/>
            <w:gridSpan w:val="4"/>
            <w:vAlign w:val="center"/>
          </w:tcPr>
          <w:p w14:paraId="5392EB82">
            <w:pPr>
              <w:widowControl/>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备注：</w:t>
            </w:r>
          </w:p>
          <w:p w14:paraId="4661C35A">
            <w:pPr>
              <w:widowControl/>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1、所有面积按建筑面积计算。</w:t>
            </w:r>
          </w:p>
          <w:p w14:paraId="2F902777">
            <w:pPr>
              <w:widowControl/>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2、装修增加项目及日常维修项目收费请咨询物业服务中心。</w:t>
            </w:r>
          </w:p>
          <w:p w14:paraId="4846DCEB">
            <w:pPr>
              <w:widowControl/>
              <w:rPr>
                <w:rFonts w:hint="eastAsia" w:ascii="宋体" w:hAnsi="宋体"/>
                <w:lang w:bidi="ar"/>
              </w:rPr>
            </w:pPr>
            <w:r>
              <w:rPr>
                <w:rFonts w:hint="eastAsia" w:ascii="宋体" w:hAnsi="宋体"/>
                <w:color w:val="000000" w:themeColor="text1"/>
                <w:spacing w:val="-2"/>
                <w14:textFill>
                  <w14:solidFill>
                    <w14:schemeClr w14:val="tx1"/>
                  </w14:solidFill>
                </w14:textFill>
              </w:rPr>
              <w:t>3、甲方及管理公司有权根据市场物价水平及政府物价指导调整各项收费标准。</w:t>
            </w:r>
          </w:p>
        </w:tc>
      </w:tr>
    </w:tbl>
    <w:p w14:paraId="5056C6DA">
      <w:pPr>
        <w:snapToGrid w:val="0"/>
        <w:spacing w:line="410" w:lineRule="exact"/>
        <w:ind w:firstLine="420" w:firstLineChars="200"/>
        <w:rPr>
          <w:rFonts w:hint="eastAsia" w:ascii="宋体" w:hAnsi="宋体"/>
          <w:bCs/>
          <w:lang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 T 63 E 4o 00">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40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1F3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11F3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4CE2B"/>
    <w:multiLevelType w:val="multilevel"/>
    <w:tmpl w:val="9C04CE2B"/>
    <w:lvl w:ilvl="0" w:tentative="0">
      <w:start w:val="1"/>
      <w:numFmt w:val="decimal"/>
      <w:suff w:val="space"/>
      <w:lvlText w:val="27.%1"/>
      <w:lvlJc w:val="left"/>
      <w:pPr>
        <w:tabs>
          <w:tab w:val="left" w:pos="0"/>
        </w:tabs>
        <w:ind w:left="6942"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B5EB8845"/>
    <w:multiLevelType w:val="singleLevel"/>
    <w:tmpl w:val="B5EB8845"/>
    <w:lvl w:ilvl="0" w:tentative="0">
      <w:start w:val="1"/>
      <w:numFmt w:val="decimal"/>
      <w:suff w:val="nothing"/>
      <w:lvlText w:val="（%1）"/>
      <w:lvlJc w:val="left"/>
    </w:lvl>
  </w:abstractNum>
  <w:abstractNum w:abstractNumId="2">
    <w:nsid w:val="B8DD950A"/>
    <w:multiLevelType w:val="multilevel"/>
    <w:tmpl w:val="B8DD950A"/>
    <w:lvl w:ilvl="0" w:tentative="0">
      <w:start w:val="1"/>
      <w:numFmt w:val="decimal"/>
      <w:lvlText w:val="%1."/>
      <w:lvlJc w:val="left"/>
      <w:pPr>
        <w:ind w:left="425" w:hanging="425"/>
      </w:pPr>
      <w:rPr>
        <w:rFonts w:hint="default"/>
      </w:rPr>
    </w:lvl>
    <w:lvl w:ilvl="1" w:tentative="0">
      <w:start w:val="1"/>
      <w:numFmt w:val="decimal"/>
      <w:lvlText w:val="%1.%2."/>
      <w:lvlJc w:val="left"/>
      <w:pPr>
        <w:ind w:left="1701"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FFF6D09"/>
    <w:multiLevelType w:val="singleLevel"/>
    <w:tmpl w:val="EFFF6D09"/>
    <w:lvl w:ilvl="0" w:tentative="0">
      <w:start w:val="1"/>
      <w:numFmt w:val="decimal"/>
      <w:lvlText w:val="(%1)"/>
      <w:lvlJc w:val="left"/>
      <w:pPr>
        <w:ind w:left="425" w:hanging="425"/>
      </w:pPr>
      <w:rPr>
        <w:rFonts w:hint="default"/>
      </w:rPr>
    </w:lvl>
  </w:abstractNum>
  <w:abstractNum w:abstractNumId="4">
    <w:nsid w:val="06756C5A"/>
    <w:multiLevelType w:val="multilevel"/>
    <w:tmpl w:val="06756C5A"/>
    <w:lvl w:ilvl="0" w:tentative="0">
      <w:start w:val="1"/>
      <w:numFmt w:val="decimal"/>
      <w:suff w:val="space"/>
      <w:lvlText w:val="6.1.%1"/>
      <w:lvlJc w:val="left"/>
      <w:pPr>
        <w:ind w:left="90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9C0C68"/>
    <w:multiLevelType w:val="multilevel"/>
    <w:tmpl w:val="0F9C0C68"/>
    <w:lvl w:ilvl="0" w:tentative="0">
      <w:start w:val="1"/>
      <w:numFmt w:val="decimal"/>
      <w:suff w:val="space"/>
      <w:lvlText w:val="14.%1"/>
      <w:lvlJc w:val="left"/>
      <w:pPr>
        <w:ind w:left="988"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FFE2860"/>
    <w:multiLevelType w:val="multilevel"/>
    <w:tmpl w:val="0FFE2860"/>
    <w:lvl w:ilvl="0" w:tentative="0">
      <w:start w:val="1"/>
      <w:numFmt w:val="decimal"/>
      <w:suff w:val="space"/>
      <w:lvlText w:val="6.%1"/>
      <w:lvlJc w:val="left"/>
      <w:pPr>
        <w:ind w:left="1413"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7B20F4"/>
    <w:multiLevelType w:val="multilevel"/>
    <w:tmpl w:val="1D7B20F4"/>
    <w:lvl w:ilvl="0" w:tentative="0">
      <w:start w:val="1"/>
      <w:numFmt w:val="decimal"/>
      <w:suff w:val="space"/>
      <w:lvlText w:val="24.%1"/>
      <w:lvlJc w:val="left"/>
      <w:pPr>
        <w:ind w:left="703"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31B067D"/>
    <w:multiLevelType w:val="multilevel"/>
    <w:tmpl w:val="231B067D"/>
    <w:lvl w:ilvl="0" w:tentative="0">
      <w:start w:val="1"/>
      <w:numFmt w:val="decimal"/>
      <w:suff w:val="space"/>
      <w:lvlText w:val="15.%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FA3138"/>
    <w:multiLevelType w:val="multilevel"/>
    <w:tmpl w:val="28FA3138"/>
    <w:lvl w:ilvl="0" w:tentative="0">
      <w:start w:val="1"/>
      <w:numFmt w:val="decimal"/>
      <w:suff w:val="space"/>
      <w:lvlText w:val="8.%1"/>
      <w:lvlJc w:val="left"/>
      <w:pPr>
        <w:ind w:left="5807"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011963"/>
    <w:multiLevelType w:val="multilevel"/>
    <w:tmpl w:val="35011963"/>
    <w:lvl w:ilvl="0" w:tentative="0">
      <w:start w:val="1"/>
      <w:numFmt w:val="decimal"/>
      <w:suff w:val="space"/>
      <w:lvlText w:val="5.%1"/>
      <w:lvlJc w:val="left"/>
      <w:pPr>
        <w:ind w:left="8074" w:hanging="420"/>
      </w:pPr>
    </w:lvl>
    <w:lvl w:ilvl="1" w:tentative="0">
      <w:start w:val="1"/>
      <w:numFmt w:val="lowerLetter"/>
      <w:lvlText w:val="%2)"/>
      <w:lvlJc w:val="left"/>
      <w:pPr>
        <w:ind w:left="8265" w:hanging="420"/>
      </w:pPr>
    </w:lvl>
    <w:lvl w:ilvl="2" w:tentative="0">
      <w:start w:val="1"/>
      <w:numFmt w:val="lowerRoman"/>
      <w:lvlText w:val="%3."/>
      <w:lvlJc w:val="right"/>
      <w:pPr>
        <w:ind w:left="8685" w:hanging="420"/>
      </w:pPr>
    </w:lvl>
    <w:lvl w:ilvl="3" w:tentative="0">
      <w:start w:val="1"/>
      <w:numFmt w:val="decimal"/>
      <w:lvlText w:val="%4."/>
      <w:lvlJc w:val="left"/>
      <w:pPr>
        <w:ind w:left="9105" w:hanging="420"/>
      </w:pPr>
    </w:lvl>
    <w:lvl w:ilvl="4" w:tentative="0">
      <w:start w:val="1"/>
      <w:numFmt w:val="lowerLetter"/>
      <w:lvlText w:val="%5)"/>
      <w:lvlJc w:val="left"/>
      <w:pPr>
        <w:ind w:left="9525" w:hanging="420"/>
      </w:pPr>
    </w:lvl>
    <w:lvl w:ilvl="5" w:tentative="0">
      <w:start w:val="1"/>
      <w:numFmt w:val="lowerRoman"/>
      <w:lvlText w:val="%6."/>
      <w:lvlJc w:val="right"/>
      <w:pPr>
        <w:ind w:left="9945" w:hanging="420"/>
      </w:pPr>
    </w:lvl>
    <w:lvl w:ilvl="6" w:tentative="0">
      <w:start w:val="1"/>
      <w:numFmt w:val="decimal"/>
      <w:lvlText w:val="%7."/>
      <w:lvlJc w:val="left"/>
      <w:pPr>
        <w:ind w:left="10365" w:hanging="420"/>
      </w:pPr>
    </w:lvl>
    <w:lvl w:ilvl="7" w:tentative="0">
      <w:start w:val="1"/>
      <w:numFmt w:val="lowerLetter"/>
      <w:lvlText w:val="%8)"/>
      <w:lvlJc w:val="left"/>
      <w:pPr>
        <w:ind w:left="10785" w:hanging="420"/>
      </w:pPr>
    </w:lvl>
    <w:lvl w:ilvl="8" w:tentative="0">
      <w:start w:val="1"/>
      <w:numFmt w:val="lowerRoman"/>
      <w:lvlText w:val="%9."/>
      <w:lvlJc w:val="right"/>
      <w:pPr>
        <w:ind w:left="11205" w:hanging="420"/>
      </w:pPr>
    </w:lvl>
  </w:abstractNum>
  <w:abstractNum w:abstractNumId="11">
    <w:nsid w:val="37DF198B"/>
    <w:multiLevelType w:val="multilevel"/>
    <w:tmpl w:val="37DF198B"/>
    <w:lvl w:ilvl="0" w:tentative="0">
      <w:start w:val="1"/>
      <w:numFmt w:val="decimal"/>
      <w:lvlText w:val="%1"/>
      <w:lvlJc w:val="left"/>
      <w:pPr>
        <w:ind w:left="0" w:firstLine="0"/>
      </w:pPr>
      <w:rPr>
        <w:rFonts w:cs="Times New Roman"/>
      </w:rPr>
    </w:lvl>
    <w:lvl w:ilvl="1" w:tentative="0">
      <w:start w:val="1"/>
      <w:numFmt w:val="decimal"/>
      <w:suff w:val="space"/>
      <w:lvlText w:val="2.%2"/>
      <w:lvlJc w:val="left"/>
      <w:pPr>
        <w:ind w:left="0" w:firstLine="0"/>
      </w:pPr>
    </w:lvl>
    <w:lvl w:ilvl="2" w:tentative="0">
      <w:start w:val="0"/>
      <w:numFmt w:val="none"/>
      <w:lvlText w:val=""/>
      <w:lvlJc w:val="left"/>
      <w:pPr>
        <w:tabs>
          <w:tab w:val="left" w:pos="360"/>
        </w:tabs>
        <w:ind w:left="0" w:firstLine="0"/>
      </w:pPr>
      <w:rPr>
        <w:rFonts w:cs="Times New Roman"/>
      </w:rPr>
    </w:lvl>
    <w:lvl w:ilvl="3" w:tentative="0">
      <w:start w:val="0"/>
      <w:numFmt w:val="decimal"/>
      <w:lvlText w:val=""/>
      <w:lvlJc w:val="left"/>
      <w:pPr>
        <w:ind w:left="0" w:firstLine="0"/>
      </w:pPr>
      <w:rPr>
        <w:rFonts w:cs="Times New Roman"/>
      </w:rPr>
    </w:lvl>
    <w:lvl w:ilvl="4" w:tentative="0">
      <w:start w:val="0"/>
      <w:numFmt w:val="decimal"/>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12">
    <w:nsid w:val="3A04B143"/>
    <w:multiLevelType w:val="multilevel"/>
    <w:tmpl w:val="3A04B143"/>
    <w:lvl w:ilvl="0" w:tentative="0">
      <w:start w:val="1"/>
      <w:numFmt w:val="decimal"/>
      <w:suff w:val="space"/>
      <w:lvlText w:val="25.%1"/>
      <w:lvlJc w:val="left"/>
      <w:pPr>
        <w:tabs>
          <w:tab w:val="left" w:pos="0"/>
        </w:tabs>
        <w:ind w:left="703"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F5D0838"/>
    <w:multiLevelType w:val="multilevel"/>
    <w:tmpl w:val="3F5D0838"/>
    <w:lvl w:ilvl="0" w:tentative="0">
      <w:start w:val="1"/>
      <w:numFmt w:val="chineseCountingThousand"/>
      <w:suff w:val="space"/>
      <w:lvlText w:val="第%1条"/>
      <w:lvlJc w:val="right"/>
      <w:pPr>
        <w:ind w:left="6942" w:hanging="420"/>
      </w:pPr>
      <w:rPr>
        <w:b/>
        <w:color w:val="auto"/>
        <w:lang w:val="en-US"/>
      </w:rPr>
    </w:lvl>
    <w:lvl w:ilvl="1" w:tentative="0">
      <w:start w:val="1"/>
      <w:numFmt w:val="lowerLetter"/>
      <w:lvlText w:val="%2)"/>
      <w:lvlJc w:val="left"/>
      <w:pPr>
        <w:ind w:left="6794" w:hanging="420"/>
      </w:pPr>
    </w:lvl>
    <w:lvl w:ilvl="2" w:tentative="0">
      <w:start w:val="1"/>
      <w:numFmt w:val="lowerRoman"/>
      <w:lvlText w:val="%3."/>
      <w:lvlJc w:val="right"/>
      <w:pPr>
        <w:ind w:left="7214" w:hanging="420"/>
      </w:pPr>
    </w:lvl>
    <w:lvl w:ilvl="3" w:tentative="0">
      <w:start w:val="1"/>
      <w:numFmt w:val="decimal"/>
      <w:lvlText w:val="%4."/>
      <w:lvlJc w:val="left"/>
      <w:pPr>
        <w:ind w:left="7634" w:hanging="420"/>
      </w:pPr>
    </w:lvl>
    <w:lvl w:ilvl="4" w:tentative="0">
      <w:start w:val="1"/>
      <w:numFmt w:val="lowerLetter"/>
      <w:lvlText w:val="%5)"/>
      <w:lvlJc w:val="left"/>
      <w:pPr>
        <w:ind w:left="8054" w:hanging="420"/>
      </w:pPr>
    </w:lvl>
    <w:lvl w:ilvl="5" w:tentative="0">
      <w:start w:val="1"/>
      <w:numFmt w:val="lowerRoman"/>
      <w:lvlText w:val="%6."/>
      <w:lvlJc w:val="right"/>
      <w:pPr>
        <w:ind w:left="8474" w:hanging="420"/>
      </w:pPr>
    </w:lvl>
    <w:lvl w:ilvl="6" w:tentative="0">
      <w:start w:val="1"/>
      <w:numFmt w:val="decimal"/>
      <w:lvlText w:val="%7."/>
      <w:lvlJc w:val="left"/>
      <w:pPr>
        <w:ind w:left="8894" w:hanging="420"/>
      </w:pPr>
    </w:lvl>
    <w:lvl w:ilvl="7" w:tentative="0">
      <w:start w:val="1"/>
      <w:numFmt w:val="lowerLetter"/>
      <w:lvlText w:val="%8)"/>
      <w:lvlJc w:val="left"/>
      <w:pPr>
        <w:ind w:left="9314" w:hanging="420"/>
      </w:pPr>
    </w:lvl>
    <w:lvl w:ilvl="8" w:tentative="0">
      <w:start w:val="1"/>
      <w:numFmt w:val="lowerRoman"/>
      <w:lvlText w:val="%9."/>
      <w:lvlJc w:val="right"/>
      <w:pPr>
        <w:ind w:left="9734" w:hanging="420"/>
      </w:pPr>
    </w:lvl>
  </w:abstractNum>
  <w:abstractNum w:abstractNumId="14">
    <w:nsid w:val="40AE2647"/>
    <w:multiLevelType w:val="multilevel"/>
    <w:tmpl w:val="40AE2647"/>
    <w:lvl w:ilvl="0" w:tentative="0">
      <w:start w:val="1"/>
      <w:numFmt w:val="decimal"/>
      <w:suff w:val="space"/>
      <w:lvlText w:val="18.%1"/>
      <w:lvlJc w:val="left"/>
      <w:pPr>
        <w:ind w:left="3680" w:hanging="420"/>
      </w:pPr>
    </w:lvl>
    <w:lvl w:ilvl="1" w:tentative="0">
      <w:start w:val="1"/>
      <w:numFmt w:val="lowerLetter"/>
      <w:lvlText w:val="%2)"/>
      <w:lvlJc w:val="left"/>
      <w:pPr>
        <w:ind w:left="2541" w:hanging="420"/>
      </w:pPr>
    </w:lvl>
    <w:lvl w:ilvl="2" w:tentative="0">
      <w:start w:val="1"/>
      <w:numFmt w:val="lowerRoman"/>
      <w:lvlText w:val="%3."/>
      <w:lvlJc w:val="right"/>
      <w:pPr>
        <w:ind w:left="2961" w:hanging="420"/>
      </w:pPr>
    </w:lvl>
    <w:lvl w:ilvl="3" w:tentative="0">
      <w:start w:val="1"/>
      <w:numFmt w:val="decimal"/>
      <w:lvlText w:val="%4."/>
      <w:lvlJc w:val="left"/>
      <w:pPr>
        <w:ind w:left="3381" w:hanging="420"/>
      </w:pPr>
    </w:lvl>
    <w:lvl w:ilvl="4" w:tentative="0">
      <w:start w:val="1"/>
      <w:numFmt w:val="lowerLetter"/>
      <w:lvlText w:val="%5)"/>
      <w:lvlJc w:val="left"/>
      <w:pPr>
        <w:ind w:left="3801" w:hanging="420"/>
      </w:pPr>
    </w:lvl>
    <w:lvl w:ilvl="5" w:tentative="0">
      <w:start w:val="1"/>
      <w:numFmt w:val="lowerRoman"/>
      <w:lvlText w:val="%6."/>
      <w:lvlJc w:val="right"/>
      <w:pPr>
        <w:ind w:left="4221" w:hanging="420"/>
      </w:pPr>
    </w:lvl>
    <w:lvl w:ilvl="6" w:tentative="0">
      <w:start w:val="1"/>
      <w:numFmt w:val="decimal"/>
      <w:lvlText w:val="%7."/>
      <w:lvlJc w:val="left"/>
      <w:pPr>
        <w:ind w:left="4641" w:hanging="420"/>
      </w:pPr>
    </w:lvl>
    <w:lvl w:ilvl="7" w:tentative="0">
      <w:start w:val="1"/>
      <w:numFmt w:val="lowerLetter"/>
      <w:lvlText w:val="%8)"/>
      <w:lvlJc w:val="left"/>
      <w:pPr>
        <w:ind w:left="5061" w:hanging="420"/>
      </w:pPr>
    </w:lvl>
    <w:lvl w:ilvl="8" w:tentative="0">
      <w:start w:val="1"/>
      <w:numFmt w:val="lowerRoman"/>
      <w:lvlText w:val="%9."/>
      <w:lvlJc w:val="right"/>
      <w:pPr>
        <w:ind w:left="5481" w:hanging="420"/>
      </w:pPr>
    </w:lvl>
  </w:abstractNum>
  <w:abstractNum w:abstractNumId="15">
    <w:nsid w:val="45F579A0"/>
    <w:multiLevelType w:val="multilevel"/>
    <w:tmpl w:val="45F579A0"/>
    <w:lvl w:ilvl="0" w:tentative="0">
      <w:start w:val="1"/>
      <w:numFmt w:val="decimal"/>
      <w:suff w:val="space"/>
      <w:lvlText w:val="22.%1"/>
      <w:lvlJc w:val="left"/>
      <w:pPr>
        <w:ind w:left="703"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AFA28EF"/>
    <w:multiLevelType w:val="multilevel"/>
    <w:tmpl w:val="4AFA28EF"/>
    <w:lvl w:ilvl="0" w:tentative="0">
      <w:start w:val="1"/>
      <w:numFmt w:val="decimal"/>
      <w:suff w:val="space"/>
      <w:lvlText w:val="11.%1"/>
      <w:lvlJc w:val="left"/>
      <w:pPr>
        <w:ind w:left="545"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7">
    <w:nsid w:val="4CA06347"/>
    <w:multiLevelType w:val="multilevel"/>
    <w:tmpl w:val="4CA06347"/>
    <w:lvl w:ilvl="0" w:tentative="0">
      <w:start w:val="1"/>
      <w:numFmt w:val="decimal"/>
      <w:suff w:val="space"/>
      <w:lvlText w:val="19.%1"/>
      <w:lvlJc w:val="left"/>
      <w:pPr>
        <w:ind w:left="5098" w:hanging="420"/>
      </w:pPr>
    </w:lvl>
    <w:lvl w:ilvl="1" w:tentative="0">
      <w:start w:val="1"/>
      <w:numFmt w:val="lowerLetter"/>
      <w:lvlText w:val="%2)"/>
      <w:lvlJc w:val="left"/>
      <w:pPr>
        <w:ind w:left="698" w:hanging="420"/>
      </w:pPr>
    </w:lvl>
    <w:lvl w:ilvl="2" w:tentative="0">
      <w:start w:val="1"/>
      <w:numFmt w:val="lowerRoman"/>
      <w:lvlText w:val="%3."/>
      <w:lvlJc w:val="right"/>
      <w:pPr>
        <w:ind w:left="1118" w:hanging="420"/>
      </w:pPr>
    </w:lvl>
    <w:lvl w:ilvl="3" w:tentative="0">
      <w:start w:val="1"/>
      <w:numFmt w:val="decimal"/>
      <w:lvlText w:val="%4."/>
      <w:lvlJc w:val="left"/>
      <w:pPr>
        <w:ind w:left="1538" w:hanging="420"/>
      </w:pPr>
    </w:lvl>
    <w:lvl w:ilvl="4" w:tentative="0">
      <w:start w:val="1"/>
      <w:numFmt w:val="lowerLetter"/>
      <w:lvlText w:val="%5)"/>
      <w:lvlJc w:val="left"/>
      <w:pPr>
        <w:ind w:left="1958" w:hanging="420"/>
      </w:pPr>
    </w:lvl>
    <w:lvl w:ilvl="5" w:tentative="0">
      <w:start w:val="1"/>
      <w:numFmt w:val="lowerRoman"/>
      <w:lvlText w:val="%6."/>
      <w:lvlJc w:val="right"/>
      <w:pPr>
        <w:ind w:left="2378" w:hanging="420"/>
      </w:pPr>
    </w:lvl>
    <w:lvl w:ilvl="6" w:tentative="0">
      <w:start w:val="1"/>
      <w:numFmt w:val="decimal"/>
      <w:lvlText w:val="%7."/>
      <w:lvlJc w:val="left"/>
      <w:pPr>
        <w:ind w:left="2798" w:hanging="420"/>
      </w:pPr>
    </w:lvl>
    <w:lvl w:ilvl="7" w:tentative="0">
      <w:start w:val="1"/>
      <w:numFmt w:val="lowerLetter"/>
      <w:lvlText w:val="%8)"/>
      <w:lvlJc w:val="left"/>
      <w:pPr>
        <w:ind w:left="3218" w:hanging="420"/>
      </w:pPr>
    </w:lvl>
    <w:lvl w:ilvl="8" w:tentative="0">
      <w:start w:val="1"/>
      <w:numFmt w:val="lowerRoman"/>
      <w:lvlText w:val="%9."/>
      <w:lvlJc w:val="right"/>
      <w:pPr>
        <w:ind w:left="3638" w:hanging="420"/>
      </w:pPr>
    </w:lvl>
  </w:abstractNum>
  <w:abstractNum w:abstractNumId="18">
    <w:nsid w:val="4DDC3FFA"/>
    <w:multiLevelType w:val="multilevel"/>
    <w:tmpl w:val="4DDC3FFA"/>
    <w:lvl w:ilvl="0" w:tentative="0">
      <w:start w:val="1"/>
      <w:numFmt w:val="decimal"/>
      <w:suff w:val="space"/>
      <w:lvlText w:val="6.4.%1"/>
      <w:lvlJc w:val="left"/>
      <w:pPr>
        <w:ind w:left="1413"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9">
    <w:nsid w:val="507E43E4"/>
    <w:multiLevelType w:val="multilevel"/>
    <w:tmpl w:val="507E43E4"/>
    <w:lvl w:ilvl="0" w:tentative="0">
      <w:start w:val="1"/>
      <w:numFmt w:val="decimal"/>
      <w:suff w:val="space"/>
      <w:lvlText w:val="16.%1"/>
      <w:lvlJc w:val="left"/>
      <w:pPr>
        <w:ind w:left="7365" w:hanging="420"/>
      </w:pPr>
    </w:lvl>
    <w:lvl w:ilvl="1" w:tentative="0">
      <w:start w:val="1"/>
      <w:numFmt w:val="lowerLetter"/>
      <w:lvlText w:val="%2)"/>
      <w:lvlJc w:val="left"/>
      <w:pPr>
        <w:ind w:left="7785" w:hanging="420"/>
      </w:pPr>
    </w:lvl>
    <w:lvl w:ilvl="2" w:tentative="0">
      <w:start w:val="1"/>
      <w:numFmt w:val="lowerRoman"/>
      <w:lvlText w:val="%3."/>
      <w:lvlJc w:val="right"/>
      <w:pPr>
        <w:ind w:left="8205" w:hanging="420"/>
      </w:pPr>
    </w:lvl>
    <w:lvl w:ilvl="3" w:tentative="0">
      <w:start w:val="1"/>
      <w:numFmt w:val="decimal"/>
      <w:lvlText w:val="%4."/>
      <w:lvlJc w:val="left"/>
      <w:pPr>
        <w:ind w:left="8625" w:hanging="420"/>
      </w:pPr>
    </w:lvl>
    <w:lvl w:ilvl="4" w:tentative="0">
      <w:start w:val="1"/>
      <w:numFmt w:val="lowerLetter"/>
      <w:lvlText w:val="%5)"/>
      <w:lvlJc w:val="left"/>
      <w:pPr>
        <w:ind w:left="9045" w:hanging="420"/>
      </w:pPr>
    </w:lvl>
    <w:lvl w:ilvl="5" w:tentative="0">
      <w:start w:val="1"/>
      <w:numFmt w:val="lowerRoman"/>
      <w:lvlText w:val="%6."/>
      <w:lvlJc w:val="right"/>
      <w:pPr>
        <w:ind w:left="9465" w:hanging="420"/>
      </w:pPr>
    </w:lvl>
    <w:lvl w:ilvl="6" w:tentative="0">
      <w:start w:val="1"/>
      <w:numFmt w:val="decimal"/>
      <w:lvlText w:val="%7."/>
      <w:lvlJc w:val="left"/>
      <w:pPr>
        <w:ind w:left="9885" w:hanging="420"/>
      </w:pPr>
    </w:lvl>
    <w:lvl w:ilvl="7" w:tentative="0">
      <w:start w:val="1"/>
      <w:numFmt w:val="lowerLetter"/>
      <w:lvlText w:val="%8)"/>
      <w:lvlJc w:val="left"/>
      <w:pPr>
        <w:ind w:left="10305" w:hanging="420"/>
      </w:pPr>
    </w:lvl>
    <w:lvl w:ilvl="8" w:tentative="0">
      <w:start w:val="1"/>
      <w:numFmt w:val="lowerRoman"/>
      <w:lvlText w:val="%9."/>
      <w:lvlJc w:val="right"/>
      <w:pPr>
        <w:ind w:left="10725" w:hanging="420"/>
      </w:pPr>
    </w:lvl>
  </w:abstractNum>
  <w:abstractNum w:abstractNumId="20">
    <w:nsid w:val="514D476B"/>
    <w:multiLevelType w:val="multilevel"/>
    <w:tmpl w:val="514D476B"/>
    <w:lvl w:ilvl="0" w:tentative="0">
      <w:start w:val="1"/>
      <w:numFmt w:val="decimal"/>
      <w:suff w:val="space"/>
      <w:lvlText w:val="17.%1"/>
      <w:lvlJc w:val="left"/>
      <w:pPr>
        <w:ind w:left="7365" w:hanging="4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21">
    <w:nsid w:val="522C21CA"/>
    <w:multiLevelType w:val="multilevel"/>
    <w:tmpl w:val="522C21CA"/>
    <w:lvl w:ilvl="0" w:tentative="0">
      <w:start w:val="1"/>
      <w:numFmt w:val="decimal"/>
      <w:suff w:val="space"/>
      <w:lvlText w:val="13.%1"/>
      <w:lvlJc w:val="left"/>
      <w:pPr>
        <w:ind w:left="2546" w:hanging="420"/>
      </w:pPr>
    </w:lvl>
    <w:lvl w:ilvl="1" w:tentative="0">
      <w:start w:val="1"/>
      <w:numFmt w:val="lowerLetter"/>
      <w:lvlText w:val="%2)"/>
      <w:lvlJc w:val="left"/>
      <w:pPr>
        <w:ind w:left="2966" w:hanging="420"/>
      </w:pPr>
    </w:lvl>
    <w:lvl w:ilvl="2" w:tentative="0">
      <w:start w:val="1"/>
      <w:numFmt w:val="lowerRoman"/>
      <w:lvlText w:val="%3."/>
      <w:lvlJc w:val="right"/>
      <w:pPr>
        <w:ind w:left="3386" w:hanging="420"/>
      </w:pPr>
    </w:lvl>
    <w:lvl w:ilvl="3" w:tentative="0">
      <w:start w:val="1"/>
      <w:numFmt w:val="decimal"/>
      <w:lvlText w:val="%4."/>
      <w:lvlJc w:val="left"/>
      <w:pPr>
        <w:ind w:left="3806" w:hanging="420"/>
      </w:pPr>
    </w:lvl>
    <w:lvl w:ilvl="4" w:tentative="0">
      <w:start w:val="1"/>
      <w:numFmt w:val="lowerLetter"/>
      <w:lvlText w:val="%5)"/>
      <w:lvlJc w:val="left"/>
      <w:pPr>
        <w:ind w:left="4226" w:hanging="420"/>
      </w:pPr>
    </w:lvl>
    <w:lvl w:ilvl="5" w:tentative="0">
      <w:start w:val="1"/>
      <w:numFmt w:val="lowerRoman"/>
      <w:lvlText w:val="%6."/>
      <w:lvlJc w:val="right"/>
      <w:pPr>
        <w:ind w:left="4646" w:hanging="420"/>
      </w:pPr>
    </w:lvl>
    <w:lvl w:ilvl="6" w:tentative="0">
      <w:start w:val="1"/>
      <w:numFmt w:val="decimal"/>
      <w:lvlText w:val="%7."/>
      <w:lvlJc w:val="left"/>
      <w:pPr>
        <w:ind w:left="5066" w:hanging="420"/>
      </w:pPr>
    </w:lvl>
    <w:lvl w:ilvl="7" w:tentative="0">
      <w:start w:val="1"/>
      <w:numFmt w:val="lowerLetter"/>
      <w:lvlText w:val="%8)"/>
      <w:lvlJc w:val="left"/>
      <w:pPr>
        <w:ind w:left="5486" w:hanging="420"/>
      </w:pPr>
    </w:lvl>
    <w:lvl w:ilvl="8" w:tentative="0">
      <w:start w:val="1"/>
      <w:numFmt w:val="lowerRoman"/>
      <w:lvlText w:val="%9."/>
      <w:lvlJc w:val="right"/>
      <w:pPr>
        <w:ind w:left="5906" w:hanging="420"/>
      </w:pPr>
    </w:lvl>
  </w:abstractNum>
  <w:abstractNum w:abstractNumId="22">
    <w:nsid w:val="586D1B1D"/>
    <w:multiLevelType w:val="multilevel"/>
    <w:tmpl w:val="586D1B1D"/>
    <w:lvl w:ilvl="0" w:tentative="0">
      <w:start w:val="1"/>
      <w:numFmt w:val="decimal"/>
      <w:suff w:val="space"/>
      <w:lvlText w:val="6.2.%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48D469B"/>
    <w:multiLevelType w:val="multilevel"/>
    <w:tmpl w:val="648D469B"/>
    <w:lvl w:ilvl="0" w:tentative="0">
      <w:start w:val="1"/>
      <w:numFmt w:val="decimal"/>
      <w:suff w:val="space"/>
      <w:lvlText w:val="26.%1"/>
      <w:lvlJc w:val="left"/>
      <w:pPr>
        <w:tabs>
          <w:tab w:val="left" w:pos="0"/>
        </w:tabs>
        <w:ind w:left="987"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A255E4F"/>
    <w:multiLevelType w:val="multilevel"/>
    <w:tmpl w:val="6A255E4F"/>
    <w:lvl w:ilvl="0" w:tentative="0">
      <w:start w:val="1"/>
      <w:numFmt w:val="decimal"/>
      <w:suff w:val="space"/>
      <w:lvlText w:val="21.%1"/>
      <w:lvlJc w:val="left"/>
      <w:pPr>
        <w:ind w:left="703" w:hanging="420"/>
      </w:p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25">
    <w:nsid w:val="78DF5ABD"/>
    <w:multiLevelType w:val="multilevel"/>
    <w:tmpl w:val="78DF5ABD"/>
    <w:lvl w:ilvl="0" w:tentative="0">
      <w:start w:val="1"/>
      <w:numFmt w:val="decimal"/>
      <w:suff w:val="space"/>
      <w:lvlText w:val="10.%1"/>
      <w:lvlJc w:val="left"/>
      <w:pPr>
        <w:ind w:left="988" w:hanging="420"/>
      </w:pPr>
    </w:lvl>
    <w:lvl w:ilvl="1" w:tentative="0">
      <w:start w:val="1"/>
      <w:numFmt w:val="ideographTraditional"/>
      <w:lvlText w:val="%2、"/>
      <w:lvlJc w:val="left"/>
      <w:pPr>
        <w:ind w:left="1025" w:hanging="480"/>
      </w:p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26">
    <w:nsid w:val="7FB73A5F"/>
    <w:multiLevelType w:val="singleLevel"/>
    <w:tmpl w:val="7FB73A5F"/>
    <w:lvl w:ilvl="0" w:tentative="0">
      <w:start w:val="1"/>
      <w:numFmt w:val="decimal"/>
      <w:lvlText w:val="(%1)"/>
      <w:lvlJc w:val="left"/>
      <w:pPr>
        <w:ind w:left="425" w:hanging="425"/>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lvlOverride w:ilvl="0">
      <w:startOverride w:val="1"/>
    </w:lvlOverride>
    <w:lvlOverride w:ilvl="1">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revisionView w:markup="0"/>
  <w:documentProtection w:edit="readOnly"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OWI5MWU2MDc5YjUzNTA3N2IxODM1MGY3ODdjOTcifQ=="/>
    <w:docVar w:name="KGWebUrl" w:val="http://192.168.1.10:1688/oa//OfficeServer"/>
  </w:docVars>
  <w:rsids>
    <w:rsidRoot w:val="69880324"/>
    <w:rsid w:val="00025AEB"/>
    <w:rsid w:val="00142298"/>
    <w:rsid w:val="00166F74"/>
    <w:rsid w:val="001834C7"/>
    <w:rsid w:val="002B3338"/>
    <w:rsid w:val="002C1255"/>
    <w:rsid w:val="002E6423"/>
    <w:rsid w:val="00303BCA"/>
    <w:rsid w:val="0034695E"/>
    <w:rsid w:val="00363CB1"/>
    <w:rsid w:val="00365069"/>
    <w:rsid w:val="003747CE"/>
    <w:rsid w:val="003835C4"/>
    <w:rsid w:val="003C69BF"/>
    <w:rsid w:val="003E7052"/>
    <w:rsid w:val="003F5505"/>
    <w:rsid w:val="00450BA1"/>
    <w:rsid w:val="0045735C"/>
    <w:rsid w:val="005A2DD9"/>
    <w:rsid w:val="005F6EF6"/>
    <w:rsid w:val="00643514"/>
    <w:rsid w:val="007F1AEA"/>
    <w:rsid w:val="007F478B"/>
    <w:rsid w:val="007F6DB9"/>
    <w:rsid w:val="008916BB"/>
    <w:rsid w:val="00946373"/>
    <w:rsid w:val="00963BDD"/>
    <w:rsid w:val="0098388D"/>
    <w:rsid w:val="009E0134"/>
    <w:rsid w:val="009E46BA"/>
    <w:rsid w:val="00AB1E66"/>
    <w:rsid w:val="00AF633E"/>
    <w:rsid w:val="00B06FA0"/>
    <w:rsid w:val="00B63865"/>
    <w:rsid w:val="00B7098A"/>
    <w:rsid w:val="00BB192E"/>
    <w:rsid w:val="00C156DC"/>
    <w:rsid w:val="00CD48F1"/>
    <w:rsid w:val="00D2423F"/>
    <w:rsid w:val="00DA4639"/>
    <w:rsid w:val="00DE1B06"/>
    <w:rsid w:val="00E87134"/>
    <w:rsid w:val="00F1020A"/>
    <w:rsid w:val="00F74A92"/>
    <w:rsid w:val="010A6538"/>
    <w:rsid w:val="012907B5"/>
    <w:rsid w:val="01443BEC"/>
    <w:rsid w:val="01BC59FE"/>
    <w:rsid w:val="01CC7C92"/>
    <w:rsid w:val="01FA64F0"/>
    <w:rsid w:val="02AB78A7"/>
    <w:rsid w:val="03104BB7"/>
    <w:rsid w:val="035547B1"/>
    <w:rsid w:val="036D029E"/>
    <w:rsid w:val="03764359"/>
    <w:rsid w:val="037E4841"/>
    <w:rsid w:val="03D316C3"/>
    <w:rsid w:val="040E325F"/>
    <w:rsid w:val="042711AF"/>
    <w:rsid w:val="04A77EEF"/>
    <w:rsid w:val="0563090D"/>
    <w:rsid w:val="05CF7D50"/>
    <w:rsid w:val="05D1661F"/>
    <w:rsid w:val="05E7509A"/>
    <w:rsid w:val="061E0A5D"/>
    <w:rsid w:val="0671705A"/>
    <w:rsid w:val="06E8731C"/>
    <w:rsid w:val="0747037F"/>
    <w:rsid w:val="07506A90"/>
    <w:rsid w:val="078A0D82"/>
    <w:rsid w:val="07B216D8"/>
    <w:rsid w:val="07CF1338"/>
    <w:rsid w:val="08B919E5"/>
    <w:rsid w:val="09401754"/>
    <w:rsid w:val="097F2BA8"/>
    <w:rsid w:val="0A9357F1"/>
    <w:rsid w:val="0AA62B26"/>
    <w:rsid w:val="0AC507FC"/>
    <w:rsid w:val="0AEC4F01"/>
    <w:rsid w:val="0B266CF5"/>
    <w:rsid w:val="0B2F12BA"/>
    <w:rsid w:val="0B623F7B"/>
    <w:rsid w:val="0B6959AF"/>
    <w:rsid w:val="0B6B1104"/>
    <w:rsid w:val="0B6C26BE"/>
    <w:rsid w:val="0BA92DF2"/>
    <w:rsid w:val="0BE40DC7"/>
    <w:rsid w:val="0C003D0F"/>
    <w:rsid w:val="0C9870EE"/>
    <w:rsid w:val="0CC12C8F"/>
    <w:rsid w:val="0D387F9E"/>
    <w:rsid w:val="0D75519D"/>
    <w:rsid w:val="0D7613D0"/>
    <w:rsid w:val="0DB81183"/>
    <w:rsid w:val="0E135E58"/>
    <w:rsid w:val="0E4610F4"/>
    <w:rsid w:val="0EA07480"/>
    <w:rsid w:val="0EC468DF"/>
    <w:rsid w:val="0ECD32A3"/>
    <w:rsid w:val="0EE51059"/>
    <w:rsid w:val="0EEB6DB7"/>
    <w:rsid w:val="0F240056"/>
    <w:rsid w:val="0F2F3E3F"/>
    <w:rsid w:val="0FC91CB4"/>
    <w:rsid w:val="0FF56606"/>
    <w:rsid w:val="101051ED"/>
    <w:rsid w:val="10664CAB"/>
    <w:rsid w:val="10860F0F"/>
    <w:rsid w:val="108B3D0F"/>
    <w:rsid w:val="10CA7A92"/>
    <w:rsid w:val="12430E03"/>
    <w:rsid w:val="1246139A"/>
    <w:rsid w:val="12C14EC5"/>
    <w:rsid w:val="12DA381A"/>
    <w:rsid w:val="131D5429"/>
    <w:rsid w:val="1363758C"/>
    <w:rsid w:val="13996BC2"/>
    <w:rsid w:val="13D8531B"/>
    <w:rsid w:val="140137CB"/>
    <w:rsid w:val="14245649"/>
    <w:rsid w:val="14441204"/>
    <w:rsid w:val="14455576"/>
    <w:rsid w:val="14885C9A"/>
    <w:rsid w:val="14A02B65"/>
    <w:rsid w:val="152F25BA"/>
    <w:rsid w:val="154854DA"/>
    <w:rsid w:val="156A504C"/>
    <w:rsid w:val="15854A37"/>
    <w:rsid w:val="15A401A5"/>
    <w:rsid w:val="15B20D2C"/>
    <w:rsid w:val="15DA0777"/>
    <w:rsid w:val="16362B9D"/>
    <w:rsid w:val="169666BB"/>
    <w:rsid w:val="16B754B6"/>
    <w:rsid w:val="178B04F8"/>
    <w:rsid w:val="17A64807"/>
    <w:rsid w:val="17AF1790"/>
    <w:rsid w:val="17C444A6"/>
    <w:rsid w:val="17F36EAA"/>
    <w:rsid w:val="181C6326"/>
    <w:rsid w:val="183F7A53"/>
    <w:rsid w:val="187606C9"/>
    <w:rsid w:val="18AC4201"/>
    <w:rsid w:val="18C62181"/>
    <w:rsid w:val="18F97167"/>
    <w:rsid w:val="18FF76CF"/>
    <w:rsid w:val="191E42B4"/>
    <w:rsid w:val="192F5B1F"/>
    <w:rsid w:val="196C5C41"/>
    <w:rsid w:val="19883CD9"/>
    <w:rsid w:val="198A50C0"/>
    <w:rsid w:val="19DC4392"/>
    <w:rsid w:val="19EE1C48"/>
    <w:rsid w:val="19FD2C86"/>
    <w:rsid w:val="1A3277A0"/>
    <w:rsid w:val="1A3D3CDD"/>
    <w:rsid w:val="1ACD2659"/>
    <w:rsid w:val="1AE17FD7"/>
    <w:rsid w:val="1B204976"/>
    <w:rsid w:val="1B4072CF"/>
    <w:rsid w:val="1BF424CB"/>
    <w:rsid w:val="1C2A5889"/>
    <w:rsid w:val="1C7B1AED"/>
    <w:rsid w:val="1C9D47C6"/>
    <w:rsid w:val="1CC64154"/>
    <w:rsid w:val="1D7369BD"/>
    <w:rsid w:val="1D7B3C48"/>
    <w:rsid w:val="1D7B63DC"/>
    <w:rsid w:val="1DAA6032"/>
    <w:rsid w:val="1E24287A"/>
    <w:rsid w:val="1E3E29AC"/>
    <w:rsid w:val="1ED85A70"/>
    <w:rsid w:val="1F6479A7"/>
    <w:rsid w:val="1FAA019E"/>
    <w:rsid w:val="1FE67A6F"/>
    <w:rsid w:val="20771BF2"/>
    <w:rsid w:val="20990E7D"/>
    <w:rsid w:val="20C8493E"/>
    <w:rsid w:val="214E0C15"/>
    <w:rsid w:val="216D26FA"/>
    <w:rsid w:val="21952771"/>
    <w:rsid w:val="21B209BC"/>
    <w:rsid w:val="21D65A33"/>
    <w:rsid w:val="2234120F"/>
    <w:rsid w:val="22484CA1"/>
    <w:rsid w:val="22C753F5"/>
    <w:rsid w:val="22F53939"/>
    <w:rsid w:val="240666EB"/>
    <w:rsid w:val="24457704"/>
    <w:rsid w:val="24B75BD2"/>
    <w:rsid w:val="24DB07AE"/>
    <w:rsid w:val="25B61F3B"/>
    <w:rsid w:val="25B70A06"/>
    <w:rsid w:val="25F93AF2"/>
    <w:rsid w:val="262F241A"/>
    <w:rsid w:val="26437C73"/>
    <w:rsid w:val="269C7383"/>
    <w:rsid w:val="26B03D30"/>
    <w:rsid w:val="27A72456"/>
    <w:rsid w:val="27C95E2C"/>
    <w:rsid w:val="27CB53D6"/>
    <w:rsid w:val="27D914B0"/>
    <w:rsid w:val="27FA39C1"/>
    <w:rsid w:val="28554710"/>
    <w:rsid w:val="28773C04"/>
    <w:rsid w:val="291E49C7"/>
    <w:rsid w:val="294A1318"/>
    <w:rsid w:val="29704902"/>
    <w:rsid w:val="29920DF7"/>
    <w:rsid w:val="29956518"/>
    <w:rsid w:val="2A05015E"/>
    <w:rsid w:val="2AB97C44"/>
    <w:rsid w:val="2AF3387C"/>
    <w:rsid w:val="2B1119C5"/>
    <w:rsid w:val="2BAD70E6"/>
    <w:rsid w:val="2C471B82"/>
    <w:rsid w:val="2CCE400E"/>
    <w:rsid w:val="2CD25EEC"/>
    <w:rsid w:val="2CF9108B"/>
    <w:rsid w:val="2CFC055C"/>
    <w:rsid w:val="2D4E20EA"/>
    <w:rsid w:val="2D6B72D5"/>
    <w:rsid w:val="2DB651CE"/>
    <w:rsid w:val="2DEC0BF0"/>
    <w:rsid w:val="2E04418C"/>
    <w:rsid w:val="2E2E745B"/>
    <w:rsid w:val="2E3422F8"/>
    <w:rsid w:val="2EB4662E"/>
    <w:rsid w:val="2EB81721"/>
    <w:rsid w:val="2F9229D5"/>
    <w:rsid w:val="2FBB6ACC"/>
    <w:rsid w:val="2FEF2A7E"/>
    <w:rsid w:val="303F26F2"/>
    <w:rsid w:val="308C0DC4"/>
    <w:rsid w:val="30F90388"/>
    <w:rsid w:val="31430957"/>
    <w:rsid w:val="31537AEA"/>
    <w:rsid w:val="31680308"/>
    <w:rsid w:val="317014DA"/>
    <w:rsid w:val="318C331F"/>
    <w:rsid w:val="325925CC"/>
    <w:rsid w:val="327816AE"/>
    <w:rsid w:val="331B3C61"/>
    <w:rsid w:val="33411EA4"/>
    <w:rsid w:val="3361699B"/>
    <w:rsid w:val="33BF6A67"/>
    <w:rsid w:val="3492592C"/>
    <w:rsid w:val="349E076A"/>
    <w:rsid w:val="34B86E46"/>
    <w:rsid w:val="34E95E89"/>
    <w:rsid w:val="353B591C"/>
    <w:rsid w:val="35A43CBD"/>
    <w:rsid w:val="35B43AE8"/>
    <w:rsid w:val="35F33F68"/>
    <w:rsid w:val="36315173"/>
    <w:rsid w:val="36BB5027"/>
    <w:rsid w:val="36BD5820"/>
    <w:rsid w:val="37884481"/>
    <w:rsid w:val="379515E7"/>
    <w:rsid w:val="37A4035A"/>
    <w:rsid w:val="37A7012D"/>
    <w:rsid w:val="37C4089B"/>
    <w:rsid w:val="37E172EC"/>
    <w:rsid w:val="38207E14"/>
    <w:rsid w:val="382D42DF"/>
    <w:rsid w:val="3843144C"/>
    <w:rsid w:val="384A30E3"/>
    <w:rsid w:val="384E24FA"/>
    <w:rsid w:val="388A34DF"/>
    <w:rsid w:val="38A74BE1"/>
    <w:rsid w:val="38F207D6"/>
    <w:rsid w:val="397468E7"/>
    <w:rsid w:val="39BA1E92"/>
    <w:rsid w:val="39E82BA2"/>
    <w:rsid w:val="3A06128C"/>
    <w:rsid w:val="3A736BFA"/>
    <w:rsid w:val="3B673FAC"/>
    <w:rsid w:val="3BAF058D"/>
    <w:rsid w:val="3C0E15B6"/>
    <w:rsid w:val="3C3100E3"/>
    <w:rsid w:val="3C5F1DD5"/>
    <w:rsid w:val="3CDB69FF"/>
    <w:rsid w:val="3CFC3065"/>
    <w:rsid w:val="3D0870C9"/>
    <w:rsid w:val="3D895919"/>
    <w:rsid w:val="3DA125FB"/>
    <w:rsid w:val="3E594F8A"/>
    <w:rsid w:val="3E7A71F8"/>
    <w:rsid w:val="3E963C00"/>
    <w:rsid w:val="3E9F1CDB"/>
    <w:rsid w:val="3EB61363"/>
    <w:rsid w:val="3EFB0C93"/>
    <w:rsid w:val="401A783F"/>
    <w:rsid w:val="40402324"/>
    <w:rsid w:val="4047565D"/>
    <w:rsid w:val="404B17A6"/>
    <w:rsid w:val="40773CAC"/>
    <w:rsid w:val="40C20BA1"/>
    <w:rsid w:val="41E31D60"/>
    <w:rsid w:val="41F93484"/>
    <w:rsid w:val="422624CB"/>
    <w:rsid w:val="423E34F1"/>
    <w:rsid w:val="43E90955"/>
    <w:rsid w:val="44C61D43"/>
    <w:rsid w:val="44D111F1"/>
    <w:rsid w:val="44F7044F"/>
    <w:rsid w:val="45637135"/>
    <w:rsid w:val="4565330A"/>
    <w:rsid w:val="4566624A"/>
    <w:rsid w:val="45784304"/>
    <w:rsid w:val="45801494"/>
    <w:rsid w:val="45D87F80"/>
    <w:rsid w:val="46146ADE"/>
    <w:rsid w:val="46153CEC"/>
    <w:rsid w:val="4673169B"/>
    <w:rsid w:val="46C93D6D"/>
    <w:rsid w:val="470E16A9"/>
    <w:rsid w:val="479A7985"/>
    <w:rsid w:val="47A0718D"/>
    <w:rsid w:val="47A1568B"/>
    <w:rsid w:val="47C159B7"/>
    <w:rsid w:val="47D11A61"/>
    <w:rsid w:val="486A2528"/>
    <w:rsid w:val="48A64365"/>
    <w:rsid w:val="48FA536F"/>
    <w:rsid w:val="492928A1"/>
    <w:rsid w:val="493A77F7"/>
    <w:rsid w:val="49BC3C59"/>
    <w:rsid w:val="4A0835A3"/>
    <w:rsid w:val="4A297FB7"/>
    <w:rsid w:val="4A4125AA"/>
    <w:rsid w:val="4AD73C7C"/>
    <w:rsid w:val="4B425E9C"/>
    <w:rsid w:val="4BFC24EE"/>
    <w:rsid w:val="4C441B70"/>
    <w:rsid w:val="4C717595"/>
    <w:rsid w:val="4C8C3872"/>
    <w:rsid w:val="4D21045F"/>
    <w:rsid w:val="4DD759A0"/>
    <w:rsid w:val="4DF70A0B"/>
    <w:rsid w:val="4E862A21"/>
    <w:rsid w:val="4EA03605"/>
    <w:rsid w:val="4F165675"/>
    <w:rsid w:val="4F1D7689"/>
    <w:rsid w:val="4F2572FF"/>
    <w:rsid w:val="4F820463"/>
    <w:rsid w:val="4FCC6437"/>
    <w:rsid w:val="4FDB395E"/>
    <w:rsid w:val="4FFA6D45"/>
    <w:rsid w:val="506517FA"/>
    <w:rsid w:val="50C20C5E"/>
    <w:rsid w:val="511107EA"/>
    <w:rsid w:val="51370D8E"/>
    <w:rsid w:val="51701E22"/>
    <w:rsid w:val="519A07DF"/>
    <w:rsid w:val="51D84E64"/>
    <w:rsid w:val="52134847"/>
    <w:rsid w:val="52216FA2"/>
    <w:rsid w:val="52621CD3"/>
    <w:rsid w:val="52EE3819"/>
    <w:rsid w:val="53E93358"/>
    <w:rsid w:val="54456FAD"/>
    <w:rsid w:val="5499550F"/>
    <w:rsid w:val="54D0530B"/>
    <w:rsid w:val="56032A35"/>
    <w:rsid w:val="56463943"/>
    <w:rsid w:val="56D26326"/>
    <w:rsid w:val="56D970D0"/>
    <w:rsid w:val="57016C0B"/>
    <w:rsid w:val="571567BA"/>
    <w:rsid w:val="57341737"/>
    <w:rsid w:val="576D42A0"/>
    <w:rsid w:val="58813029"/>
    <w:rsid w:val="588F573A"/>
    <w:rsid w:val="58AF298D"/>
    <w:rsid w:val="58CF6576"/>
    <w:rsid w:val="59004CF9"/>
    <w:rsid w:val="592E7139"/>
    <w:rsid w:val="595E20F3"/>
    <w:rsid w:val="59833FEA"/>
    <w:rsid w:val="59A66240"/>
    <w:rsid w:val="59DC1E3E"/>
    <w:rsid w:val="59E83B51"/>
    <w:rsid w:val="5A64198B"/>
    <w:rsid w:val="5B814E06"/>
    <w:rsid w:val="5BA84BC0"/>
    <w:rsid w:val="5BE12A40"/>
    <w:rsid w:val="5BE46FF1"/>
    <w:rsid w:val="5BFE196B"/>
    <w:rsid w:val="5C48656B"/>
    <w:rsid w:val="5C63353B"/>
    <w:rsid w:val="5C8B72C7"/>
    <w:rsid w:val="5CD82B14"/>
    <w:rsid w:val="5CE2303B"/>
    <w:rsid w:val="5D5F0A28"/>
    <w:rsid w:val="5D9E3405"/>
    <w:rsid w:val="5DC76A50"/>
    <w:rsid w:val="5DD938F3"/>
    <w:rsid w:val="5E267178"/>
    <w:rsid w:val="5E4D11ED"/>
    <w:rsid w:val="5E5D0A52"/>
    <w:rsid w:val="5E78718A"/>
    <w:rsid w:val="5EBD5B0D"/>
    <w:rsid w:val="5EF23AF2"/>
    <w:rsid w:val="5F647877"/>
    <w:rsid w:val="5FB628DA"/>
    <w:rsid w:val="5FBE7D8F"/>
    <w:rsid w:val="5FD451C6"/>
    <w:rsid w:val="5FF4728A"/>
    <w:rsid w:val="60470EFE"/>
    <w:rsid w:val="60AC035C"/>
    <w:rsid w:val="60BC6AAE"/>
    <w:rsid w:val="60C21E5F"/>
    <w:rsid w:val="616B7AA3"/>
    <w:rsid w:val="61CB5DAE"/>
    <w:rsid w:val="61E433B1"/>
    <w:rsid w:val="628202D6"/>
    <w:rsid w:val="62844F9E"/>
    <w:rsid w:val="62C65B8A"/>
    <w:rsid w:val="631B4809"/>
    <w:rsid w:val="63D90454"/>
    <w:rsid w:val="64176A67"/>
    <w:rsid w:val="647B3A62"/>
    <w:rsid w:val="6544617C"/>
    <w:rsid w:val="656D4473"/>
    <w:rsid w:val="65C8239C"/>
    <w:rsid w:val="65F828F8"/>
    <w:rsid w:val="66580172"/>
    <w:rsid w:val="668C1178"/>
    <w:rsid w:val="6691124C"/>
    <w:rsid w:val="66A01F9C"/>
    <w:rsid w:val="672A3F31"/>
    <w:rsid w:val="676076D1"/>
    <w:rsid w:val="678A67A9"/>
    <w:rsid w:val="678C42CF"/>
    <w:rsid w:val="67E54704"/>
    <w:rsid w:val="68AF59FE"/>
    <w:rsid w:val="69662762"/>
    <w:rsid w:val="697A2F79"/>
    <w:rsid w:val="69880324"/>
    <w:rsid w:val="698904A8"/>
    <w:rsid w:val="699312C0"/>
    <w:rsid w:val="69994B4F"/>
    <w:rsid w:val="69D87C9F"/>
    <w:rsid w:val="6A154947"/>
    <w:rsid w:val="6A694D9B"/>
    <w:rsid w:val="6A8C3D47"/>
    <w:rsid w:val="6B227839"/>
    <w:rsid w:val="6B742A91"/>
    <w:rsid w:val="6BB36B63"/>
    <w:rsid w:val="6BF87B65"/>
    <w:rsid w:val="6BFB1EE0"/>
    <w:rsid w:val="6CB52DA9"/>
    <w:rsid w:val="6D162FB8"/>
    <w:rsid w:val="6D545194"/>
    <w:rsid w:val="6DAE4B7E"/>
    <w:rsid w:val="6DC52164"/>
    <w:rsid w:val="6E7A30D3"/>
    <w:rsid w:val="6EA92564"/>
    <w:rsid w:val="6EFC61DE"/>
    <w:rsid w:val="6F4D4C8B"/>
    <w:rsid w:val="6F965A57"/>
    <w:rsid w:val="6FCD370A"/>
    <w:rsid w:val="6FD809F9"/>
    <w:rsid w:val="6FEE1A51"/>
    <w:rsid w:val="702675EC"/>
    <w:rsid w:val="70335C2F"/>
    <w:rsid w:val="704D5DCD"/>
    <w:rsid w:val="7086142A"/>
    <w:rsid w:val="70BA3C5B"/>
    <w:rsid w:val="70C50229"/>
    <w:rsid w:val="71197706"/>
    <w:rsid w:val="719769F9"/>
    <w:rsid w:val="721D703B"/>
    <w:rsid w:val="726C4733"/>
    <w:rsid w:val="729A608A"/>
    <w:rsid w:val="73025EB1"/>
    <w:rsid w:val="73510D70"/>
    <w:rsid w:val="73985051"/>
    <w:rsid w:val="73CF571B"/>
    <w:rsid w:val="73D24430"/>
    <w:rsid w:val="740E22D9"/>
    <w:rsid w:val="743E4BA3"/>
    <w:rsid w:val="74511255"/>
    <w:rsid w:val="7484215F"/>
    <w:rsid w:val="74A2532A"/>
    <w:rsid w:val="75087AF4"/>
    <w:rsid w:val="75DC0B17"/>
    <w:rsid w:val="772E4021"/>
    <w:rsid w:val="773A3D18"/>
    <w:rsid w:val="77B43AFA"/>
    <w:rsid w:val="77DE1F89"/>
    <w:rsid w:val="78212B0A"/>
    <w:rsid w:val="788D1631"/>
    <w:rsid w:val="78B451BD"/>
    <w:rsid w:val="78ED1C30"/>
    <w:rsid w:val="790E7239"/>
    <w:rsid w:val="792055BF"/>
    <w:rsid w:val="797D43BF"/>
    <w:rsid w:val="79E4446E"/>
    <w:rsid w:val="7A325F7D"/>
    <w:rsid w:val="7A483DE5"/>
    <w:rsid w:val="7A6E220E"/>
    <w:rsid w:val="7A7A4754"/>
    <w:rsid w:val="7A7C6425"/>
    <w:rsid w:val="7B944CB6"/>
    <w:rsid w:val="7C2E374F"/>
    <w:rsid w:val="7C415B65"/>
    <w:rsid w:val="7CA53995"/>
    <w:rsid w:val="7CF20C20"/>
    <w:rsid w:val="7CF8676F"/>
    <w:rsid w:val="7D4C0E1E"/>
    <w:rsid w:val="7DBF477A"/>
    <w:rsid w:val="7E3037AE"/>
    <w:rsid w:val="7E8753D6"/>
    <w:rsid w:val="7EFF7C24"/>
    <w:rsid w:val="7F13422A"/>
    <w:rsid w:val="7F7D4E4C"/>
    <w:rsid w:val="7FE329B0"/>
    <w:rsid w:val="7FFF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Calibri" w:hAnsi="Calibri" w:eastAsia="宋体" w:cs="宋体"/>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qFormat/>
    <w:uiPriority w:val="0"/>
    <w:pPr>
      <w:jc w:val="left"/>
    </w:p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rPr>
      <w:sz w:val="24"/>
    </w:rPr>
  </w:style>
  <w:style w:type="paragraph" w:styleId="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annotation subject"/>
    <w:basedOn w:val="2"/>
    <w:next w:val="2"/>
    <w:link w:val="22"/>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CM28"/>
    <w:basedOn w:val="14"/>
    <w:next w:val="14"/>
    <w:autoRedefine/>
    <w:qFormat/>
    <w:uiPriority w:val="0"/>
    <w:pPr>
      <w:spacing w:after="278"/>
    </w:pPr>
    <w:rPr>
      <w:rFonts w:cs="Times New Roman"/>
      <w:color w:val="auto"/>
    </w:rPr>
  </w:style>
  <w:style w:type="paragraph" w:customStyle="1" w:styleId="14">
    <w:name w:val="Default"/>
    <w:autoRedefine/>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5">
    <w:name w:val="CM29"/>
    <w:basedOn w:val="14"/>
    <w:next w:val="14"/>
    <w:autoRedefine/>
    <w:qFormat/>
    <w:uiPriority w:val="0"/>
    <w:pPr>
      <w:spacing w:after="468"/>
    </w:pPr>
    <w:rPr>
      <w:rFonts w:cs="Times New Roman"/>
      <w:color w:val="auto"/>
    </w:rPr>
  </w:style>
  <w:style w:type="paragraph" w:customStyle="1" w:styleId="16">
    <w:name w:val="CM4"/>
    <w:basedOn w:val="14"/>
    <w:next w:val="14"/>
    <w:autoRedefine/>
    <w:qFormat/>
    <w:uiPriority w:val="0"/>
    <w:pPr>
      <w:spacing w:line="468" w:lineRule="atLeast"/>
    </w:pPr>
    <w:rPr>
      <w:rFonts w:cs="Times New Roman"/>
      <w:color w:val="auto"/>
    </w:rPr>
  </w:style>
  <w:style w:type="paragraph" w:styleId="17">
    <w:name w:val="List Paragraph"/>
    <w:basedOn w:val="1"/>
    <w:autoRedefine/>
    <w:qFormat/>
    <w:uiPriority w:val="34"/>
    <w:pPr>
      <w:ind w:firstLine="420"/>
    </w:pPr>
    <w:rPr>
      <w:rFonts w:cs="Calibri"/>
    </w:rPr>
  </w:style>
  <w:style w:type="paragraph" w:customStyle="1" w:styleId="18">
    <w:name w:val="CM27"/>
    <w:basedOn w:val="14"/>
    <w:next w:val="14"/>
    <w:autoRedefine/>
    <w:qFormat/>
    <w:uiPriority w:val="0"/>
    <w:pPr>
      <w:spacing w:after="925"/>
    </w:pPr>
    <w:rPr>
      <w:rFonts w:cs="Times New Roman"/>
      <w:color w:val="auto"/>
    </w:rPr>
  </w:style>
  <w:style w:type="paragraph" w:customStyle="1" w:styleId="19">
    <w:name w:val="修订1"/>
    <w:hidden/>
    <w:unhideWhenUsed/>
    <w:qFormat/>
    <w:uiPriority w:val="99"/>
    <w:rPr>
      <w:rFonts w:ascii="Calibri" w:hAnsi="Calibri" w:eastAsia="宋体" w:cs="宋体"/>
      <w:sz w:val="21"/>
      <w:szCs w:val="21"/>
      <w:lang w:val="en-US" w:eastAsia="zh-CN" w:bidi="ar-SA"/>
    </w:rPr>
  </w:style>
  <w:style w:type="paragraph" w:customStyle="1" w:styleId="20">
    <w:name w:val="修订2"/>
    <w:hidden/>
    <w:unhideWhenUsed/>
    <w:qFormat/>
    <w:uiPriority w:val="99"/>
    <w:rPr>
      <w:rFonts w:ascii="Calibri" w:hAnsi="Calibri" w:eastAsia="宋体" w:cs="宋体"/>
      <w:sz w:val="21"/>
      <w:szCs w:val="21"/>
      <w:lang w:val="en-US" w:eastAsia="zh-CN" w:bidi="ar-SA"/>
    </w:rPr>
  </w:style>
  <w:style w:type="character" w:customStyle="1" w:styleId="21">
    <w:name w:val="批注文字 字符"/>
    <w:basedOn w:val="10"/>
    <w:link w:val="2"/>
    <w:qFormat/>
    <w:uiPriority w:val="0"/>
    <w:rPr>
      <w:rFonts w:ascii="Calibri" w:hAnsi="Calibri" w:cs="宋体"/>
      <w:sz w:val="21"/>
      <w:szCs w:val="21"/>
    </w:rPr>
  </w:style>
  <w:style w:type="character" w:customStyle="1" w:styleId="22">
    <w:name w:val="批注主题 字符"/>
    <w:basedOn w:val="21"/>
    <w:link w:val="7"/>
    <w:qFormat/>
    <w:uiPriority w:val="0"/>
    <w:rPr>
      <w:rFonts w:ascii="Calibri" w:hAnsi="Calibri" w:cs="宋体"/>
      <w:b/>
      <w:bCs/>
      <w:sz w:val="21"/>
      <w:szCs w:val="21"/>
    </w:rPr>
  </w:style>
  <w:style w:type="paragraph" w:customStyle="1" w:styleId="23">
    <w:name w:val="修订3"/>
    <w:hidden/>
    <w:unhideWhenUsed/>
    <w:qFormat/>
    <w:uiPriority w:val="99"/>
    <w:rPr>
      <w:rFonts w:ascii="Calibri" w:hAnsi="Calibri" w:eastAsia="宋体" w:cs="宋体"/>
      <w:sz w:val="21"/>
      <w:szCs w:val="21"/>
      <w:lang w:val="en-US" w:eastAsia="zh-CN" w:bidi="ar-SA"/>
    </w:rPr>
  </w:style>
  <w:style w:type="paragraph" w:customStyle="1" w:styleId="24">
    <w:name w:val="Revision"/>
    <w:hidden/>
    <w:unhideWhenUsed/>
    <w:qFormat/>
    <w:uiPriority w:val="99"/>
    <w:rPr>
      <w:rFonts w:ascii="Calibri" w:hAnsi="Calibri" w:eastAsia="宋体" w:cs="宋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1541</Words>
  <Characters>1580</Characters>
  <Lines>586</Lines>
  <Paragraphs>603</Paragraphs>
  <TotalTime>88</TotalTime>
  <ScaleCrop>false</ScaleCrop>
  <LinksUpToDate>false</LinksUpToDate>
  <CharactersWithSpaces>2064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2025-08-19T04:08:00Z</dcterms:created>
  <dc:creator>君羊口丫君羊</dc:creator>
  <cp:lastModifiedBy>Qianhai</cp:lastModifiedBy>
  <cp:lastPrinted>2025-08-21T08:52:00Z</cp:lastPrinted>
  <dcterms:modified xsi:type="dcterms:W3CDTF">2025-08-22T03:16:52Z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837B28DE8B274BBAB4F1C4F4351043F3_13</vt:lpwstr>
  </property>
  <property fmtid="{D5CDD505-2E9C-101B-9397-08002B2CF9AE}" pid="4" name="KSOTemplateDocerSaveRecord">
    <vt:lpwstr>eyJoZGlkIjoiOTA4YWYyMTI4NGFiMWJmYjg5YTE1Yjg0MWU2ZGRjMWMiLCJ1c2VySWQiOiIxMjM5NDM5OTgwIn0=</vt:lpwstr>
  </property>
</Properties>
</file>