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D50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60" w:lineRule="auto"/>
        <w:jc w:val="left"/>
        <w:rPr>
          <w:rFonts w:hint="default" w:ascii="黑体" w:hAnsi="黑体" w:eastAsia="黑体" w:cs="黑体"/>
          <w:b/>
          <w:bCs/>
          <w:sz w:val="22"/>
          <w:szCs w:val="21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2"/>
          <w:szCs w:val="21"/>
          <w:lang w:val="en-US" w:eastAsia="zh-CN"/>
        </w:rPr>
        <w:t>附件3：</w:t>
      </w:r>
    </w:p>
    <w:p w14:paraId="34723B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562" w:firstLineChars="200"/>
        <w:jc w:val="center"/>
        <w:rPr>
          <w:rFonts w:hint="eastAsia" w:ascii="黑体" w:hAnsi="黑体" w:eastAsia="黑体" w:cs="黑体"/>
          <w:b/>
          <w:bCs/>
          <w:sz w:val="28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4"/>
          <w:lang w:val="en-US" w:eastAsia="zh-CN"/>
        </w:rPr>
        <w:t>深圳交易集团2026年互联网暴露信息检查服务需求</w:t>
      </w:r>
    </w:p>
    <w:p w14:paraId="25E9CBD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60" w:lineRule="auto"/>
        <w:rPr>
          <w:rFonts w:hint="default"/>
          <w:lang w:val="en-US" w:eastAsia="zh-CN"/>
        </w:rPr>
      </w:pPr>
    </w:p>
    <w:p w14:paraId="04EF5E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22" w:firstLineChars="200"/>
        <w:rPr>
          <w:rFonts w:hint="eastAsia" w:ascii="黑体" w:hAnsi="黑体" w:eastAsia="黑体" w:cs="黑体"/>
          <w:b/>
          <w:bCs/>
          <w:lang w:val="en-US" w:eastAsia="zh-CN"/>
        </w:rPr>
      </w:pPr>
      <w:r>
        <w:rPr>
          <w:rFonts w:hint="eastAsia" w:ascii="黑体" w:hAnsi="黑体" w:eastAsia="黑体" w:cs="黑体"/>
          <w:b/>
          <w:bCs/>
          <w:lang w:val="en-US" w:eastAsia="zh-CN"/>
        </w:rPr>
        <w:t>一、项目概况</w:t>
      </w:r>
    </w:p>
    <w:p w14:paraId="38E930B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根据国家、省、市对采购信息发布管理的相关规范和工作要求，为进一步筑牢采购信息发布安全防线，强化公共资源交易平台信息发布风险管控能力。深圳交易集团对深圳交易集团官网等共35个以内互联网暴露渠道开展7*24小时内容检查，并对各类系统后台数据库和文件系统每季度定期开展合规扫描。通过智能化错敏内容筛查、风险研判、及时预警及溯源分析，全面排查整治采购信息中的内容安全隐患，保障公共资源交易信息发布的合规性、规范性与安全性。</w:t>
      </w:r>
    </w:p>
    <w:p w14:paraId="4E6A0D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22" w:firstLineChars="200"/>
        <w:rPr>
          <w:rFonts w:hint="default" w:ascii="黑体" w:hAnsi="黑体" w:eastAsia="黑体" w:cs="黑体"/>
          <w:b/>
          <w:bCs/>
          <w:lang w:val="en-US" w:eastAsia="zh-CN"/>
        </w:rPr>
      </w:pPr>
      <w:r>
        <w:rPr>
          <w:rFonts w:hint="eastAsia" w:ascii="黑体" w:hAnsi="黑体" w:eastAsia="黑体" w:cs="黑体"/>
          <w:b/>
          <w:bCs/>
          <w:lang w:val="en-US" w:eastAsia="zh-CN"/>
        </w:rPr>
        <w:t>二、服务需求</w:t>
      </w:r>
    </w:p>
    <w:p w14:paraId="3E2E57C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（一）网站及新媒体内容实时检查服务</w:t>
      </w:r>
    </w:p>
    <w:p w14:paraId="674DCF3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1.检查范围 </w:t>
      </w:r>
    </w:p>
    <w:p w14:paraId="33B1027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包含网站和新媒体渠道，共35个以内，当前检查范围清单详见附件4。</w:t>
      </w:r>
    </w:p>
    <w:p w14:paraId="2A38652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2.检查内容</w:t>
      </w:r>
    </w:p>
    <w:p w14:paraId="037D7F0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对网站和新媒体全部内容开展检查分析，核心实现页面文本、图片、附件等所有相关内容的智能检查分析，进行错敏词检查，包含普通错别字、严重表述错误如党和国家领导人姓名写错、虚假或伪造内容、使用法律法规中明令禁止的词语；发布或者链接反动、暴力、色情等内容链接。</w:t>
      </w:r>
      <w:bookmarkStart w:id="0" w:name="_GoBack"/>
      <w:bookmarkEnd w:id="0"/>
    </w:p>
    <w:p w14:paraId="764A631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3.检查要求</w:t>
      </w:r>
    </w:p>
    <w:p w14:paraId="1D73ABB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1）全域全量检查+人工复核：对网站存量、增量信息全覆盖自动化巡检，检测结果须经过专业人工审核后形成检测报告；配备专属服务人员，配合采购人完成内容问题定位、分析及整改指导。</w:t>
      </w:r>
    </w:p>
    <w:p w14:paraId="1CB5E85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2）权威词库支撑与自定义配置：内置遵循国家网络内容治理相关规范构建的权威合规词库，支持词库T+1持续动态更新；支持采购人根据业务管理需要，灵活新增、删减、自定义专属错敏筛查规则。</w:t>
      </w:r>
    </w:p>
    <w:p w14:paraId="41D4DA6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3）历史数据回溯检查：错敏词库发生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/>
        </w:rPr>
        <w:t>新增、调整后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，须对全渠道历史信息回溯重检，全面排查存量内容潜在风险。</w:t>
      </w:r>
    </w:p>
    <w:p w14:paraId="71B81D8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4）风险预警处置：若网站和新媒体检出错敏风险内容，将以红色字体进行标注，对于存在错误的图片也会标识出来，并通过短信、企微渠道实时发生告警信息至采购人，1小时内完成问题人工复核并通过书面/线上方式正式告知采购人，同步附风险页面、问题点位明细。</w:t>
      </w:r>
    </w:p>
    <w:p w14:paraId="2B4D103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5）数据探针复查：针对已经检查过的历史数据，提供二次检索服务，支撑了解问题整改情况进展，输出探针复查报告。</w:t>
      </w:r>
    </w:p>
    <w:p w14:paraId="3CB85B7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3.检查频次：每15分钟至少1次，7×24小时不间断常态化检查。</w:t>
      </w:r>
    </w:p>
    <w:p w14:paraId="2ED0E69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（二）数据库及文件系统内容检查服务</w:t>
      </w:r>
    </w:p>
    <w:p w14:paraId="4912ABE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1.扫描范围</w:t>
      </w:r>
    </w:p>
    <w:p w14:paraId="394E3C1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政府采购、建设工程、土地矿业、阳光采购等不少于30个系统底层数据库和文件系统，整体数据规模约280T。</w:t>
      </w:r>
    </w:p>
    <w:p w14:paraId="01FA384F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扫描内容</w:t>
      </w:r>
    </w:p>
    <w:p w14:paraId="7E0E724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对数据库和文件系统全量数据开展错敏合规筛查，核查范围同网站检查，进行错敏词检查，包含普通错别字、严重表述错误如党和国家领导人姓名写错、虚假或伪造内容、使用法律法规中明令禁止的词语。</w:t>
      </w:r>
    </w:p>
    <w:p w14:paraId="1907CFE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3.扫描要求</w:t>
      </w:r>
    </w:p>
    <w:p w14:paraId="1CCA910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1）全库扫描+人工复核：对数据库和文件系统全量数据进行完整扫描，检测结果须经过专业人工审核后形成检测报告；配备专属服务人员，配合采购人完成问题定位、分析及整改指导。</w:t>
      </w:r>
    </w:p>
    <w:p w14:paraId="3A213C4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2）权威词库支撑与自定义配置：内置遵循国家网络内容治理相关规范构建的权威合规词库，支持词库T+1持续动态更新；支持采购人根据业务管理需要，灵活新增、删减、自定义专属错敏筛查规则。</w:t>
      </w:r>
    </w:p>
    <w:p w14:paraId="01019C1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3）交付时效要求：单次全库扫描任务启动后，须在15个自然日内完成全部数据扫描、人工复核并出具完整扫描报告。</w:t>
      </w:r>
    </w:p>
    <w:p w14:paraId="686BECC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3.扫描频次：每季度一次。</w:t>
      </w:r>
    </w:p>
    <w:p w14:paraId="2466CD2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黑体" w:hAnsi="黑体" w:eastAsia="黑体" w:cs="黑体"/>
          <w:b/>
          <w:bCs/>
          <w:lang w:val="en-US" w:eastAsia="zh-CN"/>
        </w:rPr>
      </w:pPr>
      <w:r>
        <w:rPr>
          <w:rFonts w:hint="eastAsia" w:ascii="黑体" w:hAnsi="黑体" w:eastAsia="黑体" w:cs="黑体"/>
          <w:b/>
          <w:bCs/>
          <w:lang w:val="en-US" w:eastAsia="zh-CN"/>
        </w:rPr>
        <w:t>三、服务期限</w:t>
      </w:r>
    </w:p>
    <w:p w14:paraId="7ADBB1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80" w:firstLineChars="200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自合同签订之日起1年。</w:t>
      </w:r>
    </w:p>
    <w:p w14:paraId="0545B23E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22" w:firstLineChars="200"/>
        <w:jc w:val="both"/>
        <w:rPr>
          <w:rFonts w:hint="eastAsia" w:ascii="黑体" w:hAnsi="黑体" w:eastAsia="黑体" w:cs="黑体"/>
          <w:b/>
          <w:bCs/>
          <w:lang w:val="en-US" w:eastAsia="zh-CN"/>
        </w:rPr>
      </w:pPr>
      <w:r>
        <w:rPr>
          <w:rFonts w:hint="eastAsia" w:ascii="黑体" w:hAnsi="黑体" w:eastAsia="黑体" w:cs="黑体"/>
          <w:b/>
          <w:bCs/>
          <w:lang w:val="en-US" w:eastAsia="zh-CN"/>
        </w:rPr>
        <w:t>服务地点</w:t>
      </w:r>
    </w:p>
    <w:p w14:paraId="26F6B1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深圳交易集团有限公司及各分公司</w:t>
      </w:r>
    </w:p>
    <w:p w14:paraId="656AF878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22" w:firstLineChars="200"/>
        <w:jc w:val="both"/>
        <w:rPr>
          <w:rFonts w:hint="eastAsia" w:ascii="黑体" w:hAnsi="黑体" w:eastAsia="黑体" w:cs="黑体"/>
          <w:b/>
          <w:bCs/>
          <w:lang w:val="en-US" w:eastAsia="zh-CN"/>
        </w:rPr>
      </w:pPr>
      <w:r>
        <w:rPr>
          <w:rFonts w:hint="eastAsia" w:ascii="黑体" w:hAnsi="黑体" w:eastAsia="黑体" w:cs="黑体"/>
          <w:b/>
          <w:bCs/>
          <w:lang w:val="en-US" w:eastAsia="zh-CN"/>
        </w:rPr>
        <w:t>服务要求</w:t>
      </w:r>
    </w:p>
    <w:p w14:paraId="7D39EB5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1.服务人员要求</w:t>
      </w:r>
    </w:p>
    <w:p w14:paraId="126C3A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80" w:firstLineChars="200"/>
        <w:rPr>
          <w:rFonts w:hint="eastAsia" w:ascii="宋体" w:hAnsi="宋体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至少安排2名专业服务人员，要求具备相关工作经验，负责协助采购人对检查的问题进行定位和分析。</w:t>
      </w:r>
    </w:p>
    <w:p w14:paraId="0A49175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2.服务</w:t>
      </w:r>
      <w:r>
        <w:rPr>
          <w:rFonts w:hint="default" w:ascii="楷体" w:hAnsi="楷体" w:eastAsia="楷体" w:cs="楷体"/>
          <w:sz w:val="24"/>
          <w:szCs w:val="24"/>
          <w:lang w:val="en-US" w:eastAsia="zh-CN"/>
        </w:rPr>
        <w:t>工具环境要求</w:t>
      </w:r>
    </w:p>
    <w:p w14:paraId="177D36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80" w:firstLineChars="200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  <w:t>本次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检查服务</w:t>
      </w:r>
      <w: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  <w:t>实施过程中所使用到的各种工具软件由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意向供应商自备</w:t>
      </w:r>
      <w: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  <w:t>，经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采购人</w:t>
      </w:r>
      <w: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  <w:t>确认后由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意向供应商</w:t>
      </w:r>
      <w: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  <w:t>提供并在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服务</w:t>
      </w:r>
      <w: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  <w:t>中使用。</w:t>
      </w:r>
    </w:p>
    <w:p w14:paraId="5C3AC8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22" w:firstLineChars="200"/>
        <w:rPr>
          <w:rFonts w:hint="default" w:ascii="黑体" w:hAnsi="黑体" w:eastAsia="黑体" w:cs="黑体"/>
          <w:b/>
          <w:bCs/>
          <w:lang w:val="en-US" w:eastAsia="zh-CN"/>
        </w:rPr>
      </w:pPr>
      <w:r>
        <w:rPr>
          <w:rFonts w:hint="eastAsia" w:ascii="黑体" w:hAnsi="黑体" w:eastAsia="黑体" w:cs="黑体"/>
          <w:b/>
          <w:bCs/>
          <w:lang w:val="en-US" w:eastAsia="zh-CN"/>
        </w:rPr>
        <w:t>六、保密要求</w:t>
      </w:r>
    </w:p>
    <w:p w14:paraId="682646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意向供应商应对采购人的信息保密。未经采购人许可，不得将相关信息泄露给第三方或做其他用途，否则，采购人保留追究中标供应商法律责任的权利。</w:t>
      </w:r>
    </w:p>
    <w:p w14:paraId="2253B8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22" w:firstLineChars="200"/>
        <w:rPr>
          <w:rFonts w:hint="default" w:ascii="黑体" w:hAnsi="黑体" w:eastAsia="黑体" w:cs="黑体"/>
          <w:b/>
          <w:bCs/>
          <w:lang w:val="en-US" w:eastAsia="zh-CN"/>
        </w:rPr>
      </w:pPr>
      <w:r>
        <w:rPr>
          <w:rFonts w:hint="eastAsia" w:ascii="黑体" w:hAnsi="黑体" w:eastAsia="黑体" w:cs="黑体"/>
          <w:b/>
          <w:bCs/>
          <w:lang w:val="en-US" w:eastAsia="zh-CN"/>
        </w:rPr>
        <w:t xml:space="preserve"> 七、验收要求</w:t>
      </w:r>
    </w:p>
    <w:p w14:paraId="52ADA6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1.内容错敏问题识别覆盖率100%，无漏检问题，准确率不低于95%。</w:t>
      </w:r>
    </w:p>
    <w:p w14:paraId="7F1A31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2.服务履约期间，若检查发现网站内容出现错敏风险，1小时内通过书面、工作对接群等正式渠道告知采购人，24小时内完成问题分析和整改建议梳理，提交word格式的《网站内容检查问题分析报告》。</w:t>
      </w:r>
    </w:p>
    <w:p w14:paraId="00B738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2.针对网站检查服务，按照约定时间，每月交付一份word格式的《网站内容检查问题分析报告》；针对数据库扫描服务，按次交付一份完整合规的《数据库内容扫描问题分析报告》，报告需含检查结论和问题明细。</w:t>
      </w:r>
    </w:p>
    <w:p w14:paraId="1C47D1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4.项目成果符合合同约定的成果内容，较好实现项目目标。</w:t>
      </w:r>
    </w:p>
    <w:p w14:paraId="618449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5.项目成果应做到文字流畅、思路清晰、逻辑性强、数据详实可靠、图表规范清晰。</w:t>
      </w:r>
    </w:p>
    <w:p w14:paraId="05277F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22" w:firstLineChars="200"/>
        <w:rPr>
          <w:rFonts w:hint="eastAsia" w:ascii="黑体" w:hAnsi="黑体" w:eastAsia="黑体" w:cs="黑体"/>
          <w:b/>
          <w:bCs/>
          <w:lang w:val="en-US" w:eastAsia="zh-CN"/>
        </w:rPr>
      </w:pPr>
      <w:r>
        <w:rPr>
          <w:rFonts w:hint="eastAsia" w:ascii="黑体" w:hAnsi="黑体" w:eastAsia="黑体" w:cs="黑体"/>
          <w:b/>
          <w:bCs/>
          <w:lang w:val="en-US" w:eastAsia="zh-CN"/>
        </w:rPr>
        <w:t>八、报价要求</w:t>
      </w:r>
    </w:p>
    <w:p w14:paraId="51D420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意向供应商须结合本项目服务需求、服务周期、服务要求及全部工作内容，本着合理合规、务实公允的原则自主进行整体报价，报价须包含人工、耗材、上门巡检、故障处置、技术支持、授权服务、税费、运输及完成本项目维保服务所需全部费用，报价一经提交视为包含所有配套服务成本，项目实施期间不再另行产生其他额外费用，同时须列明报价明细，确保报价清晰规范、真实有效。</w:t>
      </w:r>
    </w:p>
    <w:p w14:paraId="3C4B08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Lines="0" w:afterLines="0" w:line="360" w:lineRule="auto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6C5BB4"/>
    <w:multiLevelType w:val="singleLevel"/>
    <w:tmpl w:val="006C5BB4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F593898"/>
    <w:multiLevelType w:val="singleLevel"/>
    <w:tmpl w:val="4F593898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B1449"/>
    <w:rsid w:val="0049497D"/>
    <w:rsid w:val="00980900"/>
    <w:rsid w:val="0167398B"/>
    <w:rsid w:val="041B6CAE"/>
    <w:rsid w:val="046614AE"/>
    <w:rsid w:val="04904FA7"/>
    <w:rsid w:val="04C9495C"/>
    <w:rsid w:val="05542478"/>
    <w:rsid w:val="05D51530"/>
    <w:rsid w:val="065A3ABE"/>
    <w:rsid w:val="066A7A79"/>
    <w:rsid w:val="067B57E2"/>
    <w:rsid w:val="06BC02D5"/>
    <w:rsid w:val="06EB1AB6"/>
    <w:rsid w:val="08ED0CA4"/>
    <w:rsid w:val="099C2E8B"/>
    <w:rsid w:val="09B1134A"/>
    <w:rsid w:val="0BCA3494"/>
    <w:rsid w:val="0BED1224"/>
    <w:rsid w:val="0C7C008F"/>
    <w:rsid w:val="0CEB1997"/>
    <w:rsid w:val="0F4218D9"/>
    <w:rsid w:val="105B2C3C"/>
    <w:rsid w:val="10B52337"/>
    <w:rsid w:val="119F4936"/>
    <w:rsid w:val="12296A3A"/>
    <w:rsid w:val="12B7714A"/>
    <w:rsid w:val="13143CA2"/>
    <w:rsid w:val="17263548"/>
    <w:rsid w:val="176D73C9"/>
    <w:rsid w:val="17970792"/>
    <w:rsid w:val="17BC1AEB"/>
    <w:rsid w:val="17DA79E9"/>
    <w:rsid w:val="184C751D"/>
    <w:rsid w:val="185154C9"/>
    <w:rsid w:val="185F457F"/>
    <w:rsid w:val="1869193F"/>
    <w:rsid w:val="189F1804"/>
    <w:rsid w:val="19A77F40"/>
    <w:rsid w:val="19AB6A7A"/>
    <w:rsid w:val="1A5503C6"/>
    <w:rsid w:val="1B533380"/>
    <w:rsid w:val="1B6D3560"/>
    <w:rsid w:val="1C0227D6"/>
    <w:rsid w:val="1C1C3B78"/>
    <w:rsid w:val="1DC835AB"/>
    <w:rsid w:val="1FA63FA6"/>
    <w:rsid w:val="208732AA"/>
    <w:rsid w:val="214B7F29"/>
    <w:rsid w:val="22592732"/>
    <w:rsid w:val="228E0B40"/>
    <w:rsid w:val="234C07DB"/>
    <w:rsid w:val="23B7025B"/>
    <w:rsid w:val="23FA0237"/>
    <w:rsid w:val="261A49D8"/>
    <w:rsid w:val="27574C2C"/>
    <w:rsid w:val="279D0021"/>
    <w:rsid w:val="28425D08"/>
    <w:rsid w:val="287B6002"/>
    <w:rsid w:val="28846321"/>
    <w:rsid w:val="28940C5A"/>
    <w:rsid w:val="29D0097F"/>
    <w:rsid w:val="2B64734A"/>
    <w:rsid w:val="2B764647"/>
    <w:rsid w:val="2BAF1907"/>
    <w:rsid w:val="2C3D33B6"/>
    <w:rsid w:val="2E7F1256"/>
    <w:rsid w:val="2F594063"/>
    <w:rsid w:val="31483996"/>
    <w:rsid w:val="32AE46C6"/>
    <w:rsid w:val="330864CC"/>
    <w:rsid w:val="331E66B9"/>
    <w:rsid w:val="33507614"/>
    <w:rsid w:val="33947D60"/>
    <w:rsid w:val="348F3CC4"/>
    <w:rsid w:val="358913D2"/>
    <w:rsid w:val="36370E76"/>
    <w:rsid w:val="383B2EA0"/>
    <w:rsid w:val="3A1E0383"/>
    <w:rsid w:val="3AAD378C"/>
    <w:rsid w:val="3B3F3064"/>
    <w:rsid w:val="3B9541B1"/>
    <w:rsid w:val="3BFD4725"/>
    <w:rsid w:val="3CE6216B"/>
    <w:rsid w:val="3D5347E8"/>
    <w:rsid w:val="3D917CF4"/>
    <w:rsid w:val="3DC512A1"/>
    <w:rsid w:val="3E6F38A3"/>
    <w:rsid w:val="3EE43969"/>
    <w:rsid w:val="3F3D6BDC"/>
    <w:rsid w:val="3F3F5CBD"/>
    <w:rsid w:val="40A21E89"/>
    <w:rsid w:val="40C132C9"/>
    <w:rsid w:val="415F10BD"/>
    <w:rsid w:val="41B33439"/>
    <w:rsid w:val="423078E0"/>
    <w:rsid w:val="4267718F"/>
    <w:rsid w:val="42A53BFD"/>
    <w:rsid w:val="432D451A"/>
    <w:rsid w:val="43670FED"/>
    <w:rsid w:val="46A41C10"/>
    <w:rsid w:val="47EB386F"/>
    <w:rsid w:val="47F45763"/>
    <w:rsid w:val="48C60E61"/>
    <w:rsid w:val="48CD7592"/>
    <w:rsid w:val="495C67D2"/>
    <w:rsid w:val="4993589A"/>
    <w:rsid w:val="4A1E149C"/>
    <w:rsid w:val="4A87228E"/>
    <w:rsid w:val="4B2749B7"/>
    <w:rsid w:val="4B3F63AB"/>
    <w:rsid w:val="4C19380D"/>
    <w:rsid w:val="4D38766A"/>
    <w:rsid w:val="4DE4148C"/>
    <w:rsid w:val="4EDE5BC3"/>
    <w:rsid w:val="4F0B3174"/>
    <w:rsid w:val="4FBB392B"/>
    <w:rsid w:val="507E7976"/>
    <w:rsid w:val="518A2A4C"/>
    <w:rsid w:val="51B600CD"/>
    <w:rsid w:val="52BC7203"/>
    <w:rsid w:val="53E661AB"/>
    <w:rsid w:val="55560EC1"/>
    <w:rsid w:val="55624083"/>
    <w:rsid w:val="56F47033"/>
    <w:rsid w:val="57B260E2"/>
    <w:rsid w:val="590C662B"/>
    <w:rsid w:val="5A3317D1"/>
    <w:rsid w:val="5AEF6FCF"/>
    <w:rsid w:val="5C7774D3"/>
    <w:rsid w:val="5D064F7B"/>
    <w:rsid w:val="5DC80A6B"/>
    <w:rsid w:val="5E063D45"/>
    <w:rsid w:val="5E28116F"/>
    <w:rsid w:val="5EE147BC"/>
    <w:rsid w:val="5F001B63"/>
    <w:rsid w:val="609C2FC5"/>
    <w:rsid w:val="60D94755"/>
    <w:rsid w:val="61140CBD"/>
    <w:rsid w:val="620E3267"/>
    <w:rsid w:val="62165014"/>
    <w:rsid w:val="62200D82"/>
    <w:rsid w:val="6280132C"/>
    <w:rsid w:val="62AD318D"/>
    <w:rsid w:val="62C323A4"/>
    <w:rsid w:val="64693849"/>
    <w:rsid w:val="66081D64"/>
    <w:rsid w:val="66D82F83"/>
    <w:rsid w:val="67334BBF"/>
    <w:rsid w:val="678B7369"/>
    <w:rsid w:val="67F0485E"/>
    <w:rsid w:val="67F07CC6"/>
    <w:rsid w:val="67FB3202"/>
    <w:rsid w:val="68000819"/>
    <w:rsid w:val="68712DD5"/>
    <w:rsid w:val="68D26659"/>
    <w:rsid w:val="697C421F"/>
    <w:rsid w:val="69A73642"/>
    <w:rsid w:val="69E71C90"/>
    <w:rsid w:val="6A574FAB"/>
    <w:rsid w:val="6AB1004F"/>
    <w:rsid w:val="6ADB232C"/>
    <w:rsid w:val="6D064B23"/>
    <w:rsid w:val="6D110B30"/>
    <w:rsid w:val="6DDC0DDE"/>
    <w:rsid w:val="6EDA0016"/>
    <w:rsid w:val="6F1C062E"/>
    <w:rsid w:val="71B0505E"/>
    <w:rsid w:val="71B7463E"/>
    <w:rsid w:val="724D3CE0"/>
    <w:rsid w:val="725D0E4E"/>
    <w:rsid w:val="728906EF"/>
    <w:rsid w:val="72A252EE"/>
    <w:rsid w:val="73003D49"/>
    <w:rsid w:val="736013AF"/>
    <w:rsid w:val="73770A18"/>
    <w:rsid w:val="74493C73"/>
    <w:rsid w:val="75226622"/>
    <w:rsid w:val="75B63062"/>
    <w:rsid w:val="75D164B8"/>
    <w:rsid w:val="76571F4C"/>
    <w:rsid w:val="77544FA2"/>
    <w:rsid w:val="7803238B"/>
    <w:rsid w:val="78524960"/>
    <w:rsid w:val="7A2B3E1B"/>
    <w:rsid w:val="7B166879"/>
    <w:rsid w:val="7C3716CE"/>
    <w:rsid w:val="7CB11429"/>
    <w:rsid w:val="7E096305"/>
    <w:rsid w:val="7E4110F2"/>
    <w:rsid w:val="7EB4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paragraph" w:styleId="2">
    <w:name w:val="heading 2"/>
    <w:basedOn w:val="1"/>
    <w:next w:val="1"/>
    <w:qFormat/>
    <w:uiPriority w:val="0"/>
    <w:pPr>
      <w:adjustRightInd w:val="0"/>
      <w:jc w:val="center"/>
      <w:textAlignment w:val="baseline"/>
      <w:outlineLvl w:val="1"/>
    </w:pPr>
    <w:rPr>
      <w:kern w:val="0"/>
      <w:sz w:val="24"/>
      <w:szCs w:val="20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1812</Words>
  <Characters>1849</Characters>
  <Lines>0</Lines>
  <Paragraphs>0</Paragraphs>
  <TotalTime>0</TotalTime>
  <ScaleCrop>false</ScaleCrop>
  <LinksUpToDate>false</LinksUpToDate>
  <CharactersWithSpaces>1852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2025-12-02T07:39:00Z</dcterms:created>
  <dc:creator>Administrator</dc:creator>
  <cp:lastModifiedBy>刘利军</cp:lastModifiedBy>
  <cp:lastPrinted>2026-07-23T03:21:00Z</cp:lastPrinted>
  <dcterms:modified xsi:type="dcterms:W3CDTF">2026-07-29T03:58:36Z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77780D59BA1E42029D9CFD0DF6D7C8B8_12</vt:lpwstr>
  </property>
  <property fmtid="{D5CDD505-2E9C-101B-9397-08002B2CF9AE}" pid="4" name="KSOTemplateDocerSaveRecord">
    <vt:lpwstr>eyJoZGlkIjoiNmQ1ZDdhZmFjNmU0ZGU3YTM2Mjg3MzM1NjM2ZTUwZTUiLCJ1c2VySWQiOiIxNDk3NDgwOTEzIn0=</vt:lpwstr>
  </property>
</Properties>
</file>