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4D45D">
      <w:pPr>
        <w:spacing w:line="720" w:lineRule="auto"/>
        <w:jc w:val="both"/>
        <w:rPr>
          <w:rFonts w:hint="eastAsia" w:ascii="黑体" w:eastAsia="黑体"/>
          <w:b/>
          <w:sz w:val="52"/>
          <w:szCs w:val="52"/>
          <w:highlight w:val="none"/>
        </w:rPr>
      </w:pPr>
      <w:bookmarkStart w:id="2" w:name="_GoBack"/>
    </w:p>
    <w:p w14:paraId="19631FE1">
      <w:pPr>
        <w:spacing w:before="312" w:beforeLines="100" w:after="312" w:afterLines="100" w:line="360" w:lineRule="auto"/>
        <w:jc w:val="center"/>
        <w:rPr>
          <w:rFonts w:hint="eastAsia" w:ascii="黑体" w:eastAsia="黑体"/>
          <w:b/>
          <w:sz w:val="52"/>
          <w:szCs w:val="52"/>
          <w:highlight w:val="none"/>
          <w:lang w:val="en-US" w:eastAsia="zh-CN"/>
        </w:rPr>
      </w:pPr>
      <w:r>
        <w:rPr>
          <w:rFonts w:hint="eastAsia" w:ascii="黑体" w:eastAsia="黑体"/>
          <w:b/>
          <w:sz w:val="52"/>
          <w:szCs w:val="52"/>
          <w:highlight w:val="none"/>
          <w:lang w:val="en-US" w:eastAsia="zh-CN"/>
        </w:rPr>
        <w:t>惠州地块</w:t>
      </w:r>
    </w:p>
    <w:p w14:paraId="4F860CE5">
      <w:pPr>
        <w:spacing w:before="312" w:beforeLines="100" w:after="312" w:afterLines="100" w:line="360" w:lineRule="auto"/>
        <w:jc w:val="center"/>
        <w:rPr>
          <w:rFonts w:hint="eastAsia" w:ascii="黑体" w:eastAsia="黑体"/>
          <w:b/>
          <w:sz w:val="52"/>
          <w:szCs w:val="52"/>
          <w:highlight w:val="none"/>
          <w:lang w:val="en-US" w:eastAsia="zh-CN"/>
        </w:rPr>
      </w:pPr>
    </w:p>
    <w:p w14:paraId="151F21B5">
      <w:pPr>
        <w:spacing w:before="312" w:beforeLines="100" w:after="312" w:afterLines="100" w:line="360" w:lineRule="auto"/>
        <w:jc w:val="center"/>
        <w:rPr>
          <w:rFonts w:hint="eastAsia" w:ascii="黑体" w:eastAsia="黑体"/>
          <w:b/>
          <w:sz w:val="52"/>
          <w:szCs w:val="52"/>
          <w:highlight w:val="none"/>
          <w:lang w:val="en-US" w:eastAsia="zh-CN"/>
        </w:rPr>
      </w:pPr>
      <w:r>
        <w:rPr>
          <w:rFonts w:hint="eastAsia" w:ascii="黑体" w:eastAsia="黑体"/>
          <w:b/>
          <w:sz w:val="52"/>
          <w:szCs w:val="52"/>
          <w:highlight w:val="none"/>
          <w:lang w:val="en-US" w:eastAsia="zh-CN"/>
        </w:rPr>
        <w:t>产业规划咨询</w:t>
      </w:r>
    </w:p>
    <w:p w14:paraId="4D52C9A1">
      <w:pPr>
        <w:spacing w:before="312" w:beforeLines="100" w:after="312" w:afterLines="100" w:line="360" w:lineRule="auto"/>
        <w:jc w:val="center"/>
        <w:rPr>
          <w:rFonts w:hint="eastAsia" w:ascii="黑体" w:eastAsia="黑体"/>
          <w:b/>
          <w:sz w:val="52"/>
          <w:szCs w:val="52"/>
          <w:highlight w:val="none"/>
          <w:lang w:val="en-US" w:eastAsia="zh-CN"/>
        </w:rPr>
      </w:pPr>
    </w:p>
    <w:p w14:paraId="7837038D">
      <w:pPr>
        <w:spacing w:before="312" w:beforeLines="100" w:after="312" w:afterLines="100" w:line="360" w:lineRule="auto"/>
        <w:jc w:val="center"/>
        <w:rPr>
          <w:rFonts w:hint="eastAsia" w:ascii="黑体" w:eastAsia="黑体"/>
          <w:b/>
          <w:sz w:val="52"/>
          <w:szCs w:val="52"/>
          <w:highlight w:val="none"/>
          <w:lang w:val="en-US" w:eastAsia="zh-CN"/>
        </w:rPr>
      </w:pPr>
      <w:r>
        <w:rPr>
          <w:rFonts w:hint="eastAsia" w:ascii="黑体" w:eastAsia="黑体"/>
          <w:b/>
          <w:sz w:val="52"/>
          <w:szCs w:val="52"/>
          <w:highlight w:val="none"/>
          <w:lang w:val="en-US" w:eastAsia="zh-CN"/>
        </w:rPr>
        <w:t>服务协议</w:t>
      </w:r>
    </w:p>
    <w:p w14:paraId="25397D5F">
      <w:pPr>
        <w:spacing w:before="312" w:beforeLines="100" w:after="312" w:afterLines="100" w:line="360" w:lineRule="auto"/>
        <w:jc w:val="both"/>
        <w:rPr>
          <w:rFonts w:hint="eastAsia" w:ascii="黑体" w:eastAsia="黑体"/>
          <w:b/>
          <w:sz w:val="52"/>
          <w:szCs w:val="52"/>
          <w:highlight w:val="none"/>
          <w:lang w:val="en-US" w:eastAsia="zh-CN"/>
        </w:rPr>
      </w:pPr>
    </w:p>
    <w:p w14:paraId="06ED3991">
      <w:pPr>
        <w:spacing w:before="312" w:beforeLines="100" w:after="312" w:afterLines="100" w:line="360" w:lineRule="auto"/>
        <w:jc w:val="center"/>
        <w:rPr>
          <w:rFonts w:ascii="黑体" w:eastAsia="黑体"/>
          <w:sz w:val="36"/>
          <w:szCs w:val="36"/>
          <w:highlight w:val="none"/>
        </w:rPr>
      </w:pPr>
      <w:r>
        <w:rPr>
          <w:rFonts w:hint="eastAsia" w:ascii="黑体" w:eastAsia="黑体"/>
          <w:sz w:val="36"/>
          <w:szCs w:val="36"/>
          <w:highlight w:val="none"/>
        </w:rPr>
        <w:t>甲方：深圳市深粮控股股份有限公司</w:t>
      </w:r>
    </w:p>
    <w:p w14:paraId="3B5903CA">
      <w:pPr>
        <w:spacing w:before="100" w:beforeAutospacing="1" w:after="100" w:afterAutospacing="1" w:line="360" w:lineRule="auto"/>
        <w:jc w:val="center"/>
        <w:rPr>
          <w:rFonts w:hint="eastAsia" w:ascii="黑体" w:eastAsia="黑体"/>
          <w:sz w:val="36"/>
          <w:szCs w:val="36"/>
          <w:highlight w:val="none"/>
          <w:lang w:val="en-US" w:eastAsia="zh-CN"/>
        </w:rPr>
      </w:pPr>
      <w:r>
        <w:rPr>
          <w:rFonts w:hint="eastAsia" w:ascii="黑体" w:eastAsia="黑体"/>
          <w:sz w:val="36"/>
          <w:szCs w:val="36"/>
          <w:highlight w:val="none"/>
        </w:rPr>
        <w:t>乙方：</w:t>
      </w:r>
      <w:r>
        <w:rPr>
          <w:rFonts w:hint="eastAsia" w:ascii="黑体" w:eastAsia="黑体"/>
          <w:sz w:val="36"/>
          <w:szCs w:val="36"/>
          <w:highlight w:val="none"/>
          <w:lang w:val="en-US" w:eastAsia="zh-CN"/>
        </w:rPr>
        <w:t xml:space="preserve">   </w:t>
      </w:r>
    </w:p>
    <w:p w14:paraId="52B73F13">
      <w:pPr>
        <w:spacing w:before="100" w:beforeAutospacing="1" w:after="100" w:afterAutospacing="1" w:line="360" w:lineRule="auto"/>
        <w:jc w:val="center"/>
        <w:rPr>
          <w:rFonts w:hint="default" w:ascii="黑体" w:eastAsia="黑体"/>
          <w:sz w:val="36"/>
          <w:szCs w:val="36"/>
          <w:highlight w:val="none"/>
          <w:lang w:val="en-US" w:eastAsia="zh-CN"/>
        </w:rPr>
      </w:pPr>
    </w:p>
    <w:p w14:paraId="42883EAC">
      <w:pPr>
        <w:spacing w:line="360" w:lineRule="auto"/>
        <w:jc w:val="center"/>
        <w:rPr>
          <w:rFonts w:hint="eastAsia" w:ascii="宋体" w:hAnsi="宋体" w:eastAsia="宋体"/>
          <w:b/>
          <w:bCs/>
          <w:sz w:val="30"/>
          <w:szCs w:val="30"/>
          <w:highlight w:val="none"/>
        </w:rPr>
      </w:pPr>
      <w:r>
        <w:rPr>
          <w:rFonts w:hint="eastAsia" w:ascii="宋体" w:hAnsi="宋体"/>
          <w:b/>
          <w:bCs/>
          <w:sz w:val="30"/>
          <w:szCs w:val="30"/>
          <w:highlight w:val="none"/>
        </w:rPr>
        <w:t>签署日期：</w:t>
      </w:r>
      <w:r>
        <w:rPr>
          <w:rFonts w:ascii="宋体" w:hAnsi="宋体"/>
          <w:b/>
          <w:bCs/>
          <w:sz w:val="30"/>
          <w:szCs w:val="30"/>
          <w:highlight w:val="none"/>
        </w:rPr>
        <w:t>202</w:t>
      </w:r>
      <w:r>
        <w:rPr>
          <w:rFonts w:hint="eastAsia" w:ascii="宋体" w:hAnsi="宋体" w:eastAsia="宋体"/>
          <w:b/>
          <w:bCs/>
          <w:sz w:val="30"/>
          <w:szCs w:val="30"/>
          <w:highlight w:val="none"/>
          <w:lang w:val="en-US" w:eastAsia="zh-CN"/>
        </w:rPr>
        <w:t>6</w:t>
      </w:r>
      <w:r>
        <w:rPr>
          <w:rFonts w:hint="eastAsia" w:ascii="宋体" w:hAnsi="宋体"/>
          <w:b/>
          <w:bCs/>
          <w:sz w:val="30"/>
          <w:szCs w:val="30"/>
          <w:highlight w:val="none"/>
        </w:rPr>
        <w:t>年</w:t>
      </w:r>
      <w:r>
        <w:rPr>
          <w:rFonts w:hint="eastAsia" w:ascii="宋体" w:hAnsi="宋体" w:eastAsia="宋体"/>
          <w:b/>
          <w:bCs/>
          <w:sz w:val="30"/>
          <w:szCs w:val="30"/>
          <w:highlight w:val="none"/>
          <w:lang w:val="en-US" w:eastAsia="zh-CN"/>
        </w:rPr>
        <w:t xml:space="preserve">  </w:t>
      </w:r>
      <w:r>
        <w:rPr>
          <w:rFonts w:ascii="宋体" w:hAnsi="宋体"/>
          <w:b/>
          <w:bCs/>
          <w:sz w:val="30"/>
          <w:szCs w:val="30"/>
          <w:highlight w:val="none"/>
        </w:rPr>
        <w:t>月</w:t>
      </w:r>
      <w:r>
        <w:rPr>
          <w:rFonts w:hint="eastAsia" w:ascii="宋体" w:hAnsi="宋体" w:eastAsia="宋体"/>
          <w:b/>
          <w:bCs/>
          <w:sz w:val="30"/>
          <w:szCs w:val="30"/>
          <w:highlight w:val="none"/>
          <w:lang w:val="en-US" w:eastAsia="zh-CN"/>
        </w:rPr>
        <w:t xml:space="preserve">  </w:t>
      </w:r>
      <w:r>
        <w:rPr>
          <w:rFonts w:hint="eastAsia" w:ascii="宋体" w:hAnsi="宋体" w:eastAsia="宋体"/>
          <w:b/>
          <w:bCs/>
          <w:sz w:val="30"/>
          <w:szCs w:val="30"/>
          <w:highlight w:val="none"/>
        </w:rPr>
        <w:t>日</w:t>
      </w:r>
    </w:p>
    <w:p w14:paraId="68E6DD80">
      <w:pPr>
        <w:rPr>
          <w:rFonts w:hint="eastAsia" w:ascii="宋体" w:hAnsi="宋体" w:eastAsia="宋体"/>
          <w:b/>
          <w:bCs/>
          <w:sz w:val="30"/>
          <w:szCs w:val="30"/>
          <w:highlight w:val="none"/>
        </w:rPr>
      </w:pPr>
      <w:r>
        <w:rPr>
          <w:rFonts w:hint="eastAsia" w:ascii="宋体" w:hAnsi="宋体" w:eastAsia="宋体"/>
          <w:b/>
          <w:bCs/>
          <w:sz w:val="30"/>
          <w:szCs w:val="30"/>
          <w:highlight w:val="none"/>
        </w:rPr>
        <w:br w:type="page"/>
      </w:r>
    </w:p>
    <w:p w14:paraId="044EBEC2">
      <w:pPr>
        <w:pStyle w:val="4"/>
        <w:keepNext w:val="0"/>
        <w:keepLines w:val="0"/>
        <w:pageBreakBefore w:val="0"/>
        <w:widowControl/>
        <w:numPr>
          <w:ilvl w:val="0"/>
          <w:numId w:val="2"/>
        </w:numPr>
        <w:kinsoku w:val="0"/>
        <w:wordWrap/>
        <w:overflowPunct/>
        <w:topLinePunct w:val="0"/>
        <w:autoSpaceDE w:val="0"/>
        <w:autoSpaceDN w:val="0"/>
        <w:bidi w:val="0"/>
        <w:adjustRightInd w:val="0"/>
        <w:snapToGrid w:val="0"/>
        <w:spacing w:after="0" w:line="56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乙双方本着平等互利和诚实信用的原则，在协商一致的基础上，达成如下协议：</w:t>
      </w:r>
    </w:p>
    <w:p w14:paraId="38BCF440">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jc w:val="both"/>
        <w:textAlignment w:val="baseline"/>
        <w:rPr>
          <w:rFonts w:hint="eastAsia" w:ascii="仿宋" w:hAnsi="仿宋" w:eastAsia="仿宋" w:cs="仿宋"/>
          <w:sz w:val="32"/>
          <w:szCs w:val="32"/>
          <w:highlight w:val="none"/>
        </w:rPr>
      </w:pPr>
    </w:p>
    <w:p w14:paraId="552C4B13">
      <w:pPr>
        <w:spacing w:after="0" w:line="560" w:lineRule="exact"/>
        <w:ind w:firstLine="643" w:firstLineChars="200"/>
        <w:jc w:val="both"/>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第一条</w:t>
      </w:r>
      <w:r>
        <w:rPr>
          <w:rFonts w:hint="eastAsia" w:ascii="仿宋_GB2312" w:hAnsi="仿宋_GB2312" w:eastAsia="仿宋_GB2312" w:cs="仿宋_GB2312"/>
          <w:b/>
          <w:color w:val="auto"/>
          <w:sz w:val="32"/>
          <w:szCs w:val="32"/>
          <w:highlight w:val="none"/>
          <w:lang w:val="en-US" w:eastAsia="zh-CN"/>
        </w:rPr>
        <w:t xml:space="preserve"> </w:t>
      </w:r>
      <w:r>
        <w:rPr>
          <w:rFonts w:hint="eastAsia" w:ascii="仿宋_GB2312" w:hAnsi="仿宋_GB2312" w:eastAsia="仿宋_GB2312" w:cs="仿宋_GB2312"/>
          <w:b/>
          <w:color w:val="auto"/>
          <w:sz w:val="32"/>
          <w:szCs w:val="32"/>
          <w:highlight w:val="none"/>
        </w:rPr>
        <w:t>委托事项</w:t>
      </w:r>
    </w:p>
    <w:p w14:paraId="7183C1E4">
      <w:pPr>
        <w:keepNext w:val="0"/>
        <w:keepLines w:val="0"/>
        <w:pageBreakBefore w:val="0"/>
        <w:widowControl/>
        <w:suppressLineNumbers w:val="0"/>
        <w:kinsoku/>
        <w:wordWrap/>
        <w:overflowPunct/>
        <w:topLinePunct w:val="0"/>
        <w:autoSpaceDE/>
        <w:autoSpaceDN/>
        <w:bidi w:val="0"/>
        <w:adjustRightInd/>
        <w:snapToGrid/>
        <w:spacing w:line="575" w:lineRule="exact"/>
        <w:ind w:firstLine="640" w:firstLineChars="200"/>
        <w:jc w:val="both"/>
        <w:textAlignment w:val="auto"/>
        <w:rPr>
          <w:rStyle w:val="13"/>
          <w:rFonts w:hint="eastAsia" w:ascii="仿宋_GB2312" w:hAnsi="仿宋_GB2312" w:eastAsia="仿宋_GB2312" w:cs="仿宋_GB2312"/>
          <w:kern w:val="2"/>
          <w:sz w:val="32"/>
          <w:szCs w:val="32"/>
          <w:highlight w:val="none"/>
          <w:lang w:val="en-US" w:eastAsia="zh-CN" w:bidi="ar"/>
        </w:rPr>
      </w:pPr>
      <w:r>
        <w:rPr>
          <w:rStyle w:val="13"/>
          <w:rFonts w:hint="eastAsia" w:ascii="仿宋_GB2312" w:hAnsi="仿宋_GB2312" w:eastAsia="仿宋_GB2312" w:cs="仿宋_GB2312"/>
          <w:kern w:val="2"/>
          <w:sz w:val="32"/>
          <w:szCs w:val="32"/>
          <w:highlight w:val="none"/>
          <w:lang w:val="en-US" w:eastAsia="zh-CN" w:bidi="ar"/>
        </w:rPr>
        <w:t>本次拟聘请的中介机构主要负责围绕目前地块资源及公司自有资源（详见地块详细情况），按以下阶段开展全维度</w:t>
      </w:r>
      <w:r>
        <w:rPr>
          <w:rStyle w:val="13"/>
          <w:rFonts w:hint="default" w:ascii="仿宋_GB2312" w:hAnsi="仿宋_GB2312" w:eastAsia="仿宋_GB2312" w:cs="仿宋_GB2312"/>
          <w:kern w:val="2"/>
          <w:sz w:val="32"/>
          <w:szCs w:val="32"/>
          <w:highlight w:val="none"/>
          <w:lang w:val="en-US" w:eastAsia="zh-CN" w:bidi="ar"/>
        </w:rPr>
        <w:t>研判、定位、产品规划及运营策略研究</w:t>
      </w:r>
      <w:r>
        <w:rPr>
          <w:rStyle w:val="13"/>
          <w:rFonts w:hint="eastAsia" w:ascii="仿宋_GB2312" w:hAnsi="仿宋_GB2312" w:eastAsia="仿宋_GB2312" w:cs="仿宋_GB2312"/>
          <w:kern w:val="2"/>
          <w:sz w:val="32"/>
          <w:szCs w:val="32"/>
          <w:highlight w:val="none"/>
          <w:lang w:val="en-US" w:eastAsia="zh-CN" w:bidi="ar"/>
        </w:rPr>
        <w:t>，主要如下：</w:t>
      </w:r>
    </w:p>
    <w:p w14:paraId="6FC7B106">
      <w:pPr>
        <w:keepNext w:val="0"/>
        <w:keepLines w:val="0"/>
        <w:pageBreakBefore w:val="0"/>
        <w:widowControl/>
        <w:suppressLineNumbers w:val="0"/>
        <w:kinsoku/>
        <w:wordWrap/>
        <w:overflowPunct/>
        <w:topLinePunct w:val="0"/>
        <w:autoSpaceDE/>
        <w:autoSpaceDN/>
        <w:bidi w:val="0"/>
        <w:adjustRightInd/>
        <w:snapToGrid/>
        <w:spacing w:line="575" w:lineRule="exact"/>
        <w:ind w:firstLine="640" w:firstLineChars="200"/>
        <w:jc w:val="both"/>
        <w:textAlignment w:val="auto"/>
        <w:rPr>
          <w:rFonts w:hint="eastAsia" w:ascii="仿宋_GB2312" w:hAnsi="仿宋_GB2312" w:eastAsia="仿宋_GB2312" w:cs="仿宋_GB2312"/>
          <w:sz w:val="32"/>
          <w:szCs w:val="32"/>
          <w:highlight w:val="none"/>
          <w:lang w:bidi="ar"/>
        </w:rPr>
      </w:pPr>
      <w:r>
        <w:rPr>
          <w:rStyle w:val="13"/>
          <w:rFonts w:hint="eastAsia" w:ascii="仿宋_GB2312" w:hAnsi="仿宋_GB2312" w:eastAsia="仿宋_GB2312" w:cs="仿宋_GB2312"/>
          <w:kern w:val="2"/>
          <w:sz w:val="32"/>
          <w:szCs w:val="32"/>
          <w:highlight w:val="none"/>
          <w:lang w:val="en-US" w:eastAsia="zh-CN" w:bidi="ar"/>
        </w:rPr>
        <w:t>第一阶段，初步可行性研判。本阶段</w:t>
      </w:r>
      <w:r>
        <w:rPr>
          <w:rFonts w:hint="eastAsia" w:ascii="仿宋_GB2312" w:hAnsi="仿宋_GB2312" w:eastAsia="仿宋_GB2312" w:cs="仿宋_GB2312"/>
          <w:kern w:val="2"/>
          <w:sz w:val="32"/>
          <w:szCs w:val="32"/>
          <w:highlight w:val="none"/>
          <w:lang w:val="en-US" w:eastAsia="zh-CN" w:bidi="ar"/>
        </w:rPr>
        <w:t>基于目标地块政策、产业、市场、地块现状及公司自有资源，开展初步投资测算，判定目标地块是否具备开发的基础条件，是否具备投资价值，以及初步判断投资方向，为投资立项提供数据支撑。</w:t>
      </w:r>
    </w:p>
    <w:p w14:paraId="568DFD4D">
      <w:pPr>
        <w:keepNext w:val="0"/>
        <w:keepLines w:val="0"/>
        <w:pageBreakBefore w:val="0"/>
        <w:widowControl/>
        <w:suppressLineNumbers w:val="0"/>
        <w:wordWrap/>
        <w:overflowPunct/>
        <w:topLinePunct w:val="0"/>
        <w:bidi w:val="0"/>
        <w:spacing w:line="575" w:lineRule="exact"/>
        <w:ind w:firstLine="640" w:firstLineChars="200"/>
        <w:jc w:val="both"/>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sz w:val="32"/>
          <w:szCs w:val="32"/>
          <w:highlight w:val="none"/>
          <w:lang w:val="en-US" w:eastAsia="zh-CN"/>
        </w:rPr>
        <w:t>第二阶段，深化可行性研究。基于第一阶段的判断，编制详细的可行性研究报告，结合公司自有资源</w:t>
      </w:r>
      <w:r>
        <w:rPr>
          <w:rFonts w:hint="eastAsia" w:ascii="仿宋_GB2312" w:hAnsi="仿宋_GB2312" w:eastAsia="仿宋_GB2312" w:cs="仿宋_GB2312"/>
          <w:kern w:val="2"/>
          <w:sz w:val="32"/>
          <w:szCs w:val="32"/>
          <w:highlight w:val="none"/>
          <w:lang w:val="en-US" w:eastAsia="zh-CN" w:bidi="ar"/>
        </w:rPr>
        <w:t>明确项目整体开发定位、核心业态、功能分区、建设规模、建设标准、开发时序、合作模式、运营模式，全方位深化可行性论证，完成投资收益与财务分析。</w:t>
      </w:r>
    </w:p>
    <w:p w14:paraId="35C7B471">
      <w:pPr>
        <w:keepNext w:val="0"/>
        <w:keepLines w:val="0"/>
        <w:pageBreakBefore w:val="0"/>
        <w:widowControl/>
        <w:suppressLineNumbers w:val="0"/>
        <w:wordWrap/>
        <w:overflowPunct/>
        <w:topLinePunct w:val="0"/>
        <w:bidi w:val="0"/>
        <w:spacing w:line="575" w:lineRule="exact"/>
        <w:ind w:firstLine="640" w:firstLineChars="200"/>
        <w:jc w:val="both"/>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第三阶段，编制产品整体规划方案，包括但不限于总平规划、产品方案、建设方案、运营方案、开发时序等，为项目建设、设计、施工、招商奠定核心指导基础。</w:t>
      </w:r>
    </w:p>
    <w:p w14:paraId="496CB771">
      <w:pPr>
        <w:keepNext w:val="0"/>
        <w:keepLines w:val="0"/>
        <w:pageBreakBefore w:val="0"/>
        <w:widowControl/>
        <w:suppressLineNumbers w:val="0"/>
        <w:wordWrap/>
        <w:overflowPunct/>
        <w:topLinePunct w:val="0"/>
        <w:bidi w:val="0"/>
        <w:spacing w:line="575" w:lineRule="exact"/>
        <w:ind w:firstLine="640" w:firstLineChars="200"/>
        <w:jc w:val="both"/>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sz w:val="32"/>
          <w:szCs w:val="32"/>
          <w:highlight w:val="none"/>
          <w:lang w:val="en-US" w:eastAsia="zh-CN" w:bidi="ar"/>
        </w:rPr>
        <w:t>第四阶段，制定招商落地全流程规划。搭建适配的招商体系、</w:t>
      </w:r>
      <w:r>
        <w:rPr>
          <w:rFonts w:hint="eastAsia" w:ascii="仿宋_GB2312" w:hAnsi="仿宋_GB2312" w:eastAsia="仿宋_GB2312" w:cs="仿宋_GB2312"/>
          <w:kern w:val="2"/>
          <w:sz w:val="32"/>
          <w:szCs w:val="32"/>
          <w:highlight w:val="none"/>
          <w:lang w:val="en-US" w:eastAsia="zh-CN" w:bidi="ar"/>
        </w:rPr>
        <w:t>制定招商策略并提供招商落地支撑服务。</w:t>
      </w:r>
    </w:p>
    <w:p w14:paraId="4756863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firstLine="640" w:firstLineChars="200"/>
        <w:textAlignment w:val="baseline"/>
        <w:rPr>
          <w:rFonts w:hint="eastAsia" w:ascii="仿宋_GB2312" w:hAnsi="仿宋_GB2312" w:eastAsia="仿宋_GB2312" w:cs="仿宋_GB2312"/>
          <w:color w:val="auto"/>
          <w:sz w:val="32"/>
          <w:szCs w:val="32"/>
          <w:highlight w:val="none"/>
          <w:lang w:val="en-US" w:eastAsia="zh-CN"/>
        </w:rPr>
      </w:pPr>
    </w:p>
    <w:p w14:paraId="6DA8BF7E">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firstLine="640" w:firstLineChars="200"/>
        <w:textAlignment w:val="baseline"/>
        <w:rPr>
          <w:rFonts w:hint="eastAsia" w:ascii="仿宋_GB2312" w:hAnsi="仿宋_GB2312" w:eastAsia="仿宋_GB2312" w:cs="仿宋_GB2312"/>
          <w:color w:val="auto"/>
          <w:sz w:val="32"/>
          <w:szCs w:val="32"/>
          <w:highlight w:val="none"/>
          <w:lang w:val="en-US" w:eastAsia="zh-CN"/>
        </w:rPr>
      </w:pPr>
    </w:p>
    <w:p w14:paraId="455CFDF4">
      <w:pPr>
        <w:spacing w:after="0" w:line="560" w:lineRule="exact"/>
        <w:ind w:firstLine="643" w:firstLineChars="200"/>
        <w:jc w:val="both"/>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第二条 甲方的权利</w:t>
      </w:r>
    </w:p>
    <w:p w14:paraId="0E945C84">
      <w:pPr>
        <w:tabs>
          <w:tab w:val="left" w:pos="420"/>
          <w:tab w:val="left" w:pos="840"/>
          <w:tab w:val="left" w:pos="1260"/>
          <w:tab w:val="left" w:pos="1680"/>
          <w:tab w:val="left" w:pos="2100"/>
          <w:tab w:val="left" w:pos="2520"/>
          <w:tab w:val="left" w:pos="2940"/>
          <w:tab w:val="left" w:pos="3360"/>
          <w:tab w:val="left" w:pos="3780"/>
          <w:tab w:val="center" w:pos="4153"/>
          <w:tab w:val="left" w:pos="4200"/>
          <w:tab w:val="left" w:pos="4620"/>
          <w:tab w:val="left" w:pos="5040"/>
          <w:tab w:val="left" w:pos="5460"/>
          <w:tab w:val="left" w:pos="5880"/>
          <w:tab w:val="left" w:pos="6300"/>
          <w:tab w:val="right" w:pos="8306"/>
        </w:tabs>
        <w:spacing w:after="0" w:line="560" w:lineRule="exact"/>
        <w:ind w:firstLine="640" w:firstLineChars="200"/>
        <w:jc w:val="both"/>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1. </w:t>
      </w:r>
      <w:r>
        <w:rPr>
          <w:rFonts w:hint="eastAsia" w:ascii="仿宋_GB2312" w:hAnsi="仿宋_GB2312" w:eastAsia="仿宋_GB2312" w:cs="仿宋_GB2312"/>
          <w:color w:val="auto"/>
          <w:sz w:val="32"/>
          <w:szCs w:val="32"/>
          <w:highlight w:val="none"/>
        </w:rPr>
        <w:t>甲方有权向乙方项目工作组提出与本项目研究相关的工作要求。</w:t>
      </w:r>
    </w:p>
    <w:p w14:paraId="3395C202">
      <w:pPr>
        <w:tabs>
          <w:tab w:val="left" w:pos="420"/>
          <w:tab w:val="left" w:pos="840"/>
          <w:tab w:val="left" w:pos="1260"/>
          <w:tab w:val="left" w:pos="1680"/>
          <w:tab w:val="left" w:pos="2100"/>
          <w:tab w:val="left" w:pos="2520"/>
          <w:tab w:val="left" w:pos="2940"/>
          <w:tab w:val="left" w:pos="3360"/>
          <w:tab w:val="left" w:pos="3780"/>
          <w:tab w:val="center" w:pos="4153"/>
          <w:tab w:val="left" w:pos="4200"/>
          <w:tab w:val="left" w:pos="4620"/>
          <w:tab w:val="left" w:pos="5040"/>
          <w:tab w:val="left" w:pos="5460"/>
          <w:tab w:val="left" w:pos="5880"/>
          <w:tab w:val="left" w:pos="6300"/>
          <w:tab w:val="right" w:pos="8306"/>
        </w:tabs>
        <w:spacing w:after="0" w:line="560" w:lineRule="exact"/>
        <w:ind w:firstLine="640" w:firstLineChars="200"/>
        <w:jc w:val="both"/>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2. </w:t>
      </w:r>
      <w:r>
        <w:rPr>
          <w:rFonts w:hint="eastAsia" w:ascii="仿宋_GB2312" w:hAnsi="仿宋_GB2312" w:eastAsia="仿宋_GB2312" w:cs="仿宋_GB2312"/>
          <w:color w:val="auto"/>
          <w:sz w:val="32"/>
          <w:szCs w:val="32"/>
          <w:highlight w:val="none"/>
        </w:rPr>
        <w:t>甲方有权对乙方项目工作组成员的表现提出建议或意见，有权要求乙方对项目工作组成员的不当行为进行处理或对不符合甲方要求的人员进行更换。</w:t>
      </w:r>
    </w:p>
    <w:p w14:paraId="72F02C3E">
      <w:pPr>
        <w:tabs>
          <w:tab w:val="left" w:pos="420"/>
          <w:tab w:val="left" w:pos="840"/>
          <w:tab w:val="left" w:pos="1260"/>
          <w:tab w:val="left" w:pos="1680"/>
          <w:tab w:val="left" w:pos="2100"/>
          <w:tab w:val="left" w:pos="2520"/>
          <w:tab w:val="left" w:pos="2940"/>
          <w:tab w:val="left" w:pos="3360"/>
          <w:tab w:val="left" w:pos="3780"/>
          <w:tab w:val="center" w:pos="4153"/>
          <w:tab w:val="left" w:pos="4200"/>
          <w:tab w:val="left" w:pos="4620"/>
          <w:tab w:val="left" w:pos="5040"/>
          <w:tab w:val="left" w:pos="5460"/>
          <w:tab w:val="left" w:pos="5880"/>
          <w:tab w:val="left" w:pos="6300"/>
          <w:tab w:val="right" w:pos="8306"/>
        </w:tabs>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3. </w:t>
      </w:r>
      <w:r>
        <w:rPr>
          <w:rFonts w:hint="eastAsia" w:ascii="仿宋_GB2312" w:hAnsi="仿宋_GB2312" w:eastAsia="仿宋_GB2312" w:cs="仿宋_GB2312"/>
          <w:color w:val="auto"/>
          <w:sz w:val="32"/>
          <w:szCs w:val="32"/>
          <w:highlight w:val="none"/>
        </w:rPr>
        <w:t>甲方有权随时向乙方项目工作组人员了解项目研究进展情况。并有权要求乙方项目工作组人员赴甲方办公地点进行项目研究成果汇报。</w:t>
      </w:r>
    </w:p>
    <w:p w14:paraId="4EC49FB8">
      <w:pPr>
        <w:tabs>
          <w:tab w:val="left" w:pos="420"/>
          <w:tab w:val="left" w:pos="840"/>
          <w:tab w:val="left" w:pos="1260"/>
          <w:tab w:val="left" w:pos="1680"/>
          <w:tab w:val="left" w:pos="2100"/>
          <w:tab w:val="left" w:pos="2520"/>
          <w:tab w:val="left" w:pos="2940"/>
          <w:tab w:val="left" w:pos="3360"/>
          <w:tab w:val="left" w:pos="3780"/>
          <w:tab w:val="center" w:pos="4153"/>
          <w:tab w:val="left" w:pos="4200"/>
          <w:tab w:val="left" w:pos="4620"/>
          <w:tab w:val="left" w:pos="5040"/>
          <w:tab w:val="left" w:pos="5460"/>
          <w:tab w:val="left" w:pos="5880"/>
          <w:tab w:val="left" w:pos="6300"/>
          <w:tab w:val="right" w:pos="8306"/>
        </w:tabs>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4. </w:t>
      </w:r>
      <w:r>
        <w:rPr>
          <w:rFonts w:hint="eastAsia" w:ascii="仿宋_GB2312" w:hAnsi="仿宋_GB2312" w:eastAsia="仿宋_GB2312" w:cs="仿宋_GB2312"/>
          <w:color w:val="auto"/>
          <w:sz w:val="32"/>
          <w:szCs w:val="32"/>
          <w:highlight w:val="none"/>
        </w:rPr>
        <w:t>甲方有权要求乙方按本合同约定及时提交工作成果，甲方有权对乙方的工作成果提出书面异议，有权要求乙方按有效的异议对成果内容进行修改、完善或补充。</w:t>
      </w:r>
    </w:p>
    <w:p w14:paraId="3BD21D3F">
      <w:pPr>
        <w:tabs>
          <w:tab w:val="left" w:pos="420"/>
          <w:tab w:val="left" w:pos="840"/>
          <w:tab w:val="left" w:pos="1260"/>
          <w:tab w:val="left" w:pos="1680"/>
          <w:tab w:val="left" w:pos="2100"/>
          <w:tab w:val="left" w:pos="2520"/>
          <w:tab w:val="left" w:pos="2940"/>
          <w:tab w:val="left" w:pos="3360"/>
          <w:tab w:val="left" w:pos="3780"/>
          <w:tab w:val="center" w:pos="4153"/>
          <w:tab w:val="left" w:pos="4200"/>
          <w:tab w:val="left" w:pos="4620"/>
          <w:tab w:val="left" w:pos="5040"/>
          <w:tab w:val="left" w:pos="5460"/>
          <w:tab w:val="left" w:pos="5880"/>
          <w:tab w:val="left" w:pos="6300"/>
          <w:tab w:val="right" w:pos="8306"/>
        </w:tabs>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5. </w:t>
      </w:r>
      <w:r>
        <w:rPr>
          <w:rFonts w:hint="eastAsia" w:ascii="仿宋_GB2312" w:hAnsi="仿宋_GB2312" w:eastAsia="仿宋_GB2312" w:cs="仿宋_GB2312"/>
          <w:color w:val="auto"/>
          <w:sz w:val="32"/>
          <w:szCs w:val="32"/>
          <w:highlight w:val="none"/>
        </w:rPr>
        <w:t>甲方有权提出乙方工作中和报告中存在的疏忽、遗漏、错误之处，并有权要求予以纠正；对向乙方提出的问题，有权要求予以解答。</w:t>
      </w:r>
    </w:p>
    <w:p w14:paraId="5C0F736C">
      <w:pPr>
        <w:tabs>
          <w:tab w:val="left" w:pos="420"/>
          <w:tab w:val="left" w:pos="840"/>
          <w:tab w:val="left" w:pos="1260"/>
          <w:tab w:val="left" w:pos="1680"/>
          <w:tab w:val="left" w:pos="2100"/>
          <w:tab w:val="left" w:pos="2520"/>
          <w:tab w:val="left" w:pos="2940"/>
          <w:tab w:val="left" w:pos="3360"/>
          <w:tab w:val="left" w:pos="3780"/>
          <w:tab w:val="center" w:pos="4153"/>
          <w:tab w:val="left" w:pos="4200"/>
          <w:tab w:val="left" w:pos="4620"/>
          <w:tab w:val="left" w:pos="5040"/>
          <w:tab w:val="left" w:pos="5460"/>
          <w:tab w:val="left" w:pos="5880"/>
          <w:tab w:val="left" w:pos="6300"/>
          <w:tab w:val="right" w:pos="8306"/>
        </w:tabs>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本合同项下乙方完成的、以任何载体所体现的工作报告、图表，在甲方依据本合同付款项后，甲方享有除署名权以外的知识产权，对此知识成果享有永久使用权。</w:t>
      </w:r>
    </w:p>
    <w:p w14:paraId="61218BCD">
      <w:pPr>
        <w:spacing w:after="0" w:line="560" w:lineRule="exact"/>
        <w:ind w:firstLine="643" w:firstLineChars="200"/>
        <w:jc w:val="both"/>
        <w:rPr>
          <w:rFonts w:hint="eastAsia" w:ascii="仿宋_GB2312" w:hAnsi="仿宋_GB2312" w:eastAsia="仿宋_GB2312" w:cs="仿宋_GB2312"/>
          <w:b/>
          <w:color w:val="auto"/>
          <w:sz w:val="32"/>
          <w:szCs w:val="32"/>
          <w:highlight w:val="none"/>
          <w:lang w:val="en-US" w:eastAsia="zh-CN"/>
        </w:rPr>
      </w:pPr>
    </w:p>
    <w:p w14:paraId="6BC75E16">
      <w:pPr>
        <w:spacing w:after="0" w:line="560" w:lineRule="exact"/>
        <w:ind w:firstLine="643" w:firstLineChars="200"/>
        <w:jc w:val="both"/>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val="en-US" w:eastAsia="zh-CN"/>
        </w:rPr>
        <w:t>三</w:t>
      </w:r>
      <w:r>
        <w:rPr>
          <w:rFonts w:hint="eastAsia" w:ascii="仿宋_GB2312" w:hAnsi="仿宋_GB2312" w:eastAsia="仿宋_GB2312" w:cs="仿宋_GB2312"/>
          <w:b/>
          <w:color w:val="auto"/>
          <w:sz w:val="32"/>
          <w:szCs w:val="32"/>
          <w:highlight w:val="none"/>
        </w:rPr>
        <w:t>条  甲方责任和义务</w:t>
      </w:r>
    </w:p>
    <w:p w14:paraId="57731C7C">
      <w:pPr>
        <w:spacing w:after="0" w:line="560" w:lineRule="exact"/>
        <w:ind w:firstLine="640" w:firstLineChars="200"/>
        <w:jc w:val="both"/>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甲方应在人员、时间等安排上积极配合乙方做好</w:t>
      </w:r>
      <w:r>
        <w:rPr>
          <w:rFonts w:hint="eastAsia" w:ascii="仿宋_GB2312" w:hAnsi="仿宋_GB2312" w:eastAsia="仿宋_GB2312" w:cs="仿宋_GB2312"/>
          <w:color w:val="auto"/>
          <w:sz w:val="32"/>
          <w:szCs w:val="32"/>
          <w:highlight w:val="none"/>
          <w:lang w:val="en-US" w:eastAsia="zh-CN"/>
        </w:rPr>
        <w:t>产业规划咨询</w:t>
      </w:r>
      <w:r>
        <w:rPr>
          <w:rFonts w:hint="eastAsia" w:ascii="仿宋_GB2312" w:hAnsi="仿宋_GB2312" w:eastAsia="仿宋_GB2312" w:cs="仿宋_GB2312"/>
          <w:color w:val="auto"/>
          <w:sz w:val="32"/>
          <w:szCs w:val="32"/>
          <w:highlight w:val="none"/>
        </w:rPr>
        <w:t>工作；</w:t>
      </w:r>
    </w:p>
    <w:p w14:paraId="080D1B88">
      <w:pPr>
        <w:spacing w:after="0" w:line="560" w:lineRule="exact"/>
        <w:ind w:firstLine="640" w:firstLineChars="200"/>
        <w:jc w:val="both"/>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甲方应及时提供乙方所需一切必要的信息资料，不得拒绝、隐匿、谎报，并保证向乙方所提供的信息资料的真实性、准确性、完整性和及时性，不存在虚假、误导性陈述或重大遗漏；</w:t>
      </w:r>
    </w:p>
    <w:p w14:paraId="2A29DCD6">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甲方应提供必要的办公条件；</w:t>
      </w:r>
    </w:p>
    <w:p w14:paraId="69D472A7">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对乙方就该项目向甲方提供的全部意见或建议以及出具的书面文件，未经乙方同意，甲方不得擅自向本项目无关第三人泄漏；</w:t>
      </w:r>
    </w:p>
    <w:p w14:paraId="56F97B6E">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根据本协议规定按时向乙方支付服务费用。</w:t>
      </w:r>
    </w:p>
    <w:p w14:paraId="1825EA54">
      <w:pPr>
        <w:spacing w:after="0" w:line="560" w:lineRule="exact"/>
        <w:ind w:firstLine="640" w:firstLineChars="200"/>
        <w:jc w:val="both"/>
        <w:rPr>
          <w:rFonts w:hint="eastAsia" w:ascii="仿宋_GB2312" w:hAnsi="仿宋_GB2312" w:eastAsia="仿宋_GB2312" w:cs="仿宋_GB2312"/>
          <w:color w:val="auto"/>
          <w:sz w:val="32"/>
          <w:szCs w:val="32"/>
          <w:highlight w:val="none"/>
        </w:rPr>
      </w:pPr>
    </w:p>
    <w:p w14:paraId="7ABBE376">
      <w:pPr>
        <w:spacing w:after="0" w:line="560" w:lineRule="exact"/>
        <w:ind w:firstLine="643" w:firstLineChars="200"/>
        <w:jc w:val="both"/>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第四条 乙方的权利</w:t>
      </w:r>
    </w:p>
    <w:p w14:paraId="658F513C">
      <w:pPr>
        <w:spacing w:after="0" w:line="560" w:lineRule="exact"/>
        <w:ind w:firstLine="640" w:firstLineChars="200"/>
        <w:jc w:val="both"/>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1. </w:t>
      </w:r>
      <w:r>
        <w:rPr>
          <w:rFonts w:hint="eastAsia" w:ascii="仿宋_GB2312" w:hAnsi="仿宋_GB2312" w:eastAsia="仿宋_GB2312" w:cs="仿宋_GB2312"/>
          <w:color w:val="auto"/>
          <w:sz w:val="32"/>
          <w:szCs w:val="32"/>
          <w:highlight w:val="none"/>
        </w:rPr>
        <w:t>乙方有权向甲方进行工作汇报。</w:t>
      </w:r>
    </w:p>
    <w:p w14:paraId="138DF3EA">
      <w:pPr>
        <w:spacing w:after="0" w:line="560" w:lineRule="exact"/>
        <w:ind w:firstLine="640" w:firstLineChars="200"/>
        <w:jc w:val="both"/>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2. </w:t>
      </w:r>
      <w:r>
        <w:rPr>
          <w:rFonts w:hint="eastAsia" w:ascii="仿宋_GB2312" w:hAnsi="仿宋_GB2312" w:eastAsia="仿宋_GB2312" w:cs="仿宋_GB2312"/>
          <w:color w:val="auto"/>
          <w:sz w:val="32"/>
          <w:szCs w:val="32"/>
          <w:highlight w:val="none"/>
        </w:rPr>
        <w:t>乙方按本合同约定完成工作任务后，有权要求甲方及时支付应付之款项。</w:t>
      </w:r>
    </w:p>
    <w:p w14:paraId="0925A545">
      <w:pPr>
        <w:spacing w:after="0" w:line="560" w:lineRule="exact"/>
        <w:jc w:val="both"/>
        <w:rPr>
          <w:rFonts w:hint="eastAsia" w:ascii="仿宋_GB2312" w:hAnsi="仿宋_GB2312" w:eastAsia="仿宋_GB2312" w:cs="仿宋_GB2312"/>
          <w:b/>
          <w:color w:val="auto"/>
          <w:sz w:val="32"/>
          <w:szCs w:val="32"/>
          <w:highlight w:val="none"/>
          <w:lang w:val="en-US" w:eastAsia="zh-CN"/>
        </w:rPr>
      </w:pPr>
    </w:p>
    <w:p w14:paraId="2853B11D">
      <w:pPr>
        <w:spacing w:after="0" w:line="560" w:lineRule="exact"/>
        <w:ind w:firstLine="643" w:firstLineChars="200"/>
        <w:jc w:val="both"/>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val="en-US" w:eastAsia="zh-CN"/>
        </w:rPr>
        <w:t>五</w:t>
      </w:r>
      <w:r>
        <w:rPr>
          <w:rFonts w:hint="eastAsia" w:ascii="仿宋_GB2312" w:hAnsi="仿宋_GB2312" w:eastAsia="仿宋_GB2312" w:cs="仿宋_GB2312"/>
          <w:b/>
          <w:color w:val="auto"/>
          <w:sz w:val="32"/>
          <w:szCs w:val="32"/>
          <w:highlight w:val="none"/>
        </w:rPr>
        <w:t>条  乙方的责任和义务</w:t>
      </w:r>
    </w:p>
    <w:p w14:paraId="70AA5AA0">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1. </w:t>
      </w:r>
      <w:r>
        <w:rPr>
          <w:rFonts w:hint="eastAsia" w:ascii="仿宋_GB2312" w:hAnsi="仿宋_GB2312" w:eastAsia="仿宋_GB2312" w:cs="仿宋_GB2312"/>
          <w:color w:val="auto"/>
          <w:sz w:val="32"/>
          <w:szCs w:val="32"/>
          <w:highlight w:val="none"/>
        </w:rPr>
        <w:t>乙方应本着客户至上的原则，尊重甲方的商业目标和利益；以最大善意为甲方服务；</w:t>
      </w:r>
      <w:r>
        <w:rPr>
          <w:rFonts w:hint="eastAsia" w:ascii="仿宋_GB2312" w:hAnsi="仿宋_GB2312" w:eastAsia="仿宋_GB2312" w:cs="仿宋_GB2312"/>
          <w:color w:val="auto"/>
          <w:sz w:val="32"/>
          <w:szCs w:val="32"/>
          <w:highlight w:val="none"/>
          <w:lang w:val="en-US" w:eastAsia="zh-CN"/>
        </w:rPr>
        <w:t>若</w:t>
      </w:r>
      <w:r>
        <w:rPr>
          <w:rFonts w:hint="eastAsia" w:ascii="仿宋_GB2312" w:hAnsi="仿宋_GB2312" w:eastAsia="仿宋_GB2312" w:cs="仿宋_GB2312"/>
          <w:color w:val="auto"/>
          <w:sz w:val="32"/>
          <w:szCs w:val="32"/>
          <w:highlight w:val="none"/>
          <w:lang w:val="en-US" w:eastAsia="zh-CN"/>
        </w:rPr>
        <w:t>服务过程中产生需其他资质的服务工作</w:t>
      </w:r>
      <w:r>
        <w:rPr>
          <w:rFonts w:hint="eastAsia" w:ascii="仿宋_GB2312" w:hAnsi="仿宋_GB2312" w:eastAsia="仿宋_GB2312" w:cs="仿宋_GB2312"/>
          <w:color w:val="auto"/>
          <w:sz w:val="32"/>
          <w:szCs w:val="32"/>
          <w:highlight w:val="none"/>
        </w:rPr>
        <w:t>，乙方可分包至具备相应资质的单位承接，但需甲方认可</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乙方应严格依本合同约定履行职责，不得损害甲方利益，乙方保证投标文件中提供的资料属实；</w:t>
      </w:r>
    </w:p>
    <w:p w14:paraId="0BECBBDB">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2. </w:t>
      </w:r>
      <w:r>
        <w:rPr>
          <w:rFonts w:hint="eastAsia" w:ascii="仿宋_GB2312" w:hAnsi="仿宋_GB2312" w:eastAsia="仿宋_GB2312" w:cs="仿宋_GB2312"/>
          <w:color w:val="auto"/>
          <w:sz w:val="32"/>
          <w:szCs w:val="32"/>
          <w:highlight w:val="none"/>
        </w:rPr>
        <w:t>乙方从甲方获得的资料不得擅自向本项目无关第三人泄漏；</w:t>
      </w:r>
    </w:p>
    <w:p w14:paraId="5DB6A3D4">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3. </w:t>
      </w:r>
      <w:r>
        <w:rPr>
          <w:rFonts w:hint="eastAsia" w:ascii="仿宋_GB2312" w:hAnsi="仿宋_GB2312" w:eastAsia="仿宋_GB2312" w:cs="仿宋_GB2312"/>
          <w:color w:val="auto"/>
          <w:sz w:val="32"/>
          <w:szCs w:val="32"/>
          <w:highlight w:val="none"/>
        </w:rPr>
        <w:t>乙方需在甲方完全、如实地提供乙方评估所需所有资料后，于</w:t>
      </w:r>
      <w:r>
        <w:rPr>
          <w:rFonts w:hint="eastAsia" w:ascii="仿宋_GB2312" w:hAnsi="仿宋_GB2312" w:eastAsia="仿宋_GB2312" w:cs="仿宋_GB2312"/>
          <w:color w:val="auto"/>
          <w:sz w:val="32"/>
          <w:szCs w:val="32"/>
          <w:highlight w:val="none"/>
          <w:lang w:val="en-US" w:eastAsia="zh-CN"/>
        </w:rPr>
        <w:t>15</w:t>
      </w:r>
      <w:r>
        <w:rPr>
          <w:rFonts w:hint="eastAsia" w:ascii="仿宋_GB2312" w:hAnsi="仿宋_GB2312" w:eastAsia="仿宋_GB2312" w:cs="仿宋_GB2312"/>
          <w:color w:val="auto"/>
          <w:sz w:val="32"/>
          <w:szCs w:val="32"/>
          <w:highlight w:val="none"/>
        </w:rPr>
        <w:t>个</w:t>
      </w:r>
      <w:r>
        <w:rPr>
          <w:rFonts w:hint="eastAsia" w:ascii="仿宋_GB2312" w:hAnsi="仿宋_GB2312" w:eastAsia="仿宋_GB2312" w:cs="仿宋_GB2312"/>
          <w:color w:val="auto"/>
          <w:sz w:val="32"/>
          <w:szCs w:val="32"/>
          <w:highlight w:val="none"/>
          <w:lang w:val="en-US" w:eastAsia="zh-CN"/>
        </w:rPr>
        <w:t>工作</w:t>
      </w:r>
      <w:r>
        <w:rPr>
          <w:rFonts w:hint="eastAsia" w:ascii="仿宋_GB2312" w:hAnsi="仿宋_GB2312" w:eastAsia="仿宋_GB2312" w:cs="仿宋_GB2312"/>
          <w:color w:val="auto"/>
          <w:sz w:val="32"/>
          <w:szCs w:val="32"/>
          <w:highlight w:val="none"/>
        </w:rPr>
        <w:t>日内分别出具甲方认可的盖有乙方公章的</w:t>
      </w:r>
      <w:r>
        <w:rPr>
          <w:rFonts w:hint="eastAsia" w:ascii="仿宋_GB2312" w:hAnsi="仿宋_GB2312" w:eastAsia="仿宋_GB2312" w:cs="仿宋_GB2312"/>
          <w:color w:val="auto"/>
          <w:sz w:val="32"/>
          <w:szCs w:val="32"/>
          <w:highlight w:val="none"/>
          <w:lang w:val="en-US" w:eastAsia="zh-CN"/>
        </w:rPr>
        <w:t>项目法定程序相关咨询文件</w:t>
      </w:r>
      <w:r>
        <w:rPr>
          <w:rFonts w:hint="eastAsia" w:ascii="仿宋_GB2312" w:hAnsi="仿宋_GB2312" w:eastAsia="仿宋_GB2312" w:cs="仿宋_GB2312"/>
          <w:color w:val="auto"/>
          <w:sz w:val="32"/>
          <w:szCs w:val="32"/>
          <w:highlight w:val="none"/>
        </w:rPr>
        <w:t>一式肆份。甲方在收到乙方提交的工作报告后，提出修改意见的，乙方应在</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个工作日内进行修改并再次提交甲方验收，最终提交成果文件的时间以甲方确认合格为准。</w:t>
      </w:r>
    </w:p>
    <w:p w14:paraId="1C37D6DA">
      <w:pPr>
        <w:spacing w:after="0" w:line="560" w:lineRule="exact"/>
        <w:ind w:firstLine="640" w:firstLineChars="200"/>
        <w:jc w:val="both"/>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4. </w:t>
      </w:r>
      <w:r>
        <w:rPr>
          <w:rFonts w:hint="eastAsia" w:ascii="仿宋_GB2312" w:hAnsi="仿宋_GB2312" w:eastAsia="仿宋_GB2312" w:cs="仿宋_GB2312"/>
          <w:color w:val="auto"/>
          <w:sz w:val="32"/>
          <w:szCs w:val="32"/>
          <w:highlight w:val="none"/>
        </w:rPr>
        <w:t>乙方应根据甲方要求，对本项目进行深入细致研究，并根据本合同之约定按时向甲方提交本项目研究报告。在本合同规定的委托期限内，乙方在提交</w:t>
      </w:r>
      <w:r>
        <w:rPr>
          <w:rFonts w:hint="eastAsia" w:ascii="仿宋_GB2312" w:hAnsi="仿宋_GB2312" w:eastAsia="仿宋_GB2312" w:cs="仿宋_GB2312"/>
          <w:bCs w:val="0"/>
          <w:color w:val="auto"/>
          <w:sz w:val="32"/>
          <w:szCs w:val="32"/>
          <w:highlight w:val="none"/>
        </w:rPr>
        <w:t>经甲方验收合格的报告后，仍应承担配合甲方对报告进行修改的义务。</w:t>
      </w:r>
    </w:p>
    <w:p w14:paraId="006D03A5">
      <w:pPr>
        <w:spacing w:after="0" w:line="560" w:lineRule="exact"/>
        <w:ind w:firstLine="640" w:firstLineChars="200"/>
        <w:jc w:val="both"/>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5. </w:t>
      </w:r>
      <w:r>
        <w:rPr>
          <w:rFonts w:hint="eastAsia" w:ascii="仿宋_GB2312" w:hAnsi="仿宋_GB2312" w:eastAsia="仿宋_GB2312" w:cs="仿宋_GB2312"/>
          <w:color w:val="auto"/>
          <w:sz w:val="32"/>
          <w:szCs w:val="32"/>
          <w:highlight w:val="none"/>
        </w:rPr>
        <w:t>在甲方提出书面异议后，乙方应根据甲方的要求对工作报告进行修改、完善或补充。</w:t>
      </w:r>
    </w:p>
    <w:p w14:paraId="5044D2C1">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6. </w:t>
      </w:r>
      <w:r>
        <w:rPr>
          <w:rFonts w:hint="eastAsia" w:ascii="仿宋_GB2312" w:hAnsi="仿宋_GB2312" w:eastAsia="仿宋_GB2312" w:cs="仿宋_GB2312"/>
          <w:color w:val="auto"/>
          <w:sz w:val="32"/>
          <w:szCs w:val="32"/>
          <w:highlight w:val="none"/>
        </w:rPr>
        <w:t>乙方成立专门的项目工作组为甲方项目服务，未征得甲方同意之前，乙方不得随意更换工作组成员（当出现员工辞职等情形时，乙方应及时安排接替人选并征得甲方同意，接替人条件原则上应与被接替人保持一致），并保证工作组与甲方指定的联系人之间保持有效沟通。</w:t>
      </w:r>
    </w:p>
    <w:p w14:paraId="12C6F745">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7. 乙</w:t>
      </w:r>
      <w:r>
        <w:rPr>
          <w:rFonts w:hint="eastAsia" w:ascii="仿宋_GB2312" w:hAnsi="仿宋_GB2312" w:eastAsia="仿宋_GB2312" w:cs="仿宋_GB2312"/>
          <w:color w:val="auto"/>
          <w:sz w:val="32"/>
          <w:szCs w:val="32"/>
          <w:highlight w:val="none"/>
        </w:rPr>
        <w:t>方作为主汇报人参与甲方组织的相关汇报、评审会议，包括甲方组织的部门联审会、专家评审会、业务专题会等，乙方应尽量以PPT演示的形式进行汇报，并就编制成果文件和相关资料文件进行汇报、解释、说明，按要求提供纸质报告及相关依据或基础资料等。</w:t>
      </w:r>
    </w:p>
    <w:p w14:paraId="5459D777">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8. </w:t>
      </w:r>
      <w:r>
        <w:rPr>
          <w:rFonts w:hint="eastAsia" w:ascii="仿宋_GB2312" w:hAnsi="仿宋_GB2312" w:eastAsia="仿宋_GB2312" w:cs="仿宋_GB2312"/>
          <w:color w:val="auto"/>
          <w:sz w:val="32"/>
          <w:szCs w:val="32"/>
          <w:highlight w:val="none"/>
        </w:rPr>
        <w:t>乙方项目负责人，负责与甲方就工作事宜进行沟通、联系与推动，组织专业人员形成顾问专案团队，制定详细的工作执行计划并安排实施。</w:t>
      </w:r>
    </w:p>
    <w:p w14:paraId="3DE1BF91">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9. </w:t>
      </w:r>
      <w:r>
        <w:rPr>
          <w:rFonts w:hint="eastAsia" w:ascii="仿宋_GB2312" w:hAnsi="仿宋_GB2312" w:eastAsia="仿宋_GB2312" w:cs="仿宋_GB2312"/>
          <w:color w:val="auto"/>
          <w:sz w:val="32"/>
          <w:szCs w:val="32"/>
          <w:highlight w:val="none"/>
        </w:rPr>
        <w:t>乙方提交的咨询报告应符合甲方要求，并具有科学性、合理性、准确性及适用性。</w:t>
      </w:r>
    </w:p>
    <w:p w14:paraId="10344F5F">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10. </w:t>
      </w:r>
      <w:r>
        <w:rPr>
          <w:rFonts w:hint="eastAsia" w:ascii="仿宋_GB2312" w:hAnsi="仿宋_GB2312" w:eastAsia="仿宋_GB2312" w:cs="仿宋_GB2312"/>
          <w:color w:val="auto"/>
          <w:sz w:val="32"/>
          <w:szCs w:val="32"/>
          <w:highlight w:val="none"/>
        </w:rPr>
        <w:t>乙方应按国家及深圳的有关法律、法规、规范以及本合同约定的工作内容、技术标准、工作进度，开展相关工作。</w:t>
      </w:r>
    </w:p>
    <w:p w14:paraId="55695D56">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11. </w:t>
      </w:r>
      <w:r>
        <w:rPr>
          <w:rFonts w:hint="eastAsia" w:ascii="仿宋_GB2312" w:hAnsi="仿宋_GB2312" w:eastAsia="仿宋_GB2312" w:cs="仿宋_GB2312"/>
          <w:color w:val="auto"/>
          <w:sz w:val="32"/>
          <w:szCs w:val="32"/>
          <w:highlight w:val="none"/>
        </w:rPr>
        <w:t>乙方的工作时间、地点应根据甲方的实际需要，具体协商或随时联系约定，在甲方实际需要时，乙方应及时为甲方解决问题，若存在加班情况时乙方不得要求甲方支付加班费等其他费用。</w:t>
      </w:r>
    </w:p>
    <w:p w14:paraId="7F87C23C">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12. </w:t>
      </w:r>
      <w:r>
        <w:rPr>
          <w:rFonts w:hint="eastAsia" w:ascii="仿宋_GB2312" w:hAnsi="仿宋_GB2312" w:eastAsia="仿宋_GB2312" w:cs="仿宋_GB2312"/>
          <w:color w:val="auto"/>
          <w:sz w:val="32"/>
          <w:szCs w:val="32"/>
          <w:highlight w:val="none"/>
        </w:rPr>
        <w:t>未经甲方同意，乙方不得将甲方信息擅自公开或泄露给他人或挪作他用。</w:t>
      </w:r>
    </w:p>
    <w:p w14:paraId="55449464">
      <w:pPr>
        <w:spacing w:after="0" w:line="560" w:lineRule="exact"/>
        <w:jc w:val="both"/>
        <w:rPr>
          <w:rFonts w:hint="eastAsia" w:ascii="仿宋_GB2312" w:hAnsi="仿宋_GB2312" w:eastAsia="仿宋_GB2312" w:cs="仿宋_GB2312"/>
          <w:color w:val="auto"/>
          <w:sz w:val="32"/>
          <w:szCs w:val="32"/>
          <w:highlight w:val="none"/>
        </w:rPr>
      </w:pPr>
    </w:p>
    <w:p w14:paraId="6BE7B7FB">
      <w:pPr>
        <w:keepNext w:val="0"/>
        <w:keepLines w:val="0"/>
        <w:pageBreakBefore w:val="0"/>
        <w:widowControl/>
        <w:numPr>
          <w:ilvl w:val="0"/>
          <w:numId w:val="3"/>
        </w:numPr>
        <w:kinsoku w:val="0"/>
        <w:wordWrap/>
        <w:overflowPunct/>
        <w:topLinePunct w:val="0"/>
        <w:autoSpaceDE w:val="0"/>
        <w:autoSpaceDN w:val="0"/>
        <w:bidi w:val="0"/>
        <w:adjustRightInd w:val="0"/>
        <w:snapToGrid w:val="0"/>
        <w:spacing w:after="0" w:line="560" w:lineRule="exact"/>
        <w:ind w:firstLine="643" w:firstLineChars="200"/>
        <w:jc w:val="both"/>
        <w:textAlignment w:val="baseline"/>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 xml:space="preserve"> 服务方式</w:t>
      </w:r>
    </w:p>
    <w:p w14:paraId="6A7FEF17">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6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根据需要,乙方成立工作小组,负责项目的策划和双方的协调工作。乙方提供的服务方式可以为书面文件、电传、信件等。</w:t>
      </w:r>
    </w:p>
    <w:p w14:paraId="47C4A7F1">
      <w:pPr>
        <w:spacing w:after="0" w:line="560" w:lineRule="exact"/>
        <w:ind w:firstLine="640" w:firstLineChars="200"/>
        <w:jc w:val="both"/>
        <w:rPr>
          <w:rFonts w:hint="eastAsia" w:ascii="仿宋_GB2312" w:hAnsi="仿宋_GB2312" w:eastAsia="仿宋_GB2312" w:cs="仿宋_GB2312"/>
          <w:color w:val="auto"/>
          <w:sz w:val="32"/>
          <w:szCs w:val="32"/>
          <w:highlight w:val="none"/>
        </w:rPr>
      </w:pPr>
    </w:p>
    <w:p w14:paraId="1B0088C1">
      <w:pPr>
        <w:spacing w:after="0" w:line="560" w:lineRule="exact"/>
        <w:ind w:firstLine="643" w:firstLineChars="200"/>
        <w:jc w:val="both"/>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val="en-US" w:eastAsia="zh-CN"/>
        </w:rPr>
        <w:t>七</w:t>
      </w:r>
      <w:r>
        <w:rPr>
          <w:rFonts w:hint="eastAsia" w:ascii="仿宋_GB2312" w:hAnsi="仿宋_GB2312" w:eastAsia="仿宋_GB2312" w:cs="仿宋_GB2312"/>
          <w:b/>
          <w:color w:val="auto"/>
          <w:sz w:val="32"/>
          <w:szCs w:val="32"/>
          <w:highlight w:val="none"/>
        </w:rPr>
        <w:t>条  保密条款</w:t>
      </w:r>
    </w:p>
    <w:p w14:paraId="7095BFE8">
      <w:pPr>
        <w:suppressAutoHyphens/>
        <w:spacing w:after="0" w:line="560" w:lineRule="exact"/>
        <w:ind w:firstLine="640" w:firstLineChars="200"/>
        <w:jc w:val="both"/>
        <w:textAlignment w:val="bottom"/>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本协议各方对于因签署和履行本协议而获得的、与下列各项有关的信息，应当严格保密:</w:t>
      </w:r>
    </w:p>
    <w:p w14:paraId="248BA147">
      <w:pPr>
        <w:suppressAutoHyphens/>
        <w:spacing w:after="0" w:line="560" w:lineRule="exact"/>
        <w:ind w:firstLine="640" w:firstLineChars="200"/>
        <w:jc w:val="both"/>
        <w:textAlignment w:val="bottom"/>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（1）本协议的各项条款；</w:t>
      </w:r>
    </w:p>
    <w:p w14:paraId="292E4FDB">
      <w:pPr>
        <w:suppressAutoHyphens/>
        <w:spacing w:after="0" w:line="560" w:lineRule="exact"/>
        <w:ind w:firstLine="640" w:firstLineChars="200"/>
        <w:jc w:val="both"/>
        <w:textAlignment w:val="bottom"/>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（2）有关本协议的谈判；</w:t>
      </w:r>
    </w:p>
    <w:p w14:paraId="5A24B122">
      <w:pPr>
        <w:suppressAutoHyphens/>
        <w:spacing w:after="0" w:line="560" w:lineRule="exact"/>
        <w:ind w:firstLine="640" w:firstLineChars="200"/>
        <w:jc w:val="both"/>
        <w:textAlignment w:val="bottom"/>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（3）各方的商业秘密。</w:t>
      </w:r>
    </w:p>
    <w:p w14:paraId="0ADBEBB6">
      <w:pPr>
        <w:suppressAutoHyphens/>
        <w:spacing w:after="0" w:line="560" w:lineRule="exact"/>
        <w:ind w:firstLine="640" w:firstLineChars="200"/>
        <w:jc w:val="both"/>
        <w:textAlignment w:val="bottom"/>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xml:space="preserve">仅在下列情况下，甲方、乙方才可披露本条第1款所述的信息: </w:t>
      </w:r>
    </w:p>
    <w:p w14:paraId="3A4EC273">
      <w:pPr>
        <w:suppressAutoHyphens/>
        <w:spacing w:after="0" w:line="560" w:lineRule="exact"/>
        <w:ind w:firstLine="640" w:firstLineChars="200"/>
        <w:jc w:val="both"/>
        <w:textAlignment w:val="bottom"/>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（1）法律的要求；</w:t>
      </w:r>
    </w:p>
    <w:p w14:paraId="3A57FFFC">
      <w:pPr>
        <w:suppressAutoHyphens/>
        <w:spacing w:after="0" w:line="560" w:lineRule="exact"/>
        <w:ind w:firstLine="640" w:firstLineChars="200"/>
        <w:jc w:val="both"/>
        <w:textAlignment w:val="bottom"/>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rPr>
        <w:t>（2）任何有管辖权的政府机关、监管机构或证券交易所的合理要求；</w:t>
      </w:r>
    </w:p>
    <w:p w14:paraId="79C3212C">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（3）非因任何一方过错，而使信息已经公开；</w:t>
      </w:r>
    </w:p>
    <w:p w14:paraId="65B4AC8F">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（4）协议双方事先达成书面认可。</w:t>
      </w:r>
    </w:p>
    <w:p w14:paraId="3BAB5702">
      <w:pPr>
        <w:spacing w:after="0" w:line="560" w:lineRule="exact"/>
        <w:ind w:firstLine="640" w:firstLineChars="200"/>
        <w:jc w:val="both"/>
        <w:rPr>
          <w:rFonts w:hint="eastAsia" w:ascii="仿宋_GB2312" w:hAnsi="仿宋_GB2312" w:eastAsia="仿宋_GB2312" w:cs="仿宋_GB2312"/>
          <w:color w:val="auto"/>
          <w:sz w:val="32"/>
          <w:szCs w:val="32"/>
          <w:highlight w:val="none"/>
        </w:rPr>
      </w:pPr>
    </w:p>
    <w:p w14:paraId="06FC69E7">
      <w:pPr>
        <w:spacing w:after="0" w:line="560" w:lineRule="exact"/>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val="en-US" w:eastAsia="zh-CN"/>
        </w:rPr>
        <w:t>八</w:t>
      </w:r>
      <w:r>
        <w:rPr>
          <w:rFonts w:hint="eastAsia" w:ascii="仿宋_GB2312" w:hAnsi="仿宋_GB2312" w:eastAsia="仿宋_GB2312" w:cs="仿宋_GB2312"/>
          <w:b/>
          <w:color w:val="auto"/>
          <w:sz w:val="32"/>
          <w:szCs w:val="32"/>
          <w:highlight w:val="none"/>
        </w:rPr>
        <w:t>条 服务费用及付款方式</w:t>
      </w:r>
    </w:p>
    <w:p w14:paraId="4310E4CF">
      <w:pPr>
        <w:spacing w:after="0" w:line="560" w:lineRule="exact"/>
        <w:ind w:firstLine="643" w:firstLineChars="200"/>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1</w:t>
      </w:r>
      <w:bookmarkStart w:id="0" w:name="_Hlk66440312"/>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b/>
          <w:bCs/>
          <w:color w:val="auto"/>
          <w:sz w:val="32"/>
          <w:szCs w:val="32"/>
          <w:highlight w:val="none"/>
          <w:lang w:val="en-US" w:eastAsia="zh-CN"/>
        </w:rPr>
        <w:t xml:space="preserve"> </w:t>
      </w:r>
      <w:r>
        <w:rPr>
          <w:rFonts w:hint="eastAsia" w:ascii="仿宋_GB2312" w:hAnsi="仿宋_GB2312" w:eastAsia="仿宋_GB2312" w:cs="仿宋_GB2312"/>
          <w:b/>
          <w:bCs/>
          <w:color w:val="auto"/>
          <w:sz w:val="32"/>
          <w:szCs w:val="32"/>
          <w:highlight w:val="none"/>
        </w:rPr>
        <w:t>服务费用</w:t>
      </w:r>
    </w:p>
    <w:p w14:paraId="727644B7">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乙方为甲方提供服务收取的总</w:t>
      </w:r>
      <w:r>
        <w:rPr>
          <w:rFonts w:hint="eastAsia" w:ascii="仿宋_GB2312" w:hAnsi="仿宋_GB2312" w:eastAsia="仿宋_GB2312" w:cs="仿宋_GB2312"/>
          <w:color w:val="auto"/>
          <w:sz w:val="32"/>
          <w:szCs w:val="32"/>
          <w:highlight w:val="none"/>
        </w:rPr>
        <w:t>费用为</w:t>
      </w:r>
      <w:r>
        <w:rPr>
          <w:rFonts w:hint="eastAsia" w:ascii="仿宋_GB2312" w:hAnsi="仿宋_GB2312" w:eastAsia="仿宋_GB2312" w:cs="仿宋_GB2312"/>
          <w:color w:val="auto"/>
          <w:sz w:val="32"/>
          <w:szCs w:val="32"/>
          <w:highlight w:val="none"/>
          <w:u w:val="single"/>
        </w:rPr>
        <w:t>人民币</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元整（含税）</w:t>
      </w:r>
      <w:r>
        <w:rPr>
          <w:rFonts w:hint="eastAsia" w:ascii="仿宋_GB2312" w:hAnsi="仿宋_GB2312" w:eastAsia="仿宋_GB2312" w:cs="仿宋_GB2312"/>
          <w:color w:val="auto"/>
          <w:sz w:val="32"/>
          <w:szCs w:val="32"/>
          <w:highlight w:val="none"/>
        </w:rPr>
        <w:t>【人民币大写：</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元整（含</w:t>
      </w:r>
      <w:r>
        <w:rPr>
          <w:rFonts w:hint="eastAsia" w:ascii="仿宋_GB2312" w:hAnsi="仿宋_GB2312" w:eastAsia="仿宋_GB2312" w:cs="仿宋_GB2312"/>
          <w:color w:val="auto"/>
          <w:sz w:val="32"/>
          <w:szCs w:val="32"/>
          <w:highlight w:val="none"/>
          <w:u w:val="none"/>
        </w:rPr>
        <w:t>税）</w:t>
      </w:r>
      <w:r>
        <w:rPr>
          <w:rFonts w:hint="eastAsia" w:ascii="仿宋_GB2312" w:hAnsi="仿宋_GB2312" w:eastAsia="仿宋_GB2312" w:cs="仿宋_GB2312"/>
          <w:color w:val="auto"/>
          <w:sz w:val="32"/>
          <w:szCs w:val="32"/>
          <w:highlight w:val="none"/>
        </w:rPr>
        <w:t>】</w:t>
      </w:r>
      <w:bookmarkEnd w:id="0"/>
      <w:r>
        <w:rPr>
          <w:rFonts w:hint="eastAsia" w:ascii="仿宋_GB2312" w:hAnsi="仿宋_GB2312" w:eastAsia="仿宋_GB2312" w:cs="仿宋_GB2312"/>
          <w:color w:val="auto"/>
          <w:sz w:val="32"/>
          <w:szCs w:val="32"/>
          <w:highlight w:val="none"/>
        </w:rPr>
        <w:t>，此服务费用包含差旅费、食宿费、税费和材料制作费等所有费用。</w:t>
      </w:r>
    </w:p>
    <w:p w14:paraId="3057AD93">
      <w:pPr>
        <w:spacing w:after="0" w:line="560"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宋体" w:eastAsia="仿宋_GB2312" w:cs="仿宋_GB2312"/>
          <w:color w:val="000000"/>
          <w:kern w:val="0"/>
          <w:sz w:val="32"/>
          <w:szCs w:val="32"/>
          <w:highlight w:val="none"/>
          <w:lang w:bidi="ar"/>
        </w:rPr>
        <w:t>采用分阶段服务、分阶段验收、分阶段付费模式</w:t>
      </w:r>
      <w:r>
        <w:rPr>
          <w:rFonts w:hint="eastAsia" w:ascii="仿宋_GB2312" w:hAnsi="宋体" w:eastAsia="仿宋_GB2312" w:cs="仿宋_GB2312"/>
          <w:color w:val="000000"/>
          <w:kern w:val="0"/>
          <w:sz w:val="32"/>
          <w:szCs w:val="32"/>
          <w:highlight w:val="none"/>
          <w:lang w:eastAsia="zh-CN" w:bidi="ar"/>
        </w:rPr>
        <w:t>，</w:t>
      </w:r>
      <w:r>
        <w:rPr>
          <w:rFonts w:hint="eastAsia" w:ascii="仿宋_GB2312" w:hAnsi="宋体" w:eastAsia="仿宋_GB2312" w:cs="仿宋_GB2312"/>
          <w:color w:val="000000"/>
          <w:kern w:val="0"/>
          <w:sz w:val="32"/>
          <w:szCs w:val="32"/>
          <w:highlight w:val="none"/>
          <w:lang w:bidi="ar"/>
        </w:rPr>
        <w:t>若</w:t>
      </w:r>
      <w:r>
        <w:rPr>
          <w:rFonts w:hint="eastAsia" w:ascii="仿宋_GB2312" w:hAnsi="宋体" w:eastAsia="仿宋_GB2312" w:cs="仿宋_GB2312"/>
          <w:color w:val="000000"/>
          <w:kern w:val="0"/>
          <w:sz w:val="32"/>
          <w:szCs w:val="32"/>
          <w:highlight w:val="none"/>
          <w:lang w:val="en-US" w:eastAsia="zh-CN" w:bidi="ar"/>
        </w:rPr>
        <w:t>根据</w:t>
      </w:r>
      <w:r>
        <w:rPr>
          <w:rFonts w:hint="eastAsia" w:ascii="仿宋_GB2312" w:hAnsi="宋体" w:eastAsia="仿宋_GB2312" w:cs="仿宋_GB2312"/>
          <w:color w:val="000000"/>
          <w:kern w:val="0"/>
          <w:sz w:val="32"/>
          <w:szCs w:val="32"/>
          <w:highlight w:val="none"/>
          <w:lang w:bidi="ar"/>
        </w:rPr>
        <w:t>前置阶段</w:t>
      </w:r>
      <w:r>
        <w:rPr>
          <w:rFonts w:hint="eastAsia" w:ascii="仿宋_GB2312" w:hAnsi="宋体" w:eastAsia="仿宋_GB2312" w:cs="仿宋_GB2312"/>
          <w:color w:val="000000"/>
          <w:kern w:val="0"/>
          <w:sz w:val="32"/>
          <w:szCs w:val="32"/>
          <w:highlight w:val="none"/>
          <w:lang w:val="en-US" w:eastAsia="zh-CN" w:bidi="ar"/>
        </w:rPr>
        <w:t>工作成果，甲方独立判断项目不具备开发可行性，甲方有权决定终止后续阶段服务</w:t>
      </w:r>
      <w:r>
        <w:rPr>
          <w:rFonts w:hint="eastAsia" w:ascii="仿宋_GB2312" w:hAnsi="宋体" w:eastAsia="仿宋_GB2312" w:cs="仿宋_GB2312"/>
          <w:color w:val="000000"/>
          <w:kern w:val="0"/>
          <w:sz w:val="32"/>
          <w:szCs w:val="32"/>
          <w:highlight w:val="none"/>
          <w:lang w:bidi="ar"/>
        </w:rPr>
        <w:t>。</w:t>
      </w:r>
      <w:r>
        <w:rPr>
          <w:rFonts w:hint="eastAsia" w:ascii="仿宋_GB2312" w:hAnsi="宋体" w:eastAsia="仿宋_GB2312" w:cs="仿宋_GB2312"/>
          <w:sz w:val="32"/>
          <w:szCs w:val="32"/>
          <w:highlight w:val="none"/>
          <w:lang w:bidi="ar"/>
        </w:rPr>
        <w:t>已交付工作成果的知识产权按本合同第二条</w:t>
      </w:r>
      <w:r>
        <w:rPr>
          <w:rFonts w:hint="eastAsia" w:ascii="仿宋_GB2312" w:hAnsi="宋体" w:eastAsia="仿宋_GB2312" w:cs="仿宋_GB2312"/>
          <w:sz w:val="32"/>
          <w:szCs w:val="32"/>
          <w:highlight w:val="none"/>
          <w:lang w:val="en-US" w:eastAsia="zh-CN" w:bidi="ar"/>
        </w:rPr>
        <w:t>有关</w:t>
      </w:r>
      <w:r>
        <w:rPr>
          <w:rFonts w:hint="eastAsia" w:ascii="仿宋_GB2312" w:hAnsi="宋体" w:eastAsia="仿宋_GB2312" w:cs="仿宋_GB2312"/>
          <w:sz w:val="32"/>
          <w:szCs w:val="32"/>
          <w:highlight w:val="none"/>
          <w:lang w:bidi="ar"/>
        </w:rPr>
        <w:t>约定处理，甲方有权为重新论证或另聘第三方而使用该等成果。</w:t>
      </w:r>
    </w:p>
    <w:p w14:paraId="5A61C180">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支付期限：</w:t>
      </w:r>
    </w:p>
    <w:p w14:paraId="456452AF">
      <w:pPr>
        <w:spacing w:after="0" w:line="560" w:lineRule="exact"/>
        <w:ind w:firstLine="640" w:firstLineChars="200"/>
        <w:jc w:val="both"/>
        <w:rPr>
          <w:rFonts w:hint="eastAsia" w:ascii="仿宋_GB2312" w:hAnsi="仿宋_GB2312" w:eastAsia="仿宋_GB2312" w:cs="仿宋_GB2312"/>
          <w:color w:val="auto"/>
          <w:sz w:val="32"/>
          <w:szCs w:val="32"/>
          <w:highlight w:val="none"/>
        </w:rPr>
      </w:pPr>
      <w:bookmarkStart w:id="1" w:name="_Hlk157168342"/>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自乙方完成第一阶段工作提交甲方，甲方完成项目立项，且甲方收到乙方提供的等额增值税专用发票后的十个工作日内</w:t>
      </w:r>
      <w:r>
        <w:rPr>
          <w:rFonts w:hint="eastAsia" w:ascii="仿宋_GB2312" w:hAnsi="仿宋_GB2312" w:eastAsia="仿宋_GB2312" w:cs="仿宋_GB2312"/>
          <w:color w:val="auto"/>
          <w:sz w:val="32"/>
          <w:szCs w:val="32"/>
          <w:highlight w:val="none"/>
          <w:lang w:val="en-US" w:eastAsia="zh-CN"/>
        </w:rPr>
        <w:t>，甲方向乙方支付合同额的  %，即人民币</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元整（含税）</w:t>
      </w:r>
      <w:r>
        <w:rPr>
          <w:rFonts w:hint="eastAsia" w:ascii="仿宋_GB2312" w:hAnsi="仿宋_GB2312" w:eastAsia="仿宋_GB2312" w:cs="仿宋_GB2312"/>
          <w:color w:val="auto"/>
          <w:sz w:val="32"/>
          <w:szCs w:val="32"/>
          <w:highlight w:val="none"/>
        </w:rPr>
        <w:t>【人民币大写：</w:t>
      </w:r>
      <w:r>
        <w:rPr>
          <w:rFonts w:hint="eastAsia" w:ascii="仿宋_GB2312" w:hAnsi="仿宋_GB2312" w:eastAsia="仿宋_GB2312" w:cs="仿宋_GB2312"/>
          <w:color w:val="auto"/>
          <w:sz w:val="32"/>
          <w:szCs w:val="32"/>
          <w:highlight w:val="none"/>
          <w:lang w:val="en-US" w:eastAsia="zh-CN"/>
        </w:rPr>
        <w:t xml:space="preserve">        元整</w:t>
      </w:r>
      <w:r>
        <w:rPr>
          <w:rFonts w:hint="eastAsia" w:ascii="仿宋_GB2312" w:hAnsi="仿宋_GB2312" w:eastAsia="仿宋_GB2312" w:cs="仿宋_GB2312"/>
          <w:color w:val="auto"/>
          <w:sz w:val="32"/>
          <w:szCs w:val="32"/>
          <w:highlight w:val="none"/>
        </w:rPr>
        <w:t>（含税）】；</w:t>
      </w:r>
    </w:p>
    <w:p w14:paraId="46FAEB11">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自乙方完成第二阶段工作，甲方完成项目决策，且甲方收到乙方提供的等额增值税专用发票后的十个工作日内</w:t>
      </w:r>
      <w:r>
        <w:rPr>
          <w:rFonts w:hint="eastAsia" w:ascii="仿宋_GB2312" w:hAnsi="仿宋_GB2312" w:eastAsia="仿宋_GB2312" w:cs="仿宋_GB2312"/>
          <w:color w:val="auto"/>
          <w:sz w:val="32"/>
          <w:szCs w:val="32"/>
          <w:highlight w:val="none"/>
          <w:lang w:val="en-US" w:eastAsia="zh-CN"/>
        </w:rPr>
        <w:t>，甲方向乙方支付合同额的  %，即人民币</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元整（含税）</w:t>
      </w:r>
      <w:r>
        <w:rPr>
          <w:rFonts w:hint="eastAsia" w:ascii="仿宋_GB2312" w:hAnsi="仿宋_GB2312" w:eastAsia="仿宋_GB2312" w:cs="仿宋_GB2312"/>
          <w:color w:val="auto"/>
          <w:sz w:val="32"/>
          <w:szCs w:val="32"/>
          <w:highlight w:val="none"/>
        </w:rPr>
        <w:t>【人民币大写：</w:t>
      </w:r>
      <w:r>
        <w:rPr>
          <w:rFonts w:hint="eastAsia" w:ascii="仿宋_GB2312" w:hAnsi="仿宋_GB2312" w:eastAsia="仿宋_GB2312" w:cs="仿宋_GB2312"/>
          <w:color w:val="auto"/>
          <w:sz w:val="32"/>
          <w:szCs w:val="32"/>
          <w:highlight w:val="none"/>
          <w:lang w:val="en-US" w:eastAsia="zh-CN"/>
        </w:rPr>
        <w:t xml:space="preserve">        元整</w:t>
      </w:r>
      <w:r>
        <w:rPr>
          <w:rFonts w:hint="eastAsia" w:ascii="仿宋_GB2312" w:hAnsi="仿宋_GB2312" w:eastAsia="仿宋_GB2312" w:cs="仿宋_GB2312"/>
          <w:color w:val="auto"/>
          <w:sz w:val="32"/>
          <w:szCs w:val="32"/>
          <w:highlight w:val="none"/>
        </w:rPr>
        <w:t>（含税）】；</w:t>
      </w:r>
    </w:p>
    <w:p w14:paraId="745D57E5">
      <w:pPr>
        <w:spacing w:after="0" w:line="560"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自乙方完成第三阶段工作并经甲方验收通过，且甲方收到乙方提供的等额增值税专用发票后的十个工作日内，</w:t>
      </w:r>
      <w:r>
        <w:rPr>
          <w:rFonts w:hint="eastAsia" w:ascii="仿宋_GB2312" w:hAnsi="仿宋_GB2312" w:eastAsia="仿宋_GB2312" w:cs="仿宋_GB2312"/>
          <w:color w:val="auto"/>
          <w:sz w:val="32"/>
          <w:szCs w:val="32"/>
          <w:highlight w:val="none"/>
          <w:lang w:val="en-US" w:eastAsia="zh-CN"/>
        </w:rPr>
        <w:t>甲方向乙方支付合同额的  %，即人民币</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元整（含税）</w:t>
      </w:r>
      <w:r>
        <w:rPr>
          <w:rFonts w:hint="eastAsia" w:ascii="仿宋_GB2312" w:hAnsi="仿宋_GB2312" w:eastAsia="仿宋_GB2312" w:cs="仿宋_GB2312"/>
          <w:color w:val="auto"/>
          <w:sz w:val="32"/>
          <w:szCs w:val="32"/>
          <w:highlight w:val="none"/>
        </w:rPr>
        <w:t>【人民币大写：</w:t>
      </w:r>
      <w:r>
        <w:rPr>
          <w:rFonts w:hint="eastAsia" w:ascii="仿宋_GB2312" w:hAnsi="仿宋_GB2312" w:eastAsia="仿宋_GB2312" w:cs="仿宋_GB2312"/>
          <w:color w:val="auto"/>
          <w:sz w:val="32"/>
          <w:szCs w:val="32"/>
          <w:highlight w:val="none"/>
          <w:lang w:val="en-US" w:eastAsia="zh-CN"/>
        </w:rPr>
        <w:t xml:space="preserve">        元整</w:t>
      </w:r>
      <w:r>
        <w:rPr>
          <w:rFonts w:hint="eastAsia" w:ascii="仿宋_GB2312" w:hAnsi="仿宋_GB2312" w:eastAsia="仿宋_GB2312" w:cs="仿宋_GB2312"/>
          <w:color w:val="auto"/>
          <w:sz w:val="32"/>
          <w:szCs w:val="32"/>
          <w:highlight w:val="none"/>
        </w:rPr>
        <w:t>（含税）】</w:t>
      </w:r>
      <w:r>
        <w:rPr>
          <w:rFonts w:hint="eastAsia" w:ascii="仿宋_GB2312" w:hAnsi="仿宋_GB2312" w:eastAsia="仿宋_GB2312" w:cs="仿宋_GB2312"/>
          <w:color w:val="auto"/>
          <w:sz w:val="32"/>
          <w:szCs w:val="32"/>
          <w:highlight w:val="none"/>
          <w:lang w:eastAsia="zh-CN"/>
        </w:rPr>
        <w:t>；</w:t>
      </w:r>
    </w:p>
    <w:p w14:paraId="541DE650">
      <w:pPr>
        <w:spacing w:after="0" w:line="560" w:lineRule="exact"/>
        <w:ind w:firstLine="640" w:firstLineChars="200"/>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自乙方完成第四阶段工作并经甲方验收通过，且甲方收到乙方提供的等额增值税专用发票后的十个工作日内，</w:t>
      </w:r>
      <w:r>
        <w:rPr>
          <w:rFonts w:hint="eastAsia" w:ascii="仿宋_GB2312" w:hAnsi="仿宋_GB2312" w:eastAsia="仿宋_GB2312" w:cs="仿宋_GB2312"/>
          <w:color w:val="auto"/>
          <w:sz w:val="32"/>
          <w:szCs w:val="32"/>
          <w:highlight w:val="none"/>
          <w:lang w:val="en-US" w:eastAsia="zh-CN"/>
        </w:rPr>
        <w:t>甲方向乙方支付合同额的  %，即人民币</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元整（含税）</w:t>
      </w:r>
      <w:r>
        <w:rPr>
          <w:rFonts w:hint="eastAsia" w:ascii="仿宋_GB2312" w:hAnsi="仿宋_GB2312" w:eastAsia="仿宋_GB2312" w:cs="仿宋_GB2312"/>
          <w:color w:val="auto"/>
          <w:sz w:val="32"/>
          <w:szCs w:val="32"/>
          <w:highlight w:val="none"/>
        </w:rPr>
        <w:t>【人民币大写：</w:t>
      </w:r>
      <w:r>
        <w:rPr>
          <w:rFonts w:hint="eastAsia" w:ascii="仿宋_GB2312" w:hAnsi="仿宋_GB2312" w:eastAsia="仿宋_GB2312" w:cs="仿宋_GB2312"/>
          <w:color w:val="auto"/>
          <w:sz w:val="32"/>
          <w:szCs w:val="32"/>
          <w:highlight w:val="none"/>
          <w:lang w:val="en-US" w:eastAsia="zh-CN"/>
        </w:rPr>
        <w:t xml:space="preserve">        元整</w:t>
      </w:r>
      <w:r>
        <w:rPr>
          <w:rFonts w:hint="eastAsia" w:ascii="仿宋_GB2312" w:hAnsi="仿宋_GB2312" w:eastAsia="仿宋_GB2312" w:cs="仿宋_GB2312"/>
          <w:color w:val="auto"/>
          <w:sz w:val="32"/>
          <w:szCs w:val="32"/>
          <w:highlight w:val="none"/>
        </w:rPr>
        <w:t>（含税）】</w:t>
      </w:r>
      <w:r>
        <w:rPr>
          <w:rFonts w:hint="eastAsia" w:ascii="仿宋_GB2312" w:hAnsi="仿宋_GB2312" w:eastAsia="仿宋_GB2312" w:cs="仿宋_GB2312"/>
          <w:color w:val="auto"/>
          <w:sz w:val="32"/>
          <w:szCs w:val="32"/>
          <w:highlight w:val="none"/>
          <w:lang w:eastAsia="zh-CN"/>
        </w:rPr>
        <w:t>。</w:t>
      </w:r>
    </w:p>
    <w:p w14:paraId="7723F429">
      <w:pPr>
        <w:spacing w:after="0" w:line="560" w:lineRule="exact"/>
        <w:ind w:firstLine="643" w:firstLineChars="200"/>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开票信息如下：</w:t>
      </w:r>
    </w:p>
    <w:p w14:paraId="268A3065">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纳税人名称：深圳市深粮控股股份有限公司</w:t>
      </w:r>
    </w:p>
    <w:p w14:paraId="61BA76D4">
      <w:pPr>
        <w:spacing w:after="0" w:line="560" w:lineRule="exact"/>
        <w:ind w:firstLine="640" w:firstLineChars="200"/>
        <w:jc w:val="both"/>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统一社会信用代码：</w:t>
      </w:r>
      <w:r>
        <w:rPr>
          <w:rFonts w:hint="eastAsia" w:ascii="仿宋_GB2312" w:hAnsi="仿宋_GB2312" w:eastAsia="仿宋_GB2312" w:cs="仿宋_GB2312"/>
          <w:color w:val="auto"/>
          <w:sz w:val="32"/>
          <w:szCs w:val="32"/>
          <w:highlight w:val="none"/>
          <w:lang w:val="en-US" w:eastAsia="zh-CN"/>
        </w:rPr>
        <w:t>9144 0300 1921 8075 4J</w:t>
      </w:r>
    </w:p>
    <w:p w14:paraId="4B82E848">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账号：0112</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1001</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6770</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6</w:t>
      </w:r>
    </w:p>
    <w:p w14:paraId="52CEE594">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户名： 深圳市深粮控股股份有限公司</w:t>
      </w:r>
    </w:p>
    <w:p w14:paraId="10F8EEFF">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开户行：深圳市平安银行福景支行 </w:t>
      </w:r>
    </w:p>
    <w:p w14:paraId="72281C5D">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地址：深圳市南山区粤海街道学府路科技园南区软件产业基地4栋B座8层 </w:t>
      </w:r>
    </w:p>
    <w:p w14:paraId="425FA75B">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联系方式：83778918</w:t>
      </w:r>
    </w:p>
    <w:p w14:paraId="6BCC8077">
      <w:pPr>
        <w:numPr>
          <w:ilvl w:val="0"/>
          <w:numId w:val="4"/>
        </w:numPr>
        <w:spacing w:after="0" w:line="560" w:lineRule="exact"/>
        <w:ind w:firstLine="643" w:firstLineChars="200"/>
        <w:jc w:val="both"/>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付款方式</w:t>
      </w:r>
    </w:p>
    <w:bookmarkEnd w:id="1"/>
    <w:p w14:paraId="7F389FDD">
      <w:pPr>
        <w:spacing w:after="0" w:line="560" w:lineRule="exact"/>
        <w:ind w:firstLine="640" w:firstLineChars="200"/>
        <w:jc w:val="both"/>
        <w:rPr>
          <w:rStyle w:val="16"/>
          <w:rFonts w:hint="eastAsia" w:ascii="仿宋_GB2312" w:hAnsi="仿宋_GB2312" w:eastAsia="仿宋_GB2312" w:cs="仿宋_GB2312"/>
          <w:color w:val="auto"/>
          <w:sz w:val="32"/>
          <w:szCs w:val="32"/>
          <w:highlight w:val="none"/>
        </w:rPr>
      </w:pPr>
      <w:r>
        <w:rPr>
          <w:rStyle w:val="16"/>
          <w:rFonts w:hint="eastAsia" w:ascii="仿宋_GB2312" w:hAnsi="仿宋_GB2312" w:eastAsia="仿宋_GB2312" w:cs="仿宋_GB2312"/>
          <w:color w:val="auto"/>
          <w:sz w:val="32"/>
          <w:szCs w:val="32"/>
          <w:highlight w:val="none"/>
        </w:rPr>
        <w:t>付款采用银行转账的方式，甲方应将款项划至乙方指定的如下银行账户：</w:t>
      </w:r>
    </w:p>
    <w:p w14:paraId="279437BA">
      <w:pPr>
        <w:spacing w:after="0" w:line="560" w:lineRule="exact"/>
        <w:ind w:firstLine="640" w:firstLineChars="200"/>
        <w:contextualSpacing/>
        <w:jc w:val="both"/>
        <w:rPr>
          <w:rStyle w:val="16"/>
          <w:rFonts w:hint="eastAsia" w:ascii="仿宋_GB2312" w:hAnsi="仿宋_GB2312" w:eastAsia="仿宋_GB2312" w:cs="仿宋_GB2312"/>
          <w:color w:val="auto"/>
          <w:sz w:val="32"/>
          <w:szCs w:val="32"/>
          <w:highlight w:val="none"/>
        </w:rPr>
      </w:pPr>
      <w:r>
        <w:rPr>
          <w:rStyle w:val="16"/>
          <w:rFonts w:hint="eastAsia" w:ascii="仿宋_GB2312" w:hAnsi="仿宋_GB2312" w:eastAsia="仿宋_GB2312" w:cs="仿宋_GB2312"/>
          <w:color w:val="auto"/>
          <w:sz w:val="32"/>
          <w:szCs w:val="32"/>
          <w:highlight w:val="none"/>
        </w:rPr>
        <w:t>户  名：</w:t>
      </w:r>
    </w:p>
    <w:p w14:paraId="50A074D2">
      <w:pPr>
        <w:tabs>
          <w:tab w:val="left" w:pos="720"/>
        </w:tabs>
        <w:spacing w:after="0" w:line="560" w:lineRule="exact"/>
        <w:ind w:firstLine="640" w:firstLineChars="200"/>
        <w:contextualSpacing/>
        <w:jc w:val="both"/>
        <w:rPr>
          <w:rFonts w:hint="eastAsia" w:ascii="仿宋_GB2312" w:hAnsi="仿宋_GB2312" w:eastAsia="仿宋_GB2312" w:cs="仿宋_GB2312"/>
          <w:color w:val="auto"/>
          <w:sz w:val="32"/>
          <w:szCs w:val="32"/>
          <w:highlight w:val="none"/>
        </w:rPr>
      </w:pPr>
      <w:r>
        <w:rPr>
          <w:rStyle w:val="16"/>
          <w:rFonts w:hint="eastAsia" w:ascii="仿宋_GB2312" w:hAnsi="仿宋_GB2312" w:eastAsia="仿宋_GB2312" w:cs="仿宋_GB2312"/>
          <w:color w:val="auto"/>
          <w:sz w:val="32"/>
          <w:szCs w:val="32"/>
          <w:highlight w:val="none"/>
        </w:rPr>
        <w:t>开户行：</w:t>
      </w:r>
    </w:p>
    <w:p w14:paraId="1E4245CA">
      <w:pPr>
        <w:tabs>
          <w:tab w:val="left" w:pos="720"/>
        </w:tabs>
        <w:spacing w:after="0" w:line="560" w:lineRule="exact"/>
        <w:ind w:firstLine="640" w:firstLineChars="200"/>
        <w:contextualSpacing/>
        <w:jc w:val="both"/>
        <w:rPr>
          <w:rStyle w:val="16"/>
          <w:rFonts w:hint="eastAsia" w:ascii="仿宋_GB2312" w:hAnsi="仿宋_GB2312" w:eastAsia="仿宋_GB2312" w:cs="仿宋_GB2312"/>
          <w:color w:val="auto"/>
          <w:sz w:val="32"/>
          <w:szCs w:val="32"/>
          <w:highlight w:val="none"/>
        </w:rPr>
      </w:pPr>
      <w:r>
        <w:rPr>
          <w:rStyle w:val="16"/>
          <w:rFonts w:hint="eastAsia" w:ascii="仿宋_GB2312" w:hAnsi="仿宋_GB2312" w:eastAsia="仿宋_GB2312" w:cs="仿宋_GB2312"/>
          <w:color w:val="auto"/>
          <w:sz w:val="32"/>
          <w:szCs w:val="32"/>
          <w:highlight w:val="none"/>
        </w:rPr>
        <w:t>账  号：</w:t>
      </w:r>
    </w:p>
    <w:p w14:paraId="46ABA7A0">
      <w:pPr>
        <w:tabs>
          <w:tab w:val="left" w:pos="720"/>
        </w:tabs>
        <w:spacing w:after="0" w:line="560" w:lineRule="exact"/>
        <w:ind w:firstLine="640" w:firstLineChars="200"/>
        <w:contextualSpacing/>
        <w:jc w:val="both"/>
        <w:rPr>
          <w:rStyle w:val="16"/>
          <w:rFonts w:hint="eastAsia" w:ascii="仿宋_GB2312" w:hAnsi="仿宋_GB2312" w:eastAsia="仿宋_GB2312" w:cs="仿宋_GB2312"/>
          <w:color w:val="auto"/>
          <w:sz w:val="32"/>
          <w:szCs w:val="32"/>
          <w:highlight w:val="none"/>
        </w:rPr>
      </w:pPr>
    </w:p>
    <w:p w14:paraId="63C5A869">
      <w:pPr>
        <w:spacing w:after="0" w:line="560" w:lineRule="exact"/>
        <w:ind w:firstLine="643" w:firstLineChars="200"/>
        <w:jc w:val="both"/>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val="en-US" w:eastAsia="zh-CN"/>
        </w:rPr>
        <w:t>九</w:t>
      </w:r>
      <w:r>
        <w:rPr>
          <w:rFonts w:hint="eastAsia" w:ascii="仿宋_GB2312" w:hAnsi="仿宋_GB2312" w:eastAsia="仿宋_GB2312" w:cs="仿宋_GB2312"/>
          <w:b/>
          <w:color w:val="auto"/>
          <w:sz w:val="32"/>
          <w:szCs w:val="32"/>
          <w:highlight w:val="none"/>
        </w:rPr>
        <w:t>条  违约责任与协议的变更和解除</w:t>
      </w:r>
    </w:p>
    <w:p w14:paraId="52DA70BF">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乙方如无特殊原因和正当理由，不得迟于本合同规定的时间提交</w:t>
      </w:r>
      <w:r>
        <w:rPr>
          <w:rFonts w:hint="eastAsia" w:ascii="仿宋_GB2312" w:hAnsi="仿宋_GB2312" w:eastAsia="仿宋_GB2312" w:cs="仿宋_GB2312"/>
          <w:color w:val="auto"/>
          <w:sz w:val="32"/>
          <w:szCs w:val="32"/>
          <w:highlight w:val="none"/>
          <w:lang w:val="en-US" w:eastAsia="zh-CN"/>
        </w:rPr>
        <w:t>产业规划</w:t>
      </w:r>
      <w:r>
        <w:rPr>
          <w:rFonts w:hint="eastAsia" w:ascii="仿宋_GB2312" w:hAnsi="仿宋_GB2312" w:eastAsia="仿宋_GB2312" w:cs="仿宋_GB2312"/>
          <w:color w:val="auto"/>
          <w:sz w:val="32"/>
          <w:szCs w:val="32"/>
          <w:highlight w:val="none"/>
        </w:rPr>
        <w:t>研究报告</w:t>
      </w:r>
      <w:r>
        <w:rPr>
          <w:rFonts w:hint="eastAsia" w:ascii="仿宋_GB2312" w:hAnsi="仿宋_GB2312" w:eastAsia="仿宋_GB2312" w:cs="仿宋_GB2312"/>
          <w:color w:val="auto"/>
          <w:sz w:val="32"/>
          <w:szCs w:val="32"/>
          <w:highlight w:val="none"/>
          <w:lang w:val="en-US" w:eastAsia="zh-CN"/>
        </w:rPr>
        <w:t>或可行性研究报告</w:t>
      </w:r>
      <w:r>
        <w:rPr>
          <w:rFonts w:hint="eastAsia" w:ascii="仿宋_GB2312" w:hAnsi="仿宋_GB2312" w:eastAsia="仿宋_GB2312" w:cs="仿宋_GB2312"/>
          <w:color w:val="auto"/>
          <w:sz w:val="32"/>
          <w:szCs w:val="32"/>
          <w:highlight w:val="none"/>
        </w:rPr>
        <w:t>正式版本，否则将承担相应的违约责任。</w:t>
      </w:r>
    </w:p>
    <w:p w14:paraId="5BFC2E9E">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如乙方提交的</w:t>
      </w:r>
      <w:r>
        <w:rPr>
          <w:rFonts w:hint="eastAsia" w:ascii="仿宋_GB2312" w:hAnsi="仿宋_GB2312" w:eastAsia="仿宋_GB2312" w:cs="仿宋_GB2312"/>
          <w:color w:val="auto"/>
          <w:sz w:val="32"/>
          <w:szCs w:val="32"/>
          <w:highlight w:val="none"/>
          <w:lang w:val="en-US" w:eastAsia="zh-CN"/>
        </w:rPr>
        <w:t>产业规划</w:t>
      </w:r>
      <w:r>
        <w:rPr>
          <w:rFonts w:hint="eastAsia" w:ascii="仿宋_GB2312" w:hAnsi="仿宋_GB2312" w:eastAsia="仿宋_GB2312" w:cs="仿宋_GB2312"/>
          <w:color w:val="auto"/>
          <w:sz w:val="32"/>
          <w:szCs w:val="32"/>
          <w:highlight w:val="none"/>
        </w:rPr>
        <w:t>研究报告</w:t>
      </w:r>
      <w:r>
        <w:rPr>
          <w:rFonts w:hint="eastAsia" w:ascii="仿宋_GB2312" w:hAnsi="仿宋_GB2312" w:eastAsia="仿宋_GB2312" w:cs="仿宋_GB2312"/>
          <w:color w:val="auto"/>
          <w:sz w:val="32"/>
          <w:szCs w:val="32"/>
          <w:highlight w:val="none"/>
          <w:lang w:val="en-US" w:eastAsia="zh-CN"/>
        </w:rPr>
        <w:t>或可行性研究报告</w:t>
      </w:r>
      <w:r>
        <w:rPr>
          <w:rFonts w:hint="eastAsia" w:ascii="仿宋_GB2312" w:hAnsi="仿宋_GB2312" w:eastAsia="仿宋_GB2312" w:cs="仿宋_GB2312"/>
          <w:color w:val="auto"/>
          <w:sz w:val="32"/>
          <w:szCs w:val="32"/>
          <w:highlight w:val="none"/>
        </w:rPr>
        <w:t>不符合法律法规、行业规范及本合同规定的，在本合同约定的时间内经过两次重做仍无法出具加盖乙方公章的</w:t>
      </w:r>
      <w:r>
        <w:rPr>
          <w:rFonts w:hint="eastAsia" w:ascii="仿宋_GB2312" w:hAnsi="仿宋_GB2312" w:eastAsia="仿宋_GB2312" w:cs="仿宋_GB2312"/>
          <w:color w:val="auto"/>
          <w:sz w:val="32"/>
          <w:szCs w:val="32"/>
          <w:highlight w:val="none"/>
          <w:lang w:val="en-US" w:eastAsia="zh-CN"/>
        </w:rPr>
        <w:t>项目法定程序相关咨询文件及产业规划</w:t>
      </w:r>
      <w:r>
        <w:rPr>
          <w:rFonts w:hint="eastAsia" w:ascii="仿宋_GB2312" w:hAnsi="仿宋_GB2312" w:eastAsia="仿宋_GB2312" w:cs="仿宋_GB2312"/>
          <w:color w:val="auto"/>
          <w:sz w:val="32"/>
          <w:szCs w:val="32"/>
          <w:highlight w:val="none"/>
        </w:rPr>
        <w:t>研究报告</w:t>
      </w:r>
      <w:r>
        <w:rPr>
          <w:rFonts w:hint="eastAsia" w:ascii="仿宋_GB2312" w:hAnsi="仿宋_GB2312" w:eastAsia="仿宋_GB2312" w:cs="仿宋_GB2312"/>
          <w:color w:val="auto"/>
          <w:sz w:val="32"/>
          <w:szCs w:val="32"/>
          <w:highlight w:val="none"/>
          <w:lang w:val="en-US" w:eastAsia="zh-CN"/>
        </w:rPr>
        <w:t>或可行性研究报告</w:t>
      </w:r>
      <w:r>
        <w:rPr>
          <w:rFonts w:hint="eastAsia" w:ascii="仿宋_GB2312" w:hAnsi="仿宋_GB2312" w:eastAsia="仿宋_GB2312" w:cs="仿宋_GB2312"/>
          <w:color w:val="auto"/>
          <w:sz w:val="32"/>
          <w:szCs w:val="32"/>
          <w:highlight w:val="none"/>
        </w:rPr>
        <w:t>的，甲方有权单方解除合同。</w:t>
      </w:r>
    </w:p>
    <w:p w14:paraId="4FB7CC72">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如因乙方原因提供的</w:t>
      </w:r>
      <w:r>
        <w:rPr>
          <w:rFonts w:hint="eastAsia" w:ascii="仿宋_GB2312" w:hAnsi="仿宋_GB2312" w:eastAsia="仿宋_GB2312" w:cs="仿宋_GB2312"/>
          <w:color w:val="auto"/>
          <w:sz w:val="32"/>
          <w:szCs w:val="32"/>
          <w:highlight w:val="none"/>
          <w:lang w:val="en-US" w:eastAsia="zh-CN"/>
        </w:rPr>
        <w:t>项目相关文件及产业规划研究报告或可行性研究报告</w:t>
      </w:r>
      <w:r>
        <w:rPr>
          <w:rFonts w:hint="eastAsia" w:ascii="仿宋_GB2312" w:hAnsi="仿宋_GB2312" w:eastAsia="仿宋_GB2312" w:cs="仿宋_GB2312"/>
          <w:color w:val="auto"/>
          <w:sz w:val="32"/>
          <w:szCs w:val="32"/>
          <w:highlight w:val="none"/>
        </w:rPr>
        <w:t>存在重大虚假陈述、重大误导性陈述，甲方据以决策而造成重大损失的，甲方有权要求乙方退还甲方已支付的全部服务费用。</w:t>
      </w:r>
    </w:p>
    <w:p w14:paraId="1C13F276">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乙方保证投标文件中提供的资料属实，否则甲方有权取消乙方中标资格，乙方应退还甲方已支付的全部服务费用。</w:t>
      </w:r>
    </w:p>
    <w:p w14:paraId="5C4AD5E3">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甲方向乙方提供虚假、严重误导性或重大遗漏的信息资料，或者甲方不履行协议义务或者履行协议义务不符合约定导致影响工作进度和质量的，甲方不得以此拒绝接受或者逾期接受工作成果。甲方已经支付的财务服务费不得追回，未支付的服务费应当支付。</w:t>
      </w:r>
    </w:p>
    <w:p w14:paraId="7A7EE17E">
      <w:pPr>
        <w:kinsoku/>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乙方发现甲方提供的信息资料存在虚假、严重误导性或重大遗漏，经乙方书面告知后甲方在规定时间内仍不改正的；或者在约定时间内甲方未能提供乙方履行工作所需的必要材料，经乙方书面催促后仍未在规定时间内提供的；或者甲方向乙方隐瞒有关重大问题，经乙方书面告知后甲方在规定时间内仍不改正的，乙方有权在书面通知对方后，解除本协议</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sz w:val="32"/>
          <w:szCs w:val="32"/>
          <w:highlight w:val="none"/>
        </w:rPr>
        <w:t>甲方已经支付的服务费不得追回。如乙方解除协议的情形是因甲方违约导致的，则甲方应当同时承担相应的违约责任。</w:t>
      </w:r>
    </w:p>
    <w:p w14:paraId="5014F008">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违约方应当承担守约方因追索相关权益和债权而支出的合理的费用，包括律师费、诉讼费、仲裁费、保全费、担保费、鉴定费、翻译费、差旅费等。</w:t>
      </w:r>
    </w:p>
    <w:p w14:paraId="493E029C">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本协议未尽事宜经甲乙双方协商一致后，双方可另行签订补充协议予以确定，所签补充协议与本协议不一致的，以所签补充协议为准。</w:t>
      </w:r>
    </w:p>
    <w:p w14:paraId="03B7E064">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本协议经甲乙双方协商一致后，可以变更、解除或终止。</w:t>
      </w:r>
    </w:p>
    <w:p w14:paraId="3EBFA15A">
      <w:pPr>
        <w:spacing w:after="0" w:line="560" w:lineRule="exact"/>
        <w:ind w:firstLine="640" w:firstLineChars="200"/>
        <w:jc w:val="both"/>
        <w:rPr>
          <w:rFonts w:hint="eastAsia" w:ascii="仿宋_GB2312" w:hAnsi="仿宋_GB2312" w:eastAsia="仿宋_GB2312" w:cs="仿宋_GB2312"/>
          <w:color w:val="auto"/>
          <w:sz w:val="32"/>
          <w:szCs w:val="32"/>
          <w:highlight w:val="none"/>
        </w:rPr>
      </w:pPr>
    </w:p>
    <w:p w14:paraId="70F1FE20">
      <w:pPr>
        <w:spacing w:after="0" w:line="560" w:lineRule="exact"/>
        <w:ind w:firstLine="643" w:firstLineChars="200"/>
        <w:jc w:val="both"/>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val="en-US" w:eastAsia="zh-CN"/>
        </w:rPr>
        <w:t>十</w:t>
      </w:r>
      <w:r>
        <w:rPr>
          <w:rFonts w:hint="eastAsia" w:ascii="仿宋_GB2312" w:hAnsi="仿宋_GB2312" w:eastAsia="仿宋_GB2312" w:cs="仿宋_GB2312"/>
          <w:b/>
          <w:color w:val="auto"/>
          <w:sz w:val="32"/>
          <w:szCs w:val="32"/>
          <w:highlight w:val="none"/>
        </w:rPr>
        <w:t>条  不可抗力</w:t>
      </w:r>
    </w:p>
    <w:p w14:paraId="7514C61F">
      <w:pPr>
        <w:kinsoku/>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合同效力存续期间，如发生政治、经济、金融、法律或其它方面的重大变故，继续履行合同将会对甲方或乙方或对甲、乙双方的业务状况、财务状况、公司前景等产生实质性的不利影响，双方可协商暂缓或中止本协议。</w:t>
      </w:r>
    </w:p>
    <w:p w14:paraId="144562F5">
      <w:pPr>
        <w:kinsoku/>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如果上述不可抗力事件的发生严重影响一方履行其在本协议项下的义务，则在不可抗力造成的延误期内中止履行不视为违约。宣称发生不可抗力事件的一方应迅速书面通知本协议他方，并在其后的十五天内提供证明不可抗力事件发生及其持续的足够证据。</w:t>
      </w:r>
    </w:p>
    <w:p w14:paraId="7E889E0B">
      <w:pPr>
        <w:kinsoku/>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如果发生不可抗力事件，本协议双方应立即互相协商，以找到公平的解决办法，并且应尽一切合理努力将不可抗力事件的后果减小到最低限度，否则，未采取合理努力方应就扩大的损失对另一方承担相应的赔偿责任。如不可抗力事件的发生或后果对本协议的履行造成重大妨碍，并且本协议双方未找到公平的解决办法，则经甲乙双方协商一致同意，本协议可终止。</w:t>
      </w:r>
    </w:p>
    <w:p w14:paraId="0079012A">
      <w:pPr>
        <w:kinsoku/>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因不可抗力或其它客观原因导致本协议项无法继续执行，乙方已收取的服务费无需退还，未收取的不再收取。</w:t>
      </w:r>
    </w:p>
    <w:p w14:paraId="49D97877">
      <w:pPr>
        <w:kinsoku/>
        <w:spacing w:after="0" w:line="560" w:lineRule="exact"/>
        <w:ind w:firstLine="640" w:firstLineChars="200"/>
        <w:jc w:val="both"/>
        <w:rPr>
          <w:rFonts w:hint="eastAsia" w:ascii="仿宋_GB2312" w:hAnsi="仿宋_GB2312" w:eastAsia="仿宋_GB2312" w:cs="仿宋_GB2312"/>
          <w:color w:val="auto"/>
          <w:sz w:val="32"/>
          <w:szCs w:val="32"/>
          <w:highlight w:val="none"/>
        </w:rPr>
      </w:pPr>
    </w:p>
    <w:p w14:paraId="76435868">
      <w:pPr>
        <w:pStyle w:val="6"/>
        <w:spacing w:after="0" w:line="560" w:lineRule="exact"/>
        <w:ind w:firstLine="643" w:firstLineChars="200"/>
        <w:jc w:val="both"/>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w:t>
      </w:r>
      <w:r>
        <w:rPr>
          <w:rFonts w:hint="eastAsia" w:ascii="仿宋_GB2312" w:hAnsi="仿宋_GB2312" w:eastAsia="仿宋_GB2312" w:cs="仿宋_GB2312"/>
          <w:b/>
          <w:color w:val="auto"/>
          <w:sz w:val="32"/>
          <w:szCs w:val="32"/>
          <w:highlight w:val="none"/>
          <w:lang w:val="en-US" w:eastAsia="zh-CN"/>
        </w:rPr>
        <w:t>十一</w:t>
      </w:r>
      <w:r>
        <w:rPr>
          <w:rFonts w:hint="eastAsia" w:ascii="仿宋_GB2312" w:hAnsi="仿宋_GB2312" w:eastAsia="仿宋_GB2312" w:cs="仿宋_GB2312"/>
          <w:b/>
          <w:color w:val="auto"/>
          <w:sz w:val="32"/>
          <w:szCs w:val="32"/>
          <w:highlight w:val="none"/>
        </w:rPr>
        <w:t>条  适用法律及争议的解决</w:t>
      </w:r>
    </w:p>
    <w:p w14:paraId="53831903">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本协议适用法律为中华人民共和国法律、法规。与本协议有关的或因执行本协议所发生的一切争议，由甲、乙双方友好协商解决；协商不成时，任何一方均有权将该等争议向甲方所在地人民法院提起诉讼。</w:t>
      </w:r>
    </w:p>
    <w:p w14:paraId="560330BB">
      <w:pPr>
        <w:spacing w:after="0" w:line="560" w:lineRule="exact"/>
        <w:ind w:firstLine="640" w:firstLineChars="200"/>
        <w:jc w:val="both"/>
        <w:rPr>
          <w:rFonts w:hint="eastAsia" w:ascii="仿宋_GB2312" w:hAnsi="仿宋_GB2312" w:eastAsia="仿宋_GB2312" w:cs="仿宋_GB2312"/>
          <w:color w:val="auto"/>
          <w:sz w:val="32"/>
          <w:szCs w:val="32"/>
          <w:highlight w:val="none"/>
        </w:rPr>
      </w:pPr>
    </w:p>
    <w:p w14:paraId="1746017D">
      <w:pPr>
        <w:pStyle w:val="6"/>
        <w:spacing w:after="0" w:line="560" w:lineRule="exact"/>
        <w:ind w:firstLine="643" w:firstLineChars="200"/>
        <w:jc w:val="both"/>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第十</w:t>
      </w:r>
      <w:r>
        <w:rPr>
          <w:rFonts w:hint="eastAsia" w:ascii="仿宋_GB2312" w:hAnsi="仿宋_GB2312" w:eastAsia="仿宋_GB2312" w:cs="仿宋_GB2312"/>
          <w:b/>
          <w:color w:val="auto"/>
          <w:sz w:val="32"/>
          <w:szCs w:val="32"/>
          <w:highlight w:val="none"/>
          <w:lang w:val="en-US" w:eastAsia="zh-CN"/>
        </w:rPr>
        <w:t>二</w:t>
      </w:r>
      <w:r>
        <w:rPr>
          <w:rFonts w:hint="eastAsia" w:ascii="仿宋_GB2312" w:hAnsi="仿宋_GB2312" w:eastAsia="仿宋_GB2312" w:cs="仿宋_GB2312"/>
          <w:b/>
          <w:color w:val="auto"/>
          <w:sz w:val="32"/>
          <w:szCs w:val="32"/>
          <w:highlight w:val="none"/>
        </w:rPr>
        <w:t>条</w:t>
      </w:r>
      <w:r>
        <w:rPr>
          <w:rFonts w:hint="eastAsia" w:ascii="仿宋_GB2312" w:hAnsi="仿宋_GB2312" w:eastAsia="仿宋_GB2312" w:cs="仿宋_GB2312"/>
          <w:b/>
          <w:color w:val="auto"/>
          <w:sz w:val="32"/>
          <w:szCs w:val="32"/>
          <w:highlight w:val="none"/>
        </w:rPr>
        <w:tab/>
      </w:r>
      <w:r>
        <w:rPr>
          <w:rFonts w:hint="eastAsia" w:ascii="仿宋_GB2312" w:hAnsi="仿宋_GB2312" w:eastAsia="仿宋_GB2312" w:cs="仿宋_GB2312"/>
          <w:b/>
          <w:color w:val="auto"/>
          <w:sz w:val="32"/>
          <w:szCs w:val="32"/>
          <w:highlight w:val="none"/>
        </w:rPr>
        <w:t xml:space="preserve">  廉洁从业与反商业贿赂条款</w:t>
      </w:r>
    </w:p>
    <w:p w14:paraId="5D8ECAD8">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乙双方都清楚并愿意严格遵守中华人民共和国有关廉洁自律的法律、法规、规章及规范性文件、行业规范和自律规则、各方内部规章制度，以及行业普遍遵守的职业道德和行为准则，双方都清楚任何违反廉洁自律要求的行为都将受到惩处。协议各方不应为获得不正当利益或商业机会进行商业贿赂，不应对对方及其员工、代理人、经办人及其他相关人员（与本协议项下项目有直接或间接利益关系的人员，包括但不仅限于员工、代理人、经办人的亲友、第三方或对方及第三方的实际控制人、股东、董事、高管、经办人或其他相关人员）行贿或输送不当利益，包括但不限于：</w:t>
      </w:r>
    </w:p>
    <w:p w14:paraId="4C8D25CB">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提供礼金、礼品、房产、汽车、有价证券、股权、佣金返还等财物，或者为上述行为提供代持等便利；</w:t>
      </w:r>
    </w:p>
    <w:p w14:paraId="3CA85F50">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提供旅游、宴请、娱乐健身、工作安排等利益；</w:t>
      </w:r>
    </w:p>
    <w:p w14:paraId="28380829">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安排显著偏离公允价格的高收益等交易；</w:t>
      </w:r>
    </w:p>
    <w:p w14:paraId="50CA3E1C">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直接或者间接向他人提供内幕信息、未公开信息、商业秘密和客户信息，明示或者暗示他人从事相关交易活动；</w:t>
      </w:r>
    </w:p>
    <w:p w14:paraId="7267012D">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其他输送不正当利益的情形。</w:t>
      </w:r>
    </w:p>
    <w:p w14:paraId="105619B0">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方均应要求其员工及代理人或代理机构知悉并遵守上述廉洁从业约定。协议各方应理解对方对开展商业合作的合规管理要求，在合作对方开展相关合规检查与审计工作时，应提供必要及善意的支持。如果一方违反本条约定造成对方损失，应赔偿受损方的经济损失，并协助消除由此造成的其他不良影响。</w:t>
      </w:r>
    </w:p>
    <w:p w14:paraId="66EE0C45">
      <w:pPr>
        <w:spacing w:after="0" w:line="560" w:lineRule="exact"/>
        <w:ind w:firstLine="640" w:firstLineChars="200"/>
        <w:jc w:val="both"/>
        <w:rPr>
          <w:rFonts w:hint="eastAsia" w:ascii="仿宋_GB2312" w:hAnsi="仿宋_GB2312" w:eastAsia="仿宋_GB2312" w:cs="仿宋_GB2312"/>
          <w:color w:val="auto"/>
          <w:sz w:val="32"/>
          <w:szCs w:val="32"/>
          <w:highlight w:val="none"/>
        </w:rPr>
      </w:pPr>
    </w:p>
    <w:p w14:paraId="73A1A84B">
      <w:pPr>
        <w:pStyle w:val="6"/>
        <w:spacing w:after="0" w:line="560" w:lineRule="exact"/>
        <w:ind w:firstLine="643" w:firstLineChars="200"/>
        <w:jc w:val="both"/>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第十</w:t>
      </w:r>
      <w:r>
        <w:rPr>
          <w:rFonts w:hint="eastAsia" w:ascii="仿宋_GB2312" w:hAnsi="仿宋_GB2312" w:eastAsia="仿宋_GB2312" w:cs="仿宋_GB2312"/>
          <w:b/>
          <w:color w:val="auto"/>
          <w:sz w:val="32"/>
          <w:szCs w:val="32"/>
          <w:highlight w:val="none"/>
          <w:lang w:val="en-US" w:eastAsia="zh-CN"/>
        </w:rPr>
        <w:t>三</w:t>
      </w:r>
      <w:r>
        <w:rPr>
          <w:rFonts w:hint="eastAsia" w:ascii="仿宋_GB2312" w:hAnsi="仿宋_GB2312" w:eastAsia="仿宋_GB2312" w:cs="仿宋_GB2312"/>
          <w:b/>
          <w:color w:val="auto"/>
          <w:sz w:val="32"/>
          <w:szCs w:val="32"/>
          <w:highlight w:val="none"/>
        </w:rPr>
        <w:t>条  其他事项</w:t>
      </w:r>
    </w:p>
    <w:p w14:paraId="154B0D40">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依据本协议，乙方仅向甲方提供本协议第三条项下之服务，若甲方需乙方提供除本协议第三条项下之外的服务，需经双方协商后另外签订协议并支付相应费用；</w:t>
      </w:r>
    </w:p>
    <w:p w14:paraId="124B3B5F">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本协议经甲乙双方签字且盖章之日起生效。本协议未尽事宜，由双方协商解决；</w:t>
      </w:r>
    </w:p>
    <w:p w14:paraId="2A95BADE">
      <w:pPr>
        <w:spacing w:after="0" w:line="560" w:lineRule="exact"/>
        <w:ind w:firstLine="640"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本协议一式肆份，甲、乙双方各执贰份。</w:t>
      </w:r>
    </w:p>
    <w:p w14:paraId="08F4975F">
      <w:pPr>
        <w:pStyle w:val="5"/>
        <w:spacing w:before="156" w:beforeLines="50" w:after="0" w:line="360"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（以下无正文）</w:t>
      </w:r>
    </w:p>
    <w:p w14:paraId="049B328E">
      <w:pPr>
        <w:kinsoku/>
        <w:autoSpaceDE/>
        <w:autoSpaceDN/>
        <w:adjustRightInd/>
        <w:snapToGrid/>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br w:type="page"/>
      </w:r>
    </w:p>
    <w:p w14:paraId="7F339FF0">
      <w:pPr>
        <w:spacing w:line="337"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（本页无正文，为深圳市深粮控股股份有限公司与</w:t>
      </w:r>
      <w:r>
        <w:rPr>
          <w:rFonts w:hint="eastAsia" w:ascii="仿宋_GB2312" w:hAnsi="仿宋_GB2312" w:eastAsia="仿宋_GB2312" w:cs="仿宋_GB2312"/>
          <w:color w:val="auto"/>
          <w:sz w:val="32"/>
          <w:szCs w:val="32"/>
          <w:highlight w:val="none"/>
          <w:lang w:val="en-US" w:eastAsia="zh-CN"/>
        </w:rPr>
        <w:t>XXX公司</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惠州地块产业规划咨询服务协议</w:t>
      </w:r>
      <w:r>
        <w:rPr>
          <w:rFonts w:hint="eastAsia" w:ascii="仿宋_GB2312" w:hAnsi="仿宋_GB2312" w:eastAsia="仿宋_GB2312" w:cs="仿宋_GB2312"/>
          <w:color w:val="auto"/>
          <w:sz w:val="32"/>
          <w:szCs w:val="32"/>
          <w:highlight w:val="none"/>
        </w:rPr>
        <w:t>》之签字签章页)</w:t>
      </w:r>
    </w:p>
    <w:p w14:paraId="418B5E36">
      <w:pPr>
        <w:spacing w:line="337" w:lineRule="auto"/>
        <w:rPr>
          <w:rFonts w:hint="eastAsia" w:ascii="仿宋_GB2312" w:hAnsi="仿宋_GB2312" w:eastAsia="仿宋_GB2312" w:cs="仿宋_GB2312"/>
          <w:color w:val="auto"/>
          <w:sz w:val="32"/>
          <w:szCs w:val="32"/>
          <w:highlight w:val="none"/>
        </w:rPr>
      </w:pPr>
    </w:p>
    <w:p w14:paraId="3144B3B5">
      <w:pPr>
        <w:spacing w:line="337" w:lineRule="auto"/>
        <w:rPr>
          <w:rFonts w:hint="eastAsia" w:ascii="仿宋_GB2312" w:hAnsi="仿宋_GB2312" w:eastAsia="仿宋_GB2312" w:cs="仿宋_GB2312"/>
          <w:color w:val="auto"/>
          <w:sz w:val="32"/>
          <w:szCs w:val="32"/>
          <w:highlight w:val="none"/>
        </w:rPr>
      </w:pPr>
    </w:p>
    <w:p w14:paraId="3382DFE4">
      <w:pPr>
        <w:spacing w:line="337" w:lineRule="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甲方（盖章）：</w:t>
      </w:r>
      <w:r>
        <w:rPr>
          <w:rFonts w:hint="eastAsia" w:ascii="仿宋_GB2312" w:hAnsi="仿宋_GB2312" w:eastAsia="仿宋_GB2312" w:cs="仿宋_GB2312"/>
          <w:color w:val="auto"/>
          <w:sz w:val="32"/>
          <w:szCs w:val="32"/>
          <w:highlight w:val="none"/>
          <w:u w:val="single"/>
        </w:rPr>
        <w:t>深圳市深粮控股股份有限公司</w:t>
      </w:r>
    </w:p>
    <w:p w14:paraId="48036B13">
      <w:pPr>
        <w:spacing w:line="337" w:lineRule="auto"/>
        <w:ind w:left="1280" w:hanging="1280" w:hangingChars="4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法定代表人或委托代理人：                                                            年    月    日</w:t>
      </w:r>
    </w:p>
    <w:p w14:paraId="73A56AE6">
      <w:pPr>
        <w:rPr>
          <w:rFonts w:ascii="仿宋" w:hAnsi="仿宋" w:eastAsia="仿宋" w:cs="方正公文小标宋"/>
          <w:sz w:val="32"/>
          <w:szCs w:val="32"/>
          <w:highlight w:val="none"/>
        </w:rPr>
      </w:pPr>
    </w:p>
    <w:p w14:paraId="320431A3">
      <w:pPr>
        <w:rPr>
          <w:rFonts w:ascii="仿宋" w:hAnsi="仿宋" w:eastAsia="仿宋" w:cs="方正公文小标宋"/>
          <w:sz w:val="32"/>
          <w:szCs w:val="32"/>
          <w:highlight w:val="none"/>
        </w:rPr>
      </w:pPr>
    </w:p>
    <w:p w14:paraId="125B8DFB">
      <w:pPr>
        <w:rPr>
          <w:rFonts w:ascii="仿宋" w:hAnsi="仿宋" w:eastAsia="仿宋" w:cs="方正公文小标宋"/>
          <w:sz w:val="32"/>
          <w:szCs w:val="32"/>
          <w:highlight w:val="none"/>
        </w:rPr>
      </w:pPr>
    </w:p>
    <w:p w14:paraId="17CFDE19">
      <w:pPr>
        <w:spacing w:line="337" w:lineRule="auto"/>
        <w:rPr>
          <w:rFonts w:ascii="仿宋" w:hAnsi="仿宋" w:eastAsia="仿宋" w:cs="方正公文小标宋"/>
          <w:sz w:val="32"/>
          <w:szCs w:val="32"/>
          <w:highlight w:val="none"/>
        </w:rPr>
      </w:pPr>
      <w:r>
        <w:rPr>
          <w:rFonts w:hint="eastAsia" w:ascii="仿宋" w:hAnsi="仿宋" w:eastAsia="仿宋" w:cs="方正公文小标宋"/>
          <w:sz w:val="32"/>
          <w:szCs w:val="32"/>
          <w:highlight w:val="none"/>
        </w:rPr>
        <w:t>乙方（盖章）：</w:t>
      </w:r>
    </w:p>
    <w:p w14:paraId="2E20B277">
      <w:pPr>
        <w:ind w:left="1600" w:hanging="1600" w:hangingChars="500"/>
        <w:rPr>
          <w:rFonts w:ascii="仿宋" w:hAnsi="仿宋" w:eastAsia="仿宋" w:cs="方正公文小标宋"/>
          <w:sz w:val="32"/>
          <w:szCs w:val="32"/>
          <w:highlight w:val="none"/>
        </w:rPr>
      </w:pPr>
      <w:r>
        <w:rPr>
          <w:rFonts w:hint="eastAsia" w:ascii="仿宋" w:hAnsi="仿宋" w:eastAsia="仿宋" w:cs="方正公文小标宋"/>
          <w:sz w:val="32"/>
          <w:szCs w:val="32"/>
          <w:highlight w:val="none"/>
        </w:rPr>
        <w:t>法定代表人或委托代理人：</w:t>
      </w:r>
      <w:r>
        <w:rPr>
          <w:rFonts w:ascii="仿宋" w:hAnsi="仿宋" w:eastAsia="仿宋" w:cs="方正公文小标宋"/>
          <w:sz w:val="32"/>
          <w:szCs w:val="32"/>
          <w:highlight w:val="none"/>
        </w:rPr>
        <w:t xml:space="preserve">     </w:t>
      </w:r>
    </w:p>
    <w:p w14:paraId="687EDB8A">
      <w:pPr>
        <w:ind w:left="1600" w:hanging="1600" w:hangingChars="500"/>
        <w:rPr>
          <w:rFonts w:ascii="仿宋" w:hAnsi="仿宋" w:eastAsia="仿宋" w:cs="方正公文小标宋"/>
          <w:sz w:val="32"/>
          <w:szCs w:val="32"/>
          <w:highlight w:val="none"/>
        </w:rPr>
      </w:pPr>
      <w:r>
        <w:rPr>
          <w:rFonts w:ascii="仿宋" w:hAnsi="仿宋" w:eastAsia="仿宋" w:cs="方正公文小标宋"/>
          <w:sz w:val="32"/>
          <w:szCs w:val="32"/>
          <w:highlight w:val="none"/>
        </w:rPr>
        <w:t xml:space="preserve">        年    月    日</w:t>
      </w:r>
    </w:p>
    <w:p w14:paraId="44B9AEB0">
      <w:pPr>
        <w:kinsoku/>
        <w:autoSpaceDE/>
        <w:autoSpaceDN/>
        <w:adjustRightInd/>
        <w:snapToGrid/>
        <w:textAlignment w:val="auto"/>
        <w:rPr>
          <w:rFonts w:ascii="方正公文小标宋" w:hAnsi="方正公文小标宋" w:eastAsia="方正公文小标宋" w:cs="方正公文小标宋"/>
          <w:sz w:val="32"/>
          <w:szCs w:val="32"/>
          <w:highlight w:val="none"/>
        </w:rPr>
      </w:pPr>
    </w:p>
    <w:bookmarkEnd w:id="2"/>
    <w:sectPr>
      <w:footerReference r:id="rId5" w:type="default"/>
      <w:pgSz w:w="11906" w:h="16838"/>
      <w:pgMar w:top="1440" w:right="1800" w:bottom="1440" w:left="1800" w:header="567" w:footer="567"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986AAB-529C-4820-A3D2-01A7B42EE8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A365B7EC-269F-42E0-92E7-19505D517672}"/>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349576F7-A5C7-4C48-88D2-A608286E36B6}"/>
  </w:font>
  <w:font w:name="方正公文小标宋">
    <w:panose1 w:val="02000500000000000000"/>
    <w:charset w:val="86"/>
    <w:family w:val="auto"/>
    <w:pitch w:val="default"/>
    <w:sig w:usb0="A00002BF" w:usb1="38CF7CFA" w:usb2="00000016" w:usb3="00000000" w:csb0="00040001" w:csb1="00000000"/>
    <w:embedRegular r:id="rId4" w:fontKey="{C968BFD9-8167-4A27-A7CC-4BC720EE6D85}"/>
  </w:font>
  <w:font w:name="WPSEMBED1">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8213935"/>
    </w:sdtPr>
    <w:sdtEndPr>
      <w:rPr>
        <w:rFonts w:ascii="Times New Roman" w:hAnsi="Times New Roman" w:cs="Times New Roman"/>
      </w:rPr>
    </w:sdtEndPr>
    <w:sdtContent>
      <w:p w14:paraId="0DE431E7">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45FF7ADA">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E27BF"/>
    <w:multiLevelType w:val="singleLevel"/>
    <w:tmpl w:val="A88E27BF"/>
    <w:lvl w:ilvl="0" w:tentative="0">
      <w:start w:val="6"/>
      <w:numFmt w:val="chineseCounting"/>
      <w:suff w:val="space"/>
      <w:lvlText w:val="第%1条"/>
      <w:lvlJc w:val="left"/>
      <w:rPr>
        <w:rFonts w:hint="eastAsia"/>
      </w:rPr>
    </w:lvl>
  </w:abstractNum>
  <w:abstractNum w:abstractNumId="1">
    <w:nsid w:val="B3D416D7"/>
    <w:multiLevelType w:val="singleLevel"/>
    <w:tmpl w:val="B3D416D7"/>
    <w:lvl w:ilvl="0" w:tentative="0">
      <w:start w:val="1"/>
      <w:numFmt w:val="ideographTraditional"/>
      <w:suff w:val="nothing"/>
      <w:lvlText w:val="%1、"/>
      <w:lvlJc w:val="left"/>
      <w:rPr>
        <w:rFonts w:hint="eastAsia"/>
      </w:rPr>
    </w:lvl>
  </w:abstractNum>
  <w:abstractNum w:abstractNumId="2">
    <w:nsid w:val="CF224FD6"/>
    <w:multiLevelType w:val="singleLevel"/>
    <w:tmpl w:val="CF224FD6"/>
    <w:lvl w:ilvl="0" w:tentative="0">
      <w:start w:val="2"/>
      <w:numFmt w:val="decimal"/>
      <w:suff w:val="space"/>
      <w:lvlText w:val="%1."/>
      <w:lvlJc w:val="left"/>
    </w:lvl>
  </w:abstractNum>
  <w:abstractNum w:abstractNumId="3">
    <w:nsid w:val="0C48645C"/>
    <w:multiLevelType w:val="multilevel"/>
    <w:tmpl w:val="0C48645C"/>
    <w:lvl w:ilvl="0" w:tentative="0">
      <w:start w:val="1"/>
      <w:numFmt w:val="decimal"/>
      <w:pStyle w:val="15"/>
      <w:lvlText w:val="%1、"/>
      <w:lvlJc w:val="left"/>
      <w:pPr>
        <w:tabs>
          <w:tab w:val="left" w:pos="860"/>
        </w:tabs>
        <w:ind w:left="860" w:hanging="680"/>
      </w:pPr>
      <w:rPr>
        <w:rFonts w:ascii="Arial" w:hAnsi="Arial" w:eastAsia="宋体" w:cs="Times New Roman"/>
        <w:b/>
        <w:i w:val="0"/>
        <w:sz w:val="22"/>
        <w:szCs w:val="22"/>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hZjgxYTc2M2Y1YjFmYmNmOGVlZjYyZDA4ZmVhYTIifQ=="/>
  </w:docVars>
  <w:rsids>
    <w:rsidRoot w:val="1E944C0A"/>
    <w:rsid w:val="000261B0"/>
    <w:rsid w:val="00034A8D"/>
    <w:rsid w:val="00041550"/>
    <w:rsid w:val="0006489F"/>
    <w:rsid w:val="00087CF2"/>
    <w:rsid w:val="00115FE5"/>
    <w:rsid w:val="00165C34"/>
    <w:rsid w:val="001A617A"/>
    <w:rsid w:val="001C6241"/>
    <w:rsid w:val="001D22E3"/>
    <w:rsid w:val="002538B7"/>
    <w:rsid w:val="00255D11"/>
    <w:rsid w:val="00264FB4"/>
    <w:rsid w:val="0029562D"/>
    <w:rsid w:val="002A128F"/>
    <w:rsid w:val="002C19AF"/>
    <w:rsid w:val="002C7315"/>
    <w:rsid w:val="002F28E9"/>
    <w:rsid w:val="00312857"/>
    <w:rsid w:val="00324E9A"/>
    <w:rsid w:val="003345D3"/>
    <w:rsid w:val="00363CF3"/>
    <w:rsid w:val="00364D93"/>
    <w:rsid w:val="00376CD9"/>
    <w:rsid w:val="003C0C4C"/>
    <w:rsid w:val="003C2B26"/>
    <w:rsid w:val="003C7875"/>
    <w:rsid w:val="004005F4"/>
    <w:rsid w:val="004063C1"/>
    <w:rsid w:val="004139FE"/>
    <w:rsid w:val="00416750"/>
    <w:rsid w:val="00425088"/>
    <w:rsid w:val="00465DD4"/>
    <w:rsid w:val="00490F55"/>
    <w:rsid w:val="00497B39"/>
    <w:rsid w:val="004B6C66"/>
    <w:rsid w:val="004D0659"/>
    <w:rsid w:val="004E252B"/>
    <w:rsid w:val="00513FC5"/>
    <w:rsid w:val="005416D6"/>
    <w:rsid w:val="005439F9"/>
    <w:rsid w:val="00554C0A"/>
    <w:rsid w:val="00571F25"/>
    <w:rsid w:val="005A1195"/>
    <w:rsid w:val="005A61F2"/>
    <w:rsid w:val="005A7277"/>
    <w:rsid w:val="005C4A67"/>
    <w:rsid w:val="005D372C"/>
    <w:rsid w:val="00604DC5"/>
    <w:rsid w:val="00651618"/>
    <w:rsid w:val="00670800"/>
    <w:rsid w:val="006E6B29"/>
    <w:rsid w:val="006F1486"/>
    <w:rsid w:val="0070512B"/>
    <w:rsid w:val="00715E4D"/>
    <w:rsid w:val="00741AF2"/>
    <w:rsid w:val="007B18C1"/>
    <w:rsid w:val="007D03F9"/>
    <w:rsid w:val="007D0B68"/>
    <w:rsid w:val="00821E9E"/>
    <w:rsid w:val="00893972"/>
    <w:rsid w:val="008A2505"/>
    <w:rsid w:val="008C14E4"/>
    <w:rsid w:val="008D4584"/>
    <w:rsid w:val="0095214F"/>
    <w:rsid w:val="009612B8"/>
    <w:rsid w:val="00975E31"/>
    <w:rsid w:val="009B41DD"/>
    <w:rsid w:val="009C58CB"/>
    <w:rsid w:val="009D125B"/>
    <w:rsid w:val="009F758B"/>
    <w:rsid w:val="00A07291"/>
    <w:rsid w:val="00A47D2A"/>
    <w:rsid w:val="00A52CC6"/>
    <w:rsid w:val="00AA23D8"/>
    <w:rsid w:val="00AB3966"/>
    <w:rsid w:val="00AC34AC"/>
    <w:rsid w:val="00AF5914"/>
    <w:rsid w:val="00B07BC7"/>
    <w:rsid w:val="00B07CC1"/>
    <w:rsid w:val="00B374B0"/>
    <w:rsid w:val="00B93B7E"/>
    <w:rsid w:val="00BB2FA5"/>
    <w:rsid w:val="00BC309F"/>
    <w:rsid w:val="00BC781B"/>
    <w:rsid w:val="00BD1003"/>
    <w:rsid w:val="00BD4F95"/>
    <w:rsid w:val="00BD56FF"/>
    <w:rsid w:val="00BE68CA"/>
    <w:rsid w:val="00BF1A72"/>
    <w:rsid w:val="00C06C47"/>
    <w:rsid w:val="00C3026F"/>
    <w:rsid w:val="00C41449"/>
    <w:rsid w:val="00C8388A"/>
    <w:rsid w:val="00C90C0F"/>
    <w:rsid w:val="00C93C8A"/>
    <w:rsid w:val="00CA4FFA"/>
    <w:rsid w:val="00CE4B02"/>
    <w:rsid w:val="00CF1AC1"/>
    <w:rsid w:val="00D16D4F"/>
    <w:rsid w:val="00D23B9D"/>
    <w:rsid w:val="00D54E5C"/>
    <w:rsid w:val="00D70468"/>
    <w:rsid w:val="00D7099B"/>
    <w:rsid w:val="00DA3E4D"/>
    <w:rsid w:val="00E55973"/>
    <w:rsid w:val="00E564D5"/>
    <w:rsid w:val="00E606F9"/>
    <w:rsid w:val="00E762A6"/>
    <w:rsid w:val="00E8276A"/>
    <w:rsid w:val="00E87D8D"/>
    <w:rsid w:val="00E9635D"/>
    <w:rsid w:val="00EB1DE0"/>
    <w:rsid w:val="00EF5C15"/>
    <w:rsid w:val="00F15DAF"/>
    <w:rsid w:val="00F55112"/>
    <w:rsid w:val="00F570B6"/>
    <w:rsid w:val="00F64383"/>
    <w:rsid w:val="00F82C3D"/>
    <w:rsid w:val="00FA4F8D"/>
    <w:rsid w:val="00FE14A3"/>
    <w:rsid w:val="01822573"/>
    <w:rsid w:val="020E6E6E"/>
    <w:rsid w:val="03BE17A6"/>
    <w:rsid w:val="046C7AE6"/>
    <w:rsid w:val="050908E5"/>
    <w:rsid w:val="051047C0"/>
    <w:rsid w:val="05410997"/>
    <w:rsid w:val="0659586C"/>
    <w:rsid w:val="06927957"/>
    <w:rsid w:val="06D373CC"/>
    <w:rsid w:val="072F1B8B"/>
    <w:rsid w:val="081D3BA0"/>
    <w:rsid w:val="086C6CB0"/>
    <w:rsid w:val="08985B76"/>
    <w:rsid w:val="08E86C95"/>
    <w:rsid w:val="091E2504"/>
    <w:rsid w:val="09A71313"/>
    <w:rsid w:val="09DD70BF"/>
    <w:rsid w:val="0A280890"/>
    <w:rsid w:val="0B380146"/>
    <w:rsid w:val="0BD75BB1"/>
    <w:rsid w:val="0E7B716F"/>
    <w:rsid w:val="0F817C7F"/>
    <w:rsid w:val="0F931717"/>
    <w:rsid w:val="10A1713B"/>
    <w:rsid w:val="14271D4E"/>
    <w:rsid w:val="14DE51FC"/>
    <w:rsid w:val="15373707"/>
    <w:rsid w:val="157D6CD0"/>
    <w:rsid w:val="15E169F5"/>
    <w:rsid w:val="16665830"/>
    <w:rsid w:val="16B54D41"/>
    <w:rsid w:val="177A4783"/>
    <w:rsid w:val="18651AE4"/>
    <w:rsid w:val="18FF4051"/>
    <w:rsid w:val="193308C2"/>
    <w:rsid w:val="19B4131D"/>
    <w:rsid w:val="1AA7399C"/>
    <w:rsid w:val="1B090918"/>
    <w:rsid w:val="1B6E6100"/>
    <w:rsid w:val="1B782DAE"/>
    <w:rsid w:val="1BEA14D8"/>
    <w:rsid w:val="1D3A1AC8"/>
    <w:rsid w:val="1D4C5D96"/>
    <w:rsid w:val="1D954D97"/>
    <w:rsid w:val="1DCD5953"/>
    <w:rsid w:val="1DE87C57"/>
    <w:rsid w:val="1E944C0A"/>
    <w:rsid w:val="1F145BCF"/>
    <w:rsid w:val="1FA04512"/>
    <w:rsid w:val="2043117D"/>
    <w:rsid w:val="216F737D"/>
    <w:rsid w:val="2244632A"/>
    <w:rsid w:val="230D507C"/>
    <w:rsid w:val="23134E3B"/>
    <w:rsid w:val="23531B69"/>
    <w:rsid w:val="23F00A9A"/>
    <w:rsid w:val="24227D4F"/>
    <w:rsid w:val="246867FD"/>
    <w:rsid w:val="26444656"/>
    <w:rsid w:val="26A149EF"/>
    <w:rsid w:val="275A727C"/>
    <w:rsid w:val="27707696"/>
    <w:rsid w:val="28470D92"/>
    <w:rsid w:val="28EA795D"/>
    <w:rsid w:val="29881A78"/>
    <w:rsid w:val="2AAE7319"/>
    <w:rsid w:val="2B047B30"/>
    <w:rsid w:val="2B163950"/>
    <w:rsid w:val="2BB6450B"/>
    <w:rsid w:val="2BC15252"/>
    <w:rsid w:val="2C456391"/>
    <w:rsid w:val="2C4D59A4"/>
    <w:rsid w:val="2C7A7155"/>
    <w:rsid w:val="2CE30A11"/>
    <w:rsid w:val="2D1C4DEE"/>
    <w:rsid w:val="2D4D5C53"/>
    <w:rsid w:val="2E757922"/>
    <w:rsid w:val="2EC60449"/>
    <w:rsid w:val="2EFA3F12"/>
    <w:rsid w:val="2FE12C92"/>
    <w:rsid w:val="2FF52522"/>
    <w:rsid w:val="306727B0"/>
    <w:rsid w:val="308678E4"/>
    <w:rsid w:val="320B74BF"/>
    <w:rsid w:val="323C1B15"/>
    <w:rsid w:val="3297758E"/>
    <w:rsid w:val="32F2530C"/>
    <w:rsid w:val="33A04957"/>
    <w:rsid w:val="33FD74C8"/>
    <w:rsid w:val="34050CD7"/>
    <w:rsid w:val="34E101BC"/>
    <w:rsid w:val="350B2D2C"/>
    <w:rsid w:val="368A753C"/>
    <w:rsid w:val="36D80C74"/>
    <w:rsid w:val="36FA1D41"/>
    <w:rsid w:val="373D3CC3"/>
    <w:rsid w:val="37BC3FFD"/>
    <w:rsid w:val="38D956E7"/>
    <w:rsid w:val="399209C6"/>
    <w:rsid w:val="3A9660CA"/>
    <w:rsid w:val="3B12230F"/>
    <w:rsid w:val="3BCB4FA0"/>
    <w:rsid w:val="3CA35F95"/>
    <w:rsid w:val="3CAE06A6"/>
    <w:rsid w:val="3D0B0919"/>
    <w:rsid w:val="3DB72044"/>
    <w:rsid w:val="3E6E156D"/>
    <w:rsid w:val="3EC07104"/>
    <w:rsid w:val="3F6C1EDC"/>
    <w:rsid w:val="3FED6C75"/>
    <w:rsid w:val="3FFD7EE3"/>
    <w:rsid w:val="410158C4"/>
    <w:rsid w:val="41151024"/>
    <w:rsid w:val="414903B2"/>
    <w:rsid w:val="414C5BD3"/>
    <w:rsid w:val="415249D1"/>
    <w:rsid w:val="42D12BC3"/>
    <w:rsid w:val="437F25AC"/>
    <w:rsid w:val="43E64688"/>
    <w:rsid w:val="44565D0A"/>
    <w:rsid w:val="446F3A95"/>
    <w:rsid w:val="44B612CC"/>
    <w:rsid w:val="44CF39F0"/>
    <w:rsid w:val="46A2058E"/>
    <w:rsid w:val="474A1A1A"/>
    <w:rsid w:val="47573842"/>
    <w:rsid w:val="47B97D8D"/>
    <w:rsid w:val="4933559B"/>
    <w:rsid w:val="4B0C554F"/>
    <w:rsid w:val="4B3519D1"/>
    <w:rsid w:val="4C235CCD"/>
    <w:rsid w:val="4CEC2E7A"/>
    <w:rsid w:val="4D0B7663"/>
    <w:rsid w:val="4D73233C"/>
    <w:rsid w:val="4DBB0D5A"/>
    <w:rsid w:val="4EE22A0F"/>
    <w:rsid w:val="4FAB3073"/>
    <w:rsid w:val="4FFB32E0"/>
    <w:rsid w:val="50110543"/>
    <w:rsid w:val="50B4461E"/>
    <w:rsid w:val="52E029AA"/>
    <w:rsid w:val="53566115"/>
    <w:rsid w:val="54425B70"/>
    <w:rsid w:val="550105E9"/>
    <w:rsid w:val="55364936"/>
    <w:rsid w:val="55406D7B"/>
    <w:rsid w:val="56D402F0"/>
    <w:rsid w:val="57081556"/>
    <w:rsid w:val="57531765"/>
    <w:rsid w:val="592377DB"/>
    <w:rsid w:val="5A882213"/>
    <w:rsid w:val="5C6C5AFC"/>
    <w:rsid w:val="5C8F3709"/>
    <w:rsid w:val="5CAB38A1"/>
    <w:rsid w:val="5D2A0ECD"/>
    <w:rsid w:val="5D45291D"/>
    <w:rsid w:val="5F5E3C01"/>
    <w:rsid w:val="617E6290"/>
    <w:rsid w:val="620E45EE"/>
    <w:rsid w:val="635C67D3"/>
    <w:rsid w:val="63A22321"/>
    <w:rsid w:val="64200E5E"/>
    <w:rsid w:val="666557D4"/>
    <w:rsid w:val="6716225F"/>
    <w:rsid w:val="68095BBE"/>
    <w:rsid w:val="684352D5"/>
    <w:rsid w:val="6889198F"/>
    <w:rsid w:val="696E2ECD"/>
    <w:rsid w:val="69925A8C"/>
    <w:rsid w:val="699633AE"/>
    <w:rsid w:val="69CD3615"/>
    <w:rsid w:val="6A7665A7"/>
    <w:rsid w:val="6B3D3A12"/>
    <w:rsid w:val="6B476E8A"/>
    <w:rsid w:val="6B6E044D"/>
    <w:rsid w:val="6BC4672D"/>
    <w:rsid w:val="6BD83F86"/>
    <w:rsid w:val="6C70338B"/>
    <w:rsid w:val="6D8B154A"/>
    <w:rsid w:val="6DE63719"/>
    <w:rsid w:val="6DE818A4"/>
    <w:rsid w:val="6E701568"/>
    <w:rsid w:val="6EA3339D"/>
    <w:rsid w:val="6EAE76C8"/>
    <w:rsid w:val="6EC01077"/>
    <w:rsid w:val="6F4040AC"/>
    <w:rsid w:val="7006448E"/>
    <w:rsid w:val="709D104F"/>
    <w:rsid w:val="70FC4A81"/>
    <w:rsid w:val="718E5216"/>
    <w:rsid w:val="720979F9"/>
    <w:rsid w:val="721B42BA"/>
    <w:rsid w:val="725614EF"/>
    <w:rsid w:val="73883FFC"/>
    <w:rsid w:val="73F676A0"/>
    <w:rsid w:val="74806CB3"/>
    <w:rsid w:val="750C17AB"/>
    <w:rsid w:val="75450A73"/>
    <w:rsid w:val="754B019F"/>
    <w:rsid w:val="764D63D7"/>
    <w:rsid w:val="764F193E"/>
    <w:rsid w:val="773C4572"/>
    <w:rsid w:val="774E6B4C"/>
    <w:rsid w:val="77AE42BD"/>
    <w:rsid w:val="77C11FB8"/>
    <w:rsid w:val="77FC2DAB"/>
    <w:rsid w:val="78261C36"/>
    <w:rsid w:val="782C1413"/>
    <w:rsid w:val="78C86137"/>
    <w:rsid w:val="78CC4080"/>
    <w:rsid w:val="792E0B71"/>
    <w:rsid w:val="7AEA7C88"/>
    <w:rsid w:val="7B5F6AB3"/>
    <w:rsid w:val="7C2576CF"/>
    <w:rsid w:val="7C5931F3"/>
    <w:rsid w:val="7D8F060E"/>
    <w:rsid w:val="7DD54C49"/>
    <w:rsid w:val="7E424878"/>
    <w:rsid w:val="7F097E4E"/>
    <w:rsid w:val="7FE31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line="278" w:lineRule="auto"/>
      <w:textAlignment w:val="baseline"/>
    </w:pPr>
    <w:rPr>
      <w:rFonts w:ascii="Arial" w:hAnsi="Arial" w:eastAsia="Arial" w:cs="Arial"/>
      <w:snapToGrid w:val="0"/>
      <w:color w:val="000000"/>
      <w:sz w:val="21"/>
      <w:szCs w:val="21"/>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7"/>
    <w:qFormat/>
    <w:uiPriority w:val="0"/>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style>
  <w:style w:type="paragraph" w:styleId="6">
    <w:name w:val="Plain Text"/>
    <w:basedOn w:val="1"/>
    <w:qFormat/>
    <w:uiPriority w:val="0"/>
    <w:rPr>
      <w:rFonts w:ascii="宋体" w:hAnsi="Courier New"/>
      <w:szCs w:val="20"/>
    </w:rPr>
  </w:style>
  <w:style w:type="paragraph" w:styleId="7">
    <w:name w:val="footer"/>
    <w:basedOn w:val="1"/>
    <w:link w:val="22"/>
    <w:qFormat/>
    <w:uiPriority w:val="99"/>
    <w:pPr>
      <w:tabs>
        <w:tab w:val="center" w:pos="4153"/>
        <w:tab w:val="right" w:pos="8306"/>
      </w:tabs>
    </w:pPr>
    <w:rPr>
      <w:sz w:val="18"/>
      <w:szCs w:val="18"/>
    </w:rPr>
  </w:style>
  <w:style w:type="paragraph" w:styleId="8">
    <w:name w:val="header"/>
    <w:basedOn w:val="1"/>
    <w:link w:val="21"/>
    <w:qFormat/>
    <w:uiPriority w:val="0"/>
    <w:pPr>
      <w:tabs>
        <w:tab w:val="center" w:pos="4153"/>
        <w:tab w:val="right" w:pos="8306"/>
      </w:tabs>
      <w:jc w:val="center"/>
    </w:pPr>
    <w:rPr>
      <w:sz w:val="18"/>
      <w:szCs w:val="18"/>
    </w:rPr>
  </w:style>
  <w:style w:type="paragraph" w:styleId="9">
    <w:name w:val="Title"/>
    <w:basedOn w:val="1"/>
    <w:next w:val="1"/>
    <w:link w:val="19"/>
    <w:qFormat/>
    <w:uiPriority w:val="0"/>
    <w:pPr>
      <w:widowControl w:val="0"/>
      <w:kinsoku/>
      <w:autoSpaceDE/>
      <w:autoSpaceDN/>
      <w:snapToGrid/>
      <w:spacing w:before="240" w:after="60" w:line="312" w:lineRule="atLeast"/>
      <w:jc w:val="center"/>
      <w:outlineLvl w:val="0"/>
    </w:pPr>
    <w:rPr>
      <w:rFonts w:ascii="Cambria" w:hAnsi="Cambria" w:eastAsiaTheme="minorEastAsia" w:cstheme="minorBidi"/>
      <w:b/>
      <w:bCs/>
      <w:snapToGrid/>
      <w:color w:val="auto"/>
      <w:sz w:val="32"/>
      <w:szCs w:val="32"/>
    </w:rPr>
  </w:style>
  <w:style w:type="paragraph" w:styleId="10">
    <w:name w:val="annotation subject"/>
    <w:basedOn w:val="3"/>
    <w:next w:val="3"/>
    <w:link w:val="28"/>
    <w:qFormat/>
    <w:uiPriority w:val="0"/>
    <w:rPr>
      <w:b/>
      <w:bCs/>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customStyle="1" w:styleId="15">
    <w:name w:val="Parties"/>
    <w:basedOn w:val="1"/>
    <w:qFormat/>
    <w:uiPriority w:val="0"/>
    <w:pPr>
      <w:numPr>
        <w:ilvl w:val="0"/>
        <w:numId w:val="1"/>
      </w:numPr>
      <w:spacing w:after="140" w:line="290" w:lineRule="auto"/>
    </w:pPr>
    <w:rPr>
      <w:kern w:val="20"/>
      <w:sz w:val="20"/>
      <w:lang w:val="en-GB" w:eastAsia="en-US"/>
    </w:rPr>
  </w:style>
  <w:style w:type="character" w:customStyle="1" w:styleId="16">
    <w:name w:val="big1"/>
    <w:qFormat/>
    <w:uiPriority w:val="0"/>
    <w:rPr>
      <w:sz w:val="30"/>
    </w:rPr>
  </w:style>
  <w:style w:type="paragraph" w:styleId="17">
    <w:name w:val="List Paragraph"/>
    <w:basedOn w:val="1"/>
    <w:unhideWhenUsed/>
    <w:qFormat/>
    <w:uiPriority w:val="99"/>
    <w:pPr>
      <w:ind w:firstLine="420" w:firstLineChars="200"/>
    </w:pPr>
  </w:style>
  <w:style w:type="paragraph" w:customStyle="1" w:styleId="18">
    <w:name w:val="修订1"/>
    <w:hidden/>
    <w:unhideWhenUsed/>
    <w:qFormat/>
    <w:uiPriority w:val="99"/>
    <w:pPr>
      <w:spacing w:after="160" w:line="278" w:lineRule="auto"/>
    </w:pPr>
    <w:rPr>
      <w:rFonts w:ascii="Arial" w:hAnsi="Arial" w:eastAsia="Arial" w:cs="Arial"/>
      <w:snapToGrid w:val="0"/>
      <w:color w:val="000000"/>
      <w:sz w:val="21"/>
      <w:szCs w:val="21"/>
      <w:lang w:val="en-US" w:eastAsia="zh-CN" w:bidi="ar-SA"/>
    </w:rPr>
  </w:style>
  <w:style w:type="character" w:customStyle="1" w:styleId="19">
    <w:name w:val="标题 字符1"/>
    <w:link w:val="9"/>
    <w:qFormat/>
    <w:uiPriority w:val="0"/>
    <w:rPr>
      <w:rFonts w:ascii="Cambria" w:hAnsi="Cambria"/>
      <w:b/>
      <w:bCs/>
      <w:sz w:val="32"/>
      <w:szCs w:val="32"/>
    </w:rPr>
  </w:style>
  <w:style w:type="character" w:customStyle="1" w:styleId="20">
    <w:name w:val="标题 字符"/>
    <w:basedOn w:val="13"/>
    <w:qFormat/>
    <w:uiPriority w:val="0"/>
    <w:rPr>
      <w:rFonts w:asciiTheme="majorHAnsi" w:hAnsiTheme="majorHAnsi" w:eastAsiaTheme="majorEastAsia" w:cstheme="majorBidi"/>
      <w:b/>
      <w:bCs/>
      <w:snapToGrid w:val="0"/>
      <w:color w:val="000000"/>
      <w:sz w:val="32"/>
      <w:szCs w:val="32"/>
    </w:rPr>
  </w:style>
  <w:style w:type="character" w:customStyle="1" w:styleId="21">
    <w:name w:val="页眉 字符"/>
    <w:basedOn w:val="13"/>
    <w:link w:val="8"/>
    <w:qFormat/>
    <w:uiPriority w:val="0"/>
    <w:rPr>
      <w:rFonts w:ascii="Arial" w:hAnsi="Arial" w:eastAsia="Arial" w:cs="Arial"/>
      <w:snapToGrid w:val="0"/>
      <w:color w:val="000000"/>
      <w:sz w:val="18"/>
      <w:szCs w:val="18"/>
    </w:rPr>
  </w:style>
  <w:style w:type="character" w:customStyle="1" w:styleId="22">
    <w:name w:val="页脚 字符"/>
    <w:basedOn w:val="13"/>
    <w:link w:val="7"/>
    <w:qFormat/>
    <w:uiPriority w:val="99"/>
    <w:rPr>
      <w:rFonts w:ascii="Arial" w:hAnsi="Arial" w:eastAsia="Arial" w:cs="Arial"/>
      <w:snapToGrid w:val="0"/>
      <w:color w:val="000000"/>
      <w:sz w:val="18"/>
      <w:szCs w:val="18"/>
    </w:rPr>
  </w:style>
  <w:style w:type="paragraph" w:customStyle="1" w:styleId="23">
    <w:name w:val="修订2"/>
    <w:hidden/>
    <w:unhideWhenUsed/>
    <w:qFormat/>
    <w:uiPriority w:val="99"/>
    <w:pPr>
      <w:spacing w:after="160" w:line="278" w:lineRule="auto"/>
    </w:pPr>
    <w:rPr>
      <w:rFonts w:ascii="Arial" w:hAnsi="Arial" w:eastAsia="Arial" w:cs="Arial"/>
      <w:snapToGrid w:val="0"/>
      <w:color w:val="000000"/>
      <w:sz w:val="21"/>
      <w:szCs w:val="21"/>
      <w:lang w:val="en-US" w:eastAsia="zh-CN" w:bidi="ar-SA"/>
    </w:rPr>
  </w:style>
  <w:style w:type="paragraph" w:customStyle="1" w:styleId="24">
    <w:name w:val="修订3"/>
    <w:hidden/>
    <w:unhideWhenUsed/>
    <w:qFormat/>
    <w:uiPriority w:val="99"/>
    <w:rPr>
      <w:rFonts w:ascii="Arial" w:hAnsi="Arial" w:eastAsia="Arial" w:cs="Arial"/>
      <w:snapToGrid w:val="0"/>
      <w:color w:val="000000"/>
      <w:sz w:val="21"/>
      <w:szCs w:val="21"/>
      <w:lang w:val="en-US" w:eastAsia="zh-CN" w:bidi="ar-SA"/>
    </w:rPr>
  </w:style>
  <w:style w:type="paragraph" w:customStyle="1" w:styleId="25">
    <w:name w:val="修订4"/>
    <w:hidden/>
    <w:unhideWhenUsed/>
    <w:qFormat/>
    <w:uiPriority w:val="99"/>
    <w:rPr>
      <w:rFonts w:ascii="Arial" w:hAnsi="Arial" w:eastAsia="Arial" w:cs="Arial"/>
      <w:snapToGrid w:val="0"/>
      <w:color w:val="000000"/>
      <w:sz w:val="21"/>
      <w:szCs w:val="21"/>
      <w:lang w:val="en-US" w:eastAsia="zh-CN" w:bidi="ar-SA"/>
    </w:rPr>
  </w:style>
  <w:style w:type="paragraph" w:customStyle="1" w:styleId="26">
    <w:name w:val="修订5"/>
    <w:hidden/>
    <w:unhideWhenUsed/>
    <w:qFormat/>
    <w:uiPriority w:val="99"/>
    <w:rPr>
      <w:rFonts w:ascii="Arial" w:hAnsi="Arial" w:eastAsia="Arial" w:cs="Arial"/>
      <w:snapToGrid w:val="0"/>
      <w:color w:val="000000"/>
      <w:sz w:val="21"/>
      <w:szCs w:val="21"/>
      <w:lang w:val="en-US" w:eastAsia="zh-CN" w:bidi="ar-SA"/>
    </w:rPr>
  </w:style>
  <w:style w:type="character" w:customStyle="1" w:styleId="27">
    <w:name w:val="批注文字 字符"/>
    <w:basedOn w:val="13"/>
    <w:link w:val="3"/>
    <w:qFormat/>
    <w:uiPriority w:val="0"/>
    <w:rPr>
      <w:rFonts w:ascii="Arial" w:hAnsi="Arial" w:eastAsia="Arial" w:cs="Arial"/>
      <w:snapToGrid w:val="0"/>
      <w:color w:val="000000"/>
      <w:sz w:val="21"/>
      <w:szCs w:val="21"/>
    </w:rPr>
  </w:style>
  <w:style w:type="character" w:customStyle="1" w:styleId="28">
    <w:name w:val="批注主题 字符"/>
    <w:basedOn w:val="27"/>
    <w:link w:val="10"/>
    <w:qFormat/>
    <w:uiPriority w:val="0"/>
    <w:rPr>
      <w:rFonts w:ascii="Arial" w:hAnsi="Arial" w:eastAsia="Arial" w:cs="Arial"/>
      <w:b/>
      <w:bCs/>
      <w:snapToGrid w:val="0"/>
      <w:color w:val="000000"/>
      <w:sz w:val="21"/>
      <w:szCs w:val="21"/>
    </w:rPr>
  </w:style>
  <w:style w:type="paragraph" w:customStyle="1" w:styleId="29">
    <w:name w:val="Revision"/>
    <w:hidden/>
    <w:unhideWhenUsed/>
    <w:qFormat/>
    <w:uiPriority w:val="99"/>
    <w:rPr>
      <w:rFonts w:ascii="Arial" w:hAnsi="Arial" w:eastAsia="Arial" w:cs="Arial"/>
      <w:snapToGrid w:val="0"/>
      <w:color w:val="00000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4AB6C-DB1B-4E8A-B73E-4028297B16EB}">
  <ds:schemaRefs/>
</ds:datastoreItem>
</file>

<file path=docProps/app.xml><?xml version="1.0" encoding="utf-8"?>
<Properties xmlns="http://schemas.openxmlformats.org/officeDocument/2006/extended-properties" xmlns:vt="http://schemas.openxmlformats.org/officeDocument/2006/docPropsVTypes">
  <Template>Normal</Template>
  <Pages>14</Pages>
  <Words>5172</Words>
  <Characters>5260</Characters>
  <Lines>34</Lines>
  <Paragraphs>9</Paragraphs>
  <TotalTime>54</TotalTime>
  <ScaleCrop>false</ScaleCrop>
  <LinksUpToDate>false</LinksUpToDate>
  <CharactersWithSpaces>5517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2024-07-30T01:47:00Z</dcterms:created>
  <dc:creator>刘从商</dc:creator>
  <cp:lastModifiedBy>Vanny</cp:lastModifiedBy>
  <cp:lastPrinted>2025-09-01T02:23:00Z</cp:lastPrinted>
  <dcterms:modified xsi:type="dcterms:W3CDTF">2026-06-08T02:45:50Z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18F6D30B11474B6FAD41A90214CAEB79_13</vt:lpwstr>
  </property>
  <property fmtid="{D5CDD505-2E9C-101B-9397-08002B2CF9AE}" pid="4" name="KSOTemplateDocerSaveRecord">
    <vt:lpwstr>eyJoZGlkIjoiZmMzMjQ3ZDFmNTNkMzBlMWU4ZDVjMzExZTBiNjI0YWUiLCJ1c2VySWQiOiIyMzk0OTE3MDkifQ==</vt:lpwstr>
  </property>
</Properties>
</file>