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FF567C">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询价函</w:t>
      </w:r>
    </w:p>
    <w:p w14:paraId="2A7F27C5">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heme="majorEastAsia" w:hAnsiTheme="majorEastAsia" w:eastAsiaTheme="majorEastAsia" w:cstheme="majorEastAsia"/>
          <w:sz w:val="44"/>
          <w:szCs w:val="52"/>
          <w:lang w:val="en-US" w:eastAsia="zh-CN"/>
        </w:rPr>
      </w:pPr>
    </w:p>
    <w:p w14:paraId="5BC8DDE8">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各供应商：</w:t>
      </w:r>
    </w:p>
    <w:p w14:paraId="0827BAC0">
      <w:pPr>
        <w:keepNext w:val="0"/>
        <w:keepLines w:val="0"/>
        <w:pageBreakBefore w:val="0"/>
        <w:widowControl w:val="0"/>
        <w:kinsoku/>
        <w:wordWrap/>
        <w:overflowPunct/>
        <w:topLinePunct w:val="0"/>
        <w:autoSpaceDE/>
        <w:autoSpaceDN/>
        <w:bidi w:val="0"/>
        <w:adjustRightInd/>
        <w:snapToGrid/>
        <w:spacing w:line="560" w:lineRule="exact"/>
        <w:ind w:firstLine="640"/>
        <w:jc w:val="left"/>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我司拟就</w:t>
      </w:r>
      <w:r>
        <w:rPr>
          <w:rFonts w:hint="eastAsia" w:ascii="黑体" w:hAnsi="黑体" w:eastAsia="黑体" w:cs="黑体"/>
          <w:b w:val="0"/>
          <w:bCs w:val="0"/>
          <w:sz w:val="32"/>
          <w:szCs w:val="40"/>
          <w:u w:val="single"/>
          <w:lang w:val="en-US" w:eastAsia="zh-CN"/>
        </w:rPr>
        <w:t>“</w:t>
      </w:r>
      <w:r>
        <w:rPr>
          <w:rFonts w:hint="eastAsia" w:ascii="黑体" w:hAnsi="黑体" w:eastAsia="黑体" w:cs="黑体"/>
          <w:b w:val="0"/>
          <w:bCs w:val="0"/>
          <w:kern w:val="2"/>
          <w:sz w:val="32"/>
          <w:szCs w:val="32"/>
          <w:highlight w:val="none"/>
          <w:u w:val="single"/>
          <w:lang w:val="en-US" w:eastAsia="zh-CN" w:bidi="ar-SA"/>
        </w:rPr>
        <w:t>清水河重点片区棚户区改造项目物业承接查验技术服务</w:t>
      </w:r>
      <w:r>
        <w:rPr>
          <w:rFonts w:hint="eastAsia" w:ascii="黑体" w:hAnsi="黑体" w:eastAsia="黑体" w:cs="黑体"/>
          <w:b w:val="0"/>
          <w:bCs w:val="0"/>
          <w:sz w:val="32"/>
          <w:szCs w:val="40"/>
          <w:u w:val="single"/>
          <w:lang w:val="en-US" w:eastAsia="zh-CN"/>
        </w:rPr>
        <w:t>”</w:t>
      </w:r>
      <w:r>
        <w:rPr>
          <w:rFonts w:hint="eastAsia" w:ascii="仿宋_GB2312" w:hAnsi="仿宋_GB2312" w:eastAsia="仿宋_GB2312" w:cs="仿宋_GB2312"/>
          <w:sz w:val="32"/>
          <w:szCs w:val="32"/>
          <w:highlight w:val="none"/>
          <w:u w:val="none"/>
          <w:lang w:val="en-US" w:eastAsia="zh-CN"/>
        </w:rPr>
        <w:t>进行公开询价，欢迎贵公司就以下采购内容</w:t>
      </w:r>
      <w:r>
        <w:rPr>
          <w:rFonts w:hint="eastAsia" w:ascii="仿宋_GB2312" w:hAnsi="仿宋_GB2312" w:eastAsia="仿宋_GB2312" w:cs="仿宋_GB2312"/>
          <w:sz w:val="32"/>
          <w:szCs w:val="32"/>
          <w:highlight w:val="none"/>
          <w:lang w:val="en-US" w:eastAsia="zh-CN"/>
        </w:rPr>
        <w:t>进行报价。现将有关事项说明如下：</w:t>
      </w:r>
    </w:p>
    <w:p w14:paraId="2809FDC5">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left="596" w:leftChars="284" w:firstLine="0" w:firstLineChars="0"/>
        <w:jc w:val="left"/>
        <w:textAlignment w:val="auto"/>
        <w:rPr>
          <w:rFonts w:hint="eastAsia" w:ascii="黑体" w:hAnsi="黑体" w:eastAsia="黑体" w:cs="黑体"/>
          <w:b w:val="0"/>
          <w:bCs w:val="0"/>
          <w:sz w:val="32"/>
          <w:szCs w:val="32"/>
          <w:highlight w:val="none"/>
          <w:u w:val="none"/>
          <w:lang w:val="en-US" w:eastAsia="zh-CN"/>
        </w:rPr>
      </w:pPr>
      <w:r>
        <w:rPr>
          <w:rFonts w:hint="eastAsia" w:ascii="黑体" w:hAnsi="黑体" w:eastAsia="黑体" w:cs="黑体"/>
          <w:b w:val="0"/>
          <w:bCs w:val="0"/>
          <w:sz w:val="32"/>
          <w:szCs w:val="32"/>
          <w:highlight w:val="none"/>
          <w:u w:val="none"/>
          <w:lang w:val="en-US" w:eastAsia="zh-CN"/>
        </w:rPr>
        <w:t>项目名称：</w:t>
      </w:r>
      <w:r>
        <w:rPr>
          <w:rFonts w:hint="eastAsia" w:ascii="黑体" w:hAnsi="黑体" w:eastAsia="黑体" w:cs="黑体"/>
          <w:b w:val="0"/>
          <w:bCs w:val="0"/>
          <w:sz w:val="32"/>
          <w:szCs w:val="40"/>
          <w:u w:val="single"/>
          <w:lang w:val="en-US" w:eastAsia="zh-CN"/>
        </w:rPr>
        <w:t>清水河重点片区棚户区改造项目物业承接查验技术服务</w:t>
      </w:r>
    </w:p>
    <w:p w14:paraId="06D48E4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284"/>
        <w:jc w:val="left"/>
        <w:textAlignment w:val="auto"/>
        <w:rPr>
          <w:rFonts w:hint="eastAsia" w:ascii="黑体" w:hAnsi="黑体" w:eastAsia="黑体" w:cs="黑体"/>
          <w:b w:val="0"/>
          <w:bCs w:val="0"/>
          <w:kern w:val="2"/>
          <w:sz w:val="32"/>
          <w:szCs w:val="32"/>
          <w:highlight w:val="none"/>
          <w:u w:val="none"/>
          <w:lang w:val="en-US" w:eastAsia="zh-CN" w:bidi="ar-SA"/>
        </w:rPr>
      </w:pPr>
      <w:r>
        <w:rPr>
          <w:rFonts w:hint="eastAsia" w:ascii="黑体" w:hAnsi="黑体" w:eastAsia="黑体" w:cs="黑体"/>
          <w:b w:val="0"/>
          <w:bCs w:val="0"/>
          <w:kern w:val="2"/>
          <w:sz w:val="32"/>
          <w:szCs w:val="32"/>
          <w:highlight w:val="none"/>
          <w:u w:val="none"/>
          <w:lang w:val="en-US" w:eastAsia="zh-CN" w:bidi="ar-SA"/>
        </w:rPr>
        <w:t>二、项目概况：</w:t>
      </w:r>
    </w:p>
    <w:p w14:paraId="0F96D0D0">
      <w:pPr>
        <w:pStyle w:val="23"/>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rPr>
          <w:rFonts w:hint="default" w:ascii="仿宋_GB2312" w:hAnsi="仿宋_GB2312" w:eastAsia="仿宋_GB2312" w:cs="仿宋_GB2312"/>
          <w:b w:val="0"/>
          <w:bCs w:val="0"/>
          <w:color w:val="000000" w:themeColor="text1"/>
          <w:kern w:val="2"/>
          <w:sz w:val="32"/>
          <w:szCs w:val="32"/>
          <w:highlight w:val="none"/>
          <w:u w:val="none"/>
          <w:lang w:val="en-US" w:eastAsia="zh-CN" w:bidi="ar-SA"/>
          <w14:textFill>
            <w14:solidFill>
              <w14:schemeClr w14:val="tx1"/>
            </w14:solidFill>
          </w14:textFill>
        </w:rPr>
      </w:pPr>
      <w:r>
        <w:rPr>
          <w:rFonts w:hint="eastAsia" w:ascii="仿宋_GB2312" w:hAnsi="仿宋_GB2312" w:eastAsia="仿宋_GB2312" w:cs="仿宋_GB2312"/>
          <w:b w:val="0"/>
          <w:bCs w:val="0"/>
          <w:color w:val="000000" w:themeColor="text1"/>
          <w:kern w:val="2"/>
          <w:sz w:val="32"/>
          <w:szCs w:val="32"/>
          <w:highlight w:val="none"/>
          <w:u w:val="none"/>
          <w:lang w:val="en-US" w:eastAsia="zh-CN" w:bidi="ar-SA"/>
          <w14:textFill>
            <w14:solidFill>
              <w14:schemeClr w14:val="tx1"/>
            </w14:solidFill>
          </w14:textFill>
        </w:rPr>
        <w:t>清水河重点片区棚户区改造项目（清风雅苑、清和雅苑）位于</w:t>
      </w:r>
      <w:r>
        <w:rPr>
          <w:rFonts w:hint="eastAsia" w:ascii="仿宋_GB2312" w:hAnsi="仿宋_GB2312" w:eastAsia="仿宋_GB2312" w:cs="仿宋_GB2312"/>
          <w:b w:val="0"/>
          <w:bCs/>
          <w:sz w:val="32"/>
          <w:szCs w:val="32"/>
          <w:lang w:val="en-US" w:eastAsia="zh-CN"/>
        </w:rPr>
        <w:t>深圳市罗湖区清水河街道清水河一路与环仓东路交叉口西北角</w:t>
      </w:r>
      <w:r>
        <w:rPr>
          <w:rFonts w:hint="eastAsia" w:ascii="仿宋_GB2312" w:hAnsi="仿宋_GB2312" w:eastAsia="仿宋_GB2312" w:cs="仿宋_GB2312"/>
          <w:b w:val="0"/>
          <w:bCs w:val="0"/>
          <w:color w:val="000000" w:themeColor="text1"/>
          <w:kern w:val="2"/>
          <w:sz w:val="32"/>
          <w:szCs w:val="32"/>
          <w:highlight w:val="none"/>
          <w:u w:val="none"/>
          <w:lang w:val="en-US" w:eastAsia="zh-CN" w:bidi="ar-SA"/>
          <w14:textFill>
            <w14:solidFill>
              <w14:schemeClr w14:val="tx1"/>
            </w14:solidFill>
          </w14:textFill>
        </w:rPr>
        <w:t>，总建筑面积约25.2万平方米，物业承接查验面积104724.87平方米。</w:t>
      </w:r>
    </w:p>
    <w:p w14:paraId="29689FA1">
      <w:pPr>
        <w:pStyle w:val="23"/>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rPr>
          <w:rFonts w:hint="eastAsia" w:ascii="黑体" w:hAnsi="黑体" w:eastAsia="黑体" w:cs="黑体"/>
          <w:b w:val="0"/>
          <w:bCs w:val="0"/>
          <w:color w:val="000000" w:themeColor="text1"/>
          <w:kern w:val="2"/>
          <w:sz w:val="32"/>
          <w:szCs w:val="32"/>
          <w:highlight w:val="none"/>
          <w:u w:val="none"/>
          <w:lang w:val="en-US" w:eastAsia="zh-CN" w:bidi="ar-SA"/>
          <w14:textFill>
            <w14:solidFill>
              <w14:schemeClr w14:val="tx1"/>
            </w14:solidFill>
          </w14:textFill>
        </w:rPr>
      </w:pPr>
      <w:r>
        <w:rPr>
          <w:rFonts w:hint="eastAsia" w:ascii="黑体" w:hAnsi="黑体" w:eastAsia="黑体" w:cs="黑体"/>
          <w:b w:val="0"/>
          <w:bCs w:val="0"/>
          <w:color w:val="000000" w:themeColor="text1"/>
          <w:kern w:val="2"/>
          <w:sz w:val="32"/>
          <w:szCs w:val="32"/>
          <w:highlight w:val="none"/>
          <w:u w:val="none"/>
          <w:lang w:val="en-US" w:eastAsia="zh-CN" w:bidi="ar-SA"/>
          <w14:textFill>
            <w14:solidFill>
              <w14:schemeClr w14:val="tx1"/>
            </w14:solidFill>
          </w14:textFill>
        </w:rPr>
        <w:t>三、服务范围：</w:t>
      </w:r>
    </w:p>
    <w:p w14:paraId="06E28B61">
      <w:pPr>
        <w:pStyle w:val="23"/>
        <w:keepNext w:val="0"/>
        <w:keepLines w:val="0"/>
        <w:pageBreakBefore w:val="0"/>
        <w:kinsoku/>
        <w:wordWrap/>
        <w:overflowPunct/>
        <w:topLinePunct w:val="0"/>
        <w:autoSpaceDE/>
        <w:autoSpaceDN/>
        <w:bidi w:val="0"/>
        <w:adjustRightInd/>
        <w:snapToGrid/>
        <w:spacing w:line="560" w:lineRule="exact"/>
        <w:ind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kern w:val="2"/>
          <w:sz w:val="32"/>
          <w:szCs w:val="32"/>
          <w:highlight w:val="none"/>
          <w:u w:val="none"/>
          <w:lang w:val="en-US" w:eastAsia="zh-CN" w:bidi="ar-SA"/>
        </w:rPr>
        <w:t>本次</w:t>
      </w:r>
      <w:r>
        <w:rPr>
          <w:rFonts w:hint="eastAsia" w:ascii="仿宋_GB2312" w:hAnsi="仿宋_GB2312" w:eastAsia="仿宋_GB2312" w:cs="仿宋_GB2312"/>
          <w:b w:val="0"/>
          <w:bCs w:val="0"/>
          <w:sz w:val="32"/>
          <w:szCs w:val="32"/>
          <w:lang w:val="en-US" w:eastAsia="zh-CN"/>
        </w:rPr>
        <w:t>服务</w:t>
      </w:r>
      <w:r>
        <w:rPr>
          <w:rFonts w:hint="eastAsia" w:ascii="仿宋_GB2312" w:hAnsi="仿宋_GB2312" w:eastAsia="仿宋_GB2312" w:cs="仿宋_GB2312"/>
          <w:kern w:val="2"/>
          <w:sz w:val="32"/>
          <w:szCs w:val="32"/>
          <w:highlight w:val="none"/>
          <w:u w:val="none"/>
          <w:lang w:val="en-US" w:eastAsia="zh-CN" w:bidi="ar-SA"/>
        </w:rPr>
        <w:t>范围：清水河重点片区棚户区改造项目（清风雅苑、清和雅苑），物业承接查验面积104724.87平方米。</w:t>
      </w:r>
    </w:p>
    <w:p w14:paraId="0FB5913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default" w:ascii="仿宋_GB2312" w:hAnsi="仿宋_GB2312" w:eastAsia="仿宋_GB2312" w:cs="仿宋_GB2312"/>
          <w:sz w:val="32"/>
          <w:szCs w:val="32"/>
          <w:highlight w:val="yellow"/>
          <w:u w:val="none"/>
          <w:lang w:val="en-US" w:eastAsia="zh-CN"/>
        </w:rPr>
      </w:pPr>
      <w:r>
        <w:rPr>
          <w:rFonts w:hint="eastAsia" w:ascii="黑体" w:hAnsi="黑体" w:eastAsia="黑体" w:cs="黑体"/>
          <w:b w:val="0"/>
          <w:bCs w:val="0"/>
          <w:sz w:val="32"/>
          <w:szCs w:val="32"/>
          <w:highlight w:val="none"/>
          <w:u w:val="none"/>
          <w:lang w:val="en-US" w:eastAsia="zh-CN"/>
        </w:rPr>
        <w:t>四、项目预算限额</w:t>
      </w:r>
      <w:r>
        <w:rPr>
          <w:rFonts w:hint="eastAsia" w:ascii="仿宋_GB2312" w:hAnsi="仿宋_GB2312" w:eastAsia="仿宋_GB2312" w:cs="仿宋_GB2312"/>
          <w:sz w:val="32"/>
          <w:szCs w:val="32"/>
          <w:highlight w:val="none"/>
          <w:u w:val="none"/>
          <w:lang w:val="en-US" w:eastAsia="zh-CN"/>
        </w:rPr>
        <w:t>（上限价）</w:t>
      </w:r>
      <w:r>
        <w:rPr>
          <w:rFonts w:hint="eastAsia" w:ascii="仿宋_GB2312" w:hAnsi="仿宋_GB2312" w:eastAsia="仿宋_GB2312" w:cs="仿宋_GB2312"/>
          <w:b/>
          <w:bCs/>
          <w:sz w:val="32"/>
          <w:szCs w:val="32"/>
          <w:highlight w:val="none"/>
          <w:u w:val="none"/>
          <w:lang w:val="en-US" w:eastAsia="zh-CN"/>
        </w:rPr>
        <w:t>：</w:t>
      </w:r>
      <w:r>
        <w:rPr>
          <w:rFonts w:hint="eastAsia" w:ascii="仿宋_GB2312" w:hAnsi="仿宋_GB2312" w:eastAsia="仿宋_GB2312" w:cs="仿宋_GB2312"/>
          <w:sz w:val="32"/>
          <w:szCs w:val="32"/>
          <w:highlight w:val="none"/>
          <w:u w:val="none"/>
          <w:lang w:val="en-US" w:eastAsia="zh-CN"/>
        </w:rPr>
        <w:t>人民币25.45万元（含税费等所有费用）。</w:t>
      </w:r>
    </w:p>
    <w:p w14:paraId="48CEA19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auto"/>
          <w:sz w:val="32"/>
          <w:szCs w:val="32"/>
          <w:highlight w:val="none"/>
          <w:u w:val="none"/>
          <w:lang w:val="en-US" w:eastAsia="zh-CN"/>
        </w:rPr>
      </w:pPr>
      <w:r>
        <w:rPr>
          <w:rFonts w:hint="eastAsia" w:ascii="黑体" w:hAnsi="黑体" w:eastAsia="黑体" w:cs="黑体"/>
          <w:b w:val="0"/>
          <w:bCs w:val="0"/>
          <w:sz w:val="32"/>
          <w:szCs w:val="32"/>
          <w:highlight w:val="none"/>
          <w:u w:val="none"/>
          <w:lang w:val="en-US" w:eastAsia="zh-CN"/>
        </w:rPr>
        <w:t>五、采购内容：</w:t>
      </w:r>
      <w:r>
        <w:rPr>
          <w:rFonts w:hint="eastAsia" w:ascii="仿宋_GB2312" w:hAnsi="仿宋_GB2312" w:eastAsia="仿宋_GB2312" w:cs="仿宋_GB2312"/>
          <w:sz w:val="32"/>
          <w:szCs w:val="32"/>
          <w:highlight w:val="none"/>
          <w:u w:val="none"/>
          <w:lang w:val="en-US" w:eastAsia="zh-CN"/>
        </w:rPr>
        <w:t>包括但不限于以下内容</w:t>
      </w:r>
      <w:r>
        <w:rPr>
          <w:rFonts w:hint="eastAsia" w:ascii="仿宋_GB2312" w:hAnsi="仿宋_GB2312" w:eastAsia="仿宋_GB2312" w:cs="仿宋_GB2312"/>
          <w:color w:val="auto"/>
          <w:sz w:val="32"/>
          <w:szCs w:val="32"/>
          <w:highlight w:val="none"/>
          <w:u w:val="none"/>
          <w:lang w:val="en-US" w:eastAsia="zh-CN"/>
        </w:rPr>
        <w:t>：</w:t>
      </w:r>
    </w:p>
    <w:p w14:paraId="37AD2395">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default" w:ascii="仿宋_GB2312" w:hAnsi="仿宋_GB2312" w:eastAsia="仿宋_GB2312" w:cs="仿宋_GB2312"/>
          <w:kern w:val="2"/>
          <w:sz w:val="32"/>
          <w:szCs w:val="32"/>
          <w:highlight w:val="none"/>
          <w:u w:val="none"/>
          <w:lang w:val="en-US" w:eastAsia="zh-CN" w:bidi="ar-SA"/>
        </w:rPr>
      </w:pPr>
      <w:r>
        <w:rPr>
          <w:rFonts w:hint="eastAsia" w:ascii="仿宋_GB2312" w:hAnsi="仿宋_GB2312" w:eastAsia="仿宋_GB2312" w:cs="仿宋_GB2312"/>
          <w:kern w:val="2"/>
          <w:sz w:val="32"/>
          <w:szCs w:val="32"/>
          <w:highlight w:val="none"/>
          <w:u w:val="none"/>
          <w:lang w:val="en-US" w:eastAsia="zh-CN" w:bidi="ar-SA"/>
        </w:rPr>
        <w:t>全维度查验及复验工作，涵盖资料查验、公区查验、地库查验、场区查验等各类查验工作；对所有查验发现的问题统一汇总建档、跟踪整改落实，并严格开展整改后复验工作，确保所有问</w:t>
      </w:r>
    </w:p>
    <w:p w14:paraId="52B1DDEE">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kern w:val="2"/>
          <w:sz w:val="32"/>
          <w:szCs w:val="32"/>
          <w:highlight w:val="none"/>
          <w:u w:val="none"/>
          <w:lang w:val="en-US" w:eastAsia="zh-CN" w:bidi="ar-SA"/>
        </w:rPr>
      </w:pPr>
      <w:r>
        <w:rPr>
          <w:rFonts w:hint="eastAsia" w:ascii="仿宋_GB2312" w:hAnsi="仿宋_GB2312" w:eastAsia="仿宋_GB2312" w:cs="仿宋_GB2312"/>
          <w:kern w:val="2"/>
          <w:sz w:val="32"/>
          <w:szCs w:val="32"/>
          <w:highlight w:val="none"/>
          <w:u w:val="none"/>
          <w:lang w:val="en-US" w:eastAsia="zh-CN" w:bidi="ar-SA"/>
        </w:rPr>
        <w:t>题闭环清零</w:t>
      </w:r>
      <w:r>
        <w:rPr>
          <w:rFonts w:hint="eastAsia" w:ascii="仿宋_GB2312" w:hAnsi="仿宋_GB2312" w:eastAsia="仿宋_GB2312" w:cs="仿宋_GB2312"/>
          <w:sz w:val="32"/>
          <w:szCs w:val="32"/>
          <w:highlight w:val="none"/>
          <w:u w:val="none"/>
          <w:lang w:val="en-US" w:eastAsia="zh-CN"/>
        </w:rPr>
        <w:t>（详见附件5）</w:t>
      </w:r>
      <w:r>
        <w:rPr>
          <w:rFonts w:hint="eastAsia" w:ascii="仿宋_GB2312" w:hAnsi="仿宋_GB2312" w:eastAsia="仿宋_GB2312" w:cs="仿宋_GB2312"/>
          <w:kern w:val="2"/>
          <w:sz w:val="32"/>
          <w:szCs w:val="32"/>
          <w:highlight w:val="none"/>
          <w:u w:val="none"/>
          <w:lang w:val="en-US" w:eastAsia="zh-CN" w:bidi="ar-SA"/>
        </w:rPr>
        <w:t>。</w:t>
      </w:r>
    </w:p>
    <w:p w14:paraId="1A7C4B0F">
      <w:pPr>
        <w:pStyle w:val="23"/>
        <w:keepNext w:val="0"/>
        <w:keepLines w:val="0"/>
        <w:pageBreakBefore w:val="0"/>
        <w:kinsoku/>
        <w:wordWrap/>
        <w:overflowPunct/>
        <w:topLinePunct w:val="0"/>
        <w:autoSpaceDE/>
        <w:autoSpaceDN/>
        <w:bidi w:val="0"/>
        <w:adjustRightInd/>
        <w:snapToGrid/>
        <w:spacing w:line="560" w:lineRule="exact"/>
        <w:ind w:firstLine="640" w:firstLineChars="200"/>
        <w:rPr>
          <w:rFonts w:hint="eastAsia" w:ascii="黑体" w:hAnsi="黑体" w:eastAsia="黑体" w:cs="黑体"/>
          <w:b w:val="0"/>
          <w:bCs w:val="0"/>
          <w:kern w:val="2"/>
          <w:sz w:val="32"/>
          <w:szCs w:val="32"/>
          <w:highlight w:val="none"/>
          <w:u w:val="none"/>
          <w:lang w:val="en-US" w:eastAsia="zh-CN" w:bidi="ar-SA"/>
        </w:rPr>
      </w:pPr>
      <w:r>
        <w:rPr>
          <w:rFonts w:hint="eastAsia" w:ascii="黑体" w:hAnsi="黑体" w:eastAsia="黑体" w:cs="黑体"/>
          <w:b w:val="0"/>
          <w:bCs w:val="0"/>
          <w:kern w:val="2"/>
          <w:sz w:val="32"/>
          <w:szCs w:val="32"/>
          <w:highlight w:val="none"/>
          <w:u w:val="none"/>
          <w:lang w:val="en-US" w:eastAsia="zh-CN" w:bidi="ar-SA"/>
        </w:rPr>
        <w:t>六、供应商应具备的条件</w:t>
      </w:r>
    </w:p>
    <w:p w14:paraId="2C9B5C4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宋体" w:eastAsia="仿宋_GB2312" w:cs="仿宋_GB2312"/>
          <w:color w:val="000000"/>
          <w:sz w:val="32"/>
          <w:szCs w:val="32"/>
          <w:u w:val="none"/>
          <w:lang w:val="en-US" w:eastAsia="zh-CN"/>
        </w:rPr>
      </w:pPr>
      <w:r>
        <w:rPr>
          <w:rFonts w:hint="eastAsia" w:ascii="仿宋_GB2312" w:hAnsi="宋体" w:eastAsia="仿宋_GB2312" w:cs="仿宋_GB2312"/>
          <w:color w:val="000000"/>
          <w:sz w:val="32"/>
          <w:szCs w:val="32"/>
          <w:u w:val="none"/>
          <w:lang w:val="en-US" w:eastAsia="zh-CN"/>
        </w:rPr>
        <w:t>1.必须为中华人民共和国境内注册并合法运营的独立法人机构。</w:t>
      </w:r>
    </w:p>
    <w:p w14:paraId="382BF0C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宋体" w:eastAsia="仿宋_GB2312" w:cs="仿宋_GB2312"/>
          <w:color w:val="000000"/>
          <w:sz w:val="32"/>
          <w:szCs w:val="32"/>
          <w:u w:val="none"/>
          <w:lang w:val="en-US" w:eastAsia="zh-CN"/>
        </w:rPr>
      </w:pPr>
      <w:r>
        <w:rPr>
          <w:rFonts w:hint="eastAsia" w:ascii="仿宋_GB2312" w:hAnsi="宋体" w:eastAsia="仿宋_GB2312" w:cs="仿宋_GB2312"/>
          <w:color w:val="000000"/>
          <w:sz w:val="32"/>
          <w:szCs w:val="32"/>
          <w:u w:val="none"/>
          <w:lang w:val="en-US" w:eastAsia="zh-CN"/>
        </w:rPr>
        <w:t>2.在信用中国网站（www.creditchina.gov.cn）未被列入失信被执行人、深圳市政府采购监督管理网（http://zfcg.sz.gov.cn/）未被列入政府采购严重违法失信行为记录名单。</w:t>
      </w:r>
    </w:p>
    <w:p w14:paraId="656BA2D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宋体" w:eastAsia="仿宋_GB2312" w:cs="仿宋_GB2312"/>
          <w:color w:val="000000"/>
          <w:sz w:val="32"/>
          <w:szCs w:val="32"/>
          <w:u w:val="none"/>
          <w:lang w:val="en-US" w:eastAsia="zh-CN"/>
        </w:rPr>
      </w:pPr>
      <w:r>
        <w:rPr>
          <w:rFonts w:hint="eastAsia" w:ascii="仿宋_GB2312" w:hAnsi="宋体" w:eastAsia="仿宋_GB2312" w:cs="仿宋_GB2312"/>
          <w:color w:val="000000"/>
          <w:sz w:val="32"/>
          <w:szCs w:val="32"/>
          <w:u w:val="none"/>
          <w:lang w:val="en-US" w:eastAsia="zh-CN"/>
        </w:rPr>
        <w:t>3.提供物业承接查验技术服务同类业绩合同一份。</w:t>
      </w:r>
    </w:p>
    <w:p w14:paraId="5F4ADD5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宋体" w:eastAsia="仿宋_GB2312" w:cs="仿宋_GB2312"/>
          <w:color w:val="000000"/>
          <w:sz w:val="32"/>
          <w:szCs w:val="32"/>
          <w:u w:val="none"/>
          <w:lang w:val="en-US" w:eastAsia="zh-CN"/>
        </w:rPr>
      </w:pPr>
      <w:r>
        <w:rPr>
          <w:rFonts w:hint="eastAsia" w:ascii="仿宋_GB2312" w:hAnsi="宋体" w:eastAsia="仿宋_GB2312" w:cs="仿宋_GB2312"/>
          <w:color w:val="000000"/>
          <w:sz w:val="32"/>
          <w:szCs w:val="32"/>
          <w:u w:val="none"/>
          <w:lang w:val="en-US" w:eastAsia="zh-CN"/>
        </w:rPr>
        <w:t>4.本项目不接受联合体投标，不允许转包、分包。</w:t>
      </w:r>
    </w:p>
    <w:p w14:paraId="45AD298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宋体" w:eastAsia="仿宋_GB2312" w:cs="仿宋_GB2312"/>
          <w:color w:val="000000"/>
          <w:sz w:val="32"/>
          <w:szCs w:val="32"/>
          <w:u w:val="none"/>
          <w:lang w:val="en-US" w:eastAsia="zh-CN"/>
        </w:rPr>
      </w:pPr>
      <w:r>
        <w:rPr>
          <w:rFonts w:hint="eastAsia" w:ascii="黑体" w:hAnsi="黑体" w:eastAsia="黑体" w:cs="黑体"/>
          <w:b w:val="0"/>
          <w:bCs w:val="0"/>
          <w:color w:val="000000"/>
          <w:sz w:val="32"/>
          <w:szCs w:val="32"/>
          <w:u w:val="none"/>
          <w:lang w:val="en-US" w:eastAsia="zh-CN"/>
        </w:rPr>
        <w:t>七、服务期限：</w:t>
      </w:r>
      <w:r>
        <w:rPr>
          <w:rFonts w:hint="eastAsia" w:ascii="仿宋_GB2312" w:hAnsi="宋体" w:eastAsia="仿宋_GB2312" w:cs="仿宋_GB2312"/>
          <w:color w:val="000000"/>
          <w:sz w:val="32"/>
          <w:szCs w:val="32"/>
          <w:u w:val="none"/>
          <w:lang w:val="en-US" w:eastAsia="zh-CN"/>
        </w:rPr>
        <w:t>自合同签订30天。</w:t>
      </w:r>
    </w:p>
    <w:p w14:paraId="2CCE8DF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黑体" w:hAnsi="黑体" w:eastAsia="黑体" w:cs="黑体"/>
          <w:b w:val="0"/>
          <w:bCs w:val="0"/>
          <w:color w:val="000000"/>
          <w:sz w:val="32"/>
          <w:szCs w:val="32"/>
          <w:u w:val="none"/>
          <w:lang w:val="en-US" w:eastAsia="zh-CN"/>
        </w:rPr>
      </w:pPr>
      <w:r>
        <w:rPr>
          <w:rFonts w:hint="eastAsia" w:ascii="黑体" w:hAnsi="黑体" w:eastAsia="黑体" w:cs="黑体"/>
          <w:b w:val="0"/>
          <w:bCs w:val="0"/>
          <w:color w:val="000000"/>
          <w:sz w:val="32"/>
          <w:szCs w:val="32"/>
          <w:u w:val="none"/>
          <w:lang w:val="en-US" w:eastAsia="zh-CN"/>
        </w:rPr>
        <w:t>八、特别提醒</w:t>
      </w:r>
    </w:p>
    <w:p w14:paraId="719C4B2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宋体" w:eastAsia="仿宋_GB2312" w:cs="仿宋_GB2312"/>
          <w:color w:val="000000"/>
          <w:sz w:val="32"/>
          <w:szCs w:val="32"/>
          <w:u w:val="none"/>
          <w:lang w:val="en-US" w:eastAsia="zh-CN"/>
        </w:rPr>
      </w:pPr>
      <w:r>
        <w:rPr>
          <w:rFonts w:hint="eastAsia" w:ascii="仿宋_GB2312" w:hAnsi="宋体" w:eastAsia="仿宋_GB2312" w:cs="仿宋_GB2312"/>
          <w:color w:val="000000"/>
          <w:sz w:val="32"/>
          <w:szCs w:val="32"/>
          <w:u w:val="none"/>
          <w:lang w:val="en-US" w:eastAsia="zh-CN"/>
        </w:rPr>
        <w:t>（一）报价要求</w:t>
      </w:r>
    </w:p>
    <w:p w14:paraId="22B2ADF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sz w:val="32"/>
          <w:szCs w:val="32"/>
          <w:highlight w:val="none"/>
          <w:u w:val="none"/>
          <w:lang w:val="en-US" w:eastAsia="zh-CN"/>
        </w:rPr>
        <w:t>报价一经认可，即为签订合同的最终依据。请各供应商按附件报价函格式进行填写，并加盖公章和企业简介、营业执照、法人身份证复印件、授权委托书、授权人身份证复印件、相关资质证书等</w:t>
      </w:r>
      <w:r>
        <w:rPr>
          <w:rFonts w:hint="eastAsia" w:ascii="仿宋_GB2312" w:hAnsi="仿宋_GB2312" w:eastAsia="仿宋_GB2312" w:cs="仿宋_GB2312"/>
          <w:color w:val="000000" w:themeColor="text1"/>
          <w:sz w:val="32"/>
          <w:szCs w:val="32"/>
          <w:highlight w:val="none"/>
          <w:u w:val="none"/>
          <w:lang w:val="en-US" w:eastAsia="zh-CN"/>
          <w14:textFill>
            <w14:solidFill>
              <w14:schemeClr w14:val="tx1"/>
            </w14:solidFill>
          </w14:textFill>
        </w:rPr>
        <w:t>，于2026年8月18</w:t>
      </w:r>
      <w:bookmarkStart w:id="3" w:name="_GoBack"/>
      <w:bookmarkEnd w:id="3"/>
      <w:r>
        <w:rPr>
          <w:rFonts w:hint="eastAsia" w:ascii="仿宋_GB2312" w:hAnsi="仿宋_GB2312" w:eastAsia="仿宋_GB2312" w:cs="仿宋_GB2312"/>
          <w:color w:val="000000" w:themeColor="text1"/>
          <w:sz w:val="32"/>
          <w:szCs w:val="32"/>
          <w:highlight w:val="none"/>
          <w:u w:val="none"/>
          <w:lang w:val="en-US" w:eastAsia="zh-CN"/>
          <w14:textFill>
            <w14:solidFill>
              <w14:schemeClr w14:val="tx1"/>
            </w14:solidFill>
          </w14:textFill>
        </w:rPr>
        <w:t>日15:00前联系柳工：0755-82491559</w:t>
      </w:r>
      <w:r>
        <w:rPr>
          <w:rFonts w:hint="eastAsia" w:ascii="仿宋_GB2312" w:hAnsi="仿宋_GB2312" w:eastAsia="仿宋_GB2312" w:cs="仿宋_GB2312"/>
          <w:color w:val="000000" w:themeColor="text1"/>
          <w:kern w:val="2"/>
          <w:sz w:val="32"/>
          <w:szCs w:val="32"/>
          <w:highlight w:val="none"/>
          <w:u w:val="none"/>
          <w:lang w:val="en-US" w:eastAsia="zh-CN" w:bidi="ar-SA"/>
          <w14:textFill>
            <w14:solidFill>
              <w14:schemeClr w14:val="tx1"/>
            </w14:solidFill>
          </w14:textFill>
        </w:rPr>
        <w:t>并将相关文件寄送至深圳市罗湖区清水河街道清水河一路罗湖投控大厦B座9楼</w:t>
      </w:r>
      <w:r>
        <w:rPr>
          <w:rFonts w:hint="eastAsia" w:ascii="仿宋_GB2312" w:hAnsi="仿宋_GB2312" w:eastAsia="仿宋_GB2312" w:cs="仿宋_GB2312"/>
          <w:color w:val="000000" w:themeColor="text1"/>
          <w:sz w:val="32"/>
          <w:szCs w:val="32"/>
          <w:highlight w:val="none"/>
          <w:u w:val="none"/>
          <w:lang w:val="en-US" w:eastAsia="zh-CN"/>
          <w14:textFill>
            <w14:solidFill>
              <w14:schemeClr w14:val="tx1"/>
            </w14:solidFill>
          </w14:textFill>
        </w:rPr>
        <w:t>，逾期视为放弃参与本项目报价。</w:t>
      </w:r>
      <w:r>
        <w:rPr>
          <w:rFonts w:hint="eastAsia" w:ascii="仿宋_GB2312" w:hAnsi="仿宋_GB2312" w:eastAsia="仿宋_GB2312" w:cs="仿宋_GB2312"/>
          <w:b w:val="0"/>
          <w:bCs w:val="0"/>
          <w:color w:val="000000" w:themeColor="text1"/>
          <w:sz w:val="32"/>
          <w:szCs w:val="32"/>
          <w:highlight w:val="none"/>
          <w:u w:val="none"/>
          <w:lang w:val="en-US" w:eastAsia="zh-CN"/>
          <w14:textFill>
            <w14:solidFill>
              <w14:schemeClr w14:val="tx1"/>
            </w14:solidFill>
          </w14:textFill>
        </w:rPr>
        <w:t>纸质版报价文件两份，同时需将报价文件盖章扫描版以U盘方式递交，U盘同纸质版报价文件统一密封。</w:t>
      </w:r>
    </w:p>
    <w:p w14:paraId="2C7AF2C7">
      <w:pPr>
        <w:keepNext w:val="0"/>
        <w:keepLines w:val="0"/>
        <w:pageBreakBefore w:val="0"/>
        <w:widowControl w:val="0"/>
        <w:numPr>
          <w:ilvl w:val="0"/>
          <w:numId w:val="3"/>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b w:val="0"/>
          <w:bCs w:val="0"/>
          <w:color w:val="auto"/>
          <w:sz w:val="32"/>
          <w:szCs w:val="32"/>
          <w:highlight w:val="none"/>
          <w:u w:val="none"/>
          <w:lang w:val="en-US" w:eastAsia="zh-CN"/>
        </w:rPr>
      </w:pPr>
      <w:r>
        <w:rPr>
          <w:rFonts w:hint="eastAsia" w:ascii="仿宋_GB2312" w:hAnsi="仿宋_GB2312" w:eastAsia="仿宋_GB2312" w:cs="仿宋_GB2312"/>
          <w:b w:val="0"/>
          <w:bCs w:val="0"/>
          <w:color w:val="auto"/>
          <w:sz w:val="32"/>
          <w:szCs w:val="32"/>
          <w:highlight w:val="none"/>
          <w:u w:val="none"/>
          <w:lang w:val="en-US" w:eastAsia="zh-CN"/>
        </w:rPr>
        <w:t>报价须知</w:t>
      </w:r>
    </w:p>
    <w:p w14:paraId="58EFDCBC">
      <w:pPr>
        <w:pStyle w:val="15"/>
        <w:keepNext w:val="0"/>
        <w:keepLines w:val="0"/>
        <w:pageBreakBefore w:val="0"/>
        <w:widowControl/>
        <w:numPr>
          <w:ilvl w:val="0"/>
          <w:numId w:val="4"/>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baseline"/>
        <w:outlineLvl w:val="9"/>
        <w:rPr>
          <w:rFonts w:hint="eastAsia" w:ascii="仿宋_GB2312" w:hAnsi="仿宋_GB2312" w:eastAsia="仿宋_GB2312" w:cs="仿宋_GB2312"/>
          <w:color w:val="auto"/>
          <w:kern w:val="2"/>
          <w:sz w:val="32"/>
          <w:szCs w:val="32"/>
          <w:highlight w:val="none"/>
          <w:u w:val="none"/>
          <w:lang w:val="en-US" w:eastAsia="zh-CN" w:bidi="ar-SA"/>
        </w:rPr>
      </w:pPr>
      <w:r>
        <w:rPr>
          <w:rFonts w:hint="eastAsia" w:ascii="仿宋_GB2312" w:hAnsi="仿宋_GB2312" w:eastAsia="仿宋_GB2312" w:cs="仿宋_GB2312"/>
          <w:color w:val="auto"/>
          <w:kern w:val="2"/>
          <w:sz w:val="32"/>
          <w:szCs w:val="32"/>
          <w:highlight w:val="none"/>
          <w:u w:val="none"/>
          <w:lang w:val="en-US" w:eastAsia="zh-CN" w:bidi="ar-SA"/>
        </w:rPr>
        <w:t>本次报价为一次性报价，报价人如对本询价函报价，即表示认可我方提出的要求，且不可撤回。否则，该报价人将被</w:t>
      </w:r>
    </w:p>
    <w:p w14:paraId="7FDB97D8">
      <w:pPr>
        <w:pStyle w:val="1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jc w:val="left"/>
        <w:textAlignment w:val="baseline"/>
        <w:outlineLvl w:val="9"/>
        <w:rPr>
          <w:rFonts w:hint="eastAsia" w:ascii="仿宋_GB2312" w:hAnsi="仿宋_GB2312" w:eastAsia="仿宋_GB2312" w:cs="仿宋_GB2312"/>
          <w:color w:val="auto"/>
          <w:kern w:val="2"/>
          <w:sz w:val="32"/>
          <w:szCs w:val="32"/>
          <w:highlight w:val="none"/>
          <w:u w:val="none"/>
          <w:lang w:val="en-US" w:eastAsia="zh-CN" w:bidi="ar-SA"/>
        </w:rPr>
      </w:pPr>
      <w:r>
        <w:rPr>
          <w:rFonts w:hint="eastAsia" w:ascii="仿宋_GB2312" w:hAnsi="仿宋_GB2312" w:eastAsia="仿宋_GB2312" w:cs="仿宋_GB2312"/>
          <w:color w:val="auto"/>
          <w:kern w:val="2"/>
          <w:sz w:val="32"/>
          <w:szCs w:val="32"/>
          <w:highlight w:val="none"/>
          <w:u w:val="none"/>
          <w:lang w:val="en-US" w:eastAsia="zh-CN" w:bidi="ar-SA"/>
        </w:rPr>
        <w:t>记入不诚信报价人名单，在今后规定的时间内不得参与我方组织</w:t>
      </w:r>
    </w:p>
    <w:p w14:paraId="77641107">
      <w:pPr>
        <w:pStyle w:val="1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jc w:val="left"/>
        <w:textAlignment w:val="baseline"/>
        <w:outlineLvl w:val="9"/>
        <w:rPr>
          <w:rFonts w:hint="eastAsia" w:ascii="仿宋_GB2312" w:hAnsi="仿宋_GB2312" w:eastAsia="仿宋_GB2312" w:cs="仿宋_GB2312"/>
          <w:b w:val="0"/>
          <w:bCs w:val="0"/>
          <w:color w:val="auto"/>
          <w:sz w:val="32"/>
          <w:szCs w:val="32"/>
          <w:highlight w:val="none"/>
          <w:u w:val="none"/>
          <w:lang w:val="en-US" w:eastAsia="zh-CN"/>
        </w:rPr>
      </w:pPr>
      <w:r>
        <w:rPr>
          <w:rFonts w:hint="eastAsia" w:ascii="仿宋_GB2312" w:hAnsi="仿宋_GB2312" w:eastAsia="仿宋_GB2312" w:cs="仿宋_GB2312"/>
          <w:color w:val="auto"/>
          <w:kern w:val="2"/>
          <w:sz w:val="32"/>
          <w:szCs w:val="32"/>
          <w:highlight w:val="none"/>
          <w:u w:val="none"/>
          <w:lang w:val="en-US" w:eastAsia="zh-CN" w:bidi="ar-SA"/>
        </w:rPr>
        <w:t>的任何招标活动。</w:t>
      </w:r>
    </w:p>
    <w:p w14:paraId="2EF4DD6C">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left"/>
        <w:textAlignment w:val="baseline"/>
        <w:outlineLvl w:val="9"/>
        <w:rPr>
          <w:rFonts w:hint="eastAsia" w:ascii="仿宋_GB2312" w:hAnsi="仿宋_GB2312" w:eastAsia="仿宋_GB2312" w:cs="仿宋_GB2312"/>
          <w:color w:val="auto"/>
          <w:kern w:val="2"/>
          <w:sz w:val="32"/>
          <w:szCs w:val="32"/>
          <w:highlight w:val="none"/>
          <w:u w:val="none"/>
          <w:lang w:val="en-US" w:eastAsia="zh-CN" w:bidi="ar-SA"/>
        </w:rPr>
      </w:pPr>
      <w:r>
        <w:rPr>
          <w:rFonts w:hint="eastAsia" w:ascii="仿宋_GB2312" w:hAnsi="仿宋_GB2312" w:eastAsia="仿宋_GB2312" w:cs="仿宋_GB2312"/>
          <w:color w:val="auto"/>
          <w:kern w:val="2"/>
          <w:sz w:val="32"/>
          <w:szCs w:val="32"/>
          <w:highlight w:val="none"/>
          <w:u w:val="none"/>
          <w:lang w:val="en-US" w:eastAsia="zh-CN" w:bidi="ar-SA"/>
        </w:rPr>
        <w:t>（2）询价函、报价函均为采购合同的组成部分。</w:t>
      </w:r>
    </w:p>
    <w:p w14:paraId="1844EDF5">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left"/>
        <w:textAlignment w:val="baseline"/>
        <w:outlineLvl w:val="9"/>
        <w:rPr>
          <w:rFonts w:hint="eastAsia" w:ascii="仿宋_GB2312" w:hAnsi="仿宋_GB2312" w:eastAsia="仿宋_GB2312" w:cs="仿宋_GB2312"/>
          <w:color w:val="auto"/>
          <w:kern w:val="2"/>
          <w:sz w:val="32"/>
          <w:szCs w:val="32"/>
          <w:highlight w:val="none"/>
          <w:u w:val="none"/>
          <w:lang w:val="en-US" w:eastAsia="zh-CN" w:bidi="ar-SA"/>
        </w:rPr>
      </w:pPr>
      <w:r>
        <w:rPr>
          <w:rFonts w:hint="eastAsia" w:ascii="仿宋_GB2312" w:hAnsi="仿宋_GB2312" w:eastAsia="仿宋_GB2312" w:cs="仿宋_GB2312"/>
          <w:color w:val="auto"/>
          <w:kern w:val="2"/>
          <w:sz w:val="32"/>
          <w:szCs w:val="32"/>
          <w:highlight w:val="none"/>
          <w:u w:val="none"/>
          <w:lang w:val="en-US" w:eastAsia="zh-CN" w:bidi="ar-SA"/>
        </w:rPr>
        <w:t>（3）报价人在采购过程中应遵守诚实信用的原则，在采购及合同履行过程中，如发现报价人有欺诈等不诚实行为及违反合同约定等行为，将会受到列入黑名单、网上通报等处理。希望各竞投报价人在认真阅读询价函内容后再进行报价。</w:t>
      </w:r>
    </w:p>
    <w:p w14:paraId="57363A3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b w:val="0"/>
          <w:bCs w:val="0"/>
          <w:color w:val="auto"/>
          <w:sz w:val="32"/>
          <w:szCs w:val="32"/>
          <w:highlight w:val="none"/>
          <w:u w:val="none"/>
          <w:lang w:val="en-US" w:eastAsia="zh-CN"/>
        </w:rPr>
      </w:pPr>
      <w:r>
        <w:rPr>
          <w:rFonts w:hint="eastAsia" w:ascii="仿宋_GB2312" w:hAnsi="仿宋_GB2312" w:eastAsia="仿宋_GB2312" w:cs="仿宋_GB2312"/>
          <w:b w:val="0"/>
          <w:bCs w:val="0"/>
          <w:color w:val="auto"/>
          <w:sz w:val="32"/>
          <w:szCs w:val="32"/>
          <w:highlight w:val="none"/>
          <w:u w:val="none"/>
          <w:lang w:val="en-US" w:eastAsia="zh-CN"/>
        </w:rPr>
        <w:t>十、联系方式</w:t>
      </w:r>
    </w:p>
    <w:p w14:paraId="0096B977">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left"/>
        <w:textAlignment w:val="baseline"/>
        <w:outlineLvl w:val="9"/>
        <w:rPr>
          <w:rFonts w:hint="eastAsia" w:ascii="仿宋_GB2312" w:hAnsi="仿宋_GB2312" w:eastAsia="仿宋_GB2312" w:cs="仿宋_GB2312"/>
          <w:color w:val="auto"/>
          <w:kern w:val="2"/>
          <w:sz w:val="32"/>
          <w:szCs w:val="32"/>
          <w:highlight w:val="none"/>
          <w:u w:val="none"/>
          <w:lang w:val="en-US" w:eastAsia="zh-CN" w:bidi="ar-SA"/>
        </w:rPr>
      </w:pPr>
      <w:r>
        <w:rPr>
          <w:rFonts w:hint="eastAsia" w:ascii="仿宋_GB2312" w:hAnsi="仿宋_GB2312" w:eastAsia="仿宋_GB2312" w:cs="仿宋_GB2312"/>
          <w:color w:val="auto"/>
          <w:kern w:val="2"/>
          <w:sz w:val="32"/>
          <w:szCs w:val="32"/>
          <w:highlight w:val="none"/>
          <w:u w:val="none"/>
          <w:lang w:val="en-US" w:eastAsia="zh-CN" w:bidi="ar-SA"/>
        </w:rPr>
        <w:t>联系人：柳工</w:t>
      </w:r>
    </w:p>
    <w:p w14:paraId="2AAECD1A">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left"/>
        <w:textAlignment w:val="baseline"/>
        <w:outlineLvl w:val="9"/>
        <w:rPr>
          <w:rFonts w:hint="eastAsia" w:ascii="仿宋_GB2312" w:hAnsi="仿宋_GB2312" w:eastAsia="仿宋_GB2312" w:cs="仿宋_GB2312"/>
          <w:color w:val="auto"/>
          <w:kern w:val="2"/>
          <w:sz w:val="32"/>
          <w:szCs w:val="32"/>
          <w:highlight w:val="none"/>
          <w:u w:val="none"/>
          <w:lang w:val="en-US" w:eastAsia="zh-CN" w:bidi="ar-SA"/>
        </w:rPr>
      </w:pPr>
      <w:r>
        <w:rPr>
          <w:rFonts w:hint="eastAsia" w:ascii="仿宋_GB2312" w:hAnsi="仿宋_GB2312" w:eastAsia="仿宋_GB2312" w:cs="仿宋_GB2312"/>
          <w:color w:val="auto"/>
          <w:kern w:val="2"/>
          <w:sz w:val="32"/>
          <w:szCs w:val="32"/>
          <w:highlight w:val="none"/>
          <w:u w:val="none"/>
          <w:lang w:val="en-US" w:eastAsia="zh-CN" w:bidi="ar-SA"/>
        </w:rPr>
        <w:t>联系电话：0755-82491559</w:t>
      </w:r>
    </w:p>
    <w:p w14:paraId="438DD53E">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left"/>
        <w:textAlignment w:val="baseline"/>
        <w:outlineLvl w:val="9"/>
        <w:rPr>
          <w:rFonts w:hint="default" w:ascii="仿宋_GB2312" w:hAnsi="仿宋_GB2312" w:eastAsia="仿宋_GB2312" w:cs="仿宋_GB2312"/>
          <w:kern w:val="2"/>
          <w:sz w:val="32"/>
          <w:szCs w:val="32"/>
          <w:highlight w:val="none"/>
          <w:u w:val="none"/>
          <w:lang w:val="en-US" w:eastAsia="zh-CN" w:bidi="ar-SA"/>
        </w:rPr>
      </w:pPr>
      <w:r>
        <w:rPr>
          <w:rFonts w:hint="eastAsia" w:ascii="仿宋_GB2312" w:hAnsi="仿宋_GB2312" w:eastAsia="仿宋_GB2312" w:cs="仿宋_GB2312"/>
          <w:kern w:val="2"/>
          <w:sz w:val="32"/>
          <w:szCs w:val="32"/>
          <w:highlight w:val="none"/>
          <w:u w:val="none"/>
          <w:lang w:val="en-US" w:eastAsia="zh-CN" w:bidi="ar-SA"/>
        </w:rPr>
        <w:t>项目联系人：邹女士</w:t>
      </w:r>
    </w:p>
    <w:p w14:paraId="4EF6F990">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left"/>
        <w:textAlignment w:val="baseline"/>
        <w:outlineLvl w:val="9"/>
        <w:rPr>
          <w:rFonts w:hint="default" w:ascii="仿宋_GB2312" w:hAnsi="仿宋_GB2312" w:eastAsia="仿宋_GB2312" w:cs="仿宋_GB2312"/>
          <w:b w:val="0"/>
          <w:bCs/>
          <w:sz w:val="32"/>
          <w:szCs w:val="32"/>
          <w:highlight w:val="none"/>
          <w:lang w:val="en-US" w:eastAsia="zh-CN"/>
        </w:rPr>
      </w:pPr>
      <w:r>
        <w:rPr>
          <w:rFonts w:hint="eastAsia" w:ascii="仿宋_GB2312" w:hAnsi="仿宋_GB2312" w:eastAsia="仿宋_GB2312" w:cs="仿宋_GB2312"/>
          <w:kern w:val="2"/>
          <w:sz w:val="32"/>
          <w:szCs w:val="32"/>
          <w:highlight w:val="none"/>
          <w:u w:val="none"/>
          <w:lang w:val="en-US" w:eastAsia="zh-CN" w:bidi="ar-SA"/>
        </w:rPr>
        <w:t>项目联系电话：0755-22327918</w:t>
      </w:r>
    </w:p>
    <w:p w14:paraId="60E1B843">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color w:val="auto"/>
          <w:sz w:val="32"/>
          <w:szCs w:val="32"/>
          <w:highlight w:val="none"/>
          <w:u w:val="none"/>
          <w:lang w:val="en-US" w:eastAsia="zh-CN"/>
        </w:rPr>
      </w:pPr>
    </w:p>
    <w:p w14:paraId="668E2CF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附件：1.评审办法；</w:t>
      </w:r>
    </w:p>
    <w:p w14:paraId="13F758C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1600" w:firstLineChars="500"/>
        <w:jc w:val="left"/>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2.报价函；</w:t>
      </w:r>
    </w:p>
    <w:p w14:paraId="6F966837">
      <w:pPr>
        <w:pStyle w:val="23"/>
        <w:keepNext w:val="0"/>
        <w:keepLines w:val="0"/>
        <w:pageBreakBefore w:val="0"/>
        <w:widowControl w:val="0"/>
        <w:kinsoku/>
        <w:wordWrap/>
        <w:overflowPunct/>
        <w:topLinePunct w:val="0"/>
        <w:autoSpaceDE/>
        <w:autoSpaceDN/>
        <w:bidi w:val="0"/>
        <w:adjustRightInd/>
        <w:snapToGrid/>
        <w:spacing w:line="560" w:lineRule="exact"/>
        <w:ind w:firstLine="1600" w:firstLineChars="500"/>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3.征信承诺书；</w:t>
      </w:r>
    </w:p>
    <w:p w14:paraId="6816948E">
      <w:pPr>
        <w:pStyle w:val="23"/>
        <w:keepNext w:val="0"/>
        <w:keepLines w:val="0"/>
        <w:pageBreakBefore w:val="0"/>
        <w:kinsoku/>
        <w:wordWrap/>
        <w:overflowPunct/>
        <w:topLinePunct w:val="0"/>
        <w:autoSpaceDE/>
        <w:autoSpaceDN/>
        <w:bidi w:val="0"/>
        <w:adjustRightInd/>
        <w:snapToGrid/>
        <w:spacing w:line="560" w:lineRule="exact"/>
        <w:ind w:firstLine="1600" w:firstLineChars="500"/>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b w:val="0"/>
          <w:bCs w:val="0"/>
          <w:sz w:val="32"/>
          <w:szCs w:val="40"/>
          <w:highlight w:val="none"/>
          <w:lang w:val="en-US" w:eastAsia="zh-CN"/>
        </w:rPr>
        <w:t>4.总公司对分公司的授权函（固定格式）（总公司投标的无需提交）</w:t>
      </w:r>
    </w:p>
    <w:p w14:paraId="096B7C82">
      <w:pPr>
        <w:pStyle w:val="23"/>
        <w:keepNext w:val="0"/>
        <w:keepLines w:val="0"/>
        <w:pageBreakBefore w:val="0"/>
        <w:widowControl w:val="0"/>
        <w:kinsoku/>
        <w:wordWrap/>
        <w:overflowPunct/>
        <w:topLinePunct w:val="0"/>
        <w:autoSpaceDE/>
        <w:autoSpaceDN/>
        <w:bidi w:val="0"/>
        <w:adjustRightInd/>
        <w:snapToGrid/>
        <w:spacing w:line="560" w:lineRule="exact"/>
        <w:ind w:firstLine="1600" w:firstLineChars="500"/>
        <w:textAlignment w:val="auto"/>
        <w:rPr>
          <w:rFonts w:hint="default"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5.物业承接查验内容及报价单；</w:t>
      </w:r>
    </w:p>
    <w:p w14:paraId="6C71F0A6">
      <w:pPr>
        <w:pStyle w:val="23"/>
        <w:keepNext w:val="0"/>
        <w:keepLines w:val="0"/>
        <w:pageBreakBefore w:val="0"/>
        <w:widowControl w:val="0"/>
        <w:kinsoku/>
        <w:wordWrap/>
        <w:overflowPunct/>
        <w:topLinePunct w:val="0"/>
        <w:autoSpaceDE/>
        <w:autoSpaceDN/>
        <w:bidi w:val="0"/>
        <w:adjustRightInd/>
        <w:snapToGrid/>
        <w:spacing w:line="560" w:lineRule="exact"/>
        <w:ind w:firstLine="1600" w:firstLineChars="500"/>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6.其他资料；</w:t>
      </w:r>
    </w:p>
    <w:p w14:paraId="380F1BDA">
      <w:pPr>
        <w:pStyle w:val="8"/>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textAlignment w:val="auto"/>
        <w:rPr>
          <w:rFonts w:hint="default" w:ascii="仿宋_GB2312" w:hAnsi="仿宋_GB2312" w:eastAsia="仿宋_GB2312" w:cs="仿宋_GB2312"/>
          <w:color w:val="auto"/>
          <w:sz w:val="32"/>
          <w:szCs w:val="32"/>
          <w:highlight w:val="none"/>
          <w:u w:val="none"/>
          <w:lang w:val="en-US" w:eastAsia="zh-CN"/>
        </w:rPr>
      </w:pPr>
    </w:p>
    <w:p w14:paraId="54C2ADA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2560" w:firstLineChars="800"/>
        <w:jc w:val="left"/>
        <w:textAlignment w:val="auto"/>
        <w:rPr>
          <w:rFonts w:hint="eastAsia" w:ascii="仿宋_GB2312" w:hAnsi="仿宋_GB2312" w:eastAsia="仿宋_GB2312" w:cs="仿宋_GB2312"/>
          <w:sz w:val="32"/>
          <w:szCs w:val="32"/>
          <w:highlight w:val="none"/>
          <w:u w:val="none"/>
          <w:lang w:val="en-US" w:eastAsia="zh-CN"/>
        </w:rPr>
      </w:pPr>
      <w:r>
        <w:rPr>
          <w:rFonts w:hint="eastAsia" w:ascii="仿宋_GB2312" w:hAnsi="仿宋_GB2312" w:eastAsia="仿宋_GB2312" w:cs="仿宋_GB2312"/>
          <w:sz w:val="32"/>
          <w:szCs w:val="32"/>
          <w:highlight w:val="none"/>
          <w:u w:val="none"/>
          <w:lang w:val="en-US" w:eastAsia="zh-CN"/>
        </w:rPr>
        <w:t>采购单位：深圳市正阳投资开发有限公司</w:t>
      </w:r>
    </w:p>
    <w:p w14:paraId="7EAC8C9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2560" w:firstLineChars="800"/>
        <w:jc w:val="left"/>
        <w:textAlignment w:val="auto"/>
        <w:rPr>
          <w:rFonts w:hint="eastAsia" w:ascii="仿宋_GB2312" w:hAnsi="仿宋_GB2312" w:eastAsia="仿宋_GB2312" w:cs="仿宋_GB2312"/>
          <w:sz w:val="32"/>
          <w:szCs w:val="32"/>
          <w:highlight w:val="none"/>
          <w:u w:val="none"/>
          <w:lang w:val="en-US" w:eastAsia="zh-CN"/>
        </w:rPr>
      </w:pPr>
      <w:r>
        <w:rPr>
          <w:rFonts w:hint="eastAsia" w:ascii="仿宋_GB2312" w:hAnsi="仿宋_GB2312" w:eastAsia="仿宋_GB2312" w:cs="仿宋_GB2312"/>
          <w:sz w:val="32"/>
          <w:szCs w:val="32"/>
          <w:highlight w:val="none"/>
          <w:u w:val="none"/>
          <w:lang w:val="en-US" w:eastAsia="zh-CN"/>
        </w:rPr>
        <w:t xml:space="preserve">                    2026年8月11日</w:t>
      </w:r>
    </w:p>
    <w:p w14:paraId="67F72D5B">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highlight w:val="none"/>
          <w:lang w:val="en-US" w:eastAsia="zh-CN"/>
        </w:rPr>
      </w:pPr>
      <w:r>
        <w:rPr>
          <w:rFonts w:hint="eastAsia" w:ascii="仿宋_GB2312" w:hAnsi="仿宋_GB2312" w:eastAsia="仿宋_GB2312" w:cs="仿宋_GB2312"/>
          <w:sz w:val="32"/>
          <w:szCs w:val="32"/>
          <w:highlight w:val="none"/>
          <w:u w:val="none"/>
          <w:lang w:val="en-US" w:eastAsia="zh-CN"/>
        </w:rPr>
        <w:t>附件1</w:t>
      </w:r>
    </w:p>
    <w:p w14:paraId="187F7327">
      <w:pPr>
        <w:pStyle w:val="3"/>
        <w:numPr>
          <w:ilvl w:val="1"/>
          <w:numId w:val="0"/>
        </w:numPr>
        <w:spacing w:line="300" w:lineRule="auto"/>
        <w:ind w:leftChars="0"/>
        <w:jc w:val="center"/>
        <w:rPr>
          <w:rFonts w:ascii="宋体" w:hAnsi="宋体"/>
          <w:bCs/>
          <w:color w:val="auto"/>
          <w:sz w:val="32"/>
          <w:szCs w:val="32"/>
          <w:highlight w:val="none"/>
        </w:rPr>
      </w:pPr>
      <w:r>
        <w:rPr>
          <w:rFonts w:hint="eastAsia" w:ascii="宋体" w:hAnsi="宋体"/>
          <w:bCs/>
          <w:color w:val="auto"/>
          <w:sz w:val="32"/>
          <w:szCs w:val="32"/>
          <w:highlight w:val="none"/>
        </w:rPr>
        <w:t>评审办法</w:t>
      </w:r>
    </w:p>
    <w:p w14:paraId="0F416A78">
      <w:pPr>
        <w:spacing w:line="300" w:lineRule="auto"/>
        <w:ind w:firstLine="442" w:firstLineChars="200"/>
        <w:rPr>
          <w:rFonts w:hint="eastAsia" w:hAnsi="宋体"/>
          <w:b/>
          <w:bCs/>
          <w:color w:val="auto"/>
          <w:sz w:val="22"/>
          <w:szCs w:val="22"/>
          <w:highlight w:val="none"/>
        </w:rPr>
      </w:pPr>
      <w:r>
        <w:rPr>
          <w:rFonts w:hint="eastAsia" w:hAnsi="宋体"/>
          <w:b/>
          <w:bCs/>
          <w:color w:val="auto"/>
          <w:sz w:val="22"/>
          <w:szCs w:val="22"/>
          <w:highlight w:val="none"/>
        </w:rPr>
        <w:t>一、评标委员会的组成</w:t>
      </w:r>
    </w:p>
    <w:p w14:paraId="6C9911D5">
      <w:pPr>
        <w:spacing w:line="300" w:lineRule="auto"/>
        <w:ind w:firstLine="440" w:firstLineChars="200"/>
        <w:rPr>
          <w:rFonts w:hint="eastAsia" w:hAnsi="宋体"/>
          <w:bCs/>
          <w:color w:val="auto"/>
          <w:sz w:val="22"/>
          <w:szCs w:val="22"/>
          <w:highlight w:val="none"/>
        </w:rPr>
      </w:pPr>
      <w:r>
        <w:rPr>
          <w:rFonts w:hint="eastAsia" w:hAnsi="宋体"/>
          <w:bCs/>
          <w:color w:val="auto"/>
          <w:sz w:val="22"/>
          <w:szCs w:val="22"/>
          <w:highlight w:val="none"/>
        </w:rPr>
        <w:t>招标人按照有关规定成立</w:t>
      </w:r>
      <w:r>
        <w:rPr>
          <w:rFonts w:hint="eastAsia" w:hAnsi="宋体"/>
          <w:bCs/>
          <w:color w:val="auto"/>
          <w:sz w:val="22"/>
          <w:szCs w:val="22"/>
          <w:highlight w:val="none"/>
          <w:lang w:val="en-US" w:eastAsia="zh-CN"/>
        </w:rPr>
        <w:t>评审</w:t>
      </w:r>
      <w:r>
        <w:rPr>
          <w:rFonts w:hint="eastAsia" w:hAnsi="宋体"/>
          <w:bCs/>
          <w:color w:val="auto"/>
          <w:sz w:val="22"/>
          <w:szCs w:val="22"/>
          <w:highlight w:val="none"/>
        </w:rPr>
        <w:t>委员会，成员包括招标人代表以及其他部门有关技术、经济等方面的专家组成。</w:t>
      </w:r>
    </w:p>
    <w:p w14:paraId="1FF252B1">
      <w:pPr>
        <w:spacing w:line="300" w:lineRule="auto"/>
        <w:ind w:firstLine="422" w:firstLineChars="200"/>
        <w:rPr>
          <w:rFonts w:hint="eastAsia" w:ascii="宋体" w:hAnsi="宋体"/>
          <w:color w:val="auto"/>
          <w:szCs w:val="21"/>
          <w:highlight w:val="none"/>
        </w:rPr>
      </w:pPr>
      <w:r>
        <w:rPr>
          <w:rFonts w:hint="eastAsia" w:ascii="宋体" w:hAnsi="宋体"/>
          <w:b/>
          <w:color w:val="auto"/>
          <w:szCs w:val="28"/>
          <w:highlight w:val="none"/>
        </w:rPr>
        <w:t>二、评标方法</w:t>
      </w:r>
    </w:p>
    <w:p w14:paraId="457565D5">
      <w:pPr>
        <w:spacing w:line="300" w:lineRule="auto"/>
        <w:ind w:firstLine="440" w:firstLineChars="200"/>
        <w:rPr>
          <w:rFonts w:hint="eastAsia" w:ascii="宋体" w:hAnsi="宋体"/>
          <w:b/>
          <w:color w:val="auto"/>
          <w:sz w:val="22"/>
          <w:szCs w:val="22"/>
          <w:highlight w:val="none"/>
        </w:rPr>
      </w:pPr>
      <w:r>
        <w:rPr>
          <w:rFonts w:hint="eastAsia" w:ascii="宋体" w:hAnsi="宋体"/>
          <w:color w:val="auto"/>
          <w:sz w:val="22"/>
          <w:szCs w:val="22"/>
          <w:highlight w:val="none"/>
        </w:rPr>
        <w:t>1、本项目的评标办法采用：</w:t>
      </w:r>
      <w:r>
        <w:rPr>
          <w:rFonts w:hint="eastAsia" w:ascii="宋体" w:hAnsi="宋体"/>
          <w:b/>
          <w:bCs/>
          <w:color w:val="auto"/>
          <w:sz w:val="22"/>
          <w:szCs w:val="22"/>
          <w:highlight w:val="none"/>
          <w:lang w:val="en-US" w:eastAsia="zh-CN"/>
        </w:rPr>
        <w:t>综合评分</w:t>
      </w:r>
      <w:r>
        <w:rPr>
          <w:rFonts w:hint="eastAsia" w:ascii="宋体" w:hAnsi="宋体"/>
          <w:b/>
          <w:bCs/>
          <w:color w:val="auto"/>
          <w:sz w:val="22"/>
          <w:szCs w:val="22"/>
          <w:highlight w:val="none"/>
        </w:rPr>
        <w:t>法</w:t>
      </w:r>
      <w:r>
        <w:rPr>
          <w:rFonts w:hint="eastAsia" w:ascii="宋体" w:hAnsi="宋体"/>
          <w:b/>
          <w:bCs/>
          <w:color w:val="auto"/>
          <w:sz w:val="22"/>
          <w:szCs w:val="22"/>
          <w:highlight w:val="none"/>
          <w:lang w:val="en-US" w:eastAsia="zh-CN"/>
        </w:rPr>
        <w:t>,</w:t>
      </w:r>
      <w:r>
        <w:rPr>
          <w:rFonts w:hint="eastAsia" w:ascii="宋体" w:hAnsi="宋体"/>
          <w:b/>
          <w:bCs/>
          <w:color w:val="auto"/>
          <w:sz w:val="22"/>
          <w:szCs w:val="22"/>
          <w:highlight w:val="none"/>
          <w:lang w:eastAsia="zh-CN"/>
        </w:rPr>
        <w:t>评标时，评委将根据投标人的税前报价（或扣除增值税后的报价）进行评审。</w:t>
      </w:r>
    </w:p>
    <w:p w14:paraId="26591F63">
      <w:pPr>
        <w:spacing w:line="300" w:lineRule="auto"/>
        <w:ind w:firstLine="440" w:firstLineChars="200"/>
        <w:rPr>
          <w:color w:val="auto"/>
          <w:sz w:val="22"/>
          <w:szCs w:val="22"/>
          <w:highlight w:val="none"/>
        </w:rPr>
      </w:pPr>
      <w:r>
        <w:rPr>
          <w:rFonts w:hint="eastAsia"/>
          <w:color w:val="auto"/>
          <w:sz w:val="22"/>
          <w:szCs w:val="22"/>
          <w:highlight w:val="none"/>
        </w:rPr>
        <w:t>2、</w:t>
      </w:r>
      <w:r>
        <w:rPr>
          <w:color w:val="auto"/>
          <w:sz w:val="22"/>
          <w:szCs w:val="22"/>
          <w:highlight w:val="none"/>
        </w:rPr>
        <w:t>中标人数量</w:t>
      </w:r>
      <w:r>
        <w:rPr>
          <w:rFonts w:hint="eastAsia"/>
          <w:color w:val="auto"/>
          <w:sz w:val="22"/>
          <w:szCs w:val="22"/>
          <w:highlight w:val="none"/>
        </w:rPr>
        <w:t>：1家；候选</w:t>
      </w:r>
      <w:r>
        <w:rPr>
          <w:color w:val="auto"/>
          <w:sz w:val="22"/>
          <w:szCs w:val="22"/>
          <w:highlight w:val="none"/>
        </w:rPr>
        <w:t>中标人数量：</w:t>
      </w:r>
      <w:r>
        <w:rPr>
          <w:rFonts w:hint="eastAsia"/>
          <w:color w:val="auto"/>
          <w:sz w:val="22"/>
          <w:szCs w:val="22"/>
          <w:highlight w:val="none"/>
        </w:rPr>
        <w:t>3</w:t>
      </w:r>
      <w:r>
        <w:rPr>
          <w:color w:val="auto"/>
          <w:sz w:val="22"/>
          <w:szCs w:val="22"/>
          <w:highlight w:val="none"/>
        </w:rPr>
        <w:t>家</w:t>
      </w:r>
      <w:r>
        <w:rPr>
          <w:rFonts w:hint="eastAsia"/>
          <w:color w:val="auto"/>
          <w:sz w:val="22"/>
          <w:szCs w:val="22"/>
          <w:highlight w:val="none"/>
        </w:rPr>
        <w:t>或3家以上</w:t>
      </w:r>
      <w:r>
        <w:rPr>
          <w:color w:val="auto"/>
          <w:sz w:val="22"/>
          <w:szCs w:val="22"/>
          <w:highlight w:val="none"/>
        </w:rPr>
        <w:t>。</w:t>
      </w:r>
    </w:p>
    <w:p w14:paraId="219B9BD2">
      <w:pPr>
        <w:spacing w:line="300" w:lineRule="auto"/>
        <w:ind w:firstLine="440" w:firstLineChars="200"/>
        <w:rPr>
          <w:rFonts w:hint="eastAsia" w:ascii="宋体" w:hAnsi="宋体" w:eastAsia="宋体" w:cs="宋体"/>
          <w:kern w:val="0"/>
          <w:sz w:val="21"/>
          <w:szCs w:val="21"/>
          <w:highlight w:val="none"/>
          <w:lang w:val="en-US" w:eastAsia="zh-CN" w:bidi="ar-SA"/>
        </w:rPr>
      </w:pPr>
      <w:r>
        <w:rPr>
          <w:rFonts w:hint="eastAsia"/>
          <w:color w:val="auto"/>
          <w:sz w:val="22"/>
          <w:szCs w:val="22"/>
          <w:highlight w:val="none"/>
          <w:lang w:val="en-US" w:eastAsia="zh-CN"/>
        </w:rPr>
        <w:t>3、评标委员会对满足招标文件实质要求的投标文件，按照得分由高到低的顺序推荐中标候选人</w:t>
      </w:r>
      <w:r>
        <w:rPr>
          <w:rFonts w:hint="eastAsia" w:ascii="宋体" w:hAnsi="宋体" w:eastAsia="宋体" w:cs="宋体"/>
          <w:kern w:val="0"/>
          <w:sz w:val="21"/>
          <w:szCs w:val="21"/>
          <w:highlight w:val="none"/>
          <w:lang w:val="en-US" w:eastAsia="zh-CN" w:bidi="ar-SA"/>
        </w:rPr>
        <w:t>。</w:t>
      </w:r>
    </w:p>
    <w:p w14:paraId="348DBCC6">
      <w:pPr>
        <w:spacing w:line="300" w:lineRule="auto"/>
        <w:ind w:firstLine="440" w:firstLineChars="200"/>
        <w:rPr>
          <w:rFonts w:hint="eastAsia"/>
          <w:color w:val="auto"/>
          <w:sz w:val="22"/>
          <w:szCs w:val="22"/>
          <w:highlight w:val="none"/>
        </w:rPr>
      </w:pPr>
      <w:r>
        <w:rPr>
          <w:color w:val="auto"/>
          <w:sz w:val="22"/>
          <w:szCs w:val="22"/>
          <w:highlight w:val="none"/>
        </w:rPr>
        <w:t>4</w:t>
      </w:r>
      <w:r>
        <w:rPr>
          <w:rFonts w:hint="eastAsia"/>
          <w:color w:val="auto"/>
          <w:sz w:val="22"/>
          <w:szCs w:val="22"/>
          <w:highlight w:val="none"/>
        </w:rPr>
        <w:t>、评审统一按照下列公式计算：</w:t>
      </w:r>
    </w:p>
    <w:p w14:paraId="4D719EBA">
      <w:pPr>
        <w:spacing w:line="300" w:lineRule="auto"/>
        <w:ind w:firstLine="440" w:firstLineChars="200"/>
        <w:rPr>
          <w:rFonts w:hint="eastAsia"/>
          <w:color w:val="auto"/>
          <w:sz w:val="22"/>
          <w:szCs w:val="22"/>
          <w:highlight w:val="none"/>
        </w:rPr>
      </w:pPr>
      <w:r>
        <w:rPr>
          <w:rFonts w:hint="eastAsia"/>
          <w:color w:val="auto"/>
          <w:sz w:val="22"/>
          <w:szCs w:val="22"/>
          <w:highlight w:val="none"/>
        </w:rPr>
        <w:t>基准价:</w:t>
      </w:r>
    </w:p>
    <w:p w14:paraId="2FFEBB69">
      <w:pPr>
        <w:spacing w:line="300" w:lineRule="auto"/>
        <w:ind w:firstLine="442" w:firstLineChars="200"/>
        <w:rPr>
          <w:rFonts w:hint="eastAsia"/>
          <w:b/>
          <w:bCs/>
          <w:color w:val="auto"/>
          <w:sz w:val="22"/>
          <w:szCs w:val="22"/>
          <w:highlight w:val="none"/>
        </w:rPr>
      </w:pPr>
      <w:r>
        <w:rPr>
          <w:rFonts w:hint="eastAsia"/>
          <w:b/>
          <w:bCs/>
          <w:color w:val="auto"/>
          <w:sz w:val="22"/>
          <w:szCs w:val="22"/>
          <w:highlight w:val="none"/>
        </w:rPr>
        <w:t>基准价为所有投标报价 (或评标价) 最小值。</w:t>
      </w:r>
    </w:p>
    <w:p w14:paraId="4C6E2714">
      <w:pPr>
        <w:spacing w:line="300" w:lineRule="auto"/>
        <w:ind w:firstLine="440" w:firstLineChars="200"/>
        <w:rPr>
          <w:rFonts w:hint="default" w:eastAsia="宋体"/>
          <w:color w:val="auto"/>
          <w:sz w:val="22"/>
          <w:szCs w:val="22"/>
          <w:highlight w:val="none"/>
          <w:lang w:val="en-US" w:eastAsia="zh-CN"/>
        </w:rPr>
      </w:pPr>
      <w:r>
        <w:rPr>
          <w:rFonts w:hint="eastAsia"/>
          <w:color w:val="auto"/>
          <w:sz w:val="22"/>
          <w:szCs w:val="22"/>
          <w:highlight w:val="none"/>
        </w:rPr>
        <w:t>投标报价得分=(评标基准价／投标报价)×100×</w:t>
      </w:r>
      <w:r>
        <w:rPr>
          <w:rFonts w:hint="eastAsia"/>
          <w:color w:val="auto"/>
          <w:sz w:val="22"/>
          <w:szCs w:val="22"/>
          <w:highlight w:val="none"/>
          <w:lang w:val="en-US" w:eastAsia="zh-CN"/>
        </w:rPr>
        <w:t>30%</w:t>
      </w:r>
    </w:p>
    <w:p w14:paraId="798E7FC5">
      <w:pPr>
        <w:spacing w:line="300" w:lineRule="auto"/>
        <w:ind w:firstLine="440" w:firstLineChars="200"/>
        <w:rPr>
          <w:rFonts w:hint="eastAsia"/>
          <w:color w:val="auto"/>
          <w:sz w:val="22"/>
          <w:szCs w:val="22"/>
          <w:highlight w:val="none"/>
        </w:rPr>
      </w:pPr>
      <w:r>
        <w:rPr>
          <w:rFonts w:hint="eastAsia"/>
          <w:color w:val="auto"/>
          <w:sz w:val="22"/>
          <w:szCs w:val="22"/>
          <w:highlight w:val="none"/>
        </w:rPr>
        <w:t>评标总得分＝F1×A1＋F2×A2＋……＋Fn×An</w:t>
      </w:r>
    </w:p>
    <w:p w14:paraId="271537A5">
      <w:pPr>
        <w:spacing w:line="300" w:lineRule="auto"/>
        <w:ind w:firstLine="440" w:firstLineChars="200"/>
        <w:rPr>
          <w:rFonts w:hint="eastAsia"/>
          <w:color w:val="auto"/>
          <w:sz w:val="22"/>
          <w:szCs w:val="22"/>
          <w:highlight w:val="none"/>
        </w:rPr>
      </w:pPr>
      <w:r>
        <w:rPr>
          <w:rFonts w:hint="eastAsia"/>
          <w:color w:val="auto"/>
          <w:sz w:val="22"/>
          <w:szCs w:val="22"/>
          <w:highlight w:val="none"/>
        </w:rPr>
        <w:t>F1、F2……Fn分别为各项评审因素的得分；</w:t>
      </w:r>
    </w:p>
    <w:p w14:paraId="57DB3ECF">
      <w:pPr>
        <w:spacing w:line="300" w:lineRule="auto"/>
        <w:ind w:firstLine="440" w:firstLineChars="200"/>
        <w:rPr>
          <w:rFonts w:hint="eastAsia"/>
          <w:color w:val="auto"/>
          <w:sz w:val="22"/>
          <w:szCs w:val="22"/>
          <w:highlight w:val="none"/>
        </w:rPr>
      </w:pPr>
      <w:r>
        <w:rPr>
          <w:rFonts w:hint="eastAsia"/>
          <w:color w:val="auto"/>
          <w:sz w:val="22"/>
          <w:szCs w:val="22"/>
          <w:highlight w:val="none"/>
        </w:rPr>
        <w:t>A1、A2、……An 分别为各项评审因素所占的权重(A1＋A2＋……＋An＝1)。</w:t>
      </w:r>
    </w:p>
    <w:p w14:paraId="5C3FCEAC">
      <w:pPr>
        <w:pStyle w:val="8"/>
        <w:tabs>
          <w:tab w:val="left" w:pos="2138"/>
        </w:tabs>
        <w:ind w:firstLine="440" w:firstLineChars="200"/>
        <w:rPr>
          <w:rFonts w:hint="eastAsia"/>
          <w:color w:val="auto"/>
          <w:sz w:val="22"/>
          <w:szCs w:val="22"/>
          <w:highlight w:val="none"/>
        </w:rPr>
      </w:pPr>
      <w:r>
        <w:rPr>
          <w:rFonts w:hint="eastAsia" w:ascii="Times New Roman"/>
          <w:color w:val="auto"/>
          <w:sz w:val="22"/>
          <w:szCs w:val="22"/>
          <w:highlight w:val="none"/>
        </w:rPr>
        <w:t>评标过程中，不得去掉报价中的最高报价和最低报价</w:t>
      </w:r>
      <w:r>
        <w:rPr>
          <w:rFonts w:hint="eastAsia" w:ascii="Times New Roman"/>
          <w:color w:val="auto"/>
          <w:sz w:val="22"/>
          <w:szCs w:val="22"/>
          <w:highlight w:val="none"/>
          <w:lang w:eastAsia="zh-CN"/>
        </w:rPr>
        <w:t>。</w:t>
      </w:r>
    </w:p>
    <w:p w14:paraId="44A2D2CC">
      <w:pPr>
        <w:spacing w:line="300" w:lineRule="auto"/>
        <w:ind w:firstLine="440" w:firstLineChars="200"/>
        <w:rPr>
          <w:b/>
          <w:bCs/>
          <w:color w:val="auto"/>
          <w:sz w:val="22"/>
          <w:szCs w:val="22"/>
          <w:highlight w:val="none"/>
        </w:rPr>
      </w:pPr>
      <w:r>
        <w:rPr>
          <w:rFonts w:hint="eastAsia"/>
          <w:color w:val="auto"/>
          <w:sz w:val="22"/>
          <w:szCs w:val="22"/>
          <w:highlight w:val="none"/>
        </w:rPr>
        <w:t>5、候选中标人按评审后得分由高到低顺序排列；得分相同的，按投标报价由低到高顺序排列；得分且投标报价相同的，按技术指标或服务方案优劣顺序排列；得分且投标报价相同的且技术指标或服务方案优劣相同的，</w:t>
      </w:r>
      <w:r>
        <w:rPr>
          <w:bCs/>
          <w:color w:val="auto"/>
          <w:sz w:val="22"/>
          <w:szCs w:val="22"/>
          <w:highlight w:val="none"/>
        </w:rPr>
        <w:t>采取随机抽取方式确定</w:t>
      </w:r>
      <w:r>
        <w:rPr>
          <w:rFonts w:hint="eastAsia"/>
          <w:bCs/>
          <w:color w:val="auto"/>
          <w:sz w:val="22"/>
          <w:szCs w:val="22"/>
          <w:highlight w:val="none"/>
        </w:rPr>
        <w:t>候选</w:t>
      </w:r>
      <w:r>
        <w:rPr>
          <w:bCs/>
          <w:color w:val="auto"/>
          <w:sz w:val="22"/>
          <w:szCs w:val="22"/>
          <w:highlight w:val="none"/>
        </w:rPr>
        <w:t>中标人推荐资格</w:t>
      </w:r>
      <w:r>
        <w:rPr>
          <w:rFonts w:hint="eastAsia"/>
          <w:bCs/>
          <w:color w:val="auto"/>
          <w:sz w:val="22"/>
          <w:szCs w:val="22"/>
          <w:highlight w:val="none"/>
        </w:rPr>
        <w:t>。</w:t>
      </w:r>
    </w:p>
    <w:p w14:paraId="091D4E95">
      <w:pPr>
        <w:spacing w:line="300" w:lineRule="auto"/>
        <w:ind w:firstLine="440" w:firstLineChars="200"/>
        <w:rPr>
          <w:rFonts w:hint="eastAsia"/>
          <w:color w:val="auto"/>
          <w:sz w:val="22"/>
          <w:szCs w:val="22"/>
          <w:highlight w:val="none"/>
        </w:rPr>
      </w:pPr>
      <w:r>
        <w:rPr>
          <w:rFonts w:hint="eastAsia"/>
          <w:color w:val="auto"/>
          <w:sz w:val="22"/>
          <w:szCs w:val="22"/>
          <w:highlight w:val="none"/>
        </w:rPr>
        <w:t>6、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14:paraId="5956FD93">
      <w:pPr>
        <w:spacing w:line="300" w:lineRule="auto"/>
        <w:ind w:firstLine="440" w:firstLineChars="200"/>
        <w:rPr>
          <w:rFonts w:hint="eastAsia"/>
          <w:color w:val="auto"/>
          <w:sz w:val="22"/>
          <w:szCs w:val="22"/>
          <w:highlight w:val="none"/>
        </w:rPr>
      </w:pPr>
      <w:r>
        <w:rPr>
          <w:color w:val="auto"/>
          <w:sz w:val="22"/>
          <w:szCs w:val="22"/>
          <w:highlight w:val="none"/>
        </w:rPr>
        <w:t>7</w:t>
      </w:r>
      <w:r>
        <w:rPr>
          <w:rFonts w:hint="eastAsia"/>
          <w:color w:val="auto"/>
          <w:sz w:val="22"/>
          <w:szCs w:val="22"/>
          <w:highlight w:val="none"/>
        </w:rPr>
        <w:t>、评标专家应对通过投标文件初审进入评标程序的投标文件先评技术标、再评商务标；</w:t>
      </w:r>
    </w:p>
    <w:p w14:paraId="133F9B4E">
      <w:pPr>
        <w:spacing w:line="300" w:lineRule="auto"/>
        <w:ind w:firstLine="440" w:firstLineChars="200"/>
        <w:rPr>
          <w:rFonts w:hint="eastAsia" w:ascii="宋体" w:hAnsi="宋体" w:eastAsia="宋体" w:cs="宋体"/>
          <w:b/>
          <w:bCs/>
          <w:color w:val="auto"/>
          <w:kern w:val="0"/>
          <w:sz w:val="28"/>
          <w:szCs w:val="28"/>
          <w:highlight w:val="none"/>
          <w:lang w:val="en-US" w:eastAsia="zh-CN" w:bidi="ar"/>
        </w:rPr>
      </w:pPr>
      <w:r>
        <w:rPr>
          <w:color w:val="auto"/>
          <w:sz w:val="22"/>
          <w:szCs w:val="22"/>
          <w:highlight w:val="none"/>
        </w:rPr>
        <w:t>8</w:t>
      </w:r>
      <w:r>
        <w:rPr>
          <w:rFonts w:hint="eastAsia"/>
          <w:color w:val="auto"/>
          <w:sz w:val="22"/>
          <w:szCs w:val="22"/>
          <w:highlight w:val="none"/>
        </w:rPr>
        <w:t>、评标专家需按招标文件规定的评审标准对投标人提交的投标文件进行评审，投标文件中与评审标准无关的内容不作为评审内容。</w:t>
      </w:r>
    </w:p>
    <w:p w14:paraId="458CEE13">
      <w:pPr>
        <w:pStyle w:val="8"/>
        <w:keepNext w:val="0"/>
        <w:keepLines w:val="0"/>
        <w:pageBreakBefore w:val="0"/>
        <w:widowControl w:val="0"/>
        <w:tabs>
          <w:tab w:val="left" w:pos="2138"/>
        </w:tabs>
        <w:kinsoku/>
        <w:wordWrap/>
        <w:overflowPunct/>
        <w:topLinePunct w:val="0"/>
        <w:autoSpaceDE/>
        <w:autoSpaceDN/>
        <w:bidi w:val="0"/>
        <w:adjustRightInd/>
        <w:snapToGrid w:val="0"/>
        <w:spacing w:before="0" w:beforeLines="100" w:after="0"/>
        <w:jc w:val="center"/>
        <w:textAlignment w:val="auto"/>
        <w:outlineLvl w:val="2"/>
        <w:rPr>
          <w:rFonts w:hint="eastAsia" w:ascii="宋体" w:hAnsi="宋体" w:eastAsia="宋体" w:cs="宋体"/>
          <w:b/>
          <w:bCs/>
          <w:color w:val="auto"/>
          <w:kern w:val="0"/>
          <w:sz w:val="28"/>
          <w:szCs w:val="28"/>
          <w:highlight w:val="none"/>
          <w:lang w:val="en-US" w:eastAsia="zh-CN" w:bidi="ar"/>
        </w:rPr>
      </w:pPr>
      <w:r>
        <w:rPr>
          <w:rFonts w:hint="eastAsia" w:ascii="宋体" w:hAnsi="宋体" w:eastAsia="宋体" w:cs="宋体"/>
          <w:b/>
          <w:bCs/>
          <w:color w:val="auto"/>
          <w:kern w:val="0"/>
          <w:sz w:val="28"/>
          <w:szCs w:val="28"/>
          <w:highlight w:val="none"/>
          <w:lang w:val="en-US" w:eastAsia="zh-CN" w:bidi="ar"/>
        </w:rPr>
        <w:t>评分细则表</w:t>
      </w:r>
    </w:p>
    <w:tbl>
      <w:tblPr>
        <w:tblStyle w:val="18"/>
        <w:tblpPr w:leftFromText="180" w:rightFromText="180" w:vertAnchor="text" w:horzAnchor="margin" w:tblpXSpec="center" w:tblpY="346"/>
        <w:tblW w:w="9356"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auto"/>
        <w:tblLayout w:type="fixed"/>
        <w:tblCellMar>
          <w:top w:w="20" w:type="dxa"/>
          <w:left w:w="108" w:type="dxa"/>
          <w:bottom w:w="20" w:type="dxa"/>
          <w:right w:w="108" w:type="dxa"/>
        </w:tblCellMar>
      </w:tblPr>
      <w:tblGrid>
        <w:gridCol w:w="680"/>
        <w:gridCol w:w="680"/>
        <w:gridCol w:w="2175"/>
        <w:gridCol w:w="800"/>
        <w:gridCol w:w="5021"/>
      </w:tblGrid>
      <w:tr w14:paraId="1E28AC0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auto"/>
          <w:tblCellMar>
            <w:top w:w="20" w:type="dxa"/>
            <w:left w:w="108" w:type="dxa"/>
            <w:bottom w:w="20" w:type="dxa"/>
            <w:right w:w="108" w:type="dxa"/>
          </w:tblCellMar>
        </w:tblPrEx>
        <w:trPr>
          <w:jc w:val="center"/>
        </w:trPr>
        <w:tc>
          <w:tcPr>
            <w:tcW w:w="680" w:type="dxa"/>
            <w:tcBorders>
              <w:top w:val="single" w:color="000000" w:sz="8" w:space="0"/>
              <w:left w:val="single" w:color="000000" w:sz="8" w:space="0"/>
              <w:bottom w:val="single" w:color="000000" w:sz="8" w:space="0"/>
              <w:right w:val="single" w:color="000000" w:sz="8" w:space="0"/>
            </w:tcBorders>
            <w:shd w:val="clear" w:color="auto" w:fill="auto"/>
            <w:noWrap w:val="0"/>
            <w:vAlign w:val="center"/>
          </w:tcPr>
          <w:p w14:paraId="59CAE0A1">
            <w:pPr>
              <w:widowControl w:val="0"/>
              <w:wordWrap w:val="0"/>
              <w:jc w:val="center"/>
              <w:rPr>
                <w:rFonts w:ascii="Calibri" w:hAnsi="Calibri" w:cs="Times New Roman"/>
                <w:b/>
                <w:bCs/>
                <w:color w:val="auto"/>
                <w:kern w:val="2"/>
                <w:sz w:val="21"/>
                <w:szCs w:val="22"/>
                <w:highlight w:val="none"/>
              </w:rPr>
            </w:pPr>
            <w:r>
              <w:rPr>
                <w:rFonts w:ascii="Calibri" w:hAnsi="Calibri" w:cs="Times New Roman"/>
                <w:b/>
                <w:bCs/>
                <w:color w:val="auto"/>
                <w:kern w:val="2"/>
                <w:sz w:val="21"/>
                <w:szCs w:val="22"/>
                <w:highlight w:val="none"/>
              </w:rPr>
              <w:t>序号</w:t>
            </w:r>
          </w:p>
        </w:tc>
        <w:tc>
          <w:tcPr>
            <w:tcW w:w="3655" w:type="dxa"/>
            <w:gridSpan w:val="3"/>
            <w:tcBorders>
              <w:top w:val="single" w:color="000000" w:sz="8" w:space="0"/>
              <w:left w:val="single" w:color="000000" w:sz="8" w:space="0"/>
              <w:bottom w:val="single" w:color="000000" w:sz="8" w:space="0"/>
              <w:right w:val="single" w:color="000000" w:sz="8" w:space="0"/>
            </w:tcBorders>
            <w:shd w:val="clear" w:color="auto" w:fill="auto"/>
            <w:noWrap w:val="0"/>
            <w:vAlign w:val="center"/>
          </w:tcPr>
          <w:p w14:paraId="0FEDA51F">
            <w:pPr>
              <w:widowControl w:val="0"/>
              <w:wordWrap w:val="0"/>
              <w:jc w:val="center"/>
              <w:rPr>
                <w:rFonts w:ascii="Calibri" w:hAnsi="Calibri" w:cs="Times New Roman"/>
                <w:b/>
                <w:bCs/>
                <w:color w:val="auto"/>
                <w:kern w:val="2"/>
                <w:sz w:val="21"/>
                <w:szCs w:val="22"/>
                <w:highlight w:val="none"/>
              </w:rPr>
            </w:pPr>
            <w:r>
              <w:rPr>
                <w:rFonts w:ascii="Calibri" w:hAnsi="Calibri" w:cs="Times New Roman"/>
                <w:b/>
                <w:bCs/>
                <w:color w:val="auto"/>
                <w:kern w:val="2"/>
                <w:sz w:val="21"/>
                <w:szCs w:val="22"/>
                <w:highlight w:val="none"/>
              </w:rPr>
              <w:t>评分项</w:t>
            </w:r>
          </w:p>
        </w:tc>
        <w:tc>
          <w:tcPr>
            <w:tcW w:w="5021" w:type="dxa"/>
            <w:tcBorders>
              <w:top w:val="single" w:color="000000" w:sz="8" w:space="0"/>
              <w:left w:val="single" w:color="000000" w:sz="8" w:space="0"/>
              <w:bottom w:val="single" w:color="000000" w:sz="8" w:space="0"/>
              <w:right w:val="single" w:color="000000" w:sz="8" w:space="0"/>
            </w:tcBorders>
            <w:shd w:val="clear" w:color="auto" w:fill="auto"/>
            <w:noWrap w:val="0"/>
            <w:vAlign w:val="center"/>
          </w:tcPr>
          <w:p w14:paraId="56508805">
            <w:pPr>
              <w:widowControl w:val="0"/>
              <w:wordWrap w:val="0"/>
              <w:jc w:val="center"/>
              <w:rPr>
                <w:rFonts w:ascii="Calibri" w:hAnsi="Calibri" w:cs="Times New Roman"/>
                <w:b/>
                <w:bCs/>
                <w:color w:val="auto"/>
                <w:kern w:val="2"/>
                <w:sz w:val="21"/>
                <w:szCs w:val="22"/>
                <w:highlight w:val="none"/>
              </w:rPr>
            </w:pPr>
            <w:r>
              <w:rPr>
                <w:rFonts w:ascii="Calibri" w:hAnsi="Calibri" w:cs="Times New Roman"/>
                <w:b/>
                <w:bCs/>
                <w:color w:val="auto"/>
                <w:kern w:val="2"/>
                <w:sz w:val="21"/>
                <w:szCs w:val="22"/>
                <w:highlight w:val="none"/>
              </w:rPr>
              <w:t>权重</w:t>
            </w:r>
          </w:p>
        </w:tc>
      </w:tr>
      <w:tr w14:paraId="28EE6C8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auto"/>
          <w:tblCellMar>
            <w:top w:w="20" w:type="dxa"/>
            <w:left w:w="108" w:type="dxa"/>
            <w:bottom w:w="20" w:type="dxa"/>
            <w:right w:w="108" w:type="dxa"/>
          </w:tblCellMar>
        </w:tblPrEx>
        <w:trPr>
          <w:jc w:val="center"/>
        </w:trPr>
        <w:tc>
          <w:tcPr>
            <w:tcW w:w="680" w:type="dxa"/>
            <w:tcBorders>
              <w:top w:val="single" w:color="000000" w:sz="8" w:space="0"/>
              <w:left w:val="single" w:color="000000" w:sz="8" w:space="0"/>
              <w:right w:val="single" w:color="000000" w:sz="8" w:space="0"/>
            </w:tcBorders>
            <w:shd w:val="clear" w:color="auto" w:fill="auto"/>
            <w:noWrap w:val="0"/>
            <w:vAlign w:val="top"/>
          </w:tcPr>
          <w:p w14:paraId="12E2DC0B">
            <w:pPr>
              <w:widowControl w:val="0"/>
              <w:wordWrap w:val="0"/>
              <w:jc w:val="center"/>
              <w:rPr>
                <w:rFonts w:ascii="Calibri" w:hAnsi="Calibri" w:cs="Times New Roman"/>
                <w:b/>
                <w:bCs/>
                <w:color w:val="auto"/>
                <w:kern w:val="2"/>
                <w:sz w:val="21"/>
                <w:szCs w:val="22"/>
                <w:highlight w:val="none"/>
              </w:rPr>
            </w:pPr>
            <w:r>
              <w:rPr>
                <w:rFonts w:ascii="Calibri" w:hAnsi="Calibri" w:cs="Times New Roman"/>
                <w:b/>
                <w:bCs/>
                <w:color w:val="auto"/>
                <w:kern w:val="2"/>
                <w:sz w:val="21"/>
                <w:szCs w:val="22"/>
                <w:highlight w:val="none"/>
              </w:rPr>
              <w:t>1</w:t>
            </w:r>
          </w:p>
        </w:tc>
        <w:tc>
          <w:tcPr>
            <w:tcW w:w="3655" w:type="dxa"/>
            <w:gridSpan w:val="3"/>
            <w:tcBorders>
              <w:top w:val="single" w:color="000000" w:sz="8" w:space="0"/>
              <w:left w:val="single" w:color="000000" w:sz="8" w:space="0"/>
              <w:bottom w:val="single" w:color="000000" w:sz="8" w:space="0"/>
              <w:right w:val="single" w:color="000000" w:sz="8" w:space="0"/>
            </w:tcBorders>
            <w:shd w:val="clear" w:color="auto" w:fill="auto"/>
            <w:noWrap w:val="0"/>
            <w:vAlign w:val="top"/>
          </w:tcPr>
          <w:p w14:paraId="53082061">
            <w:pPr>
              <w:widowControl w:val="0"/>
              <w:wordWrap w:val="0"/>
              <w:jc w:val="center"/>
              <w:rPr>
                <w:rFonts w:ascii="Calibri" w:hAnsi="Calibri" w:cs="Times New Roman"/>
                <w:b/>
                <w:bCs/>
                <w:color w:val="auto"/>
                <w:kern w:val="2"/>
                <w:sz w:val="21"/>
                <w:szCs w:val="22"/>
                <w:highlight w:val="none"/>
              </w:rPr>
            </w:pPr>
            <w:r>
              <w:rPr>
                <w:rFonts w:ascii="Calibri" w:hAnsi="Calibri" w:cs="Times New Roman"/>
                <w:b/>
                <w:bCs/>
                <w:color w:val="auto"/>
                <w:kern w:val="2"/>
                <w:sz w:val="21"/>
                <w:szCs w:val="22"/>
                <w:highlight w:val="none"/>
              </w:rPr>
              <w:t>价格</w:t>
            </w:r>
          </w:p>
        </w:tc>
        <w:tc>
          <w:tcPr>
            <w:tcW w:w="5021" w:type="dxa"/>
            <w:tcBorders>
              <w:top w:val="single" w:color="000000" w:sz="8" w:space="0"/>
              <w:left w:val="single" w:color="000000" w:sz="8" w:space="0"/>
              <w:bottom w:val="single" w:color="000000" w:sz="8" w:space="0"/>
              <w:right w:val="single" w:color="000000" w:sz="8" w:space="0"/>
            </w:tcBorders>
            <w:shd w:val="clear" w:color="auto" w:fill="auto"/>
            <w:noWrap w:val="0"/>
            <w:vAlign w:val="top"/>
          </w:tcPr>
          <w:p w14:paraId="38C0FE6C">
            <w:pPr>
              <w:widowControl w:val="0"/>
              <w:wordWrap w:val="0"/>
              <w:jc w:val="center"/>
              <w:rPr>
                <w:rFonts w:hint="default" w:ascii="Calibri" w:hAnsi="Calibri" w:eastAsia="宋体" w:cs="Times New Roman"/>
                <w:b/>
                <w:bCs/>
                <w:color w:val="auto"/>
                <w:kern w:val="2"/>
                <w:sz w:val="21"/>
                <w:szCs w:val="22"/>
                <w:highlight w:val="none"/>
                <w:lang w:val="en-US" w:eastAsia="zh-CN"/>
              </w:rPr>
            </w:pPr>
            <w:r>
              <w:rPr>
                <w:rFonts w:hint="eastAsia" w:ascii="Calibri" w:hAnsi="Calibri" w:cs="Times New Roman"/>
                <w:b/>
                <w:bCs/>
                <w:color w:val="auto"/>
                <w:kern w:val="2"/>
                <w:sz w:val="21"/>
                <w:szCs w:val="22"/>
                <w:highlight w:val="none"/>
                <w:lang w:val="en-US" w:eastAsia="zh-CN"/>
              </w:rPr>
              <w:t>30分（</w:t>
            </w:r>
            <w:r>
              <w:rPr>
                <w:rFonts w:hint="eastAsia" w:ascii="宋体" w:hAnsi="宋体"/>
                <w:b/>
                <w:bCs/>
                <w:color w:val="auto"/>
                <w:sz w:val="22"/>
                <w:szCs w:val="22"/>
                <w:highlight w:val="none"/>
                <w:lang w:val="en-US" w:eastAsia="zh-CN"/>
              </w:rPr>
              <w:t>评标时，评委将根据投标人的税前报价（或扣除增值税后的报价）进行评审。</w:t>
            </w:r>
            <w:r>
              <w:rPr>
                <w:rFonts w:hint="eastAsia" w:ascii="Calibri" w:hAnsi="Calibri" w:cs="Times New Roman"/>
                <w:b/>
                <w:bCs/>
                <w:color w:val="auto"/>
                <w:kern w:val="2"/>
                <w:sz w:val="21"/>
                <w:szCs w:val="22"/>
                <w:highlight w:val="none"/>
                <w:lang w:val="en-US" w:eastAsia="zh-CN"/>
              </w:rPr>
              <w:t>）</w:t>
            </w:r>
          </w:p>
        </w:tc>
      </w:tr>
      <w:tr w14:paraId="22AC3CB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auto"/>
          <w:tblCellMar>
            <w:top w:w="20" w:type="dxa"/>
            <w:left w:w="108" w:type="dxa"/>
            <w:bottom w:w="20" w:type="dxa"/>
            <w:right w:w="108" w:type="dxa"/>
          </w:tblCellMar>
        </w:tblPrEx>
        <w:trPr>
          <w:jc w:val="center"/>
        </w:trPr>
        <w:tc>
          <w:tcPr>
            <w:tcW w:w="680" w:type="dxa"/>
            <w:vMerge w:val="restart"/>
            <w:tcBorders>
              <w:top w:val="single" w:color="000000" w:sz="8" w:space="0"/>
              <w:left w:val="single" w:color="000000" w:sz="8" w:space="0"/>
              <w:right w:val="single" w:color="000000" w:sz="8" w:space="0"/>
            </w:tcBorders>
            <w:shd w:val="clear" w:color="auto" w:fill="auto"/>
            <w:noWrap w:val="0"/>
            <w:vAlign w:val="center"/>
          </w:tcPr>
          <w:p w14:paraId="79EF1AA3">
            <w:pPr>
              <w:widowControl w:val="0"/>
              <w:wordWrap w:val="0"/>
              <w:jc w:val="center"/>
              <w:rPr>
                <w:rFonts w:ascii="Calibri" w:hAnsi="Calibri" w:cs="Times New Roman"/>
                <w:b/>
                <w:bCs/>
                <w:color w:val="auto"/>
                <w:kern w:val="2"/>
                <w:sz w:val="21"/>
                <w:szCs w:val="22"/>
                <w:highlight w:val="none"/>
              </w:rPr>
            </w:pPr>
            <w:r>
              <w:rPr>
                <w:rFonts w:ascii="Calibri" w:hAnsi="Calibri" w:cs="Times New Roman"/>
                <w:b/>
                <w:bCs/>
                <w:color w:val="auto"/>
                <w:kern w:val="2"/>
                <w:sz w:val="21"/>
                <w:szCs w:val="22"/>
                <w:highlight w:val="none"/>
              </w:rPr>
              <w:t>2</w:t>
            </w:r>
          </w:p>
        </w:tc>
        <w:tc>
          <w:tcPr>
            <w:tcW w:w="3655" w:type="dxa"/>
            <w:gridSpan w:val="3"/>
            <w:tcBorders>
              <w:top w:val="single" w:color="000000" w:sz="8" w:space="0"/>
              <w:left w:val="single" w:color="000000" w:sz="8" w:space="0"/>
              <w:bottom w:val="single" w:color="000000" w:sz="8" w:space="0"/>
              <w:right w:val="single" w:color="000000" w:sz="8" w:space="0"/>
            </w:tcBorders>
            <w:shd w:val="clear" w:color="auto" w:fill="auto"/>
            <w:noWrap w:val="0"/>
            <w:vAlign w:val="top"/>
          </w:tcPr>
          <w:p w14:paraId="69323277">
            <w:pPr>
              <w:widowControl w:val="0"/>
              <w:wordWrap w:val="0"/>
              <w:jc w:val="center"/>
              <w:rPr>
                <w:rFonts w:hint="eastAsia" w:ascii="宋体" w:hAnsi="宋体" w:eastAsia="宋体" w:cs="宋体"/>
                <w:b/>
                <w:bCs/>
                <w:color w:val="auto"/>
                <w:kern w:val="2"/>
                <w:sz w:val="21"/>
                <w:szCs w:val="21"/>
                <w:highlight w:val="none"/>
              </w:rPr>
            </w:pPr>
            <w:r>
              <w:rPr>
                <w:rFonts w:hint="eastAsia" w:ascii="宋体" w:hAnsi="宋体" w:eastAsia="宋体" w:cs="宋体"/>
                <w:b/>
                <w:bCs/>
                <w:color w:val="auto"/>
                <w:kern w:val="2"/>
                <w:sz w:val="21"/>
                <w:szCs w:val="21"/>
                <w:highlight w:val="none"/>
              </w:rPr>
              <w:t>技术部分</w:t>
            </w:r>
          </w:p>
        </w:tc>
        <w:tc>
          <w:tcPr>
            <w:tcW w:w="5021" w:type="dxa"/>
            <w:tcBorders>
              <w:top w:val="single" w:color="000000" w:sz="8" w:space="0"/>
              <w:left w:val="single" w:color="000000" w:sz="8" w:space="0"/>
              <w:bottom w:val="single" w:color="000000" w:sz="8" w:space="0"/>
              <w:right w:val="single" w:color="000000" w:sz="8" w:space="0"/>
            </w:tcBorders>
            <w:shd w:val="clear" w:color="auto" w:fill="auto"/>
            <w:noWrap w:val="0"/>
            <w:vAlign w:val="top"/>
          </w:tcPr>
          <w:p w14:paraId="1E9514B6">
            <w:pPr>
              <w:widowControl w:val="0"/>
              <w:wordWrap w:val="0"/>
              <w:jc w:val="center"/>
              <w:rPr>
                <w:rFonts w:hint="eastAsia" w:ascii="宋体" w:hAnsi="宋体" w:eastAsia="宋体" w:cs="宋体"/>
                <w:sz w:val="21"/>
                <w:szCs w:val="21"/>
                <w:lang w:val="en-US" w:eastAsia="zh-CN"/>
              </w:rPr>
            </w:pPr>
            <w:r>
              <w:rPr>
                <w:rFonts w:hint="eastAsia" w:ascii="宋体" w:hAnsi="宋体" w:eastAsia="宋体" w:cs="宋体"/>
                <w:b/>
                <w:bCs/>
                <w:sz w:val="21"/>
                <w:szCs w:val="21"/>
                <w:lang w:val="en-US" w:eastAsia="zh-CN"/>
              </w:rPr>
              <w:t>30分</w:t>
            </w:r>
          </w:p>
        </w:tc>
      </w:tr>
      <w:tr w14:paraId="7CD4724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auto"/>
          <w:tblCellMar>
            <w:top w:w="20" w:type="dxa"/>
            <w:left w:w="108" w:type="dxa"/>
            <w:bottom w:w="20" w:type="dxa"/>
            <w:right w:w="108" w:type="dxa"/>
          </w:tblCellMar>
        </w:tblPrEx>
        <w:trPr>
          <w:jc w:val="center"/>
        </w:trPr>
        <w:tc>
          <w:tcPr>
            <w:tcW w:w="680" w:type="dxa"/>
            <w:vMerge w:val="continue"/>
            <w:tcBorders>
              <w:left w:val="single" w:color="000000" w:sz="8" w:space="0"/>
              <w:right w:val="single" w:color="000000" w:sz="8" w:space="0"/>
            </w:tcBorders>
            <w:shd w:val="clear" w:color="auto" w:fill="auto"/>
            <w:noWrap w:val="0"/>
            <w:vAlign w:val="center"/>
          </w:tcPr>
          <w:p w14:paraId="1642EA4B">
            <w:pPr>
              <w:widowControl w:val="0"/>
              <w:jc w:val="both"/>
              <w:rPr>
                <w:rFonts w:ascii="Calibri" w:hAnsi="Calibri" w:cs="Times New Roman"/>
                <w:b/>
                <w:bCs/>
                <w:color w:val="auto"/>
                <w:kern w:val="2"/>
                <w:sz w:val="21"/>
                <w:szCs w:val="22"/>
                <w:highlight w:val="none"/>
              </w:rPr>
            </w:pPr>
          </w:p>
        </w:tc>
        <w:tc>
          <w:tcPr>
            <w:tcW w:w="680"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14:paraId="6680B320">
            <w:pPr>
              <w:widowControl w:val="0"/>
              <w:wordWrap w:val="0"/>
              <w:jc w:val="center"/>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序号</w:t>
            </w:r>
          </w:p>
        </w:tc>
        <w:tc>
          <w:tcPr>
            <w:tcW w:w="2175"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14:paraId="31AE8171">
            <w:pPr>
              <w:widowControl w:val="0"/>
              <w:wordWrap w:val="0"/>
              <w:jc w:val="center"/>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评分因素</w:t>
            </w:r>
          </w:p>
        </w:tc>
        <w:tc>
          <w:tcPr>
            <w:tcW w:w="800"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14:paraId="4A90C71A">
            <w:pPr>
              <w:widowControl w:val="0"/>
              <w:wordWrap w:val="0"/>
              <w:jc w:val="center"/>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权重</w:t>
            </w:r>
          </w:p>
        </w:tc>
        <w:tc>
          <w:tcPr>
            <w:tcW w:w="5021"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14:paraId="3404CBA9">
            <w:pPr>
              <w:widowControl w:val="0"/>
              <w:wordWrap w:val="0"/>
              <w:jc w:val="center"/>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评分准则</w:t>
            </w:r>
          </w:p>
        </w:tc>
      </w:tr>
      <w:tr w14:paraId="57C1E6B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auto"/>
          <w:tblCellMar>
            <w:top w:w="20" w:type="dxa"/>
            <w:left w:w="108" w:type="dxa"/>
            <w:bottom w:w="20" w:type="dxa"/>
            <w:right w:w="108" w:type="dxa"/>
          </w:tblCellMar>
        </w:tblPrEx>
        <w:trPr>
          <w:trHeight w:val="1945" w:hRule="atLeast"/>
          <w:jc w:val="center"/>
        </w:trPr>
        <w:tc>
          <w:tcPr>
            <w:tcW w:w="680" w:type="dxa"/>
            <w:vMerge w:val="continue"/>
            <w:tcBorders>
              <w:left w:val="single" w:color="000000" w:sz="8" w:space="0"/>
              <w:right w:val="single" w:color="000000" w:sz="8" w:space="0"/>
            </w:tcBorders>
            <w:shd w:val="clear" w:color="auto" w:fill="auto"/>
            <w:noWrap w:val="0"/>
            <w:vAlign w:val="center"/>
          </w:tcPr>
          <w:p w14:paraId="394EA20E">
            <w:pPr>
              <w:widowControl w:val="0"/>
              <w:jc w:val="both"/>
              <w:rPr>
                <w:rFonts w:ascii="Calibri" w:hAnsi="Calibri" w:cs="Times New Roman"/>
                <w:b/>
                <w:bCs/>
                <w:color w:val="auto"/>
                <w:kern w:val="2"/>
                <w:sz w:val="21"/>
                <w:szCs w:val="22"/>
                <w:highlight w:val="none"/>
              </w:rPr>
            </w:pPr>
          </w:p>
        </w:tc>
        <w:tc>
          <w:tcPr>
            <w:tcW w:w="680"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14:paraId="4FEE77E4">
            <w:pPr>
              <w:widowControl w:val="0"/>
              <w:wordWrap w:val="0"/>
              <w:jc w:val="center"/>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1</w:t>
            </w:r>
          </w:p>
        </w:tc>
        <w:tc>
          <w:tcPr>
            <w:tcW w:w="2175"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14:paraId="0648B202">
            <w:pPr>
              <w:widowControl w:val="0"/>
              <w:wordWrap w:val="0"/>
              <w:jc w:val="center"/>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rPr>
              <w:t>项目</w:t>
            </w:r>
            <w:r>
              <w:rPr>
                <w:rFonts w:hint="eastAsia" w:ascii="宋体" w:hAnsi="宋体" w:eastAsia="宋体" w:cs="宋体"/>
                <w:color w:val="auto"/>
                <w:kern w:val="2"/>
                <w:sz w:val="21"/>
                <w:szCs w:val="21"/>
                <w:highlight w:val="none"/>
                <w:lang w:val="en-US" w:eastAsia="zh-CN"/>
              </w:rPr>
              <w:t>服务</w:t>
            </w:r>
            <w:r>
              <w:rPr>
                <w:rFonts w:hint="eastAsia" w:ascii="宋体" w:hAnsi="宋体" w:eastAsia="宋体" w:cs="宋体"/>
                <w:color w:val="auto"/>
                <w:kern w:val="2"/>
                <w:sz w:val="21"/>
                <w:szCs w:val="21"/>
                <w:highlight w:val="none"/>
              </w:rPr>
              <w:t>方案</w:t>
            </w:r>
          </w:p>
        </w:tc>
        <w:tc>
          <w:tcPr>
            <w:tcW w:w="800"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14:paraId="39FD6E5B">
            <w:pPr>
              <w:widowControl w:val="0"/>
              <w:wordWrap w:val="0"/>
              <w:jc w:val="center"/>
              <w:rPr>
                <w:rFonts w:hint="default"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15</w:t>
            </w:r>
          </w:p>
        </w:tc>
        <w:tc>
          <w:tcPr>
            <w:tcW w:w="5021" w:type="dxa"/>
            <w:tcBorders>
              <w:top w:val="outset" w:color="000000" w:sz="6" w:space="0"/>
              <w:left w:val="outset" w:color="000000" w:sz="6" w:space="0"/>
              <w:bottom w:val="outset" w:color="000000" w:sz="6" w:space="0"/>
              <w:right w:val="outset" w:color="000000" w:sz="6" w:space="0"/>
            </w:tcBorders>
            <w:shd w:val="clear" w:color="auto" w:fill="auto"/>
            <w:noWrap w:val="0"/>
            <w:vAlign w:val="top"/>
          </w:tcPr>
          <w:p w14:paraId="4A65F819">
            <w:pPr>
              <w:spacing w:line="240" w:lineRule="auto"/>
              <w:ind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投标人根据本项目实际情况提供针对性的</w:t>
            </w:r>
            <w:r>
              <w:rPr>
                <w:rFonts w:hint="eastAsia" w:ascii="宋体" w:hAnsi="宋体" w:eastAsia="宋体" w:cs="宋体"/>
                <w:color w:val="auto"/>
                <w:sz w:val="21"/>
                <w:szCs w:val="21"/>
                <w:highlight w:val="none"/>
                <w:lang w:val="en-US" w:eastAsia="zh-CN"/>
              </w:rPr>
              <w:t>服务方案</w:t>
            </w:r>
            <w:r>
              <w:rPr>
                <w:rFonts w:hint="eastAsia" w:ascii="宋体" w:hAnsi="宋体" w:eastAsia="宋体" w:cs="宋体"/>
                <w:color w:val="auto"/>
                <w:sz w:val="21"/>
                <w:szCs w:val="21"/>
                <w:highlight w:val="none"/>
              </w:rPr>
              <w:t>，包括</w:t>
            </w:r>
            <w:r>
              <w:rPr>
                <w:rFonts w:hint="eastAsia" w:ascii="宋体" w:hAnsi="宋体" w:eastAsia="宋体" w:cs="宋体"/>
                <w:color w:val="auto"/>
                <w:sz w:val="21"/>
                <w:szCs w:val="21"/>
                <w:highlight w:val="none"/>
                <w:lang w:val="en-US" w:eastAsia="zh-CN"/>
              </w:rPr>
              <w:t>查验体系制定、</w:t>
            </w:r>
            <w:r>
              <w:rPr>
                <w:rFonts w:hint="eastAsia" w:ascii="宋体" w:hAnsi="宋体" w:eastAsia="宋体" w:cs="宋体"/>
                <w:color w:val="auto"/>
                <w:sz w:val="21"/>
                <w:szCs w:val="21"/>
                <w:highlight w:val="none"/>
              </w:rPr>
              <w:t>工期/服务时效、</w:t>
            </w:r>
            <w:r>
              <w:rPr>
                <w:rFonts w:hint="eastAsia" w:ascii="宋体" w:hAnsi="宋体" w:eastAsia="宋体" w:cs="宋体"/>
                <w:color w:val="auto"/>
                <w:sz w:val="21"/>
                <w:szCs w:val="21"/>
                <w:highlight w:val="none"/>
                <w:lang w:eastAsia="zh-CN"/>
              </w:rPr>
              <w:t>实施方案、</w:t>
            </w:r>
            <w:r>
              <w:rPr>
                <w:rFonts w:hint="eastAsia" w:ascii="宋体" w:hAnsi="宋体" w:eastAsia="宋体" w:cs="宋体"/>
                <w:color w:val="auto"/>
                <w:kern w:val="2"/>
                <w:sz w:val="21"/>
                <w:szCs w:val="21"/>
                <w:highlight w:val="none"/>
              </w:rPr>
              <w:t>增值服务</w:t>
            </w:r>
            <w:r>
              <w:rPr>
                <w:rFonts w:hint="eastAsia" w:ascii="宋体" w:hAnsi="宋体" w:eastAsia="宋体" w:cs="宋体"/>
                <w:color w:val="auto"/>
                <w:kern w:val="2"/>
                <w:sz w:val="21"/>
                <w:szCs w:val="21"/>
                <w:highlight w:val="none"/>
                <w:lang w:val="en-US" w:eastAsia="zh-CN"/>
              </w:rPr>
              <w:t>内容</w:t>
            </w:r>
            <w:r>
              <w:rPr>
                <w:rFonts w:hint="eastAsia" w:ascii="宋体" w:hAnsi="宋体" w:eastAsia="宋体" w:cs="宋体"/>
                <w:color w:val="auto"/>
                <w:sz w:val="21"/>
                <w:szCs w:val="21"/>
                <w:highlight w:val="none"/>
                <w:lang w:val="en-US" w:eastAsia="zh-CN"/>
              </w:rPr>
              <w:t>等</w:t>
            </w:r>
            <w:r>
              <w:rPr>
                <w:rFonts w:hint="eastAsia" w:ascii="宋体" w:hAnsi="宋体" w:eastAsia="宋体" w:cs="宋体"/>
                <w:color w:val="auto"/>
                <w:sz w:val="21"/>
                <w:szCs w:val="21"/>
                <w:highlight w:val="none"/>
              </w:rPr>
              <w:t>。评委</w:t>
            </w:r>
            <w:r>
              <w:rPr>
                <w:rFonts w:hint="eastAsia" w:ascii="宋体" w:hAnsi="宋体" w:eastAsia="宋体" w:cs="宋体"/>
                <w:color w:val="auto"/>
                <w:sz w:val="21"/>
                <w:szCs w:val="21"/>
                <w:highlight w:val="none"/>
                <w:lang w:val="en-US" w:eastAsia="zh-CN"/>
              </w:rPr>
              <w:t>根据以上方面</w:t>
            </w:r>
            <w:r>
              <w:rPr>
                <w:rFonts w:hint="eastAsia" w:ascii="宋体" w:hAnsi="宋体" w:eastAsia="宋体" w:cs="宋体"/>
                <w:color w:val="auto"/>
                <w:sz w:val="21"/>
                <w:szCs w:val="21"/>
                <w:highlight w:val="none"/>
              </w:rPr>
              <w:t>进行评分：</w:t>
            </w:r>
          </w:p>
          <w:p w14:paraId="51DE79A6">
            <w:pPr>
              <w:spacing w:line="240" w:lineRule="auto"/>
              <w:ind w:firstLine="0" w:firstLineChars="0"/>
              <w:rPr>
                <w:rFonts w:hint="eastAsia" w:ascii="宋体" w:hAnsi="宋体" w:eastAsia="宋体" w:cs="宋体"/>
                <w:sz w:val="21"/>
                <w:szCs w:val="21"/>
                <w:highlight w:val="none"/>
              </w:rPr>
            </w:pPr>
            <w:r>
              <w:rPr>
                <w:rFonts w:hint="eastAsia" w:ascii="宋体" w:hAnsi="宋体" w:eastAsia="宋体" w:cs="宋体"/>
                <w:sz w:val="21"/>
                <w:szCs w:val="21"/>
                <w:highlight w:val="none"/>
              </w:rPr>
              <w:t>（1）</w:t>
            </w:r>
            <w:r>
              <w:rPr>
                <w:rFonts w:hint="eastAsia" w:ascii="宋体" w:hAnsi="宋体" w:eastAsia="宋体" w:cs="宋体"/>
                <w:color w:val="auto"/>
                <w:sz w:val="21"/>
                <w:szCs w:val="21"/>
                <w:lang w:val="en-US" w:eastAsia="zh-CN"/>
              </w:rPr>
              <w:t>方案符合实际，内容完整、规范，思路清晰，合理性强为</w:t>
            </w:r>
            <w:r>
              <w:rPr>
                <w:rFonts w:hint="eastAsia" w:ascii="宋体" w:hAnsi="宋体" w:eastAsia="宋体" w:cs="宋体"/>
                <w:sz w:val="21"/>
                <w:szCs w:val="21"/>
                <w:highlight w:val="none"/>
              </w:rPr>
              <w:t>优秀：得分</w:t>
            </w:r>
            <w:r>
              <w:rPr>
                <w:rFonts w:hint="eastAsia" w:ascii="宋体" w:hAnsi="宋体" w:eastAsia="宋体" w:cs="宋体"/>
                <w:color w:val="auto"/>
                <w:sz w:val="21"/>
                <w:szCs w:val="21"/>
                <w:highlight w:val="none"/>
                <w:lang w:val="en-US" w:eastAsia="zh-CN"/>
              </w:rPr>
              <w:t>10</w:t>
            </w:r>
            <w:r>
              <w:rPr>
                <w:rFonts w:hint="eastAsia" w:ascii="宋体" w:hAnsi="宋体" w:eastAsia="宋体" w:cs="宋体"/>
                <w:sz w:val="21"/>
                <w:szCs w:val="21"/>
                <w:highlight w:val="none"/>
              </w:rPr>
              <w:t>～</w:t>
            </w:r>
            <w:r>
              <w:rPr>
                <w:rFonts w:hint="eastAsia" w:ascii="宋体" w:hAnsi="宋体" w:eastAsia="宋体" w:cs="宋体"/>
                <w:color w:val="auto"/>
                <w:sz w:val="21"/>
                <w:szCs w:val="21"/>
                <w:highlight w:val="none"/>
                <w:lang w:val="en-US" w:eastAsia="zh-CN"/>
              </w:rPr>
              <w:t>15</w:t>
            </w:r>
            <w:r>
              <w:rPr>
                <w:rFonts w:hint="eastAsia" w:ascii="宋体" w:hAnsi="宋体" w:eastAsia="宋体" w:cs="宋体"/>
                <w:sz w:val="21"/>
                <w:szCs w:val="21"/>
                <w:highlight w:val="none"/>
              </w:rPr>
              <w:t>分；</w:t>
            </w:r>
          </w:p>
          <w:p w14:paraId="521F3203">
            <w:pPr>
              <w:numPr>
                <w:ilvl w:val="0"/>
                <w:numId w:val="5"/>
              </w:numPr>
              <w:spacing w:line="240" w:lineRule="auto"/>
              <w:ind w:firstLine="0" w:firstLineChars="0"/>
              <w:rPr>
                <w:rFonts w:hint="eastAsia" w:ascii="宋体" w:hAnsi="宋体" w:eastAsia="宋体" w:cs="宋体"/>
                <w:sz w:val="21"/>
                <w:szCs w:val="21"/>
                <w:highlight w:val="none"/>
              </w:rPr>
            </w:pPr>
            <w:r>
              <w:rPr>
                <w:rFonts w:hint="eastAsia" w:ascii="宋体" w:hAnsi="宋体" w:eastAsia="宋体" w:cs="宋体"/>
                <w:color w:val="auto"/>
                <w:sz w:val="21"/>
                <w:szCs w:val="21"/>
                <w:lang w:val="en-US" w:eastAsia="zh-CN"/>
              </w:rPr>
              <w:t>方案较符合实际，内容较完整规范，思路较清晰，合理性较强为</w:t>
            </w:r>
            <w:r>
              <w:rPr>
                <w:rFonts w:hint="eastAsia" w:ascii="宋体" w:hAnsi="宋体" w:eastAsia="宋体" w:cs="宋体"/>
                <w:sz w:val="21"/>
                <w:szCs w:val="21"/>
                <w:highlight w:val="none"/>
              </w:rPr>
              <w:t>良好：</w:t>
            </w:r>
            <w:r>
              <w:rPr>
                <w:rFonts w:hint="eastAsia" w:ascii="宋体" w:hAnsi="宋体" w:eastAsia="宋体" w:cs="宋体"/>
                <w:color w:val="auto"/>
                <w:sz w:val="21"/>
                <w:szCs w:val="21"/>
                <w:highlight w:val="none"/>
                <w:lang w:val="en-US" w:eastAsia="zh-CN"/>
              </w:rPr>
              <w:t>5</w:t>
            </w:r>
            <w:r>
              <w:rPr>
                <w:rFonts w:hint="eastAsia" w:ascii="宋体" w:hAnsi="宋体" w:eastAsia="宋体" w:cs="宋体"/>
                <w:sz w:val="21"/>
                <w:szCs w:val="21"/>
                <w:highlight w:val="none"/>
              </w:rPr>
              <w:t>～</w:t>
            </w:r>
            <w:r>
              <w:rPr>
                <w:rFonts w:hint="eastAsia" w:ascii="宋体" w:hAnsi="宋体" w:eastAsia="宋体" w:cs="宋体"/>
                <w:sz w:val="21"/>
                <w:szCs w:val="21"/>
                <w:highlight w:val="none"/>
                <w:lang w:val="en-US" w:eastAsia="zh-CN"/>
              </w:rPr>
              <w:t>9</w:t>
            </w:r>
            <w:r>
              <w:rPr>
                <w:rFonts w:hint="eastAsia" w:ascii="宋体" w:hAnsi="宋体" w:eastAsia="宋体" w:cs="宋体"/>
                <w:sz w:val="21"/>
                <w:szCs w:val="21"/>
                <w:highlight w:val="none"/>
              </w:rPr>
              <w:t>分；</w:t>
            </w:r>
          </w:p>
          <w:p w14:paraId="3DC4A358">
            <w:pPr>
              <w:numPr>
                <w:ilvl w:val="0"/>
                <w:numId w:val="5"/>
              </w:numPr>
              <w:spacing w:line="240" w:lineRule="auto"/>
              <w:ind w:left="0" w:leftChars="0" w:firstLine="0" w:firstLineChars="0"/>
              <w:rPr>
                <w:rFonts w:hint="eastAsia" w:ascii="宋体" w:hAnsi="宋体" w:eastAsia="宋体" w:cs="宋体"/>
                <w:sz w:val="21"/>
                <w:szCs w:val="21"/>
                <w:highlight w:val="none"/>
              </w:rPr>
            </w:pPr>
            <w:r>
              <w:rPr>
                <w:rFonts w:hint="eastAsia" w:ascii="宋体" w:hAnsi="宋体" w:eastAsia="宋体" w:cs="宋体"/>
                <w:color w:val="auto"/>
                <w:sz w:val="21"/>
                <w:szCs w:val="21"/>
                <w:lang w:val="en-US" w:eastAsia="zh-CN"/>
              </w:rPr>
              <w:t>方案较普通，内容完整性规范性一般，思路不够清晰，合理性</w:t>
            </w:r>
            <w:r>
              <w:rPr>
                <w:rFonts w:hint="eastAsia" w:ascii="宋体" w:hAnsi="宋体" w:eastAsia="宋体" w:cs="宋体"/>
                <w:sz w:val="21"/>
                <w:szCs w:val="21"/>
                <w:highlight w:val="none"/>
                <w:lang w:val="en-US" w:eastAsia="zh-CN"/>
              </w:rPr>
              <w:t>一般为一般</w:t>
            </w:r>
            <w:r>
              <w:rPr>
                <w:rFonts w:hint="eastAsia" w:ascii="宋体" w:hAnsi="宋体" w:eastAsia="宋体" w:cs="宋体"/>
                <w:sz w:val="21"/>
                <w:szCs w:val="21"/>
                <w:highlight w:val="none"/>
              </w:rPr>
              <w:t>：得</w:t>
            </w:r>
            <w:r>
              <w:rPr>
                <w:rFonts w:hint="eastAsia" w:ascii="宋体" w:hAnsi="宋体" w:eastAsia="宋体" w:cs="宋体"/>
                <w:color w:val="auto"/>
                <w:sz w:val="21"/>
                <w:szCs w:val="21"/>
                <w:highlight w:val="none"/>
                <w:lang w:val="en-US" w:eastAsia="zh-CN"/>
              </w:rPr>
              <w:t>1</w:t>
            </w:r>
            <w:r>
              <w:rPr>
                <w:rFonts w:hint="eastAsia" w:ascii="宋体" w:hAnsi="宋体" w:eastAsia="宋体" w:cs="宋体"/>
                <w:sz w:val="21"/>
                <w:szCs w:val="21"/>
                <w:highlight w:val="none"/>
              </w:rPr>
              <w:t>～</w:t>
            </w:r>
            <w:r>
              <w:rPr>
                <w:rFonts w:hint="eastAsia" w:ascii="宋体" w:hAnsi="宋体" w:eastAsia="宋体" w:cs="宋体"/>
                <w:sz w:val="21"/>
                <w:szCs w:val="21"/>
                <w:highlight w:val="none"/>
                <w:lang w:val="en-US" w:eastAsia="zh-CN"/>
              </w:rPr>
              <w:t>4</w:t>
            </w:r>
            <w:r>
              <w:rPr>
                <w:rFonts w:hint="eastAsia" w:ascii="宋体" w:hAnsi="宋体" w:eastAsia="宋体" w:cs="宋体"/>
                <w:sz w:val="21"/>
                <w:szCs w:val="21"/>
                <w:highlight w:val="none"/>
              </w:rPr>
              <w:t>分；</w:t>
            </w:r>
          </w:p>
          <w:p w14:paraId="070A85F1">
            <w:pPr>
              <w:keepNext w:val="0"/>
              <w:keepLines w:val="0"/>
              <w:pageBreakBefore w:val="0"/>
              <w:kinsoku/>
              <w:overflowPunct/>
              <w:topLinePunct w:val="0"/>
              <w:autoSpaceDE/>
              <w:autoSpaceDN/>
              <w:bidi w:val="0"/>
              <w:adjustRightInd/>
              <w:snapToGrid/>
              <w:spacing w:line="300" w:lineRule="exact"/>
              <w:jc w:val="left"/>
              <w:textAlignment w:val="auto"/>
              <w:rPr>
                <w:rFonts w:hint="eastAsia" w:ascii="宋体" w:hAnsi="宋体" w:eastAsia="宋体" w:cs="宋体"/>
                <w:color w:val="auto"/>
                <w:kern w:val="2"/>
                <w:sz w:val="21"/>
                <w:szCs w:val="21"/>
                <w:highlight w:val="none"/>
              </w:rPr>
            </w:pPr>
            <w:r>
              <w:rPr>
                <w:rFonts w:hint="eastAsia" w:ascii="宋体" w:hAnsi="宋体" w:eastAsia="宋体" w:cs="宋体"/>
                <w:color w:val="auto"/>
                <w:sz w:val="21"/>
                <w:szCs w:val="21"/>
                <w:lang w:val="en-US" w:eastAsia="zh-CN"/>
              </w:rPr>
              <w:t>（4）方案不完整、不规范，思路不清晰，内容合理性较差或未提供为差，不得分。</w:t>
            </w:r>
          </w:p>
        </w:tc>
      </w:tr>
      <w:tr w14:paraId="74A31B3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auto"/>
          <w:tblCellMar>
            <w:top w:w="20" w:type="dxa"/>
            <w:left w:w="108" w:type="dxa"/>
            <w:bottom w:w="20" w:type="dxa"/>
            <w:right w:w="108" w:type="dxa"/>
          </w:tblCellMar>
        </w:tblPrEx>
        <w:trPr>
          <w:trHeight w:val="684" w:hRule="atLeast"/>
          <w:jc w:val="center"/>
        </w:trPr>
        <w:tc>
          <w:tcPr>
            <w:tcW w:w="680" w:type="dxa"/>
            <w:vMerge w:val="continue"/>
            <w:tcBorders>
              <w:left w:val="single" w:color="000000" w:sz="8" w:space="0"/>
              <w:right w:val="single" w:color="000000" w:sz="8" w:space="0"/>
            </w:tcBorders>
            <w:shd w:val="clear" w:color="auto" w:fill="auto"/>
            <w:noWrap w:val="0"/>
            <w:vAlign w:val="center"/>
          </w:tcPr>
          <w:p w14:paraId="44FE7800">
            <w:pPr>
              <w:widowControl w:val="0"/>
              <w:jc w:val="both"/>
              <w:rPr>
                <w:rFonts w:ascii="Calibri" w:hAnsi="Calibri" w:cs="Times New Roman"/>
                <w:b/>
                <w:bCs/>
                <w:color w:val="auto"/>
                <w:kern w:val="2"/>
                <w:sz w:val="21"/>
                <w:szCs w:val="22"/>
                <w:highlight w:val="none"/>
              </w:rPr>
            </w:pPr>
          </w:p>
        </w:tc>
        <w:tc>
          <w:tcPr>
            <w:tcW w:w="680"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14:paraId="58BE7F57">
            <w:pPr>
              <w:wordWrap w:val="0"/>
              <w:jc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2</w:t>
            </w:r>
          </w:p>
        </w:tc>
        <w:tc>
          <w:tcPr>
            <w:tcW w:w="2175"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14:paraId="2478AC34">
            <w:pPr>
              <w:widowControl w:val="0"/>
              <w:wordWrap w:val="0"/>
              <w:jc w:val="center"/>
              <w:rPr>
                <w:rFonts w:hint="eastAsia" w:ascii="宋体" w:hAnsi="宋体" w:eastAsia="宋体" w:cs="宋体"/>
                <w:kern w:val="2"/>
                <w:sz w:val="21"/>
                <w:szCs w:val="21"/>
                <w:lang w:val="en-US" w:eastAsia="zh-CN" w:bidi="ar-SA"/>
              </w:rPr>
            </w:pPr>
            <w:r>
              <w:rPr>
                <w:rFonts w:hint="eastAsia" w:ascii="宋体" w:hAnsi="宋体" w:eastAsia="宋体" w:cs="宋体"/>
                <w:color w:val="000000"/>
                <w:sz w:val="21"/>
                <w:szCs w:val="21"/>
              </w:rPr>
              <w:t>项目重点难点分析、应对措施及相关的合理化建议</w:t>
            </w:r>
          </w:p>
        </w:tc>
        <w:tc>
          <w:tcPr>
            <w:tcW w:w="800"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14:paraId="4B48F6D4">
            <w:pPr>
              <w:widowControl w:val="0"/>
              <w:wordWrap w:val="0"/>
              <w:jc w:val="center"/>
              <w:rPr>
                <w:rFonts w:hint="default" w:ascii="宋体" w:hAnsi="宋体" w:eastAsia="宋体" w:cs="宋体"/>
                <w:kern w:val="2"/>
                <w:sz w:val="21"/>
                <w:szCs w:val="21"/>
                <w:lang w:val="en-US" w:eastAsia="zh-CN" w:bidi="ar-SA"/>
              </w:rPr>
            </w:pPr>
            <w:r>
              <w:rPr>
                <w:rFonts w:hint="eastAsia" w:ascii="宋体" w:hAnsi="宋体" w:eastAsia="宋体" w:cs="宋体"/>
                <w:color w:val="auto"/>
                <w:kern w:val="2"/>
                <w:sz w:val="21"/>
                <w:szCs w:val="21"/>
                <w:highlight w:val="none"/>
                <w:lang w:val="en-US" w:eastAsia="zh-CN"/>
              </w:rPr>
              <w:t>15</w:t>
            </w:r>
          </w:p>
        </w:tc>
        <w:tc>
          <w:tcPr>
            <w:tcW w:w="5021" w:type="dxa"/>
            <w:tcBorders>
              <w:top w:val="outset" w:color="000000" w:sz="6" w:space="0"/>
              <w:left w:val="outset" w:color="000000" w:sz="6" w:space="0"/>
              <w:bottom w:val="outset" w:color="000000" w:sz="6" w:space="0"/>
              <w:right w:val="outset" w:color="000000" w:sz="6" w:space="0"/>
            </w:tcBorders>
            <w:shd w:val="clear" w:color="auto" w:fill="auto"/>
            <w:noWrap w:val="0"/>
            <w:vAlign w:val="top"/>
          </w:tcPr>
          <w:p w14:paraId="63A57C6F">
            <w:pPr>
              <w:pStyle w:val="23"/>
              <w:numPr>
                <w:ilvl w:val="0"/>
                <w:numId w:val="0"/>
              </w:numPr>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000000"/>
                <w:sz w:val="21"/>
                <w:szCs w:val="21"/>
              </w:rPr>
              <w:t>提供符合本项目服务特点的相关重点难点分析、应对措施及相关的合理化建议。</w:t>
            </w:r>
            <w:r>
              <w:rPr>
                <w:rFonts w:hint="eastAsia" w:ascii="宋体" w:hAnsi="宋体" w:eastAsia="宋体" w:cs="宋体"/>
                <w:color w:val="auto"/>
                <w:sz w:val="21"/>
                <w:szCs w:val="21"/>
                <w:highlight w:val="none"/>
                <w:lang w:val="en-US" w:eastAsia="zh-CN"/>
              </w:rPr>
              <w:t>评委根据内容合理性评分：</w:t>
            </w:r>
          </w:p>
          <w:p w14:paraId="46849D4F">
            <w:pPr>
              <w:widowControl w:val="0"/>
              <w:wordWrap w:val="0"/>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（1）优秀：得10</w:t>
            </w:r>
            <w:r>
              <w:rPr>
                <w:rFonts w:hint="eastAsia" w:ascii="宋体" w:hAnsi="宋体" w:eastAsia="宋体" w:cs="宋体"/>
                <w:sz w:val="21"/>
                <w:szCs w:val="21"/>
                <w:highlight w:val="none"/>
              </w:rPr>
              <w:t>～</w:t>
            </w:r>
            <w:r>
              <w:rPr>
                <w:rFonts w:hint="eastAsia" w:ascii="宋体" w:hAnsi="宋体" w:eastAsia="宋体" w:cs="宋体"/>
                <w:color w:val="auto"/>
                <w:sz w:val="21"/>
                <w:szCs w:val="21"/>
                <w:highlight w:val="none"/>
                <w:lang w:val="en-US" w:eastAsia="zh-CN"/>
              </w:rPr>
              <w:t>15分</w:t>
            </w:r>
          </w:p>
          <w:p w14:paraId="50163E7E">
            <w:pPr>
              <w:widowControl w:val="0"/>
              <w:wordWrap w:val="0"/>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（2）良好：得5</w:t>
            </w:r>
            <w:r>
              <w:rPr>
                <w:rFonts w:hint="eastAsia" w:ascii="宋体" w:hAnsi="宋体" w:eastAsia="宋体" w:cs="宋体"/>
                <w:sz w:val="21"/>
                <w:szCs w:val="21"/>
                <w:highlight w:val="none"/>
              </w:rPr>
              <w:t>～</w:t>
            </w:r>
            <w:r>
              <w:rPr>
                <w:rFonts w:hint="eastAsia" w:ascii="宋体" w:hAnsi="宋体" w:eastAsia="宋体" w:cs="宋体"/>
                <w:sz w:val="21"/>
                <w:szCs w:val="21"/>
                <w:highlight w:val="none"/>
                <w:lang w:val="en-US" w:eastAsia="zh-CN"/>
              </w:rPr>
              <w:t>9</w:t>
            </w:r>
            <w:r>
              <w:rPr>
                <w:rFonts w:hint="eastAsia" w:ascii="宋体" w:hAnsi="宋体" w:eastAsia="宋体" w:cs="宋体"/>
                <w:color w:val="auto"/>
                <w:sz w:val="21"/>
                <w:szCs w:val="21"/>
                <w:highlight w:val="none"/>
                <w:lang w:val="en-US" w:eastAsia="zh-CN"/>
              </w:rPr>
              <w:t>分</w:t>
            </w:r>
          </w:p>
          <w:p w14:paraId="23FB635E">
            <w:pPr>
              <w:widowControl w:val="0"/>
              <w:wordWrap w:val="0"/>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（3）一般：得1</w:t>
            </w:r>
            <w:r>
              <w:rPr>
                <w:rFonts w:hint="eastAsia" w:ascii="宋体" w:hAnsi="宋体" w:eastAsia="宋体" w:cs="宋体"/>
                <w:sz w:val="21"/>
                <w:szCs w:val="21"/>
                <w:highlight w:val="none"/>
              </w:rPr>
              <w:t>～</w:t>
            </w:r>
            <w:r>
              <w:rPr>
                <w:rFonts w:hint="eastAsia" w:ascii="宋体" w:hAnsi="宋体" w:eastAsia="宋体" w:cs="宋体"/>
                <w:sz w:val="21"/>
                <w:szCs w:val="21"/>
                <w:highlight w:val="none"/>
                <w:lang w:val="en-US" w:eastAsia="zh-CN"/>
              </w:rPr>
              <w:t>4</w:t>
            </w:r>
            <w:r>
              <w:rPr>
                <w:rFonts w:hint="eastAsia" w:ascii="宋体" w:hAnsi="宋体" w:eastAsia="宋体" w:cs="宋体"/>
                <w:color w:val="auto"/>
                <w:sz w:val="21"/>
                <w:szCs w:val="21"/>
                <w:highlight w:val="none"/>
                <w:lang w:val="en-US" w:eastAsia="zh-CN"/>
              </w:rPr>
              <w:t>分</w:t>
            </w:r>
          </w:p>
          <w:p w14:paraId="75DD32CF">
            <w:pPr>
              <w:widowControl w:val="0"/>
              <w:wordWrap w:val="0"/>
              <w:jc w:val="both"/>
              <w:rPr>
                <w:rFonts w:hint="eastAsia" w:ascii="宋体" w:hAnsi="宋体" w:eastAsia="宋体" w:cs="宋体"/>
                <w:color w:val="auto"/>
                <w:kern w:val="2"/>
                <w:sz w:val="21"/>
                <w:szCs w:val="21"/>
                <w:lang w:val="en-US" w:eastAsia="zh-CN" w:bidi="ar-SA"/>
              </w:rPr>
            </w:pPr>
            <w:r>
              <w:rPr>
                <w:rFonts w:hint="eastAsia" w:ascii="宋体" w:hAnsi="宋体" w:eastAsia="宋体" w:cs="宋体"/>
                <w:sz w:val="21"/>
                <w:szCs w:val="21"/>
                <w:highlight w:val="none"/>
              </w:rPr>
              <w:t>注：未提供服务方案的不得分。</w:t>
            </w:r>
          </w:p>
        </w:tc>
      </w:tr>
      <w:tr w14:paraId="3CA25BE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auto"/>
          <w:tblCellMar>
            <w:top w:w="20" w:type="dxa"/>
            <w:left w:w="108" w:type="dxa"/>
            <w:bottom w:w="20" w:type="dxa"/>
            <w:right w:w="108" w:type="dxa"/>
          </w:tblCellMar>
        </w:tblPrEx>
        <w:trPr>
          <w:jc w:val="center"/>
        </w:trPr>
        <w:tc>
          <w:tcPr>
            <w:tcW w:w="680" w:type="dxa"/>
            <w:vMerge w:val="restart"/>
            <w:tcBorders>
              <w:top w:val="single" w:color="000000" w:sz="8" w:space="0"/>
              <w:left w:val="single" w:color="000000" w:sz="8" w:space="0"/>
              <w:right w:val="single" w:color="000000" w:sz="8" w:space="0"/>
            </w:tcBorders>
            <w:shd w:val="clear" w:color="auto" w:fill="auto"/>
            <w:noWrap w:val="0"/>
            <w:vAlign w:val="center"/>
          </w:tcPr>
          <w:p w14:paraId="30E589EF">
            <w:pPr>
              <w:widowControl w:val="0"/>
              <w:wordWrap w:val="0"/>
              <w:jc w:val="center"/>
              <w:rPr>
                <w:rFonts w:ascii="Calibri" w:hAnsi="Calibri" w:cs="Times New Roman"/>
                <w:b/>
                <w:bCs/>
                <w:color w:val="auto"/>
                <w:kern w:val="2"/>
                <w:sz w:val="21"/>
                <w:szCs w:val="22"/>
                <w:highlight w:val="none"/>
              </w:rPr>
            </w:pPr>
            <w:r>
              <w:rPr>
                <w:rFonts w:ascii="Calibri" w:hAnsi="Calibri" w:cs="Times New Roman"/>
                <w:b/>
                <w:bCs/>
                <w:color w:val="auto"/>
                <w:kern w:val="2"/>
                <w:sz w:val="21"/>
                <w:szCs w:val="22"/>
                <w:highlight w:val="none"/>
              </w:rPr>
              <w:t>3</w:t>
            </w:r>
          </w:p>
        </w:tc>
        <w:tc>
          <w:tcPr>
            <w:tcW w:w="3655" w:type="dxa"/>
            <w:gridSpan w:val="3"/>
            <w:tcBorders>
              <w:top w:val="single" w:color="000000" w:sz="8" w:space="0"/>
              <w:left w:val="single" w:color="000000" w:sz="8" w:space="0"/>
              <w:bottom w:val="single" w:color="000000" w:sz="8" w:space="0"/>
              <w:right w:val="single" w:color="000000" w:sz="8" w:space="0"/>
            </w:tcBorders>
            <w:shd w:val="clear" w:color="auto" w:fill="auto"/>
            <w:noWrap w:val="0"/>
            <w:vAlign w:val="top"/>
          </w:tcPr>
          <w:p w14:paraId="0956372C">
            <w:pPr>
              <w:widowControl w:val="0"/>
              <w:wordWrap w:val="0"/>
              <w:jc w:val="center"/>
              <w:rPr>
                <w:rFonts w:hint="eastAsia" w:ascii="宋体" w:hAnsi="宋体" w:eastAsia="宋体" w:cs="宋体"/>
                <w:b/>
                <w:bCs/>
                <w:color w:val="auto"/>
                <w:kern w:val="2"/>
                <w:sz w:val="21"/>
                <w:szCs w:val="21"/>
                <w:highlight w:val="none"/>
              </w:rPr>
            </w:pPr>
            <w:r>
              <w:rPr>
                <w:rFonts w:hint="eastAsia" w:ascii="宋体" w:hAnsi="宋体" w:eastAsia="宋体" w:cs="宋体"/>
                <w:b/>
                <w:bCs/>
                <w:color w:val="auto"/>
                <w:kern w:val="2"/>
                <w:sz w:val="21"/>
                <w:szCs w:val="21"/>
                <w:highlight w:val="none"/>
                <w:lang w:val="en-US" w:eastAsia="zh-CN"/>
              </w:rPr>
              <w:t>资信</w:t>
            </w:r>
            <w:r>
              <w:rPr>
                <w:rFonts w:hint="eastAsia" w:ascii="宋体" w:hAnsi="宋体" w:eastAsia="宋体" w:cs="宋体"/>
                <w:b/>
                <w:bCs/>
                <w:color w:val="auto"/>
                <w:kern w:val="2"/>
                <w:sz w:val="21"/>
                <w:szCs w:val="21"/>
                <w:highlight w:val="none"/>
              </w:rPr>
              <w:t>部分</w:t>
            </w:r>
          </w:p>
        </w:tc>
        <w:tc>
          <w:tcPr>
            <w:tcW w:w="5021" w:type="dxa"/>
            <w:tcBorders>
              <w:top w:val="single" w:color="000000" w:sz="8" w:space="0"/>
              <w:left w:val="single" w:color="000000" w:sz="8" w:space="0"/>
              <w:bottom w:val="single" w:color="000000" w:sz="8" w:space="0"/>
              <w:right w:val="single" w:color="000000" w:sz="8" w:space="0"/>
            </w:tcBorders>
            <w:shd w:val="clear" w:color="auto" w:fill="auto"/>
            <w:noWrap w:val="0"/>
            <w:vAlign w:val="top"/>
          </w:tcPr>
          <w:p w14:paraId="54C75403">
            <w:pPr>
              <w:widowControl w:val="0"/>
              <w:wordWrap w:val="0"/>
              <w:jc w:val="center"/>
              <w:rPr>
                <w:rFonts w:hint="eastAsia" w:ascii="宋体" w:hAnsi="宋体" w:eastAsia="宋体" w:cs="宋体"/>
                <w:b/>
                <w:bCs/>
                <w:color w:val="auto"/>
                <w:kern w:val="2"/>
                <w:sz w:val="21"/>
                <w:szCs w:val="21"/>
                <w:highlight w:val="none"/>
                <w:lang w:val="en-US" w:eastAsia="zh-CN"/>
              </w:rPr>
            </w:pPr>
            <w:r>
              <w:rPr>
                <w:rFonts w:hint="eastAsia" w:ascii="宋体" w:hAnsi="宋体" w:eastAsia="宋体" w:cs="宋体"/>
                <w:b/>
                <w:bCs/>
                <w:color w:val="auto"/>
                <w:kern w:val="2"/>
                <w:sz w:val="21"/>
                <w:szCs w:val="21"/>
                <w:highlight w:val="none"/>
                <w:lang w:val="en-US" w:eastAsia="zh-CN"/>
              </w:rPr>
              <w:t>40分</w:t>
            </w:r>
          </w:p>
        </w:tc>
      </w:tr>
      <w:tr w14:paraId="6405ABF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auto"/>
          <w:tblCellMar>
            <w:top w:w="20" w:type="dxa"/>
            <w:left w:w="108" w:type="dxa"/>
            <w:bottom w:w="20" w:type="dxa"/>
            <w:right w:w="108" w:type="dxa"/>
          </w:tblCellMar>
        </w:tblPrEx>
        <w:trPr>
          <w:jc w:val="center"/>
        </w:trPr>
        <w:tc>
          <w:tcPr>
            <w:tcW w:w="680" w:type="dxa"/>
            <w:vMerge w:val="continue"/>
            <w:tcBorders>
              <w:left w:val="single" w:color="000000" w:sz="8" w:space="0"/>
              <w:right w:val="single" w:color="000000" w:sz="8" w:space="0"/>
            </w:tcBorders>
            <w:shd w:val="clear" w:color="auto" w:fill="auto"/>
            <w:noWrap w:val="0"/>
            <w:vAlign w:val="center"/>
          </w:tcPr>
          <w:p w14:paraId="2A6408BC">
            <w:pPr>
              <w:widowControl w:val="0"/>
              <w:jc w:val="both"/>
              <w:rPr>
                <w:rFonts w:ascii="Calibri" w:hAnsi="Calibri" w:cs="Times New Roman"/>
                <w:b/>
                <w:bCs/>
                <w:color w:val="auto"/>
                <w:kern w:val="2"/>
                <w:sz w:val="21"/>
                <w:szCs w:val="22"/>
                <w:highlight w:val="none"/>
              </w:rPr>
            </w:pPr>
          </w:p>
        </w:tc>
        <w:tc>
          <w:tcPr>
            <w:tcW w:w="680"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14:paraId="46D27CB7">
            <w:pPr>
              <w:widowControl w:val="0"/>
              <w:wordWrap w:val="0"/>
              <w:jc w:val="center"/>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序号</w:t>
            </w:r>
          </w:p>
        </w:tc>
        <w:tc>
          <w:tcPr>
            <w:tcW w:w="2175"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14:paraId="58407CE4">
            <w:pPr>
              <w:widowControl w:val="0"/>
              <w:wordWrap w:val="0"/>
              <w:jc w:val="center"/>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评分因素</w:t>
            </w:r>
          </w:p>
        </w:tc>
        <w:tc>
          <w:tcPr>
            <w:tcW w:w="800"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14:paraId="07CC3302">
            <w:pPr>
              <w:widowControl w:val="0"/>
              <w:wordWrap w:val="0"/>
              <w:jc w:val="center"/>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权重</w:t>
            </w:r>
          </w:p>
        </w:tc>
        <w:tc>
          <w:tcPr>
            <w:tcW w:w="5021"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14:paraId="15E1549B">
            <w:pPr>
              <w:widowControl w:val="0"/>
              <w:wordWrap w:val="0"/>
              <w:jc w:val="center"/>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评分准则</w:t>
            </w:r>
          </w:p>
        </w:tc>
      </w:tr>
      <w:tr w14:paraId="39EF0A0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auto"/>
          <w:tblCellMar>
            <w:top w:w="20" w:type="dxa"/>
            <w:left w:w="108" w:type="dxa"/>
            <w:bottom w:w="20" w:type="dxa"/>
            <w:right w:w="108" w:type="dxa"/>
          </w:tblCellMar>
        </w:tblPrEx>
        <w:trPr>
          <w:trHeight w:val="632" w:hRule="atLeast"/>
          <w:jc w:val="center"/>
        </w:trPr>
        <w:tc>
          <w:tcPr>
            <w:tcW w:w="680" w:type="dxa"/>
            <w:vMerge w:val="continue"/>
            <w:tcBorders>
              <w:left w:val="single" w:color="000000" w:sz="8" w:space="0"/>
              <w:right w:val="single" w:color="000000" w:sz="8" w:space="0"/>
            </w:tcBorders>
            <w:shd w:val="clear" w:color="auto" w:fill="auto"/>
            <w:vAlign w:val="center"/>
          </w:tcPr>
          <w:p w14:paraId="0CA8C5EB">
            <w:pPr>
              <w:rPr>
                <w:rFonts w:ascii="Calibri" w:hAnsi="Calibri"/>
                <w:b/>
                <w:bCs/>
                <w:szCs w:val="22"/>
                <w:highlight w:val="none"/>
              </w:rPr>
            </w:pPr>
          </w:p>
        </w:tc>
        <w:tc>
          <w:tcPr>
            <w:tcW w:w="68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AFAD62B">
            <w:pPr>
              <w:wordWrap w:val="0"/>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w:t>
            </w:r>
          </w:p>
        </w:tc>
        <w:tc>
          <w:tcPr>
            <w:tcW w:w="217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39AE00B">
            <w:pPr>
              <w:wordWrap w:val="0"/>
              <w:jc w:val="center"/>
              <w:rPr>
                <w:rFonts w:hint="eastAsia" w:ascii="宋体" w:hAnsi="宋体" w:eastAsia="宋体" w:cs="宋体"/>
                <w:sz w:val="21"/>
                <w:szCs w:val="21"/>
                <w:highlight w:val="none"/>
                <w:lang w:val="en-US" w:eastAsia="zh-CN"/>
              </w:rPr>
            </w:pPr>
            <w:r>
              <w:rPr>
                <w:rFonts w:hint="eastAsia" w:ascii="宋体" w:hAnsi="宋体" w:eastAsia="宋体" w:cs="宋体"/>
                <w:color w:val="auto"/>
                <w:kern w:val="2"/>
                <w:sz w:val="21"/>
                <w:szCs w:val="21"/>
                <w:highlight w:val="none"/>
                <w:lang w:val="en-US" w:eastAsia="zh-CN"/>
              </w:rPr>
              <w:t>团队配置</w:t>
            </w:r>
          </w:p>
        </w:tc>
        <w:tc>
          <w:tcPr>
            <w:tcW w:w="80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FD9F401">
            <w:pPr>
              <w:wordWrap w:val="0"/>
              <w:jc w:val="center"/>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18</w:t>
            </w:r>
          </w:p>
        </w:tc>
        <w:tc>
          <w:tcPr>
            <w:tcW w:w="5021" w:type="dxa"/>
            <w:tcBorders>
              <w:top w:val="single" w:color="000000" w:sz="8" w:space="0"/>
              <w:left w:val="single" w:color="000000" w:sz="8" w:space="0"/>
              <w:bottom w:val="single" w:color="000000" w:sz="8" w:space="0"/>
              <w:right w:val="single" w:color="000000" w:sz="8" w:space="0"/>
            </w:tcBorders>
            <w:shd w:val="clear" w:color="auto" w:fill="auto"/>
            <w:vAlign w:val="top"/>
          </w:tcPr>
          <w:p w14:paraId="4F6A4C24">
            <w:pPr>
              <w:widowControl/>
              <w:spacing w:line="240" w:lineRule="auto"/>
              <w:ind w:firstLine="0" w:firstLineChars="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投标人提供拟派本项目的团队人员组织架构和人员履历</w:t>
            </w:r>
            <w:r>
              <w:rPr>
                <w:rFonts w:hint="eastAsia" w:ascii="宋体" w:hAnsi="宋体" w:eastAsia="宋体" w:cs="宋体"/>
                <w:sz w:val="21"/>
                <w:szCs w:val="21"/>
                <w:highlight w:val="none"/>
                <w:lang w:val="en-US" w:eastAsia="zh-CN"/>
              </w:rPr>
              <w:t>等</w:t>
            </w:r>
            <w:r>
              <w:rPr>
                <w:rFonts w:hint="eastAsia" w:ascii="宋体" w:hAnsi="宋体" w:eastAsia="宋体" w:cs="宋体"/>
                <w:sz w:val="21"/>
                <w:szCs w:val="21"/>
                <w:highlight w:val="none"/>
              </w:rPr>
              <w:t>。评审组织架构的针对性和完整性</w:t>
            </w:r>
            <w:r>
              <w:rPr>
                <w:rFonts w:hint="eastAsia" w:ascii="宋体" w:hAnsi="宋体" w:eastAsia="宋体" w:cs="宋体"/>
                <w:sz w:val="21"/>
                <w:szCs w:val="21"/>
                <w:highlight w:val="none"/>
                <w:lang w:eastAsia="zh-CN"/>
              </w:rPr>
              <w:t>，对</w:t>
            </w:r>
            <w:r>
              <w:rPr>
                <w:rFonts w:hint="eastAsia" w:ascii="宋体" w:hAnsi="宋体" w:eastAsia="宋体" w:cs="宋体"/>
                <w:sz w:val="21"/>
                <w:szCs w:val="21"/>
                <w:highlight w:val="none"/>
                <w:lang w:val="en-US" w:eastAsia="zh-CN"/>
              </w:rPr>
              <w:t>团队</w:t>
            </w:r>
            <w:r>
              <w:rPr>
                <w:rFonts w:hint="eastAsia" w:ascii="宋体" w:hAnsi="宋体" w:eastAsia="宋体" w:cs="宋体"/>
                <w:sz w:val="21"/>
                <w:szCs w:val="21"/>
                <w:highlight w:val="none"/>
              </w:rPr>
              <w:t>人员资历及专业性进行评分：</w:t>
            </w:r>
          </w:p>
          <w:p w14:paraId="002A834F">
            <w:pPr>
              <w:widowControl/>
              <w:spacing w:line="240" w:lineRule="auto"/>
              <w:ind w:firstLine="0" w:firstLineChars="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标人拟投入本项目人员须为自有员工，在此基础上：</w:t>
            </w:r>
          </w:p>
          <w:p w14:paraId="0EDA7612">
            <w:pPr>
              <w:widowControl/>
              <w:spacing w:line="240" w:lineRule="auto"/>
              <w:ind w:firstLine="0" w:firstLineChars="0"/>
              <w:jc w:val="left"/>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1.技术负责人：</w:t>
            </w:r>
          </w:p>
          <w:p w14:paraId="4F5507B8">
            <w:pPr>
              <w:widowControl/>
              <w:spacing w:line="240" w:lineRule="auto"/>
              <w:ind w:firstLine="0" w:firstLineChars="0"/>
              <w:jc w:val="left"/>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rPr>
              <w:t>（1）</w:t>
            </w:r>
            <w:r>
              <w:rPr>
                <w:rFonts w:ascii="宋体" w:hAnsi="宋体" w:eastAsia="宋体" w:cs="宋体"/>
                <w:kern w:val="0"/>
                <w:sz w:val="21"/>
                <w:szCs w:val="21"/>
                <w:highlight w:val="none"/>
                <w:lang w:val="en-US" w:eastAsia="zh-CN" w:bidi="ar"/>
              </w:rPr>
              <w:t>具备建筑工程相关专业中级及以上职称</w:t>
            </w:r>
            <w:r>
              <w:rPr>
                <w:rFonts w:hint="eastAsia" w:ascii="宋体" w:hAnsi="宋体" w:eastAsia="宋体" w:cs="宋体"/>
                <w:kern w:val="0"/>
                <w:sz w:val="21"/>
                <w:szCs w:val="21"/>
                <w:highlight w:val="none"/>
                <w:lang w:val="en-US" w:eastAsia="zh-CN" w:bidi="ar"/>
              </w:rPr>
              <w:t>、</w:t>
            </w:r>
            <w:r>
              <w:rPr>
                <w:rFonts w:ascii="宋体" w:hAnsi="宋体" w:eastAsia="宋体" w:cs="宋体"/>
                <w:kern w:val="0"/>
                <w:sz w:val="21"/>
                <w:szCs w:val="21"/>
                <w:highlight w:val="none"/>
                <w:lang w:val="en-US" w:eastAsia="zh-CN" w:bidi="ar"/>
              </w:rPr>
              <w:t>持有建造师（建筑/机电专业）证书</w:t>
            </w:r>
            <w:r>
              <w:rPr>
                <w:rFonts w:hint="eastAsia" w:ascii="宋体" w:hAnsi="宋体" w:eastAsia="宋体" w:cs="宋体"/>
                <w:kern w:val="0"/>
                <w:sz w:val="21"/>
                <w:szCs w:val="21"/>
                <w:highlight w:val="none"/>
                <w:lang w:val="en-US" w:eastAsia="zh-CN" w:bidi="ar"/>
              </w:rPr>
              <w:t>、</w:t>
            </w:r>
            <w:r>
              <w:rPr>
                <w:rFonts w:hint="eastAsia"/>
                <w:highlight w:val="none"/>
                <w:lang w:val="en-US" w:eastAsia="zh-CN"/>
              </w:rPr>
              <w:t>注册监理工程师</w:t>
            </w:r>
            <w:r>
              <w:rPr>
                <w:rFonts w:hint="eastAsia" w:ascii="宋体" w:hAnsi="宋体" w:eastAsia="宋体" w:cs="宋体"/>
                <w:kern w:val="0"/>
                <w:sz w:val="21"/>
                <w:szCs w:val="21"/>
                <w:highlight w:val="none"/>
                <w:lang w:val="en-US" w:eastAsia="zh-CN" w:bidi="ar"/>
              </w:rPr>
              <w:t>，每提供一项得1分，最高3分；</w:t>
            </w:r>
          </w:p>
          <w:p w14:paraId="3A5EEC21">
            <w:pPr>
              <w:widowControl/>
              <w:spacing w:line="240" w:lineRule="auto"/>
              <w:ind w:firstLine="0" w:firstLineChars="0"/>
              <w:jc w:val="left"/>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（2</w:t>
            </w:r>
            <w:r>
              <w:rPr>
                <w:rFonts w:hint="eastAsia" w:ascii="宋体" w:hAnsi="宋体" w:eastAsia="宋体" w:cs="宋体"/>
                <w:sz w:val="21"/>
                <w:szCs w:val="21"/>
                <w:highlight w:val="none"/>
              </w:rPr>
              <w:t>）具有</w:t>
            </w:r>
            <w:r>
              <w:rPr>
                <w:rFonts w:hint="eastAsia" w:ascii="宋体" w:hAnsi="宋体" w:eastAsia="宋体" w:cs="宋体"/>
                <w:sz w:val="21"/>
                <w:szCs w:val="21"/>
                <w:highlight w:val="none"/>
                <w:lang w:val="en-US" w:eastAsia="zh-CN"/>
              </w:rPr>
              <w:t>全日制本科</w:t>
            </w:r>
            <w:r>
              <w:rPr>
                <w:rFonts w:hint="eastAsia" w:ascii="宋体" w:hAnsi="宋体" w:eastAsia="宋体" w:cs="宋体"/>
                <w:sz w:val="21"/>
                <w:szCs w:val="21"/>
                <w:highlight w:val="none"/>
              </w:rPr>
              <w:t>或以上学历</w:t>
            </w:r>
            <w:r>
              <w:rPr>
                <w:rFonts w:hint="eastAsia" w:ascii="宋体" w:hAnsi="宋体" w:eastAsia="宋体" w:cs="宋体"/>
                <w:sz w:val="21"/>
                <w:szCs w:val="21"/>
                <w:highlight w:val="none"/>
                <w:lang w:val="en-US" w:eastAsia="zh-CN"/>
              </w:rPr>
              <w:t>得1分。</w:t>
            </w:r>
          </w:p>
          <w:p w14:paraId="6EF2519C">
            <w:pPr>
              <w:widowControl/>
              <w:spacing w:line="240" w:lineRule="auto"/>
              <w:ind w:firstLine="0" w:firstLineChars="0"/>
              <w:jc w:val="left"/>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rPr>
              <w:t>本项最高得</w:t>
            </w:r>
            <w:r>
              <w:rPr>
                <w:rFonts w:hint="eastAsia" w:ascii="宋体" w:hAnsi="宋体" w:eastAsia="宋体" w:cs="宋体"/>
                <w:sz w:val="21"/>
                <w:szCs w:val="21"/>
                <w:highlight w:val="none"/>
                <w:lang w:val="en-US" w:eastAsia="zh-CN"/>
              </w:rPr>
              <w:t>4</w:t>
            </w:r>
            <w:r>
              <w:rPr>
                <w:rFonts w:hint="eastAsia" w:ascii="宋体" w:hAnsi="宋体" w:eastAsia="宋体" w:cs="宋体"/>
                <w:sz w:val="21"/>
                <w:szCs w:val="21"/>
                <w:highlight w:val="none"/>
              </w:rPr>
              <w:t>分</w:t>
            </w:r>
          </w:p>
          <w:p w14:paraId="131D9EDB">
            <w:pPr>
              <w:widowControl/>
              <w:spacing w:line="240" w:lineRule="auto"/>
              <w:ind w:firstLine="0" w:firstLineChars="0"/>
              <w:jc w:val="left"/>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2.团队成员：</w:t>
            </w:r>
          </w:p>
          <w:p w14:paraId="1A488A0C">
            <w:pPr>
              <w:widowControl/>
              <w:spacing w:line="240" w:lineRule="auto"/>
              <w:ind w:firstLine="0" w:firstLineChars="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（1）</w:t>
            </w:r>
            <w:r>
              <w:rPr>
                <w:rFonts w:hint="eastAsia" w:ascii="宋体" w:hAnsi="宋体" w:eastAsia="宋体" w:cs="宋体"/>
                <w:sz w:val="21"/>
                <w:szCs w:val="21"/>
                <w:highlight w:val="none"/>
                <w:lang w:val="en-US" w:eastAsia="zh-CN"/>
              </w:rPr>
              <w:t>具有</w:t>
            </w:r>
            <w:r>
              <w:rPr>
                <w:rFonts w:hint="eastAsia" w:ascii="宋体" w:hAnsi="宋体" w:eastAsia="宋体" w:cs="宋体"/>
                <w:sz w:val="21"/>
                <w:szCs w:val="21"/>
                <w:highlight w:val="none"/>
              </w:rPr>
              <w:t>一级注册消防工程师证书：每提供</w:t>
            </w:r>
            <w:r>
              <w:rPr>
                <w:rFonts w:hint="eastAsia" w:ascii="宋体" w:hAnsi="宋体" w:eastAsia="宋体" w:cs="宋体"/>
                <w:sz w:val="21"/>
                <w:szCs w:val="21"/>
                <w:highlight w:val="none"/>
                <w:lang w:val="en-US" w:eastAsia="zh-CN"/>
              </w:rPr>
              <w:t>1</w:t>
            </w:r>
            <w:r>
              <w:rPr>
                <w:rFonts w:hint="eastAsia" w:ascii="宋体" w:hAnsi="宋体" w:eastAsia="宋体" w:cs="宋体"/>
                <w:sz w:val="21"/>
                <w:szCs w:val="21"/>
                <w:highlight w:val="none"/>
              </w:rPr>
              <w:t>份得</w:t>
            </w:r>
            <w:r>
              <w:rPr>
                <w:rFonts w:hint="eastAsia" w:ascii="宋体" w:hAnsi="宋体" w:eastAsia="宋体" w:cs="宋体"/>
                <w:sz w:val="21"/>
                <w:szCs w:val="21"/>
                <w:highlight w:val="none"/>
                <w:lang w:val="en-US" w:eastAsia="zh-CN"/>
              </w:rPr>
              <w:t>1</w:t>
            </w:r>
            <w:r>
              <w:rPr>
                <w:rFonts w:hint="eastAsia" w:ascii="宋体" w:hAnsi="宋体" w:eastAsia="宋体" w:cs="宋体"/>
                <w:sz w:val="21"/>
                <w:szCs w:val="21"/>
                <w:highlight w:val="none"/>
              </w:rPr>
              <w:t>分，最高</w:t>
            </w:r>
            <w:r>
              <w:rPr>
                <w:rFonts w:hint="eastAsia" w:ascii="宋体" w:hAnsi="宋体" w:eastAsia="宋体" w:cs="宋体"/>
                <w:sz w:val="21"/>
                <w:szCs w:val="21"/>
                <w:highlight w:val="none"/>
                <w:lang w:val="en-US" w:eastAsia="zh-CN"/>
              </w:rPr>
              <w:t>2</w:t>
            </w:r>
            <w:r>
              <w:rPr>
                <w:rFonts w:hint="eastAsia" w:ascii="宋体" w:hAnsi="宋体" w:eastAsia="宋体" w:cs="宋体"/>
                <w:sz w:val="21"/>
                <w:szCs w:val="21"/>
                <w:highlight w:val="none"/>
              </w:rPr>
              <w:t>分；</w:t>
            </w:r>
          </w:p>
          <w:p w14:paraId="662FE857">
            <w:pPr>
              <w:widowControl/>
              <w:spacing w:line="240" w:lineRule="auto"/>
              <w:ind w:firstLine="0" w:firstLineChars="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w:t>
            </w:r>
            <w:r>
              <w:rPr>
                <w:rFonts w:hint="eastAsia" w:ascii="宋体" w:hAnsi="宋体" w:eastAsia="宋体" w:cs="宋体"/>
                <w:sz w:val="21"/>
                <w:szCs w:val="21"/>
                <w:highlight w:val="none"/>
                <w:lang w:val="en-US" w:eastAsia="zh-CN"/>
              </w:rPr>
              <w:t>2</w:t>
            </w:r>
            <w:r>
              <w:rPr>
                <w:rFonts w:hint="eastAsia" w:ascii="宋体" w:hAnsi="宋体" w:eastAsia="宋体" w:cs="宋体"/>
                <w:sz w:val="21"/>
                <w:szCs w:val="21"/>
                <w:highlight w:val="none"/>
              </w:rPr>
              <w:t>）</w:t>
            </w:r>
            <w:r>
              <w:rPr>
                <w:rFonts w:hint="eastAsia" w:ascii="宋体" w:hAnsi="宋体" w:eastAsia="宋体" w:cs="宋体"/>
                <w:sz w:val="21"/>
                <w:szCs w:val="21"/>
                <w:highlight w:val="none"/>
                <w:lang w:val="en-US" w:eastAsia="zh-CN"/>
              </w:rPr>
              <w:t>具有</w:t>
            </w:r>
            <w:r>
              <w:rPr>
                <w:rFonts w:hint="eastAsia" w:ascii="宋体" w:hAnsi="宋体" w:eastAsia="宋体" w:cs="宋体"/>
                <w:sz w:val="21"/>
                <w:szCs w:val="21"/>
                <w:highlight w:val="none"/>
              </w:rPr>
              <w:t>特种设备作业人员操作证-消防设施操作员（消防四级或以上）证书：每提供1份得</w:t>
            </w:r>
            <w:r>
              <w:rPr>
                <w:rFonts w:hint="eastAsia" w:ascii="宋体" w:hAnsi="宋体" w:eastAsia="宋体" w:cs="宋体"/>
                <w:sz w:val="21"/>
                <w:szCs w:val="21"/>
                <w:highlight w:val="none"/>
                <w:lang w:val="en-US" w:eastAsia="zh-CN"/>
              </w:rPr>
              <w:t>1</w:t>
            </w:r>
            <w:r>
              <w:rPr>
                <w:rFonts w:hint="eastAsia" w:ascii="宋体" w:hAnsi="宋体" w:eastAsia="宋体" w:cs="宋体"/>
                <w:sz w:val="21"/>
                <w:szCs w:val="21"/>
                <w:highlight w:val="none"/>
              </w:rPr>
              <w:t>分，最高</w:t>
            </w:r>
            <w:r>
              <w:rPr>
                <w:rFonts w:hint="eastAsia" w:ascii="宋体" w:hAnsi="宋体" w:eastAsia="宋体" w:cs="宋体"/>
                <w:sz w:val="21"/>
                <w:szCs w:val="21"/>
                <w:highlight w:val="none"/>
                <w:lang w:val="en-US" w:eastAsia="zh-CN"/>
              </w:rPr>
              <w:t>2</w:t>
            </w:r>
            <w:r>
              <w:rPr>
                <w:rFonts w:hint="eastAsia" w:ascii="宋体" w:hAnsi="宋体" w:eastAsia="宋体" w:cs="宋体"/>
                <w:sz w:val="21"/>
                <w:szCs w:val="21"/>
                <w:highlight w:val="none"/>
              </w:rPr>
              <w:t>分；</w:t>
            </w:r>
          </w:p>
          <w:p w14:paraId="456B044F">
            <w:pPr>
              <w:widowControl/>
              <w:spacing w:line="240" w:lineRule="auto"/>
              <w:ind w:firstLine="0" w:firstLineChars="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w:t>
            </w:r>
            <w:r>
              <w:rPr>
                <w:rFonts w:hint="eastAsia" w:ascii="宋体" w:hAnsi="宋体" w:eastAsia="宋体" w:cs="宋体"/>
                <w:sz w:val="21"/>
                <w:szCs w:val="21"/>
                <w:highlight w:val="none"/>
                <w:lang w:val="en-US" w:eastAsia="zh-CN"/>
              </w:rPr>
              <w:t>3</w:t>
            </w:r>
            <w:r>
              <w:rPr>
                <w:rFonts w:hint="eastAsia" w:ascii="宋体" w:hAnsi="宋体" w:eastAsia="宋体" w:cs="宋体"/>
                <w:sz w:val="21"/>
                <w:szCs w:val="21"/>
                <w:highlight w:val="none"/>
              </w:rPr>
              <w:t>）</w:t>
            </w:r>
            <w:r>
              <w:rPr>
                <w:rFonts w:hint="eastAsia" w:ascii="宋体" w:hAnsi="宋体" w:eastAsia="宋体" w:cs="宋体"/>
                <w:sz w:val="21"/>
                <w:szCs w:val="21"/>
                <w:highlight w:val="none"/>
                <w:lang w:val="en-US" w:eastAsia="zh-CN"/>
              </w:rPr>
              <w:t>具有</w:t>
            </w:r>
            <w:r>
              <w:rPr>
                <w:rFonts w:hint="eastAsia" w:ascii="宋体" w:hAnsi="宋体" w:eastAsia="宋体" w:cs="宋体"/>
                <w:sz w:val="21"/>
                <w:szCs w:val="21"/>
                <w:highlight w:val="none"/>
              </w:rPr>
              <w:t>特种设备作业人员操作证-</w:t>
            </w:r>
            <w:r>
              <w:rPr>
                <w:rFonts w:hint="eastAsia" w:ascii="宋体" w:hAnsi="宋体" w:eastAsia="宋体" w:cs="宋体"/>
                <w:sz w:val="21"/>
                <w:szCs w:val="21"/>
                <w:highlight w:val="none"/>
                <w:lang w:val="en-US" w:eastAsia="zh-CN"/>
              </w:rPr>
              <w:t>低压电工证</w:t>
            </w:r>
            <w:r>
              <w:rPr>
                <w:rFonts w:hint="eastAsia" w:ascii="宋体" w:hAnsi="宋体" w:eastAsia="宋体" w:cs="宋体"/>
                <w:sz w:val="21"/>
                <w:szCs w:val="21"/>
                <w:highlight w:val="none"/>
              </w:rPr>
              <w:t>每提供</w:t>
            </w:r>
            <w:r>
              <w:rPr>
                <w:rFonts w:hint="eastAsia" w:ascii="宋体" w:hAnsi="宋体" w:eastAsia="宋体" w:cs="宋体"/>
                <w:sz w:val="21"/>
                <w:szCs w:val="21"/>
                <w:highlight w:val="none"/>
                <w:lang w:val="en-US" w:eastAsia="zh-CN"/>
              </w:rPr>
              <w:t>1</w:t>
            </w:r>
            <w:r>
              <w:rPr>
                <w:rFonts w:hint="eastAsia" w:ascii="宋体" w:hAnsi="宋体" w:eastAsia="宋体" w:cs="宋体"/>
                <w:sz w:val="21"/>
                <w:szCs w:val="21"/>
                <w:highlight w:val="none"/>
              </w:rPr>
              <w:t>份得</w:t>
            </w:r>
            <w:r>
              <w:rPr>
                <w:rFonts w:hint="eastAsia" w:ascii="宋体" w:hAnsi="宋体" w:eastAsia="宋体" w:cs="宋体"/>
                <w:sz w:val="21"/>
                <w:szCs w:val="21"/>
                <w:highlight w:val="none"/>
                <w:lang w:val="en-US" w:eastAsia="zh-CN"/>
              </w:rPr>
              <w:t>1</w:t>
            </w:r>
            <w:r>
              <w:rPr>
                <w:rFonts w:hint="eastAsia" w:ascii="宋体" w:hAnsi="宋体" w:eastAsia="宋体" w:cs="宋体"/>
                <w:sz w:val="21"/>
                <w:szCs w:val="21"/>
                <w:highlight w:val="none"/>
              </w:rPr>
              <w:t>分，最高</w:t>
            </w:r>
            <w:r>
              <w:rPr>
                <w:rFonts w:hint="eastAsia" w:ascii="宋体" w:hAnsi="宋体" w:eastAsia="宋体" w:cs="宋体"/>
                <w:sz w:val="21"/>
                <w:szCs w:val="21"/>
                <w:highlight w:val="none"/>
                <w:lang w:val="en-US" w:eastAsia="zh-CN"/>
              </w:rPr>
              <w:t>2</w:t>
            </w:r>
            <w:r>
              <w:rPr>
                <w:rFonts w:hint="eastAsia" w:ascii="宋体" w:hAnsi="宋体" w:eastAsia="宋体" w:cs="宋体"/>
                <w:sz w:val="21"/>
                <w:szCs w:val="21"/>
                <w:highlight w:val="none"/>
              </w:rPr>
              <w:t>分；</w:t>
            </w:r>
          </w:p>
          <w:p w14:paraId="78135065">
            <w:pPr>
              <w:widowControl/>
              <w:spacing w:line="240" w:lineRule="auto"/>
              <w:ind w:firstLine="0" w:firstLineChars="0"/>
              <w:jc w:val="left"/>
              <w:rPr>
                <w:rFonts w:hint="eastAsia" w:ascii="宋体" w:hAnsi="宋体" w:eastAsia="宋体" w:cs="宋体"/>
                <w:sz w:val="21"/>
                <w:szCs w:val="21"/>
                <w:highlight w:val="none"/>
              </w:rPr>
            </w:pP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lang w:val="en-US" w:eastAsia="zh-CN"/>
              </w:rPr>
              <w:t>4</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lang w:val="en-US" w:eastAsia="zh-CN"/>
              </w:rPr>
              <w:t>具有</w:t>
            </w:r>
            <w:r>
              <w:rPr>
                <w:rFonts w:hint="eastAsia" w:ascii="宋体" w:hAnsi="宋体" w:eastAsia="宋体" w:cs="宋体"/>
                <w:sz w:val="21"/>
                <w:szCs w:val="21"/>
                <w:highlight w:val="none"/>
              </w:rPr>
              <w:t>特种设备作业人员操作证-高压电工证：每提供</w:t>
            </w:r>
            <w:r>
              <w:rPr>
                <w:rFonts w:hint="eastAsia" w:ascii="宋体" w:hAnsi="宋体" w:eastAsia="宋体" w:cs="宋体"/>
                <w:sz w:val="21"/>
                <w:szCs w:val="21"/>
                <w:highlight w:val="none"/>
                <w:lang w:val="en-US" w:eastAsia="zh-CN"/>
              </w:rPr>
              <w:t>1</w:t>
            </w:r>
            <w:r>
              <w:rPr>
                <w:rFonts w:hint="eastAsia" w:ascii="宋体" w:hAnsi="宋体" w:eastAsia="宋体" w:cs="宋体"/>
                <w:sz w:val="21"/>
                <w:szCs w:val="21"/>
                <w:highlight w:val="none"/>
              </w:rPr>
              <w:t>份得</w:t>
            </w:r>
            <w:r>
              <w:rPr>
                <w:rFonts w:hint="eastAsia" w:ascii="宋体" w:hAnsi="宋体" w:eastAsia="宋体" w:cs="宋体"/>
                <w:sz w:val="21"/>
                <w:szCs w:val="21"/>
                <w:highlight w:val="none"/>
                <w:lang w:val="en-US" w:eastAsia="zh-CN"/>
              </w:rPr>
              <w:t>1</w:t>
            </w:r>
            <w:r>
              <w:rPr>
                <w:rFonts w:hint="eastAsia" w:ascii="宋体" w:hAnsi="宋体" w:eastAsia="宋体" w:cs="宋体"/>
                <w:sz w:val="21"/>
                <w:szCs w:val="21"/>
                <w:highlight w:val="none"/>
              </w:rPr>
              <w:t>分，最高</w:t>
            </w:r>
            <w:r>
              <w:rPr>
                <w:rFonts w:hint="eastAsia" w:ascii="宋体" w:hAnsi="宋体" w:eastAsia="宋体" w:cs="宋体"/>
                <w:sz w:val="21"/>
                <w:szCs w:val="21"/>
                <w:highlight w:val="none"/>
                <w:lang w:val="en-US" w:eastAsia="zh-CN"/>
              </w:rPr>
              <w:t>2</w:t>
            </w:r>
            <w:r>
              <w:rPr>
                <w:rFonts w:hint="eastAsia" w:ascii="宋体" w:hAnsi="宋体" w:eastAsia="宋体" w:cs="宋体"/>
                <w:sz w:val="21"/>
                <w:szCs w:val="21"/>
                <w:highlight w:val="none"/>
              </w:rPr>
              <w:t>分；</w:t>
            </w:r>
          </w:p>
          <w:p w14:paraId="175BA46B">
            <w:pPr>
              <w:widowControl/>
              <w:spacing w:line="240" w:lineRule="auto"/>
              <w:ind w:firstLine="0" w:firstLineChars="0"/>
              <w:jc w:val="left"/>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lang w:val="en-US" w:eastAsia="zh-CN"/>
              </w:rPr>
              <w:t>5</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lang w:val="en-US" w:eastAsia="zh-CN"/>
              </w:rPr>
              <w:t>具有</w:t>
            </w:r>
            <w:r>
              <w:rPr>
                <w:rFonts w:hint="eastAsia" w:ascii="宋体" w:hAnsi="宋体" w:eastAsia="宋体" w:cs="宋体"/>
                <w:sz w:val="21"/>
                <w:szCs w:val="21"/>
                <w:highlight w:val="none"/>
              </w:rPr>
              <w:t>特种设备检验检测人员证</w:t>
            </w:r>
            <w:r>
              <w:rPr>
                <w:rFonts w:hint="eastAsia" w:ascii="宋体" w:hAnsi="宋体" w:eastAsia="宋体" w:cs="宋体"/>
                <w:sz w:val="21"/>
                <w:szCs w:val="21"/>
                <w:highlight w:val="none"/>
                <w:lang w:val="en-US" w:eastAsia="zh-CN"/>
              </w:rPr>
              <w:t>-电梯检验：</w:t>
            </w:r>
            <w:r>
              <w:rPr>
                <w:rFonts w:hint="eastAsia" w:ascii="宋体" w:hAnsi="宋体" w:eastAsia="宋体" w:cs="宋体"/>
                <w:sz w:val="21"/>
                <w:szCs w:val="21"/>
                <w:highlight w:val="none"/>
              </w:rPr>
              <w:t>每提供</w:t>
            </w:r>
            <w:r>
              <w:rPr>
                <w:rFonts w:hint="eastAsia" w:ascii="宋体" w:hAnsi="宋体" w:eastAsia="宋体" w:cs="宋体"/>
                <w:sz w:val="21"/>
                <w:szCs w:val="21"/>
                <w:highlight w:val="none"/>
                <w:lang w:val="en-US" w:eastAsia="zh-CN"/>
              </w:rPr>
              <w:t>1</w:t>
            </w:r>
            <w:r>
              <w:rPr>
                <w:rFonts w:hint="eastAsia" w:ascii="宋体" w:hAnsi="宋体" w:eastAsia="宋体" w:cs="宋体"/>
                <w:sz w:val="21"/>
                <w:szCs w:val="21"/>
                <w:highlight w:val="none"/>
              </w:rPr>
              <w:t>份得</w:t>
            </w:r>
            <w:r>
              <w:rPr>
                <w:rFonts w:hint="eastAsia" w:ascii="宋体" w:hAnsi="宋体" w:eastAsia="宋体" w:cs="宋体"/>
                <w:sz w:val="21"/>
                <w:szCs w:val="21"/>
                <w:highlight w:val="none"/>
                <w:lang w:val="en-US" w:eastAsia="zh-CN"/>
              </w:rPr>
              <w:t>1</w:t>
            </w:r>
            <w:r>
              <w:rPr>
                <w:rFonts w:hint="eastAsia" w:ascii="宋体" w:hAnsi="宋体" w:eastAsia="宋体" w:cs="宋体"/>
                <w:sz w:val="21"/>
                <w:szCs w:val="21"/>
                <w:highlight w:val="none"/>
              </w:rPr>
              <w:t>分，最高</w:t>
            </w:r>
            <w:r>
              <w:rPr>
                <w:rFonts w:hint="eastAsia" w:ascii="宋体" w:hAnsi="宋体" w:eastAsia="宋体" w:cs="宋体"/>
                <w:sz w:val="21"/>
                <w:szCs w:val="21"/>
                <w:highlight w:val="none"/>
                <w:lang w:val="en-US" w:eastAsia="zh-CN"/>
              </w:rPr>
              <w:t>2</w:t>
            </w:r>
            <w:r>
              <w:rPr>
                <w:rFonts w:hint="eastAsia" w:ascii="宋体" w:hAnsi="宋体" w:eastAsia="宋体" w:cs="宋体"/>
                <w:sz w:val="21"/>
                <w:szCs w:val="21"/>
                <w:highlight w:val="none"/>
              </w:rPr>
              <w:t>分；</w:t>
            </w:r>
          </w:p>
          <w:p w14:paraId="109F0C2D">
            <w:pPr>
              <w:keepNext w:val="0"/>
              <w:keepLines w:val="0"/>
              <w:widowControl/>
              <w:suppressLineNumbers w:val="0"/>
              <w:jc w:val="left"/>
              <w:rPr>
                <w:rFonts w:hint="default" w:ascii="宋体" w:hAnsi="宋体" w:eastAsia="宋体" w:cs="宋体"/>
                <w:sz w:val="21"/>
                <w:szCs w:val="21"/>
                <w:highlight w:val="none"/>
                <w:lang w:val="en-US"/>
              </w:rPr>
            </w:pP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lang w:val="en-US" w:eastAsia="zh-CN"/>
              </w:rPr>
              <w:t>6</w:t>
            </w:r>
            <w:r>
              <w:rPr>
                <w:rFonts w:hint="eastAsia" w:ascii="宋体" w:hAnsi="宋体" w:eastAsia="宋体" w:cs="宋体"/>
                <w:sz w:val="21"/>
                <w:szCs w:val="21"/>
                <w:highlight w:val="none"/>
                <w:lang w:eastAsia="zh-CN"/>
              </w:rPr>
              <w:t>）具有</w:t>
            </w:r>
            <w:r>
              <w:rPr>
                <w:rFonts w:ascii="宋体" w:hAnsi="宋体" w:eastAsia="宋体" w:cs="宋体"/>
                <w:kern w:val="0"/>
                <w:sz w:val="21"/>
                <w:szCs w:val="21"/>
                <w:lang w:val="en-US" w:eastAsia="zh-CN" w:bidi="ar"/>
              </w:rPr>
              <w:t>结构工程、给排水工程、电气工程、园林绿化专业类中级</w:t>
            </w:r>
            <w:r>
              <w:rPr>
                <w:rFonts w:hint="eastAsia" w:ascii="宋体" w:hAnsi="宋体" w:eastAsia="宋体" w:cs="宋体"/>
                <w:kern w:val="0"/>
                <w:sz w:val="21"/>
                <w:szCs w:val="21"/>
                <w:lang w:val="en-US" w:eastAsia="zh-CN" w:bidi="ar"/>
              </w:rPr>
              <w:t>（或</w:t>
            </w:r>
            <w:r>
              <w:rPr>
                <w:rFonts w:ascii="宋体" w:hAnsi="宋体" w:eastAsia="宋体" w:cs="宋体"/>
                <w:kern w:val="0"/>
                <w:sz w:val="21"/>
                <w:szCs w:val="21"/>
                <w:lang w:val="en-US" w:eastAsia="zh-CN" w:bidi="ar"/>
              </w:rPr>
              <w:t>以上</w:t>
            </w:r>
            <w:r>
              <w:rPr>
                <w:rFonts w:hint="eastAsia" w:ascii="宋体" w:hAnsi="宋体" w:eastAsia="宋体" w:cs="宋体"/>
                <w:kern w:val="0"/>
                <w:sz w:val="21"/>
                <w:szCs w:val="21"/>
                <w:lang w:val="en-US" w:eastAsia="zh-CN" w:bidi="ar"/>
              </w:rPr>
              <w:t>）</w:t>
            </w:r>
            <w:r>
              <w:rPr>
                <w:rFonts w:ascii="宋体" w:hAnsi="宋体" w:eastAsia="宋体" w:cs="宋体"/>
                <w:kern w:val="0"/>
                <w:sz w:val="21"/>
                <w:szCs w:val="21"/>
                <w:lang w:val="en-US" w:eastAsia="zh-CN" w:bidi="ar"/>
              </w:rPr>
              <w:t>职称人员</w:t>
            </w:r>
            <w:r>
              <w:rPr>
                <w:rFonts w:hint="eastAsia" w:ascii="宋体" w:hAnsi="宋体" w:eastAsia="宋体" w:cs="宋体"/>
                <w:kern w:val="0"/>
                <w:sz w:val="21"/>
                <w:szCs w:val="21"/>
                <w:lang w:val="en-US" w:eastAsia="zh-CN" w:bidi="ar"/>
              </w:rPr>
              <w:t>，</w:t>
            </w:r>
            <w:r>
              <w:rPr>
                <w:rFonts w:hint="eastAsia" w:ascii="宋体" w:hAnsi="宋体" w:eastAsia="宋体" w:cs="宋体"/>
                <w:sz w:val="21"/>
                <w:szCs w:val="21"/>
                <w:highlight w:val="none"/>
                <w:lang w:val="en-US" w:eastAsia="zh-CN"/>
              </w:rPr>
              <w:t>每项提供1份对应专业职称证书得1分，同类专业不重复计分，最高4分。</w:t>
            </w:r>
          </w:p>
          <w:p w14:paraId="55210CE7">
            <w:pPr>
              <w:widowControl/>
              <w:spacing w:line="240" w:lineRule="auto"/>
              <w:ind w:firstLine="0" w:firstLineChars="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本项最高得</w:t>
            </w:r>
            <w:r>
              <w:rPr>
                <w:rFonts w:hint="eastAsia" w:ascii="宋体" w:hAnsi="宋体" w:eastAsia="宋体" w:cs="宋体"/>
                <w:sz w:val="21"/>
                <w:szCs w:val="21"/>
                <w:highlight w:val="none"/>
                <w:lang w:val="en-US" w:eastAsia="zh-CN"/>
              </w:rPr>
              <w:t>14</w:t>
            </w:r>
            <w:r>
              <w:rPr>
                <w:rFonts w:hint="eastAsia" w:ascii="宋体" w:hAnsi="宋体" w:eastAsia="宋体" w:cs="宋体"/>
                <w:sz w:val="21"/>
                <w:szCs w:val="21"/>
                <w:highlight w:val="none"/>
              </w:rPr>
              <w:t>分。</w:t>
            </w:r>
          </w:p>
          <w:p w14:paraId="2FDC72D2">
            <w:pPr>
              <w:widowControl/>
              <w:spacing w:line="240" w:lineRule="auto"/>
              <w:ind w:firstLine="0" w:firstLineChars="0"/>
              <w:jc w:val="left"/>
              <w:rPr>
                <w:rFonts w:hint="default" w:ascii="宋体" w:hAnsi="宋体" w:eastAsia="宋体" w:cs="宋体"/>
                <w:sz w:val="21"/>
                <w:szCs w:val="21"/>
                <w:highlight w:val="none"/>
                <w:lang w:val="en-US" w:eastAsia="zh-CN"/>
              </w:rPr>
            </w:pPr>
            <w:r>
              <w:rPr>
                <w:rFonts w:hint="eastAsia" w:ascii="宋体" w:hAnsi="宋体" w:eastAsia="宋体" w:cs="宋体"/>
                <w:b w:val="0"/>
                <w:bCs w:val="0"/>
                <w:sz w:val="21"/>
                <w:szCs w:val="21"/>
                <w:highlight w:val="none"/>
                <w:lang w:val="en-US" w:eastAsia="zh-CN"/>
              </w:rPr>
              <w:t>自拟定表单</w:t>
            </w:r>
            <w:r>
              <w:rPr>
                <w:rFonts w:hint="eastAsia" w:ascii="宋体" w:hAnsi="宋体" w:eastAsia="宋体" w:cs="宋体"/>
                <w:b w:val="0"/>
                <w:bCs w:val="0"/>
                <w:sz w:val="21"/>
                <w:szCs w:val="21"/>
                <w:highlight w:val="none"/>
              </w:rPr>
              <w:t>：</w:t>
            </w:r>
            <w:r>
              <w:rPr>
                <w:rFonts w:hint="eastAsia" w:ascii="宋体" w:hAnsi="宋体" w:eastAsia="宋体" w:cs="宋体"/>
                <w:sz w:val="21"/>
                <w:szCs w:val="21"/>
                <w:highlight w:val="none"/>
              </w:rPr>
              <w:t>《投标人拟派项目团队人员一览表》、《团队成员个人情况表》</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lang w:val="en-US" w:eastAsia="zh-CN"/>
              </w:rPr>
              <w:t>一人多证的不重复得分。</w:t>
            </w:r>
          </w:p>
          <w:p w14:paraId="35C49CE5">
            <w:pPr>
              <w:widowControl/>
              <w:spacing w:line="240" w:lineRule="auto"/>
              <w:ind w:firstLine="0" w:firstLineChars="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该项提供以下证明材料以供评审：</w:t>
            </w:r>
          </w:p>
          <w:p w14:paraId="33C66657">
            <w:pPr>
              <w:widowControl/>
              <w:spacing w:line="240" w:lineRule="auto"/>
              <w:ind w:firstLine="0" w:firstLineChars="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（1）提供上述人员在投标人单位缴纳的社保证明（从招标公告</w:t>
            </w:r>
            <w:r>
              <w:rPr>
                <w:rFonts w:hint="eastAsia" w:ascii="宋体" w:hAnsi="宋体" w:eastAsia="宋体" w:cs="宋体"/>
                <w:sz w:val="21"/>
                <w:szCs w:val="21"/>
                <w:highlight w:val="none"/>
                <w:lang w:eastAsia="zh-CN"/>
              </w:rPr>
              <w:t>截至当月的</w:t>
            </w:r>
            <w:r>
              <w:rPr>
                <w:rFonts w:hint="eastAsia" w:ascii="宋体" w:hAnsi="宋体" w:eastAsia="宋体" w:cs="宋体"/>
                <w:sz w:val="21"/>
                <w:szCs w:val="21"/>
                <w:highlight w:val="none"/>
              </w:rPr>
              <w:t>上一个月起倒算连续3个月，社保证明文件须清晰体现验真码及查询网址，若无法查询，招标人可能做出对投标人不利的判定）等资料原件扫描件或复印件，原件备查。若供应商成立不足一个月的，需提供成立情况说明函（格式自拟），无需提供相关人员社保；退休返聘人员不得作为团队人员；</w:t>
            </w:r>
          </w:p>
          <w:p w14:paraId="777B90A4">
            <w:pPr>
              <w:widowControl/>
              <w:spacing w:line="240" w:lineRule="auto"/>
              <w:ind w:firstLine="0" w:firstLineChars="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（2）提供技术负责人学历证书（或毕业证书）</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lang w:val="en-US" w:eastAsia="zh-CN"/>
              </w:rPr>
              <w:t>执业证书、职称证书</w:t>
            </w:r>
            <w:r>
              <w:rPr>
                <w:rFonts w:hint="eastAsia" w:ascii="宋体" w:hAnsi="宋体" w:eastAsia="宋体" w:cs="宋体"/>
                <w:sz w:val="21"/>
                <w:szCs w:val="21"/>
                <w:highlight w:val="none"/>
              </w:rPr>
              <w:t>原件扫描件或复印件。</w:t>
            </w:r>
          </w:p>
          <w:p w14:paraId="3B22015B">
            <w:pPr>
              <w:widowControl/>
              <w:spacing w:line="240" w:lineRule="auto"/>
              <w:ind w:firstLine="0" w:firstLineChars="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（3）提供团队人员执业证书或</w:t>
            </w:r>
            <w:r>
              <w:rPr>
                <w:rFonts w:hint="eastAsia" w:ascii="宋体" w:hAnsi="宋体" w:eastAsia="宋体" w:cs="宋体"/>
                <w:sz w:val="21"/>
                <w:szCs w:val="21"/>
                <w:highlight w:val="none"/>
                <w:lang w:val="en-US" w:eastAsia="zh-CN"/>
              </w:rPr>
              <w:t>职称</w:t>
            </w:r>
            <w:r>
              <w:rPr>
                <w:rFonts w:hint="eastAsia" w:ascii="宋体" w:hAnsi="宋体" w:eastAsia="宋体" w:cs="宋体"/>
                <w:sz w:val="21"/>
                <w:szCs w:val="21"/>
                <w:highlight w:val="none"/>
              </w:rPr>
              <w:t>证书原件扫描件或复印件。</w:t>
            </w:r>
          </w:p>
          <w:p w14:paraId="7D0ED77F">
            <w:pPr>
              <w:widowControl/>
              <w:spacing w:line="240" w:lineRule="auto"/>
              <w:jc w:val="left"/>
              <w:rPr>
                <w:rFonts w:hint="eastAsia" w:ascii="宋体" w:hAnsi="宋体" w:eastAsia="宋体" w:cs="宋体"/>
                <w:color w:val="auto"/>
                <w:kern w:val="2"/>
                <w:sz w:val="21"/>
                <w:szCs w:val="21"/>
                <w:highlight w:val="none"/>
              </w:rPr>
            </w:pP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lang w:val="en-US" w:eastAsia="zh-CN"/>
              </w:rPr>
              <w:t>4</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评分中出现证明资料未提供或提供不全或专家无法凭所提供资料判断是否得分的情况，一律作不得分处理。注：未提供的不得分。</w:t>
            </w:r>
          </w:p>
        </w:tc>
      </w:tr>
      <w:tr w14:paraId="56A0098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auto"/>
          <w:tblCellMar>
            <w:top w:w="20" w:type="dxa"/>
            <w:left w:w="108" w:type="dxa"/>
            <w:bottom w:w="20" w:type="dxa"/>
            <w:right w:w="108" w:type="dxa"/>
          </w:tblCellMar>
        </w:tblPrEx>
        <w:trPr>
          <w:trHeight w:val="977" w:hRule="atLeast"/>
          <w:jc w:val="center"/>
        </w:trPr>
        <w:tc>
          <w:tcPr>
            <w:tcW w:w="680" w:type="dxa"/>
            <w:tcBorders>
              <w:left w:val="single" w:color="000000" w:sz="8" w:space="0"/>
              <w:right w:val="single" w:color="000000" w:sz="8" w:space="0"/>
            </w:tcBorders>
            <w:shd w:val="clear" w:color="auto" w:fill="auto"/>
            <w:vAlign w:val="center"/>
          </w:tcPr>
          <w:p w14:paraId="11E4EBAA">
            <w:pPr>
              <w:rPr>
                <w:rFonts w:ascii="Calibri" w:hAnsi="Calibri"/>
                <w:b/>
                <w:bCs/>
                <w:szCs w:val="22"/>
                <w:highlight w:val="none"/>
              </w:rPr>
            </w:pPr>
          </w:p>
        </w:tc>
        <w:tc>
          <w:tcPr>
            <w:tcW w:w="68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F4CB2E9">
            <w:pPr>
              <w:wordWrap w:val="0"/>
              <w:jc w:val="center"/>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2</w:t>
            </w:r>
          </w:p>
        </w:tc>
        <w:tc>
          <w:tcPr>
            <w:tcW w:w="217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6829D7C">
            <w:pPr>
              <w:widowControl/>
              <w:jc w:val="center"/>
              <w:rPr>
                <w:rFonts w:hint="eastAsia" w:ascii="宋体" w:hAnsi="宋体" w:eastAsia="宋体" w:cs="宋体"/>
                <w:sz w:val="21"/>
                <w:szCs w:val="21"/>
                <w:highlight w:val="none"/>
              </w:rPr>
            </w:pPr>
            <w:r>
              <w:rPr>
                <w:rFonts w:hint="eastAsia" w:ascii="宋体" w:hAnsi="宋体" w:eastAsia="宋体" w:cs="宋体"/>
                <w:kern w:val="0"/>
                <w:sz w:val="21"/>
                <w:szCs w:val="21"/>
                <w:highlight w:val="none"/>
                <w:lang w:bidi="ar"/>
              </w:rPr>
              <w:t>同类业绩</w:t>
            </w:r>
          </w:p>
          <w:p w14:paraId="37DF5B04">
            <w:pPr>
              <w:wordWrap w:val="0"/>
              <w:jc w:val="center"/>
              <w:rPr>
                <w:rFonts w:hint="eastAsia" w:ascii="宋体" w:hAnsi="宋体" w:eastAsia="宋体" w:cs="宋体"/>
                <w:kern w:val="2"/>
                <w:sz w:val="21"/>
                <w:szCs w:val="21"/>
                <w:highlight w:val="none"/>
                <w:lang w:val="en-US" w:eastAsia="zh-CN" w:bidi="ar-SA"/>
              </w:rPr>
            </w:pPr>
          </w:p>
        </w:tc>
        <w:tc>
          <w:tcPr>
            <w:tcW w:w="80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06DFA54">
            <w:pPr>
              <w:wordWrap w:val="0"/>
              <w:jc w:val="center"/>
              <w:rPr>
                <w:rFonts w:hint="default"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lang w:val="en-US" w:eastAsia="zh-CN"/>
              </w:rPr>
              <w:t>15</w:t>
            </w:r>
          </w:p>
        </w:tc>
        <w:tc>
          <w:tcPr>
            <w:tcW w:w="5021" w:type="dxa"/>
            <w:tcBorders>
              <w:top w:val="single" w:color="000000" w:sz="8" w:space="0"/>
              <w:left w:val="single" w:color="000000" w:sz="8" w:space="0"/>
              <w:bottom w:val="single" w:color="000000" w:sz="8" w:space="0"/>
              <w:right w:val="single" w:color="000000" w:sz="8" w:space="0"/>
            </w:tcBorders>
            <w:shd w:val="clear" w:color="auto" w:fill="auto"/>
            <w:vAlign w:val="top"/>
          </w:tcPr>
          <w:p w14:paraId="2C094F0B">
            <w:pPr>
              <w:widowControl/>
              <w:jc w:val="left"/>
              <w:rPr>
                <w:rFonts w:hint="eastAsia" w:ascii="宋体" w:hAnsi="宋体" w:eastAsia="宋体" w:cs="宋体"/>
                <w:b/>
                <w:bCs/>
                <w:kern w:val="0"/>
                <w:sz w:val="21"/>
                <w:szCs w:val="21"/>
                <w:highlight w:val="none"/>
                <w:lang w:bidi="ar"/>
              </w:rPr>
            </w:pPr>
            <w:r>
              <w:rPr>
                <w:rFonts w:hint="eastAsia" w:ascii="宋体" w:hAnsi="宋体" w:eastAsia="宋体" w:cs="宋体"/>
                <w:b/>
                <w:bCs/>
                <w:kern w:val="0"/>
                <w:sz w:val="21"/>
                <w:szCs w:val="21"/>
                <w:highlight w:val="none"/>
                <w:lang w:bidi="ar"/>
              </w:rPr>
              <w:t xml:space="preserve">（一）评审标准： </w:t>
            </w:r>
          </w:p>
          <w:p w14:paraId="726EFFE8">
            <w:pPr>
              <w:widowControl/>
              <w:jc w:val="left"/>
              <w:rPr>
                <w:rFonts w:hint="eastAsia" w:ascii="宋体" w:hAnsi="宋体" w:eastAsia="宋体" w:cs="宋体"/>
                <w:sz w:val="21"/>
                <w:szCs w:val="21"/>
                <w:highlight w:val="none"/>
              </w:rPr>
            </w:pPr>
            <w:r>
              <w:rPr>
                <w:rFonts w:hint="eastAsia" w:ascii="宋体" w:hAnsi="宋体" w:eastAsia="宋体" w:cs="宋体"/>
                <w:color w:val="auto"/>
                <w:sz w:val="21"/>
                <w:szCs w:val="21"/>
                <w:highlight w:val="none"/>
                <w:lang w:val="en-US" w:eastAsia="zh-CN"/>
              </w:rPr>
              <w:t>近三年内（以公告时间倒推计算）</w:t>
            </w:r>
            <w:r>
              <w:rPr>
                <w:rFonts w:hint="eastAsia" w:ascii="宋体" w:hAnsi="宋体" w:eastAsia="宋体" w:cs="宋体"/>
                <w:sz w:val="21"/>
                <w:szCs w:val="21"/>
                <w:highlight w:val="none"/>
              </w:rPr>
              <w:t>承接</w:t>
            </w:r>
            <w:r>
              <w:rPr>
                <w:rFonts w:hint="eastAsia" w:ascii="宋体" w:hAnsi="宋体" w:eastAsia="宋体" w:cs="宋体"/>
                <w:sz w:val="21"/>
                <w:szCs w:val="21"/>
                <w:highlight w:val="none"/>
                <w:lang w:val="en-US" w:eastAsia="zh-CN"/>
              </w:rPr>
              <w:t>过</w:t>
            </w:r>
            <w:r>
              <w:rPr>
                <w:rFonts w:hint="eastAsia" w:ascii="宋体" w:hAnsi="宋体" w:eastAsia="宋体" w:cs="宋体"/>
                <w:color w:val="000000"/>
                <w:kern w:val="2"/>
                <w:sz w:val="21"/>
                <w:szCs w:val="21"/>
                <w:highlight w:val="none"/>
                <w:lang w:val="en-US" w:eastAsia="zh-CN" w:bidi="ar-SA"/>
              </w:rPr>
              <w:t>承接查验技术服务</w:t>
            </w:r>
            <w:r>
              <w:rPr>
                <w:rFonts w:hint="eastAsia" w:ascii="宋体" w:hAnsi="宋体" w:eastAsia="宋体" w:cs="宋体"/>
                <w:sz w:val="21"/>
                <w:szCs w:val="21"/>
                <w:highlight w:val="none"/>
                <w:lang w:val="en-US" w:eastAsia="zh-CN"/>
              </w:rPr>
              <w:t>等</w:t>
            </w:r>
            <w:r>
              <w:rPr>
                <w:rFonts w:hint="eastAsia" w:ascii="宋体" w:hAnsi="宋体" w:eastAsia="宋体" w:cs="宋体"/>
                <w:sz w:val="21"/>
                <w:szCs w:val="21"/>
                <w:highlight w:val="none"/>
              </w:rPr>
              <w:t>业绩</w:t>
            </w:r>
            <w:r>
              <w:rPr>
                <w:rFonts w:hint="eastAsia" w:ascii="宋体" w:hAnsi="宋体" w:eastAsia="宋体" w:cs="宋体"/>
                <w:sz w:val="21"/>
                <w:szCs w:val="21"/>
                <w:highlight w:val="none"/>
                <w:lang w:eastAsia="zh-CN"/>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每提供一份得3分</w:t>
            </w:r>
            <w:r>
              <w:rPr>
                <w:rFonts w:hint="eastAsia" w:ascii="宋体" w:hAnsi="宋体" w:eastAsia="宋体" w:cs="宋体"/>
                <w:color w:val="000000" w:themeColor="text1"/>
                <w:sz w:val="21"/>
                <w:szCs w:val="21"/>
                <w:highlight w:val="none"/>
                <w14:textFill>
                  <w14:solidFill>
                    <w14:schemeClr w14:val="tx1"/>
                  </w14:solidFill>
                </w14:textFill>
              </w:rPr>
              <w:t>。最高得</w:t>
            </w:r>
            <w:r>
              <w:rPr>
                <w:rFonts w:hint="eastAsia" w:ascii="宋体" w:hAnsi="宋体" w:eastAsia="宋体" w:cs="宋体"/>
                <w:color w:val="000000" w:themeColor="text1"/>
                <w:sz w:val="21"/>
                <w:szCs w:val="21"/>
                <w:highlight w:val="none"/>
                <w:lang w:val="en-US" w:eastAsia="zh-CN"/>
                <w14:textFill>
                  <w14:solidFill>
                    <w14:schemeClr w14:val="tx1"/>
                  </w14:solidFill>
                </w14:textFill>
              </w:rPr>
              <w:t>15</w:t>
            </w:r>
            <w:r>
              <w:rPr>
                <w:rFonts w:hint="eastAsia" w:ascii="宋体" w:hAnsi="宋体" w:eastAsia="宋体" w:cs="宋体"/>
                <w:color w:val="000000" w:themeColor="text1"/>
                <w:sz w:val="21"/>
                <w:szCs w:val="21"/>
                <w:highlight w:val="none"/>
                <w14:textFill>
                  <w14:solidFill>
                    <w14:schemeClr w14:val="tx1"/>
                  </w14:solidFill>
                </w14:textFill>
              </w:rPr>
              <w:t>分，低于</w:t>
            </w:r>
            <w:r>
              <w:rPr>
                <w:rFonts w:hint="eastAsia" w:ascii="宋体" w:hAnsi="宋体" w:eastAsia="宋体" w:cs="宋体"/>
                <w:color w:val="000000" w:themeColor="text1"/>
                <w:sz w:val="21"/>
                <w:szCs w:val="21"/>
                <w:highlight w:val="none"/>
                <w:lang w:val="en-US" w:eastAsia="zh-CN"/>
                <w14:textFill>
                  <w14:solidFill>
                    <w14:schemeClr w14:val="tx1"/>
                  </w14:solidFill>
                </w14:textFill>
              </w:rPr>
              <w:t>1</w:t>
            </w:r>
            <w:r>
              <w:rPr>
                <w:rFonts w:hint="eastAsia" w:ascii="宋体" w:hAnsi="宋体" w:eastAsia="宋体" w:cs="宋体"/>
                <w:color w:val="000000" w:themeColor="text1"/>
                <w:sz w:val="21"/>
                <w:szCs w:val="21"/>
                <w:highlight w:val="none"/>
                <w14:textFill>
                  <w14:solidFill>
                    <w14:schemeClr w14:val="tx1"/>
                  </w14:solidFill>
                </w14:textFill>
              </w:rPr>
              <w:t>项不得分。</w:t>
            </w:r>
          </w:p>
          <w:p w14:paraId="7922F40E">
            <w:pPr>
              <w:widowControl/>
              <w:jc w:val="left"/>
              <w:rPr>
                <w:rFonts w:hint="eastAsia" w:ascii="宋体" w:hAnsi="宋体" w:eastAsia="宋体" w:cs="宋体"/>
                <w:b/>
                <w:bCs/>
                <w:kern w:val="0"/>
                <w:sz w:val="21"/>
                <w:szCs w:val="21"/>
                <w:highlight w:val="none"/>
                <w:lang w:bidi="ar"/>
              </w:rPr>
            </w:pPr>
            <w:r>
              <w:rPr>
                <w:rFonts w:hint="eastAsia" w:ascii="宋体" w:hAnsi="宋体" w:eastAsia="宋体" w:cs="宋体"/>
                <w:b/>
                <w:bCs/>
                <w:kern w:val="0"/>
                <w:sz w:val="21"/>
                <w:szCs w:val="21"/>
                <w:highlight w:val="none"/>
                <w:lang w:bidi="ar"/>
              </w:rPr>
              <w:t xml:space="preserve">（二）证明文件： </w:t>
            </w:r>
          </w:p>
          <w:p w14:paraId="3E0F9D6B">
            <w:pPr>
              <w:widowControl/>
              <w:jc w:val="lef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sz w:val="21"/>
                <w:szCs w:val="21"/>
                <w:highlight w:val="none"/>
              </w:rPr>
              <w:t>证明材料：合同证明文件，须包含首页、服务内容、签订时间、签订双方盖章页。</w:t>
            </w:r>
          </w:p>
        </w:tc>
      </w:tr>
      <w:tr w14:paraId="7B51E36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auto"/>
          <w:tblCellMar>
            <w:top w:w="20" w:type="dxa"/>
            <w:left w:w="108" w:type="dxa"/>
            <w:bottom w:w="20" w:type="dxa"/>
            <w:right w:w="108" w:type="dxa"/>
          </w:tblCellMar>
        </w:tblPrEx>
        <w:trPr>
          <w:trHeight w:val="1917" w:hRule="atLeast"/>
          <w:jc w:val="center"/>
        </w:trPr>
        <w:tc>
          <w:tcPr>
            <w:tcW w:w="680" w:type="dxa"/>
            <w:tcBorders>
              <w:left w:val="single" w:color="000000" w:sz="8" w:space="0"/>
              <w:bottom w:val="single" w:color="000000" w:sz="8" w:space="0"/>
              <w:right w:val="single" w:color="000000" w:sz="8" w:space="0"/>
            </w:tcBorders>
            <w:shd w:val="clear" w:color="auto" w:fill="auto"/>
            <w:vAlign w:val="center"/>
          </w:tcPr>
          <w:p w14:paraId="761E1639">
            <w:pPr>
              <w:rPr>
                <w:rFonts w:ascii="Calibri" w:hAnsi="Calibri"/>
                <w:b/>
                <w:bCs/>
                <w:szCs w:val="22"/>
                <w:highlight w:val="none"/>
              </w:rPr>
            </w:pPr>
          </w:p>
        </w:tc>
        <w:tc>
          <w:tcPr>
            <w:tcW w:w="68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B97FFD1">
            <w:pPr>
              <w:wordWrap w:val="0"/>
              <w:jc w:val="center"/>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3</w:t>
            </w:r>
          </w:p>
        </w:tc>
        <w:tc>
          <w:tcPr>
            <w:tcW w:w="217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898B97E">
            <w:pPr>
              <w:keepNext w:val="0"/>
              <w:keepLines w:val="0"/>
              <w:pageBreakBefore w:val="0"/>
              <w:kinsoku/>
              <w:overflowPunct/>
              <w:topLinePunct w:val="0"/>
              <w:autoSpaceDE/>
              <w:autoSpaceDN/>
              <w:bidi w:val="0"/>
              <w:adjustRightInd/>
              <w:snapToGrid/>
              <w:spacing w:line="300" w:lineRule="exact"/>
              <w:jc w:val="center"/>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履约质效</w:t>
            </w:r>
          </w:p>
        </w:tc>
        <w:tc>
          <w:tcPr>
            <w:tcW w:w="80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44CCEB1">
            <w:pPr>
              <w:keepNext w:val="0"/>
              <w:keepLines w:val="0"/>
              <w:pageBreakBefore w:val="0"/>
              <w:kinsoku/>
              <w:overflowPunct/>
              <w:topLinePunct w:val="0"/>
              <w:autoSpaceDE/>
              <w:autoSpaceDN/>
              <w:bidi w:val="0"/>
              <w:adjustRightInd/>
              <w:snapToGrid/>
              <w:spacing w:line="300" w:lineRule="exact"/>
              <w:jc w:val="center"/>
              <w:textAlignment w:val="auto"/>
              <w:rPr>
                <w:rFonts w:hint="default"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7</w:t>
            </w:r>
          </w:p>
        </w:tc>
        <w:tc>
          <w:tcPr>
            <w:tcW w:w="502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999EB6E">
            <w:pPr>
              <w:keepNext w:val="0"/>
              <w:keepLines w:val="0"/>
              <w:pageBreakBefore w:val="0"/>
              <w:numPr>
                <w:ilvl w:val="0"/>
                <w:numId w:val="0"/>
              </w:numPr>
              <w:kinsoku/>
              <w:overflowPunct/>
              <w:topLinePunct w:val="0"/>
              <w:autoSpaceDE/>
              <w:autoSpaceDN/>
              <w:bidi w:val="0"/>
              <w:adjustRightInd/>
              <w:snapToGrid/>
              <w:spacing w:line="300" w:lineRule="exact"/>
              <w:jc w:val="left"/>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bidi="ar-SA"/>
              </w:rPr>
              <w:t>对在本项目履约质效方面的情况作出说明，包括履约质量、履约</w:t>
            </w:r>
            <w:r>
              <w:rPr>
                <w:rFonts w:hint="eastAsia" w:ascii="宋体" w:hAnsi="宋体" w:eastAsia="宋体" w:cs="宋体"/>
                <w:color w:val="auto"/>
                <w:sz w:val="21"/>
                <w:szCs w:val="21"/>
                <w:lang w:val="en-US" w:eastAsia="zh-CN"/>
              </w:rPr>
              <w:t>效率、企业资源调度、企业优势等。</w:t>
            </w:r>
          </w:p>
          <w:p w14:paraId="50F8447A">
            <w:pPr>
              <w:keepNext w:val="0"/>
              <w:keepLines w:val="0"/>
              <w:pageBreakBefore w:val="0"/>
              <w:numPr>
                <w:ilvl w:val="0"/>
                <w:numId w:val="0"/>
              </w:numPr>
              <w:kinsoku/>
              <w:overflowPunct/>
              <w:topLinePunct w:val="0"/>
              <w:autoSpaceDE/>
              <w:autoSpaceDN/>
              <w:bidi w:val="0"/>
              <w:adjustRightInd/>
              <w:snapToGrid/>
              <w:spacing w:line="300" w:lineRule="exact"/>
              <w:jc w:val="left"/>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优:优势符合实际、对项目履约影响大。</w:t>
            </w:r>
          </w:p>
          <w:p w14:paraId="56A5AF4D">
            <w:pPr>
              <w:keepNext w:val="0"/>
              <w:keepLines w:val="0"/>
              <w:pageBreakBefore w:val="0"/>
              <w:numPr>
                <w:ilvl w:val="0"/>
                <w:numId w:val="0"/>
              </w:numPr>
              <w:kinsoku/>
              <w:overflowPunct/>
              <w:topLinePunct w:val="0"/>
              <w:autoSpaceDE/>
              <w:autoSpaceDN/>
              <w:bidi w:val="0"/>
              <w:adjustRightInd/>
              <w:snapToGrid/>
              <w:spacing w:line="300" w:lineRule="exact"/>
              <w:jc w:val="left"/>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 xml:space="preserve">良:优势较符合实际、对项目履约影响较大。 </w:t>
            </w:r>
          </w:p>
          <w:p w14:paraId="45F48EE8">
            <w:pPr>
              <w:keepNext w:val="0"/>
              <w:keepLines w:val="0"/>
              <w:pageBreakBefore w:val="0"/>
              <w:numPr>
                <w:ilvl w:val="0"/>
                <w:numId w:val="0"/>
              </w:numPr>
              <w:kinsoku/>
              <w:overflowPunct/>
              <w:topLinePunct w:val="0"/>
              <w:autoSpaceDE/>
              <w:autoSpaceDN/>
              <w:bidi w:val="0"/>
              <w:adjustRightInd/>
              <w:snapToGrid/>
              <w:spacing w:line="300" w:lineRule="exact"/>
              <w:jc w:val="left"/>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中:优势较普通、对项目履约影响一般。</w:t>
            </w:r>
          </w:p>
          <w:p w14:paraId="6B6D89E7">
            <w:pPr>
              <w:keepNext w:val="0"/>
              <w:keepLines w:val="0"/>
              <w:pageBreakBefore w:val="0"/>
              <w:numPr>
                <w:ilvl w:val="0"/>
                <w:numId w:val="0"/>
              </w:numPr>
              <w:kinsoku/>
              <w:overflowPunct/>
              <w:topLinePunct w:val="0"/>
              <w:autoSpaceDE/>
              <w:autoSpaceDN/>
              <w:bidi w:val="0"/>
              <w:adjustRightInd/>
              <w:snapToGrid/>
              <w:spacing w:line="300" w:lineRule="exact"/>
              <w:jc w:val="left"/>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差:优势对项目履约影响极小。</w:t>
            </w:r>
          </w:p>
          <w:p w14:paraId="09D02E00">
            <w:pPr>
              <w:keepNext w:val="0"/>
              <w:keepLines w:val="0"/>
              <w:pageBreakBefore w:val="0"/>
              <w:numPr>
                <w:ilvl w:val="0"/>
                <w:numId w:val="0"/>
              </w:numPr>
              <w:kinsoku/>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kern w:val="2"/>
                <w:sz w:val="21"/>
                <w:szCs w:val="21"/>
                <w:lang w:val="en-US" w:eastAsia="zh-CN" w:bidi="ar-SA"/>
              </w:rPr>
            </w:pPr>
            <w:r>
              <w:rPr>
                <w:rFonts w:hint="eastAsia" w:ascii="宋体" w:hAnsi="宋体" w:eastAsia="宋体" w:cs="宋体"/>
                <w:color w:val="auto"/>
                <w:sz w:val="21"/>
                <w:szCs w:val="21"/>
                <w:lang w:val="en-US" w:eastAsia="zh-CN"/>
              </w:rPr>
              <w:t>评价为优的得7分，评价为良的得4分，评价为中的得1分，评价为差不得分。</w:t>
            </w:r>
          </w:p>
        </w:tc>
      </w:tr>
    </w:tbl>
    <w:p w14:paraId="4F4D9E8D">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z w:val="32"/>
          <w:szCs w:val="32"/>
          <w:highlight w:val="none"/>
          <w:u w:val="none"/>
          <w:lang w:val="en-US" w:eastAsia="zh-CN"/>
        </w:rPr>
      </w:pPr>
    </w:p>
    <w:p w14:paraId="2134616D">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z w:val="32"/>
          <w:szCs w:val="32"/>
          <w:highlight w:val="none"/>
          <w:u w:val="none"/>
          <w:lang w:val="en-US" w:eastAsia="zh-CN"/>
        </w:rPr>
      </w:pPr>
    </w:p>
    <w:p w14:paraId="1F1B90A9">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z w:val="32"/>
          <w:szCs w:val="32"/>
          <w:highlight w:val="none"/>
          <w:u w:val="none"/>
          <w:lang w:val="en-US" w:eastAsia="zh-CN"/>
        </w:rPr>
      </w:pPr>
    </w:p>
    <w:p w14:paraId="66564D86">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z w:val="32"/>
          <w:szCs w:val="32"/>
          <w:highlight w:val="none"/>
          <w:u w:val="none"/>
          <w:lang w:val="en-US" w:eastAsia="zh-CN"/>
        </w:rPr>
      </w:pPr>
    </w:p>
    <w:p w14:paraId="4599CB76">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z w:val="32"/>
          <w:szCs w:val="32"/>
          <w:highlight w:val="none"/>
          <w:u w:val="none"/>
          <w:lang w:val="en-US" w:eastAsia="zh-CN"/>
        </w:rPr>
      </w:pPr>
    </w:p>
    <w:p w14:paraId="1CECFFE8">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z w:val="32"/>
          <w:szCs w:val="32"/>
          <w:highlight w:val="none"/>
          <w:u w:val="none"/>
          <w:lang w:val="en-US" w:eastAsia="zh-CN"/>
        </w:rPr>
      </w:pPr>
    </w:p>
    <w:p w14:paraId="0695153C">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z w:val="32"/>
          <w:szCs w:val="32"/>
          <w:highlight w:val="none"/>
          <w:u w:val="none"/>
          <w:lang w:val="en-US" w:eastAsia="zh-CN"/>
        </w:rPr>
      </w:pPr>
    </w:p>
    <w:p w14:paraId="515B6C5F">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z w:val="32"/>
          <w:szCs w:val="32"/>
          <w:highlight w:val="none"/>
          <w:u w:val="none"/>
          <w:lang w:val="en-US" w:eastAsia="zh-CN"/>
        </w:rPr>
      </w:pPr>
    </w:p>
    <w:p w14:paraId="6170917E">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z w:val="32"/>
          <w:szCs w:val="32"/>
          <w:highlight w:val="none"/>
          <w:u w:val="none"/>
          <w:lang w:val="en-US" w:eastAsia="zh-CN"/>
        </w:rPr>
      </w:pPr>
    </w:p>
    <w:p w14:paraId="4815FB44">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z w:val="32"/>
          <w:szCs w:val="32"/>
          <w:highlight w:val="none"/>
          <w:u w:val="none"/>
          <w:lang w:val="en-US" w:eastAsia="zh-CN"/>
        </w:rPr>
      </w:pPr>
    </w:p>
    <w:p w14:paraId="09E6EB62">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z w:val="32"/>
          <w:szCs w:val="32"/>
          <w:highlight w:val="none"/>
          <w:u w:val="none"/>
          <w:lang w:val="en-US" w:eastAsia="zh-CN"/>
        </w:rPr>
      </w:pPr>
    </w:p>
    <w:p w14:paraId="0D2EC908">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z w:val="32"/>
          <w:szCs w:val="32"/>
          <w:highlight w:val="none"/>
          <w:u w:val="none"/>
          <w:lang w:val="en-US" w:eastAsia="zh-CN"/>
        </w:rPr>
      </w:pPr>
    </w:p>
    <w:p w14:paraId="35D85FC9">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z w:val="32"/>
          <w:szCs w:val="32"/>
          <w:highlight w:val="none"/>
          <w:u w:val="none"/>
          <w:lang w:val="en-US" w:eastAsia="zh-CN"/>
        </w:rPr>
      </w:pPr>
    </w:p>
    <w:p w14:paraId="2F983CDB">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z w:val="32"/>
          <w:szCs w:val="32"/>
          <w:highlight w:val="none"/>
          <w:u w:val="none"/>
          <w:lang w:val="en-US" w:eastAsia="zh-CN"/>
        </w:rPr>
      </w:pPr>
    </w:p>
    <w:p w14:paraId="35F0B56D">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z w:val="32"/>
          <w:szCs w:val="32"/>
          <w:highlight w:val="none"/>
          <w:u w:val="none"/>
          <w:lang w:val="en-US" w:eastAsia="zh-CN"/>
        </w:rPr>
      </w:pPr>
      <w:r>
        <w:rPr>
          <w:rFonts w:hint="eastAsia" w:ascii="仿宋_GB2312" w:hAnsi="仿宋_GB2312" w:eastAsia="仿宋_GB2312" w:cs="仿宋_GB2312"/>
          <w:sz w:val="32"/>
          <w:szCs w:val="32"/>
          <w:highlight w:val="none"/>
          <w:u w:val="none"/>
          <w:lang w:val="en-US" w:eastAsia="zh-CN"/>
        </w:rPr>
        <w:t>附件2</w:t>
      </w:r>
    </w:p>
    <w:p w14:paraId="5A8D20E8">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32"/>
          <w:szCs w:val="32"/>
          <w:highlight w:val="none"/>
          <w:u w:val="none"/>
          <w:lang w:val="en-US" w:eastAsia="zh-CN"/>
        </w:rPr>
      </w:pPr>
      <w:r>
        <w:rPr>
          <w:rFonts w:hint="eastAsia" w:ascii="方正小标宋简体" w:hAnsi="方正小标宋简体" w:eastAsia="方正小标宋简体" w:cs="方正小标宋简体"/>
          <w:sz w:val="32"/>
          <w:szCs w:val="32"/>
          <w:highlight w:val="none"/>
          <w:u w:val="none"/>
          <w:lang w:val="en-US" w:eastAsia="zh-CN"/>
        </w:rPr>
        <w:t>报价函</w:t>
      </w:r>
    </w:p>
    <w:p w14:paraId="6BF150BC">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32"/>
          <w:szCs w:val="32"/>
          <w:highlight w:val="none"/>
          <w:lang w:val="en-US" w:eastAsia="zh-CN"/>
        </w:rPr>
      </w:pPr>
    </w:p>
    <w:p w14:paraId="3BE1969E">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z w:val="32"/>
          <w:szCs w:val="32"/>
          <w:highlight w:val="none"/>
          <w:u w:val="none"/>
          <w:lang w:val="en-US" w:eastAsia="zh-CN"/>
        </w:rPr>
      </w:pPr>
      <w:r>
        <w:rPr>
          <w:rFonts w:hint="eastAsia" w:ascii="仿宋_GB2312" w:hAnsi="仿宋_GB2312" w:eastAsia="仿宋_GB2312" w:cs="仿宋_GB2312"/>
          <w:sz w:val="32"/>
          <w:szCs w:val="32"/>
          <w:highlight w:val="none"/>
          <w:u w:val="none"/>
          <w:lang w:val="en-US" w:eastAsia="zh-CN"/>
        </w:rPr>
        <w:t>深圳市正阳投资开发有限公司：</w:t>
      </w:r>
    </w:p>
    <w:p w14:paraId="42F291D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highlight w:val="none"/>
          <w:u w:val="none"/>
          <w:lang w:val="en-US" w:eastAsia="zh-CN"/>
        </w:rPr>
      </w:pPr>
      <w:r>
        <w:rPr>
          <w:rFonts w:hint="eastAsia" w:ascii="仿宋_GB2312" w:hAnsi="仿宋_GB2312" w:eastAsia="仿宋_GB2312" w:cs="仿宋_GB2312"/>
          <w:sz w:val="32"/>
          <w:szCs w:val="32"/>
          <w:highlight w:val="none"/>
          <w:u w:val="none"/>
          <w:lang w:val="en-US" w:eastAsia="zh-CN"/>
        </w:rPr>
        <w:t>贵司询价函我司已收悉，决定参与报价，现就</w:t>
      </w:r>
      <w:r>
        <w:rPr>
          <w:rFonts w:hint="eastAsia" w:ascii="仿宋_GB2312" w:hAnsi="仿宋_GB2312" w:eastAsia="仿宋_GB2312" w:cs="仿宋_GB2312"/>
          <w:b/>
          <w:bCs/>
          <w:sz w:val="32"/>
          <w:szCs w:val="32"/>
          <w:highlight w:val="none"/>
          <w:u w:val="none"/>
          <w:lang w:val="en-US" w:eastAsia="zh-CN"/>
        </w:rPr>
        <w:t>“清水河重点片区棚户区改造项目物业承接查验技术服务”</w:t>
      </w:r>
      <w:r>
        <w:rPr>
          <w:rFonts w:hint="eastAsia" w:ascii="仿宋_GB2312" w:hAnsi="仿宋_GB2312" w:eastAsia="仿宋_GB2312" w:cs="仿宋_GB2312"/>
          <w:sz w:val="32"/>
          <w:szCs w:val="32"/>
          <w:highlight w:val="none"/>
          <w:u w:val="none"/>
          <w:lang w:val="en-US" w:eastAsia="zh-CN"/>
        </w:rPr>
        <w:t>报价如下：</w:t>
      </w:r>
    </w:p>
    <w:p w14:paraId="56D77E5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一、我方愿意按照询价函规定的各项要求，向贵司提供相应服务，本次报价为XX元，总价为人民币XX元（含   %增值税价），该报价包含人工、仪器耗材、资料编制、免费复验、税费等为完成“第五项采购内容”约定工作的一切费用；</w:t>
      </w:r>
    </w:p>
    <w:p w14:paraId="1D5D3D6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二、一旦我方中标，双方合同签字生效后，我方将严格履行合同规定的职责和义务，保证按照合同要求和贵司要求提供服务。</w:t>
      </w:r>
    </w:p>
    <w:p w14:paraId="0B305E2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三、我方提供给贵单位的与本项目采购有关的文件资料，保证文件资料的真实性和准确性。</w:t>
      </w:r>
    </w:p>
    <w:p w14:paraId="45863259">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z w:val="32"/>
          <w:szCs w:val="32"/>
          <w:u w:val="none"/>
          <w:lang w:val="en-US" w:eastAsia="zh-CN"/>
        </w:rPr>
      </w:pPr>
    </w:p>
    <w:p w14:paraId="24C17C3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报价人名称（公章）：</w:t>
      </w:r>
    </w:p>
    <w:p w14:paraId="571703E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法定代表人或委托代理人签名：</w:t>
      </w:r>
    </w:p>
    <w:p w14:paraId="50D6D06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日期：</w:t>
      </w:r>
    </w:p>
    <w:p w14:paraId="4A43D7A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 xml:space="preserve">通讯地址：  </w:t>
      </w:r>
    </w:p>
    <w:p w14:paraId="57CD633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联系人及联系方式：</w:t>
      </w:r>
    </w:p>
    <w:p w14:paraId="32ADFBEB">
      <w:pPr>
        <w:spacing w:line="300" w:lineRule="auto"/>
        <w:jc w:val="both"/>
        <w:rPr>
          <w:rFonts w:hint="eastAsia" w:ascii="仿宋" w:hAnsi="仿宋" w:eastAsia="仿宋" w:cs="仿宋"/>
          <w:sz w:val="32"/>
          <w:szCs w:val="40"/>
          <w:highlight w:val="none"/>
        </w:rPr>
      </w:pPr>
    </w:p>
    <w:p w14:paraId="673BFA40">
      <w:pPr>
        <w:spacing w:line="300" w:lineRule="auto"/>
        <w:jc w:val="both"/>
        <w:rPr>
          <w:rFonts w:hint="eastAsia" w:ascii="仿宋" w:hAnsi="仿宋" w:eastAsia="仿宋" w:cs="仿宋"/>
          <w:sz w:val="32"/>
          <w:szCs w:val="40"/>
          <w:highlight w:val="none"/>
        </w:rPr>
      </w:pPr>
    </w:p>
    <w:p w14:paraId="58C84E1A">
      <w:pPr>
        <w:spacing w:line="300" w:lineRule="auto"/>
        <w:jc w:val="both"/>
        <w:rPr>
          <w:rFonts w:hint="eastAsia" w:ascii="仿宋" w:hAnsi="仿宋" w:eastAsia="仿宋" w:cs="仿宋"/>
          <w:sz w:val="32"/>
          <w:szCs w:val="40"/>
          <w:highlight w:val="none"/>
          <w:lang w:val="en-US" w:eastAsia="zh-CN"/>
        </w:rPr>
      </w:pPr>
      <w:r>
        <w:rPr>
          <w:rFonts w:hint="eastAsia" w:ascii="仿宋" w:hAnsi="仿宋" w:eastAsia="仿宋" w:cs="仿宋"/>
          <w:sz w:val="32"/>
          <w:szCs w:val="40"/>
          <w:highlight w:val="none"/>
        </w:rPr>
        <w:t>附件</w:t>
      </w:r>
      <w:r>
        <w:rPr>
          <w:rFonts w:hint="eastAsia" w:ascii="仿宋" w:hAnsi="仿宋" w:eastAsia="仿宋" w:cs="仿宋"/>
          <w:sz w:val="32"/>
          <w:szCs w:val="40"/>
          <w:highlight w:val="none"/>
          <w:lang w:val="en-US" w:eastAsia="zh-CN"/>
        </w:rPr>
        <w:t>3</w:t>
      </w:r>
      <w:r>
        <w:rPr>
          <w:rFonts w:hint="eastAsia" w:ascii="仿宋" w:hAnsi="仿宋" w:eastAsia="仿宋" w:cs="仿宋"/>
          <w:sz w:val="32"/>
          <w:szCs w:val="40"/>
          <w:highlight w:val="none"/>
        </w:rPr>
        <w:t>：</w:t>
      </w:r>
      <w:r>
        <w:rPr>
          <w:rFonts w:hint="eastAsia" w:ascii="仿宋" w:hAnsi="仿宋" w:eastAsia="仿宋" w:cs="仿宋"/>
          <w:sz w:val="32"/>
          <w:szCs w:val="40"/>
          <w:highlight w:val="none"/>
          <w:lang w:val="en-US" w:eastAsia="zh-CN"/>
        </w:rPr>
        <w:t xml:space="preserve"> </w:t>
      </w:r>
    </w:p>
    <w:p w14:paraId="5C716426">
      <w:pPr>
        <w:spacing w:line="300" w:lineRule="auto"/>
        <w:jc w:val="center"/>
        <w:rPr>
          <w:bCs/>
          <w:color w:val="000000"/>
          <w:sz w:val="32"/>
          <w:szCs w:val="32"/>
        </w:rPr>
      </w:pPr>
      <w:r>
        <w:rPr>
          <w:rFonts w:hint="eastAsia"/>
          <w:bCs/>
          <w:color w:val="000000"/>
          <w:sz w:val="32"/>
          <w:szCs w:val="32"/>
          <w:lang w:val="en-US" w:eastAsia="zh-CN"/>
        </w:rPr>
        <w:t>征信</w:t>
      </w:r>
      <w:r>
        <w:rPr>
          <w:rFonts w:hint="eastAsia"/>
          <w:bCs/>
          <w:color w:val="000000"/>
          <w:sz w:val="32"/>
          <w:szCs w:val="32"/>
        </w:rPr>
        <w:t>承诺书</w:t>
      </w:r>
    </w:p>
    <w:p w14:paraId="3BF08BC9">
      <w:pPr>
        <w:wordWrap w:val="0"/>
        <w:jc w:val="left"/>
        <w:rPr>
          <w:color w:val="000000"/>
        </w:rPr>
      </w:pPr>
    </w:p>
    <w:p w14:paraId="2A445695">
      <w:pPr>
        <w:wordWrap w:val="0"/>
        <w:jc w:val="left"/>
        <w:rPr>
          <w:color w:val="000000"/>
        </w:rPr>
      </w:pPr>
      <w:r>
        <w:rPr>
          <w:rFonts w:hint="eastAsia"/>
          <w:color w:val="000000"/>
        </w:rPr>
        <w:t>项目名称：</w:t>
      </w:r>
      <w:r>
        <w:rPr>
          <w:rFonts w:hint="eastAsia"/>
          <w:color w:val="000000"/>
          <w:szCs w:val="21"/>
          <w:u w:val="single"/>
        </w:rPr>
        <w:t xml:space="preserve">                        </w:t>
      </w:r>
      <w:r>
        <w:rPr>
          <w:rFonts w:hint="eastAsia"/>
          <w:color w:val="000000"/>
        </w:rPr>
        <w:t>项目编号：</w:t>
      </w:r>
      <w:r>
        <w:rPr>
          <w:rFonts w:hint="eastAsia"/>
          <w:color w:val="000000"/>
          <w:szCs w:val="21"/>
          <w:u w:val="single"/>
        </w:rPr>
        <w:t xml:space="preserve">                        </w:t>
      </w:r>
    </w:p>
    <w:p w14:paraId="37ADEC26">
      <w:pPr>
        <w:rPr>
          <w:b/>
          <w:color w:val="000000"/>
        </w:rPr>
      </w:pPr>
      <w:r>
        <w:rPr>
          <w:rFonts w:hint="eastAsia"/>
          <w:b/>
          <w:color w:val="000000"/>
        </w:rPr>
        <w:t>主要内容应包括但不限于以下内容：</w:t>
      </w:r>
    </w:p>
    <w:p w14:paraId="3AC9E778">
      <w:pPr>
        <w:ind w:left="-2" w:leftChars="-1" w:firstLine="426" w:firstLineChars="203"/>
        <w:rPr>
          <w:bCs/>
          <w:color w:val="000000"/>
          <w:szCs w:val="21"/>
          <w:lang w:val="en-GB"/>
        </w:rPr>
      </w:pPr>
      <w:r>
        <w:rPr>
          <w:rFonts w:hint="eastAsia"/>
          <w:bCs/>
          <w:color w:val="000000"/>
          <w:szCs w:val="21"/>
          <w:lang w:val="en-GB"/>
        </w:rPr>
        <w:t>（一）被纪检监察部门立案调查，违法违规事实成立的；</w:t>
      </w:r>
    </w:p>
    <w:p w14:paraId="7E8AED81">
      <w:pPr>
        <w:ind w:left="-2" w:leftChars="-1" w:firstLine="426" w:firstLineChars="203"/>
        <w:rPr>
          <w:bCs/>
          <w:color w:val="000000"/>
          <w:szCs w:val="21"/>
          <w:lang w:val="en-GB"/>
        </w:rPr>
      </w:pPr>
      <w:r>
        <w:rPr>
          <w:rFonts w:hint="eastAsia"/>
          <w:bCs/>
          <w:color w:val="000000"/>
          <w:szCs w:val="21"/>
          <w:lang w:val="en-GB"/>
        </w:rPr>
        <w:t>（二）未按规定签订、履行</w:t>
      </w:r>
      <w:r>
        <w:rPr>
          <w:rFonts w:hint="eastAsia"/>
          <w:bCs/>
          <w:color w:val="000000"/>
          <w:szCs w:val="21"/>
          <w:lang w:val="en-GB" w:eastAsia="zh-CN"/>
        </w:rPr>
        <w:t>招标</w:t>
      </w:r>
      <w:r>
        <w:rPr>
          <w:rFonts w:hint="eastAsia"/>
          <w:bCs/>
          <w:color w:val="000000"/>
          <w:szCs w:val="21"/>
          <w:lang w:val="en-GB"/>
        </w:rPr>
        <w:t>合同，造成严重后果的；</w:t>
      </w:r>
    </w:p>
    <w:p w14:paraId="7E273066">
      <w:pPr>
        <w:ind w:left="-2" w:leftChars="-1" w:firstLine="426" w:firstLineChars="203"/>
        <w:rPr>
          <w:bCs/>
          <w:color w:val="000000"/>
          <w:szCs w:val="21"/>
          <w:lang w:val="en-GB"/>
        </w:rPr>
      </w:pPr>
      <w:r>
        <w:rPr>
          <w:rFonts w:hint="eastAsia"/>
          <w:bCs/>
          <w:color w:val="000000"/>
          <w:szCs w:val="21"/>
          <w:lang w:val="en-GB"/>
        </w:rPr>
        <w:t>（三）隐瞒真实情况，提供虚假资料的；</w:t>
      </w:r>
    </w:p>
    <w:p w14:paraId="475E7E67">
      <w:pPr>
        <w:ind w:left="-2" w:leftChars="-1" w:firstLine="426" w:firstLineChars="203"/>
        <w:rPr>
          <w:bCs/>
          <w:color w:val="000000"/>
          <w:szCs w:val="21"/>
          <w:lang w:val="en-GB"/>
        </w:rPr>
      </w:pPr>
      <w:r>
        <w:rPr>
          <w:rFonts w:hint="eastAsia"/>
          <w:bCs/>
          <w:color w:val="000000"/>
          <w:szCs w:val="21"/>
          <w:lang w:val="en-GB"/>
        </w:rPr>
        <w:t>（四）以非法手段排斥其他供应商参与竞争的；</w:t>
      </w:r>
    </w:p>
    <w:p w14:paraId="10ADD1D2">
      <w:pPr>
        <w:ind w:left="-2" w:leftChars="-1" w:firstLine="426" w:firstLineChars="203"/>
        <w:rPr>
          <w:bCs/>
          <w:color w:val="000000"/>
          <w:szCs w:val="21"/>
          <w:lang w:val="en-GB"/>
        </w:rPr>
      </w:pPr>
      <w:r>
        <w:rPr>
          <w:rFonts w:hint="eastAsia"/>
          <w:bCs/>
          <w:color w:val="000000"/>
          <w:szCs w:val="21"/>
          <w:lang w:val="en-GB"/>
        </w:rPr>
        <w:t>（五）与其他</w:t>
      </w:r>
      <w:r>
        <w:rPr>
          <w:rFonts w:hint="eastAsia"/>
          <w:bCs/>
          <w:color w:val="000000"/>
          <w:szCs w:val="21"/>
          <w:lang w:val="en-GB" w:eastAsia="zh-CN"/>
        </w:rPr>
        <w:t>招标</w:t>
      </w:r>
      <w:r>
        <w:rPr>
          <w:rFonts w:hint="eastAsia"/>
          <w:bCs/>
          <w:color w:val="000000"/>
          <w:szCs w:val="21"/>
          <w:lang w:val="en-GB"/>
        </w:rPr>
        <w:t>参加人串通投标的；</w:t>
      </w:r>
    </w:p>
    <w:p w14:paraId="3D74CA0B">
      <w:pPr>
        <w:ind w:left="-2" w:leftChars="-1" w:firstLine="426" w:firstLineChars="203"/>
        <w:rPr>
          <w:bCs/>
          <w:color w:val="000000"/>
          <w:szCs w:val="21"/>
          <w:lang w:val="en-GB"/>
        </w:rPr>
      </w:pPr>
      <w:r>
        <w:rPr>
          <w:rFonts w:hint="eastAsia"/>
          <w:bCs/>
          <w:color w:val="000000"/>
          <w:szCs w:val="21"/>
          <w:lang w:val="en-GB"/>
        </w:rPr>
        <w:t>（六）在</w:t>
      </w:r>
      <w:r>
        <w:rPr>
          <w:rFonts w:hint="eastAsia"/>
          <w:bCs/>
          <w:color w:val="000000"/>
          <w:szCs w:val="21"/>
          <w:lang w:val="en-GB" w:eastAsia="zh-CN"/>
        </w:rPr>
        <w:t>招标</w:t>
      </w:r>
      <w:r>
        <w:rPr>
          <w:rFonts w:hint="eastAsia"/>
          <w:bCs/>
          <w:color w:val="000000"/>
          <w:szCs w:val="21"/>
          <w:lang w:val="en-GB"/>
        </w:rPr>
        <w:t>活动中应当回避而未回避的；</w:t>
      </w:r>
    </w:p>
    <w:p w14:paraId="655A1DAF">
      <w:pPr>
        <w:ind w:left="-2" w:leftChars="-1" w:firstLine="426" w:firstLineChars="203"/>
        <w:rPr>
          <w:bCs/>
          <w:color w:val="000000"/>
          <w:szCs w:val="21"/>
          <w:lang w:val="en-GB"/>
        </w:rPr>
      </w:pPr>
      <w:r>
        <w:rPr>
          <w:rFonts w:hint="eastAsia"/>
          <w:bCs/>
          <w:color w:val="000000"/>
          <w:szCs w:val="21"/>
          <w:lang w:val="en-GB"/>
        </w:rPr>
        <w:t>（七）恶意投诉的；</w:t>
      </w:r>
    </w:p>
    <w:p w14:paraId="45928E33">
      <w:pPr>
        <w:ind w:left="-2" w:leftChars="-1" w:firstLine="426" w:firstLineChars="203"/>
        <w:rPr>
          <w:bCs/>
          <w:color w:val="000000"/>
          <w:szCs w:val="21"/>
          <w:lang w:val="en-GB"/>
        </w:rPr>
      </w:pPr>
      <w:r>
        <w:rPr>
          <w:rFonts w:hint="eastAsia"/>
          <w:bCs/>
          <w:color w:val="000000"/>
          <w:szCs w:val="21"/>
          <w:lang w:val="en-GB"/>
        </w:rPr>
        <w:t>（八）向</w:t>
      </w:r>
      <w:r>
        <w:rPr>
          <w:rFonts w:hint="eastAsia"/>
          <w:bCs/>
          <w:color w:val="000000"/>
          <w:szCs w:val="21"/>
          <w:lang w:val="en-GB" w:eastAsia="zh-CN"/>
        </w:rPr>
        <w:t>招标</w:t>
      </w:r>
      <w:r>
        <w:rPr>
          <w:rFonts w:hint="eastAsia"/>
          <w:bCs/>
          <w:color w:val="000000"/>
          <w:szCs w:val="21"/>
          <w:lang w:val="en-GB"/>
        </w:rPr>
        <w:t>项目相关人行贿或者提供其他不当利益的；</w:t>
      </w:r>
    </w:p>
    <w:p w14:paraId="7762ACF1">
      <w:pPr>
        <w:ind w:left="-2" w:leftChars="-1" w:firstLine="426" w:firstLineChars="203"/>
        <w:rPr>
          <w:bCs/>
          <w:color w:val="000000"/>
          <w:szCs w:val="21"/>
          <w:lang w:val="en-GB"/>
        </w:rPr>
      </w:pPr>
      <w:r>
        <w:rPr>
          <w:rFonts w:hint="eastAsia"/>
          <w:bCs/>
          <w:color w:val="000000"/>
          <w:szCs w:val="21"/>
          <w:lang w:val="en-GB"/>
        </w:rPr>
        <w:t>（九）阻碍、抗拒主管部门监督检查的；</w:t>
      </w:r>
    </w:p>
    <w:p w14:paraId="7A5C4B20">
      <w:pPr>
        <w:ind w:left="-2" w:leftChars="-1" w:firstLine="426" w:firstLineChars="203"/>
        <w:rPr>
          <w:bCs/>
          <w:color w:val="000000"/>
          <w:szCs w:val="21"/>
          <w:lang w:val="en-GB"/>
        </w:rPr>
      </w:pPr>
      <w:r>
        <w:rPr>
          <w:rFonts w:hint="eastAsia"/>
          <w:bCs/>
          <w:color w:val="000000"/>
          <w:szCs w:val="21"/>
          <w:lang w:val="en-GB"/>
        </w:rPr>
        <w:t>（十）履约检查不及格或评价为差的；</w:t>
      </w:r>
    </w:p>
    <w:p w14:paraId="29576A2B">
      <w:pPr>
        <w:ind w:left="-2" w:leftChars="-1" w:firstLine="426" w:firstLineChars="203"/>
        <w:rPr>
          <w:bCs/>
          <w:color w:val="000000"/>
          <w:szCs w:val="21"/>
          <w:lang w:val="en-GB"/>
        </w:rPr>
      </w:pPr>
      <w:r>
        <w:rPr>
          <w:rFonts w:hint="eastAsia"/>
          <w:bCs/>
          <w:color w:val="000000"/>
          <w:szCs w:val="21"/>
          <w:lang w:val="en-GB"/>
        </w:rPr>
        <w:t>（十一）主管部门认定的其他情形。</w:t>
      </w:r>
    </w:p>
    <w:p w14:paraId="23640981">
      <w:pPr>
        <w:ind w:left="-2" w:leftChars="-1" w:firstLine="420" w:firstLineChars="200"/>
        <w:rPr>
          <w:bCs/>
          <w:color w:val="000000"/>
          <w:szCs w:val="21"/>
          <w:lang w:val="en-GB"/>
        </w:rPr>
      </w:pPr>
      <w:r>
        <w:rPr>
          <w:rFonts w:hint="eastAsia"/>
          <w:bCs/>
          <w:color w:val="000000"/>
          <w:szCs w:val="21"/>
          <w:lang w:val="en-GB"/>
        </w:rPr>
        <w:t>如我司在</w:t>
      </w:r>
      <w:r>
        <w:rPr>
          <w:rFonts w:hint="eastAsia"/>
          <w:bCs/>
          <w:color w:val="000000"/>
          <w:szCs w:val="21"/>
          <w:lang w:val="en-US" w:eastAsia="zh-CN"/>
        </w:rPr>
        <w:t>公告</w:t>
      </w:r>
      <w:r>
        <w:rPr>
          <w:rFonts w:hint="eastAsia"/>
          <w:bCs/>
          <w:color w:val="000000"/>
          <w:szCs w:val="21"/>
          <w:lang w:val="en-GB"/>
        </w:rPr>
        <w:t>日前三年内存在上述行为超出法定追诉时效未被追诉、或者上述情节轻微未给予禁止参加</w:t>
      </w:r>
      <w:r>
        <w:rPr>
          <w:rFonts w:hint="eastAsia"/>
          <w:bCs/>
          <w:color w:val="000000"/>
          <w:szCs w:val="21"/>
          <w:lang w:val="en-GB" w:eastAsia="zh-CN"/>
        </w:rPr>
        <w:t>招标</w:t>
      </w:r>
      <w:r>
        <w:rPr>
          <w:rFonts w:hint="eastAsia"/>
          <w:bCs/>
          <w:color w:val="000000"/>
          <w:szCs w:val="21"/>
          <w:lang w:val="en-GB"/>
        </w:rPr>
        <w:t>活动的行政处罚，我司自愿承担虚假应标以及其他一切不利的法律后果。</w:t>
      </w:r>
    </w:p>
    <w:p w14:paraId="7E682B81">
      <w:pPr>
        <w:ind w:left="-2" w:leftChars="-1" w:firstLine="420" w:firstLineChars="200"/>
        <w:rPr>
          <w:rFonts w:hint="default"/>
          <w:bCs/>
          <w:color w:val="000000"/>
          <w:szCs w:val="21"/>
          <w:lang w:val="en-US" w:eastAsia="zh-CN"/>
        </w:rPr>
      </w:pPr>
      <w:r>
        <w:rPr>
          <w:rFonts w:hint="eastAsia"/>
          <w:bCs/>
          <w:color w:val="000000"/>
          <w:szCs w:val="21"/>
          <w:lang w:val="en-US" w:eastAsia="zh-CN"/>
        </w:rPr>
        <w:t>同时我司承诺在招采活动中及后续合同签订、合同执行过程中，如采购单位在征信网站或相关平台查到我司三年内存在征信问题，我司愿接受采购人的取消中标资格、终止项目合同等一切与本项目相关的处罚，并承担法律责任。</w:t>
      </w:r>
    </w:p>
    <w:p w14:paraId="762D5E4B">
      <w:pPr>
        <w:pStyle w:val="23"/>
        <w:rPr>
          <w:rFonts w:hint="eastAsia"/>
          <w:color w:val="000000"/>
          <w:spacing w:val="4"/>
          <w:u w:val="single"/>
          <w:lang w:val="en-US" w:eastAsia="zh-CN"/>
        </w:rPr>
      </w:pPr>
    </w:p>
    <w:p w14:paraId="7FE322CC">
      <w:pPr>
        <w:pStyle w:val="23"/>
        <w:rPr>
          <w:rFonts w:hint="eastAsia"/>
          <w:color w:val="000000"/>
          <w:spacing w:val="4"/>
          <w:u w:val="single"/>
          <w:lang w:val="en-US" w:eastAsia="zh-CN"/>
        </w:rPr>
      </w:pPr>
    </w:p>
    <w:p w14:paraId="33B433AB">
      <w:pPr>
        <w:pStyle w:val="23"/>
        <w:rPr>
          <w:rFonts w:hint="eastAsia"/>
          <w:color w:val="000000"/>
          <w:spacing w:val="4"/>
          <w:u w:val="single"/>
          <w:lang w:val="en-US" w:eastAsia="zh-CN"/>
        </w:rPr>
      </w:pPr>
    </w:p>
    <w:p w14:paraId="3A8AFFE6">
      <w:pPr>
        <w:pStyle w:val="23"/>
        <w:rPr>
          <w:rFonts w:hint="default"/>
          <w:color w:val="000000"/>
          <w:spacing w:val="4"/>
          <w:u w:val="single"/>
          <w:lang w:val="en-US" w:eastAsia="zh-CN"/>
        </w:rPr>
      </w:pPr>
    </w:p>
    <w:p w14:paraId="345188E5">
      <w:pPr>
        <w:ind w:firstLine="420"/>
        <w:rPr>
          <w:color w:val="000000"/>
          <w:u w:val="single"/>
        </w:rPr>
      </w:pPr>
      <w:r>
        <w:rPr>
          <w:rFonts w:hint="eastAsia"/>
          <w:color w:val="000000"/>
          <w:lang w:val="en-US" w:eastAsia="zh-CN"/>
        </w:rPr>
        <w:t>承诺</w:t>
      </w:r>
      <w:r>
        <w:rPr>
          <w:rFonts w:hint="eastAsia"/>
          <w:color w:val="000000"/>
        </w:rPr>
        <w:t>单位名称：</w:t>
      </w:r>
      <w:r>
        <w:rPr>
          <w:rFonts w:hint="eastAsia"/>
          <w:color w:val="000000"/>
          <w:szCs w:val="21"/>
          <w:u w:val="single"/>
        </w:rPr>
        <w:t xml:space="preserve">                        </w:t>
      </w:r>
    </w:p>
    <w:p w14:paraId="6B45CEF1">
      <w:pPr>
        <w:ind w:firstLine="420"/>
        <w:rPr>
          <w:color w:val="000000"/>
          <w:u w:val="single"/>
        </w:rPr>
      </w:pPr>
      <w:r>
        <w:rPr>
          <w:rFonts w:hint="eastAsia"/>
          <w:color w:val="000000"/>
        </w:rPr>
        <w:t>法定代表人或投标人授权代表（签名或盖章）：</w:t>
      </w:r>
      <w:r>
        <w:rPr>
          <w:rFonts w:hint="eastAsia"/>
          <w:color w:val="000000"/>
          <w:szCs w:val="21"/>
          <w:u w:val="single"/>
        </w:rPr>
        <w:t xml:space="preserve">                        </w:t>
      </w:r>
    </w:p>
    <w:p w14:paraId="3E6F00F6">
      <w:pPr>
        <w:ind w:firstLine="420"/>
        <w:rPr>
          <w:color w:val="000000"/>
          <w:u w:val="single"/>
        </w:rPr>
      </w:pPr>
      <w:r>
        <w:rPr>
          <w:rFonts w:hint="eastAsia"/>
          <w:color w:val="000000"/>
        </w:rPr>
        <w:t>单位地址：</w:t>
      </w:r>
      <w:r>
        <w:rPr>
          <w:rFonts w:hint="eastAsia"/>
          <w:color w:val="000000"/>
          <w:szCs w:val="21"/>
          <w:u w:val="single"/>
        </w:rPr>
        <w:t xml:space="preserve">                        </w:t>
      </w:r>
    </w:p>
    <w:p w14:paraId="0D5AB320">
      <w:pPr>
        <w:ind w:firstLine="420"/>
        <w:rPr>
          <w:color w:val="000000"/>
          <w:u w:val="single"/>
        </w:rPr>
      </w:pPr>
      <w:r>
        <w:rPr>
          <w:rFonts w:hint="eastAsia"/>
          <w:color w:val="000000"/>
        </w:rPr>
        <w:t>单位公章：</w:t>
      </w:r>
      <w:r>
        <w:rPr>
          <w:rFonts w:hint="eastAsia"/>
          <w:color w:val="000000"/>
          <w:szCs w:val="21"/>
          <w:u w:val="single"/>
        </w:rPr>
        <w:t xml:space="preserve">                        </w:t>
      </w:r>
    </w:p>
    <w:p w14:paraId="470754B5">
      <w:pPr>
        <w:ind w:firstLine="420"/>
        <w:rPr>
          <w:color w:val="000000"/>
          <w:u w:val="single"/>
        </w:rPr>
      </w:pPr>
      <w:r>
        <w:rPr>
          <w:rFonts w:hint="eastAsia"/>
          <w:color w:val="000000"/>
        </w:rPr>
        <w:t>邮政编码：</w:t>
      </w:r>
      <w:r>
        <w:rPr>
          <w:rFonts w:hint="eastAsia"/>
          <w:color w:val="000000"/>
          <w:szCs w:val="21"/>
          <w:u w:val="single"/>
        </w:rPr>
        <w:t xml:space="preserve">                        </w:t>
      </w:r>
      <w:r>
        <w:rPr>
          <w:rFonts w:hint="eastAsia"/>
          <w:color w:val="000000"/>
        </w:rPr>
        <w:t>日期：</w:t>
      </w:r>
      <w:r>
        <w:rPr>
          <w:rFonts w:hint="eastAsia"/>
          <w:color w:val="000000"/>
          <w:szCs w:val="21"/>
          <w:u w:val="single"/>
        </w:rPr>
        <w:t xml:space="preserve">                        </w:t>
      </w:r>
    </w:p>
    <w:p w14:paraId="3103319A">
      <w:pPr>
        <w:ind w:firstLine="420"/>
        <w:rPr>
          <w:rFonts w:hint="eastAsia"/>
          <w:color w:val="000000"/>
          <w:szCs w:val="21"/>
          <w:u w:val="single"/>
        </w:rPr>
      </w:pPr>
      <w:r>
        <w:rPr>
          <w:rFonts w:hint="eastAsia"/>
          <w:color w:val="000000"/>
        </w:rPr>
        <w:t>联系电话：</w:t>
      </w:r>
      <w:r>
        <w:rPr>
          <w:rFonts w:hint="eastAsia"/>
          <w:color w:val="000000"/>
          <w:szCs w:val="21"/>
          <w:u w:val="single"/>
        </w:rPr>
        <w:t xml:space="preserve">                        </w:t>
      </w:r>
    </w:p>
    <w:p w14:paraId="3E8F33F1"/>
    <w:p w14:paraId="1D445FA9">
      <w:pPr>
        <w:spacing w:line="560" w:lineRule="exact"/>
        <w:ind w:firstLine="640" w:firstLineChars="200"/>
        <w:jc w:val="left"/>
        <w:rPr>
          <w:rFonts w:hint="eastAsia" w:ascii="仿宋" w:hAnsi="仿宋" w:eastAsia="仿宋" w:cs="仿宋"/>
          <w:sz w:val="32"/>
          <w:szCs w:val="40"/>
          <w:highlight w:val="none"/>
          <w:lang w:val="en-US" w:eastAsia="zh-CN"/>
        </w:rPr>
      </w:pPr>
      <w:r>
        <w:rPr>
          <w:rFonts w:hint="eastAsia" w:ascii="仿宋" w:hAnsi="仿宋" w:eastAsia="仿宋" w:cs="仿宋"/>
          <w:sz w:val="32"/>
          <w:szCs w:val="40"/>
          <w:highlight w:val="none"/>
          <w:lang w:val="en-US" w:eastAsia="zh-CN"/>
        </w:rPr>
        <w:t xml:space="preserve">       </w:t>
      </w:r>
    </w:p>
    <w:p w14:paraId="3DDF7772">
      <w:pPr>
        <w:spacing w:line="560" w:lineRule="exact"/>
        <w:jc w:val="left"/>
        <w:rPr>
          <w:rFonts w:hint="eastAsia" w:ascii="仿宋" w:hAnsi="仿宋" w:eastAsia="仿宋" w:cs="仿宋"/>
          <w:sz w:val="32"/>
          <w:szCs w:val="40"/>
          <w:highlight w:val="none"/>
          <w:lang w:val="en-US" w:eastAsia="zh-CN"/>
        </w:rPr>
      </w:pPr>
    </w:p>
    <w:p w14:paraId="1C391CDF">
      <w:pPr>
        <w:jc w:val="both"/>
        <w:rPr>
          <w:rFonts w:hint="eastAsia" w:ascii="仿宋" w:hAnsi="仿宋" w:eastAsia="仿宋" w:cs="仿宋"/>
          <w:sz w:val="32"/>
          <w:szCs w:val="40"/>
          <w:highlight w:val="none"/>
          <w:lang w:val="en-US" w:eastAsia="zh-CN"/>
        </w:rPr>
      </w:pPr>
    </w:p>
    <w:p w14:paraId="49D203F9">
      <w:pPr>
        <w:jc w:val="both"/>
        <w:rPr>
          <w:rFonts w:hint="eastAsia" w:ascii="仿宋" w:hAnsi="仿宋" w:eastAsia="仿宋" w:cs="仿宋"/>
          <w:sz w:val="32"/>
          <w:szCs w:val="40"/>
          <w:highlight w:val="none"/>
          <w:lang w:val="en-US" w:eastAsia="zh-CN"/>
        </w:rPr>
      </w:pPr>
      <w:r>
        <w:rPr>
          <w:rFonts w:hint="eastAsia" w:ascii="仿宋" w:hAnsi="仿宋" w:eastAsia="仿宋" w:cs="仿宋"/>
          <w:sz w:val="32"/>
          <w:szCs w:val="40"/>
          <w:highlight w:val="none"/>
          <w:lang w:val="en-US" w:eastAsia="zh-CN"/>
        </w:rPr>
        <w:t>附件4：</w:t>
      </w:r>
      <w:r>
        <w:rPr>
          <w:rFonts w:hint="eastAsia" w:ascii="仿宋" w:hAnsi="仿宋" w:eastAsia="仿宋" w:cs="仿宋"/>
          <w:b/>
          <w:bCs/>
          <w:sz w:val="32"/>
          <w:szCs w:val="40"/>
          <w:highlight w:val="none"/>
          <w:lang w:val="en-US" w:eastAsia="zh-CN"/>
        </w:rPr>
        <w:t>总公司对分公司的授权函(固定格式)(总公司投标的无需提交)</w:t>
      </w:r>
    </w:p>
    <w:p w14:paraId="11FED408">
      <w:pPr>
        <w:jc w:val="center"/>
        <w:rPr>
          <w:rFonts w:hint="eastAsia"/>
          <w:sz w:val="52"/>
          <w:szCs w:val="52"/>
          <w:lang w:val="en-US" w:eastAsia="zh-CN"/>
        </w:rPr>
      </w:pPr>
      <w:r>
        <w:rPr>
          <w:rFonts w:hint="eastAsia"/>
          <w:sz w:val="52"/>
          <w:szCs w:val="52"/>
          <w:lang w:val="en-US" w:eastAsia="zh-CN"/>
        </w:rPr>
        <w:t>总公司对分公司的授权函</w:t>
      </w:r>
    </w:p>
    <w:p w14:paraId="78434E41">
      <w:pPr>
        <w:jc w:val="center"/>
        <w:rPr>
          <w:rFonts w:hint="eastAsia"/>
          <w:sz w:val="52"/>
          <w:szCs w:val="52"/>
          <w:lang w:val="en-US" w:eastAsia="zh-CN"/>
        </w:rPr>
      </w:pPr>
    </w:p>
    <w:p w14:paraId="5CC6663B">
      <w:pPr>
        <w:jc w:val="both"/>
        <w:rPr>
          <w:rFonts w:hint="eastAsia"/>
          <w:sz w:val="28"/>
          <w:szCs w:val="28"/>
          <w:u w:val="single"/>
          <w:lang w:val="en-US" w:eastAsia="zh-CN"/>
        </w:rPr>
      </w:pPr>
      <w:r>
        <w:rPr>
          <w:rFonts w:hint="eastAsia"/>
          <w:sz w:val="28"/>
          <w:szCs w:val="28"/>
          <w:lang w:val="en-US" w:eastAsia="zh-CN"/>
        </w:rPr>
        <w:t>致：</w:t>
      </w:r>
      <w:r>
        <w:rPr>
          <w:rFonts w:hint="eastAsia"/>
          <w:sz w:val="28"/>
          <w:szCs w:val="28"/>
          <w:u w:val="single"/>
          <w:lang w:val="en-US" w:eastAsia="zh-CN"/>
        </w:rPr>
        <w:t>深圳市正阳投资开发有限公司</w:t>
      </w:r>
    </w:p>
    <w:p w14:paraId="1CDDCDAE">
      <w:pPr>
        <w:jc w:val="both"/>
        <w:rPr>
          <w:rFonts w:hint="eastAsia"/>
          <w:sz w:val="28"/>
          <w:szCs w:val="28"/>
          <w:u w:val="none"/>
          <w:lang w:val="en-US" w:eastAsia="zh-CN"/>
        </w:rPr>
      </w:pPr>
      <w:r>
        <w:rPr>
          <w:rFonts w:hint="eastAsia"/>
          <w:sz w:val="28"/>
          <w:szCs w:val="28"/>
          <w:u w:val="none"/>
          <w:lang w:val="en-US" w:eastAsia="zh-CN"/>
        </w:rPr>
        <w:t xml:space="preserve">   今有：</w:t>
      </w:r>
      <w:r>
        <w:rPr>
          <w:rFonts w:hint="eastAsia"/>
          <w:sz w:val="28"/>
          <w:szCs w:val="28"/>
          <w:u w:val="single"/>
          <w:lang w:val="en-US" w:eastAsia="zh-CN"/>
        </w:rPr>
        <w:t xml:space="preserve"> XXXXX有限公司XXX分公司 </w:t>
      </w:r>
      <w:r>
        <w:rPr>
          <w:rFonts w:hint="eastAsia"/>
          <w:sz w:val="28"/>
          <w:szCs w:val="28"/>
          <w:u w:val="none"/>
          <w:lang w:val="en-US" w:eastAsia="zh-CN"/>
        </w:rPr>
        <w:t>为我司：</w:t>
      </w:r>
      <w:r>
        <w:rPr>
          <w:rFonts w:hint="eastAsia"/>
          <w:sz w:val="28"/>
          <w:szCs w:val="28"/>
          <w:u w:val="single"/>
          <w:lang w:val="en-US" w:eastAsia="zh-CN"/>
        </w:rPr>
        <w:t xml:space="preserve"> </w:t>
      </w:r>
      <w:r>
        <w:rPr>
          <w:rFonts w:hint="eastAsia" w:ascii="宋体" w:hAnsi="宋体" w:eastAsia="宋体" w:cs="宋体"/>
          <w:color w:val="auto"/>
          <w:sz w:val="28"/>
          <w:szCs w:val="28"/>
          <w:u w:val="single"/>
          <w:lang w:val="en-US" w:eastAsia="zh-CN"/>
        </w:rPr>
        <w:t>XXXX有限公司</w:t>
      </w:r>
      <w:r>
        <w:rPr>
          <w:rFonts w:hint="eastAsia"/>
          <w:sz w:val="28"/>
          <w:szCs w:val="28"/>
          <w:u w:val="single"/>
          <w:lang w:val="en-US" w:eastAsia="zh-CN"/>
        </w:rPr>
        <w:t xml:space="preserve"> </w:t>
      </w:r>
      <w:r>
        <w:rPr>
          <w:rFonts w:hint="eastAsia"/>
          <w:sz w:val="28"/>
          <w:szCs w:val="28"/>
          <w:u w:val="none"/>
          <w:lang w:val="en-US" w:eastAsia="zh-CN"/>
        </w:rPr>
        <w:t>的分支机构，现授权</w:t>
      </w:r>
      <w:r>
        <w:rPr>
          <w:rFonts w:hint="eastAsia"/>
          <w:sz w:val="28"/>
          <w:szCs w:val="28"/>
          <w:u w:val="single"/>
          <w:lang w:val="en-US" w:eastAsia="zh-CN"/>
        </w:rPr>
        <w:t xml:space="preserve"> </w:t>
      </w:r>
      <w:r>
        <w:rPr>
          <w:rFonts w:hint="eastAsia" w:ascii="宋体" w:hAnsi="宋体" w:eastAsia="宋体" w:cs="宋体"/>
          <w:color w:val="auto"/>
          <w:sz w:val="28"/>
          <w:szCs w:val="28"/>
          <w:u w:val="single"/>
          <w:lang w:val="en-US" w:eastAsia="zh-CN"/>
        </w:rPr>
        <w:t xml:space="preserve">XXXX有限公司XXX分公司 </w:t>
      </w:r>
      <w:r>
        <w:rPr>
          <w:rFonts w:hint="eastAsia"/>
          <w:sz w:val="28"/>
          <w:szCs w:val="28"/>
          <w:u w:val="none"/>
          <w:lang w:val="en-US" w:eastAsia="zh-CN"/>
        </w:rPr>
        <w:t>使用我司资质代表我司参与</w:t>
      </w:r>
      <w:r>
        <w:rPr>
          <w:rFonts w:hint="eastAsia"/>
          <w:sz w:val="28"/>
          <w:szCs w:val="28"/>
          <w:u w:val="single"/>
          <w:lang w:val="en-US" w:eastAsia="zh-CN"/>
        </w:rPr>
        <w:t xml:space="preserve">  XXXXXXX项目 </w:t>
      </w:r>
      <w:r>
        <w:rPr>
          <w:rFonts w:hint="eastAsia"/>
          <w:sz w:val="28"/>
          <w:szCs w:val="28"/>
          <w:u w:val="none"/>
          <w:lang w:val="en-US" w:eastAsia="zh-CN"/>
        </w:rPr>
        <w:t>的投标（含询价报价），如有幸中标，我司授权</w:t>
      </w:r>
      <w:r>
        <w:rPr>
          <w:rFonts w:hint="eastAsia"/>
          <w:sz w:val="28"/>
          <w:szCs w:val="28"/>
          <w:u w:val="single"/>
          <w:lang w:val="en-US" w:eastAsia="zh-CN"/>
        </w:rPr>
        <w:t xml:space="preserve"> </w:t>
      </w:r>
      <w:r>
        <w:rPr>
          <w:rFonts w:hint="eastAsia" w:ascii="宋体" w:hAnsi="宋体" w:eastAsia="宋体" w:cs="宋体"/>
          <w:color w:val="auto"/>
          <w:sz w:val="28"/>
          <w:szCs w:val="28"/>
          <w:u w:val="single"/>
          <w:lang w:val="en-US" w:eastAsia="zh-CN"/>
        </w:rPr>
        <w:t xml:space="preserve">XXXX有限公司XXX分公司 </w:t>
      </w:r>
      <w:r>
        <w:rPr>
          <w:rFonts w:hint="eastAsia" w:ascii="宋体" w:hAnsi="宋体" w:eastAsia="宋体" w:cs="宋体"/>
          <w:color w:val="auto"/>
          <w:sz w:val="28"/>
          <w:szCs w:val="28"/>
          <w:u w:val="none"/>
          <w:lang w:val="en-US" w:eastAsia="zh-CN"/>
        </w:rPr>
        <w:t>代表我司与贵司签订合同。</w:t>
      </w:r>
      <w:r>
        <w:rPr>
          <w:rFonts w:hint="eastAsia"/>
          <w:sz w:val="28"/>
          <w:szCs w:val="28"/>
          <w:u w:val="none"/>
          <w:lang w:val="en-US" w:eastAsia="zh-CN"/>
        </w:rPr>
        <w:t>因</w:t>
      </w:r>
      <w:r>
        <w:rPr>
          <w:rFonts w:hint="eastAsia"/>
          <w:sz w:val="28"/>
          <w:szCs w:val="28"/>
          <w:u w:val="single"/>
          <w:lang w:val="en-US" w:eastAsia="zh-CN"/>
        </w:rPr>
        <w:t xml:space="preserve"> XXXXX有限公司XXX分公司 </w:t>
      </w:r>
      <w:r>
        <w:rPr>
          <w:rFonts w:hint="eastAsia"/>
          <w:sz w:val="28"/>
          <w:szCs w:val="28"/>
          <w:u w:val="none"/>
          <w:lang w:val="en-US" w:eastAsia="zh-CN"/>
        </w:rPr>
        <w:t>没有法人资格或者不是独立法人，其投标行为及后续签订合同的经济法律民事责任由本公司承担。</w:t>
      </w:r>
    </w:p>
    <w:p w14:paraId="5FBDFF7C">
      <w:pPr>
        <w:jc w:val="both"/>
        <w:rPr>
          <w:rFonts w:hint="eastAsia"/>
          <w:sz w:val="28"/>
          <w:szCs w:val="28"/>
          <w:u w:val="none"/>
          <w:lang w:val="en-US" w:eastAsia="zh-CN"/>
        </w:rPr>
      </w:pPr>
      <w:r>
        <w:rPr>
          <w:rFonts w:hint="eastAsia"/>
          <w:sz w:val="28"/>
          <w:szCs w:val="28"/>
          <w:u w:val="none"/>
          <w:lang w:val="en-US" w:eastAsia="zh-CN"/>
        </w:rPr>
        <w:t xml:space="preserve">  </w:t>
      </w:r>
    </w:p>
    <w:p w14:paraId="0B5B970F">
      <w:pPr>
        <w:jc w:val="both"/>
        <w:rPr>
          <w:rFonts w:hint="eastAsia"/>
          <w:sz w:val="28"/>
          <w:szCs w:val="28"/>
          <w:u w:val="none"/>
          <w:lang w:val="en-US" w:eastAsia="zh-CN"/>
        </w:rPr>
      </w:pPr>
    </w:p>
    <w:p w14:paraId="28C79047">
      <w:pPr>
        <w:jc w:val="right"/>
        <w:rPr>
          <w:rFonts w:hint="eastAsia"/>
          <w:sz w:val="28"/>
          <w:szCs w:val="28"/>
          <w:u w:val="none"/>
          <w:lang w:val="en-US" w:eastAsia="zh-CN"/>
        </w:rPr>
      </w:pPr>
      <w:r>
        <w:rPr>
          <w:rFonts w:hint="eastAsia"/>
          <w:sz w:val="28"/>
          <w:szCs w:val="28"/>
          <w:u w:val="none"/>
          <w:lang w:val="en-US" w:eastAsia="zh-CN"/>
        </w:rPr>
        <w:t xml:space="preserve">               授权单位（加盖公章）：</w:t>
      </w:r>
      <w:r>
        <w:rPr>
          <w:rFonts w:hint="eastAsia"/>
          <w:sz w:val="28"/>
          <w:szCs w:val="28"/>
          <w:u w:val="single"/>
          <w:lang w:val="en-US" w:eastAsia="zh-CN"/>
        </w:rPr>
        <w:t>XXXXXXX有限公司</w:t>
      </w:r>
    </w:p>
    <w:p w14:paraId="20F3A199">
      <w:pPr>
        <w:pStyle w:val="8"/>
        <w:tabs>
          <w:tab w:val="left" w:pos="2138"/>
        </w:tabs>
        <w:rPr>
          <w:color w:val="auto"/>
        </w:rPr>
      </w:pPr>
      <w:r>
        <w:rPr>
          <w:rFonts w:hint="eastAsia"/>
          <w:sz w:val="28"/>
          <w:szCs w:val="28"/>
          <w:u w:val="none"/>
          <w:lang w:val="en-US" w:eastAsia="zh-CN"/>
        </w:rPr>
        <w:t xml:space="preserve">                          授权日期：2026年XX月XX日</w:t>
      </w:r>
    </w:p>
    <w:p w14:paraId="7AA9AA48">
      <w:pPr>
        <w:spacing w:line="560" w:lineRule="exact"/>
        <w:jc w:val="left"/>
        <w:rPr>
          <w:rFonts w:hint="eastAsia" w:ascii="仿宋_GB2312" w:hAnsi="仿宋_GB2312" w:eastAsia="仿宋_GB2312" w:cs="仿宋_GB2312"/>
          <w:sz w:val="32"/>
          <w:szCs w:val="32"/>
          <w:highlight w:val="none"/>
          <w:lang w:val="en-US" w:eastAsia="zh-CN"/>
        </w:rPr>
      </w:pPr>
    </w:p>
    <w:p w14:paraId="76CEEACC">
      <w:pPr>
        <w:spacing w:line="560" w:lineRule="exact"/>
        <w:jc w:val="left"/>
        <w:rPr>
          <w:rFonts w:hint="eastAsia" w:ascii="仿宋_GB2312" w:hAnsi="仿宋_GB2312" w:eastAsia="仿宋_GB2312" w:cs="仿宋_GB2312"/>
          <w:sz w:val="32"/>
          <w:szCs w:val="32"/>
          <w:highlight w:val="none"/>
          <w:lang w:val="en-US" w:eastAsia="zh-CN"/>
        </w:rPr>
      </w:pPr>
    </w:p>
    <w:p w14:paraId="34C217D4">
      <w:pPr>
        <w:spacing w:line="560" w:lineRule="exact"/>
        <w:jc w:val="left"/>
        <w:rPr>
          <w:rFonts w:hint="eastAsia" w:ascii="仿宋_GB2312" w:hAnsi="仿宋_GB2312" w:eastAsia="仿宋_GB2312" w:cs="仿宋_GB2312"/>
          <w:sz w:val="32"/>
          <w:szCs w:val="32"/>
          <w:highlight w:val="none"/>
          <w:lang w:val="en-US" w:eastAsia="zh-CN"/>
        </w:rPr>
      </w:pPr>
    </w:p>
    <w:p w14:paraId="1B13DDC4">
      <w:pPr>
        <w:spacing w:line="560" w:lineRule="exact"/>
        <w:jc w:val="left"/>
        <w:rPr>
          <w:rFonts w:hint="eastAsia" w:ascii="仿宋_GB2312" w:hAnsi="仿宋_GB2312" w:eastAsia="仿宋_GB2312" w:cs="仿宋_GB2312"/>
          <w:sz w:val="32"/>
          <w:szCs w:val="32"/>
          <w:highlight w:val="none"/>
          <w:lang w:val="en-US" w:eastAsia="zh-CN"/>
        </w:rPr>
      </w:pPr>
    </w:p>
    <w:p w14:paraId="711DFD5C">
      <w:pPr>
        <w:spacing w:line="560" w:lineRule="exact"/>
        <w:jc w:val="left"/>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 xml:space="preserve">附件5：  </w:t>
      </w:r>
    </w:p>
    <w:p w14:paraId="0ACB58EA">
      <w:pPr>
        <w:spacing w:line="560" w:lineRule="exact"/>
        <w:jc w:val="left"/>
        <w:rPr>
          <w:rFonts w:hint="eastAsia" w:ascii="方正小标宋_GBK" w:hAnsi="方正小标宋_GBK" w:eastAsia="方正小标宋_GBK" w:cs="方正小标宋_GBK"/>
          <w:b w:val="0"/>
          <w:bCs w:val="0"/>
          <w:sz w:val="44"/>
          <w:szCs w:val="44"/>
          <w:highlight w:val="none"/>
          <w:lang w:val="en-US" w:eastAsia="zh-CN"/>
        </w:rPr>
      </w:pPr>
      <w:r>
        <w:rPr>
          <w:rFonts w:hint="eastAsia" w:ascii="仿宋_GB2312" w:hAnsi="仿宋_GB2312" w:eastAsia="仿宋_GB2312" w:cs="仿宋_GB2312"/>
          <w:sz w:val="32"/>
          <w:szCs w:val="32"/>
          <w:highlight w:val="none"/>
          <w:lang w:val="en-US" w:eastAsia="zh-CN"/>
        </w:rPr>
        <w:t xml:space="preserve">  </w:t>
      </w:r>
    </w:p>
    <w:p w14:paraId="060A801F">
      <w:pPr>
        <w:spacing w:line="560" w:lineRule="exact"/>
        <w:jc w:val="center"/>
        <w:rPr>
          <w:rFonts w:hint="eastAsia" w:ascii="方正小标宋_GBK" w:hAnsi="方正小标宋_GBK" w:eastAsia="方正小标宋_GBK" w:cs="方正小标宋_GBK"/>
          <w:b w:val="0"/>
          <w:bCs w:val="0"/>
          <w:sz w:val="44"/>
          <w:szCs w:val="44"/>
          <w:highlight w:val="none"/>
          <w:lang w:val="en-US" w:eastAsia="zh-CN"/>
        </w:rPr>
      </w:pPr>
      <w:r>
        <w:rPr>
          <w:rFonts w:hint="eastAsia" w:ascii="方正小标宋_GBK" w:hAnsi="方正小标宋_GBK" w:eastAsia="方正小标宋_GBK" w:cs="方正小标宋_GBK"/>
          <w:b w:val="0"/>
          <w:bCs w:val="0"/>
          <w:sz w:val="44"/>
          <w:szCs w:val="44"/>
          <w:highlight w:val="none"/>
          <w:lang w:val="en-US" w:eastAsia="zh-CN"/>
        </w:rPr>
        <w:t>清水河重点片区棚户区改造项目物业承接查验技术服务内容</w:t>
      </w:r>
    </w:p>
    <w:p w14:paraId="2C59DE44">
      <w:pPr>
        <w:pStyle w:val="2"/>
        <w:keepNext/>
        <w:keepLines/>
        <w:pageBreakBefore w:val="0"/>
        <w:widowControl w:val="0"/>
        <w:numPr>
          <w:ilvl w:val="0"/>
          <w:numId w:val="0"/>
        </w:numPr>
        <w:kinsoku/>
        <w:wordWrap/>
        <w:overflowPunct/>
        <w:topLinePunct w:val="0"/>
        <w:autoSpaceDE/>
        <w:autoSpaceDN/>
        <w:bidi w:val="0"/>
        <w:adjustRightInd/>
        <w:snapToGrid/>
        <w:spacing w:before="120" w:after="120" w:line="560" w:lineRule="exact"/>
        <w:ind w:leftChars="114"/>
        <w:textAlignment w:val="auto"/>
        <w:rPr>
          <w:rFonts w:hint="eastAsia" w:ascii="宋体" w:hAnsi="宋体" w:eastAsia="宋体" w:cs="宋体"/>
          <w:sz w:val="32"/>
          <w:szCs w:val="32"/>
          <w:lang w:eastAsia="zh-CN"/>
        </w:rPr>
      </w:pPr>
      <w:r>
        <w:rPr>
          <w:rFonts w:hint="eastAsia" w:ascii="宋体" w:hAnsi="宋体" w:eastAsia="宋体" w:cs="宋体"/>
          <w:sz w:val="32"/>
          <w:szCs w:val="32"/>
          <w:lang w:val="en-US" w:eastAsia="zh-CN"/>
        </w:rPr>
        <w:t>一、查验服务内容</w:t>
      </w:r>
    </w:p>
    <w:p w14:paraId="38BC1A07">
      <w:pPr>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1.资料查验</w:t>
      </w:r>
    </w:p>
    <w:p w14:paraId="26DA43CB">
      <w:pPr>
        <w:pageBreakBefore w:val="0"/>
        <w:widowControl w:val="0"/>
        <w:numPr>
          <w:ilvl w:val="0"/>
          <w:numId w:val="0"/>
        </w:numPr>
        <w:kinsoku/>
        <w:wordWrap/>
        <w:overflowPunct/>
        <w:topLinePunct w:val="0"/>
        <w:autoSpaceDE/>
        <w:autoSpaceDN/>
        <w:bidi w:val="0"/>
        <w:adjustRightInd/>
        <w:snapToGrid/>
        <w:spacing w:line="360" w:lineRule="auto"/>
        <w:ind w:leftChars="229"/>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对项目的相关资料进行查验，</w:t>
      </w:r>
      <w:r>
        <w:rPr>
          <w:rFonts w:hint="eastAsia" w:ascii="宋体" w:hAnsi="宋体" w:eastAsia="宋体" w:cs="宋体"/>
          <w:sz w:val="24"/>
          <w:szCs w:val="24"/>
          <w:lang w:val="en-US" w:eastAsia="zh-CN"/>
        </w:rPr>
        <w:t>内容包括：</w:t>
      </w:r>
      <w:r>
        <w:rPr>
          <w:rFonts w:hint="eastAsia" w:ascii="宋体" w:hAnsi="宋体" w:eastAsia="宋体" w:cs="宋体"/>
          <w:sz w:val="24"/>
          <w:szCs w:val="24"/>
          <w:lang w:eastAsia="zh-CN"/>
        </w:rPr>
        <w:t>规划资料、竣工验</w:t>
      </w:r>
    </w:p>
    <w:p w14:paraId="21574306">
      <w:pPr>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收资料、产权资料、技术资料、</w:t>
      </w:r>
      <w:r>
        <w:rPr>
          <w:rFonts w:hint="eastAsia" w:ascii="宋体" w:hAnsi="宋体" w:eastAsia="宋体" w:cs="宋体"/>
          <w:sz w:val="24"/>
          <w:szCs w:val="24"/>
          <w:lang w:val="en-US" w:eastAsia="zh-CN"/>
        </w:rPr>
        <w:t>合同资料、其他资料；</w:t>
      </w:r>
    </w:p>
    <w:p w14:paraId="452517D3">
      <w:pPr>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2.公区查验</w:t>
      </w:r>
    </w:p>
    <w:p w14:paraId="02F85ED1">
      <w:pPr>
        <w:pageBreakBefore w:val="0"/>
        <w:widowControl w:val="0"/>
        <w:numPr>
          <w:ilvl w:val="0"/>
          <w:numId w:val="0"/>
        </w:numPr>
        <w:kinsoku/>
        <w:wordWrap/>
        <w:overflowPunct/>
        <w:topLinePunct w:val="0"/>
        <w:autoSpaceDE/>
        <w:autoSpaceDN/>
        <w:bidi w:val="0"/>
        <w:adjustRightInd/>
        <w:snapToGrid/>
        <w:spacing w:line="360" w:lineRule="auto"/>
        <w:ind w:leftChars="229"/>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eastAsia="zh-CN"/>
        </w:rPr>
        <w:t>对项目的</w:t>
      </w:r>
      <w:r>
        <w:rPr>
          <w:rFonts w:hint="eastAsia" w:ascii="宋体" w:hAnsi="宋体" w:eastAsia="宋体" w:cs="宋体"/>
          <w:sz w:val="24"/>
          <w:szCs w:val="24"/>
          <w:lang w:val="en-US" w:eastAsia="zh-CN"/>
        </w:rPr>
        <w:t>公区公用部位、公共设施</w:t>
      </w:r>
      <w:r>
        <w:rPr>
          <w:rFonts w:hint="eastAsia" w:ascii="宋体" w:hAnsi="宋体" w:eastAsia="宋体" w:cs="宋体"/>
          <w:sz w:val="24"/>
          <w:szCs w:val="24"/>
          <w:lang w:eastAsia="zh-CN"/>
        </w:rPr>
        <w:t>进行查验，</w:t>
      </w:r>
      <w:r>
        <w:rPr>
          <w:rFonts w:hint="eastAsia" w:ascii="宋体" w:hAnsi="宋体" w:eastAsia="宋体" w:cs="宋体"/>
          <w:sz w:val="24"/>
          <w:szCs w:val="24"/>
          <w:lang w:val="en-US" w:eastAsia="zh-CN"/>
        </w:rPr>
        <w:t>内容包括：</w:t>
      </w:r>
    </w:p>
    <w:p w14:paraId="64C4A064">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lang w:val="en-US" w:eastAsia="zh-CN"/>
        </w:rPr>
        <w:t>（1）土建系统</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一般包括： 1) 屋面； 2)疏散走廊；3）疏散楼梯间；4）架空避难层；5）其他；</w:t>
      </w:r>
    </w:p>
    <w:p w14:paraId="6BB7099D">
      <w:pPr>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lang w:val="en-US" w:eastAsia="zh-CN"/>
        </w:rPr>
        <w:t>（2）电梯系统</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一般包括： 1) 电梯； 2)电梯机房；3）电梯底坑；</w:t>
      </w:r>
    </w:p>
    <w:p w14:paraId="4EEB39CE">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lang w:val="en-US" w:eastAsia="zh-CN"/>
        </w:rPr>
        <w:t>（3）水井</w:t>
      </w:r>
      <w:r>
        <w:rPr>
          <w:rFonts w:hint="eastAsia" w:ascii="宋体" w:hAnsi="宋体" w:eastAsia="宋体" w:cs="宋体"/>
          <w:sz w:val="24"/>
          <w:szCs w:val="24"/>
          <w:lang w:eastAsia="zh-CN"/>
        </w:rPr>
        <w:t>;</w:t>
      </w:r>
    </w:p>
    <w:p w14:paraId="2927D254">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lang w:val="en-US" w:eastAsia="zh-CN"/>
        </w:rPr>
        <w:t>（4）电气系统。</w:t>
      </w:r>
    </w:p>
    <w:p w14:paraId="676238E5">
      <w:pPr>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3.地库查验</w:t>
      </w:r>
    </w:p>
    <w:p w14:paraId="764DEAE2">
      <w:pPr>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eastAsia="zh-CN"/>
        </w:rPr>
        <w:t>对项目的</w:t>
      </w:r>
      <w:r>
        <w:rPr>
          <w:rFonts w:hint="eastAsia" w:ascii="宋体" w:hAnsi="宋体" w:eastAsia="宋体" w:cs="宋体"/>
          <w:sz w:val="24"/>
          <w:szCs w:val="24"/>
          <w:lang w:val="en-US" w:eastAsia="zh-CN"/>
        </w:rPr>
        <w:t>地库</w:t>
      </w:r>
      <w:r>
        <w:rPr>
          <w:rFonts w:hint="eastAsia" w:ascii="宋体" w:hAnsi="宋体" w:eastAsia="宋体" w:cs="宋体"/>
          <w:sz w:val="24"/>
          <w:szCs w:val="24"/>
          <w:lang w:eastAsia="zh-CN"/>
        </w:rPr>
        <w:t>进行查验，</w:t>
      </w:r>
      <w:r>
        <w:rPr>
          <w:rFonts w:hint="eastAsia" w:ascii="宋体" w:hAnsi="宋体" w:eastAsia="宋体" w:cs="宋体"/>
          <w:sz w:val="24"/>
          <w:szCs w:val="24"/>
          <w:lang w:val="en-US" w:eastAsia="zh-CN"/>
        </w:rPr>
        <w:t>内容包括：</w:t>
      </w:r>
    </w:p>
    <w:p w14:paraId="09B68C1A">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lang w:val="en-US" w:eastAsia="zh-CN"/>
        </w:rPr>
        <w:t>（1）地下车库系统</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一般包括：1) 车库结构；2)车库车位；3）立体车库；4）充电桩；</w:t>
      </w:r>
    </w:p>
    <w:p w14:paraId="3DFDA1C9">
      <w:pPr>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lang w:val="en-US" w:eastAsia="zh-CN"/>
        </w:rPr>
        <w:t>（2）变配电系统</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一般包括：1) 变配电室；2)干式变压器；3）低压配电柜；4) 无功率补偿柜；5)电气线路；6）配电箱柜；7）发电机房；</w:t>
      </w:r>
    </w:p>
    <w:p w14:paraId="669D56A1">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lang w:val="en-US" w:eastAsia="zh-CN"/>
        </w:rPr>
        <w:t>（3）智能化系统</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一般包括： 1) 监控中心；2)周界；3）门禁管理系统；4) 停车场管理系统；5)闭路电视监控系统；6）楼宇对讲系统；7）楼宇自控系统；8)紧急报警系统；9）广播系统；10）通信网络系统；</w:t>
      </w:r>
    </w:p>
    <w:p w14:paraId="76AD8326">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lang w:val="en-US" w:eastAsia="zh-CN"/>
        </w:rPr>
        <w:t>（4）给排水系统</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一般包括：1) 生活水泵；2)给水管网；3）排水管网；4) 水箱水池；5)中污水处理设备；6）化粪池隔油池；7）污水处理设施；8)空调排水管；</w:t>
      </w:r>
    </w:p>
    <w:p w14:paraId="65CF58CD">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lang w:val="en-US" w:eastAsia="zh-CN"/>
        </w:rPr>
        <w:t>（5）消防系统</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一般包括：1) 消防泵系统；2)消火栓灭火系统；3）喷淋系统；4) 消防报警系统；5)防排烟系统；6）疏散指示系统；7）气体灭火系统；</w:t>
      </w:r>
    </w:p>
    <w:p w14:paraId="362DA6B8">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lang w:val="en-US" w:eastAsia="zh-CN"/>
        </w:rPr>
        <w:t>（6）人防设施</w:t>
      </w:r>
      <w:r>
        <w:rPr>
          <w:rFonts w:hint="eastAsia" w:ascii="宋体" w:hAnsi="宋体" w:eastAsia="宋体" w:cs="宋体"/>
          <w:sz w:val="24"/>
          <w:szCs w:val="24"/>
          <w:lang w:eastAsia="zh-CN"/>
        </w:rPr>
        <w:t>;</w:t>
      </w:r>
    </w:p>
    <w:p w14:paraId="056B28DE">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lang w:val="en-US" w:eastAsia="zh-CN"/>
        </w:rPr>
        <w:t>（7）安防设施。</w:t>
      </w:r>
    </w:p>
    <w:p w14:paraId="55C7547E">
      <w:pPr>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4.场区查验</w:t>
      </w:r>
    </w:p>
    <w:p w14:paraId="20CB8702">
      <w:pPr>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eastAsia="zh-CN"/>
        </w:rPr>
        <w:t>对项目的</w:t>
      </w:r>
      <w:r>
        <w:rPr>
          <w:rFonts w:hint="eastAsia" w:ascii="宋体" w:hAnsi="宋体" w:eastAsia="宋体" w:cs="宋体"/>
          <w:sz w:val="24"/>
          <w:szCs w:val="24"/>
          <w:lang w:val="en-US" w:eastAsia="zh-CN"/>
        </w:rPr>
        <w:t>场区</w:t>
      </w:r>
      <w:r>
        <w:rPr>
          <w:rFonts w:hint="eastAsia" w:ascii="宋体" w:hAnsi="宋体" w:eastAsia="宋体" w:cs="宋体"/>
          <w:sz w:val="24"/>
          <w:szCs w:val="24"/>
          <w:lang w:eastAsia="zh-CN"/>
        </w:rPr>
        <w:t>进行查验，</w:t>
      </w:r>
      <w:r>
        <w:rPr>
          <w:rFonts w:hint="eastAsia" w:ascii="宋体" w:hAnsi="宋体" w:eastAsia="宋体" w:cs="宋体"/>
          <w:sz w:val="24"/>
          <w:szCs w:val="24"/>
          <w:lang w:val="en-US" w:eastAsia="zh-CN"/>
        </w:rPr>
        <w:t>内容包括：</w:t>
      </w:r>
    </w:p>
    <w:p w14:paraId="7311CDC0">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lang w:val="en-US" w:eastAsia="zh-CN"/>
        </w:rPr>
        <w:t>（1）景观设施</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一般包括：1) 道路；2)绿地；3）雕塑景观；4) 人造景观；5)休闲娱乐设施；6）室外检查井；7）户外配电箱；8)景观灯具；9）信息栏信息屏；10）围墙；11）垃圾容器设施；</w:t>
      </w:r>
    </w:p>
    <w:p w14:paraId="17392042">
      <w:pPr>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32"/>
          <w:szCs w:val="32"/>
          <w:lang w:val="en-US" w:eastAsia="zh-CN"/>
        </w:rPr>
      </w:pPr>
      <w:r>
        <w:rPr>
          <w:rFonts w:hint="eastAsia" w:ascii="宋体" w:hAnsi="宋体" w:eastAsia="宋体" w:cs="宋体"/>
          <w:sz w:val="24"/>
          <w:szCs w:val="24"/>
          <w:lang w:val="en-US" w:eastAsia="zh-CN"/>
        </w:rPr>
        <w:t>（2）其他设施</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一般包括：1) 物业管理用房；2)大门；3）信报箱；4) 楼宇门牌；5)垃圾收集站；6）非机动车停车设施；7）门卫岗亭；8）游泳池；9）联动测试。</w:t>
      </w:r>
      <w:r>
        <w:rPr>
          <w:rFonts w:hint="eastAsia" w:ascii="宋体" w:hAnsi="宋体" w:eastAsia="宋体" w:cs="宋体"/>
          <w:sz w:val="32"/>
          <w:szCs w:val="32"/>
          <w:lang w:val="en-US" w:eastAsia="zh-CN"/>
        </w:rPr>
        <w:br w:type="page"/>
      </w:r>
    </w:p>
    <w:p w14:paraId="04A4FCF5">
      <w:pPr>
        <w:rPr>
          <w:rFonts w:hint="default"/>
          <w:sz w:val="28"/>
          <w:szCs w:val="28"/>
          <w:lang w:val="en-US" w:eastAsia="zh-CN"/>
        </w:rPr>
      </w:pPr>
      <w:r>
        <w:rPr>
          <w:rFonts w:hint="eastAsia" w:ascii="宋体" w:hAnsi="宋体" w:eastAsia="宋体" w:cs="宋体"/>
          <w:sz w:val="28"/>
          <w:szCs w:val="28"/>
          <w:lang w:val="en-US" w:eastAsia="zh-CN"/>
        </w:rPr>
        <w:t>附表（一）资料查验</w:t>
      </w:r>
    </w:p>
    <w:tbl>
      <w:tblPr>
        <w:tblStyle w:val="1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15" w:type="dxa"/>
          <w:left w:w="15" w:type="dxa"/>
          <w:bottom w:w="15" w:type="dxa"/>
          <w:right w:w="15" w:type="dxa"/>
        </w:tblCellMar>
      </w:tblPr>
      <w:tblGrid>
        <w:gridCol w:w="1191"/>
        <w:gridCol w:w="1479"/>
        <w:gridCol w:w="6367"/>
      </w:tblGrid>
      <w:tr w14:paraId="044B6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blHeader/>
        </w:trPr>
        <w:tc>
          <w:tcPr>
            <w:tcW w:w="659" w:type="pct"/>
            <w:shd w:val="clear" w:color="auto" w:fill="C00000"/>
            <w:tcMar>
              <w:top w:w="96" w:type="dxa"/>
              <w:left w:w="96" w:type="dxa"/>
              <w:bottom w:w="96" w:type="dxa"/>
              <w:right w:w="96" w:type="dxa"/>
            </w:tcMar>
            <w:vAlign w:val="center"/>
          </w:tcPr>
          <w:p w14:paraId="0DD01351">
            <w:pPr>
              <w:keepNext w:val="0"/>
              <w:keepLines w:val="0"/>
              <w:widowControl/>
              <w:suppressLineNumbers w:val="0"/>
              <w:jc w:val="center"/>
              <w:rPr>
                <w:rFonts w:hint="eastAsia" w:ascii="宋体" w:hAnsi="宋体" w:eastAsia="宋体" w:cs="宋体"/>
                <w:b/>
                <w:bCs/>
                <w:color w:val="FFFFFF" w:themeColor="background1"/>
                <w:sz w:val="21"/>
                <w:szCs w:val="21"/>
                <w14:textFill>
                  <w14:solidFill>
                    <w14:schemeClr w14:val="bg1"/>
                  </w14:solidFill>
                </w14:textFill>
              </w:rPr>
            </w:pPr>
            <w:r>
              <w:rPr>
                <w:rFonts w:hint="eastAsia" w:ascii="宋体" w:hAnsi="宋体" w:eastAsia="宋体" w:cs="宋体"/>
                <w:b/>
                <w:bCs/>
                <w:color w:val="FFFFFF" w:themeColor="background1"/>
                <w:kern w:val="0"/>
                <w:sz w:val="21"/>
                <w:szCs w:val="21"/>
                <w:lang w:val="en-US" w:eastAsia="zh-CN" w:bidi="ar"/>
                <w14:textFill>
                  <w14:solidFill>
                    <w14:schemeClr w14:val="bg1"/>
                  </w14:solidFill>
                </w14:textFill>
              </w:rPr>
              <w:t>查验大类</w:t>
            </w:r>
          </w:p>
        </w:tc>
        <w:tc>
          <w:tcPr>
            <w:tcW w:w="818" w:type="pct"/>
            <w:shd w:val="clear" w:color="auto" w:fill="C00000"/>
            <w:tcMar>
              <w:top w:w="96" w:type="dxa"/>
              <w:left w:w="96" w:type="dxa"/>
              <w:bottom w:w="96" w:type="dxa"/>
              <w:right w:w="96" w:type="dxa"/>
            </w:tcMar>
            <w:vAlign w:val="center"/>
          </w:tcPr>
          <w:p w14:paraId="2B068C13">
            <w:pPr>
              <w:keepNext w:val="0"/>
              <w:keepLines w:val="0"/>
              <w:widowControl/>
              <w:suppressLineNumbers w:val="0"/>
              <w:jc w:val="center"/>
              <w:rPr>
                <w:rFonts w:hint="eastAsia" w:ascii="宋体" w:hAnsi="宋体" w:eastAsia="宋体" w:cs="宋体"/>
                <w:b/>
                <w:bCs/>
                <w:color w:val="FFFFFF" w:themeColor="background1"/>
                <w:sz w:val="21"/>
                <w:szCs w:val="21"/>
                <w14:textFill>
                  <w14:solidFill>
                    <w14:schemeClr w14:val="bg1"/>
                  </w14:solidFill>
                </w14:textFill>
              </w:rPr>
            </w:pPr>
            <w:r>
              <w:rPr>
                <w:rFonts w:hint="eastAsia" w:ascii="宋体" w:hAnsi="宋体" w:eastAsia="宋体" w:cs="宋体"/>
                <w:b/>
                <w:bCs/>
                <w:color w:val="FFFFFF" w:themeColor="background1"/>
                <w:kern w:val="0"/>
                <w:sz w:val="21"/>
                <w:szCs w:val="21"/>
                <w:lang w:val="en-US" w:eastAsia="zh-CN" w:bidi="ar"/>
                <w14:textFill>
                  <w14:solidFill>
                    <w14:schemeClr w14:val="bg1"/>
                  </w14:solidFill>
                </w14:textFill>
              </w:rPr>
              <w:t>查验项目</w:t>
            </w:r>
          </w:p>
        </w:tc>
        <w:tc>
          <w:tcPr>
            <w:tcW w:w="3521" w:type="pct"/>
            <w:shd w:val="clear" w:color="auto" w:fill="C00000"/>
            <w:tcMar>
              <w:top w:w="96" w:type="dxa"/>
              <w:left w:w="96" w:type="dxa"/>
              <w:bottom w:w="96" w:type="dxa"/>
              <w:right w:w="96" w:type="dxa"/>
            </w:tcMar>
            <w:vAlign w:val="center"/>
          </w:tcPr>
          <w:p w14:paraId="3D9B6471">
            <w:pPr>
              <w:keepNext w:val="0"/>
              <w:keepLines w:val="0"/>
              <w:widowControl/>
              <w:suppressLineNumbers w:val="0"/>
              <w:jc w:val="center"/>
              <w:rPr>
                <w:rFonts w:hint="eastAsia" w:ascii="宋体" w:hAnsi="宋体" w:eastAsia="宋体" w:cs="宋体"/>
                <w:b/>
                <w:bCs/>
                <w:color w:val="FFFFFF" w:themeColor="background1"/>
                <w:sz w:val="21"/>
                <w:szCs w:val="21"/>
                <w14:textFill>
                  <w14:solidFill>
                    <w14:schemeClr w14:val="bg1"/>
                  </w14:solidFill>
                </w14:textFill>
              </w:rPr>
            </w:pPr>
            <w:r>
              <w:rPr>
                <w:rFonts w:hint="eastAsia" w:ascii="宋体" w:hAnsi="宋体" w:eastAsia="宋体" w:cs="宋体"/>
                <w:b/>
                <w:bCs/>
                <w:color w:val="FFFFFF" w:themeColor="background1"/>
                <w:kern w:val="0"/>
                <w:sz w:val="21"/>
                <w:szCs w:val="21"/>
                <w:lang w:val="en-US" w:eastAsia="zh-CN" w:bidi="ar"/>
                <w14:textFill>
                  <w14:solidFill>
                    <w14:schemeClr w14:val="bg1"/>
                  </w14:solidFill>
                </w14:textFill>
              </w:rPr>
              <w:t>具体查验内容</w:t>
            </w:r>
          </w:p>
        </w:tc>
      </w:tr>
      <w:tr w14:paraId="6BAB7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20" w:hRule="atLeast"/>
        </w:trPr>
        <w:tc>
          <w:tcPr>
            <w:tcW w:w="659" w:type="pct"/>
            <w:vMerge w:val="restart"/>
            <w:shd w:val="clear" w:color="auto" w:fill="auto"/>
            <w:tcMar>
              <w:top w:w="96" w:type="dxa"/>
              <w:left w:w="96" w:type="dxa"/>
              <w:bottom w:w="96" w:type="dxa"/>
              <w:right w:w="96" w:type="dxa"/>
            </w:tcMar>
            <w:vAlign w:val="center"/>
          </w:tcPr>
          <w:p w14:paraId="5655D52A">
            <w:pPr>
              <w:keepNext w:val="0"/>
              <w:keepLines w:val="0"/>
              <w:widowControl/>
              <w:numPr>
                <w:ilvl w:val="0"/>
                <w:numId w:val="0"/>
              </w:numPr>
              <w:suppressLineNumbers w:val="0"/>
              <w:jc w:val="both"/>
              <w:rPr>
                <w:rFonts w:hint="eastAsia" w:ascii="宋体" w:hAnsi="宋体" w:eastAsia="宋体" w:cs="宋体"/>
                <w:b/>
                <w:bCs/>
                <w:color w:val="000000" w:themeColor="text1"/>
                <w:sz w:val="21"/>
                <w:szCs w:val="21"/>
                <w:lang w:val="en-US" w:eastAsia="zh-CN" w:bidi="ar-SA"/>
                <w14:textFill>
                  <w14:solidFill>
                    <w14:schemeClr w14:val="tx1"/>
                  </w14:solidFill>
                </w14:textFill>
              </w:rPr>
            </w:pPr>
            <w:r>
              <w:rPr>
                <w:rFonts w:hint="eastAsia" w:ascii="宋体" w:hAnsi="宋体" w:eastAsia="宋体" w:cs="宋体"/>
                <w:b/>
                <w:bCs/>
                <w:color w:val="000000" w:themeColor="text1"/>
                <w:sz w:val="21"/>
                <w:szCs w:val="21"/>
                <w:lang w:val="en-US" w:eastAsia="zh-CN" w:bidi="ar-SA"/>
                <w14:textFill>
                  <w14:solidFill>
                    <w14:schemeClr w14:val="tx1"/>
                  </w14:solidFill>
                </w14:textFill>
              </w:rPr>
              <w:t>一、</w:t>
            </w:r>
          </w:p>
          <w:p w14:paraId="651C3A6B">
            <w:pPr>
              <w:keepNext w:val="0"/>
              <w:keepLines w:val="0"/>
              <w:widowControl/>
              <w:numPr>
                <w:ilvl w:val="0"/>
                <w:numId w:val="0"/>
              </w:numPr>
              <w:suppressLineNumbers w:val="0"/>
              <w:jc w:val="both"/>
              <w:rPr>
                <w:rFonts w:hint="default" w:ascii="宋体" w:hAnsi="宋体" w:eastAsia="宋体" w:cs="宋体"/>
                <w:b/>
                <w:bCs/>
                <w:color w:val="000000" w:themeColor="text1"/>
                <w:sz w:val="21"/>
                <w:szCs w:val="21"/>
                <w:lang w:val="en-US" w:eastAsia="zh-CN" w:bidi="ar-SA"/>
                <w14:textFill>
                  <w14:solidFill>
                    <w14:schemeClr w14:val="tx1"/>
                  </w14:solidFill>
                </w14:textFill>
              </w:rPr>
            </w:pPr>
            <w:r>
              <w:rPr>
                <w:rFonts w:hint="eastAsia" w:ascii="宋体" w:hAnsi="宋体" w:eastAsia="宋体" w:cs="宋体"/>
                <w:b/>
                <w:bCs/>
                <w:color w:val="000000" w:themeColor="text1"/>
                <w:sz w:val="21"/>
                <w:szCs w:val="21"/>
                <w:lang w:val="en-US" w:eastAsia="zh-CN" w:bidi="ar-SA"/>
                <w14:textFill>
                  <w14:solidFill>
                    <w14:schemeClr w14:val="tx1"/>
                  </w14:solidFill>
                </w14:textFill>
              </w:rPr>
              <w:t>资料查验</w:t>
            </w:r>
          </w:p>
        </w:tc>
        <w:tc>
          <w:tcPr>
            <w:tcW w:w="818" w:type="pct"/>
            <w:vMerge w:val="restart"/>
            <w:shd w:val="clear" w:color="auto" w:fill="auto"/>
            <w:tcMar>
              <w:top w:w="96" w:type="dxa"/>
              <w:left w:w="96" w:type="dxa"/>
              <w:bottom w:w="96" w:type="dxa"/>
              <w:right w:w="96" w:type="dxa"/>
            </w:tcMar>
            <w:vAlign w:val="center"/>
          </w:tcPr>
          <w:p w14:paraId="0555FF19">
            <w:pPr>
              <w:keepNext w:val="0"/>
              <w:keepLines w:val="0"/>
              <w:widowControl/>
              <w:numPr>
                <w:ilvl w:val="0"/>
                <w:numId w:val="0"/>
              </w:numPr>
              <w:suppressLineNumbers w:val="0"/>
              <w:jc w:val="center"/>
              <w:rPr>
                <w:rFonts w:hint="default" w:ascii="宋体" w:hAnsi="宋体" w:eastAsia="宋体"/>
                <w:szCs w:val="21"/>
                <w:lang w:val="en-US" w:eastAsia="zh-CN"/>
              </w:rPr>
            </w:pPr>
            <w:r>
              <w:rPr>
                <w:rFonts w:hint="eastAsia" w:ascii="宋体" w:hAnsi="宋体" w:eastAsia="宋体"/>
                <w:szCs w:val="21"/>
                <w:lang w:val="en-US" w:eastAsia="zh-CN"/>
              </w:rPr>
              <w:t>需移交物业资料</w:t>
            </w:r>
          </w:p>
        </w:tc>
        <w:tc>
          <w:tcPr>
            <w:tcW w:w="3521" w:type="pct"/>
            <w:shd w:val="clear" w:color="auto" w:fill="auto"/>
            <w:tcMar>
              <w:top w:w="96" w:type="dxa"/>
              <w:left w:w="96" w:type="dxa"/>
              <w:bottom w:w="96" w:type="dxa"/>
              <w:right w:w="96" w:type="dxa"/>
            </w:tcMar>
            <w:vAlign w:val="center"/>
          </w:tcPr>
          <w:p w14:paraId="6905D700">
            <w:pPr>
              <w:numPr>
                <w:ilvl w:val="0"/>
                <w:numId w:val="0"/>
              </w:numPr>
              <w:ind w:leftChars="0"/>
              <w:rPr>
                <w:rFonts w:hint="default"/>
                <w:lang w:val="en-US" w:eastAsia="zh-CN"/>
              </w:rPr>
            </w:pPr>
            <w:r>
              <w:rPr>
                <w:rFonts w:hint="eastAsia"/>
                <w:lang w:val="en-US" w:eastAsia="zh-CN"/>
              </w:rPr>
              <w:t>1、规划资料：项目规划报建图；建筑红线图；建设用地规划许可证、建设工程规划许可证、建设工程施工许可证、项目详细规划批复等项目批准资料；用水、用电指标批文；建筑物命名、更名审批资料。</w:t>
            </w:r>
          </w:p>
        </w:tc>
      </w:tr>
      <w:tr w14:paraId="7A65C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20" w:hRule="atLeast"/>
        </w:trPr>
        <w:tc>
          <w:tcPr>
            <w:tcW w:w="659" w:type="pct"/>
            <w:vMerge w:val="continue"/>
            <w:shd w:val="clear" w:color="auto" w:fill="auto"/>
            <w:tcMar>
              <w:top w:w="96" w:type="dxa"/>
              <w:left w:w="96" w:type="dxa"/>
              <w:bottom w:w="96" w:type="dxa"/>
              <w:right w:w="96" w:type="dxa"/>
            </w:tcMar>
            <w:vAlign w:val="center"/>
          </w:tcPr>
          <w:p w14:paraId="62EE9B78">
            <w:pPr>
              <w:ind w:leftChars="0"/>
            </w:pPr>
          </w:p>
        </w:tc>
        <w:tc>
          <w:tcPr>
            <w:tcW w:w="818" w:type="pct"/>
            <w:vMerge w:val="continue"/>
            <w:shd w:val="clear" w:color="auto" w:fill="auto"/>
            <w:tcMar>
              <w:top w:w="96" w:type="dxa"/>
              <w:left w:w="96" w:type="dxa"/>
              <w:bottom w:w="96" w:type="dxa"/>
              <w:right w:w="96" w:type="dxa"/>
            </w:tcMar>
            <w:vAlign w:val="center"/>
          </w:tcPr>
          <w:p w14:paraId="50219AF8">
            <w:pPr>
              <w:numPr>
                <w:ilvl w:val="0"/>
                <w:numId w:val="0"/>
              </w:numPr>
              <w:ind w:leftChars="0"/>
              <w:rPr>
                <w:rFonts w:hint="eastAsia" w:ascii="宋体" w:hAnsi="宋体" w:eastAsia="宋体"/>
                <w:szCs w:val="21"/>
                <w:lang w:val="en-US" w:eastAsia="zh-CN"/>
              </w:rPr>
            </w:pPr>
          </w:p>
        </w:tc>
        <w:tc>
          <w:tcPr>
            <w:tcW w:w="3521" w:type="pct"/>
            <w:shd w:val="clear" w:color="auto" w:fill="auto"/>
            <w:tcMar>
              <w:top w:w="96" w:type="dxa"/>
              <w:left w:w="96" w:type="dxa"/>
              <w:bottom w:w="96" w:type="dxa"/>
              <w:right w:w="96" w:type="dxa"/>
            </w:tcMar>
            <w:vAlign w:val="center"/>
          </w:tcPr>
          <w:p w14:paraId="2C38DE14">
            <w:pPr>
              <w:numPr>
                <w:ilvl w:val="0"/>
                <w:numId w:val="6"/>
              </w:numPr>
              <w:ind w:leftChars="0"/>
              <w:rPr>
                <w:rFonts w:hint="default" w:ascii="宋体" w:hAnsi="宋体" w:eastAsia="宋体"/>
                <w:szCs w:val="21"/>
                <w:lang w:val="en-US" w:eastAsia="zh-CN"/>
              </w:rPr>
            </w:pPr>
            <w:r>
              <w:rPr>
                <w:rFonts w:hint="eastAsia" w:ascii="宋体" w:hAnsi="宋体" w:eastAsia="宋体"/>
                <w:szCs w:val="21"/>
                <w:lang w:val="en-US" w:eastAsia="zh-CN"/>
              </w:rPr>
              <w:t>竣工验收资料：竣工总平面图；建筑专业竣工图、结构专业竣工图、电气专业竣工图、给排水专业竣工图、暖通专业竣工图；地下管网竣工图；园林景观竣工图；工程竣工验收备案证明、工程规划验收合格证明；单体工程竣工验收证明(每一份施工许可证对应一份竣工验收证明；供电、电梯、消防、燃气、人防工程、隐蔽工程、智能化系统等竣工验收合格证明；房屋/共用设施设备清单；绿色建筑标识；给水管冲洗记录；排水管网通球；闭试试验资料。</w:t>
            </w:r>
          </w:p>
        </w:tc>
      </w:tr>
      <w:tr w14:paraId="555DB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20" w:hRule="atLeast"/>
        </w:trPr>
        <w:tc>
          <w:tcPr>
            <w:tcW w:w="659" w:type="pct"/>
            <w:vMerge w:val="continue"/>
            <w:shd w:val="clear" w:color="auto" w:fill="auto"/>
            <w:tcMar>
              <w:top w:w="96" w:type="dxa"/>
              <w:left w:w="96" w:type="dxa"/>
              <w:bottom w:w="96" w:type="dxa"/>
              <w:right w:w="96" w:type="dxa"/>
            </w:tcMar>
            <w:vAlign w:val="center"/>
          </w:tcPr>
          <w:p w14:paraId="5DBA9ACD">
            <w:pPr>
              <w:ind w:leftChars="0"/>
              <w:rPr>
                <w:rFonts w:hint="eastAsia" w:ascii="宋体" w:hAnsi="宋体" w:eastAsia="宋体"/>
                <w:szCs w:val="21"/>
                <w:lang w:val="en-US" w:eastAsia="zh-CN"/>
              </w:rPr>
            </w:pPr>
          </w:p>
        </w:tc>
        <w:tc>
          <w:tcPr>
            <w:tcW w:w="818" w:type="pct"/>
            <w:vMerge w:val="continue"/>
            <w:shd w:val="clear" w:color="auto" w:fill="auto"/>
            <w:tcMar>
              <w:top w:w="96" w:type="dxa"/>
              <w:left w:w="96" w:type="dxa"/>
              <w:bottom w:w="96" w:type="dxa"/>
              <w:right w:w="96" w:type="dxa"/>
            </w:tcMar>
            <w:vAlign w:val="center"/>
          </w:tcPr>
          <w:p w14:paraId="57D216E7">
            <w:pPr>
              <w:numPr>
                <w:ilvl w:val="0"/>
                <w:numId w:val="0"/>
              </w:numPr>
              <w:ind w:leftChars="0"/>
              <w:rPr>
                <w:rFonts w:hint="eastAsia" w:ascii="宋体" w:hAnsi="宋体" w:eastAsia="宋体"/>
                <w:szCs w:val="21"/>
                <w:lang w:val="en-US" w:eastAsia="zh-CN"/>
              </w:rPr>
            </w:pPr>
          </w:p>
        </w:tc>
        <w:tc>
          <w:tcPr>
            <w:tcW w:w="3521" w:type="pct"/>
            <w:shd w:val="clear" w:color="auto" w:fill="auto"/>
            <w:tcMar>
              <w:top w:w="96" w:type="dxa"/>
              <w:left w:w="96" w:type="dxa"/>
              <w:bottom w:w="96" w:type="dxa"/>
              <w:right w:w="96" w:type="dxa"/>
            </w:tcMar>
            <w:vAlign w:val="center"/>
          </w:tcPr>
          <w:p w14:paraId="6B93075A">
            <w:pPr>
              <w:numPr>
                <w:ilvl w:val="0"/>
                <w:numId w:val="0"/>
              </w:numPr>
              <w:ind w:leftChars="0"/>
              <w:rPr>
                <w:rFonts w:hint="default" w:ascii="宋体" w:hAnsi="宋体" w:eastAsia="宋体"/>
                <w:szCs w:val="21"/>
                <w:lang w:val="en-US" w:eastAsia="zh-CN"/>
              </w:rPr>
            </w:pPr>
            <w:r>
              <w:rPr>
                <w:rFonts w:hint="eastAsia" w:ascii="宋体" w:hAnsi="宋体" w:eastAsia="宋体"/>
                <w:szCs w:val="21"/>
                <w:lang w:val="en-US" w:eastAsia="zh-CN"/>
              </w:rPr>
              <w:t>3、产权资料：土地使用权出让证明；房屋产权清册；物业服务办公用房、业委会办公用房、会所等配套设施产权清册。</w:t>
            </w:r>
          </w:p>
        </w:tc>
      </w:tr>
      <w:tr w14:paraId="0F856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90" w:hRule="atLeast"/>
        </w:trPr>
        <w:tc>
          <w:tcPr>
            <w:tcW w:w="659" w:type="pct"/>
            <w:vMerge w:val="continue"/>
            <w:shd w:val="clear" w:color="auto" w:fill="auto"/>
            <w:tcMar>
              <w:top w:w="96" w:type="dxa"/>
              <w:left w:w="96" w:type="dxa"/>
              <w:bottom w:w="96" w:type="dxa"/>
              <w:right w:w="96" w:type="dxa"/>
            </w:tcMar>
            <w:vAlign w:val="center"/>
          </w:tcPr>
          <w:p w14:paraId="13632896">
            <w:pPr>
              <w:ind w:leftChars="0"/>
              <w:rPr>
                <w:rFonts w:hint="eastAsia" w:ascii="宋体" w:hAnsi="宋体" w:eastAsia="宋体"/>
                <w:szCs w:val="21"/>
                <w:lang w:val="en-US" w:eastAsia="zh-CN"/>
              </w:rPr>
            </w:pPr>
          </w:p>
        </w:tc>
        <w:tc>
          <w:tcPr>
            <w:tcW w:w="818" w:type="pct"/>
            <w:vMerge w:val="continue"/>
            <w:shd w:val="clear" w:color="auto" w:fill="auto"/>
            <w:tcMar>
              <w:top w:w="96" w:type="dxa"/>
              <w:left w:w="96" w:type="dxa"/>
              <w:bottom w:w="96" w:type="dxa"/>
              <w:right w:w="96" w:type="dxa"/>
            </w:tcMar>
            <w:vAlign w:val="center"/>
          </w:tcPr>
          <w:p w14:paraId="650A0140">
            <w:pPr>
              <w:numPr>
                <w:ilvl w:val="0"/>
                <w:numId w:val="0"/>
              </w:numPr>
              <w:ind w:leftChars="0"/>
              <w:rPr>
                <w:rFonts w:hint="eastAsia" w:ascii="宋体" w:hAnsi="宋体" w:eastAsia="宋体"/>
                <w:szCs w:val="21"/>
                <w:lang w:val="en-US" w:eastAsia="zh-CN"/>
              </w:rPr>
            </w:pPr>
          </w:p>
        </w:tc>
        <w:tc>
          <w:tcPr>
            <w:tcW w:w="3521" w:type="pct"/>
            <w:shd w:val="clear" w:color="auto" w:fill="auto"/>
            <w:tcMar>
              <w:top w:w="96" w:type="dxa"/>
              <w:left w:w="96" w:type="dxa"/>
              <w:bottom w:w="96" w:type="dxa"/>
              <w:right w:w="96" w:type="dxa"/>
            </w:tcMar>
            <w:vAlign w:val="center"/>
          </w:tcPr>
          <w:p w14:paraId="55D55D72">
            <w:pPr>
              <w:numPr>
                <w:ilvl w:val="0"/>
                <w:numId w:val="6"/>
              </w:numPr>
              <w:ind w:left="0" w:leftChars="0" w:firstLine="0" w:firstLineChars="0"/>
              <w:rPr>
                <w:rFonts w:hint="eastAsia" w:ascii="宋体" w:hAnsi="宋体" w:eastAsia="宋体"/>
                <w:szCs w:val="21"/>
                <w:lang w:val="en-US" w:eastAsia="zh-CN"/>
              </w:rPr>
            </w:pPr>
            <w:r>
              <w:rPr>
                <w:rFonts w:hint="eastAsia" w:ascii="宋体" w:hAnsi="宋体" w:eastAsia="宋体"/>
                <w:szCs w:val="21"/>
                <w:lang w:val="en-US" w:eastAsia="zh-CN"/>
              </w:rPr>
              <w:t>技术资料：</w:t>
            </w:r>
          </w:p>
          <w:p w14:paraId="13EF0E0C">
            <w:pPr>
              <w:numPr>
                <w:ilvl w:val="0"/>
                <w:numId w:val="7"/>
              </w:numPr>
              <w:ind w:left="420" w:leftChars="0" w:hanging="420" w:firstLineChars="0"/>
              <w:rPr>
                <w:rFonts w:hint="eastAsia" w:ascii="宋体" w:hAnsi="宋体" w:eastAsia="宋体" w:cs="宋体"/>
                <w:sz w:val="24"/>
                <w:szCs w:val="24"/>
                <w:lang w:eastAsia="zh-CN"/>
              </w:rPr>
            </w:pPr>
            <w:r>
              <w:rPr>
                <w:rFonts w:ascii="宋体" w:hAnsi="宋体" w:eastAsia="宋体" w:cs="宋体"/>
                <w:sz w:val="24"/>
                <w:szCs w:val="24"/>
              </w:rPr>
              <w:t>变配电系统资料</w:t>
            </w:r>
            <w:r>
              <w:rPr>
                <w:rFonts w:hint="eastAsia" w:ascii="宋体" w:hAnsi="宋体" w:eastAsia="宋体" w:cs="宋体"/>
                <w:sz w:val="24"/>
                <w:szCs w:val="24"/>
                <w:lang w:eastAsia="zh-CN"/>
              </w:rPr>
              <w:t>（产品使用说明书、维护使用说明书、设备试运行检验记录）；</w:t>
            </w:r>
          </w:p>
          <w:p w14:paraId="2A2962A6">
            <w:pPr>
              <w:numPr>
                <w:ilvl w:val="0"/>
                <w:numId w:val="7"/>
              </w:numPr>
              <w:ind w:left="420" w:leftChars="0" w:hanging="420" w:firstLineChars="0"/>
              <w:rPr>
                <w:rFonts w:hint="eastAsia" w:ascii="宋体" w:hAnsi="宋体" w:eastAsia="宋体" w:cs="宋体"/>
                <w:sz w:val="24"/>
                <w:szCs w:val="24"/>
                <w:lang w:eastAsia="zh-CN"/>
              </w:rPr>
            </w:pPr>
            <w:r>
              <w:rPr>
                <w:rFonts w:ascii="宋体" w:hAnsi="宋体" w:eastAsia="宋体" w:cs="宋体"/>
                <w:sz w:val="24"/>
                <w:szCs w:val="24"/>
              </w:rPr>
              <w:t>给排水系统资料</w:t>
            </w:r>
            <w:r>
              <w:rPr>
                <w:rFonts w:hint="eastAsia" w:ascii="宋体" w:hAnsi="宋体" w:eastAsia="宋体" w:cs="宋体"/>
                <w:sz w:val="24"/>
                <w:szCs w:val="24"/>
                <w:lang w:eastAsia="zh-CN"/>
              </w:rPr>
              <w:t>（生活饮用水检测报告、合格证或二次供水卫生许可证明；设备运行检验记录、管道水压及闭水试验记录、给水管道的冲洗及消毒记录）；</w:t>
            </w:r>
          </w:p>
          <w:p w14:paraId="3F6288EF">
            <w:pPr>
              <w:numPr>
                <w:ilvl w:val="0"/>
                <w:numId w:val="7"/>
              </w:numPr>
              <w:ind w:left="420" w:leftChars="0" w:hanging="42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电梯资料（产品出厂合格证、安装说明书、使用维护说明书；电气原理图；电梯安装工程施工技术资料；自检记录、检验报告；电梯年检报告及检验合格证；特种设备登记证；各类钥匙及清单）；</w:t>
            </w:r>
          </w:p>
          <w:p w14:paraId="7FAF1B8A">
            <w:pPr>
              <w:numPr>
                <w:ilvl w:val="0"/>
                <w:numId w:val="7"/>
              </w:numPr>
              <w:ind w:left="420" w:leftChars="0" w:hanging="42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消防系统资料（消防主机、联动柜及气体灭火系统等使用说明书、维护使用说明书；消防报警地址码清单；控制柜电气原理图、消防报警系统图；调试运行检验记录；各类主要设备合格证明）；</w:t>
            </w:r>
          </w:p>
          <w:p w14:paraId="3FC6951D">
            <w:pPr>
              <w:numPr>
                <w:ilvl w:val="0"/>
                <w:numId w:val="7"/>
              </w:numPr>
              <w:ind w:left="420" w:leftChars="0" w:hanging="42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空调系统资料（产品质量合格证、系统竣工图、管道试验报告、隐蔽工程查验记录；空调系统及设备试压/调试报告）；</w:t>
            </w:r>
          </w:p>
          <w:p w14:paraId="49F8390B">
            <w:pPr>
              <w:numPr>
                <w:ilvl w:val="0"/>
                <w:numId w:val="7"/>
              </w:numPr>
              <w:ind w:left="420" w:leftChars="0" w:hanging="42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智能化系统资料（各设备维护使用说明书；智能化系统图、接线图、平面图；系统调试报告及运行记录；产品质量检验合格证书；智能化设备防雷接地电阻检测记录）；</w:t>
            </w:r>
          </w:p>
          <w:p w14:paraId="30016234">
            <w:pPr>
              <w:numPr>
                <w:ilvl w:val="0"/>
                <w:numId w:val="7"/>
              </w:numPr>
              <w:ind w:left="420" w:leftChars="0" w:hanging="42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有关共用物业的设施设备资料</w:t>
            </w:r>
            <w:r>
              <w:rPr>
                <w:rFonts w:hint="eastAsia" w:ascii="宋体" w:hAnsi="宋体" w:eastAsia="宋体" w:cs="宋体"/>
                <w:sz w:val="24"/>
                <w:szCs w:val="24"/>
                <w:lang w:val="en-US" w:eastAsia="zh-CN"/>
              </w:rPr>
              <w:t>（</w:t>
            </w:r>
            <w:r>
              <w:rPr>
                <w:rFonts w:ascii="宋体" w:hAnsi="宋体" w:eastAsia="宋体" w:cs="宋体"/>
                <w:sz w:val="24"/>
                <w:szCs w:val="24"/>
              </w:rPr>
              <w:t>有关共用物业的供水、供电、供气、通讯等设施设备</w:t>
            </w:r>
            <w:r>
              <w:rPr>
                <w:rFonts w:hint="eastAsia" w:ascii="宋体" w:hAnsi="宋体" w:eastAsia="宋体" w:cs="宋体"/>
                <w:sz w:val="24"/>
                <w:szCs w:val="24"/>
                <w:lang w:val="en-US" w:eastAsia="zh-CN"/>
              </w:rPr>
              <w:t>）</w:t>
            </w:r>
          </w:p>
        </w:tc>
      </w:tr>
      <w:tr w14:paraId="01F84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20" w:hRule="atLeast"/>
        </w:trPr>
        <w:tc>
          <w:tcPr>
            <w:tcW w:w="659" w:type="pct"/>
            <w:vMerge w:val="continue"/>
            <w:shd w:val="clear" w:color="auto" w:fill="auto"/>
            <w:tcMar>
              <w:top w:w="96" w:type="dxa"/>
              <w:left w:w="96" w:type="dxa"/>
              <w:bottom w:w="96" w:type="dxa"/>
              <w:right w:w="96" w:type="dxa"/>
            </w:tcMar>
            <w:vAlign w:val="center"/>
          </w:tcPr>
          <w:p w14:paraId="18900DE4">
            <w:pPr>
              <w:ind w:leftChars="0"/>
              <w:rPr>
                <w:rFonts w:hint="eastAsia" w:ascii="宋体" w:hAnsi="宋体" w:eastAsia="宋体"/>
                <w:szCs w:val="21"/>
                <w:lang w:val="en-US" w:eastAsia="zh-CN"/>
              </w:rPr>
            </w:pPr>
          </w:p>
        </w:tc>
        <w:tc>
          <w:tcPr>
            <w:tcW w:w="818" w:type="pct"/>
            <w:vMerge w:val="continue"/>
            <w:shd w:val="clear" w:color="auto" w:fill="auto"/>
            <w:tcMar>
              <w:top w:w="96" w:type="dxa"/>
              <w:left w:w="96" w:type="dxa"/>
              <w:bottom w:w="96" w:type="dxa"/>
              <w:right w:w="96" w:type="dxa"/>
            </w:tcMar>
            <w:vAlign w:val="center"/>
          </w:tcPr>
          <w:p w14:paraId="52BA3F4C">
            <w:pPr>
              <w:numPr>
                <w:ilvl w:val="0"/>
                <w:numId w:val="0"/>
              </w:numPr>
              <w:ind w:leftChars="0"/>
              <w:rPr>
                <w:rFonts w:hint="eastAsia" w:ascii="宋体" w:hAnsi="宋体" w:eastAsia="宋体"/>
                <w:szCs w:val="21"/>
                <w:lang w:val="en-US" w:eastAsia="zh-CN"/>
              </w:rPr>
            </w:pPr>
          </w:p>
        </w:tc>
        <w:tc>
          <w:tcPr>
            <w:tcW w:w="3521" w:type="pct"/>
            <w:shd w:val="clear" w:color="auto" w:fill="auto"/>
            <w:tcMar>
              <w:top w:w="96" w:type="dxa"/>
              <w:left w:w="96" w:type="dxa"/>
              <w:bottom w:w="96" w:type="dxa"/>
              <w:right w:w="96" w:type="dxa"/>
            </w:tcMar>
            <w:vAlign w:val="center"/>
          </w:tcPr>
          <w:p w14:paraId="141767FC">
            <w:pPr>
              <w:numPr>
                <w:ilvl w:val="0"/>
                <w:numId w:val="0"/>
              </w:numPr>
              <w:ind w:leftChars="0"/>
              <w:rPr>
                <w:rFonts w:hint="default" w:ascii="宋体" w:hAnsi="宋体" w:eastAsia="宋体"/>
                <w:szCs w:val="21"/>
                <w:lang w:val="en-US" w:eastAsia="zh-CN"/>
              </w:rPr>
            </w:pPr>
            <w:r>
              <w:rPr>
                <w:rFonts w:hint="eastAsia" w:ascii="宋体" w:hAnsi="宋体" w:eastAsia="宋体"/>
                <w:szCs w:val="21"/>
                <w:lang w:val="en-US" w:eastAsia="zh-CN"/>
              </w:rPr>
              <w:t>5、合同资料：物业服务合同；各类设施设备保修合同或文件复印件；房屋建筑工程质量保修协议；针对配套签署的各种协议复印件。</w:t>
            </w:r>
          </w:p>
        </w:tc>
      </w:tr>
      <w:tr w14:paraId="00B39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20" w:hRule="atLeast"/>
        </w:trPr>
        <w:tc>
          <w:tcPr>
            <w:tcW w:w="659" w:type="pct"/>
            <w:vMerge w:val="continue"/>
            <w:shd w:val="clear" w:color="auto" w:fill="auto"/>
            <w:tcMar>
              <w:top w:w="96" w:type="dxa"/>
              <w:left w:w="96" w:type="dxa"/>
              <w:bottom w:w="96" w:type="dxa"/>
              <w:right w:w="96" w:type="dxa"/>
            </w:tcMar>
            <w:vAlign w:val="center"/>
          </w:tcPr>
          <w:p w14:paraId="3E60D78F">
            <w:pPr>
              <w:ind w:leftChars="0"/>
              <w:rPr>
                <w:rFonts w:hint="eastAsia" w:ascii="宋体" w:hAnsi="宋体" w:eastAsia="宋体"/>
                <w:szCs w:val="21"/>
                <w:lang w:val="en-US" w:eastAsia="zh-CN"/>
              </w:rPr>
            </w:pPr>
          </w:p>
        </w:tc>
        <w:tc>
          <w:tcPr>
            <w:tcW w:w="818" w:type="pct"/>
            <w:vMerge w:val="continue"/>
            <w:shd w:val="clear" w:color="auto" w:fill="auto"/>
            <w:tcMar>
              <w:top w:w="96" w:type="dxa"/>
              <w:left w:w="96" w:type="dxa"/>
              <w:bottom w:w="96" w:type="dxa"/>
              <w:right w:w="96" w:type="dxa"/>
            </w:tcMar>
            <w:vAlign w:val="center"/>
          </w:tcPr>
          <w:p w14:paraId="6E9374F1">
            <w:pPr>
              <w:numPr>
                <w:ilvl w:val="0"/>
                <w:numId w:val="0"/>
              </w:numPr>
              <w:ind w:leftChars="0"/>
              <w:rPr>
                <w:rFonts w:hint="eastAsia" w:ascii="宋体" w:hAnsi="宋体" w:eastAsia="宋体"/>
                <w:szCs w:val="21"/>
                <w:lang w:val="en-US" w:eastAsia="zh-CN"/>
              </w:rPr>
            </w:pPr>
          </w:p>
        </w:tc>
        <w:tc>
          <w:tcPr>
            <w:tcW w:w="3521" w:type="pct"/>
            <w:shd w:val="clear" w:color="auto" w:fill="auto"/>
            <w:tcMar>
              <w:top w:w="96" w:type="dxa"/>
              <w:left w:w="96" w:type="dxa"/>
              <w:bottom w:w="96" w:type="dxa"/>
              <w:right w:w="96" w:type="dxa"/>
            </w:tcMar>
            <w:vAlign w:val="center"/>
          </w:tcPr>
          <w:p w14:paraId="4DD13BA7">
            <w:pPr>
              <w:numPr>
                <w:ilvl w:val="0"/>
                <w:numId w:val="8"/>
              </w:numPr>
              <w:ind w:leftChars="0"/>
              <w:rPr>
                <w:rFonts w:hint="eastAsia" w:ascii="宋体" w:hAnsi="宋体" w:eastAsia="宋体"/>
                <w:szCs w:val="21"/>
                <w:lang w:val="en-US" w:eastAsia="zh-CN"/>
              </w:rPr>
            </w:pPr>
            <w:r>
              <w:rPr>
                <w:rFonts w:hint="eastAsia" w:ascii="宋体" w:hAnsi="宋体" w:eastAsia="宋体"/>
                <w:szCs w:val="21"/>
                <w:lang w:val="en-US" w:eastAsia="zh-CN"/>
              </w:rPr>
              <w:t>其他相关资料：</w:t>
            </w:r>
          </w:p>
          <w:p w14:paraId="5DB2D471">
            <w:pPr>
              <w:numPr>
                <w:ilvl w:val="0"/>
                <w:numId w:val="9"/>
              </w:numPr>
              <w:ind w:left="420" w:leftChars="0" w:hanging="420" w:firstLineChars="0"/>
              <w:rPr>
                <w:rFonts w:hint="eastAsia" w:ascii="宋体" w:hAnsi="宋体" w:eastAsia="宋体"/>
                <w:szCs w:val="21"/>
                <w:lang w:val="en-US" w:eastAsia="zh-CN"/>
              </w:rPr>
            </w:pPr>
            <w:r>
              <w:rPr>
                <w:rFonts w:hint="default" w:ascii="宋体" w:hAnsi="宋体" w:eastAsia="宋体"/>
                <w:szCs w:val="21"/>
                <w:lang w:val="en-US" w:eastAsia="zh-CN"/>
              </w:rPr>
              <w:t>园林景观资料</w:t>
            </w:r>
            <w:r>
              <w:rPr>
                <w:rFonts w:hint="eastAsia" w:ascii="宋体" w:hAnsi="宋体" w:eastAsia="宋体"/>
                <w:szCs w:val="21"/>
                <w:lang w:val="en-US" w:eastAsia="zh-CN"/>
              </w:rPr>
              <w:t>：（景观苗木清单；园区照明设施清单；垃圾收集容器及清单；泳池/水景泵及照明控制原理图；儿童游乐设施/康体设施清单、产品合格证及维护使用说明书）；</w:t>
            </w:r>
          </w:p>
          <w:p w14:paraId="5688C8BE">
            <w:pPr>
              <w:numPr>
                <w:ilvl w:val="0"/>
                <w:numId w:val="9"/>
              </w:numPr>
              <w:ind w:left="420" w:leftChars="0" w:hanging="420" w:firstLineChars="0"/>
              <w:rPr>
                <w:rFonts w:hint="eastAsia" w:ascii="宋体" w:hAnsi="宋体" w:eastAsia="宋体"/>
                <w:szCs w:val="21"/>
                <w:lang w:val="en-US" w:eastAsia="zh-CN"/>
              </w:rPr>
            </w:pPr>
            <w:r>
              <w:rPr>
                <w:rFonts w:hint="default" w:ascii="宋体" w:hAnsi="宋体" w:eastAsia="宋体"/>
                <w:szCs w:val="21"/>
                <w:lang w:val="en-US" w:eastAsia="zh-CN"/>
              </w:rPr>
              <w:t>充电桩资料</w:t>
            </w:r>
            <w:r>
              <w:rPr>
                <w:rFonts w:hint="eastAsia" w:ascii="宋体" w:hAnsi="宋体" w:eastAsia="宋体"/>
                <w:szCs w:val="21"/>
                <w:lang w:val="en-US" w:eastAsia="zh-CN"/>
              </w:rPr>
              <w:t>：（产品说明书、试验记录、合格证件以及装配图等</w:t>
            </w:r>
          </w:p>
          <w:p w14:paraId="6F1CFF5E">
            <w:pPr>
              <w:numPr>
                <w:ilvl w:val="0"/>
                <w:numId w:val="9"/>
              </w:numPr>
              <w:ind w:left="420" w:leftChars="0" w:hanging="420" w:firstLineChars="0"/>
              <w:rPr>
                <w:rFonts w:hint="eastAsia" w:ascii="宋体" w:hAnsi="宋体" w:eastAsia="宋体"/>
                <w:szCs w:val="21"/>
                <w:lang w:val="en-US" w:eastAsia="zh-CN"/>
              </w:rPr>
            </w:pPr>
            <w:r>
              <w:rPr>
                <w:rFonts w:hint="eastAsia" w:ascii="宋体" w:hAnsi="宋体" w:eastAsia="宋体"/>
                <w:szCs w:val="21"/>
                <w:lang w:val="en-US" w:eastAsia="zh-CN"/>
              </w:rPr>
              <w:t>技术文件；相关设备的出厂验收报告、设备验收清单；竣工图；政府部门的验收批文）；</w:t>
            </w:r>
          </w:p>
          <w:p w14:paraId="7C7A0172">
            <w:pPr>
              <w:numPr>
                <w:ilvl w:val="0"/>
                <w:numId w:val="9"/>
              </w:numPr>
              <w:ind w:left="420" w:leftChars="0" w:hanging="420" w:firstLineChars="0"/>
              <w:rPr>
                <w:rFonts w:hint="eastAsia" w:ascii="宋体" w:hAnsi="宋体" w:eastAsia="宋体"/>
                <w:szCs w:val="21"/>
                <w:lang w:val="en-US" w:eastAsia="zh-CN"/>
              </w:rPr>
            </w:pPr>
            <w:r>
              <w:rPr>
                <w:rFonts w:hint="eastAsia" w:ascii="宋体" w:hAnsi="宋体" w:eastAsia="宋体"/>
                <w:szCs w:val="21"/>
                <w:lang w:val="en-US" w:eastAsia="zh-CN"/>
              </w:rPr>
              <w:t>立体停车库资料：（相关平面图、系统图、电气图、监控图；设备设施部品清单；功能说明书、维护保养说明书；维保资料）；</w:t>
            </w:r>
          </w:p>
          <w:p w14:paraId="60295879">
            <w:pPr>
              <w:numPr>
                <w:ilvl w:val="0"/>
                <w:numId w:val="9"/>
              </w:numPr>
              <w:ind w:left="420" w:leftChars="0" w:hanging="420" w:firstLineChars="0"/>
              <w:rPr>
                <w:rFonts w:hint="eastAsia" w:ascii="宋体" w:hAnsi="宋体" w:eastAsia="宋体"/>
                <w:szCs w:val="21"/>
                <w:lang w:val="en-US" w:eastAsia="zh-CN"/>
              </w:rPr>
            </w:pPr>
            <w:r>
              <w:rPr>
                <w:rFonts w:hint="eastAsia" w:ascii="宋体" w:hAnsi="宋体" w:eastAsia="宋体"/>
                <w:szCs w:val="21"/>
                <w:lang w:val="en-US" w:eastAsia="zh-CN"/>
              </w:rPr>
              <w:t>插窗机资料：（相关设备的出厂验收报告、设备验收清单、产品</w:t>
            </w:r>
          </w:p>
          <w:p w14:paraId="65AD5CB4">
            <w:pPr>
              <w:numPr>
                <w:ilvl w:val="0"/>
                <w:numId w:val="9"/>
              </w:numPr>
              <w:ind w:left="420" w:leftChars="0" w:hanging="420" w:firstLineChars="0"/>
              <w:rPr>
                <w:rFonts w:hint="eastAsia" w:ascii="宋体" w:hAnsi="宋体" w:eastAsia="宋体"/>
                <w:szCs w:val="21"/>
                <w:lang w:val="en-US" w:eastAsia="zh-CN"/>
              </w:rPr>
            </w:pPr>
            <w:r>
              <w:rPr>
                <w:rFonts w:hint="eastAsia" w:ascii="宋体" w:hAnsi="宋体" w:eastAsia="宋体"/>
                <w:szCs w:val="21"/>
                <w:lang w:val="en-US" w:eastAsia="zh-CN"/>
              </w:rPr>
              <w:t>游泳池资料：竣工图纸、设备资料、闭水、试压、接地检测及设备调试资料，</w:t>
            </w:r>
            <w:r>
              <w:rPr>
                <w:rFonts w:ascii="宋体" w:hAnsi="宋体" w:eastAsia="宋体" w:cs="宋体"/>
                <w:sz w:val="24"/>
                <w:szCs w:val="24"/>
              </w:rPr>
              <w:t>阀门清单、设备备品备件清单</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钥匙</w:t>
            </w:r>
            <w:r>
              <w:rPr>
                <w:rFonts w:hint="eastAsia" w:ascii="宋体" w:hAnsi="宋体" w:eastAsia="宋体"/>
                <w:szCs w:val="21"/>
                <w:lang w:val="en-US" w:eastAsia="zh-CN"/>
              </w:rPr>
              <w:t>等。</w:t>
            </w:r>
          </w:p>
          <w:p w14:paraId="0F362BD8">
            <w:pPr>
              <w:numPr>
                <w:ilvl w:val="0"/>
                <w:numId w:val="9"/>
              </w:numPr>
              <w:ind w:left="420" w:leftChars="0" w:hanging="420" w:firstLineChars="0"/>
              <w:rPr>
                <w:rFonts w:hint="eastAsia" w:ascii="宋体" w:hAnsi="宋体" w:eastAsia="宋体"/>
                <w:szCs w:val="21"/>
                <w:lang w:val="en-US" w:eastAsia="zh-CN"/>
              </w:rPr>
            </w:pPr>
            <w:r>
              <w:rPr>
                <w:rFonts w:hint="eastAsia" w:ascii="宋体" w:hAnsi="宋体" w:eastAsia="宋体"/>
                <w:szCs w:val="21"/>
                <w:lang w:val="en-US" w:eastAsia="zh-CN"/>
              </w:rPr>
              <w:t>使用维护说明书；产品安装说明书、产品装箱单、合格证件以及装配图等技术文件；设备的相关检测报告、安装记录、现场安装调试报告、验收申请文件；特种设备登记证；安全运行合格证）；</w:t>
            </w:r>
          </w:p>
          <w:p w14:paraId="35084B69">
            <w:pPr>
              <w:numPr>
                <w:ilvl w:val="0"/>
                <w:numId w:val="9"/>
              </w:numPr>
              <w:ind w:left="420" w:leftChars="0" w:hanging="420" w:firstLineChars="0"/>
              <w:rPr>
                <w:rFonts w:hint="default" w:ascii="宋体" w:hAnsi="宋体" w:eastAsia="宋体"/>
                <w:szCs w:val="21"/>
                <w:lang w:val="en-US" w:eastAsia="zh-CN"/>
              </w:rPr>
            </w:pPr>
            <w:r>
              <w:rPr>
                <w:rFonts w:hint="eastAsia" w:ascii="宋体" w:hAnsi="宋体" w:eastAsia="宋体"/>
                <w:szCs w:val="21"/>
                <w:lang w:val="en-US" w:eastAsia="zh-CN"/>
              </w:rPr>
              <w:t>其他资料：（所有设施设备供应商、安装单位、维保单位的联络方式；其他需要移交的资料。）；</w:t>
            </w:r>
          </w:p>
        </w:tc>
      </w:tr>
    </w:tbl>
    <w:p w14:paraId="041564BB">
      <w:pPr>
        <w:rPr>
          <w:rFonts w:hint="eastAsia" w:ascii="宋体" w:hAnsi="宋体" w:eastAsia="宋体" w:cs="宋体"/>
          <w:lang w:eastAsia="zh-CN"/>
        </w:rPr>
      </w:pPr>
      <w:bookmarkStart w:id="0" w:name="_Toc14474"/>
      <w:bookmarkStart w:id="1" w:name="_Toc16095"/>
      <w:r>
        <w:rPr>
          <w:rFonts w:hint="eastAsia" w:ascii="宋体" w:hAnsi="宋体" w:eastAsia="宋体" w:cs="宋体"/>
          <w:lang w:eastAsia="zh-CN"/>
        </w:rPr>
        <w:br w:type="page"/>
      </w:r>
    </w:p>
    <w:p w14:paraId="50394C59">
      <w:pPr>
        <w:rPr>
          <w:rFonts w:hint="default"/>
          <w:sz w:val="28"/>
          <w:szCs w:val="28"/>
          <w:lang w:val="en-US" w:eastAsia="zh-CN"/>
        </w:rPr>
      </w:pPr>
      <w:r>
        <w:rPr>
          <w:rFonts w:hint="eastAsia" w:ascii="宋体" w:hAnsi="宋体" w:eastAsia="宋体" w:cs="宋体"/>
          <w:sz w:val="28"/>
          <w:szCs w:val="28"/>
          <w:lang w:val="en-US" w:eastAsia="zh-CN"/>
        </w:rPr>
        <w:t>（二）公区查验</w:t>
      </w:r>
    </w:p>
    <w:tbl>
      <w:tblPr>
        <w:tblStyle w:val="1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15" w:type="dxa"/>
          <w:left w:w="15" w:type="dxa"/>
          <w:bottom w:w="15" w:type="dxa"/>
          <w:right w:w="15" w:type="dxa"/>
        </w:tblCellMar>
      </w:tblPr>
      <w:tblGrid>
        <w:gridCol w:w="1009"/>
        <w:gridCol w:w="757"/>
        <w:gridCol w:w="893"/>
        <w:gridCol w:w="6378"/>
      </w:tblGrid>
      <w:tr w14:paraId="681B3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blHeader/>
        </w:trPr>
        <w:tc>
          <w:tcPr>
            <w:tcW w:w="558" w:type="pct"/>
            <w:shd w:val="clear" w:color="auto" w:fill="C00000"/>
            <w:tcMar>
              <w:top w:w="96" w:type="dxa"/>
              <w:left w:w="96" w:type="dxa"/>
              <w:bottom w:w="96" w:type="dxa"/>
              <w:right w:w="96" w:type="dxa"/>
            </w:tcMar>
            <w:vAlign w:val="center"/>
          </w:tcPr>
          <w:p w14:paraId="5D1FADA2">
            <w:pPr>
              <w:keepNext w:val="0"/>
              <w:keepLines w:val="0"/>
              <w:widowControl/>
              <w:suppressLineNumbers w:val="0"/>
              <w:jc w:val="center"/>
              <w:rPr>
                <w:rFonts w:hint="eastAsia" w:ascii="宋体" w:hAnsi="宋体" w:eastAsia="宋体" w:cs="宋体"/>
                <w:b/>
                <w:bCs/>
                <w:color w:val="FFFFFF" w:themeColor="background1"/>
                <w:sz w:val="21"/>
                <w:szCs w:val="21"/>
                <w14:textFill>
                  <w14:solidFill>
                    <w14:schemeClr w14:val="bg1"/>
                  </w14:solidFill>
                </w14:textFill>
              </w:rPr>
            </w:pPr>
            <w:r>
              <w:rPr>
                <w:rFonts w:hint="eastAsia" w:ascii="宋体" w:hAnsi="宋体" w:eastAsia="宋体" w:cs="宋体"/>
                <w:b/>
                <w:bCs/>
                <w:color w:val="FFFFFF" w:themeColor="background1"/>
                <w:kern w:val="0"/>
                <w:sz w:val="21"/>
                <w:szCs w:val="21"/>
                <w:lang w:val="en-US" w:eastAsia="zh-CN" w:bidi="ar"/>
                <w14:textFill>
                  <w14:solidFill>
                    <w14:schemeClr w14:val="bg1"/>
                  </w14:solidFill>
                </w14:textFill>
              </w:rPr>
              <w:t>查验大类</w:t>
            </w:r>
          </w:p>
        </w:tc>
        <w:tc>
          <w:tcPr>
            <w:tcW w:w="913" w:type="pct"/>
            <w:gridSpan w:val="2"/>
            <w:shd w:val="clear" w:color="auto" w:fill="C00000"/>
            <w:tcMar>
              <w:top w:w="96" w:type="dxa"/>
              <w:left w:w="96" w:type="dxa"/>
              <w:bottom w:w="96" w:type="dxa"/>
              <w:right w:w="96" w:type="dxa"/>
            </w:tcMar>
            <w:vAlign w:val="center"/>
          </w:tcPr>
          <w:p w14:paraId="7AB02339">
            <w:pPr>
              <w:keepNext w:val="0"/>
              <w:keepLines w:val="0"/>
              <w:widowControl/>
              <w:suppressLineNumbers w:val="0"/>
              <w:jc w:val="center"/>
              <w:rPr>
                <w:rFonts w:hint="eastAsia" w:ascii="宋体" w:hAnsi="宋体" w:eastAsia="宋体" w:cs="宋体"/>
                <w:b/>
                <w:bCs/>
                <w:color w:val="FFFFFF" w:themeColor="background1"/>
                <w:sz w:val="21"/>
                <w:szCs w:val="21"/>
                <w14:textFill>
                  <w14:solidFill>
                    <w14:schemeClr w14:val="bg1"/>
                  </w14:solidFill>
                </w14:textFill>
              </w:rPr>
            </w:pPr>
            <w:r>
              <w:rPr>
                <w:rFonts w:hint="eastAsia" w:ascii="宋体" w:hAnsi="宋体" w:eastAsia="宋体" w:cs="宋体"/>
                <w:b/>
                <w:bCs/>
                <w:color w:val="FFFFFF" w:themeColor="background1"/>
                <w:kern w:val="0"/>
                <w:sz w:val="21"/>
                <w:szCs w:val="21"/>
                <w:lang w:val="en-US" w:eastAsia="zh-CN" w:bidi="ar"/>
                <w14:textFill>
                  <w14:solidFill>
                    <w14:schemeClr w14:val="bg1"/>
                  </w14:solidFill>
                </w14:textFill>
              </w:rPr>
              <w:t>查验项目</w:t>
            </w:r>
          </w:p>
        </w:tc>
        <w:tc>
          <w:tcPr>
            <w:tcW w:w="3528" w:type="pct"/>
            <w:shd w:val="clear" w:color="auto" w:fill="C00000"/>
            <w:tcMar>
              <w:top w:w="96" w:type="dxa"/>
              <w:left w:w="96" w:type="dxa"/>
              <w:bottom w:w="96" w:type="dxa"/>
              <w:right w:w="96" w:type="dxa"/>
            </w:tcMar>
            <w:vAlign w:val="center"/>
          </w:tcPr>
          <w:p w14:paraId="77547A10">
            <w:pPr>
              <w:keepNext w:val="0"/>
              <w:keepLines w:val="0"/>
              <w:widowControl/>
              <w:suppressLineNumbers w:val="0"/>
              <w:jc w:val="center"/>
              <w:rPr>
                <w:rFonts w:hint="eastAsia" w:ascii="宋体" w:hAnsi="宋体" w:eastAsia="宋体" w:cs="宋体"/>
                <w:b/>
                <w:bCs/>
                <w:color w:val="FFFFFF" w:themeColor="background1"/>
                <w:sz w:val="21"/>
                <w:szCs w:val="21"/>
                <w14:textFill>
                  <w14:solidFill>
                    <w14:schemeClr w14:val="bg1"/>
                  </w14:solidFill>
                </w14:textFill>
              </w:rPr>
            </w:pPr>
            <w:r>
              <w:rPr>
                <w:rFonts w:hint="eastAsia" w:ascii="宋体" w:hAnsi="宋体" w:eastAsia="宋体" w:cs="宋体"/>
                <w:b/>
                <w:bCs/>
                <w:color w:val="FFFFFF" w:themeColor="background1"/>
                <w:kern w:val="0"/>
                <w:sz w:val="21"/>
                <w:szCs w:val="21"/>
                <w:lang w:val="en-US" w:eastAsia="zh-CN" w:bidi="ar"/>
                <w14:textFill>
                  <w14:solidFill>
                    <w14:schemeClr w14:val="bg1"/>
                  </w14:solidFill>
                </w14:textFill>
              </w:rPr>
              <w:t>具体查验内容</w:t>
            </w:r>
          </w:p>
        </w:tc>
      </w:tr>
      <w:tr w14:paraId="5277C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1140" w:hRule="atLeast"/>
        </w:trPr>
        <w:tc>
          <w:tcPr>
            <w:tcW w:w="558" w:type="pct"/>
            <w:vMerge w:val="restart"/>
            <w:shd w:val="clear" w:color="auto" w:fill="auto"/>
            <w:tcMar>
              <w:top w:w="96" w:type="dxa"/>
              <w:left w:w="96" w:type="dxa"/>
              <w:bottom w:w="96" w:type="dxa"/>
              <w:right w:w="96" w:type="dxa"/>
            </w:tcMar>
            <w:vAlign w:val="center"/>
          </w:tcPr>
          <w:p w14:paraId="0A6EECC2">
            <w:pPr>
              <w:keepNext w:val="0"/>
              <w:keepLines w:val="0"/>
              <w:widowControl/>
              <w:numPr>
                <w:ilvl w:val="0"/>
                <w:numId w:val="0"/>
              </w:numPr>
              <w:suppressLineNumbers w:val="0"/>
              <w:jc w:val="both"/>
              <w:rPr>
                <w:rFonts w:hint="default" w:ascii="宋体" w:hAnsi="宋体" w:eastAsia="宋体" w:cs="宋体"/>
                <w:b/>
                <w:bCs/>
                <w:color w:val="000000" w:themeColor="text1"/>
                <w:sz w:val="21"/>
                <w:szCs w:val="21"/>
                <w:lang w:val="en-US" w:eastAsia="zh-CN" w:bidi="ar-SA"/>
                <w14:textFill>
                  <w14:solidFill>
                    <w14:schemeClr w14:val="tx1"/>
                  </w14:solidFill>
                </w14:textFill>
              </w:rPr>
            </w:pPr>
            <w:r>
              <w:rPr>
                <w:rFonts w:hint="eastAsia" w:ascii="宋体" w:hAnsi="宋体" w:eastAsia="宋体" w:cs="宋体"/>
                <w:b/>
                <w:bCs/>
                <w:color w:val="000000" w:themeColor="text1"/>
                <w:sz w:val="21"/>
                <w:szCs w:val="21"/>
                <w:lang w:val="en-US" w:eastAsia="zh-CN" w:bidi="ar-SA"/>
                <w14:textFill>
                  <w14:solidFill>
                    <w14:schemeClr w14:val="tx1"/>
                  </w14:solidFill>
                </w14:textFill>
              </w:rPr>
              <w:t>二、公区查验（公用部位）</w:t>
            </w:r>
          </w:p>
        </w:tc>
        <w:tc>
          <w:tcPr>
            <w:tcW w:w="419" w:type="pct"/>
            <w:vMerge w:val="restart"/>
            <w:shd w:val="clear" w:color="auto" w:fill="auto"/>
            <w:tcMar>
              <w:top w:w="96" w:type="dxa"/>
              <w:left w:w="96" w:type="dxa"/>
              <w:bottom w:w="96" w:type="dxa"/>
              <w:right w:w="96" w:type="dxa"/>
            </w:tcMar>
            <w:vAlign w:val="center"/>
          </w:tcPr>
          <w:p w14:paraId="55D15395">
            <w:pPr>
              <w:keepNext w:val="0"/>
              <w:keepLines w:val="0"/>
              <w:widowControl/>
              <w:numPr>
                <w:ilvl w:val="0"/>
                <w:numId w:val="0"/>
              </w:numPr>
              <w:suppressLineNumbers w:val="0"/>
              <w:jc w:val="center"/>
              <w:rPr>
                <w:rFonts w:hint="default" w:ascii="宋体" w:hAnsi="宋体" w:eastAsia="宋体" w:cs="宋体"/>
                <w:b/>
                <w:bCs/>
                <w:sz w:val="21"/>
                <w:szCs w:val="21"/>
                <w:lang w:val="en-US" w:eastAsia="zh-CN"/>
              </w:rPr>
            </w:pPr>
            <w:r>
              <w:rPr>
                <w:rFonts w:hint="eastAsia" w:ascii="宋体" w:hAnsi="宋体" w:eastAsia="宋体" w:cs="宋体"/>
                <w:b/>
                <w:bCs/>
                <w:sz w:val="21"/>
                <w:szCs w:val="21"/>
                <w:lang w:val="en-US" w:eastAsia="zh-CN"/>
              </w:rPr>
              <w:t>1.土建</w:t>
            </w:r>
          </w:p>
        </w:tc>
        <w:tc>
          <w:tcPr>
            <w:tcW w:w="494" w:type="pct"/>
            <w:shd w:val="clear" w:color="auto" w:fill="auto"/>
            <w:tcMar>
              <w:top w:w="96" w:type="dxa"/>
              <w:left w:w="96" w:type="dxa"/>
              <w:bottom w:w="96" w:type="dxa"/>
              <w:right w:w="96" w:type="dxa"/>
            </w:tcMar>
            <w:vAlign w:val="center"/>
          </w:tcPr>
          <w:p w14:paraId="61BFAA8D">
            <w:pPr>
              <w:keepNext w:val="0"/>
              <w:keepLines w:val="0"/>
              <w:widowControl/>
              <w:numPr>
                <w:ilvl w:val="0"/>
                <w:numId w:val="0"/>
              </w:numPr>
              <w:suppressLineNumbers w:val="0"/>
              <w:jc w:val="center"/>
              <w:rPr>
                <w:rFonts w:hint="default" w:ascii="宋体" w:hAnsi="宋体" w:eastAsia="宋体"/>
                <w:szCs w:val="21"/>
                <w:lang w:val="en-US" w:eastAsia="zh-CN"/>
              </w:rPr>
            </w:pPr>
            <w:r>
              <w:rPr>
                <w:rFonts w:hint="eastAsia" w:ascii="宋体" w:hAnsi="宋体" w:eastAsia="宋体"/>
                <w:szCs w:val="21"/>
                <w:lang w:val="en-US" w:eastAsia="zh-CN"/>
              </w:rPr>
              <w:t>1)屋面</w:t>
            </w:r>
          </w:p>
        </w:tc>
        <w:tc>
          <w:tcPr>
            <w:tcW w:w="3528" w:type="pct"/>
            <w:shd w:val="clear" w:color="auto" w:fill="auto"/>
            <w:tcMar>
              <w:top w:w="96" w:type="dxa"/>
              <w:left w:w="96" w:type="dxa"/>
              <w:bottom w:w="96" w:type="dxa"/>
              <w:right w:w="96" w:type="dxa"/>
            </w:tcMar>
            <w:vAlign w:val="center"/>
          </w:tcPr>
          <w:p w14:paraId="713B30B1">
            <w:pPr>
              <w:numPr>
                <w:ilvl w:val="0"/>
                <w:numId w:val="0"/>
              </w:numPr>
              <w:ind w:leftChars="0"/>
              <w:rPr>
                <w:rFonts w:hint="eastAsia"/>
                <w:lang w:val="en-US" w:eastAsia="zh-CN"/>
              </w:rPr>
            </w:pPr>
            <w:r>
              <w:rPr>
                <w:rFonts w:hint="eastAsia"/>
                <w:lang w:val="en-US" w:eastAsia="zh-CN"/>
              </w:rPr>
              <w:t>1、屋顶地面应平整干净，无凹凸，坡度最高点至排水沟坡度正确。</w:t>
            </w:r>
          </w:p>
          <w:p w14:paraId="6EFF07FC">
            <w:pPr>
              <w:numPr>
                <w:ilvl w:val="0"/>
                <w:numId w:val="0"/>
              </w:numPr>
              <w:ind w:leftChars="0"/>
              <w:rPr>
                <w:rFonts w:hint="eastAsia"/>
                <w:lang w:val="en-US" w:eastAsia="zh-CN"/>
              </w:rPr>
            </w:pPr>
            <w:r>
              <w:rPr>
                <w:rFonts w:hint="eastAsia"/>
                <w:lang w:val="en-US" w:eastAsia="zh-CN"/>
              </w:rPr>
              <w:t>2、檐沟、天沟的排水坡度适宜，沟内不得有渗漏和积水现象。</w:t>
            </w:r>
          </w:p>
          <w:p w14:paraId="53545159">
            <w:pPr>
              <w:numPr>
                <w:ilvl w:val="0"/>
                <w:numId w:val="0"/>
              </w:numPr>
              <w:ind w:leftChars="0"/>
              <w:rPr>
                <w:rFonts w:hint="eastAsia"/>
                <w:lang w:val="en-US" w:eastAsia="zh-CN"/>
              </w:rPr>
            </w:pPr>
            <w:r>
              <w:rPr>
                <w:rFonts w:hint="eastAsia"/>
                <w:lang w:val="en-US" w:eastAsia="zh-CN"/>
              </w:rPr>
              <w:t>3、屋面地漏排水口及侧排水口，排水篦子、筛网等设施完好无损。</w:t>
            </w:r>
          </w:p>
          <w:p w14:paraId="5D2BF06F">
            <w:pPr>
              <w:numPr>
                <w:ilvl w:val="0"/>
                <w:numId w:val="0"/>
              </w:numPr>
              <w:ind w:leftChars="0"/>
              <w:rPr>
                <w:rFonts w:hint="eastAsia"/>
                <w:lang w:val="en-US" w:eastAsia="zh-CN"/>
              </w:rPr>
            </w:pPr>
            <w:r>
              <w:rPr>
                <w:rFonts w:hint="eastAsia"/>
                <w:lang w:val="en-US" w:eastAsia="zh-CN"/>
              </w:rPr>
              <w:t>4、屋面砂浆保护层不应出现空鼓、裂缝（缝宽≤0.3mm）。</w:t>
            </w:r>
          </w:p>
          <w:p w14:paraId="614F6483">
            <w:pPr>
              <w:numPr>
                <w:ilvl w:val="0"/>
                <w:numId w:val="0"/>
              </w:numPr>
              <w:ind w:leftChars="0"/>
              <w:rPr>
                <w:rFonts w:hint="eastAsia"/>
                <w:lang w:val="en-US" w:eastAsia="zh-CN"/>
              </w:rPr>
            </w:pPr>
            <w:r>
              <w:rPr>
                <w:rFonts w:hint="eastAsia"/>
                <w:lang w:val="en-US" w:eastAsia="zh-CN"/>
              </w:rPr>
              <w:t>5、屋面女儿墙高度应符合规范标准(上人屋面高度≥1300mm，不上人屋面≥800mm）。</w:t>
            </w:r>
          </w:p>
        </w:tc>
      </w:tr>
      <w:tr w14:paraId="780F9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60" w:hRule="atLeast"/>
        </w:trPr>
        <w:tc>
          <w:tcPr>
            <w:tcW w:w="558" w:type="pct"/>
            <w:vMerge w:val="continue"/>
            <w:shd w:val="clear" w:color="auto" w:fill="auto"/>
            <w:tcMar>
              <w:top w:w="96" w:type="dxa"/>
              <w:left w:w="96" w:type="dxa"/>
              <w:bottom w:w="96" w:type="dxa"/>
              <w:right w:w="96" w:type="dxa"/>
            </w:tcMar>
            <w:vAlign w:val="center"/>
          </w:tcPr>
          <w:p w14:paraId="61ECFB3B">
            <w:pPr>
              <w:keepNext w:val="0"/>
              <w:keepLines w:val="0"/>
              <w:widowControl/>
              <w:numPr>
                <w:ilvl w:val="0"/>
                <w:numId w:val="0"/>
              </w:numPr>
              <w:suppressLineNumbers w:val="0"/>
              <w:jc w:val="both"/>
              <w:rPr>
                <w:rFonts w:hint="eastAsia" w:ascii="宋体" w:hAnsi="宋体" w:eastAsia="宋体" w:cs="宋体"/>
                <w:b/>
                <w:bCs/>
                <w:color w:val="000000" w:themeColor="text1"/>
                <w:sz w:val="21"/>
                <w:szCs w:val="21"/>
                <w:lang w:val="en-US" w:eastAsia="zh-CN" w:bidi="ar-SA"/>
                <w14:textFill>
                  <w14:solidFill>
                    <w14:schemeClr w14:val="tx1"/>
                  </w14:solidFill>
                </w14:textFill>
              </w:rPr>
            </w:pPr>
          </w:p>
        </w:tc>
        <w:tc>
          <w:tcPr>
            <w:tcW w:w="419" w:type="pct"/>
            <w:vMerge w:val="continue"/>
            <w:shd w:val="clear" w:color="auto" w:fill="auto"/>
            <w:tcMar>
              <w:top w:w="96" w:type="dxa"/>
              <w:left w:w="96" w:type="dxa"/>
              <w:bottom w:w="96" w:type="dxa"/>
              <w:right w:w="96" w:type="dxa"/>
            </w:tcMar>
            <w:vAlign w:val="center"/>
          </w:tcPr>
          <w:p w14:paraId="5AEAE9DD">
            <w:pPr>
              <w:keepNext w:val="0"/>
              <w:keepLines w:val="0"/>
              <w:widowControl/>
              <w:numPr>
                <w:ilvl w:val="0"/>
                <w:numId w:val="0"/>
              </w:numPr>
              <w:suppressLineNumbers w:val="0"/>
              <w:jc w:val="center"/>
              <w:rPr>
                <w:rFonts w:hint="eastAsia" w:ascii="宋体" w:hAnsi="宋体" w:eastAsia="宋体" w:cs="宋体"/>
                <w:b/>
                <w:bCs/>
                <w:sz w:val="21"/>
                <w:szCs w:val="21"/>
                <w:lang w:val="en-US" w:eastAsia="zh-CN"/>
              </w:rPr>
            </w:pPr>
          </w:p>
        </w:tc>
        <w:tc>
          <w:tcPr>
            <w:tcW w:w="494" w:type="pct"/>
            <w:shd w:val="clear" w:color="auto" w:fill="auto"/>
            <w:tcMar>
              <w:top w:w="96" w:type="dxa"/>
              <w:left w:w="96" w:type="dxa"/>
              <w:bottom w:w="96" w:type="dxa"/>
              <w:right w:w="96" w:type="dxa"/>
            </w:tcMar>
            <w:vAlign w:val="center"/>
          </w:tcPr>
          <w:p w14:paraId="1F569705">
            <w:pPr>
              <w:keepNext w:val="0"/>
              <w:keepLines w:val="0"/>
              <w:widowControl/>
              <w:numPr>
                <w:ilvl w:val="0"/>
                <w:numId w:val="0"/>
              </w:numPr>
              <w:suppressLineNumbers w:val="0"/>
              <w:jc w:val="center"/>
              <w:rPr>
                <w:rFonts w:hint="default" w:ascii="宋体" w:hAnsi="宋体" w:eastAsia="宋体"/>
                <w:szCs w:val="21"/>
                <w:lang w:val="en-US" w:eastAsia="zh-CN"/>
              </w:rPr>
            </w:pPr>
            <w:r>
              <w:rPr>
                <w:rFonts w:hint="eastAsia" w:ascii="宋体" w:hAnsi="宋体" w:eastAsia="宋体"/>
                <w:szCs w:val="21"/>
                <w:lang w:val="en-US" w:eastAsia="zh-CN"/>
              </w:rPr>
              <w:t>2)疏散连廊</w:t>
            </w:r>
          </w:p>
        </w:tc>
        <w:tc>
          <w:tcPr>
            <w:tcW w:w="3528" w:type="pct"/>
            <w:shd w:val="clear" w:color="auto" w:fill="auto"/>
            <w:tcMar>
              <w:top w:w="96" w:type="dxa"/>
              <w:left w:w="96" w:type="dxa"/>
              <w:bottom w:w="96" w:type="dxa"/>
              <w:right w:w="96" w:type="dxa"/>
            </w:tcMar>
            <w:vAlign w:val="center"/>
          </w:tcPr>
          <w:p w14:paraId="33D4DB30">
            <w:pPr>
              <w:numPr>
                <w:ilvl w:val="0"/>
                <w:numId w:val="10"/>
              </w:numPr>
              <w:ind w:leftChars="0"/>
              <w:rPr>
                <w:rFonts w:hint="eastAsia"/>
                <w:lang w:val="en-US" w:eastAsia="zh-CN"/>
              </w:rPr>
            </w:pPr>
            <w:r>
              <w:rPr>
                <w:rFonts w:hint="eastAsia"/>
                <w:lang w:val="en-US" w:eastAsia="zh-CN"/>
              </w:rPr>
              <w:t>连廊结构无明显质量缺陷（无蜂窝、无裂缝、无露筋、无夹渣、无缺棱掉角等）。</w:t>
            </w:r>
          </w:p>
          <w:p w14:paraId="1EE0039C">
            <w:pPr>
              <w:numPr>
                <w:ilvl w:val="0"/>
                <w:numId w:val="10"/>
              </w:numPr>
              <w:ind w:leftChars="0"/>
              <w:rPr>
                <w:rFonts w:hint="eastAsia"/>
                <w:lang w:val="en-US" w:eastAsia="zh-CN"/>
              </w:rPr>
            </w:pPr>
            <w:r>
              <w:rPr>
                <w:rFonts w:hint="eastAsia"/>
                <w:lang w:val="en-US" w:eastAsia="zh-CN"/>
              </w:rPr>
              <w:t>连廊的净宽度不应小于1.2米，最大步行距离不应超过30米。</w:t>
            </w:r>
          </w:p>
          <w:p w14:paraId="68C91E04">
            <w:pPr>
              <w:numPr>
                <w:ilvl w:val="0"/>
                <w:numId w:val="10"/>
              </w:numPr>
              <w:ind w:leftChars="0"/>
              <w:rPr>
                <w:rFonts w:hint="default"/>
                <w:lang w:val="en-US" w:eastAsia="zh-CN"/>
              </w:rPr>
            </w:pPr>
            <w:r>
              <w:rPr>
                <w:rFonts w:hint="default"/>
                <w:lang w:val="en-US" w:eastAsia="zh-CN"/>
              </w:rPr>
              <w:t>连廊两端的防火门必须向疏散方向开启，且具备自闭功能，平时应处于常闭状态。闭门器、顺位器完好有效。</w:t>
            </w:r>
          </w:p>
        </w:tc>
      </w:tr>
      <w:tr w14:paraId="188322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1077" w:hRule="atLeast"/>
        </w:trPr>
        <w:tc>
          <w:tcPr>
            <w:tcW w:w="558" w:type="pct"/>
            <w:vMerge w:val="continue"/>
            <w:shd w:val="clear" w:color="auto" w:fill="auto"/>
            <w:tcMar>
              <w:top w:w="96" w:type="dxa"/>
              <w:left w:w="96" w:type="dxa"/>
              <w:bottom w:w="96" w:type="dxa"/>
              <w:right w:w="96" w:type="dxa"/>
            </w:tcMar>
            <w:vAlign w:val="center"/>
          </w:tcPr>
          <w:p w14:paraId="5BDE71F5">
            <w:pPr>
              <w:keepNext w:val="0"/>
              <w:keepLines w:val="0"/>
              <w:widowControl/>
              <w:numPr>
                <w:ilvl w:val="0"/>
                <w:numId w:val="0"/>
              </w:numPr>
              <w:suppressLineNumbers w:val="0"/>
              <w:jc w:val="both"/>
              <w:rPr>
                <w:rFonts w:hint="eastAsia" w:ascii="宋体" w:hAnsi="宋体" w:eastAsia="宋体" w:cs="宋体"/>
                <w:b/>
                <w:bCs/>
                <w:color w:val="000000" w:themeColor="text1"/>
                <w:sz w:val="21"/>
                <w:szCs w:val="21"/>
                <w:lang w:val="en-US" w:eastAsia="zh-CN" w:bidi="ar-SA"/>
                <w14:textFill>
                  <w14:solidFill>
                    <w14:schemeClr w14:val="tx1"/>
                  </w14:solidFill>
                </w14:textFill>
              </w:rPr>
            </w:pPr>
          </w:p>
        </w:tc>
        <w:tc>
          <w:tcPr>
            <w:tcW w:w="419" w:type="pct"/>
            <w:vMerge w:val="continue"/>
            <w:shd w:val="clear" w:color="auto" w:fill="auto"/>
            <w:tcMar>
              <w:top w:w="96" w:type="dxa"/>
              <w:left w:w="96" w:type="dxa"/>
              <w:bottom w:w="96" w:type="dxa"/>
              <w:right w:w="96" w:type="dxa"/>
            </w:tcMar>
            <w:vAlign w:val="center"/>
          </w:tcPr>
          <w:p w14:paraId="2F901275">
            <w:pPr>
              <w:keepNext w:val="0"/>
              <w:keepLines w:val="0"/>
              <w:widowControl/>
              <w:numPr>
                <w:ilvl w:val="0"/>
                <w:numId w:val="0"/>
              </w:numPr>
              <w:suppressLineNumbers w:val="0"/>
              <w:jc w:val="center"/>
              <w:rPr>
                <w:rFonts w:hint="eastAsia" w:ascii="宋体" w:hAnsi="宋体" w:eastAsia="宋体" w:cs="宋体"/>
                <w:b/>
                <w:bCs/>
                <w:sz w:val="21"/>
                <w:szCs w:val="21"/>
                <w:lang w:val="en-US" w:eastAsia="zh-CN"/>
              </w:rPr>
            </w:pPr>
          </w:p>
        </w:tc>
        <w:tc>
          <w:tcPr>
            <w:tcW w:w="494" w:type="pct"/>
            <w:shd w:val="clear" w:color="auto" w:fill="auto"/>
            <w:tcMar>
              <w:top w:w="96" w:type="dxa"/>
              <w:left w:w="96" w:type="dxa"/>
              <w:bottom w:w="96" w:type="dxa"/>
              <w:right w:w="96" w:type="dxa"/>
            </w:tcMar>
            <w:vAlign w:val="center"/>
          </w:tcPr>
          <w:p w14:paraId="513C3E9A">
            <w:pPr>
              <w:keepNext w:val="0"/>
              <w:keepLines w:val="0"/>
              <w:widowControl/>
              <w:numPr>
                <w:ilvl w:val="0"/>
                <w:numId w:val="0"/>
              </w:numPr>
              <w:suppressLineNumbers w:val="0"/>
              <w:jc w:val="center"/>
              <w:rPr>
                <w:rFonts w:hint="default" w:ascii="宋体" w:hAnsi="宋体" w:eastAsia="宋体"/>
                <w:szCs w:val="21"/>
                <w:lang w:val="en-US" w:eastAsia="zh-CN"/>
              </w:rPr>
            </w:pPr>
            <w:r>
              <w:rPr>
                <w:rFonts w:hint="eastAsia" w:ascii="宋体" w:hAnsi="宋体" w:eastAsia="宋体"/>
                <w:szCs w:val="21"/>
                <w:lang w:val="en-US" w:eastAsia="zh-CN"/>
              </w:rPr>
              <w:t>3)疏散楼梯间</w:t>
            </w:r>
          </w:p>
        </w:tc>
        <w:tc>
          <w:tcPr>
            <w:tcW w:w="3528" w:type="pct"/>
            <w:shd w:val="clear" w:color="auto" w:fill="auto"/>
            <w:tcMar>
              <w:top w:w="96" w:type="dxa"/>
              <w:left w:w="96" w:type="dxa"/>
              <w:bottom w:w="96" w:type="dxa"/>
              <w:right w:w="96" w:type="dxa"/>
            </w:tcMar>
            <w:vAlign w:val="center"/>
          </w:tcPr>
          <w:p w14:paraId="152FE5BE">
            <w:pPr>
              <w:numPr>
                <w:ilvl w:val="0"/>
                <w:numId w:val="0"/>
              </w:numPr>
              <w:ind w:leftChars="0"/>
              <w:rPr>
                <w:rFonts w:hint="eastAsia"/>
                <w:lang w:val="en-US" w:eastAsia="zh-CN"/>
              </w:rPr>
            </w:pPr>
            <w:r>
              <w:rPr>
                <w:rFonts w:hint="eastAsia"/>
                <w:lang w:val="en-US" w:eastAsia="zh-CN"/>
              </w:rPr>
              <w:t>1、踏步无缺棱少角；墙阳角护角线满足规范要求；窗配件齐全，开启灵活。</w:t>
            </w:r>
          </w:p>
          <w:p w14:paraId="7E397697">
            <w:pPr>
              <w:numPr>
                <w:ilvl w:val="0"/>
                <w:numId w:val="0"/>
              </w:numPr>
              <w:ind w:leftChars="0"/>
              <w:rPr>
                <w:rFonts w:hint="eastAsia"/>
                <w:lang w:val="en-US" w:eastAsia="zh-CN"/>
              </w:rPr>
            </w:pPr>
            <w:r>
              <w:rPr>
                <w:rFonts w:hint="eastAsia"/>
                <w:lang w:val="en-US" w:eastAsia="zh-CN"/>
              </w:rPr>
              <w:t>2、</w:t>
            </w:r>
            <w:r>
              <w:rPr>
                <w:rFonts w:hint="default"/>
                <w:lang w:val="en-US" w:eastAsia="zh-CN"/>
              </w:rPr>
              <w:t>防火门必须向疏散方向开启，且具备自闭功能，平时应处于常闭状态。闭门器、顺位器完好有效</w:t>
            </w:r>
            <w:r>
              <w:rPr>
                <w:rFonts w:hint="eastAsia"/>
                <w:lang w:val="en-US" w:eastAsia="zh-CN"/>
              </w:rPr>
              <w:t>。</w:t>
            </w:r>
          </w:p>
          <w:p w14:paraId="4920E981">
            <w:pPr>
              <w:numPr>
                <w:ilvl w:val="0"/>
                <w:numId w:val="0"/>
              </w:numPr>
              <w:ind w:leftChars="0"/>
              <w:rPr>
                <w:rFonts w:hint="eastAsia"/>
                <w:lang w:val="en-US" w:eastAsia="zh-CN"/>
              </w:rPr>
            </w:pPr>
            <w:r>
              <w:rPr>
                <w:rFonts w:hint="eastAsia"/>
                <w:lang w:val="en-US" w:eastAsia="zh-CN"/>
              </w:rPr>
              <w:t>3、楼梯扶手高度自踏步前缘线量起不宜小于0.9m。楼梯水平栏杆或栏板长度大于0.5m时，其高度不应小于1.05m。</w:t>
            </w:r>
          </w:p>
          <w:p w14:paraId="10DE2EEF">
            <w:pPr>
              <w:numPr>
                <w:ilvl w:val="0"/>
                <w:numId w:val="0"/>
              </w:numPr>
              <w:ind w:leftChars="0"/>
              <w:rPr>
                <w:rFonts w:hint="eastAsia"/>
                <w:lang w:val="en-US" w:eastAsia="zh-CN"/>
              </w:rPr>
            </w:pPr>
            <w:r>
              <w:rPr>
                <w:rFonts w:hint="eastAsia"/>
                <w:lang w:val="en-US" w:eastAsia="zh-CN"/>
              </w:rPr>
              <w:t>4、楼梯梯段及平台的净宽度不应小于1.1米，疏散通道的净高度严禁低于2.1米。</w:t>
            </w:r>
          </w:p>
          <w:p w14:paraId="26F6F608">
            <w:pPr>
              <w:numPr>
                <w:ilvl w:val="0"/>
                <w:numId w:val="0"/>
              </w:numPr>
              <w:ind w:leftChars="0"/>
              <w:rPr>
                <w:rFonts w:hint="default"/>
                <w:lang w:val="en-US" w:eastAsia="zh-CN"/>
              </w:rPr>
            </w:pPr>
            <w:r>
              <w:rPr>
                <w:rFonts w:hint="eastAsia"/>
                <w:lang w:val="en-US" w:eastAsia="zh-CN"/>
              </w:rPr>
              <w:t>5、楼梯间内必须设置火灾应急照明和疏散指示标志。疏散指示标志应安装在距地面1米以下的墙面上，指示方向明确且视觉连续。</w:t>
            </w:r>
          </w:p>
        </w:tc>
      </w:tr>
      <w:tr w14:paraId="405F3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140" w:hRule="atLeast"/>
        </w:trPr>
        <w:tc>
          <w:tcPr>
            <w:tcW w:w="558" w:type="pct"/>
            <w:vMerge w:val="continue"/>
            <w:shd w:val="clear" w:color="auto" w:fill="auto"/>
            <w:tcMar>
              <w:top w:w="96" w:type="dxa"/>
              <w:left w:w="96" w:type="dxa"/>
              <w:bottom w:w="96" w:type="dxa"/>
              <w:right w:w="96" w:type="dxa"/>
            </w:tcMar>
            <w:vAlign w:val="center"/>
          </w:tcPr>
          <w:p w14:paraId="2AAD6B8B">
            <w:pPr>
              <w:keepNext w:val="0"/>
              <w:keepLines w:val="0"/>
              <w:widowControl/>
              <w:numPr>
                <w:ilvl w:val="0"/>
                <w:numId w:val="0"/>
              </w:numPr>
              <w:suppressLineNumbers w:val="0"/>
              <w:jc w:val="both"/>
              <w:rPr>
                <w:rFonts w:hint="eastAsia" w:ascii="宋体" w:hAnsi="宋体" w:eastAsia="宋体" w:cs="宋体"/>
                <w:b/>
                <w:bCs/>
                <w:color w:val="000000" w:themeColor="text1"/>
                <w:sz w:val="21"/>
                <w:szCs w:val="21"/>
                <w:lang w:val="en-US" w:eastAsia="zh-CN" w:bidi="ar-SA"/>
                <w14:textFill>
                  <w14:solidFill>
                    <w14:schemeClr w14:val="tx1"/>
                  </w14:solidFill>
                </w14:textFill>
              </w:rPr>
            </w:pPr>
          </w:p>
        </w:tc>
        <w:tc>
          <w:tcPr>
            <w:tcW w:w="419" w:type="pct"/>
            <w:vMerge w:val="continue"/>
            <w:shd w:val="clear" w:color="auto" w:fill="auto"/>
            <w:tcMar>
              <w:top w:w="96" w:type="dxa"/>
              <w:left w:w="96" w:type="dxa"/>
              <w:bottom w:w="96" w:type="dxa"/>
              <w:right w:w="96" w:type="dxa"/>
            </w:tcMar>
            <w:vAlign w:val="center"/>
          </w:tcPr>
          <w:p w14:paraId="2F0A58BF">
            <w:pPr>
              <w:keepNext w:val="0"/>
              <w:keepLines w:val="0"/>
              <w:widowControl/>
              <w:numPr>
                <w:ilvl w:val="0"/>
                <w:numId w:val="0"/>
              </w:numPr>
              <w:suppressLineNumbers w:val="0"/>
              <w:jc w:val="center"/>
              <w:rPr>
                <w:rFonts w:hint="eastAsia" w:ascii="宋体" w:hAnsi="宋体" w:eastAsia="宋体" w:cs="宋体"/>
                <w:b/>
                <w:bCs/>
                <w:sz w:val="21"/>
                <w:szCs w:val="21"/>
                <w:lang w:val="en-US" w:eastAsia="zh-CN"/>
              </w:rPr>
            </w:pPr>
          </w:p>
        </w:tc>
        <w:tc>
          <w:tcPr>
            <w:tcW w:w="494" w:type="pct"/>
            <w:shd w:val="clear" w:color="auto" w:fill="auto"/>
            <w:tcMar>
              <w:top w:w="96" w:type="dxa"/>
              <w:left w:w="96" w:type="dxa"/>
              <w:bottom w:w="96" w:type="dxa"/>
              <w:right w:w="96" w:type="dxa"/>
            </w:tcMar>
            <w:vAlign w:val="center"/>
          </w:tcPr>
          <w:p w14:paraId="5C905EE3">
            <w:pPr>
              <w:keepNext w:val="0"/>
              <w:keepLines w:val="0"/>
              <w:widowControl/>
              <w:numPr>
                <w:ilvl w:val="0"/>
                <w:numId w:val="0"/>
              </w:numPr>
              <w:suppressLineNumbers w:val="0"/>
              <w:ind w:left="0" w:leftChars="0" w:firstLine="0" w:firstLineChars="0"/>
              <w:jc w:val="center"/>
              <w:rPr>
                <w:rFonts w:hint="eastAsia" w:ascii="宋体" w:hAnsi="宋体" w:eastAsia="宋体"/>
                <w:szCs w:val="21"/>
                <w:lang w:val="en-US" w:eastAsia="zh-CN"/>
              </w:rPr>
            </w:pPr>
            <w:r>
              <w:rPr>
                <w:rFonts w:hint="eastAsia" w:ascii="宋体" w:hAnsi="宋体" w:eastAsia="宋体"/>
                <w:szCs w:val="21"/>
                <w:lang w:val="en-US" w:eastAsia="zh-CN"/>
              </w:rPr>
              <w:t>4)架空避难层</w:t>
            </w:r>
          </w:p>
        </w:tc>
        <w:tc>
          <w:tcPr>
            <w:tcW w:w="3528" w:type="pct"/>
            <w:shd w:val="clear" w:color="auto" w:fill="auto"/>
            <w:tcMar>
              <w:top w:w="96" w:type="dxa"/>
              <w:left w:w="96" w:type="dxa"/>
              <w:bottom w:w="96" w:type="dxa"/>
              <w:right w:w="96" w:type="dxa"/>
            </w:tcMar>
            <w:vAlign w:val="center"/>
          </w:tcPr>
          <w:p w14:paraId="1D545C56">
            <w:pPr>
              <w:numPr>
                <w:ilvl w:val="0"/>
                <w:numId w:val="0"/>
              </w:numPr>
              <w:ind w:leftChars="0"/>
              <w:rPr>
                <w:rFonts w:hint="eastAsia"/>
                <w:lang w:val="en-US" w:eastAsia="zh-CN"/>
              </w:rPr>
            </w:pPr>
            <w:r>
              <w:rPr>
                <w:rFonts w:hint="eastAsia"/>
                <w:lang w:val="en-US" w:eastAsia="zh-CN"/>
              </w:rPr>
              <w:t>1、墙面结构完好，无变形翘曲裂纹，地面洁净平整，无凹凸。</w:t>
            </w:r>
          </w:p>
          <w:p w14:paraId="079C44A1">
            <w:pPr>
              <w:numPr>
                <w:ilvl w:val="0"/>
                <w:numId w:val="0"/>
              </w:numPr>
              <w:ind w:leftChars="0"/>
              <w:rPr>
                <w:rFonts w:hint="eastAsia"/>
                <w:lang w:val="en-US" w:eastAsia="zh-CN"/>
              </w:rPr>
            </w:pPr>
            <w:r>
              <w:rPr>
                <w:rFonts w:hint="eastAsia"/>
                <w:lang w:val="en-US" w:eastAsia="zh-CN"/>
              </w:rPr>
              <w:t>2、避难层进入楼梯间的入口处应设置明显的指示标识。</w:t>
            </w:r>
          </w:p>
          <w:p w14:paraId="435148F3">
            <w:pPr>
              <w:numPr>
                <w:ilvl w:val="0"/>
                <w:numId w:val="0"/>
              </w:numPr>
              <w:ind w:leftChars="0"/>
              <w:rPr>
                <w:rFonts w:hint="eastAsia"/>
                <w:lang w:val="en-US" w:eastAsia="zh-CN"/>
              </w:rPr>
            </w:pPr>
            <w:r>
              <w:rPr>
                <w:rFonts w:hint="eastAsia"/>
                <w:lang w:val="en-US" w:eastAsia="zh-CN"/>
              </w:rPr>
              <w:t>3、避难层消防设施应齐全。</w:t>
            </w:r>
          </w:p>
          <w:p w14:paraId="67DA84DC">
            <w:pPr>
              <w:numPr>
                <w:ilvl w:val="0"/>
                <w:numId w:val="0"/>
              </w:numPr>
              <w:ind w:left="0" w:leftChars="0" w:firstLine="0" w:firstLineChars="0"/>
              <w:rPr>
                <w:rFonts w:hint="eastAsia"/>
                <w:lang w:val="en-US" w:eastAsia="zh-CN"/>
              </w:rPr>
            </w:pPr>
            <w:r>
              <w:rPr>
                <w:rFonts w:hint="eastAsia"/>
                <w:lang w:val="en-US" w:eastAsia="zh-CN"/>
              </w:rPr>
              <w:t>4、避难层备用应急照明最少持续供电时间不应小于1.5小时。照度不应低于正常照明照度的50%。</w:t>
            </w:r>
          </w:p>
        </w:tc>
      </w:tr>
      <w:tr w14:paraId="14650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90" w:hRule="atLeast"/>
        </w:trPr>
        <w:tc>
          <w:tcPr>
            <w:tcW w:w="558" w:type="pct"/>
            <w:vMerge w:val="continue"/>
            <w:shd w:val="clear" w:color="auto" w:fill="auto"/>
            <w:tcMar>
              <w:top w:w="96" w:type="dxa"/>
              <w:left w:w="96" w:type="dxa"/>
              <w:bottom w:w="96" w:type="dxa"/>
              <w:right w:w="96" w:type="dxa"/>
            </w:tcMar>
            <w:vAlign w:val="center"/>
          </w:tcPr>
          <w:p w14:paraId="7177D45E">
            <w:pPr>
              <w:keepNext w:val="0"/>
              <w:keepLines w:val="0"/>
              <w:widowControl/>
              <w:numPr>
                <w:ilvl w:val="0"/>
                <w:numId w:val="0"/>
              </w:numPr>
              <w:suppressLineNumbers w:val="0"/>
              <w:jc w:val="both"/>
              <w:rPr>
                <w:rFonts w:hint="eastAsia" w:ascii="宋体" w:hAnsi="宋体" w:eastAsia="宋体" w:cs="宋体"/>
                <w:b/>
                <w:bCs/>
                <w:color w:val="000000" w:themeColor="text1"/>
                <w:sz w:val="21"/>
                <w:szCs w:val="21"/>
                <w:lang w:val="en-US" w:eastAsia="zh-CN" w:bidi="ar-SA"/>
                <w14:textFill>
                  <w14:solidFill>
                    <w14:schemeClr w14:val="tx1"/>
                  </w14:solidFill>
                </w14:textFill>
              </w:rPr>
            </w:pPr>
          </w:p>
        </w:tc>
        <w:tc>
          <w:tcPr>
            <w:tcW w:w="419" w:type="pct"/>
            <w:vMerge w:val="continue"/>
            <w:shd w:val="clear" w:color="auto" w:fill="auto"/>
            <w:tcMar>
              <w:top w:w="96" w:type="dxa"/>
              <w:left w:w="96" w:type="dxa"/>
              <w:bottom w:w="96" w:type="dxa"/>
              <w:right w:w="96" w:type="dxa"/>
            </w:tcMar>
            <w:vAlign w:val="center"/>
          </w:tcPr>
          <w:p w14:paraId="0AB15457">
            <w:pPr>
              <w:keepNext w:val="0"/>
              <w:keepLines w:val="0"/>
              <w:widowControl/>
              <w:numPr>
                <w:ilvl w:val="0"/>
                <w:numId w:val="0"/>
              </w:numPr>
              <w:suppressLineNumbers w:val="0"/>
              <w:jc w:val="center"/>
              <w:rPr>
                <w:rFonts w:hint="eastAsia" w:ascii="宋体" w:hAnsi="宋体" w:eastAsia="宋体" w:cs="宋体"/>
                <w:b/>
                <w:bCs/>
                <w:sz w:val="21"/>
                <w:szCs w:val="21"/>
                <w:lang w:val="en-US" w:eastAsia="zh-CN"/>
              </w:rPr>
            </w:pPr>
          </w:p>
        </w:tc>
        <w:tc>
          <w:tcPr>
            <w:tcW w:w="494" w:type="pct"/>
            <w:shd w:val="clear" w:color="auto" w:fill="auto"/>
            <w:tcMar>
              <w:top w:w="96" w:type="dxa"/>
              <w:left w:w="96" w:type="dxa"/>
              <w:bottom w:w="96" w:type="dxa"/>
              <w:right w:w="96" w:type="dxa"/>
            </w:tcMar>
            <w:vAlign w:val="center"/>
          </w:tcPr>
          <w:p w14:paraId="67EB520D">
            <w:pPr>
              <w:keepNext w:val="0"/>
              <w:keepLines w:val="0"/>
              <w:widowControl/>
              <w:numPr>
                <w:ilvl w:val="0"/>
                <w:numId w:val="0"/>
              </w:numPr>
              <w:suppressLineNumbers w:val="0"/>
              <w:jc w:val="center"/>
              <w:rPr>
                <w:rFonts w:hint="default" w:ascii="宋体" w:hAnsi="宋体" w:eastAsia="宋体"/>
                <w:szCs w:val="21"/>
                <w:lang w:val="en-US" w:eastAsia="zh-CN"/>
              </w:rPr>
            </w:pPr>
            <w:r>
              <w:rPr>
                <w:rFonts w:hint="eastAsia" w:ascii="宋体" w:hAnsi="宋体" w:eastAsia="宋体"/>
                <w:szCs w:val="21"/>
                <w:lang w:val="en-US" w:eastAsia="zh-CN"/>
              </w:rPr>
              <w:t>5)其他</w:t>
            </w:r>
          </w:p>
        </w:tc>
        <w:tc>
          <w:tcPr>
            <w:tcW w:w="3528" w:type="pct"/>
            <w:shd w:val="clear" w:color="auto" w:fill="auto"/>
            <w:tcMar>
              <w:top w:w="96" w:type="dxa"/>
              <w:left w:w="96" w:type="dxa"/>
              <w:bottom w:w="96" w:type="dxa"/>
              <w:right w:w="96" w:type="dxa"/>
            </w:tcMar>
            <w:vAlign w:val="center"/>
          </w:tcPr>
          <w:p w14:paraId="6214D6AC">
            <w:pPr>
              <w:numPr>
                <w:ilvl w:val="0"/>
                <w:numId w:val="11"/>
              </w:numPr>
              <w:ind w:leftChars="0"/>
              <w:rPr>
                <w:rFonts w:hint="eastAsia"/>
                <w:lang w:val="en-US" w:eastAsia="zh-CN"/>
              </w:rPr>
            </w:pPr>
            <w:r>
              <w:rPr>
                <w:rFonts w:hint="eastAsia"/>
                <w:lang w:val="en-US" w:eastAsia="zh-CN"/>
              </w:rPr>
              <w:t>高层建筑直通室外的安全出口上方，应设置挑出宽度不小于1.0米的防护挑檐。</w:t>
            </w:r>
          </w:p>
          <w:p w14:paraId="26495383">
            <w:pPr>
              <w:numPr>
                <w:ilvl w:val="0"/>
                <w:numId w:val="11"/>
              </w:numPr>
              <w:ind w:leftChars="0"/>
              <w:rPr>
                <w:rFonts w:hint="default"/>
                <w:lang w:val="en-US" w:eastAsia="zh-CN"/>
              </w:rPr>
            </w:pPr>
            <w:r>
              <w:rPr>
                <w:rFonts w:hint="eastAsia"/>
                <w:lang w:val="en-US" w:eastAsia="zh-CN"/>
              </w:rPr>
              <w:t>外墙</w:t>
            </w:r>
            <w:r>
              <w:rPr>
                <w:rFonts w:hint="default"/>
                <w:lang w:val="en-US" w:eastAsia="zh-CN"/>
              </w:rPr>
              <w:t>装饰线条、构件安装牢固，无脱落风险。</w:t>
            </w:r>
          </w:p>
          <w:p w14:paraId="10560CA4">
            <w:pPr>
              <w:numPr>
                <w:ilvl w:val="0"/>
                <w:numId w:val="11"/>
              </w:numPr>
              <w:ind w:leftChars="0"/>
              <w:rPr>
                <w:rFonts w:hint="default"/>
                <w:lang w:val="en-US" w:eastAsia="zh-CN"/>
              </w:rPr>
            </w:pPr>
            <w:r>
              <w:rPr>
                <w:rFonts w:hint="eastAsia"/>
                <w:lang w:val="en-US" w:eastAsia="zh-CN"/>
              </w:rPr>
              <w:t>天然气管道</w:t>
            </w:r>
            <w:r>
              <w:rPr>
                <w:rFonts w:hint="eastAsia" w:ascii="宋体" w:hAnsi="宋体"/>
                <w:szCs w:val="21"/>
              </w:rPr>
              <w:t>户外支架和主体结构连接牢固</w:t>
            </w:r>
            <w:r>
              <w:rPr>
                <w:rFonts w:hint="eastAsia" w:ascii="宋体" w:hAnsi="宋体" w:eastAsia="宋体"/>
                <w:szCs w:val="21"/>
                <w:lang w:eastAsia="zh-CN"/>
              </w:rPr>
              <w:t>。</w:t>
            </w:r>
          </w:p>
          <w:p w14:paraId="5BB6B24C">
            <w:pPr>
              <w:numPr>
                <w:ilvl w:val="0"/>
                <w:numId w:val="11"/>
              </w:numPr>
              <w:ind w:leftChars="0"/>
              <w:rPr>
                <w:rFonts w:hint="default"/>
                <w:lang w:val="en-US" w:eastAsia="zh-CN"/>
              </w:rPr>
            </w:pPr>
            <w:r>
              <w:rPr>
                <w:rFonts w:hint="default"/>
                <w:lang w:val="en-US" w:eastAsia="zh-CN"/>
              </w:rPr>
              <w:t>无障碍通道地面平整，无凹凸下沉，坡度满足规范要求。</w:t>
            </w:r>
          </w:p>
          <w:p w14:paraId="4673B5D8">
            <w:pPr>
              <w:numPr>
                <w:ilvl w:val="0"/>
                <w:numId w:val="11"/>
              </w:numPr>
              <w:ind w:leftChars="0"/>
              <w:rPr>
                <w:rFonts w:hint="default"/>
                <w:lang w:val="en-US" w:eastAsia="zh-CN"/>
              </w:rPr>
            </w:pPr>
            <w:r>
              <w:rPr>
                <w:rFonts w:hint="eastAsia"/>
                <w:lang w:val="en-US" w:eastAsia="zh-CN"/>
              </w:rPr>
              <w:t>临空栏杆高度不低于1.1米，垂直构件之间‌净间距≤110mm。</w:t>
            </w:r>
          </w:p>
          <w:p w14:paraId="7E316F95">
            <w:pPr>
              <w:numPr>
                <w:ilvl w:val="0"/>
                <w:numId w:val="11"/>
              </w:numPr>
              <w:ind w:leftChars="0"/>
              <w:rPr>
                <w:rFonts w:hint="default"/>
                <w:lang w:val="en-US" w:eastAsia="zh-CN"/>
              </w:rPr>
            </w:pPr>
            <w:r>
              <w:rPr>
                <w:rFonts w:hint="eastAsia"/>
                <w:lang w:val="en-US" w:eastAsia="zh-CN"/>
              </w:rPr>
              <w:t>公区窗外没有阳台或平台的外窗，窗台距楼面、地面的净高低于0.90m时，应设置防护设施。‌</w:t>
            </w:r>
          </w:p>
        </w:tc>
      </w:tr>
      <w:tr w14:paraId="5B06C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90" w:hRule="atLeast"/>
        </w:trPr>
        <w:tc>
          <w:tcPr>
            <w:tcW w:w="558" w:type="pct"/>
            <w:vMerge w:val="restart"/>
            <w:shd w:val="clear" w:color="auto" w:fill="auto"/>
            <w:tcMar>
              <w:top w:w="96" w:type="dxa"/>
              <w:left w:w="96" w:type="dxa"/>
              <w:bottom w:w="96" w:type="dxa"/>
              <w:right w:w="96" w:type="dxa"/>
            </w:tcMar>
            <w:vAlign w:val="center"/>
          </w:tcPr>
          <w:p w14:paraId="6B17F5B5">
            <w:pPr>
              <w:keepNext w:val="0"/>
              <w:keepLines w:val="0"/>
              <w:widowControl/>
              <w:numPr>
                <w:ilvl w:val="0"/>
                <w:numId w:val="0"/>
              </w:numPr>
              <w:suppressLineNumbers w:val="0"/>
              <w:jc w:val="both"/>
              <w:rPr>
                <w:rFonts w:hint="eastAsia" w:ascii="宋体" w:hAnsi="宋体" w:eastAsia="宋体" w:cs="宋体"/>
                <w:b/>
                <w:bCs/>
                <w:color w:val="000000" w:themeColor="text1"/>
                <w:sz w:val="21"/>
                <w:szCs w:val="21"/>
                <w:lang w:val="en-US" w:eastAsia="zh-CN" w:bidi="ar-SA"/>
                <w14:textFill>
                  <w14:solidFill>
                    <w14:schemeClr w14:val="tx1"/>
                  </w14:solidFill>
                </w14:textFill>
              </w:rPr>
            </w:pPr>
            <w:r>
              <w:rPr>
                <w:rFonts w:hint="eastAsia" w:ascii="宋体" w:hAnsi="宋体" w:eastAsia="宋体" w:cs="宋体"/>
                <w:b/>
                <w:bCs/>
                <w:color w:val="000000" w:themeColor="text1"/>
                <w:sz w:val="21"/>
                <w:szCs w:val="21"/>
                <w:lang w:val="en-US" w:eastAsia="zh-CN" w:bidi="ar-SA"/>
                <w14:textFill>
                  <w14:solidFill>
                    <w14:schemeClr w14:val="tx1"/>
                  </w14:solidFill>
                </w14:textFill>
              </w:rPr>
              <w:t>二、公区查验（共用设备）</w:t>
            </w:r>
          </w:p>
        </w:tc>
        <w:tc>
          <w:tcPr>
            <w:tcW w:w="419" w:type="pct"/>
            <w:vMerge w:val="restart"/>
            <w:shd w:val="clear" w:color="auto" w:fill="auto"/>
            <w:tcMar>
              <w:top w:w="96" w:type="dxa"/>
              <w:left w:w="96" w:type="dxa"/>
              <w:bottom w:w="96" w:type="dxa"/>
              <w:right w:w="96" w:type="dxa"/>
            </w:tcMar>
            <w:vAlign w:val="center"/>
          </w:tcPr>
          <w:p w14:paraId="167D76A3">
            <w:pPr>
              <w:keepNext w:val="0"/>
              <w:keepLines w:val="0"/>
              <w:widowControl/>
              <w:numPr>
                <w:ilvl w:val="0"/>
                <w:numId w:val="0"/>
              </w:numPr>
              <w:suppressLineNumbers w:val="0"/>
              <w:jc w:val="center"/>
              <w:rPr>
                <w:rFonts w:hint="default" w:ascii="宋体" w:hAnsi="宋体" w:eastAsia="宋体" w:cs="宋体"/>
                <w:b/>
                <w:bCs/>
                <w:sz w:val="21"/>
                <w:szCs w:val="21"/>
                <w:lang w:val="en-US" w:eastAsia="zh-CN"/>
              </w:rPr>
            </w:pPr>
            <w:r>
              <w:rPr>
                <w:rFonts w:hint="eastAsia" w:ascii="宋体" w:hAnsi="宋体" w:eastAsia="宋体" w:cs="宋体"/>
                <w:b/>
                <w:bCs/>
                <w:sz w:val="21"/>
                <w:szCs w:val="21"/>
                <w:lang w:val="en-US" w:eastAsia="zh-CN"/>
              </w:rPr>
              <w:t>2.电梯系统</w:t>
            </w:r>
          </w:p>
        </w:tc>
        <w:tc>
          <w:tcPr>
            <w:tcW w:w="494" w:type="pct"/>
            <w:shd w:val="clear" w:color="auto" w:fill="auto"/>
            <w:tcMar>
              <w:top w:w="96" w:type="dxa"/>
              <w:left w:w="96" w:type="dxa"/>
              <w:bottom w:w="96" w:type="dxa"/>
              <w:right w:w="96" w:type="dxa"/>
            </w:tcMar>
            <w:vAlign w:val="center"/>
          </w:tcPr>
          <w:p w14:paraId="6C39EBEF">
            <w:pPr>
              <w:keepNext w:val="0"/>
              <w:keepLines w:val="0"/>
              <w:widowControl/>
              <w:numPr>
                <w:ilvl w:val="0"/>
                <w:numId w:val="0"/>
              </w:numPr>
              <w:suppressLineNumbers w:val="0"/>
              <w:ind w:left="0" w:leftChars="0" w:firstLine="0" w:firstLineChars="0"/>
              <w:jc w:val="center"/>
              <w:rPr>
                <w:rFonts w:hint="default" w:ascii="宋体" w:hAnsi="宋体" w:eastAsia="宋体"/>
                <w:szCs w:val="21"/>
                <w:lang w:val="en-US" w:eastAsia="zh-CN"/>
              </w:rPr>
            </w:pPr>
            <w:r>
              <w:rPr>
                <w:rFonts w:hint="eastAsia" w:ascii="宋体" w:hAnsi="宋体" w:eastAsia="宋体"/>
                <w:szCs w:val="21"/>
                <w:lang w:val="en-US" w:eastAsia="zh-CN"/>
              </w:rPr>
              <w:t>1)电梯</w:t>
            </w:r>
          </w:p>
        </w:tc>
        <w:tc>
          <w:tcPr>
            <w:tcW w:w="3528" w:type="pct"/>
            <w:shd w:val="clear" w:color="auto" w:fill="auto"/>
            <w:tcMar>
              <w:top w:w="96" w:type="dxa"/>
              <w:left w:w="96" w:type="dxa"/>
              <w:bottom w:w="96" w:type="dxa"/>
              <w:right w:w="96" w:type="dxa"/>
            </w:tcMar>
            <w:vAlign w:val="center"/>
          </w:tcPr>
          <w:p w14:paraId="41FBD0B2">
            <w:pPr>
              <w:numPr>
                <w:ilvl w:val="0"/>
                <w:numId w:val="0"/>
              </w:numPr>
              <w:ind w:left="0" w:leftChars="0" w:firstLine="0" w:firstLineChars="0"/>
              <w:rPr>
                <w:rFonts w:hint="eastAsia"/>
                <w:lang w:val="en-US" w:eastAsia="zh-CN"/>
              </w:rPr>
            </w:pPr>
            <w:r>
              <w:rPr>
                <w:rFonts w:hint="eastAsia"/>
                <w:lang w:val="en-US" w:eastAsia="zh-CN"/>
              </w:rPr>
              <w:t>1、电梯设备外观质量良好，无锈蚀、无损伤。</w:t>
            </w:r>
          </w:p>
          <w:p w14:paraId="4761727D">
            <w:pPr>
              <w:numPr>
                <w:ilvl w:val="0"/>
                <w:numId w:val="0"/>
              </w:numPr>
              <w:ind w:left="0" w:leftChars="0" w:firstLine="0" w:firstLineChars="0"/>
              <w:rPr>
                <w:rFonts w:hint="eastAsia"/>
                <w:lang w:val="en-US" w:eastAsia="zh-CN"/>
              </w:rPr>
            </w:pPr>
            <w:r>
              <w:rPr>
                <w:rFonts w:hint="eastAsia"/>
                <w:lang w:val="en-US" w:eastAsia="zh-CN"/>
              </w:rPr>
              <w:t>2、核对图纸查验曳引机承重梁安装应符合设计要求和施工规范规定。</w:t>
            </w:r>
          </w:p>
          <w:p w14:paraId="695353C5">
            <w:pPr>
              <w:numPr>
                <w:ilvl w:val="0"/>
                <w:numId w:val="0"/>
              </w:numPr>
              <w:ind w:left="0" w:leftChars="0" w:firstLine="0" w:firstLineChars="0"/>
              <w:rPr>
                <w:rFonts w:hint="eastAsia"/>
                <w:lang w:val="en-US" w:eastAsia="zh-CN"/>
              </w:rPr>
            </w:pPr>
            <w:r>
              <w:rPr>
                <w:rFonts w:hint="eastAsia"/>
                <w:lang w:val="en-US" w:eastAsia="zh-CN"/>
              </w:rPr>
              <w:t>3、电梯的电源应专用，机房照明、井道照明、轿厢照明应与电梯电源分开。</w:t>
            </w:r>
          </w:p>
          <w:p w14:paraId="70768859">
            <w:pPr>
              <w:numPr>
                <w:ilvl w:val="0"/>
                <w:numId w:val="0"/>
              </w:numPr>
              <w:ind w:left="0" w:leftChars="0" w:firstLine="0" w:firstLineChars="0"/>
              <w:rPr>
                <w:rFonts w:hint="eastAsia"/>
                <w:lang w:val="en-US" w:eastAsia="zh-CN"/>
              </w:rPr>
            </w:pPr>
            <w:r>
              <w:rPr>
                <w:rFonts w:hint="eastAsia"/>
                <w:lang w:val="en-US" w:eastAsia="zh-CN"/>
              </w:rPr>
              <w:t>4、机房应贴有发生困人故障时，救援步骤、方法和轿厢救援装置使用详细说明，并配有专用的盘车工具。</w:t>
            </w:r>
          </w:p>
          <w:p w14:paraId="313DE77E">
            <w:pPr>
              <w:numPr>
                <w:ilvl w:val="0"/>
                <w:numId w:val="0"/>
              </w:numPr>
              <w:ind w:left="0" w:leftChars="0" w:firstLine="0" w:firstLineChars="0"/>
              <w:rPr>
                <w:rFonts w:hint="eastAsia"/>
                <w:lang w:val="en-US" w:eastAsia="zh-CN"/>
              </w:rPr>
            </w:pPr>
            <w:r>
              <w:rPr>
                <w:rFonts w:hint="eastAsia"/>
                <w:lang w:val="en-US" w:eastAsia="zh-CN"/>
              </w:rPr>
              <w:t>5、限速器绳轮、钢带轮、导向轮应安装牢固，转动灵活。</w:t>
            </w:r>
          </w:p>
          <w:p w14:paraId="49BF385C">
            <w:pPr>
              <w:numPr>
                <w:ilvl w:val="0"/>
                <w:numId w:val="0"/>
              </w:numPr>
              <w:ind w:left="0" w:leftChars="0" w:firstLine="0" w:firstLineChars="0"/>
              <w:rPr>
                <w:rFonts w:hint="eastAsia"/>
                <w:lang w:val="en-US" w:eastAsia="zh-CN"/>
              </w:rPr>
            </w:pPr>
            <w:r>
              <w:rPr>
                <w:rFonts w:hint="eastAsia"/>
                <w:lang w:val="en-US" w:eastAsia="zh-CN"/>
              </w:rPr>
              <w:t>6、钢丝绳应擦拭干净，严禁有死弯、松股及断丝现象。</w:t>
            </w:r>
          </w:p>
          <w:p w14:paraId="67A5ED2D">
            <w:pPr>
              <w:numPr>
                <w:ilvl w:val="0"/>
                <w:numId w:val="0"/>
              </w:numPr>
              <w:ind w:left="0" w:leftChars="0" w:firstLine="0" w:firstLineChars="0"/>
              <w:rPr>
                <w:rFonts w:hint="default"/>
                <w:lang w:val="en-US" w:eastAsia="zh-CN"/>
              </w:rPr>
            </w:pPr>
            <w:r>
              <w:rPr>
                <w:rFonts w:hint="eastAsia"/>
                <w:lang w:val="en-US" w:eastAsia="zh-CN"/>
              </w:rPr>
              <w:t>7、制动器制动时两侧闸瓦应紧密、均匀地贴合在制动轮工作面上，松闸时与制动轮应无摩擦。</w:t>
            </w:r>
          </w:p>
          <w:p w14:paraId="2474FA69">
            <w:pPr>
              <w:numPr>
                <w:ilvl w:val="0"/>
                <w:numId w:val="0"/>
              </w:numPr>
              <w:ind w:left="0" w:leftChars="0" w:firstLine="0" w:firstLineChars="0"/>
              <w:rPr>
                <w:rFonts w:hint="eastAsia"/>
                <w:lang w:val="en-US" w:eastAsia="zh-CN"/>
              </w:rPr>
            </w:pPr>
            <w:r>
              <w:rPr>
                <w:rFonts w:hint="eastAsia"/>
                <w:lang w:val="en-US" w:eastAsia="zh-CN"/>
              </w:rPr>
              <w:t>8、导轨的安装应牢固、位置正确、横竖端正;轿厢的组装应牢固，轿壁结合处平整，导靴能保证电梯正常运行。</w:t>
            </w:r>
          </w:p>
          <w:p w14:paraId="3F0664B7">
            <w:pPr>
              <w:numPr>
                <w:ilvl w:val="0"/>
                <w:numId w:val="0"/>
              </w:numPr>
              <w:ind w:left="0" w:leftChars="0" w:firstLine="0" w:firstLineChars="0"/>
              <w:rPr>
                <w:rFonts w:hint="eastAsia"/>
                <w:lang w:val="en-US" w:eastAsia="zh-CN"/>
              </w:rPr>
            </w:pPr>
            <w:r>
              <w:rPr>
                <w:rFonts w:hint="eastAsia"/>
                <w:lang w:val="en-US" w:eastAsia="zh-CN"/>
              </w:rPr>
              <w:t>9、井道应设置永久性的电气照明装置，即使在所有的门关闭时，在轿顶面以上和底坑地面以上1m处的照度均至少为50lx;井道最高和最低点0.50m以内各装设一盏灯，中间楼层间隔7m设置一个。</w:t>
            </w:r>
          </w:p>
          <w:p w14:paraId="0F013358">
            <w:pPr>
              <w:numPr>
                <w:ilvl w:val="0"/>
                <w:numId w:val="0"/>
              </w:numPr>
              <w:ind w:left="0" w:leftChars="0" w:firstLine="0" w:firstLineChars="0"/>
              <w:rPr>
                <w:rFonts w:hint="eastAsia"/>
                <w:lang w:val="en-US" w:eastAsia="zh-CN"/>
              </w:rPr>
            </w:pPr>
            <w:r>
              <w:rPr>
                <w:rFonts w:hint="eastAsia"/>
                <w:lang w:val="en-US" w:eastAsia="zh-CN"/>
              </w:rPr>
              <w:t>10、井道内的所有设施设备应无碰撞和摩擦。</w:t>
            </w:r>
          </w:p>
          <w:p w14:paraId="7B3DFCB7">
            <w:pPr>
              <w:numPr>
                <w:ilvl w:val="0"/>
                <w:numId w:val="0"/>
              </w:numPr>
              <w:ind w:left="0" w:leftChars="0" w:firstLine="0" w:firstLineChars="0"/>
              <w:rPr>
                <w:rFonts w:hint="eastAsia"/>
                <w:lang w:val="en-US" w:eastAsia="zh-CN"/>
              </w:rPr>
            </w:pPr>
            <w:r>
              <w:rPr>
                <w:rFonts w:hint="eastAsia"/>
                <w:lang w:val="en-US" w:eastAsia="zh-CN"/>
              </w:rPr>
              <w:t>11、电梯的随行电缆应固定牢固，排列整齐，无扭曲。</w:t>
            </w:r>
          </w:p>
          <w:p w14:paraId="0C51384C">
            <w:pPr>
              <w:numPr>
                <w:ilvl w:val="0"/>
                <w:numId w:val="0"/>
              </w:numPr>
              <w:ind w:left="0" w:leftChars="0" w:firstLine="0" w:firstLineChars="0"/>
              <w:rPr>
                <w:rFonts w:hint="eastAsia"/>
                <w:lang w:val="en-US" w:eastAsia="zh-CN"/>
              </w:rPr>
            </w:pPr>
            <w:r>
              <w:rPr>
                <w:rFonts w:hint="eastAsia"/>
                <w:lang w:val="en-US" w:eastAsia="zh-CN"/>
              </w:rPr>
              <w:t>12、电气接线应正确，连接可靠，标志清晰。</w:t>
            </w:r>
          </w:p>
          <w:p w14:paraId="3701D3F7">
            <w:pPr>
              <w:numPr>
                <w:ilvl w:val="0"/>
                <w:numId w:val="0"/>
              </w:numPr>
              <w:ind w:left="0" w:leftChars="0" w:firstLine="0" w:firstLineChars="0"/>
              <w:rPr>
                <w:rFonts w:hint="eastAsia"/>
                <w:lang w:val="en-US" w:eastAsia="zh-CN"/>
              </w:rPr>
            </w:pPr>
            <w:r>
              <w:rPr>
                <w:rFonts w:hint="eastAsia"/>
                <w:lang w:val="en-US" w:eastAsia="zh-CN"/>
              </w:rPr>
              <w:t>13、急停、检修转换等按钮和开关的动作应灵活可靠。</w:t>
            </w:r>
          </w:p>
          <w:p w14:paraId="105B7086">
            <w:pPr>
              <w:numPr>
                <w:ilvl w:val="0"/>
                <w:numId w:val="0"/>
              </w:numPr>
              <w:ind w:left="0" w:leftChars="0" w:firstLine="0" w:firstLineChars="0"/>
              <w:rPr>
                <w:rFonts w:hint="eastAsia"/>
                <w:lang w:val="en-US" w:eastAsia="zh-CN"/>
              </w:rPr>
            </w:pPr>
            <w:r>
              <w:rPr>
                <w:rFonts w:hint="eastAsia"/>
                <w:lang w:val="en-US" w:eastAsia="zh-CN"/>
              </w:rPr>
              <w:t>14、极限开关、限位开关、缓冲装置的安装位置正确，功能应安全可靠。</w:t>
            </w:r>
          </w:p>
          <w:p w14:paraId="467AB610">
            <w:pPr>
              <w:numPr>
                <w:ilvl w:val="0"/>
                <w:numId w:val="0"/>
              </w:numPr>
              <w:ind w:left="0" w:leftChars="0" w:firstLine="0" w:firstLineChars="0"/>
              <w:rPr>
                <w:rFonts w:hint="eastAsia"/>
                <w:lang w:val="en-US" w:eastAsia="zh-CN"/>
              </w:rPr>
            </w:pPr>
            <w:r>
              <w:rPr>
                <w:rFonts w:hint="eastAsia"/>
                <w:lang w:val="en-US" w:eastAsia="zh-CN"/>
              </w:rPr>
              <w:t>15、安全钳工作应安全可靠，动作后正常恢复。</w:t>
            </w:r>
          </w:p>
          <w:p w14:paraId="50947B35">
            <w:pPr>
              <w:numPr>
                <w:ilvl w:val="0"/>
                <w:numId w:val="0"/>
              </w:numPr>
              <w:ind w:left="0" w:leftChars="0" w:firstLine="0" w:firstLineChars="0"/>
              <w:rPr>
                <w:rFonts w:hint="eastAsia"/>
                <w:lang w:val="en-US" w:eastAsia="zh-CN"/>
              </w:rPr>
            </w:pPr>
            <w:r>
              <w:rPr>
                <w:rFonts w:hint="eastAsia"/>
                <w:lang w:val="en-US" w:eastAsia="zh-CN"/>
              </w:rPr>
              <w:t>16、电梯轿厢内设置应急照明，在紧急状态下应照明30min。</w:t>
            </w:r>
          </w:p>
          <w:p w14:paraId="3C7B4BE9">
            <w:pPr>
              <w:numPr>
                <w:ilvl w:val="0"/>
                <w:numId w:val="0"/>
              </w:numPr>
              <w:ind w:left="0" w:leftChars="0" w:firstLine="0" w:firstLineChars="0"/>
              <w:rPr>
                <w:rFonts w:hint="eastAsia"/>
                <w:lang w:val="en-US" w:eastAsia="zh-CN"/>
              </w:rPr>
            </w:pPr>
            <w:r>
              <w:rPr>
                <w:rFonts w:hint="eastAsia"/>
                <w:lang w:val="en-US" w:eastAsia="zh-CN"/>
              </w:rPr>
              <w:t>17、层门、轿门的门扇之间，门扇与门套之间，门扇与地坎之</w:t>
            </w:r>
          </w:p>
          <w:p w14:paraId="2E734F5E">
            <w:pPr>
              <w:numPr>
                <w:ilvl w:val="0"/>
                <w:numId w:val="0"/>
              </w:numPr>
              <w:ind w:left="0" w:leftChars="0" w:firstLine="0" w:firstLineChars="0"/>
              <w:rPr>
                <w:rFonts w:hint="eastAsia"/>
                <w:lang w:val="en-US" w:eastAsia="zh-CN"/>
              </w:rPr>
            </w:pPr>
            <w:r>
              <w:rPr>
                <w:rFonts w:hint="eastAsia"/>
                <w:lang w:val="en-US" w:eastAsia="zh-CN"/>
              </w:rPr>
              <w:t>间的间隙不大于6mm，货梯不大于8mm。</w:t>
            </w:r>
          </w:p>
          <w:p w14:paraId="42ECF114">
            <w:pPr>
              <w:numPr>
                <w:ilvl w:val="0"/>
                <w:numId w:val="12"/>
              </w:numPr>
              <w:ind w:left="0" w:leftChars="0" w:firstLine="0" w:firstLineChars="0"/>
              <w:rPr>
                <w:rFonts w:hint="eastAsia"/>
                <w:lang w:val="en-US" w:eastAsia="zh-CN"/>
              </w:rPr>
            </w:pPr>
            <w:r>
              <w:rPr>
                <w:rFonts w:hint="eastAsia"/>
                <w:lang w:val="en-US" w:eastAsia="zh-CN"/>
              </w:rPr>
              <w:t>层面地坎与轿门地坎水平距离不大于35mm。</w:t>
            </w:r>
          </w:p>
          <w:p w14:paraId="00F47D15">
            <w:pPr>
              <w:numPr>
                <w:ilvl w:val="0"/>
                <w:numId w:val="12"/>
              </w:numPr>
              <w:ind w:left="0" w:leftChars="0" w:firstLine="0" w:firstLineChars="0"/>
              <w:rPr>
                <w:rFonts w:hint="eastAsia"/>
                <w:lang w:val="en-US" w:eastAsia="zh-CN"/>
              </w:rPr>
            </w:pPr>
            <w:r>
              <w:rPr>
                <w:rFonts w:hint="eastAsia"/>
                <w:lang w:val="en-US" w:eastAsia="zh-CN"/>
              </w:rPr>
              <w:t>轿厢内应粘贴有效期内的电梯使用标志、电梯维保标志、电梯保险标志以及特种设备使用登记证。</w:t>
            </w:r>
          </w:p>
          <w:p w14:paraId="5CBB4F61">
            <w:pPr>
              <w:numPr>
                <w:ilvl w:val="0"/>
                <w:numId w:val="12"/>
              </w:numPr>
              <w:ind w:left="0" w:leftChars="0" w:firstLine="0" w:firstLineChars="0"/>
              <w:rPr>
                <w:rFonts w:hint="eastAsia"/>
                <w:lang w:val="en-US" w:eastAsia="zh-CN"/>
              </w:rPr>
            </w:pPr>
            <w:r>
              <w:rPr>
                <w:rFonts w:hint="eastAsia"/>
                <w:lang w:val="en-US" w:eastAsia="zh-CN"/>
              </w:rPr>
              <w:t>轿厢自动门的安全保护装置应灵活可靠，层门外观应平整、光洁、无划伤或碰伤痕迹。</w:t>
            </w:r>
          </w:p>
          <w:p w14:paraId="79D04F95">
            <w:pPr>
              <w:numPr>
                <w:ilvl w:val="0"/>
                <w:numId w:val="0"/>
              </w:numPr>
              <w:ind w:left="0" w:leftChars="0" w:firstLine="0" w:firstLineChars="0"/>
              <w:rPr>
                <w:rFonts w:hint="eastAsia"/>
                <w:lang w:val="en-US" w:eastAsia="zh-CN"/>
              </w:rPr>
            </w:pPr>
            <w:r>
              <w:rPr>
                <w:rFonts w:hint="eastAsia"/>
                <w:lang w:val="en-US" w:eastAsia="zh-CN"/>
              </w:rPr>
              <w:t>21、厅门指示灯盒及召唤盒安装应平整、牢固、不变形、不突出装饰面;厅门、轿门应平整，启闭时无摆动、撞击和阻滞现象，关闭时上下门缝一致。</w:t>
            </w:r>
          </w:p>
          <w:p w14:paraId="004F00A9">
            <w:pPr>
              <w:numPr>
                <w:ilvl w:val="0"/>
                <w:numId w:val="0"/>
              </w:numPr>
              <w:ind w:left="0" w:leftChars="0" w:firstLine="0" w:firstLineChars="0"/>
              <w:rPr>
                <w:rFonts w:hint="eastAsia"/>
                <w:lang w:val="en-US" w:eastAsia="zh-CN"/>
              </w:rPr>
            </w:pPr>
            <w:r>
              <w:rPr>
                <w:rFonts w:hint="eastAsia"/>
                <w:lang w:val="en-US" w:eastAsia="zh-CN"/>
              </w:rPr>
              <w:t>22、电梯启动、运行和停止，应设置有自动平层装置，轿厢内无较大的震动和冲击，制动可靠。</w:t>
            </w:r>
          </w:p>
          <w:p w14:paraId="6196D6BB">
            <w:pPr>
              <w:numPr>
                <w:ilvl w:val="0"/>
                <w:numId w:val="0"/>
              </w:numPr>
              <w:ind w:left="0" w:leftChars="0" w:firstLine="0" w:firstLineChars="0"/>
              <w:rPr>
                <w:rFonts w:hint="eastAsia"/>
                <w:lang w:val="en-US" w:eastAsia="zh-CN"/>
              </w:rPr>
            </w:pPr>
            <w:r>
              <w:rPr>
                <w:rFonts w:hint="eastAsia"/>
                <w:lang w:val="en-US" w:eastAsia="zh-CN"/>
              </w:rPr>
              <w:t>23、电梯五方通话正常，语音清晰。</w:t>
            </w:r>
          </w:p>
          <w:p w14:paraId="07EECFBD">
            <w:pPr>
              <w:numPr>
                <w:ilvl w:val="0"/>
                <w:numId w:val="0"/>
              </w:numPr>
              <w:ind w:left="0" w:leftChars="0" w:firstLine="0" w:firstLineChars="0"/>
              <w:rPr>
                <w:rFonts w:hint="eastAsia"/>
                <w:lang w:val="en-US" w:eastAsia="zh-CN"/>
              </w:rPr>
            </w:pPr>
            <w:r>
              <w:rPr>
                <w:rFonts w:hint="eastAsia"/>
                <w:lang w:val="en-US" w:eastAsia="zh-CN"/>
              </w:rPr>
              <w:t>24、消防电梯首层应设置专用的操作按钮，测试动作正常。</w:t>
            </w:r>
          </w:p>
        </w:tc>
      </w:tr>
      <w:tr w14:paraId="30F45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1645" w:hRule="atLeast"/>
        </w:trPr>
        <w:tc>
          <w:tcPr>
            <w:tcW w:w="558" w:type="pct"/>
            <w:vMerge w:val="continue"/>
            <w:shd w:val="clear" w:color="auto" w:fill="auto"/>
            <w:tcMar>
              <w:top w:w="96" w:type="dxa"/>
              <w:left w:w="96" w:type="dxa"/>
              <w:bottom w:w="96" w:type="dxa"/>
              <w:right w:w="96" w:type="dxa"/>
            </w:tcMar>
            <w:vAlign w:val="center"/>
          </w:tcPr>
          <w:p w14:paraId="36FB1427">
            <w:pPr>
              <w:keepNext w:val="0"/>
              <w:keepLines w:val="0"/>
              <w:widowControl/>
              <w:numPr>
                <w:ilvl w:val="0"/>
                <w:numId w:val="0"/>
              </w:numPr>
              <w:suppressLineNumbers w:val="0"/>
              <w:jc w:val="both"/>
              <w:rPr>
                <w:rFonts w:hint="eastAsia" w:ascii="宋体" w:hAnsi="宋体" w:eastAsia="宋体" w:cs="宋体"/>
                <w:b/>
                <w:bCs/>
                <w:color w:val="000000" w:themeColor="text1"/>
                <w:sz w:val="21"/>
                <w:szCs w:val="21"/>
                <w:lang w:val="en-US" w:eastAsia="zh-CN" w:bidi="ar-SA"/>
                <w14:textFill>
                  <w14:solidFill>
                    <w14:schemeClr w14:val="tx1"/>
                  </w14:solidFill>
                </w14:textFill>
              </w:rPr>
            </w:pPr>
          </w:p>
        </w:tc>
        <w:tc>
          <w:tcPr>
            <w:tcW w:w="419" w:type="pct"/>
            <w:vMerge w:val="continue"/>
            <w:shd w:val="clear" w:color="auto" w:fill="auto"/>
            <w:tcMar>
              <w:top w:w="96" w:type="dxa"/>
              <w:left w:w="96" w:type="dxa"/>
              <w:bottom w:w="96" w:type="dxa"/>
              <w:right w:w="96" w:type="dxa"/>
            </w:tcMar>
            <w:vAlign w:val="center"/>
          </w:tcPr>
          <w:p w14:paraId="453B4EC8">
            <w:pPr>
              <w:keepNext w:val="0"/>
              <w:keepLines w:val="0"/>
              <w:widowControl/>
              <w:numPr>
                <w:ilvl w:val="0"/>
                <w:numId w:val="0"/>
              </w:numPr>
              <w:suppressLineNumbers w:val="0"/>
              <w:jc w:val="center"/>
              <w:rPr>
                <w:rFonts w:hint="eastAsia" w:ascii="宋体" w:hAnsi="宋体" w:eastAsia="宋体" w:cs="宋体"/>
                <w:b/>
                <w:bCs/>
                <w:sz w:val="21"/>
                <w:szCs w:val="21"/>
                <w:lang w:val="en-US" w:eastAsia="zh-CN"/>
              </w:rPr>
            </w:pPr>
          </w:p>
        </w:tc>
        <w:tc>
          <w:tcPr>
            <w:tcW w:w="494" w:type="pct"/>
            <w:shd w:val="clear" w:color="auto" w:fill="auto"/>
            <w:tcMar>
              <w:top w:w="96" w:type="dxa"/>
              <w:left w:w="96" w:type="dxa"/>
              <w:bottom w:w="96" w:type="dxa"/>
              <w:right w:w="96" w:type="dxa"/>
            </w:tcMar>
            <w:vAlign w:val="center"/>
          </w:tcPr>
          <w:p w14:paraId="47F69AE8">
            <w:pPr>
              <w:keepNext w:val="0"/>
              <w:keepLines w:val="0"/>
              <w:widowControl/>
              <w:numPr>
                <w:ilvl w:val="0"/>
                <w:numId w:val="0"/>
              </w:numPr>
              <w:suppressLineNumbers w:val="0"/>
              <w:ind w:left="0" w:leftChars="0" w:firstLine="0" w:firstLineChars="0"/>
              <w:jc w:val="center"/>
              <w:rPr>
                <w:rFonts w:hint="default" w:ascii="宋体" w:hAnsi="宋体" w:eastAsia="宋体"/>
                <w:szCs w:val="21"/>
                <w:lang w:val="en-US" w:eastAsia="zh-CN"/>
              </w:rPr>
            </w:pPr>
            <w:r>
              <w:rPr>
                <w:rFonts w:hint="eastAsia" w:ascii="宋体" w:hAnsi="宋体" w:eastAsia="宋体"/>
                <w:szCs w:val="21"/>
                <w:lang w:val="en-US" w:eastAsia="zh-CN"/>
              </w:rPr>
              <w:t>2)电梯机房</w:t>
            </w:r>
          </w:p>
        </w:tc>
        <w:tc>
          <w:tcPr>
            <w:tcW w:w="3528" w:type="pct"/>
            <w:shd w:val="clear" w:color="auto" w:fill="auto"/>
            <w:tcMar>
              <w:top w:w="96" w:type="dxa"/>
              <w:left w:w="96" w:type="dxa"/>
              <w:bottom w:w="96" w:type="dxa"/>
              <w:right w:w="96" w:type="dxa"/>
            </w:tcMar>
            <w:vAlign w:val="center"/>
          </w:tcPr>
          <w:p w14:paraId="1E86AFF7">
            <w:pPr>
              <w:numPr>
                <w:ilvl w:val="0"/>
                <w:numId w:val="13"/>
              </w:numPr>
              <w:ind w:left="0" w:leftChars="0" w:firstLine="0" w:firstLineChars="0"/>
              <w:rPr>
                <w:rFonts w:hint="eastAsia"/>
                <w:lang w:val="en-US" w:eastAsia="zh-CN"/>
              </w:rPr>
            </w:pPr>
            <w:r>
              <w:rPr>
                <w:rFonts w:hint="eastAsia"/>
                <w:lang w:val="en-US" w:eastAsia="zh-CN"/>
              </w:rPr>
              <w:t>必须具备良好的自然通风或机械通风设备，能及时排出机器产生的热量。</w:t>
            </w:r>
          </w:p>
          <w:p w14:paraId="725EA388">
            <w:pPr>
              <w:numPr>
                <w:ilvl w:val="0"/>
                <w:numId w:val="13"/>
              </w:numPr>
              <w:ind w:left="0" w:leftChars="0" w:firstLine="0" w:firstLineChars="0"/>
              <w:rPr>
                <w:rFonts w:hint="default"/>
                <w:lang w:val="en-US" w:eastAsia="zh-CN"/>
              </w:rPr>
            </w:pPr>
            <w:r>
              <w:rPr>
                <w:rFonts w:hint="eastAsia"/>
                <w:lang w:val="en-US" w:eastAsia="zh-CN"/>
              </w:rPr>
              <w:t>机房内应设有固定的电气照明（照度不小于200lx），并在靠近入口处设置控制开关；同时需配备一个或多个电源插座。</w:t>
            </w:r>
          </w:p>
          <w:p w14:paraId="2D2378FE">
            <w:pPr>
              <w:numPr>
                <w:ilvl w:val="0"/>
                <w:numId w:val="13"/>
              </w:numPr>
              <w:ind w:left="0" w:leftChars="0" w:firstLine="0" w:firstLineChars="0"/>
              <w:rPr>
                <w:rFonts w:hint="default"/>
                <w:lang w:val="en-US" w:eastAsia="zh-CN"/>
              </w:rPr>
            </w:pPr>
            <w:r>
              <w:rPr>
                <w:rFonts w:hint="eastAsia"/>
                <w:lang w:val="en-US" w:eastAsia="zh-CN"/>
              </w:rPr>
              <w:t>机房地板应采用防滑材料。供人员进出的检修活板门净通道不小于 0.8m×0.8m，且关闭后应能支撑两人的重量。</w:t>
            </w:r>
          </w:p>
          <w:p w14:paraId="38CB3C0F">
            <w:pPr>
              <w:numPr>
                <w:ilvl w:val="0"/>
                <w:numId w:val="13"/>
              </w:numPr>
              <w:ind w:left="0" w:leftChars="0" w:firstLine="0" w:firstLineChars="0"/>
              <w:rPr>
                <w:rFonts w:hint="default"/>
                <w:lang w:val="en-US" w:eastAsia="zh-CN"/>
              </w:rPr>
            </w:pPr>
            <w:r>
              <w:rPr>
                <w:rFonts w:hint="eastAsia"/>
                <w:lang w:val="en-US" w:eastAsia="zh-CN"/>
              </w:rPr>
              <w:t>每台电梯必须单独装设主电源开关，且位置必须能从机房入口处方便、迅速地接近和操作。</w:t>
            </w:r>
          </w:p>
          <w:p w14:paraId="3DD9ADCC">
            <w:pPr>
              <w:numPr>
                <w:ilvl w:val="0"/>
                <w:numId w:val="13"/>
              </w:numPr>
              <w:ind w:left="0" w:leftChars="0" w:firstLine="0" w:firstLineChars="0"/>
              <w:rPr>
                <w:rFonts w:hint="default"/>
                <w:lang w:val="en-US" w:eastAsia="zh-CN"/>
              </w:rPr>
            </w:pPr>
            <w:r>
              <w:rPr>
                <w:rFonts w:hint="eastAsia"/>
                <w:lang w:val="en-US" w:eastAsia="zh-CN"/>
              </w:rPr>
              <w:t>电梯必须严格采用三相五线制供电，电源零线和接地线应分开。机房内接地装置的接地电阻值不应大于 4Ω。</w:t>
            </w:r>
          </w:p>
          <w:p w14:paraId="7C601C2D">
            <w:pPr>
              <w:numPr>
                <w:ilvl w:val="0"/>
                <w:numId w:val="13"/>
              </w:numPr>
              <w:ind w:left="0" w:leftChars="0" w:firstLine="0" w:firstLineChars="0"/>
              <w:rPr>
                <w:rFonts w:hint="default"/>
                <w:lang w:val="en-US" w:eastAsia="zh-CN"/>
              </w:rPr>
            </w:pPr>
            <w:r>
              <w:rPr>
                <w:rFonts w:hint="eastAsia"/>
                <w:lang w:val="en-US" w:eastAsia="zh-CN"/>
              </w:rPr>
              <w:t>检查控制柜内部专门配置的散热风扇是否工作正常，控制柜通风口有无阻塞。</w:t>
            </w:r>
          </w:p>
          <w:p w14:paraId="3208E3B5">
            <w:pPr>
              <w:numPr>
                <w:ilvl w:val="0"/>
                <w:numId w:val="13"/>
              </w:numPr>
              <w:ind w:left="0" w:leftChars="0" w:firstLine="0" w:firstLineChars="0"/>
              <w:rPr>
                <w:rFonts w:hint="eastAsia"/>
                <w:lang w:val="en-US" w:eastAsia="zh-CN"/>
              </w:rPr>
            </w:pPr>
            <w:r>
              <w:rPr>
                <w:rFonts w:hint="eastAsia"/>
                <w:lang w:val="en-US" w:eastAsia="zh-CN"/>
              </w:rPr>
              <w:t>检查曳引机承重梁安装是否符合规范；制动器弹簧无裂纹，调整标识清晰，运作时电流不超过额定值。</w:t>
            </w:r>
          </w:p>
          <w:p w14:paraId="45DFE590">
            <w:pPr>
              <w:numPr>
                <w:ilvl w:val="0"/>
                <w:numId w:val="13"/>
              </w:numPr>
              <w:ind w:left="0" w:leftChars="0" w:firstLine="0" w:firstLineChars="0"/>
              <w:rPr>
                <w:rFonts w:hint="eastAsia"/>
                <w:lang w:val="en-US" w:eastAsia="zh-CN"/>
              </w:rPr>
            </w:pPr>
            <w:r>
              <w:rPr>
                <w:rFonts w:hint="eastAsia"/>
                <w:lang w:val="en-US" w:eastAsia="zh-CN"/>
              </w:rPr>
              <w:t>机房必须按规定配置灭火器等消防器材。</w:t>
            </w:r>
          </w:p>
        </w:tc>
      </w:tr>
      <w:tr w14:paraId="5BC98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1645" w:hRule="atLeast"/>
        </w:trPr>
        <w:tc>
          <w:tcPr>
            <w:tcW w:w="558" w:type="pct"/>
            <w:vMerge w:val="continue"/>
            <w:shd w:val="clear" w:color="auto" w:fill="auto"/>
            <w:tcMar>
              <w:top w:w="96" w:type="dxa"/>
              <w:left w:w="96" w:type="dxa"/>
              <w:bottom w:w="96" w:type="dxa"/>
              <w:right w:w="96" w:type="dxa"/>
            </w:tcMar>
            <w:vAlign w:val="center"/>
          </w:tcPr>
          <w:p w14:paraId="164D1D81">
            <w:pPr>
              <w:keepNext w:val="0"/>
              <w:keepLines w:val="0"/>
              <w:widowControl/>
              <w:numPr>
                <w:ilvl w:val="0"/>
                <w:numId w:val="0"/>
              </w:numPr>
              <w:suppressLineNumbers w:val="0"/>
              <w:jc w:val="both"/>
              <w:rPr>
                <w:rFonts w:hint="eastAsia" w:ascii="宋体" w:hAnsi="宋体" w:eastAsia="宋体" w:cs="宋体"/>
                <w:b/>
                <w:bCs/>
                <w:color w:val="000000" w:themeColor="text1"/>
                <w:sz w:val="21"/>
                <w:szCs w:val="21"/>
                <w:lang w:val="en-US" w:eastAsia="zh-CN" w:bidi="ar-SA"/>
                <w14:textFill>
                  <w14:solidFill>
                    <w14:schemeClr w14:val="tx1"/>
                  </w14:solidFill>
                </w14:textFill>
              </w:rPr>
            </w:pPr>
          </w:p>
        </w:tc>
        <w:tc>
          <w:tcPr>
            <w:tcW w:w="419" w:type="pct"/>
            <w:vMerge w:val="continue"/>
            <w:shd w:val="clear" w:color="auto" w:fill="auto"/>
            <w:tcMar>
              <w:top w:w="96" w:type="dxa"/>
              <w:left w:w="96" w:type="dxa"/>
              <w:bottom w:w="96" w:type="dxa"/>
              <w:right w:w="96" w:type="dxa"/>
            </w:tcMar>
            <w:vAlign w:val="center"/>
          </w:tcPr>
          <w:p w14:paraId="6C42F130">
            <w:pPr>
              <w:keepNext w:val="0"/>
              <w:keepLines w:val="0"/>
              <w:widowControl/>
              <w:numPr>
                <w:ilvl w:val="0"/>
                <w:numId w:val="0"/>
              </w:numPr>
              <w:suppressLineNumbers w:val="0"/>
              <w:jc w:val="center"/>
              <w:rPr>
                <w:rFonts w:hint="eastAsia" w:ascii="宋体" w:hAnsi="宋体" w:eastAsia="宋体" w:cs="宋体"/>
                <w:b/>
                <w:bCs/>
                <w:sz w:val="21"/>
                <w:szCs w:val="21"/>
                <w:lang w:val="en-US" w:eastAsia="zh-CN"/>
              </w:rPr>
            </w:pPr>
          </w:p>
        </w:tc>
        <w:tc>
          <w:tcPr>
            <w:tcW w:w="494" w:type="pct"/>
            <w:shd w:val="clear" w:color="auto" w:fill="auto"/>
            <w:tcMar>
              <w:top w:w="96" w:type="dxa"/>
              <w:left w:w="96" w:type="dxa"/>
              <w:bottom w:w="96" w:type="dxa"/>
              <w:right w:w="96" w:type="dxa"/>
            </w:tcMar>
            <w:vAlign w:val="center"/>
          </w:tcPr>
          <w:p w14:paraId="1F2B9F28">
            <w:pPr>
              <w:keepNext w:val="0"/>
              <w:keepLines w:val="0"/>
              <w:widowControl/>
              <w:numPr>
                <w:ilvl w:val="0"/>
                <w:numId w:val="0"/>
              </w:numPr>
              <w:suppressLineNumbers w:val="0"/>
              <w:ind w:left="0" w:leftChars="0" w:firstLine="0" w:firstLineChars="0"/>
              <w:jc w:val="center"/>
              <w:rPr>
                <w:rFonts w:hint="default" w:ascii="宋体" w:hAnsi="宋体" w:eastAsia="宋体"/>
                <w:szCs w:val="21"/>
                <w:lang w:val="en-US" w:eastAsia="zh-CN"/>
              </w:rPr>
            </w:pPr>
            <w:r>
              <w:rPr>
                <w:rFonts w:hint="eastAsia" w:ascii="宋体" w:hAnsi="宋体" w:eastAsia="宋体"/>
                <w:szCs w:val="21"/>
                <w:lang w:val="en-US" w:eastAsia="zh-CN"/>
              </w:rPr>
              <w:t>3)电梯底坑</w:t>
            </w:r>
          </w:p>
        </w:tc>
        <w:tc>
          <w:tcPr>
            <w:tcW w:w="3528" w:type="pct"/>
            <w:shd w:val="clear" w:color="auto" w:fill="auto"/>
            <w:tcMar>
              <w:top w:w="96" w:type="dxa"/>
              <w:left w:w="96" w:type="dxa"/>
              <w:bottom w:w="96" w:type="dxa"/>
              <w:right w:w="96" w:type="dxa"/>
            </w:tcMar>
            <w:vAlign w:val="center"/>
          </w:tcPr>
          <w:p w14:paraId="4BA2373E">
            <w:pPr>
              <w:numPr>
                <w:ilvl w:val="0"/>
                <w:numId w:val="0"/>
              </w:numPr>
              <w:ind w:left="0" w:leftChars="0" w:firstLine="0" w:firstLineChars="0"/>
              <w:rPr>
                <w:rFonts w:hint="eastAsia"/>
                <w:lang w:val="en-US" w:eastAsia="zh-CN"/>
              </w:rPr>
            </w:pPr>
            <w:r>
              <w:rPr>
                <w:rFonts w:hint="eastAsia"/>
                <w:lang w:val="en-US" w:eastAsia="zh-CN"/>
              </w:rPr>
              <w:t>1、电梯底坑应整洁、平整，在导轨、缓冲器等安装竣工后，底坑应无渗漏水。</w:t>
            </w:r>
          </w:p>
          <w:p w14:paraId="1DAEAEF1">
            <w:pPr>
              <w:numPr>
                <w:ilvl w:val="0"/>
                <w:numId w:val="0"/>
              </w:numPr>
              <w:ind w:left="0" w:leftChars="0" w:firstLine="0" w:firstLineChars="0"/>
              <w:rPr>
                <w:rFonts w:hint="eastAsia"/>
                <w:lang w:val="en-US" w:eastAsia="zh-CN"/>
              </w:rPr>
            </w:pPr>
            <w:r>
              <w:rPr>
                <w:rFonts w:hint="eastAsia"/>
                <w:lang w:val="en-US" w:eastAsia="zh-CN"/>
              </w:rPr>
              <w:t>2、底坑内缓冲装置、急停装置、电源插座、井道灯的开关完好、牢固、无锈蚀。</w:t>
            </w:r>
          </w:p>
          <w:p w14:paraId="5A3ED9E9">
            <w:pPr>
              <w:numPr>
                <w:ilvl w:val="0"/>
                <w:numId w:val="0"/>
              </w:numPr>
              <w:ind w:left="0" w:leftChars="0" w:firstLine="0" w:firstLineChars="0"/>
              <w:rPr>
                <w:rFonts w:hint="eastAsia"/>
                <w:lang w:val="en-US" w:eastAsia="zh-CN"/>
              </w:rPr>
            </w:pPr>
            <w:r>
              <w:rPr>
                <w:rFonts w:hint="eastAsia"/>
                <w:lang w:val="en-US" w:eastAsia="zh-CN"/>
              </w:rPr>
              <w:t>3、底坑内应当设置在进入底坑时和底坑地面上均能方便操作的停止装置，停止装置的操作装置为双稳态、红色并标以“停止”字样，并且有防止误操作的保护。</w:t>
            </w:r>
          </w:p>
        </w:tc>
      </w:tr>
      <w:tr w14:paraId="0AE0F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1645" w:hRule="atLeast"/>
        </w:trPr>
        <w:tc>
          <w:tcPr>
            <w:tcW w:w="558" w:type="pct"/>
            <w:vMerge w:val="restart"/>
            <w:shd w:val="clear" w:color="auto" w:fill="auto"/>
            <w:tcMar>
              <w:top w:w="96" w:type="dxa"/>
              <w:left w:w="96" w:type="dxa"/>
              <w:bottom w:w="96" w:type="dxa"/>
              <w:right w:w="96" w:type="dxa"/>
            </w:tcMar>
            <w:vAlign w:val="center"/>
          </w:tcPr>
          <w:p w14:paraId="72F30DCE">
            <w:pPr>
              <w:keepNext w:val="0"/>
              <w:keepLines w:val="0"/>
              <w:widowControl/>
              <w:numPr>
                <w:ilvl w:val="0"/>
                <w:numId w:val="0"/>
              </w:numPr>
              <w:suppressLineNumbers w:val="0"/>
              <w:jc w:val="both"/>
              <w:rPr>
                <w:rFonts w:hint="eastAsia" w:ascii="宋体" w:hAnsi="宋体" w:eastAsia="宋体" w:cs="宋体"/>
                <w:b/>
                <w:bCs/>
                <w:color w:val="000000" w:themeColor="text1"/>
                <w:sz w:val="21"/>
                <w:szCs w:val="21"/>
                <w:lang w:val="en-US" w:eastAsia="zh-CN" w:bidi="ar-SA"/>
                <w14:textFill>
                  <w14:solidFill>
                    <w14:schemeClr w14:val="tx1"/>
                  </w14:solidFill>
                </w14:textFill>
              </w:rPr>
            </w:pPr>
            <w:r>
              <w:rPr>
                <w:rFonts w:hint="eastAsia" w:ascii="宋体" w:hAnsi="宋体" w:eastAsia="宋体" w:cs="宋体"/>
                <w:b/>
                <w:bCs/>
                <w:color w:val="000000" w:themeColor="text1"/>
                <w:sz w:val="21"/>
                <w:szCs w:val="21"/>
                <w:lang w:val="en-US" w:eastAsia="zh-CN" w:bidi="ar-SA"/>
                <w14:textFill>
                  <w14:solidFill>
                    <w14:schemeClr w14:val="tx1"/>
                  </w14:solidFill>
                </w14:textFill>
              </w:rPr>
              <w:t>二、公区查验（管井）</w:t>
            </w:r>
          </w:p>
        </w:tc>
        <w:tc>
          <w:tcPr>
            <w:tcW w:w="419" w:type="pct"/>
            <w:vMerge w:val="restart"/>
            <w:shd w:val="clear" w:color="auto" w:fill="auto"/>
            <w:tcMar>
              <w:top w:w="96" w:type="dxa"/>
              <w:left w:w="96" w:type="dxa"/>
              <w:bottom w:w="96" w:type="dxa"/>
              <w:right w:w="96" w:type="dxa"/>
            </w:tcMar>
            <w:vAlign w:val="center"/>
          </w:tcPr>
          <w:p w14:paraId="2838C594">
            <w:pPr>
              <w:keepNext w:val="0"/>
              <w:keepLines w:val="0"/>
              <w:widowControl/>
              <w:numPr>
                <w:ilvl w:val="0"/>
                <w:numId w:val="0"/>
              </w:numPr>
              <w:suppressLineNumbers w:val="0"/>
              <w:jc w:val="center"/>
              <w:rPr>
                <w:rFonts w:hint="default" w:ascii="宋体" w:hAnsi="宋体" w:eastAsia="宋体" w:cs="宋体"/>
                <w:b/>
                <w:bCs/>
                <w:sz w:val="21"/>
                <w:szCs w:val="21"/>
                <w:lang w:val="en-US" w:eastAsia="zh-CN"/>
              </w:rPr>
            </w:pPr>
            <w:r>
              <w:rPr>
                <w:rFonts w:hint="eastAsia" w:ascii="宋体" w:hAnsi="宋体" w:eastAsia="宋体" w:cs="宋体"/>
                <w:b/>
                <w:bCs/>
                <w:sz w:val="21"/>
                <w:szCs w:val="21"/>
                <w:lang w:val="en-US" w:eastAsia="zh-CN"/>
              </w:rPr>
              <w:t>4.水井</w:t>
            </w:r>
          </w:p>
        </w:tc>
        <w:tc>
          <w:tcPr>
            <w:tcW w:w="494" w:type="pct"/>
            <w:shd w:val="clear" w:color="auto" w:fill="auto"/>
            <w:tcMar>
              <w:top w:w="96" w:type="dxa"/>
              <w:left w:w="96" w:type="dxa"/>
              <w:bottom w:w="96" w:type="dxa"/>
              <w:right w:w="96" w:type="dxa"/>
            </w:tcMar>
            <w:vAlign w:val="center"/>
          </w:tcPr>
          <w:p w14:paraId="619D717D">
            <w:pPr>
              <w:keepNext w:val="0"/>
              <w:keepLines w:val="0"/>
              <w:widowControl/>
              <w:numPr>
                <w:ilvl w:val="0"/>
                <w:numId w:val="0"/>
              </w:numPr>
              <w:suppressLineNumbers w:val="0"/>
              <w:ind w:left="0" w:leftChars="0" w:firstLine="0" w:firstLineChars="0"/>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1)给</w:t>
            </w:r>
            <w:r>
              <w:rPr>
                <w:rFonts w:hint="eastAsia" w:ascii="宋体" w:hAnsi="宋体" w:eastAsia="宋体" w:cs="宋体"/>
                <w:sz w:val="24"/>
                <w:szCs w:val="24"/>
              </w:rPr>
              <w:t>水管道</w:t>
            </w:r>
          </w:p>
        </w:tc>
        <w:tc>
          <w:tcPr>
            <w:tcW w:w="3528" w:type="pct"/>
            <w:shd w:val="clear" w:color="auto" w:fill="auto"/>
            <w:tcMar>
              <w:top w:w="96" w:type="dxa"/>
              <w:left w:w="96" w:type="dxa"/>
              <w:bottom w:w="96" w:type="dxa"/>
              <w:right w:w="96" w:type="dxa"/>
            </w:tcMar>
            <w:vAlign w:val="center"/>
          </w:tcPr>
          <w:p w14:paraId="582FAE59">
            <w:pPr>
              <w:numPr>
                <w:ilvl w:val="0"/>
                <w:numId w:val="0"/>
              </w:numPr>
              <w:ind w:leftChars="0"/>
              <w:rPr>
                <w:rFonts w:hint="default"/>
                <w:lang w:val="en-US" w:eastAsia="zh-CN"/>
              </w:rPr>
            </w:pPr>
            <w:r>
              <w:rPr>
                <w:rFonts w:hint="eastAsia"/>
                <w:lang w:val="en-US" w:eastAsia="zh-CN"/>
              </w:rPr>
              <w:t>1、</w:t>
            </w:r>
            <w:r>
              <w:rPr>
                <w:rFonts w:hint="default"/>
                <w:lang w:val="en-US" w:eastAsia="zh-CN"/>
              </w:rPr>
              <w:t>管道固定：给水管应安装平整牢固</w:t>
            </w:r>
            <w:r>
              <w:rPr>
                <w:rFonts w:hint="eastAsia"/>
                <w:lang w:val="en-US" w:eastAsia="zh-CN"/>
              </w:rPr>
              <w:t>，</w:t>
            </w:r>
            <w:r>
              <w:rPr>
                <w:rFonts w:hint="default"/>
                <w:lang w:val="en-US" w:eastAsia="zh-CN"/>
              </w:rPr>
              <w:t>支架</w:t>
            </w:r>
            <w:r>
              <w:rPr>
                <w:rFonts w:hint="eastAsia"/>
                <w:lang w:val="en-US" w:eastAsia="zh-CN"/>
              </w:rPr>
              <w:t>、</w:t>
            </w:r>
            <w:r>
              <w:rPr>
                <w:rFonts w:hint="default"/>
                <w:lang w:val="en-US" w:eastAsia="zh-CN"/>
              </w:rPr>
              <w:t>管卡</w:t>
            </w:r>
            <w:r>
              <w:rPr>
                <w:rFonts w:hint="eastAsia"/>
                <w:lang w:val="en-US" w:eastAsia="zh-CN"/>
              </w:rPr>
              <w:t>安装符合要求</w:t>
            </w:r>
            <w:r>
              <w:rPr>
                <w:rFonts w:hint="default"/>
                <w:lang w:val="en-US" w:eastAsia="zh-CN"/>
              </w:rPr>
              <w:t>。</w:t>
            </w:r>
          </w:p>
          <w:p w14:paraId="4DBD61CD">
            <w:pPr>
              <w:numPr>
                <w:ilvl w:val="0"/>
                <w:numId w:val="0"/>
              </w:numPr>
              <w:ind w:left="0" w:leftChars="0" w:firstLine="0" w:firstLineChars="0"/>
              <w:rPr>
                <w:rFonts w:hint="default"/>
                <w:lang w:val="en-US" w:eastAsia="zh-CN"/>
              </w:rPr>
            </w:pPr>
            <w:r>
              <w:rPr>
                <w:rFonts w:hint="eastAsia"/>
                <w:lang w:val="en-US" w:eastAsia="zh-CN"/>
              </w:rPr>
              <w:t>2、</w:t>
            </w:r>
            <w:r>
              <w:rPr>
                <w:rFonts w:hint="default"/>
                <w:lang w:val="en-US" w:eastAsia="zh-CN"/>
              </w:rPr>
              <w:t>阀门与水表：给水阀门位置准确，开关严密、灵活；水表安装平稳牢固，水表编号标识应清晰，且与各户相对应。</w:t>
            </w:r>
          </w:p>
          <w:p w14:paraId="21B20673">
            <w:pPr>
              <w:numPr>
                <w:ilvl w:val="0"/>
                <w:numId w:val="0"/>
              </w:numPr>
              <w:ind w:left="0" w:leftChars="0" w:firstLine="0" w:firstLineChars="0"/>
              <w:rPr>
                <w:rFonts w:hint="default"/>
                <w:lang w:val="en-US" w:eastAsia="zh-CN"/>
              </w:rPr>
            </w:pPr>
            <w:r>
              <w:rPr>
                <w:rFonts w:hint="eastAsia"/>
                <w:lang w:val="en-US" w:eastAsia="zh-CN"/>
              </w:rPr>
              <w:t>3、</w:t>
            </w:r>
            <w:r>
              <w:rPr>
                <w:rFonts w:hint="eastAsia" w:ascii="宋体" w:hAnsi="宋体"/>
                <w:szCs w:val="21"/>
              </w:rPr>
              <w:t>渗漏检查：在通水状态下，仔细检查所有的接头、阀门、管道连接处，确保严密无渗漏。</w:t>
            </w:r>
          </w:p>
        </w:tc>
      </w:tr>
      <w:tr w14:paraId="10616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760" w:hRule="atLeast"/>
        </w:trPr>
        <w:tc>
          <w:tcPr>
            <w:tcW w:w="558" w:type="pct"/>
            <w:vMerge w:val="continue"/>
            <w:shd w:val="clear" w:color="auto" w:fill="auto"/>
            <w:tcMar>
              <w:top w:w="96" w:type="dxa"/>
              <w:left w:w="96" w:type="dxa"/>
              <w:bottom w:w="96" w:type="dxa"/>
              <w:right w:w="96" w:type="dxa"/>
            </w:tcMar>
            <w:vAlign w:val="center"/>
          </w:tcPr>
          <w:p w14:paraId="0F7743F2">
            <w:pPr>
              <w:keepNext w:val="0"/>
              <w:keepLines w:val="0"/>
              <w:widowControl/>
              <w:numPr>
                <w:ilvl w:val="0"/>
                <w:numId w:val="0"/>
              </w:numPr>
              <w:suppressLineNumbers w:val="0"/>
              <w:jc w:val="both"/>
              <w:rPr>
                <w:rFonts w:hint="eastAsia" w:ascii="宋体" w:hAnsi="宋体" w:eastAsia="宋体" w:cs="宋体"/>
                <w:b/>
                <w:bCs/>
                <w:color w:val="000000" w:themeColor="text1"/>
                <w:sz w:val="21"/>
                <w:szCs w:val="21"/>
                <w:lang w:val="en-US" w:eastAsia="zh-CN" w:bidi="ar-SA"/>
                <w14:textFill>
                  <w14:solidFill>
                    <w14:schemeClr w14:val="tx1"/>
                  </w14:solidFill>
                </w14:textFill>
              </w:rPr>
            </w:pPr>
          </w:p>
        </w:tc>
        <w:tc>
          <w:tcPr>
            <w:tcW w:w="419" w:type="pct"/>
            <w:vMerge w:val="continue"/>
            <w:shd w:val="clear" w:color="auto" w:fill="auto"/>
            <w:tcMar>
              <w:top w:w="96" w:type="dxa"/>
              <w:left w:w="96" w:type="dxa"/>
              <w:bottom w:w="96" w:type="dxa"/>
              <w:right w:w="96" w:type="dxa"/>
            </w:tcMar>
            <w:vAlign w:val="center"/>
          </w:tcPr>
          <w:p w14:paraId="19C5DF57">
            <w:pPr>
              <w:keepNext w:val="0"/>
              <w:keepLines w:val="0"/>
              <w:widowControl/>
              <w:numPr>
                <w:ilvl w:val="0"/>
                <w:numId w:val="0"/>
              </w:numPr>
              <w:suppressLineNumbers w:val="0"/>
              <w:ind w:left="0" w:leftChars="0" w:firstLine="0" w:firstLineChars="0"/>
              <w:jc w:val="center"/>
              <w:rPr>
                <w:rFonts w:hint="eastAsia" w:ascii="宋体" w:hAnsi="宋体" w:eastAsia="宋体" w:cs="宋体"/>
                <w:b/>
                <w:bCs/>
                <w:sz w:val="21"/>
                <w:szCs w:val="21"/>
                <w:lang w:val="en-US" w:eastAsia="zh-CN"/>
              </w:rPr>
            </w:pPr>
          </w:p>
        </w:tc>
        <w:tc>
          <w:tcPr>
            <w:tcW w:w="494" w:type="pct"/>
            <w:shd w:val="clear" w:color="auto" w:fill="auto"/>
            <w:tcMar>
              <w:top w:w="96" w:type="dxa"/>
              <w:left w:w="96" w:type="dxa"/>
              <w:bottom w:w="96" w:type="dxa"/>
              <w:right w:w="96" w:type="dxa"/>
            </w:tcMar>
            <w:vAlign w:val="center"/>
          </w:tcPr>
          <w:p w14:paraId="6268FBA6">
            <w:pPr>
              <w:keepNext w:val="0"/>
              <w:keepLines w:val="0"/>
              <w:widowControl/>
              <w:numPr>
                <w:ilvl w:val="0"/>
                <w:numId w:val="0"/>
              </w:numPr>
              <w:suppressLineNumbers w:val="0"/>
              <w:ind w:left="0" w:leftChars="0" w:firstLine="0" w:firstLineChars="0"/>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2)排水管道</w:t>
            </w:r>
          </w:p>
        </w:tc>
        <w:tc>
          <w:tcPr>
            <w:tcW w:w="3528" w:type="pct"/>
            <w:shd w:val="clear" w:color="auto" w:fill="auto"/>
            <w:tcMar>
              <w:top w:w="96" w:type="dxa"/>
              <w:left w:w="96" w:type="dxa"/>
              <w:bottom w:w="96" w:type="dxa"/>
              <w:right w:w="96" w:type="dxa"/>
            </w:tcMar>
            <w:vAlign w:val="center"/>
          </w:tcPr>
          <w:p w14:paraId="6602934B">
            <w:pPr>
              <w:numPr>
                <w:ilvl w:val="0"/>
                <w:numId w:val="0"/>
              </w:numPr>
              <w:rPr>
                <w:rFonts w:hint="default"/>
                <w:lang w:val="en-US" w:eastAsia="zh-CN"/>
              </w:rPr>
            </w:pPr>
            <w:r>
              <w:rPr>
                <w:rFonts w:hint="eastAsia"/>
                <w:lang w:val="en-US" w:eastAsia="zh-CN"/>
              </w:rPr>
              <w:t>1、公区管网通球试验；雨污水管闭水试验、通水试验。</w:t>
            </w:r>
          </w:p>
          <w:p w14:paraId="2EB0961B">
            <w:pPr>
              <w:numPr>
                <w:ilvl w:val="0"/>
                <w:numId w:val="0"/>
              </w:numPr>
              <w:rPr>
                <w:rFonts w:hint="default"/>
                <w:lang w:val="en-US" w:eastAsia="zh-CN"/>
              </w:rPr>
            </w:pPr>
            <w:r>
              <w:rPr>
                <w:rFonts w:hint="eastAsia"/>
                <w:lang w:val="en-US" w:eastAsia="zh-CN"/>
              </w:rPr>
              <w:t>2、检查口位置正确，清扫方便。</w:t>
            </w:r>
          </w:p>
          <w:p w14:paraId="26018AF8">
            <w:pPr>
              <w:numPr>
                <w:ilvl w:val="0"/>
                <w:numId w:val="0"/>
              </w:numPr>
              <w:rPr>
                <w:rFonts w:hint="eastAsia"/>
                <w:lang w:val="en-US" w:eastAsia="zh-CN"/>
              </w:rPr>
            </w:pPr>
            <w:r>
              <w:rPr>
                <w:rFonts w:hint="eastAsia"/>
                <w:lang w:val="en-US" w:eastAsia="zh-CN"/>
              </w:rPr>
              <w:t>3、管道井和检查口处无污物、建筑垃圾，清理干净。</w:t>
            </w:r>
          </w:p>
          <w:p w14:paraId="2C74A7D2">
            <w:pPr>
              <w:numPr>
                <w:ilvl w:val="0"/>
                <w:numId w:val="0"/>
              </w:numPr>
              <w:rPr>
                <w:rFonts w:hint="eastAsia"/>
                <w:lang w:val="en-US" w:eastAsia="zh-CN"/>
              </w:rPr>
            </w:pPr>
            <w:r>
              <w:rPr>
                <w:rFonts w:hint="eastAsia"/>
                <w:lang w:val="en-US" w:eastAsia="zh-CN"/>
              </w:rPr>
              <w:t>4、所有排水管不渗漏，排水通畅。</w:t>
            </w:r>
          </w:p>
          <w:p w14:paraId="25E2405B">
            <w:pPr>
              <w:numPr>
                <w:ilvl w:val="0"/>
                <w:numId w:val="0"/>
              </w:numPr>
              <w:rPr>
                <w:rFonts w:hint="eastAsia"/>
                <w:lang w:val="en-US" w:eastAsia="zh-CN"/>
              </w:rPr>
            </w:pPr>
            <w:r>
              <w:rPr>
                <w:rFonts w:hint="eastAsia"/>
                <w:lang w:val="en-US" w:eastAsia="zh-CN"/>
              </w:rPr>
              <w:t>5、按规范安装防坠网、井盖底部20-30厘米。</w:t>
            </w:r>
          </w:p>
          <w:p w14:paraId="27FA9035">
            <w:pPr>
              <w:numPr>
                <w:ilvl w:val="0"/>
                <w:numId w:val="0"/>
              </w:numPr>
              <w:rPr>
                <w:rFonts w:hint="default"/>
                <w:lang w:val="en-US" w:eastAsia="zh-CN"/>
              </w:rPr>
            </w:pPr>
            <w:r>
              <w:rPr>
                <w:rFonts w:hint="eastAsia"/>
                <w:lang w:val="en-US" w:eastAsia="zh-CN"/>
              </w:rPr>
              <w:t>6、井内要有塑钢或铸铁的安全爬梯。</w:t>
            </w:r>
          </w:p>
        </w:tc>
      </w:tr>
      <w:tr w14:paraId="1A77A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358" w:hRule="atLeast"/>
        </w:trPr>
        <w:tc>
          <w:tcPr>
            <w:tcW w:w="558" w:type="pct"/>
            <w:vMerge w:val="continue"/>
            <w:shd w:val="clear" w:color="auto" w:fill="auto"/>
            <w:tcMar>
              <w:top w:w="96" w:type="dxa"/>
              <w:left w:w="96" w:type="dxa"/>
              <w:bottom w:w="96" w:type="dxa"/>
              <w:right w:w="96" w:type="dxa"/>
            </w:tcMar>
            <w:vAlign w:val="center"/>
          </w:tcPr>
          <w:p w14:paraId="03BDEB54">
            <w:pPr>
              <w:keepNext w:val="0"/>
              <w:keepLines w:val="0"/>
              <w:widowControl/>
              <w:numPr>
                <w:ilvl w:val="0"/>
                <w:numId w:val="0"/>
              </w:numPr>
              <w:suppressLineNumbers w:val="0"/>
              <w:jc w:val="both"/>
              <w:rPr>
                <w:rFonts w:hint="eastAsia" w:ascii="宋体" w:hAnsi="宋体" w:eastAsia="宋体" w:cs="宋体"/>
                <w:b/>
                <w:bCs/>
                <w:color w:val="000000" w:themeColor="text1"/>
                <w:sz w:val="21"/>
                <w:szCs w:val="21"/>
                <w:lang w:val="en-US" w:eastAsia="zh-CN" w:bidi="ar-SA"/>
                <w14:textFill>
                  <w14:solidFill>
                    <w14:schemeClr w14:val="tx1"/>
                  </w14:solidFill>
                </w14:textFill>
              </w:rPr>
            </w:pPr>
          </w:p>
        </w:tc>
        <w:tc>
          <w:tcPr>
            <w:tcW w:w="419" w:type="pct"/>
            <w:vMerge w:val="continue"/>
            <w:shd w:val="clear" w:color="auto" w:fill="auto"/>
            <w:tcMar>
              <w:top w:w="96" w:type="dxa"/>
              <w:left w:w="96" w:type="dxa"/>
              <w:bottom w:w="96" w:type="dxa"/>
              <w:right w:w="96" w:type="dxa"/>
            </w:tcMar>
            <w:vAlign w:val="center"/>
          </w:tcPr>
          <w:p w14:paraId="77CD380B">
            <w:pPr>
              <w:keepNext w:val="0"/>
              <w:keepLines w:val="0"/>
              <w:widowControl/>
              <w:numPr>
                <w:ilvl w:val="0"/>
                <w:numId w:val="0"/>
              </w:numPr>
              <w:suppressLineNumbers w:val="0"/>
              <w:ind w:left="0" w:leftChars="0" w:firstLine="0" w:firstLineChars="0"/>
              <w:jc w:val="center"/>
              <w:rPr>
                <w:rFonts w:hint="eastAsia" w:ascii="宋体" w:hAnsi="宋体" w:eastAsia="宋体" w:cs="宋体"/>
                <w:b/>
                <w:bCs/>
                <w:sz w:val="21"/>
                <w:szCs w:val="21"/>
                <w:lang w:val="en-US" w:eastAsia="zh-CN"/>
              </w:rPr>
            </w:pPr>
          </w:p>
        </w:tc>
        <w:tc>
          <w:tcPr>
            <w:tcW w:w="494" w:type="pct"/>
            <w:shd w:val="clear" w:color="auto" w:fill="auto"/>
            <w:tcMar>
              <w:top w:w="96" w:type="dxa"/>
              <w:left w:w="96" w:type="dxa"/>
              <w:bottom w:w="96" w:type="dxa"/>
              <w:right w:w="96" w:type="dxa"/>
            </w:tcMar>
            <w:vAlign w:val="center"/>
          </w:tcPr>
          <w:p w14:paraId="465936AE">
            <w:pPr>
              <w:keepNext w:val="0"/>
              <w:keepLines w:val="0"/>
              <w:widowControl/>
              <w:numPr>
                <w:ilvl w:val="0"/>
                <w:numId w:val="0"/>
              </w:numPr>
              <w:suppressLineNumbers w:val="0"/>
              <w:ind w:left="0" w:leftChars="0" w:firstLine="0" w:firstLineChars="0"/>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w:t>
            </w:r>
            <w:r>
              <w:rPr>
                <w:rFonts w:hint="eastAsia" w:ascii="宋体" w:hAnsi="宋体" w:eastAsia="宋体" w:cs="宋体"/>
                <w:sz w:val="24"/>
                <w:szCs w:val="24"/>
              </w:rPr>
              <w:t>地漏</w:t>
            </w:r>
          </w:p>
        </w:tc>
        <w:tc>
          <w:tcPr>
            <w:tcW w:w="3528" w:type="pct"/>
            <w:shd w:val="clear" w:color="auto" w:fill="auto"/>
            <w:tcMar>
              <w:top w:w="96" w:type="dxa"/>
              <w:left w:w="96" w:type="dxa"/>
              <w:bottom w:w="96" w:type="dxa"/>
              <w:right w:w="96" w:type="dxa"/>
            </w:tcMar>
            <w:vAlign w:val="center"/>
          </w:tcPr>
          <w:p w14:paraId="0045AB29">
            <w:pPr>
              <w:bidi w:val="0"/>
              <w:rPr>
                <w:rFonts w:hint="eastAsia"/>
                <w:lang w:val="en-US" w:eastAsia="zh-CN"/>
              </w:rPr>
            </w:pPr>
            <w:r>
              <w:rPr>
                <w:rFonts w:hint="eastAsia"/>
              </w:rPr>
              <w:t>1、地漏盖安装高度不应高于周边地面，排水通畅</w:t>
            </w:r>
            <w:r>
              <w:rPr>
                <w:rFonts w:hint="eastAsia" w:eastAsia="宋体"/>
                <w:lang w:eastAsia="zh-CN"/>
              </w:rPr>
              <w:t>。</w:t>
            </w:r>
          </w:p>
        </w:tc>
      </w:tr>
      <w:tr w14:paraId="0827E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1140" w:hRule="atLeast"/>
        </w:trPr>
        <w:tc>
          <w:tcPr>
            <w:tcW w:w="558" w:type="pct"/>
            <w:vMerge w:val="continue"/>
            <w:shd w:val="clear" w:color="auto" w:fill="auto"/>
            <w:tcMar>
              <w:top w:w="96" w:type="dxa"/>
              <w:left w:w="96" w:type="dxa"/>
              <w:bottom w:w="96" w:type="dxa"/>
              <w:right w:w="96" w:type="dxa"/>
            </w:tcMar>
            <w:vAlign w:val="center"/>
          </w:tcPr>
          <w:p w14:paraId="163087F2">
            <w:pPr>
              <w:keepNext w:val="0"/>
              <w:keepLines w:val="0"/>
              <w:widowControl/>
              <w:numPr>
                <w:ilvl w:val="0"/>
                <w:numId w:val="0"/>
              </w:numPr>
              <w:suppressLineNumbers w:val="0"/>
              <w:jc w:val="both"/>
              <w:rPr>
                <w:rFonts w:hint="eastAsia" w:ascii="宋体" w:hAnsi="宋体" w:eastAsia="宋体" w:cs="宋体"/>
                <w:b/>
                <w:bCs/>
                <w:color w:val="000000" w:themeColor="text1"/>
                <w:sz w:val="21"/>
                <w:szCs w:val="21"/>
                <w:lang w:val="en-US" w:eastAsia="zh-CN" w:bidi="ar-SA"/>
                <w14:textFill>
                  <w14:solidFill>
                    <w14:schemeClr w14:val="tx1"/>
                  </w14:solidFill>
                </w14:textFill>
              </w:rPr>
            </w:pPr>
          </w:p>
        </w:tc>
        <w:tc>
          <w:tcPr>
            <w:tcW w:w="419" w:type="pct"/>
            <w:vMerge w:val="restart"/>
            <w:shd w:val="clear" w:color="auto" w:fill="auto"/>
            <w:tcMar>
              <w:top w:w="96" w:type="dxa"/>
              <w:left w:w="96" w:type="dxa"/>
              <w:bottom w:w="96" w:type="dxa"/>
              <w:right w:w="96" w:type="dxa"/>
            </w:tcMar>
            <w:vAlign w:val="center"/>
          </w:tcPr>
          <w:p w14:paraId="5F4566E9">
            <w:pPr>
              <w:keepNext w:val="0"/>
              <w:keepLines w:val="0"/>
              <w:widowControl/>
              <w:numPr>
                <w:ilvl w:val="0"/>
                <w:numId w:val="0"/>
              </w:numPr>
              <w:suppressLineNumbers w:val="0"/>
              <w:ind w:left="0" w:leftChars="0" w:firstLine="0" w:firstLineChars="0"/>
              <w:jc w:val="center"/>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5.电气系统</w:t>
            </w:r>
          </w:p>
        </w:tc>
        <w:tc>
          <w:tcPr>
            <w:tcW w:w="494" w:type="pct"/>
            <w:shd w:val="clear" w:color="auto" w:fill="auto"/>
            <w:tcMar>
              <w:top w:w="96" w:type="dxa"/>
              <w:left w:w="96" w:type="dxa"/>
              <w:bottom w:w="96" w:type="dxa"/>
              <w:right w:w="96" w:type="dxa"/>
            </w:tcMar>
            <w:vAlign w:val="center"/>
          </w:tcPr>
          <w:p w14:paraId="436F36E3">
            <w:pPr>
              <w:keepNext w:val="0"/>
              <w:keepLines w:val="0"/>
              <w:widowControl/>
              <w:numPr>
                <w:ilvl w:val="0"/>
                <w:numId w:val="0"/>
              </w:numPr>
              <w:suppressLineNumbers w:val="0"/>
              <w:ind w:left="0" w:leftChars="0" w:firstLine="0" w:firstLineChars="0"/>
              <w:jc w:val="center"/>
              <w:rPr>
                <w:rFonts w:hint="default" w:ascii="宋体" w:hAnsi="宋体" w:eastAsia="宋体"/>
                <w:szCs w:val="21"/>
                <w:lang w:val="en-US" w:eastAsia="zh-CN"/>
              </w:rPr>
            </w:pPr>
            <w:r>
              <w:rPr>
                <w:rFonts w:hint="eastAsia" w:ascii="宋体" w:hAnsi="宋体" w:eastAsia="宋体"/>
                <w:szCs w:val="21"/>
                <w:lang w:val="en-US" w:eastAsia="zh-CN"/>
              </w:rPr>
              <w:t>1)电井电沟</w:t>
            </w:r>
          </w:p>
        </w:tc>
        <w:tc>
          <w:tcPr>
            <w:tcW w:w="3528" w:type="pct"/>
            <w:shd w:val="clear" w:color="auto" w:fill="auto"/>
            <w:tcMar>
              <w:top w:w="96" w:type="dxa"/>
              <w:left w:w="96" w:type="dxa"/>
              <w:bottom w:w="96" w:type="dxa"/>
              <w:right w:w="96" w:type="dxa"/>
            </w:tcMar>
            <w:vAlign w:val="center"/>
          </w:tcPr>
          <w:p w14:paraId="39E9AA0F">
            <w:pPr>
              <w:bidi w:val="0"/>
              <w:rPr>
                <w:rFonts w:hint="eastAsia"/>
                <w:lang w:val="en-US" w:eastAsia="zh-CN"/>
              </w:rPr>
            </w:pPr>
            <w:r>
              <w:rPr>
                <w:rFonts w:hint="eastAsia"/>
                <w:lang w:val="en-US" w:eastAsia="zh-CN"/>
              </w:rPr>
              <w:t>1、电井/电缆沟内应无杂物。</w:t>
            </w:r>
          </w:p>
          <w:p w14:paraId="20F2B28C">
            <w:pPr>
              <w:bidi w:val="0"/>
              <w:rPr>
                <w:rFonts w:hint="eastAsia"/>
                <w:lang w:val="en-US" w:eastAsia="zh-CN"/>
              </w:rPr>
            </w:pPr>
            <w:r>
              <w:rPr>
                <w:rFonts w:hint="eastAsia"/>
                <w:lang w:val="en-US" w:eastAsia="zh-CN"/>
              </w:rPr>
              <w:t>2、电缆出入电缆沟，电气竖井，建筑物，配电(控制)柜、台、箱处以及管子管口处等部位应采取防火或密封措施。</w:t>
            </w:r>
          </w:p>
          <w:p w14:paraId="27DFF308">
            <w:pPr>
              <w:bidi w:val="0"/>
              <w:rPr>
                <w:rFonts w:hint="default"/>
                <w:lang w:val="en-US" w:eastAsia="zh-CN"/>
              </w:rPr>
            </w:pPr>
            <w:r>
              <w:rPr>
                <w:rFonts w:hint="eastAsia"/>
                <w:lang w:val="en-US" w:eastAsia="zh-CN"/>
              </w:rPr>
              <w:t>3、电缆线槽、桥架盖板平整稳固，无缺失。</w:t>
            </w:r>
          </w:p>
        </w:tc>
      </w:tr>
      <w:tr w14:paraId="3CD3F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885" w:hRule="atLeast"/>
        </w:trPr>
        <w:tc>
          <w:tcPr>
            <w:tcW w:w="558" w:type="pct"/>
            <w:vMerge w:val="continue"/>
            <w:shd w:val="clear" w:color="auto" w:fill="auto"/>
            <w:tcMar>
              <w:top w:w="96" w:type="dxa"/>
              <w:left w:w="96" w:type="dxa"/>
              <w:bottom w:w="96" w:type="dxa"/>
              <w:right w:w="96" w:type="dxa"/>
            </w:tcMar>
            <w:vAlign w:val="center"/>
          </w:tcPr>
          <w:p w14:paraId="5F47548A">
            <w:pPr>
              <w:keepNext w:val="0"/>
              <w:keepLines w:val="0"/>
              <w:widowControl/>
              <w:numPr>
                <w:ilvl w:val="0"/>
                <w:numId w:val="0"/>
              </w:numPr>
              <w:suppressLineNumbers w:val="0"/>
              <w:jc w:val="both"/>
              <w:rPr>
                <w:rFonts w:hint="eastAsia" w:ascii="宋体" w:hAnsi="宋体" w:eastAsia="宋体" w:cs="宋体"/>
                <w:b/>
                <w:bCs/>
                <w:color w:val="000000" w:themeColor="text1"/>
                <w:sz w:val="21"/>
                <w:szCs w:val="21"/>
                <w:lang w:val="en-US" w:eastAsia="zh-CN" w:bidi="ar-SA"/>
                <w14:textFill>
                  <w14:solidFill>
                    <w14:schemeClr w14:val="tx1"/>
                  </w14:solidFill>
                </w14:textFill>
              </w:rPr>
            </w:pPr>
          </w:p>
        </w:tc>
        <w:tc>
          <w:tcPr>
            <w:tcW w:w="419" w:type="pct"/>
            <w:vMerge w:val="continue"/>
            <w:shd w:val="clear" w:color="auto" w:fill="auto"/>
            <w:tcMar>
              <w:top w:w="96" w:type="dxa"/>
              <w:left w:w="96" w:type="dxa"/>
              <w:bottom w:w="96" w:type="dxa"/>
              <w:right w:w="96" w:type="dxa"/>
            </w:tcMar>
            <w:vAlign w:val="center"/>
          </w:tcPr>
          <w:p w14:paraId="4DD3A132">
            <w:pPr>
              <w:keepNext w:val="0"/>
              <w:keepLines w:val="0"/>
              <w:widowControl/>
              <w:numPr>
                <w:ilvl w:val="0"/>
                <w:numId w:val="0"/>
              </w:numPr>
              <w:suppressLineNumbers w:val="0"/>
              <w:ind w:left="0" w:leftChars="0" w:firstLine="0" w:firstLineChars="0"/>
              <w:jc w:val="center"/>
              <w:rPr>
                <w:rFonts w:hint="eastAsia" w:ascii="宋体" w:hAnsi="宋体" w:eastAsia="宋体" w:cs="宋体"/>
                <w:b/>
                <w:bCs/>
                <w:sz w:val="21"/>
                <w:szCs w:val="21"/>
                <w:lang w:val="en-US" w:eastAsia="zh-CN"/>
              </w:rPr>
            </w:pPr>
          </w:p>
        </w:tc>
        <w:tc>
          <w:tcPr>
            <w:tcW w:w="494" w:type="pct"/>
            <w:shd w:val="clear" w:color="auto" w:fill="auto"/>
            <w:tcMar>
              <w:top w:w="96" w:type="dxa"/>
              <w:left w:w="96" w:type="dxa"/>
              <w:bottom w:w="96" w:type="dxa"/>
              <w:right w:w="96" w:type="dxa"/>
            </w:tcMar>
            <w:vAlign w:val="center"/>
          </w:tcPr>
          <w:p w14:paraId="4C52C76D">
            <w:pPr>
              <w:keepNext w:val="0"/>
              <w:keepLines w:val="0"/>
              <w:widowControl/>
              <w:numPr>
                <w:ilvl w:val="0"/>
                <w:numId w:val="0"/>
              </w:numPr>
              <w:suppressLineNumbers w:val="0"/>
              <w:ind w:left="0" w:leftChars="0" w:firstLine="0" w:firstLineChars="0"/>
              <w:jc w:val="center"/>
              <w:rPr>
                <w:rFonts w:hint="default" w:ascii="宋体" w:hAnsi="宋体" w:eastAsia="宋体" w:cs="宋体"/>
                <w:b w:val="0"/>
                <w:bCs w:val="0"/>
                <w:sz w:val="21"/>
                <w:szCs w:val="21"/>
                <w:lang w:val="en-US" w:eastAsia="zh-CN"/>
              </w:rPr>
            </w:pPr>
            <w:r>
              <w:rPr>
                <w:rFonts w:hint="eastAsia" w:ascii="宋体" w:hAnsi="宋体" w:eastAsia="宋体"/>
                <w:szCs w:val="21"/>
                <w:lang w:val="en-US" w:eastAsia="zh-CN"/>
              </w:rPr>
              <w:t>2)</w:t>
            </w:r>
            <w:r>
              <w:rPr>
                <w:rFonts w:hint="eastAsia" w:ascii="宋体" w:hAnsi="宋体" w:eastAsia="宋体" w:cs="宋体"/>
                <w:b w:val="0"/>
                <w:bCs w:val="0"/>
                <w:sz w:val="21"/>
                <w:szCs w:val="21"/>
                <w:lang w:val="en-US" w:eastAsia="zh-CN"/>
              </w:rPr>
              <w:t>电表</w:t>
            </w:r>
          </w:p>
        </w:tc>
        <w:tc>
          <w:tcPr>
            <w:tcW w:w="3528" w:type="pct"/>
            <w:shd w:val="clear" w:color="auto" w:fill="auto"/>
            <w:tcMar>
              <w:top w:w="96" w:type="dxa"/>
              <w:left w:w="96" w:type="dxa"/>
              <w:bottom w:w="96" w:type="dxa"/>
              <w:right w:w="96" w:type="dxa"/>
            </w:tcMar>
            <w:vAlign w:val="center"/>
          </w:tcPr>
          <w:p w14:paraId="3D503572">
            <w:pPr>
              <w:numPr>
                <w:ilvl w:val="0"/>
                <w:numId w:val="0"/>
              </w:numPr>
              <w:spacing w:line="240" w:lineRule="auto"/>
              <w:ind w:left="0" w:leftChars="0" w:firstLine="0" w:firstLineChars="0"/>
              <w:rPr>
                <w:rFonts w:hint="eastAsia" w:ascii="宋体" w:hAnsi="宋体" w:eastAsia="宋体"/>
                <w:szCs w:val="21"/>
                <w:lang w:val="en-US" w:eastAsia="zh-CN"/>
              </w:rPr>
            </w:pPr>
            <w:r>
              <w:rPr>
                <w:rFonts w:hint="eastAsia" w:ascii="宋体" w:hAnsi="宋体" w:eastAsia="宋体"/>
                <w:szCs w:val="21"/>
                <w:lang w:val="en-US" w:eastAsia="zh-CN"/>
              </w:rPr>
              <w:t>1、电表排列整齐，外观质量良好，无锈蚀、无损伤、标识齐全。</w:t>
            </w:r>
          </w:p>
          <w:p w14:paraId="6CEBBE5F">
            <w:pPr>
              <w:numPr>
                <w:ilvl w:val="0"/>
                <w:numId w:val="0"/>
              </w:numPr>
              <w:spacing w:line="240" w:lineRule="auto"/>
              <w:ind w:left="0" w:leftChars="0" w:firstLine="0" w:firstLineChars="0"/>
              <w:rPr>
                <w:rFonts w:hint="eastAsia" w:ascii="宋体" w:hAnsi="宋体" w:eastAsia="宋体"/>
                <w:szCs w:val="21"/>
                <w:lang w:val="en-US" w:eastAsia="zh-CN"/>
              </w:rPr>
            </w:pPr>
            <w:r>
              <w:rPr>
                <w:rFonts w:hint="eastAsia" w:ascii="宋体" w:hAnsi="宋体" w:eastAsia="宋体"/>
                <w:szCs w:val="21"/>
                <w:lang w:val="en-US" w:eastAsia="zh-CN"/>
              </w:rPr>
              <w:t>2、住户电表应满足抄表到户要求。</w:t>
            </w:r>
          </w:p>
          <w:p w14:paraId="43574717">
            <w:pPr>
              <w:numPr>
                <w:ilvl w:val="0"/>
                <w:numId w:val="0"/>
              </w:numPr>
              <w:spacing w:line="240" w:lineRule="auto"/>
              <w:ind w:left="0" w:leftChars="0" w:firstLine="0" w:firstLineChars="0"/>
              <w:rPr>
                <w:rFonts w:hint="default" w:ascii="宋体" w:hAnsi="宋体" w:eastAsia="宋体"/>
                <w:szCs w:val="21"/>
                <w:lang w:val="en-US" w:eastAsia="zh-CN"/>
              </w:rPr>
            </w:pPr>
            <w:r>
              <w:rPr>
                <w:rFonts w:hint="eastAsia" w:ascii="宋体" w:hAnsi="宋体" w:eastAsia="宋体"/>
                <w:szCs w:val="21"/>
                <w:lang w:val="en-US" w:eastAsia="zh-CN"/>
              </w:rPr>
              <w:t>3、电表编号应与各户房号相对应。</w:t>
            </w:r>
          </w:p>
        </w:tc>
      </w:tr>
      <w:tr w14:paraId="45374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1140" w:hRule="atLeast"/>
        </w:trPr>
        <w:tc>
          <w:tcPr>
            <w:tcW w:w="558" w:type="pct"/>
            <w:vMerge w:val="continue"/>
            <w:shd w:val="clear" w:color="auto" w:fill="auto"/>
            <w:tcMar>
              <w:top w:w="96" w:type="dxa"/>
              <w:left w:w="96" w:type="dxa"/>
              <w:bottom w:w="96" w:type="dxa"/>
              <w:right w:w="96" w:type="dxa"/>
            </w:tcMar>
            <w:vAlign w:val="center"/>
          </w:tcPr>
          <w:p w14:paraId="7402A95C">
            <w:pPr>
              <w:keepNext w:val="0"/>
              <w:keepLines w:val="0"/>
              <w:widowControl/>
              <w:numPr>
                <w:ilvl w:val="0"/>
                <w:numId w:val="0"/>
              </w:numPr>
              <w:suppressLineNumbers w:val="0"/>
              <w:jc w:val="both"/>
              <w:rPr>
                <w:rFonts w:hint="eastAsia" w:ascii="宋体" w:hAnsi="宋体" w:eastAsia="宋体" w:cs="宋体"/>
                <w:b/>
                <w:bCs/>
                <w:color w:val="000000" w:themeColor="text1"/>
                <w:sz w:val="21"/>
                <w:szCs w:val="21"/>
                <w:lang w:val="en-US" w:eastAsia="zh-CN" w:bidi="ar-SA"/>
                <w14:textFill>
                  <w14:solidFill>
                    <w14:schemeClr w14:val="tx1"/>
                  </w14:solidFill>
                </w14:textFill>
              </w:rPr>
            </w:pPr>
          </w:p>
        </w:tc>
        <w:tc>
          <w:tcPr>
            <w:tcW w:w="419" w:type="pct"/>
            <w:vMerge w:val="continue"/>
            <w:shd w:val="clear" w:color="auto" w:fill="auto"/>
            <w:tcMar>
              <w:top w:w="96" w:type="dxa"/>
              <w:left w:w="96" w:type="dxa"/>
              <w:bottom w:w="96" w:type="dxa"/>
              <w:right w:w="96" w:type="dxa"/>
            </w:tcMar>
            <w:vAlign w:val="center"/>
          </w:tcPr>
          <w:p w14:paraId="28C528AF">
            <w:pPr>
              <w:keepNext w:val="0"/>
              <w:keepLines w:val="0"/>
              <w:widowControl/>
              <w:numPr>
                <w:ilvl w:val="0"/>
                <w:numId w:val="0"/>
              </w:numPr>
              <w:suppressLineNumbers w:val="0"/>
              <w:ind w:left="0" w:leftChars="0" w:firstLine="0" w:firstLineChars="0"/>
              <w:jc w:val="center"/>
              <w:rPr>
                <w:rFonts w:hint="eastAsia" w:ascii="宋体" w:hAnsi="宋体" w:eastAsia="宋体" w:cs="宋体"/>
                <w:b/>
                <w:bCs/>
                <w:sz w:val="21"/>
                <w:szCs w:val="21"/>
                <w:lang w:val="en-US" w:eastAsia="zh-CN"/>
              </w:rPr>
            </w:pPr>
          </w:p>
        </w:tc>
        <w:tc>
          <w:tcPr>
            <w:tcW w:w="494" w:type="pct"/>
            <w:shd w:val="clear" w:color="auto" w:fill="auto"/>
            <w:tcMar>
              <w:top w:w="96" w:type="dxa"/>
              <w:left w:w="96" w:type="dxa"/>
              <w:bottom w:w="96" w:type="dxa"/>
              <w:right w:w="96" w:type="dxa"/>
            </w:tcMar>
            <w:vAlign w:val="center"/>
          </w:tcPr>
          <w:p w14:paraId="0DA84880">
            <w:pPr>
              <w:keepNext w:val="0"/>
              <w:keepLines w:val="0"/>
              <w:widowControl/>
              <w:numPr>
                <w:ilvl w:val="0"/>
                <w:numId w:val="0"/>
              </w:numPr>
              <w:suppressLineNumbers w:val="0"/>
              <w:ind w:left="0" w:leftChars="0" w:firstLine="0" w:firstLineChars="0"/>
              <w:jc w:val="center"/>
              <w:rPr>
                <w:rFonts w:hint="eastAsia" w:ascii="宋体" w:hAnsi="宋体" w:eastAsia="宋体" w:cs="宋体"/>
                <w:b w:val="0"/>
                <w:bCs w:val="0"/>
                <w:sz w:val="21"/>
                <w:szCs w:val="21"/>
                <w:lang w:val="en-US" w:eastAsia="zh-CN"/>
              </w:rPr>
            </w:pPr>
            <w:r>
              <w:rPr>
                <w:rFonts w:hint="eastAsia" w:ascii="宋体" w:hAnsi="宋体" w:eastAsia="宋体"/>
                <w:szCs w:val="21"/>
                <w:lang w:val="en-US" w:eastAsia="zh-CN"/>
              </w:rPr>
              <w:t>3)</w:t>
            </w:r>
            <w:r>
              <w:rPr>
                <w:rFonts w:hint="eastAsia" w:ascii="宋体" w:hAnsi="宋体" w:eastAsia="宋体" w:cs="宋体"/>
                <w:b w:val="0"/>
                <w:bCs w:val="0"/>
                <w:sz w:val="21"/>
                <w:szCs w:val="21"/>
                <w:lang w:val="en-US" w:eastAsia="zh-CN"/>
              </w:rPr>
              <w:t>公共开关插座</w:t>
            </w:r>
          </w:p>
        </w:tc>
        <w:tc>
          <w:tcPr>
            <w:tcW w:w="3528" w:type="pct"/>
            <w:shd w:val="clear" w:color="auto" w:fill="auto"/>
            <w:tcMar>
              <w:top w:w="96" w:type="dxa"/>
              <w:left w:w="96" w:type="dxa"/>
              <w:bottom w:w="96" w:type="dxa"/>
              <w:right w:w="96" w:type="dxa"/>
            </w:tcMar>
            <w:vAlign w:val="center"/>
          </w:tcPr>
          <w:p w14:paraId="6C287F34">
            <w:pPr>
              <w:numPr>
                <w:ilvl w:val="0"/>
                <w:numId w:val="0"/>
              </w:numPr>
              <w:spacing w:line="240" w:lineRule="auto"/>
              <w:ind w:left="0" w:leftChars="0" w:firstLine="0" w:firstLineChars="0"/>
              <w:rPr>
                <w:rFonts w:hint="eastAsia" w:ascii="宋体" w:hAnsi="宋体" w:eastAsia="宋体"/>
                <w:szCs w:val="21"/>
                <w:lang w:val="en-US" w:eastAsia="zh-CN"/>
              </w:rPr>
            </w:pPr>
            <w:r>
              <w:rPr>
                <w:rFonts w:hint="eastAsia" w:ascii="宋体" w:hAnsi="宋体" w:eastAsia="宋体"/>
                <w:szCs w:val="21"/>
                <w:lang w:val="en-US" w:eastAsia="zh-CN"/>
              </w:rPr>
              <w:t>1、核对插座及照明开关电箱位置。</w:t>
            </w:r>
          </w:p>
          <w:p w14:paraId="3D9C6086">
            <w:pPr>
              <w:numPr>
                <w:ilvl w:val="0"/>
                <w:numId w:val="0"/>
              </w:numPr>
              <w:spacing w:line="240" w:lineRule="auto"/>
              <w:ind w:left="0" w:leftChars="0" w:firstLine="0" w:firstLineChars="0"/>
              <w:rPr>
                <w:rFonts w:hint="eastAsia" w:ascii="宋体" w:hAnsi="宋体" w:eastAsia="宋体"/>
                <w:szCs w:val="21"/>
                <w:lang w:val="en-US" w:eastAsia="zh-CN"/>
              </w:rPr>
            </w:pPr>
            <w:r>
              <w:rPr>
                <w:rFonts w:hint="eastAsia" w:ascii="宋体" w:hAnsi="宋体" w:eastAsia="宋体"/>
                <w:szCs w:val="21"/>
                <w:lang w:val="en-US" w:eastAsia="zh-CN"/>
              </w:rPr>
              <w:t>2、照明开关开启顺畅，外观质量良好，无损伤。</w:t>
            </w:r>
          </w:p>
          <w:p w14:paraId="0FB0E96A">
            <w:pPr>
              <w:numPr>
                <w:ilvl w:val="0"/>
                <w:numId w:val="0"/>
              </w:numPr>
              <w:spacing w:line="240" w:lineRule="auto"/>
              <w:ind w:left="0" w:leftChars="0" w:firstLine="0" w:firstLineChars="0"/>
              <w:rPr>
                <w:rFonts w:hint="eastAsia" w:ascii="宋体" w:hAnsi="宋体" w:eastAsia="宋体"/>
                <w:szCs w:val="21"/>
                <w:lang w:val="en-US" w:eastAsia="zh-CN"/>
              </w:rPr>
            </w:pPr>
            <w:r>
              <w:rPr>
                <w:rFonts w:hint="eastAsia" w:ascii="宋体" w:hAnsi="宋体" w:eastAsia="宋体"/>
                <w:szCs w:val="21"/>
                <w:lang w:val="en-US" w:eastAsia="zh-CN"/>
              </w:rPr>
              <w:t>3、插座盖板完好，安装平整，无漏缝。</w:t>
            </w:r>
          </w:p>
          <w:p w14:paraId="5C4109ED">
            <w:pPr>
              <w:numPr>
                <w:ilvl w:val="0"/>
                <w:numId w:val="0"/>
              </w:numPr>
              <w:spacing w:line="240" w:lineRule="auto"/>
              <w:ind w:left="0" w:leftChars="0" w:firstLine="0" w:firstLineChars="0"/>
              <w:rPr>
                <w:rFonts w:hint="eastAsia" w:ascii="宋体" w:hAnsi="宋体" w:eastAsia="宋体"/>
                <w:szCs w:val="21"/>
                <w:lang w:val="en-US" w:eastAsia="zh-CN"/>
              </w:rPr>
            </w:pPr>
            <w:r>
              <w:rPr>
                <w:rFonts w:hint="eastAsia" w:ascii="宋体" w:hAnsi="宋体" w:eastAsia="宋体"/>
                <w:szCs w:val="21"/>
                <w:lang w:val="en-US" w:eastAsia="zh-CN"/>
              </w:rPr>
              <w:t>4、接地接触良好，相序测试接线正确，短路保护测试正常。</w:t>
            </w:r>
          </w:p>
          <w:p w14:paraId="2530E94D">
            <w:pPr>
              <w:numPr>
                <w:ilvl w:val="0"/>
                <w:numId w:val="0"/>
              </w:numPr>
              <w:spacing w:line="240" w:lineRule="auto"/>
              <w:ind w:left="0" w:leftChars="0" w:firstLine="0" w:firstLineChars="0"/>
              <w:rPr>
                <w:rFonts w:hint="eastAsia" w:ascii="宋体" w:hAnsi="宋体" w:eastAsia="宋体"/>
                <w:szCs w:val="21"/>
                <w:lang w:val="en-US" w:eastAsia="zh-CN"/>
              </w:rPr>
            </w:pPr>
            <w:r>
              <w:rPr>
                <w:rFonts w:hint="eastAsia" w:ascii="宋体" w:hAnsi="宋体" w:eastAsia="宋体"/>
                <w:szCs w:val="21"/>
                <w:lang w:val="en-US" w:eastAsia="zh-CN"/>
              </w:rPr>
              <w:t>5、灯柱、灯具构架应固定可靠，地脚螺栓拧紧，备帽齐全，灯罩无破损，灯泡照明正常无闪烁。</w:t>
            </w:r>
          </w:p>
          <w:p w14:paraId="33481F3A">
            <w:pPr>
              <w:numPr>
                <w:ilvl w:val="0"/>
                <w:numId w:val="0"/>
              </w:numPr>
              <w:spacing w:line="240" w:lineRule="auto"/>
              <w:ind w:left="0" w:leftChars="0" w:firstLine="0" w:firstLineChars="0"/>
              <w:rPr>
                <w:rFonts w:hint="eastAsia" w:ascii="宋体" w:hAnsi="宋体" w:eastAsia="宋体"/>
                <w:szCs w:val="21"/>
                <w:lang w:val="en-US" w:eastAsia="zh-CN"/>
              </w:rPr>
            </w:pPr>
            <w:r>
              <w:rPr>
                <w:rFonts w:hint="eastAsia" w:ascii="宋体" w:hAnsi="宋体" w:eastAsia="宋体"/>
                <w:szCs w:val="21"/>
                <w:lang w:val="en-US" w:eastAsia="zh-CN"/>
              </w:rPr>
              <w:t>6、</w:t>
            </w:r>
            <w:r>
              <w:rPr>
                <w:rFonts w:hint="eastAsia" w:ascii="宋体" w:hAnsi="宋体"/>
                <w:szCs w:val="21"/>
              </w:rPr>
              <w:t>漏电开关短路保护、过载保护动作可靠</w:t>
            </w:r>
            <w:r>
              <w:rPr>
                <w:rFonts w:hint="eastAsia" w:ascii="宋体" w:hAnsi="宋体" w:eastAsia="宋体"/>
                <w:szCs w:val="21"/>
                <w:lang w:eastAsia="zh-CN"/>
              </w:rPr>
              <w:t>。</w:t>
            </w:r>
          </w:p>
        </w:tc>
      </w:tr>
      <w:tr w14:paraId="0D6A7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1140" w:hRule="atLeast"/>
        </w:trPr>
        <w:tc>
          <w:tcPr>
            <w:tcW w:w="558" w:type="pct"/>
            <w:vMerge w:val="continue"/>
            <w:shd w:val="clear" w:color="auto" w:fill="auto"/>
            <w:tcMar>
              <w:top w:w="96" w:type="dxa"/>
              <w:left w:w="96" w:type="dxa"/>
              <w:bottom w:w="96" w:type="dxa"/>
              <w:right w:w="96" w:type="dxa"/>
            </w:tcMar>
            <w:vAlign w:val="center"/>
          </w:tcPr>
          <w:p w14:paraId="5B944F02">
            <w:pPr>
              <w:keepNext w:val="0"/>
              <w:keepLines w:val="0"/>
              <w:widowControl/>
              <w:numPr>
                <w:ilvl w:val="0"/>
                <w:numId w:val="0"/>
              </w:numPr>
              <w:suppressLineNumbers w:val="0"/>
              <w:jc w:val="both"/>
              <w:rPr>
                <w:rFonts w:hint="eastAsia" w:ascii="宋体" w:hAnsi="宋体" w:eastAsia="宋体" w:cs="宋体"/>
                <w:b/>
                <w:bCs/>
                <w:color w:val="000000" w:themeColor="text1"/>
                <w:sz w:val="21"/>
                <w:szCs w:val="21"/>
                <w:lang w:val="en-US" w:eastAsia="zh-CN" w:bidi="ar-SA"/>
                <w14:textFill>
                  <w14:solidFill>
                    <w14:schemeClr w14:val="tx1"/>
                  </w14:solidFill>
                </w14:textFill>
              </w:rPr>
            </w:pPr>
          </w:p>
        </w:tc>
        <w:tc>
          <w:tcPr>
            <w:tcW w:w="419" w:type="pct"/>
            <w:vMerge w:val="continue"/>
            <w:shd w:val="clear" w:color="auto" w:fill="auto"/>
            <w:tcMar>
              <w:top w:w="96" w:type="dxa"/>
              <w:left w:w="96" w:type="dxa"/>
              <w:bottom w:w="96" w:type="dxa"/>
              <w:right w:w="96" w:type="dxa"/>
            </w:tcMar>
            <w:vAlign w:val="center"/>
          </w:tcPr>
          <w:p w14:paraId="41719CB6">
            <w:pPr>
              <w:keepNext w:val="0"/>
              <w:keepLines w:val="0"/>
              <w:widowControl/>
              <w:numPr>
                <w:ilvl w:val="0"/>
                <w:numId w:val="0"/>
              </w:numPr>
              <w:suppressLineNumbers w:val="0"/>
              <w:ind w:left="0" w:leftChars="0" w:firstLine="0" w:firstLineChars="0"/>
              <w:jc w:val="center"/>
              <w:rPr>
                <w:rFonts w:hint="eastAsia" w:ascii="宋体" w:hAnsi="宋体" w:eastAsia="宋体" w:cs="宋体"/>
                <w:b/>
                <w:bCs/>
                <w:sz w:val="21"/>
                <w:szCs w:val="21"/>
                <w:lang w:val="en-US" w:eastAsia="zh-CN"/>
              </w:rPr>
            </w:pPr>
          </w:p>
        </w:tc>
        <w:tc>
          <w:tcPr>
            <w:tcW w:w="494" w:type="pct"/>
            <w:shd w:val="clear" w:color="auto" w:fill="auto"/>
            <w:tcMar>
              <w:top w:w="96" w:type="dxa"/>
              <w:left w:w="96" w:type="dxa"/>
              <w:bottom w:w="96" w:type="dxa"/>
              <w:right w:w="96" w:type="dxa"/>
            </w:tcMar>
            <w:vAlign w:val="center"/>
          </w:tcPr>
          <w:p w14:paraId="024D923D">
            <w:pPr>
              <w:keepNext w:val="0"/>
              <w:keepLines w:val="0"/>
              <w:widowControl/>
              <w:numPr>
                <w:ilvl w:val="0"/>
                <w:numId w:val="0"/>
              </w:numPr>
              <w:suppressLineNumbers w:val="0"/>
              <w:ind w:left="0" w:leftChars="0" w:firstLine="0" w:firstLineChars="0"/>
              <w:jc w:val="center"/>
              <w:rPr>
                <w:rFonts w:hint="eastAsia" w:ascii="宋体" w:hAnsi="宋体" w:eastAsia="宋体" w:cs="宋体"/>
                <w:b w:val="0"/>
                <w:bCs w:val="0"/>
                <w:sz w:val="21"/>
                <w:szCs w:val="21"/>
                <w:lang w:val="en-US" w:eastAsia="zh-CN"/>
              </w:rPr>
            </w:pPr>
            <w:r>
              <w:rPr>
                <w:rFonts w:hint="eastAsia" w:ascii="宋体" w:hAnsi="宋体" w:eastAsia="宋体"/>
                <w:szCs w:val="21"/>
                <w:lang w:val="en-US" w:eastAsia="zh-CN"/>
              </w:rPr>
              <w:t>4)</w:t>
            </w:r>
            <w:r>
              <w:rPr>
                <w:rFonts w:hint="eastAsia" w:ascii="宋体" w:hAnsi="宋体" w:eastAsia="宋体" w:cs="宋体"/>
                <w:b w:val="0"/>
                <w:bCs w:val="0"/>
                <w:sz w:val="21"/>
                <w:szCs w:val="21"/>
                <w:lang w:val="en-US" w:eastAsia="zh-CN"/>
              </w:rPr>
              <w:t>灯具</w:t>
            </w:r>
          </w:p>
        </w:tc>
        <w:tc>
          <w:tcPr>
            <w:tcW w:w="3528" w:type="pct"/>
            <w:shd w:val="clear" w:color="auto" w:fill="auto"/>
            <w:tcMar>
              <w:top w:w="96" w:type="dxa"/>
              <w:left w:w="96" w:type="dxa"/>
              <w:bottom w:w="96" w:type="dxa"/>
              <w:right w:w="96" w:type="dxa"/>
            </w:tcMar>
            <w:vAlign w:val="center"/>
          </w:tcPr>
          <w:p w14:paraId="3EC6ACF4">
            <w:pPr>
              <w:bidi w:val="0"/>
              <w:rPr>
                <w:rFonts w:hint="eastAsia" w:ascii="宋体" w:hAnsi="宋体" w:eastAsia="宋体"/>
                <w:szCs w:val="21"/>
                <w:lang w:eastAsia="zh-CN"/>
              </w:rPr>
            </w:pPr>
            <w:r>
              <w:rPr>
                <w:rFonts w:hint="eastAsia" w:ascii="宋体" w:hAnsi="宋体"/>
                <w:szCs w:val="21"/>
              </w:rPr>
              <w:t>1、</w:t>
            </w:r>
            <w:r>
              <w:rPr>
                <w:rFonts w:hint="eastAsia" w:ascii="宋体" w:hAnsi="宋体" w:eastAsia="宋体"/>
                <w:szCs w:val="21"/>
                <w:lang w:val="en-US" w:eastAsia="zh-CN"/>
              </w:rPr>
              <w:t>灯具</w:t>
            </w:r>
            <w:r>
              <w:rPr>
                <w:rFonts w:hint="eastAsia" w:ascii="宋体" w:hAnsi="宋体"/>
                <w:szCs w:val="21"/>
              </w:rPr>
              <w:t>安装到位，通电发光</w:t>
            </w:r>
            <w:r>
              <w:rPr>
                <w:rFonts w:hint="eastAsia" w:ascii="宋体" w:hAnsi="宋体" w:eastAsia="宋体"/>
                <w:szCs w:val="21"/>
                <w:lang w:eastAsia="zh-CN"/>
              </w:rPr>
              <w:t>；</w:t>
            </w:r>
          </w:p>
          <w:p w14:paraId="7F9CE570">
            <w:pPr>
              <w:bidi w:val="0"/>
              <w:rPr>
                <w:rFonts w:hint="eastAsia" w:ascii="宋体" w:hAnsi="宋体" w:eastAsia="宋体"/>
                <w:szCs w:val="21"/>
                <w:lang w:eastAsia="zh-CN"/>
              </w:rPr>
            </w:pPr>
            <w:r>
              <w:rPr>
                <w:rFonts w:hint="eastAsia" w:ascii="宋体" w:hAnsi="宋体"/>
                <w:szCs w:val="21"/>
              </w:rPr>
              <w:t>2、楼层应急灯安装到位，应急发光</w:t>
            </w:r>
            <w:r>
              <w:rPr>
                <w:rFonts w:hint="eastAsia" w:ascii="宋体" w:hAnsi="宋体" w:eastAsia="宋体"/>
                <w:szCs w:val="21"/>
                <w:lang w:eastAsia="zh-CN"/>
              </w:rPr>
              <w:t>；</w:t>
            </w:r>
          </w:p>
          <w:p w14:paraId="51462135">
            <w:pPr>
              <w:bidi w:val="0"/>
              <w:rPr>
                <w:rFonts w:hint="eastAsia" w:ascii="宋体" w:hAnsi="宋体" w:eastAsia="宋体"/>
                <w:szCs w:val="21"/>
                <w:lang w:val="en-US" w:eastAsia="zh-CN"/>
              </w:rPr>
            </w:pPr>
            <w:r>
              <w:rPr>
                <w:rFonts w:hint="eastAsia" w:ascii="宋体" w:hAnsi="宋体" w:eastAsia="宋体"/>
                <w:szCs w:val="21"/>
                <w:lang w:val="en-US" w:eastAsia="zh-CN"/>
              </w:rPr>
              <w:t>3、</w:t>
            </w:r>
            <w:r>
              <w:rPr>
                <w:rFonts w:hint="eastAsia" w:ascii="宋体" w:hAnsi="宋体"/>
                <w:szCs w:val="21"/>
              </w:rPr>
              <w:t>照明灯具安装位置设计合理，灯罩完好，无明显污渍；照明正常。</w:t>
            </w:r>
          </w:p>
        </w:tc>
      </w:tr>
      <w:tr w14:paraId="0E2CC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1140" w:hRule="atLeast"/>
        </w:trPr>
        <w:tc>
          <w:tcPr>
            <w:tcW w:w="558" w:type="pct"/>
            <w:vMerge w:val="continue"/>
            <w:shd w:val="clear" w:color="auto" w:fill="auto"/>
            <w:tcMar>
              <w:top w:w="96" w:type="dxa"/>
              <w:left w:w="96" w:type="dxa"/>
              <w:bottom w:w="96" w:type="dxa"/>
              <w:right w:w="96" w:type="dxa"/>
            </w:tcMar>
            <w:vAlign w:val="center"/>
          </w:tcPr>
          <w:p w14:paraId="7EB7BB67">
            <w:pPr>
              <w:keepNext w:val="0"/>
              <w:keepLines w:val="0"/>
              <w:widowControl/>
              <w:numPr>
                <w:ilvl w:val="0"/>
                <w:numId w:val="0"/>
              </w:numPr>
              <w:suppressLineNumbers w:val="0"/>
              <w:jc w:val="both"/>
              <w:rPr>
                <w:rFonts w:hint="eastAsia" w:ascii="宋体" w:hAnsi="宋体" w:eastAsia="宋体" w:cs="宋体"/>
                <w:b/>
                <w:bCs/>
                <w:color w:val="000000" w:themeColor="text1"/>
                <w:sz w:val="21"/>
                <w:szCs w:val="21"/>
                <w:lang w:val="en-US" w:eastAsia="zh-CN" w:bidi="ar-SA"/>
                <w14:textFill>
                  <w14:solidFill>
                    <w14:schemeClr w14:val="tx1"/>
                  </w14:solidFill>
                </w14:textFill>
              </w:rPr>
            </w:pPr>
          </w:p>
        </w:tc>
        <w:tc>
          <w:tcPr>
            <w:tcW w:w="419" w:type="pct"/>
            <w:vMerge w:val="continue"/>
            <w:shd w:val="clear" w:color="auto" w:fill="auto"/>
            <w:tcMar>
              <w:top w:w="96" w:type="dxa"/>
              <w:left w:w="96" w:type="dxa"/>
              <w:bottom w:w="96" w:type="dxa"/>
              <w:right w:w="96" w:type="dxa"/>
            </w:tcMar>
            <w:vAlign w:val="center"/>
          </w:tcPr>
          <w:p w14:paraId="02695556">
            <w:pPr>
              <w:keepNext w:val="0"/>
              <w:keepLines w:val="0"/>
              <w:widowControl/>
              <w:numPr>
                <w:ilvl w:val="0"/>
                <w:numId w:val="0"/>
              </w:numPr>
              <w:suppressLineNumbers w:val="0"/>
              <w:ind w:left="0" w:leftChars="0" w:firstLine="0" w:firstLineChars="0"/>
              <w:jc w:val="center"/>
              <w:rPr>
                <w:rFonts w:hint="eastAsia" w:ascii="宋体" w:hAnsi="宋体" w:eastAsia="宋体" w:cs="宋体"/>
                <w:b/>
                <w:bCs/>
                <w:sz w:val="21"/>
                <w:szCs w:val="21"/>
                <w:lang w:val="en-US" w:eastAsia="zh-CN"/>
              </w:rPr>
            </w:pPr>
          </w:p>
        </w:tc>
        <w:tc>
          <w:tcPr>
            <w:tcW w:w="494" w:type="pct"/>
            <w:shd w:val="clear" w:color="auto" w:fill="auto"/>
            <w:tcMar>
              <w:top w:w="96" w:type="dxa"/>
              <w:left w:w="96" w:type="dxa"/>
              <w:bottom w:w="96" w:type="dxa"/>
              <w:right w:w="96" w:type="dxa"/>
            </w:tcMar>
            <w:vAlign w:val="center"/>
          </w:tcPr>
          <w:p w14:paraId="798AFF15">
            <w:pPr>
              <w:keepNext w:val="0"/>
              <w:keepLines w:val="0"/>
              <w:widowControl/>
              <w:numPr>
                <w:ilvl w:val="0"/>
                <w:numId w:val="0"/>
              </w:numPr>
              <w:suppressLineNumbers w:val="0"/>
              <w:jc w:val="center"/>
              <w:rPr>
                <w:rFonts w:hint="eastAsia" w:ascii="宋体" w:hAnsi="宋体" w:eastAsia="宋体"/>
                <w:szCs w:val="21"/>
                <w:lang w:val="en-US" w:eastAsia="zh-CN"/>
              </w:rPr>
            </w:pPr>
            <w:r>
              <w:rPr>
                <w:rFonts w:hint="eastAsia" w:ascii="宋体" w:hAnsi="宋体" w:eastAsia="宋体"/>
                <w:szCs w:val="21"/>
                <w:lang w:val="en-US" w:eastAsia="zh-CN"/>
              </w:rPr>
              <w:t>5)</w:t>
            </w:r>
            <w:r>
              <w:rPr>
                <w:rFonts w:hint="eastAsia" w:ascii="宋体" w:hAnsi="宋体"/>
                <w:szCs w:val="21"/>
              </w:rPr>
              <w:t>声光报警</w:t>
            </w:r>
            <w:r>
              <w:rPr>
                <w:rFonts w:hint="eastAsia" w:ascii="宋体" w:hAnsi="宋体" w:eastAsia="宋体"/>
                <w:szCs w:val="21"/>
                <w:lang w:val="en-US" w:eastAsia="zh-CN"/>
              </w:rPr>
              <w:t>/</w:t>
            </w:r>
          </w:p>
          <w:p w14:paraId="438284D2">
            <w:pPr>
              <w:keepNext w:val="0"/>
              <w:keepLines w:val="0"/>
              <w:widowControl/>
              <w:numPr>
                <w:ilvl w:val="0"/>
                <w:numId w:val="0"/>
              </w:numPr>
              <w:suppressLineNumbers w:val="0"/>
              <w:ind w:left="0" w:leftChars="0" w:firstLine="0" w:firstLineChars="0"/>
              <w:jc w:val="center"/>
              <w:rPr>
                <w:rFonts w:hint="eastAsia" w:ascii="宋体" w:hAnsi="宋体" w:eastAsia="宋体"/>
                <w:szCs w:val="21"/>
                <w:lang w:val="en-US" w:eastAsia="zh-CN"/>
              </w:rPr>
            </w:pPr>
            <w:r>
              <w:rPr>
                <w:rFonts w:hint="eastAsia" w:ascii="宋体" w:hAnsi="宋体"/>
                <w:szCs w:val="21"/>
              </w:rPr>
              <w:t>手动消防报警</w:t>
            </w:r>
          </w:p>
        </w:tc>
        <w:tc>
          <w:tcPr>
            <w:tcW w:w="3528" w:type="pct"/>
            <w:shd w:val="clear" w:color="auto" w:fill="auto"/>
            <w:tcMar>
              <w:top w:w="96" w:type="dxa"/>
              <w:left w:w="96" w:type="dxa"/>
              <w:bottom w:w="96" w:type="dxa"/>
              <w:right w:w="96" w:type="dxa"/>
            </w:tcMar>
            <w:vAlign w:val="center"/>
          </w:tcPr>
          <w:p w14:paraId="27E1B5DA">
            <w:pPr>
              <w:numPr>
                <w:ilvl w:val="0"/>
                <w:numId w:val="14"/>
              </w:numPr>
              <w:rPr>
                <w:rFonts w:hint="eastAsia"/>
                <w:lang w:val="en-US" w:eastAsia="zh-CN"/>
              </w:rPr>
            </w:pPr>
            <w:r>
              <w:rPr>
                <w:rFonts w:hint="eastAsia" w:ascii="宋体" w:hAnsi="宋体"/>
                <w:szCs w:val="21"/>
              </w:rPr>
              <w:t>安装牢固，无缝隙，启用后试验信号传递准确</w:t>
            </w:r>
            <w:r>
              <w:rPr>
                <w:rFonts w:hint="eastAsia" w:ascii="宋体" w:hAnsi="宋体" w:eastAsia="宋体"/>
                <w:szCs w:val="21"/>
                <w:lang w:eastAsia="zh-CN"/>
              </w:rPr>
              <w:t>。</w:t>
            </w:r>
          </w:p>
        </w:tc>
      </w:tr>
      <w:tr w14:paraId="55366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1140" w:hRule="atLeast"/>
        </w:trPr>
        <w:tc>
          <w:tcPr>
            <w:tcW w:w="558" w:type="pct"/>
            <w:vMerge w:val="continue"/>
            <w:shd w:val="clear" w:color="auto" w:fill="auto"/>
            <w:tcMar>
              <w:top w:w="96" w:type="dxa"/>
              <w:left w:w="96" w:type="dxa"/>
              <w:bottom w:w="96" w:type="dxa"/>
              <w:right w:w="96" w:type="dxa"/>
            </w:tcMar>
            <w:vAlign w:val="center"/>
          </w:tcPr>
          <w:p w14:paraId="11A224A0">
            <w:pPr>
              <w:keepNext w:val="0"/>
              <w:keepLines w:val="0"/>
              <w:widowControl/>
              <w:numPr>
                <w:ilvl w:val="0"/>
                <w:numId w:val="0"/>
              </w:numPr>
              <w:suppressLineNumbers w:val="0"/>
              <w:jc w:val="both"/>
              <w:rPr>
                <w:rFonts w:hint="eastAsia" w:ascii="宋体" w:hAnsi="宋体" w:eastAsia="宋体" w:cs="宋体"/>
                <w:b/>
                <w:bCs/>
                <w:color w:val="000000" w:themeColor="text1"/>
                <w:sz w:val="21"/>
                <w:szCs w:val="21"/>
                <w:lang w:val="en-US" w:eastAsia="zh-CN" w:bidi="ar-SA"/>
                <w14:textFill>
                  <w14:solidFill>
                    <w14:schemeClr w14:val="tx1"/>
                  </w14:solidFill>
                </w14:textFill>
              </w:rPr>
            </w:pPr>
          </w:p>
        </w:tc>
        <w:tc>
          <w:tcPr>
            <w:tcW w:w="419" w:type="pct"/>
            <w:vMerge w:val="continue"/>
            <w:shd w:val="clear" w:color="auto" w:fill="auto"/>
            <w:tcMar>
              <w:top w:w="96" w:type="dxa"/>
              <w:left w:w="96" w:type="dxa"/>
              <w:bottom w:w="96" w:type="dxa"/>
              <w:right w:w="96" w:type="dxa"/>
            </w:tcMar>
            <w:vAlign w:val="center"/>
          </w:tcPr>
          <w:p w14:paraId="626EC8E6">
            <w:pPr>
              <w:keepNext w:val="0"/>
              <w:keepLines w:val="0"/>
              <w:widowControl/>
              <w:numPr>
                <w:ilvl w:val="0"/>
                <w:numId w:val="0"/>
              </w:numPr>
              <w:suppressLineNumbers w:val="0"/>
              <w:ind w:left="0" w:leftChars="0" w:firstLine="0" w:firstLineChars="0"/>
              <w:jc w:val="center"/>
              <w:rPr>
                <w:rFonts w:hint="eastAsia" w:ascii="宋体" w:hAnsi="宋体" w:eastAsia="宋体" w:cs="宋体"/>
                <w:b/>
                <w:bCs/>
                <w:sz w:val="21"/>
                <w:szCs w:val="21"/>
                <w:lang w:val="en-US" w:eastAsia="zh-CN"/>
              </w:rPr>
            </w:pPr>
          </w:p>
        </w:tc>
        <w:tc>
          <w:tcPr>
            <w:tcW w:w="494" w:type="pct"/>
            <w:shd w:val="clear" w:color="auto" w:fill="auto"/>
            <w:tcMar>
              <w:top w:w="96" w:type="dxa"/>
              <w:left w:w="96" w:type="dxa"/>
              <w:bottom w:w="96" w:type="dxa"/>
              <w:right w:w="96" w:type="dxa"/>
            </w:tcMar>
            <w:vAlign w:val="center"/>
          </w:tcPr>
          <w:p w14:paraId="15FC42BE">
            <w:pPr>
              <w:keepNext w:val="0"/>
              <w:keepLines w:val="0"/>
              <w:widowControl/>
              <w:numPr>
                <w:ilvl w:val="0"/>
                <w:numId w:val="0"/>
              </w:numPr>
              <w:suppressLineNumbers w:val="0"/>
              <w:ind w:left="0" w:leftChars="0" w:firstLine="0" w:firstLineChars="0"/>
              <w:jc w:val="center"/>
              <w:rPr>
                <w:rFonts w:hint="eastAsia" w:ascii="宋体" w:hAnsi="宋体" w:eastAsia="宋体"/>
                <w:szCs w:val="21"/>
                <w:lang w:val="en-US" w:eastAsia="zh-CN"/>
              </w:rPr>
            </w:pPr>
            <w:r>
              <w:rPr>
                <w:rFonts w:hint="eastAsia" w:ascii="宋体" w:hAnsi="宋体" w:eastAsia="宋体"/>
                <w:szCs w:val="21"/>
                <w:lang w:val="en-US" w:eastAsia="zh-CN"/>
              </w:rPr>
              <w:t>6)</w:t>
            </w:r>
            <w:r>
              <w:rPr>
                <w:rFonts w:hint="eastAsia" w:ascii="宋体" w:hAnsi="宋体" w:eastAsia="宋体" w:cs="宋体"/>
                <w:b w:val="0"/>
                <w:bCs w:val="0"/>
                <w:sz w:val="21"/>
                <w:szCs w:val="21"/>
                <w:lang w:val="en-US" w:eastAsia="zh-CN"/>
              </w:rPr>
              <w:t>电缆桥架</w:t>
            </w:r>
          </w:p>
        </w:tc>
        <w:tc>
          <w:tcPr>
            <w:tcW w:w="3528" w:type="pct"/>
            <w:shd w:val="clear" w:color="auto" w:fill="auto"/>
            <w:tcMar>
              <w:top w:w="96" w:type="dxa"/>
              <w:left w:w="96" w:type="dxa"/>
              <w:bottom w:w="96" w:type="dxa"/>
              <w:right w:w="96" w:type="dxa"/>
            </w:tcMar>
            <w:vAlign w:val="center"/>
          </w:tcPr>
          <w:p w14:paraId="46ABFD97">
            <w:pPr>
              <w:numPr>
                <w:ilvl w:val="0"/>
                <w:numId w:val="15"/>
              </w:numPr>
              <w:rPr>
                <w:rFonts w:hint="eastAsia" w:eastAsia="宋体" w:cs="Times New Roman"/>
                <w:b w:val="0"/>
                <w:bCs w:val="0"/>
                <w:sz w:val="24"/>
                <w:szCs w:val="24"/>
                <w:lang w:val="en-US" w:eastAsia="zh-CN"/>
              </w:rPr>
            </w:pPr>
            <w:r>
              <w:rPr>
                <w:rFonts w:hint="eastAsia" w:eastAsia="宋体" w:cs="Times New Roman"/>
                <w:b w:val="0"/>
                <w:bCs w:val="0"/>
                <w:sz w:val="24"/>
                <w:szCs w:val="24"/>
                <w:lang w:val="en-US" w:eastAsia="zh-CN"/>
              </w:rPr>
              <w:t>不同回路、不同电压等级、交直流电线不能穿于同一导管内；穿线管内严禁有接头，线槽内线缆也应尽量不交叉且无接头。</w:t>
            </w:r>
          </w:p>
          <w:p w14:paraId="640A76D5">
            <w:pPr>
              <w:numPr>
                <w:ilvl w:val="0"/>
                <w:numId w:val="15"/>
              </w:numPr>
              <w:rPr>
                <w:rFonts w:hint="eastAsia" w:eastAsia="宋体" w:cs="Times New Roman"/>
                <w:b w:val="0"/>
                <w:bCs w:val="0"/>
                <w:sz w:val="24"/>
                <w:szCs w:val="24"/>
                <w:lang w:val="en-US" w:eastAsia="zh-CN"/>
              </w:rPr>
            </w:pPr>
            <w:r>
              <w:rPr>
                <w:rFonts w:hint="eastAsia" w:eastAsia="宋体" w:cs="Times New Roman"/>
                <w:b w:val="0"/>
                <w:bCs w:val="0"/>
                <w:sz w:val="24"/>
                <w:szCs w:val="24"/>
                <w:lang w:val="en-US" w:eastAsia="zh-CN"/>
              </w:rPr>
              <w:t>电缆的首端、末端和分支处应设置标志牌，且标志牌内容正确、清晰。</w:t>
            </w:r>
          </w:p>
          <w:p w14:paraId="05FD0904">
            <w:pPr>
              <w:numPr>
                <w:ilvl w:val="0"/>
                <w:numId w:val="15"/>
              </w:numPr>
              <w:rPr>
                <w:rFonts w:hint="default" w:eastAsia="宋体" w:cs="Times New Roman"/>
                <w:b w:val="0"/>
                <w:bCs w:val="0"/>
                <w:sz w:val="24"/>
                <w:szCs w:val="24"/>
                <w:lang w:val="en-US" w:eastAsia="zh-CN"/>
              </w:rPr>
            </w:pPr>
            <w:r>
              <w:rPr>
                <w:rFonts w:hint="eastAsia" w:eastAsia="宋体" w:cs="Times New Roman"/>
                <w:b w:val="0"/>
                <w:bCs w:val="0"/>
                <w:sz w:val="24"/>
                <w:szCs w:val="24"/>
                <w:lang w:val="en-US" w:eastAsia="zh-CN"/>
              </w:rPr>
              <w:t>电缆竖井及桥架内应无杂物堆积，墙体完好，无渗漏水情况。</w:t>
            </w:r>
          </w:p>
          <w:p w14:paraId="1D951922">
            <w:pPr>
              <w:numPr>
                <w:ilvl w:val="0"/>
                <w:numId w:val="15"/>
              </w:numPr>
              <w:rPr>
                <w:rFonts w:hint="default" w:eastAsia="宋体" w:cs="Times New Roman"/>
                <w:b w:val="0"/>
                <w:bCs w:val="0"/>
                <w:sz w:val="24"/>
                <w:szCs w:val="24"/>
                <w:lang w:val="en-US" w:eastAsia="zh-CN"/>
              </w:rPr>
            </w:pPr>
            <w:r>
              <w:rPr>
                <w:rFonts w:hint="default" w:eastAsia="宋体" w:cs="Times New Roman"/>
                <w:b w:val="0"/>
                <w:bCs w:val="0"/>
                <w:sz w:val="24"/>
                <w:szCs w:val="24"/>
                <w:lang w:val="en-US" w:eastAsia="zh-CN"/>
              </w:rPr>
              <w:t>桥架吊装及支架安装必须牢固</w:t>
            </w:r>
            <w:r>
              <w:rPr>
                <w:rFonts w:hint="eastAsia" w:eastAsia="宋体" w:cs="Times New Roman"/>
                <w:b w:val="0"/>
                <w:bCs w:val="0"/>
                <w:sz w:val="24"/>
                <w:szCs w:val="24"/>
                <w:lang w:val="en-US" w:eastAsia="zh-CN"/>
              </w:rPr>
              <w:t>，</w:t>
            </w:r>
            <w:r>
              <w:rPr>
                <w:rFonts w:hint="default" w:eastAsia="宋体" w:cs="Times New Roman"/>
                <w:b w:val="0"/>
                <w:bCs w:val="0"/>
                <w:sz w:val="24"/>
                <w:szCs w:val="24"/>
                <w:lang w:val="en-US" w:eastAsia="zh-CN"/>
              </w:rPr>
              <w:t>各段之间的连接应紧密良好。</w:t>
            </w:r>
          </w:p>
          <w:p w14:paraId="4917DA90">
            <w:pPr>
              <w:numPr>
                <w:ilvl w:val="0"/>
                <w:numId w:val="15"/>
              </w:numPr>
              <w:rPr>
                <w:rFonts w:hint="default" w:eastAsia="宋体" w:cs="Times New Roman"/>
                <w:b w:val="0"/>
                <w:bCs w:val="0"/>
                <w:sz w:val="24"/>
                <w:szCs w:val="24"/>
                <w:lang w:val="en-US" w:eastAsia="zh-CN"/>
              </w:rPr>
            </w:pPr>
            <w:r>
              <w:rPr>
                <w:rFonts w:hint="eastAsia" w:eastAsia="宋体" w:cs="Times New Roman"/>
                <w:b w:val="0"/>
                <w:bCs w:val="0"/>
                <w:sz w:val="24"/>
                <w:szCs w:val="24"/>
                <w:lang w:val="en-US" w:eastAsia="zh-CN"/>
              </w:rPr>
              <w:t>桥架表面应平整、光滑，涂覆或镀层均匀完整，无变形、断裂、损坏或严重锈蚀。</w:t>
            </w:r>
          </w:p>
          <w:p w14:paraId="11A79165">
            <w:pPr>
              <w:numPr>
                <w:ilvl w:val="0"/>
                <w:numId w:val="15"/>
              </w:numPr>
              <w:rPr>
                <w:rFonts w:hint="default" w:eastAsia="宋体" w:cs="Times New Roman"/>
                <w:b w:val="0"/>
                <w:bCs w:val="0"/>
                <w:sz w:val="24"/>
                <w:szCs w:val="24"/>
                <w:lang w:val="en-US" w:eastAsia="zh-CN"/>
              </w:rPr>
            </w:pPr>
            <w:r>
              <w:rPr>
                <w:rFonts w:hint="default" w:eastAsia="宋体" w:cs="Times New Roman"/>
                <w:b w:val="0"/>
                <w:bCs w:val="0"/>
                <w:sz w:val="24"/>
                <w:szCs w:val="24"/>
                <w:lang w:val="en-US" w:eastAsia="zh-CN"/>
              </w:rPr>
              <w:t>金属电缆桥架及其支架、引入或引出的金属电缆导管，必须保证接地可靠。外壳之间应有跨接线并可靠接地。</w:t>
            </w:r>
          </w:p>
          <w:p w14:paraId="5F8980D7">
            <w:pPr>
              <w:numPr>
                <w:ilvl w:val="0"/>
                <w:numId w:val="15"/>
              </w:numPr>
              <w:rPr>
                <w:rFonts w:hint="eastAsia"/>
                <w:lang w:val="en-US" w:eastAsia="zh-CN"/>
              </w:rPr>
            </w:pPr>
            <w:r>
              <w:rPr>
                <w:rFonts w:hint="default" w:eastAsia="宋体" w:cs="Times New Roman"/>
                <w:b w:val="0"/>
                <w:bCs w:val="0"/>
                <w:sz w:val="24"/>
                <w:szCs w:val="24"/>
                <w:lang w:val="en-US" w:eastAsia="zh-CN"/>
              </w:rPr>
              <w:t>桥架穿越不同防火区（如楼层间、隔墙）或竖井内，必须做好严密的防火封堵。</w:t>
            </w:r>
          </w:p>
        </w:tc>
      </w:tr>
      <w:tr w14:paraId="07A41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1140" w:hRule="atLeast"/>
        </w:trPr>
        <w:tc>
          <w:tcPr>
            <w:tcW w:w="558" w:type="pct"/>
            <w:vMerge w:val="continue"/>
            <w:shd w:val="clear" w:color="auto" w:fill="auto"/>
            <w:tcMar>
              <w:top w:w="96" w:type="dxa"/>
              <w:left w:w="96" w:type="dxa"/>
              <w:bottom w:w="96" w:type="dxa"/>
              <w:right w:w="96" w:type="dxa"/>
            </w:tcMar>
            <w:vAlign w:val="center"/>
          </w:tcPr>
          <w:p w14:paraId="2FA4B115">
            <w:pPr>
              <w:keepNext w:val="0"/>
              <w:keepLines w:val="0"/>
              <w:widowControl/>
              <w:numPr>
                <w:ilvl w:val="0"/>
                <w:numId w:val="0"/>
              </w:numPr>
              <w:suppressLineNumbers w:val="0"/>
              <w:jc w:val="both"/>
              <w:rPr>
                <w:rFonts w:hint="eastAsia" w:ascii="宋体" w:hAnsi="宋体" w:eastAsia="宋体" w:cs="宋体"/>
                <w:b/>
                <w:bCs/>
                <w:color w:val="000000" w:themeColor="text1"/>
                <w:sz w:val="21"/>
                <w:szCs w:val="21"/>
                <w:lang w:val="en-US" w:eastAsia="zh-CN" w:bidi="ar-SA"/>
                <w14:textFill>
                  <w14:solidFill>
                    <w14:schemeClr w14:val="tx1"/>
                  </w14:solidFill>
                </w14:textFill>
              </w:rPr>
            </w:pPr>
          </w:p>
        </w:tc>
        <w:tc>
          <w:tcPr>
            <w:tcW w:w="419" w:type="pct"/>
            <w:vMerge w:val="continue"/>
            <w:shd w:val="clear" w:color="auto" w:fill="auto"/>
            <w:tcMar>
              <w:top w:w="96" w:type="dxa"/>
              <w:left w:w="96" w:type="dxa"/>
              <w:bottom w:w="96" w:type="dxa"/>
              <w:right w:w="96" w:type="dxa"/>
            </w:tcMar>
            <w:vAlign w:val="center"/>
          </w:tcPr>
          <w:p w14:paraId="1697EF4C">
            <w:pPr>
              <w:keepNext w:val="0"/>
              <w:keepLines w:val="0"/>
              <w:widowControl/>
              <w:numPr>
                <w:ilvl w:val="0"/>
                <w:numId w:val="0"/>
              </w:numPr>
              <w:suppressLineNumbers w:val="0"/>
              <w:ind w:left="0" w:leftChars="0" w:firstLine="0" w:firstLineChars="0"/>
              <w:jc w:val="center"/>
              <w:rPr>
                <w:rFonts w:hint="eastAsia" w:ascii="宋体" w:hAnsi="宋体" w:eastAsia="宋体" w:cs="宋体"/>
                <w:b/>
                <w:bCs/>
                <w:sz w:val="21"/>
                <w:szCs w:val="21"/>
                <w:lang w:val="en-US" w:eastAsia="zh-CN"/>
              </w:rPr>
            </w:pPr>
          </w:p>
        </w:tc>
        <w:tc>
          <w:tcPr>
            <w:tcW w:w="494" w:type="pct"/>
            <w:shd w:val="clear" w:color="auto" w:fill="auto"/>
            <w:tcMar>
              <w:top w:w="96" w:type="dxa"/>
              <w:left w:w="96" w:type="dxa"/>
              <w:bottom w:w="96" w:type="dxa"/>
              <w:right w:w="96" w:type="dxa"/>
            </w:tcMar>
            <w:vAlign w:val="center"/>
          </w:tcPr>
          <w:p w14:paraId="4C43697E">
            <w:pPr>
              <w:keepNext w:val="0"/>
              <w:keepLines w:val="0"/>
              <w:widowControl/>
              <w:numPr>
                <w:ilvl w:val="0"/>
                <w:numId w:val="0"/>
              </w:numPr>
              <w:suppressLineNumbers w:val="0"/>
              <w:ind w:left="0" w:leftChars="0" w:firstLine="0" w:firstLineChars="0"/>
              <w:jc w:val="center"/>
              <w:rPr>
                <w:rFonts w:hint="eastAsia" w:ascii="宋体" w:hAnsi="宋体" w:eastAsia="宋体"/>
                <w:szCs w:val="21"/>
                <w:lang w:val="en-US" w:eastAsia="zh-CN"/>
              </w:rPr>
            </w:pPr>
            <w:r>
              <w:rPr>
                <w:rFonts w:hint="eastAsia" w:ascii="宋体" w:hAnsi="宋体" w:eastAsia="宋体"/>
                <w:szCs w:val="21"/>
                <w:lang w:val="en-US" w:eastAsia="zh-CN"/>
              </w:rPr>
              <w:t>7)</w:t>
            </w:r>
            <w:r>
              <w:rPr>
                <w:rFonts w:hint="eastAsia" w:ascii="宋体" w:hAnsi="宋体" w:eastAsia="宋体" w:cs="宋体"/>
                <w:b w:val="0"/>
                <w:bCs w:val="0"/>
                <w:sz w:val="21"/>
                <w:szCs w:val="21"/>
                <w:lang w:val="en-US" w:eastAsia="zh-CN"/>
              </w:rPr>
              <w:t>配电箱</w:t>
            </w:r>
          </w:p>
        </w:tc>
        <w:tc>
          <w:tcPr>
            <w:tcW w:w="3528" w:type="pct"/>
            <w:shd w:val="clear" w:color="auto" w:fill="auto"/>
            <w:tcMar>
              <w:top w:w="96" w:type="dxa"/>
              <w:left w:w="96" w:type="dxa"/>
              <w:bottom w:w="96" w:type="dxa"/>
              <w:right w:w="96" w:type="dxa"/>
            </w:tcMar>
            <w:vAlign w:val="center"/>
          </w:tcPr>
          <w:p w14:paraId="33E35F9D">
            <w:pPr>
              <w:numPr>
                <w:ilvl w:val="0"/>
                <w:numId w:val="16"/>
              </w:numPr>
              <w:bidi w:val="0"/>
              <w:spacing w:line="240" w:lineRule="auto"/>
              <w:ind w:right="294"/>
              <w:rPr>
                <w:rFonts w:hint="eastAsia" w:ascii="宋体" w:hAnsi="宋体"/>
                <w:szCs w:val="21"/>
              </w:rPr>
            </w:pPr>
            <w:r>
              <w:rPr>
                <w:rFonts w:hint="eastAsia" w:ascii="宋体" w:hAnsi="宋体"/>
                <w:szCs w:val="21"/>
              </w:rPr>
              <w:t>安装牢固，箱门开启达120°，接线良好，回路标识准确</w:t>
            </w:r>
            <w:r>
              <w:rPr>
                <w:rFonts w:hint="eastAsia" w:ascii="宋体" w:hAnsi="宋体" w:eastAsia="宋体"/>
                <w:szCs w:val="21"/>
                <w:lang w:eastAsia="zh-CN"/>
              </w:rPr>
              <w:t>；</w:t>
            </w:r>
          </w:p>
          <w:p w14:paraId="324B7FB2">
            <w:pPr>
              <w:numPr>
                <w:ilvl w:val="0"/>
                <w:numId w:val="16"/>
              </w:numPr>
              <w:bidi w:val="0"/>
              <w:spacing w:line="240" w:lineRule="auto"/>
              <w:ind w:right="294"/>
              <w:rPr>
                <w:rFonts w:ascii="宋体" w:hAnsi="宋体"/>
                <w:szCs w:val="21"/>
              </w:rPr>
            </w:pPr>
            <w:r>
              <w:rPr>
                <w:rFonts w:hint="eastAsia" w:ascii="宋体" w:hAnsi="宋体"/>
                <w:szCs w:val="21"/>
              </w:rPr>
              <w:t>柜、屏、盘等金属框架及基础型钢接地可靠，漆层完好、整齐，装有电器的可开门，门和框架的接地端子间有用裸编织铜线连接，且标志清晰；</w:t>
            </w:r>
          </w:p>
          <w:p w14:paraId="5F9AE302">
            <w:pPr>
              <w:numPr>
                <w:ilvl w:val="0"/>
                <w:numId w:val="16"/>
              </w:numPr>
              <w:bidi w:val="0"/>
              <w:spacing w:line="240" w:lineRule="auto"/>
              <w:ind w:right="294"/>
              <w:rPr>
                <w:rFonts w:ascii="宋体" w:hAnsi="宋体"/>
                <w:szCs w:val="21"/>
              </w:rPr>
            </w:pPr>
            <w:r>
              <w:rPr>
                <w:rFonts w:hint="eastAsia" w:ascii="宋体" w:hAnsi="宋体"/>
                <w:szCs w:val="21"/>
              </w:rPr>
              <w:t>盘、柜内所装电器元件齐全完好，安装位置正确，固定牢固；</w:t>
            </w:r>
          </w:p>
          <w:p w14:paraId="18BEDB7A">
            <w:pPr>
              <w:numPr>
                <w:ilvl w:val="0"/>
                <w:numId w:val="16"/>
              </w:numPr>
              <w:bidi w:val="0"/>
              <w:spacing w:line="240" w:lineRule="auto"/>
              <w:ind w:right="294"/>
              <w:rPr>
                <w:rFonts w:ascii="宋体" w:hAnsi="宋体"/>
                <w:szCs w:val="21"/>
              </w:rPr>
            </w:pPr>
            <w:r>
              <w:rPr>
                <w:rFonts w:hint="eastAsia" w:ascii="宋体" w:hAnsi="宋体"/>
                <w:szCs w:val="21"/>
              </w:rPr>
              <w:t xml:space="preserve">所有二次回路接线准确、连接可靠，标志齐全清晰，绝缘符合要求; </w:t>
            </w:r>
          </w:p>
          <w:p w14:paraId="5916A409">
            <w:pPr>
              <w:numPr>
                <w:ilvl w:val="0"/>
                <w:numId w:val="16"/>
              </w:numPr>
              <w:bidi w:val="0"/>
              <w:spacing w:line="240" w:lineRule="auto"/>
              <w:ind w:right="294"/>
              <w:rPr>
                <w:rFonts w:ascii="宋体" w:hAnsi="宋体"/>
                <w:szCs w:val="21"/>
              </w:rPr>
            </w:pPr>
            <w:r>
              <w:rPr>
                <w:rFonts w:hint="eastAsia" w:ascii="宋体" w:hAnsi="宋体"/>
                <w:szCs w:val="21"/>
              </w:rPr>
              <w:t>开关柜在推入或来出时应灵活，机械闭锁可靠，照明装置齐全；</w:t>
            </w:r>
          </w:p>
          <w:p w14:paraId="348EF967">
            <w:pPr>
              <w:numPr>
                <w:ilvl w:val="0"/>
                <w:numId w:val="16"/>
              </w:numPr>
              <w:bidi w:val="0"/>
              <w:spacing w:line="240" w:lineRule="auto"/>
              <w:ind w:right="294"/>
              <w:rPr>
                <w:rFonts w:ascii="宋体" w:hAnsi="宋体"/>
                <w:szCs w:val="21"/>
              </w:rPr>
            </w:pPr>
            <w:r>
              <w:rPr>
                <w:rFonts w:hint="eastAsia" w:ascii="宋体" w:hAnsi="宋体"/>
                <w:szCs w:val="21"/>
              </w:rPr>
              <w:t>柜内一次设备的安装质量验收要求符合国家现行有关标准规范的规定；</w:t>
            </w:r>
          </w:p>
          <w:p w14:paraId="3ED44451">
            <w:pPr>
              <w:numPr>
                <w:ilvl w:val="0"/>
                <w:numId w:val="16"/>
              </w:numPr>
              <w:bidi w:val="0"/>
              <w:spacing w:line="240" w:lineRule="auto"/>
              <w:ind w:right="294"/>
              <w:rPr>
                <w:rFonts w:ascii="宋体" w:hAnsi="宋体"/>
                <w:szCs w:val="21"/>
              </w:rPr>
            </w:pPr>
            <w:r>
              <w:rPr>
                <w:rFonts w:hint="eastAsia" w:ascii="宋体" w:hAnsi="宋体"/>
                <w:szCs w:val="21"/>
              </w:rPr>
              <w:t>盘、柜及电缆管道安装完后，有做封堵；</w:t>
            </w:r>
          </w:p>
          <w:p w14:paraId="4C48A3DB">
            <w:pPr>
              <w:numPr>
                <w:ilvl w:val="0"/>
                <w:numId w:val="16"/>
              </w:numPr>
              <w:bidi w:val="0"/>
              <w:spacing w:line="240" w:lineRule="auto"/>
              <w:ind w:right="294" w:rightChars="0"/>
              <w:rPr>
                <w:rFonts w:hint="eastAsia"/>
                <w:lang w:val="en-US" w:eastAsia="zh-CN"/>
              </w:rPr>
            </w:pPr>
            <w:r>
              <w:rPr>
                <w:rFonts w:hint="eastAsia" w:ascii="宋体" w:hAnsi="宋体"/>
                <w:szCs w:val="21"/>
              </w:rPr>
              <w:t>操作及联动试验正确，符合设计要求。</w:t>
            </w:r>
          </w:p>
        </w:tc>
      </w:tr>
    </w:tbl>
    <w:p w14:paraId="6E9DD4B0">
      <w:pPr>
        <w:rPr>
          <w:rFonts w:hint="eastAsia" w:ascii="宋体" w:hAnsi="宋体" w:eastAsia="宋体" w:cs="宋体"/>
          <w:lang w:eastAsia="zh-CN"/>
        </w:rPr>
      </w:pPr>
      <w:r>
        <w:rPr>
          <w:rFonts w:hint="eastAsia" w:ascii="宋体" w:hAnsi="宋体" w:eastAsia="宋体" w:cs="宋体"/>
          <w:lang w:eastAsia="zh-CN"/>
        </w:rPr>
        <w:br w:type="page"/>
      </w:r>
    </w:p>
    <w:p w14:paraId="0861FEE0">
      <w:pPr>
        <w:rPr>
          <w:rFonts w:hint="default"/>
          <w:sz w:val="28"/>
          <w:szCs w:val="28"/>
          <w:lang w:val="en-US" w:eastAsia="zh-CN"/>
        </w:rPr>
      </w:pPr>
      <w:r>
        <w:rPr>
          <w:rFonts w:hint="eastAsia" w:ascii="宋体" w:hAnsi="宋体" w:eastAsia="宋体" w:cs="宋体"/>
          <w:sz w:val="28"/>
          <w:szCs w:val="28"/>
          <w:lang w:val="en-US" w:eastAsia="zh-CN"/>
        </w:rPr>
        <w:t>（三）地库查验</w:t>
      </w:r>
    </w:p>
    <w:tbl>
      <w:tblPr>
        <w:tblStyle w:val="1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15" w:type="dxa"/>
          <w:left w:w="15" w:type="dxa"/>
          <w:bottom w:w="15" w:type="dxa"/>
          <w:right w:w="15" w:type="dxa"/>
        </w:tblCellMar>
      </w:tblPr>
      <w:tblGrid>
        <w:gridCol w:w="951"/>
        <w:gridCol w:w="808"/>
        <w:gridCol w:w="898"/>
        <w:gridCol w:w="6380"/>
      </w:tblGrid>
      <w:tr w14:paraId="19D21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blHeader/>
        </w:trPr>
        <w:tc>
          <w:tcPr>
            <w:tcW w:w="526" w:type="pct"/>
            <w:shd w:val="clear" w:color="auto" w:fill="C00000"/>
            <w:tcMar>
              <w:top w:w="96" w:type="dxa"/>
              <w:left w:w="96" w:type="dxa"/>
              <w:bottom w:w="96" w:type="dxa"/>
              <w:right w:w="96" w:type="dxa"/>
            </w:tcMar>
            <w:vAlign w:val="center"/>
          </w:tcPr>
          <w:p w14:paraId="3843CB6B">
            <w:pPr>
              <w:keepNext w:val="0"/>
              <w:keepLines w:val="0"/>
              <w:widowControl/>
              <w:suppressLineNumbers w:val="0"/>
              <w:jc w:val="center"/>
              <w:rPr>
                <w:rFonts w:hint="eastAsia" w:ascii="宋体" w:hAnsi="宋体" w:eastAsia="宋体" w:cs="宋体"/>
                <w:b/>
                <w:bCs/>
                <w:color w:val="FFFFFF" w:themeColor="background1"/>
                <w:sz w:val="21"/>
                <w:szCs w:val="21"/>
                <w14:textFill>
                  <w14:solidFill>
                    <w14:schemeClr w14:val="bg1"/>
                  </w14:solidFill>
                </w14:textFill>
              </w:rPr>
            </w:pPr>
            <w:r>
              <w:rPr>
                <w:rFonts w:hint="eastAsia" w:ascii="宋体" w:hAnsi="宋体" w:eastAsia="宋体" w:cs="宋体"/>
                <w:b/>
                <w:bCs/>
                <w:color w:val="FFFFFF" w:themeColor="background1"/>
                <w:kern w:val="0"/>
                <w:sz w:val="21"/>
                <w:szCs w:val="21"/>
                <w:lang w:val="en-US" w:eastAsia="zh-CN" w:bidi="ar"/>
                <w14:textFill>
                  <w14:solidFill>
                    <w14:schemeClr w14:val="bg1"/>
                  </w14:solidFill>
                </w14:textFill>
              </w:rPr>
              <w:t>查验大类</w:t>
            </w:r>
          </w:p>
        </w:tc>
        <w:tc>
          <w:tcPr>
            <w:tcW w:w="944" w:type="pct"/>
            <w:gridSpan w:val="2"/>
            <w:shd w:val="clear" w:color="auto" w:fill="C00000"/>
            <w:tcMar>
              <w:top w:w="96" w:type="dxa"/>
              <w:left w:w="96" w:type="dxa"/>
              <w:bottom w:w="96" w:type="dxa"/>
              <w:right w:w="96" w:type="dxa"/>
            </w:tcMar>
            <w:vAlign w:val="center"/>
          </w:tcPr>
          <w:p w14:paraId="1A65DCF5">
            <w:pPr>
              <w:keepNext w:val="0"/>
              <w:keepLines w:val="0"/>
              <w:widowControl/>
              <w:suppressLineNumbers w:val="0"/>
              <w:jc w:val="center"/>
              <w:rPr>
                <w:rFonts w:hint="eastAsia" w:ascii="宋体" w:hAnsi="宋体" w:eastAsia="宋体" w:cs="宋体"/>
                <w:b/>
                <w:bCs/>
                <w:color w:val="FFFFFF" w:themeColor="background1"/>
                <w:sz w:val="21"/>
                <w:szCs w:val="21"/>
                <w14:textFill>
                  <w14:solidFill>
                    <w14:schemeClr w14:val="bg1"/>
                  </w14:solidFill>
                </w14:textFill>
              </w:rPr>
            </w:pPr>
            <w:r>
              <w:rPr>
                <w:rFonts w:hint="eastAsia" w:ascii="宋体" w:hAnsi="宋体" w:eastAsia="宋体" w:cs="宋体"/>
                <w:b/>
                <w:bCs/>
                <w:color w:val="FFFFFF" w:themeColor="background1"/>
                <w:kern w:val="0"/>
                <w:sz w:val="21"/>
                <w:szCs w:val="21"/>
                <w:lang w:val="en-US" w:eastAsia="zh-CN" w:bidi="ar"/>
                <w14:textFill>
                  <w14:solidFill>
                    <w14:schemeClr w14:val="bg1"/>
                  </w14:solidFill>
                </w14:textFill>
              </w:rPr>
              <w:t>查验项目</w:t>
            </w:r>
          </w:p>
        </w:tc>
        <w:tc>
          <w:tcPr>
            <w:tcW w:w="3529" w:type="pct"/>
            <w:shd w:val="clear" w:color="auto" w:fill="C00000"/>
            <w:tcMar>
              <w:top w:w="96" w:type="dxa"/>
              <w:left w:w="96" w:type="dxa"/>
              <w:bottom w:w="96" w:type="dxa"/>
              <w:right w:w="96" w:type="dxa"/>
            </w:tcMar>
            <w:vAlign w:val="center"/>
          </w:tcPr>
          <w:p w14:paraId="142F0F20">
            <w:pPr>
              <w:keepNext w:val="0"/>
              <w:keepLines w:val="0"/>
              <w:widowControl/>
              <w:suppressLineNumbers w:val="0"/>
              <w:jc w:val="center"/>
              <w:rPr>
                <w:rFonts w:hint="eastAsia" w:ascii="宋体" w:hAnsi="宋体" w:eastAsia="宋体" w:cs="宋体"/>
                <w:b/>
                <w:bCs/>
                <w:color w:val="FFFFFF" w:themeColor="background1"/>
                <w:sz w:val="21"/>
                <w:szCs w:val="21"/>
                <w14:textFill>
                  <w14:solidFill>
                    <w14:schemeClr w14:val="bg1"/>
                  </w14:solidFill>
                </w14:textFill>
              </w:rPr>
            </w:pPr>
            <w:r>
              <w:rPr>
                <w:rFonts w:hint="eastAsia" w:ascii="宋体" w:hAnsi="宋体" w:eastAsia="宋体" w:cs="宋体"/>
                <w:b/>
                <w:bCs/>
                <w:color w:val="FFFFFF" w:themeColor="background1"/>
                <w:kern w:val="0"/>
                <w:sz w:val="21"/>
                <w:szCs w:val="21"/>
                <w:lang w:val="en-US" w:eastAsia="zh-CN" w:bidi="ar"/>
                <w14:textFill>
                  <w14:solidFill>
                    <w14:schemeClr w14:val="bg1"/>
                  </w14:solidFill>
                </w14:textFill>
              </w:rPr>
              <w:t>具体查验内容</w:t>
            </w:r>
          </w:p>
        </w:tc>
      </w:tr>
      <w:tr w14:paraId="2E257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1140" w:hRule="atLeast"/>
        </w:trPr>
        <w:tc>
          <w:tcPr>
            <w:tcW w:w="526" w:type="pct"/>
            <w:vMerge w:val="restart"/>
            <w:shd w:val="clear" w:color="auto" w:fill="auto"/>
            <w:tcMar>
              <w:top w:w="96" w:type="dxa"/>
              <w:left w:w="96" w:type="dxa"/>
              <w:bottom w:w="96" w:type="dxa"/>
              <w:right w:w="96" w:type="dxa"/>
            </w:tcMar>
            <w:vAlign w:val="center"/>
          </w:tcPr>
          <w:p w14:paraId="664EEDE8">
            <w:pPr>
              <w:keepNext w:val="0"/>
              <w:keepLines w:val="0"/>
              <w:widowControl/>
              <w:numPr>
                <w:ilvl w:val="0"/>
                <w:numId w:val="0"/>
              </w:numPr>
              <w:suppressLineNumbers w:val="0"/>
              <w:jc w:val="both"/>
              <w:rPr>
                <w:rFonts w:hint="default" w:ascii="宋体" w:hAnsi="宋体" w:eastAsia="宋体" w:cs="宋体"/>
                <w:b/>
                <w:bCs/>
                <w:color w:val="000000" w:themeColor="text1"/>
                <w:sz w:val="21"/>
                <w:szCs w:val="21"/>
                <w:lang w:val="en-US" w:eastAsia="zh-CN" w:bidi="ar-SA"/>
                <w14:textFill>
                  <w14:solidFill>
                    <w14:schemeClr w14:val="tx1"/>
                  </w14:solidFill>
                </w14:textFill>
              </w:rPr>
            </w:pPr>
            <w:r>
              <w:rPr>
                <w:rFonts w:hint="eastAsia" w:ascii="宋体" w:hAnsi="宋体" w:eastAsia="宋体" w:cs="宋体"/>
                <w:b/>
                <w:bCs/>
                <w:color w:val="000000" w:themeColor="text1"/>
                <w:sz w:val="21"/>
                <w:szCs w:val="21"/>
                <w:lang w:val="en-US" w:eastAsia="zh-CN" w:bidi="ar-SA"/>
                <w14:textFill>
                  <w14:solidFill>
                    <w14:schemeClr w14:val="tx1"/>
                  </w14:solidFill>
                </w14:textFill>
              </w:rPr>
              <w:t>三、地库查验（共用设备）</w:t>
            </w:r>
          </w:p>
        </w:tc>
        <w:tc>
          <w:tcPr>
            <w:tcW w:w="447" w:type="pct"/>
            <w:vMerge w:val="restart"/>
            <w:shd w:val="clear" w:color="auto" w:fill="auto"/>
            <w:tcMar>
              <w:top w:w="96" w:type="dxa"/>
              <w:left w:w="96" w:type="dxa"/>
              <w:bottom w:w="96" w:type="dxa"/>
              <w:right w:w="96" w:type="dxa"/>
            </w:tcMar>
            <w:vAlign w:val="center"/>
          </w:tcPr>
          <w:p w14:paraId="534131E1">
            <w:pPr>
              <w:keepNext w:val="0"/>
              <w:keepLines w:val="0"/>
              <w:widowControl/>
              <w:numPr>
                <w:ilvl w:val="0"/>
                <w:numId w:val="0"/>
              </w:numPr>
              <w:suppressLineNumbers w:val="0"/>
              <w:jc w:val="center"/>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1.</w:t>
            </w:r>
          </w:p>
          <w:p w14:paraId="58B431E3">
            <w:pPr>
              <w:keepNext w:val="0"/>
              <w:keepLines w:val="0"/>
              <w:widowControl/>
              <w:numPr>
                <w:ilvl w:val="0"/>
                <w:numId w:val="0"/>
              </w:numPr>
              <w:suppressLineNumbers w:val="0"/>
              <w:jc w:val="center"/>
              <w:rPr>
                <w:rFonts w:hint="default" w:ascii="宋体" w:hAnsi="宋体" w:eastAsia="宋体" w:cs="宋体"/>
                <w:b/>
                <w:bCs/>
                <w:sz w:val="21"/>
                <w:szCs w:val="21"/>
                <w:lang w:val="en-US" w:eastAsia="zh-CN"/>
              </w:rPr>
            </w:pPr>
            <w:r>
              <w:rPr>
                <w:rFonts w:hint="eastAsia" w:ascii="宋体" w:hAnsi="宋体" w:eastAsia="宋体" w:cs="宋体"/>
                <w:b/>
                <w:bCs/>
                <w:sz w:val="21"/>
                <w:szCs w:val="21"/>
                <w:lang w:val="en-US" w:eastAsia="zh-CN"/>
              </w:rPr>
              <w:t>地下车库</w:t>
            </w:r>
          </w:p>
        </w:tc>
        <w:tc>
          <w:tcPr>
            <w:tcW w:w="497" w:type="pct"/>
            <w:shd w:val="clear" w:color="auto" w:fill="auto"/>
            <w:tcMar>
              <w:top w:w="96" w:type="dxa"/>
              <w:left w:w="96" w:type="dxa"/>
              <w:bottom w:w="96" w:type="dxa"/>
              <w:right w:w="96" w:type="dxa"/>
            </w:tcMar>
            <w:vAlign w:val="center"/>
          </w:tcPr>
          <w:p w14:paraId="4679858A">
            <w:pPr>
              <w:keepNext w:val="0"/>
              <w:keepLines w:val="0"/>
              <w:widowControl/>
              <w:numPr>
                <w:ilvl w:val="0"/>
                <w:numId w:val="0"/>
              </w:numPr>
              <w:suppressLineNumbers w:val="0"/>
              <w:jc w:val="center"/>
              <w:rPr>
                <w:rFonts w:hint="default" w:ascii="宋体" w:hAnsi="宋体" w:eastAsia="宋体"/>
                <w:szCs w:val="21"/>
                <w:lang w:val="en-US" w:eastAsia="zh-CN"/>
              </w:rPr>
            </w:pPr>
            <w:r>
              <w:rPr>
                <w:rFonts w:ascii="宋体" w:hAnsi="宋体" w:eastAsia="宋体" w:cs="宋体"/>
                <w:sz w:val="24"/>
                <w:szCs w:val="24"/>
              </w:rPr>
              <w:t>1</w:t>
            </w:r>
            <w:r>
              <w:rPr>
                <w:rFonts w:hint="eastAsia" w:ascii="宋体" w:hAnsi="宋体" w:eastAsia="宋体" w:cs="宋体"/>
                <w:sz w:val="24"/>
                <w:szCs w:val="24"/>
                <w:lang w:val="en-US" w:eastAsia="zh-CN"/>
              </w:rPr>
              <w:t>)</w:t>
            </w:r>
            <w:r>
              <w:rPr>
                <w:rFonts w:hint="eastAsia" w:ascii="宋体" w:hAnsi="宋体" w:eastAsia="宋体"/>
                <w:szCs w:val="21"/>
                <w:lang w:val="en-US" w:eastAsia="zh-CN"/>
              </w:rPr>
              <w:t>车库  结构</w:t>
            </w:r>
          </w:p>
        </w:tc>
        <w:tc>
          <w:tcPr>
            <w:tcW w:w="3529" w:type="pct"/>
            <w:shd w:val="clear" w:color="auto" w:fill="auto"/>
            <w:tcMar>
              <w:top w:w="96" w:type="dxa"/>
              <w:left w:w="96" w:type="dxa"/>
              <w:bottom w:w="96" w:type="dxa"/>
              <w:right w:w="96" w:type="dxa"/>
            </w:tcMar>
            <w:vAlign w:val="center"/>
          </w:tcPr>
          <w:p w14:paraId="27FC91C0">
            <w:pPr>
              <w:numPr>
                <w:ilvl w:val="0"/>
                <w:numId w:val="0"/>
              </w:numPr>
              <w:ind w:leftChars="0"/>
              <w:rPr>
                <w:rFonts w:hint="eastAsia"/>
                <w:lang w:val="en-US" w:eastAsia="zh-CN"/>
              </w:rPr>
            </w:pPr>
            <w:r>
              <w:rPr>
                <w:rFonts w:hint="eastAsia"/>
                <w:lang w:val="en-US" w:eastAsia="zh-CN"/>
              </w:rPr>
              <w:t>1、检查顶部、墙面以及梁柱结合处是否有裂缝或变形。</w:t>
            </w:r>
          </w:p>
          <w:p w14:paraId="231AEAAA">
            <w:pPr>
              <w:numPr>
                <w:ilvl w:val="0"/>
                <w:numId w:val="0"/>
              </w:numPr>
              <w:ind w:leftChars="0"/>
              <w:rPr>
                <w:rFonts w:hint="eastAsia"/>
                <w:lang w:val="en-US" w:eastAsia="zh-CN"/>
              </w:rPr>
            </w:pPr>
            <w:r>
              <w:rPr>
                <w:rFonts w:hint="eastAsia"/>
                <w:lang w:val="en-US" w:eastAsia="zh-CN"/>
              </w:rPr>
              <w:t>2、检查地坪是否存在大面积开裂或起砂现象。</w:t>
            </w:r>
          </w:p>
          <w:p w14:paraId="30E07FBC">
            <w:pPr>
              <w:numPr>
                <w:ilvl w:val="0"/>
                <w:numId w:val="0"/>
              </w:numPr>
              <w:ind w:leftChars="0"/>
              <w:rPr>
                <w:rFonts w:hint="eastAsia"/>
                <w:lang w:val="en-US" w:eastAsia="zh-CN"/>
              </w:rPr>
            </w:pPr>
            <w:r>
              <w:rPr>
                <w:rFonts w:hint="eastAsia"/>
                <w:lang w:val="en-US" w:eastAsia="zh-CN"/>
              </w:rPr>
              <w:t>3、检查顶部、墙面是否有渗水痕迹、霉斑。</w:t>
            </w:r>
          </w:p>
          <w:p w14:paraId="0567B0EE">
            <w:pPr>
              <w:numPr>
                <w:ilvl w:val="0"/>
                <w:numId w:val="0"/>
              </w:numPr>
              <w:ind w:leftChars="0"/>
              <w:rPr>
                <w:rFonts w:hint="default"/>
                <w:lang w:val="en-US" w:eastAsia="zh-CN"/>
              </w:rPr>
            </w:pPr>
            <w:r>
              <w:rPr>
                <w:rFonts w:hint="eastAsia"/>
                <w:lang w:val="en-US" w:eastAsia="zh-CN"/>
              </w:rPr>
              <w:t>4、重点检查设备用房是否存在渗漏问题。</w:t>
            </w:r>
          </w:p>
        </w:tc>
      </w:tr>
      <w:tr w14:paraId="05104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1140" w:hRule="atLeast"/>
        </w:trPr>
        <w:tc>
          <w:tcPr>
            <w:tcW w:w="526" w:type="pct"/>
            <w:vMerge w:val="continue"/>
            <w:shd w:val="clear" w:color="auto" w:fill="auto"/>
            <w:tcMar>
              <w:top w:w="96" w:type="dxa"/>
              <w:left w:w="96" w:type="dxa"/>
              <w:bottom w:w="96" w:type="dxa"/>
              <w:right w:w="96" w:type="dxa"/>
            </w:tcMar>
            <w:vAlign w:val="center"/>
          </w:tcPr>
          <w:p w14:paraId="2BB21CB7">
            <w:pPr>
              <w:keepNext w:val="0"/>
              <w:keepLines w:val="0"/>
              <w:widowControl/>
              <w:numPr>
                <w:ilvl w:val="0"/>
                <w:numId w:val="0"/>
              </w:numPr>
              <w:suppressLineNumbers w:val="0"/>
              <w:jc w:val="both"/>
              <w:rPr>
                <w:rFonts w:hint="eastAsia" w:ascii="宋体" w:hAnsi="宋体" w:eastAsia="宋体" w:cs="宋体"/>
                <w:b/>
                <w:bCs/>
                <w:color w:val="000000" w:themeColor="text1"/>
                <w:sz w:val="21"/>
                <w:szCs w:val="21"/>
                <w:lang w:val="en-US" w:eastAsia="zh-CN" w:bidi="ar-SA"/>
                <w14:textFill>
                  <w14:solidFill>
                    <w14:schemeClr w14:val="tx1"/>
                  </w14:solidFill>
                </w14:textFill>
              </w:rPr>
            </w:pPr>
          </w:p>
        </w:tc>
        <w:tc>
          <w:tcPr>
            <w:tcW w:w="447" w:type="pct"/>
            <w:vMerge w:val="continue"/>
            <w:shd w:val="clear" w:color="auto" w:fill="auto"/>
            <w:tcMar>
              <w:top w:w="96" w:type="dxa"/>
              <w:left w:w="96" w:type="dxa"/>
              <w:bottom w:w="96" w:type="dxa"/>
              <w:right w:w="96" w:type="dxa"/>
            </w:tcMar>
            <w:vAlign w:val="center"/>
          </w:tcPr>
          <w:p w14:paraId="0382B63E">
            <w:pPr>
              <w:keepNext w:val="0"/>
              <w:keepLines w:val="0"/>
              <w:widowControl/>
              <w:numPr>
                <w:ilvl w:val="0"/>
                <w:numId w:val="0"/>
              </w:numPr>
              <w:suppressLineNumbers w:val="0"/>
              <w:jc w:val="center"/>
              <w:rPr>
                <w:rFonts w:hint="eastAsia" w:ascii="宋体" w:hAnsi="宋体" w:eastAsia="宋体" w:cs="宋体"/>
                <w:b/>
                <w:bCs/>
                <w:sz w:val="21"/>
                <w:szCs w:val="21"/>
                <w:lang w:val="en-US" w:eastAsia="zh-CN"/>
              </w:rPr>
            </w:pPr>
          </w:p>
        </w:tc>
        <w:tc>
          <w:tcPr>
            <w:tcW w:w="497" w:type="pct"/>
            <w:shd w:val="clear" w:color="auto" w:fill="auto"/>
            <w:tcMar>
              <w:top w:w="96" w:type="dxa"/>
              <w:left w:w="96" w:type="dxa"/>
              <w:bottom w:w="96" w:type="dxa"/>
              <w:right w:w="96" w:type="dxa"/>
            </w:tcMar>
            <w:vAlign w:val="center"/>
          </w:tcPr>
          <w:p w14:paraId="3E1D3D17">
            <w:pPr>
              <w:keepNext w:val="0"/>
              <w:keepLines w:val="0"/>
              <w:widowControl/>
              <w:numPr>
                <w:ilvl w:val="0"/>
                <w:numId w:val="0"/>
              </w:numPr>
              <w:suppressLineNumbers w:val="0"/>
              <w:jc w:val="center"/>
              <w:rPr>
                <w:rFonts w:hint="default" w:ascii="宋体" w:hAnsi="宋体" w:eastAsia="宋体"/>
                <w:szCs w:val="21"/>
                <w:lang w:val="en-US" w:eastAsia="zh-CN"/>
              </w:rPr>
            </w:pPr>
            <w:r>
              <w:rPr>
                <w:rFonts w:hint="eastAsia" w:ascii="宋体" w:hAnsi="宋体" w:eastAsia="宋体" w:cs="宋体"/>
                <w:sz w:val="24"/>
                <w:szCs w:val="24"/>
                <w:lang w:val="en-US" w:eastAsia="zh-CN"/>
              </w:rPr>
              <w:t>2)</w:t>
            </w:r>
            <w:r>
              <w:rPr>
                <w:rFonts w:hint="eastAsia" w:ascii="宋体" w:hAnsi="宋体" w:eastAsia="宋体"/>
                <w:szCs w:val="21"/>
                <w:lang w:val="en-US" w:eastAsia="zh-CN"/>
              </w:rPr>
              <w:t>常规车库</w:t>
            </w:r>
          </w:p>
        </w:tc>
        <w:tc>
          <w:tcPr>
            <w:tcW w:w="3529" w:type="pct"/>
            <w:shd w:val="clear" w:color="auto" w:fill="auto"/>
            <w:tcMar>
              <w:top w:w="96" w:type="dxa"/>
              <w:left w:w="96" w:type="dxa"/>
              <w:bottom w:w="96" w:type="dxa"/>
              <w:right w:w="96" w:type="dxa"/>
            </w:tcMar>
            <w:vAlign w:val="center"/>
          </w:tcPr>
          <w:p w14:paraId="7B677C78">
            <w:pPr>
              <w:numPr>
                <w:ilvl w:val="0"/>
                <w:numId w:val="0"/>
              </w:numPr>
              <w:ind w:leftChars="0"/>
              <w:rPr>
                <w:rFonts w:hint="eastAsia"/>
                <w:lang w:val="en-US" w:eastAsia="zh-CN"/>
              </w:rPr>
            </w:pPr>
            <w:r>
              <w:rPr>
                <w:rFonts w:hint="eastAsia"/>
                <w:lang w:val="en-US" w:eastAsia="zh-CN"/>
              </w:rPr>
              <w:t>1、交通标识标语清晰、正确，无破损。</w:t>
            </w:r>
          </w:p>
          <w:p w14:paraId="21D3BF4B">
            <w:pPr>
              <w:numPr>
                <w:ilvl w:val="0"/>
                <w:numId w:val="0"/>
              </w:numPr>
              <w:ind w:leftChars="0"/>
              <w:rPr>
                <w:rFonts w:hint="eastAsia"/>
                <w:lang w:val="en-US" w:eastAsia="zh-CN"/>
              </w:rPr>
            </w:pPr>
            <w:r>
              <w:rPr>
                <w:rFonts w:hint="eastAsia"/>
                <w:lang w:val="en-US" w:eastAsia="zh-CN"/>
              </w:rPr>
              <w:t>2、出入口、车位、车行线、疏散通道、功能房间标示标牌无破损、字迹清晰。</w:t>
            </w:r>
          </w:p>
          <w:p w14:paraId="1083BCB2">
            <w:pPr>
              <w:numPr>
                <w:ilvl w:val="0"/>
                <w:numId w:val="0"/>
              </w:numPr>
              <w:ind w:leftChars="0"/>
              <w:rPr>
                <w:rFonts w:hint="eastAsia"/>
                <w:lang w:val="en-US" w:eastAsia="zh-CN"/>
              </w:rPr>
            </w:pPr>
            <w:r>
              <w:rPr>
                <w:rFonts w:hint="eastAsia"/>
                <w:lang w:val="en-US" w:eastAsia="zh-CN"/>
              </w:rPr>
              <w:t>3、出入口应配置反光镜、监控镜头、防洪闸、刷卡处设置防雨装置。</w:t>
            </w:r>
          </w:p>
          <w:p w14:paraId="25FD3703">
            <w:pPr>
              <w:numPr>
                <w:ilvl w:val="0"/>
                <w:numId w:val="0"/>
              </w:numPr>
              <w:ind w:leftChars="0"/>
              <w:rPr>
                <w:rFonts w:hint="eastAsia"/>
                <w:lang w:val="en-US" w:eastAsia="zh-CN"/>
              </w:rPr>
            </w:pPr>
            <w:r>
              <w:rPr>
                <w:rFonts w:hint="eastAsia"/>
                <w:lang w:val="en-US" w:eastAsia="zh-CN"/>
              </w:rPr>
              <w:t>4、地下车库的柱子、栏杆应有防撞措施，出入口应有减速坡、限高杆、防滑坡槽和道闸;并在出入口区域墙上设置反光带。</w:t>
            </w:r>
          </w:p>
          <w:p w14:paraId="29218E81">
            <w:pPr>
              <w:numPr>
                <w:ilvl w:val="0"/>
                <w:numId w:val="0"/>
              </w:numPr>
              <w:ind w:leftChars="0"/>
              <w:rPr>
                <w:rFonts w:hint="eastAsia"/>
                <w:lang w:val="en-US" w:eastAsia="zh-CN"/>
              </w:rPr>
            </w:pPr>
            <w:r>
              <w:rPr>
                <w:rFonts w:hint="eastAsia"/>
                <w:lang w:val="en-US" w:eastAsia="zh-CN"/>
              </w:rPr>
              <w:t>5、车库出入口截水沟盖板应用重型盖板，安装牢固、齐全，排水通畅。</w:t>
            </w:r>
          </w:p>
          <w:p w14:paraId="682559FE">
            <w:pPr>
              <w:numPr>
                <w:ilvl w:val="0"/>
                <w:numId w:val="0"/>
              </w:numPr>
              <w:ind w:leftChars="0"/>
              <w:rPr>
                <w:rFonts w:hint="eastAsia"/>
                <w:lang w:val="en-US" w:eastAsia="zh-CN"/>
              </w:rPr>
            </w:pPr>
            <w:r>
              <w:rPr>
                <w:rFonts w:hint="eastAsia"/>
                <w:lang w:val="en-US" w:eastAsia="zh-CN"/>
              </w:rPr>
              <w:t>6、车位画线、编号正确，线条、字迹清晰，无污染和变形。</w:t>
            </w:r>
          </w:p>
          <w:p w14:paraId="0022BD40">
            <w:pPr>
              <w:numPr>
                <w:ilvl w:val="0"/>
                <w:numId w:val="0"/>
              </w:numPr>
              <w:ind w:leftChars="0"/>
              <w:rPr>
                <w:rFonts w:hint="eastAsia"/>
                <w:lang w:val="en-US" w:eastAsia="zh-CN"/>
              </w:rPr>
            </w:pPr>
            <w:r>
              <w:rPr>
                <w:rFonts w:hint="eastAsia"/>
                <w:lang w:val="en-US" w:eastAsia="zh-CN"/>
              </w:rPr>
              <w:t>7、集水坑盖板应为压花钢或高分子复合树脂材质，盖板无破损。</w:t>
            </w:r>
          </w:p>
        </w:tc>
      </w:tr>
      <w:tr w14:paraId="07AC9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1140" w:hRule="atLeast"/>
        </w:trPr>
        <w:tc>
          <w:tcPr>
            <w:tcW w:w="526" w:type="pct"/>
            <w:vMerge w:val="continue"/>
            <w:shd w:val="clear" w:color="auto" w:fill="auto"/>
            <w:tcMar>
              <w:top w:w="96" w:type="dxa"/>
              <w:left w:w="96" w:type="dxa"/>
              <w:bottom w:w="96" w:type="dxa"/>
              <w:right w:w="96" w:type="dxa"/>
            </w:tcMar>
            <w:vAlign w:val="center"/>
          </w:tcPr>
          <w:p w14:paraId="505D0809">
            <w:pPr>
              <w:keepNext w:val="0"/>
              <w:keepLines w:val="0"/>
              <w:widowControl/>
              <w:numPr>
                <w:ilvl w:val="0"/>
                <w:numId w:val="0"/>
              </w:numPr>
              <w:suppressLineNumbers w:val="0"/>
              <w:jc w:val="both"/>
              <w:rPr>
                <w:rFonts w:hint="eastAsia" w:ascii="宋体" w:hAnsi="宋体" w:eastAsia="宋体" w:cs="宋体"/>
                <w:b/>
                <w:bCs/>
                <w:color w:val="000000" w:themeColor="text1"/>
                <w:sz w:val="21"/>
                <w:szCs w:val="21"/>
                <w:lang w:val="en-US" w:eastAsia="zh-CN" w:bidi="ar-SA"/>
                <w14:textFill>
                  <w14:solidFill>
                    <w14:schemeClr w14:val="tx1"/>
                  </w14:solidFill>
                </w14:textFill>
              </w:rPr>
            </w:pPr>
          </w:p>
        </w:tc>
        <w:tc>
          <w:tcPr>
            <w:tcW w:w="447" w:type="pct"/>
            <w:vMerge w:val="continue"/>
            <w:shd w:val="clear" w:color="auto" w:fill="auto"/>
            <w:tcMar>
              <w:top w:w="96" w:type="dxa"/>
              <w:left w:w="96" w:type="dxa"/>
              <w:bottom w:w="96" w:type="dxa"/>
              <w:right w:w="96" w:type="dxa"/>
            </w:tcMar>
            <w:vAlign w:val="center"/>
          </w:tcPr>
          <w:p w14:paraId="0CEBAC99">
            <w:pPr>
              <w:keepNext w:val="0"/>
              <w:keepLines w:val="0"/>
              <w:widowControl/>
              <w:numPr>
                <w:ilvl w:val="0"/>
                <w:numId w:val="0"/>
              </w:numPr>
              <w:suppressLineNumbers w:val="0"/>
              <w:jc w:val="center"/>
              <w:rPr>
                <w:rFonts w:hint="default" w:ascii="宋体" w:hAnsi="宋体" w:eastAsia="宋体" w:cs="宋体"/>
                <w:b/>
                <w:bCs/>
                <w:sz w:val="21"/>
                <w:szCs w:val="21"/>
                <w:lang w:val="en-US" w:eastAsia="zh-CN"/>
              </w:rPr>
            </w:pPr>
          </w:p>
        </w:tc>
        <w:tc>
          <w:tcPr>
            <w:tcW w:w="497" w:type="pct"/>
            <w:shd w:val="clear" w:color="auto" w:fill="auto"/>
            <w:tcMar>
              <w:top w:w="96" w:type="dxa"/>
              <w:left w:w="96" w:type="dxa"/>
              <w:bottom w:w="96" w:type="dxa"/>
              <w:right w:w="96" w:type="dxa"/>
            </w:tcMar>
            <w:vAlign w:val="center"/>
          </w:tcPr>
          <w:p w14:paraId="143E4FB1">
            <w:pPr>
              <w:keepNext w:val="0"/>
              <w:keepLines w:val="0"/>
              <w:widowControl/>
              <w:numPr>
                <w:ilvl w:val="0"/>
                <w:numId w:val="0"/>
              </w:numPr>
              <w:suppressLineNumbers w:val="0"/>
              <w:jc w:val="center"/>
              <w:rPr>
                <w:rFonts w:hint="default" w:ascii="宋体" w:hAnsi="宋体" w:eastAsia="宋体"/>
                <w:szCs w:val="21"/>
                <w:lang w:val="en-US" w:eastAsia="zh-CN"/>
              </w:rPr>
            </w:pPr>
            <w:r>
              <w:rPr>
                <w:rFonts w:hint="eastAsia" w:ascii="宋体" w:hAnsi="宋体" w:eastAsia="宋体" w:cs="宋体"/>
                <w:sz w:val="24"/>
                <w:szCs w:val="24"/>
                <w:lang w:val="en-US" w:eastAsia="zh-CN"/>
              </w:rPr>
              <w:t>3)</w:t>
            </w:r>
            <w:r>
              <w:rPr>
                <w:rFonts w:hint="eastAsia" w:ascii="宋体" w:hAnsi="宋体" w:eastAsia="宋体"/>
                <w:szCs w:val="21"/>
                <w:lang w:val="en-US" w:eastAsia="zh-CN"/>
              </w:rPr>
              <w:t>立体车库</w:t>
            </w:r>
          </w:p>
        </w:tc>
        <w:tc>
          <w:tcPr>
            <w:tcW w:w="3529" w:type="pct"/>
            <w:shd w:val="clear" w:color="auto" w:fill="auto"/>
            <w:tcMar>
              <w:top w:w="96" w:type="dxa"/>
              <w:left w:w="96" w:type="dxa"/>
              <w:bottom w:w="96" w:type="dxa"/>
              <w:right w:w="96" w:type="dxa"/>
            </w:tcMar>
            <w:vAlign w:val="center"/>
          </w:tcPr>
          <w:p w14:paraId="540F3EFF">
            <w:pPr>
              <w:numPr>
                <w:ilvl w:val="0"/>
                <w:numId w:val="0"/>
              </w:numPr>
              <w:ind w:leftChars="0"/>
              <w:rPr>
                <w:rFonts w:hint="eastAsia"/>
                <w:lang w:val="en-US" w:eastAsia="zh-CN"/>
              </w:rPr>
            </w:pPr>
            <w:r>
              <w:rPr>
                <w:rFonts w:hint="eastAsia"/>
                <w:lang w:val="en-US" w:eastAsia="zh-CN"/>
              </w:rPr>
              <w:t>1、立体停车库符合设计标准及国家规范；停车速度正常。</w:t>
            </w:r>
          </w:p>
          <w:p w14:paraId="4864F512">
            <w:pPr>
              <w:numPr>
                <w:ilvl w:val="0"/>
                <w:numId w:val="0"/>
              </w:numPr>
              <w:ind w:leftChars="0"/>
              <w:rPr>
                <w:rFonts w:hint="eastAsia"/>
                <w:lang w:val="en-US" w:eastAsia="zh-CN"/>
              </w:rPr>
            </w:pPr>
            <w:r>
              <w:rPr>
                <w:rFonts w:hint="eastAsia"/>
                <w:lang w:val="en-US" w:eastAsia="zh-CN"/>
              </w:rPr>
              <w:t>2、停车设备的出入口、操作室、检修场所等明显可见处应设置安全标志。</w:t>
            </w:r>
          </w:p>
          <w:p w14:paraId="20DFF616">
            <w:pPr>
              <w:numPr>
                <w:ilvl w:val="0"/>
                <w:numId w:val="0"/>
              </w:numPr>
              <w:ind w:leftChars="0"/>
              <w:rPr>
                <w:rFonts w:hint="eastAsia"/>
                <w:lang w:val="en-US" w:eastAsia="zh-CN"/>
              </w:rPr>
            </w:pPr>
            <w:r>
              <w:rPr>
                <w:rFonts w:hint="eastAsia"/>
                <w:lang w:val="en-US" w:eastAsia="zh-CN"/>
              </w:rPr>
              <w:t>3、全自动机动车库的设备操作位置应能看到人员和车辆的进出，当不能满足要求时，应设置反射镜、监控器等设施。</w:t>
            </w:r>
          </w:p>
          <w:p w14:paraId="2D7BA6FB">
            <w:pPr>
              <w:numPr>
                <w:ilvl w:val="0"/>
                <w:numId w:val="0"/>
              </w:numPr>
              <w:ind w:leftChars="0"/>
              <w:rPr>
                <w:rFonts w:hint="eastAsia"/>
                <w:lang w:val="en-US" w:eastAsia="zh-CN"/>
              </w:rPr>
            </w:pPr>
            <w:r>
              <w:rPr>
                <w:rFonts w:hint="eastAsia"/>
                <w:lang w:val="en-US" w:eastAsia="zh-CN"/>
              </w:rPr>
              <w:t>4、全自动立体停车库门开启顺畅，停车盘功能正常，无异响。</w:t>
            </w:r>
          </w:p>
          <w:p w14:paraId="6F4C6678">
            <w:pPr>
              <w:numPr>
                <w:ilvl w:val="0"/>
                <w:numId w:val="0"/>
              </w:numPr>
              <w:ind w:leftChars="0"/>
              <w:rPr>
                <w:rFonts w:hint="eastAsia"/>
                <w:lang w:val="en-US" w:eastAsia="zh-CN"/>
              </w:rPr>
            </w:pPr>
            <w:r>
              <w:rPr>
                <w:rFonts w:hint="eastAsia"/>
                <w:lang w:val="en-US" w:eastAsia="zh-CN"/>
              </w:rPr>
              <w:t>5、导轨链接正确、牢固，无松动现象。</w:t>
            </w:r>
          </w:p>
          <w:p w14:paraId="09511C1C">
            <w:pPr>
              <w:numPr>
                <w:ilvl w:val="0"/>
                <w:numId w:val="0"/>
              </w:numPr>
              <w:ind w:leftChars="0"/>
              <w:rPr>
                <w:rFonts w:hint="eastAsia"/>
                <w:lang w:val="en-US" w:eastAsia="zh-CN"/>
              </w:rPr>
            </w:pPr>
            <w:r>
              <w:rPr>
                <w:rFonts w:hint="eastAsia"/>
                <w:lang w:val="en-US" w:eastAsia="zh-CN"/>
              </w:rPr>
              <w:t>6、升降、平移机构运转正常，无变形异响;滚轮无啃轨、卡</w:t>
            </w:r>
          </w:p>
          <w:p w14:paraId="737A82F9">
            <w:pPr>
              <w:numPr>
                <w:ilvl w:val="0"/>
                <w:numId w:val="0"/>
              </w:numPr>
              <w:ind w:leftChars="0"/>
              <w:rPr>
                <w:rFonts w:hint="eastAsia"/>
                <w:lang w:val="en-US" w:eastAsia="zh-CN"/>
              </w:rPr>
            </w:pPr>
            <w:r>
              <w:rPr>
                <w:rFonts w:hint="eastAsia"/>
                <w:lang w:val="en-US" w:eastAsia="zh-CN"/>
              </w:rPr>
              <w:t>轨、偏斜运行和障碍等现象。</w:t>
            </w:r>
          </w:p>
        </w:tc>
      </w:tr>
      <w:tr w14:paraId="76A6A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1140" w:hRule="atLeast"/>
        </w:trPr>
        <w:tc>
          <w:tcPr>
            <w:tcW w:w="526" w:type="pct"/>
            <w:vMerge w:val="continue"/>
            <w:shd w:val="clear" w:color="auto" w:fill="auto"/>
            <w:tcMar>
              <w:top w:w="96" w:type="dxa"/>
              <w:left w:w="96" w:type="dxa"/>
              <w:bottom w:w="96" w:type="dxa"/>
              <w:right w:w="96" w:type="dxa"/>
            </w:tcMar>
            <w:vAlign w:val="center"/>
          </w:tcPr>
          <w:p w14:paraId="609B8496">
            <w:pPr>
              <w:keepNext w:val="0"/>
              <w:keepLines w:val="0"/>
              <w:widowControl/>
              <w:numPr>
                <w:ilvl w:val="0"/>
                <w:numId w:val="0"/>
              </w:numPr>
              <w:suppressLineNumbers w:val="0"/>
              <w:jc w:val="both"/>
              <w:rPr>
                <w:rFonts w:hint="eastAsia" w:ascii="宋体" w:hAnsi="宋体" w:eastAsia="宋体" w:cs="宋体"/>
                <w:b/>
                <w:bCs/>
                <w:color w:val="000000" w:themeColor="text1"/>
                <w:sz w:val="21"/>
                <w:szCs w:val="21"/>
                <w:lang w:val="en-US" w:eastAsia="zh-CN" w:bidi="ar-SA"/>
                <w14:textFill>
                  <w14:solidFill>
                    <w14:schemeClr w14:val="tx1"/>
                  </w14:solidFill>
                </w14:textFill>
              </w:rPr>
            </w:pPr>
          </w:p>
        </w:tc>
        <w:tc>
          <w:tcPr>
            <w:tcW w:w="447" w:type="pct"/>
            <w:vMerge w:val="continue"/>
            <w:shd w:val="clear" w:color="auto" w:fill="auto"/>
            <w:tcMar>
              <w:top w:w="96" w:type="dxa"/>
              <w:left w:w="96" w:type="dxa"/>
              <w:bottom w:w="96" w:type="dxa"/>
              <w:right w:w="96" w:type="dxa"/>
            </w:tcMar>
            <w:vAlign w:val="center"/>
          </w:tcPr>
          <w:p w14:paraId="5001A6D6">
            <w:pPr>
              <w:keepNext w:val="0"/>
              <w:keepLines w:val="0"/>
              <w:widowControl/>
              <w:numPr>
                <w:ilvl w:val="0"/>
                <w:numId w:val="0"/>
              </w:numPr>
              <w:suppressLineNumbers w:val="0"/>
              <w:jc w:val="center"/>
              <w:rPr>
                <w:rFonts w:hint="default" w:ascii="宋体" w:hAnsi="宋体" w:eastAsia="宋体" w:cs="宋体"/>
                <w:b/>
                <w:bCs/>
                <w:sz w:val="21"/>
                <w:szCs w:val="21"/>
                <w:lang w:val="en-US" w:eastAsia="zh-CN"/>
              </w:rPr>
            </w:pPr>
          </w:p>
        </w:tc>
        <w:tc>
          <w:tcPr>
            <w:tcW w:w="497" w:type="pct"/>
            <w:shd w:val="clear" w:color="auto" w:fill="auto"/>
            <w:tcMar>
              <w:top w:w="96" w:type="dxa"/>
              <w:left w:w="96" w:type="dxa"/>
              <w:bottom w:w="96" w:type="dxa"/>
              <w:right w:w="96" w:type="dxa"/>
            </w:tcMar>
            <w:vAlign w:val="center"/>
          </w:tcPr>
          <w:p w14:paraId="2F1CAC78">
            <w:pPr>
              <w:keepNext w:val="0"/>
              <w:keepLines w:val="0"/>
              <w:widowControl/>
              <w:numPr>
                <w:ilvl w:val="0"/>
                <w:numId w:val="0"/>
              </w:numPr>
              <w:suppressLineNumbers w:val="0"/>
              <w:jc w:val="center"/>
              <w:rPr>
                <w:rFonts w:hint="default" w:ascii="宋体" w:hAnsi="宋体" w:eastAsia="宋体"/>
                <w:szCs w:val="21"/>
                <w:lang w:val="en-US" w:eastAsia="zh-CN"/>
              </w:rPr>
            </w:pPr>
            <w:r>
              <w:rPr>
                <w:rFonts w:hint="eastAsia" w:ascii="宋体" w:hAnsi="宋体" w:eastAsia="宋体" w:cs="宋体"/>
                <w:sz w:val="24"/>
                <w:szCs w:val="24"/>
                <w:lang w:val="en-US" w:eastAsia="zh-CN"/>
              </w:rPr>
              <w:t>4)</w:t>
            </w:r>
            <w:r>
              <w:rPr>
                <w:rFonts w:hint="eastAsia" w:ascii="宋体" w:hAnsi="宋体" w:eastAsia="宋体"/>
                <w:szCs w:val="21"/>
                <w:lang w:val="en-US" w:eastAsia="zh-CN"/>
              </w:rPr>
              <w:t>充电桩</w:t>
            </w:r>
          </w:p>
        </w:tc>
        <w:tc>
          <w:tcPr>
            <w:tcW w:w="3529" w:type="pct"/>
            <w:shd w:val="clear" w:color="auto" w:fill="auto"/>
            <w:tcMar>
              <w:top w:w="96" w:type="dxa"/>
              <w:left w:w="96" w:type="dxa"/>
              <w:bottom w:w="96" w:type="dxa"/>
              <w:right w:w="96" w:type="dxa"/>
            </w:tcMar>
            <w:vAlign w:val="center"/>
          </w:tcPr>
          <w:p w14:paraId="6260B58B">
            <w:pPr>
              <w:numPr>
                <w:ilvl w:val="0"/>
                <w:numId w:val="0"/>
              </w:numPr>
              <w:ind w:leftChars="0"/>
              <w:rPr>
                <w:rFonts w:hint="eastAsia"/>
                <w:lang w:val="en-US" w:eastAsia="zh-CN"/>
              </w:rPr>
            </w:pPr>
            <w:r>
              <w:rPr>
                <w:rFonts w:hint="eastAsia"/>
                <w:lang w:val="en-US" w:eastAsia="zh-CN"/>
              </w:rPr>
              <w:t>1、充电桩配建数量满足深圳市新能源汽车推广应用工作方案相关要求。</w:t>
            </w:r>
          </w:p>
          <w:p w14:paraId="3057DBB0">
            <w:pPr>
              <w:numPr>
                <w:ilvl w:val="0"/>
                <w:numId w:val="0"/>
              </w:numPr>
              <w:ind w:leftChars="0"/>
              <w:rPr>
                <w:rFonts w:hint="eastAsia"/>
                <w:lang w:val="en-US" w:eastAsia="zh-CN"/>
              </w:rPr>
            </w:pPr>
            <w:r>
              <w:rPr>
                <w:rFonts w:hint="eastAsia"/>
                <w:lang w:val="en-US" w:eastAsia="zh-CN"/>
              </w:rPr>
              <w:t>2、充电桩功能使用正常，充电速度正常，并满足计费功能需求。</w:t>
            </w:r>
          </w:p>
          <w:p w14:paraId="370E7719">
            <w:pPr>
              <w:numPr>
                <w:ilvl w:val="0"/>
                <w:numId w:val="0"/>
              </w:numPr>
              <w:ind w:leftChars="0"/>
              <w:rPr>
                <w:rFonts w:hint="eastAsia"/>
                <w:lang w:val="en-US" w:eastAsia="zh-CN"/>
              </w:rPr>
            </w:pPr>
            <w:r>
              <w:rPr>
                <w:rFonts w:hint="eastAsia"/>
                <w:lang w:val="en-US" w:eastAsia="zh-CN"/>
              </w:rPr>
              <w:t>3、充电桩外观完好，无破损，安装牢固，配线规整、清晰、美观。充电桩屏幕正常显示，互动灵敏。</w:t>
            </w:r>
          </w:p>
          <w:p w14:paraId="59A627F0">
            <w:pPr>
              <w:numPr>
                <w:ilvl w:val="0"/>
                <w:numId w:val="0"/>
              </w:numPr>
              <w:ind w:leftChars="0"/>
              <w:rPr>
                <w:rFonts w:hint="eastAsia"/>
                <w:lang w:val="en-US" w:eastAsia="zh-CN"/>
              </w:rPr>
            </w:pPr>
            <w:r>
              <w:rPr>
                <w:rFonts w:hint="eastAsia"/>
                <w:lang w:val="en-US" w:eastAsia="zh-CN"/>
              </w:rPr>
              <w:t>4、充电桩不应影响车门或后备箱正常开启。</w:t>
            </w:r>
          </w:p>
        </w:tc>
      </w:tr>
      <w:tr w14:paraId="65F28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1140" w:hRule="atLeast"/>
        </w:trPr>
        <w:tc>
          <w:tcPr>
            <w:tcW w:w="526" w:type="pct"/>
            <w:vMerge w:val="continue"/>
            <w:shd w:val="clear" w:color="auto" w:fill="auto"/>
            <w:tcMar>
              <w:top w:w="96" w:type="dxa"/>
              <w:left w:w="96" w:type="dxa"/>
              <w:bottom w:w="96" w:type="dxa"/>
              <w:right w:w="96" w:type="dxa"/>
            </w:tcMar>
            <w:vAlign w:val="center"/>
          </w:tcPr>
          <w:p w14:paraId="01F5B3D6">
            <w:pPr>
              <w:keepNext w:val="0"/>
              <w:keepLines w:val="0"/>
              <w:widowControl/>
              <w:numPr>
                <w:ilvl w:val="0"/>
                <w:numId w:val="0"/>
              </w:numPr>
              <w:suppressLineNumbers w:val="0"/>
              <w:jc w:val="both"/>
              <w:rPr>
                <w:rFonts w:hint="default" w:ascii="宋体" w:hAnsi="宋体" w:eastAsia="宋体" w:cs="宋体"/>
                <w:b/>
                <w:bCs/>
                <w:color w:val="000000" w:themeColor="text1"/>
                <w:sz w:val="21"/>
                <w:szCs w:val="21"/>
                <w:lang w:val="en-US" w:eastAsia="zh-CN" w:bidi="ar-SA"/>
                <w14:textFill>
                  <w14:solidFill>
                    <w14:schemeClr w14:val="tx1"/>
                  </w14:solidFill>
                </w14:textFill>
              </w:rPr>
            </w:pPr>
          </w:p>
        </w:tc>
        <w:tc>
          <w:tcPr>
            <w:tcW w:w="447" w:type="pct"/>
            <w:vMerge w:val="restart"/>
            <w:shd w:val="clear" w:color="auto" w:fill="auto"/>
            <w:tcMar>
              <w:top w:w="96" w:type="dxa"/>
              <w:left w:w="96" w:type="dxa"/>
              <w:bottom w:w="96" w:type="dxa"/>
              <w:right w:w="96" w:type="dxa"/>
            </w:tcMar>
            <w:vAlign w:val="center"/>
          </w:tcPr>
          <w:p w14:paraId="1A1B05BF">
            <w:pPr>
              <w:keepNext w:val="0"/>
              <w:keepLines w:val="0"/>
              <w:widowControl/>
              <w:numPr>
                <w:ilvl w:val="0"/>
                <w:numId w:val="0"/>
              </w:numPr>
              <w:suppressLineNumbers w:val="0"/>
              <w:jc w:val="center"/>
              <w:rPr>
                <w:rFonts w:hint="default" w:ascii="宋体" w:hAnsi="宋体" w:eastAsia="宋体" w:cs="宋体"/>
                <w:b/>
                <w:bCs/>
                <w:sz w:val="21"/>
                <w:szCs w:val="21"/>
                <w:lang w:val="en-US" w:eastAsia="zh-CN"/>
              </w:rPr>
            </w:pPr>
            <w:r>
              <w:rPr>
                <w:rFonts w:hint="eastAsia" w:ascii="宋体" w:hAnsi="宋体" w:eastAsia="宋体" w:cs="宋体"/>
                <w:b/>
                <w:bCs/>
                <w:sz w:val="21"/>
                <w:szCs w:val="21"/>
                <w:lang w:val="en-US" w:eastAsia="zh-CN"/>
              </w:rPr>
              <w:t>2、变配电系统</w:t>
            </w:r>
          </w:p>
        </w:tc>
        <w:tc>
          <w:tcPr>
            <w:tcW w:w="497" w:type="pct"/>
            <w:shd w:val="clear" w:color="auto" w:fill="auto"/>
            <w:tcMar>
              <w:top w:w="96" w:type="dxa"/>
              <w:left w:w="96" w:type="dxa"/>
              <w:bottom w:w="96" w:type="dxa"/>
              <w:right w:w="96" w:type="dxa"/>
            </w:tcMar>
            <w:vAlign w:val="center"/>
          </w:tcPr>
          <w:p w14:paraId="301B6E51">
            <w:pPr>
              <w:keepNext w:val="0"/>
              <w:keepLines w:val="0"/>
              <w:widowControl/>
              <w:numPr>
                <w:ilvl w:val="0"/>
                <w:numId w:val="0"/>
              </w:numPr>
              <w:suppressLineNumbers w:val="0"/>
              <w:jc w:val="center"/>
              <w:rPr>
                <w:rFonts w:hint="default" w:ascii="宋体" w:hAnsi="宋体" w:eastAsia="宋体"/>
                <w:szCs w:val="21"/>
                <w:lang w:val="en-US" w:eastAsia="zh-CN"/>
              </w:rPr>
            </w:pPr>
            <w:r>
              <w:rPr>
                <w:rFonts w:ascii="宋体" w:hAnsi="宋体" w:eastAsia="宋体" w:cs="宋体"/>
                <w:sz w:val="24"/>
                <w:szCs w:val="24"/>
              </w:rPr>
              <w:t>1</w:t>
            </w:r>
            <w:r>
              <w:rPr>
                <w:rFonts w:hint="eastAsia" w:ascii="宋体" w:hAnsi="宋体" w:eastAsia="宋体" w:cs="宋体"/>
                <w:sz w:val="24"/>
                <w:szCs w:val="24"/>
                <w:lang w:val="en-US" w:eastAsia="zh-CN"/>
              </w:rPr>
              <w:t>)</w:t>
            </w:r>
            <w:r>
              <w:rPr>
                <w:rFonts w:hint="eastAsia" w:ascii="宋体" w:hAnsi="宋体" w:eastAsia="宋体"/>
                <w:szCs w:val="21"/>
                <w:lang w:val="en-US" w:eastAsia="zh-CN"/>
              </w:rPr>
              <w:t>变配电室</w:t>
            </w:r>
          </w:p>
        </w:tc>
        <w:tc>
          <w:tcPr>
            <w:tcW w:w="3529" w:type="pct"/>
            <w:shd w:val="clear" w:color="auto" w:fill="auto"/>
            <w:tcMar>
              <w:top w:w="96" w:type="dxa"/>
              <w:left w:w="96" w:type="dxa"/>
              <w:bottom w:w="96" w:type="dxa"/>
              <w:right w:w="96" w:type="dxa"/>
            </w:tcMar>
            <w:vAlign w:val="center"/>
          </w:tcPr>
          <w:p w14:paraId="66A4E7D2">
            <w:pPr>
              <w:numPr>
                <w:ilvl w:val="0"/>
                <w:numId w:val="0"/>
              </w:numPr>
              <w:ind w:leftChars="0"/>
              <w:rPr>
                <w:rFonts w:hint="eastAsia"/>
                <w:lang w:val="en-US" w:eastAsia="zh-CN"/>
              </w:rPr>
            </w:pPr>
            <w:r>
              <w:rPr>
                <w:rFonts w:hint="eastAsia"/>
                <w:lang w:val="en-US" w:eastAsia="zh-CN"/>
              </w:rPr>
              <w:t>1、变配电室门牌标识字体清晰、无缺损。</w:t>
            </w:r>
          </w:p>
          <w:p w14:paraId="0C1391A5">
            <w:pPr>
              <w:numPr>
                <w:ilvl w:val="0"/>
                <w:numId w:val="0"/>
              </w:numPr>
              <w:ind w:leftChars="0"/>
              <w:rPr>
                <w:rFonts w:hint="eastAsia"/>
                <w:lang w:val="en-US" w:eastAsia="zh-CN"/>
              </w:rPr>
            </w:pPr>
            <w:r>
              <w:rPr>
                <w:rFonts w:hint="eastAsia"/>
                <w:lang w:val="en-US" w:eastAsia="zh-CN"/>
              </w:rPr>
              <w:t>2、通讯设备、电缆进线口封堵严密。</w:t>
            </w:r>
          </w:p>
          <w:p w14:paraId="55BAC978">
            <w:pPr>
              <w:numPr>
                <w:ilvl w:val="0"/>
                <w:numId w:val="0"/>
              </w:numPr>
              <w:ind w:leftChars="0"/>
              <w:rPr>
                <w:rFonts w:hint="eastAsia"/>
                <w:lang w:val="en-US" w:eastAsia="zh-CN"/>
              </w:rPr>
            </w:pPr>
            <w:r>
              <w:rPr>
                <w:rFonts w:hint="eastAsia"/>
                <w:lang w:val="en-US" w:eastAsia="zh-CN"/>
              </w:rPr>
              <w:t>3、变电所、配电室入口安装50cm高防鼠板。</w:t>
            </w:r>
          </w:p>
          <w:p w14:paraId="2E64C603">
            <w:pPr>
              <w:numPr>
                <w:ilvl w:val="0"/>
                <w:numId w:val="0"/>
              </w:numPr>
              <w:ind w:leftChars="0"/>
              <w:rPr>
                <w:rFonts w:hint="eastAsia"/>
                <w:lang w:val="en-US" w:eastAsia="zh-CN"/>
              </w:rPr>
            </w:pPr>
            <w:r>
              <w:rPr>
                <w:rFonts w:hint="eastAsia"/>
                <w:lang w:val="en-US" w:eastAsia="zh-CN"/>
              </w:rPr>
              <w:t>4、变配电室通风设施运行良好，无锈蚀、无损伤、无异常声响。</w:t>
            </w:r>
          </w:p>
          <w:p w14:paraId="06693626">
            <w:pPr>
              <w:numPr>
                <w:ilvl w:val="0"/>
                <w:numId w:val="0"/>
              </w:numPr>
              <w:ind w:leftChars="0"/>
              <w:rPr>
                <w:rFonts w:hint="eastAsia"/>
                <w:lang w:val="en-US" w:eastAsia="zh-CN"/>
              </w:rPr>
            </w:pPr>
            <w:r>
              <w:rPr>
                <w:rFonts w:hint="eastAsia"/>
                <w:lang w:val="en-US" w:eastAsia="zh-CN"/>
              </w:rPr>
              <w:t>5、变配电室内应无浸水、渗水现象。</w:t>
            </w:r>
          </w:p>
          <w:p w14:paraId="20AAED31">
            <w:pPr>
              <w:numPr>
                <w:ilvl w:val="0"/>
                <w:numId w:val="0"/>
              </w:numPr>
              <w:ind w:leftChars="0"/>
              <w:rPr>
                <w:rFonts w:hint="eastAsia"/>
                <w:lang w:val="en-US" w:eastAsia="zh-CN"/>
              </w:rPr>
            </w:pPr>
            <w:r>
              <w:rPr>
                <w:rFonts w:hint="eastAsia"/>
                <w:lang w:val="en-US" w:eastAsia="zh-CN"/>
              </w:rPr>
              <w:t>6、变配电室内的变配电设备前绝缘胶垫无破损。</w:t>
            </w:r>
          </w:p>
          <w:p w14:paraId="3AF9BB47">
            <w:pPr>
              <w:numPr>
                <w:ilvl w:val="0"/>
                <w:numId w:val="0"/>
              </w:numPr>
              <w:ind w:leftChars="0"/>
              <w:rPr>
                <w:rFonts w:hint="eastAsia"/>
                <w:lang w:val="en-US" w:eastAsia="zh-CN"/>
              </w:rPr>
            </w:pPr>
            <w:r>
              <w:rPr>
                <w:rFonts w:hint="eastAsia"/>
                <w:lang w:val="en-US" w:eastAsia="zh-CN"/>
              </w:rPr>
              <w:t>7、变配电室内按消防要求配置灭火器材，灭火器的数量、规格符合设计要求，压力表指针应位于绿区。</w:t>
            </w:r>
          </w:p>
          <w:p w14:paraId="70C2C16D">
            <w:pPr>
              <w:numPr>
                <w:ilvl w:val="0"/>
                <w:numId w:val="0"/>
              </w:numPr>
              <w:ind w:leftChars="0"/>
              <w:rPr>
                <w:rFonts w:hint="eastAsia"/>
                <w:lang w:val="en-US" w:eastAsia="zh-CN"/>
              </w:rPr>
            </w:pPr>
            <w:r>
              <w:rPr>
                <w:rFonts w:hint="eastAsia"/>
                <w:lang w:val="en-US" w:eastAsia="zh-CN"/>
              </w:rPr>
              <w:t>8、应急灯备用充电电源放电时间不应低于30min。</w:t>
            </w:r>
          </w:p>
          <w:p w14:paraId="6A23E923">
            <w:pPr>
              <w:numPr>
                <w:ilvl w:val="0"/>
                <w:numId w:val="0"/>
              </w:numPr>
              <w:ind w:leftChars="0"/>
              <w:rPr>
                <w:rFonts w:hint="eastAsia"/>
                <w:lang w:val="en-US" w:eastAsia="zh-CN"/>
              </w:rPr>
            </w:pPr>
            <w:r>
              <w:rPr>
                <w:rFonts w:hint="eastAsia"/>
                <w:lang w:val="en-US" w:eastAsia="zh-CN"/>
              </w:rPr>
              <w:t>9、变配电室内壁挂的变配电系统图与实际变配电系统相符。</w:t>
            </w:r>
          </w:p>
          <w:p w14:paraId="4B8F1885">
            <w:pPr>
              <w:numPr>
                <w:ilvl w:val="0"/>
                <w:numId w:val="0"/>
              </w:numPr>
              <w:ind w:leftChars="0"/>
              <w:rPr>
                <w:rFonts w:hint="default"/>
                <w:lang w:val="en-US" w:eastAsia="zh-CN"/>
              </w:rPr>
            </w:pPr>
            <w:r>
              <w:rPr>
                <w:rFonts w:hint="eastAsia"/>
                <w:lang w:val="en-US" w:eastAsia="zh-CN"/>
              </w:rPr>
              <w:t>10、变压器与配电柜若共用设备间，变压器应有安全隔离防护栏。</w:t>
            </w:r>
          </w:p>
          <w:p w14:paraId="7F8AF4F2">
            <w:pPr>
              <w:numPr>
                <w:ilvl w:val="0"/>
                <w:numId w:val="0"/>
              </w:numPr>
              <w:ind w:leftChars="0"/>
              <w:rPr>
                <w:rFonts w:hint="eastAsia"/>
                <w:lang w:val="en-US" w:eastAsia="zh-CN"/>
              </w:rPr>
            </w:pPr>
            <w:r>
              <w:rPr>
                <w:rFonts w:hint="eastAsia"/>
                <w:lang w:val="en-US" w:eastAsia="zh-CN"/>
              </w:rPr>
              <w:t>11、安全防护完善，工作接地良好且接地电阻不大于4Ω。</w:t>
            </w:r>
          </w:p>
          <w:p w14:paraId="1330C070">
            <w:pPr>
              <w:numPr>
                <w:ilvl w:val="0"/>
                <w:numId w:val="0"/>
              </w:numPr>
              <w:ind w:leftChars="0"/>
              <w:rPr>
                <w:rFonts w:hint="eastAsia"/>
                <w:lang w:val="en-US" w:eastAsia="zh-CN"/>
              </w:rPr>
            </w:pPr>
            <w:r>
              <w:rPr>
                <w:rFonts w:hint="eastAsia"/>
                <w:lang w:val="en-US" w:eastAsia="zh-CN"/>
              </w:rPr>
              <w:t>12、设置与消防控制中心通信的消防电话，语音清晰。</w:t>
            </w:r>
          </w:p>
        </w:tc>
      </w:tr>
      <w:tr w14:paraId="1132A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430" w:hRule="atLeast"/>
        </w:trPr>
        <w:tc>
          <w:tcPr>
            <w:tcW w:w="526" w:type="pct"/>
            <w:vMerge w:val="continue"/>
            <w:shd w:val="clear" w:color="auto" w:fill="auto"/>
            <w:tcMar>
              <w:top w:w="96" w:type="dxa"/>
              <w:left w:w="96" w:type="dxa"/>
              <w:bottom w:w="96" w:type="dxa"/>
              <w:right w:w="96" w:type="dxa"/>
            </w:tcMar>
            <w:vAlign w:val="center"/>
          </w:tcPr>
          <w:p w14:paraId="75E0DAC6">
            <w:pPr>
              <w:keepNext w:val="0"/>
              <w:keepLines w:val="0"/>
              <w:widowControl/>
              <w:numPr>
                <w:ilvl w:val="0"/>
                <w:numId w:val="0"/>
              </w:numPr>
              <w:suppressLineNumbers w:val="0"/>
              <w:jc w:val="both"/>
              <w:rPr>
                <w:rFonts w:hint="eastAsia" w:ascii="宋体" w:hAnsi="宋体" w:eastAsia="宋体" w:cs="宋体"/>
                <w:b/>
                <w:bCs/>
                <w:color w:val="000000" w:themeColor="text1"/>
                <w:sz w:val="21"/>
                <w:szCs w:val="21"/>
                <w:lang w:val="en-US" w:eastAsia="zh-CN" w:bidi="ar-SA"/>
                <w14:textFill>
                  <w14:solidFill>
                    <w14:schemeClr w14:val="tx1"/>
                  </w14:solidFill>
                </w14:textFill>
              </w:rPr>
            </w:pPr>
          </w:p>
        </w:tc>
        <w:tc>
          <w:tcPr>
            <w:tcW w:w="447" w:type="pct"/>
            <w:vMerge w:val="continue"/>
            <w:shd w:val="clear" w:color="auto" w:fill="auto"/>
            <w:tcMar>
              <w:top w:w="96" w:type="dxa"/>
              <w:left w:w="96" w:type="dxa"/>
              <w:bottom w:w="96" w:type="dxa"/>
              <w:right w:w="96" w:type="dxa"/>
            </w:tcMar>
            <w:vAlign w:val="center"/>
          </w:tcPr>
          <w:p w14:paraId="1187CAFA">
            <w:pPr>
              <w:keepNext w:val="0"/>
              <w:keepLines w:val="0"/>
              <w:widowControl/>
              <w:numPr>
                <w:ilvl w:val="0"/>
                <w:numId w:val="0"/>
              </w:numPr>
              <w:suppressLineNumbers w:val="0"/>
              <w:jc w:val="center"/>
              <w:rPr>
                <w:rFonts w:hint="eastAsia" w:ascii="宋体" w:hAnsi="宋体" w:eastAsia="宋体" w:cs="宋体"/>
                <w:b/>
                <w:bCs/>
                <w:sz w:val="21"/>
                <w:szCs w:val="21"/>
                <w:lang w:val="en-US" w:eastAsia="zh-CN"/>
              </w:rPr>
            </w:pPr>
          </w:p>
        </w:tc>
        <w:tc>
          <w:tcPr>
            <w:tcW w:w="497" w:type="pct"/>
            <w:shd w:val="clear" w:color="auto" w:fill="auto"/>
            <w:tcMar>
              <w:top w:w="96" w:type="dxa"/>
              <w:left w:w="96" w:type="dxa"/>
              <w:bottom w:w="96" w:type="dxa"/>
              <w:right w:w="96" w:type="dxa"/>
            </w:tcMar>
            <w:vAlign w:val="center"/>
          </w:tcPr>
          <w:p w14:paraId="23E22E72">
            <w:pPr>
              <w:keepNext w:val="0"/>
              <w:keepLines w:val="0"/>
              <w:widowControl/>
              <w:numPr>
                <w:ilvl w:val="0"/>
                <w:numId w:val="0"/>
              </w:numPr>
              <w:suppressLineNumbers w:val="0"/>
              <w:jc w:val="center"/>
              <w:rPr>
                <w:rFonts w:hint="default" w:ascii="宋体" w:hAnsi="宋体" w:eastAsia="宋体"/>
                <w:szCs w:val="21"/>
                <w:lang w:val="en-US" w:eastAsia="zh-CN"/>
              </w:rPr>
            </w:pPr>
            <w:r>
              <w:rPr>
                <w:rFonts w:hint="eastAsia" w:ascii="宋体" w:hAnsi="宋体" w:eastAsia="宋体" w:cs="宋体"/>
                <w:sz w:val="24"/>
                <w:szCs w:val="24"/>
                <w:lang w:val="en-US" w:eastAsia="zh-CN"/>
              </w:rPr>
              <w:t>2)</w:t>
            </w:r>
            <w:r>
              <w:rPr>
                <w:rFonts w:ascii="宋体" w:hAnsi="宋体" w:eastAsia="宋体" w:cs="宋体"/>
                <w:sz w:val="24"/>
                <w:szCs w:val="24"/>
              </w:rPr>
              <w:t>干式变压器</w:t>
            </w:r>
          </w:p>
        </w:tc>
        <w:tc>
          <w:tcPr>
            <w:tcW w:w="3529" w:type="pct"/>
            <w:shd w:val="clear" w:color="auto" w:fill="auto"/>
            <w:tcMar>
              <w:top w:w="96" w:type="dxa"/>
              <w:left w:w="96" w:type="dxa"/>
              <w:bottom w:w="96" w:type="dxa"/>
              <w:right w:w="96" w:type="dxa"/>
            </w:tcMar>
            <w:vAlign w:val="center"/>
          </w:tcPr>
          <w:p w14:paraId="3630F093">
            <w:pPr>
              <w:numPr>
                <w:ilvl w:val="0"/>
                <w:numId w:val="0"/>
              </w:numPr>
              <w:rPr>
                <w:rFonts w:hint="default"/>
                <w:lang w:val="en-US" w:eastAsia="zh-CN"/>
              </w:rPr>
            </w:pPr>
            <w:r>
              <w:rPr>
                <w:rFonts w:hint="eastAsia"/>
                <w:lang w:val="en-US" w:eastAsia="zh-CN"/>
              </w:rPr>
              <w:t>1、</w:t>
            </w:r>
            <w:r>
              <w:rPr>
                <w:rFonts w:hint="default"/>
                <w:lang w:val="en-US" w:eastAsia="zh-CN"/>
              </w:rPr>
              <w:t>外观质量良好，牢固件紧固、无锈蚀、无损伤。</w:t>
            </w:r>
          </w:p>
          <w:p w14:paraId="2AB53FC7">
            <w:pPr>
              <w:numPr>
                <w:ilvl w:val="0"/>
                <w:numId w:val="0"/>
              </w:numPr>
              <w:rPr>
                <w:rFonts w:hint="default"/>
                <w:lang w:val="en-US" w:eastAsia="zh-CN"/>
              </w:rPr>
            </w:pPr>
            <w:r>
              <w:rPr>
                <w:rFonts w:hint="eastAsia"/>
                <w:lang w:val="en-US" w:eastAsia="zh-CN"/>
              </w:rPr>
              <w:t>2、</w:t>
            </w:r>
            <w:r>
              <w:rPr>
                <w:rFonts w:hint="default"/>
                <w:lang w:val="en-US" w:eastAsia="zh-CN"/>
              </w:rPr>
              <w:t>运行时噪声应不大于71dB。</w:t>
            </w:r>
          </w:p>
          <w:p w14:paraId="35796EFC">
            <w:pPr>
              <w:numPr>
                <w:ilvl w:val="0"/>
                <w:numId w:val="0"/>
              </w:numPr>
              <w:rPr>
                <w:rFonts w:hint="default"/>
                <w:lang w:val="en-US" w:eastAsia="zh-CN"/>
              </w:rPr>
            </w:pPr>
            <w:r>
              <w:rPr>
                <w:rFonts w:hint="eastAsia"/>
                <w:lang w:val="en-US" w:eastAsia="zh-CN"/>
              </w:rPr>
              <w:t>3、</w:t>
            </w:r>
            <w:r>
              <w:rPr>
                <w:rFonts w:hint="default"/>
                <w:lang w:val="en-US" w:eastAsia="zh-CN"/>
              </w:rPr>
              <w:t>接地位置应有明显的标志，接地电阻不大于4</w:t>
            </w:r>
            <w:r>
              <w:rPr>
                <w:rFonts w:hint="eastAsia"/>
                <w:lang w:val="en-US" w:eastAsia="zh-CN"/>
              </w:rPr>
              <w:t>Ω</w:t>
            </w:r>
            <w:r>
              <w:rPr>
                <w:rFonts w:hint="default"/>
                <w:lang w:val="en-US" w:eastAsia="zh-CN"/>
              </w:rPr>
              <w:t>。</w:t>
            </w:r>
          </w:p>
          <w:p w14:paraId="04D667AA">
            <w:pPr>
              <w:numPr>
                <w:ilvl w:val="0"/>
                <w:numId w:val="0"/>
              </w:numPr>
              <w:rPr>
                <w:rFonts w:hint="default"/>
                <w:lang w:val="en-US" w:eastAsia="zh-CN"/>
              </w:rPr>
            </w:pPr>
            <w:r>
              <w:rPr>
                <w:rFonts w:hint="eastAsia"/>
                <w:lang w:val="en-US" w:eastAsia="zh-CN"/>
              </w:rPr>
              <w:t>4、</w:t>
            </w:r>
            <w:r>
              <w:rPr>
                <w:rFonts w:hint="default"/>
                <w:lang w:val="en-US" w:eastAsia="zh-CN"/>
              </w:rPr>
              <w:t>温度控制仪显示正常，能自动巡显各相温度值。</w:t>
            </w:r>
          </w:p>
          <w:p w14:paraId="362482A0">
            <w:pPr>
              <w:numPr>
                <w:ilvl w:val="0"/>
                <w:numId w:val="0"/>
              </w:numPr>
              <w:rPr>
                <w:rFonts w:hint="default"/>
                <w:lang w:val="en-US" w:eastAsia="zh-CN"/>
              </w:rPr>
            </w:pPr>
            <w:r>
              <w:rPr>
                <w:rFonts w:hint="eastAsia"/>
                <w:lang w:val="en-US" w:eastAsia="zh-CN"/>
              </w:rPr>
              <w:t>5、</w:t>
            </w:r>
            <w:r>
              <w:rPr>
                <w:rFonts w:hint="default"/>
                <w:lang w:val="en-US" w:eastAsia="zh-CN"/>
              </w:rPr>
              <w:t>超温报警系统和控制风机系统安装牢固、外观质量良好，功能正常。</w:t>
            </w:r>
          </w:p>
          <w:p w14:paraId="1C2ACDB5">
            <w:pPr>
              <w:numPr>
                <w:ilvl w:val="0"/>
                <w:numId w:val="0"/>
              </w:numPr>
              <w:rPr>
                <w:rFonts w:hint="default"/>
                <w:lang w:val="en-US" w:eastAsia="zh-CN"/>
              </w:rPr>
            </w:pPr>
            <w:r>
              <w:rPr>
                <w:rFonts w:hint="eastAsia"/>
                <w:lang w:val="en-US" w:eastAsia="zh-CN"/>
              </w:rPr>
              <w:t>6、</w:t>
            </w:r>
            <w:r>
              <w:rPr>
                <w:rFonts w:hint="default"/>
                <w:lang w:val="en-US" w:eastAsia="zh-CN"/>
              </w:rPr>
              <w:t>高低压变电设备及裸母线的正上方不得有灯具。</w:t>
            </w:r>
          </w:p>
        </w:tc>
      </w:tr>
      <w:tr w14:paraId="66FAC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1077" w:hRule="atLeast"/>
        </w:trPr>
        <w:tc>
          <w:tcPr>
            <w:tcW w:w="526" w:type="pct"/>
            <w:vMerge w:val="continue"/>
            <w:shd w:val="clear" w:color="auto" w:fill="auto"/>
            <w:tcMar>
              <w:top w:w="96" w:type="dxa"/>
              <w:left w:w="96" w:type="dxa"/>
              <w:bottom w:w="96" w:type="dxa"/>
              <w:right w:w="96" w:type="dxa"/>
            </w:tcMar>
            <w:vAlign w:val="center"/>
          </w:tcPr>
          <w:p w14:paraId="44B335F2">
            <w:pPr>
              <w:keepNext w:val="0"/>
              <w:keepLines w:val="0"/>
              <w:widowControl/>
              <w:numPr>
                <w:ilvl w:val="0"/>
                <w:numId w:val="0"/>
              </w:numPr>
              <w:suppressLineNumbers w:val="0"/>
              <w:jc w:val="both"/>
              <w:rPr>
                <w:rFonts w:hint="eastAsia" w:ascii="宋体" w:hAnsi="宋体" w:eastAsia="宋体" w:cs="宋体"/>
                <w:b/>
                <w:bCs/>
                <w:color w:val="000000" w:themeColor="text1"/>
                <w:sz w:val="21"/>
                <w:szCs w:val="21"/>
                <w:lang w:val="en-US" w:eastAsia="zh-CN" w:bidi="ar-SA"/>
                <w14:textFill>
                  <w14:solidFill>
                    <w14:schemeClr w14:val="tx1"/>
                  </w14:solidFill>
                </w14:textFill>
              </w:rPr>
            </w:pPr>
          </w:p>
        </w:tc>
        <w:tc>
          <w:tcPr>
            <w:tcW w:w="447" w:type="pct"/>
            <w:vMerge w:val="continue"/>
            <w:shd w:val="clear" w:color="auto" w:fill="auto"/>
            <w:tcMar>
              <w:top w:w="96" w:type="dxa"/>
              <w:left w:w="96" w:type="dxa"/>
              <w:bottom w:w="96" w:type="dxa"/>
              <w:right w:w="96" w:type="dxa"/>
            </w:tcMar>
            <w:vAlign w:val="center"/>
          </w:tcPr>
          <w:p w14:paraId="14FEE06B">
            <w:pPr>
              <w:keepNext w:val="0"/>
              <w:keepLines w:val="0"/>
              <w:widowControl/>
              <w:numPr>
                <w:ilvl w:val="0"/>
                <w:numId w:val="0"/>
              </w:numPr>
              <w:suppressLineNumbers w:val="0"/>
              <w:jc w:val="center"/>
              <w:rPr>
                <w:rFonts w:hint="eastAsia" w:ascii="宋体" w:hAnsi="宋体" w:eastAsia="宋体" w:cs="宋体"/>
                <w:b/>
                <w:bCs/>
                <w:sz w:val="21"/>
                <w:szCs w:val="21"/>
                <w:lang w:val="en-US" w:eastAsia="zh-CN"/>
              </w:rPr>
            </w:pPr>
          </w:p>
        </w:tc>
        <w:tc>
          <w:tcPr>
            <w:tcW w:w="497" w:type="pct"/>
            <w:shd w:val="clear" w:color="auto" w:fill="auto"/>
            <w:tcMar>
              <w:top w:w="96" w:type="dxa"/>
              <w:left w:w="96" w:type="dxa"/>
              <w:bottom w:w="96" w:type="dxa"/>
              <w:right w:w="96" w:type="dxa"/>
            </w:tcMar>
            <w:vAlign w:val="center"/>
          </w:tcPr>
          <w:p w14:paraId="148C2C89">
            <w:pPr>
              <w:keepNext w:val="0"/>
              <w:keepLines w:val="0"/>
              <w:widowControl/>
              <w:numPr>
                <w:ilvl w:val="0"/>
                <w:numId w:val="0"/>
              </w:numPr>
              <w:suppressLineNumbers w:val="0"/>
              <w:jc w:val="center"/>
              <w:rPr>
                <w:rFonts w:hint="default" w:ascii="宋体" w:hAnsi="宋体" w:eastAsia="宋体"/>
                <w:szCs w:val="21"/>
                <w:lang w:val="en-US" w:eastAsia="zh-CN"/>
              </w:rPr>
            </w:pPr>
            <w:r>
              <w:rPr>
                <w:rFonts w:hint="eastAsia" w:ascii="宋体" w:hAnsi="宋体" w:eastAsia="宋体" w:cs="宋体"/>
                <w:sz w:val="24"/>
                <w:szCs w:val="24"/>
                <w:lang w:val="en-US" w:eastAsia="zh-CN"/>
              </w:rPr>
              <w:t>3)</w:t>
            </w:r>
            <w:r>
              <w:rPr>
                <w:rFonts w:hint="eastAsia" w:ascii="宋体" w:hAnsi="宋体" w:eastAsia="宋体"/>
                <w:szCs w:val="21"/>
                <w:lang w:val="en-US" w:eastAsia="zh-CN"/>
              </w:rPr>
              <w:t>低压配电柜</w:t>
            </w:r>
          </w:p>
        </w:tc>
        <w:tc>
          <w:tcPr>
            <w:tcW w:w="3529" w:type="pct"/>
            <w:shd w:val="clear" w:color="auto" w:fill="auto"/>
            <w:tcMar>
              <w:top w:w="96" w:type="dxa"/>
              <w:left w:w="96" w:type="dxa"/>
              <w:bottom w:w="96" w:type="dxa"/>
              <w:right w:w="96" w:type="dxa"/>
            </w:tcMar>
            <w:vAlign w:val="center"/>
          </w:tcPr>
          <w:p w14:paraId="12B0932F">
            <w:pPr>
              <w:numPr>
                <w:ilvl w:val="0"/>
                <w:numId w:val="17"/>
              </w:numPr>
              <w:ind w:leftChars="0"/>
              <w:rPr>
                <w:rFonts w:hint="default"/>
                <w:lang w:val="en-US" w:eastAsia="zh-CN"/>
              </w:rPr>
            </w:pPr>
            <w:r>
              <w:rPr>
                <w:rFonts w:hint="default"/>
                <w:lang w:val="en-US" w:eastAsia="zh-CN"/>
              </w:rPr>
              <w:t>外壳无锈蚀、无损伤、表面烤漆平整。</w:t>
            </w:r>
          </w:p>
          <w:p w14:paraId="249FB0F7">
            <w:pPr>
              <w:numPr>
                <w:ilvl w:val="0"/>
                <w:numId w:val="17"/>
              </w:numPr>
              <w:ind w:leftChars="0"/>
              <w:rPr>
                <w:rFonts w:hint="default"/>
                <w:lang w:val="en-US" w:eastAsia="zh-CN"/>
              </w:rPr>
            </w:pPr>
            <w:r>
              <w:rPr>
                <w:rFonts w:hint="default"/>
                <w:lang w:val="en-US" w:eastAsia="zh-CN"/>
              </w:rPr>
              <w:t>低压配电柜开关宜有送电范围标识，且与实际送电范围相符。</w:t>
            </w:r>
          </w:p>
          <w:p w14:paraId="68BCB543">
            <w:pPr>
              <w:numPr>
                <w:ilvl w:val="0"/>
                <w:numId w:val="17"/>
              </w:numPr>
              <w:ind w:leftChars="0"/>
              <w:rPr>
                <w:rFonts w:hint="default"/>
                <w:lang w:val="en-US" w:eastAsia="zh-CN"/>
              </w:rPr>
            </w:pPr>
            <w:r>
              <w:rPr>
                <w:rFonts w:hint="default"/>
                <w:lang w:val="en-US" w:eastAsia="zh-CN"/>
              </w:rPr>
              <w:t>配电柜门开启角度不小于90度，可以灵活启闭。</w:t>
            </w:r>
          </w:p>
          <w:p w14:paraId="7A844E72">
            <w:pPr>
              <w:numPr>
                <w:ilvl w:val="0"/>
                <w:numId w:val="17"/>
              </w:numPr>
              <w:ind w:leftChars="0"/>
              <w:rPr>
                <w:rFonts w:hint="default"/>
                <w:lang w:val="en-US" w:eastAsia="zh-CN"/>
              </w:rPr>
            </w:pPr>
            <w:r>
              <w:rPr>
                <w:rFonts w:hint="default"/>
                <w:lang w:val="en-US" w:eastAsia="zh-CN"/>
              </w:rPr>
              <w:t>面板上指示灯、按钮、仪表外观、功能良好。</w:t>
            </w:r>
          </w:p>
          <w:p w14:paraId="179ABF6A">
            <w:pPr>
              <w:numPr>
                <w:ilvl w:val="0"/>
                <w:numId w:val="17"/>
              </w:numPr>
              <w:ind w:leftChars="0"/>
              <w:rPr>
                <w:rFonts w:hint="default"/>
                <w:lang w:val="en-US" w:eastAsia="zh-CN"/>
              </w:rPr>
            </w:pPr>
            <w:r>
              <w:rPr>
                <w:rFonts w:hint="default"/>
                <w:lang w:val="en-US" w:eastAsia="zh-CN"/>
              </w:rPr>
              <w:t>各开关、旋钮等部件手动操作无异常。抽屉柜推拉操作灵活轻便、无卡阻或碰撞现象。</w:t>
            </w:r>
          </w:p>
          <w:p w14:paraId="457D0BF5">
            <w:pPr>
              <w:numPr>
                <w:ilvl w:val="0"/>
                <w:numId w:val="17"/>
              </w:numPr>
              <w:ind w:leftChars="0"/>
              <w:rPr>
                <w:rFonts w:hint="default"/>
                <w:lang w:val="en-US" w:eastAsia="zh-CN"/>
              </w:rPr>
            </w:pPr>
            <w:r>
              <w:rPr>
                <w:rFonts w:hint="default"/>
                <w:lang w:val="en-US" w:eastAsia="zh-CN"/>
              </w:rPr>
              <w:t>查验市电停、送电与发电机自动启停连锁功能正常。</w:t>
            </w:r>
          </w:p>
          <w:p w14:paraId="408825FB">
            <w:pPr>
              <w:numPr>
                <w:ilvl w:val="0"/>
                <w:numId w:val="17"/>
              </w:numPr>
              <w:ind w:leftChars="0"/>
              <w:rPr>
                <w:rFonts w:hint="default"/>
                <w:lang w:val="en-US" w:eastAsia="zh-CN"/>
              </w:rPr>
            </w:pPr>
            <w:r>
              <w:rPr>
                <w:rFonts w:hint="default"/>
                <w:lang w:val="en-US" w:eastAsia="zh-CN"/>
              </w:rPr>
              <w:t>检查接线端子紧固。</w:t>
            </w:r>
          </w:p>
          <w:p w14:paraId="5A71B471">
            <w:pPr>
              <w:numPr>
                <w:ilvl w:val="0"/>
                <w:numId w:val="17"/>
              </w:numPr>
              <w:ind w:leftChars="0"/>
              <w:rPr>
                <w:rFonts w:hint="default"/>
                <w:lang w:val="en-US" w:eastAsia="zh-CN"/>
              </w:rPr>
            </w:pPr>
            <w:r>
              <w:rPr>
                <w:rFonts w:hint="default"/>
                <w:lang w:val="en-US" w:eastAsia="zh-CN"/>
              </w:rPr>
              <w:t>检查计量装置正常。</w:t>
            </w:r>
          </w:p>
          <w:p w14:paraId="25983FAE">
            <w:pPr>
              <w:numPr>
                <w:ilvl w:val="0"/>
                <w:numId w:val="17"/>
              </w:numPr>
              <w:ind w:leftChars="0"/>
              <w:rPr>
                <w:rFonts w:hint="default"/>
                <w:lang w:val="en-US" w:eastAsia="zh-CN"/>
              </w:rPr>
            </w:pPr>
            <w:r>
              <w:rPr>
                <w:rFonts w:hint="default"/>
                <w:lang w:val="en-US" w:eastAsia="zh-CN"/>
              </w:rPr>
              <w:t>操作防护工具和绝缘工具应齐全，并有相关部门检测的合格证书(合格证书在有效期内)。</w:t>
            </w:r>
          </w:p>
        </w:tc>
      </w:tr>
      <w:tr w14:paraId="2FBFE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1140" w:hRule="atLeast"/>
        </w:trPr>
        <w:tc>
          <w:tcPr>
            <w:tcW w:w="526" w:type="pct"/>
            <w:vMerge w:val="continue"/>
            <w:shd w:val="clear" w:color="auto" w:fill="auto"/>
            <w:tcMar>
              <w:top w:w="96" w:type="dxa"/>
              <w:left w:w="96" w:type="dxa"/>
              <w:bottom w:w="96" w:type="dxa"/>
              <w:right w:w="96" w:type="dxa"/>
            </w:tcMar>
            <w:vAlign w:val="center"/>
          </w:tcPr>
          <w:p w14:paraId="0D477E3F">
            <w:pPr>
              <w:keepNext w:val="0"/>
              <w:keepLines w:val="0"/>
              <w:widowControl/>
              <w:numPr>
                <w:ilvl w:val="0"/>
                <w:numId w:val="0"/>
              </w:numPr>
              <w:suppressLineNumbers w:val="0"/>
              <w:jc w:val="both"/>
              <w:rPr>
                <w:rFonts w:hint="eastAsia" w:ascii="宋体" w:hAnsi="宋体" w:eastAsia="宋体" w:cs="宋体"/>
                <w:b/>
                <w:bCs/>
                <w:color w:val="000000" w:themeColor="text1"/>
                <w:sz w:val="21"/>
                <w:szCs w:val="21"/>
                <w:lang w:val="en-US" w:eastAsia="zh-CN" w:bidi="ar-SA"/>
                <w14:textFill>
                  <w14:solidFill>
                    <w14:schemeClr w14:val="tx1"/>
                  </w14:solidFill>
                </w14:textFill>
              </w:rPr>
            </w:pPr>
          </w:p>
        </w:tc>
        <w:tc>
          <w:tcPr>
            <w:tcW w:w="447" w:type="pct"/>
            <w:vMerge w:val="continue"/>
            <w:shd w:val="clear" w:color="auto" w:fill="auto"/>
            <w:tcMar>
              <w:top w:w="96" w:type="dxa"/>
              <w:left w:w="96" w:type="dxa"/>
              <w:bottom w:w="96" w:type="dxa"/>
              <w:right w:w="96" w:type="dxa"/>
            </w:tcMar>
            <w:vAlign w:val="center"/>
          </w:tcPr>
          <w:p w14:paraId="0CA9D9D7">
            <w:pPr>
              <w:keepNext w:val="0"/>
              <w:keepLines w:val="0"/>
              <w:widowControl/>
              <w:numPr>
                <w:ilvl w:val="0"/>
                <w:numId w:val="0"/>
              </w:numPr>
              <w:suppressLineNumbers w:val="0"/>
              <w:jc w:val="center"/>
              <w:rPr>
                <w:rFonts w:hint="eastAsia" w:ascii="宋体" w:hAnsi="宋体" w:eastAsia="宋体" w:cs="宋体"/>
                <w:b/>
                <w:bCs/>
                <w:sz w:val="21"/>
                <w:szCs w:val="21"/>
                <w:lang w:val="en-US" w:eastAsia="zh-CN"/>
              </w:rPr>
            </w:pPr>
          </w:p>
        </w:tc>
        <w:tc>
          <w:tcPr>
            <w:tcW w:w="497" w:type="pct"/>
            <w:shd w:val="clear" w:color="auto" w:fill="auto"/>
            <w:tcMar>
              <w:top w:w="96" w:type="dxa"/>
              <w:left w:w="96" w:type="dxa"/>
              <w:bottom w:w="96" w:type="dxa"/>
              <w:right w:w="96" w:type="dxa"/>
            </w:tcMar>
            <w:vAlign w:val="center"/>
          </w:tcPr>
          <w:p w14:paraId="39B7946B">
            <w:pPr>
              <w:keepNext w:val="0"/>
              <w:keepLines w:val="0"/>
              <w:widowControl/>
              <w:numPr>
                <w:ilvl w:val="0"/>
                <w:numId w:val="0"/>
              </w:numPr>
              <w:suppressLineNumbers w:val="0"/>
              <w:ind w:left="0" w:leftChars="0" w:firstLine="0" w:firstLineChars="0"/>
              <w:jc w:val="center"/>
              <w:rPr>
                <w:rFonts w:hint="eastAsia" w:ascii="宋体" w:hAnsi="宋体" w:eastAsia="宋体"/>
                <w:szCs w:val="21"/>
                <w:lang w:val="en-US" w:eastAsia="zh-CN"/>
              </w:rPr>
            </w:pPr>
            <w:r>
              <w:rPr>
                <w:rFonts w:hint="eastAsia" w:ascii="宋体" w:hAnsi="宋体" w:eastAsia="宋体" w:cs="宋体"/>
                <w:sz w:val="24"/>
                <w:szCs w:val="24"/>
                <w:lang w:val="en-US" w:eastAsia="zh-CN"/>
              </w:rPr>
              <w:t>4)</w:t>
            </w:r>
            <w:r>
              <w:rPr>
                <w:rFonts w:hint="eastAsia" w:ascii="宋体" w:hAnsi="宋体" w:eastAsia="宋体"/>
                <w:szCs w:val="21"/>
                <w:lang w:val="en-US" w:eastAsia="zh-CN"/>
              </w:rPr>
              <w:t>无功功率补偿柜</w:t>
            </w:r>
          </w:p>
        </w:tc>
        <w:tc>
          <w:tcPr>
            <w:tcW w:w="3529" w:type="pct"/>
            <w:shd w:val="clear" w:color="auto" w:fill="auto"/>
            <w:tcMar>
              <w:top w:w="96" w:type="dxa"/>
              <w:left w:w="96" w:type="dxa"/>
              <w:bottom w:w="96" w:type="dxa"/>
              <w:right w:w="96" w:type="dxa"/>
            </w:tcMar>
            <w:vAlign w:val="center"/>
          </w:tcPr>
          <w:p w14:paraId="56498319">
            <w:pPr>
              <w:numPr>
                <w:ilvl w:val="0"/>
                <w:numId w:val="0"/>
              </w:numPr>
              <w:ind w:left="0" w:leftChars="0" w:firstLine="0" w:firstLineChars="0"/>
              <w:rPr>
                <w:rFonts w:hint="eastAsia"/>
                <w:lang w:val="en-US" w:eastAsia="zh-CN"/>
              </w:rPr>
            </w:pPr>
            <w:r>
              <w:rPr>
                <w:rFonts w:hint="eastAsia"/>
                <w:lang w:val="en-US" w:eastAsia="zh-CN"/>
              </w:rPr>
              <w:t>1、外壳无锈蚀、无损伤，表面烤漆平整。</w:t>
            </w:r>
          </w:p>
          <w:p w14:paraId="78389EF2">
            <w:pPr>
              <w:numPr>
                <w:ilvl w:val="0"/>
                <w:numId w:val="0"/>
              </w:numPr>
              <w:ind w:left="0" w:leftChars="0" w:firstLine="0" w:firstLineChars="0"/>
              <w:rPr>
                <w:rFonts w:hint="eastAsia"/>
                <w:lang w:val="en-US" w:eastAsia="zh-CN"/>
              </w:rPr>
            </w:pPr>
            <w:r>
              <w:rPr>
                <w:rFonts w:hint="eastAsia"/>
                <w:lang w:val="en-US" w:eastAsia="zh-CN"/>
              </w:rPr>
              <w:t>2、自动控制器应具有手动和自动投切两种方式，手动投切无异常。</w:t>
            </w:r>
          </w:p>
          <w:p w14:paraId="03A33E50">
            <w:pPr>
              <w:numPr>
                <w:ilvl w:val="0"/>
                <w:numId w:val="0"/>
              </w:numPr>
              <w:ind w:left="0" w:leftChars="0" w:firstLine="0" w:firstLineChars="0"/>
              <w:rPr>
                <w:rFonts w:hint="eastAsia"/>
                <w:lang w:val="en-US" w:eastAsia="zh-CN"/>
              </w:rPr>
            </w:pPr>
            <w:r>
              <w:rPr>
                <w:rFonts w:hint="eastAsia"/>
                <w:lang w:val="en-US" w:eastAsia="zh-CN"/>
              </w:rPr>
              <w:t>3、补偿柜功率因数控制器功能完好，补偿后功率因数不应低于0.9。</w:t>
            </w:r>
          </w:p>
          <w:p w14:paraId="0FED6DCE">
            <w:pPr>
              <w:numPr>
                <w:ilvl w:val="0"/>
                <w:numId w:val="0"/>
              </w:numPr>
              <w:ind w:left="0" w:leftChars="0" w:firstLine="0" w:firstLineChars="0"/>
              <w:rPr>
                <w:rFonts w:hint="eastAsia"/>
                <w:lang w:val="en-US" w:eastAsia="zh-CN"/>
              </w:rPr>
            </w:pPr>
            <w:r>
              <w:rPr>
                <w:rFonts w:hint="eastAsia"/>
                <w:lang w:val="en-US" w:eastAsia="zh-CN"/>
              </w:rPr>
              <w:t>4、补偿柜电容壳体无膨胀，相间绝缘电阻、相间对地绝缘电阻大于0.5Ω。</w:t>
            </w:r>
          </w:p>
        </w:tc>
      </w:tr>
      <w:tr w14:paraId="080C9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1140" w:hRule="atLeast"/>
        </w:trPr>
        <w:tc>
          <w:tcPr>
            <w:tcW w:w="526" w:type="pct"/>
            <w:vMerge w:val="continue"/>
            <w:shd w:val="clear" w:color="auto" w:fill="auto"/>
            <w:tcMar>
              <w:top w:w="96" w:type="dxa"/>
              <w:left w:w="96" w:type="dxa"/>
              <w:bottom w:w="96" w:type="dxa"/>
              <w:right w:w="96" w:type="dxa"/>
            </w:tcMar>
            <w:vAlign w:val="center"/>
          </w:tcPr>
          <w:p w14:paraId="3C5141C6">
            <w:pPr>
              <w:keepNext w:val="0"/>
              <w:keepLines w:val="0"/>
              <w:widowControl/>
              <w:numPr>
                <w:ilvl w:val="0"/>
                <w:numId w:val="0"/>
              </w:numPr>
              <w:suppressLineNumbers w:val="0"/>
              <w:jc w:val="both"/>
              <w:rPr>
                <w:rFonts w:hint="eastAsia" w:ascii="宋体" w:hAnsi="宋体" w:eastAsia="宋体" w:cs="宋体"/>
                <w:b/>
                <w:bCs/>
                <w:color w:val="000000" w:themeColor="text1"/>
                <w:sz w:val="21"/>
                <w:szCs w:val="21"/>
                <w:lang w:val="en-US" w:eastAsia="zh-CN" w:bidi="ar-SA"/>
                <w14:textFill>
                  <w14:solidFill>
                    <w14:schemeClr w14:val="tx1"/>
                  </w14:solidFill>
                </w14:textFill>
              </w:rPr>
            </w:pPr>
          </w:p>
        </w:tc>
        <w:tc>
          <w:tcPr>
            <w:tcW w:w="447" w:type="pct"/>
            <w:vMerge w:val="continue"/>
            <w:shd w:val="clear" w:color="auto" w:fill="auto"/>
            <w:tcMar>
              <w:top w:w="96" w:type="dxa"/>
              <w:left w:w="96" w:type="dxa"/>
              <w:bottom w:w="96" w:type="dxa"/>
              <w:right w:w="96" w:type="dxa"/>
            </w:tcMar>
            <w:vAlign w:val="center"/>
          </w:tcPr>
          <w:p w14:paraId="238B8B65">
            <w:pPr>
              <w:keepNext w:val="0"/>
              <w:keepLines w:val="0"/>
              <w:widowControl/>
              <w:numPr>
                <w:ilvl w:val="0"/>
                <w:numId w:val="0"/>
              </w:numPr>
              <w:suppressLineNumbers w:val="0"/>
              <w:jc w:val="center"/>
              <w:rPr>
                <w:rFonts w:hint="eastAsia" w:ascii="宋体" w:hAnsi="宋体" w:eastAsia="宋体" w:cs="宋体"/>
                <w:b/>
                <w:bCs/>
                <w:sz w:val="21"/>
                <w:szCs w:val="21"/>
                <w:lang w:val="en-US" w:eastAsia="zh-CN"/>
              </w:rPr>
            </w:pPr>
          </w:p>
        </w:tc>
        <w:tc>
          <w:tcPr>
            <w:tcW w:w="497" w:type="pct"/>
            <w:shd w:val="clear" w:color="auto" w:fill="auto"/>
            <w:tcMar>
              <w:top w:w="96" w:type="dxa"/>
              <w:left w:w="96" w:type="dxa"/>
              <w:bottom w:w="96" w:type="dxa"/>
              <w:right w:w="96" w:type="dxa"/>
            </w:tcMar>
            <w:vAlign w:val="center"/>
          </w:tcPr>
          <w:p w14:paraId="306CD80C">
            <w:pPr>
              <w:keepNext w:val="0"/>
              <w:keepLines w:val="0"/>
              <w:widowControl/>
              <w:numPr>
                <w:ilvl w:val="0"/>
                <w:numId w:val="0"/>
              </w:numPr>
              <w:suppressLineNumbers w:val="0"/>
              <w:jc w:val="center"/>
              <w:rPr>
                <w:rFonts w:hint="default" w:ascii="宋体" w:hAnsi="宋体" w:eastAsia="宋体"/>
                <w:szCs w:val="21"/>
                <w:lang w:val="en-US" w:eastAsia="zh-CN"/>
              </w:rPr>
            </w:pPr>
            <w:r>
              <w:rPr>
                <w:rFonts w:hint="eastAsia" w:ascii="宋体" w:hAnsi="宋体" w:eastAsia="宋体" w:cs="宋体"/>
                <w:sz w:val="24"/>
                <w:szCs w:val="24"/>
                <w:lang w:val="en-US" w:eastAsia="zh-CN"/>
              </w:rPr>
              <w:t>5)</w:t>
            </w:r>
            <w:r>
              <w:rPr>
                <w:rFonts w:hint="eastAsia" w:ascii="宋体" w:hAnsi="宋体" w:eastAsia="宋体"/>
                <w:szCs w:val="21"/>
                <w:lang w:val="en-US" w:eastAsia="zh-CN"/>
              </w:rPr>
              <w:t>电气线路</w:t>
            </w:r>
          </w:p>
        </w:tc>
        <w:tc>
          <w:tcPr>
            <w:tcW w:w="3529" w:type="pct"/>
            <w:shd w:val="clear" w:color="auto" w:fill="auto"/>
            <w:tcMar>
              <w:top w:w="96" w:type="dxa"/>
              <w:left w:w="96" w:type="dxa"/>
              <w:bottom w:w="96" w:type="dxa"/>
              <w:right w:w="96" w:type="dxa"/>
            </w:tcMar>
            <w:vAlign w:val="center"/>
          </w:tcPr>
          <w:p w14:paraId="1A4DF0A9">
            <w:pPr>
              <w:numPr>
                <w:ilvl w:val="0"/>
                <w:numId w:val="0"/>
              </w:numPr>
              <w:rPr>
                <w:rFonts w:hint="default"/>
                <w:lang w:val="en-US" w:eastAsia="zh-CN"/>
              </w:rPr>
            </w:pPr>
            <w:r>
              <w:rPr>
                <w:rFonts w:hint="eastAsia"/>
                <w:lang w:val="en-US" w:eastAsia="zh-CN"/>
              </w:rPr>
              <w:t>1、</w:t>
            </w:r>
            <w:r>
              <w:rPr>
                <w:rFonts w:hint="default"/>
                <w:lang w:val="en-US" w:eastAsia="zh-CN"/>
              </w:rPr>
              <w:t>母线连接牢固、绝缘良好、支架牢固，无松脱现象。</w:t>
            </w:r>
          </w:p>
          <w:p w14:paraId="1F56548E">
            <w:pPr>
              <w:numPr>
                <w:ilvl w:val="0"/>
                <w:numId w:val="0"/>
              </w:numPr>
              <w:rPr>
                <w:rFonts w:hint="default"/>
                <w:lang w:val="en-US" w:eastAsia="zh-CN"/>
              </w:rPr>
            </w:pPr>
            <w:r>
              <w:rPr>
                <w:rFonts w:hint="eastAsia"/>
                <w:lang w:val="en-US" w:eastAsia="zh-CN"/>
              </w:rPr>
              <w:t>2、</w:t>
            </w:r>
            <w:r>
              <w:rPr>
                <w:rFonts w:hint="default"/>
                <w:lang w:val="en-US" w:eastAsia="zh-CN"/>
              </w:rPr>
              <w:t>电缆规格应符合规范，排列整齐、无损坏。</w:t>
            </w:r>
          </w:p>
          <w:p w14:paraId="21A47363">
            <w:pPr>
              <w:numPr>
                <w:ilvl w:val="0"/>
                <w:numId w:val="0"/>
              </w:numPr>
              <w:rPr>
                <w:rFonts w:hint="default"/>
                <w:lang w:val="en-US" w:eastAsia="zh-CN"/>
              </w:rPr>
            </w:pPr>
            <w:r>
              <w:rPr>
                <w:rFonts w:hint="eastAsia"/>
                <w:lang w:val="en-US" w:eastAsia="zh-CN"/>
              </w:rPr>
              <w:t>3、</w:t>
            </w:r>
            <w:r>
              <w:rPr>
                <w:rFonts w:hint="default"/>
                <w:lang w:val="en-US" w:eastAsia="zh-CN"/>
              </w:rPr>
              <w:t>电缆的首端、末端和分支处应设标志牌，直埋电缆应设标示桩。</w:t>
            </w:r>
          </w:p>
          <w:p w14:paraId="0BC4EA35">
            <w:pPr>
              <w:numPr>
                <w:ilvl w:val="0"/>
                <w:numId w:val="0"/>
              </w:numPr>
              <w:rPr>
                <w:rFonts w:hint="default"/>
                <w:lang w:val="en-US" w:eastAsia="zh-CN"/>
              </w:rPr>
            </w:pPr>
            <w:r>
              <w:rPr>
                <w:rFonts w:hint="eastAsia"/>
                <w:lang w:val="en-US" w:eastAsia="zh-CN"/>
              </w:rPr>
              <w:t>4、</w:t>
            </w:r>
            <w:r>
              <w:rPr>
                <w:rFonts w:hint="default"/>
                <w:lang w:val="en-US" w:eastAsia="zh-CN"/>
              </w:rPr>
              <w:t>电缆敷设排列整齐，水平敷设的电缆，首尾两端、转弯两侧及每隔5~10m处设固定点。</w:t>
            </w:r>
          </w:p>
          <w:p w14:paraId="0D9B46C4">
            <w:pPr>
              <w:numPr>
                <w:ilvl w:val="0"/>
                <w:numId w:val="0"/>
              </w:numPr>
              <w:rPr>
                <w:rFonts w:hint="default"/>
                <w:lang w:val="en-US" w:eastAsia="zh-CN"/>
              </w:rPr>
            </w:pPr>
            <w:r>
              <w:rPr>
                <w:rFonts w:hint="eastAsia"/>
                <w:lang w:val="en-US" w:eastAsia="zh-CN"/>
              </w:rPr>
              <w:t>5、</w:t>
            </w:r>
            <w:r>
              <w:rPr>
                <w:rFonts w:hint="default"/>
                <w:lang w:val="en-US" w:eastAsia="zh-CN"/>
              </w:rPr>
              <w:t>电缆桥架水平安装的支架间距为1.5~3m，垂直安装的支架间距不大于2m。</w:t>
            </w:r>
          </w:p>
          <w:p w14:paraId="3941B9B1">
            <w:pPr>
              <w:numPr>
                <w:ilvl w:val="0"/>
                <w:numId w:val="0"/>
              </w:numPr>
              <w:rPr>
                <w:rFonts w:hint="default"/>
                <w:lang w:val="en-US" w:eastAsia="zh-CN"/>
              </w:rPr>
            </w:pPr>
            <w:r>
              <w:rPr>
                <w:rFonts w:hint="eastAsia"/>
                <w:lang w:val="en-US" w:eastAsia="zh-CN"/>
              </w:rPr>
              <w:t>6、</w:t>
            </w:r>
            <w:r>
              <w:rPr>
                <w:rFonts w:hint="default"/>
                <w:lang w:val="en-US" w:eastAsia="zh-CN"/>
              </w:rPr>
              <w:t>电缆的固定、弯曲半径、有关距离和单芯电力电缆金属护层的接线、相序排列等应符合要求。电缆终端、电缆接头安装牢固，接地良好，电缆支架、套管等的金属部件防腐层良好。</w:t>
            </w:r>
          </w:p>
          <w:p w14:paraId="25946409">
            <w:pPr>
              <w:numPr>
                <w:ilvl w:val="0"/>
                <w:numId w:val="0"/>
              </w:numPr>
              <w:rPr>
                <w:rFonts w:hint="default"/>
                <w:lang w:val="en-US" w:eastAsia="zh-CN"/>
              </w:rPr>
            </w:pPr>
            <w:r>
              <w:rPr>
                <w:rFonts w:hint="eastAsia"/>
                <w:lang w:val="en-US" w:eastAsia="zh-CN"/>
              </w:rPr>
              <w:t>7、</w:t>
            </w:r>
            <w:r>
              <w:rPr>
                <w:rFonts w:hint="default"/>
                <w:lang w:val="en-US" w:eastAsia="zh-CN"/>
              </w:rPr>
              <w:t>电缆进线口、穿越楼板和穿越不同防火区应有防火隔堵措施。</w:t>
            </w:r>
          </w:p>
        </w:tc>
      </w:tr>
      <w:tr w14:paraId="073EB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1140" w:hRule="atLeast"/>
        </w:trPr>
        <w:tc>
          <w:tcPr>
            <w:tcW w:w="526" w:type="pct"/>
            <w:vMerge w:val="continue"/>
            <w:shd w:val="clear" w:color="auto" w:fill="auto"/>
            <w:tcMar>
              <w:top w:w="96" w:type="dxa"/>
              <w:left w:w="96" w:type="dxa"/>
              <w:bottom w:w="96" w:type="dxa"/>
              <w:right w:w="96" w:type="dxa"/>
            </w:tcMar>
            <w:vAlign w:val="center"/>
          </w:tcPr>
          <w:p w14:paraId="77C96302">
            <w:pPr>
              <w:keepNext w:val="0"/>
              <w:keepLines w:val="0"/>
              <w:widowControl/>
              <w:numPr>
                <w:ilvl w:val="0"/>
                <w:numId w:val="0"/>
              </w:numPr>
              <w:suppressLineNumbers w:val="0"/>
              <w:jc w:val="both"/>
              <w:rPr>
                <w:rFonts w:hint="eastAsia" w:ascii="宋体" w:hAnsi="宋体" w:eastAsia="宋体" w:cs="宋体"/>
                <w:b/>
                <w:bCs/>
                <w:color w:val="000000" w:themeColor="text1"/>
                <w:sz w:val="21"/>
                <w:szCs w:val="21"/>
                <w:lang w:val="en-US" w:eastAsia="zh-CN" w:bidi="ar-SA"/>
                <w14:textFill>
                  <w14:solidFill>
                    <w14:schemeClr w14:val="tx1"/>
                  </w14:solidFill>
                </w14:textFill>
              </w:rPr>
            </w:pPr>
          </w:p>
        </w:tc>
        <w:tc>
          <w:tcPr>
            <w:tcW w:w="447" w:type="pct"/>
            <w:vMerge w:val="continue"/>
            <w:shd w:val="clear" w:color="auto" w:fill="auto"/>
            <w:tcMar>
              <w:top w:w="96" w:type="dxa"/>
              <w:left w:w="96" w:type="dxa"/>
              <w:bottom w:w="96" w:type="dxa"/>
              <w:right w:w="96" w:type="dxa"/>
            </w:tcMar>
            <w:vAlign w:val="center"/>
          </w:tcPr>
          <w:p w14:paraId="245013B8">
            <w:pPr>
              <w:keepNext w:val="0"/>
              <w:keepLines w:val="0"/>
              <w:widowControl/>
              <w:numPr>
                <w:ilvl w:val="0"/>
                <w:numId w:val="0"/>
              </w:numPr>
              <w:suppressLineNumbers w:val="0"/>
              <w:jc w:val="center"/>
              <w:rPr>
                <w:rFonts w:hint="eastAsia" w:ascii="宋体" w:hAnsi="宋体" w:eastAsia="宋体" w:cs="宋体"/>
                <w:b/>
                <w:bCs/>
                <w:sz w:val="21"/>
                <w:szCs w:val="21"/>
                <w:lang w:val="en-US" w:eastAsia="zh-CN"/>
              </w:rPr>
            </w:pPr>
          </w:p>
        </w:tc>
        <w:tc>
          <w:tcPr>
            <w:tcW w:w="497" w:type="pct"/>
            <w:shd w:val="clear" w:color="auto" w:fill="auto"/>
            <w:tcMar>
              <w:top w:w="96" w:type="dxa"/>
              <w:left w:w="96" w:type="dxa"/>
              <w:bottom w:w="96" w:type="dxa"/>
              <w:right w:w="96" w:type="dxa"/>
            </w:tcMar>
            <w:vAlign w:val="center"/>
          </w:tcPr>
          <w:p w14:paraId="14BBC911">
            <w:pPr>
              <w:keepNext w:val="0"/>
              <w:keepLines w:val="0"/>
              <w:widowControl/>
              <w:numPr>
                <w:ilvl w:val="0"/>
                <w:numId w:val="0"/>
              </w:numPr>
              <w:suppressLineNumbers w:val="0"/>
              <w:jc w:val="center"/>
              <w:rPr>
                <w:rFonts w:hint="default" w:ascii="宋体" w:hAnsi="宋体" w:eastAsia="宋体"/>
                <w:szCs w:val="21"/>
                <w:lang w:val="en-US" w:eastAsia="zh-CN"/>
              </w:rPr>
            </w:pPr>
            <w:r>
              <w:rPr>
                <w:rFonts w:hint="eastAsia" w:ascii="宋体" w:hAnsi="宋体" w:eastAsia="宋体" w:cs="宋体"/>
                <w:sz w:val="24"/>
                <w:szCs w:val="24"/>
                <w:lang w:val="en-US" w:eastAsia="zh-CN"/>
              </w:rPr>
              <w:t>6)</w:t>
            </w:r>
            <w:r>
              <w:rPr>
                <w:rFonts w:hint="eastAsia" w:ascii="宋体" w:hAnsi="宋体" w:eastAsia="宋体"/>
                <w:szCs w:val="21"/>
                <w:lang w:val="en-US" w:eastAsia="zh-CN"/>
              </w:rPr>
              <w:t>配电箱柜</w:t>
            </w:r>
          </w:p>
        </w:tc>
        <w:tc>
          <w:tcPr>
            <w:tcW w:w="3529" w:type="pct"/>
            <w:shd w:val="clear" w:color="auto" w:fill="auto"/>
            <w:tcMar>
              <w:top w:w="96" w:type="dxa"/>
              <w:left w:w="96" w:type="dxa"/>
              <w:bottom w:w="96" w:type="dxa"/>
              <w:right w:w="96" w:type="dxa"/>
            </w:tcMar>
            <w:vAlign w:val="center"/>
          </w:tcPr>
          <w:p w14:paraId="30619A13">
            <w:pPr>
              <w:numPr>
                <w:ilvl w:val="0"/>
                <w:numId w:val="0"/>
              </w:numPr>
              <w:rPr>
                <w:rFonts w:hint="default"/>
                <w:lang w:val="en-US" w:eastAsia="zh-CN"/>
              </w:rPr>
            </w:pPr>
            <w:r>
              <w:rPr>
                <w:rFonts w:hint="eastAsia"/>
                <w:lang w:val="en-US" w:eastAsia="zh-CN"/>
              </w:rPr>
              <w:t>1、</w:t>
            </w:r>
            <w:r>
              <w:rPr>
                <w:rFonts w:hint="default"/>
                <w:lang w:val="en-US" w:eastAsia="zh-CN"/>
              </w:rPr>
              <w:t>配电箱/柜盘面垂直，相互间或与基础型钢应用螺栓连接，且防松零件齐全。</w:t>
            </w:r>
          </w:p>
          <w:p w14:paraId="3BF82AA7">
            <w:pPr>
              <w:numPr>
                <w:ilvl w:val="0"/>
                <w:numId w:val="0"/>
              </w:numPr>
              <w:rPr>
                <w:rFonts w:hint="default"/>
                <w:lang w:val="en-US" w:eastAsia="zh-CN"/>
              </w:rPr>
            </w:pPr>
            <w:r>
              <w:rPr>
                <w:rFonts w:hint="eastAsia"/>
                <w:lang w:val="en-US" w:eastAsia="zh-CN"/>
              </w:rPr>
              <w:t>2、</w:t>
            </w:r>
            <w:r>
              <w:rPr>
                <w:rFonts w:hint="default"/>
                <w:lang w:val="en-US" w:eastAsia="zh-CN"/>
              </w:rPr>
              <w:t>配电箱/柜门内侧宜有电气原理图，且应与实际电气接线相符。</w:t>
            </w:r>
          </w:p>
          <w:p w14:paraId="731AD06B">
            <w:pPr>
              <w:numPr>
                <w:ilvl w:val="0"/>
                <w:numId w:val="0"/>
              </w:numPr>
              <w:rPr>
                <w:rFonts w:hint="default"/>
                <w:lang w:val="en-US" w:eastAsia="zh-CN"/>
              </w:rPr>
            </w:pPr>
            <w:r>
              <w:rPr>
                <w:rFonts w:hint="eastAsia"/>
                <w:lang w:val="en-US" w:eastAsia="zh-CN"/>
              </w:rPr>
              <w:t>3、</w:t>
            </w:r>
            <w:r>
              <w:rPr>
                <w:rFonts w:hint="default"/>
                <w:lang w:val="en-US" w:eastAsia="zh-CN"/>
              </w:rPr>
              <w:t>配电箱/柜内的设备、元件齐全，线材色标及开关标识范围正确，接地良好且接地电阻不应大于4</w:t>
            </w:r>
            <w:r>
              <w:rPr>
                <w:rFonts w:hint="eastAsia"/>
                <w:lang w:val="en-US" w:eastAsia="zh-CN"/>
              </w:rPr>
              <w:t>Ω</w:t>
            </w:r>
            <w:r>
              <w:rPr>
                <w:rFonts w:hint="default"/>
                <w:lang w:val="en-US" w:eastAsia="zh-CN"/>
              </w:rPr>
              <w:t>。</w:t>
            </w:r>
          </w:p>
          <w:p w14:paraId="2C1E4AC8">
            <w:pPr>
              <w:numPr>
                <w:ilvl w:val="0"/>
                <w:numId w:val="0"/>
              </w:numPr>
              <w:rPr>
                <w:rFonts w:hint="default"/>
                <w:lang w:val="en-US" w:eastAsia="zh-CN"/>
              </w:rPr>
            </w:pPr>
            <w:r>
              <w:rPr>
                <w:rFonts w:hint="eastAsia"/>
                <w:lang w:val="en-US" w:eastAsia="zh-CN"/>
              </w:rPr>
              <w:t>4、</w:t>
            </w:r>
            <w:r>
              <w:rPr>
                <w:rFonts w:hint="default"/>
                <w:lang w:val="en-US" w:eastAsia="zh-CN"/>
              </w:rPr>
              <w:t>配电箱内零线和地线汇流排安装牢固。</w:t>
            </w:r>
          </w:p>
          <w:p w14:paraId="717342DB">
            <w:pPr>
              <w:numPr>
                <w:ilvl w:val="0"/>
                <w:numId w:val="0"/>
              </w:numPr>
              <w:rPr>
                <w:rFonts w:hint="default"/>
                <w:lang w:val="en-US" w:eastAsia="zh-CN"/>
              </w:rPr>
            </w:pPr>
            <w:r>
              <w:rPr>
                <w:rFonts w:hint="eastAsia"/>
                <w:lang w:val="en-US" w:eastAsia="zh-CN"/>
              </w:rPr>
              <w:t>5、</w:t>
            </w:r>
            <w:r>
              <w:rPr>
                <w:rFonts w:hint="default"/>
                <w:lang w:val="en-US" w:eastAsia="zh-CN"/>
              </w:rPr>
              <w:t>照明、插座漏电保护装置动作电流不大于30mA，动作时间不大于0.1s。</w:t>
            </w:r>
          </w:p>
        </w:tc>
      </w:tr>
      <w:tr w14:paraId="54047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1140" w:hRule="atLeast"/>
        </w:trPr>
        <w:tc>
          <w:tcPr>
            <w:tcW w:w="526" w:type="pct"/>
            <w:vMerge w:val="continue"/>
            <w:shd w:val="clear" w:color="auto" w:fill="auto"/>
            <w:tcMar>
              <w:top w:w="96" w:type="dxa"/>
              <w:left w:w="96" w:type="dxa"/>
              <w:bottom w:w="96" w:type="dxa"/>
              <w:right w:w="96" w:type="dxa"/>
            </w:tcMar>
            <w:vAlign w:val="center"/>
          </w:tcPr>
          <w:p w14:paraId="0B1367AE">
            <w:pPr>
              <w:keepNext w:val="0"/>
              <w:keepLines w:val="0"/>
              <w:widowControl/>
              <w:numPr>
                <w:ilvl w:val="0"/>
                <w:numId w:val="0"/>
              </w:numPr>
              <w:suppressLineNumbers w:val="0"/>
              <w:jc w:val="both"/>
              <w:rPr>
                <w:rFonts w:hint="eastAsia" w:ascii="宋体" w:hAnsi="宋体" w:eastAsia="宋体" w:cs="宋体"/>
                <w:b/>
                <w:bCs/>
                <w:color w:val="000000" w:themeColor="text1"/>
                <w:sz w:val="21"/>
                <w:szCs w:val="21"/>
                <w:lang w:val="en-US" w:eastAsia="zh-CN" w:bidi="ar-SA"/>
                <w14:textFill>
                  <w14:solidFill>
                    <w14:schemeClr w14:val="tx1"/>
                  </w14:solidFill>
                </w14:textFill>
              </w:rPr>
            </w:pPr>
          </w:p>
        </w:tc>
        <w:tc>
          <w:tcPr>
            <w:tcW w:w="447" w:type="pct"/>
            <w:vMerge w:val="continue"/>
            <w:shd w:val="clear" w:color="auto" w:fill="auto"/>
            <w:tcMar>
              <w:top w:w="96" w:type="dxa"/>
              <w:left w:w="96" w:type="dxa"/>
              <w:bottom w:w="96" w:type="dxa"/>
              <w:right w:w="96" w:type="dxa"/>
            </w:tcMar>
            <w:vAlign w:val="center"/>
          </w:tcPr>
          <w:p w14:paraId="382D33B4">
            <w:pPr>
              <w:keepNext w:val="0"/>
              <w:keepLines w:val="0"/>
              <w:widowControl/>
              <w:numPr>
                <w:ilvl w:val="0"/>
                <w:numId w:val="0"/>
              </w:numPr>
              <w:suppressLineNumbers w:val="0"/>
              <w:jc w:val="center"/>
              <w:rPr>
                <w:rFonts w:hint="eastAsia" w:ascii="宋体" w:hAnsi="宋体" w:eastAsia="宋体" w:cs="宋体"/>
                <w:b/>
                <w:bCs/>
                <w:sz w:val="21"/>
                <w:szCs w:val="21"/>
                <w:lang w:val="en-US" w:eastAsia="zh-CN"/>
              </w:rPr>
            </w:pPr>
          </w:p>
        </w:tc>
        <w:tc>
          <w:tcPr>
            <w:tcW w:w="497" w:type="pct"/>
            <w:shd w:val="clear" w:color="auto" w:fill="auto"/>
            <w:tcMar>
              <w:top w:w="96" w:type="dxa"/>
              <w:left w:w="96" w:type="dxa"/>
              <w:bottom w:w="96" w:type="dxa"/>
              <w:right w:w="96" w:type="dxa"/>
            </w:tcMar>
            <w:vAlign w:val="center"/>
          </w:tcPr>
          <w:p w14:paraId="0C04A402">
            <w:pPr>
              <w:keepNext w:val="0"/>
              <w:keepLines w:val="0"/>
              <w:widowControl/>
              <w:numPr>
                <w:ilvl w:val="0"/>
                <w:numId w:val="0"/>
              </w:numPr>
              <w:suppressLineNumbers w:val="0"/>
              <w:jc w:val="center"/>
              <w:rPr>
                <w:rFonts w:hint="default" w:ascii="宋体" w:hAnsi="宋体" w:eastAsia="宋体"/>
                <w:szCs w:val="21"/>
                <w:lang w:val="en-US" w:eastAsia="zh-CN"/>
              </w:rPr>
            </w:pPr>
            <w:r>
              <w:rPr>
                <w:rFonts w:hint="eastAsia" w:ascii="宋体" w:hAnsi="宋体" w:eastAsia="宋体" w:cs="宋体"/>
                <w:sz w:val="24"/>
                <w:szCs w:val="24"/>
                <w:lang w:val="en-US" w:eastAsia="zh-CN"/>
              </w:rPr>
              <w:t>7)</w:t>
            </w:r>
            <w:r>
              <w:rPr>
                <w:rFonts w:hint="eastAsia" w:ascii="宋体" w:hAnsi="宋体" w:eastAsia="宋体"/>
                <w:szCs w:val="21"/>
                <w:lang w:val="en-US" w:eastAsia="zh-CN"/>
              </w:rPr>
              <w:t>发电机房</w:t>
            </w:r>
          </w:p>
        </w:tc>
        <w:tc>
          <w:tcPr>
            <w:tcW w:w="3529" w:type="pct"/>
            <w:shd w:val="clear" w:color="auto" w:fill="auto"/>
            <w:tcMar>
              <w:top w:w="96" w:type="dxa"/>
              <w:left w:w="96" w:type="dxa"/>
              <w:bottom w:w="96" w:type="dxa"/>
              <w:right w:w="96" w:type="dxa"/>
            </w:tcMar>
            <w:vAlign w:val="center"/>
          </w:tcPr>
          <w:p w14:paraId="0AC66A37">
            <w:pPr>
              <w:numPr>
                <w:ilvl w:val="0"/>
                <w:numId w:val="0"/>
              </w:numPr>
              <w:rPr>
                <w:rFonts w:hint="default"/>
                <w:lang w:val="en-US" w:eastAsia="zh-CN"/>
              </w:rPr>
            </w:pPr>
            <w:r>
              <w:rPr>
                <w:rFonts w:hint="eastAsia"/>
                <w:lang w:val="en-US" w:eastAsia="zh-CN"/>
              </w:rPr>
              <w:t>1、</w:t>
            </w:r>
            <w:r>
              <w:rPr>
                <w:rFonts w:hint="default"/>
                <w:lang w:val="en-US" w:eastAsia="zh-CN"/>
              </w:rPr>
              <w:t>发电机房应设置备用照明，其作业面的最低照度不应低于正常照明的照度。</w:t>
            </w:r>
          </w:p>
          <w:p w14:paraId="64C615C1">
            <w:pPr>
              <w:numPr>
                <w:ilvl w:val="0"/>
                <w:numId w:val="0"/>
              </w:numPr>
              <w:rPr>
                <w:rFonts w:hint="default"/>
                <w:lang w:val="en-US" w:eastAsia="zh-CN"/>
              </w:rPr>
            </w:pPr>
            <w:r>
              <w:rPr>
                <w:rFonts w:hint="eastAsia"/>
                <w:lang w:val="en-US" w:eastAsia="zh-CN"/>
              </w:rPr>
              <w:t>2、</w:t>
            </w:r>
            <w:r>
              <w:rPr>
                <w:rFonts w:hint="default"/>
                <w:lang w:val="en-US" w:eastAsia="zh-CN"/>
              </w:rPr>
              <w:t>发电机本体和机械部分的外露可导电部分应分别与保护导体可靠连接，接地电阻不应大于4</w:t>
            </w:r>
            <w:r>
              <w:rPr>
                <w:rFonts w:hint="eastAsia"/>
                <w:lang w:val="en-US" w:eastAsia="zh-CN"/>
              </w:rPr>
              <w:t xml:space="preserve">Ω </w:t>
            </w:r>
            <w:r>
              <w:rPr>
                <w:rFonts w:hint="default"/>
                <w:lang w:val="en-US" w:eastAsia="zh-CN"/>
              </w:rPr>
              <w:t>，并应有标识。</w:t>
            </w:r>
          </w:p>
          <w:p w14:paraId="1319B02A">
            <w:pPr>
              <w:numPr>
                <w:ilvl w:val="0"/>
                <w:numId w:val="0"/>
              </w:numPr>
              <w:rPr>
                <w:rFonts w:hint="default"/>
                <w:lang w:val="en-US" w:eastAsia="zh-CN"/>
              </w:rPr>
            </w:pPr>
            <w:r>
              <w:rPr>
                <w:rFonts w:hint="eastAsia"/>
                <w:lang w:val="en-US" w:eastAsia="zh-CN"/>
              </w:rPr>
              <w:t>3、</w:t>
            </w:r>
            <w:r>
              <w:rPr>
                <w:rFonts w:hint="default"/>
                <w:lang w:val="en-US" w:eastAsia="zh-CN"/>
              </w:rPr>
              <w:t>发电机运转时电压、电流、频率、温度等仪表功能正</w:t>
            </w:r>
            <w:r>
              <w:rPr>
                <w:rFonts w:hint="eastAsia"/>
                <w:lang w:val="en-US" w:eastAsia="zh-CN"/>
              </w:rPr>
              <w:t>常。</w:t>
            </w:r>
          </w:p>
          <w:p w14:paraId="315084B5">
            <w:pPr>
              <w:numPr>
                <w:ilvl w:val="0"/>
                <w:numId w:val="0"/>
              </w:numPr>
              <w:rPr>
                <w:rFonts w:hint="default"/>
                <w:lang w:val="en-US" w:eastAsia="zh-CN"/>
              </w:rPr>
            </w:pPr>
            <w:r>
              <w:rPr>
                <w:rFonts w:hint="eastAsia"/>
                <w:lang w:val="en-US" w:eastAsia="zh-CN"/>
              </w:rPr>
              <w:t>4、</w:t>
            </w:r>
            <w:r>
              <w:rPr>
                <w:rFonts w:hint="default"/>
                <w:lang w:val="en-US" w:eastAsia="zh-CN"/>
              </w:rPr>
              <w:t>发电机的自动转换柜应有自动及手动转换功能。</w:t>
            </w:r>
          </w:p>
          <w:p w14:paraId="74D21753">
            <w:pPr>
              <w:numPr>
                <w:ilvl w:val="0"/>
                <w:numId w:val="0"/>
              </w:numPr>
              <w:rPr>
                <w:rFonts w:hint="default"/>
                <w:lang w:val="en-US" w:eastAsia="zh-CN"/>
              </w:rPr>
            </w:pPr>
            <w:r>
              <w:rPr>
                <w:rFonts w:hint="eastAsia"/>
                <w:lang w:val="en-US" w:eastAsia="zh-CN"/>
              </w:rPr>
              <w:t>5、</w:t>
            </w:r>
            <w:r>
              <w:rPr>
                <w:rFonts w:hint="default"/>
                <w:lang w:val="en-US" w:eastAsia="zh-CN"/>
              </w:rPr>
              <w:t>发电机宜配备两套蓄电池(一用一备)，蓄电池外部端电压为12V或24V，如果发电机没有配备充电器模块，需另配备浮充充电器。</w:t>
            </w:r>
          </w:p>
          <w:p w14:paraId="31ED5D84">
            <w:pPr>
              <w:numPr>
                <w:ilvl w:val="0"/>
                <w:numId w:val="0"/>
              </w:numPr>
              <w:rPr>
                <w:rFonts w:hint="default"/>
                <w:lang w:val="en-US" w:eastAsia="zh-CN"/>
              </w:rPr>
            </w:pPr>
            <w:r>
              <w:rPr>
                <w:rFonts w:hint="eastAsia"/>
                <w:lang w:val="en-US" w:eastAsia="zh-CN"/>
              </w:rPr>
              <w:t>6、</w:t>
            </w:r>
            <w:r>
              <w:rPr>
                <w:rFonts w:hint="default"/>
                <w:lang w:val="en-US" w:eastAsia="zh-CN"/>
              </w:rPr>
              <w:t>发电机机组基础减振措施应完好无损，高效吸音板隔音效果良好，运转时环境噪声应符合设计规定要求。</w:t>
            </w:r>
          </w:p>
          <w:p w14:paraId="47C10A71">
            <w:pPr>
              <w:numPr>
                <w:ilvl w:val="0"/>
                <w:numId w:val="0"/>
              </w:numPr>
              <w:spacing w:line="240" w:lineRule="auto"/>
              <w:rPr>
                <w:rFonts w:hint="default"/>
                <w:lang w:val="en-US" w:eastAsia="zh-CN"/>
              </w:rPr>
            </w:pPr>
            <w:r>
              <w:rPr>
                <w:rFonts w:hint="eastAsia"/>
                <w:lang w:val="en-US" w:eastAsia="zh-CN"/>
              </w:rPr>
              <w:t>7、</w:t>
            </w:r>
            <w:r>
              <w:rPr>
                <w:rFonts w:hint="default"/>
                <w:lang w:val="en-US" w:eastAsia="zh-CN"/>
              </w:rPr>
              <w:t>发电机排烟管道做保温处理，排烟应满足环评要求，小于格林曼黑度</w:t>
            </w:r>
            <w:r>
              <w:rPr>
                <w:rFonts w:hint="eastAsia" w:ascii="微软雅黑" w:hAnsi="微软雅黑" w:eastAsia="微软雅黑" w:cs="微软雅黑"/>
                <w:lang w:val="en-US" w:eastAsia="zh-CN"/>
              </w:rPr>
              <w:t>Ⅰ</w:t>
            </w:r>
            <w:r>
              <w:rPr>
                <w:rFonts w:hint="default"/>
                <w:lang w:val="en-US" w:eastAsia="zh-CN"/>
              </w:rPr>
              <w:t>级。</w:t>
            </w:r>
          </w:p>
          <w:p w14:paraId="4499BCAD">
            <w:pPr>
              <w:numPr>
                <w:ilvl w:val="0"/>
                <w:numId w:val="0"/>
              </w:numPr>
              <w:rPr>
                <w:rFonts w:hint="default"/>
                <w:lang w:val="en-US" w:eastAsia="zh-CN"/>
              </w:rPr>
            </w:pPr>
            <w:r>
              <w:rPr>
                <w:rFonts w:hint="eastAsia"/>
                <w:lang w:val="en-US" w:eastAsia="zh-CN"/>
              </w:rPr>
              <w:t>8、</w:t>
            </w:r>
            <w:r>
              <w:rPr>
                <w:rFonts w:hint="default"/>
                <w:lang w:val="en-US" w:eastAsia="zh-CN"/>
              </w:rPr>
              <w:t>发电机房应有足够的通风，房内出风口面积应是散热器面积的1.5倍，进风口面积应是散热器的1.8倍，通风百叶格栅应牢固。</w:t>
            </w:r>
          </w:p>
          <w:p w14:paraId="3A75FE3B">
            <w:pPr>
              <w:numPr>
                <w:ilvl w:val="0"/>
                <w:numId w:val="0"/>
              </w:numPr>
              <w:rPr>
                <w:rFonts w:hint="default"/>
                <w:lang w:val="en-US" w:eastAsia="zh-CN"/>
              </w:rPr>
            </w:pPr>
            <w:r>
              <w:rPr>
                <w:rFonts w:hint="eastAsia"/>
                <w:lang w:val="en-US" w:eastAsia="zh-CN"/>
              </w:rPr>
              <w:t>9、</w:t>
            </w:r>
            <w:r>
              <w:rPr>
                <w:rFonts w:hint="default"/>
                <w:lang w:val="en-US" w:eastAsia="zh-CN"/>
              </w:rPr>
              <w:t>控制柜市电断电测试开关正常，当市电中断时，机组应立即启动，并应在30s内供电，当市电恢复时，机组应自动退出工作，并延时停机，当连续三次自启动失败，应发出报警信号，送排风系统断电延时装置能正常使用。</w:t>
            </w:r>
          </w:p>
          <w:p w14:paraId="768BA3D9">
            <w:pPr>
              <w:numPr>
                <w:ilvl w:val="0"/>
                <w:numId w:val="0"/>
              </w:numPr>
              <w:rPr>
                <w:rFonts w:hint="default"/>
                <w:lang w:val="en-US" w:eastAsia="zh-CN"/>
              </w:rPr>
            </w:pPr>
            <w:r>
              <w:rPr>
                <w:rFonts w:hint="eastAsia"/>
                <w:lang w:val="en-US" w:eastAsia="zh-CN"/>
              </w:rPr>
              <w:t>10、</w:t>
            </w:r>
            <w:r>
              <w:rPr>
                <w:rFonts w:hint="default"/>
                <w:lang w:val="en-US" w:eastAsia="zh-CN"/>
              </w:rPr>
              <w:t>储油间应配备相应灭火器材，有足量的消防灭火沙。</w:t>
            </w:r>
          </w:p>
          <w:p w14:paraId="2D32ADB3">
            <w:pPr>
              <w:numPr>
                <w:ilvl w:val="0"/>
                <w:numId w:val="0"/>
              </w:numPr>
              <w:rPr>
                <w:rFonts w:hint="default"/>
                <w:lang w:val="en-US" w:eastAsia="zh-CN"/>
              </w:rPr>
            </w:pPr>
            <w:r>
              <w:rPr>
                <w:rFonts w:hint="eastAsia"/>
                <w:lang w:val="en-US" w:eastAsia="zh-CN"/>
              </w:rPr>
              <w:t>11、</w:t>
            </w:r>
            <w:r>
              <w:rPr>
                <w:rFonts w:hint="default"/>
                <w:lang w:val="en-US" w:eastAsia="zh-CN"/>
              </w:rPr>
              <w:t>设置火灾自动报警灭火系统，并能够联动排风机。</w:t>
            </w:r>
          </w:p>
        </w:tc>
      </w:tr>
      <w:tr w14:paraId="5D510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1492" w:hRule="atLeast"/>
        </w:trPr>
        <w:tc>
          <w:tcPr>
            <w:tcW w:w="526" w:type="pct"/>
            <w:vMerge w:val="continue"/>
            <w:shd w:val="clear" w:color="auto" w:fill="auto"/>
            <w:tcMar>
              <w:top w:w="96" w:type="dxa"/>
              <w:left w:w="96" w:type="dxa"/>
              <w:bottom w:w="96" w:type="dxa"/>
              <w:right w:w="96" w:type="dxa"/>
            </w:tcMar>
            <w:vAlign w:val="center"/>
          </w:tcPr>
          <w:p w14:paraId="6E222D69">
            <w:pPr>
              <w:keepNext w:val="0"/>
              <w:keepLines w:val="0"/>
              <w:widowControl/>
              <w:numPr>
                <w:ilvl w:val="0"/>
                <w:numId w:val="0"/>
              </w:numPr>
              <w:suppressLineNumbers w:val="0"/>
              <w:jc w:val="both"/>
              <w:rPr>
                <w:rFonts w:hint="eastAsia" w:ascii="宋体" w:hAnsi="宋体" w:eastAsia="宋体" w:cs="宋体"/>
                <w:b/>
                <w:bCs/>
                <w:color w:val="000000" w:themeColor="text1"/>
                <w:sz w:val="21"/>
                <w:szCs w:val="21"/>
                <w:lang w:val="en-US" w:eastAsia="zh-CN" w:bidi="ar-SA"/>
                <w14:textFill>
                  <w14:solidFill>
                    <w14:schemeClr w14:val="tx1"/>
                  </w14:solidFill>
                </w14:textFill>
              </w:rPr>
            </w:pPr>
          </w:p>
        </w:tc>
        <w:tc>
          <w:tcPr>
            <w:tcW w:w="447" w:type="pct"/>
            <w:vMerge w:val="restart"/>
            <w:shd w:val="clear" w:color="auto" w:fill="auto"/>
            <w:tcMar>
              <w:top w:w="96" w:type="dxa"/>
              <w:left w:w="96" w:type="dxa"/>
              <w:bottom w:w="96" w:type="dxa"/>
              <w:right w:w="96" w:type="dxa"/>
            </w:tcMar>
            <w:vAlign w:val="center"/>
          </w:tcPr>
          <w:p w14:paraId="708A9CEB">
            <w:pPr>
              <w:keepNext w:val="0"/>
              <w:keepLines w:val="0"/>
              <w:widowControl/>
              <w:numPr>
                <w:ilvl w:val="0"/>
                <w:numId w:val="0"/>
              </w:numPr>
              <w:suppressLineNumbers w:val="0"/>
              <w:jc w:val="center"/>
              <w:rPr>
                <w:rFonts w:hint="default" w:ascii="宋体" w:hAnsi="宋体" w:eastAsia="宋体" w:cs="宋体"/>
                <w:b/>
                <w:bCs/>
                <w:sz w:val="21"/>
                <w:szCs w:val="21"/>
                <w:lang w:val="en-US" w:eastAsia="zh-CN"/>
              </w:rPr>
            </w:pPr>
            <w:r>
              <w:rPr>
                <w:rFonts w:hint="eastAsia" w:ascii="宋体" w:hAnsi="宋体" w:eastAsia="宋体" w:cs="宋体"/>
                <w:b/>
                <w:bCs/>
                <w:sz w:val="21"/>
                <w:szCs w:val="21"/>
                <w:lang w:val="en-US" w:eastAsia="zh-CN"/>
              </w:rPr>
              <w:t>3.智能化系统</w:t>
            </w:r>
          </w:p>
        </w:tc>
        <w:tc>
          <w:tcPr>
            <w:tcW w:w="497" w:type="pct"/>
            <w:shd w:val="clear" w:color="auto" w:fill="auto"/>
            <w:tcMar>
              <w:top w:w="96" w:type="dxa"/>
              <w:left w:w="96" w:type="dxa"/>
              <w:bottom w:w="96" w:type="dxa"/>
              <w:right w:w="96" w:type="dxa"/>
            </w:tcMar>
            <w:vAlign w:val="center"/>
          </w:tcPr>
          <w:p w14:paraId="02C111C9">
            <w:pPr>
              <w:keepNext w:val="0"/>
              <w:keepLines w:val="0"/>
              <w:widowControl/>
              <w:numPr>
                <w:ilvl w:val="0"/>
                <w:numId w:val="0"/>
              </w:numPr>
              <w:suppressLineNumbers w:val="0"/>
              <w:ind w:left="0" w:leftChars="0" w:firstLine="0" w:firstLineChars="0"/>
              <w:jc w:val="center"/>
              <w:rPr>
                <w:rFonts w:hint="eastAsia" w:ascii="宋体" w:hAnsi="宋体" w:eastAsia="宋体"/>
                <w:szCs w:val="21"/>
                <w:lang w:val="en-US" w:eastAsia="zh-CN"/>
              </w:rPr>
            </w:pPr>
            <w:r>
              <w:rPr>
                <w:rFonts w:ascii="宋体" w:hAnsi="宋体" w:eastAsia="宋体" w:cs="宋体"/>
                <w:sz w:val="24"/>
                <w:szCs w:val="24"/>
              </w:rPr>
              <w:t>1</w:t>
            </w:r>
            <w:r>
              <w:rPr>
                <w:rFonts w:hint="eastAsia" w:ascii="宋体" w:hAnsi="宋体" w:eastAsia="宋体" w:cs="宋体"/>
                <w:sz w:val="24"/>
                <w:szCs w:val="24"/>
                <w:lang w:val="en-US" w:eastAsia="zh-CN"/>
              </w:rPr>
              <w:t>)</w:t>
            </w:r>
            <w:r>
              <w:rPr>
                <w:rFonts w:ascii="宋体" w:hAnsi="宋体" w:eastAsia="宋体" w:cs="宋体"/>
                <w:sz w:val="24"/>
                <w:szCs w:val="24"/>
              </w:rPr>
              <w:t>监控 中心</w:t>
            </w:r>
          </w:p>
        </w:tc>
        <w:tc>
          <w:tcPr>
            <w:tcW w:w="3529" w:type="pct"/>
            <w:shd w:val="clear" w:color="auto" w:fill="auto"/>
            <w:tcMar>
              <w:top w:w="96" w:type="dxa"/>
              <w:left w:w="96" w:type="dxa"/>
              <w:bottom w:w="96" w:type="dxa"/>
              <w:right w:w="96" w:type="dxa"/>
            </w:tcMar>
            <w:vAlign w:val="center"/>
          </w:tcPr>
          <w:p w14:paraId="1DCAF4EE">
            <w:pPr>
              <w:numPr>
                <w:ilvl w:val="0"/>
                <w:numId w:val="0"/>
              </w:numPr>
              <w:ind w:left="0" w:leftChars="0" w:firstLine="0" w:firstLineChars="0"/>
              <w:rPr>
                <w:rFonts w:hint="eastAsia"/>
                <w:lang w:val="en-US" w:eastAsia="zh-CN"/>
              </w:rPr>
            </w:pPr>
            <w:r>
              <w:rPr>
                <w:rFonts w:hint="eastAsia"/>
                <w:lang w:val="en-US" w:eastAsia="zh-CN"/>
              </w:rPr>
              <w:t>1、监控中心设施运行良好，无锈蚀、无损伤、无异常声响。</w:t>
            </w:r>
          </w:p>
          <w:p w14:paraId="402563C4">
            <w:pPr>
              <w:numPr>
                <w:ilvl w:val="0"/>
                <w:numId w:val="0"/>
              </w:numPr>
              <w:ind w:left="0" w:leftChars="0" w:firstLine="0" w:firstLineChars="0"/>
              <w:rPr>
                <w:rFonts w:hint="eastAsia"/>
                <w:lang w:val="en-US" w:eastAsia="zh-CN"/>
              </w:rPr>
            </w:pPr>
            <w:r>
              <w:rPr>
                <w:rFonts w:hint="eastAsia"/>
                <w:lang w:val="en-US" w:eastAsia="zh-CN"/>
              </w:rPr>
              <w:t>2、监控中心室内应无水管穿过，门口配置挡鼠板。</w:t>
            </w:r>
          </w:p>
          <w:p w14:paraId="286EBE53">
            <w:pPr>
              <w:numPr>
                <w:ilvl w:val="0"/>
                <w:numId w:val="0"/>
              </w:numPr>
              <w:ind w:left="0" w:leftChars="0" w:firstLine="0" w:firstLineChars="0"/>
              <w:rPr>
                <w:rFonts w:hint="eastAsia"/>
                <w:lang w:val="en-US" w:eastAsia="zh-CN"/>
              </w:rPr>
            </w:pPr>
            <w:r>
              <w:rPr>
                <w:rFonts w:hint="eastAsia"/>
                <w:lang w:val="en-US" w:eastAsia="zh-CN"/>
              </w:rPr>
              <w:t>3、监控中心室内灭火器和应急灯各项功能良好，灭火器指针应位于绿色区域内，应急灯备用充电电源放电时间不应低于30min。</w:t>
            </w:r>
          </w:p>
          <w:p w14:paraId="5F1E1DEB">
            <w:pPr>
              <w:numPr>
                <w:ilvl w:val="0"/>
                <w:numId w:val="0"/>
              </w:numPr>
              <w:ind w:left="0" w:leftChars="0" w:firstLine="0" w:firstLineChars="0"/>
              <w:rPr>
                <w:rFonts w:hint="default"/>
                <w:lang w:val="en-US" w:eastAsia="zh-CN"/>
              </w:rPr>
            </w:pPr>
            <w:r>
              <w:rPr>
                <w:rFonts w:hint="eastAsia"/>
                <w:lang w:val="en-US" w:eastAsia="zh-CN"/>
              </w:rPr>
              <w:t>4、UPS不间断电源负荷工作时间不低于2小时，功能正常。</w:t>
            </w:r>
          </w:p>
        </w:tc>
      </w:tr>
      <w:tr w14:paraId="40ABE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1645" w:hRule="atLeast"/>
        </w:trPr>
        <w:tc>
          <w:tcPr>
            <w:tcW w:w="526" w:type="pct"/>
            <w:vMerge w:val="continue"/>
            <w:shd w:val="clear" w:color="auto" w:fill="auto"/>
            <w:tcMar>
              <w:top w:w="96" w:type="dxa"/>
              <w:left w:w="96" w:type="dxa"/>
              <w:bottom w:w="96" w:type="dxa"/>
              <w:right w:w="96" w:type="dxa"/>
            </w:tcMar>
            <w:vAlign w:val="center"/>
          </w:tcPr>
          <w:p w14:paraId="39DECFD9">
            <w:pPr>
              <w:keepNext w:val="0"/>
              <w:keepLines w:val="0"/>
              <w:widowControl/>
              <w:numPr>
                <w:ilvl w:val="0"/>
                <w:numId w:val="0"/>
              </w:numPr>
              <w:suppressLineNumbers w:val="0"/>
              <w:jc w:val="both"/>
              <w:rPr>
                <w:rFonts w:hint="eastAsia" w:ascii="宋体" w:hAnsi="宋体" w:eastAsia="宋体" w:cs="宋体"/>
                <w:b/>
                <w:bCs/>
                <w:color w:val="000000" w:themeColor="text1"/>
                <w:sz w:val="21"/>
                <w:szCs w:val="21"/>
                <w:lang w:val="en-US" w:eastAsia="zh-CN" w:bidi="ar-SA"/>
                <w14:textFill>
                  <w14:solidFill>
                    <w14:schemeClr w14:val="tx1"/>
                  </w14:solidFill>
                </w14:textFill>
              </w:rPr>
            </w:pPr>
          </w:p>
        </w:tc>
        <w:tc>
          <w:tcPr>
            <w:tcW w:w="447" w:type="pct"/>
            <w:vMerge w:val="continue"/>
            <w:shd w:val="clear" w:color="auto" w:fill="auto"/>
            <w:tcMar>
              <w:top w:w="96" w:type="dxa"/>
              <w:left w:w="96" w:type="dxa"/>
              <w:bottom w:w="96" w:type="dxa"/>
              <w:right w:w="96" w:type="dxa"/>
            </w:tcMar>
            <w:vAlign w:val="center"/>
          </w:tcPr>
          <w:p w14:paraId="65A31DD0">
            <w:pPr>
              <w:keepNext w:val="0"/>
              <w:keepLines w:val="0"/>
              <w:widowControl/>
              <w:numPr>
                <w:ilvl w:val="0"/>
                <w:numId w:val="0"/>
              </w:numPr>
              <w:suppressLineNumbers w:val="0"/>
              <w:jc w:val="center"/>
              <w:rPr>
                <w:rFonts w:hint="eastAsia" w:ascii="宋体" w:hAnsi="宋体" w:eastAsia="宋体" w:cs="宋体"/>
                <w:b/>
                <w:bCs/>
                <w:sz w:val="21"/>
                <w:szCs w:val="21"/>
                <w:lang w:val="en-US" w:eastAsia="zh-CN"/>
              </w:rPr>
            </w:pPr>
          </w:p>
        </w:tc>
        <w:tc>
          <w:tcPr>
            <w:tcW w:w="497" w:type="pct"/>
            <w:shd w:val="clear" w:color="auto" w:fill="auto"/>
            <w:tcMar>
              <w:top w:w="96" w:type="dxa"/>
              <w:left w:w="96" w:type="dxa"/>
              <w:bottom w:w="96" w:type="dxa"/>
              <w:right w:w="96" w:type="dxa"/>
            </w:tcMar>
            <w:vAlign w:val="center"/>
          </w:tcPr>
          <w:p w14:paraId="3708F58A">
            <w:pPr>
              <w:keepNext w:val="0"/>
              <w:keepLines w:val="0"/>
              <w:widowControl/>
              <w:numPr>
                <w:ilvl w:val="0"/>
                <w:numId w:val="0"/>
              </w:numPr>
              <w:suppressLineNumbers w:val="0"/>
              <w:ind w:left="0" w:leftChars="0" w:firstLine="0" w:firstLineChars="0"/>
              <w:jc w:val="center"/>
              <w:rPr>
                <w:rFonts w:hint="eastAsia" w:ascii="宋体" w:hAnsi="宋体" w:eastAsia="宋体"/>
                <w:szCs w:val="21"/>
                <w:lang w:val="en-US" w:eastAsia="zh-CN"/>
              </w:rPr>
            </w:pPr>
            <w:r>
              <w:rPr>
                <w:rFonts w:hint="eastAsia" w:ascii="宋体" w:hAnsi="宋体" w:eastAsia="宋体" w:cs="宋体"/>
                <w:sz w:val="24"/>
                <w:szCs w:val="24"/>
                <w:lang w:val="en-US" w:eastAsia="zh-CN"/>
              </w:rPr>
              <w:t>2)周界</w:t>
            </w:r>
          </w:p>
        </w:tc>
        <w:tc>
          <w:tcPr>
            <w:tcW w:w="3529" w:type="pct"/>
            <w:shd w:val="clear" w:color="auto" w:fill="auto"/>
            <w:tcMar>
              <w:top w:w="96" w:type="dxa"/>
              <w:left w:w="96" w:type="dxa"/>
              <w:bottom w:w="96" w:type="dxa"/>
              <w:right w:w="96" w:type="dxa"/>
            </w:tcMar>
            <w:vAlign w:val="center"/>
          </w:tcPr>
          <w:p w14:paraId="02B76DD7">
            <w:pPr>
              <w:numPr>
                <w:ilvl w:val="0"/>
                <w:numId w:val="0"/>
              </w:numPr>
              <w:ind w:left="0" w:leftChars="0" w:firstLine="0" w:firstLineChars="0"/>
              <w:rPr>
                <w:rFonts w:hint="eastAsia"/>
                <w:lang w:val="en-US" w:eastAsia="zh-CN"/>
              </w:rPr>
            </w:pPr>
            <w:r>
              <w:rPr>
                <w:rFonts w:hint="eastAsia"/>
                <w:lang w:val="en-US" w:eastAsia="zh-CN"/>
              </w:rPr>
              <w:t>1、周界防越及联动报警系统安装可靠、牢固，报警点地址显示正确，周界报警探测装置功能完好;系统的防区应无盲区和死角，且应24h设防。</w:t>
            </w:r>
          </w:p>
          <w:p w14:paraId="20C41818">
            <w:pPr>
              <w:numPr>
                <w:ilvl w:val="0"/>
                <w:numId w:val="0"/>
              </w:numPr>
              <w:ind w:left="0" w:leftChars="0" w:firstLine="0" w:firstLineChars="0"/>
              <w:rPr>
                <w:rFonts w:hint="eastAsia"/>
                <w:lang w:val="en-US" w:eastAsia="zh-CN"/>
              </w:rPr>
            </w:pPr>
            <w:r>
              <w:rPr>
                <w:rFonts w:hint="eastAsia"/>
                <w:lang w:val="en-US" w:eastAsia="zh-CN"/>
              </w:rPr>
              <w:t>2、核对查验周界防越及联动报警系统的品牌、型号、规格、功能、质量、数量符合设计要求。</w:t>
            </w:r>
          </w:p>
          <w:p w14:paraId="6D90C4DF">
            <w:pPr>
              <w:numPr>
                <w:ilvl w:val="0"/>
                <w:numId w:val="0"/>
              </w:numPr>
              <w:ind w:left="0" w:leftChars="0" w:firstLine="0" w:firstLineChars="0"/>
              <w:rPr>
                <w:rFonts w:hint="eastAsia"/>
                <w:lang w:val="en-US" w:eastAsia="zh-CN"/>
              </w:rPr>
            </w:pPr>
            <w:r>
              <w:rPr>
                <w:rFonts w:hint="eastAsia"/>
                <w:lang w:val="en-US" w:eastAsia="zh-CN"/>
              </w:rPr>
              <w:t>3、覆盖周界的监控每个防区不少于一个摄像机，若物业周围为封闭式管理，周界监控应有防越界报警。</w:t>
            </w:r>
          </w:p>
        </w:tc>
      </w:tr>
      <w:tr w14:paraId="79921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383" w:hRule="atLeast"/>
        </w:trPr>
        <w:tc>
          <w:tcPr>
            <w:tcW w:w="526" w:type="pct"/>
            <w:vMerge w:val="continue"/>
            <w:shd w:val="clear" w:color="auto" w:fill="auto"/>
            <w:tcMar>
              <w:top w:w="96" w:type="dxa"/>
              <w:left w:w="96" w:type="dxa"/>
              <w:bottom w:w="96" w:type="dxa"/>
              <w:right w:w="96" w:type="dxa"/>
            </w:tcMar>
            <w:vAlign w:val="center"/>
          </w:tcPr>
          <w:p w14:paraId="1DBCD1C6">
            <w:pPr>
              <w:keepNext w:val="0"/>
              <w:keepLines w:val="0"/>
              <w:widowControl/>
              <w:numPr>
                <w:ilvl w:val="0"/>
                <w:numId w:val="0"/>
              </w:numPr>
              <w:suppressLineNumbers w:val="0"/>
              <w:jc w:val="both"/>
              <w:rPr>
                <w:rFonts w:hint="eastAsia" w:ascii="宋体" w:hAnsi="宋体" w:eastAsia="宋体" w:cs="宋体"/>
                <w:b/>
                <w:bCs/>
                <w:color w:val="000000" w:themeColor="text1"/>
                <w:sz w:val="21"/>
                <w:szCs w:val="21"/>
                <w:lang w:val="en-US" w:eastAsia="zh-CN" w:bidi="ar-SA"/>
                <w14:textFill>
                  <w14:solidFill>
                    <w14:schemeClr w14:val="tx1"/>
                  </w14:solidFill>
                </w14:textFill>
              </w:rPr>
            </w:pPr>
          </w:p>
        </w:tc>
        <w:tc>
          <w:tcPr>
            <w:tcW w:w="447" w:type="pct"/>
            <w:vMerge w:val="continue"/>
            <w:shd w:val="clear" w:color="auto" w:fill="auto"/>
            <w:tcMar>
              <w:top w:w="96" w:type="dxa"/>
              <w:left w:w="96" w:type="dxa"/>
              <w:bottom w:w="96" w:type="dxa"/>
              <w:right w:w="96" w:type="dxa"/>
            </w:tcMar>
            <w:vAlign w:val="center"/>
          </w:tcPr>
          <w:p w14:paraId="0660A4F4">
            <w:pPr>
              <w:keepNext w:val="0"/>
              <w:keepLines w:val="0"/>
              <w:widowControl/>
              <w:numPr>
                <w:ilvl w:val="0"/>
                <w:numId w:val="0"/>
              </w:numPr>
              <w:suppressLineNumbers w:val="0"/>
              <w:jc w:val="center"/>
              <w:rPr>
                <w:rFonts w:hint="eastAsia" w:ascii="宋体" w:hAnsi="宋体" w:eastAsia="宋体" w:cs="宋体"/>
                <w:b/>
                <w:bCs/>
                <w:sz w:val="21"/>
                <w:szCs w:val="21"/>
                <w:lang w:val="en-US" w:eastAsia="zh-CN"/>
              </w:rPr>
            </w:pPr>
          </w:p>
        </w:tc>
        <w:tc>
          <w:tcPr>
            <w:tcW w:w="497" w:type="pct"/>
            <w:shd w:val="clear" w:color="auto" w:fill="auto"/>
            <w:tcMar>
              <w:top w:w="96" w:type="dxa"/>
              <w:left w:w="96" w:type="dxa"/>
              <w:bottom w:w="96" w:type="dxa"/>
              <w:right w:w="96" w:type="dxa"/>
            </w:tcMar>
            <w:vAlign w:val="center"/>
          </w:tcPr>
          <w:p w14:paraId="4B711CC8">
            <w:pPr>
              <w:keepNext w:val="0"/>
              <w:keepLines w:val="0"/>
              <w:widowControl/>
              <w:numPr>
                <w:ilvl w:val="0"/>
                <w:numId w:val="0"/>
              </w:numPr>
              <w:suppressLineNumbers w:val="0"/>
              <w:ind w:left="0" w:leftChars="0" w:firstLine="0" w:firstLineChars="0"/>
              <w:jc w:val="center"/>
              <w:rPr>
                <w:rFonts w:hint="default" w:ascii="宋体" w:hAnsi="宋体" w:eastAsia="宋体"/>
                <w:szCs w:val="21"/>
                <w:lang w:val="en-US" w:eastAsia="zh-CN"/>
              </w:rPr>
            </w:pPr>
            <w:r>
              <w:rPr>
                <w:rFonts w:hint="eastAsia" w:ascii="宋体" w:hAnsi="宋体" w:eastAsia="宋体" w:cs="宋体"/>
                <w:sz w:val="24"/>
                <w:szCs w:val="24"/>
                <w:lang w:val="en-US" w:eastAsia="zh-CN"/>
              </w:rPr>
              <w:t>3)门禁管理系统</w:t>
            </w:r>
          </w:p>
        </w:tc>
        <w:tc>
          <w:tcPr>
            <w:tcW w:w="3529" w:type="pct"/>
            <w:shd w:val="clear" w:color="auto" w:fill="auto"/>
            <w:tcMar>
              <w:top w:w="96" w:type="dxa"/>
              <w:left w:w="96" w:type="dxa"/>
              <w:bottom w:w="96" w:type="dxa"/>
              <w:right w:w="96" w:type="dxa"/>
            </w:tcMar>
            <w:vAlign w:val="center"/>
          </w:tcPr>
          <w:p w14:paraId="54CD56BF">
            <w:pPr>
              <w:numPr>
                <w:ilvl w:val="0"/>
                <w:numId w:val="0"/>
              </w:numPr>
              <w:ind w:left="0" w:leftChars="0" w:firstLine="0" w:firstLineChars="0"/>
              <w:rPr>
                <w:rFonts w:hint="eastAsia"/>
                <w:lang w:val="en-US" w:eastAsia="zh-CN"/>
              </w:rPr>
            </w:pPr>
            <w:r>
              <w:rPr>
                <w:rFonts w:hint="eastAsia"/>
                <w:lang w:val="en-US" w:eastAsia="zh-CN"/>
              </w:rPr>
              <w:t>1、门禁管理系统各零部件无锈蚀损伤、无异常声响。</w:t>
            </w:r>
          </w:p>
          <w:p w14:paraId="216404AA">
            <w:pPr>
              <w:numPr>
                <w:ilvl w:val="0"/>
                <w:numId w:val="0"/>
              </w:numPr>
              <w:ind w:left="0" w:leftChars="0" w:firstLine="0" w:firstLineChars="0"/>
              <w:rPr>
                <w:rFonts w:hint="eastAsia"/>
                <w:lang w:val="en-US" w:eastAsia="zh-CN"/>
              </w:rPr>
            </w:pPr>
            <w:r>
              <w:rPr>
                <w:rFonts w:hint="eastAsia"/>
                <w:lang w:val="en-US" w:eastAsia="zh-CN"/>
              </w:rPr>
              <w:t>2、核对查验门禁管理系统的品牌、型号、规格、功能、质量、数量符合设计要求。</w:t>
            </w:r>
          </w:p>
          <w:p w14:paraId="7A9F039B">
            <w:pPr>
              <w:numPr>
                <w:ilvl w:val="0"/>
                <w:numId w:val="0"/>
              </w:numPr>
              <w:ind w:left="0" w:leftChars="0" w:firstLine="0" w:firstLineChars="0"/>
              <w:rPr>
                <w:rFonts w:hint="eastAsia"/>
                <w:lang w:val="en-US" w:eastAsia="zh-CN"/>
              </w:rPr>
            </w:pPr>
            <w:r>
              <w:rPr>
                <w:rFonts w:hint="eastAsia"/>
                <w:lang w:val="en-US" w:eastAsia="zh-CN"/>
              </w:rPr>
              <w:t>3、电磁锁、刷卡器安装牢固，动作灵敏，刷卡、APP、人脸识别开门操作响应时间应小于2s。</w:t>
            </w:r>
          </w:p>
          <w:p w14:paraId="6695ACE2">
            <w:pPr>
              <w:numPr>
                <w:ilvl w:val="0"/>
                <w:numId w:val="0"/>
              </w:numPr>
              <w:ind w:left="0" w:leftChars="0" w:firstLine="0" w:firstLineChars="0"/>
              <w:rPr>
                <w:rFonts w:hint="eastAsia"/>
                <w:lang w:val="en-US" w:eastAsia="zh-CN"/>
              </w:rPr>
            </w:pPr>
            <w:r>
              <w:rPr>
                <w:rFonts w:hint="eastAsia"/>
                <w:lang w:val="en-US" w:eastAsia="zh-CN"/>
              </w:rPr>
              <w:t>4、IC卡门禁旁边应设闭路监控镜头，从外部进入时，无法接触门禁内侧的开启按钮。</w:t>
            </w:r>
          </w:p>
          <w:p w14:paraId="2F84F56C">
            <w:pPr>
              <w:numPr>
                <w:ilvl w:val="0"/>
                <w:numId w:val="0"/>
              </w:numPr>
              <w:ind w:left="0" w:leftChars="0" w:firstLine="0" w:firstLineChars="0"/>
              <w:rPr>
                <w:rFonts w:hint="eastAsia"/>
                <w:lang w:val="en-US" w:eastAsia="zh-CN"/>
              </w:rPr>
            </w:pPr>
            <w:r>
              <w:rPr>
                <w:rFonts w:hint="eastAsia"/>
                <w:lang w:val="en-US" w:eastAsia="zh-CN"/>
              </w:rPr>
              <w:t>5、系统应满足紧急逃生时人员疏散相关要求，当通向疏散通道方向为防护面时，系统应与火灾报警系统及其他紧急疏散系统联动，当发生火灾或需要紧急疏散时，门禁系统切换常开，人员应能迅速安全通过。</w:t>
            </w:r>
          </w:p>
          <w:p w14:paraId="7AA80DB7">
            <w:pPr>
              <w:numPr>
                <w:ilvl w:val="0"/>
                <w:numId w:val="0"/>
              </w:numPr>
              <w:ind w:left="0" w:leftChars="0" w:firstLine="0" w:firstLineChars="0"/>
              <w:rPr>
                <w:rFonts w:hint="eastAsia"/>
                <w:lang w:val="en-US" w:eastAsia="zh-CN"/>
              </w:rPr>
            </w:pPr>
            <w:r>
              <w:rPr>
                <w:rFonts w:hint="eastAsia"/>
                <w:lang w:val="en-US" w:eastAsia="zh-CN"/>
              </w:rPr>
              <w:t>6、门禁管理系统应有使用者资料录入、备份，卡的发行、挂失等功能，刷卡数据与服务器联网，能查询报表、人员进出资料。</w:t>
            </w:r>
          </w:p>
        </w:tc>
      </w:tr>
      <w:tr w14:paraId="258FB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90" w:hRule="atLeast"/>
        </w:trPr>
        <w:tc>
          <w:tcPr>
            <w:tcW w:w="526" w:type="pct"/>
            <w:vMerge w:val="continue"/>
            <w:shd w:val="clear" w:color="auto" w:fill="auto"/>
            <w:tcMar>
              <w:top w:w="96" w:type="dxa"/>
              <w:left w:w="96" w:type="dxa"/>
              <w:bottom w:w="96" w:type="dxa"/>
              <w:right w:w="96" w:type="dxa"/>
            </w:tcMar>
            <w:vAlign w:val="center"/>
          </w:tcPr>
          <w:p w14:paraId="51663339">
            <w:pPr>
              <w:keepNext w:val="0"/>
              <w:keepLines w:val="0"/>
              <w:widowControl/>
              <w:numPr>
                <w:ilvl w:val="0"/>
                <w:numId w:val="0"/>
              </w:numPr>
              <w:suppressLineNumbers w:val="0"/>
              <w:jc w:val="both"/>
              <w:rPr>
                <w:rFonts w:hint="eastAsia" w:ascii="宋体" w:hAnsi="宋体" w:eastAsia="宋体" w:cs="宋体"/>
                <w:b/>
                <w:bCs/>
                <w:color w:val="000000" w:themeColor="text1"/>
                <w:sz w:val="21"/>
                <w:szCs w:val="21"/>
                <w:lang w:val="en-US" w:eastAsia="zh-CN" w:bidi="ar-SA"/>
                <w14:textFill>
                  <w14:solidFill>
                    <w14:schemeClr w14:val="tx1"/>
                  </w14:solidFill>
                </w14:textFill>
              </w:rPr>
            </w:pPr>
          </w:p>
        </w:tc>
        <w:tc>
          <w:tcPr>
            <w:tcW w:w="447" w:type="pct"/>
            <w:vMerge w:val="continue"/>
            <w:shd w:val="clear" w:color="auto" w:fill="auto"/>
            <w:tcMar>
              <w:top w:w="96" w:type="dxa"/>
              <w:left w:w="96" w:type="dxa"/>
              <w:bottom w:w="96" w:type="dxa"/>
              <w:right w:w="96" w:type="dxa"/>
            </w:tcMar>
            <w:vAlign w:val="center"/>
          </w:tcPr>
          <w:p w14:paraId="569D6D36">
            <w:pPr>
              <w:keepNext w:val="0"/>
              <w:keepLines w:val="0"/>
              <w:widowControl/>
              <w:numPr>
                <w:ilvl w:val="0"/>
                <w:numId w:val="0"/>
              </w:numPr>
              <w:suppressLineNumbers w:val="0"/>
              <w:jc w:val="center"/>
              <w:rPr>
                <w:rFonts w:hint="eastAsia" w:ascii="宋体" w:hAnsi="宋体" w:eastAsia="宋体" w:cs="宋体"/>
                <w:b/>
                <w:bCs/>
                <w:sz w:val="21"/>
                <w:szCs w:val="21"/>
                <w:lang w:val="en-US" w:eastAsia="zh-CN"/>
              </w:rPr>
            </w:pPr>
          </w:p>
        </w:tc>
        <w:tc>
          <w:tcPr>
            <w:tcW w:w="497" w:type="pct"/>
            <w:shd w:val="clear" w:color="auto" w:fill="auto"/>
            <w:tcMar>
              <w:top w:w="96" w:type="dxa"/>
              <w:left w:w="96" w:type="dxa"/>
              <w:bottom w:w="96" w:type="dxa"/>
              <w:right w:w="96" w:type="dxa"/>
            </w:tcMar>
            <w:vAlign w:val="center"/>
          </w:tcPr>
          <w:p w14:paraId="0CD8152C">
            <w:pPr>
              <w:keepNext w:val="0"/>
              <w:keepLines w:val="0"/>
              <w:widowControl/>
              <w:numPr>
                <w:ilvl w:val="0"/>
                <w:numId w:val="0"/>
              </w:numPr>
              <w:suppressLineNumbers w:val="0"/>
              <w:ind w:left="0" w:leftChars="0" w:firstLine="0" w:firstLineChars="0"/>
              <w:jc w:val="center"/>
              <w:rPr>
                <w:rFonts w:hint="eastAsia" w:ascii="宋体" w:hAnsi="宋体" w:eastAsia="宋体"/>
                <w:szCs w:val="21"/>
                <w:lang w:val="en-US" w:eastAsia="zh-CN"/>
              </w:rPr>
            </w:pPr>
            <w:r>
              <w:rPr>
                <w:rFonts w:hint="eastAsia" w:ascii="宋体" w:hAnsi="宋体" w:eastAsia="宋体" w:cs="宋体"/>
                <w:sz w:val="24"/>
                <w:szCs w:val="24"/>
                <w:lang w:val="en-US" w:eastAsia="zh-CN"/>
              </w:rPr>
              <w:t>4)</w:t>
            </w:r>
            <w:r>
              <w:rPr>
                <w:rFonts w:ascii="宋体" w:hAnsi="宋体" w:eastAsia="宋体" w:cs="宋体"/>
                <w:sz w:val="24"/>
                <w:szCs w:val="24"/>
              </w:rPr>
              <w:t>停车 场管理 系统</w:t>
            </w:r>
          </w:p>
        </w:tc>
        <w:tc>
          <w:tcPr>
            <w:tcW w:w="3529" w:type="pct"/>
            <w:shd w:val="clear" w:color="auto" w:fill="auto"/>
            <w:tcMar>
              <w:top w:w="96" w:type="dxa"/>
              <w:left w:w="96" w:type="dxa"/>
              <w:bottom w:w="96" w:type="dxa"/>
              <w:right w:w="96" w:type="dxa"/>
            </w:tcMar>
            <w:vAlign w:val="center"/>
          </w:tcPr>
          <w:p w14:paraId="12DD0717">
            <w:pPr>
              <w:numPr>
                <w:ilvl w:val="0"/>
                <w:numId w:val="0"/>
              </w:numPr>
              <w:ind w:left="0" w:leftChars="0" w:firstLine="0" w:firstLineChars="0"/>
              <w:rPr>
                <w:rFonts w:hint="eastAsia"/>
                <w:lang w:val="en-US" w:eastAsia="zh-CN"/>
              </w:rPr>
            </w:pPr>
            <w:r>
              <w:rPr>
                <w:rFonts w:hint="eastAsia"/>
                <w:lang w:val="en-US" w:eastAsia="zh-CN"/>
              </w:rPr>
              <w:t>1、停车场管理系统各部件外观质量良好，无锈蚀、无损伤。</w:t>
            </w:r>
          </w:p>
          <w:p w14:paraId="39AE5624">
            <w:pPr>
              <w:numPr>
                <w:ilvl w:val="0"/>
                <w:numId w:val="0"/>
              </w:numPr>
              <w:ind w:left="0" w:leftChars="0" w:firstLine="0" w:firstLineChars="0"/>
              <w:rPr>
                <w:rFonts w:hint="eastAsia"/>
                <w:lang w:val="en-US" w:eastAsia="zh-CN"/>
              </w:rPr>
            </w:pPr>
            <w:r>
              <w:rPr>
                <w:rFonts w:hint="eastAsia"/>
                <w:lang w:val="en-US" w:eastAsia="zh-CN"/>
              </w:rPr>
              <w:t>2、核对查验道闸管理系统的品牌、型号、规格、功能、质量、数量符合设计要求。</w:t>
            </w:r>
          </w:p>
          <w:p w14:paraId="3536D2B8">
            <w:pPr>
              <w:numPr>
                <w:ilvl w:val="0"/>
                <w:numId w:val="0"/>
              </w:numPr>
              <w:ind w:left="0" w:leftChars="0" w:firstLine="0" w:firstLineChars="0"/>
              <w:rPr>
                <w:rFonts w:hint="eastAsia"/>
                <w:lang w:val="en-US" w:eastAsia="zh-CN"/>
              </w:rPr>
            </w:pPr>
            <w:r>
              <w:rPr>
                <w:rFonts w:hint="eastAsia"/>
                <w:lang w:val="en-US" w:eastAsia="zh-CN"/>
              </w:rPr>
              <w:t>3、出入口实行封闭式管理的车场(库)，出入口应设置道闸及车辆进出图像、车牌对比识别系统。</w:t>
            </w:r>
          </w:p>
          <w:p w14:paraId="0EC00BDF">
            <w:pPr>
              <w:numPr>
                <w:ilvl w:val="0"/>
                <w:numId w:val="0"/>
              </w:numPr>
              <w:ind w:left="0" w:leftChars="0" w:firstLine="0" w:firstLineChars="0"/>
              <w:rPr>
                <w:rFonts w:hint="eastAsia"/>
                <w:lang w:val="en-US" w:eastAsia="zh-CN"/>
              </w:rPr>
            </w:pPr>
            <w:r>
              <w:rPr>
                <w:rFonts w:hint="eastAsia"/>
                <w:lang w:val="en-US" w:eastAsia="zh-CN"/>
              </w:rPr>
              <w:t>4、出入口的刷卡器应有防雨措施，设置多个出入口的，各出入口及监控中心应联网操作，以利于信息共享及实时监控。</w:t>
            </w:r>
          </w:p>
          <w:p w14:paraId="4C2DD695">
            <w:pPr>
              <w:numPr>
                <w:ilvl w:val="0"/>
                <w:numId w:val="0"/>
              </w:numPr>
              <w:ind w:left="0" w:leftChars="0" w:firstLine="0" w:firstLineChars="0"/>
              <w:rPr>
                <w:rFonts w:hint="default"/>
                <w:lang w:val="en-US" w:eastAsia="zh-CN"/>
              </w:rPr>
            </w:pPr>
            <w:r>
              <w:rPr>
                <w:rFonts w:hint="eastAsia"/>
                <w:lang w:val="en-US" w:eastAsia="zh-CN"/>
              </w:rPr>
              <w:t>5、有无接入深圳智慧停车系统。</w:t>
            </w:r>
          </w:p>
        </w:tc>
      </w:tr>
      <w:tr w14:paraId="0BF3E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1645" w:hRule="atLeast"/>
        </w:trPr>
        <w:tc>
          <w:tcPr>
            <w:tcW w:w="526" w:type="pct"/>
            <w:vMerge w:val="continue"/>
            <w:shd w:val="clear" w:color="auto" w:fill="auto"/>
            <w:tcMar>
              <w:top w:w="96" w:type="dxa"/>
              <w:left w:w="96" w:type="dxa"/>
              <w:bottom w:w="96" w:type="dxa"/>
              <w:right w:w="96" w:type="dxa"/>
            </w:tcMar>
            <w:vAlign w:val="center"/>
          </w:tcPr>
          <w:p w14:paraId="0CDC0700">
            <w:pPr>
              <w:keepNext w:val="0"/>
              <w:keepLines w:val="0"/>
              <w:widowControl/>
              <w:numPr>
                <w:ilvl w:val="0"/>
                <w:numId w:val="0"/>
              </w:numPr>
              <w:suppressLineNumbers w:val="0"/>
              <w:jc w:val="both"/>
              <w:rPr>
                <w:rFonts w:hint="eastAsia" w:ascii="宋体" w:hAnsi="宋体" w:eastAsia="宋体" w:cs="宋体"/>
                <w:b/>
                <w:bCs/>
                <w:color w:val="000000" w:themeColor="text1"/>
                <w:sz w:val="21"/>
                <w:szCs w:val="21"/>
                <w:lang w:val="en-US" w:eastAsia="zh-CN" w:bidi="ar-SA"/>
                <w14:textFill>
                  <w14:solidFill>
                    <w14:schemeClr w14:val="tx1"/>
                  </w14:solidFill>
                </w14:textFill>
              </w:rPr>
            </w:pPr>
          </w:p>
        </w:tc>
        <w:tc>
          <w:tcPr>
            <w:tcW w:w="447" w:type="pct"/>
            <w:vMerge w:val="continue"/>
            <w:shd w:val="clear" w:color="auto" w:fill="auto"/>
            <w:tcMar>
              <w:top w:w="96" w:type="dxa"/>
              <w:left w:w="96" w:type="dxa"/>
              <w:bottom w:w="96" w:type="dxa"/>
              <w:right w:w="96" w:type="dxa"/>
            </w:tcMar>
            <w:vAlign w:val="center"/>
          </w:tcPr>
          <w:p w14:paraId="283ABFCD">
            <w:pPr>
              <w:keepNext w:val="0"/>
              <w:keepLines w:val="0"/>
              <w:widowControl/>
              <w:numPr>
                <w:ilvl w:val="0"/>
                <w:numId w:val="0"/>
              </w:numPr>
              <w:suppressLineNumbers w:val="0"/>
              <w:jc w:val="center"/>
              <w:rPr>
                <w:rFonts w:hint="eastAsia" w:ascii="宋体" w:hAnsi="宋体" w:eastAsia="宋体" w:cs="宋体"/>
                <w:b/>
                <w:bCs/>
                <w:sz w:val="21"/>
                <w:szCs w:val="21"/>
                <w:lang w:val="en-US" w:eastAsia="zh-CN"/>
              </w:rPr>
            </w:pPr>
          </w:p>
        </w:tc>
        <w:tc>
          <w:tcPr>
            <w:tcW w:w="497" w:type="pct"/>
            <w:shd w:val="clear" w:color="auto" w:fill="auto"/>
            <w:tcMar>
              <w:top w:w="96" w:type="dxa"/>
              <w:left w:w="96" w:type="dxa"/>
              <w:bottom w:w="96" w:type="dxa"/>
              <w:right w:w="96" w:type="dxa"/>
            </w:tcMar>
            <w:vAlign w:val="center"/>
          </w:tcPr>
          <w:p w14:paraId="416EE3A6">
            <w:pPr>
              <w:numPr>
                <w:ilvl w:val="0"/>
                <w:numId w:val="0"/>
              </w:numPr>
              <w:ind w:left="0" w:leftChars="0" w:firstLine="0" w:firstLineChars="0"/>
              <w:jc w:val="center"/>
              <w:rPr>
                <w:rFonts w:hint="default"/>
                <w:lang w:val="en-US" w:eastAsia="zh-CN"/>
              </w:rPr>
            </w:pPr>
            <w:r>
              <w:rPr>
                <w:rFonts w:hint="eastAsia"/>
                <w:lang w:val="en-US" w:eastAsia="zh-CN"/>
              </w:rPr>
              <w:t>5)闭路电视监控系统</w:t>
            </w:r>
          </w:p>
          <w:p w14:paraId="70E84842">
            <w:pPr>
              <w:keepNext w:val="0"/>
              <w:keepLines w:val="0"/>
              <w:widowControl/>
              <w:numPr>
                <w:ilvl w:val="0"/>
                <w:numId w:val="0"/>
              </w:numPr>
              <w:suppressLineNumbers w:val="0"/>
              <w:ind w:left="0" w:leftChars="0" w:firstLine="0" w:firstLineChars="0"/>
              <w:jc w:val="center"/>
              <w:rPr>
                <w:rFonts w:hint="eastAsia" w:ascii="宋体" w:hAnsi="宋体" w:eastAsia="宋体"/>
                <w:szCs w:val="21"/>
                <w:lang w:val="en-US" w:eastAsia="zh-CN"/>
              </w:rPr>
            </w:pPr>
          </w:p>
        </w:tc>
        <w:tc>
          <w:tcPr>
            <w:tcW w:w="3529" w:type="pct"/>
            <w:shd w:val="clear" w:color="auto" w:fill="auto"/>
            <w:tcMar>
              <w:top w:w="96" w:type="dxa"/>
              <w:left w:w="96" w:type="dxa"/>
              <w:bottom w:w="96" w:type="dxa"/>
              <w:right w:w="96" w:type="dxa"/>
            </w:tcMar>
            <w:vAlign w:val="center"/>
          </w:tcPr>
          <w:p w14:paraId="65827568">
            <w:pPr>
              <w:numPr>
                <w:ilvl w:val="0"/>
                <w:numId w:val="0"/>
              </w:numPr>
              <w:ind w:left="0" w:leftChars="0" w:firstLine="0" w:firstLineChars="0"/>
              <w:rPr>
                <w:rFonts w:hint="eastAsia"/>
                <w:lang w:val="en-US" w:eastAsia="zh-CN"/>
              </w:rPr>
            </w:pPr>
            <w:r>
              <w:rPr>
                <w:rFonts w:hint="eastAsia"/>
                <w:lang w:val="en-US" w:eastAsia="zh-CN"/>
              </w:rPr>
              <w:t>1、闭路电视监控系统各部件外观质量良好，无锈蚀、无损伤。</w:t>
            </w:r>
          </w:p>
          <w:p w14:paraId="3E422D15">
            <w:pPr>
              <w:numPr>
                <w:ilvl w:val="0"/>
                <w:numId w:val="0"/>
              </w:numPr>
              <w:ind w:left="0" w:leftChars="0" w:firstLine="0" w:firstLineChars="0"/>
              <w:rPr>
                <w:rFonts w:hint="eastAsia"/>
                <w:lang w:val="en-US" w:eastAsia="zh-CN"/>
              </w:rPr>
            </w:pPr>
            <w:r>
              <w:rPr>
                <w:rFonts w:hint="eastAsia"/>
                <w:lang w:val="en-US" w:eastAsia="zh-CN"/>
              </w:rPr>
              <w:t>2、核对查验闭路电视监控系统的品牌、型号、规格、功能、质量、数量符合设计要求。</w:t>
            </w:r>
          </w:p>
          <w:p w14:paraId="5FDFF310">
            <w:pPr>
              <w:numPr>
                <w:ilvl w:val="0"/>
                <w:numId w:val="0"/>
              </w:numPr>
              <w:ind w:left="0" w:leftChars="0" w:firstLine="0" w:firstLineChars="0"/>
              <w:rPr>
                <w:rFonts w:hint="eastAsia"/>
                <w:lang w:val="en-US" w:eastAsia="zh-CN"/>
              </w:rPr>
            </w:pPr>
            <w:r>
              <w:rPr>
                <w:rFonts w:hint="eastAsia"/>
                <w:lang w:val="en-US" w:eastAsia="zh-CN"/>
              </w:rPr>
              <w:t>3、摄像机安装牢固，位置正确，视野良好，设备能满足白天、夜间正常使用，图像清晰无干扰;录像保存时间不少于30天。</w:t>
            </w:r>
          </w:p>
          <w:p w14:paraId="61592715">
            <w:pPr>
              <w:numPr>
                <w:ilvl w:val="0"/>
                <w:numId w:val="0"/>
              </w:numPr>
              <w:ind w:left="0" w:leftChars="0" w:firstLine="0" w:firstLineChars="0"/>
              <w:rPr>
                <w:rFonts w:hint="eastAsia"/>
                <w:lang w:val="en-US" w:eastAsia="zh-CN"/>
              </w:rPr>
            </w:pPr>
            <w:r>
              <w:rPr>
                <w:rFonts w:hint="eastAsia"/>
                <w:lang w:val="en-US" w:eastAsia="zh-CN"/>
              </w:rPr>
              <w:t>4、室外监控镜头红外灯光补偿功能良好。</w:t>
            </w:r>
          </w:p>
          <w:p w14:paraId="310E52B2">
            <w:pPr>
              <w:numPr>
                <w:ilvl w:val="0"/>
                <w:numId w:val="0"/>
              </w:numPr>
              <w:ind w:left="0" w:leftChars="0" w:firstLine="0" w:firstLineChars="0"/>
              <w:rPr>
                <w:rFonts w:hint="eastAsia"/>
                <w:lang w:val="en-US" w:eastAsia="zh-CN"/>
              </w:rPr>
            </w:pPr>
            <w:r>
              <w:rPr>
                <w:rFonts w:hint="eastAsia"/>
                <w:lang w:val="en-US" w:eastAsia="zh-CN"/>
              </w:rPr>
              <w:t>5、监控云台外观良好，无磕碰，漆面无损伤，控制灵活(包括垂直、水平度、转动)。管线平整、牢固、顺直，线路的标识与实际相符。</w:t>
            </w:r>
          </w:p>
          <w:p w14:paraId="29F9AFCE">
            <w:pPr>
              <w:numPr>
                <w:ilvl w:val="0"/>
                <w:numId w:val="0"/>
              </w:numPr>
              <w:ind w:left="0" w:leftChars="0" w:firstLine="0" w:firstLineChars="0"/>
              <w:rPr>
                <w:rFonts w:hint="eastAsia"/>
                <w:lang w:val="en-US" w:eastAsia="zh-CN"/>
              </w:rPr>
            </w:pPr>
            <w:r>
              <w:rPr>
                <w:rFonts w:hint="eastAsia"/>
                <w:lang w:val="en-US" w:eastAsia="zh-CN"/>
              </w:rPr>
              <w:t>6、设备外壳均可靠接地，接地电阻不应大于于4Ω，设备前端、终端避雷器完好，并牢固可靠。</w:t>
            </w:r>
          </w:p>
        </w:tc>
      </w:tr>
      <w:tr w14:paraId="41721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3154" w:hRule="atLeast"/>
        </w:trPr>
        <w:tc>
          <w:tcPr>
            <w:tcW w:w="526" w:type="pct"/>
            <w:vMerge w:val="continue"/>
            <w:shd w:val="clear" w:color="auto" w:fill="auto"/>
            <w:tcMar>
              <w:top w:w="96" w:type="dxa"/>
              <w:left w:w="96" w:type="dxa"/>
              <w:bottom w:w="96" w:type="dxa"/>
              <w:right w:w="96" w:type="dxa"/>
            </w:tcMar>
            <w:vAlign w:val="center"/>
          </w:tcPr>
          <w:p w14:paraId="5234387D">
            <w:pPr>
              <w:keepNext w:val="0"/>
              <w:keepLines w:val="0"/>
              <w:widowControl/>
              <w:numPr>
                <w:ilvl w:val="0"/>
                <w:numId w:val="0"/>
              </w:numPr>
              <w:suppressLineNumbers w:val="0"/>
              <w:jc w:val="both"/>
              <w:rPr>
                <w:rFonts w:hint="eastAsia" w:ascii="宋体" w:hAnsi="宋体" w:eastAsia="宋体" w:cs="宋体"/>
                <w:b/>
                <w:bCs/>
                <w:color w:val="000000" w:themeColor="text1"/>
                <w:sz w:val="21"/>
                <w:szCs w:val="21"/>
                <w:lang w:val="en-US" w:eastAsia="zh-CN" w:bidi="ar-SA"/>
                <w14:textFill>
                  <w14:solidFill>
                    <w14:schemeClr w14:val="tx1"/>
                  </w14:solidFill>
                </w14:textFill>
              </w:rPr>
            </w:pPr>
          </w:p>
        </w:tc>
        <w:tc>
          <w:tcPr>
            <w:tcW w:w="447" w:type="pct"/>
            <w:vMerge w:val="continue"/>
            <w:shd w:val="clear" w:color="auto" w:fill="auto"/>
            <w:tcMar>
              <w:top w:w="96" w:type="dxa"/>
              <w:left w:w="96" w:type="dxa"/>
              <w:bottom w:w="96" w:type="dxa"/>
              <w:right w:w="96" w:type="dxa"/>
            </w:tcMar>
            <w:vAlign w:val="center"/>
          </w:tcPr>
          <w:p w14:paraId="1C329833">
            <w:pPr>
              <w:keepNext w:val="0"/>
              <w:keepLines w:val="0"/>
              <w:widowControl/>
              <w:numPr>
                <w:ilvl w:val="0"/>
                <w:numId w:val="0"/>
              </w:numPr>
              <w:suppressLineNumbers w:val="0"/>
              <w:jc w:val="center"/>
              <w:rPr>
                <w:rFonts w:hint="eastAsia" w:ascii="宋体" w:hAnsi="宋体" w:eastAsia="宋体" w:cs="宋体"/>
                <w:b/>
                <w:bCs/>
                <w:sz w:val="21"/>
                <w:szCs w:val="21"/>
                <w:lang w:val="en-US" w:eastAsia="zh-CN"/>
              </w:rPr>
            </w:pPr>
          </w:p>
        </w:tc>
        <w:tc>
          <w:tcPr>
            <w:tcW w:w="497" w:type="pct"/>
            <w:shd w:val="clear" w:color="auto" w:fill="auto"/>
            <w:tcMar>
              <w:top w:w="96" w:type="dxa"/>
              <w:left w:w="96" w:type="dxa"/>
              <w:bottom w:w="96" w:type="dxa"/>
              <w:right w:w="96" w:type="dxa"/>
            </w:tcMar>
            <w:vAlign w:val="center"/>
          </w:tcPr>
          <w:p w14:paraId="0582C965">
            <w:pPr>
              <w:numPr>
                <w:ilvl w:val="0"/>
                <w:numId w:val="0"/>
              </w:numPr>
              <w:ind w:left="0" w:leftChars="0" w:firstLine="0" w:firstLineChars="0"/>
              <w:jc w:val="center"/>
              <w:rPr>
                <w:rFonts w:hint="eastAsia"/>
                <w:lang w:val="en-US" w:eastAsia="zh-CN"/>
              </w:rPr>
            </w:pPr>
            <w:r>
              <w:rPr>
                <w:rFonts w:hint="eastAsia"/>
                <w:lang w:val="en-US" w:eastAsia="zh-CN"/>
              </w:rPr>
              <w:t>6)楼宇对讲系统</w:t>
            </w:r>
          </w:p>
          <w:p w14:paraId="567D894B">
            <w:pPr>
              <w:keepNext w:val="0"/>
              <w:keepLines w:val="0"/>
              <w:widowControl/>
              <w:numPr>
                <w:ilvl w:val="0"/>
                <w:numId w:val="0"/>
              </w:numPr>
              <w:suppressLineNumbers w:val="0"/>
              <w:ind w:left="0" w:leftChars="0" w:firstLine="0" w:firstLineChars="0"/>
              <w:jc w:val="center"/>
              <w:rPr>
                <w:rFonts w:hint="eastAsia" w:ascii="宋体" w:hAnsi="宋体" w:eastAsia="宋体"/>
                <w:szCs w:val="21"/>
                <w:lang w:val="en-US" w:eastAsia="zh-CN"/>
              </w:rPr>
            </w:pPr>
          </w:p>
        </w:tc>
        <w:tc>
          <w:tcPr>
            <w:tcW w:w="3529" w:type="pct"/>
            <w:shd w:val="clear" w:color="auto" w:fill="auto"/>
            <w:tcMar>
              <w:top w:w="96" w:type="dxa"/>
              <w:left w:w="96" w:type="dxa"/>
              <w:bottom w:w="96" w:type="dxa"/>
              <w:right w:w="96" w:type="dxa"/>
            </w:tcMar>
            <w:vAlign w:val="center"/>
          </w:tcPr>
          <w:p w14:paraId="5D973D3A">
            <w:pPr>
              <w:numPr>
                <w:ilvl w:val="0"/>
                <w:numId w:val="0"/>
              </w:numPr>
              <w:ind w:left="0" w:leftChars="0" w:firstLine="0" w:firstLineChars="0"/>
              <w:rPr>
                <w:rFonts w:hint="eastAsia"/>
                <w:lang w:val="en-US" w:eastAsia="zh-CN"/>
              </w:rPr>
            </w:pPr>
            <w:r>
              <w:rPr>
                <w:rFonts w:hint="eastAsia"/>
                <w:lang w:val="en-US" w:eastAsia="zh-CN"/>
              </w:rPr>
              <w:t>1、楼宇对讲系统各部件外观质量良好，无锈蚀、无损伤。</w:t>
            </w:r>
          </w:p>
          <w:p w14:paraId="41890AF4">
            <w:pPr>
              <w:numPr>
                <w:ilvl w:val="0"/>
                <w:numId w:val="0"/>
              </w:numPr>
              <w:ind w:left="0" w:leftChars="0" w:firstLine="0" w:firstLineChars="0"/>
              <w:rPr>
                <w:rFonts w:hint="eastAsia"/>
                <w:lang w:val="en-US" w:eastAsia="zh-CN"/>
              </w:rPr>
            </w:pPr>
            <w:r>
              <w:rPr>
                <w:rFonts w:hint="eastAsia"/>
                <w:lang w:val="en-US" w:eastAsia="zh-CN"/>
              </w:rPr>
              <w:t>2、核对查验，楼宇对讲系统的品牌、型号、规格、功能、质量、数量符合设计要求。</w:t>
            </w:r>
          </w:p>
          <w:p w14:paraId="461AA7A8">
            <w:pPr>
              <w:numPr>
                <w:ilvl w:val="0"/>
                <w:numId w:val="0"/>
              </w:numPr>
              <w:ind w:left="0" w:leftChars="0" w:firstLine="0" w:firstLineChars="0"/>
              <w:rPr>
                <w:rFonts w:hint="eastAsia"/>
                <w:lang w:val="en-US" w:eastAsia="zh-CN"/>
              </w:rPr>
            </w:pPr>
            <w:r>
              <w:rPr>
                <w:rFonts w:hint="eastAsia"/>
                <w:lang w:val="en-US" w:eastAsia="zh-CN"/>
              </w:rPr>
              <w:t>3、室内机安装牢固，通话质量优良，可视屏图像清晰，电控锁开启灵活，报警功能打印正确，可视摄像头应满足白天、夜间图像的清晰。</w:t>
            </w:r>
          </w:p>
          <w:p w14:paraId="76F3D6E8">
            <w:pPr>
              <w:numPr>
                <w:ilvl w:val="0"/>
                <w:numId w:val="0"/>
              </w:numPr>
              <w:ind w:left="0" w:leftChars="0" w:firstLine="0" w:firstLineChars="0"/>
              <w:rPr>
                <w:rFonts w:hint="eastAsia"/>
                <w:lang w:val="en-US" w:eastAsia="zh-CN"/>
              </w:rPr>
            </w:pPr>
            <w:r>
              <w:rPr>
                <w:rFonts w:hint="eastAsia"/>
                <w:lang w:val="en-US" w:eastAsia="zh-CN"/>
              </w:rPr>
              <w:t>4、按不少于总户数的5%抽查户内对讲机的功能及通话质量，且选呼房号对应正确，通话语音应清晰。</w:t>
            </w:r>
          </w:p>
          <w:p w14:paraId="01A8284D">
            <w:pPr>
              <w:numPr>
                <w:ilvl w:val="0"/>
                <w:numId w:val="0"/>
              </w:numPr>
              <w:ind w:left="0" w:leftChars="0" w:firstLine="0" w:firstLineChars="0"/>
              <w:rPr>
                <w:rFonts w:hint="eastAsia"/>
                <w:lang w:val="en-US" w:eastAsia="zh-CN"/>
              </w:rPr>
            </w:pPr>
            <w:r>
              <w:rPr>
                <w:rFonts w:hint="eastAsia"/>
                <w:lang w:val="en-US" w:eastAsia="zh-CN"/>
              </w:rPr>
              <w:t>5、楼宇对讲系统在主出入口、楼栋口及监控中心之间双向通话正常。</w:t>
            </w:r>
          </w:p>
        </w:tc>
      </w:tr>
      <w:tr w14:paraId="642A1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71" w:hRule="atLeast"/>
        </w:trPr>
        <w:tc>
          <w:tcPr>
            <w:tcW w:w="526" w:type="pct"/>
            <w:vMerge w:val="continue"/>
            <w:shd w:val="clear" w:color="auto" w:fill="auto"/>
            <w:tcMar>
              <w:top w:w="96" w:type="dxa"/>
              <w:left w:w="96" w:type="dxa"/>
              <w:bottom w:w="96" w:type="dxa"/>
              <w:right w:w="96" w:type="dxa"/>
            </w:tcMar>
            <w:vAlign w:val="center"/>
          </w:tcPr>
          <w:p w14:paraId="29DC9966">
            <w:pPr>
              <w:keepNext w:val="0"/>
              <w:keepLines w:val="0"/>
              <w:widowControl/>
              <w:numPr>
                <w:ilvl w:val="0"/>
                <w:numId w:val="0"/>
              </w:numPr>
              <w:suppressLineNumbers w:val="0"/>
              <w:jc w:val="both"/>
              <w:rPr>
                <w:rFonts w:hint="eastAsia" w:ascii="宋体" w:hAnsi="宋体" w:eastAsia="宋体" w:cs="宋体"/>
                <w:b/>
                <w:bCs/>
                <w:color w:val="000000" w:themeColor="text1"/>
                <w:sz w:val="21"/>
                <w:szCs w:val="21"/>
                <w:lang w:val="en-US" w:eastAsia="zh-CN" w:bidi="ar-SA"/>
                <w14:textFill>
                  <w14:solidFill>
                    <w14:schemeClr w14:val="tx1"/>
                  </w14:solidFill>
                </w14:textFill>
              </w:rPr>
            </w:pPr>
          </w:p>
        </w:tc>
        <w:tc>
          <w:tcPr>
            <w:tcW w:w="447" w:type="pct"/>
            <w:vMerge w:val="continue"/>
            <w:shd w:val="clear" w:color="auto" w:fill="auto"/>
            <w:tcMar>
              <w:top w:w="96" w:type="dxa"/>
              <w:left w:w="96" w:type="dxa"/>
              <w:bottom w:w="96" w:type="dxa"/>
              <w:right w:w="96" w:type="dxa"/>
            </w:tcMar>
            <w:vAlign w:val="center"/>
          </w:tcPr>
          <w:p w14:paraId="790B6F64">
            <w:pPr>
              <w:keepNext w:val="0"/>
              <w:keepLines w:val="0"/>
              <w:widowControl/>
              <w:numPr>
                <w:ilvl w:val="0"/>
                <w:numId w:val="0"/>
              </w:numPr>
              <w:suppressLineNumbers w:val="0"/>
              <w:jc w:val="center"/>
              <w:rPr>
                <w:rFonts w:hint="eastAsia" w:ascii="宋体" w:hAnsi="宋体" w:eastAsia="宋体" w:cs="宋体"/>
                <w:b/>
                <w:bCs/>
                <w:sz w:val="21"/>
                <w:szCs w:val="21"/>
                <w:lang w:val="en-US" w:eastAsia="zh-CN"/>
              </w:rPr>
            </w:pPr>
          </w:p>
        </w:tc>
        <w:tc>
          <w:tcPr>
            <w:tcW w:w="497" w:type="pct"/>
            <w:shd w:val="clear" w:color="auto" w:fill="auto"/>
            <w:tcMar>
              <w:top w:w="96" w:type="dxa"/>
              <w:left w:w="96" w:type="dxa"/>
              <w:bottom w:w="96" w:type="dxa"/>
              <w:right w:w="96" w:type="dxa"/>
            </w:tcMar>
            <w:vAlign w:val="center"/>
          </w:tcPr>
          <w:p w14:paraId="65D61616">
            <w:pPr>
              <w:keepNext w:val="0"/>
              <w:keepLines w:val="0"/>
              <w:widowControl/>
              <w:numPr>
                <w:ilvl w:val="0"/>
                <w:numId w:val="0"/>
              </w:numPr>
              <w:suppressLineNumbers w:val="0"/>
              <w:ind w:left="0" w:leftChars="0" w:firstLine="0" w:firstLineChars="0"/>
              <w:jc w:val="center"/>
              <w:rPr>
                <w:rFonts w:hint="eastAsia" w:ascii="宋体" w:hAnsi="宋体" w:eastAsia="宋体"/>
                <w:szCs w:val="21"/>
                <w:lang w:val="en-US" w:eastAsia="zh-CN"/>
              </w:rPr>
            </w:pPr>
            <w:r>
              <w:rPr>
                <w:rFonts w:hint="eastAsia"/>
                <w:lang w:val="en-US" w:eastAsia="zh-CN"/>
              </w:rPr>
              <w:t>7)楼宇自控系统</w:t>
            </w:r>
          </w:p>
        </w:tc>
        <w:tc>
          <w:tcPr>
            <w:tcW w:w="3529" w:type="pct"/>
            <w:shd w:val="clear" w:color="auto" w:fill="auto"/>
            <w:tcMar>
              <w:top w:w="96" w:type="dxa"/>
              <w:left w:w="96" w:type="dxa"/>
              <w:bottom w:w="96" w:type="dxa"/>
              <w:right w:w="96" w:type="dxa"/>
            </w:tcMar>
            <w:vAlign w:val="center"/>
          </w:tcPr>
          <w:p w14:paraId="74710111">
            <w:pPr>
              <w:numPr>
                <w:ilvl w:val="0"/>
                <w:numId w:val="0"/>
              </w:numPr>
              <w:ind w:left="0" w:leftChars="0" w:firstLine="0" w:firstLineChars="0"/>
              <w:rPr>
                <w:rFonts w:hint="eastAsia"/>
                <w:lang w:val="en-US" w:eastAsia="zh-CN"/>
              </w:rPr>
            </w:pPr>
            <w:r>
              <w:rPr>
                <w:rFonts w:hint="eastAsia"/>
                <w:lang w:val="en-US" w:eastAsia="zh-CN"/>
              </w:rPr>
              <w:t>1、空调管理、公共照明管理、电梯运行状态管理、消防管理、配电及给排水管理、计量表具管理等，控制中心内应能正常操作及监控。</w:t>
            </w:r>
          </w:p>
          <w:p w14:paraId="18133DD7">
            <w:pPr>
              <w:numPr>
                <w:ilvl w:val="0"/>
                <w:numId w:val="0"/>
              </w:numPr>
              <w:ind w:left="0" w:leftChars="0" w:firstLine="0" w:firstLineChars="0"/>
              <w:rPr>
                <w:rFonts w:hint="eastAsia"/>
                <w:lang w:val="en-US" w:eastAsia="zh-CN"/>
              </w:rPr>
            </w:pPr>
            <w:r>
              <w:rPr>
                <w:rFonts w:hint="eastAsia"/>
                <w:lang w:val="en-US" w:eastAsia="zh-CN"/>
              </w:rPr>
              <w:t>2、核对查验，楼宇自控(BA)系统的品牌、型号、规格、功能、质量、数量符合设计要求。</w:t>
            </w:r>
          </w:p>
          <w:p w14:paraId="27A61556">
            <w:pPr>
              <w:numPr>
                <w:ilvl w:val="0"/>
                <w:numId w:val="0"/>
              </w:numPr>
              <w:ind w:left="0" w:leftChars="0" w:firstLine="0" w:firstLineChars="0"/>
              <w:rPr>
                <w:rFonts w:hint="eastAsia"/>
                <w:lang w:val="en-US" w:eastAsia="zh-CN"/>
              </w:rPr>
            </w:pPr>
            <w:r>
              <w:rPr>
                <w:rFonts w:hint="eastAsia"/>
                <w:lang w:val="en-US" w:eastAsia="zh-CN"/>
              </w:rPr>
              <w:t>3、系统软件中各项操作功能正常，报警策略测试。</w:t>
            </w:r>
          </w:p>
        </w:tc>
      </w:tr>
      <w:tr w14:paraId="30FEA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1363" w:hRule="atLeast"/>
        </w:trPr>
        <w:tc>
          <w:tcPr>
            <w:tcW w:w="526" w:type="pct"/>
            <w:vMerge w:val="continue"/>
            <w:shd w:val="clear" w:color="auto" w:fill="auto"/>
            <w:tcMar>
              <w:top w:w="96" w:type="dxa"/>
              <w:left w:w="96" w:type="dxa"/>
              <w:bottom w:w="96" w:type="dxa"/>
              <w:right w:w="96" w:type="dxa"/>
            </w:tcMar>
            <w:vAlign w:val="center"/>
          </w:tcPr>
          <w:p w14:paraId="75F7D370">
            <w:pPr>
              <w:keepNext w:val="0"/>
              <w:keepLines w:val="0"/>
              <w:widowControl/>
              <w:numPr>
                <w:ilvl w:val="0"/>
                <w:numId w:val="0"/>
              </w:numPr>
              <w:suppressLineNumbers w:val="0"/>
              <w:jc w:val="both"/>
              <w:rPr>
                <w:rFonts w:hint="eastAsia" w:ascii="宋体" w:hAnsi="宋体" w:eastAsia="宋体" w:cs="宋体"/>
                <w:b/>
                <w:bCs/>
                <w:color w:val="000000" w:themeColor="text1"/>
                <w:sz w:val="21"/>
                <w:szCs w:val="21"/>
                <w:lang w:val="en-US" w:eastAsia="zh-CN" w:bidi="ar-SA"/>
                <w14:textFill>
                  <w14:solidFill>
                    <w14:schemeClr w14:val="tx1"/>
                  </w14:solidFill>
                </w14:textFill>
              </w:rPr>
            </w:pPr>
          </w:p>
        </w:tc>
        <w:tc>
          <w:tcPr>
            <w:tcW w:w="447" w:type="pct"/>
            <w:vMerge w:val="continue"/>
            <w:shd w:val="clear" w:color="auto" w:fill="auto"/>
            <w:tcMar>
              <w:top w:w="96" w:type="dxa"/>
              <w:left w:w="96" w:type="dxa"/>
              <w:bottom w:w="96" w:type="dxa"/>
              <w:right w:w="96" w:type="dxa"/>
            </w:tcMar>
            <w:vAlign w:val="center"/>
          </w:tcPr>
          <w:p w14:paraId="6A8CE999">
            <w:pPr>
              <w:keepNext w:val="0"/>
              <w:keepLines w:val="0"/>
              <w:widowControl/>
              <w:numPr>
                <w:ilvl w:val="0"/>
                <w:numId w:val="0"/>
              </w:numPr>
              <w:suppressLineNumbers w:val="0"/>
              <w:jc w:val="center"/>
              <w:rPr>
                <w:rFonts w:hint="eastAsia" w:ascii="宋体" w:hAnsi="宋体" w:eastAsia="宋体" w:cs="宋体"/>
                <w:b/>
                <w:bCs/>
                <w:sz w:val="21"/>
                <w:szCs w:val="21"/>
                <w:lang w:val="en-US" w:eastAsia="zh-CN"/>
              </w:rPr>
            </w:pPr>
          </w:p>
        </w:tc>
        <w:tc>
          <w:tcPr>
            <w:tcW w:w="497" w:type="pct"/>
            <w:shd w:val="clear" w:color="auto" w:fill="auto"/>
            <w:tcMar>
              <w:top w:w="96" w:type="dxa"/>
              <w:left w:w="96" w:type="dxa"/>
              <w:bottom w:w="96" w:type="dxa"/>
              <w:right w:w="96" w:type="dxa"/>
            </w:tcMar>
            <w:vAlign w:val="center"/>
          </w:tcPr>
          <w:p w14:paraId="17F74104">
            <w:pPr>
              <w:keepNext w:val="0"/>
              <w:keepLines w:val="0"/>
              <w:widowControl/>
              <w:numPr>
                <w:ilvl w:val="0"/>
                <w:numId w:val="0"/>
              </w:numPr>
              <w:suppressLineNumbers w:val="0"/>
              <w:ind w:left="0" w:leftChars="0" w:firstLine="0" w:firstLineChars="0"/>
              <w:jc w:val="center"/>
              <w:rPr>
                <w:rFonts w:hint="default" w:ascii="宋体" w:hAnsi="宋体" w:eastAsia="宋体"/>
                <w:szCs w:val="21"/>
                <w:lang w:val="en-US" w:eastAsia="zh-CN"/>
              </w:rPr>
            </w:pPr>
            <w:r>
              <w:rPr>
                <w:rFonts w:hint="eastAsia"/>
                <w:lang w:val="en-US" w:eastAsia="zh-CN"/>
              </w:rPr>
              <w:t>8)</w:t>
            </w:r>
            <w:r>
              <w:rPr>
                <w:rFonts w:hint="default"/>
                <w:lang w:val="en-US" w:eastAsia="zh-CN"/>
              </w:rPr>
              <w:t>紧急报警</w:t>
            </w:r>
            <w:r>
              <w:rPr>
                <w:rFonts w:hint="eastAsia"/>
                <w:lang w:val="en-US" w:eastAsia="zh-CN"/>
              </w:rPr>
              <w:t>系统</w:t>
            </w:r>
          </w:p>
        </w:tc>
        <w:tc>
          <w:tcPr>
            <w:tcW w:w="3529" w:type="pct"/>
            <w:shd w:val="clear" w:color="auto" w:fill="auto"/>
            <w:tcMar>
              <w:top w:w="96" w:type="dxa"/>
              <w:left w:w="96" w:type="dxa"/>
              <w:bottom w:w="96" w:type="dxa"/>
              <w:right w:w="96" w:type="dxa"/>
            </w:tcMar>
            <w:vAlign w:val="center"/>
          </w:tcPr>
          <w:p w14:paraId="28373C52">
            <w:pPr>
              <w:numPr>
                <w:ilvl w:val="0"/>
                <w:numId w:val="18"/>
              </w:numPr>
              <w:ind w:left="0" w:leftChars="0" w:firstLine="0" w:firstLineChars="0"/>
              <w:rPr>
                <w:rFonts w:hint="eastAsia"/>
                <w:lang w:val="en-US" w:eastAsia="zh-CN"/>
              </w:rPr>
            </w:pPr>
            <w:r>
              <w:rPr>
                <w:rFonts w:hint="eastAsia"/>
                <w:lang w:val="en-US" w:eastAsia="zh-CN"/>
              </w:rPr>
              <w:t>各部件外观质量良好，无锈蚀、无损伤。</w:t>
            </w:r>
          </w:p>
          <w:p w14:paraId="20F46F96">
            <w:pPr>
              <w:numPr>
                <w:ilvl w:val="0"/>
                <w:numId w:val="18"/>
              </w:numPr>
              <w:ind w:left="0" w:leftChars="0" w:firstLine="0" w:firstLineChars="0"/>
              <w:rPr>
                <w:rFonts w:hint="default"/>
                <w:lang w:val="en-US" w:eastAsia="zh-CN"/>
              </w:rPr>
            </w:pPr>
            <w:r>
              <w:rPr>
                <w:rFonts w:hint="default"/>
                <w:lang w:val="en-US" w:eastAsia="zh-CN"/>
              </w:rPr>
              <w:t>紧急报警装置应有防误触发措施，人工启动后能立即发出紧急报警信号，发出报警后能自锁，复位需采用人工操作方式。</w:t>
            </w:r>
          </w:p>
        </w:tc>
      </w:tr>
      <w:tr w14:paraId="1DF74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1645" w:hRule="atLeast"/>
        </w:trPr>
        <w:tc>
          <w:tcPr>
            <w:tcW w:w="526" w:type="pct"/>
            <w:vMerge w:val="continue"/>
            <w:shd w:val="clear" w:color="auto" w:fill="auto"/>
            <w:tcMar>
              <w:top w:w="96" w:type="dxa"/>
              <w:left w:w="96" w:type="dxa"/>
              <w:bottom w:w="96" w:type="dxa"/>
              <w:right w:w="96" w:type="dxa"/>
            </w:tcMar>
            <w:vAlign w:val="center"/>
          </w:tcPr>
          <w:p w14:paraId="12B70CBE">
            <w:pPr>
              <w:keepNext w:val="0"/>
              <w:keepLines w:val="0"/>
              <w:widowControl/>
              <w:numPr>
                <w:ilvl w:val="0"/>
                <w:numId w:val="0"/>
              </w:numPr>
              <w:suppressLineNumbers w:val="0"/>
              <w:jc w:val="both"/>
              <w:rPr>
                <w:rFonts w:hint="eastAsia" w:ascii="宋体" w:hAnsi="宋体" w:eastAsia="宋体" w:cs="宋体"/>
                <w:b/>
                <w:bCs/>
                <w:color w:val="000000" w:themeColor="text1"/>
                <w:sz w:val="21"/>
                <w:szCs w:val="21"/>
                <w:lang w:val="en-US" w:eastAsia="zh-CN" w:bidi="ar-SA"/>
                <w14:textFill>
                  <w14:solidFill>
                    <w14:schemeClr w14:val="tx1"/>
                  </w14:solidFill>
                </w14:textFill>
              </w:rPr>
            </w:pPr>
          </w:p>
        </w:tc>
        <w:tc>
          <w:tcPr>
            <w:tcW w:w="447" w:type="pct"/>
            <w:vMerge w:val="continue"/>
            <w:shd w:val="clear" w:color="auto" w:fill="auto"/>
            <w:tcMar>
              <w:top w:w="96" w:type="dxa"/>
              <w:left w:w="96" w:type="dxa"/>
              <w:bottom w:w="96" w:type="dxa"/>
              <w:right w:w="96" w:type="dxa"/>
            </w:tcMar>
            <w:vAlign w:val="center"/>
          </w:tcPr>
          <w:p w14:paraId="691CEB19">
            <w:pPr>
              <w:keepNext w:val="0"/>
              <w:keepLines w:val="0"/>
              <w:widowControl/>
              <w:numPr>
                <w:ilvl w:val="0"/>
                <w:numId w:val="0"/>
              </w:numPr>
              <w:suppressLineNumbers w:val="0"/>
              <w:jc w:val="center"/>
              <w:rPr>
                <w:rFonts w:hint="eastAsia" w:ascii="宋体" w:hAnsi="宋体" w:eastAsia="宋体" w:cs="宋体"/>
                <w:b/>
                <w:bCs/>
                <w:sz w:val="21"/>
                <w:szCs w:val="21"/>
                <w:lang w:val="en-US" w:eastAsia="zh-CN"/>
              </w:rPr>
            </w:pPr>
          </w:p>
        </w:tc>
        <w:tc>
          <w:tcPr>
            <w:tcW w:w="497" w:type="pct"/>
            <w:shd w:val="clear" w:color="auto" w:fill="auto"/>
            <w:tcMar>
              <w:top w:w="96" w:type="dxa"/>
              <w:left w:w="96" w:type="dxa"/>
              <w:bottom w:w="96" w:type="dxa"/>
              <w:right w:w="96" w:type="dxa"/>
            </w:tcMar>
            <w:vAlign w:val="center"/>
          </w:tcPr>
          <w:p w14:paraId="2C5B2D2C">
            <w:pPr>
              <w:keepNext w:val="0"/>
              <w:keepLines w:val="0"/>
              <w:widowControl/>
              <w:numPr>
                <w:ilvl w:val="0"/>
                <w:numId w:val="0"/>
              </w:numPr>
              <w:suppressLineNumbers w:val="0"/>
              <w:ind w:left="0" w:leftChars="0" w:firstLine="0" w:firstLineChars="0"/>
              <w:jc w:val="center"/>
              <w:rPr>
                <w:rFonts w:hint="default" w:ascii="宋体" w:hAnsi="宋体" w:eastAsia="宋体"/>
                <w:szCs w:val="21"/>
                <w:lang w:val="en-US" w:eastAsia="zh-CN"/>
              </w:rPr>
            </w:pPr>
            <w:r>
              <w:rPr>
                <w:rFonts w:hint="eastAsia"/>
                <w:lang w:val="en-US" w:eastAsia="zh-CN"/>
              </w:rPr>
              <w:t>9)广播系统</w:t>
            </w:r>
          </w:p>
        </w:tc>
        <w:tc>
          <w:tcPr>
            <w:tcW w:w="3529" w:type="pct"/>
            <w:shd w:val="clear" w:color="auto" w:fill="auto"/>
            <w:tcMar>
              <w:top w:w="96" w:type="dxa"/>
              <w:left w:w="96" w:type="dxa"/>
              <w:bottom w:w="96" w:type="dxa"/>
              <w:right w:w="96" w:type="dxa"/>
            </w:tcMar>
            <w:vAlign w:val="center"/>
          </w:tcPr>
          <w:p w14:paraId="6E587E8B">
            <w:pPr>
              <w:numPr>
                <w:ilvl w:val="0"/>
                <w:numId w:val="0"/>
              </w:numPr>
              <w:ind w:left="0" w:leftChars="0" w:firstLine="0" w:firstLineChars="0"/>
              <w:rPr>
                <w:rFonts w:hint="eastAsia"/>
                <w:lang w:val="en-US" w:eastAsia="zh-CN"/>
              </w:rPr>
            </w:pPr>
            <w:r>
              <w:rPr>
                <w:rFonts w:hint="eastAsia"/>
                <w:lang w:val="en-US" w:eastAsia="zh-CN"/>
              </w:rPr>
              <w:t>1、广播系统的各部件外观质量良好，无锈蚀、无损伤。</w:t>
            </w:r>
          </w:p>
          <w:p w14:paraId="76D7AABF">
            <w:pPr>
              <w:numPr>
                <w:ilvl w:val="0"/>
                <w:numId w:val="0"/>
              </w:numPr>
              <w:ind w:left="0" w:leftChars="0" w:firstLine="0" w:firstLineChars="0"/>
              <w:rPr>
                <w:rFonts w:hint="eastAsia"/>
                <w:lang w:val="en-US" w:eastAsia="zh-CN"/>
              </w:rPr>
            </w:pPr>
            <w:r>
              <w:rPr>
                <w:rFonts w:hint="eastAsia"/>
                <w:lang w:val="en-US" w:eastAsia="zh-CN"/>
              </w:rPr>
              <w:t>2、核对查验，广播系统的品牌、型号、规格、功能、质量、数量符合设计要求。</w:t>
            </w:r>
          </w:p>
          <w:p w14:paraId="7A1FE33C">
            <w:pPr>
              <w:numPr>
                <w:ilvl w:val="0"/>
                <w:numId w:val="0"/>
              </w:numPr>
              <w:ind w:left="0" w:leftChars="0" w:firstLine="0" w:firstLineChars="0"/>
              <w:rPr>
                <w:rFonts w:hint="eastAsia"/>
                <w:lang w:val="en-US" w:eastAsia="zh-CN"/>
              </w:rPr>
            </w:pPr>
            <w:r>
              <w:rPr>
                <w:rFonts w:hint="eastAsia"/>
                <w:lang w:val="en-US" w:eastAsia="zh-CN"/>
              </w:rPr>
              <w:t>3、扬声器的音质无失真，功放功率与扬声器总功率匹配，中心设备能够正常使用。</w:t>
            </w:r>
          </w:p>
        </w:tc>
      </w:tr>
      <w:tr w14:paraId="5FEA9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1304" w:hRule="atLeast"/>
        </w:trPr>
        <w:tc>
          <w:tcPr>
            <w:tcW w:w="526" w:type="pct"/>
            <w:vMerge w:val="continue"/>
            <w:shd w:val="clear" w:color="auto" w:fill="auto"/>
            <w:tcMar>
              <w:top w:w="96" w:type="dxa"/>
              <w:left w:w="96" w:type="dxa"/>
              <w:bottom w:w="96" w:type="dxa"/>
              <w:right w:w="96" w:type="dxa"/>
            </w:tcMar>
            <w:vAlign w:val="center"/>
          </w:tcPr>
          <w:p w14:paraId="47EBE30C">
            <w:pPr>
              <w:keepNext w:val="0"/>
              <w:keepLines w:val="0"/>
              <w:widowControl/>
              <w:numPr>
                <w:ilvl w:val="0"/>
                <w:numId w:val="0"/>
              </w:numPr>
              <w:suppressLineNumbers w:val="0"/>
              <w:jc w:val="both"/>
              <w:rPr>
                <w:rFonts w:hint="eastAsia" w:ascii="宋体" w:hAnsi="宋体" w:eastAsia="宋体" w:cs="宋体"/>
                <w:b/>
                <w:bCs/>
                <w:color w:val="000000" w:themeColor="text1"/>
                <w:sz w:val="21"/>
                <w:szCs w:val="21"/>
                <w:lang w:val="en-US" w:eastAsia="zh-CN" w:bidi="ar-SA"/>
                <w14:textFill>
                  <w14:solidFill>
                    <w14:schemeClr w14:val="tx1"/>
                  </w14:solidFill>
                </w14:textFill>
              </w:rPr>
            </w:pPr>
          </w:p>
        </w:tc>
        <w:tc>
          <w:tcPr>
            <w:tcW w:w="447" w:type="pct"/>
            <w:vMerge w:val="continue"/>
            <w:shd w:val="clear" w:color="auto" w:fill="auto"/>
            <w:tcMar>
              <w:top w:w="96" w:type="dxa"/>
              <w:left w:w="96" w:type="dxa"/>
              <w:bottom w:w="96" w:type="dxa"/>
              <w:right w:w="96" w:type="dxa"/>
            </w:tcMar>
            <w:vAlign w:val="center"/>
          </w:tcPr>
          <w:p w14:paraId="2951F13F">
            <w:pPr>
              <w:keepNext w:val="0"/>
              <w:keepLines w:val="0"/>
              <w:widowControl/>
              <w:numPr>
                <w:ilvl w:val="0"/>
                <w:numId w:val="0"/>
              </w:numPr>
              <w:suppressLineNumbers w:val="0"/>
              <w:jc w:val="center"/>
              <w:rPr>
                <w:rFonts w:hint="eastAsia" w:ascii="宋体" w:hAnsi="宋体" w:eastAsia="宋体" w:cs="宋体"/>
                <w:b/>
                <w:bCs/>
                <w:sz w:val="21"/>
                <w:szCs w:val="21"/>
                <w:lang w:val="en-US" w:eastAsia="zh-CN"/>
              </w:rPr>
            </w:pPr>
          </w:p>
        </w:tc>
        <w:tc>
          <w:tcPr>
            <w:tcW w:w="497" w:type="pct"/>
            <w:shd w:val="clear" w:color="auto" w:fill="auto"/>
            <w:tcMar>
              <w:top w:w="96" w:type="dxa"/>
              <w:left w:w="96" w:type="dxa"/>
              <w:bottom w:w="96" w:type="dxa"/>
              <w:right w:w="96" w:type="dxa"/>
            </w:tcMar>
            <w:vAlign w:val="center"/>
          </w:tcPr>
          <w:p w14:paraId="2A690B03">
            <w:pPr>
              <w:keepNext w:val="0"/>
              <w:keepLines w:val="0"/>
              <w:widowControl/>
              <w:numPr>
                <w:ilvl w:val="0"/>
                <w:numId w:val="0"/>
              </w:numPr>
              <w:suppressLineNumbers w:val="0"/>
              <w:ind w:left="0" w:leftChars="0" w:firstLine="0" w:firstLineChars="0"/>
              <w:jc w:val="center"/>
              <w:rPr>
                <w:rFonts w:hint="default" w:ascii="宋体" w:hAnsi="宋体" w:eastAsia="宋体"/>
                <w:szCs w:val="21"/>
                <w:lang w:val="en-US" w:eastAsia="zh-CN"/>
              </w:rPr>
            </w:pPr>
            <w:r>
              <w:rPr>
                <w:rFonts w:hint="eastAsia"/>
                <w:lang w:val="en-US" w:eastAsia="zh-CN"/>
              </w:rPr>
              <w:t>10)通信网络系统</w:t>
            </w:r>
          </w:p>
        </w:tc>
        <w:tc>
          <w:tcPr>
            <w:tcW w:w="3529" w:type="pct"/>
            <w:shd w:val="clear" w:color="auto" w:fill="auto"/>
            <w:tcMar>
              <w:top w:w="96" w:type="dxa"/>
              <w:left w:w="96" w:type="dxa"/>
              <w:bottom w:w="96" w:type="dxa"/>
              <w:right w:w="96" w:type="dxa"/>
            </w:tcMar>
            <w:vAlign w:val="center"/>
          </w:tcPr>
          <w:p w14:paraId="7F89A2BD">
            <w:pPr>
              <w:numPr>
                <w:ilvl w:val="0"/>
                <w:numId w:val="0"/>
              </w:numPr>
              <w:ind w:left="0" w:leftChars="0" w:firstLine="0" w:firstLineChars="0"/>
              <w:rPr>
                <w:rFonts w:hint="eastAsia"/>
                <w:lang w:val="en-US" w:eastAsia="zh-CN"/>
              </w:rPr>
            </w:pPr>
            <w:r>
              <w:rPr>
                <w:rFonts w:hint="eastAsia"/>
                <w:lang w:val="en-US" w:eastAsia="zh-CN"/>
              </w:rPr>
              <w:t>1、通信网络系统各部件外观质量良好，无锈蚀、无损伤。</w:t>
            </w:r>
          </w:p>
          <w:p w14:paraId="721C58DD">
            <w:pPr>
              <w:numPr>
                <w:ilvl w:val="0"/>
                <w:numId w:val="0"/>
              </w:numPr>
              <w:ind w:left="0" w:leftChars="0" w:firstLine="0" w:firstLineChars="0"/>
              <w:rPr>
                <w:rFonts w:hint="eastAsia"/>
                <w:lang w:val="en-US" w:eastAsia="zh-CN"/>
              </w:rPr>
            </w:pPr>
            <w:r>
              <w:rPr>
                <w:rFonts w:hint="eastAsia"/>
                <w:lang w:val="en-US" w:eastAsia="zh-CN"/>
              </w:rPr>
              <w:t>2、通信网络系统线路完整、支架牢固可靠、功能正常。</w:t>
            </w:r>
          </w:p>
          <w:p w14:paraId="226E3F80">
            <w:pPr>
              <w:numPr>
                <w:ilvl w:val="0"/>
                <w:numId w:val="0"/>
              </w:numPr>
              <w:ind w:left="0" w:leftChars="0" w:firstLine="0" w:firstLineChars="0"/>
              <w:rPr>
                <w:rFonts w:hint="eastAsia"/>
                <w:lang w:val="en-US" w:eastAsia="zh-CN"/>
              </w:rPr>
            </w:pPr>
            <w:r>
              <w:rPr>
                <w:rFonts w:hint="eastAsia"/>
                <w:lang w:val="en-US" w:eastAsia="zh-CN"/>
              </w:rPr>
              <w:t>3、有线电视线路完整、支架牢固可靠、无锈蚀。</w:t>
            </w:r>
          </w:p>
        </w:tc>
      </w:tr>
      <w:tr w14:paraId="425BB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1645" w:hRule="atLeast"/>
        </w:trPr>
        <w:tc>
          <w:tcPr>
            <w:tcW w:w="526" w:type="pct"/>
            <w:vMerge w:val="continue"/>
            <w:shd w:val="clear" w:color="auto" w:fill="auto"/>
            <w:tcMar>
              <w:top w:w="96" w:type="dxa"/>
              <w:left w:w="96" w:type="dxa"/>
              <w:bottom w:w="96" w:type="dxa"/>
              <w:right w:w="96" w:type="dxa"/>
            </w:tcMar>
            <w:vAlign w:val="center"/>
          </w:tcPr>
          <w:p w14:paraId="12834EFF">
            <w:pPr>
              <w:keepNext w:val="0"/>
              <w:keepLines w:val="0"/>
              <w:widowControl/>
              <w:numPr>
                <w:ilvl w:val="0"/>
                <w:numId w:val="0"/>
              </w:numPr>
              <w:suppressLineNumbers w:val="0"/>
              <w:jc w:val="both"/>
              <w:rPr>
                <w:rFonts w:hint="eastAsia" w:ascii="宋体" w:hAnsi="宋体" w:eastAsia="宋体" w:cs="宋体"/>
                <w:b/>
                <w:bCs/>
                <w:color w:val="000000" w:themeColor="text1"/>
                <w:sz w:val="21"/>
                <w:szCs w:val="21"/>
                <w:lang w:val="en-US" w:eastAsia="zh-CN" w:bidi="ar-SA"/>
                <w14:textFill>
                  <w14:solidFill>
                    <w14:schemeClr w14:val="tx1"/>
                  </w14:solidFill>
                </w14:textFill>
              </w:rPr>
            </w:pPr>
          </w:p>
        </w:tc>
        <w:tc>
          <w:tcPr>
            <w:tcW w:w="447" w:type="pct"/>
            <w:vMerge w:val="restart"/>
            <w:shd w:val="clear" w:color="auto" w:fill="auto"/>
            <w:tcMar>
              <w:top w:w="96" w:type="dxa"/>
              <w:left w:w="96" w:type="dxa"/>
              <w:bottom w:w="96" w:type="dxa"/>
              <w:right w:w="96" w:type="dxa"/>
            </w:tcMar>
            <w:vAlign w:val="center"/>
          </w:tcPr>
          <w:p w14:paraId="3D22CF81">
            <w:pPr>
              <w:keepNext w:val="0"/>
              <w:keepLines w:val="0"/>
              <w:widowControl/>
              <w:numPr>
                <w:ilvl w:val="0"/>
                <w:numId w:val="0"/>
              </w:numPr>
              <w:suppressLineNumbers w:val="0"/>
              <w:jc w:val="center"/>
              <w:rPr>
                <w:rFonts w:hint="default" w:ascii="宋体" w:hAnsi="宋体" w:eastAsia="宋体" w:cs="宋体"/>
                <w:b/>
                <w:bCs/>
                <w:sz w:val="21"/>
                <w:szCs w:val="21"/>
                <w:lang w:val="en-US" w:eastAsia="zh-CN"/>
              </w:rPr>
            </w:pPr>
            <w:r>
              <w:rPr>
                <w:rFonts w:hint="eastAsia" w:ascii="宋体" w:hAnsi="宋体" w:eastAsia="宋体" w:cs="宋体"/>
                <w:b/>
                <w:bCs/>
                <w:sz w:val="21"/>
                <w:szCs w:val="21"/>
                <w:lang w:val="en-US" w:eastAsia="zh-CN"/>
              </w:rPr>
              <w:t>4、给排水系统</w:t>
            </w:r>
          </w:p>
        </w:tc>
        <w:tc>
          <w:tcPr>
            <w:tcW w:w="497" w:type="pct"/>
            <w:shd w:val="clear" w:color="auto" w:fill="auto"/>
            <w:tcMar>
              <w:top w:w="96" w:type="dxa"/>
              <w:left w:w="96" w:type="dxa"/>
              <w:bottom w:w="96" w:type="dxa"/>
              <w:right w:w="96" w:type="dxa"/>
            </w:tcMar>
            <w:vAlign w:val="center"/>
          </w:tcPr>
          <w:p w14:paraId="5F76A213">
            <w:pPr>
              <w:keepNext w:val="0"/>
              <w:keepLines w:val="0"/>
              <w:widowControl/>
              <w:numPr>
                <w:ilvl w:val="0"/>
                <w:numId w:val="0"/>
              </w:numPr>
              <w:suppressLineNumbers w:val="0"/>
              <w:ind w:left="0" w:leftChars="0" w:firstLine="0" w:firstLineChars="0"/>
              <w:jc w:val="center"/>
              <w:rPr>
                <w:rFonts w:hint="default" w:ascii="宋体" w:hAnsi="宋体" w:eastAsia="宋体"/>
                <w:szCs w:val="21"/>
                <w:lang w:val="en-US" w:eastAsia="zh-CN"/>
              </w:rPr>
            </w:pPr>
            <w:r>
              <w:rPr>
                <w:rFonts w:hint="eastAsia"/>
                <w:lang w:val="en-US" w:eastAsia="zh-CN"/>
              </w:rPr>
              <w:t>1)</w:t>
            </w:r>
            <w:r>
              <w:rPr>
                <w:rFonts w:hint="eastAsia" w:ascii="宋体" w:hAnsi="宋体" w:eastAsia="宋体"/>
                <w:szCs w:val="21"/>
                <w:lang w:val="en-US" w:eastAsia="zh-CN"/>
              </w:rPr>
              <w:t>生活水泵</w:t>
            </w:r>
          </w:p>
        </w:tc>
        <w:tc>
          <w:tcPr>
            <w:tcW w:w="3529" w:type="pct"/>
            <w:shd w:val="clear" w:color="auto" w:fill="auto"/>
            <w:tcMar>
              <w:top w:w="96" w:type="dxa"/>
              <w:left w:w="96" w:type="dxa"/>
              <w:bottom w:w="96" w:type="dxa"/>
              <w:right w:w="96" w:type="dxa"/>
            </w:tcMar>
            <w:vAlign w:val="center"/>
          </w:tcPr>
          <w:p w14:paraId="0DD64953">
            <w:pPr>
              <w:numPr>
                <w:ilvl w:val="0"/>
                <w:numId w:val="0"/>
              </w:numPr>
              <w:ind w:left="0" w:leftChars="0" w:firstLine="0" w:firstLineChars="0"/>
              <w:rPr>
                <w:rFonts w:hint="default"/>
                <w:lang w:val="en-US" w:eastAsia="zh-CN"/>
              </w:rPr>
            </w:pPr>
            <w:r>
              <w:rPr>
                <w:rFonts w:hint="eastAsia"/>
                <w:lang w:val="en-US" w:eastAsia="zh-CN"/>
              </w:rPr>
              <w:t>1、</w:t>
            </w:r>
            <w:r>
              <w:rPr>
                <w:rFonts w:hint="default"/>
                <w:lang w:val="en-US" w:eastAsia="zh-CN"/>
              </w:rPr>
              <w:t>生活水泵外观质量良好，无锈蚀、无损伤、标识齐全。</w:t>
            </w:r>
          </w:p>
          <w:p w14:paraId="3B8B6837">
            <w:pPr>
              <w:numPr>
                <w:ilvl w:val="0"/>
                <w:numId w:val="0"/>
              </w:numPr>
              <w:ind w:left="0" w:leftChars="0" w:firstLine="0" w:firstLineChars="0"/>
              <w:rPr>
                <w:rFonts w:hint="default"/>
                <w:lang w:val="en-US" w:eastAsia="zh-CN"/>
              </w:rPr>
            </w:pPr>
            <w:r>
              <w:rPr>
                <w:rFonts w:hint="eastAsia"/>
                <w:lang w:val="en-US" w:eastAsia="zh-CN"/>
              </w:rPr>
              <w:t>2、</w:t>
            </w:r>
            <w:r>
              <w:rPr>
                <w:rFonts w:hint="default"/>
                <w:lang w:val="en-US" w:eastAsia="zh-CN"/>
              </w:rPr>
              <w:t>水泵基础高出地面的高度应便于水泵安装，不应小于100mm;泵房内管道管外底距地面或管沟底面的距离，不应小于200mm</w:t>
            </w:r>
            <w:r>
              <w:rPr>
                <w:rFonts w:hint="eastAsia"/>
                <w:lang w:val="en-US" w:eastAsia="zh-CN"/>
              </w:rPr>
              <w:t>~</w:t>
            </w:r>
            <w:r>
              <w:rPr>
                <w:rFonts w:hint="default"/>
                <w:lang w:val="en-US" w:eastAsia="zh-CN"/>
              </w:rPr>
              <w:t>250mm。</w:t>
            </w:r>
          </w:p>
          <w:p w14:paraId="3FE57A18">
            <w:pPr>
              <w:numPr>
                <w:ilvl w:val="0"/>
                <w:numId w:val="0"/>
              </w:numPr>
              <w:ind w:left="0" w:leftChars="0" w:firstLine="0" w:firstLineChars="0"/>
              <w:rPr>
                <w:rFonts w:hint="default"/>
                <w:lang w:val="en-US" w:eastAsia="zh-CN"/>
              </w:rPr>
            </w:pPr>
            <w:r>
              <w:rPr>
                <w:rFonts w:hint="eastAsia"/>
                <w:lang w:val="en-US" w:eastAsia="zh-CN"/>
              </w:rPr>
              <w:t>2、</w:t>
            </w:r>
            <w:r>
              <w:rPr>
                <w:rFonts w:hint="default"/>
                <w:lang w:val="en-US" w:eastAsia="zh-CN"/>
              </w:rPr>
              <w:t>水泵在安装时，出水口的止回阀与软接中间宜用短管连接，短管上方要有放气阀。</w:t>
            </w:r>
          </w:p>
          <w:p w14:paraId="56E1AFD5">
            <w:pPr>
              <w:numPr>
                <w:ilvl w:val="0"/>
                <w:numId w:val="0"/>
              </w:numPr>
              <w:ind w:left="0" w:leftChars="0" w:firstLine="0" w:firstLineChars="0"/>
              <w:rPr>
                <w:rFonts w:hint="default"/>
                <w:lang w:val="en-US" w:eastAsia="zh-CN"/>
              </w:rPr>
            </w:pPr>
            <w:r>
              <w:rPr>
                <w:rFonts w:hint="eastAsia"/>
                <w:lang w:val="en-US" w:eastAsia="zh-CN"/>
              </w:rPr>
              <w:t>3、</w:t>
            </w:r>
            <w:r>
              <w:rPr>
                <w:rFonts w:hint="default"/>
                <w:lang w:val="en-US" w:eastAsia="zh-CN"/>
              </w:rPr>
              <w:t>设备台座应设置减震措施，泵体、管道及连接处应无渗漏现象。</w:t>
            </w:r>
          </w:p>
          <w:p w14:paraId="40FC4947">
            <w:pPr>
              <w:numPr>
                <w:ilvl w:val="0"/>
                <w:numId w:val="0"/>
              </w:numPr>
              <w:ind w:left="0" w:leftChars="0" w:firstLine="0" w:firstLineChars="0"/>
              <w:rPr>
                <w:rFonts w:hint="default"/>
                <w:lang w:val="en-US" w:eastAsia="zh-CN"/>
              </w:rPr>
            </w:pPr>
            <w:r>
              <w:rPr>
                <w:rFonts w:hint="eastAsia"/>
                <w:lang w:val="en-US" w:eastAsia="zh-CN"/>
              </w:rPr>
              <w:t>4、</w:t>
            </w:r>
            <w:r>
              <w:rPr>
                <w:rFonts w:hint="default"/>
                <w:lang w:val="en-US" w:eastAsia="zh-CN"/>
              </w:rPr>
              <w:t>水泵电机的控制柜与水泵机组有隔离措施，控制柜柜底应高出地面200mm以上，生活泵体及控制柜要有效接地。</w:t>
            </w:r>
          </w:p>
          <w:p w14:paraId="1F78B152">
            <w:pPr>
              <w:numPr>
                <w:ilvl w:val="0"/>
                <w:numId w:val="0"/>
              </w:numPr>
              <w:ind w:left="0" w:leftChars="0" w:firstLine="0" w:firstLineChars="0"/>
              <w:rPr>
                <w:rFonts w:hint="default"/>
                <w:lang w:val="en-US" w:eastAsia="zh-CN"/>
              </w:rPr>
            </w:pPr>
            <w:r>
              <w:rPr>
                <w:rFonts w:hint="eastAsia"/>
                <w:lang w:val="en-US" w:eastAsia="zh-CN"/>
              </w:rPr>
              <w:t>5、</w:t>
            </w:r>
            <w:r>
              <w:rPr>
                <w:rFonts w:hint="default"/>
                <w:lang w:val="en-US" w:eastAsia="zh-CN"/>
              </w:rPr>
              <w:t>生活水泵应正常运转，对比设计图纸检查水泵扬程、流量、功率、转速符合设计要求。</w:t>
            </w:r>
          </w:p>
          <w:p w14:paraId="6F36E3B9">
            <w:pPr>
              <w:numPr>
                <w:ilvl w:val="0"/>
                <w:numId w:val="0"/>
              </w:numPr>
              <w:ind w:left="0" w:leftChars="0" w:firstLine="0" w:firstLineChars="0"/>
              <w:rPr>
                <w:rFonts w:hint="default"/>
                <w:lang w:val="en-US" w:eastAsia="zh-CN"/>
              </w:rPr>
            </w:pPr>
            <w:r>
              <w:rPr>
                <w:rFonts w:hint="eastAsia"/>
                <w:lang w:val="en-US" w:eastAsia="zh-CN"/>
              </w:rPr>
              <w:t>6、</w:t>
            </w:r>
            <w:r>
              <w:rPr>
                <w:rFonts w:hint="default"/>
                <w:lang w:val="en-US" w:eastAsia="zh-CN"/>
              </w:rPr>
              <w:t>生活水泵运转时应无杂音、无渗漏、各牢固件无松动、振幅符合设计规范。</w:t>
            </w:r>
          </w:p>
          <w:p w14:paraId="4A3CEC40">
            <w:pPr>
              <w:numPr>
                <w:ilvl w:val="0"/>
                <w:numId w:val="0"/>
              </w:numPr>
              <w:ind w:left="0" w:leftChars="0" w:firstLine="0" w:firstLineChars="0"/>
              <w:rPr>
                <w:rFonts w:hint="default"/>
                <w:lang w:val="en-US" w:eastAsia="zh-CN"/>
              </w:rPr>
            </w:pPr>
            <w:r>
              <w:rPr>
                <w:rFonts w:hint="eastAsia"/>
                <w:lang w:val="en-US" w:eastAsia="zh-CN"/>
              </w:rPr>
              <w:t>7、</w:t>
            </w:r>
            <w:r>
              <w:rPr>
                <w:rFonts w:hint="default"/>
                <w:lang w:val="en-US" w:eastAsia="zh-CN"/>
              </w:rPr>
              <w:t>生活水泵各开关阀门开关正常、灵活、无缺损、无渗水。</w:t>
            </w:r>
          </w:p>
          <w:p w14:paraId="3C613DC1">
            <w:pPr>
              <w:numPr>
                <w:ilvl w:val="0"/>
                <w:numId w:val="0"/>
              </w:numPr>
              <w:ind w:left="0" w:leftChars="0" w:firstLine="0" w:firstLineChars="0"/>
              <w:rPr>
                <w:rFonts w:hint="default"/>
                <w:lang w:val="en-US" w:eastAsia="zh-CN"/>
              </w:rPr>
            </w:pPr>
            <w:r>
              <w:rPr>
                <w:rFonts w:hint="eastAsia"/>
                <w:lang w:val="en-US" w:eastAsia="zh-CN"/>
              </w:rPr>
              <w:t>8、</w:t>
            </w:r>
            <w:r>
              <w:rPr>
                <w:rFonts w:hint="default"/>
                <w:lang w:val="en-US" w:eastAsia="zh-CN"/>
              </w:rPr>
              <w:t>生活水泵房排水沟、集水坑盖板齐全，集水坑的排污泵、高水位报警手动测试功能良好。</w:t>
            </w:r>
          </w:p>
          <w:p w14:paraId="123A24C5">
            <w:pPr>
              <w:numPr>
                <w:ilvl w:val="0"/>
                <w:numId w:val="0"/>
              </w:numPr>
              <w:ind w:left="0" w:leftChars="0" w:firstLine="0" w:firstLineChars="0"/>
              <w:rPr>
                <w:rFonts w:hint="default"/>
                <w:lang w:val="en-US" w:eastAsia="zh-CN"/>
              </w:rPr>
            </w:pPr>
            <w:r>
              <w:rPr>
                <w:rFonts w:hint="eastAsia"/>
                <w:lang w:val="en-US" w:eastAsia="zh-CN"/>
              </w:rPr>
              <w:t>9、</w:t>
            </w:r>
            <w:r>
              <w:rPr>
                <w:rFonts w:hint="default"/>
                <w:lang w:val="en-US" w:eastAsia="zh-CN"/>
              </w:rPr>
              <w:t>检查PLC、变频器故障代码指示及故障记录查阅功能良好。</w:t>
            </w:r>
          </w:p>
          <w:p w14:paraId="337E6353">
            <w:pPr>
              <w:numPr>
                <w:ilvl w:val="0"/>
                <w:numId w:val="0"/>
              </w:numPr>
              <w:ind w:left="0" w:leftChars="0" w:firstLine="0" w:firstLineChars="0"/>
              <w:rPr>
                <w:rFonts w:hint="default"/>
                <w:lang w:val="en-US" w:eastAsia="zh-CN"/>
              </w:rPr>
            </w:pPr>
            <w:r>
              <w:rPr>
                <w:rFonts w:hint="eastAsia"/>
                <w:lang w:val="en-US" w:eastAsia="zh-CN"/>
              </w:rPr>
              <w:t>10、</w:t>
            </w:r>
            <w:r>
              <w:rPr>
                <w:rFonts w:hint="default"/>
                <w:lang w:val="en-US" w:eastAsia="zh-CN"/>
              </w:rPr>
              <w:t>手动断电检查:断电后，当恢复正常供电时，水泵变频控制系统自动复位功能良好。</w:t>
            </w:r>
          </w:p>
          <w:p w14:paraId="568A57B5">
            <w:pPr>
              <w:numPr>
                <w:ilvl w:val="0"/>
                <w:numId w:val="0"/>
              </w:numPr>
              <w:ind w:left="0" w:leftChars="0" w:firstLine="0" w:firstLineChars="0"/>
              <w:rPr>
                <w:rFonts w:hint="default"/>
                <w:lang w:val="en-US" w:eastAsia="zh-CN"/>
              </w:rPr>
            </w:pPr>
            <w:r>
              <w:rPr>
                <w:rFonts w:hint="eastAsia"/>
                <w:lang w:val="en-US" w:eastAsia="zh-CN"/>
              </w:rPr>
              <w:t>11、</w:t>
            </w:r>
            <w:r>
              <w:rPr>
                <w:rFonts w:hint="default"/>
                <w:lang w:val="en-US" w:eastAsia="zh-CN"/>
              </w:rPr>
              <w:t>检查生活水泵变频控制系统设置的每台泵运行切换时间功能良好。</w:t>
            </w:r>
          </w:p>
          <w:p w14:paraId="708305F1">
            <w:pPr>
              <w:numPr>
                <w:ilvl w:val="0"/>
                <w:numId w:val="0"/>
              </w:numPr>
              <w:ind w:left="0" w:leftChars="0" w:firstLine="0" w:firstLineChars="0"/>
              <w:rPr>
                <w:rFonts w:hint="default"/>
                <w:lang w:val="en-US" w:eastAsia="zh-CN"/>
              </w:rPr>
            </w:pPr>
            <w:r>
              <w:rPr>
                <w:rFonts w:hint="eastAsia"/>
                <w:lang w:val="en-US" w:eastAsia="zh-CN"/>
              </w:rPr>
              <w:t>12、</w:t>
            </w:r>
            <w:r>
              <w:rPr>
                <w:rFonts w:hint="default"/>
                <w:lang w:val="en-US" w:eastAsia="zh-CN"/>
              </w:rPr>
              <w:t>正常运行变频器显示压力与管道压力相符，观察压力表的波动范围应在0.03MPa内。</w:t>
            </w:r>
          </w:p>
          <w:p w14:paraId="47900F7B">
            <w:pPr>
              <w:numPr>
                <w:ilvl w:val="0"/>
                <w:numId w:val="0"/>
              </w:numPr>
              <w:ind w:left="0" w:leftChars="0" w:firstLine="0" w:firstLineChars="0"/>
              <w:rPr>
                <w:rFonts w:hint="default"/>
                <w:lang w:val="en-US" w:eastAsia="zh-CN"/>
              </w:rPr>
            </w:pPr>
            <w:r>
              <w:rPr>
                <w:rFonts w:hint="eastAsia"/>
                <w:lang w:val="en-US" w:eastAsia="zh-CN"/>
              </w:rPr>
              <w:t>13、</w:t>
            </w:r>
            <w:r>
              <w:rPr>
                <w:rFonts w:hint="default"/>
                <w:lang w:val="en-US" w:eastAsia="zh-CN"/>
              </w:rPr>
              <w:t>水泵运转时滑动轴承的温度不应大于70°C，滚动轴承的温度不应大于80°C，摸外壳不应烫手。</w:t>
            </w:r>
          </w:p>
        </w:tc>
      </w:tr>
      <w:tr w14:paraId="0AAA7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760" w:hRule="atLeast"/>
        </w:trPr>
        <w:tc>
          <w:tcPr>
            <w:tcW w:w="526" w:type="pct"/>
            <w:vMerge w:val="continue"/>
            <w:shd w:val="clear" w:color="auto" w:fill="auto"/>
            <w:tcMar>
              <w:top w:w="96" w:type="dxa"/>
              <w:left w:w="96" w:type="dxa"/>
              <w:bottom w:w="96" w:type="dxa"/>
              <w:right w:w="96" w:type="dxa"/>
            </w:tcMar>
            <w:vAlign w:val="center"/>
          </w:tcPr>
          <w:p w14:paraId="447421B7">
            <w:pPr>
              <w:keepNext w:val="0"/>
              <w:keepLines w:val="0"/>
              <w:widowControl/>
              <w:numPr>
                <w:ilvl w:val="0"/>
                <w:numId w:val="0"/>
              </w:numPr>
              <w:suppressLineNumbers w:val="0"/>
              <w:jc w:val="both"/>
              <w:rPr>
                <w:rFonts w:hint="eastAsia" w:ascii="宋体" w:hAnsi="宋体" w:eastAsia="宋体" w:cs="宋体"/>
                <w:b/>
                <w:bCs/>
                <w:color w:val="000000" w:themeColor="text1"/>
                <w:sz w:val="21"/>
                <w:szCs w:val="21"/>
                <w:lang w:val="en-US" w:eastAsia="zh-CN" w:bidi="ar-SA"/>
                <w14:textFill>
                  <w14:solidFill>
                    <w14:schemeClr w14:val="tx1"/>
                  </w14:solidFill>
                </w14:textFill>
              </w:rPr>
            </w:pPr>
          </w:p>
        </w:tc>
        <w:tc>
          <w:tcPr>
            <w:tcW w:w="447" w:type="pct"/>
            <w:vMerge w:val="continue"/>
            <w:shd w:val="clear" w:color="auto" w:fill="auto"/>
            <w:tcMar>
              <w:top w:w="96" w:type="dxa"/>
              <w:left w:w="96" w:type="dxa"/>
              <w:bottom w:w="96" w:type="dxa"/>
              <w:right w:w="96" w:type="dxa"/>
            </w:tcMar>
            <w:vAlign w:val="center"/>
          </w:tcPr>
          <w:p w14:paraId="17D945CC">
            <w:pPr>
              <w:keepNext w:val="0"/>
              <w:keepLines w:val="0"/>
              <w:widowControl/>
              <w:numPr>
                <w:ilvl w:val="0"/>
                <w:numId w:val="0"/>
              </w:numPr>
              <w:suppressLineNumbers w:val="0"/>
              <w:ind w:left="0" w:leftChars="0" w:firstLine="0" w:firstLineChars="0"/>
              <w:jc w:val="center"/>
              <w:rPr>
                <w:rFonts w:hint="eastAsia" w:ascii="宋体" w:hAnsi="宋体" w:eastAsia="宋体" w:cs="宋体"/>
                <w:b/>
                <w:bCs/>
                <w:sz w:val="21"/>
                <w:szCs w:val="21"/>
                <w:lang w:val="en-US" w:eastAsia="zh-CN"/>
              </w:rPr>
            </w:pPr>
          </w:p>
        </w:tc>
        <w:tc>
          <w:tcPr>
            <w:tcW w:w="497" w:type="pct"/>
            <w:shd w:val="clear" w:color="auto" w:fill="auto"/>
            <w:tcMar>
              <w:top w:w="96" w:type="dxa"/>
              <w:left w:w="96" w:type="dxa"/>
              <w:bottom w:w="96" w:type="dxa"/>
              <w:right w:w="96" w:type="dxa"/>
            </w:tcMar>
            <w:vAlign w:val="center"/>
          </w:tcPr>
          <w:p w14:paraId="4367506D">
            <w:pPr>
              <w:keepNext w:val="0"/>
              <w:keepLines w:val="0"/>
              <w:widowControl/>
              <w:numPr>
                <w:ilvl w:val="0"/>
                <w:numId w:val="0"/>
              </w:numPr>
              <w:suppressLineNumbers w:val="0"/>
              <w:ind w:left="0" w:leftChars="0" w:firstLine="0" w:firstLineChars="0"/>
              <w:jc w:val="center"/>
              <w:rPr>
                <w:rFonts w:hint="default" w:ascii="宋体" w:hAnsi="宋体" w:eastAsia="宋体"/>
                <w:szCs w:val="21"/>
                <w:lang w:val="en-US" w:eastAsia="zh-CN"/>
              </w:rPr>
            </w:pPr>
            <w:r>
              <w:rPr>
                <w:rFonts w:hint="eastAsia"/>
                <w:lang w:val="en-US" w:eastAsia="zh-CN"/>
              </w:rPr>
              <w:t>2)</w:t>
            </w:r>
            <w:r>
              <w:rPr>
                <w:rFonts w:hint="eastAsia" w:ascii="宋体" w:hAnsi="宋体" w:eastAsia="宋体"/>
                <w:szCs w:val="21"/>
                <w:lang w:val="en-US" w:eastAsia="zh-CN"/>
              </w:rPr>
              <w:t>给水管网</w:t>
            </w:r>
          </w:p>
        </w:tc>
        <w:tc>
          <w:tcPr>
            <w:tcW w:w="3529" w:type="pct"/>
            <w:shd w:val="clear" w:color="auto" w:fill="auto"/>
            <w:tcMar>
              <w:top w:w="96" w:type="dxa"/>
              <w:left w:w="96" w:type="dxa"/>
              <w:bottom w:w="96" w:type="dxa"/>
              <w:right w:w="96" w:type="dxa"/>
            </w:tcMar>
            <w:vAlign w:val="center"/>
          </w:tcPr>
          <w:p w14:paraId="54979ED7">
            <w:pPr>
              <w:numPr>
                <w:ilvl w:val="0"/>
                <w:numId w:val="0"/>
              </w:numPr>
              <w:ind w:left="0" w:leftChars="0" w:firstLine="0" w:firstLineChars="0"/>
              <w:rPr>
                <w:rFonts w:hint="eastAsia"/>
                <w:lang w:val="en-US" w:eastAsia="zh-CN"/>
              </w:rPr>
            </w:pPr>
            <w:r>
              <w:rPr>
                <w:rFonts w:hint="eastAsia"/>
                <w:lang w:val="en-US" w:eastAsia="zh-CN"/>
              </w:rPr>
              <w:t>1、核对查验给水管道的名称、安装地点、材质、规格、油漆、外观质量、阀门、减压装置应符合设计要求。</w:t>
            </w:r>
          </w:p>
          <w:p w14:paraId="6946FE95">
            <w:pPr>
              <w:numPr>
                <w:ilvl w:val="0"/>
                <w:numId w:val="0"/>
              </w:numPr>
              <w:ind w:left="0" w:leftChars="0" w:firstLine="0" w:firstLineChars="0"/>
              <w:rPr>
                <w:rFonts w:hint="eastAsia"/>
                <w:lang w:val="en-US" w:eastAsia="zh-CN"/>
              </w:rPr>
            </w:pPr>
            <w:r>
              <w:rPr>
                <w:rFonts w:hint="eastAsia"/>
                <w:lang w:val="en-US" w:eastAsia="zh-CN"/>
              </w:rPr>
              <w:t>2、每层管道支架，管卡埋设牢固，管卡与管道接触紧密。</w:t>
            </w:r>
          </w:p>
          <w:p w14:paraId="3D0CF26D">
            <w:pPr>
              <w:numPr>
                <w:ilvl w:val="0"/>
                <w:numId w:val="0"/>
              </w:numPr>
              <w:ind w:left="0" w:leftChars="0" w:firstLine="0" w:firstLineChars="0"/>
              <w:rPr>
                <w:rFonts w:hint="eastAsia"/>
                <w:lang w:val="en-US" w:eastAsia="zh-CN"/>
              </w:rPr>
            </w:pPr>
            <w:r>
              <w:rPr>
                <w:rFonts w:hint="eastAsia"/>
                <w:lang w:val="en-US" w:eastAsia="zh-CN"/>
              </w:rPr>
              <w:t>3、各类给水管网功能及流向标识清晰。</w:t>
            </w:r>
          </w:p>
          <w:p w14:paraId="03113786">
            <w:pPr>
              <w:numPr>
                <w:ilvl w:val="0"/>
                <w:numId w:val="0"/>
              </w:numPr>
              <w:ind w:left="0" w:leftChars="0" w:firstLine="0" w:firstLineChars="0"/>
              <w:rPr>
                <w:rFonts w:hint="eastAsia"/>
                <w:lang w:val="en-US" w:eastAsia="zh-CN"/>
              </w:rPr>
            </w:pPr>
            <w:r>
              <w:rPr>
                <w:rFonts w:hint="eastAsia"/>
                <w:lang w:val="en-US" w:eastAsia="zh-CN"/>
              </w:rPr>
              <w:t>4、核对设计图纸查验水表、阀门的位置正确，开关正常、灵活。</w:t>
            </w:r>
          </w:p>
          <w:p w14:paraId="167A4288">
            <w:pPr>
              <w:numPr>
                <w:ilvl w:val="0"/>
                <w:numId w:val="0"/>
              </w:numPr>
              <w:ind w:left="0" w:leftChars="0" w:firstLine="0" w:firstLineChars="0"/>
              <w:rPr>
                <w:rFonts w:hint="eastAsia"/>
                <w:lang w:val="en-US" w:eastAsia="zh-CN"/>
              </w:rPr>
            </w:pPr>
            <w:r>
              <w:rPr>
                <w:rFonts w:hint="eastAsia"/>
                <w:lang w:val="en-US" w:eastAsia="zh-CN"/>
              </w:rPr>
              <w:t>5、每个单元的总阀、分区阀门、自动排气阀、低端排空阀位置正确，开关正常、灵活。</w:t>
            </w:r>
          </w:p>
          <w:p w14:paraId="1C96441F">
            <w:pPr>
              <w:numPr>
                <w:ilvl w:val="0"/>
                <w:numId w:val="0"/>
              </w:numPr>
              <w:ind w:left="0" w:leftChars="0" w:firstLine="0" w:firstLineChars="0"/>
              <w:rPr>
                <w:rFonts w:hint="eastAsia"/>
                <w:lang w:val="en-US" w:eastAsia="zh-CN"/>
              </w:rPr>
            </w:pPr>
            <w:r>
              <w:rPr>
                <w:rFonts w:hint="eastAsia"/>
                <w:lang w:val="en-US" w:eastAsia="zh-CN"/>
              </w:rPr>
              <w:t>6、给水管道的水压试验应符合设计要求。</w:t>
            </w:r>
          </w:p>
        </w:tc>
      </w:tr>
      <w:tr w14:paraId="581C2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639" w:hRule="atLeast"/>
        </w:trPr>
        <w:tc>
          <w:tcPr>
            <w:tcW w:w="526" w:type="pct"/>
            <w:vMerge w:val="continue"/>
            <w:shd w:val="clear" w:color="auto" w:fill="auto"/>
            <w:tcMar>
              <w:top w:w="96" w:type="dxa"/>
              <w:left w:w="96" w:type="dxa"/>
              <w:bottom w:w="96" w:type="dxa"/>
              <w:right w:w="96" w:type="dxa"/>
            </w:tcMar>
            <w:vAlign w:val="center"/>
          </w:tcPr>
          <w:p w14:paraId="40528C2D">
            <w:pPr>
              <w:keepNext w:val="0"/>
              <w:keepLines w:val="0"/>
              <w:widowControl/>
              <w:numPr>
                <w:ilvl w:val="0"/>
                <w:numId w:val="0"/>
              </w:numPr>
              <w:suppressLineNumbers w:val="0"/>
              <w:jc w:val="both"/>
              <w:rPr>
                <w:rFonts w:hint="eastAsia" w:ascii="宋体" w:hAnsi="宋体" w:eastAsia="宋体" w:cs="宋体"/>
                <w:b/>
                <w:bCs/>
                <w:color w:val="000000" w:themeColor="text1"/>
                <w:sz w:val="21"/>
                <w:szCs w:val="21"/>
                <w:lang w:val="en-US" w:eastAsia="zh-CN" w:bidi="ar-SA"/>
                <w14:textFill>
                  <w14:solidFill>
                    <w14:schemeClr w14:val="tx1"/>
                  </w14:solidFill>
                </w14:textFill>
              </w:rPr>
            </w:pPr>
          </w:p>
        </w:tc>
        <w:tc>
          <w:tcPr>
            <w:tcW w:w="447" w:type="pct"/>
            <w:vMerge w:val="continue"/>
            <w:shd w:val="clear" w:color="auto" w:fill="auto"/>
            <w:tcMar>
              <w:top w:w="96" w:type="dxa"/>
              <w:left w:w="96" w:type="dxa"/>
              <w:bottom w:w="96" w:type="dxa"/>
              <w:right w:w="96" w:type="dxa"/>
            </w:tcMar>
            <w:vAlign w:val="center"/>
          </w:tcPr>
          <w:p w14:paraId="130B0C3D">
            <w:pPr>
              <w:keepNext w:val="0"/>
              <w:keepLines w:val="0"/>
              <w:widowControl/>
              <w:numPr>
                <w:ilvl w:val="0"/>
                <w:numId w:val="0"/>
              </w:numPr>
              <w:suppressLineNumbers w:val="0"/>
              <w:ind w:left="0" w:leftChars="0" w:firstLine="0" w:firstLineChars="0"/>
              <w:jc w:val="center"/>
              <w:rPr>
                <w:rFonts w:hint="eastAsia" w:ascii="宋体" w:hAnsi="宋体" w:eastAsia="宋体" w:cs="宋体"/>
                <w:b/>
                <w:bCs/>
                <w:sz w:val="21"/>
                <w:szCs w:val="21"/>
                <w:lang w:val="en-US" w:eastAsia="zh-CN"/>
              </w:rPr>
            </w:pPr>
          </w:p>
        </w:tc>
        <w:tc>
          <w:tcPr>
            <w:tcW w:w="497" w:type="pct"/>
            <w:shd w:val="clear" w:color="auto" w:fill="auto"/>
            <w:tcMar>
              <w:top w:w="96" w:type="dxa"/>
              <w:left w:w="96" w:type="dxa"/>
              <w:bottom w:w="96" w:type="dxa"/>
              <w:right w:w="96" w:type="dxa"/>
            </w:tcMar>
            <w:vAlign w:val="center"/>
          </w:tcPr>
          <w:p w14:paraId="3203920E">
            <w:pPr>
              <w:bidi w:val="0"/>
              <w:rPr>
                <w:rFonts w:hint="eastAsia" w:ascii="宋体" w:hAnsi="宋体" w:eastAsia="宋体"/>
                <w:szCs w:val="21"/>
                <w:lang w:val="en-US" w:eastAsia="zh-CN"/>
              </w:rPr>
            </w:pPr>
            <w:r>
              <w:rPr>
                <w:rFonts w:hint="eastAsia"/>
                <w:lang w:val="en-US" w:eastAsia="zh-CN"/>
              </w:rPr>
              <w:t>3)</w:t>
            </w:r>
            <w:r>
              <w:rPr>
                <w:rFonts w:hint="eastAsia" w:ascii="宋体" w:hAnsi="宋体" w:eastAsia="宋体"/>
                <w:szCs w:val="21"/>
                <w:lang w:val="en-US" w:eastAsia="zh-CN"/>
              </w:rPr>
              <w:t>排水管网</w:t>
            </w:r>
          </w:p>
        </w:tc>
        <w:tc>
          <w:tcPr>
            <w:tcW w:w="3529" w:type="pct"/>
            <w:shd w:val="clear" w:color="auto" w:fill="auto"/>
            <w:tcMar>
              <w:top w:w="96" w:type="dxa"/>
              <w:left w:w="96" w:type="dxa"/>
              <w:bottom w:w="96" w:type="dxa"/>
              <w:right w:w="96" w:type="dxa"/>
            </w:tcMar>
            <w:vAlign w:val="center"/>
          </w:tcPr>
          <w:p w14:paraId="51F67094">
            <w:pPr>
              <w:bidi w:val="0"/>
              <w:rPr>
                <w:rFonts w:hint="eastAsia"/>
                <w:lang w:val="en-US" w:eastAsia="zh-CN"/>
              </w:rPr>
            </w:pPr>
            <w:r>
              <w:rPr>
                <w:rFonts w:hint="eastAsia"/>
                <w:lang w:val="en-US" w:eastAsia="zh-CN"/>
              </w:rPr>
              <w:t>1、核对查验排水管道的名称、安装地点、材质、规格、检查口、外观质量应符合设计要求。</w:t>
            </w:r>
          </w:p>
          <w:p w14:paraId="32B21B29">
            <w:pPr>
              <w:bidi w:val="0"/>
              <w:rPr>
                <w:rFonts w:hint="eastAsia"/>
                <w:lang w:val="en-US" w:eastAsia="zh-CN"/>
              </w:rPr>
            </w:pPr>
            <w:r>
              <w:rPr>
                <w:rFonts w:hint="eastAsia"/>
                <w:lang w:val="en-US" w:eastAsia="zh-CN"/>
              </w:rPr>
              <w:t>2、排水管道井应干净整洁，地漏的顶面宜低于地面5一10mm.</w:t>
            </w:r>
          </w:p>
          <w:p w14:paraId="0E36560D">
            <w:pPr>
              <w:bidi w:val="0"/>
              <w:rPr>
                <w:rFonts w:hint="eastAsia"/>
                <w:lang w:val="en-US" w:eastAsia="zh-CN"/>
              </w:rPr>
            </w:pPr>
            <w:r>
              <w:rPr>
                <w:rFonts w:hint="eastAsia"/>
                <w:lang w:val="en-US" w:eastAsia="zh-CN"/>
              </w:rPr>
              <w:t>3、屋面排水管口防护篦子完好，大小合适。</w:t>
            </w:r>
          </w:p>
          <w:p w14:paraId="7A6E5A66">
            <w:pPr>
              <w:bidi w:val="0"/>
              <w:rPr>
                <w:rFonts w:hint="eastAsia"/>
                <w:lang w:val="en-US" w:eastAsia="zh-CN"/>
              </w:rPr>
            </w:pPr>
            <w:r>
              <w:rPr>
                <w:rFonts w:hint="eastAsia"/>
                <w:lang w:val="en-US" w:eastAsia="zh-CN"/>
              </w:rPr>
              <w:t>4、雨水、污水分流排放，横向主排水管线坡度明显。</w:t>
            </w:r>
          </w:p>
          <w:p w14:paraId="645294A8">
            <w:pPr>
              <w:bidi w:val="0"/>
              <w:rPr>
                <w:rFonts w:hint="eastAsia"/>
                <w:lang w:val="en-US" w:eastAsia="zh-CN"/>
              </w:rPr>
            </w:pPr>
            <w:r>
              <w:rPr>
                <w:rFonts w:hint="eastAsia"/>
                <w:lang w:val="en-US" w:eastAsia="zh-CN"/>
              </w:rPr>
              <w:t>5、在经常有人停留的平屋顶上，通气管应高出屋面2m。</w:t>
            </w:r>
          </w:p>
        </w:tc>
      </w:tr>
      <w:tr w14:paraId="6A9D6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639" w:hRule="atLeast"/>
        </w:trPr>
        <w:tc>
          <w:tcPr>
            <w:tcW w:w="526" w:type="pct"/>
            <w:vMerge w:val="continue"/>
            <w:shd w:val="clear" w:color="auto" w:fill="auto"/>
            <w:tcMar>
              <w:top w:w="96" w:type="dxa"/>
              <w:left w:w="96" w:type="dxa"/>
              <w:bottom w:w="96" w:type="dxa"/>
              <w:right w:w="96" w:type="dxa"/>
            </w:tcMar>
            <w:vAlign w:val="center"/>
          </w:tcPr>
          <w:p w14:paraId="42933520">
            <w:pPr>
              <w:keepNext w:val="0"/>
              <w:keepLines w:val="0"/>
              <w:widowControl/>
              <w:numPr>
                <w:ilvl w:val="0"/>
                <w:numId w:val="0"/>
              </w:numPr>
              <w:suppressLineNumbers w:val="0"/>
              <w:jc w:val="both"/>
              <w:rPr>
                <w:rFonts w:hint="eastAsia" w:ascii="宋体" w:hAnsi="宋体" w:eastAsia="宋体" w:cs="宋体"/>
                <w:b/>
                <w:bCs/>
                <w:color w:val="000000" w:themeColor="text1"/>
                <w:sz w:val="21"/>
                <w:szCs w:val="21"/>
                <w:lang w:val="en-US" w:eastAsia="zh-CN" w:bidi="ar-SA"/>
                <w14:textFill>
                  <w14:solidFill>
                    <w14:schemeClr w14:val="tx1"/>
                  </w14:solidFill>
                </w14:textFill>
              </w:rPr>
            </w:pPr>
          </w:p>
        </w:tc>
        <w:tc>
          <w:tcPr>
            <w:tcW w:w="447" w:type="pct"/>
            <w:vMerge w:val="continue"/>
            <w:shd w:val="clear" w:color="auto" w:fill="auto"/>
            <w:tcMar>
              <w:top w:w="96" w:type="dxa"/>
              <w:left w:w="96" w:type="dxa"/>
              <w:bottom w:w="96" w:type="dxa"/>
              <w:right w:w="96" w:type="dxa"/>
            </w:tcMar>
            <w:vAlign w:val="center"/>
          </w:tcPr>
          <w:p w14:paraId="118A6EE0">
            <w:pPr>
              <w:keepNext w:val="0"/>
              <w:keepLines w:val="0"/>
              <w:widowControl/>
              <w:numPr>
                <w:ilvl w:val="0"/>
                <w:numId w:val="0"/>
              </w:numPr>
              <w:suppressLineNumbers w:val="0"/>
              <w:ind w:left="0" w:leftChars="0" w:firstLine="0" w:firstLineChars="0"/>
              <w:jc w:val="center"/>
              <w:rPr>
                <w:rFonts w:hint="eastAsia" w:ascii="宋体" w:hAnsi="宋体" w:eastAsia="宋体" w:cs="宋体"/>
                <w:b/>
                <w:bCs/>
                <w:sz w:val="21"/>
                <w:szCs w:val="21"/>
                <w:lang w:val="en-US" w:eastAsia="zh-CN"/>
              </w:rPr>
            </w:pPr>
          </w:p>
        </w:tc>
        <w:tc>
          <w:tcPr>
            <w:tcW w:w="497" w:type="pct"/>
            <w:shd w:val="clear" w:color="auto" w:fill="auto"/>
            <w:tcMar>
              <w:top w:w="96" w:type="dxa"/>
              <w:left w:w="96" w:type="dxa"/>
              <w:bottom w:w="96" w:type="dxa"/>
              <w:right w:w="96" w:type="dxa"/>
            </w:tcMar>
            <w:vAlign w:val="center"/>
          </w:tcPr>
          <w:p w14:paraId="08EDC6C5">
            <w:pPr>
              <w:bidi w:val="0"/>
              <w:rPr>
                <w:rFonts w:hint="default" w:ascii="宋体" w:hAnsi="宋体" w:eastAsia="宋体"/>
                <w:szCs w:val="21"/>
                <w:lang w:val="en-US" w:eastAsia="zh-CN"/>
              </w:rPr>
            </w:pPr>
            <w:r>
              <w:rPr>
                <w:rFonts w:hint="eastAsia"/>
                <w:lang w:val="en-US" w:eastAsia="zh-CN"/>
              </w:rPr>
              <w:t>4)</w:t>
            </w:r>
            <w:r>
              <w:rPr>
                <w:rFonts w:hint="eastAsia" w:ascii="宋体" w:hAnsi="宋体" w:eastAsia="宋体"/>
                <w:szCs w:val="21"/>
                <w:lang w:val="en-US" w:eastAsia="zh-CN"/>
              </w:rPr>
              <w:t>水箱水池</w:t>
            </w:r>
          </w:p>
        </w:tc>
        <w:tc>
          <w:tcPr>
            <w:tcW w:w="3529" w:type="pct"/>
            <w:shd w:val="clear" w:color="auto" w:fill="auto"/>
            <w:tcMar>
              <w:top w:w="96" w:type="dxa"/>
              <w:left w:w="96" w:type="dxa"/>
              <w:bottom w:w="96" w:type="dxa"/>
              <w:right w:w="96" w:type="dxa"/>
            </w:tcMar>
            <w:vAlign w:val="center"/>
          </w:tcPr>
          <w:p w14:paraId="538BC811">
            <w:pPr>
              <w:numPr>
                <w:ilvl w:val="0"/>
                <w:numId w:val="19"/>
              </w:numPr>
              <w:bidi w:val="0"/>
              <w:rPr>
                <w:rFonts w:hint="eastAsia"/>
                <w:lang w:val="en-US" w:eastAsia="zh-CN"/>
              </w:rPr>
            </w:pPr>
            <w:r>
              <w:rPr>
                <w:rFonts w:hint="eastAsia"/>
                <w:lang w:val="en-US" w:eastAsia="zh-CN"/>
              </w:rPr>
              <w:t>外观质量良好，无锈蚀、无损伤、标识齐全。</w:t>
            </w:r>
          </w:p>
          <w:p w14:paraId="09A24768">
            <w:pPr>
              <w:numPr>
                <w:ilvl w:val="0"/>
                <w:numId w:val="19"/>
              </w:numPr>
              <w:bidi w:val="0"/>
              <w:rPr>
                <w:rFonts w:hint="eastAsia"/>
                <w:lang w:val="en-US" w:eastAsia="zh-CN"/>
              </w:rPr>
            </w:pPr>
            <w:r>
              <w:rPr>
                <w:rFonts w:hint="eastAsia"/>
                <w:lang w:val="en-US" w:eastAsia="zh-CN"/>
              </w:rPr>
              <w:t>溢流管宜采用水平喇叭口集水，喇叭口下的垂直管段长度不宜小于4倍溢流管管径;溢流管的管径应按能排泄水池(箱)的最大入流量确定，并宜比进水管管径大一级;溢流管出口端应设置防护措施。</w:t>
            </w:r>
          </w:p>
          <w:p w14:paraId="60693E06">
            <w:pPr>
              <w:numPr>
                <w:ilvl w:val="0"/>
                <w:numId w:val="19"/>
              </w:numPr>
              <w:bidi w:val="0"/>
              <w:rPr>
                <w:rFonts w:hint="eastAsia"/>
                <w:lang w:val="en-US" w:eastAsia="zh-CN"/>
              </w:rPr>
            </w:pPr>
            <w:r>
              <w:rPr>
                <w:rFonts w:hint="eastAsia"/>
                <w:lang w:val="en-US" w:eastAsia="zh-CN"/>
              </w:rPr>
              <w:t>设有人孔的池顶，顶板面与上面建筑本体板底的净空不应小于800mm;水箱底与房间地面板的净距，当有管道敷设时不宜小于800mm。</w:t>
            </w:r>
          </w:p>
          <w:p w14:paraId="1A7BDC10">
            <w:pPr>
              <w:bidi w:val="0"/>
              <w:rPr>
                <w:rFonts w:hint="eastAsia"/>
                <w:lang w:val="en-US" w:eastAsia="zh-CN"/>
              </w:rPr>
            </w:pPr>
            <w:r>
              <w:rPr>
                <w:rFonts w:hint="eastAsia"/>
                <w:lang w:val="en-US" w:eastAsia="zh-CN"/>
              </w:rPr>
              <w:t>4、水箱应设置水位计和高低水位报警装置，且功能完好，报警信号宜传至监控中心。</w:t>
            </w:r>
          </w:p>
          <w:p w14:paraId="2357B7CB">
            <w:pPr>
              <w:bidi w:val="0"/>
              <w:rPr>
                <w:rFonts w:hint="eastAsia"/>
                <w:lang w:val="en-US" w:eastAsia="zh-CN"/>
              </w:rPr>
            </w:pPr>
            <w:r>
              <w:rPr>
                <w:rFonts w:hint="eastAsia"/>
                <w:lang w:val="en-US" w:eastAsia="zh-CN"/>
              </w:rPr>
              <w:t>5、水池(箱)顶部人孔的大小应按池(箱)内各种设备、管件的尺寸确定，并应确保人能顺利进出。</w:t>
            </w:r>
          </w:p>
          <w:p w14:paraId="470C005E">
            <w:pPr>
              <w:bidi w:val="0"/>
              <w:rPr>
                <w:rFonts w:hint="eastAsia"/>
                <w:lang w:val="en-US" w:eastAsia="zh-CN"/>
              </w:rPr>
            </w:pPr>
            <w:r>
              <w:rPr>
                <w:rFonts w:hint="eastAsia"/>
                <w:lang w:val="en-US" w:eastAsia="zh-CN"/>
              </w:rPr>
              <w:t>6、人孔处的池壁内应有爬梯，水箱人孔内盖板采用带锁防水臭密封盖板并高出水箱面50mm以上。</w:t>
            </w:r>
          </w:p>
        </w:tc>
      </w:tr>
      <w:tr w14:paraId="23F9A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639" w:hRule="atLeast"/>
        </w:trPr>
        <w:tc>
          <w:tcPr>
            <w:tcW w:w="526" w:type="pct"/>
            <w:vMerge w:val="continue"/>
            <w:shd w:val="clear" w:color="auto" w:fill="auto"/>
            <w:tcMar>
              <w:top w:w="96" w:type="dxa"/>
              <w:left w:w="96" w:type="dxa"/>
              <w:bottom w:w="96" w:type="dxa"/>
              <w:right w:w="96" w:type="dxa"/>
            </w:tcMar>
            <w:vAlign w:val="center"/>
          </w:tcPr>
          <w:p w14:paraId="7D052FE1">
            <w:pPr>
              <w:keepNext w:val="0"/>
              <w:keepLines w:val="0"/>
              <w:widowControl/>
              <w:numPr>
                <w:ilvl w:val="0"/>
                <w:numId w:val="0"/>
              </w:numPr>
              <w:suppressLineNumbers w:val="0"/>
              <w:jc w:val="both"/>
              <w:rPr>
                <w:rFonts w:hint="eastAsia" w:ascii="宋体" w:hAnsi="宋体" w:eastAsia="宋体" w:cs="宋体"/>
                <w:b/>
                <w:bCs/>
                <w:color w:val="000000" w:themeColor="text1"/>
                <w:sz w:val="21"/>
                <w:szCs w:val="21"/>
                <w:lang w:val="en-US" w:eastAsia="zh-CN" w:bidi="ar-SA"/>
                <w14:textFill>
                  <w14:solidFill>
                    <w14:schemeClr w14:val="tx1"/>
                  </w14:solidFill>
                </w14:textFill>
              </w:rPr>
            </w:pPr>
          </w:p>
        </w:tc>
        <w:tc>
          <w:tcPr>
            <w:tcW w:w="447" w:type="pct"/>
            <w:vMerge w:val="continue"/>
            <w:shd w:val="clear" w:color="auto" w:fill="auto"/>
            <w:tcMar>
              <w:top w:w="96" w:type="dxa"/>
              <w:left w:w="96" w:type="dxa"/>
              <w:bottom w:w="96" w:type="dxa"/>
              <w:right w:w="96" w:type="dxa"/>
            </w:tcMar>
            <w:vAlign w:val="center"/>
          </w:tcPr>
          <w:p w14:paraId="578428D0">
            <w:pPr>
              <w:keepNext w:val="0"/>
              <w:keepLines w:val="0"/>
              <w:widowControl/>
              <w:numPr>
                <w:ilvl w:val="0"/>
                <w:numId w:val="0"/>
              </w:numPr>
              <w:suppressLineNumbers w:val="0"/>
              <w:ind w:left="0" w:leftChars="0" w:firstLine="0" w:firstLineChars="0"/>
              <w:jc w:val="center"/>
              <w:rPr>
                <w:rFonts w:hint="eastAsia" w:ascii="宋体" w:hAnsi="宋体" w:eastAsia="宋体" w:cs="宋体"/>
                <w:b/>
                <w:bCs/>
                <w:sz w:val="21"/>
                <w:szCs w:val="21"/>
                <w:lang w:val="en-US" w:eastAsia="zh-CN"/>
              </w:rPr>
            </w:pPr>
          </w:p>
        </w:tc>
        <w:tc>
          <w:tcPr>
            <w:tcW w:w="497" w:type="pct"/>
            <w:shd w:val="clear" w:color="auto" w:fill="auto"/>
            <w:tcMar>
              <w:top w:w="96" w:type="dxa"/>
              <w:left w:w="96" w:type="dxa"/>
              <w:bottom w:w="96" w:type="dxa"/>
              <w:right w:w="96" w:type="dxa"/>
            </w:tcMar>
            <w:vAlign w:val="center"/>
          </w:tcPr>
          <w:p w14:paraId="77E13243">
            <w:pPr>
              <w:bidi w:val="0"/>
              <w:rPr>
                <w:rFonts w:hint="eastAsia" w:ascii="宋体" w:hAnsi="宋体" w:eastAsia="宋体"/>
                <w:szCs w:val="21"/>
                <w:lang w:val="en-US" w:eastAsia="zh-CN"/>
              </w:rPr>
            </w:pPr>
            <w:r>
              <w:rPr>
                <w:rFonts w:hint="eastAsia"/>
                <w:lang w:val="en-US" w:eastAsia="zh-CN"/>
              </w:rPr>
              <w:t>5)</w:t>
            </w:r>
            <w:r>
              <w:rPr>
                <w:rFonts w:hint="eastAsia" w:ascii="宋体" w:hAnsi="宋体" w:eastAsia="宋体"/>
                <w:szCs w:val="21"/>
                <w:lang w:val="en-US" w:eastAsia="zh-CN"/>
              </w:rPr>
              <w:t>中污水处理设备</w:t>
            </w:r>
          </w:p>
        </w:tc>
        <w:tc>
          <w:tcPr>
            <w:tcW w:w="3529" w:type="pct"/>
            <w:shd w:val="clear" w:color="auto" w:fill="auto"/>
            <w:tcMar>
              <w:top w:w="96" w:type="dxa"/>
              <w:left w:w="96" w:type="dxa"/>
              <w:bottom w:w="96" w:type="dxa"/>
              <w:right w:w="96" w:type="dxa"/>
            </w:tcMar>
            <w:vAlign w:val="center"/>
          </w:tcPr>
          <w:p w14:paraId="49B9DFDC">
            <w:pPr>
              <w:bidi w:val="0"/>
              <w:rPr>
                <w:rFonts w:hint="eastAsia"/>
                <w:lang w:val="en-US" w:eastAsia="zh-CN"/>
              </w:rPr>
            </w:pPr>
            <w:r>
              <w:rPr>
                <w:rFonts w:hint="eastAsia"/>
                <w:lang w:val="en-US" w:eastAsia="zh-CN"/>
              </w:rPr>
              <w:t>1、设施设备外观质量良好，无锈蚀、无损伤、管道无渗漏现象。</w:t>
            </w:r>
          </w:p>
          <w:p w14:paraId="2A8620CF">
            <w:pPr>
              <w:bidi w:val="0"/>
              <w:rPr>
                <w:rFonts w:hint="eastAsia"/>
                <w:lang w:val="en-US" w:eastAsia="zh-CN"/>
              </w:rPr>
            </w:pPr>
            <w:r>
              <w:rPr>
                <w:rFonts w:hint="eastAsia"/>
                <w:lang w:val="en-US" w:eastAsia="zh-CN"/>
              </w:rPr>
              <w:t>2、中水供水管道宜采用塑料给水管、钢塑复合管或其他具有可靠防腐性能的给水管材，不得采用非镀锌钢管。</w:t>
            </w:r>
          </w:p>
          <w:p w14:paraId="5582F57B">
            <w:pPr>
              <w:bidi w:val="0"/>
              <w:rPr>
                <w:rFonts w:hint="eastAsia"/>
                <w:lang w:val="en-US" w:eastAsia="zh-CN"/>
              </w:rPr>
            </w:pPr>
            <w:r>
              <w:rPr>
                <w:rFonts w:hint="eastAsia"/>
                <w:lang w:val="en-US" w:eastAsia="zh-CN"/>
              </w:rPr>
              <w:t>3、核对图纸查验中水/污水处理系统设备名称、型号、规格、数量、阀门安装位置应正确。</w:t>
            </w:r>
          </w:p>
          <w:p w14:paraId="5D4CFD4C">
            <w:pPr>
              <w:bidi w:val="0"/>
              <w:rPr>
                <w:rFonts w:hint="eastAsia"/>
                <w:lang w:val="en-US" w:eastAsia="zh-CN"/>
              </w:rPr>
            </w:pPr>
            <w:r>
              <w:rPr>
                <w:rFonts w:hint="eastAsia"/>
                <w:lang w:val="en-US" w:eastAsia="zh-CN"/>
              </w:rPr>
              <w:t>4、中水管道严禁与饮用水管道连接，管道上不得装设取水龙头，当装有取水接口时，应采取严格的误饮、误用的防护措施。</w:t>
            </w:r>
          </w:p>
          <w:p w14:paraId="2A2DDF53">
            <w:pPr>
              <w:bidi w:val="0"/>
              <w:rPr>
                <w:rFonts w:hint="eastAsia"/>
                <w:lang w:val="en-US" w:eastAsia="zh-CN"/>
              </w:rPr>
            </w:pPr>
            <w:r>
              <w:rPr>
                <w:rFonts w:hint="eastAsia"/>
                <w:lang w:val="en-US" w:eastAsia="zh-CN"/>
              </w:rPr>
              <w:t>5、中水处理站应对耗用的水、电进行单独计量。</w:t>
            </w:r>
          </w:p>
          <w:p w14:paraId="2FEA7E42">
            <w:pPr>
              <w:bidi w:val="0"/>
              <w:rPr>
                <w:rFonts w:hint="eastAsia"/>
                <w:lang w:val="en-US" w:eastAsia="zh-CN"/>
              </w:rPr>
            </w:pPr>
            <w:r>
              <w:rPr>
                <w:rFonts w:hint="eastAsia"/>
                <w:lang w:val="en-US" w:eastAsia="zh-CN"/>
              </w:rPr>
              <w:t>6、中水池(箱)内的自来水补水管应采取自来水防污染措施，补水管出水口应高于中水贮存池(箱)内溢流水位，其间距不得小于2.5倍管径;严禁采用淹没式浮球阀补水。</w:t>
            </w:r>
          </w:p>
          <w:p w14:paraId="4A041F1C">
            <w:pPr>
              <w:bidi w:val="0"/>
              <w:rPr>
                <w:rFonts w:hint="eastAsia"/>
                <w:lang w:val="en-US" w:eastAsia="zh-CN"/>
              </w:rPr>
            </w:pPr>
            <w:r>
              <w:rPr>
                <w:rFonts w:hint="eastAsia"/>
                <w:lang w:val="en-US" w:eastAsia="zh-CN"/>
              </w:rPr>
              <w:t>7、中水贮存池(箱)设置的溢流管、泄水管，均应采用间接排水方式排出，溢流管应设隔网。</w:t>
            </w:r>
          </w:p>
          <w:p w14:paraId="3CAEC010">
            <w:pPr>
              <w:bidi w:val="0"/>
              <w:rPr>
                <w:rFonts w:hint="eastAsia"/>
                <w:lang w:val="en-US" w:eastAsia="zh-CN"/>
              </w:rPr>
            </w:pPr>
            <w:r>
              <w:rPr>
                <w:rFonts w:hint="eastAsia"/>
                <w:lang w:val="en-US" w:eastAsia="zh-CN"/>
              </w:rPr>
              <w:t>8、中水管道外壁应按有关标准的规定涂色和标志，水池(箱)、阀门、水表及给水栓、取水口均应有明显的“中水”标志，公共场所及绿化的中水取水口应设带锁装置。</w:t>
            </w:r>
          </w:p>
          <w:p w14:paraId="67B94957">
            <w:pPr>
              <w:bidi w:val="0"/>
              <w:rPr>
                <w:rFonts w:hint="eastAsia"/>
                <w:lang w:val="en-US" w:eastAsia="zh-CN"/>
              </w:rPr>
            </w:pPr>
            <w:r>
              <w:rPr>
                <w:rFonts w:hint="eastAsia"/>
                <w:lang w:val="en-US" w:eastAsia="zh-CN"/>
              </w:rPr>
              <w:t>9、中水处理站按规划要求独立设置，处理构筑物宜为地下式或封闭式，对中水处理中产生的臭气应采取有效的除臭措施。</w:t>
            </w:r>
          </w:p>
        </w:tc>
      </w:tr>
      <w:tr w14:paraId="23CD0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639" w:hRule="atLeast"/>
        </w:trPr>
        <w:tc>
          <w:tcPr>
            <w:tcW w:w="526" w:type="pct"/>
            <w:vMerge w:val="continue"/>
            <w:shd w:val="clear" w:color="auto" w:fill="auto"/>
            <w:tcMar>
              <w:top w:w="96" w:type="dxa"/>
              <w:left w:w="96" w:type="dxa"/>
              <w:bottom w:w="96" w:type="dxa"/>
              <w:right w:w="96" w:type="dxa"/>
            </w:tcMar>
            <w:vAlign w:val="center"/>
          </w:tcPr>
          <w:p w14:paraId="761A220C">
            <w:pPr>
              <w:keepNext w:val="0"/>
              <w:keepLines w:val="0"/>
              <w:widowControl/>
              <w:numPr>
                <w:ilvl w:val="0"/>
                <w:numId w:val="0"/>
              </w:numPr>
              <w:suppressLineNumbers w:val="0"/>
              <w:jc w:val="both"/>
              <w:rPr>
                <w:rFonts w:hint="eastAsia" w:ascii="宋体" w:hAnsi="宋体" w:eastAsia="宋体" w:cs="宋体"/>
                <w:b/>
                <w:bCs/>
                <w:color w:val="000000" w:themeColor="text1"/>
                <w:sz w:val="21"/>
                <w:szCs w:val="21"/>
                <w:lang w:val="en-US" w:eastAsia="zh-CN" w:bidi="ar-SA"/>
                <w14:textFill>
                  <w14:solidFill>
                    <w14:schemeClr w14:val="tx1"/>
                  </w14:solidFill>
                </w14:textFill>
              </w:rPr>
            </w:pPr>
          </w:p>
        </w:tc>
        <w:tc>
          <w:tcPr>
            <w:tcW w:w="447" w:type="pct"/>
            <w:vMerge w:val="continue"/>
            <w:shd w:val="clear" w:color="auto" w:fill="auto"/>
            <w:tcMar>
              <w:top w:w="96" w:type="dxa"/>
              <w:left w:w="96" w:type="dxa"/>
              <w:bottom w:w="96" w:type="dxa"/>
              <w:right w:w="96" w:type="dxa"/>
            </w:tcMar>
            <w:vAlign w:val="center"/>
          </w:tcPr>
          <w:p w14:paraId="12C41832">
            <w:pPr>
              <w:keepNext w:val="0"/>
              <w:keepLines w:val="0"/>
              <w:widowControl/>
              <w:numPr>
                <w:ilvl w:val="0"/>
                <w:numId w:val="0"/>
              </w:numPr>
              <w:suppressLineNumbers w:val="0"/>
              <w:ind w:left="0" w:leftChars="0" w:firstLine="0" w:firstLineChars="0"/>
              <w:jc w:val="center"/>
              <w:rPr>
                <w:rFonts w:hint="eastAsia" w:ascii="宋体" w:hAnsi="宋体" w:eastAsia="宋体" w:cs="宋体"/>
                <w:b/>
                <w:bCs/>
                <w:sz w:val="21"/>
                <w:szCs w:val="21"/>
                <w:lang w:val="en-US" w:eastAsia="zh-CN"/>
              </w:rPr>
            </w:pPr>
          </w:p>
        </w:tc>
        <w:tc>
          <w:tcPr>
            <w:tcW w:w="497" w:type="pct"/>
            <w:shd w:val="clear" w:color="auto" w:fill="auto"/>
            <w:tcMar>
              <w:top w:w="96" w:type="dxa"/>
              <w:left w:w="96" w:type="dxa"/>
              <w:bottom w:w="96" w:type="dxa"/>
              <w:right w:w="96" w:type="dxa"/>
            </w:tcMar>
            <w:vAlign w:val="center"/>
          </w:tcPr>
          <w:p w14:paraId="3C736AEF">
            <w:pPr>
              <w:bidi w:val="0"/>
              <w:jc w:val="center"/>
              <w:rPr>
                <w:rFonts w:hint="eastAsia" w:ascii="宋体" w:hAnsi="宋体" w:eastAsia="宋体"/>
                <w:szCs w:val="21"/>
                <w:lang w:val="en-US" w:eastAsia="zh-CN"/>
              </w:rPr>
            </w:pPr>
            <w:r>
              <w:rPr>
                <w:rFonts w:hint="eastAsia"/>
                <w:lang w:val="en-US" w:eastAsia="zh-CN"/>
              </w:rPr>
              <w:t>6)</w:t>
            </w:r>
            <w:r>
              <w:rPr>
                <w:rFonts w:hint="eastAsia" w:ascii="宋体" w:hAnsi="宋体" w:eastAsia="宋体"/>
                <w:szCs w:val="21"/>
                <w:lang w:val="en-US" w:eastAsia="zh-CN"/>
              </w:rPr>
              <w:t>化粪池/隔油池</w:t>
            </w:r>
          </w:p>
        </w:tc>
        <w:tc>
          <w:tcPr>
            <w:tcW w:w="3529" w:type="pct"/>
            <w:shd w:val="clear" w:color="auto" w:fill="auto"/>
            <w:tcMar>
              <w:top w:w="96" w:type="dxa"/>
              <w:left w:w="96" w:type="dxa"/>
              <w:bottom w:w="96" w:type="dxa"/>
              <w:right w:w="96" w:type="dxa"/>
            </w:tcMar>
            <w:vAlign w:val="center"/>
          </w:tcPr>
          <w:p w14:paraId="3C74C281">
            <w:pPr>
              <w:bidi w:val="0"/>
              <w:rPr>
                <w:rFonts w:hint="eastAsia"/>
                <w:lang w:val="en-US" w:eastAsia="zh-CN"/>
              </w:rPr>
            </w:pPr>
            <w:r>
              <w:rPr>
                <w:rFonts w:hint="eastAsia"/>
                <w:lang w:val="en-US" w:eastAsia="zh-CN"/>
              </w:rPr>
              <w:t>1、化粪池/隔油池池体表面应无裂纹、无渗漏，池内无建筑垃圾等杂物。</w:t>
            </w:r>
          </w:p>
          <w:p w14:paraId="0C191701">
            <w:pPr>
              <w:bidi w:val="0"/>
              <w:rPr>
                <w:rFonts w:hint="eastAsia"/>
                <w:lang w:val="en-US" w:eastAsia="zh-CN"/>
              </w:rPr>
            </w:pPr>
            <w:r>
              <w:rPr>
                <w:rFonts w:hint="eastAsia"/>
                <w:lang w:val="en-US" w:eastAsia="zh-CN"/>
              </w:rPr>
              <w:t>2、化粪池距离地下取水构筑物不得小于30m，外壁距建筑物外墙不宜小于5m，并不得影响建筑物基础。</w:t>
            </w:r>
          </w:p>
          <w:p w14:paraId="7570F2F3">
            <w:pPr>
              <w:bidi w:val="0"/>
              <w:rPr>
                <w:rFonts w:hint="eastAsia"/>
                <w:lang w:val="en-US" w:eastAsia="zh-CN"/>
              </w:rPr>
            </w:pPr>
            <w:r>
              <w:rPr>
                <w:rFonts w:hint="eastAsia"/>
                <w:lang w:val="en-US" w:eastAsia="zh-CN"/>
              </w:rPr>
              <w:t>3、化粪池宜设置在接户管的下游端，便于机动车清掏的位置。</w:t>
            </w:r>
          </w:p>
          <w:p w14:paraId="29228D11">
            <w:pPr>
              <w:bidi w:val="0"/>
              <w:rPr>
                <w:rFonts w:hint="eastAsia"/>
                <w:lang w:val="en-US" w:eastAsia="zh-CN"/>
              </w:rPr>
            </w:pPr>
            <w:r>
              <w:rPr>
                <w:rFonts w:hint="eastAsia"/>
                <w:lang w:val="en-US" w:eastAsia="zh-CN"/>
              </w:rPr>
              <w:t>4、隔油池出水管管底至池底的深度，不得小于0.6m。</w:t>
            </w:r>
          </w:p>
          <w:p w14:paraId="6DB149F6">
            <w:pPr>
              <w:bidi w:val="0"/>
              <w:rPr>
                <w:rFonts w:hint="eastAsia"/>
                <w:lang w:val="en-US" w:eastAsia="zh-CN"/>
              </w:rPr>
            </w:pPr>
            <w:r>
              <w:rPr>
                <w:rFonts w:hint="eastAsia"/>
                <w:lang w:val="en-US" w:eastAsia="zh-CN"/>
              </w:rPr>
              <w:t>5、隔油池不应敞口，其顶板应设固定或活动的非燃烧材料盖板。</w:t>
            </w:r>
          </w:p>
        </w:tc>
      </w:tr>
      <w:tr w14:paraId="495A1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639" w:hRule="atLeast"/>
        </w:trPr>
        <w:tc>
          <w:tcPr>
            <w:tcW w:w="526" w:type="pct"/>
            <w:vMerge w:val="continue"/>
            <w:shd w:val="clear" w:color="auto" w:fill="auto"/>
            <w:tcMar>
              <w:top w:w="96" w:type="dxa"/>
              <w:left w:w="96" w:type="dxa"/>
              <w:bottom w:w="96" w:type="dxa"/>
              <w:right w:w="96" w:type="dxa"/>
            </w:tcMar>
            <w:vAlign w:val="center"/>
          </w:tcPr>
          <w:p w14:paraId="377C4FDC">
            <w:pPr>
              <w:keepNext w:val="0"/>
              <w:keepLines w:val="0"/>
              <w:widowControl/>
              <w:numPr>
                <w:ilvl w:val="0"/>
                <w:numId w:val="0"/>
              </w:numPr>
              <w:suppressLineNumbers w:val="0"/>
              <w:jc w:val="both"/>
              <w:rPr>
                <w:rFonts w:hint="eastAsia" w:ascii="宋体" w:hAnsi="宋体" w:eastAsia="宋体" w:cs="宋体"/>
                <w:b/>
                <w:bCs/>
                <w:color w:val="000000" w:themeColor="text1"/>
                <w:sz w:val="21"/>
                <w:szCs w:val="21"/>
                <w:lang w:val="en-US" w:eastAsia="zh-CN" w:bidi="ar-SA"/>
                <w14:textFill>
                  <w14:solidFill>
                    <w14:schemeClr w14:val="tx1"/>
                  </w14:solidFill>
                </w14:textFill>
              </w:rPr>
            </w:pPr>
          </w:p>
        </w:tc>
        <w:tc>
          <w:tcPr>
            <w:tcW w:w="447" w:type="pct"/>
            <w:vMerge w:val="continue"/>
            <w:shd w:val="clear" w:color="auto" w:fill="auto"/>
            <w:tcMar>
              <w:top w:w="96" w:type="dxa"/>
              <w:left w:w="96" w:type="dxa"/>
              <w:bottom w:w="96" w:type="dxa"/>
              <w:right w:w="96" w:type="dxa"/>
            </w:tcMar>
            <w:vAlign w:val="center"/>
          </w:tcPr>
          <w:p w14:paraId="46766F98">
            <w:pPr>
              <w:keepNext w:val="0"/>
              <w:keepLines w:val="0"/>
              <w:widowControl/>
              <w:numPr>
                <w:ilvl w:val="0"/>
                <w:numId w:val="0"/>
              </w:numPr>
              <w:suppressLineNumbers w:val="0"/>
              <w:ind w:left="0" w:leftChars="0" w:firstLine="0" w:firstLineChars="0"/>
              <w:jc w:val="center"/>
              <w:rPr>
                <w:rFonts w:hint="eastAsia" w:ascii="宋体" w:hAnsi="宋体" w:eastAsia="宋体" w:cs="宋体"/>
                <w:b/>
                <w:bCs/>
                <w:sz w:val="21"/>
                <w:szCs w:val="21"/>
                <w:lang w:val="en-US" w:eastAsia="zh-CN"/>
              </w:rPr>
            </w:pPr>
          </w:p>
        </w:tc>
        <w:tc>
          <w:tcPr>
            <w:tcW w:w="497" w:type="pct"/>
            <w:shd w:val="clear" w:color="auto" w:fill="auto"/>
            <w:tcMar>
              <w:top w:w="96" w:type="dxa"/>
              <w:left w:w="96" w:type="dxa"/>
              <w:bottom w:w="96" w:type="dxa"/>
              <w:right w:w="96" w:type="dxa"/>
            </w:tcMar>
            <w:vAlign w:val="center"/>
          </w:tcPr>
          <w:p w14:paraId="0B20F9E6">
            <w:pPr>
              <w:bidi w:val="0"/>
              <w:jc w:val="center"/>
              <w:rPr>
                <w:rFonts w:hint="eastAsia" w:ascii="宋体" w:hAnsi="宋体" w:eastAsia="宋体"/>
                <w:szCs w:val="21"/>
                <w:lang w:val="en-US" w:eastAsia="zh-CN"/>
              </w:rPr>
            </w:pPr>
            <w:r>
              <w:rPr>
                <w:rFonts w:hint="eastAsia"/>
                <w:lang w:val="en-US" w:eastAsia="zh-CN"/>
              </w:rPr>
              <w:t>7)</w:t>
            </w:r>
            <w:r>
              <w:rPr>
                <w:rFonts w:ascii="宋体" w:hAnsi="宋体" w:eastAsia="宋体" w:cs="宋体"/>
                <w:sz w:val="24"/>
                <w:szCs w:val="24"/>
              </w:rPr>
              <w:t>污水处 理设施</w:t>
            </w:r>
          </w:p>
        </w:tc>
        <w:tc>
          <w:tcPr>
            <w:tcW w:w="3529" w:type="pct"/>
            <w:shd w:val="clear" w:color="auto" w:fill="auto"/>
            <w:tcMar>
              <w:top w:w="96" w:type="dxa"/>
              <w:left w:w="96" w:type="dxa"/>
              <w:bottom w:w="96" w:type="dxa"/>
              <w:right w:w="96" w:type="dxa"/>
            </w:tcMar>
            <w:vAlign w:val="center"/>
          </w:tcPr>
          <w:p w14:paraId="07BFC75B">
            <w:pPr>
              <w:bidi w:val="0"/>
              <w:rPr>
                <w:rFonts w:hint="eastAsia"/>
                <w:lang w:val="en-US" w:eastAsia="zh-CN"/>
              </w:rPr>
            </w:pPr>
            <w:r>
              <w:rPr>
                <w:rFonts w:hint="eastAsia"/>
                <w:lang w:val="en-US" w:eastAsia="zh-CN"/>
              </w:rPr>
              <w:t>1、相关设施功能符合设计要求。</w:t>
            </w:r>
          </w:p>
          <w:p w14:paraId="22B1CAE7">
            <w:pPr>
              <w:bidi w:val="0"/>
              <w:rPr>
                <w:rFonts w:hint="eastAsia"/>
                <w:lang w:val="en-US" w:eastAsia="zh-CN"/>
              </w:rPr>
            </w:pPr>
            <w:r>
              <w:rPr>
                <w:rFonts w:hint="eastAsia"/>
                <w:lang w:val="en-US" w:eastAsia="zh-CN"/>
              </w:rPr>
              <w:t>2、池体表面无裂纹、无渗漏，盖板完善无缺损。</w:t>
            </w:r>
          </w:p>
          <w:p w14:paraId="4527FA00">
            <w:pPr>
              <w:bidi w:val="0"/>
              <w:rPr>
                <w:rFonts w:hint="eastAsia"/>
                <w:lang w:val="en-US" w:eastAsia="zh-CN"/>
              </w:rPr>
            </w:pPr>
            <w:r>
              <w:rPr>
                <w:rFonts w:hint="eastAsia"/>
                <w:lang w:val="en-US" w:eastAsia="zh-CN"/>
              </w:rPr>
              <w:t>3、泵房门窗、墙体、顶棚完好，无渗漏。</w:t>
            </w:r>
          </w:p>
          <w:p w14:paraId="73F1DB8B">
            <w:pPr>
              <w:bidi w:val="0"/>
              <w:rPr>
                <w:rFonts w:hint="eastAsia"/>
                <w:lang w:val="en-US" w:eastAsia="zh-CN"/>
              </w:rPr>
            </w:pPr>
            <w:r>
              <w:rPr>
                <w:rFonts w:hint="eastAsia"/>
                <w:lang w:val="en-US" w:eastAsia="zh-CN"/>
              </w:rPr>
              <w:t>4、地面平整，排水坡向正确。</w:t>
            </w:r>
          </w:p>
          <w:p w14:paraId="427D5BA5">
            <w:pPr>
              <w:bidi w:val="0"/>
              <w:rPr>
                <w:rFonts w:hint="eastAsia"/>
                <w:lang w:val="en-US" w:eastAsia="zh-CN"/>
              </w:rPr>
            </w:pPr>
            <w:r>
              <w:rPr>
                <w:rFonts w:hint="eastAsia"/>
                <w:lang w:val="en-US" w:eastAsia="zh-CN"/>
              </w:rPr>
              <w:t>5、雨水、污水管道应隔离，避免“雨污合流”，井沟盖符合质量安全标准，井内抹灰平整，井底符合雨、污水规范做法。</w:t>
            </w:r>
          </w:p>
        </w:tc>
      </w:tr>
      <w:tr w14:paraId="42BE0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639" w:hRule="atLeast"/>
        </w:trPr>
        <w:tc>
          <w:tcPr>
            <w:tcW w:w="526" w:type="pct"/>
            <w:vMerge w:val="continue"/>
            <w:shd w:val="clear" w:color="auto" w:fill="auto"/>
            <w:tcMar>
              <w:top w:w="96" w:type="dxa"/>
              <w:left w:w="96" w:type="dxa"/>
              <w:bottom w:w="96" w:type="dxa"/>
              <w:right w:w="96" w:type="dxa"/>
            </w:tcMar>
            <w:vAlign w:val="center"/>
          </w:tcPr>
          <w:p w14:paraId="3DBF917A">
            <w:pPr>
              <w:keepNext w:val="0"/>
              <w:keepLines w:val="0"/>
              <w:widowControl/>
              <w:numPr>
                <w:ilvl w:val="0"/>
                <w:numId w:val="0"/>
              </w:numPr>
              <w:suppressLineNumbers w:val="0"/>
              <w:jc w:val="both"/>
              <w:rPr>
                <w:rFonts w:hint="eastAsia" w:ascii="宋体" w:hAnsi="宋体" w:eastAsia="宋体" w:cs="宋体"/>
                <w:b/>
                <w:bCs/>
                <w:color w:val="000000" w:themeColor="text1"/>
                <w:sz w:val="21"/>
                <w:szCs w:val="21"/>
                <w:lang w:val="en-US" w:eastAsia="zh-CN" w:bidi="ar-SA"/>
                <w14:textFill>
                  <w14:solidFill>
                    <w14:schemeClr w14:val="tx1"/>
                  </w14:solidFill>
                </w14:textFill>
              </w:rPr>
            </w:pPr>
          </w:p>
        </w:tc>
        <w:tc>
          <w:tcPr>
            <w:tcW w:w="447" w:type="pct"/>
            <w:vMerge w:val="continue"/>
            <w:shd w:val="clear" w:color="auto" w:fill="auto"/>
            <w:tcMar>
              <w:top w:w="96" w:type="dxa"/>
              <w:left w:w="96" w:type="dxa"/>
              <w:bottom w:w="96" w:type="dxa"/>
              <w:right w:w="96" w:type="dxa"/>
            </w:tcMar>
            <w:vAlign w:val="center"/>
          </w:tcPr>
          <w:p w14:paraId="36473185">
            <w:pPr>
              <w:keepNext w:val="0"/>
              <w:keepLines w:val="0"/>
              <w:widowControl/>
              <w:numPr>
                <w:ilvl w:val="0"/>
                <w:numId w:val="0"/>
              </w:numPr>
              <w:suppressLineNumbers w:val="0"/>
              <w:ind w:left="0" w:leftChars="0" w:firstLine="0" w:firstLineChars="0"/>
              <w:jc w:val="center"/>
              <w:rPr>
                <w:rFonts w:hint="eastAsia" w:ascii="宋体" w:hAnsi="宋体" w:eastAsia="宋体" w:cs="宋体"/>
                <w:b/>
                <w:bCs/>
                <w:sz w:val="21"/>
                <w:szCs w:val="21"/>
                <w:lang w:val="en-US" w:eastAsia="zh-CN"/>
              </w:rPr>
            </w:pPr>
          </w:p>
        </w:tc>
        <w:tc>
          <w:tcPr>
            <w:tcW w:w="497" w:type="pct"/>
            <w:shd w:val="clear" w:color="auto" w:fill="auto"/>
            <w:tcMar>
              <w:top w:w="96" w:type="dxa"/>
              <w:left w:w="96" w:type="dxa"/>
              <w:bottom w:w="96" w:type="dxa"/>
              <w:right w:w="96" w:type="dxa"/>
            </w:tcMar>
            <w:vAlign w:val="center"/>
          </w:tcPr>
          <w:p w14:paraId="62735F66">
            <w:pPr>
              <w:bidi w:val="0"/>
              <w:jc w:val="center"/>
              <w:rPr>
                <w:rFonts w:hint="default" w:ascii="宋体" w:hAnsi="宋体" w:eastAsia="宋体"/>
                <w:szCs w:val="21"/>
                <w:lang w:val="en-US" w:eastAsia="zh-CN"/>
              </w:rPr>
            </w:pPr>
            <w:r>
              <w:rPr>
                <w:rFonts w:hint="eastAsia"/>
                <w:lang w:val="en-US" w:eastAsia="zh-CN"/>
              </w:rPr>
              <w:t>8)</w:t>
            </w:r>
            <w:r>
              <w:rPr>
                <w:rFonts w:hint="eastAsia" w:ascii="宋体" w:hAnsi="宋体" w:eastAsia="宋体"/>
                <w:szCs w:val="21"/>
                <w:lang w:val="en-US" w:eastAsia="zh-CN"/>
              </w:rPr>
              <w:t>空调排水管</w:t>
            </w:r>
          </w:p>
        </w:tc>
        <w:tc>
          <w:tcPr>
            <w:tcW w:w="3529" w:type="pct"/>
            <w:shd w:val="clear" w:color="auto" w:fill="auto"/>
            <w:tcMar>
              <w:top w:w="96" w:type="dxa"/>
              <w:left w:w="96" w:type="dxa"/>
              <w:bottom w:w="96" w:type="dxa"/>
              <w:right w:w="96" w:type="dxa"/>
            </w:tcMar>
            <w:vAlign w:val="center"/>
          </w:tcPr>
          <w:p w14:paraId="32369FB3">
            <w:pPr>
              <w:bidi w:val="0"/>
              <w:rPr>
                <w:rFonts w:hint="eastAsia"/>
                <w:lang w:val="en-US" w:eastAsia="zh-CN"/>
              </w:rPr>
            </w:pPr>
            <w:r>
              <w:rPr>
                <w:rFonts w:hint="eastAsia"/>
                <w:lang w:val="en-US" w:eastAsia="zh-CN"/>
              </w:rPr>
              <w:t>1、核查空调外机设计安装位置。</w:t>
            </w:r>
          </w:p>
          <w:p w14:paraId="4FC16B59">
            <w:pPr>
              <w:bidi w:val="0"/>
              <w:rPr>
                <w:rFonts w:hint="default"/>
                <w:lang w:val="en-US" w:eastAsia="zh-CN"/>
              </w:rPr>
            </w:pPr>
            <w:r>
              <w:rPr>
                <w:rFonts w:hint="eastAsia"/>
                <w:lang w:val="en-US" w:eastAsia="zh-CN"/>
              </w:rPr>
              <w:t>2、</w:t>
            </w:r>
            <w:r>
              <w:rPr>
                <w:rFonts w:ascii="宋体" w:hAnsi="宋体" w:eastAsia="宋体" w:cs="宋体"/>
                <w:sz w:val="24"/>
                <w:szCs w:val="24"/>
              </w:rPr>
              <w:t>空调排水管外观质量良好，管道不堵不漏，排水通畅。</w:t>
            </w:r>
          </w:p>
        </w:tc>
      </w:tr>
      <w:tr w14:paraId="1397F9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634" w:hRule="atLeast"/>
        </w:trPr>
        <w:tc>
          <w:tcPr>
            <w:tcW w:w="526" w:type="pct"/>
            <w:vMerge w:val="continue"/>
            <w:shd w:val="clear" w:color="auto" w:fill="auto"/>
            <w:tcMar>
              <w:top w:w="96" w:type="dxa"/>
              <w:left w:w="96" w:type="dxa"/>
              <w:bottom w:w="96" w:type="dxa"/>
              <w:right w:w="96" w:type="dxa"/>
            </w:tcMar>
            <w:vAlign w:val="center"/>
          </w:tcPr>
          <w:p w14:paraId="3A761CC6">
            <w:pPr>
              <w:keepNext w:val="0"/>
              <w:keepLines w:val="0"/>
              <w:widowControl/>
              <w:numPr>
                <w:ilvl w:val="0"/>
                <w:numId w:val="0"/>
              </w:numPr>
              <w:suppressLineNumbers w:val="0"/>
              <w:jc w:val="both"/>
              <w:rPr>
                <w:rFonts w:hint="eastAsia" w:ascii="宋体" w:hAnsi="宋体" w:eastAsia="宋体" w:cs="宋体"/>
                <w:b/>
                <w:bCs/>
                <w:color w:val="000000" w:themeColor="text1"/>
                <w:sz w:val="21"/>
                <w:szCs w:val="21"/>
                <w:lang w:val="en-US" w:eastAsia="zh-CN" w:bidi="ar-SA"/>
                <w14:textFill>
                  <w14:solidFill>
                    <w14:schemeClr w14:val="tx1"/>
                  </w14:solidFill>
                </w14:textFill>
              </w:rPr>
            </w:pPr>
          </w:p>
        </w:tc>
        <w:tc>
          <w:tcPr>
            <w:tcW w:w="447" w:type="pct"/>
            <w:vMerge w:val="restart"/>
            <w:shd w:val="clear" w:color="auto" w:fill="auto"/>
            <w:tcMar>
              <w:top w:w="96" w:type="dxa"/>
              <w:left w:w="96" w:type="dxa"/>
              <w:bottom w:w="96" w:type="dxa"/>
              <w:right w:w="96" w:type="dxa"/>
            </w:tcMar>
            <w:vAlign w:val="center"/>
          </w:tcPr>
          <w:p w14:paraId="74C253E2">
            <w:pPr>
              <w:keepNext w:val="0"/>
              <w:keepLines w:val="0"/>
              <w:widowControl/>
              <w:numPr>
                <w:ilvl w:val="0"/>
                <w:numId w:val="0"/>
              </w:numPr>
              <w:suppressLineNumbers w:val="0"/>
              <w:ind w:left="0" w:leftChars="0" w:firstLine="0" w:firstLineChars="0"/>
              <w:jc w:val="center"/>
              <w:rPr>
                <w:rFonts w:hint="default" w:ascii="宋体" w:hAnsi="宋体" w:eastAsia="宋体" w:cs="宋体"/>
                <w:b/>
                <w:bCs/>
                <w:sz w:val="21"/>
                <w:szCs w:val="21"/>
                <w:lang w:val="en-US" w:eastAsia="zh-CN"/>
              </w:rPr>
            </w:pPr>
            <w:r>
              <w:rPr>
                <w:rFonts w:hint="eastAsia" w:ascii="宋体" w:hAnsi="宋体" w:eastAsia="宋体" w:cs="宋体"/>
                <w:b/>
                <w:bCs/>
                <w:sz w:val="21"/>
                <w:szCs w:val="21"/>
                <w:lang w:val="en-US" w:eastAsia="zh-CN"/>
              </w:rPr>
              <w:t>5、消防系统</w:t>
            </w:r>
          </w:p>
        </w:tc>
        <w:tc>
          <w:tcPr>
            <w:tcW w:w="497" w:type="pct"/>
            <w:shd w:val="clear" w:color="auto" w:fill="auto"/>
            <w:tcMar>
              <w:top w:w="96" w:type="dxa"/>
              <w:left w:w="96" w:type="dxa"/>
              <w:bottom w:w="96" w:type="dxa"/>
              <w:right w:w="96" w:type="dxa"/>
            </w:tcMar>
            <w:vAlign w:val="center"/>
          </w:tcPr>
          <w:p w14:paraId="3E6F6EA4">
            <w:pPr>
              <w:keepNext w:val="0"/>
              <w:keepLines w:val="0"/>
              <w:widowControl/>
              <w:numPr>
                <w:ilvl w:val="0"/>
                <w:numId w:val="0"/>
              </w:numPr>
              <w:suppressLineNumbers w:val="0"/>
              <w:ind w:left="0" w:leftChars="0" w:firstLine="0" w:firstLineChars="0"/>
              <w:jc w:val="center"/>
              <w:rPr>
                <w:rFonts w:hint="default" w:ascii="宋体" w:hAnsi="宋体" w:eastAsia="宋体"/>
                <w:szCs w:val="21"/>
                <w:lang w:val="en-US" w:eastAsia="zh-CN"/>
              </w:rPr>
            </w:pPr>
            <w:r>
              <w:rPr>
                <w:rFonts w:hint="eastAsia"/>
                <w:lang w:val="en-US" w:eastAsia="zh-CN"/>
              </w:rPr>
              <w:t>1)消防泵系统</w:t>
            </w:r>
          </w:p>
        </w:tc>
        <w:tc>
          <w:tcPr>
            <w:tcW w:w="3529" w:type="pct"/>
            <w:shd w:val="clear" w:color="auto" w:fill="auto"/>
            <w:tcMar>
              <w:top w:w="96" w:type="dxa"/>
              <w:left w:w="96" w:type="dxa"/>
              <w:bottom w:w="96" w:type="dxa"/>
              <w:right w:w="96" w:type="dxa"/>
            </w:tcMar>
            <w:vAlign w:val="center"/>
          </w:tcPr>
          <w:p w14:paraId="3F53508D">
            <w:pPr>
              <w:bidi w:val="0"/>
              <w:rPr>
                <w:rFonts w:hint="eastAsia"/>
                <w:lang w:val="en-US" w:eastAsia="zh-CN"/>
              </w:rPr>
            </w:pPr>
            <w:r>
              <w:rPr>
                <w:rFonts w:hint="eastAsia"/>
                <w:lang w:val="en-US" w:eastAsia="zh-CN"/>
              </w:rPr>
              <w:t>1、消防泵外观质量良好，无锈蚀、无损伤、标识齐全。</w:t>
            </w:r>
          </w:p>
          <w:p w14:paraId="176C6E42">
            <w:pPr>
              <w:bidi w:val="0"/>
              <w:rPr>
                <w:rFonts w:hint="eastAsia"/>
                <w:lang w:val="en-US" w:eastAsia="zh-CN"/>
              </w:rPr>
            </w:pPr>
            <w:r>
              <w:rPr>
                <w:rFonts w:hint="eastAsia"/>
                <w:lang w:val="en-US" w:eastAsia="zh-CN"/>
              </w:rPr>
              <w:t>2、消防泵体、管道及连接处应无渗漏现象。</w:t>
            </w:r>
          </w:p>
          <w:p w14:paraId="0584D628">
            <w:pPr>
              <w:bidi w:val="0"/>
              <w:rPr>
                <w:rFonts w:hint="eastAsia"/>
                <w:lang w:val="en-US" w:eastAsia="zh-CN"/>
              </w:rPr>
            </w:pPr>
            <w:r>
              <w:rPr>
                <w:rFonts w:hint="eastAsia"/>
                <w:lang w:val="en-US" w:eastAsia="zh-CN"/>
              </w:rPr>
              <w:t>3、消防泵运转时应无杂音、无渗漏、各牢固件无松动。</w:t>
            </w:r>
          </w:p>
          <w:p w14:paraId="2EDC55AF">
            <w:pPr>
              <w:bidi w:val="0"/>
              <w:rPr>
                <w:rFonts w:hint="eastAsia"/>
                <w:lang w:val="en-US" w:eastAsia="zh-CN"/>
              </w:rPr>
            </w:pPr>
            <w:r>
              <w:rPr>
                <w:rFonts w:hint="eastAsia"/>
                <w:lang w:val="en-US" w:eastAsia="zh-CN"/>
              </w:rPr>
              <w:t>4、消防水箱外观质量良好，无损伤、无渗漏、盖板无锈蚀。</w:t>
            </w:r>
          </w:p>
          <w:p w14:paraId="01255A94">
            <w:pPr>
              <w:bidi w:val="0"/>
              <w:rPr>
                <w:rFonts w:hint="eastAsia"/>
                <w:lang w:val="en-US" w:eastAsia="zh-CN"/>
              </w:rPr>
            </w:pPr>
            <w:r>
              <w:rPr>
                <w:rFonts w:hint="eastAsia"/>
                <w:lang w:val="en-US" w:eastAsia="zh-CN"/>
              </w:rPr>
              <w:t>5、消防泵房内排水沟、集水坑盖板齐全、无锈蚀、无损伤，排水泵运行良好，排水功能正常。</w:t>
            </w:r>
          </w:p>
          <w:p w14:paraId="3860DA88">
            <w:pPr>
              <w:bidi w:val="0"/>
              <w:rPr>
                <w:rFonts w:hint="eastAsia"/>
                <w:lang w:val="en-US" w:eastAsia="zh-CN"/>
              </w:rPr>
            </w:pPr>
            <w:r>
              <w:rPr>
                <w:rFonts w:hint="eastAsia"/>
                <w:lang w:val="en-US" w:eastAsia="zh-CN"/>
              </w:rPr>
              <w:t>6、各管道标识清晰、支架安装牢固。</w:t>
            </w:r>
          </w:p>
          <w:p w14:paraId="4A20509C">
            <w:pPr>
              <w:bidi w:val="0"/>
              <w:rPr>
                <w:rFonts w:hint="eastAsia"/>
                <w:lang w:val="en-US" w:eastAsia="zh-CN"/>
              </w:rPr>
            </w:pPr>
            <w:r>
              <w:rPr>
                <w:rFonts w:hint="eastAsia"/>
                <w:lang w:val="en-US" w:eastAsia="zh-CN"/>
              </w:rPr>
              <w:t>7、消防泵安装减震垫，泵体有效接地。</w:t>
            </w:r>
          </w:p>
          <w:p w14:paraId="7CAF19CA">
            <w:pPr>
              <w:bidi w:val="0"/>
              <w:rPr>
                <w:rFonts w:hint="default"/>
                <w:lang w:val="en-US" w:eastAsia="zh-CN"/>
              </w:rPr>
            </w:pPr>
            <w:r>
              <w:rPr>
                <w:rFonts w:hint="eastAsia"/>
                <w:lang w:val="en-US" w:eastAsia="zh-CN"/>
              </w:rPr>
              <w:t>8、室外消火栓的间距不应大于120m，消火栓距路边不应大于2m，距建筑物外墙不宜小于5m。</w:t>
            </w:r>
          </w:p>
        </w:tc>
      </w:tr>
      <w:tr w14:paraId="27611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1140" w:hRule="atLeast"/>
        </w:trPr>
        <w:tc>
          <w:tcPr>
            <w:tcW w:w="526" w:type="pct"/>
            <w:vMerge w:val="continue"/>
            <w:shd w:val="clear" w:color="auto" w:fill="auto"/>
            <w:tcMar>
              <w:top w:w="96" w:type="dxa"/>
              <w:left w:w="96" w:type="dxa"/>
              <w:bottom w:w="96" w:type="dxa"/>
              <w:right w:w="96" w:type="dxa"/>
            </w:tcMar>
            <w:vAlign w:val="center"/>
          </w:tcPr>
          <w:p w14:paraId="07F69DEC">
            <w:pPr>
              <w:keepNext w:val="0"/>
              <w:keepLines w:val="0"/>
              <w:widowControl/>
              <w:numPr>
                <w:ilvl w:val="0"/>
                <w:numId w:val="0"/>
              </w:numPr>
              <w:suppressLineNumbers w:val="0"/>
              <w:jc w:val="both"/>
              <w:rPr>
                <w:rFonts w:hint="eastAsia" w:ascii="宋体" w:hAnsi="宋体" w:eastAsia="宋体" w:cs="宋体"/>
                <w:b/>
                <w:bCs/>
                <w:color w:val="000000" w:themeColor="text1"/>
                <w:sz w:val="21"/>
                <w:szCs w:val="21"/>
                <w:lang w:val="en-US" w:eastAsia="zh-CN" w:bidi="ar-SA"/>
                <w14:textFill>
                  <w14:solidFill>
                    <w14:schemeClr w14:val="tx1"/>
                  </w14:solidFill>
                </w14:textFill>
              </w:rPr>
            </w:pPr>
          </w:p>
        </w:tc>
        <w:tc>
          <w:tcPr>
            <w:tcW w:w="447" w:type="pct"/>
            <w:vMerge w:val="continue"/>
            <w:shd w:val="clear" w:color="auto" w:fill="auto"/>
            <w:tcMar>
              <w:top w:w="96" w:type="dxa"/>
              <w:left w:w="96" w:type="dxa"/>
              <w:bottom w:w="96" w:type="dxa"/>
              <w:right w:w="96" w:type="dxa"/>
            </w:tcMar>
            <w:vAlign w:val="center"/>
          </w:tcPr>
          <w:p w14:paraId="7F218A06">
            <w:pPr>
              <w:keepNext w:val="0"/>
              <w:keepLines w:val="0"/>
              <w:widowControl/>
              <w:numPr>
                <w:ilvl w:val="0"/>
                <w:numId w:val="0"/>
              </w:numPr>
              <w:suppressLineNumbers w:val="0"/>
              <w:ind w:left="0" w:leftChars="0" w:firstLine="0" w:firstLineChars="0"/>
              <w:jc w:val="center"/>
              <w:rPr>
                <w:rFonts w:hint="eastAsia" w:ascii="宋体" w:hAnsi="宋体" w:eastAsia="宋体" w:cs="宋体"/>
                <w:b/>
                <w:bCs/>
                <w:sz w:val="21"/>
                <w:szCs w:val="21"/>
                <w:lang w:val="en-US" w:eastAsia="zh-CN"/>
              </w:rPr>
            </w:pPr>
          </w:p>
        </w:tc>
        <w:tc>
          <w:tcPr>
            <w:tcW w:w="497" w:type="pct"/>
            <w:shd w:val="clear" w:color="auto" w:fill="auto"/>
            <w:tcMar>
              <w:top w:w="96" w:type="dxa"/>
              <w:left w:w="96" w:type="dxa"/>
              <w:bottom w:w="96" w:type="dxa"/>
              <w:right w:w="96" w:type="dxa"/>
            </w:tcMar>
            <w:vAlign w:val="center"/>
          </w:tcPr>
          <w:p w14:paraId="06DC6E1F">
            <w:pPr>
              <w:keepNext w:val="0"/>
              <w:keepLines w:val="0"/>
              <w:widowControl/>
              <w:numPr>
                <w:ilvl w:val="0"/>
                <w:numId w:val="0"/>
              </w:numPr>
              <w:suppressLineNumbers w:val="0"/>
              <w:ind w:left="0" w:leftChars="0" w:firstLine="0" w:firstLineChars="0"/>
              <w:jc w:val="center"/>
              <w:rPr>
                <w:rFonts w:hint="eastAsia" w:ascii="宋体" w:hAnsi="宋体" w:eastAsia="宋体"/>
                <w:szCs w:val="21"/>
                <w:lang w:val="en-US" w:eastAsia="zh-CN"/>
              </w:rPr>
            </w:pPr>
            <w:r>
              <w:rPr>
                <w:rFonts w:hint="eastAsia"/>
                <w:lang w:val="en-US" w:eastAsia="zh-CN"/>
              </w:rPr>
              <w:t>2)</w:t>
            </w:r>
            <w:r>
              <w:rPr>
                <w:rFonts w:ascii="宋体" w:hAnsi="宋体" w:eastAsia="宋体" w:cs="宋体"/>
                <w:sz w:val="24"/>
                <w:szCs w:val="24"/>
              </w:rPr>
              <w:t>消防栓灭火系统</w:t>
            </w:r>
          </w:p>
        </w:tc>
        <w:tc>
          <w:tcPr>
            <w:tcW w:w="3529" w:type="pct"/>
            <w:shd w:val="clear" w:color="auto" w:fill="auto"/>
            <w:tcMar>
              <w:top w:w="96" w:type="dxa"/>
              <w:left w:w="96" w:type="dxa"/>
              <w:bottom w:w="96" w:type="dxa"/>
              <w:right w:w="96" w:type="dxa"/>
            </w:tcMar>
            <w:vAlign w:val="center"/>
          </w:tcPr>
          <w:p w14:paraId="724264DE">
            <w:pPr>
              <w:numPr>
                <w:ilvl w:val="0"/>
                <w:numId w:val="0"/>
              </w:numPr>
              <w:spacing w:line="240" w:lineRule="auto"/>
              <w:ind w:left="0" w:leftChars="0" w:firstLine="0" w:firstLineChars="0"/>
              <w:rPr>
                <w:rFonts w:hint="eastAsia"/>
                <w:lang w:val="en-US" w:eastAsia="zh-CN"/>
              </w:rPr>
            </w:pPr>
            <w:r>
              <w:rPr>
                <w:rFonts w:hint="eastAsia"/>
                <w:lang w:val="en-US" w:eastAsia="zh-CN"/>
              </w:rPr>
              <w:t>1、消防栓无渗漏，管网刷红色油漆或色环标识。</w:t>
            </w:r>
          </w:p>
          <w:p w14:paraId="1CA41FF7">
            <w:pPr>
              <w:numPr>
                <w:ilvl w:val="0"/>
                <w:numId w:val="0"/>
              </w:numPr>
              <w:spacing w:line="240" w:lineRule="auto"/>
              <w:ind w:left="0" w:leftChars="0" w:firstLine="0" w:firstLineChars="0"/>
              <w:rPr>
                <w:rFonts w:hint="eastAsia"/>
                <w:lang w:val="en-US" w:eastAsia="zh-CN"/>
              </w:rPr>
            </w:pPr>
            <w:r>
              <w:rPr>
                <w:rFonts w:hint="eastAsia"/>
                <w:lang w:val="en-US" w:eastAsia="zh-CN"/>
              </w:rPr>
              <w:t>2、消防箱玻璃无破碎，标识齐全，箱内配件(水带、水枪、软管卷盘、消防锤)齐全，箱内报警按钮测试正常。</w:t>
            </w:r>
          </w:p>
          <w:p w14:paraId="0AC2B6CC">
            <w:pPr>
              <w:numPr>
                <w:ilvl w:val="0"/>
                <w:numId w:val="0"/>
              </w:numPr>
              <w:spacing w:line="240" w:lineRule="auto"/>
              <w:ind w:left="0" w:leftChars="0" w:firstLine="0" w:firstLineChars="0"/>
              <w:rPr>
                <w:rFonts w:hint="eastAsia"/>
                <w:lang w:val="en-US" w:eastAsia="zh-CN"/>
              </w:rPr>
            </w:pPr>
            <w:r>
              <w:rPr>
                <w:rFonts w:hint="eastAsia"/>
                <w:lang w:val="en-US" w:eastAsia="zh-CN"/>
              </w:rPr>
              <w:t>3、消防栓系统在最高位置自动排气装置功能良好。</w:t>
            </w:r>
          </w:p>
          <w:p w14:paraId="190D5468">
            <w:pPr>
              <w:numPr>
                <w:ilvl w:val="0"/>
                <w:numId w:val="0"/>
              </w:numPr>
              <w:spacing w:line="240" w:lineRule="auto"/>
              <w:ind w:left="0" w:leftChars="0" w:firstLine="0" w:firstLineChars="0"/>
              <w:rPr>
                <w:rFonts w:hint="eastAsia"/>
                <w:lang w:val="en-US" w:eastAsia="zh-CN"/>
              </w:rPr>
            </w:pPr>
            <w:r>
              <w:rPr>
                <w:rFonts w:hint="eastAsia"/>
                <w:lang w:val="en-US" w:eastAsia="zh-CN"/>
              </w:rPr>
              <w:t>4、高层建筑消防给水系统防超压装置功能良好。</w:t>
            </w:r>
          </w:p>
          <w:p w14:paraId="3881FA9A">
            <w:pPr>
              <w:numPr>
                <w:ilvl w:val="0"/>
                <w:numId w:val="0"/>
              </w:numPr>
              <w:spacing w:line="240" w:lineRule="auto"/>
              <w:ind w:left="0" w:leftChars="0" w:firstLine="0" w:firstLineChars="0"/>
              <w:rPr>
                <w:rFonts w:hint="eastAsia"/>
                <w:lang w:val="en-US" w:eastAsia="zh-CN"/>
              </w:rPr>
            </w:pPr>
            <w:r>
              <w:rPr>
                <w:rFonts w:hint="eastAsia"/>
                <w:lang w:val="en-US" w:eastAsia="zh-CN"/>
              </w:rPr>
              <w:t>5、消火栓稳压泵系统运行功能正常。</w:t>
            </w:r>
          </w:p>
          <w:p w14:paraId="15981444">
            <w:pPr>
              <w:numPr>
                <w:ilvl w:val="0"/>
                <w:numId w:val="0"/>
              </w:numPr>
              <w:spacing w:line="240" w:lineRule="auto"/>
              <w:ind w:left="0" w:leftChars="0" w:firstLine="0" w:firstLineChars="0"/>
              <w:rPr>
                <w:rFonts w:hint="eastAsia"/>
                <w:lang w:val="en-US" w:eastAsia="zh-CN"/>
              </w:rPr>
            </w:pPr>
            <w:r>
              <w:rPr>
                <w:rFonts w:hint="eastAsia"/>
                <w:lang w:val="en-US" w:eastAsia="zh-CN"/>
              </w:rPr>
              <w:t>6、消防稳压泵运行噪音昼间允许噪声级满足要求。</w:t>
            </w:r>
          </w:p>
          <w:p w14:paraId="05BEE6E7">
            <w:pPr>
              <w:numPr>
                <w:ilvl w:val="0"/>
                <w:numId w:val="0"/>
              </w:numPr>
              <w:spacing w:line="240" w:lineRule="auto"/>
              <w:ind w:left="0" w:leftChars="0" w:firstLine="0" w:firstLineChars="0"/>
              <w:rPr>
                <w:rFonts w:hint="eastAsia"/>
                <w:lang w:val="en-US" w:eastAsia="zh-CN"/>
              </w:rPr>
            </w:pPr>
            <w:r>
              <w:rPr>
                <w:rFonts w:hint="eastAsia"/>
                <w:lang w:val="en-US" w:eastAsia="zh-CN"/>
              </w:rPr>
              <w:t>7、检查消防栓减压阀前后端压力，调试压力与设计一致，检测动态压变化正常。</w:t>
            </w:r>
          </w:p>
          <w:p w14:paraId="451476BD">
            <w:pPr>
              <w:numPr>
                <w:ilvl w:val="0"/>
                <w:numId w:val="0"/>
              </w:numPr>
              <w:spacing w:line="240" w:lineRule="auto"/>
              <w:ind w:left="0" w:leftChars="0" w:firstLine="0" w:firstLineChars="0"/>
              <w:rPr>
                <w:rFonts w:hint="eastAsia"/>
                <w:lang w:val="en-US" w:eastAsia="zh-CN"/>
              </w:rPr>
            </w:pPr>
            <w:r>
              <w:rPr>
                <w:rFonts w:hint="eastAsia"/>
                <w:lang w:val="en-US" w:eastAsia="zh-CN"/>
              </w:rPr>
              <w:t>8、高层建筑最不利点消火栓静水压力应满足要求。</w:t>
            </w:r>
          </w:p>
        </w:tc>
      </w:tr>
      <w:tr w14:paraId="22DD2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1140" w:hRule="atLeast"/>
        </w:trPr>
        <w:tc>
          <w:tcPr>
            <w:tcW w:w="526" w:type="pct"/>
            <w:vMerge w:val="continue"/>
            <w:shd w:val="clear" w:color="auto" w:fill="auto"/>
            <w:tcMar>
              <w:top w:w="96" w:type="dxa"/>
              <w:left w:w="96" w:type="dxa"/>
              <w:bottom w:w="96" w:type="dxa"/>
              <w:right w:w="96" w:type="dxa"/>
            </w:tcMar>
            <w:vAlign w:val="center"/>
          </w:tcPr>
          <w:p w14:paraId="07098CDD">
            <w:pPr>
              <w:keepNext w:val="0"/>
              <w:keepLines w:val="0"/>
              <w:widowControl/>
              <w:numPr>
                <w:ilvl w:val="0"/>
                <w:numId w:val="0"/>
              </w:numPr>
              <w:suppressLineNumbers w:val="0"/>
              <w:jc w:val="both"/>
              <w:rPr>
                <w:rFonts w:hint="eastAsia" w:ascii="宋体" w:hAnsi="宋体" w:eastAsia="宋体" w:cs="宋体"/>
                <w:b/>
                <w:bCs/>
                <w:color w:val="000000" w:themeColor="text1"/>
                <w:sz w:val="21"/>
                <w:szCs w:val="21"/>
                <w:lang w:val="en-US" w:eastAsia="zh-CN" w:bidi="ar-SA"/>
                <w14:textFill>
                  <w14:solidFill>
                    <w14:schemeClr w14:val="tx1"/>
                  </w14:solidFill>
                </w14:textFill>
              </w:rPr>
            </w:pPr>
          </w:p>
        </w:tc>
        <w:tc>
          <w:tcPr>
            <w:tcW w:w="447" w:type="pct"/>
            <w:vMerge w:val="continue"/>
            <w:shd w:val="clear" w:color="auto" w:fill="auto"/>
            <w:tcMar>
              <w:top w:w="96" w:type="dxa"/>
              <w:left w:w="96" w:type="dxa"/>
              <w:bottom w:w="96" w:type="dxa"/>
              <w:right w:w="96" w:type="dxa"/>
            </w:tcMar>
            <w:vAlign w:val="center"/>
          </w:tcPr>
          <w:p w14:paraId="37B5C13B">
            <w:pPr>
              <w:keepNext w:val="0"/>
              <w:keepLines w:val="0"/>
              <w:widowControl/>
              <w:numPr>
                <w:ilvl w:val="0"/>
                <w:numId w:val="0"/>
              </w:numPr>
              <w:suppressLineNumbers w:val="0"/>
              <w:ind w:left="0" w:leftChars="0" w:firstLine="0" w:firstLineChars="0"/>
              <w:jc w:val="center"/>
              <w:rPr>
                <w:rFonts w:hint="eastAsia" w:ascii="宋体" w:hAnsi="宋体" w:eastAsia="宋体" w:cs="宋体"/>
                <w:b/>
                <w:bCs/>
                <w:sz w:val="21"/>
                <w:szCs w:val="21"/>
                <w:lang w:val="en-US" w:eastAsia="zh-CN"/>
              </w:rPr>
            </w:pPr>
          </w:p>
        </w:tc>
        <w:tc>
          <w:tcPr>
            <w:tcW w:w="497" w:type="pct"/>
            <w:shd w:val="clear" w:color="auto" w:fill="auto"/>
            <w:tcMar>
              <w:top w:w="96" w:type="dxa"/>
              <w:left w:w="96" w:type="dxa"/>
              <w:bottom w:w="96" w:type="dxa"/>
              <w:right w:w="96" w:type="dxa"/>
            </w:tcMar>
            <w:vAlign w:val="center"/>
          </w:tcPr>
          <w:p w14:paraId="249ABCD6">
            <w:pPr>
              <w:keepNext w:val="0"/>
              <w:keepLines w:val="0"/>
              <w:widowControl/>
              <w:numPr>
                <w:ilvl w:val="0"/>
                <w:numId w:val="0"/>
              </w:numPr>
              <w:suppressLineNumbers w:val="0"/>
              <w:ind w:left="0" w:leftChars="0" w:firstLine="0" w:firstLineChars="0"/>
              <w:jc w:val="center"/>
              <w:rPr>
                <w:rFonts w:hint="default" w:ascii="宋体" w:hAnsi="宋体" w:eastAsia="宋体"/>
                <w:szCs w:val="21"/>
                <w:lang w:val="en-US" w:eastAsia="zh-CN"/>
              </w:rPr>
            </w:pPr>
            <w:r>
              <w:rPr>
                <w:rFonts w:hint="eastAsia"/>
                <w:lang w:val="en-US" w:eastAsia="zh-CN"/>
              </w:rPr>
              <w:t>3)喷淋系统</w:t>
            </w:r>
          </w:p>
        </w:tc>
        <w:tc>
          <w:tcPr>
            <w:tcW w:w="3529" w:type="pct"/>
            <w:shd w:val="clear" w:color="auto" w:fill="auto"/>
            <w:tcMar>
              <w:top w:w="96" w:type="dxa"/>
              <w:left w:w="96" w:type="dxa"/>
              <w:bottom w:w="96" w:type="dxa"/>
              <w:right w:w="96" w:type="dxa"/>
            </w:tcMar>
            <w:vAlign w:val="center"/>
          </w:tcPr>
          <w:p w14:paraId="5FD0AFBA">
            <w:pPr>
              <w:numPr>
                <w:ilvl w:val="0"/>
                <w:numId w:val="0"/>
              </w:numPr>
              <w:rPr>
                <w:rFonts w:hint="eastAsia"/>
                <w:lang w:val="en-US" w:eastAsia="zh-CN"/>
              </w:rPr>
            </w:pPr>
            <w:r>
              <w:rPr>
                <w:rFonts w:hint="eastAsia"/>
                <w:lang w:val="en-US" w:eastAsia="zh-CN"/>
              </w:rPr>
              <w:t>1、喷淋泵外观质量良好，无锈蚀、无损伤、标识齐全。</w:t>
            </w:r>
          </w:p>
          <w:p w14:paraId="030F1EF8">
            <w:pPr>
              <w:numPr>
                <w:ilvl w:val="0"/>
                <w:numId w:val="0"/>
              </w:numPr>
              <w:rPr>
                <w:rFonts w:hint="eastAsia"/>
                <w:lang w:val="en-US" w:eastAsia="zh-CN"/>
              </w:rPr>
            </w:pPr>
            <w:r>
              <w:rPr>
                <w:rFonts w:hint="eastAsia"/>
                <w:lang w:val="en-US" w:eastAsia="zh-CN"/>
              </w:rPr>
              <w:t>2、核对喷淋泵的流量、扬程、功率符合设计要求。</w:t>
            </w:r>
          </w:p>
          <w:p w14:paraId="6308042F">
            <w:pPr>
              <w:numPr>
                <w:ilvl w:val="0"/>
                <w:numId w:val="0"/>
              </w:numPr>
              <w:rPr>
                <w:rFonts w:hint="eastAsia"/>
                <w:lang w:val="en-US" w:eastAsia="zh-CN"/>
              </w:rPr>
            </w:pPr>
            <w:r>
              <w:rPr>
                <w:rFonts w:hint="eastAsia"/>
                <w:lang w:val="en-US" w:eastAsia="zh-CN"/>
              </w:rPr>
              <w:t>3、喷淋泵体、管道及连接处应无渗漏现象。</w:t>
            </w:r>
          </w:p>
          <w:p w14:paraId="1FEE9E38">
            <w:pPr>
              <w:numPr>
                <w:ilvl w:val="0"/>
                <w:numId w:val="0"/>
              </w:numPr>
              <w:rPr>
                <w:rFonts w:hint="eastAsia"/>
                <w:lang w:val="en-US" w:eastAsia="zh-CN"/>
              </w:rPr>
            </w:pPr>
            <w:r>
              <w:rPr>
                <w:rFonts w:hint="eastAsia"/>
                <w:lang w:val="en-US" w:eastAsia="zh-CN"/>
              </w:rPr>
              <w:t>4、喷淋泵运转时应无杂音、无渗漏、各牢固件无松动。</w:t>
            </w:r>
          </w:p>
          <w:p w14:paraId="0AC52229">
            <w:pPr>
              <w:numPr>
                <w:ilvl w:val="0"/>
                <w:numId w:val="0"/>
              </w:numPr>
              <w:rPr>
                <w:rFonts w:hint="eastAsia"/>
                <w:lang w:val="en-US" w:eastAsia="zh-CN"/>
              </w:rPr>
            </w:pPr>
            <w:r>
              <w:rPr>
                <w:rFonts w:hint="eastAsia"/>
                <w:lang w:val="en-US" w:eastAsia="zh-CN"/>
              </w:rPr>
              <w:t>5、查验管道应有流向的标识和安全标识。</w:t>
            </w:r>
          </w:p>
          <w:p w14:paraId="2BE22285">
            <w:pPr>
              <w:numPr>
                <w:ilvl w:val="0"/>
                <w:numId w:val="0"/>
              </w:numPr>
              <w:rPr>
                <w:rFonts w:hint="eastAsia"/>
                <w:lang w:val="en-US" w:eastAsia="zh-CN"/>
              </w:rPr>
            </w:pPr>
            <w:r>
              <w:rPr>
                <w:rFonts w:hint="eastAsia"/>
                <w:lang w:val="en-US" w:eastAsia="zh-CN"/>
              </w:rPr>
              <w:t>6、查验系统中的末端试水装置、试水阀、排气阀正常，系统末端压力值不应低于0.05MPa，末端应为有组织排水。</w:t>
            </w:r>
          </w:p>
          <w:p w14:paraId="79F719AA">
            <w:pPr>
              <w:numPr>
                <w:ilvl w:val="0"/>
                <w:numId w:val="0"/>
              </w:numPr>
              <w:rPr>
                <w:rFonts w:hint="default"/>
                <w:lang w:val="en-US" w:eastAsia="zh-CN"/>
              </w:rPr>
            </w:pPr>
            <w:r>
              <w:rPr>
                <w:rFonts w:hint="eastAsia"/>
                <w:lang w:val="en-US" w:eastAsia="zh-CN"/>
              </w:rPr>
              <w:t>7、</w:t>
            </w:r>
            <w:r>
              <w:rPr>
                <w:rFonts w:ascii="宋体" w:hAnsi="宋体" w:eastAsia="宋体" w:cs="宋体"/>
                <w:sz w:val="24"/>
                <w:szCs w:val="24"/>
              </w:rPr>
              <w:t>湿式报警阀水力警铃安装位置宜安装在室外或易发现 的位置。</w:t>
            </w:r>
          </w:p>
        </w:tc>
      </w:tr>
      <w:tr w14:paraId="7F74F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1140" w:hRule="atLeast"/>
        </w:trPr>
        <w:tc>
          <w:tcPr>
            <w:tcW w:w="526" w:type="pct"/>
            <w:vMerge w:val="continue"/>
            <w:shd w:val="clear" w:color="auto" w:fill="auto"/>
            <w:tcMar>
              <w:top w:w="96" w:type="dxa"/>
              <w:left w:w="96" w:type="dxa"/>
              <w:bottom w:w="96" w:type="dxa"/>
              <w:right w:w="96" w:type="dxa"/>
            </w:tcMar>
            <w:vAlign w:val="center"/>
          </w:tcPr>
          <w:p w14:paraId="5D16541E">
            <w:pPr>
              <w:keepNext w:val="0"/>
              <w:keepLines w:val="0"/>
              <w:widowControl/>
              <w:numPr>
                <w:ilvl w:val="0"/>
                <w:numId w:val="0"/>
              </w:numPr>
              <w:suppressLineNumbers w:val="0"/>
              <w:jc w:val="both"/>
              <w:rPr>
                <w:rFonts w:hint="eastAsia" w:ascii="宋体" w:hAnsi="宋体" w:eastAsia="宋体" w:cs="宋体"/>
                <w:b/>
                <w:bCs/>
                <w:color w:val="000000" w:themeColor="text1"/>
                <w:sz w:val="21"/>
                <w:szCs w:val="21"/>
                <w:lang w:val="en-US" w:eastAsia="zh-CN" w:bidi="ar-SA"/>
                <w14:textFill>
                  <w14:solidFill>
                    <w14:schemeClr w14:val="tx1"/>
                  </w14:solidFill>
                </w14:textFill>
              </w:rPr>
            </w:pPr>
          </w:p>
        </w:tc>
        <w:tc>
          <w:tcPr>
            <w:tcW w:w="447" w:type="pct"/>
            <w:vMerge w:val="continue"/>
            <w:shd w:val="clear" w:color="auto" w:fill="auto"/>
            <w:tcMar>
              <w:top w:w="96" w:type="dxa"/>
              <w:left w:w="96" w:type="dxa"/>
              <w:bottom w:w="96" w:type="dxa"/>
              <w:right w:w="96" w:type="dxa"/>
            </w:tcMar>
            <w:vAlign w:val="center"/>
          </w:tcPr>
          <w:p w14:paraId="7BAA5D0C">
            <w:pPr>
              <w:keepNext w:val="0"/>
              <w:keepLines w:val="0"/>
              <w:widowControl/>
              <w:numPr>
                <w:ilvl w:val="0"/>
                <w:numId w:val="0"/>
              </w:numPr>
              <w:suppressLineNumbers w:val="0"/>
              <w:ind w:left="0" w:leftChars="0" w:firstLine="0" w:firstLineChars="0"/>
              <w:jc w:val="center"/>
              <w:rPr>
                <w:rFonts w:hint="eastAsia" w:ascii="宋体" w:hAnsi="宋体" w:eastAsia="宋体" w:cs="宋体"/>
                <w:b/>
                <w:bCs/>
                <w:sz w:val="21"/>
                <w:szCs w:val="21"/>
                <w:lang w:val="en-US" w:eastAsia="zh-CN"/>
              </w:rPr>
            </w:pPr>
          </w:p>
        </w:tc>
        <w:tc>
          <w:tcPr>
            <w:tcW w:w="497" w:type="pct"/>
            <w:shd w:val="clear" w:color="auto" w:fill="auto"/>
            <w:tcMar>
              <w:top w:w="96" w:type="dxa"/>
              <w:left w:w="96" w:type="dxa"/>
              <w:bottom w:w="96" w:type="dxa"/>
              <w:right w:w="96" w:type="dxa"/>
            </w:tcMar>
            <w:vAlign w:val="center"/>
          </w:tcPr>
          <w:p w14:paraId="5216289D">
            <w:pPr>
              <w:keepNext w:val="0"/>
              <w:keepLines w:val="0"/>
              <w:widowControl/>
              <w:numPr>
                <w:ilvl w:val="0"/>
                <w:numId w:val="0"/>
              </w:numPr>
              <w:suppressLineNumbers w:val="0"/>
              <w:ind w:left="0" w:leftChars="0" w:firstLine="0" w:firstLineChars="0"/>
              <w:jc w:val="center"/>
              <w:rPr>
                <w:rFonts w:hint="default" w:ascii="宋体" w:hAnsi="宋体" w:eastAsia="宋体"/>
                <w:szCs w:val="21"/>
                <w:lang w:val="en-US" w:eastAsia="zh-CN"/>
              </w:rPr>
            </w:pPr>
            <w:r>
              <w:rPr>
                <w:rFonts w:hint="eastAsia"/>
                <w:lang w:val="en-US" w:eastAsia="zh-CN"/>
              </w:rPr>
              <w:t>4)消防报警系统</w:t>
            </w:r>
          </w:p>
        </w:tc>
        <w:tc>
          <w:tcPr>
            <w:tcW w:w="3529" w:type="pct"/>
            <w:shd w:val="clear" w:color="auto" w:fill="auto"/>
            <w:tcMar>
              <w:top w:w="96" w:type="dxa"/>
              <w:left w:w="96" w:type="dxa"/>
              <w:bottom w:w="96" w:type="dxa"/>
              <w:right w:w="96" w:type="dxa"/>
            </w:tcMar>
            <w:vAlign w:val="center"/>
          </w:tcPr>
          <w:p w14:paraId="434CB352">
            <w:pPr>
              <w:numPr>
                <w:ilvl w:val="0"/>
                <w:numId w:val="0"/>
              </w:numPr>
              <w:rPr>
                <w:rFonts w:hint="eastAsia"/>
                <w:lang w:val="en-US" w:eastAsia="zh-CN"/>
              </w:rPr>
            </w:pPr>
            <w:r>
              <w:rPr>
                <w:rFonts w:hint="eastAsia"/>
                <w:lang w:val="en-US" w:eastAsia="zh-CN"/>
              </w:rPr>
              <w:t>1、消防主机、联动柜外观质量良好，无锈蚀、无损伤。</w:t>
            </w:r>
          </w:p>
          <w:p w14:paraId="5AC3D039">
            <w:pPr>
              <w:numPr>
                <w:ilvl w:val="0"/>
                <w:numId w:val="0"/>
              </w:numPr>
              <w:rPr>
                <w:rFonts w:hint="eastAsia"/>
                <w:lang w:val="en-US" w:eastAsia="zh-CN"/>
              </w:rPr>
            </w:pPr>
            <w:r>
              <w:rPr>
                <w:rFonts w:hint="eastAsia"/>
                <w:lang w:val="en-US" w:eastAsia="zh-CN"/>
              </w:rPr>
              <w:t>2、火灾自动报警系统自动和手动触发装置手动测试良好。</w:t>
            </w:r>
          </w:p>
          <w:p w14:paraId="680D852F">
            <w:pPr>
              <w:numPr>
                <w:ilvl w:val="0"/>
                <w:numId w:val="0"/>
              </w:numPr>
              <w:rPr>
                <w:rFonts w:hint="eastAsia"/>
                <w:lang w:val="en-US" w:eastAsia="zh-CN"/>
              </w:rPr>
            </w:pPr>
            <w:r>
              <w:rPr>
                <w:rFonts w:hint="eastAsia"/>
                <w:lang w:val="en-US" w:eastAsia="zh-CN"/>
              </w:rPr>
              <w:t>3、操作查验:系统联动功能良好，烟感、温感、卷帘门、消防水泵、发电机、送排烟风机、风阀启动灵敏。控制中心报警系统火灾应急广播满足设计要求:以手动方式在消防控制室对所有广播分区进行选区广播，对所有共用扬声器进行强行切换，应急广播应以最大功率输出，语音清晰。</w:t>
            </w:r>
          </w:p>
          <w:p w14:paraId="5759D8BE">
            <w:pPr>
              <w:numPr>
                <w:ilvl w:val="0"/>
                <w:numId w:val="0"/>
              </w:numPr>
              <w:rPr>
                <w:rFonts w:hint="eastAsia"/>
                <w:lang w:val="en-US" w:eastAsia="zh-CN"/>
              </w:rPr>
            </w:pPr>
            <w:r>
              <w:rPr>
                <w:rFonts w:hint="eastAsia"/>
                <w:lang w:val="en-US" w:eastAsia="zh-CN"/>
              </w:rPr>
              <w:t>4、火灾自动报警系统接地干线应牢固，接地装置接地电阻值应满足要求。</w:t>
            </w:r>
          </w:p>
          <w:p w14:paraId="129A126D">
            <w:pPr>
              <w:numPr>
                <w:ilvl w:val="0"/>
                <w:numId w:val="0"/>
              </w:numPr>
              <w:rPr>
                <w:rFonts w:hint="eastAsia"/>
                <w:lang w:val="en-US" w:eastAsia="zh-CN"/>
              </w:rPr>
            </w:pPr>
            <w:r>
              <w:rPr>
                <w:rFonts w:hint="eastAsia"/>
                <w:lang w:val="en-US" w:eastAsia="zh-CN"/>
              </w:rPr>
              <w:t>5、手动开启风机，风机应正常运转，叶轮方向应正确，运行平稳，无异常振动与声响。</w:t>
            </w:r>
          </w:p>
          <w:p w14:paraId="6AA82F3F">
            <w:pPr>
              <w:numPr>
                <w:ilvl w:val="0"/>
                <w:numId w:val="0"/>
              </w:numPr>
              <w:rPr>
                <w:rFonts w:hint="default"/>
                <w:lang w:val="en-US" w:eastAsia="zh-CN"/>
              </w:rPr>
            </w:pPr>
            <w:r>
              <w:rPr>
                <w:rFonts w:hint="eastAsia"/>
                <w:lang w:val="en-US" w:eastAsia="zh-CN"/>
              </w:rPr>
              <w:t>6、防火门监控联动（1. 动作功能：所有联动涉及的常开防火门均可靠关闭，无卡死、反弹、漏关。（2. 反馈正确：闭门状态反馈信号100%准确。（3. 报警及时：常闭门异常开启后及时报警，故障报警时间满足≤100秒。（4. 联动逻辑：与设计的防火分区对应关系一致，无误动、拒动。（5. 顺序关闭：双扇、多扇门关闭顺序符合要求，贴合紧密无变形。</w:t>
            </w:r>
          </w:p>
        </w:tc>
      </w:tr>
      <w:tr w14:paraId="5DFA5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1140" w:hRule="atLeast"/>
        </w:trPr>
        <w:tc>
          <w:tcPr>
            <w:tcW w:w="526" w:type="pct"/>
            <w:vMerge w:val="continue"/>
            <w:shd w:val="clear" w:color="auto" w:fill="auto"/>
            <w:tcMar>
              <w:top w:w="96" w:type="dxa"/>
              <w:left w:w="96" w:type="dxa"/>
              <w:bottom w:w="96" w:type="dxa"/>
              <w:right w:w="96" w:type="dxa"/>
            </w:tcMar>
            <w:vAlign w:val="center"/>
          </w:tcPr>
          <w:p w14:paraId="3BE752C8">
            <w:pPr>
              <w:keepNext w:val="0"/>
              <w:keepLines w:val="0"/>
              <w:widowControl/>
              <w:numPr>
                <w:ilvl w:val="0"/>
                <w:numId w:val="0"/>
              </w:numPr>
              <w:suppressLineNumbers w:val="0"/>
              <w:jc w:val="both"/>
              <w:rPr>
                <w:rFonts w:hint="eastAsia" w:ascii="宋体" w:hAnsi="宋体" w:eastAsia="宋体" w:cs="宋体"/>
                <w:b/>
                <w:bCs/>
                <w:color w:val="000000" w:themeColor="text1"/>
                <w:sz w:val="21"/>
                <w:szCs w:val="21"/>
                <w:lang w:val="en-US" w:eastAsia="zh-CN" w:bidi="ar-SA"/>
                <w14:textFill>
                  <w14:solidFill>
                    <w14:schemeClr w14:val="tx1"/>
                  </w14:solidFill>
                </w14:textFill>
              </w:rPr>
            </w:pPr>
          </w:p>
        </w:tc>
        <w:tc>
          <w:tcPr>
            <w:tcW w:w="447" w:type="pct"/>
            <w:vMerge w:val="continue"/>
            <w:shd w:val="clear" w:color="auto" w:fill="auto"/>
            <w:tcMar>
              <w:top w:w="96" w:type="dxa"/>
              <w:left w:w="96" w:type="dxa"/>
              <w:bottom w:w="96" w:type="dxa"/>
              <w:right w:w="96" w:type="dxa"/>
            </w:tcMar>
            <w:vAlign w:val="center"/>
          </w:tcPr>
          <w:p w14:paraId="1434ED8A">
            <w:pPr>
              <w:keepNext w:val="0"/>
              <w:keepLines w:val="0"/>
              <w:widowControl/>
              <w:numPr>
                <w:ilvl w:val="0"/>
                <w:numId w:val="0"/>
              </w:numPr>
              <w:suppressLineNumbers w:val="0"/>
              <w:ind w:left="0" w:leftChars="0" w:firstLine="0" w:firstLineChars="0"/>
              <w:jc w:val="center"/>
              <w:rPr>
                <w:rFonts w:hint="eastAsia" w:ascii="宋体" w:hAnsi="宋体" w:eastAsia="宋体" w:cs="宋体"/>
                <w:b/>
                <w:bCs/>
                <w:sz w:val="21"/>
                <w:szCs w:val="21"/>
                <w:lang w:val="en-US" w:eastAsia="zh-CN"/>
              </w:rPr>
            </w:pPr>
          </w:p>
        </w:tc>
        <w:tc>
          <w:tcPr>
            <w:tcW w:w="497" w:type="pct"/>
            <w:shd w:val="clear" w:color="auto" w:fill="auto"/>
            <w:tcMar>
              <w:top w:w="96" w:type="dxa"/>
              <w:left w:w="96" w:type="dxa"/>
              <w:bottom w:w="96" w:type="dxa"/>
              <w:right w:w="96" w:type="dxa"/>
            </w:tcMar>
            <w:vAlign w:val="center"/>
          </w:tcPr>
          <w:p w14:paraId="7261FEBE">
            <w:pPr>
              <w:keepNext w:val="0"/>
              <w:keepLines w:val="0"/>
              <w:widowControl/>
              <w:numPr>
                <w:ilvl w:val="0"/>
                <w:numId w:val="0"/>
              </w:numPr>
              <w:suppressLineNumbers w:val="0"/>
              <w:ind w:left="0" w:leftChars="0" w:firstLine="0" w:firstLineChars="0"/>
              <w:jc w:val="center"/>
              <w:rPr>
                <w:rFonts w:hint="default" w:ascii="宋体" w:hAnsi="宋体" w:eastAsia="宋体"/>
                <w:szCs w:val="21"/>
                <w:lang w:val="en-US" w:eastAsia="zh-CN"/>
              </w:rPr>
            </w:pPr>
            <w:r>
              <w:rPr>
                <w:rFonts w:hint="eastAsia"/>
                <w:lang w:val="en-US" w:eastAsia="zh-CN"/>
              </w:rPr>
              <w:t>5)防排烟系统</w:t>
            </w:r>
          </w:p>
        </w:tc>
        <w:tc>
          <w:tcPr>
            <w:tcW w:w="3529" w:type="pct"/>
            <w:shd w:val="clear" w:color="auto" w:fill="auto"/>
            <w:tcMar>
              <w:top w:w="96" w:type="dxa"/>
              <w:left w:w="96" w:type="dxa"/>
              <w:bottom w:w="96" w:type="dxa"/>
              <w:right w:w="96" w:type="dxa"/>
            </w:tcMar>
            <w:vAlign w:val="center"/>
          </w:tcPr>
          <w:p w14:paraId="77C390F7">
            <w:pPr>
              <w:numPr>
                <w:ilvl w:val="0"/>
                <w:numId w:val="0"/>
              </w:numPr>
              <w:bidi w:val="0"/>
              <w:spacing w:line="240" w:lineRule="auto"/>
              <w:ind w:right="-139" w:rightChars="0"/>
              <w:rPr>
                <w:rFonts w:hint="eastAsia"/>
                <w:lang w:val="en-US" w:eastAsia="zh-CN"/>
              </w:rPr>
            </w:pPr>
            <w:r>
              <w:rPr>
                <w:rFonts w:hint="eastAsia"/>
                <w:lang w:val="en-US" w:eastAsia="zh-CN"/>
              </w:rPr>
              <w:t>1、风管穿越隔墙时，管道与隔墙之间的空隙，应采用水泥砂浆等非燃烧材料严密填塞。</w:t>
            </w:r>
          </w:p>
          <w:p w14:paraId="5B2A668D">
            <w:pPr>
              <w:numPr>
                <w:ilvl w:val="0"/>
                <w:numId w:val="0"/>
              </w:numPr>
              <w:bidi w:val="0"/>
              <w:spacing w:line="240" w:lineRule="auto"/>
              <w:ind w:right="-139" w:rightChars="0"/>
              <w:rPr>
                <w:rFonts w:hint="eastAsia"/>
                <w:lang w:val="en-US" w:eastAsia="zh-CN"/>
              </w:rPr>
            </w:pPr>
            <w:r>
              <w:rPr>
                <w:rFonts w:hint="eastAsia"/>
                <w:lang w:val="en-US" w:eastAsia="zh-CN"/>
              </w:rPr>
              <w:t>2、风管表面应平整，无损坏，风管的连接以及风管与风机的连接应无明显缺陷。</w:t>
            </w:r>
          </w:p>
          <w:p w14:paraId="70275777">
            <w:pPr>
              <w:numPr>
                <w:ilvl w:val="0"/>
                <w:numId w:val="0"/>
              </w:numPr>
              <w:bidi w:val="0"/>
              <w:spacing w:line="240" w:lineRule="auto"/>
              <w:ind w:right="-139" w:rightChars="0"/>
              <w:rPr>
                <w:rFonts w:hint="eastAsia"/>
                <w:lang w:val="en-US" w:eastAsia="zh-CN"/>
              </w:rPr>
            </w:pPr>
            <w:r>
              <w:rPr>
                <w:rFonts w:hint="eastAsia"/>
                <w:lang w:val="en-US" w:eastAsia="zh-CN"/>
              </w:rPr>
              <w:t>3、送风机、排烟风机应能正常手动启动和停止，状态信号应在消防控制室显示。</w:t>
            </w:r>
          </w:p>
          <w:p w14:paraId="54916B15">
            <w:pPr>
              <w:numPr>
                <w:ilvl w:val="0"/>
                <w:numId w:val="0"/>
              </w:numPr>
              <w:bidi w:val="0"/>
              <w:spacing w:line="240" w:lineRule="auto"/>
              <w:ind w:right="-139" w:rightChars="0"/>
              <w:rPr>
                <w:rFonts w:hint="eastAsia"/>
                <w:lang w:val="en-US" w:eastAsia="zh-CN"/>
              </w:rPr>
            </w:pPr>
            <w:r>
              <w:rPr>
                <w:rFonts w:hint="eastAsia"/>
                <w:lang w:val="en-US" w:eastAsia="zh-CN"/>
              </w:rPr>
              <w:t>4、送风口、排烟阀(口)应能正常手动开启和复位，阀门关闭严密，动作信号应在消防控制室显示。</w:t>
            </w:r>
          </w:p>
          <w:p w14:paraId="1DD5E898">
            <w:pPr>
              <w:numPr>
                <w:ilvl w:val="0"/>
                <w:numId w:val="0"/>
              </w:numPr>
              <w:bidi w:val="0"/>
              <w:spacing w:line="240" w:lineRule="auto"/>
              <w:ind w:right="-139" w:rightChars="0"/>
              <w:rPr>
                <w:rFonts w:hint="eastAsia"/>
                <w:lang w:val="en-US" w:eastAsia="zh-CN"/>
              </w:rPr>
            </w:pPr>
            <w:r>
              <w:rPr>
                <w:rFonts w:hint="eastAsia"/>
                <w:lang w:val="en-US" w:eastAsia="zh-CN"/>
              </w:rPr>
              <w:t>5、防火卷帘门升降自如，测试远程联动控件和反馈信息正常;运行的平均噪音不应大于85dB。</w:t>
            </w:r>
          </w:p>
        </w:tc>
      </w:tr>
      <w:tr w14:paraId="07B19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1140" w:hRule="atLeast"/>
        </w:trPr>
        <w:tc>
          <w:tcPr>
            <w:tcW w:w="526" w:type="pct"/>
            <w:vMerge w:val="continue"/>
            <w:shd w:val="clear" w:color="auto" w:fill="auto"/>
            <w:tcMar>
              <w:top w:w="96" w:type="dxa"/>
              <w:left w:w="96" w:type="dxa"/>
              <w:bottom w:w="96" w:type="dxa"/>
              <w:right w:w="96" w:type="dxa"/>
            </w:tcMar>
            <w:vAlign w:val="center"/>
          </w:tcPr>
          <w:p w14:paraId="64E216E8">
            <w:pPr>
              <w:keepNext w:val="0"/>
              <w:keepLines w:val="0"/>
              <w:widowControl/>
              <w:numPr>
                <w:ilvl w:val="0"/>
                <w:numId w:val="0"/>
              </w:numPr>
              <w:suppressLineNumbers w:val="0"/>
              <w:jc w:val="both"/>
              <w:rPr>
                <w:rFonts w:hint="eastAsia" w:ascii="宋体" w:hAnsi="宋体" w:eastAsia="宋体" w:cs="宋体"/>
                <w:b/>
                <w:bCs/>
                <w:color w:val="000000" w:themeColor="text1"/>
                <w:sz w:val="21"/>
                <w:szCs w:val="21"/>
                <w:lang w:val="en-US" w:eastAsia="zh-CN" w:bidi="ar-SA"/>
                <w14:textFill>
                  <w14:solidFill>
                    <w14:schemeClr w14:val="tx1"/>
                  </w14:solidFill>
                </w14:textFill>
              </w:rPr>
            </w:pPr>
          </w:p>
        </w:tc>
        <w:tc>
          <w:tcPr>
            <w:tcW w:w="447" w:type="pct"/>
            <w:vMerge w:val="continue"/>
            <w:shd w:val="clear" w:color="auto" w:fill="auto"/>
            <w:tcMar>
              <w:top w:w="96" w:type="dxa"/>
              <w:left w:w="96" w:type="dxa"/>
              <w:bottom w:w="96" w:type="dxa"/>
              <w:right w:w="96" w:type="dxa"/>
            </w:tcMar>
            <w:vAlign w:val="center"/>
          </w:tcPr>
          <w:p w14:paraId="1F851B13">
            <w:pPr>
              <w:keepNext w:val="0"/>
              <w:keepLines w:val="0"/>
              <w:widowControl/>
              <w:numPr>
                <w:ilvl w:val="0"/>
                <w:numId w:val="0"/>
              </w:numPr>
              <w:suppressLineNumbers w:val="0"/>
              <w:ind w:left="0" w:leftChars="0" w:firstLine="0" w:firstLineChars="0"/>
              <w:jc w:val="center"/>
              <w:rPr>
                <w:rFonts w:hint="eastAsia" w:ascii="宋体" w:hAnsi="宋体" w:eastAsia="宋体" w:cs="宋体"/>
                <w:b/>
                <w:bCs/>
                <w:sz w:val="21"/>
                <w:szCs w:val="21"/>
                <w:lang w:val="en-US" w:eastAsia="zh-CN"/>
              </w:rPr>
            </w:pPr>
          </w:p>
        </w:tc>
        <w:tc>
          <w:tcPr>
            <w:tcW w:w="497" w:type="pct"/>
            <w:shd w:val="clear" w:color="auto" w:fill="auto"/>
            <w:tcMar>
              <w:top w:w="96" w:type="dxa"/>
              <w:left w:w="96" w:type="dxa"/>
              <w:bottom w:w="96" w:type="dxa"/>
              <w:right w:w="96" w:type="dxa"/>
            </w:tcMar>
            <w:vAlign w:val="center"/>
          </w:tcPr>
          <w:p w14:paraId="66EBFCA1">
            <w:pPr>
              <w:keepNext w:val="0"/>
              <w:keepLines w:val="0"/>
              <w:widowControl/>
              <w:numPr>
                <w:ilvl w:val="0"/>
                <w:numId w:val="0"/>
              </w:numPr>
              <w:suppressLineNumbers w:val="0"/>
              <w:ind w:left="0" w:leftChars="0" w:firstLine="0" w:firstLineChars="0"/>
              <w:jc w:val="center"/>
              <w:rPr>
                <w:rFonts w:hint="default" w:ascii="宋体" w:hAnsi="宋体" w:eastAsia="宋体"/>
                <w:szCs w:val="21"/>
                <w:lang w:val="en-US" w:eastAsia="zh-CN"/>
              </w:rPr>
            </w:pPr>
            <w:r>
              <w:rPr>
                <w:rFonts w:hint="eastAsia"/>
                <w:lang w:val="en-US" w:eastAsia="zh-CN"/>
              </w:rPr>
              <w:t>6)疏散指示系统</w:t>
            </w:r>
          </w:p>
        </w:tc>
        <w:tc>
          <w:tcPr>
            <w:tcW w:w="3529" w:type="pct"/>
            <w:shd w:val="clear" w:color="auto" w:fill="auto"/>
            <w:tcMar>
              <w:top w:w="96" w:type="dxa"/>
              <w:left w:w="96" w:type="dxa"/>
              <w:bottom w:w="96" w:type="dxa"/>
              <w:right w:w="96" w:type="dxa"/>
            </w:tcMar>
            <w:vAlign w:val="center"/>
          </w:tcPr>
          <w:p w14:paraId="227BEA97">
            <w:pPr>
              <w:numPr>
                <w:ilvl w:val="0"/>
                <w:numId w:val="0"/>
              </w:numPr>
              <w:bidi w:val="0"/>
              <w:spacing w:line="240" w:lineRule="auto"/>
              <w:ind w:right="-139" w:rightChars="0"/>
              <w:rPr>
                <w:rFonts w:hint="eastAsia"/>
                <w:lang w:val="en-US" w:eastAsia="zh-CN"/>
              </w:rPr>
            </w:pPr>
            <w:r>
              <w:rPr>
                <w:rFonts w:hint="eastAsia"/>
                <w:lang w:val="en-US" w:eastAsia="zh-CN"/>
              </w:rPr>
              <w:t>1、查验外观质量良好，无破损、无异响、安装位置正确。</w:t>
            </w:r>
          </w:p>
          <w:p w14:paraId="495E2858">
            <w:pPr>
              <w:numPr>
                <w:ilvl w:val="0"/>
                <w:numId w:val="0"/>
              </w:numPr>
              <w:bidi w:val="0"/>
              <w:spacing w:line="240" w:lineRule="auto"/>
              <w:ind w:right="-139" w:rightChars="0"/>
              <w:rPr>
                <w:rFonts w:hint="eastAsia"/>
                <w:lang w:val="en-US" w:eastAsia="zh-CN"/>
              </w:rPr>
            </w:pPr>
            <w:r>
              <w:rPr>
                <w:rFonts w:hint="eastAsia"/>
                <w:lang w:val="en-US" w:eastAsia="zh-CN"/>
              </w:rPr>
              <w:t>2、按测试按钮查验，出口指示灯、应急灯应正常开关。</w:t>
            </w:r>
          </w:p>
          <w:p w14:paraId="432F12E0">
            <w:pPr>
              <w:numPr>
                <w:ilvl w:val="0"/>
                <w:numId w:val="0"/>
              </w:numPr>
              <w:bidi w:val="0"/>
              <w:spacing w:line="240" w:lineRule="auto"/>
              <w:ind w:right="-139" w:rightChars="0"/>
              <w:rPr>
                <w:rFonts w:hint="eastAsia"/>
                <w:lang w:val="en-US" w:eastAsia="zh-CN"/>
              </w:rPr>
            </w:pPr>
            <w:r>
              <w:rPr>
                <w:rFonts w:hint="eastAsia"/>
                <w:lang w:val="en-US" w:eastAsia="zh-CN"/>
              </w:rPr>
              <w:t>3、疏散指示的疏散方向应与标志灯具指示方向相同，安装间距符合要求。</w:t>
            </w:r>
          </w:p>
          <w:p w14:paraId="69651115">
            <w:pPr>
              <w:numPr>
                <w:ilvl w:val="0"/>
                <w:numId w:val="0"/>
              </w:numPr>
              <w:bidi w:val="0"/>
              <w:spacing w:line="240" w:lineRule="auto"/>
              <w:ind w:right="-139" w:rightChars="0"/>
              <w:rPr>
                <w:rFonts w:hint="eastAsia"/>
                <w:lang w:val="en-US" w:eastAsia="zh-CN"/>
              </w:rPr>
            </w:pPr>
            <w:r>
              <w:rPr>
                <w:rFonts w:hint="eastAsia"/>
                <w:lang w:val="en-US" w:eastAsia="zh-CN"/>
              </w:rPr>
              <w:t>4、当采用蓄电池作为疏散照明的备用电源时，在非点亮状态下应有保持蓄电池的充电电源。</w:t>
            </w:r>
          </w:p>
          <w:p w14:paraId="5166B889">
            <w:pPr>
              <w:numPr>
                <w:ilvl w:val="0"/>
                <w:numId w:val="0"/>
              </w:numPr>
              <w:bidi w:val="0"/>
              <w:spacing w:line="240" w:lineRule="auto"/>
              <w:ind w:right="-139" w:rightChars="0"/>
              <w:rPr>
                <w:rFonts w:hint="eastAsia"/>
                <w:lang w:val="en-US" w:eastAsia="zh-CN"/>
              </w:rPr>
            </w:pPr>
            <w:r>
              <w:rPr>
                <w:rFonts w:hint="eastAsia"/>
                <w:lang w:val="en-US" w:eastAsia="zh-CN"/>
              </w:rPr>
              <w:t>5、应急照明在正常供电电源停止供电后，其应急电源供电转换时间应满足下列要求:备用照明不应大于5s，疏散照明不应大于5s。</w:t>
            </w:r>
          </w:p>
          <w:p w14:paraId="22C4002C">
            <w:pPr>
              <w:numPr>
                <w:ilvl w:val="0"/>
                <w:numId w:val="0"/>
              </w:numPr>
              <w:bidi w:val="0"/>
              <w:spacing w:line="240" w:lineRule="auto"/>
              <w:ind w:right="-139" w:rightChars="0"/>
              <w:rPr>
                <w:rFonts w:hint="default"/>
                <w:lang w:val="en-US" w:eastAsia="zh-CN"/>
              </w:rPr>
            </w:pPr>
            <w:r>
              <w:rPr>
                <w:rFonts w:hint="eastAsia"/>
                <w:lang w:val="en-US" w:eastAsia="zh-CN"/>
              </w:rPr>
              <w:t>6、正常供电电源停止供电后，对于楼梯间、前室或合用前室、避难走道的地面最低水平照度应满足要求。</w:t>
            </w:r>
          </w:p>
        </w:tc>
      </w:tr>
      <w:tr w14:paraId="294AE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1140" w:hRule="atLeast"/>
        </w:trPr>
        <w:tc>
          <w:tcPr>
            <w:tcW w:w="526" w:type="pct"/>
            <w:vMerge w:val="continue"/>
            <w:shd w:val="clear" w:color="auto" w:fill="auto"/>
            <w:tcMar>
              <w:top w:w="96" w:type="dxa"/>
              <w:left w:w="96" w:type="dxa"/>
              <w:bottom w:w="96" w:type="dxa"/>
              <w:right w:w="96" w:type="dxa"/>
            </w:tcMar>
            <w:vAlign w:val="center"/>
          </w:tcPr>
          <w:p w14:paraId="26952F97">
            <w:pPr>
              <w:keepNext w:val="0"/>
              <w:keepLines w:val="0"/>
              <w:widowControl/>
              <w:numPr>
                <w:ilvl w:val="0"/>
                <w:numId w:val="0"/>
              </w:numPr>
              <w:suppressLineNumbers w:val="0"/>
              <w:jc w:val="both"/>
              <w:rPr>
                <w:rFonts w:hint="eastAsia" w:ascii="宋体" w:hAnsi="宋体" w:eastAsia="宋体" w:cs="宋体"/>
                <w:b/>
                <w:bCs/>
                <w:color w:val="000000" w:themeColor="text1"/>
                <w:sz w:val="21"/>
                <w:szCs w:val="21"/>
                <w:lang w:val="en-US" w:eastAsia="zh-CN" w:bidi="ar-SA"/>
                <w14:textFill>
                  <w14:solidFill>
                    <w14:schemeClr w14:val="tx1"/>
                  </w14:solidFill>
                </w14:textFill>
              </w:rPr>
            </w:pPr>
          </w:p>
        </w:tc>
        <w:tc>
          <w:tcPr>
            <w:tcW w:w="447" w:type="pct"/>
            <w:vMerge w:val="continue"/>
            <w:shd w:val="clear" w:color="auto" w:fill="auto"/>
            <w:tcMar>
              <w:top w:w="96" w:type="dxa"/>
              <w:left w:w="96" w:type="dxa"/>
              <w:bottom w:w="96" w:type="dxa"/>
              <w:right w:w="96" w:type="dxa"/>
            </w:tcMar>
            <w:vAlign w:val="center"/>
          </w:tcPr>
          <w:p w14:paraId="2111C9E1">
            <w:pPr>
              <w:keepNext w:val="0"/>
              <w:keepLines w:val="0"/>
              <w:widowControl/>
              <w:numPr>
                <w:ilvl w:val="0"/>
                <w:numId w:val="0"/>
              </w:numPr>
              <w:suppressLineNumbers w:val="0"/>
              <w:ind w:left="0" w:leftChars="0" w:firstLine="0" w:firstLineChars="0"/>
              <w:jc w:val="center"/>
              <w:rPr>
                <w:rFonts w:hint="eastAsia" w:ascii="宋体" w:hAnsi="宋体" w:eastAsia="宋体" w:cs="宋体"/>
                <w:b/>
                <w:bCs/>
                <w:sz w:val="21"/>
                <w:szCs w:val="21"/>
                <w:lang w:val="en-US" w:eastAsia="zh-CN"/>
              </w:rPr>
            </w:pPr>
          </w:p>
        </w:tc>
        <w:tc>
          <w:tcPr>
            <w:tcW w:w="497" w:type="pct"/>
            <w:shd w:val="clear" w:color="auto" w:fill="auto"/>
            <w:tcMar>
              <w:top w:w="96" w:type="dxa"/>
              <w:left w:w="96" w:type="dxa"/>
              <w:bottom w:w="96" w:type="dxa"/>
              <w:right w:w="96" w:type="dxa"/>
            </w:tcMar>
            <w:vAlign w:val="center"/>
          </w:tcPr>
          <w:p w14:paraId="1D00075D">
            <w:pPr>
              <w:keepNext w:val="0"/>
              <w:keepLines w:val="0"/>
              <w:widowControl/>
              <w:numPr>
                <w:ilvl w:val="0"/>
                <w:numId w:val="0"/>
              </w:numPr>
              <w:suppressLineNumbers w:val="0"/>
              <w:ind w:left="0" w:leftChars="0" w:firstLine="0" w:firstLineChars="0"/>
              <w:jc w:val="center"/>
              <w:rPr>
                <w:rFonts w:hint="default" w:ascii="宋体" w:hAnsi="宋体" w:eastAsia="宋体"/>
                <w:szCs w:val="21"/>
                <w:lang w:val="en-US" w:eastAsia="zh-CN"/>
              </w:rPr>
            </w:pPr>
            <w:r>
              <w:rPr>
                <w:rFonts w:hint="eastAsia"/>
                <w:lang w:val="en-US" w:eastAsia="zh-CN"/>
              </w:rPr>
              <w:t>7)气体灭火系统</w:t>
            </w:r>
          </w:p>
        </w:tc>
        <w:tc>
          <w:tcPr>
            <w:tcW w:w="3529" w:type="pct"/>
            <w:shd w:val="clear" w:color="auto" w:fill="auto"/>
            <w:tcMar>
              <w:top w:w="96" w:type="dxa"/>
              <w:left w:w="96" w:type="dxa"/>
              <w:bottom w:w="96" w:type="dxa"/>
              <w:right w:w="96" w:type="dxa"/>
            </w:tcMar>
            <w:vAlign w:val="center"/>
          </w:tcPr>
          <w:p w14:paraId="594D186F">
            <w:pPr>
              <w:numPr>
                <w:ilvl w:val="0"/>
                <w:numId w:val="0"/>
              </w:numPr>
              <w:bidi w:val="0"/>
              <w:spacing w:line="240" w:lineRule="auto"/>
              <w:ind w:right="-120" w:rightChars="-57"/>
              <w:rPr>
                <w:rFonts w:hint="eastAsia"/>
                <w:lang w:val="en-US" w:eastAsia="zh-CN"/>
              </w:rPr>
            </w:pPr>
            <w:r>
              <w:rPr>
                <w:rFonts w:hint="eastAsia"/>
                <w:lang w:val="en-US" w:eastAsia="zh-CN"/>
              </w:rPr>
              <w:t>1、储存容器外观质量良好，无锈蚀、无损伤。</w:t>
            </w:r>
          </w:p>
          <w:p w14:paraId="2FD82A15">
            <w:pPr>
              <w:numPr>
                <w:ilvl w:val="0"/>
                <w:numId w:val="0"/>
              </w:numPr>
              <w:bidi w:val="0"/>
              <w:spacing w:line="240" w:lineRule="auto"/>
              <w:ind w:right="-120" w:rightChars="-57"/>
              <w:rPr>
                <w:rFonts w:hint="eastAsia"/>
                <w:lang w:val="en-US" w:eastAsia="zh-CN"/>
              </w:rPr>
            </w:pPr>
            <w:r>
              <w:rPr>
                <w:rFonts w:hint="eastAsia"/>
                <w:lang w:val="en-US" w:eastAsia="zh-CN"/>
              </w:rPr>
              <w:t>2、核对查验，气体灭火系统的品牌、型号、规格、质量、功能、数量应符合设计规范。</w:t>
            </w:r>
          </w:p>
          <w:p w14:paraId="56E62EB8">
            <w:pPr>
              <w:numPr>
                <w:ilvl w:val="0"/>
                <w:numId w:val="0"/>
              </w:numPr>
              <w:bidi w:val="0"/>
              <w:spacing w:line="240" w:lineRule="auto"/>
              <w:ind w:right="-120" w:rightChars="-57"/>
              <w:rPr>
                <w:rFonts w:hint="eastAsia"/>
                <w:lang w:val="en-US" w:eastAsia="zh-CN"/>
              </w:rPr>
            </w:pPr>
            <w:r>
              <w:rPr>
                <w:rFonts w:hint="eastAsia"/>
                <w:lang w:val="en-US" w:eastAsia="zh-CN"/>
              </w:rPr>
              <w:t>3、防护区的疏散通道/疏散指示，标志和应急照明装置符合设计要求。</w:t>
            </w:r>
          </w:p>
          <w:p w14:paraId="4C055713">
            <w:pPr>
              <w:numPr>
                <w:ilvl w:val="0"/>
                <w:numId w:val="0"/>
              </w:numPr>
              <w:bidi w:val="0"/>
              <w:spacing w:line="240" w:lineRule="auto"/>
              <w:ind w:right="-120" w:rightChars="-57"/>
              <w:rPr>
                <w:rFonts w:hint="eastAsia"/>
                <w:lang w:val="en-US" w:eastAsia="zh-CN"/>
              </w:rPr>
            </w:pPr>
            <w:r>
              <w:rPr>
                <w:rFonts w:hint="eastAsia"/>
                <w:lang w:val="en-US" w:eastAsia="zh-CN"/>
              </w:rPr>
              <w:t>4、防护区内入口处声光报警器，气体喷放指示灯，入口安全标志显示正常。</w:t>
            </w:r>
          </w:p>
          <w:p w14:paraId="121D228D">
            <w:pPr>
              <w:numPr>
                <w:ilvl w:val="0"/>
                <w:numId w:val="0"/>
              </w:numPr>
              <w:bidi w:val="0"/>
              <w:spacing w:line="240" w:lineRule="auto"/>
              <w:ind w:right="-120" w:rightChars="-57"/>
              <w:rPr>
                <w:rFonts w:hint="eastAsia"/>
                <w:lang w:val="en-US" w:eastAsia="zh-CN"/>
              </w:rPr>
            </w:pPr>
            <w:r>
              <w:rPr>
                <w:rFonts w:hint="eastAsia"/>
                <w:lang w:val="en-US" w:eastAsia="zh-CN"/>
              </w:rPr>
              <w:t>5、泄压装置的泄压方向不应朝向操作面。</w:t>
            </w:r>
          </w:p>
        </w:tc>
      </w:tr>
      <w:tr w14:paraId="2E2F3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1197" w:hRule="atLeast"/>
        </w:trPr>
        <w:tc>
          <w:tcPr>
            <w:tcW w:w="526" w:type="pct"/>
            <w:shd w:val="clear" w:color="auto" w:fill="auto"/>
            <w:tcMar>
              <w:top w:w="96" w:type="dxa"/>
              <w:left w:w="96" w:type="dxa"/>
              <w:bottom w:w="96" w:type="dxa"/>
              <w:right w:w="96" w:type="dxa"/>
            </w:tcMar>
            <w:vAlign w:val="center"/>
          </w:tcPr>
          <w:p w14:paraId="2F8713E2">
            <w:pPr>
              <w:keepNext w:val="0"/>
              <w:keepLines w:val="0"/>
              <w:widowControl/>
              <w:numPr>
                <w:ilvl w:val="0"/>
                <w:numId w:val="0"/>
              </w:numPr>
              <w:suppressLineNumbers w:val="0"/>
              <w:jc w:val="both"/>
              <w:rPr>
                <w:rFonts w:hint="default" w:ascii="宋体" w:hAnsi="宋体" w:eastAsia="宋体" w:cs="宋体"/>
                <w:b/>
                <w:bCs/>
                <w:color w:val="000000" w:themeColor="text1"/>
                <w:sz w:val="21"/>
                <w:szCs w:val="21"/>
                <w:lang w:val="en-US" w:eastAsia="zh-CN" w:bidi="ar-SA"/>
                <w14:textFill>
                  <w14:solidFill>
                    <w14:schemeClr w14:val="tx1"/>
                  </w14:solidFill>
                </w14:textFill>
              </w:rPr>
            </w:pPr>
          </w:p>
        </w:tc>
        <w:tc>
          <w:tcPr>
            <w:tcW w:w="447" w:type="pct"/>
            <w:shd w:val="clear" w:color="auto" w:fill="auto"/>
            <w:tcMar>
              <w:top w:w="96" w:type="dxa"/>
              <w:left w:w="96" w:type="dxa"/>
              <w:bottom w:w="96" w:type="dxa"/>
              <w:right w:w="96" w:type="dxa"/>
            </w:tcMar>
            <w:vAlign w:val="center"/>
          </w:tcPr>
          <w:p w14:paraId="52271244">
            <w:pPr>
              <w:keepNext w:val="0"/>
              <w:keepLines w:val="0"/>
              <w:widowControl/>
              <w:numPr>
                <w:ilvl w:val="0"/>
                <w:numId w:val="0"/>
              </w:numPr>
              <w:suppressLineNumbers w:val="0"/>
              <w:jc w:val="center"/>
              <w:rPr>
                <w:rFonts w:hint="eastAsia" w:ascii="宋体" w:hAnsi="宋体" w:eastAsia="宋体" w:cs="宋体"/>
                <w:b/>
                <w:bCs/>
                <w:sz w:val="21"/>
                <w:szCs w:val="21"/>
                <w:lang w:val="en-US" w:eastAsia="zh-CN"/>
              </w:rPr>
            </w:pPr>
          </w:p>
        </w:tc>
        <w:tc>
          <w:tcPr>
            <w:tcW w:w="497" w:type="pct"/>
            <w:shd w:val="clear" w:color="auto" w:fill="auto"/>
            <w:tcMar>
              <w:top w:w="96" w:type="dxa"/>
              <w:left w:w="96" w:type="dxa"/>
              <w:bottom w:w="96" w:type="dxa"/>
              <w:right w:w="96" w:type="dxa"/>
            </w:tcMar>
            <w:vAlign w:val="center"/>
          </w:tcPr>
          <w:p w14:paraId="612350A4">
            <w:pPr>
              <w:keepNext w:val="0"/>
              <w:keepLines w:val="0"/>
              <w:widowControl/>
              <w:numPr>
                <w:ilvl w:val="0"/>
                <w:numId w:val="0"/>
              </w:numPr>
              <w:suppressLineNumbers w:val="0"/>
              <w:jc w:val="center"/>
              <w:rPr>
                <w:rFonts w:hint="eastAsia" w:ascii="宋体" w:hAnsi="宋体" w:eastAsia="宋体"/>
                <w:szCs w:val="21"/>
                <w:lang w:val="en-US" w:eastAsia="zh-CN"/>
              </w:rPr>
            </w:pPr>
          </w:p>
        </w:tc>
        <w:tc>
          <w:tcPr>
            <w:tcW w:w="3529" w:type="pct"/>
            <w:shd w:val="clear" w:color="auto" w:fill="auto"/>
            <w:tcMar>
              <w:top w:w="96" w:type="dxa"/>
              <w:left w:w="96" w:type="dxa"/>
              <w:bottom w:w="96" w:type="dxa"/>
              <w:right w:w="96" w:type="dxa"/>
            </w:tcMar>
            <w:vAlign w:val="center"/>
          </w:tcPr>
          <w:p w14:paraId="2075373C">
            <w:pPr>
              <w:numPr>
                <w:ilvl w:val="0"/>
                <w:numId w:val="0"/>
              </w:numPr>
              <w:ind w:left="0" w:leftChars="0" w:firstLine="0" w:firstLineChars="0"/>
              <w:rPr>
                <w:rFonts w:hint="eastAsia"/>
                <w:lang w:val="en-US" w:eastAsia="zh-CN"/>
              </w:rPr>
            </w:pPr>
            <w:r>
              <w:rPr>
                <w:rFonts w:hint="eastAsia"/>
                <w:lang w:val="en-US" w:eastAsia="zh-CN"/>
              </w:rPr>
              <w:t>7、制动器制动时两侧闸瓦应紧密、均匀地贴合在制动轮工作面上，松闸时与制动轮应无摩擦，其四角处间隙平均值两侧各不大于0.7mm。</w:t>
            </w:r>
          </w:p>
        </w:tc>
      </w:tr>
      <w:tr w14:paraId="3A3AF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1140" w:hRule="atLeast"/>
        </w:trPr>
        <w:tc>
          <w:tcPr>
            <w:tcW w:w="526" w:type="pct"/>
            <w:shd w:val="clear" w:color="auto" w:fill="auto"/>
            <w:tcMar>
              <w:top w:w="96" w:type="dxa"/>
              <w:left w:w="96" w:type="dxa"/>
              <w:bottom w:w="96" w:type="dxa"/>
              <w:right w:w="96" w:type="dxa"/>
            </w:tcMar>
            <w:vAlign w:val="center"/>
          </w:tcPr>
          <w:p w14:paraId="3B4397C5">
            <w:pPr>
              <w:keepNext w:val="0"/>
              <w:keepLines w:val="0"/>
              <w:widowControl/>
              <w:numPr>
                <w:ilvl w:val="0"/>
                <w:numId w:val="0"/>
              </w:numPr>
              <w:suppressLineNumbers w:val="0"/>
              <w:jc w:val="both"/>
              <w:rPr>
                <w:rFonts w:hint="eastAsia" w:ascii="宋体" w:hAnsi="宋体" w:eastAsia="宋体" w:cs="宋体"/>
                <w:b/>
                <w:bCs/>
                <w:color w:val="000000" w:themeColor="text1"/>
                <w:sz w:val="21"/>
                <w:szCs w:val="21"/>
                <w:lang w:val="en-US" w:eastAsia="zh-CN" w:bidi="ar-SA"/>
                <w14:textFill>
                  <w14:solidFill>
                    <w14:schemeClr w14:val="tx1"/>
                  </w14:solidFill>
                </w14:textFill>
              </w:rPr>
            </w:pPr>
          </w:p>
        </w:tc>
        <w:tc>
          <w:tcPr>
            <w:tcW w:w="447" w:type="pct"/>
            <w:shd w:val="clear" w:color="auto" w:fill="auto"/>
            <w:tcMar>
              <w:top w:w="96" w:type="dxa"/>
              <w:left w:w="96" w:type="dxa"/>
              <w:bottom w:w="96" w:type="dxa"/>
              <w:right w:w="96" w:type="dxa"/>
            </w:tcMar>
            <w:vAlign w:val="center"/>
          </w:tcPr>
          <w:p w14:paraId="2A8A2A4E">
            <w:pPr>
              <w:keepNext w:val="0"/>
              <w:keepLines w:val="0"/>
              <w:widowControl/>
              <w:numPr>
                <w:ilvl w:val="0"/>
                <w:numId w:val="0"/>
              </w:numPr>
              <w:suppressLineNumbers w:val="0"/>
              <w:jc w:val="center"/>
              <w:rPr>
                <w:rFonts w:hint="default" w:ascii="宋体" w:hAnsi="宋体" w:eastAsia="宋体" w:cs="宋体"/>
                <w:b/>
                <w:bCs/>
                <w:sz w:val="21"/>
                <w:szCs w:val="21"/>
                <w:lang w:val="en-US" w:eastAsia="zh-CN"/>
              </w:rPr>
            </w:pPr>
            <w:r>
              <w:rPr>
                <w:rFonts w:hint="eastAsia" w:ascii="宋体" w:hAnsi="宋体" w:eastAsia="宋体" w:cs="宋体"/>
                <w:b/>
                <w:bCs/>
                <w:sz w:val="21"/>
                <w:szCs w:val="21"/>
                <w:lang w:val="en-US" w:eastAsia="zh-CN"/>
              </w:rPr>
              <w:t>6.人防设施</w:t>
            </w:r>
          </w:p>
        </w:tc>
        <w:tc>
          <w:tcPr>
            <w:tcW w:w="497" w:type="pct"/>
            <w:shd w:val="clear" w:color="auto" w:fill="auto"/>
            <w:tcMar>
              <w:top w:w="96" w:type="dxa"/>
              <w:left w:w="96" w:type="dxa"/>
              <w:bottom w:w="96" w:type="dxa"/>
              <w:right w:w="96" w:type="dxa"/>
            </w:tcMar>
            <w:vAlign w:val="center"/>
          </w:tcPr>
          <w:p w14:paraId="655800DD">
            <w:pPr>
              <w:keepNext w:val="0"/>
              <w:keepLines w:val="0"/>
              <w:widowControl/>
              <w:numPr>
                <w:ilvl w:val="0"/>
                <w:numId w:val="0"/>
              </w:numPr>
              <w:suppressLineNumbers w:val="0"/>
              <w:jc w:val="center"/>
              <w:rPr>
                <w:rFonts w:hint="default" w:ascii="宋体" w:hAnsi="宋体" w:eastAsia="宋体"/>
                <w:szCs w:val="21"/>
                <w:lang w:val="en-US" w:eastAsia="zh-CN"/>
              </w:rPr>
            </w:pPr>
            <w:r>
              <w:rPr>
                <w:rFonts w:hint="eastAsia" w:ascii="宋体" w:hAnsi="宋体" w:eastAsia="宋体"/>
                <w:szCs w:val="21"/>
                <w:lang w:val="en-US" w:eastAsia="zh-CN"/>
              </w:rPr>
              <w:t>人防防护</w:t>
            </w:r>
          </w:p>
        </w:tc>
        <w:tc>
          <w:tcPr>
            <w:tcW w:w="3529" w:type="pct"/>
            <w:shd w:val="clear" w:color="auto" w:fill="auto"/>
            <w:tcMar>
              <w:top w:w="96" w:type="dxa"/>
              <w:left w:w="96" w:type="dxa"/>
              <w:bottom w:w="96" w:type="dxa"/>
              <w:right w:w="96" w:type="dxa"/>
            </w:tcMar>
            <w:vAlign w:val="center"/>
          </w:tcPr>
          <w:p w14:paraId="674969D6">
            <w:pPr>
              <w:numPr>
                <w:ilvl w:val="0"/>
                <w:numId w:val="20"/>
              </w:numPr>
              <w:ind w:leftChars="0"/>
              <w:rPr>
                <w:rFonts w:hint="eastAsia"/>
                <w:lang w:val="en-US" w:eastAsia="zh-CN"/>
              </w:rPr>
            </w:pPr>
            <w:r>
              <w:rPr>
                <w:rFonts w:hint="eastAsia"/>
                <w:lang w:val="en-US" w:eastAsia="zh-CN"/>
              </w:rPr>
              <w:t>检查人防门（钢筋混凝土门、钢结构门）安装是否牢固，门框与墙体连接是否紧密。</w:t>
            </w:r>
          </w:p>
          <w:p w14:paraId="29A1981A">
            <w:pPr>
              <w:numPr>
                <w:ilvl w:val="0"/>
                <w:numId w:val="20"/>
              </w:numPr>
              <w:ind w:leftChars="0"/>
              <w:rPr>
                <w:rFonts w:hint="default"/>
                <w:lang w:val="en-US" w:eastAsia="zh-CN"/>
              </w:rPr>
            </w:pPr>
            <w:r>
              <w:rPr>
                <w:rFonts w:hint="default"/>
                <w:lang w:val="en-US" w:eastAsia="zh-CN"/>
              </w:rPr>
              <w:t>防护门应能灵活启闭，无卡阻现象。平时应保持开启状态，并用固定装置固定。</w:t>
            </w:r>
          </w:p>
          <w:p w14:paraId="6DBC5E4A">
            <w:pPr>
              <w:numPr>
                <w:ilvl w:val="0"/>
                <w:numId w:val="20"/>
              </w:numPr>
              <w:ind w:leftChars="0"/>
              <w:rPr>
                <w:rFonts w:hint="default"/>
                <w:lang w:val="en-US" w:eastAsia="zh-CN"/>
              </w:rPr>
            </w:pPr>
            <w:r>
              <w:rPr>
                <w:rFonts w:hint="default"/>
                <w:lang w:val="en-US" w:eastAsia="zh-CN"/>
              </w:rPr>
              <w:t>检查门扇与门框之间的密封条是否完好、无老化、无脱落，确保密闭性能。</w:t>
            </w:r>
          </w:p>
          <w:p w14:paraId="1DECBC06">
            <w:pPr>
              <w:numPr>
                <w:ilvl w:val="0"/>
                <w:numId w:val="20"/>
              </w:numPr>
              <w:ind w:leftChars="0"/>
              <w:rPr>
                <w:rFonts w:hint="default"/>
                <w:lang w:val="en-US" w:eastAsia="zh-CN"/>
              </w:rPr>
            </w:pPr>
            <w:r>
              <w:rPr>
                <w:rFonts w:hint="default"/>
                <w:lang w:val="en-US" w:eastAsia="zh-CN"/>
              </w:rPr>
              <w:t>检查通风机、过滤吸收器、油网滤尘器等设备安装是否牢固，运行是否正常。</w:t>
            </w:r>
          </w:p>
          <w:p w14:paraId="3258120F">
            <w:pPr>
              <w:numPr>
                <w:ilvl w:val="0"/>
                <w:numId w:val="20"/>
              </w:numPr>
              <w:ind w:leftChars="0"/>
              <w:rPr>
                <w:rFonts w:hint="default"/>
                <w:lang w:val="en-US" w:eastAsia="zh-CN"/>
              </w:rPr>
            </w:pPr>
            <w:r>
              <w:rPr>
                <w:rFonts w:hint="default"/>
                <w:lang w:val="en-US" w:eastAsia="zh-CN"/>
              </w:rPr>
              <w:t>通风管道连接应严密，无漏风现象。</w:t>
            </w:r>
          </w:p>
          <w:p w14:paraId="53B4E6A0">
            <w:pPr>
              <w:numPr>
                <w:ilvl w:val="0"/>
                <w:numId w:val="20"/>
              </w:numPr>
              <w:ind w:leftChars="0"/>
              <w:rPr>
                <w:rFonts w:hint="default"/>
                <w:lang w:val="en-US" w:eastAsia="zh-CN"/>
              </w:rPr>
            </w:pPr>
            <w:r>
              <w:rPr>
                <w:rFonts w:hint="default"/>
                <w:lang w:val="en-US" w:eastAsia="zh-CN"/>
              </w:rPr>
              <w:t>检查通风系统中的密闭阀门是否启闭灵活，密封良好。</w:t>
            </w:r>
          </w:p>
          <w:p w14:paraId="63A026F9">
            <w:pPr>
              <w:numPr>
                <w:ilvl w:val="0"/>
                <w:numId w:val="20"/>
              </w:numPr>
              <w:ind w:leftChars="0"/>
              <w:rPr>
                <w:rFonts w:hint="default"/>
                <w:lang w:val="en-US" w:eastAsia="zh-CN"/>
              </w:rPr>
            </w:pPr>
            <w:r>
              <w:rPr>
                <w:rFonts w:hint="default"/>
                <w:lang w:val="en-US" w:eastAsia="zh-CN"/>
              </w:rPr>
              <w:t>检查超压测压装置、气密测量管等是否安装到位，功能正常。</w:t>
            </w:r>
          </w:p>
          <w:p w14:paraId="31D04BCD">
            <w:pPr>
              <w:numPr>
                <w:ilvl w:val="0"/>
                <w:numId w:val="20"/>
              </w:numPr>
              <w:ind w:leftChars="0"/>
              <w:rPr>
                <w:rFonts w:hint="default"/>
                <w:lang w:val="en-US" w:eastAsia="zh-CN"/>
              </w:rPr>
            </w:pPr>
            <w:r>
              <w:rPr>
                <w:rFonts w:hint="default"/>
                <w:lang w:val="en-US" w:eastAsia="zh-CN"/>
              </w:rPr>
              <w:t>检查人防工程的主体结构（墙体、顶板、底板）是否有裂缝、渗漏等缺陷。</w:t>
            </w:r>
          </w:p>
          <w:p w14:paraId="2C1E9C5D">
            <w:pPr>
              <w:numPr>
                <w:ilvl w:val="0"/>
                <w:numId w:val="20"/>
              </w:numPr>
              <w:ind w:leftChars="0"/>
              <w:rPr>
                <w:rFonts w:hint="default"/>
                <w:lang w:val="en-US" w:eastAsia="zh-CN"/>
              </w:rPr>
            </w:pPr>
            <w:r>
              <w:rPr>
                <w:rFonts w:hint="default"/>
                <w:lang w:val="en-US" w:eastAsia="zh-CN"/>
              </w:rPr>
              <w:t>检查人防工程内的各种标识（如人防门标识、通风方式标识、逃生路线标识等）是否清晰、醒目。</w:t>
            </w:r>
          </w:p>
          <w:p w14:paraId="2AC2D214">
            <w:pPr>
              <w:numPr>
                <w:ilvl w:val="0"/>
                <w:numId w:val="20"/>
              </w:numPr>
              <w:ind w:leftChars="0"/>
              <w:rPr>
                <w:rFonts w:hint="default"/>
                <w:lang w:val="en-US" w:eastAsia="zh-CN"/>
              </w:rPr>
            </w:pPr>
            <w:r>
              <w:rPr>
                <w:rFonts w:hint="eastAsia"/>
                <w:lang w:val="en-US" w:eastAsia="zh-CN"/>
              </w:rPr>
              <w:t>《平战转换方案》及转换设备清单说明。</w:t>
            </w:r>
          </w:p>
        </w:tc>
      </w:tr>
      <w:tr w14:paraId="1AE1C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1140" w:hRule="atLeast"/>
        </w:trPr>
        <w:tc>
          <w:tcPr>
            <w:tcW w:w="526" w:type="pct"/>
            <w:shd w:val="clear" w:color="auto" w:fill="auto"/>
            <w:tcMar>
              <w:top w:w="96" w:type="dxa"/>
              <w:left w:w="96" w:type="dxa"/>
              <w:bottom w:w="96" w:type="dxa"/>
              <w:right w:w="96" w:type="dxa"/>
            </w:tcMar>
            <w:vAlign w:val="center"/>
          </w:tcPr>
          <w:p w14:paraId="5F244DFB">
            <w:pPr>
              <w:keepNext w:val="0"/>
              <w:keepLines w:val="0"/>
              <w:widowControl/>
              <w:numPr>
                <w:ilvl w:val="0"/>
                <w:numId w:val="0"/>
              </w:numPr>
              <w:suppressLineNumbers w:val="0"/>
              <w:jc w:val="both"/>
              <w:rPr>
                <w:rFonts w:hint="eastAsia" w:ascii="宋体" w:hAnsi="宋体" w:eastAsia="宋体" w:cs="宋体"/>
                <w:b/>
                <w:bCs/>
                <w:color w:val="000000" w:themeColor="text1"/>
                <w:sz w:val="21"/>
                <w:szCs w:val="21"/>
                <w:lang w:val="en-US" w:eastAsia="zh-CN" w:bidi="ar-SA"/>
                <w14:textFill>
                  <w14:solidFill>
                    <w14:schemeClr w14:val="tx1"/>
                  </w14:solidFill>
                </w14:textFill>
              </w:rPr>
            </w:pPr>
          </w:p>
        </w:tc>
        <w:tc>
          <w:tcPr>
            <w:tcW w:w="447" w:type="pct"/>
            <w:shd w:val="clear" w:color="auto" w:fill="auto"/>
            <w:tcMar>
              <w:top w:w="96" w:type="dxa"/>
              <w:left w:w="96" w:type="dxa"/>
              <w:bottom w:w="96" w:type="dxa"/>
              <w:right w:w="96" w:type="dxa"/>
            </w:tcMar>
            <w:vAlign w:val="center"/>
          </w:tcPr>
          <w:p w14:paraId="0BB1DB66">
            <w:pPr>
              <w:keepNext w:val="0"/>
              <w:keepLines w:val="0"/>
              <w:widowControl/>
              <w:numPr>
                <w:ilvl w:val="0"/>
                <w:numId w:val="0"/>
              </w:numPr>
              <w:suppressLineNumbers w:val="0"/>
              <w:jc w:val="center"/>
              <w:rPr>
                <w:rFonts w:hint="default" w:ascii="宋体" w:hAnsi="宋体" w:eastAsia="宋体" w:cs="宋体"/>
                <w:b/>
                <w:bCs/>
                <w:sz w:val="21"/>
                <w:szCs w:val="21"/>
                <w:lang w:val="en-US" w:eastAsia="zh-CN"/>
              </w:rPr>
            </w:pPr>
            <w:r>
              <w:rPr>
                <w:rFonts w:hint="eastAsia" w:ascii="宋体" w:hAnsi="宋体" w:eastAsia="宋体" w:cs="宋体"/>
                <w:b/>
                <w:bCs/>
                <w:sz w:val="21"/>
                <w:szCs w:val="21"/>
                <w:lang w:val="en-US" w:eastAsia="zh-CN"/>
              </w:rPr>
              <w:t>7.安防设施</w:t>
            </w:r>
          </w:p>
        </w:tc>
        <w:tc>
          <w:tcPr>
            <w:tcW w:w="497" w:type="pct"/>
            <w:shd w:val="clear" w:color="auto" w:fill="auto"/>
            <w:tcMar>
              <w:top w:w="96" w:type="dxa"/>
              <w:left w:w="96" w:type="dxa"/>
              <w:bottom w:w="96" w:type="dxa"/>
              <w:right w:w="96" w:type="dxa"/>
            </w:tcMar>
            <w:vAlign w:val="center"/>
          </w:tcPr>
          <w:p w14:paraId="4485A92F">
            <w:pPr>
              <w:keepNext w:val="0"/>
              <w:keepLines w:val="0"/>
              <w:widowControl/>
              <w:numPr>
                <w:ilvl w:val="0"/>
                <w:numId w:val="0"/>
              </w:numPr>
              <w:suppressLineNumbers w:val="0"/>
              <w:jc w:val="center"/>
              <w:rPr>
                <w:rFonts w:hint="default" w:ascii="宋体" w:hAnsi="宋体" w:eastAsia="宋体"/>
                <w:szCs w:val="21"/>
                <w:lang w:val="en-US" w:eastAsia="zh-CN"/>
              </w:rPr>
            </w:pPr>
            <w:r>
              <w:rPr>
                <w:rFonts w:hint="eastAsia" w:ascii="宋体" w:hAnsi="宋体" w:eastAsia="宋体"/>
                <w:szCs w:val="21"/>
                <w:lang w:val="en-US" w:eastAsia="zh-CN"/>
              </w:rPr>
              <w:t>安防</w:t>
            </w:r>
          </w:p>
        </w:tc>
        <w:tc>
          <w:tcPr>
            <w:tcW w:w="3529" w:type="pct"/>
            <w:shd w:val="clear" w:color="auto" w:fill="auto"/>
            <w:tcMar>
              <w:top w:w="96" w:type="dxa"/>
              <w:left w:w="96" w:type="dxa"/>
              <w:bottom w:w="96" w:type="dxa"/>
              <w:right w:w="96" w:type="dxa"/>
            </w:tcMar>
            <w:vAlign w:val="center"/>
          </w:tcPr>
          <w:p w14:paraId="6E255DBF">
            <w:pPr>
              <w:numPr>
                <w:ilvl w:val="0"/>
                <w:numId w:val="0"/>
              </w:numPr>
              <w:ind w:leftChars="0"/>
              <w:rPr>
                <w:rFonts w:hint="eastAsia"/>
                <w:lang w:val="en-US" w:eastAsia="zh-CN"/>
              </w:rPr>
            </w:pPr>
            <w:r>
              <w:rPr>
                <w:rFonts w:hint="eastAsia"/>
                <w:lang w:val="en-US" w:eastAsia="zh-CN"/>
              </w:rPr>
              <w:t>1、安防设施外观良好，无破损、无锈蚀、无缺漏。</w:t>
            </w:r>
          </w:p>
          <w:p w14:paraId="1A26B59D">
            <w:pPr>
              <w:numPr>
                <w:ilvl w:val="0"/>
                <w:numId w:val="0"/>
              </w:numPr>
              <w:ind w:leftChars="0"/>
              <w:rPr>
                <w:rFonts w:hint="eastAsia"/>
                <w:lang w:val="en-US" w:eastAsia="zh-CN"/>
              </w:rPr>
            </w:pPr>
            <w:r>
              <w:rPr>
                <w:rFonts w:hint="eastAsia"/>
                <w:lang w:val="en-US" w:eastAsia="zh-CN"/>
              </w:rPr>
              <w:t>2、立柱、支架安装牢固、接地良好。</w:t>
            </w:r>
          </w:p>
          <w:p w14:paraId="794E6EBD">
            <w:pPr>
              <w:numPr>
                <w:ilvl w:val="0"/>
                <w:numId w:val="0"/>
              </w:numPr>
              <w:ind w:leftChars="0"/>
              <w:rPr>
                <w:rFonts w:hint="eastAsia"/>
                <w:lang w:val="en-US" w:eastAsia="zh-CN"/>
              </w:rPr>
            </w:pPr>
            <w:r>
              <w:rPr>
                <w:rFonts w:hint="eastAsia"/>
                <w:lang w:val="en-US" w:eastAsia="zh-CN"/>
              </w:rPr>
              <w:t>3、周界系统设备无外伤，管线无磕碰，设备与管线标识清晰完整。</w:t>
            </w:r>
          </w:p>
          <w:p w14:paraId="2FA08C85">
            <w:pPr>
              <w:numPr>
                <w:ilvl w:val="0"/>
                <w:numId w:val="0"/>
              </w:numPr>
              <w:ind w:leftChars="0"/>
              <w:rPr>
                <w:rFonts w:hint="eastAsia"/>
                <w:lang w:val="en-US" w:eastAsia="zh-CN"/>
              </w:rPr>
            </w:pPr>
            <w:r>
              <w:rPr>
                <w:rFonts w:hint="eastAsia"/>
                <w:lang w:val="en-US" w:eastAsia="zh-CN"/>
              </w:rPr>
              <w:t>4、周界防盗、入侵报警器、探测器安装牢固，接地良好。</w:t>
            </w:r>
          </w:p>
          <w:p w14:paraId="35C5567F">
            <w:pPr>
              <w:numPr>
                <w:ilvl w:val="0"/>
                <w:numId w:val="0"/>
              </w:numPr>
              <w:ind w:leftChars="0"/>
              <w:rPr>
                <w:rFonts w:hint="eastAsia"/>
                <w:lang w:val="en-US" w:eastAsia="zh-CN"/>
              </w:rPr>
            </w:pPr>
            <w:r>
              <w:rPr>
                <w:rFonts w:hint="eastAsia"/>
                <w:lang w:val="en-US" w:eastAsia="zh-CN"/>
              </w:rPr>
              <w:t>5、系统控制功能及通讯功能正常。</w:t>
            </w:r>
          </w:p>
          <w:p w14:paraId="493C3F8D">
            <w:pPr>
              <w:numPr>
                <w:ilvl w:val="0"/>
                <w:numId w:val="0"/>
              </w:numPr>
              <w:ind w:leftChars="0"/>
              <w:rPr>
                <w:rFonts w:hint="eastAsia"/>
                <w:lang w:val="en-US" w:eastAsia="zh-CN"/>
              </w:rPr>
            </w:pPr>
            <w:r>
              <w:rPr>
                <w:rFonts w:hint="eastAsia"/>
                <w:lang w:val="en-US" w:eastAsia="zh-CN"/>
              </w:rPr>
              <w:t>6、检查巡更设备的规格型号数量安装部位符合设备清单要求。</w:t>
            </w:r>
          </w:p>
          <w:p w14:paraId="6E95578B">
            <w:pPr>
              <w:numPr>
                <w:ilvl w:val="0"/>
                <w:numId w:val="0"/>
              </w:numPr>
              <w:ind w:leftChars="0"/>
              <w:rPr>
                <w:rFonts w:hint="eastAsia"/>
                <w:lang w:val="en-US" w:eastAsia="zh-CN"/>
              </w:rPr>
            </w:pPr>
            <w:r>
              <w:rPr>
                <w:rFonts w:hint="eastAsia"/>
                <w:lang w:val="en-US" w:eastAsia="zh-CN"/>
              </w:rPr>
              <w:t>7、巡更棒、下载器、读卡器等巡更设备外观良好。</w:t>
            </w:r>
          </w:p>
          <w:p w14:paraId="4E672D58">
            <w:pPr>
              <w:numPr>
                <w:ilvl w:val="0"/>
                <w:numId w:val="0"/>
              </w:numPr>
              <w:ind w:leftChars="0"/>
              <w:rPr>
                <w:rFonts w:hint="eastAsia"/>
                <w:lang w:val="en-US" w:eastAsia="zh-CN"/>
              </w:rPr>
            </w:pPr>
            <w:r>
              <w:rPr>
                <w:rFonts w:hint="eastAsia"/>
                <w:lang w:val="en-US" w:eastAsia="zh-CN"/>
              </w:rPr>
              <w:t>8、道路指引和交通标识安装牢固，清晰无污染。</w:t>
            </w:r>
          </w:p>
        </w:tc>
      </w:tr>
    </w:tbl>
    <w:p w14:paraId="39941E2B">
      <w:pPr>
        <w:keepNext w:val="0"/>
        <w:keepLines w:val="0"/>
        <w:pageBreakBefore w:val="0"/>
        <w:widowControl w:val="0"/>
        <w:kinsoku/>
        <w:wordWrap/>
        <w:overflowPunct/>
        <w:topLinePunct w:val="0"/>
        <w:autoSpaceDE/>
        <w:autoSpaceDN/>
        <w:bidi w:val="0"/>
        <w:adjustRightInd/>
        <w:snapToGrid/>
        <w:spacing w:after="66" w:afterLines="20"/>
        <w:ind w:left="0" w:leftChars="0" w:firstLine="0" w:firstLineChars="0"/>
        <w:textAlignment w:val="auto"/>
        <w:rPr>
          <w:rFonts w:hint="eastAsia" w:ascii="宋体" w:hAnsi="宋体" w:eastAsia="宋体" w:cs="宋体"/>
          <w:lang w:eastAsia="zh-CN"/>
        </w:rPr>
      </w:pPr>
    </w:p>
    <w:p w14:paraId="620B678A">
      <w:pPr>
        <w:keepNext w:val="0"/>
        <w:keepLines w:val="0"/>
        <w:pageBreakBefore w:val="0"/>
        <w:widowControl w:val="0"/>
        <w:kinsoku/>
        <w:wordWrap/>
        <w:overflowPunct/>
        <w:topLinePunct w:val="0"/>
        <w:autoSpaceDE/>
        <w:autoSpaceDN/>
        <w:bidi w:val="0"/>
        <w:adjustRightInd/>
        <w:snapToGrid/>
        <w:spacing w:after="66" w:afterLines="20"/>
        <w:ind w:left="0" w:leftChars="0" w:firstLine="0" w:firstLineChars="0"/>
        <w:textAlignment w:val="auto"/>
        <w:rPr>
          <w:rFonts w:hint="eastAsia" w:ascii="宋体" w:hAnsi="宋体" w:eastAsia="宋体" w:cs="宋体"/>
          <w:lang w:eastAsia="zh-CN"/>
        </w:rPr>
      </w:pPr>
    </w:p>
    <w:p w14:paraId="3EEEF91F">
      <w:pPr>
        <w:keepNext w:val="0"/>
        <w:keepLines w:val="0"/>
        <w:pageBreakBefore w:val="0"/>
        <w:widowControl w:val="0"/>
        <w:kinsoku/>
        <w:wordWrap/>
        <w:overflowPunct/>
        <w:topLinePunct w:val="0"/>
        <w:autoSpaceDE/>
        <w:autoSpaceDN/>
        <w:bidi w:val="0"/>
        <w:adjustRightInd/>
        <w:snapToGrid/>
        <w:spacing w:after="66" w:afterLines="20"/>
        <w:ind w:left="0" w:leftChars="0" w:firstLine="0" w:firstLineChars="0"/>
        <w:textAlignment w:val="auto"/>
        <w:rPr>
          <w:rFonts w:hint="eastAsia" w:ascii="宋体" w:hAnsi="宋体" w:eastAsia="宋体" w:cs="宋体"/>
          <w:lang w:eastAsia="zh-CN"/>
        </w:rPr>
      </w:pPr>
    </w:p>
    <w:p w14:paraId="417F2CD2">
      <w:pPr>
        <w:keepNext w:val="0"/>
        <w:keepLines w:val="0"/>
        <w:pageBreakBefore w:val="0"/>
        <w:widowControl w:val="0"/>
        <w:kinsoku/>
        <w:wordWrap/>
        <w:overflowPunct/>
        <w:topLinePunct w:val="0"/>
        <w:autoSpaceDE/>
        <w:autoSpaceDN/>
        <w:bidi w:val="0"/>
        <w:adjustRightInd/>
        <w:snapToGrid/>
        <w:spacing w:after="66" w:afterLines="20"/>
        <w:ind w:left="0" w:leftChars="0" w:firstLine="0" w:firstLineChars="0"/>
        <w:textAlignment w:val="auto"/>
        <w:rPr>
          <w:rFonts w:hint="eastAsia" w:ascii="宋体" w:hAnsi="宋体" w:eastAsia="宋体" w:cs="宋体"/>
          <w:lang w:eastAsia="zh-CN"/>
        </w:rPr>
      </w:pPr>
    </w:p>
    <w:p w14:paraId="57DCF934">
      <w:pPr>
        <w:keepNext w:val="0"/>
        <w:keepLines w:val="0"/>
        <w:pageBreakBefore w:val="0"/>
        <w:widowControl w:val="0"/>
        <w:kinsoku/>
        <w:wordWrap/>
        <w:overflowPunct/>
        <w:topLinePunct w:val="0"/>
        <w:autoSpaceDE/>
        <w:autoSpaceDN/>
        <w:bidi w:val="0"/>
        <w:adjustRightInd/>
        <w:snapToGrid/>
        <w:spacing w:after="66" w:afterLines="20"/>
        <w:ind w:left="0" w:leftChars="0" w:firstLine="0" w:firstLineChars="0"/>
        <w:textAlignment w:val="auto"/>
        <w:rPr>
          <w:rFonts w:hint="eastAsia" w:ascii="宋体" w:hAnsi="宋体" w:eastAsia="宋体" w:cs="宋体"/>
          <w:lang w:eastAsia="zh-CN"/>
        </w:rPr>
      </w:pPr>
    </w:p>
    <w:p w14:paraId="33B421EB">
      <w:pPr>
        <w:keepNext w:val="0"/>
        <w:keepLines w:val="0"/>
        <w:pageBreakBefore w:val="0"/>
        <w:widowControl w:val="0"/>
        <w:kinsoku/>
        <w:wordWrap/>
        <w:overflowPunct/>
        <w:topLinePunct w:val="0"/>
        <w:autoSpaceDE/>
        <w:autoSpaceDN/>
        <w:bidi w:val="0"/>
        <w:adjustRightInd/>
        <w:snapToGrid/>
        <w:spacing w:after="66" w:afterLines="20"/>
        <w:ind w:left="0" w:leftChars="0" w:firstLine="0" w:firstLineChars="0"/>
        <w:textAlignment w:val="auto"/>
        <w:rPr>
          <w:rFonts w:hint="eastAsia" w:ascii="宋体" w:hAnsi="宋体" w:eastAsia="宋体" w:cs="宋体"/>
          <w:lang w:eastAsia="zh-CN"/>
        </w:rPr>
      </w:pPr>
    </w:p>
    <w:p w14:paraId="470E312C">
      <w:pPr>
        <w:keepNext w:val="0"/>
        <w:keepLines w:val="0"/>
        <w:pageBreakBefore w:val="0"/>
        <w:widowControl w:val="0"/>
        <w:kinsoku/>
        <w:wordWrap/>
        <w:overflowPunct/>
        <w:topLinePunct w:val="0"/>
        <w:autoSpaceDE/>
        <w:autoSpaceDN/>
        <w:bidi w:val="0"/>
        <w:adjustRightInd/>
        <w:snapToGrid/>
        <w:spacing w:after="66" w:afterLines="20"/>
        <w:ind w:left="0" w:leftChars="0" w:firstLine="0" w:firstLineChars="0"/>
        <w:textAlignment w:val="auto"/>
        <w:rPr>
          <w:rFonts w:hint="eastAsia" w:ascii="宋体" w:hAnsi="宋体" w:eastAsia="宋体" w:cs="宋体"/>
          <w:lang w:eastAsia="zh-CN"/>
        </w:rPr>
      </w:pPr>
    </w:p>
    <w:p w14:paraId="4F4941D8">
      <w:pPr>
        <w:keepNext w:val="0"/>
        <w:keepLines w:val="0"/>
        <w:pageBreakBefore w:val="0"/>
        <w:widowControl w:val="0"/>
        <w:kinsoku/>
        <w:wordWrap/>
        <w:overflowPunct/>
        <w:topLinePunct w:val="0"/>
        <w:autoSpaceDE/>
        <w:autoSpaceDN/>
        <w:bidi w:val="0"/>
        <w:adjustRightInd/>
        <w:snapToGrid/>
        <w:spacing w:after="66" w:afterLines="20"/>
        <w:ind w:left="0" w:leftChars="0" w:firstLine="0" w:firstLineChars="0"/>
        <w:textAlignment w:val="auto"/>
        <w:rPr>
          <w:rFonts w:hint="eastAsia" w:ascii="宋体" w:hAnsi="宋体" w:eastAsia="宋体" w:cs="宋体"/>
          <w:lang w:eastAsia="zh-CN"/>
        </w:rPr>
      </w:pPr>
    </w:p>
    <w:p w14:paraId="5CDE1F76">
      <w:pPr>
        <w:keepNext w:val="0"/>
        <w:keepLines w:val="0"/>
        <w:pageBreakBefore w:val="0"/>
        <w:widowControl w:val="0"/>
        <w:kinsoku/>
        <w:wordWrap/>
        <w:overflowPunct/>
        <w:topLinePunct w:val="0"/>
        <w:autoSpaceDE/>
        <w:autoSpaceDN/>
        <w:bidi w:val="0"/>
        <w:adjustRightInd/>
        <w:snapToGrid/>
        <w:spacing w:after="66" w:afterLines="20"/>
        <w:ind w:left="0" w:leftChars="0" w:firstLine="0" w:firstLineChars="0"/>
        <w:textAlignment w:val="auto"/>
        <w:rPr>
          <w:rFonts w:hint="eastAsia" w:ascii="宋体" w:hAnsi="宋体" w:eastAsia="宋体" w:cs="宋体"/>
          <w:lang w:eastAsia="zh-CN"/>
        </w:rPr>
      </w:pPr>
    </w:p>
    <w:p w14:paraId="774A17CD">
      <w:pPr>
        <w:keepNext w:val="0"/>
        <w:keepLines w:val="0"/>
        <w:pageBreakBefore w:val="0"/>
        <w:widowControl w:val="0"/>
        <w:kinsoku/>
        <w:wordWrap/>
        <w:overflowPunct/>
        <w:topLinePunct w:val="0"/>
        <w:autoSpaceDE/>
        <w:autoSpaceDN/>
        <w:bidi w:val="0"/>
        <w:adjustRightInd/>
        <w:snapToGrid/>
        <w:spacing w:after="66" w:afterLines="20"/>
        <w:ind w:left="0" w:leftChars="0" w:firstLine="0" w:firstLineChars="0"/>
        <w:textAlignment w:val="auto"/>
        <w:rPr>
          <w:rFonts w:hint="eastAsia" w:ascii="宋体" w:hAnsi="宋体" w:eastAsia="宋体" w:cs="宋体"/>
          <w:lang w:eastAsia="zh-CN"/>
        </w:rPr>
      </w:pPr>
    </w:p>
    <w:p w14:paraId="08A4307F">
      <w:pPr>
        <w:rPr>
          <w:rFonts w:hint="default"/>
          <w:sz w:val="28"/>
          <w:szCs w:val="28"/>
          <w:lang w:val="en-US" w:eastAsia="zh-CN"/>
        </w:rPr>
      </w:pPr>
      <w:r>
        <w:rPr>
          <w:rFonts w:hint="eastAsia" w:ascii="宋体" w:hAnsi="宋体" w:eastAsia="宋体" w:cs="宋体"/>
          <w:sz w:val="28"/>
          <w:szCs w:val="28"/>
          <w:lang w:val="en-US" w:eastAsia="zh-CN"/>
        </w:rPr>
        <w:t>（四）场区查验</w:t>
      </w:r>
    </w:p>
    <w:tbl>
      <w:tblPr>
        <w:tblStyle w:val="1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15" w:type="dxa"/>
          <w:left w:w="15" w:type="dxa"/>
          <w:bottom w:w="15" w:type="dxa"/>
          <w:right w:w="15" w:type="dxa"/>
        </w:tblCellMar>
      </w:tblPr>
      <w:tblGrid>
        <w:gridCol w:w="1000"/>
        <w:gridCol w:w="642"/>
        <w:gridCol w:w="1005"/>
        <w:gridCol w:w="6390"/>
      </w:tblGrid>
      <w:tr w14:paraId="1D12F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blHeader/>
        </w:trPr>
        <w:tc>
          <w:tcPr>
            <w:tcW w:w="553" w:type="pct"/>
            <w:shd w:val="clear" w:color="auto" w:fill="C00000"/>
            <w:tcMar>
              <w:top w:w="96" w:type="dxa"/>
              <w:left w:w="96" w:type="dxa"/>
              <w:bottom w:w="96" w:type="dxa"/>
              <w:right w:w="96" w:type="dxa"/>
            </w:tcMar>
            <w:vAlign w:val="center"/>
          </w:tcPr>
          <w:p w14:paraId="7499741C">
            <w:pPr>
              <w:keepNext w:val="0"/>
              <w:keepLines w:val="0"/>
              <w:widowControl/>
              <w:suppressLineNumbers w:val="0"/>
              <w:jc w:val="center"/>
              <w:rPr>
                <w:rFonts w:hint="eastAsia" w:ascii="宋体" w:hAnsi="宋体" w:eastAsia="宋体" w:cs="宋体"/>
                <w:b/>
                <w:bCs/>
                <w:color w:val="FFFFFF" w:themeColor="background1"/>
                <w:sz w:val="21"/>
                <w:szCs w:val="21"/>
                <w14:textFill>
                  <w14:solidFill>
                    <w14:schemeClr w14:val="bg1"/>
                  </w14:solidFill>
                </w14:textFill>
              </w:rPr>
            </w:pPr>
            <w:r>
              <w:rPr>
                <w:rFonts w:hint="eastAsia" w:ascii="宋体" w:hAnsi="宋体" w:eastAsia="宋体" w:cs="宋体"/>
                <w:b/>
                <w:bCs/>
                <w:color w:val="FFFFFF" w:themeColor="background1"/>
                <w:kern w:val="0"/>
                <w:sz w:val="21"/>
                <w:szCs w:val="21"/>
                <w:lang w:val="en-US" w:eastAsia="zh-CN" w:bidi="ar"/>
                <w14:textFill>
                  <w14:solidFill>
                    <w14:schemeClr w14:val="bg1"/>
                  </w14:solidFill>
                </w14:textFill>
              </w:rPr>
              <w:t>查验大类</w:t>
            </w:r>
          </w:p>
        </w:tc>
        <w:tc>
          <w:tcPr>
            <w:tcW w:w="911" w:type="pct"/>
            <w:gridSpan w:val="2"/>
            <w:shd w:val="clear" w:color="auto" w:fill="C00000"/>
            <w:tcMar>
              <w:top w:w="96" w:type="dxa"/>
              <w:left w:w="96" w:type="dxa"/>
              <w:bottom w:w="96" w:type="dxa"/>
              <w:right w:w="96" w:type="dxa"/>
            </w:tcMar>
            <w:vAlign w:val="center"/>
          </w:tcPr>
          <w:p w14:paraId="3F423E15">
            <w:pPr>
              <w:keepNext w:val="0"/>
              <w:keepLines w:val="0"/>
              <w:widowControl/>
              <w:suppressLineNumbers w:val="0"/>
              <w:jc w:val="center"/>
              <w:rPr>
                <w:rFonts w:hint="eastAsia" w:ascii="宋体" w:hAnsi="宋体" w:eastAsia="宋体" w:cs="宋体"/>
                <w:b/>
                <w:bCs/>
                <w:color w:val="FFFFFF" w:themeColor="background1"/>
                <w:sz w:val="21"/>
                <w:szCs w:val="21"/>
                <w14:textFill>
                  <w14:solidFill>
                    <w14:schemeClr w14:val="bg1"/>
                  </w14:solidFill>
                </w14:textFill>
              </w:rPr>
            </w:pPr>
            <w:r>
              <w:rPr>
                <w:rFonts w:hint="eastAsia" w:ascii="宋体" w:hAnsi="宋体" w:eastAsia="宋体" w:cs="宋体"/>
                <w:b/>
                <w:bCs/>
                <w:color w:val="FFFFFF" w:themeColor="background1"/>
                <w:kern w:val="0"/>
                <w:sz w:val="21"/>
                <w:szCs w:val="21"/>
                <w:lang w:val="en-US" w:eastAsia="zh-CN" w:bidi="ar"/>
                <w14:textFill>
                  <w14:solidFill>
                    <w14:schemeClr w14:val="bg1"/>
                  </w14:solidFill>
                </w14:textFill>
              </w:rPr>
              <w:t>查验项目</w:t>
            </w:r>
          </w:p>
        </w:tc>
        <w:tc>
          <w:tcPr>
            <w:tcW w:w="3534" w:type="pct"/>
            <w:shd w:val="clear" w:color="auto" w:fill="C00000"/>
            <w:tcMar>
              <w:top w:w="96" w:type="dxa"/>
              <w:left w:w="96" w:type="dxa"/>
              <w:bottom w:w="96" w:type="dxa"/>
              <w:right w:w="96" w:type="dxa"/>
            </w:tcMar>
            <w:vAlign w:val="center"/>
          </w:tcPr>
          <w:p w14:paraId="168518F8">
            <w:pPr>
              <w:keepNext w:val="0"/>
              <w:keepLines w:val="0"/>
              <w:widowControl/>
              <w:suppressLineNumbers w:val="0"/>
              <w:jc w:val="center"/>
              <w:rPr>
                <w:rFonts w:hint="eastAsia" w:ascii="宋体" w:hAnsi="宋体" w:eastAsia="宋体" w:cs="宋体"/>
                <w:b/>
                <w:bCs/>
                <w:color w:val="FFFFFF" w:themeColor="background1"/>
                <w:sz w:val="21"/>
                <w:szCs w:val="21"/>
                <w14:textFill>
                  <w14:solidFill>
                    <w14:schemeClr w14:val="bg1"/>
                  </w14:solidFill>
                </w14:textFill>
              </w:rPr>
            </w:pPr>
            <w:r>
              <w:rPr>
                <w:rFonts w:hint="eastAsia" w:ascii="宋体" w:hAnsi="宋体" w:eastAsia="宋体" w:cs="宋体"/>
                <w:b/>
                <w:bCs/>
                <w:color w:val="FFFFFF" w:themeColor="background1"/>
                <w:kern w:val="0"/>
                <w:sz w:val="21"/>
                <w:szCs w:val="21"/>
                <w:lang w:val="en-US" w:eastAsia="zh-CN" w:bidi="ar"/>
                <w14:textFill>
                  <w14:solidFill>
                    <w14:schemeClr w14:val="bg1"/>
                  </w14:solidFill>
                </w14:textFill>
              </w:rPr>
              <w:t>具体查验内容</w:t>
            </w:r>
          </w:p>
        </w:tc>
      </w:tr>
      <w:tr w14:paraId="52013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3557" w:hRule="atLeast"/>
        </w:trPr>
        <w:tc>
          <w:tcPr>
            <w:tcW w:w="553" w:type="pct"/>
            <w:vMerge w:val="restart"/>
            <w:shd w:val="clear" w:color="auto" w:fill="auto"/>
            <w:tcMar>
              <w:top w:w="96" w:type="dxa"/>
              <w:left w:w="96" w:type="dxa"/>
              <w:bottom w:w="96" w:type="dxa"/>
              <w:right w:w="96" w:type="dxa"/>
            </w:tcMar>
            <w:vAlign w:val="center"/>
          </w:tcPr>
          <w:p w14:paraId="18E0AF66">
            <w:pPr>
              <w:keepNext w:val="0"/>
              <w:keepLines w:val="0"/>
              <w:widowControl/>
              <w:numPr>
                <w:ilvl w:val="0"/>
                <w:numId w:val="0"/>
              </w:numPr>
              <w:suppressLineNumbers w:val="0"/>
              <w:jc w:val="both"/>
              <w:rPr>
                <w:rFonts w:hint="default" w:ascii="宋体" w:hAnsi="宋体" w:eastAsia="宋体" w:cs="宋体"/>
                <w:b/>
                <w:bCs/>
                <w:color w:val="000000" w:themeColor="text1"/>
                <w:sz w:val="21"/>
                <w:szCs w:val="21"/>
                <w:lang w:val="en-US" w:eastAsia="zh-CN" w:bidi="ar-SA"/>
                <w14:textFill>
                  <w14:solidFill>
                    <w14:schemeClr w14:val="tx1"/>
                  </w14:solidFill>
                </w14:textFill>
              </w:rPr>
            </w:pPr>
            <w:r>
              <w:rPr>
                <w:rFonts w:hint="eastAsia" w:ascii="宋体" w:hAnsi="宋体" w:eastAsia="宋体" w:cs="宋体"/>
                <w:b/>
                <w:bCs/>
                <w:color w:val="000000" w:themeColor="text1"/>
                <w:sz w:val="21"/>
                <w:szCs w:val="21"/>
                <w:lang w:val="en-US" w:eastAsia="zh-CN" w:bidi="ar-SA"/>
                <w14:textFill>
                  <w14:solidFill>
                    <w14:schemeClr w14:val="tx1"/>
                  </w14:solidFill>
                </w14:textFill>
              </w:rPr>
              <w:t>四、场区查验（共用设施）</w:t>
            </w:r>
          </w:p>
        </w:tc>
        <w:tc>
          <w:tcPr>
            <w:tcW w:w="355" w:type="pct"/>
            <w:vMerge w:val="restart"/>
            <w:shd w:val="clear" w:color="auto" w:fill="auto"/>
            <w:tcMar>
              <w:top w:w="96" w:type="dxa"/>
              <w:left w:w="96" w:type="dxa"/>
              <w:bottom w:w="96" w:type="dxa"/>
              <w:right w:w="96" w:type="dxa"/>
            </w:tcMar>
            <w:vAlign w:val="center"/>
          </w:tcPr>
          <w:p w14:paraId="19DC90FC">
            <w:pPr>
              <w:keepNext w:val="0"/>
              <w:keepLines w:val="0"/>
              <w:widowControl/>
              <w:numPr>
                <w:ilvl w:val="0"/>
                <w:numId w:val="0"/>
              </w:numPr>
              <w:suppressLineNumbers w:val="0"/>
              <w:jc w:val="center"/>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1.</w:t>
            </w:r>
          </w:p>
          <w:p w14:paraId="0521B217">
            <w:pPr>
              <w:keepNext w:val="0"/>
              <w:keepLines w:val="0"/>
              <w:widowControl/>
              <w:numPr>
                <w:ilvl w:val="0"/>
                <w:numId w:val="0"/>
              </w:numPr>
              <w:suppressLineNumbers w:val="0"/>
              <w:jc w:val="center"/>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景观</w:t>
            </w:r>
          </w:p>
          <w:p w14:paraId="30408A88">
            <w:pPr>
              <w:keepNext w:val="0"/>
              <w:keepLines w:val="0"/>
              <w:widowControl/>
              <w:numPr>
                <w:ilvl w:val="0"/>
                <w:numId w:val="0"/>
              </w:numPr>
              <w:suppressLineNumbers w:val="0"/>
              <w:jc w:val="center"/>
              <w:rPr>
                <w:rFonts w:hint="default" w:ascii="宋体" w:hAnsi="宋体" w:eastAsia="宋体" w:cs="宋体"/>
                <w:b/>
                <w:bCs/>
                <w:sz w:val="21"/>
                <w:szCs w:val="21"/>
                <w:lang w:val="en-US" w:eastAsia="zh-CN"/>
              </w:rPr>
            </w:pPr>
            <w:r>
              <w:rPr>
                <w:rFonts w:hint="eastAsia" w:ascii="宋体" w:hAnsi="宋体" w:eastAsia="宋体" w:cs="宋体"/>
                <w:b/>
                <w:bCs/>
                <w:sz w:val="21"/>
                <w:szCs w:val="21"/>
                <w:lang w:val="en-US" w:eastAsia="zh-CN"/>
              </w:rPr>
              <w:t>设施</w:t>
            </w:r>
          </w:p>
        </w:tc>
        <w:tc>
          <w:tcPr>
            <w:tcW w:w="556" w:type="pct"/>
            <w:shd w:val="clear" w:color="auto" w:fill="auto"/>
            <w:tcMar>
              <w:top w:w="96" w:type="dxa"/>
              <w:left w:w="96" w:type="dxa"/>
              <w:bottom w:w="96" w:type="dxa"/>
              <w:right w:w="96" w:type="dxa"/>
            </w:tcMar>
            <w:vAlign w:val="center"/>
          </w:tcPr>
          <w:p w14:paraId="679454C2">
            <w:pPr>
              <w:bidi w:val="0"/>
              <w:spacing w:line="240" w:lineRule="auto"/>
              <w:jc w:val="center"/>
              <w:rPr>
                <w:rFonts w:hint="default" w:ascii="宋体" w:hAnsi="宋体" w:eastAsia="宋体"/>
                <w:szCs w:val="21"/>
                <w:lang w:val="en-US" w:eastAsia="zh-CN"/>
              </w:rPr>
            </w:pPr>
            <w:r>
              <w:rPr>
                <w:rFonts w:hint="eastAsia" w:ascii="宋体" w:hAnsi="宋体" w:eastAsia="宋体"/>
                <w:szCs w:val="21"/>
                <w:lang w:val="en-US" w:eastAsia="zh-CN"/>
              </w:rPr>
              <w:t>1)</w:t>
            </w:r>
            <w:r>
              <w:rPr>
                <w:rFonts w:hint="eastAsia" w:ascii="宋体" w:hAnsi="宋体"/>
                <w:szCs w:val="21"/>
              </w:rPr>
              <w:t>道路</w:t>
            </w:r>
          </w:p>
        </w:tc>
        <w:tc>
          <w:tcPr>
            <w:tcW w:w="3534" w:type="pct"/>
            <w:shd w:val="clear" w:color="auto" w:fill="auto"/>
            <w:tcMar>
              <w:top w:w="96" w:type="dxa"/>
              <w:left w:w="96" w:type="dxa"/>
              <w:bottom w:w="96" w:type="dxa"/>
              <w:right w:w="96" w:type="dxa"/>
            </w:tcMar>
            <w:vAlign w:val="center"/>
          </w:tcPr>
          <w:p w14:paraId="26B3677C">
            <w:pPr>
              <w:numPr>
                <w:ilvl w:val="0"/>
                <w:numId w:val="0"/>
              </w:numPr>
              <w:ind w:left="0" w:leftChars="0" w:firstLine="0" w:firstLineChars="0"/>
              <w:rPr>
                <w:rFonts w:hint="eastAsia"/>
                <w:lang w:val="en-US" w:eastAsia="zh-CN"/>
              </w:rPr>
            </w:pPr>
            <w:r>
              <w:rPr>
                <w:rFonts w:hint="eastAsia"/>
                <w:lang w:val="en-US" w:eastAsia="zh-CN"/>
              </w:rPr>
              <w:t>1、沥青路面表面无裂缝和明显接槎痕迹、铺设顺直、不易脱落、泄水畅通、无积水现象。</w:t>
            </w:r>
          </w:p>
          <w:p w14:paraId="67048260">
            <w:pPr>
              <w:numPr>
                <w:ilvl w:val="0"/>
                <w:numId w:val="0"/>
              </w:numPr>
              <w:ind w:left="0" w:leftChars="0" w:firstLine="0" w:firstLineChars="0"/>
              <w:rPr>
                <w:rFonts w:hint="eastAsia"/>
                <w:lang w:val="en-US" w:eastAsia="zh-CN"/>
              </w:rPr>
            </w:pPr>
            <w:r>
              <w:rPr>
                <w:rFonts w:hint="eastAsia"/>
                <w:lang w:val="en-US" w:eastAsia="zh-CN"/>
              </w:rPr>
              <w:t>2、小区绿道、人行通道排水情况与积水整体横坡度，混凝土路面应无裂纹、脱皮、麻面和起砂等缺陷，接缝高差不得大于2mm;纵缝、横缝应沿全长作通，纵缝和横缝应贯通;路面的平整度、坡度符合设计要求，无积水现象。</w:t>
            </w:r>
          </w:p>
          <w:p w14:paraId="63C0E5B5">
            <w:pPr>
              <w:numPr>
                <w:ilvl w:val="0"/>
                <w:numId w:val="0"/>
              </w:numPr>
              <w:ind w:left="0" w:leftChars="0" w:firstLine="0" w:firstLineChars="0"/>
              <w:rPr>
                <w:rFonts w:hint="eastAsia"/>
                <w:lang w:val="en-US" w:eastAsia="zh-CN"/>
              </w:rPr>
            </w:pPr>
            <w:r>
              <w:rPr>
                <w:rFonts w:hint="eastAsia"/>
                <w:lang w:val="en-US" w:eastAsia="zh-CN"/>
              </w:rPr>
              <w:t>3、石材装饰面层拼砌整齐，平整牢固，无明显裂缝、无缺棱掉角、无空鼓下陷、无污染。</w:t>
            </w:r>
          </w:p>
          <w:p w14:paraId="141877DD">
            <w:pPr>
              <w:numPr>
                <w:ilvl w:val="0"/>
                <w:numId w:val="0"/>
              </w:numPr>
              <w:ind w:left="0" w:leftChars="0" w:firstLine="0" w:firstLineChars="0"/>
              <w:rPr>
                <w:rFonts w:hint="eastAsia"/>
                <w:lang w:val="en-US" w:eastAsia="zh-CN"/>
              </w:rPr>
            </w:pPr>
            <w:r>
              <w:rPr>
                <w:rFonts w:hint="eastAsia"/>
                <w:lang w:val="en-US" w:eastAsia="zh-CN"/>
              </w:rPr>
              <w:t>4、道牙砌筑整齐，灰缝饱满，无缺角损伤，无污染。</w:t>
            </w:r>
          </w:p>
          <w:p w14:paraId="13891972">
            <w:pPr>
              <w:numPr>
                <w:ilvl w:val="0"/>
                <w:numId w:val="0"/>
              </w:numPr>
              <w:ind w:left="0" w:leftChars="0" w:firstLine="0" w:firstLineChars="0"/>
              <w:rPr>
                <w:rFonts w:hint="default"/>
                <w:lang w:val="en-US" w:eastAsia="zh-CN"/>
              </w:rPr>
            </w:pPr>
            <w:r>
              <w:rPr>
                <w:rFonts w:hint="eastAsia"/>
                <w:lang w:val="en-US" w:eastAsia="zh-CN"/>
              </w:rPr>
              <w:t>5、无障碍坡道应能平缓通行，坡度应符合要求</w:t>
            </w:r>
          </w:p>
          <w:p w14:paraId="529D3364">
            <w:pPr>
              <w:numPr>
                <w:ilvl w:val="0"/>
                <w:numId w:val="0"/>
              </w:numPr>
              <w:ind w:left="0" w:leftChars="0" w:firstLine="0" w:firstLineChars="0"/>
              <w:rPr>
                <w:rFonts w:hint="eastAsia"/>
                <w:lang w:val="en-US" w:eastAsia="zh-CN"/>
              </w:rPr>
            </w:pPr>
            <w:r>
              <w:rPr>
                <w:rFonts w:hint="eastAsia"/>
                <w:lang w:val="en-US" w:eastAsia="zh-CN"/>
              </w:rPr>
              <w:t>6、交通标识线、路牌标志清楚完好，地面线条顺直，减速带设置牢固、完好、合理。</w:t>
            </w:r>
          </w:p>
          <w:p w14:paraId="566F446D">
            <w:pPr>
              <w:numPr>
                <w:ilvl w:val="0"/>
                <w:numId w:val="0"/>
              </w:numPr>
              <w:ind w:left="0" w:leftChars="0" w:firstLine="0" w:firstLineChars="0"/>
              <w:rPr>
                <w:rFonts w:hint="default"/>
                <w:lang w:val="en-US" w:eastAsia="zh-CN"/>
              </w:rPr>
            </w:pPr>
            <w:r>
              <w:rPr>
                <w:rFonts w:hint="eastAsia"/>
                <w:lang w:val="en-US" w:eastAsia="zh-CN"/>
              </w:rPr>
              <w:t>7、盲道设计是否符合规范。</w:t>
            </w:r>
          </w:p>
        </w:tc>
      </w:tr>
      <w:tr w14:paraId="3D39C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242" w:hRule="atLeast"/>
        </w:trPr>
        <w:tc>
          <w:tcPr>
            <w:tcW w:w="553" w:type="pct"/>
            <w:vMerge w:val="continue"/>
            <w:shd w:val="clear" w:color="auto" w:fill="auto"/>
            <w:tcMar>
              <w:top w:w="96" w:type="dxa"/>
              <w:left w:w="96" w:type="dxa"/>
              <w:bottom w:w="96" w:type="dxa"/>
              <w:right w:w="96" w:type="dxa"/>
            </w:tcMar>
            <w:vAlign w:val="center"/>
          </w:tcPr>
          <w:p w14:paraId="20D186ED">
            <w:pPr>
              <w:keepNext w:val="0"/>
              <w:keepLines w:val="0"/>
              <w:widowControl/>
              <w:numPr>
                <w:ilvl w:val="0"/>
                <w:numId w:val="0"/>
              </w:numPr>
              <w:suppressLineNumbers w:val="0"/>
              <w:jc w:val="both"/>
              <w:rPr>
                <w:rFonts w:hint="eastAsia" w:ascii="宋体" w:hAnsi="宋体" w:eastAsia="宋体" w:cs="宋体"/>
                <w:b/>
                <w:bCs/>
                <w:color w:val="000000" w:themeColor="text1"/>
                <w:sz w:val="21"/>
                <w:szCs w:val="21"/>
                <w:lang w:val="en-US" w:eastAsia="zh-CN" w:bidi="ar-SA"/>
                <w14:textFill>
                  <w14:solidFill>
                    <w14:schemeClr w14:val="tx1"/>
                  </w14:solidFill>
                </w14:textFill>
              </w:rPr>
            </w:pPr>
          </w:p>
        </w:tc>
        <w:tc>
          <w:tcPr>
            <w:tcW w:w="355" w:type="pct"/>
            <w:vMerge w:val="continue"/>
            <w:shd w:val="clear" w:color="auto" w:fill="auto"/>
            <w:tcMar>
              <w:top w:w="96" w:type="dxa"/>
              <w:left w:w="96" w:type="dxa"/>
              <w:bottom w:w="96" w:type="dxa"/>
              <w:right w:w="96" w:type="dxa"/>
            </w:tcMar>
            <w:vAlign w:val="center"/>
          </w:tcPr>
          <w:p w14:paraId="50BAEB75">
            <w:pPr>
              <w:keepNext w:val="0"/>
              <w:keepLines w:val="0"/>
              <w:widowControl/>
              <w:numPr>
                <w:ilvl w:val="0"/>
                <w:numId w:val="0"/>
              </w:numPr>
              <w:suppressLineNumbers w:val="0"/>
              <w:jc w:val="center"/>
              <w:rPr>
                <w:rFonts w:hint="eastAsia" w:ascii="宋体" w:hAnsi="宋体" w:eastAsia="宋体" w:cs="宋体"/>
                <w:b/>
                <w:bCs/>
                <w:sz w:val="21"/>
                <w:szCs w:val="21"/>
                <w:lang w:val="en-US" w:eastAsia="zh-CN"/>
              </w:rPr>
            </w:pPr>
          </w:p>
        </w:tc>
        <w:tc>
          <w:tcPr>
            <w:tcW w:w="556" w:type="pct"/>
            <w:shd w:val="clear" w:color="auto" w:fill="auto"/>
            <w:tcMar>
              <w:top w:w="96" w:type="dxa"/>
              <w:left w:w="96" w:type="dxa"/>
              <w:bottom w:w="96" w:type="dxa"/>
              <w:right w:w="96" w:type="dxa"/>
            </w:tcMar>
            <w:vAlign w:val="center"/>
          </w:tcPr>
          <w:p w14:paraId="3F05B568">
            <w:pPr>
              <w:keepNext w:val="0"/>
              <w:keepLines w:val="0"/>
              <w:widowControl/>
              <w:numPr>
                <w:ilvl w:val="0"/>
                <w:numId w:val="0"/>
              </w:numPr>
              <w:suppressLineNumbers w:val="0"/>
              <w:jc w:val="center"/>
              <w:rPr>
                <w:rFonts w:hint="eastAsia" w:ascii="宋体" w:hAnsi="宋体" w:eastAsia="宋体"/>
                <w:szCs w:val="21"/>
                <w:lang w:val="en-US" w:eastAsia="zh-CN"/>
              </w:rPr>
            </w:pPr>
            <w:r>
              <w:rPr>
                <w:rFonts w:hint="eastAsia" w:ascii="宋体" w:hAnsi="宋体" w:eastAsia="宋体"/>
                <w:szCs w:val="21"/>
                <w:lang w:val="en-US" w:eastAsia="zh-CN"/>
              </w:rPr>
              <w:t>2)绿地</w:t>
            </w:r>
          </w:p>
        </w:tc>
        <w:tc>
          <w:tcPr>
            <w:tcW w:w="3534" w:type="pct"/>
            <w:shd w:val="clear" w:color="auto" w:fill="auto"/>
            <w:tcMar>
              <w:top w:w="96" w:type="dxa"/>
              <w:left w:w="96" w:type="dxa"/>
              <w:bottom w:w="96" w:type="dxa"/>
              <w:right w:w="96" w:type="dxa"/>
            </w:tcMar>
            <w:vAlign w:val="center"/>
          </w:tcPr>
          <w:p w14:paraId="1047CA09">
            <w:pPr>
              <w:numPr>
                <w:ilvl w:val="0"/>
                <w:numId w:val="0"/>
              </w:numPr>
              <w:rPr>
                <w:rFonts w:hint="eastAsia" w:ascii="宋体" w:hAnsi="宋体"/>
                <w:szCs w:val="21"/>
              </w:rPr>
            </w:pPr>
            <w:r>
              <w:rPr>
                <w:rFonts w:hint="eastAsia" w:ascii="宋体" w:hAnsi="宋体" w:eastAsia="宋体"/>
                <w:szCs w:val="21"/>
                <w:lang w:val="en-US" w:eastAsia="zh-CN"/>
              </w:rPr>
              <w:t>1、</w:t>
            </w:r>
            <w:r>
              <w:rPr>
                <w:rFonts w:hint="eastAsia" w:ascii="宋体" w:hAnsi="宋体"/>
                <w:szCs w:val="21"/>
              </w:rPr>
              <w:t>绿地区域取水点布置应符合设计规范，供水正常、无漏水。</w:t>
            </w:r>
          </w:p>
          <w:p w14:paraId="246F3D5C">
            <w:pPr>
              <w:numPr>
                <w:ilvl w:val="0"/>
                <w:numId w:val="0"/>
              </w:numPr>
              <w:rPr>
                <w:rFonts w:hint="eastAsia" w:ascii="宋体" w:hAnsi="宋体"/>
                <w:szCs w:val="21"/>
              </w:rPr>
            </w:pPr>
            <w:r>
              <w:rPr>
                <w:rFonts w:hint="eastAsia" w:ascii="宋体" w:hAnsi="宋体" w:eastAsia="宋体"/>
                <w:szCs w:val="21"/>
                <w:lang w:val="en-US" w:eastAsia="zh-CN"/>
              </w:rPr>
              <w:t>2、</w:t>
            </w:r>
            <w:r>
              <w:rPr>
                <w:rFonts w:hint="eastAsia" w:ascii="宋体" w:hAnsi="宋体"/>
                <w:szCs w:val="21"/>
              </w:rPr>
              <w:t>绿化取水井周边应有硬化的操作区域，排水措施无堵塞、积水现象。</w:t>
            </w:r>
          </w:p>
          <w:p w14:paraId="03E507C4">
            <w:pPr>
              <w:numPr>
                <w:ilvl w:val="0"/>
                <w:numId w:val="0"/>
              </w:numPr>
              <w:rPr>
                <w:rFonts w:hint="eastAsia" w:ascii="宋体" w:hAnsi="宋体"/>
                <w:szCs w:val="21"/>
              </w:rPr>
            </w:pPr>
            <w:r>
              <w:rPr>
                <w:rFonts w:hint="eastAsia" w:ascii="宋体" w:hAnsi="宋体" w:eastAsia="宋体"/>
                <w:szCs w:val="21"/>
                <w:lang w:val="en-US" w:eastAsia="zh-CN"/>
              </w:rPr>
              <w:t>3、</w:t>
            </w:r>
            <w:r>
              <w:rPr>
                <w:rFonts w:hint="eastAsia" w:ascii="宋体" w:hAnsi="宋体"/>
                <w:szCs w:val="21"/>
              </w:rPr>
              <w:t>绿地整洁、表面平整，种植的植物修剪应符合设计要求。</w:t>
            </w:r>
          </w:p>
          <w:p w14:paraId="30554B5B">
            <w:pPr>
              <w:numPr>
                <w:ilvl w:val="0"/>
                <w:numId w:val="0"/>
              </w:numPr>
              <w:rPr>
                <w:rFonts w:hint="eastAsia" w:ascii="宋体" w:hAnsi="宋体"/>
                <w:szCs w:val="21"/>
              </w:rPr>
            </w:pPr>
            <w:r>
              <w:rPr>
                <w:rFonts w:hint="eastAsia" w:ascii="宋体" w:hAnsi="宋体" w:eastAsia="宋体"/>
                <w:szCs w:val="21"/>
                <w:lang w:val="en-US" w:eastAsia="zh-CN"/>
              </w:rPr>
              <w:t>4、</w:t>
            </w:r>
            <w:r>
              <w:rPr>
                <w:rFonts w:hint="eastAsia" w:ascii="宋体" w:hAnsi="宋体"/>
                <w:szCs w:val="21"/>
              </w:rPr>
              <w:t>花卉种植地</w:t>
            </w:r>
            <w:r>
              <w:rPr>
                <w:rFonts w:hint="eastAsia" w:ascii="宋体" w:hAnsi="宋体" w:eastAsia="宋体"/>
                <w:szCs w:val="21"/>
                <w:lang w:eastAsia="zh-CN"/>
              </w:rPr>
              <w:t>、</w:t>
            </w:r>
            <w:r>
              <w:rPr>
                <w:rFonts w:hint="eastAsia" w:ascii="宋体" w:hAnsi="宋体"/>
                <w:szCs w:val="21"/>
              </w:rPr>
              <w:t>草坪无杂草、无枯黄。</w:t>
            </w:r>
          </w:p>
          <w:p w14:paraId="44A66410">
            <w:pPr>
              <w:numPr>
                <w:ilvl w:val="0"/>
                <w:numId w:val="0"/>
              </w:numPr>
              <w:rPr>
                <w:rFonts w:hint="eastAsia" w:ascii="宋体" w:hAnsi="宋体" w:eastAsia="宋体"/>
                <w:szCs w:val="21"/>
                <w:lang w:eastAsia="zh-CN"/>
              </w:rPr>
            </w:pPr>
            <w:r>
              <w:rPr>
                <w:rFonts w:hint="eastAsia" w:ascii="宋体" w:hAnsi="宋体" w:eastAsia="宋体"/>
                <w:szCs w:val="21"/>
                <w:lang w:val="en-US" w:eastAsia="zh-CN"/>
              </w:rPr>
              <w:t>5、绿化喷灌</w:t>
            </w:r>
            <w:r>
              <w:rPr>
                <w:rFonts w:hint="eastAsia" w:ascii="宋体" w:hAnsi="宋体"/>
                <w:szCs w:val="21"/>
              </w:rPr>
              <w:t>布局合理</w:t>
            </w:r>
            <w:r>
              <w:rPr>
                <w:rFonts w:ascii="宋体" w:hAnsi="宋体"/>
                <w:szCs w:val="21"/>
              </w:rPr>
              <w:t>，</w:t>
            </w:r>
            <w:r>
              <w:rPr>
                <w:rFonts w:hint="eastAsia" w:ascii="宋体" w:hAnsi="宋体"/>
                <w:szCs w:val="21"/>
              </w:rPr>
              <w:t>安装牢固</w:t>
            </w:r>
            <w:r>
              <w:rPr>
                <w:rFonts w:ascii="宋体" w:hAnsi="宋体"/>
                <w:szCs w:val="21"/>
              </w:rPr>
              <w:t>，</w:t>
            </w:r>
            <w:r>
              <w:rPr>
                <w:rFonts w:hint="eastAsia" w:ascii="宋体" w:hAnsi="宋体"/>
                <w:szCs w:val="21"/>
              </w:rPr>
              <w:t>开启灵活</w:t>
            </w:r>
            <w:r>
              <w:rPr>
                <w:rFonts w:ascii="宋体" w:hAnsi="宋体"/>
                <w:szCs w:val="21"/>
              </w:rPr>
              <w:t>，</w:t>
            </w:r>
            <w:r>
              <w:rPr>
                <w:rFonts w:hint="eastAsia" w:ascii="宋体" w:hAnsi="宋体"/>
                <w:szCs w:val="21"/>
              </w:rPr>
              <w:t>便于检修</w:t>
            </w:r>
            <w:r>
              <w:rPr>
                <w:rFonts w:ascii="宋体" w:hAnsi="宋体"/>
                <w:szCs w:val="21"/>
              </w:rPr>
              <w:t>，</w:t>
            </w:r>
            <w:r>
              <w:rPr>
                <w:rFonts w:hint="eastAsia" w:ascii="宋体" w:hAnsi="宋体"/>
                <w:szCs w:val="21"/>
              </w:rPr>
              <w:t>配件齐全完好</w:t>
            </w:r>
            <w:r>
              <w:rPr>
                <w:rFonts w:hint="eastAsia" w:ascii="宋体" w:hAnsi="宋体" w:eastAsia="宋体"/>
                <w:szCs w:val="21"/>
                <w:lang w:eastAsia="zh-CN"/>
              </w:rPr>
              <w:t>。</w:t>
            </w:r>
          </w:p>
        </w:tc>
      </w:tr>
      <w:tr w14:paraId="2264B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723" w:hRule="atLeast"/>
        </w:trPr>
        <w:tc>
          <w:tcPr>
            <w:tcW w:w="553" w:type="pct"/>
            <w:vMerge w:val="continue"/>
            <w:shd w:val="clear" w:color="auto" w:fill="auto"/>
            <w:tcMar>
              <w:top w:w="96" w:type="dxa"/>
              <w:left w:w="96" w:type="dxa"/>
              <w:bottom w:w="96" w:type="dxa"/>
              <w:right w:w="96" w:type="dxa"/>
            </w:tcMar>
            <w:vAlign w:val="center"/>
          </w:tcPr>
          <w:p w14:paraId="16F3EB79">
            <w:pPr>
              <w:keepNext w:val="0"/>
              <w:keepLines w:val="0"/>
              <w:widowControl/>
              <w:numPr>
                <w:ilvl w:val="0"/>
                <w:numId w:val="0"/>
              </w:numPr>
              <w:suppressLineNumbers w:val="0"/>
              <w:jc w:val="both"/>
              <w:rPr>
                <w:rFonts w:hint="eastAsia" w:ascii="宋体" w:hAnsi="宋体" w:eastAsia="宋体" w:cs="宋体"/>
                <w:b/>
                <w:bCs/>
                <w:color w:val="000000" w:themeColor="text1"/>
                <w:sz w:val="21"/>
                <w:szCs w:val="21"/>
                <w:lang w:val="en-US" w:eastAsia="zh-CN" w:bidi="ar-SA"/>
                <w14:textFill>
                  <w14:solidFill>
                    <w14:schemeClr w14:val="tx1"/>
                  </w14:solidFill>
                </w14:textFill>
              </w:rPr>
            </w:pPr>
          </w:p>
        </w:tc>
        <w:tc>
          <w:tcPr>
            <w:tcW w:w="355" w:type="pct"/>
            <w:vMerge w:val="continue"/>
            <w:shd w:val="clear" w:color="auto" w:fill="auto"/>
            <w:tcMar>
              <w:top w:w="96" w:type="dxa"/>
              <w:left w:w="96" w:type="dxa"/>
              <w:bottom w:w="96" w:type="dxa"/>
              <w:right w:w="96" w:type="dxa"/>
            </w:tcMar>
            <w:vAlign w:val="center"/>
          </w:tcPr>
          <w:p w14:paraId="3BC4A5DE">
            <w:pPr>
              <w:keepNext w:val="0"/>
              <w:keepLines w:val="0"/>
              <w:widowControl/>
              <w:numPr>
                <w:ilvl w:val="0"/>
                <w:numId w:val="0"/>
              </w:numPr>
              <w:suppressLineNumbers w:val="0"/>
              <w:jc w:val="center"/>
              <w:rPr>
                <w:rFonts w:hint="eastAsia" w:ascii="宋体" w:hAnsi="宋体" w:eastAsia="宋体" w:cs="宋体"/>
                <w:b/>
                <w:bCs/>
                <w:sz w:val="21"/>
                <w:szCs w:val="21"/>
                <w:lang w:val="en-US" w:eastAsia="zh-CN"/>
              </w:rPr>
            </w:pPr>
          </w:p>
        </w:tc>
        <w:tc>
          <w:tcPr>
            <w:tcW w:w="556" w:type="pct"/>
            <w:shd w:val="clear" w:color="auto" w:fill="auto"/>
            <w:tcMar>
              <w:top w:w="96" w:type="dxa"/>
              <w:left w:w="96" w:type="dxa"/>
              <w:bottom w:w="96" w:type="dxa"/>
              <w:right w:w="96" w:type="dxa"/>
            </w:tcMar>
            <w:vAlign w:val="center"/>
          </w:tcPr>
          <w:p w14:paraId="483F8F70">
            <w:pPr>
              <w:keepNext w:val="0"/>
              <w:keepLines w:val="0"/>
              <w:widowControl/>
              <w:numPr>
                <w:ilvl w:val="0"/>
                <w:numId w:val="0"/>
              </w:numPr>
              <w:suppressLineNumbers w:val="0"/>
              <w:ind w:left="0" w:leftChars="0" w:firstLine="0" w:firstLineChars="0"/>
              <w:jc w:val="center"/>
              <w:rPr>
                <w:rFonts w:hint="eastAsia" w:ascii="宋体" w:hAnsi="宋体"/>
                <w:szCs w:val="21"/>
              </w:rPr>
            </w:pPr>
            <w:r>
              <w:rPr>
                <w:rFonts w:hint="eastAsia" w:ascii="宋体" w:hAnsi="宋体" w:eastAsia="宋体"/>
                <w:szCs w:val="21"/>
                <w:lang w:val="en-US" w:eastAsia="zh-CN"/>
              </w:rPr>
              <w:t>3)</w:t>
            </w:r>
            <w:r>
              <w:rPr>
                <w:rFonts w:hint="eastAsia" w:ascii="宋体" w:hAnsi="宋体"/>
                <w:szCs w:val="21"/>
              </w:rPr>
              <w:t>雕</w:t>
            </w:r>
            <w:r>
              <w:rPr>
                <w:rFonts w:hint="eastAsia" w:ascii="宋体" w:hAnsi="宋体" w:eastAsia="宋体"/>
                <w:szCs w:val="21"/>
                <w:lang w:val="en-US" w:eastAsia="zh-CN"/>
              </w:rPr>
              <w:t>塑</w:t>
            </w:r>
            <w:r>
              <w:rPr>
                <w:rFonts w:hint="eastAsia" w:ascii="宋体" w:hAnsi="宋体"/>
                <w:szCs w:val="21"/>
              </w:rPr>
              <w:t>景观</w:t>
            </w:r>
          </w:p>
        </w:tc>
        <w:tc>
          <w:tcPr>
            <w:tcW w:w="3534" w:type="pct"/>
            <w:shd w:val="clear" w:color="auto" w:fill="auto"/>
            <w:tcMar>
              <w:top w:w="96" w:type="dxa"/>
              <w:left w:w="96" w:type="dxa"/>
              <w:bottom w:w="96" w:type="dxa"/>
              <w:right w:w="96" w:type="dxa"/>
            </w:tcMar>
            <w:vAlign w:val="center"/>
          </w:tcPr>
          <w:p w14:paraId="7F434DA1">
            <w:pPr>
              <w:numPr>
                <w:ilvl w:val="0"/>
                <w:numId w:val="21"/>
              </w:numPr>
              <w:ind w:leftChars="0"/>
              <w:rPr>
                <w:rFonts w:hint="eastAsia" w:ascii="宋体" w:hAnsi="宋体" w:eastAsia="宋体"/>
                <w:color w:val="000000"/>
                <w:sz w:val="24"/>
                <w:lang w:eastAsia="zh-CN"/>
              </w:rPr>
            </w:pPr>
            <w:r>
              <w:rPr>
                <w:rFonts w:hint="eastAsia" w:ascii="宋体" w:hAnsi="宋体"/>
                <w:color w:val="000000"/>
                <w:sz w:val="24"/>
              </w:rPr>
              <w:t>基础牢固，安装牢固</w:t>
            </w:r>
            <w:r>
              <w:rPr>
                <w:rFonts w:hint="eastAsia" w:ascii="宋体" w:hAnsi="宋体" w:eastAsia="宋体"/>
                <w:color w:val="000000"/>
                <w:sz w:val="24"/>
                <w:lang w:eastAsia="zh-CN"/>
              </w:rPr>
              <w:t>。</w:t>
            </w:r>
          </w:p>
          <w:p w14:paraId="03F9DA76">
            <w:pPr>
              <w:numPr>
                <w:ilvl w:val="0"/>
                <w:numId w:val="21"/>
              </w:numPr>
              <w:ind w:left="0" w:leftChars="0"/>
              <w:rPr>
                <w:rFonts w:hint="eastAsia" w:ascii="宋体" w:hAnsi="宋体"/>
                <w:szCs w:val="21"/>
              </w:rPr>
            </w:pPr>
            <w:r>
              <w:rPr>
                <w:rFonts w:hint="eastAsia" w:ascii="宋体" w:hAnsi="宋体"/>
                <w:color w:val="000000"/>
                <w:sz w:val="24"/>
              </w:rPr>
              <w:t>表面无裂纹，无缺棱断角，目视色彩明亮、无污渍</w:t>
            </w:r>
            <w:r>
              <w:rPr>
                <w:rFonts w:hint="eastAsia" w:ascii="宋体" w:hAnsi="宋体" w:eastAsia="宋体"/>
                <w:color w:val="000000"/>
                <w:sz w:val="24"/>
                <w:lang w:eastAsia="zh-CN"/>
              </w:rPr>
              <w:t>。</w:t>
            </w:r>
          </w:p>
        </w:tc>
      </w:tr>
      <w:tr w14:paraId="0C836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297" w:hRule="atLeast"/>
        </w:trPr>
        <w:tc>
          <w:tcPr>
            <w:tcW w:w="553" w:type="pct"/>
            <w:vMerge w:val="continue"/>
            <w:shd w:val="clear" w:color="auto" w:fill="auto"/>
            <w:tcMar>
              <w:top w:w="96" w:type="dxa"/>
              <w:left w:w="96" w:type="dxa"/>
              <w:bottom w:w="96" w:type="dxa"/>
              <w:right w:w="96" w:type="dxa"/>
            </w:tcMar>
            <w:vAlign w:val="center"/>
          </w:tcPr>
          <w:p w14:paraId="500A8F58">
            <w:pPr>
              <w:keepNext w:val="0"/>
              <w:keepLines w:val="0"/>
              <w:widowControl/>
              <w:numPr>
                <w:ilvl w:val="0"/>
                <w:numId w:val="0"/>
              </w:numPr>
              <w:suppressLineNumbers w:val="0"/>
              <w:jc w:val="both"/>
              <w:rPr>
                <w:rFonts w:hint="eastAsia" w:ascii="宋体" w:hAnsi="宋体" w:eastAsia="宋体" w:cs="宋体"/>
                <w:b/>
                <w:bCs/>
                <w:color w:val="000000" w:themeColor="text1"/>
                <w:sz w:val="21"/>
                <w:szCs w:val="21"/>
                <w:lang w:val="en-US" w:eastAsia="zh-CN" w:bidi="ar-SA"/>
                <w14:textFill>
                  <w14:solidFill>
                    <w14:schemeClr w14:val="tx1"/>
                  </w14:solidFill>
                </w14:textFill>
              </w:rPr>
            </w:pPr>
          </w:p>
        </w:tc>
        <w:tc>
          <w:tcPr>
            <w:tcW w:w="355" w:type="pct"/>
            <w:vMerge w:val="continue"/>
            <w:shd w:val="clear" w:color="auto" w:fill="auto"/>
            <w:tcMar>
              <w:top w:w="96" w:type="dxa"/>
              <w:left w:w="96" w:type="dxa"/>
              <w:bottom w:w="96" w:type="dxa"/>
              <w:right w:w="96" w:type="dxa"/>
            </w:tcMar>
            <w:vAlign w:val="center"/>
          </w:tcPr>
          <w:p w14:paraId="6630124B">
            <w:pPr>
              <w:keepNext w:val="0"/>
              <w:keepLines w:val="0"/>
              <w:widowControl/>
              <w:numPr>
                <w:ilvl w:val="0"/>
                <w:numId w:val="0"/>
              </w:numPr>
              <w:suppressLineNumbers w:val="0"/>
              <w:jc w:val="center"/>
              <w:rPr>
                <w:rFonts w:hint="eastAsia" w:ascii="宋体" w:hAnsi="宋体" w:eastAsia="宋体" w:cs="宋体"/>
                <w:b/>
                <w:bCs/>
                <w:sz w:val="21"/>
                <w:szCs w:val="21"/>
                <w:lang w:val="en-US" w:eastAsia="zh-CN"/>
              </w:rPr>
            </w:pPr>
          </w:p>
        </w:tc>
        <w:tc>
          <w:tcPr>
            <w:tcW w:w="556" w:type="pct"/>
            <w:shd w:val="clear" w:color="auto" w:fill="auto"/>
            <w:tcMar>
              <w:top w:w="96" w:type="dxa"/>
              <w:left w:w="96" w:type="dxa"/>
              <w:bottom w:w="96" w:type="dxa"/>
              <w:right w:w="96" w:type="dxa"/>
            </w:tcMar>
            <w:vAlign w:val="center"/>
          </w:tcPr>
          <w:p w14:paraId="7A8ECCC1">
            <w:pPr>
              <w:keepNext w:val="0"/>
              <w:keepLines w:val="0"/>
              <w:widowControl/>
              <w:numPr>
                <w:ilvl w:val="0"/>
                <w:numId w:val="0"/>
              </w:numPr>
              <w:suppressLineNumbers w:val="0"/>
              <w:jc w:val="center"/>
              <w:rPr>
                <w:rFonts w:hint="default" w:ascii="宋体" w:hAnsi="宋体" w:eastAsia="宋体"/>
                <w:szCs w:val="21"/>
                <w:lang w:val="en-US" w:eastAsia="zh-CN"/>
              </w:rPr>
            </w:pPr>
            <w:r>
              <w:rPr>
                <w:rFonts w:hint="eastAsia" w:ascii="宋体" w:hAnsi="宋体" w:eastAsia="宋体"/>
                <w:szCs w:val="21"/>
                <w:lang w:val="en-US" w:eastAsia="zh-CN"/>
              </w:rPr>
              <w:t>4)人造景观</w:t>
            </w:r>
          </w:p>
        </w:tc>
        <w:tc>
          <w:tcPr>
            <w:tcW w:w="3534" w:type="pct"/>
            <w:shd w:val="clear" w:color="auto" w:fill="auto"/>
            <w:tcMar>
              <w:top w:w="96" w:type="dxa"/>
              <w:left w:w="96" w:type="dxa"/>
              <w:bottom w:w="96" w:type="dxa"/>
              <w:right w:w="96" w:type="dxa"/>
            </w:tcMar>
            <w:vAlign w:val="center"/>
          </w:tcPr>
          <w:p w14:paraId="12B8B117">
            <w:pPr>
              <w:numPr>
                <w:ilvl w:val="0"/>
                <w:numId w:val="22"/>
              </w:numPr>
              <w:rPr>
                <w:rFonts w:hint="eastAsia" w:ascii="宋体" w:hAnsi="宋体"/>
                <w:szCs w:val="21"/>
              </w:rPr>
            </w:pPr>
            <w:r>
              <w:rPr>
                <w:rFonts w:hint="eastAsia" w:ascii="宋体" w:hAnsi="宋体"/>
                <w:szCs w:val="21"/>
              </w:rPr>
              <w:t>观景平台及有跌落风险的位置应设置警示标识或护栏，护栏应安装牢固，高度不宜小于1.05m。</w:t>
            </w:r>
          </w:p>
          <w:p w14:paraId="1ADA22C8">
            <w:pPr>
              <w:numPr>
                <w:ilvl w:val="0"/>
                <w:numId w:val="22"/>
              </w:numPr>
              <w:rPr>
                <w:rFonts w:hint="eastAsia" w:ascii="宋体" w:hAnsi="宋体"/>
                <w:szCs w:val="21"/>
              </w:rPr>
            </w:pPr>
            <w:r>
              <w:rPr>
                <w:rFonts w:hint="eastAsia" w:ascii="宋体" w:hAnsi="宋体"/>
                <w:szCs w:val="21"/>
              </w:rPr>
              <w:t>观赏性小品应安装牢固，不宜在低于1.8m的部位设计尖、刺、利刃形状，若设计需要应考虑该部位避开道路或采取防护措施。</w:t>
            </w:r>
          </w:p>
        </w:tc>
      </w:tr>
      <w:tr w14:paraId="0A6F04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60" w:hRule="atLeast"/>
        </w:trPr>
        <w:tc>
          <w:tcPr>
            <w:tcW w:w="553" w:type="pct"/>
            <w:vMerge w:val="continue"/>
            <w:shd w:val="clear" w:color="auto" w:fill="auto"/>
            <w:tcMar>
              <w:top w:w="96" w:type="dxa"/>
              <w:left w:w="96" w:type="dxa"/>
              <w:bottom w:w="96" w:type="dxa"/>
              <w:right w:w="96" w:type="dxa"/>
            </w:tcMar>
            <w:vAlign w:val="center"/>
          </w:tcPr>
          <w:p w14:paraId="288BC828">
            <w:pPr>
              <w:keepNext w:val="0"/>
              <w:keepLines w:val="0"/>
              <w:widowControl/>
              <w:numPr>
                <w:ilvl w:val="0"/>
                <w:numId w:val="0"/>
              </w:numPr>
              <w:suppressLineNumbers w:val="0"/>
              <w:jc w:val="both"/>
              <w:rPr>
                <w:rFonts w:hint="eastAsia" w:ascii="宋体" w:hAnsi="宋体" w:eastAsia="宋体" w:cs="宋体"/>
                <w:b/>
                <w:bCs/>
                <w:color w:val="000000" w:themeColor="text1"/>
                <w:sz w:val="21"/>
                <w:szCs w:val="21"/>
                <w:lang w:val="en-US" w:eastAsia="zh-CN" w:bidi="ar-SA"/>
                <w14:textFill>
                  <w14:solidFill>
                    <w14:schemeClr w14:val="tx1"/>
                  </w14:solidFill>
                </w14:textFill>
              </w:rPr>
            </w:pPr>
          </w:p>
        </w:tc>
        <w:tc>
          <w:tcPr>
            <w:tcW w:w="355" w:type="pct"/>
            <w:vMerge w:val="continue"/>
            <w:shd w:val="clear" w:color="auto" w:fill="auto"/>
            <w:tcMar>
              <w:top w:w="96" w:type="dxa"/>
              <w:left w:w="96" w:type="dxa"/>
              <w:bottom w:w="96" w:type="dxa"/>
              <w:right w:w="96" w:type="dxa"/>
            </w:tcMar>
            <w:vAlign w:val="center"/>
          </w:tcPr>
          <w:p w14:paraId="77CB75B6">
            <w:pPr>
              <w:keepNext w:val="0"/>
              <w:keepLines w:val="0"/>
              <w:widowControl/>
              <w:numPr>
                <w:ilvl w:val="0"/>
                <w:numId w:val="0"/>
              </w:numPr>
              <w:suppressLineNumbers w:val="0"/>
              <w:jc w:val="center"/>
              <w:rPr>
                <w:rFonts w:hint="eastAsia" w:ascii="宋体" w:hAnsi="宋体" w:eastAsia="宋体" w:cs="宋体"/>
                <w:b/>
                <w:bCs/>
                <w:sz w:val="21"/>
                <w:szCs w:val="21"/>
                <w:lang w:val="en-US" w:eastAsia="zh-CN"/>
              </w:rPr>
            </w:pPr>
          </w:p>
        </w:tc>
        <w:tc>
          <w:tcPr>
            <w:tcW w:w="556" w:type="pct"/>
            <w:shd w:val="clear" w:color="auto" w:fill="auto"/>
            <w:tcMar>
              <w:top w:w="96" w:type="dxa"/>
              <w:left w:w="96" w:type="dxa"/>
              <w:bottom w:w="96" w:type="dxa"/>
              <w:right w:w="96" w:type="dxa"/>
            </w:tcMar>
            <w:vAlign w:val="center"/>
          </w:tcPr>
          <w:p w14:paraId="1461E1F8">
            <w:pPr>
              <w:keepNext w:val="0"/>
              <w:keepLines w:val="0"/>
              <w:widowControl/>
              <w:numPr>
                <w:ilvl w:val="0"/>
                <w:numId w:val="0"/>
              </w:numPr>
              <w:suppressLineNumbers w:val="0"/>
              <w:jc w:val="center"/>
              <w:rPr>
                <w:rFonts w:hint="eastAsia" w:ascii="宋体" w:hAnsi="宋体"/>
                <w:szCs w:val="21"/>
              </w:rPr>
            </w:pPr>
            <w:r>
              <w:rPr>
                <w:rFonts w:hint="eastAsia" w:ascii="宋体" w:hAnsi="宋体" w:eastAsia="宋体"/>
                <w:szCs w:val="21"/>
                <w:lang w:val="en-US" w:eastAsia="zh-CN"/>
              </w:rPr>
              <w:t>5)</w:t>
            </w:r>
            <w:r>
              <w:rPr>
                <w:rFonts w:hint="eastAsia" w:ascii="宋体" w:hAnsi="宋体"/>
                <w:szCs w:val="21"/>
              </w:rPr>
              <w:t>休闲</w:t>
            </w:r>
          </w:p>
          <w:p w14:paraId="41066FB6">
            <w:pPr>
              <w:keepNext w:val="0"/>
              <w:keepLines w:val="0"/>
              <w:widowControl/>
              <w:numPr>
                <w:ilvl w:val="0"/>
                <w:numId w:val="0"/>
              </w:numPr>
              <w:suppressLineNumbers w:val="0"/>
              <w:jc w:val="center"/>
              <w:rPr>
                <w:rFonts w:hint="eastAsia" w:ascii="宋体" w:hAnsi="宋体"/>
                <w:szCs w:val="21"/>
              </w:rPr>
            </w:pPr>
            <w:r>
              <w:rPr>
                <w:rFonts w:hint="eastAsia" w:ascii="宋体" w:hAnsi="宋体"/>
                <w:szCs w:val="21"/>
              </w:rPr>
              <w:t>娱乐设施</w:t>
            </w:r>
          </w:p>
          <w:p w14:paraId="1B9C7CB7">
            <w:pPr>
              <w:keepNext w:val="0"/>
              <w:keepLines w:val="0"/>
              <w:widowControl/>
              <w:numPr>
                <w:ilvl w:val="0"/>
                <w:numId w:val="0"/>
              </w:numPr>
              <w:suppressLineNumbers w:val="0"/>
              <w:jc w:val="center"/>
              <w:rPr>
                <w:rFonts w:hint="eastAsia" w:ascii="宋体" w:hAnsi="宋体"/>
                <w:szCs w:val="21"/>
              </w:rPr>
            </w:pPr>
            <w:r>
              <w:rPr>
                <w:rFonts w:hint="eastAsia" w:ascii="宋体" w:hAnsi="宋体"/>
                <w:szCs w:val="21"/>
              </w:rPr>
              <w:t>(儿童游</w:t>
            </w:r>
          </w:p>
          <w:p w14:paraId="0468D5DE">
            <w:pPr>
              <w:keepNext w:val="0"/>
              <w:keepLines w:val="0"/>
              <w:widowControl/>
              <w:numPr>
                <w:ilvl w:val="0"/>
                <w:numId w:val="0"/>
              </w:numPr>
              <w:suppressLineNumbers w:val="0"/>
              <w:jc w:val="center"/>
              <w:rPr>
                <w:rFonts w:hint="eastAsia" w:ascii="宋体" w:hAnsi="宋体"/>
                <w:szCs w:val="21"/>
              </w:rPr>
            </w:pPr>
            <w:r>
              <w:rPr>
                <w:rFonts w:hint="eastAsia" w:ascii="宋体" w:hAnsi="宋体"/>
                <w:szCs w:val="21"/>
              </w:rPr>
              <w:t>乐场</w:t>
            </w:r>
          </w:p>
          <w:p w14:paraId="102E3BCA">
            <w:pPr>
              <w:keepNext w:val="0"/>
              <w:keepLines w:val="0"/>
              <w:widowControl/>
              <w:numPr>
                <w:ilvl w:val="0"/>
                <w:numId w:val="0"/>
              </w:numPr>
              <w:suppressLineNumbers w:val="0"/>
              <w:jc w:val="center"/>
              <w:rPr>
                <w:rFonts w:hint="eastAsia" w:ascii="宋体" w:hAnsi="宋体"/>
                <w:szCs w:val="21"/>
              </w:rPr>
            </w:pPr>
            <w:r>
              <w:rPr>
                <w:rFonts w:hint="eastAsia" w:ascii="宋体" w:hAnsi="宋体"/>
                <w:szCs w:val="21"/>
              </w:rPr>
              <w:t>健身活动场)</w:t>
            </w:r>
          </w:p>
        </w:tc>
        <w:tc>
          <w:tcPr>
            <w:tcW w:w="3534" w:type="pct"/>
            <w:shd w:val="clear" w:color="auto" w:fill="auto"/>
            <w:tcMar>
              <w:top w:w="96" w:type="dxa"/>
              <w:left w:w="96" w:type="dxa"/>
              <w:bottom w:w="96" w:type="dxa"/>
              <w:right w:w="96" w:type="dxa"/>
            </w:tcMar>
            <w:vAlign w:val="center"/>
          </w:tcPr>
          <w:p w14:paraId="013572C1">
            <w:pPr>
              <w:numPr>
                <w:ilvl w:val="0"/>
                <w:numId w:val="0"/>
              </w:numPr>
              <w:rPr>
                <w:rFonts w:hint="eastAsia" w:ascii="宋体" w:hAnsi="宋体"/>
                <w:szCs w:val="21"/>
              </w:rPr>
            </w:pPr>
            <w:r>
              <w:rPr>
                <w:rFonts w:hint="eastAsia" w:ascii="宋体" w:hAnsi="宋体" w:eastAsia="宋体"/>
                <w:szCs w:val="21"/>
                <w:lang w:val="en-US" w:eastAsia="zh-CN"/>
              </w:rPr>
              <w:t>1、</w:t>
            </w:r>
            <w:r>
              <w:rPr>
                <w:rFonts w:hint="eastAsia" w:ascii="宋体" w:hAnsi="宋体"/>
                <w:szCs w:val="21"/>
              </w:rPr>
              <w:t>各设施安装牢固、表面整洁、无毛刺。</w:t>
            </w:r>
          </w:p>
          <w:p w14:paraId="1947D1C2">
            <w:pPr>
              <w:numPr>
                <w:ilvl w:val="0"/>
                <w:numId w:val="0"/>
              </w:numPr>
              <w:rPr>
                <w:rFonts w:hint="eastAsia" w:ascii="宋体" w:hAnsi="宋体"/>
                <w:szCs w:val="21"/>
              </w:rPr>
            </w:pPr>
            <w:r>
              <w:rPr>
                <w:rFonts w:hint="eastAsia" w:ascii="宋体" w:hAnsi="宋体" w:eastAsia="宋体"/>
                <w:szCs w:val="21"/>
                <w:lang w:val="en-US" w:eastAsia="zh-CN"/>
              </w:rPr>
              <w:t>2、</w:t>
            </w:r>
            <w:r>
              <w:rPr>
                <w:rFonts w:hint="eastAsia" w:ascii="宋体" w:hAnsi="宋体"/>
                <w:szCs w:val="21"/>
              </w:rPr>
              <w:t>儿童游乐设施以安全为主，应选用环保材质，不宜设计棱角形状。</w:t>
            </w:r>
          </w:p>
          <w:p w14:paraId="169890FE">
            <w:pPr>
              <w:numPr>
                <w:ilvl w:val="0"/>
                <w:numId w:val="0"/>
              </w:numPr>
              <w:rPr>
                <w:rFonts w:hint="eastAsia" w:ascii="宋体" w:hAnsi="宋体"/>
                <w:szCs w:val="21"/>
              </w:rPr>
            </w:pPr>
            <w:r>
              <w:rPr>
                <w:rFonts w:hint="eastAsia" w:ascii="宋体" w:hAnsi="宋体" w:eastAsia="宋体"/>
                <w:szCs w:val="21"/>
                <w:lang w:val="en-US" w:eastAsia="zh-CN"/>
              </w:rPr>
              <w:t>3、</w:t>
            </w:r>
            <w:r>
              <w:rPr>
                <w:rFonts w:hint="eastAsia" w:ascii="宋体" w:hAnsi="宋体"/>
                <w:szCs w:val="21"/>
              </w:rPr>
              <w:t>安全使用指南书写工整、字迹清晰、设置明显。</w:t>
            </w:r>
          </w:p>
          <w:p w14:paraId="5E44BFAF">
            <w:pPr>
              <w:numPr>
                <w:ilvl w:val="0"/>
                <w:numId w:val="0"/>
              </w:numPr>
              <w:rPr>
                <w:rFonts w:hint="eastAsia" w:ascii="宋体" w:hAnsi="宋体"/>
                <w:szCs w:val="21"/>
              </w:rPr>
            </w:pPr>
            <w:r>
              <w:rPr>
                <w:rFonts w:hint="eastAsia" w:ascii="宋体" w:hAnsi="宋体" w:eastAsia="宋体"/>
                <w:szCs w:val="21"/>
                <w:lang w:val="en-US" w:eastAsia="zh-CN"/>
              </w:rPr>
              <w:t>4、</w:t>
            </w:r>
            <w:r>
              <w:rPr>
                <w:rFonts w:hint="eastAsia" w:ascii="宋体" w:hAnsi="宋体"/>
                <w:szCs w:val="21"/>
              </w:rPr>
              <w:t>人身接触面无突起、无锐角，操作可转动或摆动部件时应无噪音。</w:t>
            </w:r>
          </w:p>
          <w:p w14:paraId="4F2FFFAD">
            <w:pPr>
              <w:numPr>
                <w:ilvl w:val="0"/>
                <w:numId w:val="0"/>
              </w:numPr>
              <w:rPr>
                <w:rFonts w:hint="eastAsia" w:ascii="宋体" w:hAnsi="宋体"/>
                <w:szCs w:val="21"/>
              </w:rPr>
            </w:pPr>
            <w:r>
              <w:rPr>
                <w:rFonts w:hint="eastAsia" w:ascii="宋体" w:hAnsi="宋体" w:eastAsia="宋体"/>
                <w:szCs w:val="21"/>
                <w:lang w:val="en-US" w:eastAsia="zh-CN"/>
              </w:rPr>
              <w:t>5、</w:t>
            </w:r>
            <w:r>
              <w:rPr>
                <w:rFonts w:hint="eastAsia" w:ascii="宋体" w:hAnsi="宋体"/>
                <w:szCs w:val="21"/>
              </w:rPr>
              <w:t>设施安装场地应排水通畅，无积水，有照明设施。</w:t>
            </w:r>
          </w:p>
          <w:p w14:paraId="355FD85D">
            <w:pPr>
              <w:numPr>
                <w:ilvl w:val="0"/>
                <w:numId w:val="0"/>
              </w:numPr>
              <w:rPr>
                <w:rFonts w:hint="eastAsia" w:ascii="宋体" w:hAnsi="宋体"/>
                <w:szCs w:val="21"/>
              </w:rPr>
            </w:pPr>
            <w:r>
              <w:rPr>
                <w:rFonts w:hint="eastAsia" w:ascii="宋体" w:hAnsi="宋体" w:eastAsia="宋体"/>
                <w:szCs w:val="21"/>
                <w:lang w:val="en-US" w:eastAsia="zh-CN"/>
              </w:rPr>
              <w:t>6、</w:t>
            </w:r>
            <w:r>
              <w:rPr>
                <w:rFonts w:hint="eastAsia" w:ascii="宋体" w:hAnsi="宋体"/>
                <w:szCs w:val="21"/>
              </w:rPr>
              <w:t>室外娱乐场所选用优质地垫，平整无翘起、破损。</w:t>
            </w:r>
          </w:p>
          <w:p w14:paraId="0AC9CDCD">
            <w:pPr>
              <w:numPr>
                <w:ilvl w:val="0"/>
                <w:numId w:val="0"/>
              </w:numPr>
              <w:rPr>
                <w:rFonts w:hint="eastAsia" w:ascii="宋体" w:hAnsi="宋体"/>
                <w:szCs w:val="21"/>
              </w:rPr>
            </w:pPr>
            <w:r>
              <w:rPr>
                <w:rFonts w:hint="eastAsia" w:ascii="宋体" w:hAnsi="宋体" w:eastAsia="宋体"/>
                <w:szCs w:val="21"/>
                <w:lang w:val="en-US" w:eastAsia="zh-CN"/>
              </w:rPr>
              <w:t>7、</w:t>
            </w:r>
            <w:r>
              <w:rPr>
                <w:rFonts w:hint="eastAsia" w:ascii="宋体" w:hAnsi="宋体"/>
                <w:szCs w:val="21"/>
              </w:rPr>
              <w:t>座椅安装应牢固，无脱漆、锈蚀、破损、污迹等现象。</w:t>
            </w:r>
          </w:p>
        </w:tc>
      </w:tr>
      <w:tr w14:paraId="2EDED7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56" w:hRule="atLeast"/>
        </w:trPr>
        <w:tc>
          <w:tcPr>
            <w:tcW w:w="553" w:type="pct"/>
            <w:vMerge w:val="continue"/>
            <w:shd w:val="clear" w:color="auto" w:fill="auto"/>
            <w:tcMar>
              <w:top w:w="96" w:type="dxa"/>
              <w:left w:w="96" w:type="dxa"/>
              <w:bottom w:w="96" w:type="dxa"/>
              <w:right w:w="96" w:type="dxa"/>
            </w:tcMar>
            <w:vAlign w:val="center"/>
          </w:tcPr>
          <w:p w14:paraId="35B3687B">
            <w:pPr>
              <w:keepNext w:val="0"/>
              <w:keepLines w:val="0"/>
              <w:widowControl/>
              <w:numPr>
                <w:ilvl w:val="0"/>
                <w:numId w:val="0"/>
              </w:numPr>
              <w:suppressLineNumbers w:val="0"/>
              <w:jc w:val="both"/>
              <w:rPr>
                <w:rFonts w:hint="eastAsia" w:ascii="宋体" w:hAnsi="宋体" w:eastAsia="宋体" w:cs="宋体"/>
                <w:b/>
                <w:bCs/>
                <w:color w:val="000000" w:themeColor="text1"/>
                <w:sz w:val="21"/>
                <w:szCs w:val="21"/>
                <w:lang w:val="en-US" w:eastAsia="zh-CN" w:bidi="ar-SA"/>
                <w14:textFill>
                  <w14:solidFill>
                    <w14:schemeClr w14:val="tx1"/>
                  </w14:solidFill>
                </w14:textFill>
              </w:rPr>
            </w:pPr>
          </w:p>
        </w:tc>
        <w:tc>
          <w:tcPr>
            <w:tcW w:w="355" w:type="pct"/>
            <w:vMerge w:val="continue"/>
            <w:shd w:val="clear" w:color="auto" w:fill="auto"/>
            <w:tcMar>
              <w:top w:w="96" w:type="dxa"/>
              <w:left w:w="96" w:type="dxa"/>
              <w:bottom w:w="96" w:type="dxa"/>
              <w:right w:w="96" w:type="dxa"/>
            </w:tcMar>
            <w:vAlign w:val="center"/>
          </w:tcPr>
          <w:p w14:paraId="0D5100D0">
            <w:pPr>
              <w:keepNext w:val="0"/>
              <w:keepLines w:val="0"/>
              <w:widowControl/>
              <w:numPr>
                <w:ilvl w:val="0"/>
                <w:numId w:val="0"/>
              </w:numPr>
              <w:suppressLineNumbers w:val="0"/>
              <w:jc w:val="center"/>
              <w:rPr>
                <w:rFonts w:hint="eastAsia" w:ascii="宋体" w:hAnsi="宋体" w:eastAsia="宋体" w:cs="宋体"/>
                <w:b/>
                <w:bCs/>
                <w:sz w:val="21"/>
                <w:szCs w:val="21"/>
                <w:lang w:val="en-US" w:eastAsia="zh-CN"/>
              </w:rPr>
            </w:pPr>
          </w:p>
        </w:tc>
        <w:tc>
          <w:tcPr>
            <w:tcW w:w="556" w:type="pct"/>
            <w:shd w:val="clear" w:color="auto" w:fill="auto"/>
            <w:tcMar>
              <w:top w:w="96" w:type="dxa"/>
              <w:left w:w="96" w:type="dxa"/>
              <w:bottom w:w="96" w:type="dxa"/>
              <w:right w:w="96" w:type="dxa"/>
            </w:tcMar>
            <w:vAlign w:val="center"/>
          </w:tcPr>
          <w:p w14:paraId="1FE6939D">
            <w:pPr>
              <w:bidi w:val="0"/>
              <w:spacing w:line="240" w:lineRule="auto"/>
              <w:jc w:val="center"/>
              <w:rPr>
                <w:rFonts w:hint="eastAsia" w:ascii="宋体" w:hAnsi="宋体" w:eastAsia="宋体"/>
                <w:szCs w:val="21"/>
                <w:lang w:val="en-US" w:eastAsia="zh-CN"/>
              </w:rPr>
            </w:pPr>
            <w:r>
              <w:rPr>
                <w:rFonts w:hint="eastAsia" w:ascii="宋体" w:hAnsi="宋体" w:eastAsia="宋体"/>
                <w:szCs w:val="21"/>
                <w:lang w:val="en-US" w:eastAsia="zh-CN"/>
              </w:rPr>
              <w:t>6)室外检查井</w:t>
            </w:r>
          </w:p>
        </w:tc>
        <w:tc>
          <w:tcPr>
            <w:tcW w:w="3534" w:type="pct"/>
            <w:shd w:val="clear" w:color="auto" w:fill="auto"/>
            <w:tcMar>
              <w:top w:w="96" w:type="dxa"/>
              <w:left w:w="96" w:type="dxa"/>
              <w:bottom w:w="96" w:type="dxa"/>
              <w:right w:w="96" w:type="dxa"/>
            </w:tcMar>
            <w:vAlign w:val="center"/>
          </w:tcPr>
          <w:p w14:paraId="3F99C3AF">
            <w:pPr>
              <w:numPr>
                <w:ilvl w:val="0"/>
                <w:numId w:val="23"/>
              </w:numPr>
              <w:ind w:left="0" w:leftChars="0" w:firstLine="0" w:firstLineChars="0"/>
              <w:rPr>
                <w:rFonts w:hint="eastAsia" w:ascii="宋体" w:hAnsi="宋体" w:eastAsia="宋体"/>
                <w:szCs w:val="21"/>
                <w:lang w:val="en-US" w:eastAsia="zh-CN"/>
              </w:rPr>
            </w:pPr>
            <w:r>
              <w:rPr>
                <w:rFonts w:hint="eastAsia" w:ascii="宋体" w:hAnsi="宋体" w:eastAsia="宋体"/>
                <w:szCs w:val="21"/>
                <w:lang w:val="en-US" w:eastAsia="zh-CN"/>
              </w:rPr>
              <w:t>室外管道及窖井按设计施工，标高及坡度符合设计要求，无倒坡现象；</w:t>
            </w:r>
          </w:p>
          <w:p w14:paraId="2F3D62D3">
            <w:pPr>
              <w:numPr>
                <w:ilvl w:val="0"/>
                <w:numId w:val="23"/>
              </w:numPr>
              <w:ind w:left="0" w:leftChars="0" w:firstLine="0" w:firstLineChars="0"/>
              <w:rPr>
                <w:rFonts w:hint="eastAsia" w:ascii="宋体" w:hAnsi="宋体" w:eastAsia="宋体"/>
                <w:szCs w:val="21"/>
                <w:lang w:val="en-US" w:eastAsia="zh-CN"/>
              </w:rPr>
            </w:pPr>
            <w:r>
              <w:rPr>
                <w:rFonts w:hint="eastAsia" w:ascii="宋体" w:hAnsi="宋体" w:eastAsia="宋体"/>
                <w:szCs w:val="21"/>
                <w:lang w:val="en-US" w:eastAsia="zh-CN"/>
              </w:rPr>
              <w:t>雨水口篦子、检查井盖等高出路面部分不应大于5mm，有无防影蚊装置。</w:t>
            </w:r>
          </w:p>
          <w:p w14:paraId="44C48F74">
            <w:pPr>
              <w:numPr>
                <w:ilvl w:val="0"/>
                <w:numId w:val="0"/>
              </w:numPr>
              <w:ind w:left="0" w:leftChars="0" w:firstLine="0" w:firstLineChars="0"/>
              <w:rPr>
                <w:rFonts w:hint="eastAsia" w:ascii="宋体" w:hAnsi="宋体" w:eastAsia="宋体"/>
                <w:szCs w:val="21"/>
                <w:lang w:val="en-US" w:eastAsia="zh-CN"/>
              </w:rPr>
            </w:pPr>
            <w:r>
              <w:rPr>
                <w:rFonts w:hint="eastAsia" w:ascii="宋体" w:hAnsi="宋体" w:eastAsia="宋体"/>
                <w:szCs w:val="21"/>
                <w:lang w:val="en-US" w:eastAsia="zh-CN"/>
              </w:rPr>
              <w:t>3、窖井布置合理，出水口四周封闭紧密，设在通车路面上下或小区道路下的各种井室，必须使用重型井圈和井盖，井盖上表面应与路面相平，允许偏差为±5mm。</w:t>
            </w:r>
          </w:p>
          <w:p w14:paraId="66FD8082">
            <w:pPr>
              <w:numPr>
                <w:ilvl w:val="0"/>
                <w:numId w:val="0"/>
              </w:numPr>
              <w:ind w:left="0" w:leftChars="0" w:firstLine="0" w:firstLineChars="0"/>
              <w:rPr>
                <w:rFonts w:hint="eastAsia" w:ascii="宋体" w:hAnsi="宋体" w:eastAsia="宋体"/>
                <w:szCs w:val="21"/>
                <w:lang w:val="en-US" w:eastAsia="zh-CN"/>
              </w:rPr>
            </w:pPr>
            <w:r>
              <w:rPr>
                <w:rFonts w:hint="eastAsia" w:ascii="宋体" w:hAnsi="宋体" w:eastAsia="宋体"/>
                <w:szCs w:val="21"/>
                <w:lang w:val="en-US" w:eastAsia="zh-CN"/>
              </w:rPr>
              <w:t>4、绿化带上和不通车的地方可采用轻型井圈天井盖，井盖的上表面应高出地坪50mm，并在井口周围以2％的坡度向外做水泥砂浆护坡。</w:t>
            </w:r>
          </w:p>
          <w:p w14:paraId="648245E8">
            <w:pPr>
              <w:numPr>
                <w:ilvl w:val="0"/>
                <w:numId w:val="0"/>
              </w:numPr>
              <w:ind w:left="0" w:leftChars="0" w:firstLine="0" w:firstLineChars="0"/>
              <w:rPr>
                <w:rFonts w:hint="eastAsia" w:ascii="宋体" w:hAnsi="宋体" w:eastAsia="宋体"/>
                <w:szCs w:val="21"/>
                <w:lang w:val="en-US" w:eastAsia="zh-CN"/>
              </w:rPr>
            </w:pPr>
            <w:r>
              <w:rPr>
                <w:rFonts w:hint="eastAsia" w:ascii="宋体" w:hAnsi="宋体" w:eastAsia="宋体"/>
                <w:szCs w:val="21"/>
                <w:lang w:val="en-US" w:eastAsia="zh-CN"/>
              </w:rPr>
              <w:t>5、重型铸铁或混凝土井圈，不得直接放在井室的砖墙上，砖墙上应做不小于80mm厚的细石混凝土垫层。</w:t>
            </w:r>
          </w:p>
          <w:p w14:paraId="02F7C851">
            <w:pPr>
              <w:numPr>
                <w:ilvl w:val="0"/>
                <w:numId w:val="0"/>
              </w:numPr>
              <w:ind w:left="0" w:leftChars="0" w:firstLine="0" w:firstLineChars="0"/>
              <w:rPr>
                <w:rFonts w:hint="eastAsia" w:ascii="宋体" w:hAnsi="宋体" w:eastAsia="宋体"/>
                <w:szCs w:val="21"/>
                <w:lang w:val="en-US" w:eastAsia="zh-CN"/>
              </w:rPr>
            </w:pPr>
            <w:r>
              <w:rPr>
                <w:rFonts w:hint="eastAsia" w:ascii="宋体" w:hAnsi="宋体" w:eastAsia="宋体"/>
                <w:szCs w:val="21"/>
                <w:lang w:val="en-US" w:eastAsia="zh-CN"/>
              </w:rPr>
              <w:t>6、各窖井盖完整无缺，无翘裂、断裂、变形、易于开启，有清晰的标识。</w:t>
            </w:r>
          </w:p>
          <w:p w14:paraId="7B5FFA82">
            <w:pPr>
              <w:numPr>
                <w:ilvl w:val="0"/>
                <w:numId w:val="0"/>
              </w:numPr>
              <w:ind w:left="0" w:leftChars="0" w:firstLine="0" w:firstLineChars="0"/>
              <w:rPr>
                <w:rFonts w:hint="eastAsia" w:ascii="宋体" w:hAnsi="宋体" w:eastAsia="宋体"/>
                <w:szCs w:val="21"/>
                <w:lang w:val="en-US" w:eastAsia="zh-CN"/>
              </w:rPr>
            </w:pPr>
            <w:r>
              <w:rPr>
                <w:rFonts w:hint="eastAsia" w:ascii="宋体" w:hAnsi="宋体" w:eastAsia="宋体"/>
                <w:szCs w:val="21"/>
                <w:lang w:val="en-US" w:eastAsia="zh-CN"/>
              </w:rPr>
              <w:t>7、沟盖板安装平稳、牢固、排水畅通。</w:t>
            </w:r>
          </w:p>
          <w:p w14:paraId="2F4C8993">
            <w:pPr>
              <w:numPr>
                <w:ilvl w:val="0"/>
                <w:numId w:val="0"/>
              </w:numPr>
              <w:ind w:left="0" w:leftChars="0" w:firstLine="0" w:firstLineChars="0"/>
              <w:rPr>
                <w:rFonts w:hint="eastAsia" w:ascii="宋体" w:hAnsi="宋体" w:eastAsia="宋体"/>
                <w:szCs w:val="21"/>
                <w:lang w:val="en-US" w:eastAsia="zh-CN"/>
              </w:rPr>
            </w:pPr>
            <w:r>
              <w:rPr>
                <w:rFonts w:hint="eastAsia" w:ascii="宋体" w:hAnsi="宋体" w:eastAsia="宋体"/>
                <w:szCs w:val="21"/>
                <w:lang w:val="en-US" w:eastAsia="zh-CN"/>
              </w:rPr>
              <w:t>8、池内无垃圾杂物，进排水畅通，池壁无裂痕，底部做10cm左右沉沙池。</w:t>
            </w:r>
          </w:p>
          <w:p w14:paraId="4BA4BE95">
            <w:pPr>
              <w:numPr>
                <w:ilvl w:val="0"/>
                <w:numId w:val="0"/>
              </w:numPr>
              <w:ind w:left="0" w:leftChars="0" w:firstLine="0" w:firstLineChars="0"/>
              <w:rPr>
                <w:rFonts w:hint="eastAsia" w:ascii="宋体" w:hAnsi="宋体" w:eastAsia="宋体"/>
                <w:szCs w:val="21"/>
                <w:lang w:val="en-US" w:eastAsia="zh-CN"/>
              </w:rPr>
            </w:pPr>
            <w:r>
              <w:rPr>
                <w:rFonts w:hint="eastAsia" w:ascii="宋体" w:hAnsi="宋体" w:eastAsia="宋体"/>
                <w:szCs w:val="21"/>
                <w:lang w:val="en-US" w:eastAsia="zh-CN"/>
              </w:rPr>
              <w:t>9、检查井进出水口高差不小于5CM，井盖搁置稳妥并设置井圈，标志清晰。</w:t>
            </w:r>
          </w:p>
        </w:tc>
      </w:tr>
      <w:tr w14:paraId="79827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055" w:hRule="atLeast"/>
        </w:trPr>
        <w:tc>
          <w:tcPr>
            <w:tcW w:w="553" w:type="pct"/>
            <w:vMerge w:val="continue"/>
            <w:shd w:val="clear" w:color="auto" w:fill="auto"/>
            <w:tcMar>
              <w:top w:w="96" w:type="dxa"/>
              <w:left w:w="96" w:type="dxa"/>
              <w:bottom w:w="96" w:type="dxa"/>
              <w:right w:w="96" w:type="dxa"/>
            </w:tcMar>
            <w:vAlign w:val="center"/>
          </w:tcPr>
          <w:p w14:paraId="72790383">
            <w:pPr>
              <w:keepNext w:val="0"/>
              <w:keepLines w:val="0"/>
              <w:widowControl/>
              <w:numPr>
                <w:ilvl w:val="0"/>
                <w:numId w:val="0"/>
              </w:numPr>
              <w:suppressLineNumbers w:val="0"/>
              <w:jc w:val="both"/>
              <w:rPr>
                <w:rFonts w:hint="eastAsia" w:ascii="宋体" w:hAnsi="宋体" w:eastAsia="宋体" w:cs="宋体"/>
                <w:b/>
                <w:bCs/>
                <w:color w:val="000000" w:themeColor="text1"/>
                <w:sz w:val="21"/>
                <w:szCs w:val="21"/>
                <w:lang w:val="en-US" w:eastAsia="zh-CN" w:bidi="ar-SA"/>
                <w14:textFill>
                  <w14:solidFill>
                    <w14:schemeClr w14:val="tx1"/>
                  </w14:solidFill>
                </w14:textFill>
              </w:rPr>
            </w:pPr>
          </w:p>
        </w:tc>
        <w:tc>
          <w:tcPr>
            <w:tcW w:w="355" w:type="pct"/>
            <w:vMerge w:val="continue"/>
            <w:shd w:val="clear" w:color="auto" w:fill="auto"/>
            <w:tcMar>
              <w:top w:w="96" w:type="dxa"/>
              <w:left w:w="96" w:type="dxa"/>
              <w:bottom w:w="96" w:type="dxa"/>
              <w:right w:w="96" w:type="dxa"/>
            </w:tcMar>
            <w:vAlign w:val="center"/>
          </w:tcPr>
          <w:p w14:paraId="4A8BD7F6">
            <w:pPr>
              <w:keepNext w:val="0"/>
              <w:keepLines w:val="0"/>
              <w:widowControl/>
              <w:numPr>
                <w:ilvl w:val="0"/>
                <w:numId w:val="0"/>
              </w:numPr>
              <w:suppressLineNumbers w:val="0"/>
              <w:jc w:val="center"/>
              <w:rPr>
                <w:rFonts w:hint="eastAsia" w:ascii="宋体" w:hAnsi="宋体" w:eastAsia="宋体" w:cs="宋体"/>
                <w:b/>
                <w:bCs/>
                <w:sz w:val="21"/>
                <w:szCs w:val="21"/>
                <w:lang w:val="en-US" w:eastAsia="zh-CN"/>
              </w:rPr>
            </w:pPr>
          </w:p>
        </w:tc>
        <w:tc>
          <w:tcPr>
            <w:tcW w:w="556" w:type="pct"/>
            <w:shd w:val="clear" w:color="auto" w:fill="auto"/>
            <w:tcMar>
              <w:top w:w="96" w:type="dxa"/>
              <w:left w:w="96" w:type="dxa"/>
              <w:bottom w:w="96" w:type="dxa"/>
              <w:right w:w="96" w:type="dxa"/>
            </w:tcMar>
            <w:vAlign w:val="center"/>
          </w:tcPr>
          <w:p w14:paraId="07A42DA4">
            <w:pPr>
              <w:bidi w:val="0"/>
              <w:spacing w:line="240" w:lineRule="auto"/>
              <w:jc w:val="center"/>
              <w:rPr>
                <w:rFonts w:hint="default" w:ascii="宋体" w:hAnsi="宋体" w:eastAsia="宋体"/>
                <w:szCs w:val="21"/>
                <w:lang w:val="en-US" w:eastAsia="zh-CN"/>
              </w:rPr>
            </w:pPr>
            <w:r>
              <w:rPr>
                <w:rFonts w:hint="eastAsia" w:ascii="宋体" w:hAnsi="宋体" w:eastAsia="宋体"/>
                <w:szCs w:val="21"/>
                <w:lang w:val="en-US" w:eastAsia="zh-CN"/>
              </w:rPr>
              <w:t>7)户外配电箱</w:t>
            </w:r>
          </w:p>
        </w:tc>
        <w:tc>
          <w:tcPr>
            <w:tcW w:w="3534" w:type="pct"/>
            <w:shd w:val="clear" w:color="auto" w:fill="auto"/>
            <w:tcMar>
              <w:top w:w="96" w:type="dxa"/>
              <w:left w:w="96" w:type="dxa"/>
              <w:bottom w:w="96" w:type="dxa"/>
              <w:right w:w="96" w:type="dxa"/>
            </w:tcMar>
            <w:vAlign w:val="center"/>
          </w:tcPr>
          <w:p w14:paraId="554C3150">
            <w:pPr>
              <w:numPr>
                <w:ilvl w:val="0"/>
                <w:numId w:val="24"/>
              </w:numPr>
              <w:ind w:left="0" w:leftChars="0" w:firstLine="0" w:firstLineChars="0"/>
              <w:rPr>
                <w:rFonts w:hint="eastAsia" w:ascii="宋体" w:hAnsi="宋体"/>
                <w:szCs w:val="21"/>
              </w:rPr>
            </w:pPr>
            <w:r>
              <w:rPr>
                <w:rFonts w:hint="eastAsia" w:ascii="宋体" w:hAnsi="宋体"/>
                <w:szCs w:val="21"/>
              </w:rPr>
              <w:t>箱内接地、接零可靠, 箱体安装平整牢靠，无孔隙、无松动。</w:t>
            </w:r>
          </w:p>
          <w:p w14:paraId="728D50D6">
            <w:pPr>
              <w:numPr>
                <w:ilvl w:val="0"/>
                <w:numId w:val="24"/>
              </w:numPr>
              <w:ind w:left="0" w:leftChars="0" w:firstLine="0" w:firstLineChars="0"/>
              <w:rPr>
                <w:rFonts w:hint="eastAsia" w:ascii="宋体" w:hAnsi="宋体"/>
                <w:szCs w:val="21"/>
                <w:lang w:val="en-US" w:eastAsia="zh-CN"/>
              </w:rPr>
            </w:pPr>
            <w:r>
              <w:rPr>
                <w:rFonts w:hint="eastAsia" w:ascii="宋体" w:hAnsi="宋体"/>
                <w:szCs w:val="21"/>
                <w:lang w:val="en-US" w:eastAsia="zh-CN"/>
              </w:rPr>
              <w:t>室外园林配电箱位置方便检修，方便人到达或预留人行道。</w:t>
            </w:r>
          </w:p>
        </w:tc>
      </w:tr>
      <w:tr w14:paraId="7EFD5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760" w:hRule="atLeast"/>
        </w:trPr>
        <w:tc>
          <w:tcPr>
            <w:tcW w:w="553" w:type="pct"/>
            <w:vMerge w:val="continue"/>
            <w:shd w:val="clear" w:color="auto" w:fill="auto"/>
            <w:tcMar>
              <w:top w:w="96" w:type="dxa"/>
              <w:left w:w="96" w:type="dxa"/>
              <w:bottom w:w="96" w:type="dxa"/>
              <w:right w:w="96" w:type="dxa"/>
            </w:tcMar>
            <w:vAlign w:val="center"/>
          </w:tcPr>
          <w:p w14:paraId="707E823B">
            <w:pPr>
              <w:keepNext w:val="0"/>
              <w:keepLines w:val="0"/>
              <w:widowControl/>
              <w:numPr>
                <w:ilvl w:val="0"/>
                <w:numId w:val="0"/>
              </w:numPr>
              <w:suppressLineNumbers w:val="0"/>
              <w:jc w:val="both"/>
              <w:rPr>
                <w:rFonts w:hint="eastAsia" w:ascii="宋体" w:hAnsi="宋体" w:eastAsia="宋体" w:cs="宋体"/>
                <w:b/>
                <w:bCs/>
                <w:color w:val="000000" w:themeColor="text1"/>
                <w:sz w:val="21"/>
                <w:szCs w:val="21"/>
                <w:lang w:val="en-US" w:eastAsia="zh-CN" w:bidi="ar-SA"/>
                <w14:textFill>
                  <w14:solidFill>
                    <w14:schemeClr w14:val="tx1"/>
                  </w14:solidFill>
                </w14:textFill>
              </w:rPr>
            </w:pPr>
          </w:p>
        </w:tc>
        <w:tc>
          <w:tcPr>
            <w:tcW w:w="355" w:type="pct"/>
            <w:vMerge w:val="continue"/>
            <w:shd w:val="clear" w:color="auto" w:fill="auto"/>
            <w:tcMar>
              <w:top w:w="96" w:type="dxa"/>
              <w:left w:w="96" w:type="dxa"/>
              <w:bottom w:w="96" w:type="dxa"/>
              <w:right w:w="96" w:type="dxa"/>
            </w:tcMar>
            <w:vAlign w:val="center"/>
          </w:tcPr>
          <w:p w14:paraId="1EA28458">
            <w:pPr>
              <w:keepNext w:val="0"/>
              <w:keepLines w:val="0"/>
              <w:widowControl/>
              <w:numPr>
                <w:ilvl w:val="0"/>
                <w:numId w:val="0"/>
              </w:numPr>
              <w:suppressLineNumbers w:val="0"/>
              <w:jc w:val="center"/>
              <w:rPr>
                <w:rFonts w:hint="eastAsia" w:ascii="宋体" w:hAnsi="宋体" w:eastAsia="宋体" w:cs="宋体"/>
                <w:b/>
                <w:bCs/>
                <w:sz w:val="21"/>
                <w:szCs w:val="21"/>
                <w:lang w:val="en-US" w:eastAsia="zh-CN"/>
              </w:rPr>
            </w:pPr>
          </w:p>
        </w:tc>
        <w:tc>
          <w:tcPr>
            <w:tcW w:w="556" w:type="pct"/>
            <w:shd w:val="clear" w:color="auto" w:fill="auto"/>
            <w:tcMar>
              <w:top w:w="96" w:type="dxa"/>
              <w:left w:w="96" w:type="dxa"/>
              <w:bottom w:w="96" w:type="dxa"/>
              <w:right w:w="96" w:type="dxa"/>
            </w:tcMar>
            <w:vAlign w:val="center"/>
          </w:tcPr>
          <w:p w14:paraId="70361537">
            <w:pPr>
              <w:bidi w:val="0"/>
              <w:spacing w:line="240" w:lineRule="auto"/>
              <w:jc w:val="center"/>
              <w:rPr>
                <w:rFonts w:hint="default" w:ascii="宋体" w:hAnsi="宋体" w:eastAsia="宋体"/>
                <w:szCs w:val="21"/>
                <w:lang w:val="en-US" w:eastAsia="zh-CN"/>
              </w:rPr>
            </w:pPr>
            <w:r>
              <w:rPr>
                <w:rFonts w:hint="eastAsia" w:ascii="宋体" w:hAnsi="宋体" w:eastAsia="宋体"/>
                <w:szCs w:val="21"/>
                <w:lang w:val="en-US" w:eastAsia="zh-CN"/>
              </w:rPr>
              <w:t>8)景观灯具</w:t>
            </w:r>
          </w:p>
        </w:tc>
        <w:tc>
          <w:tcPr>
            <w:tcW w:w="3534" w:type="pct"/>
            <w:shd w:val="clear" w:color="auto" w:fill="auto"/>
            <w:tcMar>
              <w:top w:w="96" w:type="dxa"/>
              <w:left w:w="96" w:type="dxa"/>
              <w:bottom w:w="96" w:type="dxa"/>
              <w:right w:w="96" w:type="dxa"/>
            </w:tcMar>
            <w:vAlign w:val="center"/>
          </w:tcPr>
          <w:p w14:paraId="4471A642">
            <w:pPr>
              <w:numPr>
                <w:ilvl w:val="0"/>
                <w:numId w:val="25"/>
              </w:numPr>
              <w:ind w:left="0" w:leftChars="0" w:firstLine="0" w:firstLineChars="0"/>
              <w:rPr>
                <w:rFonts w:hint="eastAsia" w:ascii="宋体" w:hAnsi="宋体"/>
                <w:szCs w:val="21"/>
              </w:rPr>
            </w:pPr>
            <w:r>
              <w:rPr>
                <w:rFonts w:hint="eastAsia" w:ascii="宋体" w:hAnsi="宋体"/>
                <w:szCs w:val="21"/>
              </w:rPr>
              <w:t>安装牢固，完好无损，工作正常；灯柱牢固，油漆完好。</w:t>
            </w:r>
          </w:p>
          <w:p w14:paraId="1DA6ECFB">
            <w:pPr>
              <w:numPr>
                <w:ilvl w:val="0"/>
                <w:numId w:val="25"/>
              </w:numPr>
              <w:ind w:left="0" w:leftChars="0" w:firstLine="0" w:firstLineChars="0"/>
              <w:rPr>
                <w:rFonts w:hint="default" w:ascii="宋体" w:hAnsi="宋体"/>
                <w:szCs w:val="21"/>
                <w:lang w:val="en-US" w:eastAsia="zh-CN"/>
              </w:rPr>
            </w:pPr>
            <w:r>
              <w:rPr>
                <w:rFonts w:hint="eastAsia" w:ascii="宋体" w:hAnsi="宋体" w:eastAsia="宋体"/>
                <w:szCs w:val="21"/>
                <w:lang w:val="en-US" w:eastAsia="zh-CN"/>
              </w:rPr>
              <w:t>外墙泛光灯、景观</w:t>
            </w:r>
            <w:r>
              <w:rPr>
                <w:rFonts w:hint="eastAsia" w:ascii="宋体" w:hAnsi="宋体"/>
                <w:szCs w:val="21"/>
              </w:rPr>
              <w:t>灯具完好无损，照明正常，具有分路控制功能，水泥基座不高于周边绿地水平。</w:t>
            </w:r>
          </w:p>
        </w:tc>
      </w:tr>
      <w:tr w14:paraId="04FF6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794" w:hRule="atLeast"/>
        </w:trPr>
        <w:tc>
          <w:tcPr>
            <w:tcW w:w="553" w:type="pct"/>
            <w:vMerge w:val="continue"/>
            <w:shd w:val="clear" w:color="auto" w:fill="auto"/>
            <w:tcMar>
              <w:top w:w="96" w:type="dxa"/>
              <w:left w:w="96" w:type="dxa"/>
              <w:bottom w:w="96" w:type="dxa"/>
              <w:right w:w="96" w:type="dxa"/>
            </w:tcMar>
            <w:vAlign w:val="center"/>
          </w:tcPr>
          <w:p w14:paraId="623851B9">
            <w:pPr>
              <w:keepNext w:val="0"/>
              <w:keepLines w:val="0"/>
              <w:widowControl/>
              <w:numPr>
                <w:ilvl w:val="0"/>
                <w:numId w:val="0"/>
              </w:numPr>
              <w:suppressLineNumbers w:val="0"/>
              <w:jc w:val="both"/>
              <w:rPr>
                <w:rFonts w:hint="eastAsia" w:ascii="宋体" w:hAnsi="宋体" w:eastAsia="宋体" w:cs="宋体"/>
                <w:b/>
                <w:bCs/>
                <w:color w:val="000000" w:themeColor="text1"/>
                <w:sz w:val="21"/>
                <w:szCs w:val="21"/>
                <w:lang w:val="en-US" w:eastAsia="zh-CN" w:bidi="ar-SA"/>
                <w14:textFill>
                  <w14:solidFill>
                    <w14:schemeClr w14:val="tx1"/>
                  </w14:solidFill>
                </w14:textFill>
              </w:rPr>
            </w:pPr>
          </w:p>
        </w:tc>
        <w:tc>
          <w:tcPr>
            <w:tcW w:w="355" w:type="pct"/>
            <w:vMerge w:val="continue"/>
            <w:shd w:val="clear" w:color="auto" w:fill="auto"/>
            <w:tcMar>
              <w:top w:w="96" w:type="dxa"/>
              <w:left w:w="96" w:type="dxa"/>
              <w:bottom w:w="96" w:type="dxa"/>
              <w:right w:w="96" w:type="dxa"/>
            </w:tcMar>
            <w:vAlign w:val="center"/>
          </w:tcPr>
          <w:p w14:paraId="5E079730">
            <w:pPr>
              <w:keepNext w:val="0"/>
              <w:keepLines w:val="0"/>
              <w:widowControl/>
              <w:numPr>
                <w:ilvl w:val="0"/>
                <w:numId w:val="0"/>
              </w:numPr>
              <w:suppressLineNumbers w:val="0"/>
              <w:jc w:val="center"/>
              <w:rPr>
                <w:rFonts w:hint="eastAsia" w:ascii="宋体" w:hAnsi="宋体" w:eastAsia="宋体" w:cs="宋体"/>
                <w:b/>
                <w:bCs/>
                <w:sz w:val="21"/>
                <w:szCs w:val="21"/>
                <w:lang w:val="en-US" w:eastAsia="zh-CN"/>
              </w:rPr>
            </w:pPr>
          </w:p>
        </w:tc>
        <w:tc>
          <w:tcPr>
            <w:tcW w:w="556" w:type="pct"/>
            <w:shd w:val="clear" w:color="auto" w:fill="auto"/>
            <w:tcMar>
              <w:top w:w="96" w:type="dxa"/>
              <w:left w:w="96" w:type="dxa"/>
              <w:bottom w:w="96" w:type="dxa"/>
              <w:right w:w="96" w:type="dxa"/>
            </w:tcMar>
            <w:vAlign w:val="center"/>
          </w:tcPr>
          <w:p w14:paraId="33ABE83C">
            <w:pPr>
              <w:bidi w:val="0"/>
              <w:spacing w:line="240" w:lineRule="auto"/>
              <w:rPr>
                <w:rFonts w:hint="default" w:ascii="宋体" w:hAnsi="宋体" w:eastAsia="宋体"/>
                <w:szCs w:val="21"/>
                <w:lang w:val="en-US" w:eastAsia="zh-CN"/>
              </w:rPr>
            </w:pPr>
            <w:r>
              <w:rPr>
                <w:rFonts w:hint="eastAsia" w:ascii="宋体" w:hAnsi="宋体" w:eastAsia="宋体"/>
                <w:szCs w:val="21"/>
                <w:lang w:val="en-US" w:eastAsia="zh-CN"/>
              </w:rPr>
              <w:t>9)信息栏/屏</w:t>
            </w:r>
          </w:p>
        </w:tc>
        <w:tc>
          <w:tcPr>
            <w:tcW w:w="3534" w:type="pct"/>
            <w:shd w:val="clear" w:color="auto" w:fill="auto"/>
            <w:tcMar>
              <w:top w:w="96" w:type="dxa"/>
              <w:left w:w="96" w:type="dxa"/>
              <w:bottom w:w="96" w:type="dxa"/>
              <w:right w:w="96" w:type="dxa"/>
            </w:tcMar>
            <w:vAlign w:val="center"/>
          </w:tcPr>
          <w:p w14:paraId="5BA96614">
            <w:pPr>
              <w:numPr>
                <w:ilvl w:val="0"/>
                <w:numId w:val="0"/>
              </w:numPr>
              <w:bidi w:val="0"/>
              <w:spacing w:line="240" w:lineRule="auto"/>
              <w:rPr>
                <w:rFonts w:hint="eastAsia"/>
                <w:lang w:val="en-US" w:eastAsia="zh-CN"/>
              </w:rPr>
            </w:pPr>
            <w:r>
              <w:rPr>
                <w:rFonts w:hint="eastAsia"/>
                <w:lang w:val="en-US" w:eastAsia="zh-CN"/>
              </w:rPr>
              <w:t>1、电子信息屏图像高清无杂点，语音清晰。</w:t>
            </w:r>
          </w:p>
          <w:p w14:paraId="278F1858">
            <w:pPr>
              <w:numPr>
                <w:ilvl w:val="0"/>
                <w:numId w:val="0"/>
              </w:numPr>
              <w:bidi w:val="0"/>
              <w:spacing w:line="240" w:lineRule="auto"/>
              <w:rPr>
                <w:rFonts w:hint="eastAsia"/>
                <w:lang w:val="en-US" w:eastAsia="zh-CN"/>
              </w:rPr>
            </w:pPr>
            <w:r>
              <w:rPr>
                <w:rFonts w:hint="eastAsia"/>
                <w:lang w:val="en-US" w:eastAsia="zh-CN"/>
              </w:rPr>
              <w:t>2、信息栏玻璃洁净、无裂纹、无破损。</w:t>
            </w:r>
          </w:p>
          <w:p w14:paraId="5667C63C">
            <w:pPr>
              <w:numPr>
                <w:ilvl w:val="0"/>
                <w:numId w:val="0"/>
              </w:numPr>
              <w:bidi w:val="0"/>
              <w:spacing w:line="240" w:lineRule="auto"/>
              <w:rPr>
                <w:rFonts w:hint="eastAsia"/>
                <w:lang w:val="en-US" w:eastAsia="zh-CN"/>
              </w:rPr>
            </w:pPr>
            <w:r>
              <w:rPr>
                <w:rFonts w:hint="eastAsia"/>
                <w:lang w:val="en-US" w:eastAsia="zh-CN"/>
              </w:rPr>
              <w:t>3、推拉窗安装牢固，开关轻便。</w:t>
            </w:r>
          </w:p>
          <w:p w14:paraId="75BA8D2F">
            <w:pPr>
              <w:numPr>
                <w:ilvl w:val="0"/>
                <w:numId w:val="0"/>
              </w:numPr>
              <w:bidi w:val="0"/>
              <w:spacing w:line="240" w:lineRule="auto"/>
              <w:rPr>
                <w:rFonts w:hint="default"/>
                <w:lang w:val="en-US" w:eastAsia="zh-CN"/>
              </w:rPr>
            </w:pPr>
            <w:r>
              <w:rPr>
                <w:rFonts w:hint="eastAsia"/>
                <w:lang w:val="en-US" w:eastAsia="zh-CN"/>
              </w:rPr>
              <w:t>4、背景音乐安装防水牢固度、线路绝缘接地与供电安全，核验分区管控、定时播放、音源切换、消防强切等控制功能，并实测各区声场分贝与音质效果。</w:t>
            </w:r>
          </w:p>
        </w:tc>
      </w:tr>
      <w:tr w14:paraId="0399F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90" w:hRule="atLeast"/>
        </w:trPr>
        <w:tc>
          <w:tcPr>
            <w:tcW w:w="553" w:type="pct"/>
            <w:vMerge w:val="continue"/>
            <w:shd w:val="clear" w:color="auto" w:fill="auto"/>
            <w:tcMar>
              <w:top w:w="96" w:type="dxa"/>
              <w:left w:w="96" w:type="dxa"/>
              <w:bottom w:w="96" w:type="dxa"/>
              <w:right w:w="96" w:type="dxa"/>
            </w:tcMar>
            <w:vAlign w:val="center"/>
          </w:tcPr>
          <w:p w14:paraId="749B1D23">
            <w:pPr>
              <w:keepNext w:val="0"/>
              <w:keepLines w:val="0"/>
              <w:widowControl/>
              <w:numPr>
                <w:ilvl w:val="0"/>
                <w:numId w:val="0"/>
              </w:numPr>
              <w:suppressLineNumbers w:val="0"/>
              <w:jc w:val="both"/>
              <w:rPr>
                <w:rFonts w:hint="eastAsia" w:ascii="宋体" w:hAnsi="宋体" w:eastAsia="宋体" w:cs="宋体"/>
                <w:b/>
                <w:bCs/>
                <w:color w:val="000000" w:themeColor="text1"/>
                <w:sz w:val="21"/>
                <w:szCs w:val="21"/>
                <w:lang w:val="en-US" w:eastAsia="zh-CN" w:bidi="ar-SA"/>
                <w14:textFill>
                  <w14:solidFill>
                    <w14:schemeClr w14:val="tx1"/>
                  </w14:solidFill>
                </w14:textFill>
              </w:rPr>
            </w:pPr>
          </w:p>
        </w:tc>
        <w:tc>
          <w:tcPr>
            <w:tcW w:w="355" w:type="pct"/>
            <w:vMerge w:val="continue"/>
            <w:shd w:val="clear" w:color="auto" w:fill="auto"/>
            <w:tcMar>
              <w:top w:w="96" w:type="dxa"/>
              <w:left w:w="96" w:type="dxa"/>
              <w:bottom w:w="96" w:type="dxa"/>
              <w:right w:w="96" w:type="dxa"/>
            </w:tcMar>
            <w:vAlign w:val="center"/>
          </w:tcPr>
          <w:p w14:paraId="4E20F761">
            <w:pPr>
              <w:keepNext w:val="0"/>
              <w:keepLines w:val="0"/>
              <w:widowControl/>
              <w:numPr>
                <w:ilvl w:val="0"/>
                <w:numId w:val="0"/>
              </w:numPr>
              <w:suppressLineNumbers w:val="0"/>
              <w:jc w:val="center"/>
              <w:rPr>
                <w:rFonts w:hint="eastAsia" w:ascii="宋体" w:hAnsi="宋体" w:eastAsia="宋体" w:cs="宋体"/>
                <w:b/>
                <w:bCs/>
                <w:sz w:val="21"/>
                <w:szCs w:val="21"/>
                <w:lang w:val="en-US" w:eastAsia="zh-CN"/>
              </w:rPr>
            </w:pPr>
          </w:p>
        </w:tc>
        <w:tc>
          <w:tcPr>
            <w:tcW w:w="556" w:type="pct"/>
            <w:shd w:val="clear" w:color="auto" w:fill="auto"/>
            <w:tcMar>
              <w:top w:w="96" w:type="dxa"/>
              <w:left w:w="96" w:type="dxa"/>
              <w:bottom w:w="96" w:type="dxa"/>
              <w:right w:w="96" w:type="dxa"/>
            </w:tcMar>
            <w:vAlign w:val="center"/>
          </w:tcPr>
          <w:p w14:paraId="2B5185F4">
            <w:pPr>
              <w:bidi w:val="0"/>
              <w:spacing w:line="240" w:lineRule="auto"/>
              <w:rPr>
                <w:rFonts w:hint="default" w:ascii="宋体" w:hAnsi="宋体" w:eastAsia="宋体"/>
                <w:szCs w:val="21"/>
                <w:lang w:val="en-US" w:eastAsia="zh-CN"/>
              </w:rPr>
            </w:pPr>
            <w:r>
              <w:rPr>
                <w:rFonts w:hint="eastAsia" w:ascii="宋体" w:hAnsi="宋体" w:eastAsia="宋体"/>
                <w:szCs w:val="21"/>
                <w:lang w:val="en-US" w:eastAsia="zh-CN"/>
              </w:rPr>
              <w:t>10)围墙</w:t>
            </w:r>
          </w:p>
        </w:tc>
        <w:tc>
          <w:tcPr>
            <w:tcW w:w="3534" w:type="pct"/>
            <w:shd w:val="clear" w:color="auto" w:fill="auto"/>
            <w:tcMar>
              <w:top w:w="96" w:type="dxa"/>
              <w:left w:w="96" w:type="dxa"/>
              <w:bottom w:w="96" w:type="dxa"/>
              <w:right w:w="96" w:type="dxa"/>
            </w:tcMar>
            <w:vAlign w:val="center"/>
          </w:tcPr>
          <w:p w14:paraId="3C19A9E4">
            <w:pPr>
              <w:numPr>
                <w:ilvl w:val="0"/>
                <w:numId w:val="26"/>
              </w:numPr>
              <w:bidi w:val="0"/>
              <w:spacing w:line="240" w:lineRule="auto"/>
              <w:rPr>
                <w:rFonts w:hint="eastAsia" w:ascii="宋体" w:hAnsi="宋体"/>
                <w:szCs w:val="21"/>
              </w:rPr>
            </w:pPr>
            <w:r>
              <w:rPr>
                <w:rFonts w:hint="eastAsia" w:ascii="宋体" w:hAnsi="宋体"/>
                <w:szCs w:val="21"/>
              </w:rPr>
              <w:t>围墙高度符合公安验收要求；</w:t>
            </w:r>
          </w:p>
          <w:p w14:paraId="5A399EF2">
            <w:pPr>
              <w:numPr>
                <w:ilvl w:val="0"/>
                <w:numId w:val="26"/>
              </w:numPr>
              <w:bidi w:val="0"/>
              <w:spacing w:line="240" w:lineRule="auto"/>
              <w:rPr>
                <w:rFonts w:hint="eastAsia" w:ascii="宋体" w:hAnsi="宋体"/>
                <w:szCs w:val="21"/>
              </w:rPr>
            </w:pPr>
            <w:r>
              <w:rPr>
                <w:rFonts w:hint="eastAsia" w:ascii="宋体" w:hAnsi="宋体"/>
                <w:szCs w:val="21"/>
              </w:rPr>
              <w:t>铁艺安装牢固：焊点平滑，无脱漆，锈蚀，粉刷应平整亮丽，无流坠，颜色一致；</w:t>
            </w:r>
          </w:p>
          <w:p w14:paraId="534D35F4">
            <w:pPr>
              <w:numPr>
                <w:ilvl w:val="0"/>
                <w:numId w:val="26"/>
              </w:numPr>
              <w:bidi w:val="0"/>
              <w:spacing w:line="240" w:lineRule="auto"/>
              <w:rPr>
                <w:rFonts w:hint="eastAsia"/>
                <w:lang w:val="en-US" w:eastAsia="zh-CN"/>
              </w:rPr>
            </w:pPr>
            <w:r>
              <w:rPr>
                <w:rFonts w:hint="eastAsia" w:ascii="宋体" w:hAnsi="宋体"/>
                <w:szCs w:val="21"/>
              </w:rPr>
              <w:t>应设立监视系统和报警系统的安装位置，且位置符合使用要求，且无高大植被遮挡监视系统和报警系统。</w:t>
            </w:r>
          </w:p>
        </w:tc>
      </w:tr>
      <w:tr w14:paraId="23BCF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55" w:hRule="atLeast"/>
        </w:trPr>
        <w:tc>
          <w:tcPr>
            <w:tcW w:w="553" w:type="pct"/>
            <w:vMerge w:val="continue"/>
            <w:shd w:val="clear" w:color="auto" w:fill="auto"/>
            <w:tcMar>
              <w:top w:w="96" w:type="dxa"/>
              <w:left w:w="96" w:type="dxa"/>
              <w:bottom w:w="96" w:type="dxa"/>
              <w:right w:w="96" w:type="dxa"/>
            </w:tcMar>
            <w:vAlign w:val="center"/>
          </w:tcPr>
          <w:p w14:paraId="78FB3DCE">
            <w:pPr>
              <w:keepNext w:val="0"/>
              <w:keepLines w:val="0"/>
              <w:widowControl/>
              <w:numPr>
                <w:ilvl w:val="0"/>
                <w:numId w:val="0"/>
              </w:numPr>
              <w:suppressLineNumbers w:val="0"/>
              <w:jc w:val="both"/>
              <w:rPr>
                <w:rFonts w:hint="eastAsia" w:ascii="宋体" w:hAnsi="宋体" w:eastAsia="宋体" w:cs="宋体"/>
                <w:b/>
                <w:bCs/>
                <w:color w:val="000000" w:themeColor="text1"/>
                <w:sz w:val="21"/>
                <w:szCs w:val="21"/>
                <w:lang w:val="en-US" w:eastAsia="zh-CN" w:bidi="ar-SA"/>
                <w14:textFill>
                  <w14:solidFill>
                    <w14:schemeClr w14:val="tx1"/>
                  </w14:solidFill>
                </w14:textFill>
              </w:rPr>
            </w:pPr>
          </w:p>
        </w:tc>
        <w:tc>
          <w:tcPr>
            <w:tcW w:w="355" w:type="pct"/>
            <w:vMerge w:val="continue"/>
            <w:shd w:val="clear" w:color="auto" w:fill="auto"/>
            <w:tcMar>
              <w:top w:w="96" w:type="dxa"/>
              <w:left w:w="96" w:type="dxa"/>
              <w:bottom w:w="96" w:type="dxa"/>
              <w:right w:w="96" w:type="dxa"/>
            </w:tcMar>
            <w:vAlign w:val="center"/>
          </w:tcPr>
          <w:p w14:paraId="35BA68A1">
            <w:pPr>
              <w:keepNext w:val="0"/>
              <w:keepLines w:val="0"/>
              <w:widowControl/>
              <w:numPr>
                <w:ilvl w:val="0"/>
                <w:numId w:val="0"/>
              </w:numPr>
              <w:suppressLineNumbers w:val="0"/>
              <w:jc w:val="center"/>
              <w:rPr>
                <w:rFonts w:hint="eastAsia" w:ascii="宋体" w:hAnsi="宋体" w:eastAsia="宋体" w:cs="宋体"/>
                <w:b/>
                <w:bCs/>
                <w:sz w:val="21"/>
                <w:szCs w:val="21"/>
                <w:lang w:val="en-US" w:eastAsia="zh-CN"/>
              </w:rPr>
            </w:pPr>
          </w:p>
        </w:tc>
        <w:tc>
          <w:tcPr>
            <w:tcW w:w="556" w:type="pct"/>
            <w:shd w:val="clear" w:color="auto" w:fill="auto"/>
            <w:tcMar>
              <w:top w:w="96" w:type="dxa"/>
              <w:left w:w="96" w:type="dxa"/>
              <w:bottom w:w="96" w:type="dxa"/>
              <w:right w:w="96" w:type="dxa"/>
            </w:tcMar>
            <w:vAlign w:val="center"/>
          </w:tcPr>
          <w:p w14:paraId="0355B911">
            <w:pPr>
              <w:bidi w:val="0"/>
              <w:spacing w:line="240" w:lineRule="auto"/>
              <w:jc w:val="center"/>
              <w:rPr>
                <w:rFonts w:hint="eastAsia" w:ascii="宋体" w:hAnsi="宋体"/>
                <w:szCs w:val="21"/>
              </w:rPr>
            </w:pPr>
            <w:r>
              <w:rPr>
                <w:rFonts w:hint="eastAsia" w:ascii="宋体" w:hAnsi="宋体" w:eastAsia="宋体"/>
                <w:szCs w:val="21"/>
                <w:lang w:val="en-US" w:eastAsia="zh-CN"/>
              </w:rPr>
              <w:t>11)</w:t>
            </w:r>
            <w:r>
              <w:rPr>
                <w:rFonts w:hint="eastAsia" w:ascii="宋体" w:hAnsi="宋体"/>
                <w:szCs w:val="21"/>
              </w:rPr>
              <w:t>垃圾容器设施</w:t>
            </w:r>
          </w:p>
        </w:tc>
        <w:tc>
          <w:tcPr>
            <w:tcW w:w="3534" w:type="pct"/>
            <w:shd w:val="clear" w:color="auto" w:fill="auto"/>
            <w:tcMar>
              <w:top w:w="96" w:type="dxa"/>
              <w:left w:w="96" w:type="dxa"/>
              <w:bottom w:w="96" w:type="dxa"/>
              <w:right w:w="96" w:type="dxa"/>
            </w:tcMar>
            <w:vAlign w:val="center"/>
          </w:tcPr>
          <w:p w14:paraId="50ECD39C">
            <w:pPr>
              <w:numPr>
                <w:ilvl w:val="0"/>
                <w:numId w:val="27"/>
              </w:numPr>
              <w:rPr>
                <w:rFonts w:hint="eastAsia" w:ascii="宋体" w:hAnsi="宋体"/>
                <w:szCs w:val="21"/>
              </w:rPr>
            </w:pPr>
            <w:r>
              <w:rPr>
                <w:rFonts w:hint="eastAsia" w:ascii="宋体" w:hAnsi="宋体" w:eastAsia="宋体"/>
                <w:szCs w:val="21"/>
                <w:lang w:val="en-US" w:eastAsia="zh-CN"/>
              </w:rPr>
              <w:t>铁质</w:t>
            </w:r>
            <w:r>
              <w:rPr>
                <w:rFonts w:hint="eastAsia" w:ascii="宋体" w:hAnsi="宋体"/>
                <w:szCs w:val="21"/>
              </w:rPr>
              <w:t>类：油漆面层均匀，无损伤，无锈迹，安放地面平稳</w:t>
            </w:r>
            <w:r>
              <w:rPr>
                <w:rFonts w:hint="eastAsia" w:ascii="宋体" w:hAnsi="宋体" w:eastAsia="宋体"/>
                <w:szCs w:val="21"/>
                <w:lang w:eastAsia="zh-CN"/>
              </w:rPr>
              <w:t>。</w:t>
            </w:r>
          </w:p>
          <w:p w14:paraId="171BADC6">
            <w:pPr>
              <w:numPr>
                <w:ilvl w:val="0"/>
                <w:numId w:val="27"/>
              </w:numPr>
              <w:rPr>
                <w:rFonts w:hint="eastAsia" w:ascii="宋体" w:hAnsi="宋体"/>
                <w:szCs w:val="21"/>
              </w:rPr>
            </w:pPr>
            <w:r>
              <w:rPr>
                <w:rFonts w:hint="eastAsia" w:ascii="宋体" w:hAnsi="宋体"/>
                <w:szCs w:val="21"/>
              </w:rPr>
              <w:t>塑料类：桶身完好无损，桶底无裂纹，不漏水，配有桶盖且完好无损</w:t>
            </w:r>
            <w:r>
              <w:rPr>
                <w:rFonts w:hint="eastAsia" w:ascii="宋体" w:hAnsi="宋体" w:eastAsia="宋体"/>
                <w:szCs w:val="21"/>
                <w:lang w:eastAsia="zh-CN"/>
              </w:rPr>
              <w:t>。</w:t>
            </w:r>
          </w:p>
          <w:p w14:paraId="7FFC8BE6">
            <w:pPr>
              <w:numPr>
                <w:ilvl w:val="0"/>
                <w:numId w:val="27"/>
              </w:numPr>
              <w:rPr>
                <w:rFonts w:hint="eastAsia"/>
                <w:lang w:val="en-US" w:eastAsia="zh-CN"/>
              </w:rPr>
            </w:pPr>
            <w:r>
              <w:rPr>
                <w:rFonts w:hint="eastAsia" w:ascii="宋体" w:hAnsi="宋体"/>
                <w:szCs w:val="21"/>
              </w:rPr>
              <w:t>室外垃圾箱（桶）安装时应考虑风吹影响及清洗方便。</w:t>
            </w:r>
          </w:p>
        </w:tc>
      </w:tr>
      <w:tr w14:paraId="68FF8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90" w:hRule="atLeast"/>
        </w:trPr>
        <w:tc>
          <w:tcPr>
            <w:tcW w:w="553" w:type="pct"/>
            <w:vMerge w:val="continue"/>
            <w:shd w:val="clear" w:color="auto" w:fill="auto"/>
            <w:tcMar>
              <w:top w:w="96" w:type="dxa"/>
              <w:left w:w="96" w:type="dxa"/>
              <w:bottom w:w="96" w:type="dxa"/>
              <w:right w:w="96" w:type="dxa"/>
            </w:tcMar>
            <w:vAlign w:val="center"/>
          </w:tcPr>
          <w:p w14:paraId="719221E3">
            <w:pPr>
              <w:keepNext w:val="0"/>
              <w:keepLines w:val="0"/>
              <w:widowControl/>
              <w:numPr>
                <w:ilvl w:val="0"/>
                <w:numId w:val="0"/>
              </w:numPr>
              <w:suppressLineNumbers w:val="0"/>
              <w:jc w:val="both"/>
              <w:rPr>
                <w:rFonts w:hint="eastAsia" w:ascii="宋体" w:hAnsi="宋体" w:eastAsia="宋体" w:cs="宋体"/>
                <w:b/>
                <w:bCs/>
                <w:color w:val="000000" w:themeColor="text1"/>
                <w:sz w:val="21"/>
                <w:szCs w:val="21"/>
                <w:lang w:val="en-US" w:eastAsia="zh-CN" w:bidi="ar-SA"/>
                <w14:textFill>
                  <w14:solidFill>
                    <w14:schemeClr w14:val="tx1"/>
                  </w14:solidFill>
                </w14:textFill>
              </w:rPr>
            </w:pPr>
          </w:p>
        </w:tc>
        <w:tc>
          <w:tcPr>
            <w:tcW w:w="355" w:type="pct"/>
            <w:vMerge w:val="restart"/>
            <w:shd w:val="clear" w:color="auto" w:fill="auto"/>
            <w:tcMar>
              <w:top w:w="96" w:type="dxa"/>
              <w:left w:w="96" w:type="dxa"/>
              <w:bottom w:w="96" w:type="dxa"/>
              <w:right w:w="96" w:type="dxa"/>
            </w:tcMar>
            <w:vAlign w:val="center"/>
          </w:tcPr>
          <w:p w14:paraId="13C7FB67">
            <w:pPr>
              <w:keepNext w:val="0"/>
              <w:keepLines w:val="0"/>
              <w:widowControl/>
              <w:numPr>
                <w:ilvl w:val="0"/>
                <w:numId w:val="0"/>
              </w:numPr>
              <w:suppressLineNumbers w:val="0"/>
              <w:jc w:val="center"/>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2.</w:t>
            </w:r>
          </w:p>
          <w:p w14:paraId="76018177">
            <w:pPr>
              <w:keepNext w:val="0"/>
              <w:keepLines w:val="0"/>
              <w:widowControl/>
              <w:numPr>
                <w:ilvl w:val="0"/>
                <w:numId w:val="0"/>
              </w:numPr>
              <w:suppressLineNumbers w:val="0"/>
              <w:jc w:val="center"/>
              <w:rPr>
                <w:rFonts w:hint="default" w:ascii="宋体" w:hAnsi="宋体" w:eastAsia="宋体" w:cs="宋体"/>
                <w:b/>
                <w:bCs/>
                <w:sz w:val="21"/>
                <w:szCs w:val="21"/>
                <w:lang w:val="en-US" w:eastAsia="zh-CN"/>
              </w:rPr>
            </w:pPr>
            <w:r>
              <w:rPr>
                <w:rFonts w:hint="eastAsia" w:ascii="宋体" w:hAnsi="宋体" w:eastAsia="宋体" w:cs="宋体"/>
                <w:b/>
                <w:bCs/>
                <w:sz w:val="21"/>
                <w:szCs w:val="21"/>
                <w:lang w:val="en-US" w:eastAsia="zh-CN"/>
              </w:rPr>
              <w:t>其他设施</w:t>
            </w:r>
          </w:p>
        </w:tc>
        <w:tc>
          <w:tcPr>
            <w:tcW w:w="556" w:type="pct"/>
            <w:shd w:val="clear" w:color="auto" w:fill="auto"/>
            <w:tcMar>
              <w:top w:w="96" w:type="dxa"/>
              <w:left w:w="96" w:type="dxa"/>
              <w:bottom w:w="96" w:type="dxa"/>
              <w:right w:w="96" w:type="dxa"/>
            </w:tcMar>
            <w:vAlign w:val="center"/>
          </w:tcPr>
          <w:p w14:paraId="64D58954">
            <w:pPr>
              <w:keepNext w:val="0"/>
              <w:keepLines w:val="0"/>
              <w:widowControl/>
              <w:numPr>
                <w:ilvl w:val="0"/>
                <w:numId w:val="0"/>
              </w:numPr>
              <w:suppressLineNumbers w:val="0"/>
              <w:ind w:left="0" w:leftChars="0" w:firstLine="0" w:firstLineChars="0"/>
              <w:jc w:val="center"/>
              <w:rPr>
                <w:rFonts w:hint="default" w:ascii="宋体" w:hAnsi="宋体" w:eastAsia="宋体"/>
                <w:szCs w:val="21"/>
                <w:lang w:val="en-US" w:eastAsia="zh-CN"/>
              </w:rPr>
            </w:pPr>
            <w:r>
              <w:rPr>
                <w:rFonts w:hint="eastAsia" w:ascii="宋体" w:hAnsi="宋体" w:eastAsia="宋体"/>
                <w:szCs w:val="21"/>
                <w:lang w:val="en-US" w:eastAsia="zh-CN"/>
              </w:rPr>
              <w:t>1)物业管理用房</w:t>
            </w:r>
          </w:p>
        </w:tc>
        <w:tc>
          <w:tcPr>
            <w:tcW w:w="3534" w:type="pct"/>
            <w:shd w:val="clear" w:color="auto" w:fill="auto"/>
            <w:tcMar>
              <w:top w:w="96" w:type="dxa"/>
              <w:left w:w="96" w:type="dxa"/>
              <w:bottom w:w="96" w:type="dxa"/>
              <w:right w:w="96" w:type="dxa"/>
            </w:tcMar>
            <w:vAlign w:val="center"/>
          </w:tcPr>
          <w:p w14:paraId="7B17774D">
            <w:pPr>
              <w:numPr>
                <w:ilvl w:val="0"/>
                <w:numId w:val="0"/>
              </w:numPr>
              <w:ind w:left="0" w:leftChars="0" w:firstLine="0" w:firstLineChars="0"/>
              <w:rPr>
                <w:rFonts w:hint="default"/>
                <w:lang w:val="en-US" w:eastAsia="zh-CN"/>
              </w:rPr>
            </w:pPr>
            <w:r>
              <w:rPr>
                <w:rFonts w:hint="eastAsia"/>
                <w:lang w:val="en-US" w:eastAsia="zh-CN"/>
              </w:rPr>
              <w:t>1、</w:t>
            </w:r>
            <w:r>
              <w:rPr>
                <w:rFonts w:hint="default"/>
                <w:lang w:val="en-US" w:eastAsia="zh-CN"/>
              </w:rPr>
              <w:t>门窗、墙身、屋顶、地面、插座、网络等完好。</w:t>
            </w:r>
          </w:p>
          <w:p w14:paraId="5EB6E313">
            <w:pPr>
              <w:numPr>
                <w:ilvl w:val="0"/>
                <w:numId w:val="0"/>
              </w:numPr>
              <w:ind w:left="0" w:leftChars="0" w:firstLine="0" w:firstLineChars="0"/>
              <w:rPr>
                <w:rFonts w:hint="default"/>
                <w:lang w:val="en-US" w:eastAsia="zh-CN"/>
              </w:rPr>
            </w:pPr>
            <w:r>
              <w:rPr>
                <w:rFonts w:hint="eastAsia"/>
                <w:lang w:val="en-US" w:eastAsia="zh-CN"/>
              </w:rPr>
              <w:t>2、</w:t>
            </w:r>
            <w:r>
              <w:rPr>
                <w:rFonts w:hint="default"/>
                <w:lang w:val="en-US" w:eastAsia="zh-CN"/>
              </w:rPr>
              <w:t>房屋、卫生间无渗漏，卫生间洁具等设施安装牢固、配件齐全。</w:t>
            </w:r>
          </w:p>
          <w:p w14:paraId="7EC7ABF3">
            <w:pPr>
              <w:numPr>
                <w:ilvl w:val="0"/>
                <w:numId w:val="0"/>
              </w:numPr>
              <w:ind w:left="0" w:leftChars="0" w:firstLine="0" w:firstLineChars="0"/>
              <w:rPr>
                <w:rFonts w:hint="default"/>
                <w:lang w:val="en-US" w:eastAsia="zh-CN"/>
              </w:rPr>
            </w:pPr>
            <w:r>
              <w:rPr>
                <w:rFonts w:hint="eastAsia"/>
                <w:lang w:val="en-US" w:eastAsia="zh-CN"/>
              </w:rPr>
              <w:t>3、</w:t>
            </w:r>
            <w:r>
              <w:rPr>
                <w:rFonts w:hint="default"/>
                <w:lang w:val="en-US" w:eastAsia="zh-CN"/>
              </w:rPr>
              <w:t>办公用房建筑面积应当不少于二十平方米。</w:t>
            </w:r>
          </w:p>
        </w:tc>
      </w:tr>
      <w:tr w14:paraId="1CD89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364" w:hRule="atLeast"/>
        </w:trPr>
        <w:tc>
          <w:tcPr>
            <w:tcW w:w="553" w:type="pct"/>
            <w:vMerge w:val="continue"/>
            <w:shd w:val="clear" w:color="auto" w:fill="auto"/>
            <w:tcMar>
              <w:top w:w="96" w:type="dxa"/>
              <w:left w:w="96" w:type="dxa"/>
              <w:bottom w:w="96" w:type="dxa"/>
              <w:right w:w="96" w:type="dxa"/>
            </w:tcMar>
            <w:vAlign w:val="center"/>
          </w:tcPr>
          <w:p w14:paraId="1461EF7F">
            <w:pPr>
              <w:keepNext w:val="0"/>
              <w:keepLines w:val="0"/>
              <w:widowControl/>
              <w:numPr>
                <w:ilvl w:val="0"/>
                <w:numId w:val="0"/>
              </w:numPr>
              <w:suppressLineNumbers w:val="0"/>
              <w:jc w:val="both"/>
              <w:rPr>
                <w:rFonts w:hint="eastAsia" w:ascii="宋体" w:hAnsi="宋体" w:eastAsia="宋体" w:cs="宋体"/>
                <w:b/>
                <w:bCs/>
                <w:color w:val="000000" w:themeColor="text1"/>
                <w:sz w:val="21"/>
                <w:szCs w:val="21"/>
                <w:lang w:val="en-US" w:eastAsia="zh-CN" w:bidi="ar-SA"/>
                <w14:textFill>
                  <w14:solidFill>
                    <w14:schemeClr w14:val="tx1"/>
                  </w14:solidFill>
                </w14:textFill>
              </w:rPr>
            </w:pPr>
          </w:p>
        </w:tc>
        <w:tc>
          <w:tcPr>
            <w:tcW w:w="355" w:type="pct"/>
            <w:vMerge w:val="continue"/>
            <w:shd w:val="clear" w:color="auto" w:fill="auto"/>
            <w:tcMar>
              <w:top w:w="96" w:type="dxa"/>
              <w:left w:w="96" w:type="dxa"/>
              <w:bottom w:w="96" w:type="dxa"/>
              <w:right w:w="96" w:type="dxa"/>
            </w:tcMar>
            <w:vAlign w:val="center"/>
          </w:tcPr>
          <w:p w14:paraId="733F1B5F">
            <w:pPr>
              <w:keepNext w:val="0"/>
              <w:keepLines w:val="0"/>
              <w:widowControl/>
              <w:numPr>
                <w:ilvl w:val="0"/>
                <w:numId w:val="0"/>
              </w:numPr>
              <w:suppressLineNumbers w:val="0"/>
              <w:ind w:left="0" w:leftChars="0" w:firstLine="0" w:firstLineChars="0"/>
              <w:jc w:val="center"/>
              <w:rPr>
                <w:rFonts w:hint="eastAsia" w:ascii="宋体" w:hAnsi="宋体" w:eastAsia="宋体" w:cs="宋体"/>
                <w:b/>
                <w:bCs/>
                <w:sz w:val="21"/>
                <w:szCs w:val="21"/>
                <w:lang w:val="en-US" w:eastAsia="zh-CN"/>
              </w:rPr>
            </w:pPr>
          </w:p>
        </w:tc>
        <w:tc>
          <w:tcPr>
            <w:tcW w:w="556" w:type="pct"/>
            <w:shd w:val="clear" w:color="auto" w:fill="auto"/>
            <w:tcMar>
              <w:top w:w="96" w:type="dxa"/>
              <w:left w:w="96" w:type="dxa"/>
              <w:bottom w:w="96" w:type="dxa"/>
              <w:right w:w="96" w:type="dxa"/>
            </w:tcMar>
            <w:vAlign w:val="center"/>
          </w:tcPr>
          <w:p w14:paraId="5E54EC73">
            <w:pPr>
              <w:keepNext w:val="0"/>
              <w:keepLines w:val="0"/>
              <w:widowControl/>
              <w:numPr>
                <w:ilvl w:val="0"/>
                <w:numId w:val="0"/>
              </w:numPr>
              <w:suppressLineNumbers w:val="0"/>
              <w:ind w:left="0" w:leftChars="0" w:firstLine="0" w:firstLineChars="0"/>
              <w:jc w:val="center"/>
              <w:rPr>
                <w:rFonts w:hint="default" w:ascii="宋体" w:hAnsi="宋体" w:eastAsia="宋体"/>
                <w:szCs w:val="21"/>
                <w:lang w:val="en-US" w:eastAsia="zh-CN"/>
              </w:rPr>
            </w:pPr>
            <w:r>
              <w:rPr>
                <w:rFonts w:hint="eastAsia" w:ascii="宋体" w:hAnsi="宋体" w:eastAsia="宋体"/>
                <w:szCs w:val="21"/>
                <w:lang w:val="en-US" w:eastAsia="zh-CN"/>
              </w:rPr>
              <w:t>2)大门</w:t>
            </w:r>
          </w:p>
        </w:tc>
        <w:tc>
          <w:tcPr>
            <w:tcW w:w="3534" w:type="pct"/>
            <w:shd w:val="clear" w:color="auto" w:fill="auto"/>
            <w:tcMar>
              <w:top w:w="96" w:type="dxa"/>
              <w:left w:w="96" w:type="dxa"/>
              <w:bottom w:w="96" w:type="dxa"/>
              <w:right w:w="96" w:type="dxa"/>
            </w:tcMar>
            <w:vAlign w:val="center"/>
          </w:tcPr>
          <w:p w14:paraId="70671DDC">
            <w:pPr>
              <w:numPr>
                <w:ilvl w:val="0"/>
                <w:numId w:val="0"/>
              </w:numPr>
              <w:ind w:left="0" w:leftChars="0" w:firstLine="0" w:firstLineChars="0"/>
              <w:rPr>
                <w:rFonts w:hint="eastAsia"/>
                <w:lang w:val="en-US" w:eastAsia="zh-CN"/>
              </w:rPr>
            </w:pPr>
            <w:r>
              <w:rPr>
                <w:rFonts w:hint="eastAsia"/>
                <w:lang w:val="en-US" w:eastAsia="zh-CN"/>
              </w:rPr>
              <w:t>1、消防通道铁门宜采用竖条纹设计，栏杆间隔不应大于10cm。</w:t>
            </w:r>
          </w:p>
          <w:p w14:paraId="4EA6496D">
            <w:pPr>
              <w:numPr>
                <w:ilvl w:val="0"/>
                <w:numId w:val="0"/>
              </w:numPr>
              <w:ind w:left="0" w:leftChars="0" w:firstLine="0" w:firstLineChars="0"/>
              <w:rPr>
                <w:rFonts w:hint="eastAsia"/>
                <w:lang w:val="en-US" w:eastAsia="zh-CN"/>
              </w:rPr>
            </w:pPr>
            <w:r>
              <w:rPr>
                <w:rFonts w:hint="eastAsia"/>
                <w:lang w:val="en-US" w:eastAsia="zh-CN"/>
              </w:rPr>
              <w:t>2、门扇安装牢固、面层平整、洁净，开关灵活、配件安装正确及牢固。</w:t>
            </w:r>
          </w:p>
          <w:p w14:paraId="043901C7">
            <w:pPr>
              <w:numPr>
                <w:ilvl w:val="0"/>
                <w:numId w:val="0"/>
              </w:numPr>
              <w:ind w:left="0" w:leftChars="0" w:firstLine="0" w:firstLineChars="0"/>
              <w:rPr>
                <w:rFonts w:hint="default"/>
                <w:lang w:val="en-US" w:eastAsia="zh-CN"/>
              </w:rPr>
            </w:pPr>
            <w:r>
              <w:rPr>
                <w:rFonts w:hint="eastAsia"/>
                <w:lang w:val="en-US" w:eastAsia="zh-CN"/>
              </w:rPr>
              <w:t>3、金属门面层做防腐防锈及面漆洁净，无裂纹。</w:t>
            </w:r>
          </w:p>
        </w:tc>
      </w:tr>
      <w:tr w14:paraId="29670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39" w:hRule="atLeast"/>
        </w:trPr>
        <w:tc>
          <w:tcPr>
            <w:tcW w:w="553" w:type="pct"/>
            <w:vMerge w:val="continue"/>
            <w:shd w:val="clear" w:color="auto" w:fill="auto"/>
            <w:tcMar>
              <w:top w:w="96" w:type="dxa"/>
              <w:left w:w="96" w:type="dxa"/>
              <w:bottom w:w="96" w:type="dxa"/>
              <w:right w:w="96" w:type="dxa"/>
            </w:tcMar>
            <w:vAlign w:val="center"/>
          </w:tcPr>
          <w:p w14:paraId="6719B43A">
            <w:pPr>
              <w:keepNext w:val="0"/>
              <w:keepLines w:val="0"/>
              <w:widowControl/>
              <w:numPr>
                <w:ilvl w:val="0"/>
                <w:numId w:val="0"/>
              </w:numPr>
              <w:suppressLineNumbers w:val="0"/>
              <w:jc w:val="both"/>
              <w:rPr>
                <w:rFonts w:hint="eastAsia" w:ascii="宋体" w:hAnsi="宋体" w:eastAsia="宋体" w:cs="宋体"/>
                <w:b/>
                <w:bCs/>
                <w:color w:val="000000" w:themeColor="text1"/>
                <w:sz w:val="21"/>
                <w:szCs w:val="21"/>
                <w:lang w:val="en-US" w:eastAsia="zh-CN" w:bidi="ar-SA"/>
                <w14:textFill>
                  <w14:solidFill>
                    <w14:schemeClr w14:val="tx1"/>
                  </w14:solidFill>
                </w14:textFill>
              </w:rPr>
            </w:pPr>
          </w:p>
        </w:tc>
        <w:tc>
          <w:tcPr>
            <w:tcW w:w="355" w:type="pct"/>
            <w:vMerge w:val="continue"/>
            <w:shd w:val="clear" w:color="auto" w:fill="auto"/>
            <w:tcMar>
              <w:top w:w="96" w:type="dxa"/>
              <w:left w:w="96" w:type="dxa"/>
              <w:bottom w:w="96" w:type="dxa"/>
              <w:right w:w="96" w:type="dxa"/>
            </w:tcMar>
            <w:vAlign w:val="center"/>
          </w:tcPr>
          <w:p w14:paraId="2CE41AFB">
            <w:pPr>
              <w:keepNext w:val="0"/>
              <w:keepLines w:val="0"/>
              <w:widowControl/>
              <w:numPr>
                <w:ilvl w:val="0"/>
                <w:numId w:val="0"/>
              </w:numPr>
              <w:suppressLineNumbers w:val="0"/>
              <w:ind w:left="0" w:leftChars="0" w:firstLine="0" w:firstLineChars="0"/>
              <w:jc w:val="center"/>
              <w:rPr>
                <w:rFonts w:hint="eastAsia" w:ascii="宋体" w:hAnsi="宋体" w:eastAsia="宋体" w:cs="宋体"/>
                <w:b/>
                <w:bCs/>
                <w:sz w:val="21"/>
                <w:szCs w:val="21"/>
                <w:lang w:val="en-US" w:eastAsia="zh-CN"/>
              </w:rPr>
            </w:pPr>
          </w:p>
        </w:tc>
        <w:tc>
          <w:tcPr>
            <w:tcW w:w="556" w:type="pct"/>
            <w:shd w:val="clear" w:color="auto" w:fill="auto"/>
            <w:tcMar>
              <w:top w:w="96" w:type="dxa"/>
              <w:left w:w="96" w:type="dxa"/>
              <w:bottom w:w="96" w:type="dxa"/>
              <w:right w:w="96" w:type="dxa"/>
            </w:tcMar>
            <w:vAlign w:val="center"/>
          </w:tcPr>
          <w:p w14:paraId="0F601980">
            <w:pPr>
              <w:bidi w:val="0"/>
              <w:spacing w:line="240" w:lineRule="auto"/>
              <w:jc w:val="center"/>
              <w:rPr>
                <w:rFonts w:hint="eastAsia" w:ascii="宋体" w:hAnsi="宋体" w:eastAsia="宋体"/>
                <w:szCs w:val="21"/>
                <w:lang w:val="en-US" w:eastAsia="zh-CN"/>
              </w:rPr>
            </w:pPr>
            <w:r>
              <w:rPr>
                <w:rFonts w:hint="eastAsia" w:ascii="宋体" w:hAnsi="宋体" w:eastAsia="宋体"/>
                <w:szCs w:val="21"/>
                <w:lang w:val="en-US" w:eastAsia="zh-CN"/>
              </w:rPr>
              <w:t>3)信报箱</w:t>
            </w:r>
          </w:p>
        </w:tc>
        <w:tc>
          <w:tcPr>
            <w:tcW w:w="3534" w:type="pct"/>
            <w:shd w:val="clear" w:color="auto" w:fill="auto"/>
            <w:tcMar>
              <w:top w:w="96" w:type="dxa"/>
              <w:left w:w="96" w:type="dxa"/>
              <w:bottom w:w="96" w:type="dxa"/>
              <w:right w:w="96" w:type="dxa"/>
            </w:tcMar>
            <w:vAlign w:val="center"/>
          </w:tcPr>
          <w:p w14:paraId="27B36C07">
            <w:pPr>
              <w:numPr>
                <w:ilvl w:val="0"/>
                <w:numId w:val="28"/>
              </w:numPr>
              <w:bidi w:val="0"/>
              <w:spacing w:line="240" w:lineRule="auto"/>
              <w:rPr>
                <w:rFonts w:hint="eastAsia" w:ascii="宋体" w:hAnsi="宋体" w:eastAsia="宋体"/>
                <w:szCs w:val="21"/>
                <w:lang w:eastAsia="zh-CN"/>
              </w:rPr>
            </w:pPr>
            <w:r>
              <w:rPr>
                <w:rFonts w:hint="eastAsia" w:ascii="宋体" w:hAnsi="宋体"/>
                <w:szCs w:val="21"/>
              </w:rPr>
              <w:t>信报箱与墙体或地面的连接必须牢固可靠</w:t>
            </w:r>
            <w:r>
              <w:rPr>
                <w:rFonts w:hint="eastAsia" w:ascii="宋体" w:hAnsi="宋体" w:eastAsia="宋体"/>
                <w:szCs w:val="21"/>
                <w:lang w:eastAsia="zh-CN"/>
              </w:rPr>
              <w:t>。</w:t>
            </w:r>
          </w:p>
          <w:p w14:paraId="73E4BF4E">
            <w:pPr>
              <w:numPr>
                <w:ilvl w:val="0"/>
                <w:numId w:val="28"/>
              </w:numPr>
              <w:bidi w:val="0"/>
              <w:spacing w:line="240" w:lineRule="auto"/>
              <w:rPr>
                <w:rFonts w:ascii="宋体" w:hAnsi="宋体"/>
                <w:szCs w:val="21"/>
              </w:rPr>
            </w:pPr>
            <w:r>
              <w:rPr>
                <w:rFonts w:hint="eastAsia" w:ascii="宋体" w:hAnsi="宋体"/>
                <w:szCs w:val="21"/>
              </w:rPr>
              <w:t>由单元信报箱组合成的信报箱群整体不得有松动、不整齐现象</w:t>
            </w:r>
            <w:r>
              <w:rPr>
                <w:rFonts w:hint="eastAsia" w:ascii="宋体" w:hAnsi="宋体" w:eastAsia="宋体"/>
                <w:szCs w:val="21"/>
                <w:lang w:eastAsia="zh-CN"/>
              </w:rPr>
              <w:t>。</w:t>
            </w:r>
          </w:p>
          <w:p w14:paraId="65DC74DD">
            <w:pPr>
              <w:numPr>
                <w:ilvl w:val="0"/>
                <w:numId w:val="28"/>
              </w:numPr>
              <w:bidi w:val="0"/>
              <w:spacing w:line="240" w:lineRule="auto"/>
              <w:rPr>
                <w:rFonts w:ascii="宋体" w:hAnsi="宋体"/>
                <w:szCs w:val="21"/>
              </w:rPr>
            </w:pPr>
            <w:r>
              <w:rPr>
                <w:rFonts w:hint="eastAsia" w:ascii="宋体" w:hAnsi="宋体"/>
                <w:szCs w:val="21"/>
              </w:rPr>
              <w:t>室外安装的信报箱应具有相应抗风能力，并具备防雨设施，下雨时，信报箱格口内无渗水现象</w:t>
            </w:r>
            <w:r>
              <w:rPr>
                <w:rFonts w:hint="eastAsia" w:ascii="宋体" w:hAnsi="宋体" w:eastAsia="宋体"/>
                <w:szCs w:val="21"/>
                <w:lang w:eastAsia="zh-CN"/>
              </w:rPr>
              <w:t>。</w:t>
            </w:r>
          </w:p>
          <w:p w14:paraId="57310173">
            <w:pPr>
              <w:numPr>
                <w:ilvl w:val="0"/>
                <w:numId w:val="28"/>
              </w:numPr>
              <w:bidi w:val="0"/>
              <w:spacing w:line="240" w:lineRule="auto"/>
              <w:rPr>
                <w:rFonts w:ascii="宋体" w:hAnsi="宋体"/>
                <w:szCs w:val="21"/>
              </w:rPr>
            </w:pPr>
            <w:r>
              <w:rPr>
                <w:rFonts w:hint="eastAsia" w:ascii="宋体" w:hAnsi="宋体"/>
                <w:szCs w:val="21"/>
              </w:rPr>
              <w:t>信报箱拐角处要安装安全护角</w:t>
            </w:r>
            <w:r>
              <w:rPr>
                <w:rFonts w:hint="eastAsia" w:ascii="宋体" w:hAnsi="宋体" w:eastAsia="宋体"/>
                <w:szCs w:val="21"/>
                <w:lang w:eastAsia="zh-CN"/>
              </w:rPr>
              <w:t>。</w:t>
            </w:r>
          </w:p>
          <w:p w14:paraId="207A83EF">
            <w:pPr>
              <w:numPr>
                <w:ilvl w:val="0"/>
                <w:numId w:val="28"/>
              </w:numPr>
              <w:bidi w:val="0"/>
              <w:spacing w:line="240" w:lineRule="auto"/>
              <w:rPr>
                <w:rFonts w:hint="eastAsia"/>
                <w:lang w:val="en-US" w:eastAsia="zh-CN"/>
              </w:rPr>
            </w:pPr>
            <w:r>
              <w:rPr>
                <w:rFonts w:hint="eastAsia" w:ascii="宋体" w:hAnsi="宋体"/>
                <w:szCs w:val="21"/>
              </w:rPr>
              <w:t>信报箱表面无变形和划伤现象</w:t>
            </w:r>
            <w:r>
              <w:rPr>
                <w:rFonts w:hint="eastAsia" w:ascii="宋体" w:hAnsi="宋体" w:eastAsia="宋体"/>
                <w:szCs w:val="21"/>
                <w:lang w:eastAsia="zh-CN"/>
              </w:rPr>
              <w:t>。</w:t>
            </w:r>
          </w:p>
          <w:p w14:paraId="68665B83">
            <w:pPr>
              <w:numPr>
                <w:ilvl w:val="0"/>
                <w:numId w:val="28"/>
              </w:numPr>
              <w:bidi w:val="0"/>
              <w:spacing w:line="240" w:lineRule="auto"/>
              <w:rPr>
                <w:rFonts w:hint="eastAsia"/>
                <w:lang w:val="en-US" w:eastAsia="zh-CN"/>
              </w:rPr>
            </w:pPr>
            <w:r>
              <w:rPr>
                <w:rFonts w:hint="eastAsia" w:ascii="宋体" w:hAnsi="宋体"/>
                <w:szCs w:val="21"/>
              </w:rPr>
              <w:t>信报箱门锁开启灵活，房号标识清晰、有序。</w:t>
            </w:r>
          </w:p>
        </w:tc>
      </w:tr>
      <w:tr w14:paraId="68599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90" w:hRule="atLeast"/>
        </w:trPr>
        <w:tc>
          <w:tcPr>
            <w:tcW w:w="553" w:type="pct"/>
            <w:vMerge w:val="continue"/>
            <w:shd w:val="clear" w:color="auto" w:fill="auto"/>
            <w:tcMar>
              <w:top w:w="96" w:type="dxa"/>
              <w:left w:w="96" w:type="dxa"/>
              <w:bottom w:w="96" w:type="dxa"/>
              <w:right w:w="96" w:type="dxa"/>
            </w:tcMar>
            <w:vAlign w:val="center"/>
          </w:tcPr>
          <w:p w14:paraId="570EBF59">
            <w:pPr>
              <w:keepNext w:val="0"/>
              <w:keepLines w:val="0"/>
              <w:widowControl/>
              <w:numPr>
                <w:ilvl w:val="0"/>
                <w:numId w:val="0"/>
              </w:numPr>
              <w:suppressLineNumbers w:val="0"/>
              <w:jc w:val="both"/>
              <w:rPr>
                <w:rFonts w:hint="eastAsia" w:ascii="宋体" w:hAnsi="宋体" w:eastAsia="宋体" w:cs="宋体"/>
                <w:b/>
                <w:bCs/>
                <w:color w:val="000000" w:themeColor="text1"/>
                <w:sz w:val="21"/>
                <w:szCs w:val="21"/>
                <w:lang w:val="en-US" w:eastAsia="zh-CN" w:bidi="ar-SA"/>
                <w14:textFill>
                  <w14:solidFill>
                    <w14:schemeClr w14:val="tx1"/>
                  </w14:solidFill>
                </w14:textFill>
              </w:rPr>
            </w:pPr>
          </w:p>
        </w:tc>
        <w:tc>
          <w:tcPr>
            <w:tcW w:w="355" w:type="pct"/>
            <w:vMerge w:val="continue"/>
            <w:shd w:val="clear" w:color="auto" w:fill="auto"/>
            <w:tcMar>
              <w:top w:w="96" w:type="dxa"/>
              <w:left w:w="96" w:type="dxa"/>
              <w:bottom w:w="96" w:type="dxa"/>
              <w:right w:w="96" w:type="dxa"/>
            </w:tcMar>
            <w:vAlign w:val="center"/>
          </w:tcPr>
          <w:p w14:paraId="4648FAF2">
            <w:pPr>
              <w:keepNext w:val="0"/>
              <w:keepLines w:val="0"/>
              <w:widowControl/>
              <w:numPr>
                <w:ilvl w:val="0"/>
                <w:numId w:val="0"/>
              </w:numPr>
              <w:suppressLineNumbers w:val="0"/>
              <w:ind w:left="0" w:leftChars="0" w:firstLine="0" w:firstLineChars="0"/>
              <w:jc w:val="center"/>
              <w:rPr>
                <w:rFonts w:hint="eastAsia" w:ascii="宋体" w:hAnsi="宋体" w:eastAsia="宋体" w:cs="宋体"/>
                <w:b/>
                <w:bCs/>
                <w:sz w:val="21"/>
                <w:szCs w:val="21"/>
                <w:lang w:val="en-US" w:eastAsia="zh-CN"/>
              </w:rPr>
            </w:pPr>
          </w:p>
        </w:tc>
        <w:tc>
          <w:tcPr>
            <w:tcW w:w="556" w:type="pct"/>
            <w:shd w:val="clear" w:color="auto" w:fill="auto"/>
            <w:tcMar>
              <w:top w:w="96" w:type="dxa"/>
              <w:left w:w="96" w:type="dxa"/>
              <w:bottom w:w="96" w:type="dxa"/>
              <w:right w:w="96" w:type="dxa"/>
            </w:tcMar>
            <w:vAlign w:val="center"/>
          </w:tcPr>
          <w:p w14:paraId="17F11641">
            <w:pPr>
              <w:bidi w:val="0"/>
              <w:spacing w:line="240" w:lineRule="auto"/>
              <w:jc w:val="center"/>
              <w:rPr>
                <w:rFonts w:hint="eastAsia" w:ascii="宋体" w:hAnsi="宋体" w:eastAsia="宋体"/>
                <w:szCs w:val="21"/>
                <w:lang w:val="en-US" w:eastAsia="zh-CN"/>
              </w:rPr>
            </w:pPr>
            <w:r>
              <w:rPr>
                <w:rFonts w:hint="eastAsia" w:ascii="宋体" w:hAnsi="宋体" w:eastAsia="宋体"/>
                <w:szCs w:val="21"/>
                <w:lang w:val="en-US" w:eastAsia="zh-CN"/>
              </w:rPr>
              <w:t>4)楼宇门牌</w:t>
            </w:r>
          </w:p>
        </w:tc>
        <w:tc>
          <w:tcPr>
            <w:tcW w:w="3534" w:type="pct"/>
            <w:shd w:val="clear" w:color="auto" w:fill="auto"/>
            <w:tcMar>
              <w:top w:w="96" w:type="dxa"/>
              <w:left w:w="96" w:type="dxa"/>
              <w:bottom w:w="96" w:type="dxa"/>
              <w:right w:w="96" w:type="dxa"/>
            </w:tcMar>
            <w:vAlign w:val="center"/>
          </w:tcPr>
          <w:p w14:paraId="3C9A6612">
            <w:pPr>
              <w:numPr>
                <w:ilvl w:val="0"/>
                <w:numId w:val="29"/>
              </w:numPr>
              <w:rPr>
                <w:rFonts w:hint="eastAsia" w:ascii="宋体" w:hAnsi="宋体"/>
                <w:szCs w:val="21"/>
              </w:rPr>
            </w:pPr>
            <w:r>
              <w:rPr>
                <w:rFonts w:hint="eastAsia" w:ascii="宋体" w:hAnsi="宋体"/>
                <w:szCs w:val="21"/>
              </w:rPr>
              <w:t>设计合理，按功能要求进行分类，安装牢固，标识清楚</w:t>
            </w:r>
            <w:r>
              <w:rPr>
                <w:rFonts w:hint="eastAsia" w:ascii="宋体" w:hAnsi="宋体" w:eastAsia="宋体"/>
                <w:szCs w:val="21"/>
                <w:lang w:eastAsia="zh-CN"/>
              </w:rPr>
              <w:t>。</w:t>
            </w:r>
          </w:p>
          <w:p w14:paraId="56C22FB0">
            <w:pPr>
              <w:numPr>
                <w:ilvl w:val="0"/>
                <w:numId w:val="29"/>
              </w:numPr>
              <w:rPr>
                <w:rFonts w:hint="eastAsia"/>
                <w:lang w:val="en-US" w:eastAsia="zh-CN"/>
              </w:rPr>
            </w:pPr>
            <w:r>
              <w:rPr>
                <w:rFonts w:hint="eastAsia" w:ascii="宋体" w:hAnsi="宋体"/>
                <w:szCs w:val="21"/>
              </w:rPr>
              <w:t>指示牌表面图案清晰</w:t>
            </w:r>
            <w:r>
              <w:rPr>
                <w:rFonts w:hint="eastAsia" w:ascii="宋体" w:hAnsi="宋体" w:eastAsia="宋体"/>
                <w:szCs w:val="21"/>
                <w:lang w:eastAsia="zh-CN"/>
              </w:rPr>
              <w:t>，</w:t>
            </w:r>
            <w:r>
              <w:rPr>
                <w:rFonts w:hint="eastAsia" w:ascii="宋体" w:hAnsi="宋体"/>
                <w:szCs w:val="21"/>
              </w:rPr>
              <w:t>无损伤和刮花的现象</w:t>
            </w:r>
            <w:r>
              <w:rPr>
                <w:rFonts w:hint="eastAsia" w:ascii="宋体" w:hAnsi="宋体" w:eastAsia="宋体"/>
                <w:szCs w:val="21"/>
                <w:lang w:eastAsia="zh-CN"/>
              </w:rPr>
              <w:t>。</w:t>
            </w:r>
          </w:p>
        </w:tc>
      </w:tr>
      <w:tr w14:paraId="7D150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1140" w:hRule="atLeast"/>
        </w:trPr>
        <w:tc>
          <w:tcPr>
            <w:tcW w:w="553" w:type="pct"/>
            <w:vMerge w:val="continue"/>
            <w:shd w:val="clear" w:color="auto" w:fill="auto"/>
            <w:tcMar>
              <w:top w:w="96" w:type="dxa"/>
              <w:left w:w="96" w:type="dxa"/>
              <w:bottom w:w="96" w:type="dxa"/>
              <w:right w:w="96" w:type="dxa"/>
            </w:tcMar>
            <w:vAlign w:val="center"/>
          </w:tcPr>
          <w:p w14:paraId="37E45185">
            <w:pPr>
              <w:keepNext w:val="0"/>
              <w:keepLines w:val="0"/>
              <w:widowControl/>
              <w:numPr>
                <w:ilvl w:val="0"/>
                <w:numId w:val="0"/>
              </w:numPr>
              <w:suppressLineNumbers w:val="0"/>
              <w:jc w:val="both"/>
              <w:rPr>
                <w:rFonts w:hint="eastAsia" w:ascii="宋体" w:hAnsi="宋体" w:eastAsia="宋体" w:cs="宋体"/>
                <w:b/>
                <w:bCs/>
                <w:color w:val="000000" w:themeColor="text1"/>
                <w:sz w:val="21"/>
                <w:szCs w:val="21"/>
                <w:lang w:val="en-US" w:eastAsia="zh-CN" w:bidi="ar-SA"/>
                <w14:textFill>
                  <w14:solidFill>
                    <w14:schemeClr w14:val="tx1"/>
                  </w14:solidFill>
                </w14:textFill>
              </w:rPr>
            </w:pPr>
          </w:p>
        </w:tc>
        <w:tc>
          <w:tcPr>
            <w:tcW w:w="355" w:type="pct"/>
            <w:vMerge w:val="continue"/>
            <w:shd w:val="clear" w:color="auto" w:fill="auto"/>
            <w:tcMar>
              <w:top w:w="96" w:type="dxa"/>
              <w:left w:w="96" w:type="dxa"/>
              <w:bottom w:w="96" w:type="dxa"/>
              <w:right w:w="96" w:type="dxa"/>
            </w:tcMar>
            <w:vAlign w:val="center"/>
          </w:tcPr>
          <w:p w14:paraId="600B6D5B">
            <w:pPr>
              <w:keepNext w:val="0"/>
              <w:keepLines w:val="0"/>
              <w:widowControl/>
              <w:numPr>
                <w:ilvl w:val="0"/>
                <w:numId w:val="0"/>
              </w:numPr>
              <w:suppressLineNumbers w:val="0"/>
              <w:ind w:left="0" w:leftChars="0" w:firstLine="0" w:firstLineChars="0"/>
              <w:jc w:val="center"/>
              <w:rPr>
                <w:rFonts w:hint="eastAsia" w:ascii="宋体" w:hAnsi="宋体" w:eastAsia="宋体" w:cs="宋体"/>
                <w:b/>
                <w:bCs/>
                <w:sz w:val="21"/>
                <w:szCs w:val="21"/>
                <w:lang w:val="en-US" w:eastAsia="zh-CN"/>
              </w:rPr>
            </w:pPr>
          </w:p>
        </w:tc>
        <w:tc>
          <w:tcPr>
            <w:tcW w:w="556" w:type="pct"/>
            <w:shd w:val="clear" w:color="auto" w:fill="auto"/>
            <w:tcMar>
              <w:top w:w="96" w:type="dxa"/>
              <w:left w:w="96" w:type="dxa"/>
              <w:bottom w:w="96" w:type="dxa"/>
              <w:right w:w="96" w:type="dxa"/>
            </w:tcMar>
            <w:vAlign w:val="center"/>
          </w:tcPr>
          <w:p w14:paraId="66D98639">
            <w:pPr>
              <w:bidi w:val="0"/>
              <w:spacing w:line="240" w:lineRule="auto"/>
              <w:jc w:val="center"/>
              <w:rPr>
                <w:rFonts w:hint="eastAsia" w:ascii="宋体" w:hAnsi="宋体" w:eastAsia="宋体"/>
                <w:szCs w:val="21"/>
                <w:lang w:val="en-US" w:eastAsia="zh-CN"/>
              </w:rPr>
            </w:pPr>
            <w:r>
              <w:rPr>
                <w:rFonts w:hint="eastAsia" w:ascii="宋体" w:hAnsi="宋体" w:eastAsia="宋体"/>
                <w:szCs w:val="21"/>
                <w:lang w:val="en-US" w:eastAsia="zh-CN"/>
              </w:rPr>
              <w:t>5)垃圾收集站</w:t>
            </w:r>
          </w:p>
        </w:tc>
        <w:tc>
          <w:tcPr>
            <w:tcW w:w="3534" w:type="pct"/>
            <w:shd w:val="clear" w:color="auto" w:fill="auto"/>
            <w:tcMar>
              <w:top w:w="96" w:type="dxa"/>
              <w:left w:w="96" w:type="dxa"/>
              <w:bottom w:w="96" w:type="dxa"/>
              <w:right w:w="96" w:type="dxa"/>
            </w:tcMar>
            <w:vAlign w:val="center"/>
          </w:tcPr>
          <w:p w14:paraId="4666CB22">
            <w:pPr>
              <w:numPr>
                <w:ilvl w:val="0"/>
                <w:numId w:val="0"/>
              </w:numPr>
              <w:rPr>
                <w:rFonts w:hint="eastAsia" w:ascii="宋体" w:hAnsi="宋体"/>
                <w:szCs w:val="21"/>
              </w:rPr>
            </w:pPr>
            <w:r>
              <w:rPr>
                <w:rFonts w:hint="eastAsia" w:ascii="宋体" w:hAnsi="宋体" w:eastAsia="宋体"/>
                <w:szCs w:val="21"/>
                <w:lang w:val="en-US" w:eastAsia="zh-CN"/>
              </w:rPr>
              <w:t>1、</w:t>
            </w:r>
            <w:r>
              <w:rPr>
                <w:rFonts w:hint="eastAsia" w:ascii="宋体" w:hAnsi="宋体"/>
                <w:szCs w:val="21"/>
              </w:rPr>
              <w:t>应设置垃圾收集站并做绿植遮挡和降噪。</w:t>
            </w:r>
          </w:p>
          <w:p w14:paraId="6D2A728F">
            <w:pPr>
              <w:numPr>
                <w:ilvl w:val="0"/>
                <w:numId w:val="0"/>
              </w:numPr>
              <w:rPr>
                <w:rFonts w:hint="eastAsia" w:ascii="宋体" w:hAnsi="宋体"/>
                <w:szCs w:val="21"/>
              </w:rPr>
            </w:pPr>
            <w:r>
              <w:rPr>
                <w:rFonts w:hint="eastAsia" w:ascii="宋体" w:hAnsi="宋体" w:eastAsia="宋体"/>
                <w:szCs w:val="21"/>
                <w:lang w:val="en-US" w:eastAsia="zh-CN"/>
              </w:rPr>
              <w:t>2、</w:t>
            </w:r>
            <w:r>
              <w:rPr>
                <w:rFonts w:hint="eastAsia" w:ascii="宋体" w:hAnsi="宋体"/>
                <w:szCs w:val="21"/>
              </w:rPr>
              <w:t>垃圾收集站宜采用冷库型或设置排气过滤装置，减少异味影响。</w:t>
            </w:r>
          </w:p>
          <w:p w14:paraId="22C0B1A5">
            <w:pPr>
              <w:numPr>
                <w:ilvl w:val="0"/>
                <w:numId w:val="0"/>
              </w:numPr>
              <w:rPr>
                <w:rFonts w:hint="eastAsia" w:ascii="宋体" w:hAnsi="宋体"/>
                <w:szCs w:val="21"/>
              </w:rPr>
            </w:pPr>
            <w:r>
              <w:rPr>
                <w:rFonts w:hint="eastAsia" w:ascii="宋体" w:hAnsi="宋体" w:eastAsia="宋体"/>
                <w:szCs w:val="21"/>
                <w:lang w:val="en-US" w:eastAsia="zh-CN"/>
              </w:rPr>
              <w:t>3、</w:t>
            </w:r>
            <w:r>
              <w:rPr>
                <w:rFonts w:hint="eastAsia" w:ascii="宋体" w:hAnsi="宋体"/>
                <w:szCs w:val="21"/>
              </w:rPr>
              <w:t>地面应有防水层;房间内配置冲洗水龙头，地面具有一定坡道，冲洗用水能正常排向排水沟及集水坑，地面无积水。</w:t>
            </w:r>
          </w:p>
          <w:p w14:paraId="4CC07779">
            <w:pPr>
              <w:numPr>
                <w:ilvl w:val="0"/>
                <w:numId w:val="0"/>
              </w:numPr>
              <w:ind w:left="0" w:leftChars="0" w:firstLine="0" w:firstLineChars="0"/>
              <w:rPr>
                <w:rFonts w:hint="eastAsia"/>
                <w:lang w:val="en-US" w:eastAsia="zh-CN"/>
              </w:rPr>
            </w:pPr>
            <w:r>
              <w:rPr>
                <w:rFonts w:hint="eastAsia" w:ascii="宋体" w:hAnsi="宋体" w:eastAsia="宋体"/>
                <w:szCs w:val="21"/>
                <w:lang w:val="en-US" w:eastAsia="zh-CN"/>
              </w:rPr>
              <w:t>4、</w:t>
            </w:r>
            <w:r>
              <w:rPr>
                <w:rFonts w:hint="eastAsia" w:ascii="宋体" w:hAnsi="宋体"/>
                <w:szCs w:val="21"/>
              </w:rPr>
              <w:t>房间内配置灯具，宜距地1.8m以上设置五孔插座。</w:t>
            </w:r>
          </w:p>
        </w:tc>
      </w:tr>
      <w:tr w14:paraId="1C352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88" w:hRule="atLeast"/>
        </w:trPr>
        <w:tc>
          <w:tcPr>
            <w:tcW w:w="553" w:type="pct"/>
            <w:vMerge w:val="continue"/>
            <w:shd w:val="clear" w:color="auto" w:fill="auto"/>
            <w:tcMar>
              <w:top w:w="96" w:type="dxa"/>
              <w:left w:w="96" w:type="dxa"/>
              <w:bottom w:w="96" w:type="dxa"/>
              <w:right w:w="96" w:type="dxa"/>
            </w:tcMar>
            <w:vAlign w:val="center"/>
          </w:tcPr>
          <w:p w14:paraId="00887889">
            <w:pPr>
              <w:keepNext w:val="0"/>
              <w:keepLines w:val="0"/>
              <w:widowControl/>
              <w:numPr>
                <w:ilvl w:val="0"/>
                <w:numId w:val="0"/>
              </w:numPr>
              <w:suppressLineNumbers w:val="0"/>
              <w:jc w:val="both"/>
              <w:rPr>
                <w:rFonts w:hint="eastAsia" w:ascii="宋体" w:hAnsi="宋体" w:eastAsia="宋体" w:cs="宋体"/>
                <w:b/>
                <w:bCs/>
                <w:color w:val="000000" w:themeColor="text1"/>
                <w:sz w:val="21"/>
                <w:szCs w:val="21"/>
                <w:lang w:val="en-US" w:eastAsia="zh-CN" w:bidi="ar-SA"/>
                <w14:textFill>
                  <w14:solidFill>
                    <w14:schemeClr w14:val="tx1"/>
                  </w14:solidFill>
                </w14:textFill>
              </w:rPr>
            </w:pPr>
          </w:p>
        </w:tc>
        <w:tc>
          <w:tcPr>
            <w:tcW w:w="355" w:type="pct"/>
            <w:vMerge w:val="continue"/>
            <w:shd w:val="clear" w:color="auto" w:fill="auto"/>
            <w:tcMar>
              <w:top w:w="96" w:type="dxa"/>
              <w:left w:w="96" w:type="dxa"/>
              <w:bottom w:w="96" w:type="dxa"/>
              <w:right w:w="96" w:type="dxa"/>
            </w:tcMar>
            <w:vAlign w:val="center"/>
          </w:tcPr>
          <w:p w14:paraId="6358E5B2">
            <w:pPr>
              <w:keepNext w:val="0"/>
              <w:keepLines w:val="0"/>
              <w:widowControl/>
              <w:numPr>
                <w:ilvl w:val="0"/>
                <w:numId w:val="0"/>
              </w:numPr>
              <w:suppressLineNumbers w:val="0"/>
              <w:ind w:left="0" w:leftChars="0" w:firstLine="0" w:firstLineChars="0"/>
              <w:jc w:val="center"/>
              <w:rPr>
                <w:rFonts w:hint="eastAsia" w:ascii="宋体" w:hAnsi="宋体" w:eastAsia="宋体" w:cs="宋体"/>
                <w:b/>
                <w:bCs/>
                <w:sz w:val="21"/>
                <w:szCs w:val="21"/>
                <w:lang w:val="en-US" w:eastAsia="zh-CN"/>
              </w:rPr>
            </w:pPr>
          </w:p>
        </w:tc>
        <w:tc>
          <w:tcPr>
            <w:tcW w:w="556" w:type="pct"/>
            <w:shd w:val="clear" w:color="auto" w:fill="auto"/>
            <w:tcMar>
              <w:top w:w="96" w:type="dxa"/>
              <w:left w:w="96" w:type="dxa"/>
              <w:bottom w:w="96" w:type="dxa"/>
              <w:right w:w="96" w:type="dxa"/>
            </w:tcMar>
            <w:vAlign w:val="center"/>
          </w:tcPr>
          <w:p w14:paraId="2FE2445B">
            <w:pPr>
              <w:bidi w:val="0"/>
              <w:spacing w:line="240" w:lineRule="auto"/>
              <w:jc w:val="center"/>
              <w:rPr>
                <w:rFonts w:hint="eastAsia" w:ascii="宋体" w:hAnsi="宋体" w:eastAsia="宋体"/>
                <w:szCs w:val="21"/>
                <w:lang w:val="en-US" w:eastAsia="zh-CN"/>
              </w:rPr>
            </w:pPr>
            <w:r>
              <w:rPr>
                <w:rFonts w:hint="eastAsia" w:ascii="宋体" w:hAnsi="宋体" w:eastAsia="宋体"/>
                <w:szCs w:val="21"/>
                <w:lang w:val="en-US" w:eastAsia="zh-CN"/>
              </w:rPr>
              <w:t>6)</w:t>
            </w:r>
            <w:r>
              <w:rPr>
                <w:rFonts w:hint="eastAsia" w:ascii="宋体" w:hAnsi="宋体"/>
                <w:szCs w:val="21"/>
              </w:rPr>
              <w:t>非机动车停车设施</w:t>
            </w:r>
          </w:p>
        </w:tc>
        <w:tc>
          <w:tcPr>
            <w:tcW w:w="3534" w:type="pct"/>
            <w:shd w:val="clear" w:color="auto" w:fill="auto"/>
            <w:tcMar>
              <w:top w:w="96" w:type="dxa"/>
              <w:left w:w="96" w:type="dxa"/>
              <w:bottom w:w="96" w:type="dxa"/>
              <w:right w:w="96" w:type="dxa"/>
            </w:tcMar>
            <w:vAlign w:val="center"/>
          </w:tcPr>
          <w:p w14:paraId="27CA3804">
            <w:pPr>
              <w:numPr>
                <w:ilvl w:val="0"/>
                <w:numId w:val="30"/>
              </w:numPr>
              <w:rPr>
                <w:rFonts w:hint="eastAsia"/>
                <w:lang w:val="en-US" w:eastAsia="zh-CN"/>
              </w:rPr>
            </w:pPr>
            <w:r>
              <w:rPr>
                <w:rFonts w:hint="eastAsia" w:ascii="宋体" w:hAnsi="宋体"/>
                <w:szCs w:val="21"/>
              </w:rPr>
              <w:t>在小区适当位置合理设置存放点，其大小应与小区的实际情况吻合</w:t>
            </w:r>
            <w:r>
              <w:rPr>
                <w:rFonts w:hint="eastAsia" w:ascii="宋体" w:hAnsi="宋体" w:eastAsia="宋体"/>
                <w:szCs w:val="21"/>
                <w:lang w:eastAsia="zh-CN"/>
              </w:rPr>
              <w:t>。</w:t>
            </w:r>
          </w:p>
          <w:p w14:paraId="23CDF6DF">
            <w:pPr>
              <w:numPr>
                <w:ilvl w:val="0"/>
                <w:numId w:val="30"/>
              </w:numPr>
              <w:rPr>
                <w:rFonts w:hint="eastAsia"/>
                <w:lang w:val="en-US" w:eastAsia="zh-CN"/>
              </w:rPr>
            </w:pPr>
            <w:r>
              <w:rPr>
                <w:rFonts w:hint="eastAsia" w:ascii="宋体" w:hAnsi="宋体"/>
                <w:szCs w:val="21"/>
              </w:rPr>
              <w:t>存放点设置合理的照明和充电插座</w:t>
            </w:r>
            <w:r>
              <w:rPr>
                <w:rFonts w:hint="eastAsia" w:ascii="宋体" w:hAnsi="宋体" w:eastAsia="宋体"/>
                <w:szCs w:val="21"/>
                <w:lang w:eastAsia="zh-CN"/>
              </w:rPr>
              <w:t>。</w:t>
            </w:r>
          </w:p>
          <w:p w14:paraId="2FF25105">
            <w:pPr>
              <w:numPr>
                <w:ilvl w:val="0"/>
                <w:numId w:val="30"/>
              </w:numPr>
              <w:rPr>
                <w:rFonts w:hint="eastAsia"/>
                <w:lang w:val="en-US" w:eastAsia="zh-CN"/>
              </w:rPr>
            </w:pPr>
            <w:r>
              <w:rPr>
                <w:rFonts w:hint="eastAsia" w:ascii="宋体" w:hAnsi="宋体"/>
                <w:szCs w:val="21"/>
              </w:rPr>
              <w:t>存放点</w:t>
            </w:r>
            <w:r>
              <w:rPr>
                <w:rFonts w:ascii="宋体" w:hAnsi="宋体" w:eastAsia="宋体" w:cs="宋体"/>
                <w:sz w:val="24"/>
                <w:szCs w:val="24"/>
              </w:rPr>
              <w:t>电源应有漏电保护措施。</w:t>
            </w:r>
          </w:p>
          <w:p w14:paraId="5E69677E">
            <w:pPr>
              <w:numPr>
                <w:ilvl w:val="0"/>
                <w:numId w:val="30"/>
              </w:numPr>
              <w:rPr>
                <w:rFonts w:hint="eastAsia"/>
                <w:lang w:val="en-US" w:eastAsia="zh-CN"/>
              </w:rPr>
            </w:pPr>
            <w:r>
              <w:rPr>
                <w:rFonts w:ascii="宋体" w:hAnsi="宋体" w:eastAsia="宋体" w:cs="宋体"/>
                <w:sz w:val="24"/>
                <w:szCs w:val="24"/>
              </w:rPr>
              <w:t>电瓶车充电区域应设置相应消防设施。</w:t>
            </w:r>
          </w:p>
          <w:p w14:paraId="4FD38658">
            <w:pPr>
              <w:numPr>
                <w:ilvl w:val="0"/>
                <w:numId w:val="30"/>
              </w:numPr>
              <w:rPr>
                <w:rFonts w:hint="eastAsia"/>
                <w:lang w:val="en-US" w:eastAsia="zh-CN"/>
              </w:rPr>
            </w:pPr>
            <w:r>
              <w:rPr>
                <w:rFonts w:hint="eastAsia" w:ascii="宋体" w:hAnsi="宋体"/>
                <w:szCs w:val="21"/>
              </w:rPr>
              <w:t>存放点应设置固定支持物，与小区的风格相匹配；标识齐全。</w:t>
            </w:r>
          </w:p>
        </w:tc>
      </w:tr>
      <w:tr w14:paraId="5DCA0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140" w:hRule="atLeast"/>
        </w:trPr>
        <w:tc>
          <w:tcPr>
            <w:tcW w:w="553" w:type="pct"/>
            <w:vMerge w:val="continue"/>
            <w:shd w:val="clear" w:color="auto" w:fill="auto"/>
            <w:tcMar>
              <w:top w:w="96" w:type="dxa"/>
              <w:left w:w="96" w:type="dxa"/>
              <w:bottom w:w="96" w:type="dxa"/>
              <w:right w:w="96" w:type="dxa"/>
            </w:tcMar>
            <w:vAlign w:val="center"/>
          </w:tcPr>
          <w:p w14:paraId="2C912DE1">
            <w:pPr>
              <w:keepNext w:val="0"/>
              <w:keepLines w:val="0"/>
              <w:widowControl/>
              <w:numPr>
                <w:ilvl w:val="0"/>
                <w:numId w:val="0"/>
              </w:numPr>
              <w:suppressLineNumbers w:val="0"/>
              <w:jc w:val="both"/>
              <w:rPr>
                <w:rFonts w:hint="eastAsia" w:ascii="宋体" w:hAnsi="宋体" w:eastAsia="宋体" w:cs="宋体"/>
                <w:b/>
                <w:bCs/>
                <w:color w:val="000000" w:themeColor="text1"/>
                <w:sz w:val="21"/>
                <w:szCs w:val="21"/>
                <w:lang w:val="en-US" w:eastAsia="zh-CN" w:bidi="ar-SA"/>
                <w14:textFill>
                  <w14:solidFill>
                    <w14:schemeClr w14:val="tx1"/>
                  </w14:solidFill>
                </w14:textFill>
              </w:rPr>
            </w:pPr>
          </w:p>
        </w:tc>
        <w:tc>
          <w:tcPr>
            <w:tcW w:w="355" w:type="pct"/>
            <w:vMerge w:val="continue"/>
            <w:shd w:val="clear" w:color="auto" w:fill="auto"/>
            <w:tcMar>
              <w:top w:w="96" w:type="dxa"/>
              <w:left w:w="96" w:type="dxa"/>
              <w:bottom w:w="96" w:type="dxa"/>
              <w:right w:w="96" w:type="dxa"/>
            </w:tcMar>
            <w:vAlign w:val="center"/>
          </w:tcPr>
          <w:p w14:paraId="57599D66">
            <w:pPr>
              <w:keepNext w:val="0"/>
              <w:keepLines w:val="0"/>
              <w:widowControl/>
              <w:numPr>
                <w:ilvl w:val="0"/>
                <w:numId w:val="0"/>
              </w:numPr>
              <w:suppressLineNumbers w:val="0"/>
              <w:ind w:left="0" w:leftChars="0" w:firstLine="0" w:firstLineChars="0"/>
              <w:jc w:val="center"/>
              <w:rPr>
                <w:rFonts w:hint="eastAsia" w:ascii="宋体" w:hAnsi="宋体" w:eastAsia="宋体" w:cs="宋体"/>
                <w:b/>
                <w:bCs/>
                <w:sz w:val="21"/>
                <w:szCs w:val="21"/>
                <w:lang w:val="en-US" w:eastAsia="zh-CN"/>
              </w:rPr>
            </w:pPr>
          </w:p>
        </w:tc>
        <w:tc>
          <w:tcPr>
            <w:tcW w:w="556" w:type="pct"/>
            <w:shd w:val="clear" w:color="auto" w:fill="auto"/>
            <w:tcMar>
              <w:top w:w="96" w:type="dxa"/>
              <w:left w:w="96" w:type="dxa"/>
              <w:bottom w:w="96" w:type="dxa"/>
              <w:right w:w="96" w:type="dxa"/>
            </w:tcMar>
            <w:vAlign w:val="center"/>
          </w:tcPr>
          <w:p w14:paraId="3C2EE1F5">
            <w:pPr>
              <w:keepNext w:val="0"/>
              <w:keepLines w:val="0"/>
              <w:widowControl/>
              <w:numPr>
                <w:ilvl w:val="0"/>
                <w:numId w:val="0"/>
              </w:numPr>
              <w:suppressLineNumbers w:val="0"/>
              <w:ind w:left="0" w:leftChars="0" w:firstLine="0" w:firstLineChars="0"/>
              <w:jc w:val="center"/>
              <w:rPr>
                <w:rFonts w:hint="eastAsia" w:ascii="宋体" w:hAnsi="宋体" w:eastAsia="宋体"/>
                <w:szCs w:val="21"/>
                <w:lang w:val="en-US" w:eastAsia="zh-CN"/>
              </w:rPr>
            </w:pPr>
            <w:r>
              <w:rPr>
                <w:rFonts w:hint="eastAsia" w:ascii="宋体" w:hAnsi="宋体" w:eastAsia="宋体"/>
                <w:szCs w:val="21"/>
                <w:lang w:val="en-US" w:eastAsia="zh-CN"/>
              </w:rPr>
              <w:t>7)门卫岗亭</w:t>
            </w:r>
          </w:p>
        </w:tc>
        <w:tc>
          <w:tcPr>
            <w:tcW w:w="3534" w:type="pct"/>
            <w:shd w:val="clear" w:color="auto" w:fill="auto"/>
            <w:tcMar>
              <w:top w:w="96" w:type="dxa"/>
              <w:left w:w="96" w:type="dxa"/>
              <w:bottom w:w="96" w:type="dxa"/>
              <w:right w:w="96" w:type="dxa"/>
            </w:tcMar>
            <w:vAlign w:val="center"/>
          </w:tcPr>
          <w:p w14:paraId="28D85F8A">
            <w:pPr>
              <w:numPr>
                <w:ilvl w:val="0"/>
                <w:numId w:val="31"/>
              </w:numPr>
              <w:rPr>
                <w:rFonts w:hint="eastAsia" w:ascii="宋体" w:hAnsi="宋体"/>
                <w:szCs w:val="21"/>
              </w:rPr>
            </w:pPr>
            <w:r>
              <w:rPr>
                <w:rFonts w:hint="eastAsia" w:ascii="宋体" w:hAnsi="宋体"/>
                <w:szCs w:val="21"/>
              </w:rPr>
              <w:t>值班岗亭门窗、墙身、屋顶、地面、照明、插座等完好。</w:t>
            </w:r>
          </w:p>
          <w:p w14:paraId="01F65062">
            <w:pPr>
              <w:numPr>
                <w:ilvl w:val="0"/>
                <w:numId w:val="31"/>
              </w:numPr>
              <w:rPr>
                <w:rFonts w:hint="eastAsia" w:ascii="宋体" w:hAnsi="宋体" w:eastAsia="宋体"/>
                <w:szCs w:val="21"/>
                <w:lang w:eastAsia="zh-CN"/>
              </w:rPr>
            </w:pPr>
            <w:r>
              <w:rPr>
                <w:rFonts w:hint="eastAsia" w:ascii="宋体" w:hAnsi="宋体"/>
                <w:szCs w:val="21"/>
              </w:rPr>
              <w:t>岗亭内无渗漏。</w:t>
            </w:r>
          </w:p>
          <w:p w14:paraId="1E33728F">
            <w:pPr>
              <w:widowControl/>
              <w:numPr>
                <w:ilvl w:val="0"/>
                <w:numId w:val="31"/>
              </w:numPr>
              <w:jc w:val="left"/>
              <w:rPr>
                <w:rFonts w:hint="eastAsia" w:ascii="宋体" w:hAnsi="宋体" w:eastAsia="宋体"/>
                <w:szCs w:val="21"/>
                <w:lang w:val="en-US" w:eastAsia="zh-CN"/>
              </w:rPr>
            </w:pPr>
            <w:r>
              <w:rPr>
                <w:rFonts w:hint="eastAsia" w:ascii="宋体" w:hAnsi="宋体"/>
                <w:szCs w:val="21"/>
              </w:rPr>
              <w:t>空调安装到位</w:t>
            </w:r>
            <w:r>
              <w:rPr>
                <w:rFonts w:hint="eastAsia" w:ascii="宋体" w:hAnsi="宋体" w:eastAsia="宋体"/>
                <w:szCs w:val="21"/>
                <w:lang w:eastAsia="zh-CN"/>
              </w:rPr>
              <w:t>。</w:t>
            </w:r>
          </w:p>
        </w:tc>
      </w:tr>
      <w:tr w14:paraId="0FF8A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140" w:hRule="atLeast"/>
        </w:trPr>
        <w:tc>
          <w:tcPr>
            <w:tcW w:w="553" w:type="pct"/>
            <w:vMerge w:val="restart"/>
            <w:shd w:val="clear" w:color="auto" w:fill="auto"/>
            <w:tcMar>
              <w:top w:w="96" w:type="dxa"/>
              <w:left w:w="96" w:type="dxa"/>
              <w:bottom w:w="96" w:type="dxa"/>
              <w:right w:w="96" w:type="dxa"/>
            </w:tcMar>
            <w:vAlign w:val="center"/>
          </w:tcPr>
          <w:p w14:paraId="501C0207">
            <w:pPr>
              <w:keepNext w:val="0"/>
              <w:keepLines w:val="0"/>
              <w:widowControl/>
              <w:numPr>
                <w:ilvl w:val="0"/>
                <w:numId w:val="0"/>
              </w:numPr>
              <w:suppressLineNumbers w:val="0"/>
              <w:jc w:val="both"/>
              <w:rPr>
                <w:rFonts w:hint="eastAsia" w:ascii="宋体" w:hAnsi="宋体" w:eastAsia="宋体" w:cs="宋体"/>
                <w:b/>
                <w:bCs/>
                <w:color w:val="000000" w:themeColor="text1"/>
                <w:sz w:val="21"/>
                <w:szCs w:val="21"/>
                <w:lang w:val="en-US" w:eastAsia="zh-CN" w:bidi="ar-SA"/>
                <w14:textFill>
                  <w14:solidFill>
                    <w14:schemeClr w14:val="tx1"/>
                  </w14:solidFill>
                </w14:textFill>
              </w:rPr>
            </w:pPr>
          </w:p>
        </w:tc>
        <w:tc>
          <w:tcPr>
            <w:tcW w:w="355" w:type="pct"/>
            <w:vMerge w:val="restart"/>
            <w:shd w:val="clear" w:color="auto" w:fill="auto"/>
            <w:tcMar>
              <w:top w:w="96" w:type="dxa"/>
              <w:left w:w="96" w:type="dxa"/>
              <w:bottom w:w="96" w:type="dxa"/>
              <w:right w:w="96" w:type="dxa"/>
            </w:tcMar>
            <w:vAlign w:val="center"/>
          </w:tcPr>
          <w:p w14:paraId="0D499308">
            <w:pPr>
              <w:keepNext w:val="0"/>
              <w:keepLines w:val="0"/>
              <w:widowControl/>
              <w:numPr>
                <w:ilvl w:val="0"/>
                <w:numId w:val="0"/>
              </w:numPr>
              <w:suppressLineNumbers w:val="0"/>
              <w:ind w:left="0" w:leftChars="0" w:firstLine="0" w:firstLineChars="0"/>
              <w:jc w:val="center"/>
              <w:rPr>
                <w:rFonts w:hint="eastAsia" w:ascii="宋体" w:hAnsi="宋体" w:eastAsia="宋体" w:cs="宋体"/>
                <w:b/>
                <w:bCs/>
                <w:sz w:val="21"/>
                <w:szCs w:val="21"/>
                <w:lang w:val="en-US" w:eastAsia="zh-CN"/>
              </w:rPr>
            </w:pPr>
          </w:p>
        </w:tc>
        <w:tc>
          <w:tcPr>
            <w:tcW w:w="556" w:type="pct"/>
            <w:shd w:val="clear" w:color="auto" w:fill="auto"/>
            <w:tcMar>
              <w:top w:w="96" w:type="dxa"/>
              <w:left w:w="96" w:type="dxa"/>
              <w:bottom w:w="96" w:type="dxa"/>
              <w:right w:w="96" w:type="dxa"/>
            </w:tcMar>
            <w:vAlign w:val="center"/>
          </w:tcPr>
          <w:p w14:paraId="2EF88A94">
            <w:pPr>
              <w:keepNext w:val="0"/>
              <w:keepLines w:val="0"/>
              <w:widowControl/>
              <w:numPr>
                <w:ilvl w:val="0"/>
                <w:numId w:val="0"/>
              </w:numPr>
              <w:suppressLineNumbers w:val="0"/>
              <w:ind w:left="0" w:leftChars="0" w:firstLine="0" w:firstLineChars="0"/>
              <w:jc w:val="center"/>
              <w:rPr>
                <w:rFonts w:hint="default" w:ascii="宋体" w:hAnsi="宋体" w:eastAsia="宋体"/>
                <w:szCs w:val="21"/>
                <w:lang w:val="en-US" w:eastAsia="zh-CN"/>
              </w:rPr>
            </w:pPr>
            <w:r>
              <w:rPr>
                <w:rFonts w:hint="eastAsia" w:ascii="宋体" w:hAnsi="宋体" w:eastAsia="宋体"/>
                <w:szCs w:val="21"/>
                <w:lang w:val="en-US" w:eastAsia="zh-CN"/>
              </w:rPr>
              <w:t>8）游泳池</w:t>
            </w:r>
          </w:p>
        </w:tc>
        <w:tc>
          <w:tcPr>
            <w:tcW w:w="3534" w:type="pct"/>
            <w:shd w:val="clear" w:color="auto" w:fill="auto"/>
            <w:tcMar>
              <w:top w:w="96" w:type="dxa"/>
              <w:left w:w="96" w:type="dxa"/>
              <w:bottom w:w="96" w:type="dxa"/>
              <w:right w:w="96" w:type="dxa"/>
            </w:tcMar>
            <w:vAlign w:val="center"/>
          </w:tcPr>
          <w:p w14:paraId="41390235">
            <w:pPr>
              <w:numPr>
                <w:ilvl w:val="0"/>
                <w:numId w:val="0"/>
              </w:numPr>
              <w:rPr>
                <w:rFonts w:hint="eastAsia" w:ascii="宋体" w:hAnsi="宋体"/>
                <w:szCs w:val="21"/>
                <w:lang w:eastAsia="zh-CN"/>
              </w:rPr>
            </w:pPr>
            <w:r>
              <w:rPr>
                <w:rFonts w:hint="eastAsia" w:ascii="宋体" w:hAnsi="宋体"/>
                <w:szCs w:val="21"/>
                <w:lang w:val="en-US" w:eastAsia="zh-CN"/>
              </w:rPr>
              <w:t>1、</w:t>
            </w:r>
            <w:r>
              <w:rPr>
                <w:rFonts w:hint="eastAsia" w:ascii="宋体" w:hAnsi="宋体"/>
                <w:szCs w:val="21"/>
              </w:rPr>
              <w:t>池体土建：池壁饰面有无开裂渗漏，确认深浅水区标识、回水防吸盖板、溢流及放空管道完好；扶梯牢固，池岸防滑、排水通畅。</w:t>
            </w:r>
          </w:p>
          <w:p w14:paraId="06CCAB92">
            <w:pPr>
              <w:numPr>
                <w:ilvl w:val="0"/>
                <w:numId w:val="0"/>
              </w:numPr>
              <w:rPr>
                <w:rFonts w:hint="eastAsia" w:ascii="宋体" w:hAnsi="宋体"/>
                <w:szCs w:val="21"/>
                <w:lang w:eastAsia="zh-CN"/>
              </w:rPr>
            </w:pPr>
            <w:r>
              <w:rPr>
                <w:rFonts w:hint="eastAsia" w:ascii="宋体" w:hAnsi="宋体"/>
                <w:szCs w:val="21"/>
                <w:lang w:val="en-US" w:eastAsia="zh-CN"/>
              </w:rPr>
              <w:t>2、</w:t>
            </w:r>
            <w:r>
              <w:rPr>
                <w:rFonts w:hint="eastAsia" w:ascii="宋体" w:hAnsi="宋体"/>
                <w:szCs w:val="21"/>
              </w:rPr>
              <w:t>水处理设备：循环过滤、投药消毒、恒温除湿机组，管路阀门无渗漏，开展系统试运行；机房通风、排水、消防设施齐全。</w:t>
            </w:r>
          </w:p>
          <w:p w14:paraId="021CB6EC">
            <w:pPr>
              <w:numPr>
                <w:ilvl w:val="0"/>
                <w:numId w:val="0"/>
              </w:numPr>
              <w:rPr>
                <w:rFonts w:hint="eastAsia" w:ascii="宋体" w:hAnsi="宋体"/>
                <w:szCs w:val="21"/>
                <w:lang w:eastAsia="zh-CN"/>
              </w:rPr>
            </w:pPr>
            <w:r>
              <w:rPr>
                <w:rFonts w:hint="eastAsia" w:ascii="宋体" w:hAnsi="宋体"/>
                <w:szCs w:val="21"/>
                <w:lang w:val="en-US" w:eastAsia="zh-CN"/>
              </w:rPr>
              <w:t>3、</w:t>
            </w:r>
            <w:r>
              <w:rPr>
                <w:rFonts w:hint="eastAsia" w:ascii="宋体" w:hAnsi="宋体"/>
                <w:szCs w:val="21"/>
              </w:rPr>
              <w:t>电气系统：核查水下安全低压灯具，测试漏电保护器，落实泳池金属构件等电位接地，场地照明及应急照明正常</w:t>
            </w:r>
            <w:r>
              <w:rPr>
                <w:rFonts w:hint="eastAsia" w:ascii="宋体" w:hAnsi="宋体"/>
                <w:szCs w:val="21"/>
                <w:lang w:eastAsia="zh-CN"/>
              </w:rPr>
              <w:t>。</w:t>
            </w:r>
          </w:p>
          <w:p w14:paraId="4994753E">
            <w:pPr>
              <w:numPr>
                <w:ilvl w:val="0"/>
                <w:numId w:val="0"/>
              </w:numPr>
              <w:rPr>
                <w:rFonts w:hint="eastAsia" w:ascii="宋体" w:hAnsi="宋体"/>
                <w:szCs w:val="21"/>
              </w:rPr>
            </w:pPr>
            <w:r>
              <w:rPr>
                <w:rFonts w:hint="eastAsia" w:ascii="宋体" w:hAnsi="宋体"/>
                <w:szCs w:val="21"/>
                <w:lang w:val="en-US" w:eastAsia="zh-CN"/>
              </w:rPr>
              <w:t>4、</w:t>
            </w:r>
            <w:r>
              <w:rPr>
                <w:rFonts w:hint="eastAsia" w:ascii="宋体" w:hAnsi="宋体"/>
                <w:szCs w:val="21"/>
              </w:rPr>
              <w:t>卫生配套设施：浸脚消毒池、淋浴更衣室给排水，补水系统设置防回流隔断，地面防滑排水顺畅。</w:t>
            </w:r>
          </w:p>
          <w:p w14:paraId="01B4FBDD">
            <w:pPr>
              <w:numPr>
                <w:ilvl w:val="0"/>
                <w:numId w:val="0"/>
              </w:numPr>
              <w:rPr>
                <w:rFonts w:hint="eastAsia" w:ascii="宋体" w:hAnsi="宋体"/>
                <w:szCs w:val="21"/>
              </w:rPr>
            </w:pPr>
            <w:r>
              <w:rPr>
                <w:rFonts w:hint="eastAsia" w:ascii="宋体" w:hAnsi="宋体"/>
                <w:szCs w:val="21"/>
                <w:lang w:val="en-US" w:eastAsia="zh-CN"/>
              </w:rPr>
              <w:t>5、</w:t>
            </w:r>
            <w:r>
              <w:rPr>
                <w:rFonts w:hint="eastAsia" w:ascii="宋体" w:hAnsi="宋体"/>
                <w:szCs w:val="21"/>
              </w:rPr>
              <w:t>安全设施：配齐救生器材，完善安全警示标识，救生岗视野达标，外围防护围栏及门锁完好。</w:t>
            </w:r>
          </w:p>
          <w:p w14:paraId="5D3A91DB">
            <w:pPr>
              <w:numPr>
                <w:ilvl w:val="0"/>
                <w:numId w:val="0"/>
              </w:numPr>
              <w:rPr>
                <w:rFonts w:hint="default" w:ascii="宋体" w:hAnsi="宋体" w:eastAsia="宋体" w:cs="宋体"/>
                <w:sz w:val="24"/>
                <w:szCs w:val="24"/>
                <w:lang w:val="en-US" w:eastAsia="zh-CN"/>
              </w:rPr>
            </w:pPr>
            <w:r>
              <w:rPr>
                <w:rFonts w:hint="eastAsia" w:ascii="宋体" w:hAnsi="宋体"/>
                <w:szCs w:val="21"/>
                <w:lang w:val="en-US" w:eastAsia="zh-CN"/>
              </w:rPr>
              <w:t>6、</w:t>
            </w:r>
            <w:r>
              <w:rPr>
                <w:rFonts w:hint="eastAsia" w:ascii="宋体" w:hAnsi="宋体"/>
                <w:szCs w:val="21"/>
              </w:rPr>
              <w:t>弱电安防：测试监控、广播、紧急呼叫装置运行状态。</w:t>
            </w:r>
          </w:p>
        </w:tc>
      </w:tr>
      <w:tr w14:paraId="22A1A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987" w:hRule="atLeast"/>
        </w:trPr>
        <w:tc>
          <w:tcPr>
            <w:tcW w:w="553" w:type="pct"/>
            <w:vMerge w:val="continue"/>
            <w:shd w:val="clear" w:color="auto" w:fill="auto"/>
            <w:tcMar>
              <w:top w:w="96" w:type="dxa"/>
              <w:left w:w="96" w:type="dxa"/>
              <w:bottom w:w="96" w:type="dxa"/>
              <w:right w:w="96" w:type="dxa"/>
            </w:tcMar>
            <w:vAlign w:val="center"/>
          </w:tcPr>
          <w:p w14:paraId="77FA8EF3">
            <w:pPr>
              <w:keepNext w:val="0"/>
              <w:keepLines w:val="0"/>
              <w:widowControl/>
              <w:numPr>
                <w:ilvl w:val="0"/>
                <w:numId w:val="0"/>
              </w:numPr>
              <w:suppressLineNumbers w:val="0"/>
              <w:jc w:val="both"/>
              <w:rPr>
                <w:rFonts w:hint="eastAsia" w:ascii="宋体" w:hAnsi="宋体" w:eastAsia="宋体" w:cs="宋体"/>
                <w:b/>
                <w:bCs/>
                <w:color w:val="000000" w:themeColor="text1"/>
                <w:sz w:val="21"/>
                <w:szCs w:val="21"/>
                <w:lang w:val="en-US" w:eastAsia="zh-CN" w:bidi="ar-SA"/>
                <w14:textFill>
                  <w14:solidFill>
                    <w14:schemeClr w14:val="tx1"/>
                  </w14:solidFill>
                </w14:textFill>
              </w:rPr>
            </w:pPr>
          </w:p>
        </w:tc>
        <w:tc>
          <w:tcPr>
            <w:tcW w:w="355" w:type="pct"/>
            <w:vMerge w:val="continue"/>
            <w:shd w:val="clear" w:color="auto" w:fill="auto"/>
            <w:tcMar>
              <w:top w:w="96" w:type="dxa"/>
              <w:left w:w="96" w:type="dxa"/>
              <w:bottom w:w="96" w:type="dxa"/>
              <w:right w:w="96" w:type="dxa"/>
            </w:tcMar>
            <w:vAlign w:val="center"/>
          </w:tcPr>
          <w:p w14:paraId="371FB447">
            <w:pPr>
              <w:keepNext w:val="0"/>
              <w:keepLines w:val="0"/>
              <w:widowControl/>
              <w:numPr>
                <w:ilvl w:val="0"/>
                <w:numId w:val="0"/>
              </w:numPr>
              <w:suppressLineNumbers w:val="0"/>
              <w:ind w:left="0" w:leftChars="0" w:firstLine="0" w:firstLineChars="0"/>
              <w:jc w:val="center"/>
              <w:rPr>
                <w:rFonts w:hint="eastAsia" w:ascii="宋体" w:hAnsi="宋体" w:eastAsia="宋体" w:cs="宋体"/>
                <w:b/>
                <w:bCs/>
                <w:sz w:val="21"/>
                <w:szCs w:val="21"/>
                <w:lang w:val="en-US" w:eastAsia="zh-CN"/>
              </w:rPr>
            </w:pPr>
          </w:p>
        </w:tc>
        <w:tc>
          <w:tcPr>
            <w:tcW w:w="556" w:type="pct"/>
            <w:shd w:val="clear" w:color="auto" w:fill="auto"/>
            <w:tcMar>
              <w:top w:w="96" w:type="dxa"/>
              <w:left w:w="96" w:type="dxa"/>
              <w:bottom w:w="96" w:type="dxa"/>
              <w:right w:w="96" w:type="dxa"/>
            </w:tcMar>
            <w:vAlign w:val="center"/>
          </w:tcPr>
          <w:p w14:paraId="0DCFD04E">
            <w:pPr>
              <w:keepNext w:val="0"/>
              <w:keepLines w:val="0"/>
              <w:widowControl/>
              <w:numPr>
                <w:ilvl w:val="0"/>
                <w:numId w:val="0"/>
              </w:numPr>
              <w:suppressLineNumbers w:val="0"/>
              <w:ind w:left="0" w:leftChars="0" w:firstLine="0" w:firstLineChars="0"/>
              <w:jc w:val="center"/>
              <w:rPr>
                <w:rFonts w:hint="default" w:ascii="宋体" w:hAnsi="宋体" w:eastAsia="宋体"/>
                <w:szCs w:val="21"/>
                <w:lang w:val="en-US" w:eastAsia="zh-CN"/>
              </w:rPr>
            </w:pPr>
            <w:r>
              <w:rPr>
                <w:rFonts w:hint="eastAsia" w:ascii="宋体" w:hAnsi="宋体" w:eastAsia="宋体"/>
                <w:szCs w:val="21"/>
                <w:lang w:val="en-US" w:eastAsia="zh-CN"/>
              </w:rPr>
              <w:t>9）联动测试</w:t>
            </w:r>
          </w:p>
        </w:tc>
        <w:tc>
          <w:tcPr>
            <w:tcW w:w="3534" w:type="pct"/>
            <w:shd w:val="clear" w:color="auto" w:fill="auto"/>
            <w:tcMar>
              <w:top w:w="96" w:type="dxa"/>
              <w:left w:w="96" w:type="dxa"/>
              <w:bottom w:w="96" w:type="dxa"/>
              <w:right w:w="96" w:type="dxa"/>
            </w:tcMar>
            <w:vAlign w:val="center"/>
          </w:tcPr>
          <w:p w14:paraId="18827079">
            <w:pPr>
              <w:numPr>
                <w:ilvl w:val="0"/>
                <w:numId w:val="0"/>
              </w:numPr>
              <w:rPr>
                <w:rFonts w:hint="default" w:ascii="宋体" w:hAnsi="宋体"/>
                <w:szCs w:val="21"/>
                <w:lang w:val="en-US" w:eastAsia="zh-CN"/>
              </w:rPr>
            </w:pPr>
            <w:r>
              <w:rPr>
                <w:rFonts w:hint="eastAsia" w:ascii="宋体" w:hAnsi="宋体"/>
                <w:szCs w:val="21"/>
                <w:lang w:val="en-US" w:eastAsia="zh-CN"/>
              </w:rPr>
              <w:t>1、查验完后由消防系统为主，各组配合进行全小区消防联动及应急切换测试</w:t>
            </w:r>
          </w:p>
        </w:tc>
      </w:tr>
    </w:tbl>
    <w:p w14:paraId="1B36AF8A">
      <w:pPr>
        <w:keepNext w:val="0"/>
        <w:keepLines w:val="0"/>
        <w:pageBreakBefore w:val="0"/>
        <w:widowControl w:val="0"/>
        <w:kinsoku/>
        <w:wordWrap/>
        <w:overflowPunct/>
        <w:topLinePunct w:val="0"/>
        <w:autoSpaceDE/>
        <w:autoSpaceDN/>
        <w:bidi w:val="0"/>
        <w:adjustRightInd/>
        <w:snapToGrid/>
        <w:spacing w:after="66" w:afterLines="20"/>
        <w:ind w:left="0" w:leftChars="0" w:firstLine="0" w:firstLineChars="0"/>
        <w:textAlignment w:val="auto"/>
        <w:rPr>
          <w:rFonts w:hint="eastAsia" w:ascii="宋体" w:hAnsi="宋体" w:eastAsia="宋体" w:cs="宋体"/>
          <w:lang w:eastAsia="zh-CN"/>
        </w:rPr>
      </w:pPr>
    </w:p>
    <w:bookmarkEnd w:id="0"/>
    <w:bookmarkEnd w:id="1"/>
    <w:p w14:paraId="324D00B8">
      <w:pPr>
        <w:rPr>
          <w:rFonts w:hint="eastAsia" w:ascii="宋体" w:hAnsi="宋体" w:eastAsia="宋体" w:cs="宋体"/>
          <w:b w:val="0"/>
          <w:bCs w:val="0"/>
          <w:lang w:eastAsia="zh-CN"/>
        </w:rPr>
      </w:pPr>
      <w:r>
        <w:rPr>
          <w:rFonts w:hint="eastAsia" w:ascii="宋体" w:hAnsi="宋体" w:eastAsia="宋体" w:cs="宋体"/>
          <w:b w:val="0"/>
          <w:bCs w:val="0"/>
          <w:lang w:eastAsia="zh-CN"/>
        </w:rPr>
        <w:br w:type="page"/>
      </w:r>
    </w:p>
    <w:p w14:paraId="681B45D9">
      <w:pPr>
        <w:spacing w:line="560" w:lineRule="exact"/>
        <w:jc w:val="center"/>
        <w:rPr>
          <w:rFonts w:hint="default" w:ascii="方正小标宋_GBK" w:hAnsi="方正小标宋_GBK" w:eastAsia="方正小标宋_GBK" w:cs="方正小标宋_GBK"/>
          <w:b w:val="0"/>
          <w:bCs w:val="0"/>
          <w:sz w:val="44"/>
          <w:szCs w:val="44"/>
          <w:highlight w:val="none"/>
          <w:lang w:val="en-US" w:eastAsia="zh-CN"/>
        </w:rPr>
      </w:pPr>
      <w:r>
        <w:rPr>
          <w:rFonts w:hint="eastAsia" w:ascii="方正小标宋_GBK" w:hAnsi="方正小标宋_GBK" w:eastAsia="方正小标宋_GBK" w:cs="方正小标宋_GBK"/>
          <w:b w:val="0"/>
          <w:bCs w:val="0"/>
          <w:sz w:val="44"/>
          <w:szCs w:val="44"/>
          <w:highlight w:val="none"/>
          <w:lang w:val="en-US" w:eastAsia="zh-CN"/>
        </w:rPr>
        <w:t>清水河重点片区棚户区改造项目物业承接查验技术服务报价单</w:t>
      </w:r>
    </w:p>
    <w:p w14:paraId="31E5FD45">
      <w:pPr>
        <w:spacing w:line="560" w:lineRule="exact"/>
        <w:jc w:val="center"/>
        <w:rPr>
          <w:rFonts w:hint="eastAsia" w:ascii="方正小标宋_GBK" w:hAnsi="方正小标宋_GBK" w:eastAsia="方正小标宋_GBK" w:cs="方正小标宋_GBK"/>
          <w:b w:val="0"/>
          <w:bCs w:val="0"/>
          <w:sz w:val="44"/>
          <w:szCs w:val="44"/>
          <w:highlight w:val="none"/>
          <w:lang w:val="en-US" w:eastAsia="zh-CN"/>
        </w:rPr>
      </w:pPr>
    </w:p>
    <w:tbl>
      <w:tblPr>
        <w:tblStyle w:val="18"/>
        <w:tblW w:w="9705" w:type="dxa"/>
        <w:tblInd w:w="-336" w:type="dxa"/>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Layout w:type="fixed"/>
        <w:tblCellMar>
          <w:top w:w="0" w:type="dxa"/>
          <w:left w:w="10" w:type="dxa"/>
          <w:bottom w:w="0" w:type="dxa"/>
          <w:right w:w="10" w:type="dxa"/>
        </w:tblCellMar>
      </w:tblPr>
      <w:tblGrid>
        <w:gridCol w:w="765"/>
        <w:gridCol w:w="2145"/>
        <w:gridCol w:w="1620"/>
        <w:gridCol w:w="2025"/>
        <w:gridCol w:w="1950"/>
        <w:gridCol w:w="1200"/>
      </w:tblGrid>
      <w:tr w14:paraId="5BF0F900">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765"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03B1B043">
            <w:pPr>
              <w:spacing w:before="120" w:after="120" w:line="288" w:lineRule="auto"/>
              <w:ind w:left="0"/>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序号</w:t>
            </w:r>
          </w:p>
        </w:tc>
        <w:tc>
          <w:tcPr>
            <w:tcW w:w="2145"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4A2E3E35">
            <w:pPr>
              <w:spacing w:before="120" w:after="120" w:line="288" w:lineRule="auto"/>
              <w:ind w:left="0"/>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服务项目</w:t>
            </w:r>
          </w:p>
        </w:tc>
        <w:tc>
          <w:tcPr>
            <w:tcW w:w="162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03F6E654">
            <w:pPr>
              <w:spacing w:before="120" w:after="120" w:line="288" w:lineRule="auto"/>
              <w:ind w:left="0"/>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单价（元 /㎡）</w:t>
            </w:r>
          </w:p>
        </w:tc>
        <w:tc>
          <w:tcPr>
            <w:tcW w:w="2025"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49A55625">
            <w:pPr>
              <w:spacing w:before="120" w:after="120" w:line="288" w:lineRule="auto"/>
              <w:ind w:left="0"/>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建筑面积（㎡）</w:t>
            </w:r>
          </w:p>
        </w:tc>
        <w:tc>
          <w:tcPr>
            <w:tcW w:w="195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3D5C5356">
            <w:pPr>
              <w:spacing w:before="120" w:after="120" w:line="288" w:lineRule="auto"/>
              <w:ind w:left="0"/>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合价（元）</w:t>
            </w:r>
          </w:p>
        </w:tc>
        <w:tc>
          <w:tcPr>
            <w:tcW w:w="120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6A3BEF4E">
            <w:pPr>
              <w:spacing w:before="120" w:after="120" w:line="288" w:lineRule="auto"/>
              <w:ind w:left="0"/>
              <w:jc w:val="center"/>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税率</w:t>
            </w:r>
          </w:p>
        </w:tc>
      </w:tr>
      <w:tr w14:paraId="05E751C1">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765"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1F317DDF">
            <w:pPr>
              <w:spacing w:before="120" w:after="120" w:line="288" w:lineRule="auto"/>
              <w:ind w:left="0"/>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1</w:t>
            </w:r>
          </w:p>
        </w:tc>
        <w:tc>
          <w:tcPr>
            <w:tcW w:w="2145"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249D2D1B">
            <w:pPr>
              <w:spacing w:before="120" w:after="120" w:line="288" w:lineRule="auto"/>
              <w:ind w:left="0"/>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lang w:val="en-US" w:eastAsia="zh-CN"/>
              </w:rPr>
              <w:t>物业承接查验服务</w:t>
            </w:r>
          </w:p>
        </w:tc>
        <w:tc>
          <w:tcPr>
            <w:tcW w:w="162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2F1F1EC3">
            <w:pPr>
              <w:spacing w:before="120" w:after="120" w:line="288" w:lineRule="auto"/>
              <w:ind w:left="0"/>
              <w:jc w:val="center"/>
              <w:rPr>
                <w:rFonts w:hint="eastAsia" w:ascii="方正仿宋_GB2312" w:hAnsi="方正仿宋_GB2312" w:eastAsia="方正仿宋_GB2312" w:cs="方正仿宋_GB2312"/>
                <w:sz w:val="32"/>
                <w:szCs w:val="32"/>
                <w:lang w:val="en-US" w:eastAsia="zh-CN"/>
              </w:rPr>
            </w:pPr>
          </w:p>
        </w:tc>
        <w:tc>
          <w:tcPr>
            <w:tcW w:w="2025"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7EB4A0CE">
            <w:pPr>
              <w:spacing w:before="120" w:after="120" w:line="288" w:lineRule="auto"/>
              <w:ind w:left="0"/>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pacing w:val="11"/>
                <w:sz w:val="32"/>
                <w:szCs w:val="32"/>
                <w:vertAlign w:val="baseline"/>
                <w:lang w:val="en-US" w:eastAsia="zh-CN"/>
              </w:rPr>
              <w:t>104724.87</w:t>
            </w:r>
          </w:p>
        </w:tc>
        <w:tc>
          <w:tcPr>
            <w:tcW w:w="195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5CAC8DFC">
            <w:pPr>
              <w:spacing w:before="120" w:after="120" w:line="288" w:lineRule="auto"/>
              <w:ind w:left="0"/>
              <w:jc w:val="center"/>
              <w:rPr>
                <w:rFonts w:hint="eastAsia" w:ascii="方正仿宋_GB2312" w:hAnsi="方正仿宋_GB2312" w:eastAsia="方正仿宋_GB2312" w:cs="方正仿宋_GB2312"/>
                <w:sz w:val="32"/>
                <w:szCs w:val="32"/>
              </w:rPr>
            </w:pPr>
          </w:p>
        </w:tc>
        <w:tc>
          <w:tcPr>
            <w:tcW w:w="120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09E1463F">
            <w:pPr>
              <w:spacing w:before="120" w:after="120" w:line="288" w:lineRule="auto"/>
              <w:ind w:left="0"/>
              <w:jc w:val="center"/>
              <w:rPr>
                <w:rFonts w:hint="eastAsia" w:ascii="方正仿宋_GB2312" w:hAnsi="方正仿宋_GB2312" w:eastAsia="方正仿宋_GB2312" w:cs="方正仿宋_GB2312"/>
                <w:sz w:val="32"/>
                <w:szCs w:val="32"/>
              </w:rPr>
            </w:pPr>
          </w:p>
        </w:tc>
      </w:tr>
    </w:tbl>
    <w:p w14:paraId="0598A59C">
      <w:pPr>
        <w:spacing w:before="320" w:after="120" w:line="288" w:lineRule="auto"/>
        <w:ind w:left="0"/>
        <w:jc w:val="left"/>
        <w:outlineLvl w:val="1"/>
        <w:rPr>
          <w:rFonts w:hint="eastAsia" w:ascii="方正仿宋_GB2312" w:hAnsi="方正仿宋_GB2312" w:eastAsia="方正仿宋_GB2312" w:cs="方正仿宋_GB2312"/>
          <w:sz w:val="32"/>
          <w:szCs w:val="32"/>
        </w:rPr>
      </w:pPr>
      <w:bookmarkStart w:id="2" w:name="heading_3"/>
      <w:r>
        <w:rPr>
          <w:rFonts w:hint="eastAsia" w:ascii="方正仿宋_GB2312" w:hAnsi="方正仿宋_GB2312" w:eastAsia="方正仿宋_GB2312" w:cs="方正仿宋_GB2312"/>
          <w:b/>
          <w:sz w:val="32"/>
          <w:szCs w:val="32"/>
        </w:rPr>
        <w:t>说明</w:t>
      </w:r>
      <w:bookmarkEnd w:id="2"/>
    </w:p>
    <w:p w14:paraId="6D1985AA">
      <w:pPr>
        <w:numPr>
          <w:ilvl w:val="0"/>
          <w:numId w:val="0"/>
        </w:numPr>
        <w:spacing w:before="120" w:after="120" w:line="288" w:lineRule="auto"/>
        <w:ind w:left="0" w:leftChars="0" w:firstLine="640" w:firstLineChars="200"/>
        <w:jc w:val="left"/>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lang w:val="en-US" w:eastAsia="zh-CN"/>
        </w:rPr>
        <w:t>1.</w:t>
      </w:r>
      <w:r>
        <w:rPr>
          <w:rFonts w:hint="eastAsia" w:ascii="方正仿宋_GB2312" w:hAnsi="方正仿宋_GB2312" w:eastAsia="方正仿宋_GB2312" w:cs="方正仿宋_GB2312"/>
          <w:sz w:val="32"/>
          <w:szCs w:val="32"/>
        </w:rPr>
        <w:t>本单价包含：</w:t>
      </w:r>
      <w:r>
        <w:rPr>
          <w:rFonts w:hint="eastAsia" w:ascii="方正仿宋_GB2312" w:hAnsi="方正仿宋_GB2312" w:eastAsia="方正仿宋_GB2312" w:cs="方正仿宋_GB2312"/>
          <w:sz w:val="32"/>
          <w:szCs w:val="32"/>
          <w:lang w:val="en-US" w:eastAsia="zh-CN"/>
        </w:rPr>
        <w:t>人工、</w:t>
      </w:r>
      <w:r>
        <w:rPr>
          <w:rFonts w:hint="eastAsia" w:ascii="方正仿宋_GB2312" w:hAnsi="方正仿宋_GB2312" w:eastAsia="方正仿宋_GB2312" w:cs="方正仿宋_GB2312"/>
          <w:sz w:val="32"/>
          <w:szCs w:val="32"/>
        </w:rPr>
        <w:t>现场查验、问题拍照记录、台账整理、整改复查、资料审核、出具查验意见等</w:t>
      </w:r>
      <w:r>
        <w:rPr>
          <w:rFonts w:hint="eastAsia" w:ascii="方正仿宋_GB2312" w:hAnsi="方正仿宋_GB2312" w:eastAsia="方正仿宋_GB2312" w:cs="方正仿宋_GB2312"/>
          <w:sz w:val="32"/>
          <w:szCs w:val="32"/>
          <w:lang w:val="en-US" w:eastAsia="zh-CN"/>
        </w:rPr>
        <w:t>一切费用</w:t>
      </w:r>
      <w:r>
        <w:rPr>
          <w:rFonts w:hint="eastAsia" w:ascii="方正仿宋_GB2312" w:hAnsi="方正仿宋_GB2312" w:eastAsia="方正仿宋_GB2312" w:cs="方正仿宋_GB2312"/>
          <w:sz w:val="32"/>
          <w:szCs w:val="32"/>
        </w:rPr>
        <w:t>。</w:t>
      </w:r>
    </w:p>
    <w:p w14:paraId="32BF811D">
      <w:pPr>
        <w:numPr>
          <w:ilvl w:val="0"/>
          <w:numId w:val="0"/>
        </w:numPr>
        <w:spacing w:before="120" w:after="120" w:line="288" w:lineRule="auto"/>
        <w:ind w:firstLine="640" w:firstLineChars="200"/>
        <w:jc w:val="left"/>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2.</w:t>
      </w:r>
      <w:r>
        <w:rPr>
          <w:rFonts w:hint="eastAsia" w:ascii="方正仿宋_GB2312" w:hAnsi="方正仿宋_GB2312" w:eastAsia="方正仿宋_GB2312" w:cs="方正仿宋_GB2312"/>
          <w:sz w:val="32"/>
          <w:szCs w:val="32"/>
        </w:rPr>
        <w:t>服务全过程严格按照《物业承接查验办法》及现行建筑验收规范执行。</w:t>
      </w:r>
    </w:p>
    <w:p w14:paraId="29563086">
      <w:pPr>
        <w:pStyle w:val="10"/>
        <w:rPr>
          <w:rFonts w:hint="eastAsia"/>
          <w:lang w:val="en-US" w:eastAsia="zh-CN"/>
        </w:rPr>
      </w:pPr>
    </w:p>
    <w:p w14:paraId="6DCECD2F">
      <w:pPr>
        <w:spacing w:line="560" w:lineRule="exact"/>
        <w:ind w:firstLine="3200" w:firstLineChars="1000"/>
        <w:jc w:val="left"/>
        <w:rPr>
          <w:rFonts w:hint="eastAsia" w:ascii="仿宋_GB2312" w:hAnsi="仿宋_GB2312" w:eastAsia="仿宋_GB2312" w:cs="仿宋_GB2312"/>
          <w:sz w:val="32"/>
          <w:szCs w:val="32"/>
          <w:highlight w:val="none"/>
          <w:lang w:val="en-US" w:eastAsia="zh-CN"/>
        </w:rPr>
      </w:pPr>
    </w:p>
    <w:p w14:paraId="177D7D10">
      <w:pPr>
        <w:spacing w:line="560" w:lineRule="exact"/>
        <w:ind w:firstLine="3200" w:firstLineChars="1000"/>
        <w:jc w:val="left"/>
        <w:rPr>
          <w:rFonts w:hint="eastAsia" w:ascii="仿宋_GB2312" w:hAnsi="仿宋_GB2312" w:eastAsia="仿宋_GB2312" w:cs="仿宋_GB2312"/>
          <w:sz w:val="32"/>
          <w:szCs w:val="32"/>
          <w:highlight w:val="none"/>
          <w:lang w:val="en-US" w:eastAsia="zh-CN"/>
        </w:rPr>
      </w:pPr>
    </w:p>
    <w:p w14:paraId="43C9D287">
      <w:pPr>
        <w:spacing w:line="560" w:lineRule="exact"/>
        <w:ind w:firstLine="3200" w:firstLineChars="1000"/>
        <w:jc w:val="left"/>
        <w:rPr>
          <w:rFonts w:hint="eastAsia" w:ascii="仿宋_GB2312" w:hAnsi="仿宋_GB2312" w:eastAsia="仿宋_GB2312" w:cs="仿宋_GB2312"/>
          <w:sz w:val="32"/>
          <w:szCs w:val="32"/>
          <w:highlight w:val="none"/>
          <w:lang w:val="en-US" w:eastAsia="zh-CN"/>
        </w:rPr>
      </w:pPr>
    </w:p>
    <w:p w14:paraId="484AFF2D">
      <w:pPr>
        <w:spacing w:line="560" w:lineRule="exact"/>
        <w:ind w:firstLine="3200" w:firstLineChars="1000"/>
        <w:jc w:val="left"/>
        <w:rPr>
          <w:rFonts w:hint="eastAsia" w:ascii="仿宋_GB2312" w:hAnsi="仿宋_GB2312" w:eastAsia="仿宋_GB2312" w:cs="仿宋_GB2312"/>
          <w:sz w:val="32"/>
          <w:szCs w:val="32"/>
          <w:highlight w:val="none"/>
          <w:lang w:val="en-US" w:eastAsia="zh-CN"/>
        </w:rPr>
      </w:pPr>
    </w:p>
    <w:p w14:paraId="2030C576">
      <w:pPr>
        <w:spacing w:line="560" w:lineRule="exact"/>
        <w:ind w:firstLine="3200" w:firstLineChars="1000"/>
        <w:jc w:val="left"/>
        <w:rPr>
          <w:rFonts w:hint="eastAsia" w:ascii="仿宋_GB2312" w:hAnsi="仿宋_GB2312" w:eastAsia="仿宋_GB2312" w:cs="仿宋_GB2312"/>
          <w:sz w:val="32"/>
          <w:szCs w:val="32"/>
          <w:highlight w:val="none"/>
          <w:lang w:val="en-US" w:eastAsia="zh-CN"/>
        </w:rPr>
      </w:pPr>
    </w:p>
    <w:p w14:paraId="281CE536">
      <w:pPr>
        <w:spacing w:line="560" w:lineRule="exact"/>
        <w:jc w:val="left"/>
        <w:rPr>
          <w:rFonts w:hint="eastAsia" w:ascii="仿宋_GB2312" w:hAnsi="仿宋_GB2312" w:eastAsia="仿宋_GB2312" w:cs="仿宋_GB2312"/>
          <w:sz w:val="32"/>
          <w:szCs w:val="32"/>
          <w:highlight w:val="none"/>
          <w:lang w:val="en-US" w:eastAsia="zh-CN"/>
        </w:rPr>
      </w:pPr>
    </w:p>
    <w:p w14:paraId="34CC7BA7">
      <w:pPr>
        <w:spacing w:line="560" w:lineRule="exact"/>
        <w:jc w:val="left"/>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附件6：</w:t>
      </w:r>
    </w:p>
    <w:p w14:paraId="64A0A82D">
      <w:pPr>
        <w:spacing w:line="560" w:lineRule="exact"/>
        <w:jc w:val="left"/>
        <w:rPr>
          <w:rFonts w:hint="default" w:ascii="仿宋_GB2312" w:hAnsi="仿宋_GB2312" w:eastAsia="仿宋_GB2312" w:cs="仿宋_GB2312"/>
          <w:sz w:val="32"/>
          <w:szCs w:val="32"/>
          <w:highlight w:val="none"/>
          <w:lang w:val="en-US" w:eastAsia="zh-CN"/>
        </w:rPr>
      </w:pPr>
    </w:p>
    <w:p w14:paraId="2AFD6EEA">
      <w:pPr>
        <w:spacing w:line="560" w:lineRule="exact"/>
        <w:ind w:firstLine="3200" w:firstLineChars="1000"/>
        <w:jc w:val="left"/>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其他资料</w:t>
      </w:r>
    </w:p>
    <w:p w14:paraId="1ECDA440">
      <w:pPr>
        <w:numPr>
          <w:ilvl w:val="0"/>
          <w:numId w:val="32"/>
        </w:numPr>
        <w:spacing w:line="560" w:lineRule="exact"/>
        <w:ind w:left="-220" w:leftChars="0" w:firstLine="640" w:firstLineChars="0"/>
        <w:jc w:val="left"/>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提供营业执照、法人证明、法人授权加盖公章（格式自拟）；</w:t>
      </w:r>
    </w:p>
    <w:p w14:paraId="6C1DC25D">
      <w:pPr>
        <w:pStyle w:val="23"/>
        <w:numPr>
          <w:ilvl w:val="0"/>
          <w:numId w:val="32"/>
        </w:numPr>
        <w:ind w:left="-220" w:leftChars="0" w:firstLine="640" w:firstLineChars="0"/>
        <w:rPr>
          <w:rFonts w:hint="eastAsia" w:ascii="仿宋_GB2312" w:hAnsi="仿宋_GB2312" w:eastAsia="仿宋_GB2312" w:cs="仿宋_GB2312"/>
          <w:sz w:val="32"/>
          <w:szCs w:val="32"/>
          <w:highlight w:val="none"/>
          <w:u w:val="none"/>
          <w:lang w:val="en-US" w:eastAsia="zh-CN"/>
        </w:rPr>
      </w:pPr>
      <w:r>
        <w:rPr>
          <w:rFonts w:hint="eastAsia" w:ascii="仿宋_GB2312" w:hAnsi="仿宋_GB2312" w:eastAsia="仿宋_GB2312" w:cs="仿宋_GB2312"/>
          <w:sz w:val="32"/>
          <w:szCs w:val="32"/>
          <w:highlight w:val="none"/>
          <w:lang w:val="en-US" w:eastAsia="zh-CN"/>
        </w:rPr>
        <w:t>其他询价函要求的资料（复印件加盖公司公章</w:t>
      </w:r>
      <w:r>
        <w:rPr>
          <w:rFonts w:hint="eastAsia" w:ascii="仿宋" w:hAnsi="仿宋" w:eastAsia="仿宋" w:cs="仿宋"/>
          <w:sz w:val="32"/>
          <w:szCs w:val="32"/>
          <w:highlight w:val="none"/>
          <w:lang w:val="en-US" w:eastAsia="zh-CN"/>
        </w:rPr>
        <w:t>）。</w:t>
      </w:r>
    </w:p>
    <w:p w14:paraId="49E2934E">
      <w:pPr>
        <w:pStyle w:val="23"/>
        <w:rPr>
          <w:rFonts w:hint="eastAsia" w:ascii="仿宋_GB2312" w:hAnsi="仿宋_GB2312" w:eastAsia="仿宋_GB2312" w:cs="仿宋_GB2312"/>
          <w:sz w:val="32"/>
          <w:szCs w:val="32"/>
          <w:u w:val="none"/>
          <w:lang w:val="en-US" w:eastAsia="zh-CN"/>
        </w:rPr>
      </w:pPr>
    </w:p>
    <w:p w14:paraId="50AD78DE">
      <w:pPr>
        <w:pStyle w:val="23"/>
        <w:rPr>
          <w:rFonts w:hint="eastAsia" w:ascii="仿宋_GB2312" w:hAnsi="仿宋_GB2312" w:eastAsia="仿宋_GB2312" w:cs="仿宋_GB2312"/>
          <w:sz w:val="32"/>
          <w:szCs w:val="32"/>
          <w:u w:val="none"/>
          <w:lang w:val="en-US" w:eastAsia="zh-CN"/>
        </w:rPr>
      </w:pPr>
    </w:p>
    <w:p w14:paraId="5D3A88FB">
      <w:pPr>
        <w:pStyle w:val="23"/>
        <w:rPr>
          <w:rFonts w:hint="eastAsia" w:ascii="仿宋_GB2312" w:hAnsi="仿宋_GB2312" w:eastAsia="仿宋_GB2312" w:cs="仿宋_GB2312"/>
          <w:sz w:val="32"/>
          <w:szCs w:val="32"/>
          <w:u w:val="none"/>
          <w:lang w:val="en-US" w:eastAsia="zh-CN"/>
        </w:rPr>
      </w:pPr>
    </w:p>
    <w:p w14:paraId="498444AA">
      <w:pPr>
        <w:pStyle w:val="23"/>
        <w:rPr>
          <w:rFonts w:hint="eastAsia" w:ascii="仿宋_GB2312" w:hAnsi="仿宋_GB2312" w:eastAsia="仿宋_GB2312" w:cs="仿宋_GB2312"/>
          <w:sz w:val="32"/>
          <w:szCs w:val="32"/>
          <w:u w:val="none"/>
          <w:lang w:val="en-US" w:eastAsia="zh-CN"/>
        </w:rPr>
      </w:pPr>
    </w:p>
    <w:p w14:paraId="4F07DC51">
      <w:pPr>
        <w:pStyle w:val="23"/>
        <w:jc w:val="left"/>
        <w:rPr>
          <w:rFonts w:hint="eastAsia" w:ascii="仿宋_GB2312" w:hAnsi="仿宋_GB2312" w:eastAsia="仿宋_GB2312" w:cs="仿宋_GB2312"/>
          <w:sz w:val="32"/>
          <w:szCs w:val="32"/>
          <w:highlight w:val="none"/>
          <w:lang w:val="en-US" w:eastAsia="zh-CN"/>
        </w:rPr>
      </w:pPr>
    </w:p>
    <w:p w14:paraId="4AF2AED0">
      <w:pPr>
        <w:pStyle w:val="23"/>
        <w:jc w:val="left"/>
        <w:rPr>
          <w:rFonts w:hint="eastAsia" w:ascii="仿宋_GB2312" w:hAnsi="仿宋_GB2312" w:eastAsia="仿宋_GB2312" w:cs="仿宋_GB2312"/>
          <w:sz w:val="32"/>
          <w:szCs w:val="32"/>
          <w:highlight w:val="none"/>
          <w:lang w:val="en-US" w:eastAsia="zh-CN"/>
        </w:rPr>
      </w:pPr>
    </w:p>
    <w:p w14:paraId="086D4415">
      <w:pPr>
        <w:pStyle w:val="23"/>
        <w:jc w:val="left"/>
        <w:rPr>
          <w:rFonts w:hint="eastAsia" w:ascii="仿宋_GB2312" w:hAnsi="仿宋_GB2312" w:eastAsia="仿宋_GB2312" w:cs="仿宋_GB2312"/>
          <w:sz w:val="32"/>
          <w:szCs w:val="32"/>
          <w:highlight w:val="none"/>
          <w:lang w:val="en-US" w:eastAsia="zh-CN"/>
        </w:rPr>
      </w:pPr>
    </w:p>
    <w:p w14:paraId="52EFF773">
      <w:pPr>
        <w:pStyle w:val="23"/>
        <w:jc w:val="left"/>
        <w:rPr>
          <w:rFonts w:hint="eastAsia" w:ascii="仿宋_GB2312" w:hAnsi="仿宋_GB2312" w:eastAsia="仿宋_GB2312" w:cs="仿宋_GB2312"/>
          <w:sz w:val="32"/>
          <w:szCs w:val="32"/>
          <w:highlight w:val="none"/>
          <w:lang w:val="en-US" w:eastAsia="zh-CN"/>
        </w:rPr>
      </w:pPr>
    </w:p>
    <w:p w14:paraId="6DBB7B93">
      <w:pPr>
        <w:pStyle w:val="23"/>
        <w:jc w:val="left"/>
        <w:rPr>
          <w:rFonts w:hint="eastAsia" w:ascii="仿宋_GB2312" w:hAnsi="仿宋_GB2312" w:eastAsia="仿宋_GB2312" w:cs="仿宋_GB2312"/>
          <w:sz w:val="32"/>
          <w:szCs w:val="32"/>
          <w:highlight w:val="none"/>
          <w:lang w:val="en-US" w:eastAsia="zh-CN"/>
        </w:rPr>
      </w:pPr>
    </w:p>
    <w:p w14:paraId="44F9107F">
      <w:pPr>
        <w:spacing w:after="160" w:line="259" w:lineRule="auto"/>
        <w:jc w:val="center"/>
        <w:rPr>
          <w:rFonts w:hint="eastAsia" w:ascii="仿宋_GB2312" w:hAnsi="仿宋_GB2312" w:eastAsia="仿宋_GB2312" w:cs="仿宋_GB2312"/>
          <w:sz w:val="32"/>
          <w:szCs w:val="32"/>
          <w:u w:val="none"/>
          <w:lang w:val="en-US" w:eastAsia="zh-CN"/>
        </w:rPr>
      </w:pPr>
    </w:p>
    <w:p w14:paraId="5621CBE8">
      <w:pPr>
        <w:pStyle w:val="23"/>
        <w:jc w:val="left"/>
        <w:rPr>
          <w:rFonts w:hint="default" w:ascii="仿宋_GB2312" w:hAnsi="仿宋_GB2312" w:eastAsia="仿宋_GB2312" w:cs="仿宋_GB2312"/>
          <w:sz w:val="32"/>
          <w:szCs w:val="32"/>
          <w:u w:val="none"/>
          <w:lang w:val="en-US" w:eastAsia="zh-CN"/>
        </w:rPr>
      </w:pPr>
    </w:p>
    <w:sectPr>
      <w:headerReference r:id="rId3" w:type="default"/>
      <w:footerReference r:id="rId4" w:type="default"/>
      <w:pgSz w:w="11906" w:h="16838"/>
      <w:pgMar w:top="2098" w:right="1474" w:bottom="1984"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BD7B1A43-D9FA-4285-95FF-52F75B5C5493}"/>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2FD3C6A8-58A5-4DA3-B564-D27C499A5251}"/>
  </w:font>
  <w:font w:name="Cambria">
    <w:panose1 w:val="02040503050406030204"/>
    <w:charset w:val="00"/>
    <w:family w:val="roman"/>
    <w:pitch w:val="default"/>
    <w:sig w:usb0="E00006FF" w:usb1="420024FF" w:usb2="02000000" w:usb3="00000000" w:csb0="2000019F" w:csb1="00000000"/>
  </w:font>
  <w:font w:name="长城仿宋">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embedRegular r:id="rId3" w:fontKey="{4E7E67EC-FDB7-4E92-A807-5D7A451F31A7}"/>
  </w:font>
  <w:font w:name="方正小标宋简体">
    <w:altName w:val="Arial Unicode MS"/>
    <w:panose1 w:val="02010601030101010101"/>
    <w:charset w:val="86"/>
    <w:family w:val="auto"/>
    <w:pitch w:val="default"/>
    <w:sig w:usb0="00000000" w:usb1="00000000" w:usb2="00000000" w:usb3="00000000" w:csb0="00040000" w:csb1="00000000"/>
    <w:embedRegular r:id="rId4" w:fontKey="{88253FD4-97DF-42BE-B674-DBC89C12A11A}"/>
  </w:font>
  <w:font w:name="Arial Unicode MS">
    <w:panose1 w:val="020B0604020202020204"/>
    <w:charset w:val="86"/>
    <w:family w:val="auto"/>
    <w:pitch w:val="default"/>
    <w:sig w:usb0="F7FFAEFF" w:usb1="F9DFFFFF" w:usb2="0000007F" w:usb3="00000000" w:csb0="203F01FF" w:csb1="DFFF0000"/>
  </w:font>
  <w:font w:name="仿宋_GB2312">
    <w:panose1 w:val="02010609030101010101"/>
    <w:charset w:val="86"/>
    <w:family w:val="auto"/>
    <w:pitch w:val="default"/>
    <w:sig w:usb0="00000001" w:usb1="080E0000" w:usb2="00000000" w:usb3="00000000" w:csb0="00040000" w:csb1="00000000"/>
    <w:embedRegular r:id="rId5" w:fontKey="{2EDFD357-3F09-4FA9-8A0C-E7555980C4C9}"/>
  </w:font>
  <w:font w:name="方正小标宋_GBK">
    <w:panose1 w:val="03000509000000000000"/>
    <w:charset w:val="86"/>
    <w:family w:val="auto"/>
    <w:pitch w:val="default"/>
    <w:sig w:usb0="00000001" w:usb1="080E0000" w:usb2="00000000" w:usb3="00000000" w:csb0="00040000" w:csb1="00000000"/>
    <w:embedRegular r:id="rId6" w:fontKey="{513E0D7F-168C-484E-B92C-59492DFF1432}"/>
  </w:font>
  <w:font w:name="微软雅黑">
    <w:panose1 w:val="020B0503020204020204"/>
    <w:charset w:val="86"/>
    <w:family w:val="swiss"/>
    <w:pitch w:val="default"/>
    <w:sig w:usb0="80000287" w:usb1="2ACF3C50" w:usb2="00000016" w:usb3="00000000" w:csb0="0004001F" w:csb1="00000000"/>
    <w:embedRegular r:id="rId7" w:fontKey="{2EDA786A-9075-4532-9BA3-C129E6FC8B04}"/>
  </w:font>
  <w:font w:name="方正仿宋_GB2312">
    <w:panose1 w:val="02000000000000000000"/>
    <w:charset w:val="86"/>
    <w:family w:val="auto"/>
    <w:pitch w:val="default"/>
    <w:sig w:usb0="A00002BF" w:usb1="184F6CFA" w:usb2="00000012" w:usb3="00000000" w:csb0="00040001" w:csb1="00000000"/>
    <w:embedRegular r:id="rId8" w:fontKey="{FD1A77FA-12D0-480C-AC1C-A93791536A23}"/>
  </w:font>
  <w:font w:name="WPSEMBED1">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F7B47D">
    <w:pPr>
      <w:pStyle w:val="1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02B6B67">
                          <w:pPr>
                            <w:pStyle w:val="12"/>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37</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02B6B67">
                    <w:pPr>
                      <w:pStyle w:val="12"/>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37</w:t>
                    </w:r>
                    <w:r>
                      <w:fldChar w:fldCharType="end"/>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492208">
    <w:pPr>
      <w:pStyle w:val="1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1A67B5"/>
    <w:multiLevelType w:val="singleLevel"/>
    <w:tmpl w:val="801A67B5"/>
    <w:lvl w:ilvl="0" w:tentative="0">
      <w:start w:val="1"/>
      <w:numFmt w:val="decimal"/>
      <w:suff w:val="nothing"/>
      <w:lvlText w:val="%1、"/>
      <w:lvlJc w:val="left"/>
    </w:lvl>
  </w:abstractNum>
  <w:abstractNum w:abstractNumId="1">
    <w:nsid w:val="895D5EB5"/>
    <w:multiLevelType w:val="singleLevel"/>
    <w:tmpl w:val="895D5EB5"/>
    <w:lvl w:ilvl="0" w:tentative="0">
      <w:start w:val="6"/>
      <w:numFmt w:val="decimal"/>
      <w:suff w:val="nothing"/>
      <w:lvlText w:val="%1、"/>
      <w:lvlJc w:val="left"/>
    </w:lvl>
  </w:abstractNum>
  <w:abstractNum w:abstractNumId="2">
    <w:nsid w:val="8D57FD4F"/>
    <w:multiLevelType w:val="singleLevel"/>
    <w:tmpl w:val="8D57FD4F"/>
    <w:lvl w:ilvl="0" w:tentative="0">
      <w:start w:val="1"/>
      <w:numFmt w:val="decimal"/>
      <w:suff w:val="nothing"/>
      <w:lvlText w:val="%1、"/>
      <w:lvlJc w:val="left"/>
    </w:lvl>
  </w:abstractNum>
  <w:abstractNum w:abstractNumId="3">
    <w:nsid w:val="8F286913"/>
    <w:multiLevelType w:val="singleLevel"/>
    <w:tmpl w:val="8F286913"/>
    <w:lvl w:ilvl="0" w:tentative="0">
      <w:start w:val="1"/>
      <w:numFmt w:val="decimal"/>
      <w:suff w:val="nothing"/>
      <w:lvlText w:val="%1、"/>
      <w:lvlJc w:val="left"/>
    </w:lvl>
  </w:abstractNum>
  <w:abstractNum w:abstractNumId="4">
    <w:nsid w:val="97E68D93"/>
    <w:multiLevelType w:val="singleLevel"/>
    <w:tmpl w:val="97E68D93"/>
    <w:lvl w:ilvl="0" w:tentative="0">
      <w:start w:val="1"/>
      <w:numFmt w:val="decimal"/>
      <w:suff w:val="nothing"/>
      <w:lvlText w:val="%1、"/>
      <w:lvlJc w:val="left"/>
    </w:lvl>
  </w:abstractNum>
  <w:abstractNum w:abstractNumId="5">
    <w:nsid w:val="9C01C72B"/>
    <w:multiLevelType w:val="singleLevel"/>
    <w:tmpl w:val="9C01C72B"/>
    <w:lvl w:ilvl="0" w:tentative="0">
      <w:start w:val="2"/>
      <w:numFmt w:val="decimal"/>
      <w:suff w:val="nothing"/>
      <w:lvlText w:val="%1、"/>
      <w:lvlJc w:val="left"/>
    </w:lvl>
  </w:abstractNum>
  <w:abstractNum w:abstractNumId="6">
    <w:nsid w:val="A8936D4D"/>
    <w:multiLevelType w:val="singleLevel"/>
    <w:tmpl w:val="A8936D4D"/>
    <w:lvl w:ilvl="0" w:tentative="0">
      <w:start w:val="1"/>
      <w:numFmt w:val="decimal"/>
      <w:suff w:val="nothing"/>
      <w:lvlText w:val="%1、"/>
      <w:lvlJc w:val="left"/>
    </w:lvl>
  </w:abstractNum>
  <w:abstractNum w:abstractNumId="7">
    <w:nsid w:val="B9A6BA7A"/>
    <w:multiLevelType w:val="singleLevel"/>
    <w:tmpl w:val="B9A6BA7A"/>
    <w:lvl w:ilvl="0" w:tentative="0">
      <w:start w:val="1"/>
      <w:numFmt w:val="decimal"/>
      <w:suff w:val="nothing"/>
      <w:lvlText w:val="%1、"/>
      <w:lvlJc w:val="left"/>
    </w:lvl>
  </w:abstractNum>
  <w:abstractNum w:abstractNumId="8">
    <w:nsid w:val="BFEF5BBD"/>
    <w:multiLevelType w:val="singleLevel"/>
    <w:tmpl w:val="BFEF5BBD"/>
    <w:lvl w:ilvl="0" w:tentative="0">
      <w:start w:val="1"/>
      <w:numFmt w:val="decimal"/>
      <w:suff w:val="nothing"/>
      <w:lvlText w:val="%1、"/>
      <w:lvlJc w:val="left"/>
    </w:lvl>
  </w:abstractNum>
  <w:abstractNum w:abstractNumId="9">
    <w:nsid w:val="CE883D0E"/>
    <w:multiLevelType w:val="singleLevel"/>
    <w:tmpl w:val="CE883D0E"/>
    <w:lvl w:ilvl="0" w:tentative="0">
      <w:start w:val="1"/>
      <w:numFmt w:val="decimal"/>
      <w:suff w:val="nothing"/>
      <w:lvlText w:val="%1、"/>
      <w:lvlJc w:val="left"/>
    </w:lvl>
  </w:abstractNum>
  <w:abstractNum w:abstractNumId="10">
    <w:nsid w:val="D56BC545"/>
    <w:multiLevelType w:val="singleLevel"/>
    <w:tmpl w:val="D56BC545"/>
    <w:lvl w:ilvl="0" w:tentative="0">
      <w:start w:val="1"/>
      <w:numFmt w:val="decimal"/>
      <w:suff w:val="nothing"/>
      <w:lvlText w:val="%1、"/>
      <w:lvlJc w:val="left"/>
    </w:lvl>
  </w:abstractNum>
  <w:abstractNum w:abstractNumId="11">
    <w:nsid w:val="E4C8CE51"/>
    <w:multiLevelType w:val="singleLevel"/>
    <w:tmpl w:val="E4C8CE51"/>
    <w:lvl w:ilvl="0" w:tentative="0">
      <w:start w:val="1"/>
      <w:numFmt w:val="decimal"/>
      <w:suff w:val="nothing"/>
      <w:lvlText w:val="%1、"/>
      <w:lvlJc w:val="left"/>
    </w:lvl>
  </w:abstractNum>
  <w:abstractNum w:abstractNumId="12">
    <w:nsid w:val="EB88E473"/>
    <w:multiLevelType w:val="singleLevel"/>
    <w:tmpl w:val="EB88E473"/>
    <w:lvl w:ilvl="0" w:tentative="0">
      <w:start w:val="18"/>
      <w:numFmt w:val="decimal"/>
      <w:suff w:val="nothing"/>
      <w:lvlText w:val="%1、"/>
      <w:lvlJc w:val="left"/>
    </w:lvl>
  </w:abstractNum>
  <w:abstractNum w:abstractNumId="13">
    <w:nsid w:val="F7A87E4B"/>
    <w:multiLevelType w:val="singleLevel"/>
    <w:tmpl w:val="F7A87E4B"/>
    <w:lvl w:ilvl="0" w:tentative="0">
      <w:start w:val="1"/>
      <w:numFmt w:val="bullet"/>
      <w:lvlText w:val=""/>
      <w:lvlJc w:val="left"/>
      <w:pPr>
        <w:ind w:left="420" w:hanging="420"/>
      </w:pPr>
      <w:rPr>
        <w:rFonts w:hint="default" w:ascii="Wingdings" w:hAnsi="Wingdings"/>
      </w:rPr>
    </w:lvl>
  </w:abstractNum>
  <w:abstractNum w:abstractNumId="14">
    <w:nsid w:val="FFFFFF80"/>
    <w:multiLevelType w:val="singleLevel"/>
    <w:tmpl w:val="FFFFFF80"/>
    <w:lvl w:ilvl="0" w:tentative="0">
      <w:start w:val="1"/>
      <w:numFmt w:val="bullet"/>
      <w:lvlText w:val=""/>
      <w:lvlJc w:val="left"/>
      <w:pPr>
        <w:tabs>
          <w:tab w:val="left" w:pos="2040"/>
        </w:tabs>
        <w:ind w:left="2040" w:hanging="360"/>
      </w:pPr>
      <w:rPr>
        <w:rFonts w:hint="default" w:ascii="Wingdings" w:hAnsi="Wingdings"/>
      </w:rPr>
    </w:lvl>
  </w:abstractNum>
  <w:abstractNum w:abstractNumId="15">
    <w:nsid w:val="06BD407B"/>
    <w:multiLevelType w:val="singleLevel"/>
    <w:tmpl w:val="06BD407B"/>
    <w:lvl w:ilvl="0" w:tentative="0">
      <w:start w:val="1"/>
      <w:numFmt w:val="decimal"/>
      <w:suff w:val="nothing"/>
      <w:lvlText w:val="%1、"/>
      <w:lvlJc w:val="left"/>
    </w:lvl>
  </w:abstractNum>
  <w:abstractNum w:abstractNumId="16">
    <w:nsid w:val="07843B3A"/>
    <w:multiLevelType w:val="singleLevel"/>
    <w:tmpl w:val="07843B3A"/>
    <w:lvl w:ilvl="0" w:tentative="0">
      <w:start w:val="1"/>
      <w:numFmt w:val="decimal"/>
      <w:suff w:val="nothing"/>
      <w:lvlText w:val="%1、"/>
      <w:lvlJc w:val="left"/>
    </w:lvl>
  </w:abstractNum>
  <w:abstractNum w:abstractNumId="17">
    <w:nsid w:val="14B03859"/>
    <w:multiLevelType w:val="singleLevel"/>
    <w:tmpl w:val="14B03859"/>
    <w:lvl w:ilvl="0" w:tentative="0">
      <w:start w:val="1"/>
      <w:numFmt w:val="decimal"/>
      <w:suff w:val="nothing"/>
      <w:lvlText w:val="%1、"/>
      <w:lvlJc w:val="left"/>
    </w:lvl>
  </w:abstractNum>
  <w:abstractNum w:abstractNumId="18">
    <w:nsid w:val="1ADE2D38"/>
    <w:multiLevelType w:val="singleLevel"/>
    <w:tmpl w:val="1ADE2D38"/>
    <w:lvl w:ilvl="0" w:tentative="0">
      <w:start w:val="2"/>
      <w:numFmt w:val="chineseCounting"/>
      <w:suff w:val="nothing"/>
      <w:lvlText w:val="（%1）"/>
      <w:lvlJc w:val="left"/>
      <w:rPr>
        <w:rFonts w:hint="eastAsia"/>
      </w:rPr>
    </w:lvl>
  </w:abstractNum>
  <w:abstractNum w:abstractNumId="19">
    <w:nsid w:val="1CB11AAD"/>
    <w:multiLevelType w:val="singleLevel"/>
    <w:tmpl w:val="1CB11AAD"/>
    <w:lvl w:ilvl="0" w:tentative="0">
      <w:start w:val="1"/>
      <w:numFmt w:val="bullet"/>
      <w:lvlText w:val=""/>
      <w:lvlJc w:val="left"/>
      <w:pPr>
        <w:ind w:left="420" w:hanging="420"/>
      </w:pPr>
      <w:rPr>
        <w:rFonts w:hint="default" w:ascii="Wingdings" w:hAnsi="Wingdings"/>
      </w:rPr>
    </w:lvl>
  </w:abstractNum>
  <w:abstractNum w:abstractNumId="20">
    <w:nsid w:val="204B4736"/>
    <w:multiLevelType w:val="singleLevel"/>
    <w:tmpl w:val="204B4736"/>
    <w:lvl w:ilvl="0" w:tentative="0">
      <w:start w:val="1"/>
      <w:numFmt w:val="decimal"/>
      <w:suff w:val="nothing"/>
      <w:lvlText w:val="%1、"/>
      <w:lvlJc w:val="left"/>
    </w:lvl>
  </w:abstractNum>
  <w:abstractNum w:abstractNumId="21">
    <w:nsid w:val="233D2C3C"/>
    <w:multiLevelType w:val="singleLevel"/>
    <w:tmpl w:val="233D2C3C"/>
    <w:lvl w:ilvl="0" w:tentative="0">
      <w:start w:val="1"/>
      <w:numFmt w:val="decimal"/>
      <w:suff w:val="nothing"/>
      <w:lvlText w:val="%1、"/>
      <w:lvlJc w:val="left"/>
    </w:lvl>
  </w:abstractNum>
  <w:abstractNum w:abstractNumId="22">
    <w:nsid w:val="25518C6F"/>
    <w:multiLevelType w:val="singleLevel"/>
    <w:tmpl w:val="25518C6F"/>
    <w:lvl w:ilvl="0" w:tentative="0">
      <w:start w:val="1"/>
      <w:numFmt w:val="decimal"/>
      <w:suff w:val="nothing"/>
      <w:lvlText w:val="%1、"/>
      <w:lvlJc w:val="left"/>
      <w:pPr>
        <w:ind w:left="-220"/>
      </w:pPr>
      <w:rPr>
        <w:rFonts w:hint="default" w:ascii="宋体" w:hAnsi="宋体" w:eastAsia="宋体" w:cs="宋体"/>
        <w:sz w:val="30"/>
        <w:szCs w:val="30"/>
      </w:rPr>
    </w:lvl>
  </w:abstractNum>
  <w:abstractNum w:abstractNumId="23">
    <w:nsid w:val="427C739E"/>
    <w:multiLevelType w:val="singleLevel"/>
    <w:tmpl w:val="427C739E"/>
    <w:lvl w:ilvl="0" w:tentative="0">
      <w:start w:val="2"/>
      <w:numFmt w:val="decimal"/>
      <w:suff w:val="nothing"/>
      <w:lvlText w:val="（%1）"/>
      <w:lvlJc w:val="left"/>
    </w:lvl>
  </w:abstractNum>
  <w:abstractNum w:abstractNumId="24">
    <w:nsid w:val="51D6B03E"/>
    <w:multiLevelType w:val="singleLevel"/>
    <w:tmpl w:val="51D6B03E"/>
    <w:lvl w:ilvl="0" w:tentative="0">
      <w:start w:val="1"/>
      <w:numFmt w:val="decimal"/>
      <w:suff w:val="nothing"/>
      <w:lvlText w:val="%1、"/>
      <w:lvlJc w:val="left"/>
    </w:lvl>
  </w:abstractNum>
  <w:abstractNum w:abstractNumId="25">
    <w:nsid w:val="536BF0AC"/>
    <w:multiLevelType w:val="singleLevel"/>
    <w:tmpl w:val="536BF0AC"/>
    <w:lvl w:ilvl="0" w:tentative="0">
      <w:start w:val="1"/>
      <w:numFmt w:val="decimal"/>
      <w:suff w:val="nothing"/>
      <w:lvlText w:val="%1、"/>
      <w:lvlJc w:val="left"/>
    </w:lvl>
  </w:abstractNum>
  <w:abstractNum w:abstractNumId="26">
    <w:nsid w:val="5467BC40"/>
    <w:multiLevelType w:val="singleLevel"/>
    <w:tmpl w:val="5467BC40"/>
    <w:lvl w:ilvl="0" w:tentative="0">
      <w:start w:val="1"/>
      <w:numFmt w:val="decimal"/>
      <w:suff w:val="nothing"/>
      <w:lvlText w:val="%1、"/>
      <w:lvlJc w:val="left"/>
    </w:lvl>
  </w:abstractNum>
  <w:abstractNum w:abstractNumId="27">
    <w:nsid w:val="63C99EC4"/>
    <w:multiLevelType w:val="singleLevel"/>
    <w:tmpl w:val="63C99EC4"/>
    <w:lvl w:ilvl="0" w:tentative="0">
      <w:start w:val="1"/>
      <w:numFmt w:val="decimal"/>
      <w:suff w:val="nothing"/>
      <w:lvlText w:val="%1、"/>
      <w:lvlJc w:val="left"/>
    </w:lvl>
  </w:abstractNum>
  <w:abstractNum w:abstractNumId="28">
    <w:nsid w:val="6E21AB93"/>
    <w:multiLevelType w:val="singleLevel"/>
    <w:tmpl w:val="6E21AB93"/>
    <w:lvl w:ilvl="0" w:tentative="0">
      <w:start w:val="1"/>
      <w:numFmt w:val="chineseCounting"/>
      <w:suff w:val="nothing"/>
      <w:lvlText w:val="%1、"/>
      <w:lvlJc w:val="left"/>
      <w:rPr>
        <w:rFonts w:hint="eastAsia"/>
      </w:rPr>
    </w:lvl>
  </w:abstractNum>
  <w:abstractNum w:abstractNumId="29">
    <w:nsid w:val="75CC89CA"/>
    <w:multiLevelType w:val="singleLevel"/>
    <w:tmpl w:val="75CC89CA"/>
    <w:lvl w:ilvl="0" w:tentative="0">
      <w:start w:val="1"/>
      <w:numFmt w:val="decimal"/>
      <w:suff w:val="nothing"/>
      <w:lvlText w:val="%1、"/>
      <w:lvlJc w:val="left"/>
    </w:lvl>
  </w:abstractNum>
  <w:abstractNum w:abstractNumId="30">
    <w:nsid w:val="7E9F391D"/>
    <w:multiLevelType w:val="singleLevel"/>
    <w:tmpl w:val="7E9F391D"/>
    <w:lvl w:ilvl="0" w:tentative="0">
      <w:start w:val="1"/>
      <w:numFmt w:val="decimal"/>
      <w:suff w:val="nothing"/>
      <w:lvlText w:val="（%1）"/>
      <w:lvlJc w:val="left"/>
    </w:lvl>
  </w:abstractNum>
  <w:abstractNum w:abstractNumId="31">
    <w:nsid w:val="7EB40B87"/>
    <w:multiLevelType w:val="singleLevel"/>
    <w:tmpl w:val="7EB40B87"/>
    <w:lvl w:ilvl="0" w:tentative="0">
      <w:start w:val="1"/>
      <w:numFmt w:val="decimal"/>
      <w:suff w:val="nothing"/>
      <w:lvlText w:val="%1、"/>
      <w:lvlJc w:val="left"/>
    </w:lvl>
  </w:abstractNum>
  <w:num w:numId="1">
    <w:abstractNumId w:val="14"/>
  </w:num>
  <w:num w:numId="2">
    <w:abstractNumId w:val="28"/>
  </w:num>
  <w:num w:numId="3">
    <w:abstractNumId w:val="18"/>
  </w:num>
  <w:num w:numId="4">
    <w:abstractNumId w:val="30"/>
  </w:num>
  <w:num w:numId="5">
    <w:abstractNumId w:val="23"/>
  </w:num>
  <w:num w:numId="6">
    <w:abstractNumId w:val="5"/>
  </w:num>
  <w:num w:numId="7">
    <w:abstractNumId w:val="19"/>
  </w:num>
  <w:num w:numId="8">
    <w:abstractNumId w:val="1"/>
  </w:num>
  <w:num w:numId="9">
    <w:abstractNumId w:val="13"/>
  </w:num>
  <w:num w:numId="10">
    <w:abstractNumId w:val="27"/>
  </w:num>
  <w:num w:numId="11">
    <w:abstractNumId w:val="9"/>
  </w:num>
  <w:num w:numId="12">
    <w:abstractNumId w:val="12"/>
  </w:num>
  <w:num w:numId="13">
    <w:abstractNumId w:val="10"/>
  </w:num>
  <w:num w:numId="14">
    <w:abstractNumId w:val="16"/>
  </w:num>
  <w:num w:numId="15">
    <w:abstractNumId w:val="0"/>
  </w:num>
  <w:num w:numId="16">
    <w:abstractNumId w:val="20"/>
  </w:num>
  <w:num w:numId="17">
    <w:abstractNumId w:val="31"/>
  </w:num>
  <w:num w:numId="18">
    <w:abstractNumId w:val="7"/>
  </w:num>
  <w:num w:numId="19">
    <w:abstractNumId w:val="26"/>
  </w:num>
  <w:num w:numId="20">
    <w:abstractNumId w:val="8"/>
  </w:num>
  <w:num w:numId="21">
    <w:abstractNumId w:val="11"/>
  </w:num>
  <w:num w:numId="22">
    <w:abstractNumId w:val="25"/>
  </w:num>
  <w:num w:numId="23">
    <w:abstractNumId w:val="4"/>
  </w:num>
  <w:num w:numId="24">
    <w:abstractNumId w:val="2"/>
  </w:num>
  <w:num w:numId="25">
    <w:abstractNumId w:val="21"/>
  </w:num>
  <w:num w:numId="26">
    <w:abstractNumId w:val="3"/>
  </w:num>
  <w:num w:numId="27">
    <w:abstractNumId w:val="6"/>
  </w:num>
  <w:num w:numId="28">
    <w:abstractNumId w:val="15"/>
  </w:num>
  <w:num w:numId="29">
    <w:abstractNumId w:val="24"/>
  </w:num>
  <w:num w:numId="30">
    <w:abstractNumId w:val="29"/>
  </w:num>
  <w:num w:numId="31">
    <w:abstractNumId w:val="17"/>
  </w:num>
  <w:num w:numId="3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VmM2MzOTVjNmJjMTRmNWQ4MzUxODNiNjcxMmIxZWUifQ=="/>
  </w:docVars>
  <w:rsids>
    <w:rsidRoot w:val="14F87D44"/>
    <w:rsid w:val="001D3E17"/>
    <w:rsid w:val="00457B13"/>
    <w:rsid w:val="00C56800"/>
    <w:rsid w:val="010D7638"/>
    <w:rsid w:val="01365278"/>
    <w:rsid w:val="01694312"/>
    <w:rsid w:val="01B016D5"/>
    <w:rsid w:val="02080F1A"/>
    <w:rsid w:val="024C4754"/>
    <w:rsid w:val="02F94AB6"/>
    <w:rsid w:val="03BD5D86"/>
    <w:rsid w:val="03F51722"/>
    <w:rsid w:val="04486BB5"/>
    <w:rsid w:val="045A6231"/>
    <w:rsid w:val="045C320B"/>
    <w:rsid w:val="04891E6A"/>
    <w:rsid w:val="04B460C2"/>
    <w:rsid w:val="04C93573"/>
    <w:rsid w:val="05572663"/>
    <w:rsid w:val="05F96B7B"/>
    <w:rsid w:val="06043F0E"/>
    <w:rsid w:val="06510766"/>
    <w:rsid w:val="068E19BA"/>
    <w:rsid w:val="069B5E85"/>
    <w:rsid w:val="077F716E"/>
    <w:rsid w:val="078B4804"/>
    <w:rsid w:val="07F67816"/>
    <w:rsid w:val="08065723"/>
    <w:rsid w:val="08566DA4"/>
    <w:rsid w:val="0860260C"/>
    <w:rsid w:val="08DB5330"/>
    <w:rsid w:val="08FD1455"/>
    <w:rsid w:val="08FD64A3"/>
    <w:rsid w:val="093F343F"/>
    <w:rsid w:val="094F6788"/>
    <w:rsid w:val="0A081A83"/>
    <w:rsid w:val="0A1641A0"/>
    <w:rsid w:val="0A4F6AD8"/>
    <w:rsid w:val="0A590531"/>
    <w:rsid w:val="0B8615FF"/>
    <w:rsid w:val="0BA37CB5"/>
    <w:rsid w:val="0C107709"/>
    <w:rsid w:val="0C3372A5"/>
    <w:rsid w:val="0C5D2EF6"/>
    <w:rsid w:val="0C863D4E"/>
    <w:rsid w:val="0CB95777"/>
    <w:rsid w:val="0D9D6D9B"/>
    <w:rsid w:val="0E0F7F8F"/>
    <w:rsid w:val="0ED63EFE"/>
    <w:rsid w:val="0EDB1768"/>
    <w:rsid w:val="0EF97BEC"/>
    <w:rsid w:val="0FD50659"/>
    <w:rsid w:val="10125409"/>
    <w:rsid w:val="10324426"/>
    <w:rsid w:val="105453B4"/>
    <w:rsid w:val="10A2678D"/>
    <w:rsid w:val="10CC5150"/>
    <w:rsid w:val="11837A7C"/>
    <w:rsid w:val="129A6A12"/>
    <w:rsid w:val="12AA36D7"/>
    <w:rsid w:val="13117BFA"/>
    <w:rsid w:val="132105E5"/>
    <w:rsid w:val="13295678"/>
    <w:rsid w:val="1346303C"/>
    <w:rsid w:val="137232E7"/>
    <w:rsid w:val="13F9396A"/>
    <w:rsid w:val="14F87D44"/>
    <w:rsid w:val="15035C84"/>
    <w:rsid w:val="1686353C"/>
    <w:rsid w:val="16AB6774"/>
    <w:rsid w:val="1781069F"/>
    <w:rsid w:val="17876DC3"/>
    <w:rsid w:val="17A35213"/>
    <w:rsid w:val="17E3216B"/>
    <w:rsid w:val="1801372E"/>
    <w:rsid w:val="189F3152"/>
    <w:rsid w:val="19E00D3C"/>
    <w:rsid w:val="1A1B4EBB"/>
    <w:rsid w:val="1A6745A4"/>
    <w:rsid w:val="1B32458C"/>
    <w:rsid w:val="1B3F0EF2"/>
    <w:rsid w:val="1B8F2A9E"/>
    <w:rsid w:val="1CBA49F4"/>
    <w:rsid w:val="1CC770E4"/>
    <w:rsid w:val="1CE406A5"/>
    <w:rsid w:val="1DB110C6"/>
    <w:rsid w:val="1DB24BCA"/>
    <w:rsid w:val="1DC329D5"/>
    <w:rsid w:val="1E060945"/>
    <w:rsid w:val="1E68443A"/>
    <w:rsid w:val="1E8F1635"/>
    <w:rsid w:val="1E9F1628"/>
    <w:rsid w:val="1EC54DAB"/>
    <w:rsid w:val="1F1D12B8"/>
    <w:rsid w:val="1F5279FC"/>
    <w:rsid w:val="1F760AEF"/>
    <w:rsid w:val="1F78690B"/>
    <w:rsid w:val="20167F14"/>
    <w:rsid w:val="20DE6C42"/>
    <w:rsid w:val="20F268D8"/>
    <w:rsid w:val="21247B2A"/>
    <w:rsid w:val="2136082C"/>
    <w:rsid w:val="214351AE"/>
    <w:rsid w:val="2183343F"/>
    <w:rsid w:val="21A04483"/>
    <w:rsid w:val="21E07116"/>
    <w:rsid w:val="221E5141"/>
    <w:rsid w:val="22224632"/>
    <w:rsid w:val="22734C95"/>
    <w:rsid w:val="22E5250A"/>
    <w:rsid w:val="23172816"/>
    <w:rsid w:val="232748D0"/>
    <w:rsid w:val="23623B5A"/>
    <w:rsid w:val="237A70F6"/>
    <w:rsid w:val="245F611A"/>
    <w:rsid w:val="24E46F1D"/>
    <w:rsid w:val="25201CCB"/>
    <w:rsid w:val="252C2672"/>
    <w:rsid w:val="261104DA"/>
    <w:rsid w:val="26195A15"/>
    <w:rsid w:val="262F4AD3"/>
    <w:rsid w:val="26793A2E"/>
    <w:rsid w:val="27D868FE"/>
    <w:rsid w:val="28342689"/>
    <w:rsid w:val="28482106"/>
    <w:rsid w:val="292D0766"/>
    <w:rsid w:val="297612E2"/>
    <w:rsid w:val="29C2554C"/>
    <w:rsid w:val="29CF6664"/>
    <w:rsid w:val="29D67050"/>
    <w:rsid w:val="29F70F4F"/>
    <w:rsid w:val="2B11561A"/>
    <w:rsid w:val="2B4B773E"/>
    <w:rsid w:val="2C1505F4"/>
    <w:rsid w:val="2C2B4891"/>
    <w:rsid w:val="2D011059"/>
    <w:rsid w:val="2D2E1455"/>
    <w:rsid w:val="2D32357A"/>
    <w:rsid w:val="2D9A3001"/>
    <w:rsid w:val="2D9B7C6A"/>
    <w:rsid w:val="2E3A7733"/>
    <w:rsid w:val="2E494294"/>
    <w:rsid w:val="2E532A1D"/>
    <w:rsid w:val="2E8078C2"/>
    <w:rsid w:val="2F2D6D1A"/>
    <w:rsid w:val="2F3152BB"/>
    <w:rsid w:val="2F7B0987"/>
    <w:rsid w:val="2FA9003E"/>
    <w:rsid w:val="3048473A"/>
    <w:rsid w:val="3067523F"/>
    <w:rsid w:val="306803E0"/>
    <w:rsid w:val="308F35E0"/>
    <w:rsid w:val="30935C21"/>
    <w:rsid w:val="30F524B2"/>
    <w:rsid w:val="30F85AFE"/>
    <w:rsid w:val="31CA60F3"/>
    <w:rsid w:val="32CD6857"/>
    <w:rsid w:val="33615BDC"/>
    <w:rsid w:val="336501E4"/>
    <w:rsid w:val="33CB475E"/>
    <w:rsid w:val="33D93561"/>
    <w:rsid w:val="3444193A"/>
    <w:rsid w:val="34575CB9"/>
    <w:rsid w:val="34B54432"/>
    <w:rsid w:val="34B9450F"/>
    <w:rsid w:val="34DA3B1B"/>
    <w:rsid w:val="34E45D5E"/>
    <w:rsid w:val="35092088"/>
    <w:rsid w:val="35493EC5"/>
    <w:rsid w:val="35552CE1"/>
    <w:rsid w:val="35683252"/>
    <w:rsid w:val="360F0B89"/>
    <w:rsid w:val="364A61AD"/>
    <w:rsid w:val="368E54D1"/>
    <w:rsid w:val="369203C2"/>
    <w:rsid w:val="36E44B5A"/>
    <w:rsid w:val="37321D6A"/>
    <w:rsid w:val="375D7252"/>
    <w:rsid w:val="378D6FA0"/>
    <w:rsid w:val="37C85A09"/>
    <w:rsid w:val="38117224"/>
    <w:rsid w:val="393A4F06"/>
    <w:rsid w:val="39AE31FE"/>
    <w:rsid w:val="39E5192C"/>
    <w:rsid w:val="39E60BE9"/>
    <w:rsid w:val="3A6D130B"/>
    <w:rsid w:val="3A7B6BD0"/>
    <w:rsid w:val="3AE07D71"/>
    <w:rsid w:val="3B057FFD"/>
    <w:rsid w:val="3B5C4768"/>
    <w:rsid w:val="3BA205F0"/>
    <w:rsid w:val="3C2E5A2F"/>
    <w:rsid w:val="3C3217BA"/>
    <w:rsid w:val="3C583622"/>
    <w:rsid w:val="3C7F300A"/>
    <w:rsid w:val="3CC92A7A"/>
    <w:rsid w:val="3DA57A21"/>
    <w:rsid w:val="3DE47B36"/>
    <w:rsid w:val="3DE82198"/>
    <w:rsid w:val="3E1F0817"/>
    <w:rsid w:val="3E622532"/>
    <w:rsid w:val="3EA54AC0"/>
    <w:rsid w:val="3F681CAA"/>
    <w:rsid w:val="3FDD1F71"/>
    <w:rsid w:val="3FEC2CD2"/>
    <w:rsid w:val="402533CE"/>
    <w:rsid w:val="40326749"/>
    <w:rsid w:val="41EC520B"/>
    <w:rsid w:val="428D10FF"/>
    <w:rsid w:val="4324262D"/>
    <w:rsid w:val="441D40B6"/>
    <w:rsid w:val="44472BCC"/>
    <w:rsid w:val="44A263A7"/>
    <w:rsid w:val="44C568CC"/>
    <w:rsid w:val="44CA0357"/>
    <w:rsid w:val="4508410A"/>
    <w:rsid w:val="458958ED"/>
    <w:rsid w:val="45AE2F45"/>
    <w:rsid w:val="45F700DE"/>
    <w:rsid w:val="46B80E20"/>
    <w:rsid w:val="46DE54E3"/>
    <w:rsid w:val="475B2330"/>
    <w:rsid w:val="478B438F"/>
    <w:rsid w:val="47F55DE4"/>
    <w:rsid w:val="48357985"/>
    <w:rsid w:val="4840005F"/>
    <w:rsid w:val="485D6C8A"/>
    <w:rsid w:val="48651873"/>
    <w:rsid w:val="489529AE"/>
    <w:rsid w:val="48E01181"/>
    <w:rsid w:val="490C1965"/>
    <w:rsid w:val="490C1CEF"/>
    <w:rsid w:val="497E6AD4"/>
    <w:rsid w:val="4A69159C"/>
    <w:rsid w:val="4AD63FF4"/>
    <w:rsid w:val="4B357C4F"/>
    <w:rsid w:val="4C3E4C07"/>
    <w:rsid w:val="4CA35349"/>
    <w:rsid w:val="4CB005B6"/>
    <w:rsid w:val="4DBD01DF"/>
    <w:rsid w:val="4DD80302"/>
    <w:rsid w:val="4E2652F1"/>
    <w:rsid w:val="4EBC7A82"/>
    <w:rsid w:val="4F4F0B87"/>
    <w:rsid w:val="4F810566"/>
    <w:rsid w:val="50414974"/>
    <w:rsid w:val="508E417B"/>
    <w:rsid w:val="508F56DF"/>
    <w:rsid w:val="50A6289A"/>
    <w:rsid w:val="50BD049E"/>
    <w:rsid w:val="50C66214"/>
    <w:rsid w:val="52B633F7"/>
    <w:rsid w:val="52BA043A"/>
    <w:rsid w:val="53207EF7"/>
    <w:rsid w:val="53446C55"/>
    <w:rsid w:val="537B015C"/>
    <w:rsid w:val="53894668"/>
    <w:rsid w:val="539B02BB"/>
    <w:rsid w:val="54526D18"/>
    <w:rsid w:val="549F6803"/>
    <w:rsid w:val="54B24092"/>
    <w:rsid w:val="54FA5966"/>
    <w:rsid w:val="550A4038"/>
    <w:rsid w:val="56A93D2B"/>
    <w:rsid w:val="56D21F5B"/>
    <w:rsid w:val="577629DF"/>
    <w:rsid w:val="583E17A2"/>
    <w:rsid w:val="58467528"/>
    <w:rsid w:val="58B72C16"/>
    <w:rsid w:val="590B45B7"/>
    <w:rsid w:val="59C75EEA"/>
    <w:rsid w:val="5A45605A"/>
    <w:rsid w:val="5A57798E"/>
    <w:rsid w:val="5C074CC3"/>
    <w:rsid w:val="5C135D05"/>
    <w:rsid w:val="5C922FDC"/>
    <w:rsid w:val="5D8B4513"/>
    <w:rsid w:val="5DB234E3"/>
    <w:rsid w:val="5E1229F9"/>
    <w:rsid w:val="5EC7698C"/>
    <w:rsid w:val="5F694349"/>
    <w:rsid w:val="5F6952C3"/>
    <w:rsid w:val="5FA97594"/>
    <w:rsid w:val="5FB20544"/>
    <w:rsid w:val="5FD5392E"/>
    <w:rsid w:val="5FDA7A7F"/>
    <w:rsid w:val="603C53C3"/>
    <w:rsid w:val="604F07E6"/>
    <w:rsid w:val="60C97026"/>
    <w:rsid w:val="60CA4511"/>
    <w:rsid w:val="61841746"/>
    <w:rsid w:val="61A13872"/>
    <w:rsid w:val="61FE56A7"/>
    <w:rsid w:val="622C7B2D"/>
    <w:rsid w:val="624C59BD"/>
    <w:rsid w:val="62656495"/>
    <w:rsid w:val="62A36FB4"/>
    <w:rsid w:val="62B246B0"/>
    <w:rsid w:val="62B44D7B"/>
    <w:rsid w:val="62C92777"/>
    <w:rsid w:val="63DD342C"/>
    <w:rsid w:val="645B3DFE"/>
    <w:rsid w:val="64EA2617"/>
    <w:rsid w:val="663743F7"/>
    <w:rsid w:val="66575C25"/>
    <w:rsid w:val="6661666C"/>
    <w:rsid w:val="67204E8B"/>
    <w:rsid w:val="67DA5010"/>
    <w:rsid w:val="690E09DE"/>
    <w:rsid w:val="694A2693"/>
    <w:rsid w:val="69586B5E"/>
    <w:rsid w:val="698F217A"/>
    <w:rsid w:val="69DE166C"/>
    <w:rsid w:val="6A103DDD"/>
    <w:rsid w:val="6ACF10A2"/>
    <w:rsid w:val="6B034790"/>
    <w:rsid w:val="6B234F4A"/>
    <w:rsid w:val="6B683097"/>
    <w:rsid w:val="6BAC4F58"/>
    <w:rsid w:val="6BAD142C"/>
    <w:rsid w:val="6BC40E5C"/>
    <w:rsid w:val="6BC54DD9"/>
    <w:rsid w:val="6C1F6D17"/>
    <w:rsid w:val="6C5C612E"/>
    <w:rsid w:val="6CB32387"/>
    <w:rsid w:val="6CB5251A"/>
    <w:rsid w:val="6CB74329"/>
    <w:rsid w:val="6EEA69AD"/>
    <w:rsid w:val="6EFA63D0"/>
    <w:rsid w:val="6F235519"/>
    <w:rsid w:val="6F603409"/>
    <w:rsid w:val="6FE23CD5"/>
    <w:rsid w:val="701A4559"/>
    <w:rsid w:val="70820840"/>
    <w:rsid w:val="708908C6"/>
    <w:rsid w:val="712D08D1"/>
    <w:rsid w:val="71972FDB"/>
    <w:rsid w:val="72DC25AE"/>
    <w:rsid w:val="732C2B03"/>
    <w:rsid w:val="732E26DE"/>
    <w:rsid w:val="734553B7"/>
    <w:rsid w:val="73587908"/>
    <w:rsid w:val="7374669A"/>
    <w:rsid w:val="741F12C7"/>
    <w:rsid w:val="74406B6D"/>
    <w:rsid w:val="754601B3"/>
    <w:rsid w:val="755D4CD5"/>
    <w:rsid w:val="75870633"/>
    <w:rsid w:val="75D237F5"/>
    <w:rsid w:val="75F81EC5"/>
    <w:rsid w:val="76D87530"/>
    <w:rsid w:val="77077FC1"/>
    <w:rsid w:val="772C162A"/>
    <w:rsid w:val="77660698"/>
    <w:rsid w:val="778C3E77"/>
    <w:rsid w:val="78B97986"/>
    <w:rsid w:val="78F42964"/>
    <w:rsid w:val="79161BA1"/>
    <w:rsid w:val="79254583"/>
    <w:rsid w:val="79637367"/>
    <w:rsid w:val="79C86B1F"/>
    <w:rsid w:val="7A590D24"/>
    <w:rsid w:val="7AB03A59"/>
    <w:rsid w:val="7AC440FD"/>
    <w:rsid w:val="7AEA338E"/>
    <w:rsid w:val="7AED5135"/>
    <w:rsid w:val="7AF56FD2"/>
    <w:rsid w:val="7B274AB5"/>
    <w:rsid w:val="7B384C36"/>
    <w:rsid w:val="7BAB6F63"/>
    <w:rsid w:val="7BC962E3"/>
    <w:rsid w:val="7BD007D6"/>
    <w:rsid w:val="7BDF4802"/>
    <w:rsid w:val="7BF13D33"/>
    <w:rsid w:val="7C2E2D68"/>
    <w:rsid w:val="7C5C650E"/>
    <w:rsid w:val="7C783E34"/>
    <w:rsid w:val="7E70004F"/>
    <w:rsid w:val="7E845165"/>
    <w:rsid w:val="7EE64591"/>
    <w:rsid w:val="7F65254F"/>
    <w:rsid w:val="7F9E3F5F"/>
    <w:rsid w:val="7FF60A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iPriority="1"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99"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9"/>
    <w:pPr>
      <w:keepNext/>
      <w:keepLines/>
      <w:spacing w:before="340" w:after="330" w:line="576" w:lineRule="auto"/>
      <w:outlineLvl w:val="0"/>
    </w:pPr>
    <w:rPr>
      <w:b/>
      <w:bCs/>
      <w:kern w:val="44"/>
      <w:sz w:val="44"/>
      <w:szCs w:val="44"/>
    </w:rPr>
  </w:style>
  <w:style w:type="paragraph" w:styleId="3">
    <w:name w:val="heading 2"/>
    <w:basedOn w:val="1"/>
    <w:next w:val="1"/>
    <w:qFormat/>
    <w:uiPriority w:val="0"/>
    <w:pPr>
      <w:numPr>
        <w:ilvl w:val="1"/>
        <w:numId w:val="1"/>
      </w:numPr>
      <w:tabs>
        <w:tab w:val="left" w:pos="2040"/>
      </w:tabs>
      <w:spacing w:before="240" w:after="240" w:line="480" w:lineRule="auto"/>
      <w:ind w:left="0" w:firstLine="0"/>
      <w:jc w:val="center"/>
      <w:outlineLvl w:val="1"/>
    </w:pPr>
    <w:rPr>
      <w:rFonts w:ascii="Times New Roman" w:hAnsi="Times New Roman" w:eastAsia="宋体" w:cs="Calibri"/>
      <w:kern w:val="0"/>
      <w:sz w:val="28"/>
      <w:szCs w:val="20"/>
    </w:rPr>
  </w:style>
  <w:style w:type="paragraph" w:styleId="4">
    <w:name w:val="heading 3"/>
    <w:basedOn w:val="1"/>
    <w:next w:val="1"/>
    <w:qFormat/>
    <w:uiPriority w:val="0"/>
    <w:pPr>
      <w:keepNext/>
      <w:keepLines/>
      <w:tabs>
        <w:tab w:val="left" w:pos="2040"/>
      </w:tabs>
      <w:adjustRightInd w:val="0"/>
      <w:snapToGrid w:val="0"/>
      <w:spacing w:before="156" w:beforeLines="50" w:after="156" w:afterLines="50" w:line="500" w:lineRule="atLeast"/>
      <w:jc w:val="center"/>
      <w:outlineLvl w:val="2"/>
    </w:pPr>
    <w:rPr>
      <w:rFonts w:ascii="宋体" w:hAnsi="宋体" w:eastAsia="宋体"/>
      <w:bCs/>
      <w:sz w:val="28"/>
      <w:szCs w:val="24"/>
      <w:lang w:val="en-US" w:eastAsia="zh-CN" w:bidi="ar-SA"/>
    </w:rPr>
  </w:style>
  <w:style w:type="paragraph" w:styleId="5">
    <w:name w:val="heading 4"/>
    <w:basedOn w:val="1"/>
    <w:next w:val="1"/>
    <w:qFormat/>
    <w:uiPriority w:val="0"/>
    <w:pPr>
      <w:numPr>
        <w:ilvl w:val="3"/>
        <w:numId w:val="1"/>
      </w:numPr>
      <w:tabs>
        <w:tab w:val="left" w:pos="2040"/>
      </w:tabs>
      <w:spacing w:before="120" w:after="120"/>
      <w:ind w:left="864" w:hanging="144"/>
      <w:outlineLvl w:val="3"/>
    </w:pPr>
    <w:rPr>
      <w:rFonts w:ascii="Times New Roman" w:hAnsi="Times New Roman" w:eastAsia="宋体" w:cs="Calibri"/>
      <w:b/>
      <w:kern w:val="0"/>
      <w:sz w:val="22"/>
      <w:szCs w:val="20"/>
    </w:rPr>
  </w:style>
  <w:style w:type="character" w:default="1" w:styleId="20">
    <w:name w:val="Default Paragraph Font"/>
    <w:semiHidden/>
    <w:qFormat/>
    <w:uiPriority w:val="0"/>
  </w:style>
  <w:style w:type="table" w:default="1" w:styleId="18">
    <w:name w:val="Normal Table"/>
    <w:semiHidden/>
    <w:qFormat/>
    <w:uiPriority w:val="0"/>
    <w:tblPr>
      <w:tblCellMar>
        <w:top w:w="0" w:type="dxa"/>
        <w:left w:w="108" w:type="dxa"/>
        <w:bottom w:w="0" w:type="dxa"/>
        <w:right w:w="108" w:type="dxa"/>
      </w:tblCellMar>
    </w:tblPr>
  </w:style>
  <w:style w:type="paragraph" w:styleId="6">
    <w:name w:val="index 8"/>
    <w:basedOn w:val="1"/>
    <w:next w:val="1"/>
    <w:unhideWhenUsed/>
    <w:qFormat/>
    <w:uiPriority w:val="1"/>
    <w:pPr>
      <w:ind w:left="2940"/>
    </w:pPr>
  </w:style>
  <w:style w:type="paragraph" w:styleId="7">
    <w:name w:val="annotation text"/>
    <w:basedOn w:val="1"/>
    <w:qFormat/>
    <w:uiPriority w:val="0"/>
    <w:pPr>
      <w:jc w:val="left"/>
    </w:pPr>
  </w:style>
  <w:style w:type="paragraph" w:styleId="8">
    <w:name w:val="Body Text"/>
    <w:basedOn w:val="1"/>
    <w:unhideWhenUsed/>
    <w:qFormat/>
    <w:uiPriority w:val="99"/>
    <w:pPr>
      <w:spacing w:after="120"/>
    </w:pPr>
  </w:style>
  <w:style w:type="paragraph" w:styleId="9">
    <w:name w:val="Body Text Indent"/>
    <w:basedOn w:val="1"/>
    <w:qFormat/>
    <w:uiPriority w:val="0"/>
    <w:pPr>
      <w:spacing w:before="120" w:beforeLines="50" w:line="360" w:lineRule="auto"/>
      <w:ind w:firstLine="440" w:firstLineChars="200"/>
    </w:pPr>
    <w:rPr>
      <w:rFonts w:ascii="宋体" w:hAnsi="宋体"/>
      <w:color w:val="FF0000"/>
      <w:sz w:val="22"/>
      <w:szCs w:val="22"/>
    </w:rPr>
  </w:style>
  <w:style w:type="paragraph" w:styleId="10">
    <w:name w:val="Plain Text"/>
    <w:basedOn w:val="1"/>
    <w:next w:val="6"/>
    <w:qFormat/>
    <w:uiPriority w:val="99"/>
    <w:rPr>
      <w:rFonts w:ascii="宋体" w:cs="Courier New"/>
    </w:rPr>
  </w:style>
  <w:style w:type="paragraph" w:styleId="11">
    <w:name w:val="Body Text Indent 2"/>
    <w:basedOn w:val="1"/>
    <w:qFormat/>
    <w:uiPriority w:val="0"/>
    <w:pPr>
      <w:spacing w:after="120" w:afterLines="0" w:afterAutospacing="0" w:line="480" w:lineRule="auto"/>
      <w:ind w:left="420" w:leftChars="200"/>
    </w:pPr>
  </w:style>
  <w:style w:type="paragraph" w:styleId="12">
    <w:name w:val="footer"/>
    <w:basedOn w:val="1"/>
    <w:qFormat/>
    <w:uiPriority w:val="0"/>
    <w:pPr>
      <w:tabs>
        <w:tab w:val="center" w:pos="4153"/>
        <w:tab w:val="right" w:pos="8306"/>
      </w:tabs>
      <w:snapToGrid w:val="0"/>
      <w:jc w:val="left"/>
    </w:pPr>
    <w:rPr>
      <w:sz w:val="18"/>
    </w:rPr>
  </w:style>
  <w:style w:type="paragraph" w:styleId="1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4">
    <w:name w:val="Subtitle"/>
    <w:basedOn w:val="1"/>
    <w:next w:val="1"/>
    <w:qFormat/>
    <w:uiPriority w:val="11"/>
    <w:pPr>
      <w:spacing w:before="240" w:after="60" w:line="312" w:lineRule="auto"/>
      <w:jc w:val="center"/>
      <w:outlineLvl w:val="1"/>
    </w:pPr>
    <w:rPr>
      <w:rFonts w:ascii="Cambria" w:hAnsi="Cambria"/>
      <w:b/>
      <w:bCs/>
      <w:kern w:val="28"/>
      <w:sz w:val="32"/>
      <w:szCs w:val="32"/>
    </w:rPr>
  </w:style>
  <w:style w:type="paragraph" w:styleId="15">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6">
    <w:name w:val="Title"/>
    <w:basedOn w:val="1"/>
    <w:next w:val="1"/>
    <w:link w:val="27"/>
    <w:qFormat/>
    <w:uiPriority w:val="99"/>
    <w:pPr>
      <w:spacing w:before="240" w:after="60"/>
      <w:jc w:val="center"/>
      <w:outlineLvl w:val="0"/>
    </w:pPr>
    <w:rPr>
      <w:rFonts w:ascii="Cambria" w:hAnsi="Cambria"/>
      <w:b/>
      <w:bCs/>
      <w:sz w:val="32"/>
      <w:szCs w:val="32"/>
    </w:rPr>
  </w:style>
  <w:style w:type="paragraph" w:styleId="17">
    <w:name w:val="Body Text First Indent 2"/>
    <w:basedOn w:val="9"/>
    <w:qFormat/>
    <w:uiPriority w:val="0"/>
    <w:pPr>
      <w:spacing w:before="0" w:beforeLines="0" w:after="120" w:line="240" w:lineRule="auto"/>
      <w:ind w:left="420" w:leftChars="200" w:firstLine="420"/>
    </w:pPr>
    <w:rPr>
      <w:rFonts w:ascii="Times New Roman" w:hAnsi="Times New Roman"/>
      <w:color w:val="auto"/>
      <w:sz w:val="21"/>
      <w:szCs w:val="24"/>
    </w:rPr>
  </w:style>
  <w:style w:type="table" w:styleId="19">
    <w:name w:val="Table Grid"/>
    <w:basedOn w:val="1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Hyperlink"/>
    <w:basedOn w:val="20"/>
    <w:qFormat/>
    <w:uiPriority w:val="0"/>
    <w:rPr>
      <w:color w:val="0000FF"/>
      <w:u w:val="single"/>
    </w:rPr>
  </w:style>
  <w:style w:type="paragraph" w:customStyle="1" w:styleId="22">
    <w:name w:val="文档正文"/>
    <w:basedOn w:val="1"/>
    <w:autoRedefine/>
    <w:qFormat/>
    <w:uiPriority w:val="99"/>
    <w:pPr>
      <w:adjustRightInd w:val="0"/>
      <w:spacing w:line="480" w:lineRule="atLeast"/>
      <w:ind w:firstLine="567" w:firstLineChars="200"/>
      <w:textAlignment w:val="baseline"/>
    </w:pPr>
    <w:rPr>
      <w:rFonts w:ascii="长城仿宋"/>
      <w:kern w:val="0"/>
      <w:szCs w:val="20"/>
    </w:rPr>
  </w:style>
  <w:style w:type="paragraph" w:customStyle="1" w:styleId="23">
    <w:name w:val="非政府正文"/>
    <w:basedOn w:val="1"/>
    <w:qFormat/>
    <w:uiPriority w:val="0"/>
  </w:style>
  <w:style w:type="character" w:customStyle="1" w:styleId="24">
    <w:name w:val="font01"/>
    <w:basedOn w:val="20"/>
    <w:qFormat/>
    <w:uiPriority w:val="0"/>
    <w:rPr>
      <w:rFonts w:hint="eastAsia" w:ascii="宋体" w:hAnsi="宋体" w:eastAsia="宋体" w:cs="宋体"/>
      <w:color w:val="000000"/>
      <w:sz w:val="22"/>
      <w:szCs w:val="22"/>
      <w:u w:val="none"/>
    </w:rPr>
  </w:style>
  <w:style w:type="character" w:customStyle="1" w:styleId="25">
    <w:name w:val="font21"/>
    <w:basedOn w:val="20"/>
    <w:qFormat/>
    <w:uiPriority w:val="0"/>
    <w:rPr>
      <w:rFonts w:ascii="宋体" w:hAnsi="宋体" w:eastAsia="宋体" w:cs="宋体"/>
      <w:color w:val="000000"/>
      <w:sz w:val="22"/>
      <w:szCs w:val="22"/>
      <w:u w:val="none"/>
    </w:rPr>
  </w:style>
  <w:style w:type="paragraph" w:styleId="26">
    <w:name w:val="List Paragraph"/>
    <w:basedOn w:val="1"/>
    <w:qFormat/>
    <w:uiPriority w:val="34"/>
    <w:pPr>
      <w:ind w:firstLine="420" w:firstLineChars="200"/>
    </w:pPr>
  </w:style>
  <w:style w:type="character" w:customStyle="1" w:styleId="27">
    <w:name w:val="标题 字符"/>
    <w:link w:val="16"/>
    <w:qFormat/>
    <w:uiPriority w:val="0"/>
    <w:rPr>
      <w:rFonts w:ascii="Cambria" w:hAnsi="Cambria"/>
      <w:b/>
      <w:bCs/>
      <w:sz w:val="32"/>
      <w:szCs w:val="32"/>
    </w:rPr>
  </w:style>
  <w:style w:type="paragraph" w:customStyle="1" w:styleId="28">
    <w:name w:val="条款正文"/>
    <w:basedOn w:val="1"/>
    <w:qFormat/>
    <w:uiPriority w:val="0"/>
    <w:pPr>
      <w:adjustRightInd w:val="0"/>
      <w:snapToGrid w:val="0"/>
      <w:ind w:left="840" w:leftChars="400" w:firstLine="420" w:firstLineChars="200"/>
    </w:pPr>
  </w:style>
  <w:style w:type="character" w:customStyle="1" w:styleId="29">
    <w:name w:val="apple-style-span"/>
    <w:basedOn w:val="20"/>
    <w:qFormat/>
    <w:uiPriority w:val="0"/>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c77c9700-9d43-434a-a658-329eb3daa482</errorID>
      <errorWord>场区</errorWord>
      <group>L1_Word</group>
      <groupName>字词问题</groupName>
      <ability>L2_Typo</ability>
      <abilityName>字词错误</abilityName>
      <candidateList>
        <item>厂区</item>
      </candidateList>
      <explain>存在发音相同字词的误用。</explain>
      <paraID>52B1DDEE</paraID>
      <start>15</start>
      <end>17</end>
      <status>ignored</status>
      <modifiedWord/>
      <trackRevisions>false</trackRevisions>
    </reviewItem>
    <reviewItem>
      <errorID>10941cf1-c781-4651-86b3-3bcb3c2434ae</errorID>
      <errorWord>:</errorWord>
      <group>L1_Format</group>
      <groupName>格式问题</groupName>
      <ability>L2_HalfPunc_CN</ability>
      <abilityName>全半角问题</abilityName>
      <candidateList>
        <item>：</item>
      </candidateList>
      <explain>文本全半角错误。</explain>
      <paraID>22B2ADFB</paraID>
      <start>107</start>
      <end>108</end>
      <status>modified</status>
      <modifiedWord>：</modifiedWord>
      <trackRevisions>false</trackRevisions>
    </reviewItem>
    <reviewItem>
      <errorID>d25825ea-78bb-43a7-86ae-82e7065dba5d</errorID>
      <errorWord>(</errorWord>
      <group>L1_Format</group>
      <groupName>格式问题</groupName>
      <ability>L2_HalfPunc_CN</ability>
      <abilityName>全半角问题</abilityName>
      <candidateList>
        <item>（</item>
      </candidateList>
      <explain>文本全半角错误。</explain>
      <paraID>6816948E</paraID>
      <start>13</start>
      <end>14</end>
      <status>modified</status>
      <modifiedWord>（</modifiedWord>
      <trackRevisions>false</trackRevisions>
    </reviewItem>
    <reviewItem>
      <errorID>2864d6f4-f555-4a97-b019-f25303517a5c</errorID>
      <errorWord>)(</errorWord>
      <group>L1_Format</group>
      <groupName>格式问题</groupName>
      <ability>L2_HalfPunc_CN</ability>
      <abilityName>全半角问题</abilityName>
      <candidateList>
        <item>）（</item>
      </candidateList>
      <explain>文本全半角错误。</explain>
      <paraID>6816948E</paraID>
      <start>18</start>
      <end>20</end>
      <status>modified</status>
      <modifiedWord>）（</modifiedWord>
      <trackRevisions>false</trackRevisions>
    </reviewItem>
    <reviewItem>
      <errorID>214e3e44-b581-4fe3-bf7b-fda00bc9d519</errorID>
      <errorWord>)</errorWord>
      <group>L1_Format</group>
      <groupName>格式问题</groupName>
      <ability>L2_HalfPunc_CN</ability>
      <abilityName>全半角问题</abilityName>
      <candidateList>
        <item>）</item>
      </candidateList>
      <explain>文本全半角错误。</explain>
      <paraID>6816948E</paraID>
      <start>30</start>
      <end>31</end>
      <status>modified</status>
      <modifiedWord>）</modifiedWord>
      <trackRevisions>false</trackRevisions>
    </reviewItem>
    <reviewItem>
      <errorID>3d12c8ee-93ef-4588-8d78-c2713128aa23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457565D5</paraID>
      <start>0</start>
      <end>2</end>
      <status>unmodified</status>
      <modifiedWord/>
      <trackRevisions>false</trackRevisions>
    </reviewItem>
    <reviewItem>
      <errorID>11dc38a2-1dba-4f69-9462-401547de6bc9</errorID>
      <errorWord>,</errorWord>
      <group>L1_Format</group>
      <groupName>格式问题</groupName>
      <ability>L2_HalfPunc_CN</ability>
      <abilityName>全半角问题</abilityName>
      <candidateList>
        <item>，</item>
      </candidateList>
      <explain>文本全半角错误。</explain>
      <paraID>457565D5</paraID>
      <start>18</start>
      <end>19</end>
      <status>unmodified</status>
      <modifiedWord/>
      <trackRevisions>false</trackRevisions>
    </reviewItem>
    <reviewItem>
      <errorID>559db021-6164-482d-a7da-edb44e9a0e8d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26591F63</paraID>
      <start>0</start>
      <end>2</end>
      <status>unmodified</status>
      <modifiedWord/>
      <trackRevisions>false</trackRevisions>
    </reviewItem>
    <reviewItem>
      <errorID>1add4e27-aff0-4e3d-b06a-075f1f0d2df6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219B9BD2</paraID>
      <start>0</start>
      <end>2</end>
      <status>unmodified</status>
      <modifiedWord/>
      <trackRevisions>false</trackRevisions>
    </reviewItem>
    <reviewItem>
      <errorID>5652b92c-e3d9-48c0-886e-3fc5a5bc1768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13B9E044</paraID>
      <start>0</start>
      <end>2</end>
      <status>unmodified</status>
      <modifiedWord/>
      <trackRevisions>false</trackRevisions>
    </reviewItem>
    <reviewItem>
      <errorID>c7af0e2b-49f0-4b15-a1ae-43ba1e2fc16c</errorID>
      <errorWord>(</errorWord>
      <group>L1_Punc</group>
      <groupName>标点问题</groupName>
      <ability>L2_Punc_CN</ability>
      <abilityName>标点符号问题</abilityName>
      <candidateList/>
      <explain>同一形式括号套用。</explain>
      <paraID>4D742FC9</paraID>
      <start>7</start>
      <end>8</end>
      <status>unmodified</status>
      <modifiedWord/>
      <trackRevisions>false</trackRevisions>
    </reviewItem>
    <reviewItem>
      <errorID>94dee034-8690-42d7-a90a-ba166679dff4</errorID>
      <errorWord>（</errorWord>
      <group>L1_Punc</group>
      <groupName>标点问题</groupName>
      <ability>L2_Punc_CN</ability>
      <abilityName>标点符号问题</abilityName>
      <candidateList/>
      <explain>同一形式括号套用。</explain>
      <paraID>4D742FC9</paraID>
      <start>11</start>
      <end>12</end>
      <status>unmodified</status>
      <modifiedWord/>
      <trackRevisions>false</trackRevisions>
    </reviewItem>
    <reviewItem>
      <errorID>b8c1799c-36d3-4d6b-bd9c-f891127fb09c</errorID>
      <errorWord>）</errorWord>
      <group>L1_Punc</group>
      <groupName>标点问题</groupName>
      <ability>L2_Punc_CN</ability>
      <abilityName>标点符号问题</abilityName>
      <candidateList/>
      <explain>同一形式括号套用。</explain>
      <paraID>4D742FC9</paraID>
      <start>20</start>
      <end>21</end>
      <status>unmodified</status>
      <modifiedWord/>
      <trackRevisions>false</trackRevisions>
    </reviewItem>
    <reviewItem>
      <errorID>d9656c1f-f5d4-4110-b048-09ec565c9347</errorID>
      <errorWord>)</errorWord>
      <group>L1_Punc</group>
      <groupName>标点问题</groupName>
      <ability>L2_Punc_CN</ability>
      <abilityName>标点符号问题</abilityName>
      <candidateList/>
      <explain>同一形式括号套用。</explain>
      <paraID>4D742FC9</paraID>
      <start>22</start>
      <end>23</end>
      <status>unmodified</status>
      <modifiedWord/>
      <trackRevisions>false</trackRevisions>
    </reviewItem>
    <reviewItem>
      <errorID>0c34bf63-879b-4c48-af73-ce8d299c0fcc</errorID>
      <errorWord>)</errorWord>
      <group>L1_Format</group>
      <groupName>格式问题</groupName>
      <ability>L2_HalfPunc_CN</ability>
      <abilityName>全半角问题</abilityName>
      <candidateList>
        <item>）</item>
      </candidateList>
      <explain>文本全半角错误。</explain>
      <paraID>445FAE2A</paraID>
      <start>93</start>
      <end>94</end>
      <status>unmodified</status>
      <modifiedWord/>
      <trackRevisions>false</trackRevisions>
    </reviewItem>
    <reviewItem>
      <errorID>0cf82897-5189-4f9d-ac37-c9cbcbc8ba6c</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44A2D2CC</paraID>
      <start>0</start>
      <end>2</end>
      <status>unmodified</status>
      <modifiedWord/>
      <trackRevisions>false</trackRevisions>
    </reviewItem>
    <reviewItem>
      <errorID>8c9c5f78-9489-4683-a080-2316017c4c37</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91D4E95</paraID>
      <start>0</start>
      <end>2</end>
      <status>unmodified</status>
      <modifiedWord/>
      <trackRevisions>false</trackRevisions>
    </reviewItem>
    <reviewItem>
      <errorID>a39698d7-f6dc-416b-afd4-0dd250f08cb6</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5956FD93</paraID>
      <start>0</start>
      <end>2</end>
      <status>unmodified</status>
      <modifiedWord/>
      <trackRevisions>false</trackRevisions>
    </reviewItem>
    <reviewItem>
      <errorID>a5986c74-76c8-4215-be9f-71804dd9790f</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133F9B4E</paraID>
      <start>0</start>
      <end>2</end>
      <status>unmodified</status>
      <modifiedWord/>
      <trackRevisions>false</trackRevisions>
    </reviewItem>
    <reviewItem>
      <errorID>8e9df20c-4370-4a17-9cc9-f3451c6693b4</errorID>
      <errorWord>（</errorWord>
      <group>L1_Punc</group>
      <groupName>标点问题</groupName>
      <ability>L2_Punc_CN</ability>
      <abilityName>标点符号问题</abilityName>
      <candidateList/>
      <explain>同一形式括号套用。</explain>
      <paraID>38C0FE6C</paraID>
      <start>21</start>
      <end>22</end>
      <status>unmodified</status>
      <modifiedWord/>
      <trackRevisions>false</trackRevisions>
    </reviewItem>
    <reviewItem>
      <errorID>c9b10111-3cf0-46c5-b24a-fcc2b8b8721d</errorID>
      <errorWord>）</errorWord>
      <group>L1_Punc</group>
      <groupName>标点问题</groupName>
      <ability>L2_Punc_CN</ability>
      <abilityName>标点符号问题</abilityName>
      <candidateList/>
      <explain>同一形式括号套用。</explain>
      <paraID>38C0FE6C</paraID>
      <start>32</start>
      <end>33</end>
      <status>unmodified</status>
      <modifiedWord/>
      <trackRevisions>false</trackRevisions>
    </reviewItem>
    <reviewItem>
      <errorID>3b19f0c5-bf65-435c-a193-a7173bb28097</errorID>
      <errorWord>方面并</errorWord>
      <group>L1_Word</group>
      <groupName>字词问题</groupName>
      <ability>L2_Typo</ability>
      <abilityName>字词错误</abilityName>
      <candidateList>
        <item>方面</item>
      </candidateList>
      <explain/>
      <paraID>4A65F819</paraID>
      <start>59</start>
      <end>61</end>
      <status>modified</status>
      <modifiedWord>方面</modifiedWord>
      <trackRevisions>false</trackRevisions>
    </reviewItem>
    <reviewItem>
      <errorID>cba2ea18-810d-414c-8615-e13a5f6170ce</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46849D4F</paraID>
      <start>8</start>
      <end>9</end>
      <status>unmodified</status>
      <modifiedWord/>
      <trackRevisions>false</trackRevisions>
    </reviewItem>
    <reviewItem>
      <errorID>31baf0de-e9de-4c33-9f8a-758812130f24</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50163E7E</paraID>
      <start>8</start>
      <end>9</end>
      <status>unmodified</status>
      <modifiedWord/>
      <trackRevisions>false</trackRevisions>
    </reviewItem>
    <reviewItem>
      <errorID>9c8b269d-9fad-4711-b11c-79d32b969daa</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23FB635E</paraID>
      <start>8</start>
      <end>9</end>
      <status>unmodified</status>
      <modifiedWord/>
      <trackRevisions>false</trackRevisions>
    </reviewItem>
    <reviewItem>
      <errorID>d33c3c54-a2ac-4fba-9672-e2e8af3bd7a4</errorID>
      <errorWord>，</errorWord>
      <group>L1_Word</group>
      <groupName>字词问题</groupName>
      <ability>L2_Typo</ability>
      <abilityName>字词错误</abilityName>
      <candidateList>
        <item>，对</item>
      </candidateList>
      <explain/>
      <paraID>4F6A4C24</paraID>
      <start>40</start>
      <end>42</end>
      <status>modified</status>
      <modifiedWord>，对</modifiedWord>
      <trackRevisions>false</trackRevisions>
    </reviewItem>
    <reviewItem>
      <errorID>b32cd4f1-abbc-43c3-b495-3e2bf65886e3</errorID>
      <errorWord>-</errorWord>
      <group>L1_Format</group>
      <groupName>格式问题</groupName>
      <ability>L2_HalfPunc_CN</ability>
      <abilityName>全半角问题</abilityName>
      <candidateList>
        <item>－</item>
      </candidateList>
      <explain>文本全半角错误。</explain>
      <paraID>662FE857</paraID>
      <start>17</start>
      <end>18</end>
      <status>unmodified</status>
      <modifiedWord/>
      <trackRevisions>false</trackRevisions>
    </reviewItem>
    <reviewItem>
      <errorID>e6c81642-38f3-4f61-8de3-77046ccb1b65</errorID>
      <errorWord>-</errorWord>
      <group>L1_Format</group>
      <groupName>格式问题</groupName>
      <ability>L2_HalfPunc_CN</ability>
      <abilityName>全半角问题</abilityName>
      <candidateList>
        <item>－</item>
      </candidateList>
      <explain>文本全半角错误。</explain>
      <paraID>175BA46B</paraID>
      <start>17</start>
      <end>18</end>
      <status>unmodified</status>
      <modifiedWord/>
      <trackRevisions>false</trackRevisions>
    </reviewItem>
    <reviewItem>
      <errorID>2aede2a6-5f1d-4e85-a779-0f1afeddc710</errorID>
      <errorWord>职称书</errorWord>
      <group>L1_Word</group>
      <groupName>字词问题</groupName>
      <ability>L2_Typo</ability>
      <abilityName>字词错误</abilityName>
      <candidateList>
        <item>职称</item>
      </candidateList>
      <explain/>
      <paraID>109F0C2D</paraID>
      <start>50</start>
      <end>52</end>
      <status>modified</status>
      <modifiedWord>职称</modifiedWord>
      <trackRevisions>false</trackRevisions>
    </reviewItem>
    <reviewItem>
      <errorID>b7efdaf2-2440-454b-87d0-564236b32e83</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2FDC72D2</paraID>
      <start>21</start>
      <end>24</end>
      <status>unmodified</status>
      <modifiedWord/>
      <trackRevisions>false</trackRevisions>
    </reviewItem>
    <reviewItem>
      <errorID>fc423d4a-df90-42d4-8627-eaee6d39b336</errorID>
      <errorWord>截止当月的</errorWord>
      <group>L1_Word</group>
      <groupName>字词问题</groupName>
      <ability>L2_Typo</ability>
      <abilityName>字词错误</abilityName>
      <candidateList>
        <item>截至当月的</item>
      </candidateList>
      <explain/>
      <paraID>33C66657</paraID>
      <start>28</start>
      <end>33</end>
      <status>modified</status>
      <modifiedWord>截至当月的</modifiedWord>
      <trackRevisions>false</trackRevisions>
    </reviewItem>
    <reviewItem>
      <errorID>35e6cb6c-bce3-4d9c-bd3a-f85422849fbf</errorID>
      <errorWord>验真码</errorWord>
      <group>L1_Word</group>
      <groupName>字词问题</groupName>
      <ability>L2_Typo</ability>
      <abilityName>字词错误</abilityName>
      <candidateList>
        <item>验证码</item>
      </candidateList>
      <explain/>
      <paraID>33C66657</paraID>
      <start>57</start>
      <end>60</end>
      <status>unmodified</status>
      <modifiedWord/>
      <trackRevisions>false</trackRevisions>
    </reviewItem>
    <reviewItem>
      <errorID>54f782ec-f53c-4d5b-ae59-d1c050fbde5b</errorID>
      <errorWord>对在</errorWord>
      <group>L1_Word</group>
      <groupName>字词问题</groupName>
      <ability>L2_Typo</ability>
      <abilityName>字词错误</abilityName>
      <candidateList>
        <item>对</item>
      </candidateList>
      <explain/>
      <paraID>7999EB6E</paraID>
      <start>0</start>
      <end>2</end>
      <status>unmodified</status>
      <modifiedWord/>
      <trackRevisions>false</trackRevisions>
    </reviewItem>
    <reviewItem>
      <errorID>652c4610-fb4e-49d9-80af-fb707e57b2fe</errorID>
      <errorWord>做出</errorWord>
      <group>L1_Word</group>
      <groupName>字词问题</groupName>
      <ability>L2_Typo</ability>
      <abilityName>字词错误</abilityName>
      <candidateList>
        <item>作出</item>
      </candidateList>
      <explain/>
      <paraID>7999EB6E</paraID>
      <start>14</start>
      <end>16</end>
      <status>modified</status>
      <modifiedWord>作出</modifiedWord>
      <trackRevisions>false</trackRevisions>
    </reviewItem>
    <reviewItem>
      <errorID>ec4989a2-4938-4000-be6e-631e3bb53b49</errorID>
      <errorWord>:</errorWord>
      <group>L1_Format</group>
      <groupName>格式问题</groupName>
      <ability>L2_HalfPunc_CN</ability>
      <abilityName>全半角问题</abilityName>
      <candidateList>
        <item>：</item>
      </candidateList>
      <explain>文本全半角错误。</explain>
      <paraID>50F8447A</paraID>
      <start>1</start>
      <end>2</end>
      <status>unmodified</status>
      <modifiedWord/>
      <trackRevisions>false</trackRevisions>
    </reviewItem>
    <reviewItem>
      <errorID>d14dff11-2be0-4e3b-83ba-7031551cc406</errorID>
      <errorWord>:</errorWord>
      <group>L1_Format</group>
      <groupName>格式问题</groupName>
      <ability>L2_HalfPunc_CN</ability>
      <abilityName>全半角问题</abilityName>
      <candidateList>
        <item>：</item>
      </candidateList>
      <explain>文本全半角错误。</explain>
      <paraID>56A5AF4D</paraID>
      <start>1</start>
      <end>2</end>
      <status>unmodified</status>
      <modifiedWord/>
      <trackRevisions>false</trackRevisions>
    </reviewItem>
    <reviewItem>
      <errorID>587d43d3-6f4b-42e4-b6dd-fa7cc426a693</errorID>
      <errorWord>:</errorWord>
      <group>L1_Format</group>
      <groupName>格式问题</groupName>
      <ability>L2_HalfPunc_CN</ability>
      <abilityName>全半角问题</abilityName>
      <candidateList>
        <item>：</item>
      </candidateList>
      <explain>文本全半角错误。</explain>
      <paraID>45F48EE8</paraID>
      <start>1</start>
      <end>2</end>
      <status>unmodified</status>
      <modifiedWord/>
      <trackRevisions>false</trackRevisions>
    </reviewItem>
    <reviewItem>
      <errorID>4d135917-d734-4ff0-a82f-ead236cfcede</errorID>
      <errorWord>:</errorWord>
      <group>L1_Format</group>
      <groupName>格式问题</groupName>
      <ability>L2_HalfPunc_CN</ability>
      <abilityName>全半角问题</abilityName>
      <candidateList>
        <item>：</item>
      </candidateList>
      <explain>文本全半角错误。</explain>
      <paraID>6B6D89E7</paraID>
      <start>1</start>
      <end>2</end>
      <status>unmodified</status>
      <modifiedWord/>
      <trackRevisions>false</trackRevisions>
    </reviewItem>
    <reviewItem>
      <errorID>84cc6f31-44f0-42b7-83b0-4c381efc524a</errorID>
      <errorWord>求</errorWord>
      <group>L1_Word</group>
      <groupName>字词问题</groupName>
      <ability>L2_Typo</ability>
      <abilityName>字词错误</abilityName>
      <candidateList>
        <item>求和</item>
      </candidateList>
      <explain/>
      <paraID>1D5D3D60</paraID>
      <start>44</start>
      <end>46</end>
      <status>modified</status>
      <modifiedWord>求和</modifiedWord>
      <trackRevisions>false</trackRevisions>
    </reviewItem>
    <reviewItem>
      <errorID>82083776-ac05-4f41-a01d-9ee44d560c32</errorID>
      <errorWord>、或者</errorWord>
      <group>L1_Word</group>
      <groupName>字词问题</groupName>
      <ability>L2_Typo</ability>
      <abilityName>字词错误</abilityName>
      <candidateList>
        <item>，或者</item>
      </candidateList>
      <explain/>
      <paraID>23640981</paraID>
      <start>29</start>
      <end>32</end>
      <status>unmodified</status>
      <modifiedWord/>
      <trackRevisions>false</trackRevisions>
    </reviewItem>
    <reviewItem>
      <errorID>e525d766-5455-418c-bf14-d273ac06a866</errorID>
      <errorWord>(</errorWord>
      <group>L1_Format</group>
      <groupName>格式问题</groupName>
      <ability>L2_HalfPunc_CN</ability>
      <abilityName>全半角问题</abilityName>
      <candidateList>
        <item>（</item>
      </candidateList>
      <explain>文本全半角错误。</explain>
      <paraID>49D203F9</paraID>
      <start>15</start>
      <end>16</end>
      <status>unmodified</status>
      <modifiedWord/>
      <trackRevisions>false</trackRevisions>
    </reviewItem>
    <reviewItem>
      <errorID>8dbb6685-5fc3-41a3-a91b-96c366723ac7</errorID>
      <errorWord>)(</errorWord>
      <group>L1_Format</group>
      <groupName>格式问题</groupName>
      <ability>L2_HalfPunc_CN</ability>
      <abilityName>全半角问题</abilityName>
      <candidateList>
        <item>）（</item>
      </candidateList>
      <explain>文本全半角错误。</explain>
      <paraID>49D203F9</paraID>
      <start>20</start>
      <end>22</end>
      <status>unmodified</status>
      <modifiedWord/>
      <trackRevisions>false</trackRevisions>
    </reviewItem>
    <reviewItem>
      <errorID>13c6b552-4652-492d-aead-61ab0a324e79</errorID>
      <errorWord>)</errorWord>
      <group>L1_Format</group>
      <groupName>格式问题</groupName>
      <ability>L2_HalfPunc_CN</ability>
      <abilityName>全半角问题</abilityName>
      <candidateList>
        <item>）</item>
      </candidateList>
      <explain>文本全半角错误。</explain>
      <paraID>49D203F9</paraID>
      <start>32</start>
      <end>33</end>
      <status>unmodified</status>
      <modifiedWord/>
      <trackRevisions>false</trackRevisions>
    </reviewItem>
    <reviewItem>
      <errorID>a9aa7a17-6eac-420a-a1ac-d46583cb8118</errorID>
      <errorWord>)</errorWord>
      <group>L1_Format</group>
      <groupName>格式问题</groupName>
      <ability>L2_HalfPunc_CN</ability>
      <abilityName>全半角问题</abilityName>
      <candidateList>
        <item>）</item>
      </candidateList>
      <explain>文本全半角错误。</explain>
      <paraID>64C4A064</paraID>
      <start>22</start>
      <end>23</end>
      <status>unmodified</status>
      <modifiedWord/>
      <trackRevisions>false</trackRevisions>
    </reviewItem>
    <reviewItem>
      <errorID>1019c5d0-5e69-4928-a166-002b9f963569</errorID>
      <errorWord>)</errorWord>
      <group>L1_Format</group>
      <groupName>格式问题</groupName>
      <ability>L2_HalfPunc_CN</ability>
      <abilityName>全半角问题</abilityName>
      <candidateList>
        <item>）</item>
      </candidateList>
      <explain>文本全半角错误。</explain>
      <paraID> 6C2F1A8</paraID>
      <start>22</start>
      <end>23</end>
      <status>unmodified</status>
      <modifiedWord/>
      <trackRevisions>false</trackRevisions>
    </reviewItem>
    <reviewItem>
      <errorID>ee9cbb2a-c9ac-4b13-83ea-e4002be54f9e</errorID>
      <errorWord>;</errorWord>
      <group>L1_Format</group>
      <groupName>格式问题</groupName>
      <ability>L2_HalfPunc_CN</ability>
      <abilityName>全半角问题</abilityName>
      <candidateList>
        <item>；</item>
      </candidateList>
      <explain>文本全半角错误。</explain>
      <paraID>6BB7099D</paraID>
      <start>6</start>
      <end>7</end>
      <status>unmodified</status>
      <modifiedWord/>
      <trackRevisions>false</trackRevisions>
    </reviewItem>
    <reviewItem>
      <errorID>555a435b-2475-495e-81b1-999adcb1f079</errorID>
      <errorWord>;</errorWord>
      <group>L1_Format</group>
      <groupName>格式问题</groupName>
      <ability>L2_HalfPunc_CN</ability>
      <abilityName>全半角问题</abilityName>
      <candidateList>
        <item>；</item>
      </candidateList>
      <explain>文本全半角错误。</explain>
      <paraID>4EEB39CE</paraID>
      <start>5</start>
      <end>6</end>
      <status>unmodified</status>
      <modifiedWord/>
      <trackRevisions>false</trackRevisions>
    </reviewItem>
    <reviewItem>
      <errorID>28e41413-6190-4e72-99ff-71db55d9fca9</errorID>
      <errorWord>)</errorWord>
      <group>L1_Format</group>
      <groupName>格式问题</groupName>
      <ability>L2_HalfPunc_CN</ability>
      <abilityName>全半角问题</abilityName>
      <candidateList>
        <item>）</item>
      </candidateList>
      <explain>文本全半角错误。</explain>
      <paraID> 9B68C1A</paraID>
      <start>24</start>
      <end>25</end>
      <status>unmodified</status>
      <modifiedWord/>
      <trackRevisions>false</trackRevisions>
    </reviewItem>
    <reviewItem>
      <errorID>7d59cabe-0c50-4b9d-bb89-f5110c90c48c</errorID>
      <errorWord>)</errorWord>
      <group>L1_Format</group>
      <groupName>格式问题</groupName>
      <ability>L2_HalfPunc_CN</ability>
      <abilityName>全半角问题</abilityName>
      <candidateList>
        <item>）</item>
      </candidateList>
      <explain>文本全半角错误。</explain>
      <paraID>3DFDA1C9</paraID>
      <start>23</start>
      <end>24</end>
      <status>unmodified</status>
      <modifiedWord/>
      <trackRevisions>false</trackRevisions>
    </reviewItem>
    <reviewItem>
      <errorID>cfee52ca-2b3d-4654-a67e-e3dd5567bf33</errorID>
      <errorWord>)</errorWord>
      <group>L1_Format</group>
      <groupName>格式问题</groupName>
      <ability>L2_HalfPunc_CN</ability>
      <abilityName>全半角问题</abilityName>
      <candidateList>
        <item>）</item>
      </candidateList>
      <explain>文本全半角错误。</explain>
      <paraID>3DFDA1C9</paraID>
      <start>49</start>
      <end>50</end>
      <status>unmodified</status>
      <modifiedWord/>
      <trackRevisions>false</trackRevisions>
    </reviewItem>
    <reviewItem>
      <errorID>9faff978-7581-4a5d-b5b0-27cd48c5b0b2</errorID>
      <errorWord>)</errorWord>
      <group>L1_Format</group>
      <groupName>格式问题</groupName>
      <ability>L2_HalfPunc_CN</ability>
      <abilityName>全半角问题</abilityName>
      <candidateList>
        <item>）</item>
      </candidateList>
      <explain>文本全半角错误。</explain>
      <paraID>669D56A1</paraID>
      <start>24</start>
      <end>25</end>
      <status>unmodified</status>
      <modifiedWord/>
      <trackRevisions>false</trackRevisions>
    </reviewItem>
    <reviewItem>
      <errorID>026dd892-c686-4ba3-86a4-892693e989e5</errorID>
      <errorWord>)</errorWord>
      <group>L1_Format</group>
      <groupName>格式问题</groupName>
      <ability>L2_HalfPunc_CN</ability>
      <abilityName>全半角问题</abilityName>
      <candidateList>
        <item>）</item>
      </candidateList>
      <explain>文本全半角错误。</explain>
      <paraID>669D56A1</paraID>
      <start>49</start>
      <end>50</end>
      <status>unmodified</status>
      <modifiedWord/>
      <trackRevisions>false</trackRevisions>
    </reviewItem>
    <reviewItem>
      <errorID>8f8b0d3c-d54a-41a0-8899-7615ea675403</errorID>
      <errorWord>)</errorWord>
      <group>L1_Format</group>
      <groupName>格式问题</groupName>
      <ability>L2_HalfPunc_CN</ability>
      <abilityName>全半角问题</abilityName>
      <candidateList>
        <item>）</item>
      </candidateList>
      <explain>文本全半角错误。</explain>
      <paraID>669D56A1</paraID>
      <start>78</start>
      <end>79</end>
      <status>unmodified</status>
      <modifiedWord/>
      <trackRevisions>false</trackRevisions>
    </reviewItem>
    <reviewItem>
      <errorID>bfd36333-4554-439a-bb4a-ab84d08930b8</errorID>
      <errorWord>)</errorWord>
      <group>L1_Format</group>
      <groupName>格式问题</groupName>
      <ability>L2_HalfPunc_CN</ability>
      <abilityName>全半角问题</abilityName>
      <candidateList>
        <item>）</item>
      </candidateList>
      <explain>文本全半角错误。</explain>
      <paraID>76AD8326</paraID>
      <start>23</start>
      <end>24</end>
      <status>unmodified</status>
      <modifiedWord/>
      <trackRevisions>false</trackRevisions>
    </reviewItem>
    <reviewItem>
      <errorID>060d0bcf-1b82-4791-a950-9f2b75257d6a</errorID>
      <errorWord>)</errorWord>
      <group>L1_Format</group>
      <groupName>格式问题</groupName>
      <ability>L2_HalfPunc_CN</ability>
      <abilityName>全半角问题</abilityName>
      <candidateList>
        <item>）</item>
      </candidateList>
      <explain>文本全半角错误。</explain>
      <paraID>76AD8326</paraID>
      <start>45</start>
      <end>46</end>
      <status>unmodified</status>
      <modifiedWord/>
      <trackRevisions>false</trackRevisions>
    </reviewItem>
    <reviewItem>
      <errorID>06a6f7de-a9cc-4d57-9155-9df5ed9538c1</errorID>
      <errorWord>)</errorWord>
      <group>L1_Format</group>
      <groupName>格式问题</groupName>
      <ability>L2_HalfPunc_CN</ability>
      <abilityName>全半角问题</abilityName>
      <candidateList>
        <item>）</item>
      </candidateList>
      <explain>文本全半角错误。</explain>
      <paraID>76AD8326</paraID>
      <start>73</start>
      <end>74</end>
      <status>unmodified</status>
      <modifiedWord/>
      <trackRevisions>false</trackRevisions>
    </reviewItem>
    <reviewItem>
      <errorID>19d5a1cb-9a94-454f-b096-59c78943f80f</errorID>
      <errorWord>)</errorWord>
      <group>L1_Format</group>
      <groupName>格式问题</groupName>
      <ability>L2_HalfPunc_CN</ability>
      <abilityName>全半角问题</abilityName>
      <candidateList>
        <item>）</item>
      </candidateList>
      <explain>文本全半角错误。</explain>
      <paraID>65CF58CD</paraID>
      <start>23</start>
      <end>24</end>
      <status>unmodified</status>
      <modifiedWord/>
      <trackRevisions>false</trackRevisions>
    </reviewItem>
    <reviewItem>
      <errorID>df77ccf0-4c61-4a9d-a0ea-d1a23b3d1129</errorID>
      <errorWord>)</errorWord>
      <group>L1_Format</group>
      <groupName>格式问题</groupName>
      <ability>L2_HalfPunc_CN</ability>
      <abilityName>全半角问题</abilityName>
      <candidateList>
        <item>）</item>
      </candidateList>
      <explain>文本全半角错误。</explain>
      <paraID>65CF58CD</paraID>
      <start>50</start>
      <end>51</end>
      <status>unmodified</status>
      <modifiedWord/>
      <trackRevisions>false</trackRevisions>
    </reviewItem>
    <reviewItem>
      <errorID>56459e9b-a392-4276-a919-2ebec8b04167</errorID>
      <errorWord>;</errorWord>
      <group>L1_Format</group>
      <groupName>格式问题</groupName>
      <ability>L2_HalfPunc_CN</ability>
      <abilityName>全半角问题</abilityName>
      <candidateList>
        <item>；</item>
      </candidateList>
      <explain>文本全半角错误。</explain>
      <paraID>362DA6B8</paraID>
      <start>7</start>
      <end>8</end>
      <status>unmodified</status>
      <modifiedWord/>
      <trackRevisions>false</trackRevisions>
    </reviewItem>
    <reviewItem>
      <errorID>de558afb-08d9-4142-85ad-14039cf4d2a7</errorID>
      <errorWord>场区</errorWord>
      <group>L1_Word</group>
      <groupName>字词问题</groupName>
      <ability>L2_Typo</ability>
      <abilityName>字词错误</abilityName>
      <candidateList>
        <item>厂区</item>
      </candidateList>
      <explain>存在发音相同字词的误用。</explain>
      <paraID>20CB8702</paraID>
      <start>4</start>
      <end>6</end>
      <status>unmodified</status>
      <modifiedWord/>
      <trackRevisions>false</trackRevisions>
    </reviewItem>
    <reviewItem>
      <errorID>10d224f8-c703-484b-9c0b-8175ca8182b7</errorID>
      <errorWord>)</errorWord>
      <group>L1_Format</group>
      <groupName>格式问题</groupName>
      <ability>L2_HalfPunc_CN</ability>
      <abilityName>全半角问题</abilityName>
      <candidateList>
        <item>）</item>
      </candidateList>
      <explain>文本全半角错误。</explain>
      <paraID>7311CDC0</paraID>
      <start>20</start>
      <end>21</end>
      <status>unmodified</status>
      <modifiedWord/>
      <trackRevisions>false</trackRevisions>
    </reviewItem>
    <reviewItem>
      <errorID>8cdeb028-d88b-480d-99de-a9fdff9e6cfd</errorID>
      <errorWord>)</errorWord>
      <group>L1_Format</group>
      <groupName>格式问题</groupName>
      <ability>L2_HalfPunc_CN</ability>
      <abilityName>全半角问题</abilityName>
      <candidateList>
        <item>）</item>
      </candidateList>
      <explain>文本全半角错误。</explain>
      <paraID>7311CDC0</paraID>
      <start>40</start>
      <end>41</end>
      <status>unmodified</status>
      <modifiedWord/>
      <trackRevisions>false</trackRevisions>
    </reviewItem>
    <reviewItem>
      <errorID>2c34507b-4995-483a-ba8e-0bb5d3bcfa16</errorID>
      <errorWord>)</errorWord>
      <group>L1_Format</group>
      <groupName>格式问题</groupName>
      <ability>L2_HalfPunc_CN</ability>
      <abilityName>全半角问题</abilityName>
      <candidateList>
        <item>）</item>
      </candidateList>
      <explain>文本全半角错误。</explain>
      <paraID>7311CDC0</paraID>
      <start>65</start>
      <end>66</end>
      <status>unmodified</status>
      <modifiedWord/>
      <trackRevisions>false</trackRevisions>
    </reviewItem>
    <reviewItem>
      <errorID>1857a0b7-c5d1-4b68-b82c-a961514a790c</errorID>
      <errorWord>)</errorWord>
      <group>L1_Format</group>
      <groupName>格式问题</groupName>
      <ability>L2_HalfPunc_CN</ability>
      <abilityName>全半角问题</abilityName>
      <candidateList>
        <item>）</item>
      </candidateList>
      <explain>文本全半角错误。</explain>
      <paraID>17392042</paraID>
      <start>24</start>
      <end>25</end>
      <status>unmodified</status>
      <modifiedWord/>
      <trackRevisions>false</trackRevisions>
    </reviewItem>
    <reviewItem>
      <errorID>98ba11fb-6227-40aa-b91e-db3a015be021</errorID>
      <errorWord>)</errorWord>
      <group>L1_Format</group>
      <groupName>格式问题</groupName>
      <ability>L2_HalfPunc_CN</ability>
      <abilityName>全半角问题</abilityName>
      <candidateList>
        <item>）</item>
      </candidateList>
      <explain>文本全半角错误。</explain>
      <paraID>17392042</paraID>
      <start>43</start>
      <end>44</end>
      <status>unmodified</status>
      <modifiedWord/>
      <trackRevisions>false</trackRevisions>
    </reviewItem>
    <reviewItem>
      <errorID>c15c9945-c504-4c52-9e52-49cd51e748a2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1C27AA44</paraID>
      <start>0</start>
      <end>2</end>
      <status>unmodified</status>
      <modifiedWord/>
      <trackRevisions>false</trackRevisions>
    </reviewItem>
    <reviewItem>
      <errorID>6589fc8f-7431-411c-8201-fbcfbc84f52e</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44CFE6B0</paraID>
      <start>103</start>
      <end>104</end>
      <status>unmodified</status>
      <modifiedWord/>
      <trackRevisions>false</trackRevisions>
    </reviewItem>
    <reviewItem>
      <errorID>d2a5e8d2-7a2a-4d11-8919-041211a57404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3CEAF5F9</paraID>
      <start>0</start>
      <end>2</end>
      <status>unmodified</status>
      <modifiedWord/>
      <trackRevisions>false</trackRevisions>
    </reviewItem>
    <reviewItem>
      <errorID>cd1c6159-7ec5-4325-829d-65d1d9651f6c</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31928788</paraID>
      <start>0</start>
      <end>2</end>
      <status>unmodified</status>
      <modifiedWord/>
      <trackRevisions>false</trackRevisions>
    </reviewItem>
    <reviewItem>
      <errorID>111888e7-2277-46d1-86ff-b782c9d27d48</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3BAFBB9F</paraID>
      <start>6</start>
      <end>7</end>
      <status>unmodified</status>
      <modifiedWord/>
      <trackRevisions>false</trackRevisions>
    </reviewItem>
    <reviewItem>
      <errorID>148702ac-287b-4400-bd30-dd2c8c2cae03</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137BD02A</paraID>
      <start>37</start>
      <end>38</end>
      <status>unmodified</status>
      <modifiedWord/>
      <trackRevisions>false</trackRevisions>
    </reviewItem>
    <reviewItem>
      <errorID>20b30ad2-b42c-4c5a-9ef0-45deb4f6a0f1</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111D199B</paraID>
      <start>6</start>
      <end>7</end>
      <status>unmodified</status>
      <modifiedWord/>
      <trackRevisions>false</trackRevisions>
    </reviewItem>
    <reviewItem>
      <errorID>6667d157-ee62-42d1-bb8a-1f261f0f0df2</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44322365</paraID>
      <start>83</start>
      <end>84</end>
      <status>unmodified</status>
      <modifiedWord/>
      <trackRevisions>false</trackRevisions>
    </reviewItem>
    <reviewItem>
      <errorID>012e50c4-bdfa-4652-a8cc-5c14c46c4ec2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274A6B1E</paraID>
      <start>0</start>
      <end>2</end>
      <status>unmodified</status>
      <modifiedWord/>
      <trackRevisions>false</trackRevisions>
    </reviewItem>
    <reviewItem>
      <errorID>ab1af2a4-145d-473a-9a96-24b22e321a8a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2BE2AD2D</paraID>
      <start>0</start>
      <end>2</end>
      <status>unmodified</status>
      <modifiedWord/>
      <trackRevisions>false</trackRevisions>
    </reviewItem>
    <reviewItem>
      <errorID>e4572257-ef9a-4147-a7d7-9e0e090fa6ad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4B58AA85</paraID>
      <start>0</start>
      <end>2</end>
      <status>unmodified</status>
      <modifiedWord/>
      <trackRevisions>false</trackRevisions>
    </reviewItem>
    <reviewItem>
      <errorID>5e0f234b-d09e-49ec-9c30-8953111194cf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57A52A21</paraID>
      <start>0</start>
      <end>2</end>
      <status>unmodified</status>
      <modifiedWord/>
      <trackRevisions>false</trackRevisions>
    </reviewItem>
    <reviewItem>
      <errorID>a0c01d15-ae4f-4682-a6a8-35e379781347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2812ACC</paraID>
      <start>0</start>
      <end>2</end>
      <status>unmodified</status>
      <modifiedWord/>
      <trackRevisions>false</trackRevisions>
    </reviewItem>
    <reviewItem>
      <errorID>9ef55a38-fd96-4ff0-9230-31851e9f126e</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1A12518B</paraID>
      <start>0</start>
      <end>2</end>
      <status>unmodified</status>
      <modifiedWord/>
      <trackRevisions>false</trackRevisions>
    </reviewItem>
    <reviewItem>
      <errorID>6581f10d-bc02-4834-bcd5-18fa07b0f948</errorID>
      <errorWord>(</errorWord>
      <group>L1_Format</group>
      <groupName>格式问题</groupName>
      <ability>L2_HalfPunc_CN</ability>
      <abilityName>全半角问题</abilityName>
      <candidateList>
        <item>（</item>
      </candidateList>
      <explain>文本全半角错误。</explain>
      <paraID>1A12518B</paraID>
      <start>16</start>
      <end>17</end>
      <status>unmodified</status>
      <modifiedWord/>
      <trackRevisions>false</trackRevisions>
    </reviewItem>
    <reviewItem>
      <errorID>fd52c8d1-2bf3-4ba2-b9c8-18d1f2c9b2d5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5734509E</paraID>
      <start>0</start>
      <end>2</end>
      <status>unmodified</status>
      <modifiedWord/>
      <trackRevisions>false</trackRevisions>
    </reviewItem>
    <reviewItem>
      <errorID>07c9ec35-9107-4cbc-a113-9029b3ce5ca1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1112DEE3</paraID>
      <start>0</start>
      <end>2</end>
      <status>unmodified</status>
      <modifiedWord/>
      <trackRevisions>false</trackRevisions>
    </reviewItem>
    <reviewItem>
      <errorID>9d672947-850d-4bc4-bb05-6db8f81b67c2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4432585C</paraID>
      <start>0</start>
      <end>2</end>
      <status>unmodified</status>
      <modifiedWord/>
      <trackRevisions>false</trackRevisions>
    </reviewItem>
    <reviewItem>
      <errorID>904c96a6-af38-44c4-a48c-40b8b6733dbf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A621021</paraID>
      <start>0</start>
      <end>2</end>
      <status>unmodified</status>
      <modifiedWord/>
      <trackRevisions>false</trackRevisions>
    </reviewItem>
    <reviewItem>
      <errorID>e099acb5-c844-4a32-bb68-d2cd8f75c6db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6E5C5FCB</paraID>
      <start>0</start>
      <end>2</end>
      <status>unmodified</status>
      <modifiedWord/>
      <trackRevisions>false</trackRevisions>
    </reviewItem>
    <reviewItem>
      <errorID>52679afb-3b94-4cbb-922b-26c5f943d933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5E7A53F9</paraID>
      <start>0</start>
      <end>2</end>
      <status>unmodified</status>
      <modifiedWord/>
      <trackRevisions>false</trackRevisions>
    </reviewItem>
    <reviewItem>
      <errorID>f9708519-9a13-470f-b143-5a0e475987fe</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619FD9F</paraID>
      <start>0</start>
      <end>2</end>
      <status>unmodified</status>
      <modifiedWord/>
      <trackRevisions>false</trackRevisions>
    </reviewItem>
    <reviewItem>
      <errorID>177e1c53-f69e-4948-b495-58869e54096f</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6328D6FA</paraID>
      <start>0</start>
      <end>2</end>
      <status>unmodified</status>
      <modifiedWord/>
      <trackRevisions>false</trackRevisions>
    </reviewItem>
    <reviewItem>
      <errorID>70fdbec7-e292-4d65-810d-5b842b50ca00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2FF72ACD</paraID>
      <start>0</start>
      <end>2</end>
      <status>unmodified</status>
      <modifiedWord/>
      <trackRevisions>false</trackRevisions>
    </reviewItem>
    <reviewItem>
      <errorID>5b7fed7b-3f5f-43b2-9f1e-6efa13ac909c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4603A287</paraID>
      <start>0</start>
      <end>2</end>
      <status>unmodified</status>
      <modifiedWord/>
      <trackRevisions>false</trackRevisions>
    </reviewItem>
    <reviewItem>
      <errorID>90666835-4d75-4aa8-86ad-e5c4168acabb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6225B266</paraID>
      <start>0</start>
      <end>2</end>
      <status>unmodified</status>
      <modifiedWord/>
      <trackRevisions>false</trackRevisions>
    </reviewItem>
    <reviewItem>
      <errorID>462b36d5-1644-4c01-9ca0-ff1fc5480fa0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498192AC</paraID>
      <start>0</start>
      <end>2</end>
      <status>unmodified</status>
      <modifiedWord/>
      <trackRevisions>false</trackRevisions>
    </reviewItem>
    <reviewItem>
      <errorID>b12894b2-58f3-4e28-9aff-2f8603fadcd3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6E153B31</paraID>
      <start>0</start>
      <end>2</end>
      <status>unmodified</status>
      <modifiedWord/>
      <trackRevisions>false</trackRevisions>
    </reviewItem>
    <reviewItem>
      <errorID>55d87822-5335-4f6d-929d-899215761eec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168B2A81</paraID>
      <start>0</start>
      <end>2</end>
      <status>unmodified</status>
      <modifiedWord/>
      <trackRevisions>false</trackRevisions>
    </reviewItem>
    <reviewItem>
      <errorID>c7a43a3c-48c7-45c1-867d-8a276e317638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2E6048E</paraID>
      <start>0</start>
      <end>2</end>
      <status>unmodified</status>
      <modifiedWord/>
      <trackRevisions>false</trackRevisions>
    </reviewItem>
    <reviewItem>
      <errorID>60350fd2-54f7-4e61-a4fc-467d34122365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3D117A76</paraID>
      <start>0</start>
      <end>2</end>
      <status>unmodified</status>
      <modifiedWord/>
      <trackRevisions>false</trackRevisions>
    </reviewItem>
    <reviewItem>
      <errorID>1e0612bc-e8e2-46d9-b8cc-e1bc44fe0d4f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AD0585F</paraID>
      <start>0</start>
      <end>2</end>
      <status>unmodified</status>
      <modifiedWord/>
      <trackRevisions>false</trackRevisions>
    </reviewItem>
    <reviewItem>
      <errorID>96f53aa8-74ba-429a-ade8-d03ad1642a8a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65152D93</paraID>
      <start>0</start>
      <end>2</end>
      <status>unmodified</status>
      <modifiedWord/>
      <trackRevisions>false</trackRevisions>
    </reviewItem>
    <reviewItem>
      <errorID>2604b3d6-8775-448d-b6ac-1282cfd020db</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7B383CC0</paraID>
      <start>0</start>
      <end>2</end>
      <status>unmodified</status>
      <modifiedWord/>
      <trackRevisions>false</trackRevisions>
    </reviewItem>
    <reviewItem>
      <errorID>10e681a7-85df-40de-aa7d-b924ce14d27d</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654F15C5</paraID>
      <start>0</start>
      <end>2</end>
      <status>unmodified</status>
      <modifiedWord/>
      <trackRevisions>false</trackRevisions>
    </reviewItem>
    <reviewItem>
      <errorID>f66f7bee-6c85-46e1-98c6-be2800e73bf4</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2435AAF3</paraID>
      <start>0</start>
      <end>2</end>
      <status>unmodified</status>
      <modifiedWord/>
      <trackRevisions>false</trackRevisions>
    </reviewItem>
    <reviewItem>
      <errorID>7721e62c-0080-4f8e-ac5c-540169ac5795</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6E258995</paraID>
      <start>0</start>
      <end>2</end>
      <status>unmodified</status>
      <modifiedWord/>
      <trackRevisions>false</trackRevisions>
    </reviewItem>
    <reviewItem>
      <errorID>ce923851-7a56-4469-b82d-3ff2327285e2</errorID>
      <errorWord>;</errorWord>
      <group>L1_Format</group>
      <groupName>格式问题</groupName>
      <ability>L2_HalfPunc_CN</ability>
      <abilityName>全半角问题</abilityName>
      <candidateList>
        <item>；</item>
      </candidateList>
      <explain>文本全半角错误。</explain>
      <paraID>6E258995</paraID>
      <start>20</start>
      <end>21</end>
      <status>unmodified</status>
      <modifiedWord/>
      <trackRevisions>false</trackRevisions>
    </reviewItem>
    <reviewItem>
      <errorID>c361293f-5aa2-4f0b-aa5b-f069f8b8466e</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6306AE90</paraID>
      <start>0</start>
      <end>2</end>
      <status>unmodified</status>
      <modifiedWord/>
      <trackRevisions>false</trackRevisions>
    </reviewItem>
    <reviewItem>
      <errorID>aa4fd31f-5b6c-4fa5-95fd-8b541b919b0b</errorID>
      <errorWord>;</errorWord>
      <group>L1_Format</group>
      <groupName>格式问题</groupName>
      <ability>L2_HalfPunc_CN</ability>
      <abilityName>全半角问题</abilityName>
      <candidateList>
        <item>；</item>
      </candidateList>
      <explain>文本全半角错误。</explain>
      <paraID>6306AE90</paraID>
      <start>56</start>
      <end>57</end>
      <status>unmodified</status>
      <modifiedWord/>
      <trackRevisions>false</trackRevisions>
    </reviewItem>
    <reviewItem>
      <errorID>61730c08-e833-454b-b668-dd37e2e790f6</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D31062</paraID>
      <start>0</start>
      <end>3</end>
      <status>unmodified</status>
      <modifiedWord/>
      <trackRevisions>false</trackRevisions>
    </reviewItem>
    <reviewItem>
      <errorID>317f7e12-65d6-4110-877b-3ab199747469</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403237B3</paraID>
      <start>0</start>
      <end>3</end>
      <status>unmodified</status>
      <modifiedWord/>
      <trackRevisions>false</trackRevisions>
    </reviewItem>
    <reviewItem>
      <errorID>dddd29c1-c694-4c9b-8fde-54d1d3ef671a</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454255EF</paraID>
      <start>0</start>
      <end>3</end>
      <status>unmodified</status>
      <modifiedWord/>
      <trackRevisions>false</trackRevisions>
    </reviewItem>
    <reviewItem>
      <errorID>74b25a48-3ddc-4e7c-9e6b-aba3caf1ea95</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216E53F</paraID>
      <start>0</start>
      <end>3</end>
      <status>unmodified</status>
      <modifiedWord/>
      <trackRevisions>false</trackRevisions>
    </reviewItem>
    <reviewItem>
      <errorID>7614ef01-4cd7-42a9-9efa-5069deb29d90</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C4F30AE</paraID>
      <start>0</start>
      <end>3</end>
      <status>unmodified</status>
      <modifiedWord/>
      <trackRevisions>false</trackRevisions>
    </reviewItem>
    <reviewItem>
      <errorID>37879b4a-351e-4e0b-b419-cf3c2155b4cd</errorID>
      <errorWord>15、</errorWord>
      <group>L1_Format</group>
      <groupName>格式问题</groupName>
      <ability>L2_Ordinal</ability>
      <abilityName>序号格式</abilityName>
      <candidateList>
        <item>15.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351E956B</paraID>
      <start>0</start>
      <end>3</end>
      <status>unmodified</status>
      <modifiedWord/>
      <trackRevisions>false</trackRevisions>
    </reviewItem>
    <reviewItem>
      <errorID>764d876b-83d5-402c-bd42-c0f9580e128d</errorID>
      <errorWord>16、</errorWord>
      <group>L1_Format</group>
      <groupName>格式问题</groupName>
      <ability>L2_Ordinal</ability>
      <abilityName>序号格式</abilityName>
      <candidateList>
        <item>16.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3C4CDAA0</paraID>
      <start>0</start>
      <end>3</end>
      <status>unmodified</status>
      <modifiedWord/>
      <trackRevisions>false</trackRevisions>
    </reviewItem>
    <reviewItem>
      <errorID>01993023-1a3c-48cc-aca9-c78d797c9597</errorID>
      <errorWord>17、</errorWord>
      <group>L1_Format</group>
      <groupName>格式问题</groupName>
      <ability>L2_Ordinal</ability>
      <abilityName>序号格式</abilityName>
      <candidateList>
        <item>17.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3E8C4D9A</paraID>
      <start>0</start>
      <end>3</end>
      <status>unmodified</status>
      <modifiedWord/>
      <trackRevisions>false</trackRevisions>
    </reviewItem>
    <reviewItem>
      <errorID>d0ca6ab2-eee5-4242-a53f-80726577f020</errorID>
      <errorWord>21、</errorWord>
      <group>L1_Format</group>
      <groupName>格式问题</groupName>
      <ability>L2_Ordinal</ability>
      <abilityName>序号格式</abilityName>
      <candidateList>
        <item>21.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14E4F74C</paraID>
      <start>0</start>
      <end>3</end>
      <status>unmodified</status>
      <modifiedWord/>
      <trackRevisions>false</trackRevisions>
    </reviewItem>
    <reviewItem>
      <errorID>d4a42f6f-ed83-4df7-8a9c-35172fcbbf85</errorID>
      <errorWord>;</errorWord>
      <group>L1_Format</group>
      <groupName>格式问题</groupName>
      <ability>L2_HalfPunc_CN</ability>
      <abilityName>全半角问题</abilityName>
      <candidateList>
        <item>；</item>
      </candidateList>
      <explain>文本全半角错误。</explain>
      <paraID>14E4F74C</paraID>
      <start>32</start>
      <end>33</end>
      <status>unmodified</status>
      <modifiedWord/>
      <trackRevisions>false</trackRevisions>
    </reviewItem>
    <reviewItem>
      <errorID>404a98b7-d8d2-41ec-ad38-5fdb2bafe69d</errorID>
      <errorWord>22、</errorWord>
      <group>L1_Format</group>
      <groupName>格式问题</groupName>
      <ability>L2_Ordinal</ability>
      <abilityName>序号格式</abilityName>
      <candidateList>
        <item>22.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5A4E285B</paraID>
      <start>0</start>
      <end>3</end>
      <status>unmodified</status>
      <modifiedWord/>
      <trackRevisions>false</trackRevisions>
    </reviewItem>
    <reviewItem>
      <errorID>93ef21b1-4939-4acc-a8f8-587d7fb9ddf4</errorID>
      <errorWord>23、</errorWord>
      <group>L1_Format</group>
      <groupName>格式问题</groupName>
      <ability>L2_Ordinal</ability>
      <abilityName>序号格式</abilityName>
      <candidateList>
        <item>23.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392497F3</paraID>
      <start>0</start>
      <end>3</end>
      <status>unmodified</status>
      <modifiedWord/>
      <trackRevisions>false</trackRevisions>
    </reviewItem>
    <reviewItem>
      <errorID>e2120af8-8ec6-43e6-a405-da4cc5d49c9e</errorID>
      <errorWord>24、</errorWord>
      <group>L1_Format</group>
      <groupName>格式问题</groupName>
      <ability>L2_Ordinal</ability>
      <abilityName>序号格式</abilityName>
      <candidateList>
        <item>24.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1A2BE8A4</paraID>
      <start>0</start>
      <end>3</end>
      <status>unmodified</status>
      <modifiedWord/>
      <trackRevisions>false</trackRevisions>
    </reviewItem>
    <reviewItem>
      <errorID>730bfefd-7089-4ed4-832d-31baca993784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6EF5D414</paraID>
      <start>0</start>
      <end>2</end>
      <status>unmodified</status>
      <modifiedWord/>
      <trackRevisions>false</trackRevisions>
    </reviewItem>
    <reviewItem>
      <errorID>6a23440a-0b1e-4626-a655-41582a2f4304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5BF2392D</paraID>
      <start>0</start>
      <end>2</end>
      <status>unmodified</status>
      <modifiedWord/>
      <trackRevisions>false</trackRevisions>
    </reviewItem>
    <reviewItem>
      <errorID>5bd8001a-e49d-4ad6-9f37-ac9df6ac8a83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53325036</paraID>
      <start>0</start>
      <end>2</end>
      <status>unmodified</status>
      <modifiedWord/>
      <trackRevisions>false</trackRevisions>
    </reviewItem>
    <reviewItem>
      <errorID>46a34fe4-7b17-4fd8-8c35-69a2b9ec52a5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3B388288</paraID>
      <start>0</start>
      <end>2</end>
      <status>unmodified</status>
      <modifiedWord/>
      <trackRevisions>false</trackRevisions>
    </reviewItem>
    <reviewItem>
      <errorID>e203256b-7ae8-40ac-9525-8f7f399b16e6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32162BC6</paraID>
      <start>0</start>
      <end>2</end>
      <status>unmodified</status>
      <modifiedWord/>
      <trackRevisions>false</trackRevisions>
    </reviewItem>
    <reviewItem>
      <errorID>01485d2d-e0b2-4e4e-b2c2-194da9440aae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66D3BDED</paraID>
      <start>0</start>
      <end>2</end>
      <status>unmodified</status>
      <modifiedWord/>
      <trackRevisions>false</trackRevisions>
    </reviewItem>
    <reviewItem>
      <errorID>c5109c07-eeb6-42f7-adc0-8b4ba50c1c82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5B03A603</paraID>
      <start>0</start>
      <end>2</end>
      <status>unmodified</status>
      <modifiedWord/>
      <trackRevisions>false</trackRevisions>
    </reviewItem>
    <reviewItem>
      <errorID>d24a4a95-a536-4f20-8cf9-67a5c48b3921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3155082F</paraID>
      <start>0</start>
      <end>2</end>
      <status>unmodified</status>
      <modifiedWord/>
      <trackRevisions>false</trackRevisions>
    </reviewItem>
    <reviewItem>
      <errorID>2a14deb4-cba1-4364-9c1a-2e4b44d7350d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10302691</paraID>
      <start>0</start>
      <end>2</end>
      <status>unmodified</status>
      <modifiedWord/>
      <trackRevisions>false</trackRevisions>
    </reviewItem>
    <reviewItem>
      <errorID>dda0429c-474f-4f83-a244-fe138fa162aa</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38A9F00E</paraID>
      <start>0</start>
      <end>2</end>
      <status>unmodified</status>
      <modifiedWord/>
      <trackRevisions>false</trackRevisions>
    </reviewItem>
    <reviewItem>
      <errorID>41562cd7-3d2b-417d-b434-6ca1b28dc04b</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33903F8C</paraID>
      <start>0</start>
      <end>2</end>
      <status>unmodified</status>
      <modifiedWord/>
      <trackRevisions>false</trackRevisions>
    </reviewItem>
    <reviewItem>
      <errorID>a39e369f-b9a5-40f3-a995-43cea40e4985</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5680B438</paraID>
      <start>0</start>
      <end>2</end>
      <status>unmodified</status>
      <modifiedWord/>
      <trackRevisions>false</trackRevisions>
    </reviewItem>
    <reviewItem>
      <errorID>078c99b1-054a-47fe-b2ff-37a3381b3bff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122698A9</paraID>
      <start>0</start>
      <end>2</end>
      <status>unmodified</status>
      <modifiedWord/>
      <trackRevisions>false</trackRevisions>
    </reviewItem>
    <reviewItem>
      <errorID>06fad270-37ef-4fa4-8f04-120da7f1fa18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4093FA9</paraID>
      <start>0</start>
      <end>2</end>
      <status>unmodified</status>
      <modifiedWord/>
      <trackRevisions>false</trackRevisions>
    </reviewItem>
    <reviewItem>
      <errorID>bb7e570a-590d-43d5-92e7-49fca1a8ecfc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3CA5784</paraID>
      <start>0</start>
      <end>2</end>
      <status>unmodified</status>
      <modifiedWord/>
      <trackRevisions>false</trackRevisions>
    </reviewItem>
    <reviewItem>
      <errorID>e6eca51a-5089-443e-9ac8-9e7967250294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1EB0CA47</paraID>
      <start>0</start>
      <end>2</end>
      <status>unmodified</status>
      <modifiedWord/>
      <trackRevisions>false</trackRevisions>
    </reviewItem>
    <reviewItem>
      <errorID>6d400ce5-66a5-49b8-bc57-59cbf42cc2d5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685EB23E</paraID>
      <start>0</start>
      <end>2</end>
      <status>unmodified</status>
      <modifiedWord/>
      <trackRevisions>false</trackRevisions>
    </reviewItem>
    <reviewItem>
      <errorID>303ff111-e106-4436-a813-bfb54259b848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64756AA2</paraID>
      <start>0</start>
      <end>2</end>
      <status>unmodified</status>
      <modifiedWord/>
      <trackRevisions>false</trackRevisions>
    </reviewItem>
    <reviewItem>
      <errorID>f2598b57-c40b-402e-acf6-03a6fc776149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4CD41AA3</paraID>
      <start>0</start>
      <end>2</end>
      <status>unmodified</status>
      <modifiedWord/>
      <trackRevisions>false</trackRevisions>
    </reviewItem>
    <reviewItem>
      <errorID>70995172-55fd-438b-8ca8-631d334aa51d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302B7A90</paraID>
      <start>0</start>
      <end>2</end>
      <status>unmodified</status>
      <modifiedWord/>
      <trackRevisions>false</trackRevisions>
    </reviewItem>
    <reviewItem>
      <errorID>923e478d-4b88-4527-a328-4598eed0cf4b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109F7835</paraID>
      <start>0</start>
      <end>2</end>
      <status>unmodified</status>
      <modifiedWord/>
      <trackRevisions>false</trackRevisions>
    </reviewItem>
    <reviewItem>
      <errorID>49eb7a11-7625-4c1d-9586-2a2c7c31382e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2F2592E9</paraID>
      <start>0</start>
      <end>2</end>
      <status>unmodified</status>
      <modifiedWord/>
      <trackRevisions>false</trackRevisions>
    </reviewItem>
    <reviewItem>
      <errorID>d7aa7ce2-fbf7-402b-897d-84c95590a82f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139AA725</paraID>
      <start>0</start>
      <end>2</end>
      <status>unmodified</status>
      <modifiedWord/>
      <trackRevisions>false</trackRevisions>
    </reviewItem>
    <reviewItem>
      <errorID>cc428443-a7a2-4b3d-90ec-42bf2f4bb1f8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5D22BBC3</paraID>
      <start>0</start>
      <end>2</end>
      <status>unmodified</status>
      <modifiedWord/>
      <trackRevisions>false</trackRevisions>
    </reviewItem>
    <reviewItem>
      <errorID>5e51cade-4e17-452a-8e47-113f12154164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5545BA3F</paraID>
      <start>0</start>
      <end>2</end>
      <status>unmodified</status>
      <modifiedWord/>
      <trackRevisions>false</trackRevisions>
    </reviewItem>
    <reviewItem>
      <errorID>495e440b-e916-40a5-8a0e-4f84d9c33e1f</errorID>
      <errorWord>(</errorWord>
      <group>L1_Format</group>
      <groupName>格式问题</groupName>
      <ability>L2_HalfPunc_CN</ability>
      <abilityName>全半角问题</abilityName>
      <candidateList>
        <item>（</item>
      </candidateList>
      <explain>文本全半角错误。</explain>
      <paraID>5545BA3F</paraID>
      <start>21</start>
      <end>22</end>
      <status>unmodified</status>
      <modifiedWord/>
      <trackRevisions>false</trackRevisions>
    </reviewItem>
    <reviewItem>
      <errorID>ce83cc1c-c844-4ea3-a068-9fce40ad5131</errorID>
      <errorWord>)</errorWord>
      <group>L1_Format</group>
      <groupName>格式问题</groupName>
      <ability>L2_HalfPunc_CN</ability>
      <abilityName>全半角问题</abilityName>
      <candidateList>
        <item>）</item>
      </candidateList>
      <explain>文本全半角错误。</explain>
      <paraID>5545BA3F</paraID>
      <start>24</start>
      <end>25</end>
      <status>unmodified</status>
      <modifiedWord/>
      <trackRevisions>false</trackRevisions>
    </reviewItem>
    <reviewItem>
      <errorID>db1cdac8-69d9-444c-99ab-ebd27edbe420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6CB0C45B</paraID>
      <start>0</start>
      <end>2</end>
      <status>unmodified</status>
      <modifiedWord/>
      <trackRevisions>false</trackRevisions>
    </reviewItem>
    <reviewItem>
      <errorID>c9370318-db0a-49e1-9723-e04a956f7aea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3766C8A5</paraID>
      <start>0</start>
      <end>2</end>
      <status>unmodified</status>
      <modifiedWord/>
      <trackRevisions>false</trackRevisions>
    </reviewItem>
    <reviewItem>
      <errorID>25986a33-62d6-4cec-83c8-24bb0c3219de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62F9EF66</paraID>
      <start>0</start>
      <end>2</end>
      <status>unmodified</status>
      <modifiedWord/>
      <trackRevisions>false</trackRevisions>
    </reviewItem>
    <reviewItem>
      <errorID>b91cdda1-e8c0-45a0-b2ef-601949dfe386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2E984747</paraID>
      <start>0</start>
      <end>2</end>
      <status>unmodified</status>
      <modifiedWord/>
      <trackRevisions>false</trackRevisions>
    </reviewItem>
    <reviewItem>
      <errorID>233314a8-0f50-40a5-9290-1dc432316c3c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6215F1D8</paraID>
      <start>0</start>
      <end>2</end>
      <status>unmodified</status>
      <modifiedWord/>
      <trackRevisions>false</trackRevisions>
    </reviewItem>
    <reviewItem>
      <errorID>b8d839f1-2dfc-4471-9344-e77e037fff9f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5FD839B2</paraID>
      <start>0</start>
      <end>2</end>
      <status>unmodified</status>
      <modifiedWord/>
      <trackRevisions>false</trackRevisions>
    </reviewItem>
    <reviewItem>
      <errorID>e9e71649-bddc-479b-81e4-1f3ae1a99c5f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14777A24</paraID>
      <start>0</start>
      <end>2</end>
      <status>unmodified</status>
      <modifiedWord/>
      <trackRevisions>false</trackRevisions>
    </reviewItem>
    <reviewItem>
      <errorID>3ef174ad-073c-41fb-b777-963c11966643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64D070D1</paraID>
      <start>0</start>
      <end>2</end>
      <status>unmodified</status>
      <modifiedWord/>
      <trackRevisions>false</trackRevisions>
    </reviewItem>
    <reviewItem>
      <errorID>3846b16a-5e74-429a-9d99-e8574286c10c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7A6C2714</paraID>
      <start>0</start>
      <end>2</end>
      <status>unmodified</status>
      <modifiedWord/>
      <trackRevisions>false</trackRevisions>
    </reviewItem>
    <reviewItem>
      <errorID>ab650302-519b-4866-9a00-2c28a7b7fa57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2F98B211</paraID>
      <start>0</start>
      <end>2</end>
      <status>unmodified</status>
      <modifiedWord/>
      <trackRevisions>false</trackRevisions>
    </reviewItem>
    <reviewItem>
      <errorID>4044f51b-cf66-4883-b01d-8c65e593e5f0</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6DBD843B</paraID>
      <start>0</start>
      <end>2</end>
      <status>unmodified</status>
      <modifiedWord/>
      <trackRevisions>false</trackRevisions>
    </reviewItem>
    <reviewItem>
      <errorID>e27c1f4d-f5da-4e1f-9726-e7ecf0da8dd9</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2699C4E1</paraID>
      <start>0</start>
      <end>2</end>
      <status>unmodified</status>
      <modifiedWord/>
      <trackRevisions>false</trackRevisions>
    </reviewItem>
    <reviewItem>
      <errorID>b54c84c4-9a6d-4593-af03-36e5bc298b2a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32F4E324</paraID>
      <start>0</start>
      <end>2</end>
      <status>unmodified</status>
      <modifiedWord/>
      <trackRevisions>false</trackRevisions>
    </reviewItem>
    <reviewItem>
      <errorID>0b5c93ab-833e-467f-945f-5583717599c5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373481D0</paraID>
      <start>0</start>
      <end>2</end>
      <status>unmodified</status>
      <modifiedWord/>
      <trackRevisions>false</trackRevisions>
    </reviewItem>
    <reviewItem>
      <errorID>21fce56b-3b84-4bc7-b599-6d80922a93d0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62CB0C32</paraID>
      <start>0</start>
      <end>2</end>
      <status>unmodified</status>
      <modifiedWord/>
      <trackRevisions>false</trackRevisions>
    </reviewItem>
    <reviewItem>
      <errorID>8e22ce7b-e464-44b8-83af-285c598a9a88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497892C7</paraID>
      <start>0</start>
      <end>2</end>
      <status>unmodified</status>
      <modifiedWord/>
      <trackRevisions>false</trackRevisions>
    </reviewItem>
    <reviewItem>
      <errorID>925ab848-c505-470f-9a66-dabe432ec3af</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41690B28</paraID>
      <start>0</start>
      <end>2</end>
      <status>unmodified</status>
      <modifiedWord/>
      <trackRevisions>false</trackRevisions>
    </reviewItem>
    <reviewItem>
      <errorID>73d72a68-684f-4106-95ba-8a325c583017</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79F90410</paraID>
      <start>0</start>
      <end>2</end>
      <status>unmodified</status>
      <modifiedWord/>
      <trackRevisions>false</trackRevisions>
    </reviewItem>
    <reviewItem>
      <errorID>0ed98c05-6756-4ac2-9da3-709db20615b1</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6866DB7E</paraID>
      <start>0</start>
      <end>2</end>
      <status>unmodified</status>
      <modifiedWord/>
      <trackRevisions>false</trackRevisions>
    </reviewItem>
    <reviewItem>
      <errorID>d70c9023-6afa-4df5-9a1d-19cbf4c0399f</errorID>
      <errorWord>;</errorWord>
      <group>L1_Format</group>
      <groupName>格式问题</groupName>
      <ability>L2_HalfPunc_CN</ability>
      <abilityName>全半角问题</abilityName>
      <candidateList>
        <item>；</item>
      </candidateList>
      <explain>文本全半角错误。</explain>
      <paraID>454314E4</paraID>
      <start>29</start>
      <end>30</end>
      <status>unmodified</status>
      <modifiedWord/>
      <trackRevisions>false</trackRevisions>
    </reviewItem>
    <reviewItem>
      <errorID>c9e838ba-ce2c-44db-b8cd-d82f8410cbdf</errorID>
      <errorWord>来出</errorWord>
      <group>L1_Word</group>
      <groupName>字词问题</groupName>
      <ability>L2_Typo</ability>
      <abilityName>字词错误</abilityName>
      <candidateList>
        <item>开出</item>
      </candidateList>
      <explain>存在发音相近字词的误用。</explain>
      <paraID>7E41B19F</paraID>
      <start>7</start>
      <end>9</end>
      <status>unmodified</status>
      <modifiedWord/>
      <trackRevisions>false</trackRevisions>
    </reviewItem>
    <reviewItem>
      <errorID>1c9e0820-13fc-4507-a84d-5b27a73f67ca</errorID>
      <errorWord>准</errorWord>
      <group>L1_Word</group>
      <groupName>字词问题</groupName>
      <ability>L2_Typo</ability>
      <abilityName>字词错误</abilityName>
      <candidateList>
        <item>准和</item>
      </candidateList>
      <explain/>
      <paraID>717A8251</paraID>
      <start>24</start>
      <end>25</end>
      <status>unmodified</status>
      <modifiedWord/>
      <trackRevisions>false</trackRevisions>
    </reviewItem>
    <reviewItem>
      <errorID>ced96bc7-ee89-4928-ab76-412efd320f5a</errorID>
      <errorWord>完</errorWord>
      <group>L1_Word</group>
      <groupName>字词问题</groupName>
      <ability>L2_Typo</ability>
      <abilityName>字词错误</abilityName>
      <candidateList>
        <item>完成</item>
      </candidateList>
      <explain/>
      <paraID>534BDD64</paraID>
      <start>10</start>
      <end>11</end>
      <status>unmodified</status>
      <modifiedWord/>
      <trackRevisions>false</trackRevisions>
    </reviewItem>
    <reviewItem>
      <errorID>6de613e9-22bc-4c73-bf58-69895ea4cb85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3131796</paraID>
      <start>0</start>
      <end>2</end>
      <status>unmodified</status>
      <modifiedWord/>
      <trackRevisions>false</trackRevisions>
    </reviewItem>
    <reviewItem>
      <errorID>5f1eb5f1-350c-4c70-96a3-f185fc1c667e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2556ECEE</paraID>
      <start>0</start>
      <end>2</end>
      <status>unmodified</status>
      <modifiedWord/>
      <trackRevisions>false</trackRevisions>
    </reviewItem>
    <reviewItem>
      <errorID>5ae4a3f0-92a3-4270-ace7-cdb90793512e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18514C62</paraID>
      <start>0</start>
      <end>2</end>
      <status>unmodified</status>
      <modifiedWord/>
      <trackRevisions>false</trackRevisions>
    </reviewItem>
    <reviewItem>
      <errorID>0e75f587-152e-4894-a44f-3325aa5389c7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34706190</paraID>
      <start>0</start>
      <end>2</end>
      <status>unmodified</status>
      <modifiedWord/>
      <trackRevisions>false</trackRevisions>
    </reviewItem>
    <reviewItem>
      <errorID>97d4c4b4-ef43-4d7c-b949-facf49e67940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63F7EF3B</paraID>
      <start>0</start>
      <end>2</end>
      <status>unmodified</status>
      <modifiedWord/>
      <trackRevisions>false</trackRevisions>
    </reviewItem>
    <reviewItem>
      <errorID>53f32c8e-32c0-43f7-9cec-06b84a8b54ac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52FDCD8</paraID>
      <start>0</start>
      <end>2</end>
      <status>unmodified</status>
      <modifiedWord/>
      <trackRevisions>false</trackRevisions>
    </reviewItem>
    <reviewItem>
      <errorID>cde0d1c9-941d-4944-8016-89bcf95d3e49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5A3D7748</paraID>
      <start>0</start>
      <end>2</end>
      <status>unmodified</status>
      <modifiedWord/>
      <trackRevisions>false</trackRevisions>
    </reviewItem>
    <reviewItem>
      <errorID>96063958-c4a0-4bfd-b8f2-bf2843c8ae71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5185A899</paraID>
      <start>0</start>
      <end>2</end>
      <status>unmodified</status>
      <modifiedWord/>
      <trackRevisions>false</trackRevisions>
    </reviewItem>
    <reviewItem>
      <errorID>b3dd1e18-8fe4-40b3-97e7-ad58340c1382</errorID>
      <errorWord>标示</errorWord>
      <group>L1_Word</group>
      <groupName>字词问题</groupName>
      <ability>L2_Typo</ability>
      <abilityName>字词错误</abilityName>
      <candidateList>
        <item>标识</item>
      </candidateList>
      <explain>存在发音相同字词的误用。</explain>
      <paraID>5185A899</paraID>
      <start>22</start>
      <end>24</end>
      <status>unmodified</status>
      <modifiedWord/>
      <trackRevisions>false</trackRevisions>
    </reviewItem>
    <reviewItem>
      <errorID>7ed20402-8622-49ae-8448-8015500638a7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4689619C</paraID>
      <start>0</start>
      <end>2</end>
      <status>unmodified</status>
      <modifiedWord/>
      <trackRevisions>false</trackRevisions>
    </reviewItem>
    <reviewItem>
      <errorID>9ac0ef92-adae-4afd-ad9e-faca214db602</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12989F8F</paraID>
      <start>0</start>
      <end>2</end>
      <status>unmodified</status>
      <modifiedWord/>
      <trackRevisions>false</trackRevisions>
    </reviewItem>
    <reviewItem>
      <errorID>666e6704-943a-4675-87ba-afa146a0e7df</errorID>
      <errorWord>;</errorWord>
      <group>L1_Format</group>
      <groupName>格式问题</groupName>
      <ability>L2_HalfPunc_CN</ability>
      <abilityName>全半角问题</abilityName>
      <candidateList>
        <item>；</item>
      </candidateList>
      <explain>文本全半角错误。</explain>
      <paraID>12989F8F</paraID>
      <start>39</start>
      <end>40</end>
      <status>unmodified</status>
      <modifiedWord/>
      <trackRevisions>false</trackRevisions>
    </reviewItem>
    <reviewItem>
      <errorID>a4cc7eab-b267-4239-bbd8-60ec2827e6d0</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6570212B</paraID>
      <start>0</start>
      <end>2</end>
      <status>unmodified</status>
      <modifiedWord/>
      <trackRevisions>false</trackRevisions>
    </reviewItem>
    <reviewItem>
      <errorID>74026e3a-4a57-4152-8caf-ba4fdb8793c6</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7931F5CD</paraID>
      <start>0</start>
      <end>2</end>
      <status>unmodified</status>
      <modifiedWord/>
      <trackRevisions>false</trackRevisions>
    </reviewItem>
    <reviewItem>
      <errorID>76ec6b4a-1269-4e76-a214-0376a8570e6b</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36C77953</paraID>
      <start>0</start>
      <end>2</end>
      <status>unmodified</status>
      <modifiedWord/>
      <trackRevisions>false</trackRevisions>
    </reviewItem>
    <reviewItem>
      <errorID>7a2a23e9-3d7e-4fc2-a9b0-76aa42b23e45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26982C88</paraID>
      <start>0</start>
      <end>2</end>
      <status>unmodified</status>
      <modifiedWord/>
      <trackRevisions>false</trackRevisions>
    </reviewItem>
    <reviewItem>
      <errorID>ce19dba2-7096-4f0a-b245-5f4f1d633303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455099D4</paraID>
      <start>0</start>
      <end>2</end>
      <status>unmodified</status>
      <modifiedWord/>
      <trackRevisions>false</trackRevisions>
    </reviewItem>
    <reviewItem>
      <errorID>bf0649cc-f011-47bf-bcac-4d11006a11c4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B041993</paraID>
      <start>0</start>
      <end>2</end>
      <status>unmodified</status>
      <modifiedWord/>
      <trackRevisions>false</trackRevisions>
    </reviewItem>
    <reviewItem>
      <errorID>dbbc2336-e70d-4be9-9ba7-8ec3d76c9da9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26841EEB</paraID>
      <start>0</start>
      <end>2</end>
      <status>unmodified</status>
      <modifiedWord/>
      <trackRevisions>false</trackRevisions>
    </reviewItem>
    <reviewItem>
      <errorID>2e6077ca-a11b-4859-8747-eaf7beecee87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6B5518A0</paraID>
      <start>0</start>
      <end>2</end>
      <status>unmodified</status>
      <modifiedWord/>
      <trackRevisions>false</trackRevisions>
    </reviewItem>
    <reviewItem>
      <errorID>e5051187-973e-416a-adf7-7bf12c1c3515</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FFA60EC</paraID>
      <start>0</start>
      <end>2</end>
      <status>unmodified</status>
      <modifiedWord/>
      <trackRevisions>false</trackRevisions>
    </reviewItem>
    <reviewItem>
      <errorID>4f92ae9e-56cd-4cc4-a69f-7aefc3128834</errorID>
      <errorWord>链接</errorWord>
      <group>L1_Word</group>
      <groupName>字词问题</groupName>
      <ability>L2_Typo</ability>
      <abilityName>字词错误</abilityName>
      <candidateList>
        <item>连接</item>
      </candidateList>
      <explain/>
      <paraID> FFA60EC</paraID>
      <start>4</start>
      <end>6</end>
      <status>unmodified</status>
      <modifiedWord/>
      <trackRevisions>false</trackRevisions>
    </reviewItem>
    <reviewItem>
      <errorID>328ab679-687b-4ad1-85df-b938928b0142</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4F03C72F</paraID>
      <start>0</start>
      <end>2</end>
      <status>unmodified</status>
      <modifiedWord/>
      <trackRevisions>false</trackRevisions>
    </reviewItem>
    <reviewItem>
      <errorID>443148a2-6f9a-4408-9c2d-0adc7cb80652</errorID>
      <errorWord>;</errorWord>
      <group>L1_Format</group>
      <groupName>格式问题</groupName>
      <ability>L2_HalfPunc_CN</ability>
      <abilityName>全半角问题</abilityName>
      <candidateList>
        <item>；</item>
      </candidateList>
      <explain>文本全半角错误。</explain>
      <paraID>4F03C72F</paraID>
      <start>19</start>
      <end>20</end>
      <status>unmodified</status>
      <modifiedWord/>
      <trackRevisions>false</trackRevisions>
    </reviewItem>
    <reviewItem>
      <errorID>0074ee42-deb5-457a-821c-8d09d061ebe6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58E0AD6F</paraID>
      <start>0</start>
      <end>2</end>
      <status>unmodified</status>
      <modifiedWord/>
      <trackRevisions>false</trackRevisions>
    </reviewItem>
    <reviewItem>
      <errorID>d0f112eb-4a1b-40ef-992e-6b3c1a94611e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5E7482D4</paraID>
      <start>0</start>
      <end>2</end>
      <status>unmodified</status>
      <modifiedWord/>
      <trackRevisions>false</trackRevisions>
    </reviewItem>
    <reviewItem>
      <errorID>37bfe34f-d85f-4a18-b2b1-0124fe02ff23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FA53E08</paraID>
      <start>0</start>
      <end>2</end>
      <status>unmodified</status>
      <modifiedWord/>
      <trackRevisions>false</trackRevisions>
    </reviewItem>
    <reviewItem>
      <errorID>4ed27fd2-78e7-47f7-8b89-b82a757b57e4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370E1241</paraID>
      <start>0</start>
      <end>2</end>
      <status>unmodified</status>
      <modifiedWord/>
      <trackRevisions>false</trackRevisions>
    </reviewItem>
    <reviewItem>
      <errorID>a293b2af-65e7-4621-9aa4-68cda46fde09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3E779E09</paraID>
      <start>0</start>
      <end>2</end>
      <status>unmodified</status>
      <modifiedWord/>
      <trackRevisions>false</trackRevisions>
    </reviewItem>
    <reviewItem>
      <errorID>93c86b31-0af2-4028-9f5c-ae2208f56d4c</errorID>
      <errorWord>箱</errorWord>
      <group>L1_Word</group>
      <groupName>字词问题</groupName>
      <ability>L2_Typo</ability>
      <abilityName>字词错误</abilityName>
      <candidateList>
        <item>厢</item>
      </candidateList>
      <explain>存在发音相同字词的误用。</explain>
      <paraID>3E779E09</paraID>
      <start>14</start>
      <end>15</end>
      <status>modified</status>
      <modifiedWord>厢</modifiedWord>
      <trackRevisions>false</trackRevisions>
    </reviewItem>
    <reviewItem>
      <errorID>6dff3658-6a52-442e-95f4-a332bac750ac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21B6E78C</paraID>
      <start>0</start>
      <end>2</end>
      <status>unmodified</status>
      <modifiedWord/>
      <trackRevisions>false</trackRevisions>
    </reviewItem>
    <reviewItem>
      <errorID>6e189e4f-001f-4df7-b101-4f85f5d835ec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48069B4D</paraID>
      <start>0</start>
      <end>2</end>
      <status>unmodified</status>
      <modifiedWord/>
      <trackRevisions>false</trackRevisions>
    </reviewItem>
    <reviewItem>
      <errorID>2a423382-12b3-4ff2-bc8b-65ab4f86166e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7B0A7D33</paraID>
      <start>0</start>
      <end>2</end>
      <status>unmodified</status>
      <modifiedWord/>
      <trackRevisions>false</trackRevisions>
    </reviewItem>
    <reviewItem>
      <errorID>3abfe392-3654-4a90-ae16-df2ca15c570c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472AA15A</paraID>
      <start>0</start>
      <end>2</end>
      <status>unmodified</status>
      <modifiedWord/>
      <trackRevisions>false</trackRevisions>
    </reviewItem>
    <reviewItem>
      <errorID>27e3b512-8e8b-404e-b1e4-cc49030a750f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B7C6ACB</paraID>
      <start>0</start>
      <end>2</end>
      <status>unmodified</status>
      <modifiedWord/>
      <trackRevisions>false</trackRevisions>
    </reviewItem>
    <reviewItem>
      <errorID>f78389ae-dbcf-441e-bfae-1a06976cba36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2568DAD3</paraID>
      <start>0</start>
      <end>2</end>
      <status>unmodified</status>
      <modifiedWord/>
      <trackRevisions>false</trackRevisions>
    </reviewItem>
    <reviewItem>
      <errorID>15a01d51-4540-4324-bdca-8d73c597f815</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11A4DE59</paraID>
      <start>0</start>
      <end>2</end>
      <status>unmodified</status>
      <modifiedWord/>
      <trackRevisions>false</trackRevisions>
    </reviewItem>
    <reviewItem>
      <errorID>556b3ba6-b751-45e2-b35a-8709e073236c</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7E271827</paraID>
      <start>0</start>
      <end>2</end>
      <status>unmodified</status>
      <modifiedWord/>
      <trackRevisions>false</trackRevisions>
    </reviewItem>
    <reviewItem>
      <errorID>e677241e-5285-49e8-bd53-345bd14f1098</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464BDDA8</paraID>
      <start>0</start>
      <end>2</end>
      <status>unmodified</status>
      <modifiedWord/>
      <trackRevisions>false</trackRevisions>
    </reviewItem>
    <reviewItem>
      <errorID>6febb4cf-5a59-4155-974b-00271d1ab361</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2150F795</paraID>
      <start>0</start>
      <end>2</end>
      <status>unmodified</status>
      <modifiedWord/>
      <trackRevisions>false</trackRevisions>
    </reviewItem>
    <reviewItem>
      <errorID>957b4534-fc66-4618-8213-744a9c296b89</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291648D7</paraID>
      <start>0</start>
      <end>2</end>
      <status>unmodified</status>
      <modifiedWord/>
      <trackRevisions>false</trackRevisions>
    </reviewItem>
    <reviewItem>
      <errorID>6f4883f8-8458-4a44-981f-60f1260ac657</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2FBD313E</paraID>
      <start>0</start>
      <end>3</end>
      <status>unmodified</status>
      <modifiedWord/>
      <trackRevisions>false</trackRevisions>
    </reviewItem>
    <reviewItem>
      <errorID>4b726a65-1347-4262-8f95-5217110e3209</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6A3DB5AF</paraID>
      <start>0</start>
      <end>3</end>
      <status>unmodified</status>
      <modifiedWord/>
      <trackRevisions>false</trackRevisions>
    </reviewItem>
    <reviewItem>
      <errorID>ba4925b9-104b-449f-a4ab-c1a82f8dedbe</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56A4B88A</paraID>
      <start>0</start>
      <end>3</end>
      <status>unmodified</status>
      <modifiedWord/>
      <trackRevisions>false</trackRevisions>
    </reviewItem>
    <reviewItem>
      <errorID>cf49bf4e-05d0-4dba-9f1f-e1a64510f727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63CFCD13</paraID>
      <start>0</start>
      <end>2</end>
      <status>unmodified</status>
      <modifiedWord/>
      <trackRevisions>false</trackRevisions>
    </reviewItem>
    <reviewItem>
      <errorID>953b2741-5d2f-4745-b146-cff6ccbb51fb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65CCA537</paraID>
      <start>0</start>
      <end>2</end>
      <status>unmodified</status>
      <modifiedWord/>
      <trackRevisions>false</trackRevisions>
    </reviewItem>
    <reviewItem>
      <errorID>7d756460-49ec-44ce-b110-577655c1ac85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74F25A05</paraID>
      <start>0</start>
      <end>2</end>
      <status>unmodified</status>
      <modifiedWord/>
      <trackRevisions>false</trackRevisions>
    </reviewItem>
    <reviewItem>
      <errorID>a3d57260-91f9-47ee-90cc-43a25ebb62b5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3D018D18</paraID>
      <start>0</start>
      <end>2</end>
      <status>unmodified</status>
      <modifiedWord/>
      <trackRevisions>false</trackRevisions>
    </reviewItem>
    <reviewItem>
      <errorID>dd60e9b7-ec07-4814-95e7-f373486d2aa7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3094C6E8</paraID>
      <start>0</start>
      <end>2</end>
      <status>unmodified</status>
      <modifiedWord/>
      <trackRevisions>false</trackRevisions>
    </reviewItem>
    <reviewItem>
      <errorID>abf46550-1903-4fe4-960a-09afc8d4b2d8</errorID>
      <errorWord>各相</errorWord>
      <group>L1_Word</group>
      <groupName>字词问题</groupName>
      <ability>L2_Typo</ability>
      <abilityName>字词错误</abilityName>
      <candidateList>
        <item>各项</item>
      </candidateList>
      <explain/>
      <paraID>3094C6E8</paraID>
      <start>17</start>
      <end>19</end>
      <status>unmodified</status>
      <modifiedWord/>
      <trackRevisions>false</trackRevisions>
    </reviewItem>
    <reviewItem>
      <errorID>64077816-9d0b-4b2c-95b1-695b399e8413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46C168CC</paraID>
      <start>0</start>
      <end>2</end>
      <status>unmodified</status>
      <modifiedWord/>
      <trackRevisions>false</trackRevisions>
    </reviewItem>
    <reviewItem>
      <errorID>a6ed7b88-c423-46e3-ac82-9749c6419d1f</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15E40DC</paraID>
      <start>0</start>
      <end>2</end>
      <status>unmodified</status>
      <modifiedWord/>
      <trackRevisions>false</trackRevisions>
    </reviewItem>
    <reviewItem>
      <errorID>76b39821-3c32-4f86-b701-9c936d7c1b71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7C79CFD7</paraID>
      <start>0</start>
      <end>2</end>
      <status>unmodified</status>
      <modifiedWord/>
      <trackRevisions>false</trackRevisions>
    </reviewItem>
    <reviewItem>
      <errorID>7ff376fd-788f-4d9f-ba13-2b72488f22eb</errorID>
      <errorWord>连锁</errorWord>
      <group>L1_Word</group>
      <groupName>字词问题</groupName>
      <ability>L2_Typo</ability>
      <abilityName>字词错误</abilityName>
      <candidateList>
        <item>联锁</item>
      </candidateList>
      <explain>存在发音相同字词的误用。</explain>
      <paraID>2B11F23C</paraID>
      <start>16</start>
      <end>18</end>
      <status>unmodified</status>
      <modifiedWord/>
      <trackRevisions>false</trackRevisions>
    </reviewItem>
    <reviewItem>
      <errorID>a82f675a-1e2c-4623-b300-d6ee62aee4d2</errorID>
      <errorWord>(</errorWord>
      <group>L1_Format</group>
      <groupName>格式问题</groupName>
      <ability>L2_HalfPunc_CN</ability>
      <abilityName>全半角问题</abilityName>
      <candidateList>
        <item>（</item>
      </candidateList>
      <explain>文本全半角错误。</explain>
      <paraID>6FAD75DC</paraID>
      <start>28</start>
      <end>29</end>
      <status>unmodified</status>
      <modifiedWord/>
      <trackRevisions>false</trackRevisions>
    </reviewItem>
    <reviewItem>
      <errorID>4620e22d-61b9-4c4e-92ed-76a9824955ed</errorID>
      <errorWord>)</errorWord>
      <group>L1_Format</group>
      <groupName>格式问题</groupName>
      <ability>L2_HalfPunc_CN</ability>
      <abilityName>全半角问题</abilityName>
      <candidateList>
        <item>）</item>
      </candidateList>
      <explain>文本全半角错误。</explain>
      <paraID>6FAD75DC</paraID>
      <start>38</start>
      <end>39</end>
      <status>unmodified</status>
      <modifiedWord/>
      <trackRevisions>false</trackRevisions>
    </reviewItem>
    <reviewItem>
      <errorID>b02e3d30-6c89-462a-9bf7-3e4295e4aa6e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294E05A3</paraID>
      <start>0</start>
      <end>2</end>
      <status>unmodified</status>
      <modifiedWord/>
      <trackRevisions>false</trackRevisions>
    </reviewItem>
    <reviewItem>
      <errorID>25cbd2c6-0148-4bdf-a26e-21c4803b354f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3F711426</paraID>
      <start>0</start>
      <end>2</end>
      <status>unmodified</status>
      <modifiedWord/>
      <trackRevisions>false</trackRevisions>
    </reviewItem>
    <reviewItem>
      <errorID>65f161cd-9aa8-41ff-86f9-61d7165af340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330FC164</paraID>
      <start>0</start>
      <end>2</end>
      <status>unmodified</status>
      <modifiedWord/>
      <trackRevisions>false</trackRevisions>
    </reviewItem>
    <reviewItem>
      <errorID>cd8b909d-c9bd-4d73-8f41-6eda7e39cee0</errorID>
      <errorWord>切无</errorWord>
      <group>L1_Word</group>
      <groupName>字词问题</groupName>
      <ability>L2_Typo</ability>
      <abilityName>字词错误</abilityName>
      <candidateList>
        <item>切勿</item>
      </candidateList>
      <explain/>
      <paraID>330FC164</paraID>
      <start>25</start>
      <end>27</end>
      <status>unmodified</status>
      <modifiedWord/>
      <trackRevisions>false</trackRevisions>
    </reviewItem>
    <reviewItem>
      <errorID>941e6f86-7de9-4c2c-b269-58191c3014a6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313EA6DA</paraID>
      <start>0</start>
      <end>2</end>
      <status>unmodified</status>
      <modifiedWord/>
      <trackRevisions>false</trackRevisions>
    </reviewItem>
    <reviewItem>
      <errorID>ff226a49-e4c5-49e1-a6d0-b50a063b44e7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7C4AF16C</paraID>
      <start>0</start>
      <end>2</end>
      <status>unmodified</status>
      <modifiedWord/>
      <trackRevisions>false</trackRevisions>
    </reviewItem>
    <reviewItem>
      <errorID>d72a794f-5366-4231-b96d-0411aa41068a</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11985549</paraID>
      <start>0</start>
      <end>2</end>
      <status>unmodified</status>
      <modifiedWord/>
      <trackRevisions>false</trackRevisions>
    </reviewItem>
    <reviewItem>
      <errorID>4de33b2f-d5e8-4e72-b53c-2cf4f6f06ca1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1576077C</paraID>
      <start>0</start>
      <end>2</end>
      <status>unmodified</status>
      <modifiedWord/>
      <trackRevisions>false</trackRevisions>
    </reviewItem>
    <reviewItem>
      <errorID>0354663b-d85d-46c3-a019-ddadc261b4e6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623DAB35</paraID>
      <start>0</start>
      <end>2</end>
      <status>unmodified</status>
      <modifiedWord/>
      <trackRevisions>false</trackRevisions>
    </reviewItem>
    <reviewItem>
      <errorID>6d8cb309-8ede-4ba8-b3b9-80c05637653e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68FBC94B</paraID>
      <start>0</start>
      <end>2</end>
      <status>unmodified</status>
      <modifiedWord/>
      <trackRevisions>false</trackRevisions>
    </reviewItem>
    <reviewItem>
      <errorID>375811dd-f739-4076-be93-78ee4eb74218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71A12E1</paraID>
      <start>0</start>
      <end>2</end>
      <status>unmodified</status>
      <modifiedWord/>
      <trackRevisions>false</trackRevisions>
    </reviewItem>
    <reviewItem>
      <errorID>8f47b25f-884d-4e73-9463-f3d0797f4ca5</errorID>
      <errorWord>~</errorWord>
      <group>L1_Format</group>
      <groupName>格式问题</groupName>
      <ability>L2_HalfPunc_CN</ability>
      <abilityName>全半角问题</abilityName>
      <candidateList>
        <item>～</item>
      </candidateList>
      <explain>文本全半角错误。</explain>
      <paraID> 71A12E1</paraID>
      <start>32</start>
      <end>33</end>
      <status>unmodified</status>
      <modifiedWord/>
      <trackRevisions>false</trackRevisions>
    </reviewItem>
    <reviewItem>
      <errorID>b644c9dc-7777-4036-8d47-5fc88c9b7ec2</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62A7DFCE</paraID>
      <start>0</start>
      <end>2</end>
      <status>unmodified</status>
      <modifiedWord/>
      <trackRevisions>false</trackRevisions>
    </reviewItem>
    <reviewItem>
      <errorID>5f21ae60-2d58-477e-9510-41aac2aeee4d</errorID>
      <errorWord>~</errorWord>
      <group>L1_Format</group>
      <groupName>格式问题</groupName>
      <ability>L2_HalfPunc_CN</ability>
      <abilityName>全半角问题</abilityName>
      <candidateList>
        <item>～</item>
      </candidateList>
      <explain>文本全半角错误。</explain>
      <paraID>62A7DFCE</paraID>
      <start>19</start>
      <end>20</end>
      <status>unmodified</status>
      <modifiedWord/>
      <trackRevisions>false</trackRevisions>
    </reviewItem>
    <reviewItem>
      <errorID>ef99d8b1-1b69-4e36-9084-8b36f57e5b99</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1D1B0D66</paraID>
      <start>0</start>
      <end>2</end>
      <status>unmodified</status>
      <modifiedWord/>
      <trackRevisions>false</trackRevisions>
    </reviewItem>
    <reviewItem>
      <errorID>d9b9a05c-1354-42f4-83e8-af4c9c084b5d</errorID>
      <errorWord>等的</errorWord>
      <group>L1_Word</group>
      <groupName>字词问题</groupName>
      <ability>L2_Typo</ability>
      <abilityName>字词错误</abilityName>
      <candidateList>
        <item>等</item>
      </candidateList>
      <explain/>
      <paraID>1D1B0D66</paraID>
      <start>69</start>
      <end>71</end>
      <status>unmodified</status>
      <modifiedWord/>
      <trackRevisions>false</trackRevisions>
    </reviewItem>
    <reviewItem>
      <errorID>72849687-9df5-4bd6-bcc5-ef770e546cb5</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35DCB6E7</paraID>
      <start>0</start>
      <end>2</end>
      <status>unmodified</status>
      <modifiedWord/>
      <trackRevisions>false</trackRevisions>
    </reviewItem>
    <reviewItem>
      <errorID>e4cd2d47-c504-4a30-8aa1-7e9112edf098</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87A31FE</paraID>
      <start>0</start>
      <end>2</end>
      <status>unmodified</status>
      <modifiedWord/>
      <trackRevisions>false</trackRevisions>
    </reviewItem>
    <reviewItem>
      <errorID>e0805c54-5814-48f9-a699-c018dd74003b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7BA9EA7E</paraID>
      <start>0</start>
      <end>2</end>
      <status>unmodified</status>
      <modifiedWord/>
      <trackRevisions>false</trackRevisions>
    </reviewItem>
    <reviewItem>
      <errorID>f0533d69-bfc3-4ac7-97df-f2adcea11a62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DFF9A56</paraID>
      <start>0</start>
      <end>2</end>
      <status>unmodified</status>
      <modifiedWord/>
      <trackRevisions>false</trackRevisions>
    </reviewItem>
    <reviewItem>
      <errorID>3b44ab55-573e-4229-8513-cd230bd545dd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56CC91F4</paraID>
      <start>0</start>
      <end>2</end>
      <status>unmodified</status>
      <modifiedWord/>
      <trackRevisions>false</trackRevisions>
    </reviewItem>
    <reviewItem>
      <errorID>80221779-8fd2-4401-9a1c-4dc124671a41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24DB0010</paraID>
      <start>0</start>
      <end>2</end>
      <status>unmodified</status>
      <modifiedWord/>
      <trackRevisions>false</trackRevisions>
    </reviewItem>
    <reviewItem>
      <errorID>e1caa855-bfd3-4222-94e8-196a7eecb7d1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306ACB4A</paraID>
      <start>0</start>
      <end>2</end>
      <status>unmodified</status>
      <modifiedWord/>
      <trackRevisions>false</trackRevisions>
    </reviewItem>
    <reviewItem>
      <errorID>14a63fa1-f919-49d9-812d-2e059a010054</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60EF7003</paraID>
      <start>0</start>
      <end>2</end>
      <status>unmodified</status>
      <modifiedWord/>
      <trackRevisions>false</trackRevisions>
    </reviewItem>
    <reviewItem>
      <errorID>b0e93a8f-dd5b-4d49-8e07-f631c29a4cdc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422F8975</paraID>
      <start>0</start>
      <end>2</end>
      <status>unmodified</status>
      <modifiedWord/>
      <trackRevisions>false</trackRevisions>
    </reviewItem>
    <reviewItem>
      <errorID>06ec5fa1-4d83-40ee-8562-90ace65afb42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15FBA5E9</paraID>
      <start>0</start>
      <end>2</end>
      <status>unmodified</status>
      <modifiedWord/>
      <trackRevisions>false</trackRevisions>
    </reviewItem>
    <reviewItem>
      <errorID>ff5dffb7-2822-49fb-9a1a-f12b51dd99c3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60D9980F</paraID>
      <start>0</start>
      <end>2</end>
      <status>unmodified</status>
      <modifiedWord/>
      <trackRevisions>false</trackRevisions>
    </reviewItem>
    <reviewItem>
      <errorID>c7221b4f-6f18-45c7-a9d3-c692182a0a37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5677D279</paraID>
      <start>0</start>
      <end>2</end>
      <status>unmodified</status>
      <modifiedWord/>
      <trackRevisions>false</trackRevisions>
    </reviewItem>
    <reviewItem>
      <errorID>bd512dd3-11d8-4962-9e1a-723088062464</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39AEDE3B</paraID>
      <start>0</start>
      <end>2</end>
      <status>unmodified</status>
      <modifiedWord/>
      <trackRevisions>false</trackRevisions>
    </reviewItem>
    <reviewItem>
      <errorID>ee217a72-42c3-4c71-ab2a-297b713e45ae</errorID>
      <errorWord>(</errorWord>
      <group>L1_Format</group>
      <groupName>格式问题</groupName>
      <ability>L2_HalfPunc_CN</ability>
      <abilityName>全半角问题</abilityName>
      <candidateList>
        <item>（</item>
      </candidateList>
      <explain>文本全半角错误。</explain>
      <paraID>39AEDE3B</paraID>
      <start>13</start>
      <end>14</end>
      <status>unmodified</status>
      <modifiedWord/>
      <trackRevisions>false</trackRevisions>
    </reviewItem>
    <reviewItem>
      <errorID>bc5813bc-f4c4-40a8-bf8a-ff356086b692</errorID>
      <errorWord>)</errorWord>
      <group>L1_Format</group>
      <groupName>格式问题</groupName>
      <ability>L2_HalfPunc_CN</ability>
      <abilityName>全半角问题</abilityName>
      <candidateList>
        <item>）</item>
      </candidateList>
      <explain>文本全半角错误。</explain>
      <paraID>39AEDE3B</paraID>
      <start>18</start>
      <end>19</end>
      <status>unmodified</status>
      <modifiedWord/>
      <trackRevisions>false</trackRevisions>
    </reviewItem>
    <reviewItem>
      <errorID>ccba6ef7-82ce-4034-9953-b135fa8fb0e1</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C5E2327</paraID>
      <start>0</start>
      <end>2</end>
      <status>unmodified</status>
      <modifiedWord/>
      <trackRevisions>false</trackRevisions>
    </reviewItem>
    <reviewItem>
      <errorID>1621f821-4ac7-4a8e-99e3-05872364f885</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1C6D36F8</paraID>
      <start>0</start>
      <end>2</end>
      <status>unmodified</status>
      <modifiedWord/>
      <trackRevisions>false</trackRevisions>
    </reviewItem>
    <reviewItem>
      <errorID>d7d4a019-3f85-4df9-9ea1-1ad67348ba02</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1DD22B6C</paraID>
      <start>0</start>
      <end>2</end>
      <status>unmodified</status>
      <modifiedWord/>
      <trackRevisions>false</trackRevisions>
    </reviewItem>
    <reviewItem>
      <errorID>a659f358-5149-49f8-9867-e0dead539520</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97F1175</paraID>
      <start>0</start>
      <end>2</end>
      <status>unmodified</status>
      <modifiedWord/>
      <trackRevisions>false</trackRevisions>
    </reviewItem>
    <reviewItem>
      <errorID>f1a57d70-6aef-48a1-bb2b-e42548ebe4a4</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28A91C7D</paraID>
      <start>0</start>
      <end>3</end>
      <status>unmodified</status>
      <modifiedWord/>
      <trackRevisions>false</trackRevisions>
    </reviewItem>
    <reviewItem>
      <errorID>08ca867a-b7f7-46b4-a3f7-9fc69e9c5cbb</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5867465C</paraID>
      <start>0</start>
      <end>3</end>
      <status>unmodified</status>
      <modifiedWord/>
      <trackRevisions>false</trackRevisions>
    </reviewItem>
    <reviewItem>
      <errorID>458051fe-8d49-49fc-8e21-ddb93ae2a4ef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60F71C1A</paraID>
      <start>0</start>
      <end>2</end>
      <status>unmodified</status>
      <modifiedWord/>
      <trackRevisions>false</trackRevisions>
    </reviewItem>
    <reviewItem>
      <errorID>db5403c2-cfe9-4075-83c3-6571e5fd94a1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75D9FB2D</paraID>
      <start>0</start>
      <end>2</end>
      <status>unmodified</status>
      <modifiedWord/>
      <trackRevisions>false</trackRevisions>
    </reviewItem>
    <reviewItem>
      <errorID>f8eb36f5-abd5-47ed-8829-cf131d99f58b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4A549DAC</paraID>
      <start>0</start>
      <end>2</end>
      <status>unmodified</status>
      <modifiedWord/>
      <trackRevisions>false</trackRevisions>
    </reviewItem>
    <reviewItem>
      <errorID>a9ece7de-246c-4599-ab7a-94ebf8adc255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4FDEC537</paraID>
      <start>0</start>
      <end>2</end>
      <status>unmodified</status>
      <modifiedWord/>
      <trackRevisions>false</trackRevisions>
    </reviewItem>
    <reviewItem>
      <errorID>84a458f0-25a5-45d7-acfd-2f7d2df21491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EA30982</paraID>
      <start>0</start>
      <end>2</end>
      <status>unmodified</status>
      <modifiedWord/>
      <trackRevisions>false</trackRevisions>
    </reviewItem>
    <reviewItem>
      <errorID>3d383818-5aec-4bff-8312-e0183c2e125a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361F0B7</paraID>
      <start>0</start>
      <end>2</end>
      <status>unmodified</status>
      <modifiedWord/>
      <trackRevisions>false</trackRevisions>
    </reviewItem>
    <reviewItem>
      <errorID>7195926d-e7f5-48a7-8054-961bde21830b</errorID>
      <errorWord>;</errorWord>
      <group>L1_Format</group>
      <groupName>格式问题</groupName>
      <ability>L2_HalfPunc_CN</ability>
      <abilityName>全半角问题</abilityName>
      <candidateList>
        <item>；</item>
      </candidateList>
      <explain>文本全半角错误。</explain>
      <paraID> 361F0B7</paraID>
      <start>43</start>
      <end>44</end>
      <status>unmodified</status>
      <modifiedWord/>
      <trackRevisions>false</trackRevisions>
    </reviewItem>
    <reviewItem>
      <errorID>85d38334-51b4-4dfe-9de8-891a239c5ccf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71FC31E6</paraID>
      <start>0</start>
      <end>2</end>
      <status>unmodified</status>
      <modifiedWord/>
      <trackRevisions>false</trackRevisions>
    </reviewItem>
    <reviewItem>
      <errorID>3d18fc11-a351-45e4-ab0f-5fa6e47e840d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15EE06CD</paraID>
      <start>0</start>
      <end>2</end>
      <status>unmodified</status>
      <modifiedWord/>
      <trackRevisions>false</trackRevisions>
    </reviewItem>
    <reviewItem>
      <errorID>b2a3de96-08dd-42e1-b205-f73d9ba1fe6a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6891EAFE</paraID>
      <start>0</start>
      <end>2</end>
      <status>unmodified</status>
      <modifiedWord/>
      <trackRevisions>false</trackRevisions>
    </reviewItem>
    <reviewItem>
      <errorID>be805ac6-60f0-40ae-b5a3-aa2746587931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6BD3CC4F</paraID>
      <start>0</start>
      <end>2</end>
      <status>unmodified</status>
      <modifiedWord/>
      <trackRevisions>false</trackRevisions>
    </reviewItem>
    <reviewItem>
      <errorID>86fb5cdb-4e12-47d6-8cf9-afb0b9568d9e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61FCAA59</paraID>
      <start>0</start>
      <end>2</end>
      <status>unmodified</status>
      <modifiedWord/>
      <trackRevisions>false</trackRevisions>
    </reviewItem>
    <reviewItem>
      <errorID>8339bdab-216d-4228-ba83-82539fd66fcc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4D7F78AC</paraID>
      <start>0</start>
      <end>2</end>
      <status>unmodified</status>
      <modifiedWord/>
      <trackRevisions>false</trackRevisions>
    </reviewItem>
    <reviewItem>
      <errorID>19a07857-d27f-4dc0-bbfb-7dbab184c4d9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76CB91F0</paraID>
      <start>0</start>
      <end>2</end>
      <status>unmodified</status>
      <modifiedWord/>
      <trackRevisions>false</trackRevisions>
    </reviewItem>
    <reviewItem>
      <errorID>0c3750c6-a183-49eb-ac67-db032e7f2485</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74E0473</paraID>
      <start>0</start>
      <end>2</end>
      <status>unmodified</status>
      <modifiedWord/>
      <trackRevisions>false</trackRevisions>
    </reviewItem>
    <reviewItem>
      <errorID>2a950b1c-5a22-4cf8-ade8-d9d265468873</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2D3F9AA8</paraID>
      <start>0</start>
      <end>2</end>
      <status>unmodified</status>
      <modifiedWord/>
      <trackRevisions>false</trackRevisions>
    </reviewItem>
    <reviewItem>
      <errorID>4ea073e3-d6f9-49fe-819d-b712003ce9b2</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18034210</paraID>
      <start>0</start>
      <end>2</end>
      <status>unmodified</status>
      <modifiedWord/>
      <trackRevisions>false</trackRevisions>
    </reviewItem>
    <reviewItem>
      <errorID>0ca8c297-1400-41bb-b36d-24c0e9867c7d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341A7D33</paraID>
      <start>0</start>
      <end>2</end>
      <status>unmodified</status>
      <modifiedWord/>
      <trackRevisions>false</trackRevisions>
    </reviewItem>
    <reviewItem>
      <errorID>b4eaa384-f06c-4d16-ad6c-dbf420a7620e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79CBAAFB</paraID>
      <start>0</start>
      <end>2</end>
      <status>unmodified</status>
      <modifiedWord/>
      <trackRevisions>false</trackRevisions>
    </reviewItem>
    <reviewItem>
      <errorID>5e6879d5-5da6-485c-9964-d89b649230b4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8F783EE</paraID>
      <start>0</start>
      <end>2</end>
      <status>unmodified</status>
      <modifiedWord/>
      <trackRevisions>false</trackRevisions>
    </reviewItem>
    <reviewItem>
      <errorID>11818ce0-24a6-4d8e-b145-4ba78304fc74</errorID>
      <errorWord>(</errorWord>
      <group>L1_Format</group>
      <groupName>格式问题</groupName>
      <ability>L2_HalfPunc_CN</ability>
      <abilityName>全半角问题</abilityName>
      <candidateList>
        <item>（</item>
      </candidateList>
      <explain>文本全半角错误。</explain>
      <paraID> 8F783EE</paraID>
      <start>15</start>
      <end>16</end>
      <status>unmodified</status>
      <modifiedWord/>
      <trackRevisions>false</trackRevisions>
    </reviewItem>
    <reviewItem>
      <errorID>2270a85b-025c-4561-8d19-ecdf044da36d</errorID>
      <errorWord>)</errorWord>
      <group>L1_Format</group>
      <groupName>格式问题</groupName>
      <ability>L2_HalfPunc_CN</ability>
      <abilityName>全半角问题</abilityName>
      <candidateList>
        <item>）</item>
      </candidateList>
      <explain>文本全半角错误。</explain>
      <paraID> 8F783EE</paraID>
      <start>17</start>
      <end>18</end>
      <status>unmodified</status>
      <modifiedWord/>
      <trackRevisions>false</trackRevisions>
    </reviewItem>
    <reviewItem>
      <errorID>78c4e29b-737b-4213-aba8-cc08528dfd72</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6969AFCA</paraID>
      <start>0</start>
      <end>2</end>
      <status>unmodified</status>
      <modifiedWord/>
      <trackRevisions>false</trackRevisions>
    </reviewItem>
    <reviewItem>
      <errorID>d039fd02-e0dd-4b72-a4d8-5b9a2d4aefd7</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491D5ED5</paraID>
      <start>0</start>
      <end>2</end>
      <status>unmodified</status>
      <modifiedWord/>
      <trackRevisions>false</trackRevisions>
    </reviewItem>
    <reviewItem>
      <errorID>a2a1c9ec-8049-4318-9989-acee5eec9f1b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55B1C66</paraID>
      <start>0</start>
      <end>2</end>
      <status>unmodified</status>
      <modifiedWord/>
      <trackRevisions>false</trackRevisions>
    </reviewItem>
    <reviewItem>
      <errorID>674ba100-c6d1-4950-b877-8042318fa740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7E8245CF</paraID>
      <start>0</start>
      <end>2</end>
      <status>unmodified</status>
      <modifiedWord/>
      <trackRevisions>false</trackRevisions>
    </reviewItem>
    <reviewItem>
      <errorID>859fb2b5-a984-4cb9-b59d-592517c91b64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740AC4A6</paraID>
      <start>0</start>
      <end>2</end>
      <status>unmodified</status>
      <modifiedWord/>
      <trackRevisions>false</trackRevisions>
    </reviewItem>
    <reviewItem>
      <errorID>08e849ac-0a31-4996-88e5-327830d042ef</errorID>
      <errorWord>;</errorWord>
      <group>L1_Format</group>
      <groupName>格式问题</groupName>
      <ability>L2_HalfPunc_CN</ability>
      <abilityName>全半角问题</abilityName>
      <candidateList>
        <item>；</item>
      </candidateList>
      <explain>文本全半角错误。</explain>
      <paraID>740AC4A6</paraID>
      <start>42</start>
      <end>43</end>
      <status>unmodified</status>
      <modifiedWord/>
      <trackRevisions>false</trackRevisions>
    </reviewItem>
    <reviewItem>
      <errorID>b9344a72-b475-4ad8-8098-bfbdab882989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1E24A02C</paraID>
      <start>0</start>
      <end>2</end>
      <status>unmodified</status>
      <modifiedWord/>
      <trackRevisions>false</trackRevisions>
    </reviewItem>
    <reviewItem>
      <errorID>c6ac667f-835c-4f3d-aa34-bfb7df8434f6</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6F05C7D</paraID>
      <start>0</start>
      <end>2</end>
      <status>unmodified</status>
      <modifiedWord/>
      <trackRevisions>false</trackRevisions>
    </reviewItem>
    <reviewItem>
      <errorID>f5279eaf-b0a3-4a5d-b82f-35d37dd23ef1</errorID>
      <errorWord>(</errorWord>
      <group>L1_Format</group>
      <groupName>格式问题</groupName>
      <ability>L2_HalfPunc_CN</ability>
      <abilityName>全半角问题</abilityName>
      <candidateList>
        <item>（</item>
      </candidateList>
      <explain>文本全半角错误。</explain>
      <paraID> 6F05C7D</paraID>
      <start>25</start>
      <end>26</end>
      <status>unmodified</status>
      <modifiedWord/>
      <trackRevisions>false</trackRevisions>
    </reviewItem>
    <reviewItem>
      <errorID>1ebb6ee5-8521-48b4-a42c-3f31cf7fa412</errorID>
      <errorWord>)</errorWord>
      <group>L1_Format</group>
      <groupName>格式问题</groupName>
      <ability>L2_HalfPunc_CN</ability>
      <abilityName>全半角问题</abilityName>
      <candidateList>
        <item>）</item>
      </candidateList>
      <explain>文本全半角错误。</explain>
      <paraID> 6F05C7D</paraID>
      <start>37</start>
      <end>38</end>
      <status>unmodified</status>
      <modifiedWord/>
      <trackRevisions>false</trackRevisions>
    </reviewItem>
    <reviewItem>
      <errorID>0433c07f-e4eb-4651-8e9d-eee653a82c6a</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5321D6A2</paraID>
      <start>0</start>
      <end>2</end>
      <status>unmodified</status>
      <modifiedWord/>
      <trackRevisions>false</trackRevisions>
    </reviewItem>
    <reviewItem>
      <errorID>85572ae5-94d8-47b2-b38c-237e4919cbb8</errorID>
      <errorWord>于于</errorWord>
      <group>L1_Word</group>
      <groupName>字词问题</groupName>
      <ability>L2_Typo</ability>
      <abilityName>字词错误</abilityName>
      <candidateList>
        <item>于</item>
      </candidateList>
      <explain/>
      <paraID>5321D6A2</paraID>
      <start>19</start>
      <end>21</end>
      <status>unmodified</status>
      <modifiedWord/>
      <trackRevisions>false</trackRevisions>
    </reviewItem>
    <reviewItem>
      <errorID>335711cc-fbf2-4530-b7e7-8fdbc51f563c</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619DD7C7</paraID>
      <start>0</start>
      <end>2</end>
      <status>unmodified</status>
      <modifiedWord/>
      <trackRevisions>false</trackRevisions>
    </reviewItem>
    <reviewItem>
      <errorID>2f933a04-c13f-402f-8bb7-47406f1a031b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1837FD85</paraID>
      <start>0</start>
      <end>2</end>
      <status>unmodified</status>
      <modifiedWord/>
      <trackRevisions>false</trackRevisions>
    </reviewItem>
    <reviewItem>
      <errorID>4724070c-7103-4094-9c02-f73003482990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56FC792A</paraID>
      <start>0</start>
      <end>2</end>
      <status>unmodified</status>
      <modifiedWord/>
      <trackRevisions>false</trackRevisions>
    </reviewItem>
    <reviewItem>
      <errorID>4a65930b-c18e-4290-ba76-4ea7970a4b1c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4ADF7431</paraID>
      <start>0</start>
      <end>2</end>
      <status>unmodified</status>
      <modifiedWord/>
      <trackRevisions>false</trackRevisions>
    </reviewItem>
    <reviewItem>
      <errorID>daba6647-8984-4f06-bcda-124d11505b87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34980C85</paraID>
      <start>0</start>
      <end>2</end>
      <status>unmodified</status>
      <modifiedWord/>
      <trackRevisions>false</trackRevisions>
    </reviewItem>
    <reviewItem>
      <errorID>d9ce536a-7c6f-4209-9b2b-18a5f02f1aee</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2CF186A5</paraID>
      <start>0</start>
      <end>2</end>
      <status>unmodified</status>
      <modifiedWord/>
      <trackRevisions>false</trackRevisions>
    </reviewItem>
    <reviewItem>
      <errorID>7eb49118-bf53-47c8-915f-056a5939a8c1</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6FA6DD0A</paraID>
      <start>0</start>
      <end>2</end>
      <status>unmodified</status>
      <modifiedWord/>
      <trackRevisions>false</trackRevisions>
    </reviewItem>
    <reviewItem>
      <errorID>9a5908e0-dc6e-4b2b-b541-852f1d5d9e07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1D9D7878</paraID>
      <start>0</start>
      <end>2</end>
      <status>unmodified</status>
      <modifiedWord/>
      <trackRevisions>false</trackRevisions>
    </reviewItem>
    <reviewItem>
      <errorID>407c5da2-f7d9-4baf-a955-cd11aaf9bede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7F2D5E7C</paraID>
      <start>0</start>
      <end>2</end>
      <status>unmodified</status>
      <modifiedWord/>
      <trackRevisions>false</trackRevisions>
    </reviewItem>
    <reviewItem>
      <errorID>7a29b362-6f14-46e1-8200-2f8ed2a60cc4</errorID>
      <errorWord>(</errorWord>
      <group>L1_Format</group>
      <groupName>格式问题</groupName>
      <ability>L2_HalfPunc_CN</ability>
      <abilityName>全半角问题</abilityName>
      <candidateList>
        <item>（</item>
      </candidateList>
      <explain>文本全半角错误。</explain>
      <paraID>7F2D5E7C</paraID>
      <start>11</start>
      <end>12</end>
      <status>unmodified</status>
      <modifiedWord/>
      <trackRevisions>false</trackRevisions>
    </reviewItem>
    <reviewItem>
      <errorID>a3b46a5b-6298-4d12-9994-49fc90dbbd2e</errorID>
      <errorWord>)</errorWord>
      <group>L1_Format</group>
      <groupName>格式问题</groupName>
      <ability>L2_HalfPunc_CN</ability>
      <abilityName>全半角问题</abilityName>
      <candidateList>
        <item>）</item>
      </candidateList>
      <explain>文本全半角错误。</explain>
      <paraID>7F2D5E7C</paraID>
      <start>14</start>
      <end>15</end>
      <status>unmodified</status>
      <modifiedWord/>
      <trackRevisions>false</trackRevisions>
    </reviewItem>
    <reviewItem>
      <errorID>29b74285-6835-43d9-b182-bd49708eb635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6BF727CC</paraID>
      <start>0</start>
      <end>2</end>
      <status>unmodified</status>
      <modifiedWord/>
      <trackRevisions>false</trackRevisions>
    </reviewItem>
    <reviewItem>
      <errorID>3bd7490f-9b89-46d9-931e-db2fd0afae07</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4B0D8B57</paraID>
      <start>0</start>
      <end>2</end>
      <status>unmodified</status>
      <modifiedWord/>
      <trackRevisions>false</trackRevisions>
    </reviewItem>
    <reviewItem>
      <errorID>c7040656-6563-4b49-b626-b5f6e2f1699e</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2A4AAB06</paraID>
      <start>0</start>
      <end>2</end>
      <status>unmodified</status>
      <modifiedWord/>
      <trackRevisions>false</trackRevisions>
    </reviewItem>
    <reviewItem>
      <errorID>0ebc3644-b0cf-4c7d-91e2-51125f361d13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18E01B68</paraID>
      <start>0</start>
      <end>2</end>
      <status>unmodified</status>
      <modifiedWord/>
      <trackRevisions>false</trackRevisions>
    </reviewItem>
    <reviewItem>
      <errorID>10fe7935-9596-4a02-a408-bcee6485eb42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7377A62D</paraID>
      <start>0</start>
      <end>2</end>
      <status>unmodified</status>
      <modifiedWord/>
      <trackRevisions>false</trackRevisions>
    </reviewItem>
    <reviewItem>
      <errorID>122c8449-bba3-48e6-a1be-ba5677c70af8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2C4A0A20</paraID>
      <start>0</start>
      <end>2</end>
      <status>unmodified</status>
      <modifiedWord/>
      <trackRevisions>false</trackRevisions>
    </reviewItem>
    <reviewItem>
      <errorID>37bfdfcf-2401-42a9-9b13-c780882c05f6</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31235B76</paraID>
      <start>0</start>
      <end>3</end>
      <status>unmodified</status>
      <modifiedWord/>
      <trackRevisions>false</trackRevisions>
    </reviewItem>
    <reviewItem>
      <errorID>de3f0642-f16f-4263-bba0-36c7621a259f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18B92B1C</paraID>
      <start>0</start>
      <end>2</end>
      <status>unmodified</status>
      <modifiedWord/>
      <trackRevisions>false</trackRevisions>
    </reviewItem>
    <reviewItem>
      <errorID>9d33cc28-9009-4636-8554-08837fec480b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550B5C49</paraID>
      <start>0</start>
      <end>2</end>
      <status>unmodified</status>
      <modifiedWord/>
      <trackRevisions>false</trackRevisions>
    </reviewItem>
    <reviewItem>
      <errorID>60cb90c3-bce3-47dd-be6e-9b1aa7e6bacd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6290BC56</paraID>
      <start>0</start>
      <end>2</end>
      <status>unmodified</status>
      <modifiedWord/>
      <trackRevisions>false</trackRevisions>
    </reviewItem>
    <reviewItem>
      <errorID>c75ddcdb-dec0-49a6-9568-b0bf4727c4cf</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414FBB91</paraID>
      <start>0</start>
      <end>2</end>
      <status>unmodified</status>
      <modifiedWord/>
      <trackRevisions>false</trackRevisions>
    </reviewItem>
    <reviewItem>
      <errorID>c8c7ede2-3ae5-44c9-98a6-fe67c0af1b84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5A96C544</paraID>
      <start>0</start>
      <end>2</end>
      <status>unmodified</status>
      <modifiedWord/>
      <trackRevisions>false</trackRevisions>
    </reviewItem>
    <reviewItem>
      <errorID>6da277d1-e848-4445-b380-7deac964e920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1806C167</paraID>
      <start>0</start>
      <end>2</end>
      <status>unmodified</status>
      <modifiedWord/>
      <trackRevisions>false</trackRevisions>
    </reviewItem>
    <reviewItem>
      <errorID>a386307d-e31a-4f80-b0d3-285126462922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6285BBC6</paraID>
      <start>0</start>
      <end>2</end>
      <status>unmodified</status>
      <modifiedWord/>
      <trackRevisions>false</trackRevisions>
    </reviewItem>
    <reviewItem>
      <errorID>47a0a798-f44c-4982-9260-18751da6ff63</errorID>
      <errorWord>;</errorWord>
      <group>L1_Format</group>
      <groupName>格式问题</groupName>
      <ability>L2_HalfPunc_CN</ability>
      <abilityName>全半角问题</abilityName>
      <candidateList>
        <item>；</item>
      </candidateList>
      <explain>文本全半角错误。</explain>
      <paraID>6285BBC6</paraID>
      <start>30</start>
      <end>31</end>
      <status>unmodified</status>
      <modifiedWord/>
      <trackRevisions>false</trackRevisions>
    </reviewItem>
    <reviewItem>
      <errorID>a2db1f0c-3fa0-430e-8955-96a6706daa3c</errorID>
      <errorWord>~</errorWord>
      <group>L1_Format</group>
      <groupName>格式问题</groupName>
      <ability>L2_HalfPunc_CN</ability>
      <abilityName>全半角问题</abilityName>
      <candidateList>
        <item>～</item>
      </candidateList>
      <explain>文本全半角错误。</explain>
      <paraID>6285BBC6</paraID>
      <start>60</start>
      <end>61</end>
      <status>unmodified</status>
      <modifiedWord/>
      <trackRevisions>false</trackRevisions>
    </reviewItem>
    <reviewItem>
      <errorID>5318bf3d-23ac-4399-bf48-9bcdc43df8ee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7ED9AFBD</paraID>
      <start>0</start>
      <end>2</end>
      <status>unmodified</status>
      <modifiedWord/>
      <trackRevisions>false</trackRevisions>
    </reviewItem>
    <reviewItem>
      <errorID>6368b481-022b-4f23-9574-35fc38acca60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92838E1</paraID>
      <start>0</start>
      <end>2</end>
      <status>unmodified</status>
      <modifiedWord/>
      <trackRevisions>false</trackRevisions>
    </reviewItem>
    <reviewItem>
      <errorID>27ba3dba-b573-482a-8829-8aac45378ac4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56CCC7EB</paraID>
      <start>0</start>
      <end>2</end>
      <status>unmodified</status>
      <modifiedWord/>
      <trackRevisions>false</trackRevisions>
    </reviewItem>
    <reviewItem>
      <errorID>fd8919cc-5ec6-427e-9b8b-05cc8a5feb83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70D6A21B</paraID>
      <start>0</start>
      <end>2</end>
      <status>unmodified</status>
      <modifiedWord/>
      <trackRevisions>false</trackRevisions>
    </reviewItem>
    <reviewItem>
      <errorID>d54f152b-bf90-498b-9d6d-a8489868a010</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5E470BF2</paraID>
      <start>0</start>
      <end>2</end>
      <status>unmodified</status>
      <modifiedWord/>
      <trackRevisions>false</trackRevisions>
    </reviewItem>
    <reviewItem>
      <errorID>446906af-ab37-4479-b1d9-7edd817394bf</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1FF43598</paraID>
      <start>0</start>
      <end>2</end>
      <status>unmodified</status>
      <modifiedWord/>
      <trackRevisions>false</trackRevisions>
    </reviewItem>
    <reviewItem>
      <errorID>2817a725-d96c-4365-98d1-e7f7a3485bc1</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19763250</paraID>
      <start>0</start>
      <end>2</end>
      <status>unmodified</status>
      <modifiedWord/>
      <trackRevisions>false</trackRevisions>
    </reviewItem>
    <reviewItem>
      <errorID>e9f99250-90f5-4a45-8afc-95678951e0de</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75237B3</paraID>
      <start>0</start>
      <end>2</end>
      <status>unmodified</status>
      <modifiedWord/>
      <trackRevisions>false</trackRevisions>
    </reviewItem>
    <reviewItem>
      <errorID>1cb4d345-c970-437f-952c-6f57f995f27a</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67727AE3</paraID>
      <start>0</start>
      <end>3</end>
      <status>unmodified</status>
      <modifiedWord/>
      <trackRevisions>false</trackRevisions>
    </reviewItem>
    <reviewItem>
      <errorID>e185a8d6-83c9-491d-a236-718b92317754</errorID>
      <errorWord>:</errorWord>
      <group>L1_Format</group>
      <groupName>格式问题</groupName>
      <ability>L2_HalfPunc_CN</ability>
      <abilityName>全半角问题</abilityName>
      <candidateList>
        <item>：</item>
      </candidateList>
      <explain>文本全半角错误。</explain>
      <paraID>67727AE3</paraID>
      <start>9</start>
      <end>10</end>
      <status>unmodified</status>
      <modifiedWord/>
      <trackRevisions>false</trackRevisions>
    </reviewItem>
    <reviewItem>
      <errorID>0c00481b-492b-46e2-bc81-8d2e0853d281</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32298060</paraID>
      <start>0</start>
      <end>3</end>
      <status>unmodified</status>
      <modifiedWord/>
      <trackRevisions>false</trackRevisions>
    </reviewItem>
    <reviewItem>
      <errorID>14ae6db1-be8d-4ce5-996e-7e38aa97d062</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5611B423</paraID>
      <start>0</start>
      <end>3</end>
      <status>unmodified</status>
      <modifiedWord/>
      <trackRevisions>false</trackRevisions>
    </reviewItem>
    <reviewItem>
      <errorID>102d34c4-cbfa-41f4-93c7-a0d947f14067</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2CEC28B9</paraID>
      <start>0</start>
      <end>3</end>
      <status>unmodified</status>
      <modifiedWord/>
      <trackRevisions>false</trackRevisions>
    </reviewItem>
    <reviewItem>
      <errorID>f08fa6e6-b1cb-4675-a838-945072d39232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17743D60</paraID>
      <start>0</start>
      <end>2</end>
      <status>unmodified</status>
      <modifiedWord/>
      <trackRevisions>false</trackRevisions>
    </reviewItem>
    <reviewItem>
      <errorID>e929064b-919a-4d77-83ce-f65e491de528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5911985A</paraID>
      <start>0</start>
      <end>2</end>
      <status>unmodified</status>
      <modifiedWord/>
      <trackRevisions>false</trackRevisions>
    </reviewItem>
    <reviewItem>
      <errorID>06b328bc-93af-4d7f-b9f0-5b509a98aec7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8DCC12</paraID>
      <start>0</start>
      <end>2</end>
      <status>unmodified</status>
      <modifiedWord/>
      <trackRevisions>false</trackRevisions>
    </reviewItem>
    <reviewItem>
      <errorID>0008c327-a74d-4b49-bde3-d22cc3656636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BF4F10A</paraID>
      <start>0</start>
      <end>2</end>
      <status>unmodified</status>
      <modifiedWord/>
      <trackRevisions>false</trackRevisions>
    </reviewItem>
    <reviewItem>
      <errorID>43ad863d-80eb-46db-b249-b156180f902c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46B77C90</paraID>
      <start>0</start>
      <end>2</end>
      <status>unmodified</status>
      <modifiedWord/>
      <trackRevisions>false</trackRevisions>
    </reviewItem>
    <reviewItem>
      <errorID>9f364e76-7b77-430d-baff-82b60c7c9c03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2FC8E11D</paraID>
      <start>0</start>
      <end>2</end>
      <status>unmodified</status>
      <modifiedWord/>
      <trackRevisions>false</trackRevisions>
    </reviewItem>
    <reviewItem>
      <errorID>51e5708b-6f41-425b-84fe-2efba4f643e1</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1261E6F2</paraID>
      <start>0</start>
      <end>2</end>
      <status>unmodified</status>
      <modifiedWord/>
      <trackRevisions>false</trackRevisions>
    </reviewItem>
    <reviewItem>
      <errorID>0ae24a41-e4af-47c7-b89b-b1281ac914b5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4B03C71F</paraID>
      <start>0</start>
      <end>2</end>
      <status>unmodified</status>
      <modifiedWord/>
      <trackRevisions>false</trackRevisions>
    </reviewItem>
    <reviewItem>
      <errorID>44bfc69d-06fa-4692-b544-c1c262a5f2a9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238CBE19</paraID>
      <start>0</start>
      <end>2</end>
      <status>unmodified</status>
      <modifiedWord/>
      <trackRevisions>false</trackRevisions>
    </reviewItem>
    <reviewItem>
      <errorID>348b3323-53aa-4105-91ff-bd73d9d87a05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416D4B25</paraID>
      <start>0</start>
      <end>2</end>
      <status>unmodified</status>
      <modifiedWord/>
      <trackRevisions>false</trackRevisions>
    </reviewItem>
    <reviewItem>
      <errorID>21d396d9-10bd-46ab-aba8-f51e7e95ab6a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270A1939</paraID>
      <start>0</start>
      <end>2</end>
      <status>unmodified</status>
      <modifiedWord/>
      <trackRevisions>false</trackRevisions>
    </reviewItem>
    <reviewItem>
      <errorID>369d1b0e-7a14-4a19-a48c-dc2613d7e0bb</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4D0DD9DF</paraID>
      <start>0</start>
      <end>2</end>
      <status>unmodified</status>
      <modifiedWord/>
      <trackRevisions>false</trackRevisions>
    </reviewItem>
    <reviewItem>
      <errorID>fea69a62-2ca6-4f33-8759-fa96ab68ead8</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593F20D9</paraID>
      <start>0</start>
      <end>2</end>
      <status>unmodified</status>
      <modifiedWord/>
      <trackRevisions>false</trackRevisions>
    </reviewItem>
    <reviewItem>
      <errorID>19f39bcd-9096-47bb-9208-3b793601942d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6110DAEF</paraID>
      <start>0</start>
      <end>2</end>
      <status>unmodified</status>
      <modifiedWord/>
      <trackRevisions>false</trackRevisions>
    </reviewItem>
    <reviewItem>
      <errorID>a40b5737-039b-4773-a459-279ff603acf4</errorID>
      <errorWord>;</errorWord>
      <group>L1_Format</group>
      <groupName>格式问题</groupName>
      <ability>L2_HalfPunc_CN</ability>
      <abilityName>全半角问题</abilityName>
      <candidateList>
        <item>；</item>
      </candidateList>
      <explain>文本全半角错误。</explain>
      <paraID>367E33D1</paraID>
      <start>36</start>
      <end>37</end>
      <status>unmodified</status>
      <modifiedWord/>
      <trackRevisions>false</trackRevisions>
    </reviewItem>
    <reviewItem>
      <errorID>6b61aa28-ca4d-4393-8d6d-fa86d84bb1e8</errorID>
      <errorWord>(</errorWord>
      <group>L1_Format</group>
      <groupName>格式问题</groupName>
      <ability>L2_HalfPunc_CN</ability>
      <abilityName>全半角问题</abilityName>
      <candidateList>
        <item>（</item>
      </candidateList>
      <explain>文本全半角错误。</explain>
      <paraID>367E33D1</paraID>
      <start>50</start>
      <end>51</end>
      <status>unmodified</status>
      <modifiedWord/>
      <trackRevisions>false</trackRevisions>
    </reviewItem>
    <reviewItem>
      <errorID>55d6a1f2-057c-463b-85a8-2739d5d3e8c8</errorID>
      <errorWord>)</errorWord>
      <group>L1_Format</group>
      <groupName>格式问题</groupName>
      <ability>L2_HalfPunc_CN</ability>
      <abilityName>全半角问题</abilityName>
      <candidateList>
        <item>）</item>
      </candidateList>
      <explain>文本全半角错误。</explain>
      <paraID>367E33D1</paraID>
      <start>52</start>
      <end>53</end>
      <status>unmodified</status>
      <modifiedWord/>
      <trackRevisions>false</trackRevisions>
    </reviewItem>
    <reviewItem>
      <errorID>b742f53c-c541-4131-abce-119dd7fc2570</errorID>
      <errorWord>;</errorWord>
      <group>L1_Format</group>
      <groupName>格式问题</groupName>
      <ability>L2_HalfPunc_CN</ability>
      <abilityName>全半角问题</abilityName>
      <candidateList>
        <item>；</item>
      </candidateList>
      <explain>文本全半角错误。</explain>
      <paraID>367E33D1</paraID>
      <start>73</start>
      <end>74</end>
      <status>unmodified</status>
      <modifiedWord/>
      <trackRevisions>false</trackRevisions>
    </reviewItem>
    <reviewItem>
      <errorID>8b00c5c6-cba6-411f-8cb3-8f8559695a2a</errorID>
      <errorWord>;</errorWord>
      <group>L1_Format</group>
      <groupName>格式问题</groupName>
      <ability>L2_HalfPunc_CN</ability>
      <abilityName>全半角问题</abilityName>
      <candidateList>
        <item>；</item>
      </candidateList>
      <explain>文本全半角错误。</explain>
      <paraID>37C38928</paraID>
      <start>32</start>
      <end>33</end>
      <status>unmodified</status>
      <modifiedWord/>
      <trackRevisions>false</trackRevisions>
    </reviewItem>
    <reviewItem>
      <errorID>0f4fecf6-8c2f-4d15-8f36-cd7fa02b946b</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7869F75A</paraID>
      <start>0</start>
      <end>2</end>
      <status>unmodified</status>
      <modifiedWord/>
      <trackRevisions>false</trackRevisions>
    </reviewItem>
    <reviewItem>
      <errorID>6a9d51f4-83c8-49fb-85e3-bf4ba25c9a36</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59E15744</paraID>
      <start>0</start>
      <end>2</end>
      <status>unmodified</status>
      <modifiedWord/>
      <trackRevisions>false</trackRevisions>
    </reviewItem>
    <reviewItem>
      <errorID>66a5f9a8-1500-4a56-8dbb-2d5fe3313223</errorID>
      <errorWord>(</errorWord>
      <group>L1_Format</group>
      <groupName>格式问题</groupName>
      <ability>L2_HalfPunc_CN</ability>
      <abilityName>全半角问题</abilityName>
      <candidateList>
        <item>（</item>
      </candidateList>
      <explain>文本全半角错误。</explain>
      <paraID>59E15744</paraID>
      <start>4</start>
      <end>5</end>
      <status>unmodified</status>
      <modifiedWord/>
      <trackRevisions>false</trackRevisions>
    </reviewItem>
    <reviewItem>
      <errorID>6781f9ac-d763-4dab-b564-eb9c388ddbfd</errorID>
      <errorWord>)</errorWord>
      <group>L1_Format</group>
      <groupName>格式问题</groupName>
      <ability>L2_HalfPunc_CN</ability>
      <abilityName>全半角问题</abilityName>
      <candidateList>
        <item>）</item>
      </candidateList>
      <explain>文本全半角错误。</explain>
      <paraID>59E15744</paraID>
      <start>6</start>
      <end>7</end>
      <status>unmodified</status>
      <modifiedWord/>
      <trackRevisions>false</trackRevisions>
    </reviewItem>
    <reviewItem>
      <errorID>aaf9d397-1350-4986-adcd-60f5d91de1ee</errorID>
      <errorWord>人</errorWord>
      <group>L1_Word</group>
      <groupName>字词问题</groupName>
      <ability>L2_Typo</ability>
      <abilityName>字词错误</abilityName>
      <candidateList>
        <item>入</item>
      </candidateList>
      <explain>存在字形相近字词的误用。</explain>
      <paraID>59E15744</paraID>
      <start>9</start>
      <end>10</end>
      <status>unmodified</status>
      <modifiedWord/>
      <trackRevisions>false</trackRevisions>
    </reviewItem>
    <reviewItem>
      <errorID>7e46a055-80e2-4a81-91a0-1ad19a443f7d</errorID>
      <errorWord>(</errorWord>
      <group>L1_Format</group>
      <groupName>格式问题</groupName>
      <ability>L2_HalfPunc_CN</ability>
      <abilityName>全半角问题</abilityName>
      <candidateList>
        <item>（</item>
      </candidateList>
      <explain>文本全半角错误。</explain>
      <paraID>59E15744</paraID>
      <start>17</start>
      <end>18</end>
      <status>unmodified</status>
      <modifiedWord/>
      <trackRevisions>false</trackRevisions>
    </reviewItem>
    <reviewItem>
      <errorID>bf7e3281-8999-4c9a-902a-aa5fc5147bb5</errorID>
      <errorWord>)</errorWord>
      <group>L1_Format</group>
      <groupName>格式问题</groupName>
      <ability>L2_HalfPunc_CN</ability>
      <abilityName>全半角问题</abilityName>
      <candidateList>
        <item>）</item>
      </candidateList>
      <explain>文本全半角错误。</explain>
      <paraID>59E15744</paraID>
      <start>19</start>
      <end>20</end>
      <status>unmodified</status>
      <modifiedWord/>
      <trackRevisions>false</trackRevisions>
    </reviewItem>
    <reviewItem>
      <errorID>48b19b35-1254-46fd-bf4a-a5761f2eb834</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7A78079A</paraID>
      <start>0</start>
      <end>2</end>
      <status>unmodified</status>
      <modifiedWord/>
      <trackRevisions>false</trackRevisions>
    </reviewItem>
    <reviewItem>
      <errorID>db4549f5-7b8e-4bac-a7a5-1d8474e2c9d0</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778B58A1</paraID>
      <start>0</start>
      <end>2</end>
      <status>unmodified</status>
      <modifiedWord/>
      <trackRevisions>false</trackRevisions>
    </reviewItem>
    <reviewItem>
      <errorID>80ccecb2-86e7-49c1-85b7-edb3dad5e68c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37433AE7</paraID>
      <start>0</start>
      <end>2</end>
      <status>unmodified</status>
      <modifiedWord/>
      <trackRevisions>false</trackRevisions>
    </reviewItem>
    <reviewItem>
      <errorID>283e374f-fa0f-4be5-bb3c-bc44ba57d47c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4A7B1FD3</paraID>
      <start>0</start>
      <end>2</end>
      <status>unmodified</status>
      <modifiedWord/>
      <trackRevisions>false</trackRevisions>
    </reviewItem>
    <reviewItem>
      <errorID>f036a0f8-31ce-4750-92e7-c72e0af12b4d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9C9E607</paraID>
      <start>0</start>
      <end>2</end>
      <status>unmodified</status>
      <modifiedWord/>
      <trackRevisions>false</trackRevisions>
    </reviewItem>
    <reviewItem>
      <errorID>c4722b63-a3db-4c31-b7a8-eae8815d0514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1ED78080</paraID>
      <start>0</start>
      <end>2</end>
      <status>unmodified</status>
      <modifiedWord/>
      <trackRevisions>false</trackRevisions>
    </reviewItem>
    <reviewItem>
      <errorID>fb184914-4b6a-47cf-8c80-60766bc06a51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28A6C6CD</paraID>
      <start>0</start>
      <end>2</end>
      <status>unmodified</status>
      <modifiedWord/>
      <trackRevisions>false</trackRevisions>
    </reviewItem>
    <reviewItem>
      <errorID>5907a93f-9afb-4292-bce1-dfa378d6f28c</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2D3ECA26</paraID>
      <start>0</start>
      <end>2</end>
      <status>unmodified</status>
      <modifiedWord/>
      <trackRevisions>false</trackRevisions>
    </reviewItem>
    <reviewItem>
      <errorID>3c0189ce-1b7c-4d71-ab9c-fa365c788d65</errorID>
      <errorWord>(</errorWord>
      <group>L1_Format</group>
      <groupName>格式问题</groupName>
      <ability>L2_HalfPunc_CN</ability>
      <abilityName>全半角问题</abilityName>
      <candidateList>
        <item>（</item>
      </candidateList>
      <explain>文本全半角错误。</explain>
      <paraID>2D3ECA26</paraID>
      <start>5</start>
      <end>6</end>
      <status>unmodified</status>
      <modifiedWord/>
      <trackRevisions>false</trackRevisions>
    </reviewItem>
    <reviewItem>
      <errorID>07d5ed0e-4996-46fa-af11-95cd64e10839</errorID>
      <errorWord>)</errorWord>
      <group>L1_Format</group>
      <groupName>格式问题</groupName>
      <ability>L2_HalfPunc_CN</ability>
      <abilityName>全半角问题</abilityName>
      <candidateList>
        <item>）</item>
      </candidateList>
      <explain>文本全半角错误。</explain>
      <paraID>2D3ECA26</paraID>
      <start>7</start>
      <end>8</end>
      <status>unmodified</status>
      <modifiedWord/>
      <trackRevisions>false</trackRevisions>
    </reviewItem>
    <reviewItem>
      <errorID>3709b601-9b51-4dd5-a51a-22302bab8bed</errorID>
      <errorWord>(</errorWord>
      <group>L1_Format</group>
      <groupName>格式问题</groupName>
      <ability>L2_HalfPunc_CN</ability>
      <abilityName>全半角问题</abilityName>
      <candidateList>
        <item>（</item>
      </candidateList>
      <explain>文本全半角错误。</explain>
      <paraID>2D3ECA26</paraID>
      <start>42</start>
      <end>43</end>
      <status>unmodified</status>
      <modifiedWord/>
      <trackRevisions>false</trackRevisions>
    </reviewItem>
    <reviewItem>
      <errorID>15a05277-4547-4a5a-9b63-9b0d3df7645a</errorID>
      <errorWord>)</errorWord>
      <group>L1_Format</group>
      <groupName>格式问题</groupName>
      <ability>L2_HalfPunc_CN</ability>
      <abilityName>全半角问题</abilityName>
      <candidateList>
        <item>）</item>
      </candidateList>
      <explain>文本全半角错误。</explain>
      <paraID>2D3ECA26</paraID>
      <start>44</start>
      <end>45</end>
      <status>unmodified</status>
      <modifiedWord/>
      <trackRevisions>false</trackRevisions>
    </reviewItem>
    <reviewItem>
      <errorID>f0a291cf-7297-4c9f-9c7c-81e7112b9ebf</errorID>
      <errorWord>;</errorWord>
      <group>L1_Format</group>
      <groupName>格式问题</groupName>
      <ability>L2_HalfPunc_CN</ability>
      <abilityName>全半角问题</abilityName>
      <candidateList>
        <item>；</item>
      </candidateList>
      <explain>文本全半角错误。</explain>
      <paraID>2D3ECA26</paraID>
      <start>64</start>
      <end>65</end>
      <status>unmodified</status>
      <modifiedWord/>
      <trackRevisions>false</trackRevisions>
    </reviewItem>
    <reviewItem>
      <errorID>23316506-c9bc-4c6a-8ca6-cc35b4111928</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61DFF79F</paraID>
      <start>0</start>
      <end>2</end>
      <status>unmodified</status>
      <modifiedWord/>
      <trackRevisions>false</trackRevisions>
    </reviewItem>
    <reviewItem>
      <errorID>66505b8f-6770-4ca4-9c3b-3b229d871aa5</errorID>
      <errorWord>(</errorWord>
      <group>L1_Format</group>
      <groupName>格式问题</groupName>
      <ability>L2_HalfPunc_CN</ability>
      <abilityName>全半角问题</abilityName>
      <candidateList>
        <item>（</item>
      </candidateList>
      <explain>文本全半角错误。</explain>
      <paraID>61DFF79F</paraID>
      <start>7</start>
      <end>8</end>
      <status>unmodified</status>
      <modifiedWord/>
      <trackRevisions>false</trackRevisions>
    </reviewItem>
    <reviewItem>
      <errorID>35c4c881-8b8f-4861-86e1-ae6be12fe132</errorID>
      <errorWord>)</errorWord>
      <group>L1_Format</group>
      <groupName>格式问题</groupName>
      <ability>L2_HalfPunc_CN</ability>
      <abilityName>全半角问题</abilityName>
      <candidateList>
        <item>）</item>
      </candidateList>
      <explain>文本全半角错误。</explain>
      <paraID>61DFF79F</paraID>
      <start>9</start>
      <end>10</end>
      <status>unmodified</status>
      <modifiedWord/>
      <trackRevisions>false</trackRevisions>
    </reviewItem>
    <reviewItem>
      <errorID>a3c1ae0b-ffaa-404a-8280-0eb9016189a6</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3C886515</paraID>
      <start>0</start>
      <end>2</end>
      <status>unmodified</status>
      <modifiedWord/>
      <trackRevisions>false</trackRevisions>
    </reviewItem>
    <reviewItem>
      <errorID>4a9d309d-0d1b-4641-9adf-4dcd30a7d565</errorID>
      <errorWord>(</errorWord>
      <group>L1_Format</group>
      <groupName>格式问题</groupName>
      <ability>L2_HalfPunc_CN</ability>
      <abilityName>全半角问题</abilityName>
      <candidateList>
        <item>（</item>
      </candidateList>
      <explain>文本全半角错误。</explain>
      <paraID>3C886515</paraID>
      <start>25</start>
      <end>26</end>
      <status>unmodified</status>
      <modifiedWord/>
      <trackRevisions>false</trackRevisions>
    </reviewItem>
    <reviewItem>
      <errorID>be559917-caf0-47ea-adaf-249db78b01cf</errorID>
      <errorWord>)</errorWord>
      <group>L1_Format</group>
      <groupName>格式问题</groupName>
      <ability>L2_HalfPunc_CN</ability>
      <abilityName>全半角问题</abilityName>
      <candidateList>
        <item>）</item>
      </candidateList>
      <explain>文本全半角错误。</explain>
      <paraID>3C886515</paraID>
      <start>27</start>
      <end>28</end>
      <status>unmodified</status>
      <modifiedWord/>
      <trackRevisions>false</trackRevisions>
    </reviewItem>
    <reviewItem>
      <errorID>c271e33a-210d-4ad3-b2b7-313bc5cd95cd</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3FE27B1A</paraID>
      <start>0</start>
      <end>2</end>
      <status>unmodified</status>
      <modifiedWord/>
      <trackRevisions>false</trackRevisions>
    </reviewItem>
    <reviewItem>
      <errorID>acb0f658-49d7-4a0f-938f-fb23090b3636</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1C252C7D</paraID>
      <start>0</start>
      <end>2</end>
      <status>unmodified</status>
      <modifiedWord/>
      <trackRevisions>false</trackRevisions>
    </reviewItem>
    <reviewItem>
      <errorID>98c7a301-33b4-4ae1-be5b-2d686624c0a2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1E167413</paraID>
      <start>0</start>
      <end>2</end>
      <status>unmodified</status>
      <modifiedWord/>
      <trackRevisions>false</trackRevisions>
    </reviewItem>
    <reviewItem>
      <errorID>06a91813-b260-4e47-a550-bc62d02e4398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A7CCEB9</paraID>
      <start>0</start>
      <end>2</end>
      <status>unmodified</status>
      <modifiedWord/>
      <trackRevisions>false</trackRevisions>
    </reviewItem>
    <reviewItem>
      <errorID>86c81c03-4a2c-43a0-a787-2d0cd4a6fa4c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5DEE42F9</paraID>
      <start>0</start>
      <end>2</end>
      <status>unmodified</status>
      <modifiedWord/>
      <trackRevisions>false</trackRevisions>
    </reviewItem>
    <reviewItem>
      <errorID>fe476e56-28f4-4959-9ce6-4e972a7137de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508593CA</paraID>
      <start>0</start>
      <end>2</end>
      <status>unmodified</status>
      <modifiedWord/>
      <trackRevisions>false</trackRevisions>
    </reviewItem>
    <reviewItem>
      <errorID>be238474-ff86-4790-9d84-50f91a316abb</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55483C63</paraID>
      <start>0</start>
      <end>2</end>
      <status>unmodified</status>
      <modifiedWord/>
      <trackRevisions>false</trackRevisions>
    </reviewItem>
    <reviewItem>
      <errorID>0cbe80b7-b972-4078-af39-7013fd8e8412</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401364B4</paraID>
      <start>0</start>
      <end>2</end>
      <status>unmodified</status>
      <modifiedWord/>
      <trackRevisions>false</trackRevisions>
    </reviewItem>
    <reviewItem>
      <errorID>cc5b41fc-bb5f-4886-94f6-64c5f5a57e43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76618438</paraID>
      <start>0</start>
      <end>2</end>
      <status>unmodified</status>
      <modifiedWord/>
      <trackRevisions>false</trackRevisions>
    </reviewItem>
    <reviewItem>
      <errorID>956e8928-8d76-4d0f-8cf2-dcb4e5c06a5d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50B9290F</paraID>
      <start>0</start>
      <end>2</end>
      <status>unmodified</status>
      <modifiedWord/>
      <trackRevisions>false</trackRevisions>
    </reviewItem>
    <reviewItem>
      <errorID>660bc8bf-dd93-4135-8f06-a78a8bf08e0c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1752428E</paraID>
      <start>0</start>
      <end>2</end>
      <status>unmodified</status>
      <modifiedWord/>
      <trackRevisions>false</trackRevisions>
    </reviewItem>
    <reviewItem>
      <errorID>8936c018-983f-41f0-9748-0dcb82cbf264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73635C61</paraID>
      <start>0</start>
      <end>2</end>
      <status>unmodified</status>
      <modifiedWord/>
      <trackRevisions>false</trackRevisions>
    </reviewItem>
    <reviewItem>
      <errorID>8705e02f-e484-4ec1-819f-5c1567bf2771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5FAF660D</paraID>
      <start>0</start>
      <end>2</end>
      <status>unmodified</status>
      <modifiedWord/>
      <trackRevisions>false</trackRevisions>
    </reviewItem>
    <reviewItem>
      <errorID>2cb023a1-d82c-4d68-aef7-07e9eefa8eaf</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C2EEABB</paraID>
      <start>0</start>
      <end>2</end>
      <status>unmodified</status>
      <modifiedWord/>
      <trackRevisions>false</trackRevisions>
    </reviewItem>
    <reviewItem>
      <errorID>70d00832-7b35-4fca-af32-6e3b8afebfad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3D4345EB</paraID>
      <start>0</start>
      <end>2</end>
      <status>unmodified</status>
      <modifiedWord/>
      <trackRevisions>false</trackRevisions>
    </reviewItem>
    <reviewItem>
      <errorID>47951c8f-9c70-4f6e-ae6d-8723c60366e6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7485A4B3</paraID>
      <start>0</start>
      <end>2</end>
      <status>unmodified</status>
      <modifiedWord/>
      <trackRevisions>false</trackRevisions>
    </reviewItem>
    <reviewItem>
      <errorID>8fc0b6a5-3946-449a-9606-8be69e184bc4</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726555BB</paraID>
      <start>0</start>
      <end>2</end>
      <status>unmodified</status>
      <modifiedWord/>
      <trackRevisions>false</trackRevisions>
    </reviewItem>
    <reviewItem>
      <errorID>a06fc75c-0fde-4c53-a788-025bdab25b25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77AD8E0</paraID>
      <start>0</start>
      <end>2</end>
      <status>unmodified</status>
      <modifiedWord/>
      <trackRevisions>false</trackRevisions>
    </reviewItem>
    <reviewItem>
      <errorID>657296f0-961a-475f-abe7-7bd5fa6bf43d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328FFF94</paraID>
      <start>0</start>
      <end>2</end>
      <status>unmodified</status>
      <modifiedWord/>
      <trackRevisions>false</trackRevisions>
    </reviewItem>
    <reviewItem>
      <errorID>5d349d19-8c3c-4bb1-ab36-e276566cc87f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36CBFB0C</paraID>
      <start>0</start>
      <end>2</end>
      <status>unmodified</status>
      <modifiedWord/>
      <trackRevisions>false</trackRevisions>
    </reviewItem>
    <reviewItem>
      <errorID>3fddfd94-1ba7-482f-955d-c39f98712ecf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10E0558B</paraID>
      <start>0</start>
      <end>2</end>
      <status>unmodified</status>
      <modifiedWord/>
      <trackRevisions>false</trackRevisions>
    </reviewItem>
    <reviewItem>
      <errorID>ee1e51b9-00c9-4b19-b415-88375dd2ddc9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5BA241CF</paraID>
      <start>0</start>
      <end>2</end>
      <status>unmodified</status>
      <modifiedWord/>
      <trackRevisions>false</trackRevisions>
    </reviewItem>
    <reviewItem>
      <errorID>08e6e731-9f37-4564-9e5c-a752063efa84</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702B3733</paraID>
      <start>0</start>
      <end>2</end>
      <status>unmodified</status>
      <modifiedWord/>
      <trackRevisions>false</trackRevisions>
    </reviewItem>
    <reviewItem>
      <errorID>920be814-42e3-439c-99ee-05be786c3055</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3C551E95</paraID>
      <start>0</start>
      <end>2</end>
      <status>unmodified</status>
      <modifiedWord/>
      <trackRevisions>false</trackRevisions>
    </reviewItem>
    <reviewItem>
      <errorID>f9396581-63c2-4dab-9082-538a680d4555</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272303B1</paraID>
      <start>0</start>
      <end>2</end>
      <status>unmodified</status>
      <modifiedWord/>
      <trackRevisions>false</trackRevisions>
    </reviewItem>
    <reviewItem>
      <errorID>b0a56b09-4907-43c9-a4a6-7feec7ff7843</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696D5E98</paraID>
      <start>0</start>
      <end>2</end>
      <status>unmodified</status>
      <modifiedWord/>
      <trackRevisions>false</trackRevisions>
    </reviewItem>
    <reviewItem>
      <errorID>501b3bd9-5737-49f1-b031-b57f44ee81c5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76B34F82</paraID>
      <start>0</start>
      <end>2</end>
      <status>unmodified</status>
      <modifiedWord/>
      <trackRevisions>false</trackRevisions>
    </reviewItem>
    <reviewItem>
      <errorID>70fd858b-476d-4713-9e76-fc213744b339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5F953F9D</paraID>
      <start>0</start>
      <end>2</end>
      <status>unmodified</status>
      <modifiedWord/>
      <trackRevisions>false</trackRevisions>
    </reviewItem>
    <reviewItem>
      <errorID>19611d33-1c30-479c-bb09-e8483977702f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136E7CC</paraID>
      <start>0</start>
      <end>2</end>
      <status>unmodified</status>
      <modifiedWord/>
      <trackRevisions>false</trackRevisions>
    </reviewItem>
    <reviewItem>
      <errorID>6df3b177-2b10-4e20-afa2-c03aad1aba69</errorID>
      <errorWord>(</errorWord>
      <group>L1_Format</group>
      <groupName>格式问题</groupName>
      <ability>L2_HalfPunc_CN</ability>
      <abilityName>全半角问题</abilityName>
      <candidateList>
        <item>（</item>
      </candidateList>
      <explain>文本全半角错误。</explain>
      <paraID> 136E7CC</paraID>
      <start>20</start>
      <end>21</end>
      <status>unmodified</status>
      <modifiedWord/>
      <trackRevisions>false</trackRevisions>
    </reviewItem>
    <reviewItem>
      <errorID>3c650863-45d0-4ba4-bdae-efab96c70eb8</errorID>
      <errorWord>)</errorWord>
      <group>L1_Format</group>
      <groupName>格式问题</groupName>
      <ability>L2_HalfPunc_CN</ability>
      <abilityName>全半角问题</abilityName>
      <candidateList>
        <item>）</item>
      </candidateList>
      <explain>文本全半角错误。</explain>
      <paraID> 136E7CC</paraID>
      <start>35</start>
      <end>36</end>
      <status>unmodified</status>
      <modifiedWord/>
      <trackRevisions>false</trackRevisions>
    </reviewItem>
    <reviewItem>
      <errorID>c68167d4-d8b6-45cb-a098-aa12e99a38be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2BEDB739</paraID>
      <start>0</start>
      <end>2</end>
      <status>unmodified</status>
      <modifiedWord/>
      <trackRevisions>false</trackRevisions>
    </reviewItem>
    <reviewItem>
      <errorID>202464ed-128c-4ee0-b4c1-cd96fe44675f</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5A564E69</paraID>
      <start>0</start>
      <end>2</end>
      <status>unmodified</status>
      <modifiedWord/>
      <trackRevisions>false</trackRevisions>
    </reviewItem>
    <reviewItem>
      <errorID>15e75471-69d9-4f89-9217-1d16056bba59</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2ECF7A05</paraID>
      <start>0</start>
      <end>2</end>
      <status>unmodified</status>
      <modifiedWord/>
      <trackRevisions>false</trackRevisions>
    </reviewItem>
    <reviewItem>
      <errorID>c200c2e6-2e9a-488e-a9ca-36f6b82c3130</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1157D725</paraID>
      <start>0</start>
      <end>2</end>
      <status>unmodified</status>
      <modifiedWord/>
      <trackRevisions>false</trackRevisions>
    </reviewItem>
    <reviewItem>
      <errorID>7af7ca58-b654-4e6e-b6a3-711a1c1acaf5</errorID>
      <errorWord>噪音</errorWord>
      <group>L1_Word</group>
      <groupName>字词问题</groupName>
      <ability>L2_Alias</ability>
      <abilityName>也作/曾用词</abilityName>
      <candidateList>
        <item>噪声</item>
      </candidateList>
      <explain>词汇[噪音]为不规范表述或旧称，其规范书面表述为[噪声]。</explain>
      <paraID>1157D725</paraID>
      <start>9</start>
      <end>11</end>
      <status>unmodified</status>
      <modifiedWord/>
      <trackRevisions>false</trackRevisions>
    </reviewItem>
    <reviewItem>
      <errorID>3d259f94-128e-44fa-a531-1ac4e0a34da1</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7C19FA83</paraID>
      <start>0</start>
      <end>2</end>
      <status>unmodified</status>
      <modifiedWord/>
      <trackRevisions>false</trackRevisions>
    </reviewItem>
    <reviewItem>
      <errorID>f766445b-88b8-439f-8f38-a414a7f829f2</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2DDD1D7</paraID>
      <start>0</start>
      <end>2</end>
      <status>unmodified</status>
      <modifiedWord/>
      <trackRevisions>false</trackRevisions>
    </reviewItem>
    <reviewItem>
      <errorID>ce60adfb-9167-469e-928b-cbdf7c1a7d9f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15C4ECB</paraID>
      <start>0</start>
      <end>2</end>
      <status>unmodified</status>
      <modifiedWord/>
      <trackRevisions>false</trackRevisions>
    </reviewItem>
    <reviewItem>
      <errorID>96f271db-07d8-429c-a1f2-cffe267a4755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3A22FA9C</paraID>
      <start>0</start>
      <end>2</end>
      <status>unmodified</status>
      <modifiedWord/>
      <trackRevisions>false</trackRevisions>
    </reviewItem>
    <reviewItem>
      <errorID>10f39ff9-00d3-472e-a3ee-ece03fe01f6e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28331885</paraID>
      <start>0</start>
      <end>2</end>
      <status>unmodified</status>
      <modifiedWord/>
      <trackRevisions>false</trackRevisions>
    </reviewItem>
    <reviewItem>
      <errorID>82fec1c3-680e-433d-8f93-0fb98a2b1d34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1B410E75</paraID>
      <start>0</start>
      <end>2</end>
      <status>unmodified</status>
      <modifiedWord/>
      <trackRevisions>false</trackRevisions>
    </reviewItem>
    <reviewItem>
      <errorID>24fe18bc-94e8-48a9-bce9-ea8c77691c95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2ECB6804</paraID>
      <start>0</start>
      <end>2</end>
      <status>unmodified</status>
      <modifiedWord/>
      <trackRevisions>false</trackRevisions>
    </reviewItem>
    <reviewItem>
      <errorID>2f5c55bd-2324-4a49-a2b9-449037171cb3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45C531BC</paraID>
      <start>0</start>
      <end>2</end>
      <status>unmodified</status>
      <modifiedWord/>
      <trackRevisions>false</trackRevisions>
    </reviewItem>
    <reviewItem>
      <errorID>d9e03ec0-8a8c-480c-8a15-b0c461db2443</errorID>
      <errorWord>流向的</errorWord>
      <group>L1_Word</group>
      <groupName>字词问题</groupName>
      <ability>L2_Typo</ability>
      <abilityName>字词错误</abilityName>
      <candidateList>
        <item>流向</item>
      </candidateList>
      <explain/>
      <paraID>45C531BC</paraID>
      <start>8</start>
      <end>11</end>
      <status>unmodified</status>
      <modifiedWord/>
      <trackRevisions>false</trackRevisions>
    </reviewItem>
    <reviewItem>
      <errorID>21a0bef6-eeb9-4d31-ad2f-0e2df93da171</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57B39F42</paraID>
      <start>0</start>
      <end>2</end>
      <status>unmodified</status>
      <modifiedWord/>
      <trackRevisions>false</trackRevisions>
    </reviewItem>
    <reviewItem>
      <errorID>e925e567-3e69-494f-a374-8a8f587f9a46</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20294B4F</paraID>
      <start>0</start>
      <end>2</end>
      <status>unmodified</status>
      <modifiedWord/>
      <trackRevisions>false</trackRevisions>
    </reviewItem>
    <reviewItem>
      <errorID>14ca4aeb-0143-4fd3-8b75-f062cbfba460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5063C669</paraID>
      <start>0</start>
      <end>2</end>
      <status>unmodified</status>
      <modifiedWord/>
      <trackRevisions>false</trackRevisions>
    </reviewItem>
    <reviewItem>
      <errorID>bdc2a888-ef8e-4848-b406-2176bc48a304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3B24CA3D</paraID>
      <start>0</start>
      <end>2</end>
      <status>unmodified</status>
      <modifiedWord/>
      <trackRevisions>false</trackRevisions>
    </reviewItem>
    <reviewItem>
      <errorID>2781e712-6d52-410f-a8e1-206862b8d278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145AEFC6</paraID>
      <start>0</start>
      <end>2</end>
      <status>unmodified</status>
      <modifiedWord/>
      <trackRevisions>false</trackRevisions>
    </reviewItem>
    <reviewItem>
      <errorID>d51aba1d-3d52-4984-a29c-f32d144b100a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4EF50A96</paraID>
      <start>0</start>
      <end>2</end>
      <status>unmodified</status>
      <modifiedWord/>
      <trackRevisions>false</trackRevisions>
    </reviewItem>
    <reviewItem>
      <errorID>4b35edef-9d86-4ad7-9403-5d9a0bd3b12f</errorID>
      <errorWord>:</errorWord>
      <group>L1_Format</group>
      <groupName>格式问题</groupName>
      <ability>L2_HalfPunc_CN</ability>
      <abilityName>全半角问题</abilityName>
      <candidateList>
        <item>：</item>
      </candidateList>
      <explain>文本全半角错误。</explain>
      <paraID>4EF50A96</paraID>
      <start>6</start>
      <end>7</end>
      <status>unmodified</status>
      <modifiedWord/>
      <trackRevisions>false</trackRevisions>
    </reviewItem>
    <reviewItem>
      <errorID>4764c506-f8e7-44b4-b2dc-78c9e35f933c</errorID>
      <errorWord>:</errorWord>
      <group>L1_Format</group>
      <groupName>格式问题</groupName>
      <ability>L2_HalfPunc_CN</ability>
      <abilityName>全半角问题</abilityName>
      <candidateList>
        <item>：</item>
      </candidateList>
      <explain>文本全半角错误。</explain>
      <paraID>4EF50A96</paraID>
      <start>68</start>
      <end>69</end>
      <status>unmodified</status>
      <modifiedWord/>
      <trackRevisions>false</trackRevisions>
    </reviewItem>
    <reviewItem>
      <errorID>c0392b87-7572-4d41-ae00-7ce573eebde5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4F989EDF</paraID>
      <start>0</start>
      <end>2</end>
      <status>unmodified</status>
      <modifiedWord/>
      <trackRevisions>false</trackRevisions>
    </reviewItem>
    <reviewItem>
      <errorID>900ef9b0-f8fe-4bfb-bbef-df0fc13954e4</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142A7254</paraID>
      <start>0</start>
      <end>2</end>
      <status>unmodified</status>
      <modifiedWord/>
      <trackRevisions>false</trackRevisions>
    </reviewItem>
    <reviewItem>
      <errorID>2ff488cd-73e3-41b8-b052-6039636ad572</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57C92A2C</paraID>
      <start>0</start>
      <end>2</end>
      <status>unmodified</status>
      <modifiedWord/>
      <trackRevisions>false</trackRevisions>
    </reviewItem>
    <reviewItem>
      <errorID>abd8e786-cfc3-4785-bd78-872b7eefc6b8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49A6B3F8</paraID>
      <start>0</start>
      <end>2</end>
      <status>unmodified</status>
      <modifiedWord/>
      <trackRevisions>false</trackRevisions>
    </reviewItem>
    <reviewItem>
      <errorID>c796da3b-a6ab-4ae2-ba81-9476818e5e24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3AE18D23</paraID>
      <start>0</start>
      <end>2</end>
      <status>unmodified</status>
      <modifiedWord/>
      <trackRevisions>false</trackRevisions>
    </reviewItem>
    <reviewItem>
      <errorID>75416d4f-3881-4bd5-b7c5-6a96b656f1f7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7D7754AC</paraID>
      <start>0</start>
      <end>2</end>
      <status>unmodified</status>
      <modifiedWord/>
      <trackRevisions>false</trackRevisions>
    </reviewItem>
    <reviewItem>
      <errorID>ed1b0adf-ce0b-4571-85d2-22e40be51c12</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373C3EDF</paraID>
      <start>0</start>
      <end>2</end>
      <status>unmodified</status>
      <modifiedWord/>
      <trackRevisions>false</trackRevisions>
    </reviewItem>
    <reviewItem>
      <errorID>fe0514b0-e55f-436f-affb-9b028ae53c9b</errorID>
      <errorWord>(</errorWord>
      <group>L1_Format</group>
      <groupName>格式问题</groupName>
      <ability>L2_HalfPunc_CN</ability>
      <abilityName>全半角问题</abilityName>
      <candidateList>
        <item>（</item>
      </candidateList>
      <explain>文本全半角错误。</explain>
      <paraID>373C3EDF</paraID>
      <start>9</start>
      <end>10</end>
      <status>unmodified</status>
      <modifiedWord/>
      <trackRevisions>false</trackRevisions>
    </reviewItem>
    <reviewItem>
      <errorID>ec0bf520-5c3a-4ac6-a472-412cd96950a5</errorID>
      <errorWord>)</errorWord>
      <group>L1_Format</group>
      <groupName>格式问题</groupName>
      <ability>L2_HalfPunc_CN</ability>
      <abilityName>全半角问题</abilityName>
      <candidateList>
        <item>）</item>
      </candidateList>
      <explain>文本全半角错误。</explain>
      <paraID>373C3EDF</paraID>
      <start>11</start>
      <end>12</end>
      <status>unmodified</status>
      <modifiedWord/>
      <trackRevisions>false</trackRevisions>
    </reviewItem>
    <reviewItem>
      <errorID>2b08e6df-73bb-4794-8688-76fc1d081ed2</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1914BEE8</paraID>
      <start>0</start>
      <end>2</end>
      <status>unmodified</status>
      <modifiedWord/>
      <trackRevisions>false</trackRevisions>
    </reviewItem>
    <reviewItem>
      <errorID>8284eaee-3c5e-4a4e-b0c5-ae89ab17ee1b</errorID>
      <errorWord>;</errorWord>
      <group>L1_Format</group>
      <groupName>格式问题</groupName>
      <ability>L2_HalfPunc_CN</ability>
      <abilityName>全半角问题</abilityName>
      <candidateList>
        <item>；</item>
      </candidateList>
      <explain>文本全半角错误。</explain>
      <paraID>1914BEE8</paraID>
      <start>27</start>
      <end>28</end>
      <status>unmodified</status>
      <modifiedWord/>
      <trackRevisions>false</trackRevisions>
    </reviewItem>
    <reviewItem>
      <errorID>ad5e08ff-cfdc-4be8-b736-99f50af417ee</errorID>
      <errorWord>噪音</errorWord>
      <group>L1_Word</group>
      <groupName>字词问题</groupName>
      <ability>L2_Alias</ability>
      <abilityName>也作/曾用词</abilityName>
      <candidateList>
        <item>噪声</item>
      </candidateList>
      <explain>词汇[噪音]为不规范表述或旧称，其规范书面表述为[噪声]。</explain>
      <paraID>1914BEE8</paraID>
      <start>33</start>
      <end>35</end>
      <status>unmodified</status>
      <modifiedWord/>
      <trackRevisions>false</trackRevisions>
    </reviewItem>
    <reviewItem>
      <errorID>5cd8f14d-ee62-4715-bb7b-7fd67f6845fe</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6E4EA869</paraID>
      <start>0</start>
      <end>2</end>
      <status>unmodified</status>
      <modifiedWord/>
      <trackRevisions>false</trackRevisions>
    </reviewItem>
    <reviewItem>
      <errorID>1b5d434e-50bd-4141-a5f4-a0cd25bd09a6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1F58234C</paraID>
      <start>0</start>
      <end>2</end>
      <status>unmodified</status>
      <modifiedWord/>
      <trackRevisions>false</trackRevisions>
    </reviewItem>
    <reviewItem>
      <errorID>0b931b2b-8c36-4143-9f0b-d0c3526dd319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197DDD1C</paraID>
      <start>0</start>
      <end>2</end>
      <status>unmodified</status>
      <modifiedWord/>
      <trackRevisions>false</trackRevisions>
    </reviewItem>
    <reviewItem>
      <errorID>f0440cfa-da3c-4e37-a2a2-32e83106e0bb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58D77F4</paraID>
      <start>0</start>
      <end>2</end>
      <status>unmodified</status>
      <modifiedWord/>
      <trackRevisions>false</trackRevisions>
    </reviewItem>
    <reviewItem>
      <errorID>71e7df87-76a1-4014-bf9b-f7cf61e857d8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4AECC74C</paraID>
      <start>0</start>
      <end>2</end>
      <status>unmodified</status>
      <modifiedWord/>
      <trackRevisions>false</trackRevisions>
    </reviewItem>
    <reviewItem>
      <errorID>056c91f4-fd74-4b44-babb-b15265131716</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4F1BBD3F</paraID>
      <start>0</start>
      <end>2</end>
      <status>unmodified</status>
      <modifiedWord/>
      <trackRevisions>false</trackRevisions>
    </reviewItem>
    <reviewItem>
      <errorID>1ad98ea4-323c-4499-8f04-419c64b421d3</errorID>
      <errorWord>:</errorWord>
      <group>L1_Format</group>
      <groupName>格式问题</groupName>
      <ability>L2_HalfPunc_CN</ability>
      <abilityName>全半角问题</abilityName>
      <candidateList>
        <item>：</item>
      </candidateList>
      <explain>文本全半角错误。</explain>
      <paraID>4F1BBD3F</paraID>
      <start>37</start>
      <end>38</end>
      <status>unmodified</status>
      <modifiedWord/>
      <trackRevisions>false</trackRevisions>
    </reviewItem>
    <reviewItem>
      <errorID>2f8d333d-56c0-4e0d-891e-348397cd1f61</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2402D3CB</paraID>
      <start>0</start>
      <end>2</end>
      <status>unmodified</status>
      <modifiedWord/>
      <trackRevisions>false</trackRevisions>
    </reviewItem>
    <reviewItem>
      <errorID>370eeb1c-bbbf-4ba8-b3c7-91d6e7066365</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5963A816</paraID>
      <start>0</start>
      <end>2</end>
      <status>unmodified</status>
      <modifiedWord/>
      <trackRevisions>false</trackRevisions>
    </reviewItem>
    <reviewItem>
      <errorID>5564f1c7-7f3f-45ad-b959-9a49da951f0d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22DC581</paraID>
      <start>0</start>
      <end>2</end>
      <status>unmodified</status>
      <modifiedWord/>
      <trackRevisions>false</trackRevisions>
    </reviewItem>
    <reviewItem>
      <errorID>3d0b643d-6695-4480-ae91-5ddd27bffef2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2D590F59</paraID>
      <start>0</start>
      <end>2</end>
      <status>unmodified</status>
      <modifiedWord/>
      <trackRevisions>false</trackRevisions>
    </reviewItem>
    <reviewItem>
      <errorID>302cd17f-4344-4c0b-88db-3142d75552bf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441E2D75</paraID>
      <start>0</start>
      <end>2</end>
      <status>unmodified</status>
      <modifiedWord/>
      <trackRevisions>false</trackRevisions>
    </reviewItem>
    <reviewItem>
      <errorID>cee7055c-e267-4e6d-bc9d-fcd51733cc2a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C21CE78</paraID>
      <start>0</start>
      <end>2</end>
      <status>unmodified</status>
      <modifiedWord/>
      <trackRevisions>false</trackRevisions>
    </reviewItem>
    <reviewItem>
      <errorID>6f0a633a-f7fa-4630-b90c-50592470e362</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74D937DE</paraID>
      <start>0</start>
      <end>2</end>
      <status>unmodified</status>
      <modifiedWord/>
      <trackRevisions>false</trackRevisions>
    </reviewItem>
    <reviewItem>
      <errorID>ada32126-a315-43aa-b9e4-366284b86601</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1DCB52B4</paraID>
      <start>0</start>
      <end>2</end>
      <status>unmodified</status>
      <modifiedWord/>
      <trackRevisions>false</trackRevisions>
    </reviewItem>
    <reviewItem>
      <errorID>0eaebc3a-af3a-4d30-8c23-fa923a99b78a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6E635A64</paraID>
      <start>0</start>
      <end>2</end>
      <status>unmodified</status>
      <modifiedWord/>
      <trackRevisions>false</trackRevisions>
    </reviewItem>
    <reviewItem>
      <errorID>6efd87f5-92a9-4d28-9713-b3f541f99c7c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3404D8FD</paraID>
      <start>0</start>
      <end>2</end>
      <status>unmodified</status>
      <modifiedWord/>
      <trackRevisions>false</trackRevisions>
    </reviewItem>
    <reviewItem>
      <errorID>1c5d024c-ef38-4b34-a962-9344cfacd58b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330BE72C</paraID>
      <start>0</start>
      <end>2</end>
      <status>unmodified</status>
      <modifiedWord/>
      <trackRevisions>false</trackRevisions>
    </reviewItem>
    <reviewItem>
      <errorID>82bf4c65-b601-4167-8528-86dd6382f768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4EF80CE0</paraID>
      <start>0</start>
      <end>2</end>
      <status>unmodified</status>
      <modifiedWord/>
      <trackRevisions>false</trackRevisions>
    </reviewItem>
    <reviewItem>
      <errorID>524a9df9-8a2b-45f4-a4ab-288783832d20</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A4DC814</paraID>
      <start>0</start>
      <end>2</end>
      <status>unmodified</status>
      <modifiedWord/>
      <trackRevisions>false</trackRevisions>
    </reviewItem>
    <reviewItem>
      <errorID>a596d596-1158-4a7c-b95b-ddcfb6e0134c</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25F547CE</paraID>
      <start>0</start>
      <end>2</end>
      <status>unmodified</status>
      <modifiedWord/>
      <trackRevisions>false</trackRevisions>
    </reviewItem>
    <reviewItem>
      <errorID>ef626711-977b-4072-a7b7-177f91e2c4c9</errorID>
      <errorWord>量</errorWord>
      <group>L1_Word</group>
      <groupName>字词问题</groupName>
      <ability>L2_Typo</ability>
      <abilityName>字词错误</abilityName>
      <candidateList>
        <item>量和</item>
      </candidateList>
      <explain/>
      <paraID>25F547CE</paraID>
      <start>14</start>
      <end>15</end>
      <status>unmodified</status>
      <modifiedWord/>
      <trackRevisions>false</trackRevisions>
    </reviewItem>
    <reviewItem>
      <errorID>dff4e59f-232c-4221-8963-48e173d17ca5</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49A0A5C3</paraID>
      <start>0</start>
      <end>2</end>
      <status>unmodified</status>
      <modifiedWord/>
      <trackRevisions>false</trackRevisions>
    </reviewItem>
    <reviewItem>
      <errorID>b95b0c1f-3016-4f11-bd63-32165985fef2</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588F703E</paraID>
      <start>0</start>
      <end>2</end>
      <status>unmodified</status>
      <modifiedWord/>
      <trackRevisions>false</trackRevisions>
    </reviewItem>
    <reviewItem>
      <errorID>88385134-7c36-406a-9a7f-a0321181ffa1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67645A25</paraID>
      <start>0</start>
      <end>2</end>
      <status>unmodified</status>
      <modifiedWord/>
      <trackRevisions>false</trackRevisions>
    </reviewItem>
    <reviewItem>
      <errorID>425c03cf-4615-4912-b7d3-0c6da3a82f05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75717740</paraID>
      <start>0</start>
      <end>2</end>
      <status>unmodified</status>
      <modifiedWord/>
      <trackRevisions>false</trackRevisions>
    </reviewItem>
    <reviewItem>
      <errorID>88761c20-eea6-4e33-ae91-1f586672d7f7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19D1DB79</paraID>
      <start>0</start>
      <end>2</end>
      <status>unmodified</status>
      <modifiedWord/>
      <trackRevisions>false</trackRevisions>
    </reviewItem>
    <reviewItem>
      <errorID>586109fa-465a-4a5e-9651-788891fa5858</errorID>
      <errorWord>;</errorWord>
      <group>L1_Format</group>
      <groupName>格式问题</groupName>
      <ability>L2_HalfPunc_CN</ability>
      <abilityName>全半角问题</abilityName>
      <candidateList>
        <item>；</item>
      </candidateList>
      <explain>文本全半角错误。</explain>
      <paraID>19D1DB79</paraID>
      <start>35</start>
      <end>36</end>
      <status>unmodified</status>
      <modifiedWord/>
      <trackRevisions>false</trackRevisions>
    </reviewItem>
    <reviewItem>
      <errorID>24c158b8-395c-4862-9d46-a5f14633d87b</errorID>
      <errorWord>作</errorWord>
      <group>L1_Word</group>
      <groupName>字词问题</groupName>
      <ability>L2_Typo</ability>
      <abilityName>字词错误</abilityName>
      <candidateList>
        <item>做</item>
      </candidateList>
      <explain>存在发音相同字词的误用。</explain>
      <paraID>19D1DB79</paraID>
      <start>45</start>
      <end>46</end>
      <status>unmodified</status>
      <modifiedWord/>
      <trackRevisions>false</trackRevisions>
    </reviewItem>
    <reviewItem>
      <errorID>22166d00-18a0-4bae-b785-c81ad1cc0446</errorID>
      <errorWord>;</errorWord>
      <group>L1_Format</group>
      <groupName>格式问题</groupName>
      <ability>L2_HalfPunc_CN</ability>
      <abilityName>全半角问题</abilityName>
      <candidateList>
        <item>；</item>
      </candidateList>
      <explain>文本全半角错误。</explain>
      <paraID>19D1DB79</paraID>
      <start>56</start>
      <end>57</end>
      <status>unmodified</status>
      <modifiedWord/>
      <trackRevisions>false</trackRevisions>
    </reviewItem>
    <reviewItem>
      <errorID>7e1a2a26-2f39-4183-ab6d-fd0e13e5f0d6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2E81E888</paraID>
      <start>0</start>
      <end>2</end>
      <status>unmodified</status>
      <modifiedWord/>
      <trackRevisions>false</trackRevisions>
    </reviewItem>
    <reviewItem>
      <errorID>11c57c36-482c-4134-b44b-31b4ea0cdde0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26FB71E4</paraID>
      <start>0</start>
      <end>2</end>
      <status>unmodified</status>
      <modifiedWord/>
      <trackRevisions>false</trackRevisions>
    </reviewItem>
    <reviewItem>
      <errorID>0223d907-067f-4083-aa52-6ac2e175cd84</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146AE6E3</paraID>
      <start>0</start>
      <end>2</end>
      <status>unmodified</status>
      <modifiedWord/>
      <trackRevisions>false</trackRevisions>
    </reviewItem>
    <reviewItem>
      <errorID>54f7e5db-364b-4849-a50f-920bae8948d7</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4B726EB9</paraID>
      <start>0</start>
      <end>2</end>
      <status>unmodified</status>
      <modifiedWord/>
      <trackRevisions>false</trackRevisions>
    </reviewItem>
    <reviewItem>
      <errorID>154c25c9-321b-4b14-b555-29424269cbec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1E969407</paraID>
      <start>0</start>
      <end>2</end>
      <status>unmodified</status>
      <modifiedWord/>
      <trackRevisions>false</trackRevisions>
    </reviewItem>
    <reviewItem>
      <errorID>17b6d565-c0a9-4f49-84de-f16cc17301ac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1006C9B9</paraID>
      <start>0</start>
      <end>2</end>
      <status>unmodified</status>
      <modifiedWord/>
      <trackRevisions>false</trackRevisions>
    </reviewItem>
    <reviewItem>
      <errorID>2a1e1da5-325d-4c89-915d-529493907262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52E9775F</paraID>
      <start>0</start>
      <end>2</end>
      <status>unmodified</status>
      <modifiedWord/>
      <trackRevisions>false</trackRevisions>
    </reviewItem>
    <reviewItem>
      <errorID>16629abf-0a9b-4307-b6f1-3816a062ec95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6796DF4F</paraID>
      <start>0</start>
      <end>2</end>
      <status>unmodified</status>
      <modifiedWord/>
      <trackRevisions>false</trackRevisions>
    </reviewItem>
    <reviewItem>
      <errorID>accb61f9-b042-40f0-8221-5f5809872da0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2DD87B0E</paraID>
      <start>0</start>
      <end>2</end>
      <status>unmodified</status>
      <modifiedWord/>
      <trackRevisions>false</trackRevisions>
    </reviewItem>
    <reviewItem>
      <errorID>8f8038f4-7967-47ee-b811-b656e8753397</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29646217</paraID>
      <start>0</start>
      <end>2</end>
      <status>unmodified</status>
      <modifiedWord/>
      <trackRevisions>false</trackRevisions>
    </reviewItem>
    <reviewItem>
      <errorID>e8ef90c1-fd49-449d-95e6-be3e0ee234ba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42543D6C</paraID>
      <start>0</start>
      <end>2</end>
      <status>unmodified</status>
      <modifiedWord/>
      <trackRevisions>false</trackRevisions>
    </reviewItem>
    <reviewItem>
      <errorID>a4caa0e4-a7ba-4b93-af0a-9a35e7c6c615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6A0A120D</paraID>
      <start>0</start>
      <end>2</end>
      <status>unmodified</status>
      <modifiedWord/>
      <trackRevisions>false</trackRevisions>
    </reviewItem>
    <reviewItem>
      <errorID>5a08cc0f-8430-4c4e-8283-b564d7113424</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3441DCA1</paraID>
      <start>0</start>
      <end>2</end>
      <status>unmodified</status>
      <modifiedWord/>
      <trackRevisions>false</trackRevisions>
    </reviewItem>
    <reviewItem>
      <errorID>1bb0e373-d8ae-4357-8cdd-22d47dc5f888</errorID>
      <errorWord>(</errorWord>
      <group>L1_Format</group>
      <groupName>格式问题</groupName>
      <ability>L2_HalfPunc_CN</ability>
      <abilityName>全半角问题</abilityName>
      <candidateList>
        <item>（</item>
      </candidateList>
      <explain>文本全半角错误。</explain>
      <paraID> A370F74</paraID>
      <start>0</start>
      <end>1</end>
      <status>unmodified</status>
      <modifiedWord/>
      <trackRevisions>false</trackRevisions>
    </reviewItem>
    <reviewItem>
      <errorID>8668e03f-38e2-4885-b2f2-cfbeded6d07b</errorID>
      <errorWord>)</errorWord>
      <group>L1_Format</group>
      <groupName>格式问题</groupName>
      <ability>L2_HalfPunc_CN</ability>
      <abilityName>全半角问题</abilityName>
      <candidateList>
        <item>）</item>
      </candidateList>
      <explain>文本全半角错误。</explain>
      <paraID>72D6D0EF</paraID>
      <start>5</start>
      <end>6</end>
      <status>unmodified</status>
      <modifiedWord/>
      <trackRevisions>false</trackRevisions>
    </reviewItem>
    <reviewItem>
      <errorID>b729644c-15a6-4efc-84f2-7c5d09dd850e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4433CBDA</paraID>
      <start>0</start>
      <end>2</end>
      <status>unmodified</status>
      <modifiedWord/>
      <trackRevisions>false</trackRevisions>
    </reviewItem>
    <reviewItem>
      <errorID>0c7036bf-f1e8-4cfe-823c-203723dabfac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27EDE64D</paraID>
      <start>0</start>
      <end>2</end>
      <status>unmodified</status>
      <modifiedWord/>
      <trackRevisions>false</trackRevisions>
    </reviewItem>
    <reviewItem>
      <errorID>2b551873-121e-4654-a625-75f1cc872fc1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1F8BD858</paraID>
      <start>0</start>
      <end>2</end>
      <status>unmodified</status>
      <modifiedWord/>
      <trackRevisions>false</trackRevisions>
    </reviewItem>
    <reviewItem>
      <errorID>58b3f460-49d2-42a4-9058-562d87147bb3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7F1E4148</paraID>
      <start>0</start>
      <end>2</end>
      <status>unmodified</status>
      <modifiedWord/>
      <trackRevisions>false</trackRevisions>
    </reviewItem>
    <reviewItem>
      <errorID>dc4edca4-60bb-41f0-93c8-4a3fee28fdfa</errorID>
      <errorWord>突起</errorWord>
      <group>L1_Word</group>
      <groupName>字词问题</groupName>
      <ability>L2_Typo</ability>
      <abilityName>字词错误</abilityName>
      <candidateList>
        <item>凸起</item>
      </candidateList>
      <explain/>
      <paraID>7F1E4148</paraID>
      <start>8</start>
      <end>10</end>
      <status>unmodified</status>
      <modifiedWord/>
      <trackRevisions>false</trackRevisions>
    </reviewItem>
    <reviewItem>
      <errorID>2e8862fa-04b4-4d1a-8aba-9e4895bf0367</errorID>
      <errorWord>无噪音</errorWord>
      <group>L1_Word</group>
      <groupName>字词问题</groupName>
      <ability>L2_Alias</ability>
      <abilityName>也作/曾用词</abilityName>
      <candidateList>
        <item>无噪声</item>
      </candidateList>
      <explain>词汇[无噪音]为不规范表述或旧称，其规范书面表述为[无噪声]。</explain>
      <paraID>7F1E4148</paraID>
      <start>27</start>
      <end>30</end>
      <status>unmodified</status>
      <modifiedWord/>
      <trackRevisions>false</trackRevisions>
    </reviewItem>
    <reviewItem>
      <errorID>dac117aa-2bda-4a80-bf44-4c471b53d286</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4AD62BED</paraID>
      <start>0</start>
      <end>2</end>
      <status>unmodified</status>
      <modifiedWord/>
      <trackRevisions>false</trackRevisions>
    </reviewItem>
    <reviewItem>
      <errorID>223100f4-f1b2-4edf-b64c-e3a483a5148f</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15B568EC</paraID>
      <start>0</start>
      <end>2</end>
      <status>unmodified</status>
      <modifiedWord/>
      <trackRevisions>false</trackRevisions>
    </reviewItem>
    <reviewItem>
      <errorID>b7f2f4af-a41c-4163-b03e-e71bbf920860</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B879931</paraID>
      <start>0</start>
      <end>2</end>
      <status>unmodified</status>
      <modifiedWord/>
      <trackRevisions>false</trackRevisions>
    </reviewItem>
    <reviewItem>
      <errorID>179a4730-9c2d-4686-b62d-02abf1e2960b</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1D7B2BD5</paraID>
      <start>0</start>
      <end>2</end>
      <status>unmodified</status>
      <modifiedWord/>
      <trackRevisions>false</trackRevisions>
    </reviewItem>
    <reviewItem>
      <errorID>d34d8234-6f33-4200-a653-a57f0933a520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1A576289</paraID>
      <start>0</start>
      <end>2</end>
      <status>unmodified</status>
      <modifiedWord/>
      <trackRevisions>false</trackRevisions>
    </reviewItem>
    <reviewItem>
      <errorID>37aad4b7-cc0a-4caf-9df2-762a697f050f</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34F82E39</paraID>
      <start>0</start>
      <end>2</end>
      <status>unmodified</status>
      <modifiedWord/>
      <trackRevisions>false</trackRevisions>
    </reviewItem>
    <reviewItem>
      <errorID>0446dd5a-50c4-4303-97c3-69fe6485ac86</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79AD631C</paraID>
      <start>0</start>
      <end>2</end>
      <status>unmodified</status>
      <modifiedWord/>
      <trackRevisions>false</trackRevisions>
    </reviewItem>
    <reviewItem>
      <errorID>917ce9c7-233c-43d6-b4e2-80da7a08ddc2</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29D9BF7B</paraID>
      <start>0</start>
      <end>2</end>
      <status>unmodified</status>
      <modifiedWord/>
      <trackRevisions>false</trackRevisions>
    </reviewItem>
    <reviewItem>
      <errorID>50db71f9-1da4-4fd0-9622-e2f0af5c5b28</errorID>
      <errorWord>窖井盖</errorWord>
      <group>L1_Word</group>
      <groupName>字词问题</groupName>
      <ability>L2_Typo</ability>
      <abilityName>字词错误</abilityName>
      <candidateList>
        <item>窨井盖</item>
      </candidateList>
      <explain/>
      <paraID>29D9BF7B</paraID>
      <start>3</start>
      <end>6</end>
      <status>unmodified</status>
      <modifiedWord/>
      <trackRevisions>false</trackRevisions>
    </reviewItem>
    <reviewItem>
      <errorID>0b8dc4d0-734f-4562-b6db-525caa6d825c</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7B584417</paraID>
      <start>0</start>
      <end>2</end>
      <status>unmodified</status>
      <modifiedWord/>
      <trackRevisions>false</trackRevisions>
    </reviewItem>
    <reviewItem>
      <errorID>8f2516d7-8f5b-4c6e-b613-7b75f2ca1cd3</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5AFBE799</paraID>
      <start>0</start>
      <end>2</end>
      <status>unmodified</status>
      <modifiedWord/>
      <trackRevisions>false</trackRevisions>
    </reviewItem>
    <reviewItem>
      <errorID>725dae87-33e4-4ede-ad2f-656b3e04537f</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387CCABD</paraID>
      <start>0</start>
      <end>2</end>
      <status>unmodified</status>
      <modifiedWord/>
      <trackRevisions>false</trackRevisions>
    </reviewItem>
    <reviewItem>
      <errorID>615047eb-5327-414e-b679-cd6f30092095</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13DF187C</paraID>
      <start>0</start>
      <end>2</end>
      <status>unmodified</status>
      <modifiedWord/>
      <trackRevisions>false</trackRevisions>
    </reviewItem>
    <reviewItem>
      <errorID>9f44266e-47e6-4641-b39d-208b339741b5</errorID>
      <errorWord>,</errorWord>
      <group>L1_Format</group>
      <groupName>格式问题</groupName>
      <ability>L2_HalfPunc_CN</ability>
      <abilityName>全半角问题</abilityName>
      <candidateList>
        <item>，</item>
      </candidateList>
      <explain>文本全半角错误。</explain>
      <paraID>293687B0</paraID>
      <start>9</start>
      <end>10</end>
      <status>unmodified</status>
      <modifiedWord/>
      <trackRevisions>false</trackRevisions>
    </reviewItem>
    <reviewItem>
      <errorID>1cd6cdd8-4d8b-4c02-8dcd-55fcfa2b65d6</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439E74D3</paraID>
      <start>0</start>
      <end>2</end>
      <status>unmodified</status>
      <modifiedWord/>
      <trackRevisions>false</trackRevisions>
    </reviewItem>
    <reviewItem>
      <errorID>8851b86f-1ed0-4919-b323-6e127d208d4b</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720D62DA</paraID>
      <start>0</start>
      <end>2</end>
      <status>unmodified</status>
      <modifiedWord/>
      <trackRevisions>false</trackRevisions>
    </reviewItem>
    <reviewItem>
      <errorID>2a789390-1193-4623-9974-2d8d0ee6088a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56737A9</paraID>
      <start>0</start>
      <end>2</end>
      <status>unmodified</status>
      <modifiedWord/>
      <trackRevisions>false</trackRevisions>
    </reviewItem>
    <reviewItem>
      <errorID>e895d12b-aade-4bf3-bbc2-bfd69a64df7c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3EB0A5D0</paraID>
      <start>0</start>
      <end>2</end>
      <status>unmodified</status>
      <modifiedWord/>
      <trackRevisions>false</trackRevisions>
    </reviewItem>
    <reviewItem>
      <errorID>18ef9fc4-14ea-4e05-a8c9-02694a426c89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2F74FDF7</paraID>
      <start>0</start>
      <end>2</end>
      <status>unmodified</status>
      <modifiedWord/>
      <trackRevisions>false</trackRevisions>
    </reviewItem>
    <reviewItem>
      <errorID>4310690a-0db3-452e-ab9e-b9173380a191</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1A17D95A</paraID>
      <start>0</start>
      <end>3</end>
      <status>unmodified</status>
      <modifiedWord/>
      <trackRevisions>false</trackRevisions>
    </reviewItem>
    <reviewItem>
      <errorID>114ee0ca-8a7e-4d73-8637-19a4a971d8b1</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3E437D13</paraID>
      <start>0</start>
      <end>3</end>
      <status>unmodified</status>
      <modifiedWord/>
      <trackRevisions>false</trackRevisions>
    </reviewItem>
    <reviewItem>
      <errorID>4f06115b-d37c-42d5-90e0-0d197a8f40b6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5384C17D</paraID>
      <start>0</start>
      <end>2</end>
      <status>unmodified</status>
      <modifiedWord/>
      <trackRevisions>false</trackRevisions>
    </reviewItem>
    <reviewItem>
      <errorID>7160829b-d0c2-4889-b4ea-9466e616f943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187BE574</paraID>
      <start>0</start>
      <end>2</end>
      <status>unmodified</status>
      <modifiedWord/>
      <trackRevisions>false</trackRevisions>
    </reviewItem>
    <reviewItem>
      <errorID>dc6f976c-632b-4f45-95dd-4ee6251f675d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408DB25D</paraID>
      <start>0</start>
      <end>2</end>
      <status>unmodified</status>
      <modifiedWord/>
      <trackRevisions>false</trackRevisions>
    </reviewItem>
    <reviewItem>
      <errorID>b2d1fa42-f912-46a6-9a97-7e11082ac018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4CD3F87</paraID>
      <start>0</start>
      <end>2</end>
      <status>unmodified</status>
      <modifiedWord/>
      <trackRevisions>false</trackRevisions>
    </reviewItem>
    <reviewItem>
      <errorID>31b0f7e0-0072-46d8-b0ae-dde987d38f87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5472CD46</paraID>
      <start>0</start>
      <end>2</end>
      <status>unmodified</status>
      <modifiedWord/>
      <trackRevisions>false</trackRevisions>
    </reviewItem>
    <reviewItem>
      <errorID>3bcc574f-0967-41ad-adbf-42723a92414d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6F647C12</paraID>
      <start>0</start>
      <end>2</end>
      <status>unmodified</status>
      <modifiedWord/>
      <trackRevisions>false</trackRevisions>
    </reviewItem>
    <reviewItem>
      <errorID>6e9a77e7-27b5-4d98-81b4-205967dd80be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5E315030</paraID>
      <start>0</start>
      <end>2</end>
      <status>unmodified</status>
      <modifiedWord/>
      <trackRevisions>false</trackRevisions>
    </reviewItem>
    <reviewItem>
      <errorID>4cd53e9b-70c7-4eb4-bdd6-f57150d0716f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1A449F31</paraID>
      <start>0</start>
      <end>2</end>
      <status>unmodified</status>
      <modifiedWord/>
      <trackRevisions>false</trackRevisions>
    </reviewItem>
    <reviewItem>
      <errorID>14716bac-abcf-4a1b-8c4f-0bb71b1e5577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141A2017</paraID>
      <start>0</start>
      <end>2</end>
      <status>unmodified</status>
      <modifiedWord/>
      <trackRevisions>false</trackRevisions>
    </reviewItem>
    <reviewItem>
      <errorID>1dc71ed6-ff00-4a32-87cd-0f663749006e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7DC214CB</paraID>
      <start>0</start>
      <end>2</end>
      <status>unmodified</status>
      <modifiedWord/>
      <trackRevisions>false</trackRevisions>
    </reviewItem>
    <reviewItem>
      <errorID>08f0e63c-6a56-4879-bb93-f667cd08d26e</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54B3D7DD</paraID>
      <start>0</start>
      <end>2</end>
      <status>unmodified</status>
      <modifiedWord/>
      <trackRevisions>false</trackRevisions>
    </reviewItem>
    <reviewItem>
      <errorID>a486e61f-865d-457e-a3cc-cc9efef1ff53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5227527F</paraID>
      <start>0</start>
      <end>2</end>
      <status>unmodified</status>
      <modifiedWord/>
      <trackRevisions>false</trackRevisions>
    </reviewItem>
    <reviewItem>
      <errorID>881377b5-8f67-4390-9abc-54e99ed6d931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3C5D11E0</paraID>
      <start>0</start>
      <end>2</end>
      <status>unmodified</status>
      <modifiedWord/>
      <trackRevisions>false</trackRevisions>
    </reviewItem>
    <reviewItem>
      <errorID>0c5daf6f-6b2c-4543-97d0-2c5a322fd155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7611BA17</paraID>
      <start>0</start>
      <end>2</end>
      <status>unmodified</status>
      <modifiedWord/>
      <trackRevisions>false</trackRevisions>
    </reviewItem>
    <reviewItem>
      <errorID>c4f43b99-4da1-42a0-8876-3bfe27c84788</errorID>
      <errorWord>;</errorWord>
      <group>L1_Format</group>
      <groupName>格式问题</groupName>
      <ability>L2_HalfPunc_CN</ability>
      <abilityName>全半角问题</abilityName>
      <candidateList>
        <item>；</item>
      </candidateList>
      <explain>文本全半角错误。</explain>
      <paraID>7611BA17</paraID>
      <start>9</start>
      <end>10</end>
      <status>unmodified</status>
      <modifiedWord/>
      <trackRevisions>false</trackRevisions>
    </reviewItem>
    <reviewItem>
      <errorID>7fcacd1c-9cf2-406c-9313-03b1ca29add0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8294537</paraID>
      <start>0</start>
      <end>2</end>
      <status>unmodified</status>
      <modifiedWord/>
      <trackRevisions>false</trackRevisions>
    </reviewItem>
    <reviewItem>
      <errorID>f94f1a68-53ba-445c-a839-2ed53a92074b</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41EC22B0</paraID>
      <start>0</start>
      <end>2</end>
      <status>unmodified</status>
      <modifiedWord/>
      <trackRevisions>false</trackRevisions>
    </reviewItem>
    <reviewItem>
      <errorID>416227cd-c4fe-466d-93fa-a30c0105c42e</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66FF5567</paraID>
      <start>0</start>
      <end>2</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00a9dd2-e788-42af-9023-5593302bf4b5}">
  <ds:schemaRefs/>
</ds:datastoreItem>
</file>

<file path=docProps/app.xml><?xml version="1.0" encoding="utf-8"?>
<Properties xmlns="http://schemas.openxmlformats.org/officeDocument/2006/extended-properties" xmlns:vt="http://schemas.openxmlformats.org/officeDocument/2006/docPropsVTypes">
  <Template>Normal.dotm</Template>
  <Pages>36</Pages>
  <Words>9691</Words>
  <Characters>10055</Characters>
  <Lines>0</Lines>
  <Paragraphs>0</Paragraphs>
  <TotalTime>2</TotalTime>
  <ScaleCrop>false</ScaleCrop>
  <LinksUpToDate>false</LinksUpToDate>
  <CharactersWithSpaces>10396</CharactersWithSpaces>
  <Application>WPS Office_12.1.0.28022_F1E327BC-269C-435d-A152-05C5408002CA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2022-09-19T02:57:00Z</dcterms:created>
  <dc:creator>Administrator</dc:creator>
  <cp:lastModifiedBy>努力工作</cp:lastModifiedBy>
  <cp:lastPrinted>2026-07-21T07:42:00Z</cp:lastPrinted>
  <dcterms:modified xsi:type="dcterms:W3CDTF">2026-08-11T06:30:19Z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2052-12.1.0.28022</vt:lpwstr>
  </property>
  <property fmtid="{D5CDD505-2E9C-101B-9397-08002B2CF9AE}" pid="3" name="ICV">
    <vt:lpwstr>EB0B9A5189F14279B523405DA0189D49_13</vt:lpwstr>
  </property>
  <property fmtid="{D5CDD505-2E9C-101B-9397-08002B2CF9AE}" pid="4" name="KSOTemplateDocerSaveRecord">
    <vt:lpwstr>eyJoZGlkIjoiNmQ3MDI3Mzc4MjRjZTk4ZmVlMzE1NjQ3Mjc5Yzk5NmEiLCJ1c2VySWQiOiIzNjAyMTE4OTAifQ==</vt:lpwstr>
  </property>
</Properties>
</file>