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tabs>
          <w:tab w:val="left" w:pos="562"/>
          <w:tab w:val="left" w:pos="3372"/>
          <w:tab w:val="left" w:pos="3653"/>
        </w:tabs>
        <w:spacing w:before="58" w:line="214" w:lineRule="auto"/>
        <w:ind w:firstLine="0" w:firstLineChars="0"/>
        <w:rPr>
          <w:rFonts w:ascii="仿宋_GB2312" w:hAnsi="Times New Roman" w:eastAsia="仿宋_GB2312" w:cs="Times New Roman"/>
          <w:sz w:val="30"/>
          <w:szCs w:val="30"/>
        </w:rPr>
      </w:pPr>
      <w:r>
        <w:rPr>
          <w:rFonts w:hint="eastAsia" w:ascii="仿宋_GB2312" w:hAnsi="Times New Roman" w:eastAsia="仿宋_GB2312" w:cs="Times New Roman"/>
          <w:sz w:val="30"/>
          <w:szCs w:val="30"/>
        </w:rPr>
        <w:t>附件</w:t>
      </w:r>
      <w:r>
        <w:rPr>
          <w:rFonts w:hint="eastAsia" w:ascii="仿宋_GB2312" w:eastAsia="仿宋_GB2312" w:cs="Times New Roman"/>
          <w:sz w:val="30"/>
          <w:szCs w:val="30"/>
          <w:lang w:val="en-US" w:eastAsia="zh-CN"/>
        </w:rPr>
        <w:t>4</w:t>
      </w:r>
      <w:bookmarkStart w:id="2" w:name="_GoBack"/>
      <w:bookmarkEnd w:id="2"/>
      <w:r>
        <w:rPr>
          <w:rFonts w:hint="eastAsia" w:ascii="仿宋_GB2312" w:hAnsi="Times New Roman" w:eastAsia="仿宋_GB2312" w:cs="Times New Roman"/>
          <w:sz w:val="30"/>
          <w:szCs w:val="30"/>
        </w:rPr>
        <w:t>：</w:t>
      </w:r>
    </w:p>
    <w:p>
      <w:pPr>
        <w:pStyle w:val="5"/>
        <w:tabs>
          <w:tab w:val="left" w:pos="562"/>
          <w:tab w:val="left" w:pos="3372"/>
          <w:tab w:val="left" w:pos="3653"/>
        </w:tabs>
        <w:spacing w:before="58" w:line="214" w:lineRule="auto"/>
        <w:ind w:firstLine="600"/>
        <w:jc w:val="center"/>
        <w:rPr>
          <w:rFonts w:ascii="仿宋_GB2312" w:hAnsi="Times New Roman" w:eastAsia="仿宋_GB2312" w:cs="Times New Roman"/>
          <w:sz w:val="30"/>
          <w:szCs w:val="30"/>
        </w:rPr>
      </w:pPr>
      <w:r>
        <w:rPr>
          <w:rFonts w:hint="eastAsia" w:ascii="仿宋_GB2312" w:hAnsi="Times New Roman" w:eastAsia="仿宋_GB2312" w:cs="Times New Roman"/>
          <w:sz w:val="30"/>
          <w:szCs w:val="30"/>
        </w:rPr>
        <w:t>综合评分表</w:t>
      </w:r>
    </w:p>
    <w:tbl>
      <w:tblPr>
        <w:tblStyle w:val="9"/>
        <w:tblW w:w="1020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1075"/>
        <w:gridCol w:w="5877"/>
        <w:gridCol w:w="1767"/>
        <w:gridCol w:w="78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ind w:firstLine="0" w:firstLineChars="0"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序号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ind w:firstLine="0" w:firstLineChars="0"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评分项</w:t>
            </w:r>
          </w:p>
        </w:tc>
        <w:tc>
          <w:tcPr>
            <w:tcW w:w="5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ind w:firstLine="0" w:firstLineChars="0"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评分规则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ind w:firstLine="0" w:firstLineChars="0"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证明材料</w:t>
            </w:r>
          </w:p>
        </w:tc>
        <w:tc>
          <w:tcPr>
            <w:tcW w:w="7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ind w:firstLine="0" w:firstLineChars="0"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分值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9" w:hRule="atLeast"/>
          <w:jc w:val="center"/>
        </w:trPr>
        <w:tc>
          <w:tcPr>
            <w:tcW w:w="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ind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1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00"/>
              </w:tabs>
              <w:spacing w:line="20" w:lineRule="atLeast"/>
              <w:ind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1"/>
                <w:szCs w:val="21"/>
              </w:rPr>
              <w:t>服务方案</w:t>
            </w:r>
          </w:p>
        </w:tc>
        <w:tc>
          <w:tcPr>
            <w:tcW w:w="5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" w:lineRule="atLeast"/>
              <w:ind w:firstLine="42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服务方案的完整性、合理性、可执行性和工作时间安排合理、服务保障是否到位、服务流程是否合理，服务人员是否明确进行综合评议。由评审人员横向比对，酌情打分，具体标准为：</w:t>
            </w:r>
          </w:p>
          <w:p>
            <w:pPr>
              <w:tabs>
                <w:tab w:val="left" w:pos="420"/>
                <w:tab w:val="left" w:pos="840"/>
                <w:tab w:val="left" w:pos="1260"/>
              </w:tabs>
              <w:spacing w:line="20" w:lineRule="atLeast"/>
              <w:ind w:firstLine="42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1、方案科学合理、针对性强、可操作性强，评审为优得30分；</w:t>
            </w:r>
          </w:p>
          <w:p>
            <w:pPr>
              <w:tabs>
                <w:tab w:val="left" w:pos="420"/>
                <w:tab w:val="left" w:pos="840"/>
                <w:tab w:val="left" w:pos="1260"/>
              </w:tabs>
              <w:spacing w:line="20" w:lineRule="atLeast"/>
              <w:ind w:firstLine="42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2、方案较合理、有一定针对性、一定可操作性，评审为良得20分；</w:t>
            </w:r>
          </w:p>
          <w:p>
            <w:pPr>
              <w:tabs>
                <w:tab w:val="left" w:pos="420"/>
                <w:tab w:val="left" w:pos="840"/>
                <w:tab w:val="left" w:pos="1260"/>
              </w:tabs>
              <w:spacing w:line="20" w:lineRule="atLeast"/>
              <w:ind w:firstLine="42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3、方案不尽合理、针对性一般、可操作性一般，评审为中得15分；</w:t>
            </w:r>
          </w:p>
          <w:p>
            <w:pPr>
              <w:tabs>
                <w:tab w:val="left" w:pos="420"/>
                <w:tab w:val="left" w:pos="840"/>
                <w:tab w:val="left" w:pos="1260"/>
              </w:tabs>
              <w:spacing w:line="20" w:lineRule="atLeast"/>
              <w:ind w:firstLine="42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4、方案不合理、无针对性、无可操作性，评审为差得10分。</w:t>
            </w:r>
          </w:p>
          <w:p>
            <w:pPr>
              <w:adjustRightInd w:val="0"/>
              <w:snapToGrid w:val="0"/>
              <w:spacing w:line="20" w:lineRule="atLeast"/>
              <w:ind w:firstLine="42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5、未提供方案或方案内容与本次招标无关，不得分。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ind w:firstLine="0" w:firstLineChars="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提供服务方案并加盖公章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" w:lineRule="atLeast"/>
              <w:ind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1"/>
                <w:szCs w:val="21"/>
              </w:rPr>
              <w:t>30分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atLeast"/>
          <w:jc w:val="center"/>
        </w:trPr>
        <w:tc>
          <w:tcPr>
            <w:tcW w:w="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ind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 w:val="21"/>
                <w:szCs w:val="21"/>
              </w:rPr>
              <w:t>2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00"/>
              </w:tabs>
              <w:spacing w:line="20" w:lineRule="atLeast"/>
              <w:ind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1"/>
                <w:szCs w:val="21"/>
              </w:rPr>
              <w:t>同类业绩</w:t>
            </w:r>
          </w:p>
        </w:tc>
        <w:tc>
          <w:tcPr>
            <w:tcW w:w="5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ind w:firstLine="42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bookmarkStart w:id="0" w:name="OLE_LINK4"/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自2021年3月1日（合同签订日期为准），投标人具有</w:t>
            </w:r>
            <w:bookmarkEnd w:id="0"/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实验室质量体系管理系统服务业绩，每1个得4分，最多得20分。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ind w:firstLine="0" w:firstLineChars="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提供业绩汇总清单和相应合同文件关键页，</w:t>
            </w:r>
            <w:bookmarkStart w:id="1" w:name="OLE_LINK2"/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并加盖公章</w:t>
            </w:r>
            <w:bookmarkEnd w:id="1"/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" w:lineRule="atLeast"/>
              <w:ind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1"/>
                <w:szCs w:val="21"/>
              </w:rPr>
              <w:t>20分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  <w:jc w:val="center"/>
        </w:trPr>
        <w:tc>
          <w:tcPr>
            <w:tcW w:w="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ind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 w:val="21"/>
                <w:szCs w:val="21"/>
              </w:rPr>
              <w:t>3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00"/>
              </w:tabs>
              <w:spacing w:line="20" w:lineRule="atLeast"/>
              <w:ind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1"/>
                <w:szCs w:val="21"/>
              </w:rPr>
              <w:t>售后服务</w:t>
            </w:r>
          </w:p>
        </w:tc>
        <w:tc>
          <w:tcPr>
            <w:tcW w:w="5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ind w:firstLine="42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售后服务承诺：出具对本项目的质保年限、7×24小时响应时效、故障分级响应及修复时限、定期巡检计划、操作培训及应急保障措施的书面承诺函。满足得10分，不满足得0分。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ind w:firstLine="0" w:firstLineChars="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售后服务承诺书，并加盖公章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" w:lineRule="atLeast"/>
              <w:ind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1"/>
                <w:szCs w:val="21"/>
              </w:rPr>
              <w:t>10分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ind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 w:val="21"/>
                <w:szCs w:val="21"/>
              </w:rPr>
              <w:t>4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00"/>
              </w:tabs>
              <w:spacing w:line="20" w:lineRule="atLeast"/>
              <w:ind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1"/>
                <w:szCs w:val="21"/>
              </w:rPr>
              <w:t>企业诚信</w:t>
            </w:r>
          </w:p>
        </w:tc>
        <w:tc>
          <w:tcPr>
            <w:tcW w:w="5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ind w:firstLine="42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报价人提供通过“国家企业信用信息公示系统”（www.gsxt.gov.cn）、“信用中国”（www.creditchina.gov.cn）、“中国政府采购网”（www.ccgp.gov.cn）严重违法失信行为查询截图、深圳市政府采购监管网（zfcg.sz.gov.cn)（证明资料为相关查询结果截图）</w:t>
            </w:r>
          </w:p>
          <w:p>
            <w:pPr>
              <w:adjustRightInd w:val="0"/>
              <w:snapToGrid w:val="0"/>
              <w:spacing w:line="20" w:lineRule="atLeast"/>
              <w:ind w:firstLine="42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1、对2023年8月31日（含）以来被列入行政处罚或不良记录的报价人每一条记录扣5分。</w:t>
            </w:r>
          </w:p>
          <w:p>
            <w:pPr>
              <w:adjustRightInd w:val="0"/>
              <w:snapToGrid w:val="0"/>
              <w:spacing w:line="20" w:lineRule="atLeast"/>
              <w:ind w:firstLine="42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2、以上合计最高扣10分。</w:t>
            </w:r>
          </w:p>
          <w:p>
            <w:pPr>
              <w:adjustRightInd w:val="0"/>
              <w:snapToGrid w:val="0"/>
              <w:spacing w:line="20" w:lineRule="atLeast"/>
              <w:ind w:firstLine="42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3、如未提供完整查询结果的，则不得分。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ind w:firstLine="0" w:firstLineChars="0"/>
              <w:jc w:val="left"/>
              <w:rPr>
                <w:rFonts w:hint="eastAsia" w:asciiTheme="majorEastAsia" w:hAnsiTheme="majorEastAsia" w:eastAsiaTheme="majorEastAsia" w:cstheme="majorEastAsia"/>
                <w:color w:val="FF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提供企业诚信截图，加盖公章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" w:lineRule="atLeast"/>
              <w:ind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1"/>
                <w:szCs w:val="21"/>
              </w:rPr>
              <w:t>10分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ind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5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ind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1"/>
                <w:szCs w:val="21"/>
              </w:rPr>
              <w:t>投标报价</w:t>
            </w:r>
          </w:p>
        </w:tc>
        <w:tc>
          <w:tcPr>
            <w:tcW w:w="5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ind w:firstLine="42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取各评标价格的最低价作为评标基准价格，等于基准价格的投标报价定为30分，其他供应商的价格统一按照下列公式计算：</w:t>
            </w:r>
          </w:p>
          <w:p>
            <w:pPr>
              <w:adjustRightInd w:val="0"/>
              <w:snapToGrid w:val="0"/>
              <w:spacing w:line="20" w:lineRule="atLeast"/>
              <w:ind w:firstLine="42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投标报价得分=（评标基准价/投标报价）×30</w:t>
            </w:r>
          </w:p>
          <w:p>
            <w:pPr>
              <w:adjustRightInd w:val="0"/>
              <w:snapToGrid w:val="0"/>
              <w:spacing w:line="20" w:lineRule="atLeast"/>
              <w:ind w:firstLine="42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如此类推，算出所有投标人的价格评分。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ind w:firstLine="0" w:firstLineChars="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提供响应报价，并加盖公章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" w:lineRule="atLeast"/>
              <w:ind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1"/>
                <w:szCs w:val="21"/>
              </w:rPr>
              <w:t>30分</w:t>
            </w:r>
          </w:p>
        </w:tc>
      </w:tr>
    </w:tbl>
    <w:p>
      <w:pPr>
        <w:ind w:firstLine="0" w:firstLineChars="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0" w:h="16838"/>
      <w:pgMar w:top="1440" w:right="1803" w:bottom="1440" w:left="1803" w:header="1174" w:footer="6" w:gutter="0"/>
      <w:pgNumType w:start="1"/>
      <w:cols w:space="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7D3057"/>
    <w:rsid w:val="00091957"/>
    <w:rsid w:val="002173E3"/>
    <w:rsid w:val="0046663E"/>
    <w:rsid w:val="00470F68"/>
    <w:rsid w:val="006920BC"/>
    <w:rsid w:val="009313B7"/>
    <w:rsid w:val="00A004E6"/>
    <w:rsid w:val="00B910B0"/>
    <w:rsid w:val="00BA2510"/>
    <w:rsid w:val="00C87CCE"/>
    <w:rsid w:val="00EE5914"/>
    <w:rsid w:val="00F444B5"/>
    <w:rsid w:val="00F94409"/>
    <w:rsid w:val="198C06FA"/>
    <w:rsid w:val="1E2223FC"/>
    <w:rsid w:val="1FC55FF4"/>
    <w:rsid w:val="37C4638F"/>
    <w:rsid w:val="37FF5FB5"/>
    <w:rsid w:val="3FE53A1F"/>
    <w:rsid w:val="467D3057"/>
    <w:rsid w:val="492041B7"/>
    <w:rsid w:val="50560514"/>
    <w:rsid w:val="59413DD1"/>
    <w:rsid w:val="6D772F5D"/>
    <w:rsid w:val="70343755"/>
    <w:rsid w:val="75CF0257"/>
    <w:rsid w:val="7C9729EE"/>
    <w:rsid w:val="C3EFE84E"/>
    <w:rsid w:val="DDED334F"/>
    <w:rsid w:val="DFFFE3E9"/>
    <w:rsid w:val="F7779270"/>
    <w:rsid w:val="FF7C01D3"/>
    <w:rsid w:val="FF7F40CB"/>
    <w:rsid w:val="FFD9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1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198" w:firstLineChars="20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qFormat/>
    <w:uiPriority w:val="99"/>
    <w:rPr>
      <w:rFonts w:ascii="宋体" w:cs="Courier New"/>
    </w:rPr>
  </w:style>
  <w:style w:type="paragraph" w:styleId="3">
    <w:name w:val="index 8"/>
    <w:basedOn w:val="1"/>
    <w:next w:val="1"/>
    <w:unhideWhenUsed/>
    <w:qFormat/>
    <w:uiPriority w:val="1"/>
    <w:pPr>
      <w:ind w:left="2940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</w:pPr>
    <w:rPr>
      <w:b/>
      <w:bCs/>
      <w:sz w:val="24"/>
    </w:rPr>
  </w:style>
  <w:style w:type="paragraph" w:styleId="6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Body Text 2"/>
    <w:basedOn w:val="1"/>
    <w:qFormat/>
    <w:uiPriority w:val="0"/>
    <w:pPr>
      <w:spacing w:line="360" w:lineRule="auto"/>
    </w:pPr>
    <w:rPr>
      <w:sz w:val="24"/>
    </w:rPr>
  </w:style>
  <w:style w:type="character" w:customStyle="1" w:styleId="11">
    <w:name w:val="页眉 字符"/>
    <w:basedOn w:val="10"/>
    <w:link w:val="7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2">
    <w:name w:val="页脚 字符"/>
    <w:basedOn w:val="10"/>
    <w:link w:val="6"/>
    <w:qFormat/>
    <w:uiPriority w:val="0"/>
    <w:rPr>
      <w:rFonts w:ascii="Calibri" w:hAnsi="Calibri" w:eastAsia="宋体" w:cs="宋体"/>
      <w:kern w:val="2"/>
      <w:sz w:val="18"/>
      <w:szCs w:val="18"/>
    </w:rPr>
  </w:style>
  <w:style w:type="paragraph" w:customStyle="1" w:styleId="13">
    <w:name w:val="Table Text"/>
    <w:basedOn w:val="1"/>
    <w:semiHidden/>
    <w:qFormat/>
    <w:uiPriority w:val="0"/>
    <w:pPr>
      <w:spacing w:line="240" w:lineRule="auto"/>
      <w:ind w:firstLine="0" w:firstLineChars="0"/>
    </w:pPr>
    <w:rPr>
      <w:rFonts w:ascii="宋体" w:hAnsi="宋体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741</Characters>
  <Lines>6</Lines>
  <Paragraphs>1</Paragraphs>
  <TotalTime>38</TotalTime>
  <ScaleCrop>false</ScaleCrop>
  <LinksUpToDate>false</LinksUpToDate>
  <CharactersWithSpaces>869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2026-03-20T04:11:00Z</dcterms:created>
  <dc:creator>Dylan</dc:creator>
  <cp:lastModifiedBy>马丽婷</cp:lastModifiedBy>
  <dcterms:modified xsi:type="dcterms:W3CDTF">2026-09-29T09:54:45Z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5FC16F499C134DEFB9CCBA05B7532C83_13</vt:lpwstr>
  </property>
  <property fmtid="{D5CDD505-2E9C-101B-9397-08002B2CF9AE}" pid="4" name="KSOTemplateDocerSaveRecord">
    <vt:lpwstr>eyJoZGlkIjoiNWFkMDk2YjNlOGEwZWRlODI1ZjRhMTAwZmE0ZTE4OTUiLCJ1c2VySWQiOiIxNTA4Mzk2ODE0In0=</vt:lpwstr>
  </property>
</Properties>
</file>