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381C9">
      <w:pPr>
        <w:pStyle w:val="3"/>
        <w:widowControl/>
        <w:numPr>
          <w:ilvl w:val="0"/>
          <w:numId w:val="0"/>
        </w:numPr>
        <w:tabs>
          <w:tab w:val="left" w:pos="432"/>
        </w:tabs>
        <w:rPr>
          <w:color w:val="auto"/>
          <w:highlight w:val="none"/>
        </w:rPr>
      </w:pPr>
      <w:bookmarkStart w:id="0" w:name="_Toc406669470"/>
      <w:bookmarkStart w:id="1" w:name="_Toc403513619"/>
      <w:r>
        <w:rPr>
          <w:rFonts w:hint="eastAsia" w:cs="Times New Roman"/>
          <w:b/>
          <w:color w:val="auto"/>
          <w:kern w:val="0"/>
          <w:sz w:val="28"/>
          <w:szCs w:val="28"/>
          <w:highlight w:val="none"/>
          <w:lang w:val="en-US" w:eastAsia="zh-CN"/>
        </w:rPr>
        <w:t>附件3-01.</w:t>
      </w:r>
    </w:p>
    <w:p w14:paraId="2C86A182">
      <w:pPr>
        <w:pStyle w:val="19"/>
        <w:rPr>
          <w:color w:val="auto"/>
          <w:highlight w:val="none"/>
        </w:rPr>
      </w:pPr>
      <w:r>
        <w:rPr>
          <w:rFonts w:hint="eastAsia"/>
          <w:color w:val="auto"/>
          <w:highlight w:val="none"/>
        </w:rPr>
        <w:t>OA系统信创改造项目需求文件</w:t>
      </w:r>
    </w:p>
    <w:bookmarkEnd w:id="0"/>
    <w:bookmarkEnd w:id="1"/>
    <w:p w14:paraId="016389C8">
      <w:pPr>
        <w:pStyle w:val="3"/>
        <w:numPr>
          <w:ilvl w:val="0"/>
          <w:numId w:val="0"/>
        </w:numPr>
        <w:topLinePunct w:val="0"/>
        <w:ind w:left="0" w:leftChars="0" w:firstLine="640"/>
        <w:rPr>
          <w:b w:val="0"/>
          <w:color w:val="auto"/>
          <w:highlight w:val="none"/>
        </w:rPr>
      </w:pPr>
      <w:r>
        <w:rPr>
          <w:rFonts w:hint="eastAsia"/>
          <w:color w:val="auto"/>
          <w:highlight w:val="none"/>
          <w:lang w:eastAsia="zh-CN"/>
        </w:rPr>
        <w:t>一、</w:t>
      </w:r>
      <w:r>
        <w:rPr>
          <w:color w:val="auto"/>
          <w:highlight w:val="none"/>
        </w:rPr>
        <w:t>建设要求</w:t>
      </w:r>
    </w:p>
    <w:p w14:paraId="529BE860">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通过“管理制度化、制度流程化、流程表单化、表单电脑化”，满足采购方高效办公、移动办公、智能办公的基本要求，以</w:t>
      </w:r>
      <w:r>
        <w:rPr>
          <w:rFonts w:hint="eastAsia" w:cs="仿宋_GB2312"/>
          <w:color w:val="auto"/>
          <w:sz w:val="32"/>
          <w:szCs w:val="32"/>
          <w:highlight w:val="none"/>
          <w:lang w:val="en-US" w:eastAsia="zh-CN"/>
        </w:rPr>
        <w:t>信息</w:t>
      </w:r>
      <w:r>
        <w:rPr>
          <w:rFonts w:hint="eastAsia" w:ascii="Times New Roman" w:hAnsi="Times New Roman" w:eastAsia="仿宋_GB2312" w:cs="仿宋_GB2312"/>
          <w:color w:val="auto"/>
          <w:sz w:val="32"/>
          <w:szCs w:val="32"/>
          <w:highlight w:val="none"/>
        </w:rPr>
        <w:t>系统应用创新</w:t>
      </w: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以下简称“信创”）</w:t>
      </w:r>
      <w:r>
        <w:rPr>
          <w:rFonts w:ascii="Times New Roman" w:hAnsi="Times New Roman" w:eastAsia="仿宋_GB2312" w:cs="仿宋_GB2312"/>
          <w:color w:val="auto"/>
          <w:sz w:val="32"/>
          <w:szCs w:val="32"/>
          <w:highlight w:val="none"/>
        </w:rPr>
        <w:t>政策要求为基准，按照集成共享、移动互联、敏捷交付的核心思路，深化办公系统功能，加强各业务之间的融合，提升系统自主可控、移动化、数字化、集成化能力，持续构建易用、实用、好用的智慧办公环境。具体要求包括：</w:t>
      </w:r>
    </w:p>
    <w:p w14:paraId="605AA373">
      <w:pPr>
        <w:pStyle w:val="4"/>
        <w:numPr>
          <w:ilvl w:val="0"/>
          <w:numId w:val="0"/>
        </w:numPr>
        <w:topLinePunct w:val="0"/>
        <w:ind w:left="0" w:leftChars="0" w:firstLine="640"/>
        <w:rPr>
          <w:rFonts w:hint="eastAsia" w:ascii="楷体_GB2312" w:hAnsi="楷体_GB2312" w:eastAsia="楷体_GB2312" w:cs="楷体_GB2312"/>
          <w:b/>
          <w:bCs/>
          <w:color w:val="auto"/>
          <w:highlight w:val="none"/>
        </w:rPr>
      </w:pPr>
      <w:r>
        <w:rPr>
          <w:rFonts w:hint="eastAsia"/>
          <w:b/>
          <w:bCs/>
          <w:color w:val="auto"/>
          <w:highlight w:val="none"/>
          <w:lang w:eastAsia="zh-CN"/>
        </w:rPr>
        <w:t>（一）</w:t>
      </w:r>
      <w:r>
        <w:rPr>
          <w:b/>
          <w:bCs/>
          <w:color w:val="auto"/>
          <w:highlight w:val="none"/>
        </w:rPr>
        <w:t>实施范围</w:t>
      </w:r>
    </w:p>
    <w:p w14:paraId="7B3216FC">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本次项目实施范围包括集团本部、业务中心、分公司及下属子公司。</w:t>
      </w:r>
    </w:p>
    <w:p w14:paraId="54C86521">
      <w:pPr>
        <w:pStyle w:val="4"/>
        <w:numPr>
          <w:ilvl w:val="0"/>
          <w:numId w:val="0"/>
        </w:numPr>
        <w:topLinePunct w:val="0"/>
        <w:ind w:left="0" w:leftChars="0" w:firstLine="640"/>
        <w:rPr>
          <w:rFonts w:hint="eastAsia" w:ascii="Times New Roman" w:hAnsi="Times New Roman"/>
          <w:b/>
          <w:bCs/>
          <w:color w:val="auto"/>
          <w:highlight w:val="none"/>
          <w:lang w:eastAsia="zh-CN"/>
        </w:rPr>
      </w:pPr>
      <w:r>
        <w:rPr>
          <w:rFonts w:hint="eastAsia" w:ascii="Times New Roman" w:hAnsi="Times New Roman"/>
          <w:b/>
          <w:bCs/>
          <w:color w:val="auto"/>
          <w:highlight w:val="none"/>
          <w:lang w:eastAsia="zh-CN"/>
        </w:rPr>
        <w:t>（二）产品授权</w:t>
      </w:r>
    </w:p>
    <w:p w14:paraId="2880CB20">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本项目产品授权包括OA系统使用授权。其中，OA系统注册用户授权数不低于1</w:t>
      </w:r>
      <w:r>
        <w:rPr>
          <w:rFonts w:hint="eastAsia" w:cs="仿宋_GB2312"/>
          <w:color w:val="auto"/>
          <w:sz w:val="32"/>
          <w:szCs w:val="32"/>
          <w:highlight w:val="none"/>
          <w:lang w:val="en-US" w:eastAsia="zh-CN"/>
        </w:rPr>
        <w:t>2</w:t>
      </w:r>
      <w:r>
        <w:rPr>
          <w:rFonts w:ascii="Times New Roman" w:hAnsi="Times New Roman" w:eastAsia="仿宋_GB2312" w:cs="仿宋_GB2312"/>
          <w:color w:val="auto"/>
          <w:sz w:val="32"/>
          <w:szCs w:val="32"/>
          <w:highlight w:val="none"/>
        </w:rPr>
        <w:t>00个，不限电脑端和移动端、不限组织数量，且为永久授权（提供生产环境1套和测试环境1套）。</w:t>
      </w:r>
    </w:p>
    <w:p w14:paraId="404DC004">
      <w:pPr>
        <w:pStyle w:val="4"/>
        <w:numPr>
          <w:ilvl w:val="0"/>
          <w:numId w:val="0"/>
        </w:numPr>
        <w:topLinePunct w:val="0"/>
        <w:ind w:left="0" w:leftChars="0" w:firstLine="640"/>
        <w:rPr>
          <w:rFonts w:hint="eastAsia" w:ascii="Times New Roman" w:hAnsi="Times New Roman"/>
          <w:b/>
          <w:bCs/>
          <w:color w:val="auto"/>
          <w:highlight w:val="none"/>
          <w:lang w:eastAsia="zh-CN"/>
        </w:rPr>
      </w:pPr>
      <w:r>
        <w:rPr>
          <w:rFonts w:hint="eastAsia" w:ascii="Times New Roman" w:hAnsi="Times New Roman"/>
          <w:b/>
          <w:bCs/>
          <w:color w:val="auto"/>
          <w:highlight w:val="none"/>
          <w:lang w:eastAsia="zh-CN"/>
        </w:rPr>
        <w:t>（三）实施计划</w:t>
      </w:r>
    </w:p>
    <w:p w14:paraId="37E953F0">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为尽快实施集团本部OA快速上线及保障下属企业日常办公系统的稳定运营，计划分两阶段建设：</w:t>
      </w:r>
    </w:p>
    <w:p w14:paraId="3C10392E">
      <w:pPr>
        <w:pStyle w:val="14"/>
        <w:rPr>
          <w:rFonts w:ascii="Times New Roman" w:hAnsi="Times New Roman" w:eastAsia="仿宋_GB2312" w:cs="仿宋_GB2312"/>
          <w:color w:val="auto"/>
          <w:sz w:val="32"/>
          <w:szCs w:val="32"/>
          <w:highlight w:val="none"/>
        </w:rPr>
      </w:pPr>
      <w:r>
        <w:rPr>
          <w:rStyle w:val="29"/>
          <w:color w:val="auto"/>
          <w:highlight w:val="none"/>
        </w:rPr>
        <w:t>一阶段目标</w:t>
      </w:r>
      <w:r>
        <w:rPr>
          <w:rFonts w:ascii="Times New Roman" w:hAnsi="Times New Roman" w:eastAsia="仿宋_GB2312" w:cs="仿宋_GB2312"/>
          <w:color w:val="auto"/>
          <w:sz w:val="32"/>
          <w:szCs w:val="32"/>
          <w:highlight w:val="none"/>
        </w:rPr>
        <w:t>：</w:t>
      </w:r>
      <w:r>
        <w:rPr>
          <w:rFonts w:hint="eastAsia" w:cs="仿宋_GB2312"/>
          <w:color w:val="auto"/>
          <w:sz w:val="32"/>
          <w:szCs w:val="32"/>
          <w:highlight w:val="none"/>
          <w:lang w:val="en-US" w:eastAsia="zh-CN"/>
        </w:rPr>
        <w:t>2026年9月30日前</w:t>
      </w:r>
      <w:r>
        <w:rPr>
          <w:rFonts w:ascii="Times New Roman" w:hAnsi="Times New Roman" w:eastAsia="仿宋_GB2312" w:cs="仿宋_GB2312"/>
          <w:color w:val="auto"/>
          <w:sz w:val="32"/>
          <w:szCs w:val="32"/>
          <w:highlight w:val="none"/>
        </w:rPr>
        <w:t>实现集团本部、业务中心及分公司OA系统上线。</w:t>
      </w:r>
    </w:p>
    <w:p w14:paraId="1879B026">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二阶段目标：</w:t>
      </w:r>
      <w:r>
        <w:rPr>
          <w:rFonts w:hint="eastAsia" w:cs="仿宋_GB2312"/>
          <w:color w:val="auto"/>
          <w:sz w:val="32"/>
          <w:szCs w:val="32"/>
          <w:highlight w:val="none"/>
          <w:lang w:val="en-US" w:eastAsia="zh-CN"/>
        </w:rPr>
        <w:t>2026年12月31日前</w:t>
      </w:r>
      <w:r>
        <w:rPr>
          <w:rFonts w:ascii="Times New Roman" w:hAnsi="Times New Roman" w:eastAsia="仿宋_GB2312" w:cs="仿宋_GB2312"/>
          <w:color w:val="auto"/>
          <w:sz w:val="32"/>
          <w:szCs w:val="32"/>
          <w:highlight w:val="none"/>
        </w:rPr>
        <w:t>实现深圳联合产权交易所股份有限公司、深圳绿色交易所有限公司、深圳数据交易所有限公司、深圳交易研究院有限公司、深圳智慧交易科技有限公司、深圳海洋资源交易有限公司、深圳市深汕交易有限公司、深圳前海股权交易中心有限公司等子公司OA系统上线。</w:t>
      </w:r>
    </w:p>
    <w:p w14:paraId="6E03B8BE">
      <w:pPr>
        <w:pStyle w:val="4"/>
        <w:numPr>
          <w:ilvl w:val="0"/>
          <w:numId w:val="0"/>
        </w:numPr>
        <w:topLinePunct w:val="0"/>
        <w:ind w:left="0" w:leftChars="0" w:firstLine="640"/>
        <w:rPr>
          <w:rFonts w:hint="eastAsia" w:ascii="Times New Roman" w:hAnsi="Times New Roman"/>
          <w:b/>
          <w:bCs/>
          <w:color w:val="auto"/>
          <w:highlight w:val="none"/>
          <w:lang w:eastAsia="zh-CN"/>
        </w:rPr>
      </w:pPr>
      <w:r>
        <w:rPr>
          <w:rFonts w:hint="eastAsia" w:ascii="Times New Roman" w:hAnsi="Times New Roman"/>
          <w:b/>
          <w:bCs/>
          <w:color w:val="auto"/>
          <w:highlight w:val="none"/>
          <w:lang w:eastAsia="zh-CN"/>
        </w:rPr>
        <w:t>（四）部署方案</w:t>
      </w:r>
    </w:p>
    <w:p w14:paraId="2E35FE1D">
      <w:pPr>
        <w:pStyle w:val="14"/>
        <w:rPr>
          <w:rFonts w:ascii="Times New Roman" w:hAnsi="Times New Roman" w:eastAsia="仿宋_GB2312" w:cs="仿宋_GB2312"/>
          <w:b/>
          <w:color w:val="auto"/>
          <w:sz w:val="32"/>
          <w:szCs w:val="32"/>
          <w:highlight w:val="none"/>
        </w:rPr>
      </w:pPr>
      <w:r>
        <w:rPr>
          <w:rFonts w:ascii="Times New Roman" w:hAnsi="Times New Roman" w:eastAsia="仿宋_GB2312" w:cs="仿宋_GB2312"/>
          <w:color w:val="auto"/>
          <w:sz w:val="32"/>
          <w:szCs w:val="32"/>
          <w:highlight w:val="none"/>
        </w:rPr>
        <w:t>本项目支持私有云或公有云部署方案。产品支持PC端，移动端使用，本项目所提供软件产品符合国家信息系统安全等级保护二级及以上标准</w:t>
      </w:r>
      <w:r>
        <w:rPr>
          <w:rFonts w:ascii="Times New Roman" w:hAnsi="Times New Roman" w:eastAsia="仿宋_GB2312" w:cs="仿宋_GB2312"/>
          <w:b/>
          <w:color w:val="auto"/>
          <w:sz w:val="32"/>
          <w:szCs w:val="32"/>
          <w:highlight w:val="none"/>
        </w:rPr>
        <w:t>。</w:t>
      </w:r>
    </w:p>
    <w:p w14:paraId="287CE127">
      <w:pPr>
        <w:pStyle w:val="4"/>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（五）功能范围</w:t>
      </w:r>
    </w:p>
    <w:p w14:paraId="5761354F">
      <w:pPr>
        <w:pStyle w:val="14"/>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本系统应包含但不限于公文处理、督查督办、会议管理、车辆管理、领导日程、信息发布、行政审批、采购管理、财务管理、法律事务管理、IT信息管理等模块，各模块需求详见附件1.</w:t>
      </w:r>
      <w:r>
        <w:rPr>
          <w:rFonts w:hint="eastAsia" w:ascii="Times New Roman" w:hAnsi="Times New Roman" w:eastAsia="仿宋_GB2312" w:cs="仿宋_GB2312"/>
          <w:color w:val="auto"/>
          <w:sz w:val="32"/>
          <w:szCs w:val="32"/>
          <w:highlight w:val="none"/>
        </w:rPr>
        <w:t>OA系统信创改造项目</w:t>
      </w:r>
      <w:r>
        <w:rPr>
          <w:rFonts w:hint="eastAsia" w:ascii="Times New Roman" w:hAnsi="Times New Roman" w:eastAsia="仿宋_GB2312" w:cs="仿宋_GB2312"/>
          <w:color w:val="auto"/>
          <w:sz w:val="32"/>
          <w:szCs w:val="32"/>
          <w:highlight w:val="none"/>
          <w:lang w:val="en-US" w:eastAsia="zh-CN"/>
        </w:rPr>
        <w:t>建设需求。</w:t>
      </w:r>
    </w:p>
    <w:p w14:paraId="6DBABF80">
      <w:pPr>
        <w:pStyle w:val="4"/>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（六）集成范围</w:t>
      </w:r>
    </w:p>
    <w:p w14:paraId="7539FEAC">
      <w:pPr>
        <w:pStyle w:val="14"/>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完成集团现有OA系统对接，包括但不限于与国资委公文平台、档案系统、人力系统、财务系统等系统全部对接成功，因第三方系统接口延迟或变更导致的工期延误，不计入承接方违约。</w:t>
      </w:r>
    </w:p>
    <w:tbl>
      <w:tblPr>
        <w:tblStyle w:val="20"/>
        <w:tblW w:w="9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04"/>
        <w:gridCol w:w="4546"/>
        <w:gridCol w:w="3506"/>
      </w:tblGrid>
      <w:tr w14:paraId="08504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04" w:type="dxa"/>
            <w:shd w:val="clear" w:color="auto" w:fill="BEBEBE" w:themeFill="background1" w:themeFillShade="BF"/>
            <w:noWrap/>
            <w:vAlign w:val="center"/>
          </w:tcPr>
          <w:p w14:paraId="0BCE6F5D">
            <w:pPr>
              <w:keepNext/>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i w:val="0"/>
                <w:iCs w:val="0"/>
                <w:color w:val="000000"/>
                <w:sz w:val="22"/>
                <w:szCs w:val="22"/>
                <w:u w:val="none"/>
                <w:lang w:val="en-US" w:eastAsia="zh-CN"/>
              </w:rPr>
            </w:pPr>
            <w:r>
              <w:rPr>
                <w:rFonts w:hint="eastAsia" w:ascii="宋体" w:hAnsi="宋体" w:eastAsia="宋体" w:cs="宋体"/>
                <w:b/>
                <w:i w:val="0"/>
                <w:iCs w:val="0"/>
                <w:color w:val="000000"/>
                <w:sz w:val="22"/>
                <w:szCs w:val="22"/>
                <w:u w:val="none"/>
                <w:lang w:val="en-US" w:eastAsia="zh-CN"/>
              </w:rPr>
              <w:t>序号</w:t>
            </w:r>
          </w:p>
        </w:tc>
        <w:tc>
          <w:tcPr>
            <w:tcW w:w="4546" w:type="dxa"/>
            <w:shd w:val="clear" w:color="auto" w:fill="BEBEBE" w:themeFill="background1" w:themeFillShade="BF"/>
            <w:noWrap/>
            <w:vAlign w:val="center"/>
          </w:tcPr>
          <w:p w14:paraId="6751498E">
            <w:pPr>
              <w:keepNext/>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i w:val="0"/>
                <w:iCs w:val="0"/>
                <w:color w:val="000000"/>
                <w:sz w:val="22"/>
                <w:szCs w:val="22"/>
                <w:u w:val="none"/>
              </w:rPr>
            </w:pPr>
            <w:r>
              <w:rPr>
                <w:rFonts w:hint="eastAsia" w:ascii="宋体" w:hAnsi="宋体" w:eastAsia="宋体" w:cs="宋体"/>
                <w:b/>
                <w:i w:val="0"/>
                <w:iCs w:val="0"/>
                <w:color w:val="000000"/>
                <w:kern w:val="0"/>
                <w:sz w:val="22"/>
                <w:szCs w:val="22"/>
                <w:u w:val="none"/>
                <w:lang w:val="en-US" w:eastAsia="zh-CN" w:bidi="ar"/>
              </w:rPr>
              <w:t>应用名称</w:t>
            </w:r>
          </w:p>
        </w:tc>
        <w:tc>
          <w:tcPr>
            <w:tcW w:w="3506" w:type="dxa"/>
            <w:shd w:val="clear" w:color="auto" w:fill="BEBEBE" w:themeFill="background1" w:themeFillShade="BF"/>
            <w:noWrap/>
            <w:vAlign w:val="center"/>
          </w:tcPr>
          <w:p w14:paraId="1C4A18CC">
            <w:pPr>
              <w:keepNext/>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i w:val="0"/>
                <w:iCs w:val="0"/>
                <w:color w:val="000000"/>
                <w:sz w:val="22"/>
                <w:szCs w:val="22"/>
                <w:u w:val="none"/>
              </w:rPr>
            </w:pPr>
            <w:r>
              <w:rPr>
                <w:rFonts w:hint="eastAsia" w:ascii="宋体" w:hAnsi="宋体" w:eastAsia="宋体" w:cs="宋体"/>
                <w:b/>
                <w:i w:val="0"/>
                <w:iCs w:val="0"/>
                <w:color w:val="000000"/>
                <w:kern w:val="0"/>
                <w:sz w:val="22"/>
                <w:szCs w:val="22"/>
                <w:u w:val="none"/>
                <w:lang w:val="en-US" w:eastAsia="zh-CN" w:bidi="ar"/>
              </w:rPr>
              <w:t>备注</w:t>
            </w:r>
          </w:p>
        </w:tc>
      </w:tr>
      <w:tr w14:paraId="1996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484EB997">
            <w:pPr>
              <w:keepNext/>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546" w:type="dxa"/>
            <w:shd w:val="clear" w:color="auto" w:fill="auto"/>
            <w:noWrap/>
            <w:vAlign w:val="center"/>
          </w:tcPr>
          <w:p w14:paraId="3044710E">
            <w:pPr>
              <w:keepNext/>
              <w:keepLines w:val="0"/>
              <w:widowControl/>
              <w:suppressLineNumbers w:val="0"/>
              <w:snapToGrid w:val="0"/>
              <w:spacing w:line="240" w:lineRule="auto"/>
              <w:ind w:left="0" w:leftChars="0" w:right="0" w:rightChars="0" w:firstLine="0" w:firstLineChars="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费用报销系统</w:t>
            </w:r>
          </w:p>
        </w:tc>
        <w:tc>
          <w:tcPr>
            <w:tcW w:w="3506" w:type="dxa"/>
            <w:shd w:val="clear" w:color="auto" w:fill="auto"/>
            <w:noWrap/>
            <w:vAlign w:val="center"/>
          </w:tcPr>
          <w:p w14:paraId="2F2C6587">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2E71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17941E6A">
            <w:pPr>
              <w:keepNext/>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546" w:type="dxa"/>
            <w:shd w:val="clear" w:color="auto" w:fill="auto"/>
            <w:noWrap/>
            <w:vAlign w:val="center"/>
          </w:tcPr>
          <w:p w14:paraId="2796EF88">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预算系统</w:t>
            </w:r>
          </w:p>
        </w:tc>
        <w:tc>
          <w:tcPr>
            <w:tcW w:w="3506" w:type="dxa"/>
            <w:shd w:val="clear" w:color="auto" w:fill="auto"/>
            <w:noWrap/>
            <w:vAlign w:val="center"/>
          </w:tcPr>
          <w:p w14:paraId="3F7DD939">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0A13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569AE9F3">
            <w:pPr>
              <w:keepNext/>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w:t>
            </w:r>
          </w:p>
        </w:tc>
        <w:tc>
          <w:tcPr>
            <w:tcW w:w="4546" w:type="dxa"/>
            <w:shd w:val="clear" w:color="auto" w:fill="auto"/>
            <w:noWrap/>
            <w:vAlign w:val="center"/>
          </w:tcPr>
          <w:p w14:paraId="503CE720">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人力资源系统（红海云）</w:t>
            </w:r>
          </w:p>
        </w:tc>
        <w:tc>
          <w:tcPr>
            <w:tcW w:w="3506" w:type="dxa"/>
            <w:shd w:val="clear" w:color="auto" w:fill="auto"/>
            <w:noWrap/>
            <w:vAlign w:val="center"/>
          </w:tcPr>
          <w:p w14:paraId="12DDED79">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1DFF7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0775BFA7">
            <w:pPr>
              <w:keepNext/>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w:t>
            </w:r>
          </w:p>
        </w:tc>
        <w:tc>
          <w:tcPr>
            <w:tcW w:w="4546" w:type="dxa"/>
            <w:shd w:val="clear" w:color="auto" w:fill="auto"/>
            <w:noWrap/>
            <w:vAlign w:val="center"/>
          </w:tcPr>
          <w:p w14:paraId="42FE7348">
            <w:pPr>
              <w:keepNext/>
              <w:keepLines w:val="0"/>
              <w:widowControl/>
              <w:suppressLineNumbers w:val="0"/>
              <w:snapToGrid w:val="0"/>
              <w:spacing w:line="240" w:lineRule="auto"/>
              <w:ind w:left="0" w:leftChars="0" w:right="0" w:rightChars="0" w:firstLine="0" w:firstLineChars="0"/>
              <w:jc w:val="left"/>
              <w:textAlignment w:val="center"/>
              <w:rPr>
                <w:rFonts w:hint="default" w:ascii="宋体" w:hAnsi="宋体" w:eastAsia="宋体" w:cs="宋体"/>
                <w:i w:val="0"/>
                <w:iCs w:val="0"/>
                <w:color w:val="000000"/>
                <w:sz w:val="22"/>
                <w:szCs w:val="22"/>
                <w:u w:val="none"/>
                <w:lang w:val="en-US" w:eastAsia="zh-CN"/>
              </w:rPr>
            </w:pPr>
            <w:r>
              <w:rPr>
                <w:rFonts w:hint="default" w:ascii="宋体" w:hAnsi="宋体" w:eastAsia="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lang w:val="en-US" w:eastAsia="zh-CN"/>
              </w:rPr>
              <w:t>风火轮</w:t>
            </w:r>
            <w:r>
              <w:rPr>
                <w:rFonts w:hint="default" w:ascii="宋体" w:hAnsi="宋体" w:eastAsia="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lang w:val="en-US" w:eastAsia="zh-CN"/>
              </w:rPr>
              <w:t>相关系统</w:t>
            </w:r>
          </w:p>
        </w:tc>
        <w:tc>
          <w:tcPr>
            <w:tcW w:w="3506" w:type="dxa"/>
            <w:shd w:val="clear" w:color="auto" w:fill="auto"/>
            <w:noWrap/>
            <w:vAlign w:val="center"/>
          </w:tcPr>
          <w:p w14:paraId="4B862A9C">
            <w:pPr>
              <w:keepNext/>
              <w:snapToGrid w:val="0"/>
              <w:spacing w:line="240" w:lineRule="auto"/>
              <w:ind w:left="0" w:leftChars="0" w:right="0" w:rightChars="0" w:firstLine="0" w:firstLineChars="0"/>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风火轮系统集成交易平台</w:t>
            </w:r>
          </w:p>
        </w:tc>
      </w:tr>
      <w:tr w14:paraId="5B24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109104B9">
            <w:pPr>
              <w:keepNext/>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w:t>
            </w:r>
          </w:p>
        </w:tc>
        <w:tc>
          <w:tcPr>
            <w:tcW w:w="4546" w:type="dxa"/>
            <w:shd w:val="clear" w:color="auto" w:fill="auto"/>
            <w:noWrap/>
            <w:vAlign w:val="center"/>
          </w:tcPr>
          <w:p w14:paraId="1EA719F7">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财务系统（ERP系统）</w:t>
            </w:r>
          </w:p>
        </w:tc>
        <w:tc>
          <w:tcPr>
            <w:tcW w:w="3506" w:type="dxa"/>
            <w:shd w:val="clear" w:color="auto" w:fill="auto"/>
            <w:noWrap/>
            <w:vAlign w:val="center"/>
          </w:tcPr>
          <w:p w14:paraId="479A4D91">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1A307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0F6138FE">
            <w:pPr>
              <w:keepNext/>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w:t>
            </w:r>
          </w:p>
        </w:tc>
        <w:tc>
          <w:tcPr>
            <w:tcW w:w="4546" w:type="dxa"/>
            <w:shd w:val="clear" w:color="auto" w:fill="auto"/>
            <w:noWrap/>
            <w:vAlign w:val="center"/>
          </w:tcPr>
          <w:p w14:paraId="5F43276F">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电子文件归档子系统</w:t>
            </w:r>
          </w:p>
        </w:tc>
        <w:tc>
          <w:tcPr>
            <w:tcW w:w="3506" w:type="dxa"/>
            <w:shd w:val="clear" w:color="auto" w:fill="auto"/>
            <w:noWrap/>
            <w:vAlign w:val="center"/>
          </w:tcPr>
          <w:p w14:paraId="2C586FDB">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3B6A8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59051C0D">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w:t>
            </w:r>
          </w:p>
        </w:tc>
        <w:tc>
          <w:tcPr>
            <w:tcW w:w="4546" w:type="dxa"/>
            <w:shd w:val="clear" w:color="auto" w:fill="auto"/>
            <w:noWrap/>
            <w:vAlign w:val="center"/>
          </w:tcPr>
          <w:p w14:paraId="4626B9EC">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档案管理系统</w:t>
            </w:r>
          </w:p>
        </w:tc>
        <w:tc>
          <w:tcPr>
            <w:tcW w:w="3506" w:type="dxa"/>
            <w:shd w:val="clear" w:color="auto" w:fill="auto"/>
            <w:noWrap/>
            <w:vAlign w:val="center"/>
          </w:tcPr>
          <w:p w14:paraId="744E8385">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026AB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72891621">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w:t>
            </w:r>
          </w:p>
        </w:tc>
        <w:tc>
          <w:tcPr>
            <w:tcW w:w="4546" w:type="dxa"/>
            <w:shd w:val="clear" w:color="auto" w:fill="auto"/>
            <w:noWrap/>
            <w:vAlign w:val="center"/>
          </w:tcPr>
          <w:p w14:paraId="0729EFF5">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数据应用平台</w:t>
            </w:r>
          </w:p>
        </w:tc>
        <w:tc>
          <w:tcPr>
            <w:tcW w:w="3506" w:type="dxa"/>
            <w:shd w:val="clear" w:color="auto" w:fill="auto"/>
            <w:noWrap/>
            <w:vAlign w:val="center"/>
          </w:tcPr>
          <w:p w14:paraId="2F046BF6">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6B40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1037492F">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w:t>
            </w:r>
          </w:p>
        </w:tc>
        <w:tc>
          <w:tcPr>
            <w:tcW w:w="4546" w:type="dxa"/>
            <w:shd w:val="clear" w:color="auto" w:fill="auto"/>
            <w:noWrap/>
            <w:vAlign w:val="center"/>
          </w:tcPr>
          <w:p w14:paraId="5CD7E548">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IT运维管理平台</w:t>
            </w:r>
          </w:p>
        </w:tc>
        <w:tc>
          <w:tcPr>
            <w:tcW w:w="3506" w:type="dxa"/>
            <w:shd w:val="clear" w:color="auto" w:fill="auto"/>
            <w:noWrap/>
            <w:vAlign w:val="center"/>
          </w:tcPr>
          <w:p w14:paraId="5AAFE174">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622B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5A1CB27B">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10</w:t>
            </w:r>
          </w:p>
        </w:tc>
        <w:tc>
          <w:tcPr>
            <w:tcW w:w="4546" w:type="dxa"/>
            <w:shd w:val="clear" w:color="auto" w:fill="auto"/>
            <w:noWrap/>
            <w:vAlign w:val="center"/>
          </w:tcPr>
          <w:p w14:paraId="3C38AB6D">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资金系统</w:t>
            </w:r>
          </w:p>
        </w:tc>
        <w:tc>
          <w:tcPr>
            <w:tcW w:w="3506" w:type="dxa"/>
            <w:shd w:val="clear" w:color="auto" w:fill="auto"/>
            <w:noWrap/>
            <w:vAlign w:val="center"/>
          </w:tcPr>
          <w:p w14:paraId="4936A0DB">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18D07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322A99B8">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11</w:t>
            </w:r>
          </w:p>
        </w:tc>
        <w:tc>
          <w:tcPr>
            <w:tcW w:w="4546" w:type="dxa"/>
            <w:shd w:val="clear" w:color="auto" w:fill="auto"/>
            <w:noWrap/>
            <w:vAlign w:val="center"/>
          </w:tcPr>
          <w:p w14:paraId="3E0B1085">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资金监管结算系统</w:t>
            </w:r>
          </w:p>
        </w:tc>
        <w:tc>
          <w:tcPr>
            <w:tcW w:w="3506" w:type="dxa"/>
            <w:shd w:val="clear" w:color="auto" w:fill="auto"/>
            <w:noWrap/>
            <w:vAlign w:val="center"/>
          </w:tcPr>
          <w:p w14:paraId="5DE1410E">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6554D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1EFDB1B8">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12</w:t>
            </w:r>
          </w:p>
        </w:tc>
        <w:tc>
          <w:tcPr>
            <w:tcW w:w="4546" w:type="dxa"/>
            <w:shd w:val="clear" w:color="auto" w:fill="auto"/>
            <w:noWrap/>
            <w:vAlign w:val="center"/>
          </w:tcPr>
          <w:p w14:paraId="0F93F4F7">
            <w:pPr>
              <w:keepNext/>
              <w:keepLines w:val="0"/>
              <w:widowControl/>
              <w:suppressLineNumbers w:val="0"/>
              <w:snapToGrid w:val="0"/>
              <w:spacing w:line="240" w:lineRule="auto"/>
              <w:ind w:left="0" w:leftChars="0" w:right="0" w:rightChars="0" w:firstLine="0" w:firstLineChars="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数据洞察平台</w:t>
            </w:r>
          </w:p>
        </w:tc>
        <w:tc>
          <w:tcPr>
            <w:tcW w:w="3506" w:type="dxa"/>
            <w:shd w:val="clear" w:color="auto" w:fill="auto"/>
            <w:noWrap/>
            <w:vAlign w:val="center"/>
          </w:tcPr>
          <w:p w14:paraId="054EFCC0">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01CD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0F3391BA">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13</w:t>
            </w:r>
          </w:p>
        </w:tc>
        <w:tc>
          <w:tcPr>
            <w:tcW w:w="4546" w:type="dxa"/>
            <w:shd w:val="clear" w:color="auto" w:fill="auto"/>
            <w:noWrap/>
            <w:vAlign w:val="center"/>
          </w:tcPr>
          <w:p w14:paraId="74AF197A">
            <w:pPr>
              <w:keepNext/>
              <w:keepLines w:val="0"/>
              <w:widowControl/>
              <w:suppressLineNumbers w:val="0"/>
              <w:snapToGrid w:val="0"/>
              <w:spacing w:line="240" w:lineRule="auto"/>
              <w:ind w:left="0" w:leftChars="0" w:right="0" w:rightChars="0" w:firstLine="0" w:firstLineChars="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领导驾驶舱</w:t>
            </w:r>
          </w:p>
        </w:tc>
        <w:tc>
          <w:tcPr>
            <w:tcW w:w="3506" w:type="dxa"/>
            <w:shd w:val="clear" w:color="auto" w:fill="auto"/>
            <w:noWrap/>
            <w:vAlign w:val="center"/>
          </w:tcPr>
          <w:p w14:paraId="58E172CA">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1818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13607A4A">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4546" w:type="dxa"/>
            <w:shd w:val="clear" w:color="auto" w:fill="auto"/>
            <w:noWrap/>
            <w:vAlign w:val="center"/>
          </w:tcPr>
          <w:p w14:paraId="3D585C86">
            <w:pPr>
              <w:keepNext/>
              <w:keepLines w:val="0"/>
              <w:widowControl/>
              <w:suppressLineNumbers w:val="0"/>
              <w:snapToGrid w:val="0"/>
              <w:spacing w:line="240" w:lineRule="auto"/>
              <w:ind w:left="0" w:leftChars="0" w:right="0" w:rightChars="0" w:firstLine="0" w:firstLineChars="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固定资产系统</w:t>
            </w:r>
          </w:p>
        </w:tc>
        <w:tc>
          <w:tcPr>
            <w:tcW w:w="3506" w:type="dxa"/>
            <w:shd w:val="clear" w:color="auto" w:fill="auto"/>
            <w:noWrap/>
            <w:vAlign w:val="center"/>
          </w:tcPr>
          <w:p w14:paraId="7F2A1181">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7ED2D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35C9EA2D">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15</w:t>
            </w:r>
          </w:p>
        </w:tc>
        <w:tc>
          <w:tcPr>
            <w:tcW w:w="4546" w:type="dxa"/>
            <w:shd w:val="clear" w:color="auto" w:fill="auto"/>
            <w:noWrap/>
            <w:vAlign w:val="center"/>
          </w:tcPr>
          <w:p w14:paraId="4F5CBE4D">
            <w:pPr>
              <w:keepNext/>
              <w:keepLines w:val="0"/>
              <w:widowControl/>
              <w:suppressLineNumbers w:val="0"/>
              <w:snapToGrid w:val="0"/>
              <w:spacing w:line="240" w:lineRule="auto"/>
              <w:ind w:left="0" w:leftChars="0" w:right="0" w:rightChars="0" w:firstLine="0" w:firstLineChars="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企业邮箱</w:t>
            </w:r>
          </w:p>
        </w:tc>
        <w:tc>
          <w:tcPr>
            <w:tcW w:w="3506" w:type="dxa"/>
            <w:shd w:val="clear" w:color="auto" w:fill="auto"/>
            <w:noWrap/>
            <w:vAlign w:val="center"/>
          </w:tcPr>
          <w:p w14:paraId="47B17190">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1719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2364E33A">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16</w:t>
            </w:r>
          </w:p>
        </w:tc>
        <w:tc>
          <w:tcPr>
            <w:tcW w:w="4546" w:type="dxa"/>
            <w:shd w:val="clear" w:color="auto" w:fill="auto"/>
            <w:noWrap/>
            <w:vAlign w:val="center"/>
          </w:tcPr>
          <w:p w14:paraId="7EAFCEF6">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合同服务中心</w:t>
            </w:r>
          </w:p>
        </w:tc>
        <w:tc>
          <w:tcPr>
            <w:tcW w:w="3506" w:type="dxa"/>
            <w:shd w:val="clear" w:color="auto" w:fill="auto"/>
            <w:noWrap/>
            <w:vAlign w:val="center"/>
          </w:tcPr>
          <w:p w14:paraId="0D78A6BD">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799F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447EE770">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17</w:t>
            </w:r>
          </w:p>
        </w:tc>
        <w:tc>
          <w:tcPr>
            <w:tcW w:w="4546" w:type="dxa"/>
            <w:shd w:val="clear" w:color="auto" w:fill="auto"/>
            <w:noWrap/>
            <w:vAlign w:val="center"/>
          </w:tcPr>
          <w:p w14:paraId="391348E9">
            <w:pPr>
              <w:keepNext/>
              <w:keepLines w:val="0"/>
              <w:widowControl/>
              <w:suppressLineNumbers w:val="0"/>
              <w:snapToGrid w:val="0"/>
              <w:spacing w:line="240" w:lineRule="auto"/>
              <w:ind w:left="0" w:leftChars="0" w:right="0" w:rightChars="0" w:firstLine="0" w:firstLineChars="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统一认证系统</w:t>
            </w:r>
          </w:p>
        </w:tc>
        <w:tc>
          <w:tcPr>
            <w:tcW w:w="3506" w:type="dxa"/>
            <w:shd w:val="clear" w:color="auto" w:fill="auto"/>
            <w:noWrap/>
            <w:vAlign w:val="center"/>
          </w:tcPr>
          <w:p w14:paraId="31342E51">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75AF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5575DD57">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18</w:t>
            </w:r>
          </w:p>
        </w:tc>
        <w:tc>
          <w:tcPr>
            <w:tcW w:w="4546" w:type="dxa"/>
            <w:shd w:val="clear" w:color="auto" w:fill="auto"/>
            <w:noWrap/>
            <w:vAlign w:val="center"/>
          </w:tcPr>
          <w:p w14:paraId="27FB2D92">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数据中台</w:t>
            </w:r>
          </w:p>
        </w:tc>
        <w:tc>
          <w:tcPr>
            <w:tcW w:w="3506" w:type="dxa"/>
            <w:shd w:val="clear" w:color="auto" w:fill="auto"/>
            <w:noWrap/>
            <w:vAlign w:val="center"/>
          </w:tcPr>
          <w:p w14:paraId="6FC5CF28">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155A5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7B8CAB73">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19</w:t>
            </w:r>
          </w:p>
        </w:tc>
        <w:tc>
          <w:tcPr>
            <w:tcW w:w="4546" w:type="dxa"/>
            <w:shd w:val="clear" w:color="auto" w:fill="auto"/>
            <w:noWrap/>
            <w:vAlign w:val="center"/>
          </w:tcPr>
          <w:p w14:paraId="7222008D">
            <w:pPr>
              <w:keepNext/>
              <w:keepLines w:val="0"/>
              <w:widowControl/>
              <w:suppressLineNumbers w:val="0"/>
              <w:snapToGrid w:val="0"/>
              <w:spacing w:line="240" w:lineRule="auto"/>
              <w:ind w:left="0" w:leftChars="0" w:right="0" w:rightChars="0" w:firstLine="0" w:firstLineChars="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企业微信</w:t>
            </w:r>
          </w:p>
        </w:tc>
        <w:tc>
          <w:tcPr>
            <w:tcW w:w="3506" w:type="dxa"/>
            <w:shd w:val="clear" w:color="auto" w:fill="auto"/>
            <w:noWrap/>
            <w:vAlign w:val="center"/>
          </w:tcPr>
          <w:p w14:paraId="65FB347E">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52D8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3BB781E9">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20</w:t>
            </w:r>
          </w:p>
        </w:tc>
        <w:tc>
          <w:tcPr>
            <w:tcW w:w="4546" w:type="dxa"/>
            <w:shd w:val="clear" w:color="auto" w:fill="auto"/>
            <w:noWrap/>
            <w:vAlign w:val="center"/>
          </w:tcPr>
          <w:p w14:paraId="604C4A8E">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阿里云短信平台</w:t>
            </w:r>
          </w:p>
        </w:tc>
        <w:tc>
          <w:tcPr>
            <w:tcW w:w="3506" w:type="dxa"/>
            <w:shd w:val="clear" w:color="auto" w:fill="auto"/>
            <w:noWrap/>
            <w:vAlign w:val="center"/>
          </w:tcPr>
          <w:p w14:paraId="28D200F4">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0FDC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6F1F4BA4">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21</w:t>
            </w:r>
          </w:p>
        </w:tc>
        <w:tc>
          <w:tcPr>
            <w:tcW w:w="4546" w:type="dxa"/>
            <w:shd w:val="clear" w:color="auto" w:fill="auto"/>
            <w:noWrap/>
            <w:vAlign w:val="center"/>
          </w:tcPr>
          <w:p w14:paraId="7D619C09">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国资委公文系统</w:t>
            </w:r>
          </w:p>
        </w:tc>
        <w:tc>
          <w:tcPr>
            <w:tcW w:w="3506" w:type="dxa"/>
            <w:shd w:val="clear" w:color="auto" w:fill="auto"/>
            <w:noWrap/>
            <w:vAlign w:val="center"/>
          </w:tcPr>
          <w:p w14:paraId="7902FBA2">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09388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68DF13E2">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22</w:t>
            </w:r>
          </w:p>
        </w:tc>
        <w:tc>
          <w:tcPr>
            <w:tcW w:w="4546" w:type="dxa"/>
            <w:shd w:val="clear" w:color="auto" w:fill="auto"/>
            <w:noWrap/>
            <w:vAlign w:val="center"/>
          </w:tcPr>
          <w:p w14:paraId="51463DBF">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印控（云玺）</w:t>
            </w:r>
          </w:p>
        </w:tc>
        <w:tc>
          <w:tcPr>
            <w:tcW w:w="3506" w:type="dxa"/>
            <w:shd w:val="clear" w:color="auto" w:fill="auto"/>
            <w:noWrap/>
            <w:vAlign w:val="center"/>
          </w:tcPr>
          <w:p w14:paraId="69C2E496">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3EE7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1BD169D9">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23</w:t>
            </w:r>
          </w:p>
        </w:tc>
        <w:tc>
          <w:tcPr>
            <w:tcW w:w="4546" w:type="dxa"/>
            <w:shd w:val="clear" w:color="auto" w:fill="auto"/>
            <w:noWrap/>
            <w:vAlign w:val="center"/>
          </w:tcPr>
          <w:p w14:paraId="1B768BC1">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电子签章系统</w:t>
            </w:r>
          </w:p>
        </w:tc>
        <w:tc>
          <w:tcPr>
            <w:tcW w:w="3506" w:type="dxa"/>
            <w:shd w:val="clear" w:color="auto" w:fill="auto"/>
            <w:noWrap/>
            <w:vAlign w:val="center"/>
          </w:tcPr>
          <w:p w14:paraId="16336D18">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r w14:paraId="7B790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04" w:type="dxa"/>
            <w:shd w:val="clear" w:color="auto" w:fill="auto"/>
            <w:noWrap/>
            <w:vAlign w:val="center"/>
          </w:tcPr>
          <w:p w14:paraId="325F1C02">
            <w:pPr>
              <w:keepNext/>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24</w:t>
            </w:r>
          </w:p>
        </w:tc>
        <w:tc>
          <w:tcPr>
            <w:tcW w:w="4546" w:type="dxa"/>
            <w:shd w:val="clear" w:color="auto" w:fill="auto"/>
            <w:noWrap/>
            <w:vAlign w:val="center"/>
          </w:tcPr>
          <w:p w14:paraId="0340F94B">
            <w:pPr>
              <w:keepNext/>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合同系统[深数所]</w:t>
            </w:r>
          </w:p>
        </w:tc>
        <w:tc>
          <w:tcPr>
            <w:tcW w:w="3506" w:type="dxa"/>
            <w:shd w:val="clear" w:color="auto" w:fill="auto"/>
            <w:noWrap/>
            <w:vAlign w:val="center"/>
          </w:tcPr>
          <w:p w14:paraId="4DE89FBB">
            <w:pPr>
              <w:keepNext/>
              <w:snapToGrid w:val="0"/>
              <w:spacing w:line="240" w:lineRule="auto"/>
              <w:ind w:left="0" w:leftChars="0" w:right="0" w:rightChars="0" w:firstLine="0" w:firstLineChars="0"/>
              <w:jc w:val="center"/>
              <w:rPr>
                <w:rFonts w:hint="eastAsia" w:ascii="宋体" w:hAnsi="宋体" w:eastAsia="宋体" w:cs="宋体"/>
                <w:i w:val="0"/>
                <w:iCs w:val="0"/>
                <w:color w:val="000000"/>
                <w:sz w:val="22"/>
                <w:szCs w:val="22"/>
                <w:u w:val="none"/>
              </w:rPr>
            </w:pPr>
          </w:p>
        </w:tc>
      </w:tr>
    </w:tbl>
    <w:p w14:paraId="60C2F63A">
      <w:pPr>
        <w:pStyle w:val="2"/>
      </w:pPr>
    </w:p>
    <w:p w14:paraId="65501E98">
      <w:pPr>
        <w:pStyle w:val="3"/>
        <w:numPr>
          <w:ilvl w:val="0"/>
          <w:numId w:val="0"/>
        </w:numPr>
        <w:topLinePunct w:val="0"/>
        <w:ind w:left="0" w:leftChars="0" w:firstLine="640"/>
        <w:rPr>
          <w:b w:val="0"/>
          <w:color w:val="auto"/>
          <w:highlight w:val="none"/>
        </w:rPr>
      </w:pPr>
      <w:r>
        <w:rPr>
          <w:rFonts w:hint="eastAsia"/>
          <w:color w:val="auto"/>
          <w:highlight w:val="none"/>
          <w:lang w:eastAsia="zh-CN"/>
        </w:rPr>
        <w:t>二、</w:t>
      </w:r>
      <w:r>
        <w:rPr>
          <w:color w:val="auto"/>
          <w:highlight w:val="none"/>
        </w:rPr>
        <w:t>项目技术要求</w:t>
      </w:r>
    </w:p>
    <w:p w14:paraId="2BF8F61F">
      <w:pPr>
        <w:pStyle w:val="4"/>
        <w:numPr>
          <w:ilvl w:val="0"/>
          <w:numId w:val="0"/>
        </w:numPr>
        <w:topLinePunct w:val="0"/>
        <w:ind w:left="0" w:leftChars="0" w:firstLine="640"/>
        <w:rPr>
          <w:rFonts w:hint="eastAsia" w:ascii="楷体_GB2312" w:hAnsi="楷体_GB2312" w:eastAsia="楷体_GB2312" w:cs="楷体_GB2312"/>
          <w:b w:val="0"/>
          <w:color w:val="auto"/>
          <w:highlight w:val="none"/>
        </w:rPr>
      </w:pPr>
      <w:r>
        <w:rPr>
          <w:rFonts w:hint="eastAsia"/>
          <w:color w:val="auto"/>
          <w:highlight w:val="none"/>
          <w:lang w:eastAsia="zh-CN"/>
        </w:rPr>
        <w:t>（一）</w:t>
      </w:r>
      <w:r>
        <w:rPr>
          <w:color w:val="auto"/>
          <w:highlight w:val="none"/>
        </w:rPr>
        <w:t>功能模块</w:t>
      </w:r>
    </w:p>
    <w:p w14:paraId="4FA9861E">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1.</w:t>
      </w:r>
      <w:r>
        <w:rPr>
          <w:rFonts w:hint="eastAsia" w:ascii="仿宋" w:hAnsi="仿宋" w:eastAsia="仿宋" w:cs="仿宋"/>
          <w:b/>
          <w:bCs/>
          <w:color w:val="auto"/>
          <w:sz w:val="32"/>
          <w:szCs w:val="32"/>
          <w:highlight w:val="none"/>
          <w:lang w:eastAsia="zh-CN"/>
        </w:rPr>
        <w:t xml:space="preserve"> </w:t>
      </w:r>
      <w:r>
        <w:rPr>
          <w:b/>
          <w:bCs/>
          <w:color w:val="auto"/>
          <w:highlight w:val="none"/>
        </w:rPr>
        <w:t>公文处理</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需求主责部门：办公室</w:t>
      </w:r>
      <w:r>
        <w:rPr>
          <w:rFonts w:hint="eastAsia" w:ascii="宋体" w:hAnsi="宋体" w:eastAsia="宋体" w:cs="宋体"/>
          <w:b/>
          <w:bCs/>
          <w:color w:val="auto"/>
          <w:szCs w:val="21"/>
          <w:highlight w:val="none"/>
          <w:lang w:eastAsia="zh-CN"/>
        </w:rPr>
        <w:t>）</w:t>
      </w:r>
    </w:p>
    <w:p w14:paraId="4425936A">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包括但不限于来文登记和收文处理，发文审批流程、分公司收文处理。</w:t>
      </w:r>
    </w:p>
    <w:p w14:paraId="221E0CCB">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集成：收文登记、发文审批与市国资委公文系统完成对接，集成安印签章功能，完成在线签章等功能，与集团</w:t>
      </w:r>
      <w:r>
        <w:rPr>
          <w:rFonts w:hint="eastAsia" w:cs="仿宋_GB2312"/>
          <w:color w:val="auto"/>
          <w:sz w:val="32"/>
          <w:szCs w:val="32"/>
          <w:highlight w:val="none"/>
          <w:lang w:val="en-US" w:eastAsia="zh-CN"/>
        </w:rPr>
        <w:t>远程印章系统、</w:t>
      </w:r>
      <w:r>
        <w:rPr>
          <w:rFonts w:ascii="Times New Roman" w:hAnsi="Times New Roman" w:eastAsia="仿宋_GB2312" w:cs="仿宋_GB2312"/>
          <w:color w:val="auto"/>
          <w:sz w:val="32"/>
          <w:szCs w:val="32"/>
          <w:highlight w:val="none"/>
        </w:rPr>
        <w:t>档案系统对接。</w:t>
      </w:r>
    </w:p>
    <w:p w14:paraId="142E0BDD">
      <w:pPr>
        <w:keepNext w:val="0"/>
        <w:keepLines w:val="0"/>
        <w:pageBreakBefore w:val="0"/>
        <w:widowControl w:val="0"/>
        <w:kinsoku/>
        <w:wordWrap/>
        <w:overflowPunct/>
        <w:topLinePunct w:val="0"/>
        <w:autoSpaceDE/>
        <w:autoSpaceDN/>
        <w:bidi w:val="0"/>
        <w:adjustRightInd/>
        <w:snapToGrid w:val="0"/>
        <w:spacing w:before="0" w:after="0" w:line="560" w:lineRule="exact"/>
        <w:ind w:left="0" w:firstLine="643" w:firstLineChars="200"/>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rPr>
        <w:t>智能功能：</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智能收文，支持PC和移动端的智能收文功能，需要提供智能识别对方来文文件，方便业务快速进行收文登记。</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智能识别与填充，识别文档输出形式丰富，支持OFD、</w:t>
      </w:r>
      <w:r>
        <w:rPr>
          <w:rFonts w:hint="eastAsia" w:ascii="Times New Roman" w:hAnsi="Times New Roman" w:eastAsia="仿宋_GB2312" w:cs="仿宋_GB2312"/>
          <w:color w:val="auto"/>
          <w:sz w:val="32"/>
          <w:szCs w:val="32"/>
          <w:highlight w:val="none"/>
          <w:lang w:val="en-US" w:eastAsia="zh-CN"/>
        </w:rPr>
        <w:t>WORD、</w:t>
      </w:r>
      <w:r>
        <w:rPr>
          <w:rFonts w:hint="eastAsia" w:ascii="Times New Roman" w:hAnsi="Times New Roman" w:eastAsia="仿宋_GB2312" w:cs="仿宋_GB2312"/>
          <w:color w:val="auto"/>
          <w:sz w:val="32"/>
          <w:szCs w:val="32"/>
          <w:highlight w:val="none"/>
        </w:rPr>
        <w:t>PDF、TXT等格式，且提供高速、精准两种识别模式。智能填充可通过上传图片自动提取公文文号、标题、紧急程度等结构化信息，大幅减少人工录入工作量。</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来文智能功能摘要。支持PC和移动端的智能公文摘要功能，支持通过智能大模型能力，对文件内容进行分析和识别，提取关键字和主要信息，重组为文件摘要，审批意见摘要，并自动添加至审批表中，以便后续办理人员快速了解公文主要内容。支持用户在自动摘要的结果上，手动修改摘要文字信息，加入对于文件审核重点的理解，弥补AI摘要的不足。</w:t>
      </w:r>
      <w:r>
        <w:rPr>
          <w:rFonts w:hint="eastAsia" w:ascii="Times New Roman" w:hAnsi="Times New Roman" w:eastAsia="仿宋_GB2312" w:cs="仿宋_GB2312"/>
          <w:color w:val="auto"/>
          <w:sz w:val="32"/>
          <w:szCs w:val="32"/>
          <w:highlight w:val="none"/>
          <w:lang w:val="en-US" w:eastAsia="zh-CN"/>
        </w:rPr>
        <w:t>（4）根据集团办件情况，可以从后台按照单位/个人导出年度、季度、月度办件时长，结合AI可智能生成分析报告。</w:t>
      </w:r>
    </w:p>
    <w:p w14:paraId="63E169B3">
      <w:pPr>
        <w:pStyle w:val="14"/>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t>基础功能：拟稿、</w:t>
      </w:r>
      <w:r>
        <w:rPr>
          <w:rFonts w:hint="eastAsia" w:cs="仿宋_GB2312"/>
          <w:b/>
          <w:bCs/>
          <w:color w:val="auto"/>
          <w:sz w:val="32"/>
          <w:szCs w:val="32"/>
          <w:highlight w:val="none"/>
          <w:lang w:val="en-US" w:eastAsia="zh-CN"/>
        </w:rPr>
        <w:t>智能</w:t>
      </w:r>
      <w:r>
        <w:rPr>
          <w:rFonts w:hint="eastAsia" w:ascii="Times New Roman" w:hAnsi="Times New Roman" w:eastAsia="仿宋_GB2312" w:cs="仿宋_GB2312"/>
          <w:b/>
          <w:bCs/>
          <w:color w:val="auto"/>
          <w:sz w:val="32"/>
          <w:szCs w:val="32"/>
          <w:highlight w:val="none"/>
        </w:rPr>
        <w:t>核稿、会签、公文流转、公文签收、收文登记、领导批示、收文承办、国资委公文交换、集团内公文交换、集团和子公司的公文文档、公文效率分析。</w:t>
      </w:r>
    </w:p>
    <w:p w14:paraId="6154D2FC">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公文线上套红、签章；公文归档，公文统计查询，权限管理等；对接办公软件，支持在线修改、修订及审批；支持根据文档相关信息建立台账，提供检索和批量导出功能；支持移动收发文：实现移动端签收、移动登记、移动退文、移动编号、编号调整、移动作废，方便文书便捷进行收文。实现移动端发文起草和审批功能。</w:t>
      </w:r>
    </w:p>
    <w:p w14:paraId="5DBC6FBC">
      <w:pPr>
        <w:pStyle w:val="14"/>
        <w:rPr>
          <w:rFonts w:hint="eastAsia" w:ascii="仿宋_GB2312" w:hAnsi="仿宋_GB2312" w:eastAsia="仿宋_GB2312" w:cs="仿宋_GB2312"/>
          <w:color w:val="auto"/>
          <w:sz w:val="32"/>
          <w:szCs w:val="32"/>
          <w:highlight w:val="none"/>
        </w:rPr>
      </w:pPr>
      <w:r>
        <w:rPr>
          <w:rFonts w:ascii="Times New Roman" w:hAnsi="Times New Roman" w:eastAsia="仿宋_GB2312" w:cs="仿宋_GB2312"/>
          <w:b/>
          <w:bCs/>
          <w:i w:val="0"/>
          <w:strike w:val="0"/>
          <w:color w:val="auto"/>
          <w:sz w:val="32"/>
          <w:szCs w:val="32"/>
          <w:highlight w:val="none"/>
          <w:u w:val="none"/>
        </w:rPr>
        <w:t>收文处理流程</w:t>
      </w:r>
      <w:r>
        <w:rPr>
          <w:rFonts w:ascii="Times New Roman" w:hAnsi="Times New Roman" w:eastAsia="仿宋_GB2312" w:cs="仿宋_GB2312"/>
          <w:i w:val="0"/>
          <w:strike w:val="0"/>
          <w:color w:val="auto"/>
          <w:sz w:val="32"/>
          <w:szCs w:val="32"/>
          <w:highlight w:val="none"/>
          <w:u w:val="none"/>
        </w:rPr>
        <w:t>支持当多个部门负责人处于同一审批节点时，某个负责人选择处理人之后，流程自动传阅到处理人，无需当前节点所有负责人全部审核完</w:t>
      </w:r>
      <w:r>
        <w:rPr>
          <w:rFonts w:hint="eastAsia" w:cs="仿宋_GB2312"/>
          <w:i w:val="0"/>
          <w:strike w:val="0"/>
          <w:color w:val="auto"/>
          <w:sz w:val="32"/>
          <w:szCs w:val="32"/>
          <w:highlight w:val="none"/>
          <w:u w:val="none"/>
          <w:lang w:eastAsia="zh-CN"/>
        </w:rPr>
        <w:t>下一</w:t>
      </w:r>
      <w:r>
        <w:rPr>
          <w:rFonts w:ascii="Times New Roman" w:hAnsi="Times New Roman" w:eastAsia="仿宋_GB2312" w:cs="仿宋_GB2312"/>
          <w:i w:val="0"/>
          <w:strike w:val="0"/>
          <w:color w:val="auto"/>
          <w:sz w:val="32"/>
          <w:szCs w:val="32"/>
          <w:highlight w:val="none"/>
          <w:u w:val="none"/>
        </w:rPr>
        <w:t>个节点才能收到代办。集团收文处理流程，优化节点流转顺序，将现行先流转至协办单位、再流转至主办部门的模式，调整为先流转至统筹主办部门、再流转至协办部门。同时支持收到系统来文时，收文登记流程自动转为收文处理流程；流程分办时可选择多个顺序流程，支持领导审批、部门办理按需串行或同步进行；领导批示意见自动跟踪提醒，一般性批示除外，特殊批示意见将提醒设置的知悉范围人员；文件归档后若再次出现领导批示意见，仍自动提醒跟踪；结合AI能力，支持来文摘要</w:t>
      </w:r>
      <w:r>
        <w:rPr>
          <w:rFonts w:hint="eastAsia" w:cs="仿宋_GB2312"/>
          <w:i w:val="0"/>
          <w:strike w:val="0"/>
          <w:color w:val="auto"/>
          <w:sz w:val="32"/>
          <w:szCs w:val="32"/>
          <w:highlight w:val="none"/>
          <w:u w:val="none"/>
          <w:lang w:val="en-US" w:eastAsia="zh-CN"/>
        </w:rPr>
        <w:t>智能</w:t>
      </w:r>
      <w:r>
        <w:rPr>
          <w:rFonts w:ascii="Times New Roman" w:hAnsi="Times New Roman" w:eastAsia="仿宋_GB2312" w:cs="仿宋_GB2312"/>
          <w:i w:val="0"/>
          <w:strike w:val="0"/>
          <w:color w:val="auto"/>
          <w:sz w:val="32"/>
          <w:szCs w:val="32"/>
          <w:highlight w:val="none"/>
          <w:u w:val="none"/>
        </w:rPr>
        <w:t>生成。</w:t>
      </w:r>
    </w:p>
    <w:p w14:paraId="41DDEEB4">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b/>
          <w:bCs/>
          <w:i w:val="0"/>
          <w:strike w:val="0"/>
          <w:color w:val="auto"/>
          <w:sz w:val="32"/>
          <w:szCs w:val="32"/>
          <w:highlight w:val="none"/>
          <w:u w:val="none"/>
        </w:rPr>
        <w:t>发文审批流程</w:t>
      </w:r>
      <w:r>
        <w:rPr>
          <w:rFonts w:hint="eastAsia" w:ascii="Times New Roman" w:hAnsi="Times New Roman" w:eastAsia="仿宋_GB2312" w:cs="仿宋_GB2312"/>
          <w:i w:val="0"/>
          <w:strike w:val="0"/>
          <w:color w:val="auto"/>
          <w:sz w:val="32"/>
          <w:szCs w:val="32"/>
          <w:highlight w:val="none"/>
          <w:u w:val="none"/>
          <w:lang w:val="en-US" w:eastAsia="zh-CN"/>
        </w:rPr>
        <w:t>实现</w:t>
      </w:r>
      <w:r>
        <w:rPr>
          <w:rFonts w:ascii="Times New Roman" w:hAnsi="Times New Roman" w:eastAsia="仿宋_GB2312" w:cs="仿宋_GB2312"/>
          <w:i w:val="0"/>
          <w:strike w:val="0"/>
          <w:color w:val="auto"/>
          <w:sz w:val="32"/>
          <w:szCs w:val="32"/>
          <w:highlight w:val="none"/>
          <w:u w:val="none"/>
        </w:rPr>
        <w:t>套红</w:t>
      </w:r>
      <w:r>
        <w:rPr>
          <w:rFonts w:hint="eastAsia" w:ascii="Times New Roman" w:hAnsi="Times New Roman" w:eastAsia="仿宋_GB2312" w:cs="仿宋_GB2312"/>
          <w:i w:val="0"/>
          <w:strike w:val="0"/>
          <w:color w:val="auto"/>
          <w:sz w:val="32"/>
          <w:szCs w:val="32"/>
          <w:highlight w:val="none"/>
          <w:u w:val="none"/>
          <w:lang w:eastAsia="zh-CN"/>
        </w:rPr>
        <w:t>、</w:t>
      </w:r>
      <w:r>
        <w:rPr>
          <w:rFonts w:ascii="Times New Roman" w:hAnsi="Times New Roman" w:eastAsia="仿宋_GB2312" w:cs="仿宋_GB2312"/>
          <w:i w:val="0"/>
          <w:strike w:val="0"/>
          <w:color w:val="auto"/>
          <w:sz w:val="32"/>
          <w:szCs w:val="32"/>
          <w:highlight w:val="none"/>
          <w:u w:val="none"/>
        </w:rPr>
        <w:t>系统自动生成文号编号</w:t>
      </w:r>
      <w:r>
        <w:rPr>
          <w:rFonts w:hint="eastAsia" w:ascii="Times New Roman" w:hAnsi="Times New Roman" w:eastAsia="仿宋_GB2312" w:cs="仿宋_GB2312"/>
          <w:i w:val="0"/>
          <w:strike w:val="0"/>
          <w:color w:val="auto"/>
          <w:sz w:val="32"/>
          <w:szCs w:val="32"/>
          <w:highlight w:val="none"/>
          <w:u w:val="none"/>
          <w:lang w:val="en-US" w:eastAsia="zh-CN"/>
        </w:rPr>
        <w:t>。</w:t>
      </w:r>
      <w:r>
        <w:rPr>
          <w:rFonts w:hint="eastAsia" w:cs="仿宋_GB2312"/>
          <w:color w:val="auto"/>
          <w:sz w:val="32"/>
          <w:szCs w:val="32"/>
          <w:highlight w:val="none"/>
          <w:lang w:val="en-US" w:eastAsia="zh-CN"/>
        </w:rPr>
        <w:t>上传文件AI自动核稿，如核出错别字、缺字漏字、语句不通顺等低级语言错误、</w:t>
      </w:r>
      <w:r>
        <w:rPr>
          <w:rFonts w:ascii="Times New Roman" w:hAnsi="Times New Roman" w:eastAsia="仿宋_GB2312" w:cs="仿宋_GB2312"/>
          <w:color w:val="auto"/>
          <w:sz w:val="32"/>
          <w:szCs w:val="32"/>
          <w:highlight w:val="none"/>
        </w:rPr>
        <w:t>支持关联相关收文流程；发文摘要生成；内部文件自动分发；系统可以自动生成文号，文号可以手动修改，若文号与系统已有文号冲突时进行报错。</w:t>
      </w:r>
    </w:p>
    <w:p w14:paraId="4E4C3E26">
      <w:pPr>
        <w:pStyle w:val="14"/>
        <w:rPr>
          <w:rFonts w:ascii="Times New Roman" w:hAnsi="Times New Roman" w:eastAsia="仿宋_GB2312" w:cs="仿宋_GB2312"/>
          <w:i w:val="0"/>
          <w:strike w:val="0"/>
          <w:color w:val="auto"/>
          <w:sz w:val="32"/>
          <w:szCs w:val="32"/>
          <w:highlight w:val="none"/>
          <w:u w:val="none"/>
        </w:rPr>
      </w:pPr>
      <w:r>
        <w:rPr>
          <w:rFonts w:ascii="Times New Roman" w:hAnsi="Times New Roman" w:eastAsia="仿宋_GB2312" w:cs="仿宋_GB2312"/>
          <w:b/>
          <w:bCs/>
          <w:i w:val="0"/>
          <w:strike w:val="0"/>
          <w:color w:val="auto"/>
          <w:sz w:val="32"/>
          <w:szCs w:val="32"/>
          <w:highlight w:val="none"/>
          <w:u w:val="none"/>
        </w:rPr>
        <w:t>智能整理归档</w:t>
      </w:r>
      <w:r>
        <w:rPr>
          <w:rFonts w:hint="eastAsia" w:cs="仿宋_GB2312"/>
          <w:i w:val="0"/>
          <w:strike w:val="0"/>
          <w:color w:val="auto"/>
          <w:sz w:val="32"/>
          <w:szCs w:val="32"/>
          <w:highlight w:val="none"/>
          <w:u w:val="none"/>
          <w:lang w:val="en-US" w:eastAsia="zh-CN"/>
        </w:rPr>
        <w:t>各单位</w:t>
      </w:r>
      <w:r>
        <w:rPr>
          <w:rFonts w:ascii="Times New Roman" w:hAnsi="Times New Roman" w:eastAsia="仿宋_GB2312" w:cs="仿宋_GB2312"/>
          <w:i w:val="0"/>
          <w:strike w:val="0"/>
          <w:color w:val="auto"/>
          <w:sz w:val="32"/>
          <w:szCs w:val="32"/>
          <w:highlight w:val="none"/>
          <w:u w:val="none"/>
        </w:rPr>
        <w:t>的历史OA情况，</w:t>
      </w:r>
      <w:r>
        <w:rPr>
          <w:rFonts w:hint="eastAsia" w:cs="仿宋_GB2312"/>
          <w:i w:val="0"/>
          <w:strike w:val="0"/>
          <w:color w:val="auto"/>
          <w:sz w:val="32"/>
          <w:szCs w:val="32"/>
          <w:highlight w:val="none"/>
          <w:u w:val="none"/>
          <w:lang w:val="en-US" w:eastAsia="zh-CN"/>
        </w:rPr>
        <w:t>各单位可在系统查看本部门历史办件情况，</w:t>
      </w:r>
      <w:r>
        <w:rPr>
          <w:rFonts w:ascii="Times New Roman" w:hAnsi="Times New Roman" w:eastAsia="仿宋_GB2312" w:cs="仿宋_GB2312"/>
          <w:i w:val="0"/>
          <w:strike w:val="0"/>
          <w:color w:val="auto"/>
          <w:sz w:val="32"/>
          <w:szCs w:val="32"/>
          <w:highlight w:val="none"/>
          <w:u w:val="none"/>
        </w:rPr>
        <w:t>输出表格，可以清</w:t>
      </w:r>
      <w:r>
        <w:rPr>
          <w:rFonts w:hint="eastAsia" w:cs="仿宋_GB2312"/>
          <w:i w:val="0"/>
          <w:strike w:val="0"/>
          <w:color w:val="auto"/>
          <w:sz w:val="32"/>
          <w:szCs w:val="32"/>
          <w:highlight w:val="none"/>
          <w:u w:val="none"/>
          <w:lang w:eastAsia="zh-CN"/>
        </w:rPr>
        <w:t>晰地</w:t>
      </w:r>
      <w:r>
        <w:rPr>
          <w:rFonts w:ascii="Times New Roman" w:hAnsi="Times New Roman" w:eastAsia="仿宋_GB2312" w:cs="仿宋_GB2312"/>
          <w:i w:val="0"/>
          <w:strike w:val="0"/>
          <w:color w:val="auto"/>
          <w:sz w:val="32"/>
          <w:szCs w:val="32"/>
          <w:highlight w:val="none"/>
          <w:u w:val="none"/>
        </w:rPr>
        <w:t>列出发文名称、加签单位、摘要内容、报送单位、集团领导意见等。集团领导审批意见要求落实某项任务时，及时提醒经办人员。</w:t>
      </w:r>
    </w:p>
    <w:p w14:paraId="7E92007D">
      <w:pPr>
        <w:pStyle w:val="14"/>
        <w:pBdr>
          <w:bottom w:val="none" w:color="auto" w:sz="0" w:space="0"/>
        </w:pBdr>
        <w:rPr>
          <w:rFonts w:ascii="Times New Roman" w:hAnsi="Times New Roman" w:eastAsia="仿宋_GB2312" w:cs="仿宋_GB2312"/>
          <w:i w:val="0"/>
          <w:strike w:val="0"/>
          <w:color w:val="auto"/>
          <w:sz w:val="32"/>
          <w:szCs w:val="32"/>
          <w:highlight w:val="none"/>
          <w:u w:val="none"/>
        </w:rPr>
      </w:pPr>
      <w:r>
        <w:rPr>
          <w:rFonts w:ascii="Times New Roman" w:hAnsi="Times New Roman" w:eastAsia="仿宋_GB2312" w:cs="仿宋_GB2312"/>
          <w:i w:val="0"/>
          <w:strike w:val="0"/>
          <w:color w:val="auto"/>
          <w:sz w:val="32"/>
          <w:szCs w:val="32"/>
          <w:highlight w:val="none"/>
          <w:u w:val="none"/>
        </w:rPr>
        <w:t>优化公文流转流程设计，精简重复环节，提升办文效率。流程驳回时，支持用户选择流程重新发起流转或流转至当前节点，并按照驳回配置规则执行后续流转。</w:t>
      </w:r>
    </w:p>
    <w:p w14:paraId="7EBB4D51">
      <w:pPr>
        <w:pStyle w:val="14"/>
        <w:widowControl/>
        <w:pBdr>
          <w:bottom w:val="none" w:color="auto" w:sz="0" w:space="0"/>
        </w:pBdr>
        <w:ind w:left="0" w:leftChars="0"/>
        <w:rPr>
          <w:rFonts w:ascii="Times New Roman" w:hAnsi="Times New Roman" w:eastAsia="仿宋_GB2312" w:cs="仿宋_GB2312"/>
          <w:i w:val="0"/>
          <w:strike w:val="0"/>
          <w:color w:val="auto"/>
          <w:sz w:val="32"/>
          <w:szCs w:val="32"/>
          <w:highlight w:val="none"/>
          <w:u w:val="none"/>
        </w:rPr>
      </w:pPr>
      <w:r>
        <w:rPr>
          <w:rFonts w:ascii="Times New Roman" w:hAnsi="Times New Roman" w:eastAsia="仿宋_GB2312" w:cs="仿宋_GB2312"/>
          <w:i w:val="0"/>
          <w:strike w:val="0"/>
          <w:color w:val="auto"/>
          <w:sz w:val="32"/>
          <w:szCs w:val="32"/>
          <w:highlight w:val="none"/>
          <w:u w:val="none"/>
        </w:rPr>
        <w:t>结合AI平台助手的基础配置、技能关联及权限配置，完成公文相关AI技能的基本信息设置、技能绑定，以及指定用户端可使用该类AI技能的权限管控；同时可通过AI组件智能回显，也可通过流程AI任务节点赋值；此外，可通过平台技能管理的调用智能体功能，配置公文处理相关AI技能关联的智能体，针对智能体输出公文摘要，提升公文处理效率。</w:t>
      </w:r>
    </w:p>
    <w:p w14:paraId="4802C52F">
      <w:pPr>
        <w:pStyle w:val="14"/>
        <w:rPr>
          <w:rFonts w:ascii="Times New Roman" w:hAnsi="Times New Roman" w:eastAsia="仿宋_GB2312" w:cs="仿宋_GB2312"/>
          <w:b/>
          <w:bCs/>
          <w:i w:val="0"/>
          <w:strike w:val="0"/>
          <w:color w:val="auto"/>
          <w:sz w:val="32"/>
          <w:szCs w:val="32"/>
          <w:highlight w:val="none"/>
          <w:u w:val="none"/>
        </w:rPr>
      </w:pPr>
      <w:r>
        <w:rPr>
          <w:rFonts w:ascii="Times New Roman" w:hAnsi="Times New Roman" w:eastAsia="仿宋_GB2312" w:cs="仿宋_GB2312"/>
          <w:b/>
          <w:bCs/>
          <w:i w:val="0"/>
          <w:strike w:val="0"/>
          <w:color w:val="auto"/>
          <w:sz w:val="32"/>
          <w:szCs w:val="32"/>
          <w:highlight w:val="none"/>
          <w:u w:val="none"/>
        </w:rPr>
        <w:t>领导批示</w:t>
      </w:r>
      <w:r>
        <w:rPr>
          <w:rFonts w:hint="eastAsia" w:ascii="Times New Roman" w:hAnsi="Times New Roman" w:eastAsia="仿宋_GB2312" w:cs="仿宋_GB2312"/>
          <w:b/>
          <w:bCs/>
          <w:i w:val="0"/>
          <w:strike w:val="0"/>
          <w:color w:val="auto"/>
          <w:sz w:val="32"/>
          <w:szCs w:val="32"/>
          <w:highlight w:val="none"/>
          <w:u w:val="none"/>
          <w:lang w:val="en-US" w:eastAsia="zh-CN"/>
        </w:rPr>
        <w:t>回传：</w:t>
      </w:r>
      <w:r>
        <w:rPr>
          <w:rFonts w:ascii="Times New Roman" w:hAnsi="Times New Roman" w:eastAsia="仿宋_GB2312" w:cs="仿宋_GB2312"/>
          <w:b/>
          <w:bCs/>
          <w:i w:val="0"/>
          <w:strike w:val="0"/>
          <w:color w:val="auto"/>
          <w:sz w:val="32"/>
          <w:szCs w:val="32"/>
          <w:highlight w:val="none"/>
          <w:u w:val="none"/>
        </w:rPr>
        <w:t>支持领导批示</w:t>
      </w:r>
      <w:r>
        <w:rPr>
          <w:rFonts w:ascii="Times New Roman" w:hAnsi="Times New Roman" w:eastAsia="仿宋_GB2312" w:cs="仿宋_GB2312"/>
          <w:b/>
          <w:bCs/>
          <w:i w:val="0"/>
          <w:strike w:val="0"/>
          <w:color w:val="auto"/>
          <w:sz w:val="32"/>
          <w:szCs w:val="32"/>
          <w:highlight w:val="none"/>
          <w:u w:val="none"/>
          <w:lang w:eastAsia="zh-CN"/>
        </w:rPr>
        <w:t>，以</w:t>
      </w:r>
      <w:r>
        <w:rPr>
          <w:rFonts w:ascii="Times New Roman" w:hAnsi="Times New Roman" w:eastAsia="仿宋_GB2312" w:cs="仿宋_GB2312"/>
          <w:b/>
          <w:bCs/>
          <w:i w:val="0"/>
          <w:strike w:val="0"/>
          <w:color w:val="auto"/>
          <w:sz w:val="32"/>
          <w:szCs w:val="32"/>
          <w:highlight w:val="none"/>
          <w:u w:val="none"/>
        </w:rPr>
        <w:t>及领导批示管理</w:t>
      </w:r>
      <w:r>
        <w:rPr>
          <w:rFonts w:ascii="Times New Roman" w:hAnsi="Times New Roman" w:eastAsia="仿宋_GB2312" w:cs="仿宋_GB2312"/>
          <w:b/>
          <w:bCs/>
          <w:i w:val="0"/>
          <w:strike w:val="0"/>
          <w:color w:val="auto"/>
          <w:sz w:val="32"/>
          <w:szCs w:val="32"/>
          <w:highlight w:val="none"/>
          <w:u w:val="none"/>
          <w:lang w:eastAsia="zh-CN"/>
        </w:rPr>
        <w:t>、</w:t>
      </w:r>
      <w:r>
        <w:rPr>
          <w:rFonts w:hint="eastAsia" w:ascii="Times New Roman" w:hAnsi="Times New Roman" w:eastAsia="仿宋_GB2312" w:cs="仿宋_GB2312"/>
          <w:b/>
          <w:bCs/>
          <w:i w:val="0"/>
          <w:strike w:val="0"/>
          <w:color w:val="auto"/>
          <w:sz w:val="32"/>
          <w:szCs w:val="32"/>
          <w:highlight w:val="none"/>
          <w:u w:val="none"/>
          <w:lang w:val="en-US" w:eastAsia="zh-CN"/>
        </w:rPr>
        <w:t>回传等</w:t>
      </w:r>
      <w:r>
        <w:rPr>
          <w:rFonts w:ascii="Times New Roman" w:hAnsi="Times New Roman" w:eastAsia="仿宋_GB2312" w:cs="仿宋_GB2312"/>
          <w:b/>
          <w:bCs/>
          <w:i w:val="0"/>
          <w:strike w:val="0"/>
          <w:color w:val="auto"/>
          <w:sz w:val="32"/>
          <w:szCs w:val="32"/>
          <w:highlight w:val="none"/>
          <w:u w:val="none"/>
        </w:rPr>
        <w:t>功能。</w:t>
      </w:r>
    </w:p>
    <w:p w14:paraId="7441D69F">
      <w:pPr>
        <w:pStyle w:val="14"/>
        <w:pBdr>
          <w:bottom w:val="none" w:color="auto" w:sz="0" w:space="0"/>
        </w:pBdr>
        <w:rPr>
          <w:rStyle w:val="25"/>
          <w:rFonts w:ascii="Times New Roman" w:hAnsi="Times New Roman" w:eastAsia="仿宋_GB2312" w:cs="仿宋_GB2312"/>
          <w:color w:val="auto"/>
          <w:sz w:val="32"/>
          <w:szCs w:val="32"/>
          <w:highlight w:val="none"/>
        </w:rPr>
      </w:pPr>
      <w:r>
        <w:rPr>
          <w:rStyle w:val="25"/>
          <w:rFonts w:ascii="Times New Roman" w:hAnsi="Times New Roman" w:eastAsia="仿宋_GB2312" w:cs="仿宋_GB2312"/>
          <w:color w:val="auto"/>
          <w:sz w:val="32"/>
          <w:szCs w:val="32"/>
          <w:highlight w:val="none"/>
        </w:rPr>
        <w:t>流程每个节点审批时，根据领导批示的意见内容（包括待办和待阅的批示），如果同时符合重点关注领导、重点关注流程、审批意见规则，同时发送企微消息通知给提单人。维护一份批示意见内容的白名单，当批示意见等于白名单里的内容时，不触发传阅。</w:t>
      </w:r>
    </w:p>
    <w:p w14:paraId="0DB53B59">
      <w:pPr>
        <w:pStyle w:val="14"/>
        <w:pBdr>
          <w:bottom w:val="none" w:color="auto" w:sz="0" w:space="0"/>
        </w:pBdr>
        <w:rPr>
          <w:rStyle w:val="25"/>
          <w:rFonts w:hint="eastAsia" w:ascii="Times New Roman" w:hAnsi="Times New Roman" w:eastAsia="仿宋_GB2312" w:cs="仿宋_GB2312"/>
          <w:color w:val="auto"/>
          <w:sz w:val="32"/>
          <w:szCs w:val="32"/>
          <w:highlight w:val="none"/>
          <w:lang w:val="en-US" w:eastAsia="zh-CN"/>
        </w:rPr>
      </w:pPr>
      <w:r>
        <w:rPr>
          <w:rStyle w:val="25"/>
          <w:rFonts w:hint="eastAsia" w:ascii="Times New Roman" w:hAnsi="Times New Roman" w:eastAsia="仿宋_GB2312" w:cs="仿宋_GB2312"/>
          <w:color w:val="auto"/>
          <w:sz w:val="32"/>
          <w:szCs w:val="32"/>
          <w:highlight w:val="none"/>
          <w:lang w:val="en-US" w:eastAsia="zh-CN"/>
        </w:rPr>
        <w:t>联动督查督办系统，领导批示同步办公室督办员，可</w:t>
      </w:r>
      <w:r>
        <w:rPr>
          <w:rStyle w:val="25"/>
          <w:rFonts w:hint="eastAsia" w:cs="仿宋_GB2312"/>
          <w:color w:val="auto"/>
          <w:sz w:val="32"/>
          <w:szCs w:val="32"/>
          <w:highlight w:val="none"/>
          <w:lang w:val="en-US" w:eastAsia="zh-CN"/>
        </w:rPr>
        <w:t>选择</w:t>
      </w:r>
      <w:r>
        <w:rPr>
          <w:rStyle w:val="25"/>
          <w:rFonts w:hint="eastAsia" w:ascii="Times New Roman" w:hAnsi="Times New Roman" w:eastAsia="仿宋_GB2312" w:cs="仿宋_GB2312"/>
          <w:color w:val="auto"/>
          <w:sz w:val="32"/>
          <w:szCs w:val="32"/>
          <w:highlight w:val="none"/>
          <w:lang w:val="en-US" w:eastAsia="zh-CN"/>
        </w:rPr>
        <w:t>是否直接进入督办，同时摘取领导批示原话，批示文件标题，任务落实对象，由牵头部门自行补充完成时限，通过审批，进行督办。</w:t>
      </w:r>
    </w:p>
    <w:p w14:paraId="307DB0DC">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2.</w:t>
      </w:r>
      <w:r>
        <w:rPr>
          <w:rFonts w:hint="eastAsia" w:ascii="仿宋" w:hAnsi="仿宋" w:eastAsia="仿宋" w:cs="仿宋"/>
          <w:b/>
          <w:bCs/>
          <w:color w:val="auto"/>
          <w:sz w:val="32"/>
          <w:szCs w:val="32"/>
          <w:highlight w:val="none"/>
          <w:lang w:eastAsia="zh-CN"/>
        </w:rPr>
        <w:t xml:space="preserve"> </w:t>
      </w:r>
      <w:r>
        <w:rPr>
          <w:b/>
          <w:bCs/>
          <w:color w:val="auto"/>
          <w:highlight w:val="none"/>
        </w:rPr>
        <w:t>督查督办</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需求主责部门：办公室</w:t>
      </w:r>
      <w:r>
        <w:rPr>
          <w:rFonts w:hint="eastAsia" w:ascii="宋体" w:hAnsi="宋体" w:eastAsia="宋体" w:cs="宋体"/>
          <w:b/>
          <w:bCs/>
          <w:color w:val="auto"/>
          <w:szCs w:val="21"/>
          <w:highlight w:val="none"/>
          <w:lang w:eastAsia="zh-CN"/>
        </w:rPr>
        <w:t>）</w:t>
      </w:r>
    </w:p>
    <w:p w14:paraId="057E8D4B">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市领导批示、上级明确需集团公司办理的事项、集团年度重点工作关联督办事项登记，可及时将督办任务分配到责任单位，督办内容自动提醒填报反馈</w:t>
      </w:r>
      <w:r>
        <w:rPr>
          <w:rFonts w:hint="eastAsia" w:cs="仿宋_GB2312"/>
          <w:color w:val="auto"/>
          <w:sz w:val="32"/>
          <w:szCs w:val="32"/>
          <w:highlight w:val="none"/>
          <w:lang w:eastAsia="zh-CN"/>
        </w:rPr>
        <w:t>。</w:t>
      </w:r>
    </w:p>
    <w:p w14:paraId="376C2679">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集团主要领导批示、总办会会议纪要、经营班子例会纪要按照批示内容自动分成各督办事项，对应到各责任单位</w:t>
      </w:r>
    </w:p>
    <w:p w14:paraId="6ADCD460">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督办事项分类管理，督办事项办理要求、完成时限及反馈形式，督办内容自动提醒，阶段性或终结性进展报告，督办事项状态反馈更新和关联督办事项登记更新等，支持</w:t>
      </w:r>
      <w:r>
        <w:rPr>
          <w:rFonts w:hint="eastAsia" w:cs="仿宋_GB2312"/>
          <w:color w:val="auto"/>
          <w:sz w:val="32"/>
          <w:szCs w:val="32"/>
          <w:highlight w:val="none"/>
          <w:lang w:eastAsia="zh-CN"/>
        </w:rPr>
        <w:t>登录</w:t>
      </w:r>
      <w:r>
        <w:rPr>
          <w:rFonts w:hint="eastAsia" w:ascii="Times New Roman" w:hAnsi="Times New Roman" w:eastAsia="仿宋_GB2312" w:cs="仿宋_GB2312"/>
          <w:color w:val="auto"/>
          <w:sz w:val="32"/>
          <w:szCs w:val="32"/>
          <w:highlight w:val="none"/>
        </w:rPr>
        <w:t>oa自动提醒督办事项、短信主动催办；督办任务分解，督办任务可分发至集团各单位督办分管领导、单位督办员</w:t>
      </w:r>
    </w:p>
    <w:p w14:paraId="2EC716FA">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hint="eastAsia" w:ascii="仿宋_GB2312" w:hAnsi="仿宋_GB2312"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rPr>
        <w:t>依托AI平台助手的权限配置功能，设定不同用户对督查督办相关AI技能的查看、使用权限；通过平台技能管理的调用智能体功能，绑定</w:t>
      </w:r>
      <w:r>
        <w:rPr>
          <w:rFonts w:hint="eastAsia" w:cs="仿宋_GB2312"/>
          <w:color w:val="auto"/>
          <w:sz w:val="32"/>
          <w:szCs w:val="32"/>
          <w:highlight w:val="none"/>
          <w:lang w:eastAsia="zh-CN"/>
        </w:rPr>
        <w:t>督查</w:t>
      </w:r>
      <w:r>
        <w:rPr>
          <w:rFonts w:hint="eastAsia" w:ascii="Times New Roman" w:hAnsi="Times New Roman" w:eastAsia="仿宋_GB2312" w:cs="仿宋_GB2312"/>
          <w:color w:val="auto"/>
          <w:sz w:val="32"/>
          <w:szCs w:val="32"/>
          <w:highlight w:val="none"/>
        </w:rPr>
        <w:t>督办相关智能体，借助智能问数能力，基于智能体输出查询统计督查督办相关七巧数据（如督办进度、办结率等），并渲染为数据图表，便于直观掌握督办情况；可按月按季度形成督办报告</w:t>
      </w:r>
      <w:r>
        <w:rPr>
          <w:rFonts w:ascii="Times New Roman" w:hAnsi="Times New Roman" w:eastAsia="仿宋_GB2312" w:cs="仿宋_GB2312"/>
          <w:color w:val="auto"/>
          <w:sz w:val="32"/>
          <w:szCs w:val="32"/>
          <w:highlight w:val="none"/>
        </w:rPr>
        <w:t>重要会议、文件关联督办事项登记，督办事项分类管理，督办事项办理要求、完成时限及反馈形式，督办内容自动提醒，阶段性或终结性进展报告，督办事项状态反馈更</w:t>
      </w:r>
      <w:r>
        <w:rPr>
          <w:rFonts w:hint="eastAsia" w:cs="仿宋_GB2312"/>
          <w:color w:val="auto"/>
          <w:sz w:val="32"/>
          <w:szCs w:val="32"/>
          <w:highlight w:val="none"/>
          <w:lang w:eastAsia="zh-CN"/>
        </w:rPr>
        <w:t>新和</w:t>
      </w:r>
      <w:r>
        <w:rPr>
          <w:rFonts w:ascii="Times New Roman" w:hAnsi="Times New Roman" w:eastAsia="仿宋_GB2312" w:cs="仿宋_GB2312"/>
          <w:color w:val="auto"/>
          <w:sz w:val="32"/>
          <w:szCs w:val="32"/>
          <w:highlight w:val="none"/>
        </w:rPr>
        <w:t>关联督办事项登记更新等，支持通过短信主动催办；督办统计分析报表；督办任务分解，督办任务可分发至集团内部所有人员。</w:t>
      </w:r>
    </w:p>
    <w:p w14:paraId="09E22061">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3.</w:t>
      </w:r>
      <w:r>
        <w:rPr>
          <w:rFonts w:hint="eastAsia" w:ascii="仿宋" w:hAnsi="仿宋" w:eastAsia="仿宋" w:cs="仿宋"/>
          <w:b/>
          <w:bCs/>
          <w:color w:val="auto"/>
          <w:sz w:val="32"/>
          <w:szCs w:val="32"/>
          <w:highlight w:val="none"/>
          <w:lang w:eastAsia="zh-CN"/>
        </w:rPr>
        <w:t xml:space="preserve"> </w:t>
      </w:r>
      <w:r>
        <w:rPr>
          <w:b/>
          <w:bCs/>
          <w:color w:val="auto"/>
          <w:highlight w:val="none"/>
        </w:rPr>
        <w:t>会议管理</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需求主责部门：办公室</w:t>
      </w:r>
      <w:r>
        <w:rPr>
          <w:rFonts w:hint="eastAsia" w:ascii="宋体" w:hAnsi="宋体" w:eastAsia="宋体" w:cs="宋体"/>
          <w:b/>
          <w:bCs/>
          <w:color w:val="auto"/>
          <w:szCs w:val="21"/>
          <w:highlight w:val="none"/>
          <w:lang w:eastAsia="zh-CN"/>
        </w:rPr>
        <w:t>）</w:t>
      </w:r>
    </w:p>
    <w:p w14:paraId="6DC2E08E">
      <w:pPr>
        <w:keepNext w:val="0"/>
        <w:keepLines w:val="0"/>
        <w:pageBreakBefore w:val="0"/>
        <w:widowControl/>
        <w:kinsoku/>
        <w:wordWrap/>
        <w:overflowPunct/>
        <w:topLinePunct w:val="0"/>
        <w:autoSpaceDE/>
        <w:autoSpaceDN/>
        <w:bidi w:val="0"/>
        <w:adjustRightInd/>
        <w:snapToGrid/>
        <w:spacing w:line="560" w:lineRule="exact"/>
        <w:ind w:firstLine="616" w:firstLineChars="200"/>
        <w:jc w:val="both"/>
        <w:textAlignment w:val="auto"/>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具备会议室申请、取消、提醒、冲突提醒、会议台账等功能。会议室预订需要通过审批，经办公室会务组对使用情况进行统筹管理。按权限显示当前用户可以预约的会议室。支持会议室预定时选择需要参会人员，</w:t>
      </w:r>
      <w:r>
        <w:rPr>
          <w:rFonts w:hint="eastAsia" w:ascii="Times New Roman" w:hAnsi="Times New Roman" w:eastAsia="仿宋_GB2312" w:cs="仿宋_GB2312"/>
          <w:color w:val="auto"/>
          <w:spacing w:val="-6"/>
          <w:sz w:val="32"/>
          <w:szCs w:val="32"/>
          <w:highlight w:val="none"/>
          <w:lang w:eastAsia="zh-CN"/>
        </w:rPr>
        <w:t>预订</w:t>
      </w:r>
      <w:r>
        <w:rPr>
          <w:rFonts w:ascii="Times New Roman" w:hAnsi="Times New Roman" w:eastAsia="仿宋_GB2312" w:cs="仿宋_GB2312"/>
          <w:color w:val="auto"/>
          <w:spacing w:val="-6"/>
          <w:sz w:val="32"/>
          <w:szCs w:val="32"/>
          <w:highlight w:val="none"/>
        </w:rPr>
        <w:t>成功后，企业微信或短信通知需要参会人员（信息包含会议基本信息）。支持查看全楼会议室使用实时情况；支持新增会议时长统计，参会人员参会数据汇总分析；会议预订可增加参会要求，如着装、是否保密。</w:t>
      </w:r>
    </w:p>
    <w:p w14:paraId="74B83186">
      <w:pPr>
        <w:keepNext w:val="0"/>
        <w:keepLines w:val="0"/>
        <w:pageBreakBefore w:val="0"/>
        <w:widowControl/>
        <w:numPr>
          <w:ilvl w:val="0"/>
          <w:numId w:val="1"/>
        </w:numPr>
        <w:kinsoku/>
        <w:wordWrap/>
        <w:overflowPunct/>
        <w:topLinePunct w:val="0"/>
        <w:autoSpaceDE/>
        <w:autoSpaceDN/>
        <w:bidi w:val="0"/>
        <w:adjustRightInd/>
        <w:snapToGrid/>
        <w:spacing w:line="560" w:lineRule="exact"/>
        <w:ind w:left="420" w:leftChars="0" w:hanging="420" w:firstLineChars="0"/>
        <w:jc w:val="both"/>
        <w:textAlignment w:val="auto"/>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实现能导出后台数据形成数据表格，包括但不限于会议名称、参会单位、参会人员、会议时长等</w:t>
      </w:r>
    </w:p>
    <w:p w14:paraId="45EF6495">
      <w:pPr>
        <w:keepNext w:val="0"/>
        <w:keepLines w:val="0"/>
        <w:pageBreakBefore w:val="0"/>
        <w:widowControl/>
        <w:numPr>
          <w:ilvl w:val="0"/>
          <w:numId w:val="1"/>
        </w:numPr>
        <w:kinsoku/>
        <w:wordWrap/>
        <w:overflowPunct/>
        <w:topLinePunct w:val="0"/>
        <w:autoSpaceDE/>
        <w:autoSpaceDN/>
        <w:bidi w:val="0"/>
        <w:adjustRightInd/>
        <w:snapToGrid/>
        <w:spacing w:line="560" w:lineRule="exact"/>
        <w:ind w:left="420" w:leftChars="0" w:hanging="420" w:firstLineChars="0"/>
        <w:jc w:val="both"/>
        <w:textAlignment w:val="auto"/>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设置会前预订人可因公务冲突取消会议室，各单位预订会议室有重复的情况弹出提醒框按谁先预订优先审批原则</w:t>
      </w:r>
      <w:r>
        <w:rPr>
          <w:rFonts w:hint="eastAsia" w:ascii="Times New Roman" w:hAnsi="Times New Roman" w:eastAsia="仿宋_GB2312" w:cs="仿宋_GB2312"/>
          <w:color w:val="auto"/>
          <w:spacing w:val="-6"/>
          <w:sz w:val="32"/>
          <w:szCs w:val="32"/>
          <w:highlight w:val="none"/>
          <w:lang w:eastAsia="zh-CN"/>
        </w:rPr>
        <w:t>。</w:t>
      </w:r>
    </w:p>
    <w:p w14:paraId="16A1F6F7">
      <w:pPr>
        <w:keepNext w:val="0"/>
        <w:keepLines w:val="0"/>
        <w:pageBreakBefore w:val="0"/>
        <w:widowControl/>
        <w:numPr>
          <w:ilvl w:val="0"/>
          <w:numId w:val="1"/>
        </w:numPr>
        <w:kinsoku/>
        <w:wordWrap/>
        <w:overflowPunct/>
        <w:topLinePunct w:val="0"/>
        <w:autoSpaceDE/>
        <w:autoSpaceDN/>
        <w:bidi w:val="0"/>
        <w:adjustRightInd/>
        <w:snapToGrid/>
        <w:spacing w:line="560" w:lineRule="exact"/>
        <w:ind w:left="420" w:leftChars="0" w:hanging="420" w:firstLineChars="0"/>
        <w:jc w:val="both"/>
        <w:textAlignment w:val="auto"/>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增加会议室间联通功能，如大型会议</w:t>
      </w:r>
      <w:r>
        <w:rPr>
          <w:rFonts w:hint="eastAsia" w:ascii="Times New Roman" w:hAnsi="Times New Roman" w:eastAsia="仿宋_GB2312" w:cs="仿宋_GB2312"/>
          <w:color w:val="auto"/>
          <w:spacing w:val="-6"/>
          <w:sz w:val="32"/>
          <w:szCs w:val="32"/>
          <w:highlight w:val="none"/>
          <w:lang w:eastAsia="zh-CN"/>
        </w:rPr>
        <w:t>需</w:t>
      </w:r>
      <w:r>
        <w:rPr>
          <w:rFonts w:ascii="Times New Roman" w:hAnsi="Times New Roman" w:eastAsia="仿宋_GB2312" w:cs="仿宋_GB2312"/>
          <w:color w:val="auto"/>
          <w:spacing w:val="-6"/>
          <w:sz w:val="32"/>
          <w:szCs w:val="32"/>
          <w:highlight w:val="none"/>
        </w:rPr>
        <w:t>预订多间会议室，结合会议室门前屏幕实现会议议程联动。</w:t>
      </w:r>
    </w:p>
    <w:p w14:paraId="5531A049">
      <w:pPr>
        <w:keepNext w:val="0"/>
        <w:keepLines w:val="0"/>
        <w:pageBreakBefore w:val="0"/>
        <w:widowControl/>
        <w:numPr>
          <w:ilvl w:val="0"/>
          <w:numId w:val="1"/>
        </w:numPr>
        <w:kinsoku/>
        <w:wordWrap/>
        <w:overflowPunct/>
        <w:topLinePunct w:val="0"/>
        <w:autoSpaceDE/>
        <w:autoSpaceDN/>
        <w:bidi w:val="0"/>
        <w:adjustRightInd/>
        <w:snapToGrid/>
        <w:spacing w:line="560" w:lineRule="exact"/>
        <w:ind w:left="420" w:leftChars="0" w:hanging="420" w:firstLineChars="0"/>
        <w:jc w:val="both"/>
        <w:textAlignment w:val="auto"/>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集成：结合门禁，</w:t>
      </w:r>
      <w:r>
        <w:rPr>
          <w:rFonts w:hint="eastAsia" w:ascii="Times New Roman" w:hAnsi="Times New Roman" w:eastAsia="仿宋_GB2312" w:cs="仿宋_GB2312"/>
          <w:color w:val="auto"/>
          <w:spacing w:val="-6"/>
          <w:sz w:val="32"/>
          <w:szCs w:val="32"/>
          <w:highlight w:val="none"/>
          <w:lang w:val="en-US" w:eastAsia="zh-CN"/>
        </w:rPr>
        <w:t>与</w:t>
      </w:r>
      <w:r>
        <w:rPr>
          <w:rFonts w:ascii="Times New Roman" w:hAnsi="Times New Roman" w:eastAsia="仿宋_GB2312" w:cs="仿宋_GB2312"/>
          <w:color w:val="auto"/>
          <w:spacing w:val="-6"/>
          <w:sz w:val="32"/>
          <w:szCs w:val="32"/>
          <w:highlight w:val="none"/>
        </w:rPr>
        <w:t>达实</w:t>
      </w:r>
      <w:r>
        <w:rPr>
          <w:rFonts w:hint="eastAsia" w:ascii="Times New Roman" w:hAnsi="Times New Roman" w:eastAsia="仿宋_GB2312" w:cs="仿宋_GB2312"/>
          <w:color w:val="auto"/>
          <w:spacing w:val="-6"/>
          <w:sz w:val="32"/>
          <w:szCs w:val="32"/>
          <w:highlight w:val="none"/>
          <w:lang w:val="en-US" w:eastAsia="zh-CN"/>
        </w:rPr>
        <w:t>系统</w:t>
      </w:r>
      <w:r>
        <w:rPr>
          <w:rFonts w:ascii="Times New Roman" w:hAnsi="Times New Roman" w:eastAsia="仿宋_GB2312" w:cs="仿宋_GB2312"/>
          <w:color w:val="auto"/>
          <w:spacing w:val="-6"/>
          <w:sz w:val="32"/>
          <w:szCs w:val="32"/>
          <w:highlight w:val="none"/>
        </w:rPr>
        <w:t>对接，与企业微信集成。可实现与会人员参会出勤信息。</w:t>
      </w:r>
    </w:p>
    <w:p w14:paraId="479C6167">
      <w:pPr>
        <w:keepNext w:val="0"/>
        <w:keepLines w:val="0"/>
        <w:pageBreakBefore w:val="0"/>
        <w:widowControl/>
        <w:numPr>
          <w:ilvl w:val="0"/>
          <w:numId w:val="1"/>
        </w:numPr>
        <w:kinsoku/>
        <w:wordWrap/>
        <w:overflowPunct/>
        <w:topLinePunct w:val="0"/>
        <w:autoSpaceDE/>
        <w:autoSpaceDN/>
        <w:bidi w:val="0"/>
        <w:adjustRightInd/>
        <w:snapToGrid/>
        <w:spacing w:line="560" w:lineRule="exact"/>
        <w:ind w:left="420" w:leftChars="0" w:hanging="420" w:firstLineChars="0"/>
        <w:jc w:val="both"/>
        <w:textAlignment w:val="auto"/>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会议时长统计：录入</w:t>
      </w:r>
      <w:r>
        <w:rPr>
          <w:rFonts w:hint="eastAsia" w:ascii="Times New Roman" w:hAnsi="Times New Roman" w:eastAsia="仿宋_GB2312" w:cs="仿宋_GB2312"/>
          <w:color w:val="auto"/>
          <w:spacing w:val="-6"/>
          <w:sz w:val="32"/>
          <w:szCs w:val="32"/>
          <w:highlight w:val="none"/>
          <w:lang w:val="en-US" w:eastAsia="zh-CN"/>
        </w:rPr>
        <w:t>会议的</w:t>
      </w:r>
      <w:r>
        <w:rPr>
          <w:rFonts w:ascii="Times New Roman" w:hAnsi="Times New Roman" w:eastAsia="仿宋_GB2312" w:cs="仿宋_GB2312"/>
          <w:color w:val="auto"/>
          <w:spacing w:val="-6"/>
          <w:sz w:val="32"/>
          <w:szCs w:val="32"/>
          <w:highlight w:val="none"/>
        </w:rPr>
        <w:t>参会时间</w:t>
      </w:r>
      <w:r>
        <w:rPr>
          <w:rFonts w:hint="eastAsia" w:ascii="Times New Roman" w:hAnsi="Times New Roman" w:eastAsia="仿宋_GB2312" w:cs="仿宋_GB2312"/>
          <w:color w:val="auto"/>
          <w:spacing w:val="-6"/>
          <w:sz w:val="32"/>
          <w:szCs w:val="32"/>
          <w:highlight w:val="none"/>
          <w:lang w:val="en-US" w:eastAsia="zh-CN"/>
        </w:rPr>
        <w:t>和预计结束时间</w:t>
      </w:r>
      <w:r>
        <w:rPr>
          <w:rFonts w:ascii="Times New Roman" w:hAnsi="Times New Roman" w:eastAsia="仿宋_GB2312" w:cs="仿宋_GB2312"/>
          <w:color w:val="auto"/>
          <w:spacing w:val="-6"/>
          <w:sz w:val="32"/>
          <w:szCs w:val="32"/>
          <w:highlight w:val="none"/>
        </w:rPr>
        <w:t>，系统根据参会时间统计每个人员每年的参会时长。</w:t>
      </w:r>
    </w:p>
    <w:p w14:paraId="13ACE596">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4.</w:t>
      </w:r>
      <w:r>
        <w:rPr>
          <w:rFonts w:hint="eastAsia" w:ascii="仿宋" w:hAnsi="仿宋" w:eastAsia="仿宋" w:cs="仿宋"/>
          <w:b/>
          <w:bCs/>
          <w:color w:val="auto"/>
          <w:sz w:val="32"/>
          <w:szCs w:val="32"/>
          <w:highlight w:val="none"/>
          <w:lang w:eastAsia="zh-CN"/>
        </w:rPr>
        <w:t xml:space="preserve"> </w:t>
      </w:r>
      <w:r>
        <w:rPr>
          <w:b/>
          <w:bCs/>
          <w:color w:val="auto"/>
          <w:highlight w:val="none"/>
        </w:rPr>
        <w:t>车辆管理</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需求主责部门：办公室</w:t>
      </w:r>
      <w:r>
        <w:rPr>
          <w:rFonts w:hint="eastAsia" w:ascii="宋体" w:hAnsi="宋体" w:eastAsia="宋体" w:cs="宋体"/>
          <w:b/>
          <w:bCs/>
          <w:color w:val="auto"/>
          <w:szCs w:val="21"/>
          <w:highlight w:val="none"/>
          <w:lang w:eastAsia="zh-CN"/>
        </w:rPr>
        <w:t>）</w:t>
      </w:r>
    </w:p>
    <w:p w14:paraId="51D6C772">
      <w:pPr>
        <w:pStyle w:val="14"/>
        <w:rPr>
          <w:rFonts w:hint="eastAsia" w:ascii="仿宋_GB2312" w:hAnsi="仿宋_GB2312" w:eastAsia="仿宋_GB2312" w:cs="仿宋_GB2312"/>
          <w:b/>
          <w:bCs/>
          <w:color w:val="auto"/>
          <w:sz w:val="32"/>
          <w:szCs w:val="32"/>
          <w:highlight w:val="none"/>
        </w:rPr>
      </w:pPr>
      <w:r>
        <w:rPr>
          <w:rFonts w:hint="eastAsia" w:ascii="Times New Roman" w:hAnsi="Times New Roman" w:eastAsia="仿宋_GB2312" w:cs="仿宋_GB2312"/>
          <w:color w:val="auto"/>
          <w:sz w:val="32"/>
          <w:szCs w:val="32"/>
          <w:highlight w:val="none"/>
        </w:rPr>
        <w:t>设置车辆管理员车辆信息维护功能，后台可以按集团本部及分公司录入及更新相应的车辆信息及司机信息，包括但不限于：车牌、车型、车辆照片、车辆所属单位、车辆驾驶员姓名+电话。每个组织有单独的车辆管理人员，审核通过后管理员即可安排派车，本部和分公司可以设置不同的审批流，且按人员所在组织权限设置可以预约的车辆。支持通过短信模板通知相关人员，支持按权限查看用车台账并导出。支持一个用车流程可以绑定多个车辆。设置车辆使用状态功能，申请人申请用车时可以查看剩余可用车辆。设置用车台账导出功能，集团办公室车辆管理员可导出集团本部及分公司车辆用车申请台账，分公司车辆管理员可导出本单位车辆用车申请台账。设置行程查询功能，申请人仅能查询“我的行程”，分公司车辆管理员可以查询“我的行程”及本单位的“相关申请”，集团本部车辆管理员可以查询“我的行程”及全集团的“相关申请”，各单位负责人可以查询本单位的全部行程。查询界面以列表形式显示。</w:t>
      </w:r>
    </w:p>
    <w:p w14:paraId="238B9A93">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5.</w:t>
      </w:r>
      <w:r>
        <w:rPr>
          <w:rFonts w:hint="eastAsia" w:ascii="仿宋" w:hAnsi="仿宋" w:eastAsia="仿宋" w:cs="仿宋"/>
          <w:b/>
          <w:bCs/>
          <w:color w:val="auto"/>
          <w:sz w:val="32"/>
          <w:szCs w:val="32"/>
          <w:highlight w:val="none"/>
          <w:lang w:eastAsia="zh-CN"/>
        </w:rPr>
        <w:t xml:space="preserve"> </w:t>
      </w:r>
      <w:r>
        <w:rPr>
          <w:b/>
          <w:bCs/>
          <w:color w:val="auto"/>
          <w:highlight w:val="none"/>
        </w:rPr>
        <w:t>领导日程</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需求主责部门：办公室</w:t>
      </w:r>
      <w:r>
        <w:rPr>
          <w:rFonts w:hint="eastAsia" w:ascii="宋体" w:hAnsi="宋体" w:eastAsia="宋体" w:cs="宋体"/>
          <w:b/>
          <w:bCs/>
          <w:color w:val="auto"/>
          <w:szCs w:val="21"/>
          <w:highlight w:val="none"/>
          <w:lang w:eastAsia="zh-CN"/>
        </w:rPr>
        <w:t>）</w:t>
      </w:r>
    </w:p>
    <w:p w14:paraId="44FB4515">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根据线下表格规则，按照时间、组织架构排序，将集团领导公务同步呈现在同一行程中；</w:t>
      </w:r>
    </w:p>
    <w:p w14:paraId="7DED5563">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冲突行程实现提醒功能，按照优先级进行提醒协调；</w:t>
      </w:r>
    </w:p>
    <w:p w14:paraId="3BDAE7E5">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可自定义调整同时发生的安排、嵌套公务安排；</w:t>
      </w:r>
    </w:p>
    <w:p w14:paraId="116A378E">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长期公务安排常挂，提醒在外出差人员情况；</w:t>
      </w:r>
    </w:p>
    <w:p w14:paraId="4DBC9FAB">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与会议系统打通，公务表优先级大于会议室预订；</w:t>
      </w:r>
    </w:p>
    <w:p w14:paraId="7382E796">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实现办公楼内会议、公务提醒通知功能；</w:t>
      </w:r>
    </w:p>
    <w:p w14:paraId="604EA321">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实时展示，多端口录入（实现各分管领导行程联络员实时录入</w:t>
      </w:r>
      <w:r>
        <w:rPr>
          <w:rFonts w:hint="eastAsia"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实时调整），办公室行程统筹人员拥有管理员权限；</w:t>
      </w:r>
    </w:p>
    <w:p w14:paraId="30EBD87F">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616" w:firstLineChars="200"/>
        <w:textAlignment w:val="auto"/>
        <w:rPr>
          <w:rFonts w:hint="eastAsia" w:ascii="仿宋_GB2312" w:hAnsi="仿宋_GB2312" w:eastAsia="仿宋_GB2312" w:cs="仿宋_GB2312"/>
          <w:i w:val="0"/>
          <w:strike w:val="0"/>
          <w:color w:val="auto"/>
          <w:spacing w:val="0"/>
          <w:sz w:val="32"/>
          <w:szCs w:val="32"/>
          <w:highlight w:val="none"/>
          <w:u w:val="none"/>
        </w:rPr>
      </w:pPr>
      <w:r>
        <w:rPr>
          <w:rFonts w:hint="eastAsia" w:ascii="Times New Roman" w:hAnsi="Times New Roman" w:eastAsia="仿宋_GB2312" w:cs="仿宋_GB2312"/>
          <w:color w:val="auto"/>
          <w:sz w:val="32"/>
          <w:szCs w:val="32"/>
          <w:highlight w:val="none"/>
        </w:rPr>
        <w:t>可按照需求格式一键导出，实时输出“0调整”可打印格式。</w:t>
      </w:r>
    </w:p>
    <w:p w14:paraId="2C68B09D">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6.</w:t>
      </w:r>
      <w:r>
        <w:rPr>
          <w:rFonts w:hint="eastAsia" w:ascii="仿宋" w:hAnsi="仿宋" w:eastAsia="仿宋" w:cs="仿宋"/>
          <w:b/>
          <w:bCs/>
          <w:color w:val="auto"/>
          <w:sz w:val="32"/>
          <w:szCs w:val="32"/>
          <w:highlight w:val="none"/>
          <w:lang w:eastAsia="zh-CN"/>
        </w:rPr>
        <w:t xml:space="preserve"> </w:t>
      </w:r>
      <w:r>
        <w:rPr>
          <w:b/>
          <w:bCs/>
          <w:color w:val="auto"/>
          <w:highlight w:val="none"/>
        </w:rPr>
        <w:t>信息发布</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需求主责部门：党委办</w:t>
      </w:r>
      <w:r>
        <w:rPr>
          <w:rFonts w:hint="eastAsia" w:ascii="宋体" w:hAnsi="宋体" w:eastAsia="宋体" w:cs="宋体"/>
          <w:b/>
          <w:bCs/>
          <w:color w:val="auto"/>
          <w:szCs w:val="21"/>
          <w:highlight w:val="none"/>
          <w:lang w:eastAsia="zh-CN"/>
        </w:rPr>
        <w:t>）</w:t>
      </w:r>
    </w:p>
    <w:p w14:paraId="55726C13">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功能：支持信息发布流程审批，通知公告审批、发布及管理；</w:t>
      </w:r>
    </w:p>
    <w:p w14:paraId="7E2908C9">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后台发布，支持发布渠道多选，发布管理组支持选择集团子公司等不同组，支持开关管理对发布信息进行评论，支持对发布的信息置顶、发布时发送通知消息、推送待办通知、消息背景水印，支持富文本编辑器编辑对发布内容进行编辑，可快速将word已编辑好的格式复制至富文本编辑器，保持格式不变，支持发布前预览操作，支持发布公告设置可查看人员分类，支持分类，及首页分类展示。</w:t>
      </w:r>
    </w:p>
    <w:p w14:paraId="74E57B9F">
      <w:pPr>
        <w:pStyle w:val="14"/>
        <w:rPr>
          <w:rFonts w:ascii="Times New Roman" w:hAnsi="Times New Roman" w:eastAsia="仿宋_GB2312" w:cs="仿宋_GB2312"/>
          <w:color w:val="auto"/>
          <w:sz w:val="32"/>
          <w:szCs w:val="32"/>
          <w:highlight w:val="none"/>
        </w:rPr>
      </w:pPr>
      <w:r>
        <w:rPr>
          <w:rStyle w:val="28"/>
          <w:color w:val="auto"/>
          <w:highlight w:val="none"/>
        </w:rPr>
        <w:t>集成</w:t>
      </w:r>
      <w:r>
        <w:rPr>
          <w:rFonts w:ascii="Times New Roman" w:hAnsi="Times New Roman" w:eastAsia="仿宋_GB2312" w:cs="仿宋_GB2312"/>
          <w:color w:val="auto"/>
          <w:sz w:val="32"/>
          <w:szCs w:val="32"/>
          <w:highlight w:val="none"/>
        </w:rPr>
        <w:t>：需要与集团统一发布中心完成对接，支持统一发布勾选</w:t>
      </w:r>
      <w:r>
        <w:rPr>
          <w:rFonts w:ascii="Times New Roman" w:hAnsi="Times New Roman" w:eastAsia="仿宋_GB2312" w:cs="仿宋_GB2312"/>
          <w:color w:val="auto"/>
          <w:spacing wpsCustomData:val="-6" w:val="1"/>
          <w:sz w:val="32"/>
          <w:szCs w:val="32"/>
          <w:highlight w:val="none"/>
        </w:rPr>
        <w:t>发布集团新闻公告，审批通过后直接发布集团门户新闻公</w:t>
      </w:r>
      <w:r>
        <w:rPr>
          <w:rFonts w:ascii="Times New Roman" w:hAnsi="Times New Roman" w:eastAsia="仿宋_GB2312" w:cs="仿宋_GB2312"/>
          <w:color w:val="auto"/>
          <w:spacing wpsCustomData:val="-6" w:val="-6"/>
          <w:sz w:val="32"/>
          <w:szCs w:val="32"/>
          <w:highlight w:val="none"/>
        </w:rPr>
        <w:t>告</w:t>
      </w:r>
      <w:r>
        <w:rPr>
          <w:rFonts w:ascii="Times New Roman" w:hAnsi="Times New Roman" w:eastAsia="仿宋_GB2312" w:cs="仿宋_GB2312"/>
          <w:color w:val="auto"/>
          <w:sz w:val="32"/>
          <w:szCs w:val="32"/>
          <w:highlight w:val="none"/>
        </w:rPr>
        <w:t>栏目。</w:t>
      </w:r>
    </w:p>
    <w:p w14:paraId="2F116CBC">
      <w:pPr>
        <w:pStyle w:val="14"/>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集团宣传信息发布申请流程：（需求主管部门：党委办）</w:t>
      </w:r>
    </w:p>
    <w:p w14:paraId="67C4E2AD">
      <w:pPr>
        <w:pStyle w:val="14"/>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 提供子公司（股交公司等新增子公司）使用权限。</w:t>
      </w:r>
    </w:p>
    <w:p w14:paraId="2788B097">
      <w:pPr>
        <w:pStyle w:val="14"/>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 打通子公司（研究院）与集团之间的宣传信息发布审批链条，调整完善院内人员审批权限，实现除现有可正常提交人员外其他同事均能正常发起流程，避免审批流程在研究院内部提前终止。</w:t>
      </w:r>
    </w:p>
    <w:p w14:paraId="05EB0518">
      <w:pPr>
        <w:pStyle w:val="14"/>
        <w:rPr>
          <w:rFonts w:hint="eastAsia" w:ascii="Times New Roman" w:hAnsi="Times New Roman" w:eastAsia="仿宋_GB2312" w:cs="仿宋_GB2312"/>
          <w:color w:val="auto"/>
          <w:sz w:val="32"/>
          <w:szCs w:val="32"/>
          <w:highlight w:val="none"/>
        </w:rPr>
      </w:pPr>
      <w:r>
        <w:rPr>
          <w:rFonts w:hint="eastAsia" w:cs="仿宋_GB2312"/>
          <w:color w:val="auto"/>
          <w:sz w:val="32"/>
          <w:szCs w:val="32"/>
          <w:highlight w:val="none"/>
          <w:lang w:val="en-US" w:eastAsia="zh-CN"/>
        </w:rPr>
        <w:t>3.流程前期由</w:t>
      </w:r>
      <w:r>
        <w:rPr>
          <w:rFonts w:hint="eastAsia" w:ascii="Times New Roman" w:hAnsi="Times New Roman" w:eastAsia="仿宋_GB2312" w:cs="仿宋_GB2312"/>
          <w:color w:val="auto"/>
          <w:sz w:val="32"/>
          <w:szCs w:val="32"/>
          <w:highlight w:val="none"/>
        </w:rPr>
        <w:t>党委办负责人审批后，后续</w:t>
      </w:r>
      <w:r>
        <w:rPr>
          <w:rFonts w:hint="eastAsia" w:cs="仿宋_GB2312"/>
          <w:color w:val="auto"/>
          <w:sz w:val="32"/>
          <w:szCs w:val="32"/>
          <w:highlight w:val="none"/>
          <w:lang w:val="en-US" w:eastAsia="zh-CN"/>
        </w:rPr>
        <w:t>再遇到</w:t>
      </w:r>
      <w:r>
        <w:rPr>
          <w:rFonts w:hint="eastAsia" w:ascii="Times New Roman" w:hAnsi="Times New Roman" w:eastAsia="仿宋_GB2312" w:cs="仿宋_GB2312"/>
          <w:color w:val="auto"/>
          <w:sz w:val="32"/>
          <w:szCs w:val="32"/>
          <w:highlight w:val="none"/>
        </w:rPr>
        <w:t>党委办负责人</w:t>
      </w:r>
      <w:r>
        <w:rPr>
          <w:rFonts w:hint="eastAsia" w:cs="仿宋_GB2312"/>
          <w:color w:val="auto"/>
          <w:sz w:val="32"/>
          <w:szCs w:val="32"/>
          <w:highlight w:val="none"/>
          <w:lang w:val="en-US" w:eastAsia="zh-CN"/>
        </w:rPr>
        <w:t>审核的节点，系统</w:t>
      </w:r>
      <w:r>
        <w:rPr>
          <w:rFonts w:hint="eastAsia" w:ascii="Times New Roman" w:hAnsi="Times New Roman" w:eastAsia="仿宋_GB2312" w:cs="仿宋_GB2312"/>
          <w:color w:val="auto"/>
          <w:sz w:val="32"/>
          <w:szCs w:val="32"/>
          <w:highlight w:val="none"/>
        </w:rPr>
        <w:t>自动通过。</w:t>
      </w:r>
    </w:p>
    <w:p w14:paraId="2E7C5299">
      <w:pPr>
        <w:pStyle w:val="14"/>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总部大楼宣传屏幕使用流程（需求主管部门：党委办）</w:t>
      </w:r>
    </w:p>
    <w:p w14:paraId="7A3FA478">
      <w:pPr>
        <w:pStyle w:val="14"/>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宣传屏幕申请流程需优化表单，补充更多选项框，如1.可以选择投放的日期；2.输入投放工作的背景信息。</w:t>
      </w:r>
      <w:r>
        <w:rPr>
          <w:rFonts w:hint="eastAsia" w:cs="仿宋_GB2312"/>
          <w:color w:val="auto"/>
          <w:sz w:val="32"/>
          <w:szCs w:val="32"/>
          <w:highlight w:val="none"/>
          <w:lang w:val="en-US" w:eastAsia="zh-CN"/>
        </w:rPr>
        <w:t>3.流程前期由</w:t>
      </w:r>
      <w:r>
        <w:rPr>
          <w:rFonts w:hint="eastAsia" w:ascii="Times New Roman" w:hAnsi="Times New Roman" w:eastAsia="仿宋_GB2312" w:cs="仿宋_GB2312"/>
          <w:color w:val="auto"/>
          <w:sz w:val="32"/>
          <w:szCs w:val="32"/>
          <w:highlight w:val="none"/>
        </w:rPr>
        <w:t>党委办负责人审批后，后续</w:t>
      </w:r>
      <w:r>
        <w:rPr>
          <w:rFonts w:hint="eastAsia" w:cs="仿宋_GB2312"/>
          <w:color w:val="auto"/>
          <w:sz w:val="32"/>
          <w:szCs w:val="32"/>
          <w:highlight w:val="none"/>
          <w:lang w:val="en-US" w:eastAsia="zh-CN"/>
        </w:rPr>
        <w:t>再遇到</w:t>
      </w:r>
      <w:r>
        <w:rPr>
          <w:rFonts w:hint="eastAsia" w:ascii="Times New Roman" w:hAnsi="Times New Roman" w:eastAsia="仿宋_GB2312" w:cs="仿宋_GB2312"/>
          <w:color w:val="auto"/>
          <w:sz w:val="32"/>
          <w:szCs w:val="32"/>
          <w:highlight w:val="none"/>
        </w:rPr>
        <w:t>党委办负责人</w:t>
      </w:r>
      <w:r>
        <w:rPr>
          <w:rFonts w:hint="eastAsia" w:cs="仿宋_GB2312"/>
          <w:color w:val="auto"/>
          <w:sz w:val="32"/>
          <w:szCs w:val="32"/>
          <w:highlight w:val="none"/>
          <w:lang w:val="en-US" w:eastAsia="zh-CN"/>
        </w:rPr>
        <w:t>审核的节点，系统</w:t>
      </w:r>
      <w:r>
        <w:rPr>
          <w:rFonts w:hint="eastAsia" w:ascii="Times New Roman" w:hAnsi="Times New Roman" w:eastAsia="仿宋_GB2312" w:cs="仿宋_GB2312"/>
          <w:color w:val="auto"/>
          <w:sz w:val="32"/>
          <w:szCs w:val="32"/>
          <w:highlight w:val="none"/>
        </w:rPr>
        <w:t>自动通过。</w:t>
      </w:r>
    </w:p>
    <w:p w14:paraId="17B2E250">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7.</w:t>
      </w:r>
      <w:r>
        <w:rPr>
          <w:rFonts w:hint="eastAsia" w:ascii="仿宋" w:hAnsi="仿宋" w:eastAsia="仿宋" w:cs="仿宋"/>
          <w:b/>
          <w:bCs/>
          <w:color w:val="auto"/>
          <w:sz w:val="32"/>
          <w:szCs w:val="32"/>
          <w:highlight w:val="none"/>
          <w:lang w:eastAsia="zh-CN"/>
        </w:rPr>
        <w:t xml:space="preserve"> </w:t>
      </w:r>
      <w:r>
        <w:rPr>
          <w:b/>
          <w:bCs/>
          <w:color w:val="auto"/>
          <w:highlight w:val="none"/>
        </w:rPr>
        <w:t>行政审批</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需求主责部门：办公室</w:t>
      </w:r>
      <w:r>
        <w:rPr>
          <w:rFonts w:hint="eastAsia" w:ascii="宋体" w:hAnsi="宋体" w:eastAsia="宋体" w:cs="宋体"/>
          <w:b/>
          <w:bCs/>
          <w:color w:val="auto"/>
          <w:szCs w:val="21"/>
          <w:highlight w:val="none"/>
          <w:lang w:eastAsia="zh-CN"/>
        </w:rPr>
        <w:t>）</w:t>
      </w:r>
    </w:p>
    <w:p w14:paraId="6B151E6E">
      <w:pPr>
        <w:pStyle w:val="14"/>
        <w:rPr>
          <w:rStyle w:val="28"/>
          <w:rFonts w:hint="eastAsia"/>
          <w:color w:val="auto"/>
          <w:highlight w:val="none"/>
        </w:rPr>
      </w:pPr>
      <w:r>
        <w:rPr>
          <w:rStyle w:val="28"/>
          <w:rFonts w:hint="eastAsia"/>
          <w:color w:val="auto"/>
          <w:highlight w:val="none"/>
        </w:rPr>
        <w:t>流程包含但不限于集团档案利用审批流程、集团内部工作审批单流程、集团会议议题征集审批流程、子公司董事会事务审议流程、集团名片印制申请流程、集团业务招待事前审批流程、来访接待（总部大楼参观）审批流程、办公用品申领流程、外部人员在员工餐厅就餐申请流程等。</w:t>
      </w:r>
    </w:p>
    <w:p w14:paraId="18823377">
      <w:pPr>
        <w:pStyle w:val="14"/>
        <w:rPr>
          <w:rStyle w:val="28"/>
          <w:rFonts w:hint="eastAsia"/>
          <w:color w:val="auto"/>
          <w:highlight w:val="none"/>
        </w:rPr>
      </w:pPr>
      <w:r>
        <w:rPr>
          <w:rStyle w:val="28"/>
          <w:rFonts w:hint="eastAsia"/>
          <w:color w:val="auto"/>
          <w:highlight w:val="none"/>
        </w:rPr>
        <w:t>集团业务招待事前审批流程：实现申请与报销流程自动联动并强制前置校验，报销时仅需上传票据，其余信息自动回填【报销系统为财务系统，财务系统仅有接口，不在OA系统内】</w:t>
      </w:r>
    </w:p>
    <w:p w14:paraId="7A257415">
      <w:pPr>
        <w:pStyle w:val="14"/>
        <w:rPr>
          <w:rStyle w:val="28"/>
          <w:rFonts w:hint="eastAsia"/>
          <w:color w:val="auto"/>
          <w:highlight w:val="none"/>
        </w:rPr>
      </w:pPr>
      <w:r>
        <w:rPr>
          <w:rStyle w:val="28"/>
          <w:rFonts w:hint="eastAsia"/>
          <w:color w:val="auto"/>
          <w:highlight w:val="none"/>
        </w:rPr>
        <w:t>集团内部工作审批单流程：支持根据事项类型灵活配置自定义审批流程，可按合规事项、行政事项等不同场景分别设定审批路径，实现审批流程标准化、差异化管理。</w:t>
      </w:r>
    </w:p>
    <w:p w14:paraId="5975D848">
      <w:pPr>
        <w:pStyle w:val="14"/>
        <w:rPr>
          <w:rStyle w:val="28"/>
          <w:rFonts w:hint="eastAsia"/>
          <w:color w:val="auto"/>
          <w:highlight w:val="none"/>
        </w:rPr>
      </w:pPr>
      <w:r>
        <w:rPr>
          <w:rStyle w:val="28"/>
          <w:rFonts w:hint="eastAsia"/>
          <w:color w:val="auto"/>
          <w:highlight w:val="none"/>
        </w:rPr>
        <w:t>管理员随时可根据集团工作实际和人员变动情况，调整审批层级设置，支持在现有总经理、副总经理审批环节基础上，对职能部门/分公司审批层级，增设业务负责人/组长审批节点。实现审批关系与人员岗位智能联动，人员岗位或业务板块调整后，系统可自动更新其对应业务负责人审批节点，自动匹配现任审批人，确保流程流转准确、权责一致。</w:t>
      </w:r>
    </w:p>
    <w:p w14:paraId="6CDECA84">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8.</w:t>
      </w:r>
      <w:r>
        <w:rPr>
          <w:rFonts w:hint="eastAsia" w:ascii="仿宋" w:hAnsi="仿宋" w:eastAsia="仿宋" w:cs="仿宋"/>
          <w:b/>
          <w:bCs/>
          <w:color w:val="auto"/>
          <w:sz w:val="32"/>
          <w:szCs w:val="32"/>
          <w:highlight w:val="none"/>
          <w:lang w:eastAsia="zh-CN"/>
        </w:rPr>
        <w:t xml:space="preserve"> </w:t>
      </w:r>
      <w:r>
        <w:rPr>
          <w:b/>
          <w:bCs/>
          <w:color w:val="auto"/>
          <w:highlight w:val="none"/>
        </w:rPr>
        <w:t>采购管理</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需求主责部门：办公室</w:t>
      </w:r>
      <w:r>
        <w:rPr>
          <w:rFonts w:hint="eastAsia" w:ascii="宋体" w:hAnsi="宋体" w:eastAsia="宋体" w:cs="宋体"/>
          <w:b/>
          <w:bCs/>
          <w:color w:val="auto"/>
          <w:szCs w:val="21"/>
          <w:highlight w:val="none"/>
          <w:lang w:eastAsia="zh-CN"/>
        </w:rPr>
        <w:t>）</w:t>
      </w:r>
    </w:p>
    <w:p w14:paraId="753E1598">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采购项目审核流程：单一审核流程能实现从采购立项、采购文件审核、采购结果确认、异议答复、质疑答复、采购合同上传、履约评价管理、合同续期等采购全生命周期管理。</w:t>
      </w:r>
    </w:p>
    <w:p w14:paraId="1D2AF4CC">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管理员角色有权查阅所有采购项目的所有相关流程，可以传阅任一采购项目流程；使用者角色可以查阅本人发起的所有采购项目流程。</w:t>
      </w:r>
    </w:p>
    <w:p w14:paraId="699FAF97">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管理员角色能实现采购项目数据导出，并可根据采购金额、采购方式、流程状态等字段筛选后分类导出数据。</w:t>
      </w:r>
    </w:p>
    <w:p w14:paraId="2CE5D795">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采购管理界面能够实时显示已完成的采购金额、采购数量累计统计，能够导入年度采购计划，显示年度采购计划内已完成和未完成的采购项目明细。</w:t>
      </w:r>
    </w:p>
    <w:p w14:paraId="423557B9">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9.</w:t>
      </w:r>
      <w:r>
        <w:rPr>
          <w:rFonts w:hint="eastAsia" w:ascii="仿宋" w:hAnsi="仿宋" w:eastAsia="仿宋" w:cs="仿宋"/>
          <w:b/>
          <w:bCs/>
          <w:color w:val="auto"/>
          <w:sz w:val="32"/>
          <w:szCs w:val="32"/>
          <w:highlight w:val="none"/>
          <w:lang w:eastAsia="zh-CN"/>
        </w:rPr>
        <w:t xml:space="preserve"> </w:t>
      </w:r>
      <w:r>
        <w:rPr>
          <w:b/>
          <w:bCs/>
          <w:color w:val="auto"/>
          <w:highlight w:val="none"/>
        </w:rPr>
        <w:t>财务管理</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需求主责部门：财务部</w:t>
      </w:r>
      <w:r>
        <w:rPr>
          <w:rFonts w:hint="eastAsia" w:ascii="宋体" w:hAnsi="宋体" w:eastAsia="宋体" w:cs="宋体"/>
          <w:b/>
          <w:bCs/>
          <w:color w:val="auto"/>
          <w:szCs w:val="21"/>
          <w:highlight w:val="none"/>
          <w:lang w:eastAsia="zh-CN"/>
        </w:rPr>
        <w:t>）</w:t>
      </w:r>
    </w:p>
    <w:p w14:paraId="18DFF386">
      <w:pPr>
        <w:pStyle w:val="14"/>
        <w:rPr>
          <w:rFonts w:hint="eastAsia" w:cs="仿宋_GB2312"/>
          <w:color w:val="auto"/>
          <w:sz w:val="32"/>
          <w:szCs w:val="32"/>
          <w:highlight w:val="none"/>
          <w:lang w:val="en-US" w:eastAsia="zh-CN"/>
        </w:rPr>
      </w:pPr>
      <w:r>
        <w:rPr>
          <w:rFonts w:ascii="Times New Roman" w:hAnsi="Times New Roman" w:eastAsia="仿宋_GB2312" w:cs="仿宋_GB2312"/>
          <w:color w:val="auto"/>
          <w:sz w:val="32"/>
          <w:szCs w:val="32"/>
          <w:highlight w:val="none"/>
        </w:rPr>
        <w:t>包含但不限于集团党委支付审批流程，集团出差申请流程，集团工会支付审批流程，发票开具申请流程。</w:t>
      </w:r>
      <w:r>
        <w:rPr>
          <w:rFonts w:hint="eastAsia" w:cs="仿宋_GB2312"/>
          <w:color w:val="auto"/>
          <w:sz w:val="32"/>
          <w:szCs w:val="32"/>
          <w:highlight w:val="none"/>
          <w:lang w:val="en-US" w:eastAsia="zh-CN"/>
        </w:rPr>
        <w:t>具体功能如下：</w:t>
      </w:r>
    </w:p>
    <w:p w14:paraId="1135C915">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费用申请</w:t>
      </w:r>
    </w:p>
    <w:p w14:paraId="22E33215">
      <w:pPr>
        <w:pStyle w:val="14"/>
        <w:numPr>
          <w:ilvl w:val="0"/>
          <w:numId w:val="0"/>
        </w:numPr>
        <w:ind w:leftChars="0" w:firstLine="616" w:firstLineChars="20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(1)支持差旅、业务招待等各类事前费用申请单的创建与审批流程。</w:t>
      </w:r>
    </w:p>
    <w:p w14:paraId="703C3EFE">
      <w:pPr>
        <w:pStyle w:val="14"/>
        <w:numPr>
          <w:ilvl w:val="0"/>
          <w:numId w:val="0"/>
        </w:numPr>
        <w:ind w:leftChars="0" w:firstLine="616" w:firstLineChars="20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(2)与预算系统集成，根据实时预算余额对申请金额进行控制，超预算时自动拦截或提示。</w:t>
      </w:r>
    </w:p>
    <w:p w14:paraId="7C50BAEB">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(3)支持按员工职级、出差城市、招待类型、招待人数等维度配置差异化费用标准（如住宿、交通、餐补等），申请时系统实时校验并提示超标。</w:t>
      </w:r>
    </w:p>
    <w:p w14:paraId="0CB80DDB">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(4)申请单通过后，可在报销环节直接勾选引用，报销单可关联一个或多个已审批的事前申请单，系统自动带出申请金额、部门等信息，仅需补充附件。</w:t>
      </w:r>
    </w:p>
    <w:p w14:paraId="052C2878">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(5)对于强制要求事前申请的费用类型，系统在报销提交时校验是否存在有效申请单，未关联则禁止提交。</w:t>
      </w:r>
    </w:p>
    <w:p w14:paraId="4AD4CBC1">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借款申请</w:t>
      </w:r>
    </w:p>
    <w:p w14:paraId="27D8E775">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(1)支持用户在费用申请环节同步发起借款，借款类型可灵活配置（如差旅借款、采购备用金等），亦支持独立发起借款</w:t>
      </w:r>
      <w:r>
        <w:rPr>
          <w:rFonts w:hint="eastAsia" w:cs="仿宋_GB2312"/>
          <w:i w:val="0"/>
          <w:strike w:val="0"/>
          <w:color w:val="auto"/>
          <w:sz w:val="32"/>
          <w:szCs w:val="32"/>
          <w:highlight w:val="none"/>
          <w:u w:val="none"/>
          <w:lang w:val="en-US" w:eastAsia="zh-CN"/>
        </w:rPr>
        <w:t>申请流程</w:t>
      </w:r>
      <w:r>
        <w:rPr>
          <w:rFonts w:hint="eastAsia" w:ascii="Times New Roman" w:hAnsi="Times New Roman" w:eastAsia="仿宋_GB2312" w:cs="仿宋_GB2312"/>
          <w:i w:val="0"/>
          <w:strike w:val="0"/>
          <w:color w:val="auto"/>
          <w:sz w:val="32"/>
          <w:szCs w:val="32"/>
          <w:highlight w:val="none"/>
          <w:u w:val="none"/>
        </w:rPr>
        <w:t>。</w:t>
      </w:r>
    </w:p>
    <w:p w14:paraId="2A28DBD5">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(2)针对银行代扣等场景，支持财务人员基于银行出账流水手工或批量生成借款单，并挂账至指定经办人名下。</w:t>
      </w:r>
    </w:p>
    <w:p w14:paraId="0963EE9E">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(3)</w:t>
      </w:r>
      <w:r>
        <w:rPr>
          <w:rFonts w:hint="eastAsia" w:cs="仿宋_GB2312"/>
          <w:i w:val="0"/>
          <w:strike w:val="0"/>
          <w:color w:val="auto"/>
          <w:sz w:val="32"/>
          <w:szCs w:val="32"/>
          <w:highlight w:val="none"/>
          <w:u w:val="none"/>
          <w:lang w:val="en-US" w:eastAsia="zh-CN"/>
        </w:rPr>
        <w:t>支持</w:t>
      </w:r>
      <w:r>
        <w:rPr>
          <w:rFonts w:hint="eastAsia" w:ascii="Times New Roman" w:hAnsi="Times New Roman" w:eastAsia="仿宋_GB2312" w:cs="仿宋_GB2312"/>
          <w:i w:val="0"/>
          <w:strike w:val="0"/>
          <w:color w:val="auto"/>
          <w:sz w:val="32"/>
          <w:szCs w:val="32"/>
          <w:highlight w:val="none"/>
          <w:u w:val="none"/>
        </w:rPr>
        <w:t>用户主动提交还款单进行还款操作，系统支持通过多次报销逐步冲销同一笔借款。</w:t>
      </w:r>
    </w:p>
    <w:p w14:paraId="0CA99917">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(4)具备借款到期自动催办机制，可按借款起始日、预计还款日等规则触发提醒。</w:t>
      </w:r>
    </w:p>
    <w:p w14:paraId="2BCD5858">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计提申请</w:t>
      </w:r>
    </w:p>
    <w:p w14:paraId="3D277DDD">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(1)支持成本费用、人工薪酬等预提类业务，用于解决权责发生制下的时间性差异问题。</w:t>
      </w:r>
    </w:p>
    <w:p w14:paraId="1186DDBD">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(2)针对“发票金额 &gt; 实际付款金额”的场景（如质保金、尾款未付等），支持对未支付部分进行计提处理。</w:t>
      </w:r>
    </w:p>
    <w:p w14:paraId="44B925D1">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(3)与预算系统联动，在计提环节进行预算占用或控制，防止重复列支。</w:t>
      </w:r>
    </w:p>
    <w:p w14:paraId="3867585B">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(4)计提单审核通过后，可转化为实际付款单，形成“计提→实付”转化路径。</w:t>
      </w:r>
    </w:p>
    <w:p w14:paraId="1B65ED4E">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预付申请</w:t>
      </w:r>
    </w:p>
    <w:p w14:paraId="6463F6E6">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(1)支持预付申请单，适用于供应商尚未开票但需提前付款的业务场景。</w:t>
      </w:r>
    </w:p>
    <w:p w14:paraId="1A41AF66">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(2)支持凭票核销机制，并具备到期催办功能，自动提醒经办人在规定期限内提交合规发票完成核销。</w:t>
      </w:r>
    </w:p>
    <w:p w14:paraId="17CCF39B">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资产报销</w:t>
      </w:r>
    </w:p>
    <w:p w14:paraId="33FEFE30">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(1)与固定资产管理系统集成，支持在报销单中直接选择已完成入库验收的资产；对于在建工程类支出（如软件系统、自建项目），可在本系统维护项目主数据，并在报销时关联，审批完成后自动触发固定资产卡片创建。</w:t>
      </w:r>
    </w:p>
    <w:p w14:paraId="60BBC094">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(2)支持在建工程全周期管理，包括多阶段付款（预付款、进度款、结算款、质保金）的关联记录，并可在报销单中联查各阶段付款明细及合同履约状态。</w:t>
      </w:r>
    </w:p>
    <w:p w14:paraId="7362E5F3">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合同报销</w:t>
      </w:r>
      <w:r>
        <w:rPr>
          <w:rFonts w:hint="eastAsia" w:cs="仿宋_GB2312"/>
          <w:color w:val="auto"/>
          <w:sz w:val="32"/>
          <w:szCs w:val="32"/>
          <w:highlight w:val="none"/>
          <w:lang w:val="en-US" w:eastAsia="zh-CN"/>
        </w:rPr>
        <w:t>（集成）</w:t>
      </w:r>
    </w:p>
    <w:p w14:paraId="5F26F853">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(1)与合同管理系统集成，支持在报销单中关联已生效合同，系统自动带出合同金额、累计付款等信息，并支持在报销界面联查该合同的历史付款记录。</w:t>
      </w:r>
    </w:p>
    <w:p w14:paraId="749FC4C7">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cs="仿宋_GB2312"/>
          <w:color w:val="auto"/>
          <w:sz w:val="32"/>
          <w:szCs w:val="32"/>
          <w:highlight w:val="none"/>
          <w:lang w:val="en-US" w:eastAsia="zh-CN"/>
        </w:rPr>
        <w:t>通用费用</w:t>
      </w:r>
      <w:r>
        <w:rPr>
          <w:rFonts w:hint="eastAsia" w:ascii="Times New Roman" w:hAnsi="Times New Roman" w:eastAsia="仿宋_GB2312" w:cs="仿宋_GB2312"/>
          <w:color w:val="auto"/>
          <w:sz w:val="32"/>
          <w:szCs w:val="32"/>
          <w:highlight w:val="none"/>
          <w:lang w:val="en-US" w:eastAsia="zh-CN"/>
        </w:rPr>
        <w:t>报销</w:t>
      </w:r>
      <w:r>
        <w:rPr>
          <w:rFonts w:hint="eastAsia" w:cs="仿宋_GB2312"/>
          <w:color w:val="auto"/>
          <w:sz w:val="32"/>
          <w:szCs w:val="32"/>
          <w:highlight w:val="none"/>
          <w:lang w:val="en-US" w:eastAsia="zh-CN"/>
        </w:rPr>
        <w:t>（含工会、党委等）</w:t>
      </w:r>
    </w:p>
    <w:p w14:paraId="72F14F60">
      <w:pPr>
        <w:pStyle w:val="14"/>
        <w:rPr>
          <w:rFonts w:hint="eastAsia" w:ascii="仿宋_GB2312" w:hAnsi="仿宋_GB2312" w:eastAsia="仿宋_GB2312" w:cs="仿宋_GB2312"/>
          <w:i w:val="0"/>
          <w:strike w:val="0"/>
          <w:color w:val="auto"/>
          <w:spacing w:val="0"/>
          <w:sz w:val="32"/>
          <w:szCs w:val="32"/>
          <w:highlight w:val="none"/>
          <w:u w:val="none"/>
          <w:shd w:val="clear" w:color="auto" w:fill="auto"/>
        </w:rPr>
      </w:pPr>
      <w:r>
        <w:rPr>
          <w:rFonts w:ascii="Times New Roman" w:hAnsi="Times New Roman" w:eastAsia="仿宋_GB2312" w:cs="仿宋_GB2312"/>
          <w:b/>
          <w:i w:val="0"/>
          <w:strike w:val="0"/>
          <w:color w:val="auto"/>
          <w:sz w:val="32"/>
          <w:szCs w:val="32"/>
          <w:highlight w:val="none"/>
          <w:u w:val="none"/>
        </w:rPr>
        <w:t>集团党委支付审批流程：</w:t>
      </w:r>
      <w:r>
        <w:rPr>
          <w:rFonts w:ascii="Times New Roman" w:hAnsi="Times New Roman" w:eastAsia="仿宋_GB2312" w:cs="仿宋_GB2312"/>
          <w:color w:val="auto"/>
          <w:sz w:val="32"/>
          <w:szCs w:val="32"/>
          <w:highlight w:val="none"/>
        </w:rPr>
        <w:t>统一费用报销功能以整合分散系统报销，实现从票据校验到支付核算的全链路自动化闭环。优化集团工会支付审批流程、党支部用印审批流程：“经办人→部门负责人→部门分管领导→分公司负责人”的逐级审批模式，确保流程合规、流转顺畅。</w:t>
      </w:r>
    </w:p>
    <w:p w14:paraId="58C90ED8">
      <w:pPr>
        <w:pStyle w:val="14"/>
        <w:rPr>
          <w:rFonts w:ascii="Times New Roman" w:hAnsi="Times New Roman" w:eastAsia="仿宋_GB2312" w:cs="仿宋_GB2312"/>
          <w:i w:val="0"/>
          <w:strike w:val="0"/>
          <w:color w:val="auto"/>
          <w:sz w:val="32"/>
          <w:szCs w:val="32"/>
          <w:highlight w:val="none"/>
          <w:u w:val="none"/>
        </w:rPr>
      </w:pPr>
      <w:r>
        <w:rPr>
          <w:rStyle w:val="28"/>
          <w:color w:val="auto"/>
          <w:highlight w:val="none"/>
        </w:rPr>
        <w:t>集团出差申请流程</w:t>
      </w:r>
      <w:r>
        <w:rPr>
          <w:rFonts w:ascii="Times New Roman" w:hAnsi="Times New Roman" w:eastAsia="仿宋_GB2312" w:cs="仿宋_GB2312"/>
          <w:b/>
          <w:i w:val="0"/>
          <w:strike w:val="0"/>
          <w:color w:val="auto"/>
          <w:sz w:val="32"/>
          <w:szCs w:val="32"/>
          <w:highlight w:val="none"/>
          <w:u w:val="none"/>
        </w:rPr>
        <w:t>：</w:t>
      </w:r>
      <w:r>
        <w:rPr>
          <w:rFonts w:ascii="Times New Roman" w:hAnsi="Times New Roman" w:eastAsia="仿宋_GB2312" w:cs="仿宋_GB2312"/>
          <w:i w:val="0"/>
          <w:strike w:val="0"/>
          <w:color w:val="auto"/>
          <w:sz w:val="32"/>
          <w:szCs w:val="32"/>
          <w:highlight w:val="none"/>
          <w:u w:val="none"/>
        </w:rPr>
        <w:t>出差申请与报销流程自动联动，报销时自动继承申请信息。行程有变需要在出差申请提前报备更新相关信息。</w:t>
      </w:r>
      <w:r>
        <w:rPr>
          <w:rFonts w:ascii="Times New Roman" w:hAnsi="Times New Roman" w:eastAsia="仿宋_GB2312" w:cs="仿宋_GB2312"/>
          <w:b w:val="0"/>
          <w:i w:val="0"/>
          <w:strike w:val="0"/>
          <w:color w:val="auto"/>
          <w:sz w:val="32"/>
          <w:szCs w:val="32"/>
          <w:highlight w:val="none"/>
          <w:u w:val="none"/>
        </w:rPr>
        <w:t>【报销系统不在OA系统内，因此需要报销系统与OA系统对接实现】</w:t>
      </w:r>
      <w:r>
        <w:rPr>
          <w:rFonts w:ascii="Times New Roman" w:hAnsi="Times New Roman" w:eastAsia="仿宋_GB2312" w:cs="仿宋_GB2312"/>
          <w:i w:val="0"/>
          <w:strike w:val="0"/>
          <w:color w:val="auto"/>
          <w:sz w:val="32"/>
          <w:szCs w:val="32"/>
          <w:highlight w:val="none"/>
          <w:u w:val="none"/>
        </w:rPr>
        <w:br w:type="textWrapping"/>
      </w:r>
      <w:r>
        <w:rPr>
          <w:rFonts w:ascii="Times New Roman" w:hAnsi="Times New Roman" w:eastAsia="仿宋_GB2312" w:cs="仿宋_GB2312"/>
          <w:i w:val="0"/>
          <w:strike w:val="0"/>
          <w:color w:val="auto"/>
          <w:sz w:val="32"/>
          <w:szCs w:val="32"/>
          <w:highlight w:val="none"/>
          <w:u w:val="none"/>
        </w:rPr>
        <w:tab/>
      </w:r>
      <w:r>
        <w:rPr>
          <w:rFonts w:ascii="Times New Roman" w:hAnsi="Times New Roman" w:eastAsia="仿宋_GB2312" w:cs="仿宋_GB2312"/>
          <w:b/>
          <w:i w:val="0"/>
          <w:strike w:val="0"/>
          <w:color w:val="auto"/>
          <w:sz w:val="32"/>
          <w:szCs w:val="32"/>
          <w:highlight w:val="none"/>
          <w:u w:val="none"/>
        </w:rPr>
        <w:t>集团工会支付审批流程：</w:t>
      </w:r>
      <w:r>
        <w:rPr>
          <w:rFonts w:ascii="Times New Roman" w:hAnsi="Times New Roman" w:eastAsia="仿宋_GB2312" w:cs="仿宋_GB2312"/>
          <w:i w:val="0"/>
          <w:strike w:val="0"/>
          <w:color w:val="auto"/>
          <w:sz w:val="32"/>
          <w:szCs w:val="32"/>
          <w:highlight w:val="none"/>
          <w:u w:val="none"/>
        </w:rPr>
        <w:t>统一费用报销功能以整合分散系统报销，实现从票据校验到支付核算的全链路自动化闭环。引入基于规则的任务自动指派机制，在支撑财务共享模式的同时实现工作量的数字化统计。审批流程优化为逐级审批：经办人－部门负责人－部门分管领导－分公司负责人。</w:t>
      </w:r>
    </w:p>
    <w:p w14:paraId="40A9FDAE">
      <w:pPr>
        <w:pStyle w:val="14"/>
        <w:rPr>
          <w:rFonts w:hint="eastAsia" w:cs="仿宋_GB2312"/>
          <w:i w:val="0"/>
          <w:strike w:val="0"/>
          <w:color w:val="auto"/>
          <w:sz w:val="32"/>
          <w:szCs w:val="32"/>
          <w:highlight w:val="none"/>
          <w:u w:val="none"/>
          <w:lang w:val="en-US" w:eastAsia="zh-CN"/>
        </w:rPr>
      </w:pPr>
      <w:r>
        <w:rPr>
          <w:rFonts w:hint="eastAsia" w:cs="仿宋_GB2312"/>
          <w:i w:val="0"/>
          <w:strike w:val="0"/>
          <w:color w:val="auto"/>
          <w:sz w:val="32"/>
          <w:szCs w:val="32"/>
          <w:highlight w:val="none"/>
          <w:u w:val="none"/>
          <w:lang w:val="en-US" w:eastAsia="zh-CN"/>
        </w:rPr>
        <w:t>工会有关流程</w:t>
      </w:r>
      <w:r>
        <w:rPr>
          <w:rFonts w:hint="eastAsia" w:ascii="Times New Roman" w:hAnsi="Times New Roman" w:eastAsia="仿宋_GB2312" w:cs="仿宋_GB2312"/>
          <w:b w:val="0"/>
          <w:bCs w:val="0"/>
          <w:color w:val="auto"/>
          <w:szCs w:val="32"/>
          <w:highlight w:val="none"/>
          <w:u w:val="none"/>
          <w:lang w:val="en-US" w:eastAsia="zh-CN"/>
        </w:rPr>
        <w:t>（需求主责部门：党委办）</w:t>
      </w:r>
      <w:r>
        <w:rPr>
          <w:rFonts w:hint="eastAsia" w:cs="仿宋_GB2312"/>
          <w:i w:val="0"/>
          <w:strike w:val="0"/>
          <w:color w:val="auto"/>
          <w:sz w:val="32"/>
          <w:szCs w:val="32"/>
          <w:highlight w:val="none"/>
          <w:u w:val="none"/>
          <w:lang w:val="en-US" w:eastAsia="zh-CN"/>
        </w:rPr>
        <w:t>：</w:t>
      </w:r>
    </w:p>
    <w:p w14:paraId="60CE3DB4">
      <w:pPr>
        <w:pStyle w:val="14"/>
        <w:numPr>
          <w:ilvl w:val="0"/>
          <w:numId w:val="3"/>
        </w:numPr>
        <w:rPr>
          <w:rFonts w:hint="eastAsia" w:cs="仿宋_GB2312"/>
          <w:i w:val="0"/>
          <w:strike w:val="0"/>
          <w:color w:val="auto"/>
          <w:sz w:val="32"/>
          <w:szCs w:val="32"/>
          <w:highlight w:val="none"/>
          <w:u w:val="none"/>
          <w:lang w:eastAsia="zh-CN"/>
        </w:rPr>
      </w:pPr>
      <w:r>
        <w:rPr>
          <w:rFonts w:hint="eastAsia" w:ascii="Times New Roman" w:hAnsi="Times New Roman" w:eastAsia="仿宋_GB2312" w:cs="仿宋_GB2312"/>
          <w:i w:val="0"/>
          <w:strike w:val="0"/>
          <w:color w:val="auto"/>
          <w:sz w:val="32"/>
          <w:szCs w:val="32"/>
          <w:highlight w:val="none"/>
          <w:u w:val="none"/>
        </w:rPr>
        <w:t>工会采购（文件）审批</w:t>
      </w:r>
      <w:r>
        <w:rPr>
          <w:rFonts w:hint="eastAsia" w:cs="仿宋_GB2312"/>
          <w:i w:val="0"/>
          <w:strike w:val="0"/>
          <w:color w:val="auto"/>
          <w:sz w:val="32"/>
          <w:szCs w:val="32"/>
          <w:highlight w:val="none"/>
          <w:u w:val="none"/>
          <w:lang w:eastAsia="zh-CN"/>
        </w:rPr>
        <w:t>：无论项目金额大小，最终审批人应定为工会/工联会主席</w:t>
      </w:r>
    </w:p>
    <w:p w14:paraId="02B52A61">
      <w:pPr>
        <w:pStyle w:val="14"/>
        <w:numPr>
          <w:ilvl w:val="0"/>
          <w:numId w:val="3"/>
        </w:numPr>
        <w:rPr>
          <w:rFonts w:hint="eastAsia" w:cs="仿宋_GB2312"/>
          <w:i w:val="0"/>
          <w:strike w:val="0"/>
          <w:color w:val="auto"/>
          <w:sz w:val="32"/>
          <w:szCs w:val="32"/>
          <w:highlight w:val="none"/>
          <w:u w:val="none"/>
          <w:lang w:eastAsia="zh-CN"/>
        </w:rPr>
      </w:pPr>
      <w:r>
        <w:rPr>
          <w:rFonts w:hint="eastAsia" w:cs="仿宋_GB2312"/>
          <w:i w:val="0"/>
          <w:strike w:val="0"/>
          <w:color w:val="auto"/>
          <w:sz w:val="32"/>
          <w:szCs w:val="32"/>
          <w:highlight w:val="none"/>
          <w:u w:val="none"/>
          <w:lang w:eastAsia="zh-CN"/>
        </w:rPr>
        <w:t>工会采购结果审批流程：无论项目金额大小，最终审批人应定为工会/工联会主席</w:t>
      </w:r>
    </w:p>
    <w:p w14:paraId="25686B1F">
      <w:pPr>
        <w:pStyle w:val="14"/>
        <w:numPr>
          <w:ilvl w:val="0"/>
          <w:numId w:val="3"/>
        </w:numPr>
        <w:rPr>
          <w:rFonts w:hint="eastAsia" w:ascii="Times New Roman" w:hAnsi="Times New Roman" w:eastAsia="仿宋_GB2312" w:cs="仿宋_GB2312"/>
          <w:i w:val="0"/>
          <w:strike w:val="0"/>
          <w:color w:val="auto"/>
          <w:sz w:val="32"/>
          <w:szCs w:val="32"/>
          <w:highlight w:val="none"/>
          <w:u w:val="none"/>
        </w:rPr>
      </w:pPr>
      <w:r>
        <w:rPr>
          <w:rFonts w:hint="eastAsia" w:cs="仿宋_GB2312"/>
          <w:i w:val="0"/>
          <w:strike w:val="0"/>
          <w:color w:val="auto"/>
          <w:sz w:val="32"/>
          <w:szCs w:val="32"/>
          <w:highlight w:val="none"/>
          <w:u w:val="none"/>
          <w:lang w:eastAsia="zh-CN"/>
        </w:rPr>
        <w:t>在工会/工联会中担任职务的子公司同事</w:t>
      </w:r>
      <w:r>
        <w:rPr>
          <w:rFonts w:hint="eastAsia" w:cs="仿宋_GB2312"/>
          <w:i w:val="0"/>
          <w:strike w:val="0"/>
          <w:color w:val="auto"/>
          <w:sz w:val="32"/>
          <w:szCs w:val="32"/>
          <w:highlight w:val="none"/>
          <w:u w:val="none"/>
          <w:lang w:val="en-US" w:eastAsia="zh-CN"/>
        </w:rPr>
        <w:t>配置</w:t>
      </w:r>
      <w:r>
        <w:rPr>
          <w:rFonts w:hint="eastAsia" w:cs="仿宋_GB2312"/>
          <w:i w:val="0"/>
          <w:strike w:val="0"/>
          <w:color w:val="auto"/>
          <w:sz w:val="32"/>
          <w:szCs w:val="32"/>
          <w:highlight w:val="none"/>
          <w:u w:val="none"/>
          <w:lang w:eastAsia="zh-CN"/>
        </w:rPr>
        <w:t>工会相关审批流程</w:t>
      </w:r>
      <w:r>
        <w:rPr>
          <w:rFonts w:hint="eastAsia" w:cs="仿宋_GB2312"/>
          <w:i w:val="0"/>
          <w:strike w:val="0"/>
          <w:color w:val="auto"/>
          <w:sz w:val="32"/>
          <w:szCs w:val="32"/>
          <w:highlight w:val="none"/>
          <w:u w:val="none"/>
          <w:lang w:val="en-US" w:eastAsia="zh-CN"/>
        </w:rPr>
        <w:t>的</w:t>
      </w:r>
      <w:r>
        <w:rPr>
          <w:rFonts w:hint="eastAsia" w:cs="仿宋_GB2312"/>
          <w:i w:val="0"/>
          <w:strike w:val="0"/>
          <w:color w:val="auto"/>
          <w:sz w:val="32"/>
          <w:szCs w:val="32"/>
          <w:highlight w:val="none"/>
          <w:u w:val="none"/>
          <w:lang w:eastAsia="zh-CN"/>
        </w:rPr>
        <w:t>权限</w:t>
      </w:r>
    </w:p>
    <w:p w14:paraId="10780A8D">
      <w:pPr>
        <w:pStyle w:val="14"/>
        <w:numPr>
          <w:ilvl w:val="0"/>
          <w:numId w:val="3"/>
        </w:numPr>
        <w:ind w:left="0" w:leftChars="0" w:firstLine="616" w:firstLineChars="200"/>
        <w:rPr>
          <w:rFonts w:hint="eastAsia" w:ascii="Times New Roman" w:hAnsi="Times New Roman" w:eastAsia="仿宋_GB2312" w:cs="仿宋_GB2312"/>
          <w:i w:val="0"/>
          <w:strike w:val="0"/>
          <w:color w:val="auto"/>
          <w:sz w:val="32"/>
          <w:szCs w:val="32"/>
          <w:highlight w:val="none"/>
          <w:u w:val="none"/>
        </w:rPr>
      </w:pPr>
      <w:r>
        <w:rPr>
          <w:rFonts w:hint="eastAsia" w:cs="仿宋_GB2312"/>
          <w:color w:val="auto"/>
          <w:sz w:val="32"/>
          <w:szCs w:val="32"/>
          <w:highlight w:val="none"/>
          <w:lang w:val="en-US" w:eastAsia="zh-CN"/>
        </w:rPr>
        <w:t>流程前期由</w:t>
      </w:r>
      <w:r>
        <w:rPr>
          <w:rFonts w:hint="eastAsia" w:ascii="Times New Roman" w:hAnsi="Times New Roman" w:eastAsia="仿宋_GB2312" w:cs="仿宋_GB2312"/>
          <w:color w:val="auto"/>
          <w:sz w:val="32"/>
          <w:szCs w:val="32"/>
          <w:highlight w:val="none"/>
        </w:rPr>
        <w:t>党委办负责人审批后，后续</w:t>
      </w:r>
      <w:r>
        <w:rPr>
          <w:rFonts w:hint="eastAsia" w:cs="仿宋_GB2312"/>
          <w:color w:val="auto"/>
          <w:sz w:val="32"/>
          <w:szCs w:val="32"/>
          <w:highlight w:val="none"/>
          <w:lang w:val="en-US" w:eastAsia="zh-CN"/>
        </w:rPr>
        <w:t>再遇到</w:t>
      </w:r>
      <w:r>
        <w:rPr>
          <w:rFonts w:hint="eastAsia" w:ascii="Times New Roman" w:hAnsi="Times New Roman" w:eastAsia="仿宋_GB2312" w:cs="仿宋_GB2312"/>
          <w:color w:val="auto"/>
          <w:sz w:val="32"/>
          <w:szCs w:val="32"/>
          <w:highlight w:val="none"/>
        </w:rPr>
        <w:t>党委办负责人</w:t>
      </w:r>
      <w:r>
        <w:rPr>
          <w:rFonts w:hint="eastAsia" w:cs="仿宋_GB2312"/>
          <w:color w:val="auto"/>
          <w:sz w:val="32"/>
          <w:szCs w:val="32"/>
          <w:highlight w:val="none"/>
          <w:lang w:val="en-US" w:eastAsia="zh-CN"/>
        </w:rPr>
        <w:t>审核的节点，系统</w:t>
      </w:r>
      <w:r>
        <w:rPr>
          <w:rFonts w:hint="eastAsia" w:ascii="Times New Roman" w:hAnsi="Times New Roman" w:eastAsia="仿宋_GB2312" w:cs="仿宋_GB2312"/>
          <w:color w:val="auto"/>
          <w:sz w:val="32"/>
          <w:szCs w:val="32"/>
          <w:highlight w:val="none"/>
        </w:rPr>
        <w:t>自动通过。</w:t>
      </w:r>
    </w:p>
    <w:p w14:paraId="26183713">
      <w:pPr>
        <w:pStyle w:val="14"/>
        <w:numPr>
          <w:ilvl w:val="0"/>
          <w:numId w:val="3"/>
        </w:numPr>
        <w:ind w:left="0" w:leftChars="0" w:firstLine="616" w:firstLineChars="200"/>
        <w:rPr>
          <w:rFonts w:hint="eastAsia" w:ascii="Times New Roman" w:hAnsi="Times New Roman" w:eastAsia="仿宋_GB2312" w:cs="仿宋_GB2312"/>
          <w:i w:val="0"/>
          <w:strike w:val="0"/>
          <w:color w:val="auto"/>
          <w:sz w:val="32"/>
          <w:szCs w:val="32"/>
          <w:highlight w:val="none"/>
          <w:u w:val="none"/>
        </w:rPr>
      </w:pPr>
      <w:r>
        <w:rPr>
          <w:rFonts w:ascii="Times New Roman" w:hAnsi="Times New Roman" w:eastAsia="仿宋_GB2312" w:cs="仿宋_GB2312"/>
          <w:i w:val="0"/>
          <w:strike w:val="0"/>
          <w:color w:val="auto"/>
          <w:sz w:val="32"/>
          <w:szCs w:val="32"/>
          <w:highlight w:val="none"/>
          <w:u w:val="none"/>
        </w:rPr>
        <w:t>集团工会合同审批流程优化</w:t>
      </w:r>
      <w:r>
        <w:rPr>
          <w:rFonts w:ascii="Times New Roman" w:hAnsi="Times New Roman" w:eastAsia="仿宋_GB2312" w:cs="仿宋_GB2312"/>
          <w:color w:val="auto"/>
          <w:sz w:val="32"/>
          <w:szCs w:val="32"/>
          <w:highlight w:val="none"/>
        </w:rPr>
        <w:t>流程</w:t>
      </w:r>
      <w:r>
        <w:rPr>
          <w:rFonts w:hint="eastAsia"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无论合同金额大小，最终审批人应是工会/工联会主席</w:t>
      </w:r>
      <w:r>
        <w:rPr>
          <w:rFonts w:hint="eastAsia" w:cs="仿宋_GB2312"/>
          <w:color w:val="auto"/>
          <w:sz w:val="32"/>
          <w:szCs w:val="32"/>
          <w:highlight w:val="none"/>
          <w:lang w:eastAsia="zh-CN"/>
        </w:rPr>
        <w:t>）。</w:t>
      </w:r>
    </w:p>
    <w:p w14:paraId="3D9716A3">
      <w:pPr>
        <w:pStyle w:val="14"/>
        <w:rPr>
          <w:rFonts w:hint="eastAsia" w:ascii="Times New Roman" w:hAnsi="Times New Roman" w:eastAsia="仿宋_GB2312" w:cs="仿宋_GB2312"/>
          <w:i w:val="0"/>
          <w:strike w:val="0"/>
          <w:color w:val="auto"/>
          <w:sz w:val="32"/>
          <w:szCs w:val="32"/>
          <w:highlight w:val="none"/>
          <w:u w:val="none"/>
        </w:rPr>
      </w:pPr>
    </w:p>
    <w:p w14:paraId="350B889C">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(1)支持根据实际业务场景，包含全业务报账的各种业务单据类型。</w:t>
      </w:r>
    </w:p>
    <w:p w14:paraId="1AB09378">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(2)支持通过扫描、拍照、上传等方式采集发票；对接税务平台实现发票真伪查验、重复报销校验及自动勾选认证；系统内置智能风控规则，对抬头税号不一致、节假日开票、连号发票、敏感销售方等异常情形自动预警。。</w:t>
      </w:r>
    </w:p>
    <w:p w14:paraId="24CE6F03">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(3)与预算系统深度集成，支持事前预算查询、冻结、扣减及释放，确保费用支出受控。</w:t>
      </w:r>
    </w:p>
    <w:p w14:paraId="4430E969">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(4)支持对报销事由、附件文本等文本进行敏感词校验，触发风险提示。</w:t>
      </w:r>
    </w:p>
    <w:p w14:paraId="247E93BF">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(5)支持合同签订方、发票、付款对象的匹配校验。</w:t>
      </w:r>
    </w:p>
    <w:p w14:paraId="50925946">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(6)支持跨币种报销，系统根据预设汇率规则自动换算为本位币金额。</w:t>
      </w:r>
    </w:p>
    <w:p w14:paraId="411F3687">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(7)智能比对发票识别金额与用户填报金额，若存在差异，系统提示风险并由审核人判断是否因发票缺失或OCR识别错误所致。</w:t>
      </w:r>
    </w:p>
    <w:p w14:paraId="0D71B0ED">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(8)支持按部门、项目、成本中心等多维度进行费用分摊；一张报销单可拆分至多个承担主体，且支持“报销单位”与“费用承担单位”分离的业务模式，分别进行预算控制与审批流路由。</w:t>
      </w:r>
    </w:p>
    <w:p w14:paraId="10276409">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w:t>
      </w:r>
      <w:r>
        <w:rPr>
          <w:rFonts w:hint="eastAsia" w:cs="仿宋_GB2312"/>
          <w:i w:val="0"/>
          <w:strike w:val="0"/>
          <w:color w:val="auto"/>
          <w:sz w:val="32"/>
          <w:szCs w:val="32"/>
          <w:highlight w:val="none"/>
          <w:u w:val="none"/>
          <w:lang w:val="en-US" w:eastAsia="zh-CN"/>
        </w:rPr>
        <w:t>9</w:t>
      </w:r>
      <w:r>
        <w:rPr>
          <w:rFonts w:hint="eastAsia" w:ascii="Times New Roman" w:hAnsi="Times New Roman" w:eastAsia="仿宋_GB2312" w:cs="仿宋_GB2312"/>
          <w:i w:val="0"/>
          <w:strike w:val="0"/>
          <w:color w:val="auto"/>
          <w:sz w:val="32"/>
          <w:szCs w:val="32"/>
          <w:highlight w:val="none"/>
          <w:u w:val="none"/>
        </w:rPr>
        <w:t>)支持付款失败后的逆操作处理，如重新发起支付、变更收款账户等。</w:t>
      </w:r>
    </w:p>
    <w:p w14:paraId="2284A5E3">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cs="仿宋_GB2312"/>
          <w:color w:val="auto"/>
          <w:sz w:val="32"/>
          <w:szCs w:val="32"/>
          <w:highlight w:val="none"/>
          <w:lang w:val="en-US" w:eastAsia="zh-CN"/>
        </w:rPr>
        <w:t>流程审批</w:t>
      </w:r>
    </w:p>
    <w:p w14:paraId="22C413CE">
      <w:pPr>
        <w:pStyle w:val="14"/>
        <w:rPr>
          <w:rFonts w:hint="eastAsia" w:ascii="Times New Roman" w:hAnsi="Times New Roman" w:eastAsia="仿宋_GB2312" w:cs="仿宋_GB2312"/>
          <w:i w:val="0"/>
          <w:strike w:val="0"/>
          <w:color w:val="auto"/>
          <w:sz w:val="32"/>
          <w:szCs w:val="32"/>
          <w:highlight w:val="none"/>
          <w:u w:val="none"/>
          <w:lang w:val="en-US" w:eastAsia="zh-CN"/>
        </w:rPr>
      </w:pPr>
      <w:r>
        <w:rPr>
          <w:rFonts w:hint="eastAsia" w:cs="仿宋_GB2312"/>
          <w:i w:val="0"/>
          <w:strike w:val="0"/>
          <w:color w:val="auto"/>
          <w:sz w:val="32"/>
          <w:szCs w:val="32"/>
          <w:highlight w:val="none"/>
          <w:u w:val="none"/>
          <w:lang w:val="en-US" w:eastAsia="zh-CN"/>
        </w:rPr>
        <w:t>(1)</w:t>
      </w:r>
      <w:r>
        <w:rPr>
          <w:rFonts w:hint="eastAsia" w:ascii="Times New Roman" w:hAnsi="Times New Roman" w:eastAsia="仿宋_GB2312" w:cs="仿宋_GB2312"/>
          <w:i w:val="0"/>
          <w:strike w:val="0"/>
          <w:color w:val="auto"/>
          <w:sz w:val="32"/>
          <w:szCs w:val="32"/>
          <w:highlight w:val="none"/>
          <w:u w:val="none"/>
        </w:rPr>
        <w:t>支持按</w:t>
      </w:r>
      <w:r>
        <w:rPr>
          <w:rFonts w:hint="eastAsia" w:cs="仿宋_GB2312"/>
          <w:i w:val="0"/>
          <w:strike w:val="0"/>
          <w:color w:val="auto"/>
          <w:sz w:val="32"/>
          <w:szCs w:val="32"/>
          <w:highlight w:val="none"/>
          <w:u w:val="none"/>
          <w:lang w:val="en-US" w:eastAsia="zh-CN"/>
        </w:rPr>
        <w:t>单位</w:t>
      </w:r>
      <w:r>
        <w:rPr>
          <w:rFonts w:hint="eastAsia" w:ascii="Times New Roman" w:hAnsi="Times New Roman" w:eastAsia="仿宋_GB2312" w:cs="仿宋_GB2312"/>
          <w:i w:val="0"/>
          <w:strike w:val="0"/>
          <w:color w:val="auto"/>
          <w:sz w:val="32"/>
          <w:szCs w:val="32"/>
          <w:highlight w:val="none"/>
          <w:u w:val="none"/>
        </w:rPr>
        <w:t>、</w:t>
      </w:r>
      <w:r>
        <w:rPr>
          <w:rFonts w:hint="eastAsia" w:cs="仿宋_GB2312"/>
          <w:i w:val="0"/>
          <w:strike w:val="0"/>
          <w:color w:val="auto"/>
          <w:sz w:val="32"/>
          <w:szCs w:val="32"/>
          <w:highlight w:val="none"/>
          <w:u w:val="none"/>
          <w:lang w:val="en-US" w:eastAsia="zh-CN"/>
        </w:rPr>
        <w:t>部门</w:t>
      </w:r>
      <w:r>
        <w:rPr>
          <w:rFonts w:hint="eastAsia" w:ascii="Times New Roman" w:hAnsi="Times New Roman" w:eastAsia="仿宋_GB2312" w:cs="仿宋_GB2312"/>
          <w:i w:val="0"/>
          <w:strike w:val="0"/>
          <w:color w:val="auto"/>
          <w:sz w:val="32"/>
          <w:szCs w:val="32"/>
          <w:highlight w:val="none"/>
          <w:u w:val="none"/>
        </w:rPr>
        <w:t>、业务类型、优先级</w:t>
      </w:r>
      <w:r>
        <w:rPr>
          <w:rFonts w:hint="eastAsia" w:cs="仿宋_GB2312"/>
          <w:i w:val="0"/>
          <w:strike w:val="0"/>
          <w:color w:val="auto"/>
          <w:sz w:val="32"/>
          <w:szCs w:val="32"/>
          <w:highlight w:val="none"/>
          <w:u w:val="none"/>
          <w:lang w:eastAsia="zh-CN"/>
        </w:rPr>
        <w:t>、</w:t>
      </w:r>
      <w:r>
        <w:rPr>
          <w:rFonts w:hint="eastAsia" w:cs="仿宋_GB2312"/>
          <w:i w:val="0"/>
          <w:strike w:val="0"/>
          <w:color w:val="auto"/>
          <w:sz w:val="32"/>
          <w:szCs w:val="32"/>
          <w:highlight w:val="none"/>
          <w:u w:val="none"/>
          <w:lang w:val="en-US" w:eastAsia="zh-CN"/>
        </w:rPr>
        <w:t>审批环节</w:t>
      </w:r>
      <w:r>
        <w:rPr>
          <w:rFonts w:hint="eastAsia" w:ascii="Times New Roman" w:hAnsi="Times New Roman" w:eastAsia="仿宋_GB2312" w:cs="仿宋_GB2312"/>
          <w:i w:val="0"/>
          <w:strike w:val="0"/>
          <w:color w:val="auto"/>
          <w:sz w:val="32"/>
          <w:szCs w:val="32"/>
          <w:highlight w:val="none"/>
          <w:u w:val="none"/>
        </w:rPr>
        <w:t>等</w:t>
      </w:r>
      <w:r>
        <w:rPr>
          <w:rFonts w:hint="eastAsia" w:ascii="Times New Roman" w:hAnsi="Times New Roman" w:eastAsia="仿宋_GB2312" w:cs="仿宋_GB2312"/>
          <w:i w:val="0"/>
          <w:strike w:val="0"/>
          <w:color w:val="auto"/>
          <w:sz w:val="32"/>
          <w:szCs w:val="32"/>
          <w:highlight w:val="none"/>
          <w:u w:val="none"/>
          <w:lang w:val="en-US" w:eastAsia="zh-CN"/>
        </w:rPr>
        <w:t>分别</w:t>
      </w:r>
      <w:r>
        <w:rPr>
          <w:rFonts w:hint="eastAsia" w:cs="仿宋_GB2312"/>
          <w:i w:val="0"/>
          <w:strike w:val="0"/>
          <w:color w:val="auto"/>
          <w:sz w:val="32"/>
          <w:szCs w:val="32"/>
          <w:highlight w:val="none"/>
          <w:u w:val="none"/>
          <w:lang w:val="en-US" w:eastAsia="zh-CN"/>
        </w:rPr>
        <w:t>设立</w:t>
      </w:r>
      <w:r>
        <w:rPr>
          <w:rFonts w:hint="eastAsia" w:ascii="Times New Roman" w:hAnsi="Times New Roman" w:eastAsia="仿宋_GB2312" w:cs="仿宋_GB2312"/>
          <w:i w:val="0"/>
          <w:strike w:val="0"/>
          <w:color w:val="auto"/>
          <w:sz w:val="32"/>
          <w:szCs w:val="32"/>
          <w:highlight w:val="none"/>
          <w:u w:val="none"/>
          <w:lang w:val="en-US" w:eastAsia="zh-CN"/>
        </w:rPr>
        <w:t>独立</w:t>
      </w:r>
      <w:r>
        <w:rPr>
          <w:rFonts w:hint="eastAsia" w:cs="仿宋_GB2312"/>
          <w:i w:val="0"/>
          <w:strike w:val="0"/>
          <w:color w:val="auto"/>
          <w:sz w:val="32"/>
          <w:szCs w:val="32"/>
          <w:highlight w:val="none"/>
          <w:u w:val="none"/>
          <w:lang w:val="en-US" w:eastAsia="zh-CN"/>
        </w:rPr>
        <w:t>任务</w:t>
      </w:r>
      <w:r>
        <w:rPr>
          <w:rFonts w:hint="eastAsia" w:ascii="Times New Roman" w:hAnsi="Times New Roman" w:eastAsia="仿宋_GB2312" w:cs="仿宋_GB2312"/>
          <w:i w:val="0"/>
          <w:strike w:val="0"/>
          <w:color w:val="auto"/>
          <w:sz w:val="32"/>
          <w:szCs w:val="32"/>
          <w:highlight w:val="none"/>
          <w:u w:val="none"/>
          <w:lang w:val="en-US" w:eastAsia="zh-CN"/>
        </w:rPr>
        <w:t>池，实现分层作业。</w:t>
      </w:r>
    </w:p>
    <w:p w14:paraId="157937A9">
      <w:pPr>
        <w:pStyle w:val="14"/>
        <w:rPr>
          <w:rFonts w:hint="eastAsia" w:ascii="Times New Roman" w:hAnsi="Times New Roman" w:eastAsia="仿宋_GB2312" w:cs="仿宋_GB2312"/>
          <w:i w:val="0"/>
          <w:strike w:val="0"/>
          <w:color w:val="auto"/>
          <w:sz w:val="32"/>
          <w:szCs w:val="32"/>
          <w:highlight w:val="none"/>
          <w:u w:val="none"/>
        </w:rPr>
      </w:pPr>
      <w:r>
        <w:rPr>
          <w:rFonts w:hint="eastAsia" w:cs="仿宋_GB2312"/>
          <w:i w:val="0"/>
          <w:strike w:val="0"/>
          <w:color w:val="auto"/>
          <w:sz w:val="32"/>
          <w:szCs w:val="32"/>
          <w:highlight w:val="none"/>
          <w:u w:val="none"/>
          <w:lang w:val="en-US" w:eastAsia="zh-CN"/>
        </w:rPr>
        <w:t>(2)任务池内，</w:t>
      </w:r>
      <w:r>
        <w:rPr>
          <w:rFonts w:hint="eastAsia" w:ascii="Times New Roman" w:hAnsi="Times New Roman" w:eastAsia="仿宋_GB2312" w:cs="仿宋_GB2312"/>
          <w:i w:val="0"/>
          <w:strike w:val="0"/>
          <w:color w:val="auto"/>
          <w:sz w:val="32"/>
          <w:szCs w:val="32"/>
          <w:highlight w:val="none"/>
          <w:u w:val="none"/>
        </w:rPr>
        <w:t>支持</w:t>
      </w:r>
      <w:r>
        <w:rPr>
          <w:rFonts w:hint="eastAsia" w:cs="仿宋_GB2312"/>
          <w:i w:val="0"/>
          <w:strike w:val="0"/>
          <w:color w:val="auto"/>
          <w:sz w:val="32"/>
          <w:szCs w:val="32"/>
          <w:highlight w:val="none"/>
          <w:u w:val="none"/>
          <w:lang w:val="en-US" w:eastAsia="zh-CN"/>
        </w:rPr>
        <w:t>审批</w:t>
      </w:r>
      <w:r>
        <w:rPr>
          <w:rFonts w:hint="eastAsia" w:ascii="Times New Roman" w:hAnsi="Times New Roman" w:eastAsia="仿宋_GB2312" w:cs="仿宋_GB2312"/>
          <w:i w:val="0"/>
          <w:strike w:val="0"/>
          <w:color w:val="auto"/>
          <w:sz w:val="32"/>
          <w:szCs w:val="32"/>
          <w:highlight w:val="none"/>
          <w:u w:val="none"/>
        </w:rPr>
        <w:t>任务自动分配（基于规则）或由审核人员主动从任务池中提取（抢单模式）。</w:t>
      </w:r>
    </w:p>
    <w:p w14:paraId="3B193545">
      <w:pPr>
        <w:pStyle w:val="14"/>
        <w:rPr>
          <w:rFonts w:hint="eastAsia" w:ascii="Times New Roman" w:hAnsi="Times New Roman" w:eastAsia="仿宋_GB2312" w:cs="仿宋_GB2312"/>
          <w:i w:val="0"/>
          <w:strike w:val="0"/>
          <w:color w:val="auto"/>
          <w:sz w:val="32"/>
          <w:szCs w:val="32"/>
          <w:highlight w:val="none"/>
          <w:u w:val="none"/>
        </w:rPr>
      </w:pPr>
      <w:r>
        <w:rPr>
          <w:rFonts w:hint="eastAsia" w:cs="仿宋_GB2312"/>
          <w:i w:val="0"/>
          <w:strike w:val="0"/>
          <w:color w:val="auto"/>
          <w:sz w:val="32"/>
          <w:szCs w:val="32"/>
          <w:highlight w:val="none"/>
          <w:u w:val="none"/>
          <w:lang w:val="en-US" w:eastAsia="zh-CN"/>
        </w:rPr>
        <w:t>(3)</w:t>
      </w:r>
      <w:r>
        <w:rPr>
          <w:rFonts w:hint="eastAsia" w:ascii="Times New Roman" w:hAnsi="Times New Roman" w:eastAsia="仿宋_GB2312" w:cs="仿宋_GB2312"/>
          <w:i w:val="0"/>
          <w:strike w:val="0"/>
          <w:color w:val="auto"/>
          <w:sz w:val="32"/>
          <w:szCs w:val="32"/>
          <w:highlight w:val="none"/>
          <w:u w:val="none"/>
        </w:rPr>
        <w:t>支持为不同业务类型（如紧急付款等）设置优先级别，高优任务置顶。</w:t>
      </w:r>
    </w:p>
    <w:p w14:paraId="723CD1E2">
      <w:pPr>
        <w:pStyle w:val="14"/>
        <w:rPr>
          <w:rFonts w:hint="eastAsia" w:ascii="Times New Roman" w:hAnsi="Times New Roman" w:eastAsia="仿宋_GB2312" w:cs="仿宋_GB2312"/>
          <w:i w:val="0"/>
          <w:strike w:val="0"/>
          <w:color w:val="auto"/>
          <w:sz w:val="32"/>
          <w:szCs w:val="32"/>
          <w:highlight w:val="none"/>
          <w:u w:val="none"/>
        </w:rPr>
      </w:pPr>
      <w:r>
        <w:rPr>
          <w:rFonts w:hint="eastAsia" w:cs="仿宋_GB2312"/>
          <w:i w:val="0"/>
          <w:strike w:val="0"/>
          <w:color w:val="auto"/>
          <w:sz w:val="32"/>
          <w:szCs w:val="32"/>
          <w:highlight w:val="none"/>
          <w:u w:val="none"/>
          <w:lang w:val="en-US" w:eastAsia="zh-CN"/>
        </w:rPr>
        <w:t>(4)</w:t>
      </w:r>
      <w:r>
        <w:rPr>
          <w:rFonts w:hint="eastAsia" w:ascii="Times New Roman" w:hAnsi="Times New Roman" w:eastAsia="仿宋_GB2312" w:cs="仿宋_GB2312"/>
          <w:i w:val="0"/>
          <w:strike w:val="0"/>
          <w:color w:val="auto"/>
          <w:sz w:val="32"/>
          <w:szCs w:val="32"/>
          <w:highlight w:val="none"/>
          <w:u w:val="none"/>
        </w:rPr>
        <w:t>提供任务转派等功能，确保关键任务及时处理。</w:t>
      </w:r>
    </w:p>
    <w:p w14:paraId="4F79E3A7">
      <w:pPr>
        <w:pStyle w:val="14"/>
        <w:rPr>
          <w:rFonts w:hint="eastAsia" w:ascii="Times New Roman" w:hAnsi="Times New Roman" w:eastAsia="仿宋_GB2312" w:cs="仿宋_GB2312"/>
          <w:i w:val="0"/>
          <w:strike w:val="0"/>
          <w:color w:val="auto"/>
          <w:sz w:val="32"/>
          <w:szCs w:val="32"/>
          <w:highlight w:val="none"/>
          <w:u w:val="none"/>
        </w:rPr>
      </w:pPr>
      <w:r>
        <w:rPr>
          <w:rFonts w:hint="eastAsia" w:cs="仿宋_GB2312"/>
          <w:i w:val="0"/>
          <w:strike w:val="0"/>
          <w:color w:val="auto"/>
          <w:sz w:val="32"/>
          <w:szCs w:val="32"/>
          <w:highlight w:val="none"/>
          <w:u w:val="none"/>
          <w:lang w:val="en-US" w:eastAsia="zh-CN"/>
        </w:rPr>
        <w:t>(6)</w:t>
      </w:r>
      <w:r>
        <w:rPr>
          <w:rFonts w:hint="eastAsia" w:ascii="Times New Roman" w:hAnsi="Times New Roman" w:eastAsia="仿宋_GB2312" w:cs="仿宋_GB2312"/>
          <w:i w:val="0"/>
          <w:strike w:val="0"/>
          <w:color w:val="auto"/>
          <w:sz w:val="32"/>
          <w:szCs w:val="32"/>
          <w:highlight w:val="none"/>
          <w:u w:val="none"/>
          <w:lang w:val="en-US" w:eastAsia="zh-CN"/>
        </w:rPr>
        <w:t>共享分析</w:t>
      </w:r>
    </w:p>
    <w:p w14:paraId="4038769F">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lang w:val="en-US" w:eastAsia="zh-CN"/>
        </w:rPr>
        <w:t>支持对提单人或业务单位的历史报账行为（如单据退回率）进行评估，并信用等级差异化设置策略（如低信用用户加强复核，特别提示等）。</w:t>
      </w:r>
    </w:p>
    <w:p w14:paraId="45B5191E">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支持多维度、多条件组合的自定义查询，例如：查询某一</w:t>
      </w:r>
      <w:r>
        <w:rPr>
          <w:rFonts w:hint="eastAsia" w:ascii="Times New Roman" w:hAnsi="Times New Roman" w:eastAsia="仿宋_GB2312" w:cs="仿宋_GB2312"/>
          <w:i w:val="0"/>
          <w:strike w:val="0"/>
          <w:color w:val="auto"/>
          <w:sz w:val="32"/>
          <w:szCs w:val="32"/>
          <w:highlight w:val="none"/>
          <w:u w:val="none"/>
          <w:lang w:val="en-US" w:eastAsia="zh-CN"/>
        </w:rPr>
        <w:t>费用类型</w:t>
      </w:r>
      <w:r>
        <w:rPr>
          <w:rFonts w:hint="eastAsia" w:ascii="Times New Roman" w:hAnsi="Times New Roman" w:eastAsia="仿宋_GB2312" w:cs="仿宋_GB2312"/>
          <w:i w:val="0"/>
          <w:strike w:val="0"/>
          <w:color w:val="auto"/>
          <w:sz w:val="32"/>
          <w:szCs w:val="32"/>
          <w:highlight w:val="none"/>
          <w:u w:val="none"/>
        </w:rPr>
        <w:t>在指定期间内的所有报销事项，或某位审核人在某月处理的所有审批任务。</w:t>
      </w:r>
    </w:p>
    <w:p w14:paraId="181934E0">
      <w:pPr>
        <w:pStyle w:val="14"/>
        <w:rPr>
          <w:rFonts w:hint="eastAsia" w:ascii="Times New Roman" w:hAnsi="Times New Roman" w:eastAsia="仿宋_GB2312" w:cs="仿宋_GB2312"/>
          <w:i w:val="0"/>
          <w:strike w:val="0"/>
          <w:color w:val="auto"/>
          <w:sz w:val="32"/>
          <w:szCs w:val="32"/>
          <w:highlight w:val="none"/>
          <w:u w:val="none"/>
        </w:rPr>
      </w:pPr>
      <w:r>
        <w:rPr>
          <w:rFonts w:hint="eastAsia" w:ascii="Times New Roman" w:hAnsi="Times New Roman" w:eastAsia="仿宋_GB2312" w:cs="仿宋_GB2312"/>
          <w:i w:val="0"/>
          <w:strike w:val="0"/>
          <w:color w:val="auto"/>
          <w:sz w:val="32"/>
          <w:szCs w:val="32"/>
          <w:highlight w:val="none"/>
          <w:u w:val="none"/>
        </w:rPr>
        <w:t>权限管理员可在授权范围内查阅流程实例、审批意见、影像资料等，并支持导出相关数据用于内控审计。</w:t>
      </w:r>
    </w:p>
    <w:p w14:paraId="718D78E2">
      <w:pPr>
        <w:pStyle w:val="14"/>
        <w:numPr>
          <w:ilvl w:val="0"/>
          <w:numId w:val="2"/>
        </w:numPr>
        <w:ind w:left="420" w:leftChars="0" w:hanging="420" w:firstLineChars="0"/>
        <w:rPr>
          <w:rFonts w:hint="eastAsia" w:ascii="Times New Roman" w:hAnsi="Times New Roman" w:eastAsia="仿宋_GB2312" w:cs="仿宋_GB2312"/>
          <w:color w:val="auto"/>
          <w:sz w:val="32"/>
          <w:szCs w:val="32"/>
          <w:highlight w:val="none"/>
          <w:lang w:val="en-US" w:eastAsia="zh-CN"/>
        </w:rPr>
      </w:pPr>
      <w:r>
        <w:rPr>
          <w:rFonts w:hint="eastAsia" w:cs="仿宋_GB2312"/>
          <w:color w:val="auto"/>
          <w:sz w:val="32"/>
          <w:szCs w:val="32"/>
          <w:highlight w:val="none"/>
          <w:lang w:val="en-US" w:eastAsia="zh-CN"/>
        </w:rPr>
        <w:t>核算集成</w:t>
      </w:r>
    </w:p>
    <w:p w14:paraId="45E2FAE5">
      <w:pPr>
        <w:pStyle w:val="14"/>
        <w:rPr>
          <w:rFonts w:hint="eastAsia" w:ascii="Times New Roman" w:hAnsi="Times New Roman" w:eastAsia="仿宋_GB2312" w:cs="仿宋_GB2312"/>
          <w:i w:val="0"/>
          <w:strike w:val="0"/>
          <w:color w:val="auto"/>
          <w:sz w:val="32"/>
          <w:szCs w:val="32"/>
          <w:highlight w:val="none"/>
          <w:u w:val="none"/>
          <w:lang w:val="en-US" w:eastAsia="zh-CN"/>
        </w:rPr>
      </w:pPr>
      <w:r>
        <w:rPr>
          <w:rFonts w:hint="eastAsia" w:cs="仿宋_GB2312"/>
          <w:i w:val="0"/>
          <w:strike w:val="0"/>
          <w:color w:val="auto"/>
          <w:sz w:val="32"/>
          <w:szCs w:val="32"/>
          <w:highlight w:val="none"/>
          <w:u w:val="none"/>
          <w:lang w:val="en-US" w:eastAsia="zh-CN"/>
        </w:rPr>
        <w:t>(1)</w:t>
      </w:r>
      <w:r>
        <w:rPr>
          <w:rFonts w:hint="eastAsia" w:ascii="Times New Roman" w:hAnsi="Times New Roman" w:eastAsia="仿宋_GB2312" w:cs="仿宋_GB2312"/>
          <w:i w:val="0"/>
          <w:strike w:val="0"/>
          <w:color w:val="auto"/>
          <w:sz w:val="32"/>
          <w:szCs w:val="32"/>
          <w:highlight w:val="none"/>
          <w:u w:val="none"/>
          <w:lang w:val="en-US" w:eastAsia="zh-CN"/>
        </w:rPr>
        <w:t>账务处理</w:t>
      </w:r>
    </w:p>
    <w:p w14:paraId="109420AB">
      <w:pPr>
        <w:pStyle w:val="14"/>
        <w:rPr>
          <w:rFonts w:hint="eastAsia" w:ascii="Times New Roman" w:hAnsi="Times New Roman" w:eastAsia="仿宋_GB2312" w:cs="仿宋_GB2312"/>
          <w:i w:val="0"/>
          <w:strike w:val="0"/>
          <w:color w:val="auto"/>
          <w:sz w:val="32"/>
          <w:szCs w:val="32"/>
          <w:highlight w:val="none"/>
          <w:u w:val="none"/>
          <w:lang w:val="en-US" w:eastAsia="zh-CN"/>
        </w:rPr>
      </w:pPr>
      <w:r>
        <w:rPr>
          <w:rFonts w:hint="eastAsia" w:ascii="Times New Roman" w:hAnsi="Times New Roman" w:eastAsia="仿宋_GB2312" w:cs="仿宋_GB2312"/>
          <w:i w:val="0"/>
          <w:strike w:val="0"/>
          <w:color w:val="auto"/>
          <w:sz w:val="32"/>
          <w:szCs w:val="32"/>
          <w:highlight w:val="none"/>
          <w:u w:val="none"/>
          <w:lang w:val="en-US" w:eastAsia="zh-CN"/>
        </w:rPr>
        <w:t>支持</w:t>
      </w:r>
      <w:r>
        <w:rPr>
          <w:rFonts w:hint="eastAsia" w:cs="仿宋_GB2312"/>
          <w:i w:val="0"/>
          <w:strike w:val="0"/>
          <w:color w:val="auto"/>
          <w:sz w:val="32"/>
          <w:szCs w:val="32"/>
          <w:highlight w:val="none"/>
          <w:u w:val="none"/>
          <w:lang w:val="en-US" w:eastAsia="zh-CN"/>
        </w:rPr>
        <w:t>通过单据自动生成凭证，并可以</w:t>
      </w:r>
      <w:r>
        <w:rPr>
          <w:rFonts w:hint="eastAsia" w:ascii="Times New Roman" w:hAnsi="Times New Roman" w:eastAsia="仿宋_GB2312" w:cs="仿宋_GB2312"/>
          <w:i w:val="0"/>
          <w:strike w:val="0"/>
          <w:color w:val="auto"/>
          <w:sz w:val="32"/>
          <w:szCs w:val="32"/>
          <w:highlight w:val="none"/>
          <w:u w:val="none"/>
          <w:lang w:val="en-US" w:eastAsia="zh-CN"/>
        </w:rPr>
        <w:t>预览</w:t>
      </w:r>
      <w:r>
        <w:rPr>
          <w:rFonts w:hint="eastAsia" w:cs="仿宋_GB2312"/>
          <w:i w:val="0"/>
          <w:strike w:val="0"/>
          <w:color w:val="auto"/>
          <w:sz w:val="32"/>
          <w:szCs w:val="32"/>
          <w:highlight w:val="none"/>
          <w:u w:val="none"/>
          <w:lang w:val="en-US" w:eastAsia="zh-CN"/>
        </w:rPr>
        <w:t>及</w:t>
      </w:r>
      <w:r>
        <w:rPr>
          <w:rFonts w:hint="eastAsia" w:ascii="Times New Roman" w:hAnsi="Times New Roman" w:eastAsia="仿宋_GB2312" w:cs="仿宋_GB2312"/>
          <w:i w:val="0"/>
          <w:strike w:val="0"/>
          <w:color w:val="auto"/>
          <w:sz w:val="32"/>
          <w:szCs w:val="32"/>
          <w:highlight w:val="none"/>
          <w:u w:val="none"/>
          <w:lang w:val="en-US" w:eastAsia="zh-CN"/>
        </w:rPr>
        <w:t>调整科目、辅助核算项、摘要等要素。</w:t>
      </w:r>
    </w:p>
    <w:p w14:paraId="5CC1EDE3">
      <w:pPr>
        <w:pStyle w:val="14"/>
        <w:rPr>
          <w:rFonts w:hint="eastAsia" w:ascii="Times New Roman" w:hAnsi="Times New Roman" w:eastAsia="仿宋_GB2312" w:cs="仿宋_GB2312"/>
          <w:i w:val="0"/>
          <w:strike w:val="0"/>
          <w:color w:val="auto"/>
          <w:sz w:val="32"/>
          <w:szCs w:val="32"/>
          <w:highlight w:val="none"/>
          <w:u w:val="none"/>
          <w:lang w:val="en-US" w:eastAsia="zh-CN"/>
        </w:rPr>
      </w:pPr>
      <w:r>
        <w:rPr>
          <w:rFonts w:hint="eastAsia" w:cs="仿宋_GB2312"/>
          <w:i w:val="0"/>
          <w:strike w:val="0"/>
          <w:color w:val="auto"/>
          <w:sz w:val="32"/>
          <w:szCs w:val="32"/>
          <w:highlight w:val="none"/>
          <w:u w:val="none"/>
          <w:lang w:val="en-US" w:eastAsia="zh-CN"/>
        </w:rPr>
        <w:t>预览确认</w:t>
      </w:r>
      <w:r>
        <w:rPr>
          <w:rFonts w:hint="eastAsia" w:ascii="Times New Roman" w:hAnsi="Times New Roman" w:eastAsia="仿宋_GB2312" w:cs="仿宋_GB2312"/>
          <w:i w:val="0"/>
          <w:strike w:val="0"/>
          <w:color w:val="auto"/>
          <w:sz w:val="32"/>
          <w:szCs w:val="32"/>
          <w:highlight w:val="none"/>
          <w:u w:val="none"/>
          <w:lang w:val="en-US" w:eastAsia="zh-CN"/>
        </w:rPr>
        <w:t>完成后，系统自动</w:t>
      </w:r>
      <w:r>
        <w:rPr>
          <w:rFonts w:hint="eastAsia" w:cs="仿宋_GB2312"/>
          <w:i w:val="0"/>
          <w:strike w:val="0"/>
          <w:color w:val="auto"/>
          <w:sz w:val="32"/>
          <w:szCs w:val="32"/>
          <w:highlight w:val="none"/>
          <w:u w:val="none"/>
          <w:lang w:val="en-US" w:eastAsia="zh-CN"/>
        </w:rPr>
        <w:t>支持</w:t>
      </w:r>
      <w:r>
        <w:rPr>
          <w:rFonts w:hint="eastAsia" w:ascii="Times New Roman" w:hAnsi="Times New Roman" w:eastAsia="仿宋_GB2312" w:cs="仿宋_GB2312"/>
          <w:i w:val="0"/>
          <w:strike w:val="0"/>
          <w:color w:val="auto"/>
          <w:sz w:val="32"/>
          <w:szCs w:val="32"/>
          <w:highlight w:val="none"/>
          <w:u w:val="none"/>
          <w:lang w:val="en-US" w:eastAsia="zh-CN"/>
        </w:rPr>
        <w:t>将凭证传输至核算系统，生成正式凭证号后回传至报账系统，实现双向同步。</w:t>
      </w:r>
    </w:p>
    <w:p w14:paraId="22959FFA">
      <w:pPr>
        <w:pStyle w:val="14"/>
        <w:rPr>
          <w:rFonts w:hint="eastAsia" w:ascii="Times New Roman" w:hAnsi="Times New Roman" w:eastAsia="仿宋_GB2312" w:cs="仿宋_GB2312"/>
          <w:i w:val="0"/>
          <w:strike w:val="0"/>
          <w:color w:val="auto"/>
          <w:sz w:val="32"/>
          <w:szCs w:val="32"/>
          <w:highlight w:val="none"/>
          <w:u w:val="none"/>
          <w:lang w:val="en-US" w:eastAsia="zh-CN"/>
        </w:rPr>
      </w:pPr>
      <w:r>
        <w:rPr>
          <w:rFonts w:hint="eastAsia" w:ascii="Times New Roman" w:hAnsi="Times New Roman" w:eastAsia="仿宋_GB2312" w:cs="仿宋_GB2312"/>
          <w:i w:val="0"/>
          <w:strike w:val="0"/>
          <w:color w:val="auto"/>
          <w:sz w:val="32"/>
          <w:szCs w:val="32"/>
          <w:highlight w:val="none"/>
          <w:u w:val="none"/>
          <w:lang w:val="en-US" w:eastAsia="zh-CN"/>
        </w:rPr>
        <w:t>涉及内部往来业务时，支持生成双方单位的对向凭证。</w:t>
      </w:r>
    </w:p>
    <w:p w14:paraId="2BFBEEE6">
      <w:pPr>
        <w:pStyle w:val="14"/>
        <w:rPr>
          <w:rFonts w:hint="eastAsia" w:ascii="Times New Roman" w:hAnsi="Times New Roman" w:eastAsia="仿宋_GB2312" w:cs="仿宋_GB2312"/>
          <w:i w:val="0"/>
          <w:strike w:val="0"/>
          <w:color w:val="auto"/>
          <w:sz w:val="32"/>
          <w:szCs w:val="32"/>
          <w:highlight w:val="none"/>
          <w:u w:val="none"/>
          <w:lang w:val="en-US" w:eastAsia="zh-CN"/>
        </w:rPr>
      </w:pPr>
      <w:r>
        <w:rPr>
          <w:rFonts w:hint="eastAsia" w:cs="仿宋_GB2312"/>
          <w:i w:val="0"/>
          <w:strike w:val="0"/>
          <w:color w:val="auto"/>
          <w:sz w:val="32"/>
          <w:szCs w:val="32"/>
          <w:highlight w:val="none"/>
          <w:u w:val="none"/>
          <w:lang w:val="en-US" w:eastAsia="zh-CN"/>
        </w:rPr>
        <w:t>(2)</w:t>
      </w:r>
      <w:r>
        <w:rPr>
          <w:rFonts w:hint="eastAsia" w:ascii="Times New Roman" w:hAnsi="Times New Roman" w:eastAsia="仿宋_GB2312" w:cs="仿宋_GB2312"/>
          <w:i w:val="0"/>
          <w:strike w:val="0"/>
          <w:color w:val="auto"/>
          <w:sz w:val="32"/>
          <w:szCs w:val="32"/>
          <w:highlight w:val="none"/>
          <w:u w:val="none"/>
          <w:lang w:val="en-US" w:eastAsia="zh-CN"/>
        </w:rPr>
        <w:t>付款处理</w:t>
      </w:r>
    </w:p>
    <w:p w14:paraId="4F41905C">
      <w:pPr>
        <w:pStyle w:val="14"/>
        <w:rPr>
          <w:rFonts w:hint="eastAsia" w:ascii="Times New Roman" w:hAnsi="Times New Roman" w:eastAsia="仿宋_GB2312" w:cs="仿宋_GB2312"/>
          <w:i w:val="0"/>
          <w:strike w:val="0"/>
          <w:color w:val="auto"/>
          <w:sz w:val="32"/>
          <w:szCs w:val="32"/>
          <w:highlight w:val="none"/>
          <w:u w:val="none"/>
          <w:lang w:val="en-US" w:eastAsia="zh-CN"/>
        </w:rPr>
      </w:pPr>
      <w:r>
        <w:rPr>
          <w:rFonts w:hint="eastAsia" w:ascii="Times New Roman" w:hAnsi="Times New Roman" w:eastAsia="仿宋_GB2312" w:cs="仿宋_GB2312"/>
          <w:i w:val="0"/>
          <w:strike w:val="0"/>
          <w:color w:val="auto"/>
          <w:sz w:val="32"/>
          <w:szCs w:val="32"/>
          <w:highlight w:val="none"/>
          <w:u w:val="none"/>
          <w:lang w:val="en-US" w:eastAsia="zh-CN"/>
        </w:rPr>
        <w:t>与资金管理系统及结算服务中心无缝对接，审核通过的付款指令可自动推送至支付平台执行。</w:t>
      </w:r>
    </w:p>
    <w:p w14:paraId="056F2212">
      <w:pPr>
        <w:pStyle w:val="14"/>
        <w:rPr>
          <w:rFonts w:hint="eastAsia" w:ascii="Times New Roman" w:hAnsi="Times New Roman" w:eastAsia="仿宋_GB2312" w:cs="仿宋_GB2312"/>
          <w:i w:val="0"/>
          <w:strike w:val="0"/>
          <w:color w:val="auto"/>
          <w:sz w:val="32"/>
          <w:szCs w:val="32"/>
          <w:highlight w:val="none"/>
          <w:u w:val="none"/>
          <w:lang w:val="en-US" w:eastAsia="zh-CN"/>
        </w:rPr>
      </w:pPr>
      <w:r>
        <w:rPr>
          <w:rFonts w:hint="eastAsia" w:ascii="Times New Roman" w:hAnsi="Times New Roman" w:eastAsia="仿宋_GB2312" w:cs="仿宋_GB2312"/>
          <w:i w:val="0"/>
          <w:strike w:val="0"/>
          <w:color w:val="auto"/>
          <w:sz w:val="32"/>
          <w:szCs w:val="32"/>
          <w:highlight w:val="none"/>
          <w:u w:val="none"/>
          <w:lang w:val="en-US" w:eastAsia="zh-CN"/>
        </w:rPr>
        <w:t>系统支持自动获取银行回单，并向提单人开放查询权限，提升透明</w:t>
      </w:r>
      <w:r>
        <w:rPr>
          <w:rFonts w:hint="eastAsia" w:cs="仿宋_GB2312"/>
          <w:i w:val="0"/>
          <w:strike w:val="0"/>
          <w:color w:val="auto"/>
          <w:sz w:val="32"/>
          <w:szCs w:val="32"/>
          <w:highlight w:val="none"/>
          <w:u w:val="none"/>
          <w:lang w:val="en-US" w:eastAsia="zh-CN"/>
        </w:rPr>
        <w:t>性</w:t>
      </w:r>
      <w:r>
        <w:rPr>
          <w:rFonts w:hint="eastAsia" w:ascii="Times New Roman" w:hAnsi="Times New Roman" w:eastAsia="仿宋_GB2312" w:cs="仿宋_GB2312"/>
          <w:i w:val="0"/>
          <w:strike w:val="0"/>
          <w:color w:val="auto"/>
          <w:sz w:val="32"/>
          <w:szCs w:val="32"/>
          <w:highlight w:val="none"/>
          <w:u w:val="none"/>
          <w:lang w:val="en-US" w:eastAsia="zh-CN"/>
        </w:rPr>
        <w:t>。</w:t>
      </w:r>
    </w:p>
    <w:p w14:paraId="529F5B8E">
      <w:pPr>
        <w:pStyle w:val="14"/>
        <w:rPr>
          <w:rFonts w:hint="default" w:cs="仿宋_GB2312"/>
          <w:color w:val="auto"/>
          <w:sz w:val="32"/>
          <w:szCs w:val="32"/>
          <w:highlight w:val="none"/>
          <w:lang w:val="en-US" w:eastAsia="zh-CN"/>
        </w:rPr>
      </w:pPr>
      <w:r>
        <w:rPr>
          <w:rFonts w:hint="eastAsia" w:ascii="Times New Roman" w:hAnsi="Times New Roman" w:eastAsia="仿宋_GB2312" w:cs="仿宋_GB2312"/>
          <w:i w:val="0"/>
          <w:strike w:val="0"/>
          <w:color w:val="auto"/>
          <w:sz w:val="32"/>
          <w:szCs w:val="32"/>
          <w:highlight w:val="none"/>
          <w:u w:val="none"/>
          <w:lang w:val="en-US" w:eastAsia="zh-CN"/>
        </w:rPr>
        <w:t>支持退款等逆向流程处理；逆向操作可选择生成冲销凭证或挂账为应付，满足会计处理</w:t>
      </w:r>
      <w:r>
        <w:rPr>
          <w:rFonts w:hint="eastAsia" w:cs="仿宋_GB2312"/>
          <w:i w:val="0"/>
          <w:strike w:val="0"/>
          <w:color w:val="auto"/>
          <w:sz w:val="32"/>
          <w:szCs w:val="32"/>
          <w:highlight w:val="none"/>
          <w:u w:val="none"/>
          <w:lang w:val="en-US" w:eastAsia="zh-CN"/>
        </w:rPr>
        <w:t>要求</w:t>
      </w:r>
      <w:r>
        <w:rPr>
          <w:rFonts w:hint="eastAsia" w:ascii="Times New Roman" w:hAnsi="Times New Roman" w:eastAsia="仿宋_GB2312" w:cs="仿宋_GB2312"/>
          <w:i w:val="0"/>
          <w:strike w:val="0"/>
          <w:color w:val="auto"/>
          <w:sz w:val="32"/>
          <w:szCs w:val="32"/>
          <w:highlight w:val="none"/>
          <w:u w:val="none"/>
          <w:lang w:val="en-US" w:eastAsia="zh-CN"/>
        </w:rPr>
        <w:t>。</w:t>
      </w:r>
    </w:p>
    <w:p w14:paraId="77ABD61E">
      <w:pPr>
        <w:pStyle w:val="5"/>
        <w:widowControl/>
        <w:numPr>
          <w:ilvl w:val="0"/>
          <w:numId w:val="0"/>
        </w:numPr>
        <w:ind w:left="0" w:leftChars="0" w:firstLine="640"/>
        <w:rPr>
          <w:rFonts w:hint="eastAsia" w:ascii="仿宋_GB2312" w:hAnsi="仿宋_GB2312" w:eastAsia="仿宋_GB2312" w:cs="仿宋_GB2312"/>
          <w:b/>
          <w:bCs/>
          <w:color w:val="auto"/>
          <w:highlight w:val="none"/>
          <w:lang w:eastAsia="zh-CN"/>
        </w:rPr>
      </w:pPr>
      <w:r>
        <w:rPr>
          <w:rFonts w:hint="eastAsia"/>
          <w:b/>
          <w:bCs/>
          <w:color w:val="auto"/>
          <w:highlight w:val="none"/>
          <w:lang w:eastAsia="zh-CN"/>
        </w:rPr>
        <w:t>10.</w:t>
      </w:r>
      <w:r>
        <w:rPr>
          <w:rFonts w:hint="eastAsia" w:ascii="仿宋" w:hAnsi="仿宋" w:eastAsia="仿宋" w:cs="仿宋"/>
          <w:b/>
          <w:bCs/>
          <w:color w:val="auto"/>
          <w:sz w:val="32"/>
          <w:szCs w:val="32"/>
          <w:highlight w:val="none"/>
          <w:lang w:eastAsia="zh-CN"/>
        </w:rPr>
        <w:t xml:space="preserve"> </w:t>
      </w:r>
      <w:r>
        <w:rPr>
          <w:b/>
          <w:bCs/>
          <w:color w:val="auto"/>
          <w:highlight w:val="none"/>
        </w:rPr>
        <w:t>法律事务管理</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需求主责部门：合规部</w:t>
      </w:r>
      <w:r>
        <w:rPr>
          <w:rFonts w:hint="eastAsia" w:ascii="宋体" w:hAnsi="宋体" w:eastAsia="宋体" w:cs="宋体"/>
          <w:b/>
          <w:bCs/>
          <w:color w:val="auto"/>
          <w:szCs w:val="21"/>
          <w:highlight w:val="none"/>
          <w:lang w:eastAsia="zh-CN"/>
        </w:rPr>
        <w:t>）</w:t>
      </w:r>
    </w:p>
    <w:p w14:paraId="671D2B15">
      <w:pPr>
        <w:pStyle w:val="14"/>
        <w:rPr>
          <w:rFonts w:hint="eastAsia" w:ascii="仿宋_GB2312" w:hAnsi="仿宋_GB2312" w:eastAsia="仿宋_GB2312" w:cs="仿宋_GB2312"/>
          <w:b/>
          <w:bCs/>
          <w:color w:val="auto"/>
          <w:sz w:val="32"/>
          <w:szCs w:val="32"/>
          <w:highlight w:val="none"/>
        </w:rPr>
      </w:pPr>
      <w:r>
        <w:rPr>
          <w:rFonts w:ascii="Times New Roman" w:hAnsi="Times New Roman" w:eastAsia="仿宋_GB2312" w:cs="仿宋_GB2312"/>
          <w:i w:val="0"/>
          <w:strike w:val="0"/>
          <w:color w:val="auto"/>
          <w:sz w:val="32"/>
          <w:szCs w:val="32"/>
          <w:highlight w:val="none"/>
          <w:u w:val="none"/>
        </w:rPr>
        <w:t>流程：包含但不限于法律（合规）咨询（如存在加签，则被加签人员必须填写完整“是否法律顾问书面”后再回到加签人；被加签人员可点对点反馈经办人，经办人反馈后可直接返回被加签人员，无需重复流转至加签人）、分公司合规官审核流程（增加导出审核台账功能、经办人选择协办人员功能、经办人员选定具体业务分管领导人员功能。）。</w:t>
      </w:r>
    </w:p>
    <w:p w14:paraId="6143BD1E">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11.</w:t>
      </w:r>
      <w:r>
        <w:rPr>
          <w:rFonts w:hint="eastAsia" w:ascii="仿宋" w:hAnsi="仿宋" w:eastAsia="仿宋" w:cs="仿宋"/>
          <w:b/>
          <w:bCs/>
          <w:color w:val="auto"/>
          <w:sz w:val="32"/>
          <w:szCs w:val="32"/>
          <w:highlight w:val="none"/>
          <w:lang w:eastAsia="zh-CN"/>
        </w:rPr>
        <w:t xml:space="preserve"> </w:t>
      </w:r>
      <w:r>
        <w:rPr>
          <w:b/>
          <w:bCs/>
          <w:color w:val="auto"/>
          <w:highlight w:val="none"/>
        </w:rPr>
        <w:t>IT信息管理</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需求主责部门：数字化部</w:t>
      </w:r>
      <w:r>
        <w:rPr>
          <w:rFonts w:hint="eastAsia" w:ascii="宋体" w:hAnsi="宋体" w:eastAsia="宋体" w:cs="宋体"/>
          <w:b/>
          <w:bCs/>
          <w:color w:val="auto"/>
          <w:szCs w:val="21"/>
          <w:highlight w:val="none"/>
          <w:lang w:eastAsia="zh-CN"/>
        </w:rPr>
        <w:t>）</w:t>
      </w:r>
    </w:p>
    <w:p w14:paraId="0454354F">
      <w:pPr>
        <w:pStyle w:val="14"/>
        <w:pBdr>
          <w:bottom w:val="none" w:color="auto" w:sz="0" w:space="0"/>
        </w:pBdr>
        <w:rPr>
          <w:rFonts w:ascii="Times New Roman" w:hAnsi="Times New Roman" w:eastAsia="仿宋_GB2312" w:cs="仿宋_GB2312"/>
          <w:i w:val="0"/>
          <w:strike w:val="0"/>
          <w:color w:val="auto"/>
          <w:sz w:val="32"/>
          <w:szCs w:val="32"/>
          <w:highlight w:val="none"/>
          <w:u w:val="none"/>
        </w:rPr>
      </w:pPr>
      <w:r>
        <w:rPr>
          <w:rFonts w:ascii="Times New Roman" w:hAnsi="Times New Roman" w:eastAsia="仿宋_GB2312" w:cs="仿宋_GB2312"/>
          <w:i w:val="0"/>
          <w:strike w:val="0"/>
          <w:color w:val="auto"/>
          <w:sz w:val="32"/>
          <w:szCs w:val="32"/>
          <w:highlight w:val="none"/>
          <w:u w:val="none"/>
        </w:rPr>
        <w:t>流程：包含但不限于集团部署审批单，</w:t>
      </w:r>
      <w:r>
        <w:rPr>
          <w:rFonts w:hint="eastAsia" w:cs="仿宋_GB2312"/>
          <w:i w:val="0"/>
          <w:strike w:val="0"/>
          <w:color w:val="auto"/>
          <w:sz w:val="32"/>
          <w:szCs w:val="32"/>
          <w:highlight w:val="none"/>
          <w:u w:val="none"/>
          <w:lang w:val="en-US" w:eastAsia="zh-CN"/>
        </w:rPr>
        <w:t>数字化工作任务下单流程、信息化项目数字化部审核专用流程、</w:t>
      </w:r>
      <w:r>
        <w:rPr>
          <w:rFonts w:ascii="Times New Roman" w:hAnsi="Times New Roman" w:eastAsia="仿宋_GB2312" w:cs="仿宋_GB2312"/>
          <w:i w:val="0"/>
          <w:strike w:val="0"/>
          <w:color w:val="auto"/>
          <w:sz w:val="32"/>
          <w:szCs w:val="32"/>
          <w:highlight w:val="none"/>
          <w:u w:val="none"/>
        </w:rPr>
        <w:t>集团云资源申请流程</w:t>
      </w:r>
      <w:r>
        <w:rPr>
          <w:rFonts w:hint="eastAsia" w:cs="仿宋_GB2312"/>
          <w:i w:val="0"/>
          <w:strike w:val="0"/>
          <w:color w:val="auto"/>
          <w:sz w:val="32"/>
          <w:szCs w:val="32"/>
          <w:highlight w:val="none"/>
          <w:u w:val="none"/>
          <w:lang w:eastAsia="zh-CN"/>
        </w:rPr>
        <w:t>、</w:t>
      </w:r>
      <w:r>
        <w:rPr>
          <w:rFonts w:ascii="Times New Roman" w:hAnsi="Times New Roman" w:eastAsia="仿宋_GB2312" w:cs="仿宋_GB2312"/>
          <w:i w:val="0"/>
          <w:strike w:val="0"/>
          <w:color w:val="auto"/>
          <w:sz w:val="32"/>
          <w:szCs w:val="32"/>
          <w:highlight w:val="none"/>
          <w:u w:val="none"/>
        </w:rPr>
        <w:t>集团信息化需求申请流程</w:t>
      </w:r>
      <w:r>
        <w:rPr>
          <w:rFonts w:hint="eastAsia" w:cs="仿宋_GB2312"/>
          <w:i w:val="0"/>
          <w:strike w:val="0"/>
          <w:color w:val="auto"/>
          <w:sz w:val="32"/>
          <w:szCs w:val="32"/>
          <w:highlight w:val="none"/>
          <w:u w:val="none"/>
          <w:lang w:eastAsia="zh-CN"/>
        </w:rPr>
        <w:t>、</w:t>
      </w:r>
      <w:r>
        <w:rPr>
          <w:rFonts w:hint="eastAsia" w:cs="仿宋_GB2312"/>
          <w:i w:val="0"/>
          <w:strike w:val="0"/>
          <w:color w:val="auto"/>
          <w:sz w:val="32"/>
          <w:szCs w:val="32"/>
          <w:highlight w:val="none"/>
          <w:u w:val="none"/>
          <w:lang w:val="en-US" w:eastAsia="zh-CN"/>
        </w:rPr>
        <w:t>系统账号与权限审批流程、需规和工作量确认审批流程</w:t>
      </w:r>
      <w:r>
        <w:rPr>
          <w:rFonts w:ascii="Times New Roman" w:hAnsi="Times New Roman" w:eastAsia="仿宋_GB2312" w:cs="仿宋_GB2312"/>
          <w:i w:val="0"/>
          <w:strike w:val="0"/>
          <w:color w:val="auto"/>
          <w:sz w:val="32"/>
          <w:szCs w:val="32"/>
          <w:highlight w:val="none"/>
          <w:u w:val="none"/>
        </w:rPr>
        <w:t>。</w:t>
      </w:r>
    </w:p>
    <w:p w14:paraId="56E63CFE">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12.</w:t>
      </w:r>
      <w:r>
        <w:rPr>
          <w:rFonts w:hint="eastAsia" w:ascii="仿宋" w:hAnsi="仿宋" w:eastAsia="仿宋" w:cs="仿宋"/>
          <w:b/>
          <w:bCs/>
          <w:color w:val="auto"/>
          <w:sz w:val="32"/>
          <w:szCs w:val="32"/>
          <w:highlight w:val="none"/>
          <w:lang w:eastAsia="zh-CN"/>
        </w:rPr>
        <w:t xml:space="preserve"> </w:t>
      </w:r>
      <w:r>
        <w:rPr>
          <w:b/>
          <w:bCs/>
          <w:color w:val="auto"/>
          <w:highlight w:val="none"/>
        </w:rPr>
        <w:t>数据管理</w:t>
      </w:r>
      <w:r>
        <w:rPr>
          <w:rFonts w:hint="eastAsia" w:ascii="宋体" w:hAnsi="宋体" w:eastAsia="宋体" w:cs="宋体"/>
          <w:b/>
          <w:bCs/>
          <w:color w:val="auto"/>
          <w:szCs w:val="21"/>
          <w:highlight w:val="none"/>
          <w:lang w:eastAsia="zh-CN"/>
        </w:rPr>
        <w:t>（需求主责部门：数字化部）</w:t>
      </w:r>
    </w:p>
    <w:p w14:paraId="1C69BA1A">
      <w:pPr>
        <w:pStyle w:val="14"/>
        <w:rPr>
          <w:rFonts w:hint="eastAsia" w:ascii="仿宋_GB2312" w:hAnsi="仿宋_GB2312" w:eastAsia="仿宋_GB2312" w:cs="仿宋_GB2312"/>
          <w:color w:val="auto"/>
          <w:sz w:val="32"/>
          <w:szCs w:val="32"/>
          <w:highlight w:val="none"/>
          <w:lang w:val="en-US" w:eastAsia="zh-CN"/>
        </w:rPr>
      </w:pPr>
      <w:r>
        <w:rPr>
          <w:rFonts w:ascii="Times New Roman" w:hAnsi="Times New Roman" w:eastAsia="仿宋_GB2312" w:cs="仿宋_GB2312"/>
          <w:color w:val="auto"/>
          <w:sz w:val="32"/>
          <w:szCs w:val="32"/>
          <w:highlight w:val="none"/>
        </w:rPr>
        <w:t>流程：包括但不限于集团数据需求审批单</w:t>
      </w: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数据修改审批流程、集团数据资源申请流程</w:t>
      </w:r>
      <w:r>
        <w:rPr>
          <w:rFonts w:ascii="Times New Roman" w:hAnsi="Times New Roman" w:eastAsia="仿宋_GB2312" w:cs="仿宋_GB2312"/>
          <w:color w:val="auto"/>
          <w:sz w:val="32"/>
          <w:szCs w:val="32"/>
          <w:highlight w:val="none"/>
        </w:rPr>
        <w:t>。</w:t>
      </w:r>
    </w:p>
    <w:p w14:paraId="5E1123CE">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13.</w:t>
      </w:r>
      <w:r>
        <w:rPr>
          <w:rFonts w:hint="eastAsia" w:ascii="仿宋" w:hAnsi="仿宋" w:eastAsia="仿宋" w:cs="仿宋"/>
          <w:b/>
          <w:bCs/>
          <w:color w:val="auto"/>
          <w:sz w:val="32"/>
          <w:szCs w:val="32"/>
          <w:highlight w:val="none"/>
          <w:lang w:eastAsia="zh-CN"/>
        </w:rPr>
        <w:t xml:space="preserve"> </w:t>
      </w:r>
      <w:r>
        <w:rPr>
          <w:b/>
          <w:bCs/>
          <w:color w:val="auto"/>
          <w:highlight w:val="none"/>
        </w:rPr>
        <w:t>人力资源流程审批</w:t>
      </w:r>
      <w:r>
        <w:rPr>
          <w:rFonts w:hint="eastAsia" w:ascii="宋体" w:hAnsi="宋体" w:eastAsia="宋体" w:cs="宋体"/>
          <w:b/>
          <w:bCs/>
          <w:color w:val="auto"/>
          <w:szCs w:val="21"/>
          <w:highlight w:val="none"/>
          <w:lang w:eastAsia="zh-CN"/>
        </w:rPr>
        <w:t>（需求主责部门：</w:t>
      </w:r>
      <w:r>
        <w:rPr>
          <w:rFonts w:hint="eastAsia" w:ascii="宋体" w:hAnsi="宋体" w:eastAsia="宋体" w:cs="宋体"/>
          <w:b/>
          <w:bCs/>
          <w:color w:val="auto"/>
          <w:szCs w:val="21"/>
          <w:highlight w:val="none"/>
          <w:lang w:val="en-US" w:eastAsia="zh-CN"/>
        </w:rPr>
        <w:t>人力</w:t>
      </w:r>
      <w:r>
        <w:rPr>
          <w:rFonts w:hint="eastAsia" w:ascii="宋体" w:hAnsi="宋体" w:eastAsia="宋体" w:cs="宋体"/>
          <w:b/>
          <w:bCs/>
          <w:color w:val="auto"/>
          <w:szCs w:val="21"/>
          <w:highlight w:val="none"/>
          <w:lang w:eastAsia="zh-CN"/>
        </w:rPr>
        <w:t>部）</w:t>
      </w:r>
    </w:p>
    <w:p w14:paraId="1B55AD49">
      <w:pPr>
        <w:pStyle w:val="14"/>
        <w:rPr>
          <w:rFonts w:hint="eastAsia"/>
          <w:color w:val="auto"/>
          <w:highlight w:val="none"/>
          <w:lang w:eastAsia="zh-CN"/>
        </w:rPr>
      </w:pPr>
      <w:r>
        <w:rPr>
          <w:rFonts w:ascii="Times New Roman" w:hAnsi="Times New Roman" w:eastAsia="仿宋_GB2312" w:cs="仿宋_GB2312"/>
          <w:color w:val="auto"/>
          <w:sz w:val="32"/>
          <w:szCs w:val="32"/>
          <w:highlight w:val="none"/>
        </w:rPr>
        <w:t>流程：包含但不限于</w:t>
      </w:r>
      <w:r>
        <w:rPr>
          <w:rFonts w:hint="eastAsia" w:cs="仿宋_GB2312"/>
          <w:color w:val="auto"/>
          <w:sz w:val="32"/>
          <w:szCs w:val="32"/>
          <w:highlight w:val="none"/>
          <w:lang w:val="en-US" w:eastAsia="zh-CN"/>
        </w:rPr>
        <w:t>请休假、考勤申诉、事项审批、试用期考核指标、试用期转正申请、调动申请、调动手续、离职申请、离职手续、</w:t>
      </w:r>
      <w:r>
        <w:rPr>
          <w:rFonts w:ascii="Times New Roman" w:hAnsi="Times New Roman" w:eastAsia="仿宋_GB2312" w:cs="仿宋_GB2312"/>
          <w:color w:val="auto"/>
          <w:sz w:val="32"/>
          <w:szCs w:val="32"/>
          <w:highlight w:val="none"/>
        </w:rPr>
        <w:t>中层以下员工因公出国（境）离深申请。</w:t>
      </w:r>
    </w:p>
    <w:p w14:paraId="7828EACC">
      <w:pPr>
        <w:pStyle w:val="5"/>
        <w:widowControl/>
        <w:numPr>
          <w:ilvl w:val="0"/>
          <w:numId w:val="0"/>
        </w:numPr>
        <w:ind w:firstLine="643" w:firstLineChars="200"/>
        <w:rPr>
          <w:rFonts w:hint="eastAsia" w:ascii="仿宋_GB2312" w:hAnsi="仿宋_GB2312" w:eastAsia="仿宋_GB2312" w:cs="仿宋_GB2312"/>
          <w:b/>
          <w:bCs/>
          <w:color w:val="auto"/>
          <w:highlight w:val="none"/>
          <w:lang w:val="en-US" w:eastAsia="zh-CN"/>
        </w:rPr>
      </w:pPr>
      <w:r>
        <w:rPr>
          <w:rFonts w:hint="eastAsia"/>
          <w:b/>
          <w:bCs/>
          <w:color w:val="auto"/>
          <w:highlight w:val="none"/>
          <w:lang w:eastAsia="zh-CN"/>
        </w:rPr>
        <w:t>14.</w:t>
      </w:r>
      <w:r>
        <w:rPr>
          <w:rFonts w:hint="eastAsia" w:ascii="仿宋" w:hAnsi="仿宋" w:eastAsia="仿宋" w:cs="仿宋"/>
          <w:b/>
          <w:bCs/>
          <w:color w:val="auto"/>
          <w:sz w:val="32"/>
          <w:szCs w:val="32"/>
          <w:highlight w:val="none"/>
          <w:lang w:eastAsia="zh-CN"/>
        </w:rPr>
        <w:t xml:space="preserve"> </w:t>
      </w:r>
      <w:r>
        <w:rPr>
          <w:b/>
          <w:bCs/>
          <w:color w:val="auto"/>
          <w:highlight w:val="none"/>
        </w:rPr>
        <w:t>服务需求流程</w:t>
      </w:r>
      <w:r>
        <w:rPr>
          <w:rFonts w:hint="eastAsia"/>
          <w:b/>
          <w:bCs/>
          <w:color w:val="auto"/>
          <w:highlight w:val="none"/>
          <w:lang w:val="en-US" w:eastAsia="zh-CN"/>
        </w:rPr>
        <w:t xml:space="preserve"> </w:t>
      </w:r>
      <w:r>
        <w:rPr>
          <w:rFonts w:hint="eastAsia" w:ascii="宋体" w:hAnsi="宋体" w:eastAsia="宋体" w:cs="宋体"/>
          <w:b/>
          <w:bCs/>
          <w:color w:val="auto"/>
          <w:szCs w:val="21"/>
          <w:highlight w:val="none"/>
          <w:lang w:eastAsia="zh-CN"/>
        </w:rPr>
        <w:t>（需求主责部门：</w:t>
      </w:r>
      <w:r>
        <w:rPr>
          <w:rFonts w:hint="eastAsia" w:ascii="宋体" w:hAnsi="宋体" w:eastAsia="宋体" w:cs="宋体"/>
          <w:b/>
          <w:bCs/>
          <w:color w:val="auto"/>
          <w:szCs w:val="21"/>
          <w:highlight w:val="none"/>
          <w:lang w:val="en-US" w:eastAsia="zh-CN"/>
        </w:rPr>
        <w:t>办公室、深智易</w:t>
      </w:r>
      <w:r>
        <w:rPr>
          <w:rFonts w:hint="eastAsia" w:ascii="宋体" w:hAnsi="宋体" w:eastAsia="宋体" w:cs="宋体"/>
          <w:b/>
          <w:bCs/>
          <w:color w:val="auto"/>
          <w:szCs w:val="21"/>
          <w:highlight w:val="none"/>
          <w:lang w:eastAsia="zh-CN"/>
        </w:rPr>
        <w:t>）</w:t>
      </w:r>
    </w:p>
    <w:p w14:paraId="278629BB">
      <w:pPr>
        <w:pStyle w:val="14"/>
        <w:numPr>
          <w:ilvl w:val="0"/>
          <w:numId w:val="0"/>
        </w:numPr>
        <w:ind w:left="0" w:leftChars="0" w:firstLine="616"/>
        <w:rPr>
          <w:rFonts w:hint="eastAsia"/>
          <w:color w:val="auto"/>
          <w:highlight w:val="none"/>
          <w:lang w:eastAsia="zh-CN"/>
        </w:rPr>
      </w:pPr>
      <w:r>
        <w:rPr>
          <w:rFonts w:ascii="Times New Roman" w:hAnsi="Times New Roman" w:eastAsia="仿宋_GB2312" w:cs="仿宋_GB2312"/>
          <w:color w:val="auto"/>
          <w:sz w:val="32"/>
          <w:szCs w:val="32"/>
          <w:highlight w:val="none"/>
        </w:rPr>
        <w:t>深智易受集团委托管理总部大楼，为入驻各单位提供相关服务，建议在OA系统考虑增加以下流程，方便各单位开展相关工作，提高服务质量和工作效率。流程包括：集团总部大楼物业、水电费收缴；总部大楼多功能场地（共享场地）预订；食堂包间预订、业务区专家餐预订、外部单位工作餐预订；工程维修需求审批、（如涉及费用）预结算审批、物业报修、IT运维报修工单等服务事项申请流程及服务评价。</w:t>
      </w:r>
    </w:p>
    <w:p w14:paraId="6F29FF72">
      <w:pPr>
        <w:pStyle w:val="5"/>
        <w:widowControl/>
        <w:numPr>
          <w:ilvl w:val="0"/>
          <w:numId w:val="4"/>
        </w:numPr>
        <w:ind w:left="0" w:leftChars="0" w:firstLine="640"/>
        <w:rPr>
          <w:rFonts w:hint="eastAsia" w:ascii="宋体" w:hAnsi="宋体" w:eastAsia="宋体" w:cs="宋体"/>
          <w:b/>
          <w:bCs/>
          <w:color w:val="auto"/>
          <w:szCs w:val="21"/>
          <w:highlight w:val="none"/>
          <w:lang w:eastAsia="zh-CN"/>
        </w:rPr>
      </w:pPr>
      <w:r>
        <w:rPr>
          <w:b/>
          <w:bCs/>
          <w:color w:val="auto"/>
          <w:highlight w:val="none"/>
        </w:rPr>
        <w:t>流程通用</w:t>
      </w:r>
      <w:r>
        <w:rPr>
          <w:rFonts w:hint="eastAsia"/>
          <w:b/>
          <w:bCs/>
          <w:color w:val="auto"/>
          <w:highlight w:val="none"/>
          <w:lang w:val="en-US" w:eastAsia="zh-CN"/>
        </w:rPr>
        <w:t>功能</w:t>
      </w:r>
      <w:r>
        <w:rPr>
          <w:rFonts w:hint="eastAsia" w:ascii="宋体" w:hAnsi="宋体" w:eastAsia="宋体" w:cs="宋体"/>
          <w:b/>
          <w:bCs/>
          <w:color w:val="auto"/>
          <w:szCs w:val="21"/>
          <w:highlight w:val="none"/>
          <w:lang w:eastAsia="zh-CN"/>
        </w:rPr>
        <w:t>（需求主责部门：</w:t>
      </w:r>
      <w:r>
        <w:rPr>
          <w:rFonts w:hint="eastAsia" w:ascii="宋体" w:hAnsi="宋体" w:eastAsia="宋体" w:cs="宋体"/>
          <w:b/>
          <w:bCs/>
          <w:color w:val="auto"/>
          <w:szCs w:val="21"/>
          <w:highlight w:val="none"/>
          <w:lang w:val="en-US" w:eastAsia="zh-CN"/>
        </w:rPr>
        <w:t>办公室</w:t>
      </w:r>
      <w:r>
        <w:rPr>
          <w:rFonts w:hint="eastAsia" w:ascii="宋体" w:hAnsi="宋体" w:eastAsia="宋体" w:cs="宋体"/>
          <w:b/>
          <w:bCs/>
          <w:color w:val="auto"/>
          <w:szCs w:val="21"/>
          <w:highlight w:val="none"/>
          <w:lang w:eastAsia="zh-CN"/>
        </w:rPr>
        <w:t>）</w:t>
      </w:r>
    </w:p>
    <w:p w14:paraId="2DE32EF2">
      <w:pPr>
        <w:numPr>
          <w:ilvl w:val="0"/>
          <w:numId w:val="5"/>
        </w:numPr>
        <w:pBdr>
          <w:bottom w:val="none" w:color="auto" w:sz="0" w:space="0"/>
        </w:pBdr>
        <w:spacing w:line="560" w:lineRule="exact"/>
        <w:ind w:left="420" w:leftChars="0" w:hanging="420" w:firstLineChars="0"/>
        <w:jc w:val="both"/>
        <w:rPr>
          <w:rFonts w:ascii="Times New Roman" w:hAnsi="Times New Roman" w:eastAsia="仿宋_GB2312" w:cs="仿宋_GB2312"/>
          <w:b w:val="0"/>
          <w:i w:val="0"/>
          <w:strike w:val="0"/>
          <w:color w:val="auto"/>
          <w:spacing w:val="-6"/>
          <w:sz w:val="32"/>
          <w:szCs w:val="32"/>
          <w:highlight w:val="none"/>
          <w:u w:val="none"/>
        </w:rPr>
      </w:pPr>
      <w:r>
        <w:rPr>
          <w:rFonts w:ascii="Times New Roman" w:hAnsi="Times New Roman" w:eastAsia="仿宋_GB2312" w:cs="仿宋_GB2312"/>
          <w:i w:val="0"/>
          <w:strike w:val="0"/>
          <w:color w:val="auto"/>
          <w:spacing w:val="-6"/>
          <w:sz w:val="32"/>
          <w:szCs w:val="32"/>
          <w:highlight w:val="none"/>
          <w:u w:val="none"/>
        </w:rPr>
        <w:t>只需要一个管理后台，对流程后台，如流程设计、流程使用权限进行配置，并且在同一个平台对流程进行预览；</w:t>
      </w:r>
    </w:p>
    <w:p w14:paraId="31FE6E01">
      <w:pPr>
        <w:numPr>
          <w:ilvl w:val="0"/>
          <w:numId w:val="5"/>
        </w:numPr>
        <w:pBdr>
          <w:bottom w:val="none" w:color="auto" w:sz="0" w:space="0"/>
        </w:pBdr>
        <w:spacing w:line="560" w:lineRule="exact"/>
        <w:ind w:left="420" w:leftChars="0" w:hanging="420" w:firstLineChars="0"/>
        <w:jc w:val="both"/>
        <w:rPr>
          <w:rFonts w:hint="eastAsia" w:ascii="仿宋_GB2312" w:hAnsi="仿宋_GB2312" w:eastAsia="仿宋_GB2312" w:cs="仿宋_GB2312"/>
          <w:b w:val="0"/>
          <w:color w:val="auto"/>
          <w:spacing w:val="-6"/>
          <w:sz w:val="32"/>
          <w:szCs w:val="32"/>
          <w:highlight w:val="none"/>
        </w:rPr>
      </w:pPr>
      <w:r>
        <w:rPr>
          <w:rFonts w:hint="eastAsia" w:ascii="Times New Roman" w:hAnsi="Times New Roman" w:eastAsia="仿宋_GB2312" w:cs="仿宋_GB2312"/>
          <w:b w:val="0"/>
          <w:i w:val="0"/>
          <w:strike w:val="0"/>
          <w:color w:val="auto"/>
          <w:spacing w:val="-6"/>
          <w:sz w:val="32"/>
          <w:szCs w:val="32"/>
          <w:highlight w:val="none"/>
          <w:u w:val="none"/>
          <w:lang w:val="en-US" w:eastAsia="zh-CN"/>
        </w:rPr>
        <w:t>管理员能手动</w:t>
      </w:r>
      <w:r>
        <w:rPr>
          <w:rFonts w:ascii="Times New Roman" w:hAnsi="Times New Roman" w:eastAsia="仿宋_GB2312" w:cs="仿宋_GB2312"/>
          <w:b w:val="0"/>
          <w:i w:val="0"/>
          <w:strike w:val="0"/>
          <w:color w:val="auto"/>
          <w:spacing w:val="-6"/>
          <w:sz w:val="32"/>
          <w:szCs w:val="32"/>
          <w:highlight w:val="none"/>
          <w:u w:val="none"/>
        </w:rPr>
        <w:t>清理并优化历史遗留待办数据，支持对无法办结或无需继续流转的 OA 待办流程进行手工关闭或标记已办；明确各类OA流程对应的审批层级规范，提供清晰的审批节点说明，避免审批顺序混乱、审批层级不一致问题。</w:t>
      </w:r>
    </w:p>
    <w:p w14:paraId="6B497C00">
      <w:pPr>
        <w:numPr>
          <w:ilvl w:val="0"/>
          <w:numId w:val="5"/>
        </w:numPr>
        <w:pBdr>
          <w:bottom w:val="none" w:color="auto" w:sz="0" w:space="0"/>
        </w:pBdr>
        <w:spacing w:line="560" w:lineRule="exact"/>
        <w:ind w:left="420" w:leftChars="0" w:hanging="420" w:firstLineChars="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流程时效性管理：可独立设置“特急”“紧急”“普通”流程的提醒时间，设置提醒时间后，流程流转至每个审批人时若超过设置的提醒时间仍未办理，则会根据设置的提醒间隔，触发提醒规则，可对经办人及当前处理人发送企业微信、短信等方式进行催办。</w:t>
      </w:r>
    </w:p>
    <w:p w14:paraId="57959AE1">
      <w:pPr>
        <w:numPr>
          <w:ilvl w:val="0"/>
          <w:numId w:val="5"/>
        </w:numPr>
        <w:pBdr>
          <w:bottom w:val="none" w:color="auto" w:sz="0" w:space="0"/>
        </w:pBdr>
        <w:spacing w:line="560" w:lineRule="exact"/>
        <w:ind w:left="420" w:leftChars="0" w:hanging="420" w:firstLineChars="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流程中心功能说明及页面示意：流程中心的“我的待办”列表，增加待办停留时间计时功能，办理详情页面中同步增加显示待办停留时间计时，审批意见中增加节点审批时长。</w:t>
      </w:r>
    </w:p>
    <w:p w14:paraId="65C1F959">
      <w:pPr>
        <w:numPr>
          <w:ilvl w:val="0"/>
          <w:numId w:val="6"/>
        </w:numPr>
        <w:spacing w:line="560" w:lineRule="exact"/>
        <w:ind w:left="0" w:leftChars="0" w:firstLine="616" w:firstLineChars="200"/>
        <w:jc w:val="both"/>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待办列表增加“停留时间”计时器，列表排序优先按紧急程度排序（“特急”＞“紧急”＞“普通”），再按待办</w:t>
      </w:r>
      <w:r>
        <w:rPr>
          <w:rFonts w:hint="eastAsia" w:ascii="Times New Roman" w:hAnsi="Times New Roman" w:eastAsia="仿宋_GB2312" w:cs="仿宋_GB2312"/>
          <w:color w:val="auto"/>
          <w:spacing w:val="-6"/>
          <w:sz w:val="32"/>
          <w:szCs w:val="32"/>
          <w:highlight w:val="none"/>
          <w:lang w:eastAsia="zh-CN"/>
        </w:rPr>
        <w:t>停留时间</w:t>
      </w:r>
      <w:r>
        <w:rPr>
          <w:rFonts w:ascii="Times New Roman" w:hAnsi="Times New Roman" w:eastAsia="仿宋_GB2312" w:cs="仿宋_GB2312"/>
          <w:color w:val="auto"/>
          <w:spacing w:val="-6"/>
          <w:sz w:val="32"/>
          <w:szCs w:val="32"/>
          <w:highlight w:val="none"/>
        </w:rPr>
        <w:t>降序排列，计时器每秒刷新一次，可按特定逻辑重点标注停留时长，如停留时间超过24小时计时器字体变红且加粗显示。</w:t>
      </w:r>
    </w:p>
    <w:p w14:paraId="3F5CD54C">
      <w:pPr>
        <w:numPr>
          <w:ilvl w:val="0"/>
          <w:numId w:val="6"/>
        </w:numPr>
        <w:spacing w:line="560" w:lineRule="exact"/>
        <w:ind w:left="0" w:leftChars="0" w:firstLine="616" w:firstLineChars="200"/>
        <w:jc w:val="both"/>
        <w:rPr>
          <w:rFonts w:hint="eastAsia" w:ascii="仿宋_GB2312" w:hAnsi="仿宋_GB2312" w:eastAsia="仿宋_GB2312" w:cs="仿宋_GB2312"/>
          <w:b w:val="0"/>
          <w:strike w:val="0"/>
          <w:color w:val="auto"/>
          <w:spacing w:val="-6"/>
          <w:sz w:val="32"/>
          <w:szCs w:val="32"/>
          <w:highlight w:val="none"/>
        </w:rPr>
      </w:pPr>
      <w:r>
        <w:rPr>
          <w:rFonts w:ascii="Times New Roman" w:hAnsi="Times New Roman" w:eastAsia="仿宋_GB2312" w:cs="仿宋_GB2312"/>
          <w:strike w:val="0"/>
          <w:color w:val="auto"/>
          <w:spacing w:val="-6"/>
          <w:sz w:val="32"/>
          <w:szCs w:val="32"/>
          <w:highlight w:val="none"/>
        </w:rPr>
        <w:t>流程办理详情页面增加停留时间计时器，可以体现下一个审批节点人员，审批意见增加提醒，“请中层干部尽量充实审批意见，避免只写拟同意”。</w:t>
      </w:r>
    </w:p>
    <w:p w14:paraId="635778D5">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strike w:val="0"/>
          <w:color w:val="auto"/>
          <w:spacing w:val="-6"/>
          <w:sz w:val="32"/>
          <w:szCs w:val="32"/>
          <w:highlight w:val="none"/>
        </w:rPr>
        <w:t>［表单状态］页签中的审批意见及［审批状态］页签增加显示停留时间</w:t>
      </w:r>
      <w:r>
        <w:rPr>
          <w:rFonts w:hint="eastAsia" w:ascii="Times New Roman" w:hAnsi="Times New Roman" w:eastAsia="仿宋_GB2312" w:cs="仿宋_GB2312"/>
          <w:strike w:val="0"/>
          <w:color w:val="auto"/>
          <w:spacing w:val="-6"/>
          <w:sz w:val="32"/>
          <w:szCs w:val="32"/>
          <w:highlight w:val="none"/>
          <w:lang w:eastAsia="zh-CN"/>
        </w:rPr>
        <w:t>。</w:t>
      </w:r>
    </w:p>
    <w:p w14:paraId="54727DCB">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流程审批意见中秘书意见不显示，支持审批意见多维度查看（按分组、按时间等）集团领导在OA系统签批意见时，仅展示审批意见可见库内人员的审批意见，集团领导和审批意见可见库均需支持配置。</w:t>
      </w:r>
    </w:p>
    <w:p w14:paraId="7E020B31">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流程设置相应的台账列表，并可以根据相应权限设置可以查看的范围。支持自定义按条件查询、列表显示条数也可筛选以及导出等功能。</w:t>
      </w:r>
    </w:p>
    <w:p w14:paraId="2AC9DC5B">
      <w:pPr>
        <w:numPr>
          <w:ilvl w:val="0"/>
          <w:numId w:val="6"/>
        </w:numPr>
        <w:spacing w:line="560" w:lineRule="exact"/>
        <w:ind w:left="0" w:leftChars="0" w:firstLine="616" w:firstLineChars="200"/>
        <w:jc w:val="both"/>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平台具备组织、用户管理能力，支持职务、角色管</w:t>
      </w:r>
      <w:r>
        <w:rPr>
          <w:rFonts w:hint="eastAsia" w:ascii="Times New Roman" w:hAnsi="Times New Roman" w:eastAsia="仿宋_GB2312" w:cs="仿宋_GB2312"/>
          <w:color w:val="auto"/>
          <w:spacing w:val="-6"/>
          <w:sz w:val="32"/>
          <w:szCs w:val="32"/>
          <w:highlight w:val="none"/>
          <w:lang w:eastAsia="zh-CN"/>
        </w:rPr>
        <w:t>理和</w:t>
      </w:r>
      <w:r>
        <w:rPr>
          <w:rFonts w:ascii="Times New Roman" w:hAnsi="Times New Roman" w:eastAsia="仿宋_GB2312" w:cs="仿宋_GB2312"/>
          <w:color w:val="auto"/>
          <w:spacing w:val="-6"/>
          <w:sz w:val="32"/>
          <w:szCs w:val="32"/>
          <w:highlight w:val="none"/>
        </w:rPr>
        <w:t>维护，支持排序，满足兼职管理要求；</w:t>
      </w:r>
    </w:p>
    <w:p w14:paraId="70B727B9">
      <w:pPr>
        <w:numPr>
          <w:ilvl w:val="0"/>
          <w:numId w:val="6"/>
        </w:numPr>
        <w:spacing w:line="560" w:lineRule="exact"/>
        <w:ind w:left="0" w:leftChars="0" w:firstLine="616" w:firstLineChars="200"/>
        <w:jc w:val="both"/>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支持导航菜单分级分类管理能力，预设常用导航菜单，支持依据权限管理、查阅导航菜单；</w:t>
      </w:r>
    </w:p>
    <w:p w14:paraId="63898DD7">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可维护全局常用语及个人常用语；</w:t>
      </w:r>
    </w:p>
    <w:p w14:paraId="151C31E9">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支持设置委托</w:t>
      </w:r>
      <w:r>
        <w:rPr>
          <w:rFonts w:hint="eastAsia" w:ascii="Times New Roman" w:hAnsi="Times New Roman" w:eastAsia="仿宋_GB2312" w:cs="仿宋_GB2312"/>
          <w:color w:val="auto"/>
          <w:spacing w:val="-6"/>
          <w:sz w:val="32"/>
          <w:szCs w:val="32"/>
          <w:highlight w:val="none"/>
          <w:lang w:eastAsia="zh-CN"/>
        </w:rPr>
        <w:t>代办</w:t>
      </w:r>
      <w:r>
        <w:rPr>
          <w:rFonts w:ascii="Times New Roman" w:hAnsi="Times New Roman" w:eastAsia="仿宋_GB2312" w:cs="仿宋_GB2312"/>
          <w:color w:val="auto"/>
          <w:spacing w:val="-6"/>
          <w:sz w:val="32"/>
          <w:szCs w:val="32"/>
          <w:highlight w:val="none"/>
        </w:rPr>
        <w:t>人，暂时代替自己处理自己授权的文档。被委托人替委托人办理文件后，会留下处理记录。支持全部授权、部分授权。</w:t>
      </w:r>
    </w:p>
    <w:p w14:paraId="390A523B">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hint="eastAsia" w:ascii="Times New Roman" w:hAnsi="Times New Roman" w:eastAsia="仿宋_GB2312" w:cs="仿宋_GB2312"/>
          <w:color w:val="auto"/>
          <w:spacing w:val="-6"/>
          <w:sz w:val="32"/>
          <w:szCs w:val="32"/>
          <w:highlight w:val="none"/>
          <w:lang w:val="en-US" w:eastAsia="zh-CN"/>
        </w:rPr>
        <w:t>全流程</w:t>
      </w:r>
      <w:r>
        <w:rPr>
          <w:rFonts w:ascii="Times New Roman" w:hAnsi="Times New Roman" w:eastAsia="仿宋_GB2312" w:cs="仿宋_GB2312"/>
          <w:color w:val="auto"/>
          <w:spacing w:val="-6"/>
          <w:sz w:val="32"/>
          <w:szCs w:val="32"/>
          <w:highlight w:val="none"/>
        </w:rPr>
        <w:t>支持暂存、提交、收回、驳回、传阅、转办、加签、收藏、催办、终止、打印、常用意见设置，流程委托支持选择流程访问、时间、委托人，已委托的流程支持批量收回，支持委托已办流程的查看，传阅流程支持填写审批意见。</w:t>
      </w:r>
    </w:p>
    <w:p w14:paraId="27FC3C7D">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支持校验上传附件文档属性和标题两个字段的敏感词校验功能。</w:t>
      </w:r>
    </w:p>
    <w:p w14:paraId="675737AE">
      <w:pPr>
        <w:numPr>
          <w:ilvl w:val="0"/>
          <w:numId w:val="6"/>
        </w:numPr>
        <w:spacing w:line="560" w:lineRule="exact"/>
        <w:ind w:left="0" w:leftChars="0" w:firstLine="616" w:firstLineChars="200"/>
        <w:jc w:val="both"/>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进行中的流程，如后续审批节点做了调整，流程自动按照修改后的条件及审批人流转。</w:t>
      </w:r>
    </w:p>
    <w:p w14:paraId="7509F8FB">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提供灵活的流程引擎，图形化建模工具，流程配置满足分级分类管理，实现流程版本控制。</w:t>
      </w:r>
    </w:p>
    <w:p w14:paraId="30E1BEF8">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支持多条件并行处理；</w:t>
      </w:r>
    </w:p>
    <w:p w14:paraId="5FE3CEB0">
      <w:pPr>
        <w:numPr>
          <w:ilvl w:val="0"/>
          <w:numId w:val="6"/>
        </w:numPr>
        <w:spacing w:line="560" w:lineRule="exact"/>
        <w:ind w:left="0" w:leftChars="0" w:firstLine="616" w:firstLineChars="200"/>
        <w:jc w:val="both"/>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支持加签，可选择驳回方式，加签人只可加签一次，被加签人不能再次加签，加签人可以多次加签其他人。</w:t>
      </w:r>
    </w:p>
    <w:p w14:paraId="394B3F0D">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具备移动审批能力，支持PC移动一体化审批。</w:t>
      </w:r>
    </w:p>
    <w:p w14:paraId="6937F132">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支持超大附件：</w:t>
      </w:r>
      <w:r>
        <w:rPr>
          <w:rFonts w:hint="eastAsia" w:ascii="Times New Roman" w:hAnsi="Times New Roman" w:eastAsia="仿宋_GB2312" w:cs="仿宋_GB2312"/>
          <w:color w:val="auto"/>
          <w:spacing w:val="-6"/>
          <w:sz w:val="32"/>
          <w:szCs w:val="32"/>
          <w:highlight w:val="none"/>
          <w:lang w:val="en-US" w:eastAsia="zh-CN"/>
        </w:rPr>
        <w:t>支持</w:t>
      </w:r>
      <w:r>
        <w:rPr>
          <w:rFonts w:hint="eastAsia" w:ascii="Times New Roman" w:hAnsi="Times New Roman" w:eastAsia="仿宋_GB2312" w:cs="仿宋_GB2312"/>
          <w:color w:val="auto"/>
          <w:spacing w:val="-6"/>
          <w:sz w:val="32"/>
          <w:szCs w:val="32"/>
          <w:highlight w:val="none"/>
        </w:rPr>
        <w:t>OFD、</w:t>
      </w:r>
      <w:r>
        <w:rPr>
          <w:rFonts w:hint="eastAsia" w:ascii="Times New Roman" w:hAnsi="Times New Roman" w:eastAsia="仿宋_GB2312" w:cs="仿宋_GB2312"/>
          <w:color w:val="auto"/>
          <w:spacing w:val="-6"/>
          <w:sz w:val="32"/>
          <w:szCs w:val="32"/>
          <w:highlight w:val="none"/>
          <w:lang w:val="en-US" w:eastAsia="zh-CN"/>
        </w:rPr>
        <w:t>WORD、</w:t>
      </w:r>
      <w:r>
        <w:rPr>
          <w:rFonts w:hint="eastAsia" w:ascii="Times New Roman" w:hAnsi="Times New Roman" w:eastAsia="仿宋_GB2312" w:cs="仿宋_GB2312"/>
          <w:color w:val="auto"/>
          <w:spacing w:val="-6"/>
          <w:sz w:val="32"/>
          <w:szCs w:val="32"/>
          <w:highlight w:val="none"/>
        </w:rPr>
        <w:t>PDF、TXT等格式</w:t>
      </w:r>
      <w:r>
        <w:rPr>
          <w:rFonts w:hint="eastAsia" w:ascii="Times New Roman" w:hAnsi="Times New Roman" w:eastAsia="仿宋_GB2312" w:cs="仿宋_GB2312"/>
          <w:color w:val="auto"/>
          <w:spacing w:val="-6"/>
          <w:sz w:val="32"/>
          <w:szCs w:val="32"/>
          <w:highlight w:val="none"/>
          <w:lang w:val="en-US" w:eastAsia="zh-CN"/>
        </w:rPr>
        <w:t>的</w:t>
      </w:r>
      <w:r>
        <w:rPr>
          <w:rFonts w:ascii="Times New Roman" w:hAnsi="Times New Roman" w:eastAsia="仿宋_GB2312" w:cs="仿宋_GB2312"/>
          <w:color w:val="auto"/>
          <w:spacing w:val="-6"/>
          <w:sz w:val="32"/>
          <w:szCs w:val="32"/>
          <w:highlight w:val="none"/>
        </w:rPr>
        <w:t>超大附件的上传及下载服务，最大可</w:t>
      </w:r>
      <w:r>
        <w:rPr>
          <w:rFonts w:ascii="Times New Roman" w:hAnsi="Times New Roman" w:eastAsia="仿宋_GB2312" w:cs="仿宋_GB2312"/>
          <w:color w:val="auto"/>
          <w:spacing wpsCustomData:val="-6" w:val="-3"/>
          <w:sz w:val="32"/>
          <w:szCs w:val="32"/>
          <w:highlight w:val="none"/>
        </w:rPr>
        <w:t>支持</w:t>
      </w:r>
      <w:r>
        <w:rPr>
          <w:rFonts w:ascii="Times New Roman" w:hAnsi="Times New Roman" w:eastAsia="仿宋_GB2312" w:cs="仿宋_GB2312"/>
          <w:color w:val="auto"/>
          <w:spacing wpsCustomData:val="-6" w:val="-6"/>
          <w:sz w:val="32"/>
          <w:szCs w:val="32"/>
          <w:highlight w:val="none"/>
        </w:rPr>
        <w:t>2</w:t>
      </w:r>
      <w:r>
        <w:rPr>
          <w:rFonts w:ascii="Times New Roman" w:hAnsi="Times New Roman" w:eastAsia="仿宋_GB2312" w:cs="仿宋_GB2312"/>
          <w:color w:val="auto"/>
          <w:spacing wpsCustomData:val="-6" w:val="-34"/>
          <w:sz w:val="32"/>
          <w:szCs w:val="32"/>
          <w:highlight w:val="none"/>
        </w:rPr>
        <w:t>G</w:t>
      </w:r>
      <w:r>
        <w:rPr>
          <w:rFonts w:ascii="Times New Roman" w:hAnsi="Times New Roman" w:eastAsia="仿宋_GB2312" w:cs="仿宋_GB2312"/>
          <w:color w:val="auto"/>
          <w:spacing wpsCustomData:val="-6" w:val="-3"/>
          <w:sz w:val="32"/>
          <w:szCs w:val="32"/>
          <w:highlight w:val="none"/>
        </w:rPr>
        <w:t>容量的附件。支持超大附件校验功能，避免用户重</w:t>
      </w:r>
      <w:r>
        <w:rPr>
          <w:rFonts w:ascii="Times New Roman" w:hAnsi="Times New Roman" w:eastAsia="仿宋_GB2312" w:cs="仿宋_GB2312"/>
          <w:color w:val="auto"/>
          <w:spacing wpsCustomData:val="-6" w:val="-6"/>
          <w:sz w:val="32"/>
          <w:szCs w:val="32"/>
          <w:highlight w:val="none"/>
        </w:rPr>
        <w:t>复</w:t>
      </w:r>
      <w:r>
        <w:rPr>
          <w:rFonts w:ascii="Times New Roman" w:hAnsi="Times New Roman" w:eastAsia="仿宋_GB2312" w:cs="仿宋_GB2312"/>
          <w:color w:val="auto"/>
          <w:spacing w:val="-6"/>
          <w:sz w:val="32"/>
          <w:szCs w:val="32"/>
          <w:highlight w:val="none"/>
        </w:rPr>
        <w:t>上传。</w:t>
      </w:r>
    </w:p>
    <w:p w14:paraId="429C432C">
      <w:pPr>
        <w:numPr>
          <w:ilvl w:val="0"/>
          <w:numId w:val="6"/>
        </w:numPr>
        <w:spacing w:line="560" w:lineRule="exact"/>
        <w:ind w:left="0" w:leftChars="0" w:firstLine="616" w:firstLineChars="200"/>
        <w:jc w:val="both"/>
        <w:rPr>
          <w:rFonts w:hint="eastAsia" w:ascii="仿宋_GB2312" w:hAnsi="仿宋_GB2312" w:eastAsia="仿宋_GB2312" w:cs="仿宋_GB2312"/>
          <w:b w:val="0"/>
          <w:color w:val="auto"/>
          <w:spacing w:val="-6"/>
          <w:sz w:val="32"/>
          <w:szCs w:val="32"/>
          <w:highlight w:val="none"/>
        </w:rPr>
      </w:pPr>
      <w:r>
        <w:rPr>
          <w:rFonts w:ascii="Times New Roman" w:hAnsi="Times New Roman" w:eastAsia="仿宋_GB2312" w:cs="仿宋_GB2312"/>
          <w:color w:val="auto"/>
          <w:spacing w:val="-6"/>
          <w:sz w:val="32"/>
          <w:szCs w:val="32"/>
          <w:highlight w:val="none"/>
        </w:rPr>
        <w:t>可自定义查询和统计数据，配置化生成数据报表，支持零编码拖拽式设计数据展示页面，支持多种布局方式，灵活易用。</w:t>
      </w:r>
    </w:p>
    <w:p w14:paraId="6DE4A22E">
      <w:pPr>
        <w:keepNext/>
        <w:keepLines/>
        <w:widowControl/>
        <w:numPr>
          <w:ilvl w:val="0"/>
          <w:numId w:val="0"/>
        </w:numPr>
        <w:snapToGrid w:val="0"/>
        <w:spacing w:before="60" w:beforeLines="0" w:beforeAutospacing="0" w:after="60" w:afterLines="0" w:afterAutospacing="0" w:line="560" w:lineRule="exact"/>
        <w:ind w:left="0" w:leftChars="0" w:firstLine="643" w:firstLineChars="200"/>
        <w:jc w:val="left"/>
        <w:outlineLvl w:val="2"/>
        <w:rPr>
          <w:rFonts w:hint="eastAsia" w:ascii="仿宋_GB2312" w:hAnsi="仿宋_GB2312" w:eastAsia="仿宋_GB2312" w:cs="仿宋_GB2312"/>
          <w:b/>
          <w:bCs/>
          <w:color w:val="auto"/>
          <w:kern w:val="2"/>
          <w:sz w:val="32"/>
          <w:szCs w:val="32"/>
          <w:highlight w:val="none"/>
        </w:rPr>
      </w:pPr>
      <w:r>
        <w:rPr>
          <w:rFonts w:hint="eastAsia" w:ascii="Times New Roman" w:hAnsi="Times New Roman" w:eastAsia="仿宋_GB2312" w:cs="仿宋_GB2312"/>
          <w:b/>
          <w:bCs/>
          <w:color w:val="auto"/>
          <w:kern w:val="2"/>
          <w:sz w:val="32"/>
          <w:szCs w:val="32"/>
          <w:highlight w:val="none"/>
          <w:lang w:val="en-US" w:eastAsia="zh-CN"/>
        </w:rPr>
        <w:t>16</w:t>
      </w:r>
      <w:r>
        <w:rPr>
          <w:rFonts w:hint="eastAsia" w:ascii="Times New Roman" w:hAnsi="Times New Roman" w:eastAsia="仿宋_GB2312" w:cs="仿宋_GB2312"/>
          <w:b/>
          <w:bCs/>
          <w:color w:val="auto"/>
          <w:kern w:val="2"/>
          <w:sz w:val="32"/>
          <w:szCs w:val="32"/>
          <w:highlight w:val="none"/>
          <w:lang w:eastAsia="zh-CN"/>
        </w:rPr>
        <w:t>.</w:t>
      </w:r>
      <w:r>
        <w:rPr>
          <w:rFonts w:hint="eastAsia" w:ascii="仿宋" w:hAnsi="仿宋" w:eastAsia="仿宋" w:cs="仿宋"/>
          <w:b/>
          <w:bCs/>
          <w:color w:val="auto"/>
          <w:kern w:val="2"/>
          <w:sz w:val="32"/>
          <w:szCs w:val="32"/>
          <w:highlight w:val="none"/>
          <w:lang w:eastAsia="zh-CN"/>
        </w:rPr>
        <w:t xml:space="preserve"> </w:t>
      </w:r>
      <w:r>
        <w:rPr>
          <w:rFonts w:ascii="Times New Roman" w:hAnsi="Times New Roman" w:eastAsia="仿宋_GB2312" w:cs="仿宋_GB2312"/>
          <w:b/>
          <w:bCs/>
          <w:color w:val="auto"/>
          <w:kern w:val="2"/>
          <w:sz w:val="32"/>
          <w:szCs w:val="32"/>
          <w:highlight w:val="none"/>
        </w:rPr>
        <w:t>流程管理</w:t>
      </w:r>
      <w:r>
        <w:rPr>
          <w:rFonts w:hint="eastAsia" w:ascii="宋体" w:hAnsi="宋体" w:eastAsia="宋体" w:cs="宋体"/>
          <w:b/>
          <w:bCs/>
          <w:color w:val="auto"/>
          <w:kern w:val="2"/>
          <w:sz w:val="32"/>
          <w:szCs w:val="21"/>
          <w:highlight w:val="none"/>
          <w:lang w:eastAsia="zh-CN"/>
        </w:rPr>
        <w:t>（需求主责部门：</w:t>
      </w:r>
      <w:r>
        <w:rPr>
          <w:rFonts w:hint="eastAsia" w:ascii="宋体" w:hAnsi="宋体" w:eastAsia="宋体" w:cs="宋体"/>
          <w:b/>
          <w:bCs/>
          <w:color w:val="auto"/>
          <w:kern w:val="2"/>
          <w:sz w:val="32"/>
          <w:szCs w:val="21"/>
          <w:highlight w:val="none"/>
          <w:lang w:val="en-US" w:eastAsia="zh-CN"/>
        </w:rPr>
        <w:t>办公室</w:t>
      </w:r>
      <w:r>
        <w:rPr>
          <w:rFonts w:hint="eastAsia" w:ascii="宋体" w:hAnsi="宋体" w:eastAsia="宋体" w:cs="宋体"/>
          <w:b/>
          <w:bCs/>
          <w:color w:val="auto"/>
          <w:kern w:val="2"/>
          <w:sz w:val="32"/>
          <w:szCs w:val="21"/>
          <w:highlight w:val="none"/>
          <w:lang w:eastAsia="zh-CN"/>
        </w:rPr>
        <w:t>）</w:t>
      </w:r>
    </w:p>
    <w:p w14:paraId="2A9EF547">
      <w:pPr>
        <w:spacing w:line="560" w:lineRule="exact"/>
        <w:ind w:firstLine="616" w:firstLineChars="200"/>
        <w:jc w:val="both"/>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管理员：支持可以快速修改流程表单内容附件；支持审批意见修改，并记录修改日志；支持流程调整处理人；支持退回及跳转到流程某个节点；已办结流程支持加签；支持流程任务的统计，流程状态的统计；支持委托功能；支持加签功能；支持流程创建、修改、禁用；支持子公司流程数据隔离，首页和更多需展示统一代办内容（包括代办、已办、待阅、已阅、草稿、发起、</w:t>
      </w:r>
      <w:r>
        <w:rPr>
          <w:rFonts w:ascii="Times New Roman" w:hAnsi="Times New Roman" w:eastAsia="仿宋_GB2312" w:cs="仿宋_GB2312"/>
          <w:strike w:val="0"/>
          <w:color w:val="auto"/>
          <w:spacing w:val="-6"/>
          <w:sz w:val="32"/>
          <w:szCs w:val="32"/>
          <w:highlight w:val="none"/>
        </w:rPr>
        <w:t>收藏</w:t>
      </w:r>
      <w:r>
        <w:rPr>
          <w:rFonts w:ascii="Times New Roman" w:hAnsi="Times New Roman" w:eastAsia="仿宋_GB2312" w:cs="仿宋_GB2312"/>
          <w:color w:val="auto"/>
          <w:spacing w:val="-6"/>
          <w:sz w:val="32"/>
          <w:szCs w:val="32"/>
          <w:highlight w:val="none"/>
        </w:rPr>
        <w:t>）。</w:t>
      </w:r>
    </w:p>
    <w:p w14:paraId="6E037CD0">
      <w:pPr>
        <w:spacing w:line="560" w:lineRule="exact"/>
        <w:ind w:firstLine="616" w:firstLineChars="200"/>
        <w:jc w:val="both"/>
        <w:rPr>
          <w:rFonts w:ascii="Times New Roman" w:hAnsi="Times New Roman" w:eastAsia="仿宋_GB2312" w:cs="仿宋_GB2312"/>
          <w:color w:val="auto"/>
          <w:spacing w:val="-6"/>
          <w:sz w:val="32"/>
          <w:szCs w:val="32"/>
          <w:highlight w:val="none"/>
        </w:rPr>
      </w:pPr>
      <w:r>
        <w:rPr>
          <w:rFonts w:ascii="Times New Roman" w:hAnsi="Times New Roman" w:eastAsia="仿宋_GB2312" w:cs="仿宋_GB2312"/>
          <w:color w:val="auto"/>
          <w:spacing w:val="-6"/>
          <w:sz w:val="32"/>
          <w:szCs w:val="32"/>
          <w:highlight w:val="none"/>
        </w:rPr>
        <w:t>普通用户：支持暂存、提交、收回、驳回、传阅、转办、加</w:t>
      </w:r>
      <w:r>
        <w:rPr>
          <w:rFonts w:ascii="Times New Roman" w:hAnsi="Times New Roman" w:eastAsia="仿宋_GB2312" w:cs="仿宋_GB2312"/>
          <w:strike w:val="0"/>
          <w:color w:val="auto"/>
          <w:spacing w:val="-6"/>
          <w:sz w:val="32"/>
          <w:szCs w:val="32"/>
          <w:highlight w:val="none"/>
        </w:rPr>
        <w:t>签、收藏</w:t>
      </w:r>
      <w:r>
        <w:rPr>
          <w:rFonts w:ascii="Times New Roman" w:hAnsi="Times New Roman" w:eastAsia="仿宋_GB2312" w:cs="仿宋_GB2312"/>
          <w:color w:val="auto"/>
          <w:spacing w:val="-6"/>
          <w:sz w:val="32"/>
          <w:szCs w:val="32"/>
          <w:highlight w:val="none"/>
        </w:rPr>
        <w:t>、委托、催办、终止、打印、常用意见设置，流程委托支持选择流程访问、时间、委托人，已委托的流程支持批量收回，支持委托已办流程的查看。</w:t>
      </w:r>
    </w:p>
    <w:p w14:paraId="40BD78D1">
      <w:pPr>
        <w:spacing w:line="560" w:lineRule="exact"/>
        <w:ind w:firstLine="616" w:firstLineChars="200"/>
        <w:jc w:val="both"/>
        <w:rPr>
          <w:rFonts w:ascii="Times New Roman" w:hAnsi="Times New Roman" w:eastAsia="仿宋_GB2312" w:cs="仿宋_GB2312"/>
          <w:i w:val="0"/>
          <w:strike w:val="0"/>
          <w:color w:val="auto"/>
          <w:spacing w:val="-6"/>
          <w:sz w:val="32"/>
          <w:szCs w:val="32"/>
          <w:highlight w:val="none"/>
          <w:u w:val="none"/>
        </w:rPr>
      </w:pPr>
      <w:r>
        <w:rPr>
          <w:rFonts w:ascii="Times New Roman" w:hAnsi="Times New Roman" w:eastAsia="仿宋_GB2312" w:cs="仿宋_GB2312"/>
          <w:i w:val="0"/>
          <w:strike w:val="0"/>
          <w:color w:val="auto"/>
          <w:spacing w:val="-6"/>
          <w:sz w:val="32"/>
          <w:szCs w:val="32"/>
          <w:highlight w:val="none"/>
          <w:u w:val="none"/>
        </w:rPr>
        <w:t>流程意见修改：提供流程管理员流程审批意见修改功能，修改意见需要保留修改痕迹</w:t>
      </w:r>
      <w:r>
        <w:rPr>
          <w:rFonts w:hint="eastAsia" w:ascii="Times New Roman" w:hAnsi="Times New Roman" w:eastAsia="仿宋_GB2312" w:cs="仿宋_GB2312"/>
          <w:i w:val="0"/>
          <w:strike w:val="0"/>
          <w:color w:val="auto"/>
          <w:spacing w:val="-6"/>
          <w:sz w:val="32"/>
          <w:szCs w:val="32"/>
          <w:highlight w:val="none"/>
          <w:u w:val="none"/>
          <w:lang w:eastAsia="zh-CN"/>
        </w:rPr>
        <w:t>，</w:t>
      </w:r>
      <w:r>
        <w:rPr>
          <w:rFonts w:hint="eastAsia" w:ascii="Times New Roman" w:hAnsi="Times New Roman" w:eastAsia="仿宋_GB2312" w:cs="仿宋_GB2312"/>
          <w:i w:val="0"/>
          <w:strike w:val="0"/>
          <w:color w:val="auto"/>
          <w:spacing w:val="-6"/>
          <w:sz w:val="32"/>
          <w:szCs w:val="32"/>
          <w:highlight w:val="none"/>
          <w:u w:val="none"/>
          <w:lang w:val="en-US" w:eastAsia="zh-CN"/>
        </w:rPr>
        <w:t>修改痕迹不显示在页面，仅后台管理员可见</w:t>
      </w:r>
      <w:r>
        <w:rPr>
          <w:rFonts w:ascii="Times New Roman" w:hAnsi="Times New Roman" w:eastAsia="仿宋_GB2312" w:cs="仿宋_GB2312"/>
          <w:i w:val="0"/>
          <w:strike w:val="0"/>
          <w:color w:val="auto"/>
          <w:spacing w:val="-6"/>
          <w:sz w:val="32"/>
          <w:szCs w:val="32"/>
          <w:highlight w:val="none"/>
          <w:u w:val="none"/>
        </w:rPr>
        <w:t>。</w:t>
      </w:r>
    </w:p>
    <w:p w14:paraId="7F3D69A2">
      <w:pPr>
        <w:spacing w:line="560" w:lineRule="exact"/>
        <w:ind w:firstLine="616" w:firstLineChars="200"/>
        <w:jc w:val="both"/>
        <w:rPr>
          <w:rFonts w:ascii="Times New Roman" w:hAnsi="Times New Roman" w:eastAsia="仿宋_GB2312" w:cs="仿宋_GB2312"/>
          <w:i w:val="0"/>
          <w:strike w:val="0"/>
          <w:color w:val="auto"/>
          <w:spacing w:val="-6"/>
          <w:sz w:val="32"/>
          <w:szCs w:val="32"/>
          <w:highlight w:val="none"/>
          <w:u w:val="none"/>
        </w:rPr>
      </w:pPr>
      <w:r>
        <w:rPr>
          <w:rFonts w:hint="eastAsia" w:ascii="Times New Roman" w:hAnsi="Times New Roman" w:eastAsia="仿宋_GB2312" w:cs="仿宋_GB2312"/>
          <w:i w:val="0"/>
          <w:strike w:val="0"/>
          <w:color w:val="auto"/>
          <w:spacing w:val="-6"/>
          <w:sz w:val="32"/>
          <w:szCs w:val="32"/>
          <w:highlight w:val="none"/>
          <w:u w:val="none"/>
        </w:rPr>
        <w:t>同步横向识别会签节点的审批状态，重新提交流程后，应回到流程原本的进度</w:t>
      </w:r>
      <w:r>
        <w:rPr>
          <w:rFonts w:hint="eastAsia" w:ascii="Times New Roman" w:hAnsi="Times New Roman" w:eastAsia="仿宋_GB2312" w:cs="仿宋_GB2312"/>
          <w:i w:val="0"/>
          <w:strike w:val="0"/>
          <w:color w:val="auto"/>
          <w:spacing w:val="-6"/>
          <w:sz w:val="32"/>
          <w:szCs w:val="32"/>
          <w:highlight w:val="none"/>
          <w:u w:val="none"/>
          <w:lang w:eastAsia="zh-CN"/>
        </w:rPr>
        <w:t>，</w:t>
      </w:r>
      <w:r>
        <w:rPr>
          <w:rFonts w:hint="eastAsia" w:ascii="Times New Roman" w:hAnsi="Times New Roman" w:eastAsia="仿宋_GB2312" w:cs="仿宋_GB2312"/>
          <w:i w:val="0"/>
          <w:strike w:val="0"/>
          <w:color w:val="auto"/>
          <w:spacing w:val="-6"/>
          <w:sz w:val="32"/>
          <w:szCs w:val="32"/>
          <w:highlight w:val="none"/>
          <w:u w:val="none"/>
          <w:lang w:val="en-US" w:eastAsia="zh-CN"/>
        </w:rPr>
        <w:t>而不是自动跳过被加签人。</w:t>
      </w:r>
    </w:p>
    <w:p w14:paraId="36748424">
      <w:pPr>
        <w:keepNext/>
        <w:keepLines/>
        <w:widowControl/>
        <w:numPr>
          <w:ilvl w:val="0"/>
          <w:numId w:val="0"/>
        </w:numPr>
        <w:snapToGrid w:val="0"/>
        <w:spacing w:before="60" w:beforeLines="0" w:beforeAutospacing="0" w:after="60" w:afterLines="0" w:afterAutospacing="0" w:line="560" w:lineRule="exact"/>
        <w:ind w:left="0" w:leftChars="0" w:firstLine="643" w:firstLineChars="200"/>
        <w:jc w:val="left"/>
        <w:outlineLvl w:val="2"/>
        <w:rPr>
          <w:rFonts w:hint="default" w:ascii="Times New Roman" w:hAnsi="Times New Roman" w:eastAsia="仿宋_GB2312" w:cs="仿宋_GB2312"/>
          <w:b/>
          <w:bCs/>
          <w:color w:val="auto"/>
          <w:kern w:val="2"/>
          <w:sz w:val="32"/>
          <w:szCs w:val="32"/>
          <w:highlight w:val="none"/>
          <w:lang w:val="en-US" w:eastAsia="zh-CN"/>
        </w:rPr>
      </w:pPr>
      <w:r>
        <w:rPr>
          <w:rFonts w:hint="eastAsia" w:ascii="Times New Roman" w:hAnsi="Times New Roman" w:eastAsia="仿宋_GB2312" w:cs="仿宋_GB2312"/>
          <w:b/>
          <w:bCs/>
          <w:color w:val="auto"/>
          <w:kern w:val="2"/>
          <w:sz w:val="32"/>
          <w:szCs w:val="32"/>
          <w:highlight w:val="none"/>
          <w:lang w:val="en-US" w:eastAsia="zh-CN"/>
        </w:rPr>
        <w:t>17.印章管理模块（新增功能模块，需求主责部门：办公室）</w:t>
      </w:r>
    </w:p>
    <w:p w14:paraId="0D03450C">
      <w:pPr>
        <w:pStyle w:val="14"/>
        <w:rPr>
          <w:rStyle w:val="28"/>
          <w:rFonts w:hint="eastAsia"/>
          <w:color w:val="auto"/>
          <w:highlight w:val="none"/>
          <w:lang w:val="en-US" w:eastAsia="zh-CN"/>
        </w:rPr>
      </w:pPr>
      <w:r>
        <w:rPr>
          <w:rStyle w:val="28"/>
          <w:rFonts w:hint="eastAsia"/>
          <w:color w:val="auto"/>
          <w:highlight w:val="none"/>
          <w:lang w:val="en-US" w:eastAsia="zh-CN"/>
        </w:rPr>
        <w:t>搭建印控模块，对集团内部所有的印章进行统一管理，从印章的制作、授权、使用、变更、废除、监控实现全周期管理。</w:t>
      </w:r>
    </w:p>
    <w:p w14:paraId="06BBA5A0">
      <w:pPr>
        <w:pStyle w:val="14"/>
        <w:rPr>
          <w:rFonts w:ascii="Times New Roman" w:hAnsi="Times New Roman" w:eastAsia="仿宋_GB2312" w:cs="仿宋_GB2312"/>
          <w:b w:val="0"/>
          <w:i w:val="0"/>
          <w:strike w:val="0"/>
          <w:color w:val="auto"/>
          <w:sz w:val="32"/>
          <w:szCs w:val="32"/>
          <w:highlight w:val="none"/>
          <w:u w:val="none"/>
        </w:rPr>
      </w:pPr>
      <w:r>
        <w:rPr>
          <w:rStyle w:val="28"/>
          <w:color w:val="auto"/>
          <w:highlight w:val="none"/>
        </w:rPr>
        <w:t>集团印章使用审批流程</w:t>
      </w:r>
      <w:r>
        <w:rPr>
          <w:rFonts w:ascii="Times New Roman" w:hAnsi="Times New Roman" w:eastAsia="仿宋_GB2312" w:cs="仿宋_GB2312"/>
          <w:b/>
          <w:i w:val="0"/>
          <w:strike w:val="0"/>
          <w:color w:val="auto"/>
          <w:sz w:val="32"/>
          <w:szCs w:val="32"/>
          <w:highlight w:val="none"/>
          <w:u w:val="none"/>
        </w:rPr>
        <w:t>：</w:t>
      </w:r>
      <w:r>
        <w:rPr>
          <w:rFonts w:ascii="Times New Roman" w:hAnsi="Times New Roman" w:eastAsia="仿宋_GB2312" w:cs="仿宋_GB2312"/>
          <w:b w:val="0"/>
          <w:i w:val="0"/>
          <w:strike w:val="0"/>
          <w:color w:val="auto"/>
          <w:sz w:val="32"/>
          <w:szCs w:val="32"/>
          <w:highlight w:val="none"/>
          <w:u w:val="none"/>
        </w:rPr>
        <w:t>为进一步规范集团印章使用管理、提升 OA 审批效率、适配现代企业治理要求，现结合各业务部门实际使用场景，印章使用审批及关联流程：</w:t>
      </w:r>
    </w:p>
    <w:p w14:paraId="630851D6">
      <w:pPr>
        <w:pStyle w:val="14"/>
        <w:numPr>
          <w:ilvl w:val="0"/>
          <w:numId w:val="7"/>
        </w:numPr>
        <w:rPr>
          <w:rFonts w:ascii="Times New Roman" w:hAnsi="Times New Roman" w:eastAsia="仿宋_GB2312" w:cs="仿宋_GB2312"/>
          <w:b w:val="0"/>
          <w:i w:val="0"/>
          <w:strike w:val="0"/>
          <w:color w:val="auto"/>
          <w:sz w:val="32"/>
          <w:szCs w:val="32"/>
          <w:highlight w:val="none"/>
          <w:u w:val="none"/>
        </w:rPr>
      </w:pPr>
      <w:r>
        <w:rPr>
          <w:rFonts w:ascii="Times New Roman" w:hAnsi="Times New Roman" w:eastAsia="仿宋_GB2312" w:cs="仿宋_GB2312"/>
          <w:b w:val="0"/>
          <w:i w:val="0"/>
          <w:strike w:val="0"/>
          <w:color w:val="auto"/>
          <w:sz w:val="32"/>
          <w:szCs w:val="32"/>
          <w:highlight w:val="none"/>
          <w:u w:val="none"/>
        </w:rPr>
        <w:t>印章使用审批信息录入方式，支持附件上传后智能识别文件名称、发往单位、印章名称等关键信息并自动填充对应申请栏位，仅需人工复核确认；上传整个用印扫描件，系统根据文件名称自动识别拆分。</w:t>
      </w:r>
    </w:p>
    <w:p w14:paraId="2C129A77">
      <w:pPr>
        <w:pStyle w:val="14"/>
        <w:numPr>
          <w:ilvl w:val="0"/>
          <w:numId w:val="7"/>
        </w:numPr>
        <w:rPr>
          <w:rFonts w:ascii="Times New Roman" w:hAnsi="Times New Roman" w:eastAsia="仿宋_GB2312" w:cs="仿宋_GB2312"/>
          <w:b w:val="0"/>
          <w:i w:val="0"/>
          <w:strike w:val="0"/>
          <w:color w:val="auto"/>
          <w:sz w:val="32"/>
          <w:szCs w:val="32"/>
          <w:highlight w:val="none"/>
          <w:u w:val="none"/>
        </w:rPr>
      </w:pPr>
      <w:r>
        <w:rPr>
          <w:rFonts w:ascii="Times New Roman" w:hAnsi="Times New Roman" w:eastAsia="仿宋_GB2312" w:cs="仿宋_GB2312"/>
          <w:b w:val="0"/>
          <w:i w:val="0"/>
          <w:strike w:val="0"/>
          <w:color w:val="auto"/>
          <w:sz w:val="32"/>
          <w:szCs w:val="32"/>
          <w:highlight w:val="none"/>
          <w:u w:val="none"/>
        </w:rPr>
        <w:t>审批流转逻辑，对于已线下征求意见、无需部门会签的事项，选择集团领导协办标签后，可按分管领导、总裁、董事长顺序依次审批，避免一次性同步推送所有集团领导，保障审批层级与流程合规性。</w:t>
      </w:r>
    </w:p>
    <w:p w14:paraId="32AADFF0">
      <w:pPr>
        <w:pStyle w:val="14"/>
        <w:numPr>
          <w:ilvl w:val="0"/>
          <w:numId w:val="7"/>
        </w:numPr>
        <w:rPr>
          <w:rFonts w:ascii="Times New Roman" w:hAnsi="Times New Roman" w:eastAsia="仿宋_GB2312" w:cs="仿宋_GB2312"/>
          <w:b w:val="0"/>
          <w:i w:val="0"/>
          <w:strike w:val="0"/>
          <w:color w:val="auto"/>
          <w:sz w:val="32"/>
          <w:szCs w:val="32"/>
          <w:highlight w:val="none"/>
          <w:u w:val="none"/>
        </w:rPr>
      </w:pPr>
      <w:r>
        <w:rPr>
          <w:rFonts w:ascii="Times New Roman" w:hAnsi="Times New Roman" w:eastAsia="仿宋_GB2312" w:cs="仿宋_GB2312"/>
          <w:b w:val="0"/>
          <w:i w:val="0"/>
          <w:strike w:val="0"/>
          <w:color w:val="auto"/>
          <w:sz w:val="32"/>
          <w:szCs w:val="32"/>
          <w:highlight w:val="none"/>
          <w:u w:val="none"/>
        </w:rPr>
        <w:t>印章审批系统功能，流程办结后增设附件退回、修改及重新上传入口，简化操作失误导致的附件更正流程；建议优化印章审批系统，增设流程完结后附件修改、重新上传功能，简化错误附件更正流程。同时在 OA 各文本填写框增设操作提示（TIPS），配套上线标准化流程操作指南，降低操作差错率，提升使用便捷性。</w:t>
      </w:r>
    </w:p>
    <w:p w14:paraId="7EB34D01">
      <w:pPr>
        <w:pStyle w:val="14"/>
        <w:numPr>
          <w:ilvl w:val="0"/>
          <w:numId w:val="7"/>
        </w:numP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b w:val="0"/>
          <w:i w:val="0"/>
          <w:strike w:val="0"/>
          <w:color w:val="auto"/>
          <w:sz w:val="32"/>
          <w:szCs w:val="32"/>
          <w:highlight w:val="none"/>
          <w:u w:val="none"/>
          <w:lang w:val="en-US" w:eastAsia="zh-CN"/>
        </w:rPr>
        <w:t>对接第三方印章管控系统，</w:t>
      </w:r>
      <w:r>
        <w:rPr>
          <w:rFonts w:hint="eastAsia" w:cs="仿宋_GB2312"/>
          <w:b w:val="0"/>
          <w:i w:val="0"/>
          <w:strike w:val="0"/>
          <w:color w:val="auto"/>
          <w:sz w:val="32"/>
          <w:szCs w:val="32"/>
          <w:highlight w:val="none"/>
          <w:u w:val="none"/>
          <w:lang w:val="en-US" w:eastAsia="zh-CN"/>
        </w:rPr>
        <w:t>实现远程推送分公司公章的用印申请。</w:t>
      </w:r>
    </w:p>
    <w:p w14:paraId="7EBD0CA4">
      <w:pPr>
        <w:pStyle w:val="14"/>
        <w:numPr>
          <w:ilvl w:val="0"/>
          <w:numId w:val="7"/>
        </w:numPr>
        <w:rPr>
          <w:rFonts w:hint="default" w:ascii="Times New Roman" w:hAnsi="Times New Roman" w:eastAsia="仿宋_GB2312" w:cs="仿宋_GB2312"/>
          <w:i w:val="0"/>
          <w:strike w:val="0"/>
          <w:color w:val="auto"/>
          <w:spacing w:val="-6"/>
          <w:sz w:val="32"/>
          <w:szCs w:val="32"/>
          <w:highlight w:val="none"/>
          <w:u w:val="none"/>
          <w:lang w:val="en-US" w:eastAsia="zh-CN"/>
        </w:rPr>
      </w:pPr>
      <w:r>
        <w:rPr>
          <w:rFonts w:hint="eastAsia" w:cs="仿宋_GB2312"/>
          <w:color w:val="auto"/>
          <w:sz w:val="32"/>
          <w:szCs w:val="32"/>
          <w:highlight w:val="none"/>
          <w:lang w:val="en-US" w:eastAsia="zh-CN"/>
        </w:rPr>
        <w:t>搭建</w:t>
      </w:r>
      <w:r>
        <w:rPr>
          <w:rFonts w:ascii="Times New Roman" w:hAnsi="Times New Roman" w:eastAsia="仿宋_GB2312" w:cs="仿宋_GB2312"/>
          <w:color w:val="auto"/>
          <w:sz w:val="32"/>
          <w:szCs w:val="32"/>
          <w:highlight w:val="none"/>
        </w:rPr>
        <w:t>集团印章刻制申请流程</w:t>
      </w: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集团印章刻制/停用申请流程</w:t>
      </w:r>
      <w:r>
        <w:rPr>
          <w:rFonts w:hint="eastAsia" w:cs="仿宋_GB2312"/>
          <w:color w:val="auto"/>
          <w:sz w:val="32"/>
          <w:szCs w:val="32"/>
          <w:highlight w:val="none"/>
          <w:lang w:eastAsia="zh-CN"/>
        </w:rPr>
        <w:t>。</w:t>
      </w:r>
    </w:p>
    <w:p w14:paraId="27FF8D77">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1</w:t>
      </w:r>
      <w:r>
        <w:rPr>
          <w:rFonts w:hint="eastAsia"/>
          <w:b/>
          <w:bCs/>
          <w:color w:val="auto"/>
          <w:highlight w:val="none"/>
          <w:lang w:val="en-US" w:eastAsia="zh-CN"/>
        </w:rPr>
        <w:t>8</w:t>
      </w:r>
      <w:r>
        <w:rPr>
          <w:rFonts w:hint="eastAsia"/>
          <w:b/>
          <w:bCs/>
          <w:color w:val="auto"/>
          <w:highlight w:val="none"/>
          <w:lang w:eastAsia="zh-CN"/>
        </w:rPr>
        <w:t>.</w:t>
      </w:r>
      <w:r>
        <w:rPr>
          <w:rFonts w:hint="eastAsia" w:ascii="仿宋" w:hAnsi="仿宋" w:eastAsia="仿宋" w:cs="仿宋"/>
          <w:b/>
          <w:bCs/>
          <w:color w:val="auto"/>
          <w:sz w:val="32"/>
          <w:szCs w:val="32"/>
          <w:highlight w:val="none"/>
          <w:lang w:eastAsia="zh-CN"/>
        </w:rPr>
        <w:t xml:space="preserve"> </w:t>
      </w:r>
      <w:r>
        <w:rPr>
          <w:b/>
          <w:bCs/>
          <w:color w:val="auto"/>
          <w:highlight w:val="none"/>
        </w:rPr>
        <w:t>知识库</w:t>
      </w:r>
      <w:r>
        <w:rPr>
          <w:rFonts w:hint="eastAsia" w:ascii="宋体" w:hAnsi="宋体" w:eastAsia="宋体" w:cs="宋体"/>
          <w:b/>
          <w:bCs/>
          <w:color w:val="auto"/>
          <w:szCs w:val="21"/>
          <w:highlight w:val="none"/>
          <w:lang w:eastAsia="zh-CN"/>
        </w:rPr>
        <w:t>（需求主责部门：</w:t>
      </w:r>
      <w:r>
        <w:rPr>
          <w:rFonts w:hint="eastAsia" w:ascii="宋体" w:hAnsi="宋体" w:eastAsia="宋体" w:cs="宋体"/>
          <w:b/>
          <w:bCs/>
          <w:color w:val="auto"/>
          <w:szCs w:val="21"/>
          <w:highlight w:val="none"/>
          <w:lang w:val="en-US" w:eastAsia="zh-CN"/>
        </w:rPr>
        <w:t>办公室 党委办 合规部 人力部等各职能部门</w:t>
      </w:r>
      <w:r>
        <w:rPr>
          <w:rFonts w:hint="eastAsia" w:ascii="宋体" w:hAnsi="宋体" w:eastAsia="宋体" w:cs="宋体"/>
          <w:b/>
          <w:bCs/>
          <w:color w:val="auto"/>
          <w:szCs w:val="21"/>
          <w:highlight w:val="none"/>
          <w:lang w:eastAsia="zh-CN"/>
        </w:rPr>
        <w:t>）</w:t>
      </w:r>
    </w:p>
    <w:p w14:paraId="1BE3EB03">
      <w:pPr>
        <w:pStyle w:val="14"/>
        <w:rPr>
          <w:rFonts w:hint="eastAsia" w:ascii="Times New Roman" w:hAnsi="Times New Roman" w:eastAsia="仿宋_GB2312" w:cs="仿宋_GB2312"/>
          <w:strike w:val="0"/>
          <w:color w:val="auto"/>
          <w:sz w:val="32"/>
          <w:szCs w:val="32"/>
          <w:highlight w:val="none"/>
        </w:rPr>
      </w:pPr>
      <w:r>
        <w:rPr>
          <w:rFonts w:hint="eastAsia" w:ascii="Times New Roman" w:hAnsi="Times New Roman" w:eastAsia="仿宋_GB2312" w:cs="仿宋_GB2312"/>
          <w:strike w:val="0"/>
          <w:color w:val="auto"/>
          <w:sz w:val="32"/>
          <w:szCs w:val="32"/>
          <w:highlight w:val="none"/>
        </w:rPr>
        <w:t>显示在集团OA主页面，包含公司行政、业务管理制度库，行政、业务管理相关法律法规、文件库，部门内部资料库（工作经验模板、会议纪要），干部任免、“易”起分享；</w:t>
      </w:r>
    </w:p>
    <w:p w14:paraId="0DF86C8E">
      <w:pPr>
        <w:pStyle w:val="14"/>
        <w:rPr>
          <w:rFonts w:hint="eastAsia" w:ascii="仿宋_GB2312" w:hAnsi="仿宋_GB2312" w:eastAsia="仿宋_GB2312" w:cs="仿宋_GB2312"/>
          <w:strike w:val="0"/>
          <w:color w:val="auto"/>
          <w:sz w:val="32"/>
          <w:szCs w:val="32"/>
          <w:highlight w:val="none"/>
        </w:rPr>
      </w:pPr>
      <w:r>
        <w:rPr>
          <w:rFonts w:hint="eastAsia" w:ascii="Times New Roman" w:hAnsi="Times New Roman" w:eastAsia="仿宋_GB2312" w:cs="仿宋_GB2312"/>
          <w:strike w:val="0"/>
          <w:color w:val="auto"/>
          <w:sz w:val="32"/>
          <w:szCs w:val="32"/>
          <w:highlight w:val="none"/>
        </w:rPr>
        <w:t>后台分权限管理，设置不同部门管理不同的知识库，前台分栏目展示等。</w:t>
      </w:r>
    </w:p>
    <w:p w14:paraId="488E8D82">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1</w:t>
      </w:r>
      <w:r>
        <w:rPr>
          <w:rFonts w:hint="eastAsia"/>
          <w:b/>
          <w:bCs/>
          <w:color w:val="auto"/>
          <w:highlight w:val="none"/>
          <w:lang w:val="en-US" w:eastAsia="zh-CN"/>
        </w:rPr>
        <w:t>9</w:t>
      </w:r>
      <w:r>
        <w:rPr>
          <w:rFonts w:hint="eastAsia"/>
          <w:b/>
          <w:bCs/>
          <w:color w:val="auto"/>
          <w:highlight w:val="none"/>
          <w:lang w:eastAsia="zh-CN"/>
        </w:rPr>
        <w:t>.</w:t>
      </w:r>
      <w:r>
        <w:rPr>
          <w:rFonts w:hint="eastAsia" w:ascii="仿宋" w:hAnsi="仿宋" w:eastAsia="仿宋" w:cs="仿宋"/>
          <w:b/>
          <w:bCs/>
          <w:color w:val="auto"/>
          <w:sz w:val="32"/>
          <w:szCs w:val="32"/>
          <w:highlight w:val="none"/>
          <w:lang w:eastAsia="zh-CN"/>
        </w:rPr>
        <w:t xml:space="preserve"> </w:t>
      </w:r>
      <w:r>
        <w:rPr>
          <w:b/>
          <w:bCs/>
          <w:color w:val="auto"/>
          <w:highlight w:val="none"/>
        </w:rPr>
        <w:t>通讯录</w:t>
      </w:r>
      <w:r>
        <w:rPr>
          <w:rFonts w:hint="eastAsia" w:ascii="宋体" w:hAnsi="宋体" w:eastAsia="宋体" w:cs="宋体"/>
          <w:b/>
          <w:bCs/>
          <w:color w:val="auto"/>
          <w:szCs w:val="21"/>
          <w:highlight w:val="none"/>
          <w:lang w:eastAsia="zh-CN"/>
        </w:rPr>
        <w:t>（需求主责部门：</w:t>
      </w:r>
      <w:r>
        <w:rPr>
          <w:rFonts w:hint="eastAsia" w:ascii="宋体" w:hAnsi="宋体" w:eastAsia="宋体" w:cs="宋体"/>
          <w:b/>
          <w:bCs/>
          <w:color w:val="auto"/>
          <w:szCs w:val="21"/>
          <w:highlight w:val="none"/>
          <w:lang w:val="en-US" w:eastAsia="zh-CN"/>
        </w:rPr>
        <w:t>人力</w:t>
      </w:r>
      <w:r>
        <w:rPr>
          <w:rFonts w:hint="eastAsia" w:ascii="宋体" w:hAnsi="宋体" w:eastAsia="宋体" w:cs="宋体"/>
          <w:b/>
          <w:bCs/>
          <w:color w:val="auto"/>
          <w:szCs w:val="21"/>
          <w:highlight w:val="none"/>
          <w:lang w:eastAsia="zh-CN"/>
        </w:rPr>
        <w:t>部）</w:t>
      </w:r>
    </w:p>
    <w:p w14:paraId="67274F0D">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公司及部门通讯录，通讯录分类管理。通讯录的组织、人员支持排名。通讯录与入职、离职流程同步更新。</w:t>
      </w:r>
    </w:p>
    <w:p w14:paraId="2900ED7B">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val="en-US" w:eastAsia="zh-CN"/>
        </w:rPr>
        <w:t>20</w:t>
      </w:r>
      <w:r>
        <w:rPr>
          <w:rFonts w:hint="eastAsia"/>
          <w:b/>
          <w:bCs/>
          <w:color w:val="auto"/>
          <w:highlight w:val="none"/>
          <w:lang w:eastAsia="zh-CN"/>
        </w:rPr>
        <w:t>.</w:t>
      </w:r>
      <w:r>
        <w:rPr>
          <w:rFonts w:hint="eastAsia" w:ascii="仿宋" w:hAnsi="仿宋" w:eastAsia="仿宋" w:cs="仿宋"/>
          <w:b/>
          <w:bCs/>
          <w:color w:val="auto"/>
          <w:sz w:val="32"/>
          <w:szCs w:val="32"/>
          <w:highlight w:val="none"/>
          <w:lang w:eastAsia="zh-CN"/>
        </w:rPr>
        <w:t xml:space="preserve"> </w:t>
      </w:r>
      <w:r>
        <w:rPr>
          <w:b/>
          <w:bCs/>
          <w:color w:val="auto"/>
          <w:highlight w:val="none"/>
        </w:rPr>
        <w:t>系统集成</w:t>
      </w:r>
      <w:r>
        <w:rPr>
          <w:rFonts w:hint="eastAsia" w:ascii="宋体" w:hAnsi="宋体" w:eastAsia="宋体" w:cs="宋体"/>
          <w:b/>
          <w:bCs/>
          <w:color w:val="auto"/>
          <w:szCs w:val="21"/>
          <w:highlight w:val="none"/>
          <w:lang w:eastAsia="zh-CN"/>
        </w:rPr>
        <w:t>（需求主责部门：</w:t>
      </w:r>
      <w:r>
        <w:rPr>
          <w:rFonts w:hint="eastAsia" w:ascii="宋体" w:hAnsi="宋体" w:eastAsia="宋体" w:cs="宋体"/>
          <w:b/>
          <w:bCs/>
          <w:color w:val="auto"/>
          <w:szCs w:val="21"/>
          <w:highlight w:val="none"/>
          <w:lang w:val="en-US" w:eastAsia="zh-CN"/>
        </w:rPr>
        <w:t>数字化</w:t>
      </w:r>
      <w:r>
        <w:rPr>
          <w:rFonts w:hint="eastAsia" w:ascii="宋体" w:hAnsi="宋体" w:eastAsia="宋体" w:cs="宋体"/>
          <w:b/>
          <w:bCs/>
          <w:color w:val="auto"/>
          <w:szCs w:val="21"/>
          <w:highlight w:val="none"/>
          <w:lang w:eastAsia="zh-CN"/>
        </w:rPr>
        <w:t>部）</w:t>
      </w:r>
    </w:p>
    <w:p w14:paraId="48622BE5">
      <w:pPr>
        <w:pStyle w:val="14"/>
        <w:keepNext w:val="0"/>
        <w:keepLines w:val="0"/>
        <w:pageBreakBefore w:val="0"/>
        <w:widowControl/>
        <w:numPr>
          <w:ilvl w:val="0"/>
          <w:numId w:val="0"/>
        </w:numPr>
        <w:kinsoku/>
        <w:wordWrap/>
        <w:overflowPunct/>
        <w:topLinePunct w:val="0"/>
        <w:autoSpaceDE/>
        <w:autoSpaceDN/>
        <w:bidi w:val="0"/>
        <w:adjustRightInd/>
        <w:snapToGrid/>
        <w:ind w:firstLine="616" w:firstLineChars="200"/>
        <w:textAlignment w:val="auto"/>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1</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支持代办、已办、待阅、已阅、发起等标准接口，供第三方系统对接。</w:t>
      </w:r>
    </w:p>
    <w:p w14:paraId="3FEE10A3">
      <w:pPr>
        <w:pStyle w:val="14"/>
        <w:keepNext w:val="0"/>
        <w:keepLines w:val="0"/>
        <w:pageBreakBefore w:val="0"/>
        <w:widowControl/>
        <w:numPr>
          <w:ilvl w:val="0"/>
          <w:numId w:val="0"/>
        </w:numPr>
        <w:kinsoku/>
        <w:wordWrap/>
        <w:overflowPunct/>
        <w:topLinePunct w:val="0"/>
        <w:autoSpaceDE/>
        <w:autoSpaceDN/>
        <w:bidi w:val="0"/>
        <w:adjustRightInd/>
        <w:snapToGrid/>
        <w:ind w:firstLine="616" w:firstLineChars="200"/>
        <w:textAlignment w:val="auto"/>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2</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支持查询当前用户发起的所有OA流程，且可以通过接口反馈相应参数，包括但不限于以下： 流程类型、流程标题、流程ID、发起人、发起时间、发起部门、流程状态、当前环节、流程查看页面URL（包括移动端和PC端），可通过URl直接打开OA单据。</w:t>
      </w:r>
    </w:p>
    <w:p w14:paraId="696917FA">
      <w:pPr>
        <w:pStyle w:val="14"/>
        <w:keepNext w:val="0"/>
        <w:keepLines w:val="0"/>
        <w:pageBreakBefore w:val="0"/>
        <w:widowControl/>
        <w:numPr>
          <w:ilvl w:val="0"/>
          <w:numId w:val="0"/>
        </w:numPr>
        <w:kinsoku/>
        <w:wordWrap/>
        <w:overflowPunct/>
        <w:topLinePunct w:val="0"/>
        <w:autoSpaceDE/>
        <w:autoSpaceDN/>
        <w:bidi w:val="0"/>
        <w:adjustRightInd/>
        <w:snapToGrid/>
        <w:ind w:firstLine="616" w:firstLineChars="200"/>
        <w:textAlignment w:val="auto"/>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3</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需要和档案系统集成，流程审批</w:t>
      </w:r>
      <w:r>
        <w:rPr>
          <w:rFonts w:hint="eastAsia" w:cs="仿宋_GB2312"/>
          <w:color w:val="auto"/>
          <w:sz w:val="32"/>
          <w:szCs w:val="32"/>
          <w:highlight w:val="none"/>
          <w:lang w:eastAsia="zh-CN"/>
        </w:rPr>
        <w:t>完成后</w:t>
      </w:r>
      <w:r>
        <w:rPr>
          <w:rFonts w:ascii="Times New Roman" w:hAnsi="Times New Roman" w:eastAsia="仿宋_GB2312" w:cs="仿宋_GB2312"/>
          <w:color w:val="auto"/>
          <w:sz w:val="32"/>
          <w:szCs w:val="32"/>
          <w:highlight w:val="none"/>
        </w:rPr>
        <w:t>需要按国家档案馆相关要求将附件等推送至档案服务中心。</w:t>
      </w:r>
    </w:p>
    <w:p w14:paraId="6FE71890">
      <w:pPr>
        <w:pStyle w:val="14"/>
        <w:keepNext w:val="0"/>
        <w:keepLines w:val="0"/>
        <w:pageBreakBefore w:val="0"/>
        <w:widowControl/>
        <w:numPr>
          <w:ilvl w:val="0"/>
          <w:numId w:val="0"/>
        </w:numPr>
        <w:kinsoku/>
        <w:wordWrap/>
        <w:overflowPunct/>
        <w:topLinePunct w:val="0"/>
        <w:autoSpaceDE/>
        <w:autoSpaceDN/>
        <w:bidi w:val="0"/>
        <w:adjustRightInd/>
        <w:snapToGrid/>
        <w:ind w:firstLine="616" w:firstLineChars="200"/>
        <w:textAlignment w:val="auto"/>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4</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与</w:t>
      </w:r>
      <w:r>
        <w:rPr>
          <w:rFonts w:hint="eastAsia" w:cs="仿宋_GB2312"/>
          <w:color w:val="auto"/>
          <w:sz w:val="32"/>
          <w:szCs w:val="32"/>
          <w:highlight w:val="none"/>
          <w:lang w:val="en-US" w:eastAsia="zh-CN"/>
        </w:rPr>
        <w:t>财务</w:t>
      </w:r>
      <w:r>
        <w:rPr>
          <w:rFonts w:ascii="Times New Roman" w:hAnsi="Times New Roman" w:eastAsia="仿宋_GB2312" w:cs="仿宋_GB2312"/>
          <w:color w:val="auto"/>
          <w:sz w:val="32"/>
          <w:szCs w:val="32"/>
          <w:highlight w:val="none"/>
        </w:rPr>
        <w:t>系统对接：与财务系统对接。</w:t>
      </w:r>
    </w:p>
    <w:p w14:paraId="0A2F8093">
      <w:pPr>
        <w:pStyle w:val="14"/>
        <w:keepNext w:val="0"/>
        <w:keepLines w:val="0"/>
        <w:pageBreakBefore w:val="0"/>
        <w:widowControl/>
        <w:numPr>
          <w:ilvl w:val="0"/>
          <w:numId w:val="0"/>
        </w:numPr>
        <w:kinsoku/>
        <w:wordWrap/>
        <w:overflowPunct/>
        <w:topLinePunct w:val="0"/>
        <w:autoSpaceDE/>
        <w:autoSpaceDN/>
        <w:bidi w:val="0"/>
        <w:adjustRightInd/>
        <w:snapToGrid/>
        <w:ind w:firstLine="616" w:firstLineChars="200"/>
        <w:textAlignment w:val="auto"/>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5</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印控平台对接：实现集团印章在线管理，支持印章启用、交接、停用等，支持需要用印的流程完成和印控系统的对接，oa流程审批</w:t>
      </w:r>
      <w:r>
        <w:rPr>
          <w:rFonts w:hint="eastAsia" w:cs="仿宋_GB2312"/>
          <w:color w:val="auto"/>
          <w:sz w:val="32"/>
          <w:szCs w:val="32"/>
          <w:highlight w:val="none"/>
          <w:lang w:eastAsia="zh-CN"/>
        </w:rPr>
        <w:t>完成</w:t>
      </w:r>
      <w:r>
        <w:rPr>
          <w:rFonts w:ascii="Times New Roman" w:hAnsi="Times New Roman" w:eastAsia="仿宋_GB2312" w:cs="仿宋_GB2312"/>
          <w:color w:val="auto"/>
          <w:sz w:val="32"/>
          <w:szCs w:val="32"/>
          <w:highlight w:val="none"/>
        </w:rPr>
        <w:t>，解锁印章完成盖章功能。流程包含但不限于发文审批流程、印章使用审批、采购需求文件审批、采购文件变更审批、答疑澄清审批、异议答复审批、采购结果审批、补充采购审批、采购特殊事项审批。</w:t>
      </w:r>
    </w:p>
    <w:p w14:paraId="248C618B">
      <w:pPr>
        <w:pStyle w:val="14"/>
        <w:keepNext w:val="0"/>
        <w:keepLines w:val="0"/>
        <w:pageBreakBefore w:val="0"/>
        <w:widowControl/>
        <w:numPr>
          <w:ilvl w:val="0"/>
          <w:numId w:val="0"/>
        </w:numPr>
        <w:kinsoku/>
        <w:wordWrap/>
        <w:overflowPunct/>
        <w:topLinePunct w:val="0"/>
        <w:autoSpaceDE/>
        <w:autoSpaceDN/>
        <w:bidi w:val="0"/>
        <w:adjustRightInd/>
        <w:snapToGrid/>
        <w:ind w:firstLine="616" w:firstLineChars="200"/>
        <w:textAlignment w:val="auto"/>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6</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企业微信：实现移动端单点登录、统一待办、移动办公的起草、审批、文档在线预览等</w:t>
      </w:r>
    </w:p>
    <w:p w14:paraId="545E0BD3">
      <w:pPr>
        <w:pStyle w:val="14"/>
        <w:keepNext w:val="0"/>
        <w:keepLines w:val="0"/>
        <w:pageBreakBefore w:val="0"/>
        <w:widowControl/>
        <w:numPr>
          <w:ilvl w:val="0"/>
          <w:numId w:val="0"/>
        </w:numPr>
        <w:kinsoku/>
        <w:wordWrap/>
        <w:overflowPunct/>
        <w:topLinePunct w:val="0"/>
        <w:autoSpaceDE/>
        <w:autoSpaceDN/>
        <w:bidi w:val="0"/>
        <w:adjustRightInd/>
        <w:snapToGrid/>
        <w:ind w:firstLine="616" w:firstLineChars="200"/>
        <w:textAlignment w:val="auto"/>
        <w:rPr>
          <w:rFonts w:ascii="Times New Roman" w:hAnsi="Times New Roman" w:eastAsia="仿宋_GB2312" w:cs="仿宋_GB2312"/>
          <w:color w:val="auto"/>
          <w:sz w:val="32"/>
          <w:szCs w:val="32"/>
          <w:highlight w:val="none"/>
        </w:rPr>
      </w:pPr>
      <w:r>
        <w:rPr>
          <w:rStyle w:val="28"/>
          <w:rFonts w:hint="eastAsia"/>
          <w:color w:val="auto"/>
          <w:highlight w:val="none"/>
          <w:lang w:eastAsia="zh-CN"/>
        </w:rPr>
        <w:t>（</w:t>
      </w:r>
      <w:r>
        <w:rPr>
          <w:rStyle w:val="28"/>
          <w:rFonts w:hint="eastAsia"/>
          <w:color w:val="auto"/>
          <w:highlight w:val="none"/>
          <w:lang w:val="en-US" w:eastAsia="zh-CN"/>
        </w:rPr>
        <w:t>7</w:t>
      </w:r>
      <w:r>
        <w:rPr>
          <w:rStyle w:val="28"/>
          <w:rFonts w:hint="eastAsia"/>
          <w:color w:val="auto"/>
          <w:highlight w:val="none"/>
          <w:lang w:eastAsia="zh-CN"/>
        </w:rPr>
        <w:t>）</w:t>
      </w:r>
      <w:r>
        <w:rPr>
          <w:rStyle w:val="28"/>
          <w:color w:val="auto"/>
          <w:highlight w:val="none"/>
        </w:rPr>
        <w:t>国资委OA系统</w:t>
      </w:r>
      <w:r>
        <w:rPr>
          <w:rFonts w:ascii="Times New Roman" w:hAnsi="Times New Roman" w:eastAsia="仿宋_GB2312" w:cs="仿宋_GB2312"/>
          <w:color w:val="auto"/>
          <w:sz w:val="32"/>
          <w:szCs w:val="32"/>
          <w:highlight w:val="none"/>
        </w:rPr>
        <w:t>：实现与国资委公文交换</w:t>
      </w:r>
    </w:p>
    <w:p w14:paraId="4D08AFB3">
      <w:pPr>
        <w:pStyle w:val="14"/>
        <w:keepNext w:val="0"/>
        <w:keepLines w:val="0"/>
        <w:pageBreakBefore w:val="0"/>
        <w:widowControl/>
        <w:numPr>
          <w:ilvl w:val="0"/>
          <w:numId w:val="0"/>
        </w:numPr>
        <w:kinsoku/>
        <w:wordWrap/>
        <w:overflowPunct/>
        <w:topLinePunct w:val="0"/>
        <w:autoSpaceDE/>
        <w:autoSpaceDN/>
        <w:bidi w:val="0"/>
        <w:adjustRightInd/>
        <w:snapToGrid/>
        <w:ind w:firstLine="616" w:firstLineChars="200"/>
        <w:textAlignment w:val="auto"/>
        <w:rPr>
          <w:rFonts w:ascii="Times New Roman" w:hAnsi="Times New Roman" w:eastAsia="仿宋_GB2312" w:cs="仿宋_GB2312"/>
          <w:color w:val="auto"/>
          <w:sz w:val="32"/>
          <w:szCs w:val="32"/>
          <w:highlight w:val="none"/>
        </w:rPr>
      </w:pPr>
      <w:r>
        <w:rPr>
          <w:rStyle w:val="28"/>
          <w:rFonts w:hint="eastAsia"/>
          <w:color w:val="auto"/>
          <w:highlight w:val="none"/>
          <w:lang w:eastAsia="zh-CN"/>
        </w:rPr>
        <w:t>（</w:t>
      </w:r>
      <w:r>
        <w:rPr>
          <w:rStyle w:val="28"/>
          <w:rFonts w:hint="eastAsia"/>
          <w:color w:val="auto"/>
          <w:highlight w:val="none"/>
          <w:lang w:val="en-US" w:eastAsia="zh-CN"/>
        </w:rPr>
        <w:t>8</w:t>
      </w:r>
      <w:r>
        <w:rPr>
          <w:rStyle w:val="28"/>
          <w:rFonts w:hint="eastAsia"/>
          <w:color w:val="auto"/>
          <w:highlight w:val="none"/>
          <w:lang w:eastAsia="zh-CN"/>
        </w:rPr>
        <w:t>）</w:t>
      </w:r>
      <w:r>
        <w:rPr>
          <w:rStyle w:val="28"/>
          <w:color w:val="auto"/>
          <w:highlight w:val="none"/>
        </w:rPr>
        <w:t>门户系统</w:t>
      </w:r>
      <w:r>
        <w:rPr>
          <w:rFonts w:ascii="Times New Roman" w:hAnsi="Times New Roman" w:eastAsia="仿宋_GB2312" w:cs="仿宋_GB2312"/>
          <w:color w:val="auto"/>
          <w:sz w:val="32"/>
          <w:szCs w:val="32"/>
          <w:highlight w:val="none"/>
        </w:rPr>
        <w:t>：承载统一待办、已办、待阅、已阅事项聚合集成；依托统一技术底座，融合流程引擎、多层级权限管控及低代码开发能力，实现能力标准化复用。</w:t>
      </w:r>
    </w:p>
    <w:p w14:paraId="02BBF5B6">
      <w:pPr>
        <w:pStyle w:val="14"/>
        <w:keepNext w:val="0"/>
        <w:keepLines w:val="0"/>
        <w:pageBreakBefore w:val="0"/>
        <w:widowControl/>
        <w:numPr>
          <w:ilvl w:val="0"/>
          <w:numId w:val="0"/>
        </w:numPr>
        <w:kinsoku/>
        <w:wordWrap/>
        <w:overflowPunct/>
        <w:topLinePunct w:val="0"/>
        <w:autoSpaceDE/>
        <w:autoSpaceDN/>
        <w:bidi w:val="0"/>
        <w:adjustRightInd/>
        <w:snapToGrid/>
        <w:ind w:firstLine="616" w:firstLineChars="200"/>
        <w:textAlignment w:val="auto"/>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9</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遵循 OA 系统与门户系统解耦设计原则，保留与企业微信、财务系统、人力系统等现有业务系统的集成链路；各业务系统维持原有集成方案不变，新系统通过适配改造完成对接集成，保障现有业务流转不受影响。</w:t>
      </w:r>
    </w:p>
    <w:p w14:paraId="3DC370F5">
      <w:pPr>
        <w:pStyle w:val="14"/>
        <w:keepNext w:val="0"/>
        <w:keepLines w:val="0"/>
        <w:pageBreakBefore w:val="0"/>
        <w:widowControl/>
        <w:numPr>
          <w:ilvl w:val="0"/>
          <w:numId w:val="0"/>
        </w:numPr>
        <w:kinsoku/>
        <w:wordWrap/>
        <w:overflowPunct/>
        <w:topLinePunct w:val="0"/>
        <w:autoSpaceDE/>
        <w:autoSpaceDN/>
        <w:bidi w:val="0"/>
        <w:adjustRightInd/>
        <w:snapToGrid/>
        <w:ind w:firstLine="616" w:firstLineChars="200"/>
        <w:textAlignment w:val="auto"/>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10</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与统一认证系统集成，实现组织、职位、职员、用户信息的同步；实现统一登录认证；OA首页企业平台系统链接展示根据竹云系统的授权情况展示。</w:t>
      </w:r>
    </w:p>
    <w:p w14:paraId="4943AA24">
      <w:pPr>
        <w:pStyle w:val="14"/>
        <w:keepNext w:val="0"/>
        <w:keepLines w:val="0"/>
        <w:pageBreakBefore w:val="0"/>
        <w:widowControl/>
        <w:numPr>
          <w:ilvl w:val="0"/>
          <w:numId w:val="0"/>
        </w:numPr>
        <w:kinsoku/>
        <w:wordWrap/>
        <w:overflowPunct/>
        <w:topLinePunct w:val="0"/>
        <w:autoSpaceDE/>
        <w:autoSpaceDN/>
        <w:bidi w:val="0"/>
        <w:adjustRightInd/>
        <w:snapToGrid/>
        <w:ind w:firstLine="616" w:firstLineChars="200"/>
        <w:textAlignment w:val="auto"/>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11</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与企业邮件系统集成，实现单点登录，显示邮件未读条数。支持流程发文直接推送企业邮箱，实现企业邮箱和OA系统互联。未读数量。</w:t>
      </w:r>
    </w:p>
    <w:p w14:paraId="0181808F">
      <w:pPr>
        <w:pStyle w:val="14"/>
        <w:ind w:left="0" w:leftChars="0" w:firstLine="616" w:firstLineChars="200"/>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12</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配置化集成中心，提供系统集成的前端配置化界面，通过配置快速实现与其他系统的集成；</w:t>
      </w:r>
    </w:p>
    <w:p w14:paraId="0F6C1BE4">
      <w:pPr>
        <w:pStyle w:val="14"/>
        <w:numPr>
          <w:ilvl w:val="0"/>
          <w:numId w:val="0"/>
        </w:numPr>
        <w:pBdr>
          <w:bottom w:val="none" w:color="auto" w:sz="0" w:space="0"/>
        </w:pBdr>
        <w:ind w:firstLine="616" w:firstLineChars="200"/>
        <w:rPr>
          <w:rFonts w:hint="eastAsia"/>
          <w:color w:val="auto"/>
          <w:highlight w:val="none"/>
          <w:lang w:eastAsia="zh-CN"/>
        </w:rPr>
      </w:pPr>
      <w:r>
        <w:rPr>
          <w:rFonts w:hint="eastAsia" w:cs="仿宋_GB2312"/>
          <w:i w:val="0"/>
          <w:strike w:val="0"/>
          <w:color w:val="auto"/>
          <w:sz w:val="32"/>
          <w:szCs w:val="32"/>
          <w:highlight w:val="none"/>
          <w:u w:val="none"/>
          <w:lang w:eastAsia="zh-CN"/>
        </w:rPr>
        <w:t>（</w:t>
      </w:r>
      <w:r>
        <w:rPr>
          <w:rFonts w:hint="eastAsia" w:cs="仿宋_GB2312"/>
          <w:i w:val="0"/>
          <w:strike w:val="0"/>
          <w:color w:val="auto"/>
          <w:sz w:val="32"/>
          <w:szCs w:val="32"/>
          <w:highlight w:val="none"/>
          <w:u w:val="none"/>
          <w:lang w:val="en-US" w:eastAsia="zh-CN"/>
        </w:rPr>
        <w:t>13</w:t>
      </w:r>
      <w:r>
        <w:rPr>
          <w:rFonts w:hint="eastAsia" w:cs="仿宋_GB2312"/>
          <w:i w:val="0"/>
          <w:strike w:val="0"/>
          <w:color w:val="auto"/>
          <w:sz w:val="32"/>
          <w:szCs w:val="32"/>
          <w:highlight w:val="none"/>
          <w:u w:val="none"/>
          <w:lang w:eastAsia="zh-CN"/>
        </w:rPr>
        <w:t>）</w:t>
      </w:r>
      <w:r>
        <w:rPr>
          <w:rFonts w:ascii="Times New Roman" w:hAnsi="Times New Roman" w:eastAsia="仿宋_GB2312" w:cs="仿宋_GB2312"/>
          <w:i w:val="0"/>
          <w:strike w:val="0"/>
          <w:color w:val="auto"/>
          <w:sz w:val="32"/>
          <w:szCs w:val="32"/>
          <w:highlight w:val="none"/>
          <w:u w:val="none"/>
        </w:rPr>
        <w:t>支持无代码配置集成</w:t>
      </w:r>
      <w:r>
        <w:rPr>
          <w:rFonts w:hint="eastAsia" w:cs="仿宋_GB2312"/>
          <w:i w:val="0"/>
          <w:strike w:val="0"/>
          <w:color w:val="auto"/>
          <w:sz w:val="32"/>
          <w:szCs w:val="32"/>
          <w:highlight w:val="none"/>
          <w:u w:val="none"/>
          <w:lang w:val="en-US" w:eastAsia="zh-CN"/>
        </w:rPr>
        <w:t>集团已建成的MAAS平台和智能体开发平台</w:t>
      </w:r>
      <w:r>
        <w:rPr>
          <w:rFonts w:ascii="Times New Roman" w:hAnsi="Times New Roman" w:eastAsia="仿宋_GB2312" w:cs="仿宋_GB2312"/>
          <w:i w:val="0"/>
          <w:strike w:val="0"/>
          <w:color w:val="auto"/>
          <w:sz w:val="32"/>
          <w:szCs w:val="32"/>
          <w:highlight w:val="none"/>
          <w:u w:val="none"/>
        </w:rPr>
        <w:t>，实现各类智能体能力与现有业务系统（公文处理、行政审批等）的无缝集成；同时通过AI平台助手的权限配置，明确系统集成相关AI技能的使用权限，通过平台技能管理完善技能基本信息、关联智能体，保障集成功能有序落地。</w:t>
      </w:r>
    </w:p>
    <w:p w14:paraId="0682D3AC">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2</w:t>
      </w:r>
      <w:r>
        <w:rPr>
          <w:rFonts w:hint="eastAsia"/>
          <w:b/>
          <w:bCs/>
          <w:color w:val="auto"/>
          <w:highlight w:val="none"/>
          <w:lang w:val="en-US" w:eastAsia="zh-CN"/>
        </w:rPr>
        <w:t>1</w:t>
      </w:r>
      <w:r>
        <w:rPr>
          <w:rFonts w:hint="eastAsia"/>
          <w:b/>
          <w:bCs/>
          <w:color w:val="auto"/>
          <w:highlight w:val="none"/>
          <w:lang w:eastAsia="zh-CN"/>
        </w:rPr>
        <w:t>.</w:t>
      </w:r>
      <w:r>
        <w:rPr>
          <w:rFonts w:hint="eastAsia" w:ascii="仿宋" w:hAnsi="仿宋" w:eastAsia="仿宋" w:cs="仿宋"/>
          <w:b/>
          <w:bCs/>
          <w:color w:val="auto"/>
          <w:sz w:val="32"/>
          <w:szCs w:val="32"/>
          <w:highlight w:val="none"/>
          <w:lang w:eastAsia="zh-CN"/>
        </w:rPr>
        <w:t xml:space="preserve"> </w:t>
      </w:r>
      <w:r>
        <w:rPr>
          <w:b/>
          <w:bCs/>
          <w:color w:val="auto"/>
          <w:highlight w:val="none"/>
        </w:rPr>
        <w:t>门户</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需求主责部门：数字化部</w:t>
      </w:r>
      <w:r>
        <w:rPr>
          <w:rFonts w:hint="eastAsia" w:ascii="宋体" w:hAnsi="宋体" w:eastAsia="宋体" w:cs="宋体"/>
          <w:b/>
          <w:bCs/>
          <w:color w:val="auto"/>
          <w:szCs w:val="21"/>
          <w:highlight w:val="none"/>
          <w:lang w:eastAsia="zh-CN"/>
        </w:rPr>
        <w:t>）</w:t>
      </w:r>
    </w:p>
    <w:p w14:paraId="167E4FAE">
      <w:pPr>
        <w:pStyle w:val="14"/>
        <w:rPr>
          <w:rFonts w:ascii="Times New Roman" w:hAnsi="Times New Roman" w:eastAsia="仿宋_GB2312" w:cs="仿宋_GB2312"/>
          <w:i w:val="0"/>
          <w:strike w:val="0"/>
          <w:color w:val="auto"/>
          <w:sz w:val="32"/>
          <w:szCs w:val="32"/>
          <w:highlight w:val="none"/>
          <w:u w:val="none"/>
        </w:rPr>
      </w:pPr>
      <w:r>
        <w:rPr>
          <w:rFonts w:ascii="Times New Roman" w:hAnsi="Times New Roman" w:eastAsia="仿宋_GB2312" w:cs="仿宋_GB2312"/>
          <w:i w:val="0"/>
          <w:strike w:val="0"/>
          <w:color w:val="auto"/>
          <w:sz w:val="32"/>
          <w:szCs w:val="32"/>
          <w:highlight w:val="none"/>
          <w:u w:val="none"/>
        </w:rPr>
        <w:t>搭建集团级应用架构及企业门户，实现集团和下属企业各自相互独立的门户界面，采用分权管理进行人员、流程和组织权限的隔离，做到集团与各下级企业之间良好的上下传递和交互性，同时保证集团总部与下级企业之间各自的独立性。可</w:t>
      </w:r>
      <w:r>
        <w:rPr>
          <w:rFonts w:hint="eastAsia" w:ascii="Times New Roman" w:hAnsi="Times New Roman" w:eastAsia="仿宋_GB2312" w:cs="仿宋_GB2312"/>
          <w:i w:val="0"/>
          <w:strike w:val="0"/>
          <w:color w:val="auto"/>
          <w:sz w:val="32"/>
          <w:szCs w:val="32"/>
          <w:highlight w:val="none"/>
          <w:u w:val="none"/>
          <w:lang w:eastAsia="zh-CN"/>
        </w:rPr>
        <w:t>根据实际的流程事项进行分类</w:t>
      </w:r>
      <w:r>
        <w:rPr>
          <w:rFonts w:ascii="Times New Roman" w:hAnsi="Times New Roman" w:eastAsia="仿宋_GB2312" w:cs="仿宋_GB2312"/>
          <w:i w:val="0"/>
          <w:strike w:val="0"/>
          <w:color w:val="auto"/>
          <w:sz w:val="32"/>
          <w:szCs w:val="32"/>
          <w:highlight w:val="none"/>
          <w:u w:val="none"/>
        </w:rPr>
        <w:t>，包括但不限于办理事项，传阅事项，抄送事项，转发事项等。</w:t>
      </w:r>
    </w:p>
    <w:p w14:paraId="392A46CC">
      <w:pPr>
        <w:pStyle w:val="14"/>
        <w:rPr>
          <w:rFonts w:ascii="Times New Roman" w:hAnsi="Times New Roman" w:eastAsia="仿宋_GB2312" w:cs="仿宋_GB2312"/>
          <w:i w:val="0"/>
          <w:strike w:val="0"/>
          <w:color w:val="auto"/>
          <w:sz w:val="32"/>
          <w:szCs w:val="32"/>
          <w:highlight w:val="none"/>
          <w:u w:val="none"/>
        </w:rPr>
      </w:pPr>
      <w:r>
        <w:rPr>
          <w:rFonts w:ascii="Times New Roman" w:hAnsi="Times New Roman" w:eastAsia="仿宋_GB2312" w:cs="仿宋_GB2312"/>
          <w:i w:val="0"/>
          <w:strike w:val="0"/>
          <w:color w:val="auto"/>
          <w:sz w:val="32"/>
          <w:szCs w:val="32"/>
          <w:highlight w:val="none"/>
          <w:u w:val="none"/>
        </w:rPr>
        <w:t>统一门户，实现统一的办公、办事、办文入口，为员工处理业务提供便利，提升员工服务体验及工作效率。可支撑保障大型单位业务域数字化转型需求。基于私有化企业微信场景，通过设计器配置自定义搭建H5工作台页面打破系统边界，从管理、业务服务等不同视角出发，为不同岗位、不同业务条线构建专属一站式工作台。</w:t>
      </w:r>
    </w:p>
    <w:p w14:paraId="302D4C3F">
      <w:pPr>
        <w:pStyle w:val="14"/>
        <w:rPr>
          <w:rFonts w:ascii="Times New Roman" w:hAnsi="Times New Roman" w:eastAsia="仿宋_GB2312" w:cs="仿宋_GB2312"/>
          <w:i w:val="0"/>
          <w:strike w:val="0"/>
          <w:color w:val="auto"/>
          <w:sz w:val="32"/>
          <w:szCs w:val="32"/>
          <w:highlight w:val="none"/>
          <w:u w:val="none"/>
        </w:rPr>
      </w:pPr>
      <w:r>
        <w:rPr>
          <w:rFonts w:ascii="Times New Roman" w:hAnsi="Times New Roman" w:eastAsia="仿宋_GB2312" w:cs="仿宋_GB2312"/>
          <w:i w:val="0"/>
          <w:strike w:val="0"/>
          <w:color w:val="auto"/>
          <w:sz w:val="32"/>
          <w:szCs w:val="32"/>
          <w:highlight w:val="none"/>
          <w:u w:val="none"/>
        </w:rPr>
        <w:t>平台应提供丰富、完善、开箱即用的门户组件库，至少包含：统一待办、应用中心、信息列表、快捷方式、图片轮播、外部页面嵌入、富文本展示等基础及业务类组件，并支持后续组件持续扩展。平台须具备自定义组件开发与集成能力，提供标准化开发规范、组件注册机制与扩展接口，支持业务方基于平台框架自主开发定制化组件，具备灵活扩展与无限创作空间，可实现千人千面的个性化门户配置与展示。采用可视化拖拽式布局设计，支持组件自由拖拽、嵌套与属性配置，操作简洁易用，无需编码即可快速完成页面搭建。所有组件及页面应同时支持PC端与移动端自适应适配，页面头部样式提供多套可选方案，支持自定义配置；用户信息展示模块可按需开启、关闭及样式调整。平台支持多分页管理，可创建、编辑、删除多个门户页面，支持页面间跳转与权限关联，满足复杂业务场景下的多页面门户需求。具备完善的多端发布能力，支持将配置完成的门户页面发布至企业微信PC工作台、企业微信移动端、独立Web浏览器端，实现统一配置、多端运行。平台应具备稳定可靠、性能优良、易于维护等特点，满足日常高频使用与后续业务扩展升级需求。</w:t>
      </w:r>
    </w:p>
    <w:p w14:paraId="1C12ABAB">
      <w:pPr>
        <w:pStyle w:val="14"/>
        <w:rPr>
          <w:rFonts w:ascii="Times New Roman" w:hAnsi="Times New Roman" w:eastAsia="仿宋_GB2312" w:cs="仿宋_GB2312"/>
          <w:i w:val="0"/>
          <w:strike w:val="0"/>
          <w:color w:val="auto"/>
          <w:sz w:val="32"/>
          <w:szCs w:val="32"/>
          <w:highlight w:val="none"/>
          <w:u w:val="none"/>
        </w:rPr>
      </w:pPr>
      <w:r>
        <w:rPr>
          <w:rFonts w:ascii="Times New Roman" w:hAnsi="Times New Roman" w:eastAsia="仿宋_GB2312" w:cs="仿宋_GB2312"/>
          <w:i w:val="0"/>
          <w:strike w:val="0"/>
          <w:color w:val="auto"/>
          <w:sz w:val="32"/>
          <w:szCs w:val="32"/>
          <w:highlight w:val="none"/>
          <w:u w:val="none"/>
        </w:rPr>
        <w:t>统一门户，支持自定义组件管理，打包上架即可用；</w:t>
      </w:r>
    </w:p>
    <w:p w14:paraId="28C4EE60">
      <w:pPr>
        <w:pStyle w:val="14"/>
        <w:rPr>
          <w:rFonts w:ascii="Times New Roman" w:hAnsi="Times New Roman" w:eastAsia="仿宋_GB2312" w:cs="仿宋_GB2312"/>
          <w:i w:val="0"/>
          <w:strike w:val="0"/>
          <w:color w:val="auto"/>
          <w:sz w:val="32"/>
          <w:szCs w:val="32"/>
          <w:highlight w:val="none"/>
          <w:u w:val="none"/>
        </w:rPr>
      </w:pPr>
      <w:r>
        <w:rPr>
          <w:rFonts w:ascii="Times New Roman" w:hAnsi="Times New Roman" w:eastAsia="仿宋_GB2312" w:cs="仿宋_GB2312"/>
          <w:i w:val="0"/>
          <w:strike w:val="0"/>
          <w:color w:val="auto"/>
          <w:sz w:val="32"/>
          <w:szCs w:val="32"/>
          <w:highlight w:val="none"/>
          <w:u w:val="none"/>
        </w:rPr>
        <w:t>各工作台统一实现业务审批、业务办理、业务数据、业务消息的移动化</w:t>
      </w:r>
    </w:p>
    <w:p w14:paraId="16B6FD70">
      <w:pPr>
        <w:pStyle w:val="14"/>
        <w:rPr>
          <w:rFonts w:ascii="Times New Roman" w:hAnsi="Times New Roman" w:eastAsia="仿宋_GB2312" w:cs="仿宋_GB2312"/>
          <w:i w:val="0"/>
          <w:strike w:val="0"/>
          <w:color w:val="auto"/>
          <w:sz w:val="32"/>
          <w:szCs w:val="32"/>
          <w:highlight w:val="none"/>
          <w:u w:val="none"/>
        </w:rPr>
      </w:pPr>
      <w:r>
        <w:rPr>
          <w:rFonts w:ascii="Times New Roman" w:hAnsi="Times New Roman" w:eastAsia="仿宋_GB2312" w:cs="仿宋_GB2312"/>
          <w:i w:val="0"/>
          <w:strike w:val="0"/>
          <w:color w:val="auto"/>
          <w:sz w:val="32"/>
          <w:szCs w:val="32"/>
          <w:highlight w:val="none"/>
          <w:u w:val="none"/>
        </w:rPr>
        <w:t>汇聚集团所有资源，包括资讯、业务、服务、信息等，通过去门户化， 随时随地能办所有事，一键触达所有资源。</w:t>
      </w:r>
    </w:p>
    <w:p w14:paraId="3FBF95C6">
      <w:pPr>
        <w:pStyle w:val="14"/>
        <w:rPr>
          <w:rFonts w:hint="eastAsia" w:ascii="仿宋_GB2312" w:hAnsi="仿宋_GB2312" w:eastAsia="仿宋_GB2312" w:cs="仿宋_GB2312"/>
          <w:bCs/>
          <w:color w:val="auto"/>
          <w:kern w:val="0"/>
          <w:sz w:val="32"/>
          <w:szCs w:val="32"/>
          <w:highlight w:val="none"/>
          <w:lang w:val="en-US" w:eastAsia="zh-CN" w:bidi="ar"/>
        </w:rPr>
      </w:pPr>
      <w:r>
        <w:rPr>
          <w:rFonts w:ascii="Times New Roman" w:hAnsi="Times New Roman" w:eastAsia="仿宋_GB2312" w:cs="仿宋_GB2312"/>
          <w:i w:val="0"/>
          <w:strike w:val="0"/>
          <w:color w:val="auto"/>
          <w:sz w:val="32"/>
          <w:szCs w:val="32"/>
          <w:highlight w:val="none"/>
          <w:u w:val="none"/>
        </w:rPr>
        <w:t>集成各类应用消息，提供“对话即处理”功能，收到消息即可办理，提升协同效率</w:t>
      </w:r>
    </w:p>
    <w:p w14:paraId="269DCA7F">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2</w:t>
      </w:r>
      <w:r>
        <w:rPr>
          <w:rFonts w:hint="eastAsia"/>
          <w:b/>
          <w:bCs/>
          <w:color w:val="auto"/>
          <w:highlight w:val="none"/>
          <w:lang w:val="en-US" w:eastAsia="zh-CN"/>
        </w:rPr>
        <w:t>2</w:t>
      </w:r>
      <w:r>
        <w:rPr>
          <w:rFonts w:hint="eastAsia"/>
          <w:b/>
          <w:bCs/>
          <w:color w:val="auto"/>
          <w:highlight w:val="none"/>
          <w:lang w:eastAsia="zh-CN"/>
        </w:rPr>
        <w:t>.</w:t>
      </w:r>
      <w:r>
        <w:rPr>
          <w:rFonts w:hint="eastAsia" w:ascii="仿宋" w:hAnsi="仿宋" w:eastAsia="仿宋" w:cs="仿宋"/>
          <w:b/>
          <w:bCs/>
          <w:color w:val="auto"/>
          <w:sz w:val="32"/>
          <w:szCs w:val="32"/>
          <w:highlight w:val="none"/>
          <w:lang w:eastAsia="zh-CN"/>
        </w:rPr>
        <w:t xml:space="preserve"> </w:t>
      </w:r>
      <w:r>
        <w:rPr>
          <w:b/>
          <w:bCs/>
          <w:color w:val="auto"/>
          <w:highlight w:val="none"/>
        </w:rPr>
        <w:t>智能检索</w:t>
      </w:r>
      <w:r>
        <w:rPr>
          <w:rFonts w:hint="eastAsia" w:ascii="宋体" w:hAnsi="宋体" w:eastAsia="宋体" w:cs="宋体"/>
          <w:b/>
          <w:bCs/>
          <w:color w:val="auto"/>
          <w:szCs w:val="21"/>
          <w:highlight w:val="none"/>
          <w:lang w:eastAsia="zh-CN"/>
        </w:rPr>
        <w:t>（需求主责部门：</w:t>
      </w:r>
      <w:r>
        <w:rPr>
          <w:rFonts w:hint="eastAsia" w:ascii="宋体" w:hAnsi="宋体" w:eastAsia="宋体" w:cs="宋体"/>
          <w:b/>
          <w:bCs/>
          <w:color w:val="auto"/>
          <w:szCs w:val="21"/>
          <w:highlight w:val="none"/>
          <w:lang w:val="en-US" w:eastAsia="zh-CN"/>
        </w:rPr>
        <w:t>办公室</w:t>
      </w:r>
      <w:r>
        <w:rPr>
          <w:rFonts w:hint="eastAsia" w:ascii="宋体" w:hAnsi="宋体" w:eastAsia="宋体" w:cs="宋体"/>
          <w:b/>
          <w:bCs/>
          <w:color w:val="auto"/>
          <w:szCs w:val="21"/>
          <w:highlight w:val="none"/>
          <w:lang w:eastAsia="zh-CN"/>
        </w:rPr>
        <w:t>）</w:t>
      </w:r>
    </w:p>
    <w:p w14:paraId="461B8F5F">
      <w:pPr>
        <w:pStyle w:val="14"/>
        <w:rPr>
          <w:rFonts w:hint="eastAsia" w:ascii="仿宋_GB2312" w:hAnsi="仿宋_GB2312" w:eastAsia="仿宋_GB2312" w:cs="仿宋_GB2312"/>
          <w:bCs/>
          <w:color w:val="auto"/>
          <w:sz w:val="32"/>
          <w:szCs w:val="32"/>
          <w:highlight w:val="none"/>
          <w:shd w:val="clear" w:color="auto" w:fill="auto"/>
          <w:lang w:bidi="ar"/>
        </w:rPr>
      </w:pPr>
      <w:r>
        <w:rPr>
          <w:rStyle w:val="25"/>
          <w:rFonts w:ascii="Times New Roman" w:hAnsi="Times New Roman" w:eastAsia="仿宋_GB2312" w:cs="仿宋_GB2312"/>
          <w:color w:val="auto"/>
          <w:sz w:val="32"/>
          <w:szCs w:val="32"/>
          <w:highlight w:val="none"/>
        </w:rPr>
        <w:t>支持按时间段、流转状态、标题、附件、处理意见、拟稿人、拟稿部门等多维度进行搜索。支持模糊搜索与精准搜索模式。</w:t>
      </w:r>
    </w:p>
    <w:p w14:paraId="777A766A">
      <w:pPr>
        <w:pStyle w:val="5"/>
        <w:widowControl/>
        <w:numPr>
          <w:ilvl w:val="0"/>
          <w:numId w:val="0"/>
        </w:numPr>
        <w:ind w:left="0" w:leftChars="0" w:firstLine="640"/>
        <w:rPr>
          <w:rFonts w:hint="eastAsia"/>
          <w:b/>
          <w:bCs/>
          <w:color w:val="auto"/>
          <w:highlight w:val="none"/>
        </w:rPr>
      </w:pPr>
      <w:r>
        <w:rPr>
          <w:rFonts w:hint="eastAsia"/>
          <w:b/>
          <w:bCs/>
          <w:color w:val="auto"/>
          <w:highlight w:val="none"/>
          <w:lang w:eastAsia="zh-CN"/>
        </w:rPr>
        <w:t>2</w:t>
      </w:r>
      <w:r>
        <w:rPr>
          <w:rFonts w:hint="eastAsia"/>
          <w:b/>
          <w:bCs/>
          <w:color w:val="auto"/>
          <w:highlight w:val="none"/>
          <w:lang w:val="en-US" w:eastAsia="zh-CN"/>
        </w:rPr>
        <w:t>3</w:t>
      </w:r>
      <w:r>
        <w:rPr>
          <w:rFonts w:hint="eastAsia"/>
          <w:b/>
          <w:bCs/>
          <w:color w:val="auto"/>
          <w:highlight w:val="none"/>
          <w:lang w:eastAsia="zh-CN"/>
        </w:rPr>
        <w:t xml:space="preserve">. </w:t>
      </w:r>
      <w:r>
        <w:rPr>
          <w:b/>
          <w:bCs/>
          <w:color w:val="auto"/>
          <w:highlight w:val="none"/>
        </w:rPr>
        <w:t>原OA系统迁移</w:t>
      </w:r>
      <w:r>
        <w:rPr>
          <w:rFonts w:hint="eastAsia"/>
          <w:b/>
          <w:bCs/>
          <w:color w:val="auto"/>
          <w:highlight w:val="none"/>
          <w:lang w:eastAsia="zh-CN"/>
        </w:rPr>
        <w:t>（需求主责部门：</w:t>
      </w:r>
      <w:r>
        <w:rPr>
          <w:rFonts w:hint="eastAsia"/>
          <w:b/>
          <w:bCs/>
          <w:color w:val="auto"/>
          <w:highlight w:val="none"/>
          <w:lang w:val="en-US" w:eastAsia="zh-CN"/>
        </w:rPr>
        <w:t>数字化部</w:t>
      </w:r>
      <w:r>
        <w:rPr>
          <w:rFonts w:hint="eastAsia"/>
          <w:b/>
          <w:bCs/>
          <w:color w:val="auto"/>
          <w:highlight w:val="none"/>
          <w:lang w:eastAsia="zh-CN"/>
        </w:rPr>
        <w:t>）</w:t>
      </w:r>
    </w:p>
    <w:p w14:paraId="4953ADFC">
      <w:pPr>
        <w:pStyle w:val="14"/>
        <w:numPr>
          <w:ilvl w:val="0"/>
          <w:numId w:val="0"/>
        </w:numPr>
        <w:topLinePunct w:val="0"/>
        <w:ind w:left="0" w:leftChars="0" w:firstLine="616"/>
        <w:rPr>
          <w:rFonts w:hint="eastAsia" w:ascii="Times New Roman" w:hAnsi="Times New Roman" w:eastAsia="仿宋_GB2312" w:cs="仿宋_GB2312"/>
          <w:color w:val="auto"/>
          <w:sz w:val="32"/>
          <w:szCs w:val="32"/>
          <w:highlight w:val="none"/>
          <w:lang w:val="en-US" w:eastAsia="zh-CN"/>
        </w:rPr>
      </w:pPr>
      <w:r>
        <w:rPr>
          <w:rStyle w:val="28"/>
          <w:rFonts w:hint="eastAsia"/>
          <w:color w:val="auto"/>
          <w:highlight w:val="none"/>
          <w:lang w:eastAsia="zh-CN"/>
        </w:rPr>
        <w:t>（1）</w:t>
      </w:r>
      <w:r>
        <w:rPr>
          <w:rStyle w:val="28"/>
          <w:color w:val="auto"/>
          <w:highlight w:val="none"/>
        </w:rPr>
        <w:t>应用功能迁移</w:t>
      </w:r>
      <w:r>
        <w:rPr>
          <w:rFonts w:ascii="Times New Roman" w:hAnsi="Times New Roman" w:eastAsia="仿宋_GB2312" w:cs="仿宋_GB2312"/>
          <w:color w:val="auto"/>
          <w:sz w:val="32"/>
          <w:szCs w:val="32"/>
          <w:highlight w:val="none"/>
        </w:rPr>
        <w:t>：对于现有综合办公系统标准内容、客户化定制内容迁移至新综合办公系统且保障功能运行稳定</w:t>
      </w: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并新增集团历史数据查询模块查询原系统历史数据（OA流程数据）；其中OA文档数据包括但不限于法律法规、新闻公告、干部任免、督查督办等数据仍在新</w:t>
      </w:r>
      <w:r>
        <w:rPr>
          <w:rFonts w:ascii="Times New Roman" w:hAnsi="Times New Roman" w:eastAsia="仿宋_GB2312" w:cs="仿宋_GB2312"/>
          <w:color w:val="auto"/>
          <w:sz w:val="32"/>
          <w:szCs w:val="32"/>
          <w:highlight w:val="none"/>
        </w:rPr>
        <w:t>综合办公系统</w:t>
      </w:r>
      <w:r>
        <w:rPr>
          <w:rFonts w:hint="eastAsia" w:cs="仿宋_GB2312"/>
          <w:color w:val="auto"/>
          <w:sz w:val="32"/>
          <w:szCs w:val="32"/>
          <w:highlight w:val="none"/>
          <w:lang w:val="en-US" w:eastAsia="zh-CN"/>
        </w:rPr>
        <w:t>中展示</w:t>
      </w:r>
      <w:r>
        <w:rPr>
          <w:rFonts w:ascii="Times New Roman" w:hAnsi="Times New Roman" w:eastAsia="仿宋_GB2312" w:cs="仿宋_GB2312"/>
          <w:color w:val="auto"/>
          <w:sz w:val="32"/>
          <w:szCs w:val="32"/>
          <w:highlight w:val="none"/>
        </w:rPr>
        <w:t>，系统的操作方式和界面的设计尽可能降低对</w:t>
      </w:r>
      <w:r>
        <w:rPr>
          <w:rFonts w:hint="eastAsia" w:cs="仿宋_GB2312"/>
          <w:color w:val="auto"/>
          <w:sz w:val="32"/>
          <w:szCs w:val="32"/>
          <w:highlight w:val="none"/>
          <w:lang w:eastAsia="zh-CN"/>
        </w:rPr>
        <w:t>用户</w:t>
      </w:r>
      <w:r>
        <w:rPr>
          <w:rFonts w:ascii="Times New Roman" w:hAnsi="Times New Roman" w:eastAsia="仿宋_GB2312" w:cs="仿宋_GB2312"/>
          <w:color w:val="auto"/>
          <w:sz w:val="32"/>
          <w:szCs w:val="32"/>
          <w:highlight w:val="none"/>
        </w:rPr>
        <w:t>习惯的冲击。</w:t>
      </w:r>
      <w:r>
        <w:rPr>
          <w:rFonts w:hint="eastAsia" w:ascii="Times New Roman" w:hAnsi="Times New Roman" w:eastAsia="仿宋_GB2312" w:cs="仿宋_GB2312"/>
          <w:color w:val="auto"/>
          <w:sz w:val="32"/>
          <w:szCs w:val="32"/>
          <w:highlight w:val="none"/>
          <w:lang w:val="en-US" w:eastAsia="zh-CN"/>
        </w:rPr>
        <w:t>其中新建系统功能不低于原有系统，操作体验不弱于原有系统。</w:t>
      </w:r>
    </w:p>
    <w:p w14:paraId="07B991DC">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（2）</w:t>
      </w:r>
      <w:r>
        <w:rPr>
          <w:rStyle w:val="28"/>
          <w:color w:val="auto"/>
          <w:highlight w:val="none"/>
        </w:rPr>
        <w:t>实现集团及所属分子公司的原OA系统表单、流程及功能的迁移，迁移后各子公司依然能够保持独立性、高效性和延续性</w:t>
      </w:r>
      <w:r>
        <w:rPr>
          <w:rFonts w:ascii="Times New Roman" w:hAnsi="Times New Roman" w:eastAsia="仿宋_GB2312" w:cs="仿宋_GB2312"/>
          <w:color w:val="auto"/>
          <w:sz w:val="32"/>
          <w:szCs w:val="32"/>
          <w:highlight w:val="none"/>
        </w:rPr>
        <w:t>。</w:t>
      </w:r>
    </w:p>
    <w:p w14:paraId="0AD0ED05">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2</w:t>
      </w:r>
      <w:r>
        <w:rPr>
          <w:rFonts w:hint="eastAsia"/>
          <w:b/>
          <w:bCs/>
          <w:color w:val="auto"/>
          <w:highlight w:val="none"/>
          <w:lang w:val="en-US" w:eastAsia="zh-CN"/>
        </w:rPr>
        <w:t>4</w:t>
      </w:r>
      <w:r>
        <w:rPr>
          <w:rFonts w:hint="eastAsia"/>
          <w:b/>
          <w:bCs/>
          <w:color w:val="auto"/>
          <w:highlight w:val="none"/>
          <w:lang w:eastAsia="zh-CN"/>
        </w:rPr>
        <w:t>.</w:t>
      </w:r>
      <w:r>
        <w:rPr>
          <w:rFonts w:hint="eastAsia" w:ascii="仿宋" w:hAnsi="仿宋" w:eastAsia="仿宋" w:cs="仿宋"/>
          <w:b/>
          <w:bCs/>
          <w:color w:val="auto"/>
          <w:sz w:val="32"/>
          <w:szCs w:val="32"/>
          <w:highlight w:val="none"/>
          <w:lang w:eastAsia="zh-CN"/>
        </w:rPr>
        <w:t xml:space="preserve"> </w:t>
      </w:r>
      <w:r>
        <w:rPr>
          <w:b/>
          <w:bCs/>
          <w:color w:val="auto"/>
          <w:highlight w:val="none"/>
        </w:rPr>
        <w:t>移动应用</w:t>
      </w:r>
      <w:r>
        <w:rPr>
          <w:rFonts w:hint="eastAsia" w:ascii="宋体" w:hAnsi="宋体" w:eastAsia="宋体" w:cs="宋体"/>
          <w:b/>
          <w:bCs/>
          <w:color w:val="auto"/>
          <w:szCs w:val="21"/>
          <w:highlight w:val="none"/>
          <w:lang w:eastAsia="zh-CN"/>
        </w:rPr>
        <w:t>（需求主责部门：</w:t>
      </w:r>
      <w:r>
        <w:rPr>
          <w:rFonts w:hint="eastAsia" w:ascii="宋体" w:hAnsi="宋体" w:eastAsia="宋体" w:cs="宋体"/>
          <w:b/>
          <w:bCs/>
          <w:color w:val="auto"/>
          <w:szCs w:val="21"/>
          <w:highlight w:val="none"/>
          <w:lang w:val="en-US" w:eastAsia="zh-CN"/>
        </w:rPr>
        <w:t>数字化部</w:t>
      </w:r>
      <w:r>
        <w:rPr>
          <w:rFonts w:hint="eastAsia" w:ascii="宋体" w:hAnsi="宋体" w:eastAsia="宋体" w:cs="宋体"/>
          <w:b/>
          <w:bCs/>
          <w:color w:val="auto"/>
          <w:szCs w:val="21"/>
          <w:highlight w:val="none"/>
          <w:lang w:eastAsia="zh-CN"/>
        </w:rPr>
        <w:t>）</w:t>
      </w:r>
    </w:p>
    <w:p w14:paraId="4DE834A7">
      <w:pPr>
        <w:pStyle w:val="14"/>
        <w:rPr>
          <w:rFonts w:hint="eastAsia"/>
          <w:color w:val="auto"/>
          <w:highlight w:val="none"/>
          <w:lang w:eastAsia="zh-CN"/>
        </w:rPr>
      </w:pPr>
      <w:r>
        <w:rPr>
          <w:rFonts w:ascii="Times New Roman" w:hAnsi="Times New Roman" w:eastAsia="仿宋_GB2312" w:cs="仿宋_GB2312"/>
          <w:color w:val="auto"/>
          <w:sz w:val="32"/>
          <w:szCs w:val="32"/>
          <w:highlight w:val="none"/>
        </w:rPr>
        <w:t>系统需开发多个平台版本支持不同客户浏览体验，包括PC浏览器版本、H5移动端版本。PC浏览器需包含所有系统功能，H5移动端版本需充分结合移动设备的交互体验特性、平台业务功能以及不同用户需求，开发相关系统功能，</w:t>
      </w:r>
      <w:r>
        <w:rPr>
          <w:rFonts w:hint="eastAsia" w:cs="仿宋_GB2312"/>
          <w:color w:val="auto"/>
          <w:sz w:val="32"/>
          <w:szCs w:val="32"/>
          <w:highlight w:val="none"/>
          <w:lang w:eastAsia="zh-CN"/>
        </w:rPr>
        <w:t>支持</w:t>
      </w:r>
      <w:r>
        <w:rPr>
          <w:rFonts w:ascii="Times New Roman" w:hAnsi="Times New Roman" w:eastAsia="仿宋_GB2312" w:cs="仿宋_GB2312"/>
          <w:color w:val="auto"/>
          <w:sz w:val="32"/>
          <w:szCs w:val="32"/>
          <w:highlight w:val="none"/>
        </w:rPr>
        <w:t>私有化企业微信适配，支持移动端门户。</w:t>
      </w:r>
    </w:p>
    <w:p w14:paraId="2B896A52">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2</w:t>
      </w:r>
      <w:r>
        <w:rPr>
          <w:rFonts w:hint="eastAsia"/>
          <w:b/>
          <w:bCs/>
          <w:color w:val="auto"/>
          <w:highlight w:val="none"/>
          <w:lang w:val="en-US" w:eastAsia="zh-CN"/>
        </w:rPr>
        <w:t>5</w:t>
      </w:r>
      <w:r>
        <w:rPr>
          <w:rFonts w:hint="eastAsia"/>
          <w:b/>
          <w:bCs/>
          <w:color w:val="auto"/>
          <w:highlight w:val="none"/>
          <w:lang w:eastAsia="zh-CN"/>
        </w:rPr>
        <w:t>.</w:t>
      </w:r>
      <w:r>
        <w:rPr>
          <w:rFonts w:hint="eastAsia" w:ascii="仿宋" w:hAnsi="仿宋" w:eastAsia="仿宋" w:cs="仿宋"/>
          <w:b/>
          <w:bCs/>
          <w:color w:val="auto"/>
          <w:sz w:val="32"/>
          <w:szCs w:val="32"/>
          <w:highlight w:val="none"/>
          <w:lang w:eastAsia="zh-CN"/>
        </w:rPr>
        <w:t xml:space="preserve"> </w:t>
      </w:r>
      <w:r>
        <w:rPr>
          <w:b/>
          <w:bCs/>
          <w:color w:val="auto"/>
          <w:highlight w:val="none"/>
        </w:rPr>
        <w:t>移动审批</w:t>
      </w:r>
      <w:r>
        <w:rPr>
          <w:rFonts w:hint="eastAsia" w:ascii="宋体" w:hAnsi="宋体" w:eastAsia="宋体" w:cs="宋体"/>
          <w:b/>
          <w:bCs/>
          <w:color w:val="auto"/>
          <w:szCs w:val="21"/>
          <w:highlight w:val="none"/>
          <w:lang w:eastAsia="zh-CN"/>
        </w:rPr>
        <w:t>（需求主责部门：</w:t>
      </w:r>
      <w:r>
        <w:rPr>
          <w:rFonts w:hint="eastAsia" w:ascii="宋体" w:hAnsi="宋体" w:eastAsia="宋体" w:cs="宋体"/>
          <w:b/>
          <w:bCs/>
          <w:color w:val="auto"/>
          <w:szCs w:val="21"/>
          <w:highlight w:val="none"/>
          <w:lang w:val="en-US" w:eastAsia="zh-CN"/>
        </w:rPr>
        <w:t>数字化部</w:t>
      </w:r>
      <w:r>
        <w:rPr>
          <w:rFonts w:hint="eastAsia" w:ascii="宋体" w:hAnsi="宋体" w:eastAsia="宋体" w:cs="宋体"/>
          <w:b/>
          <w:bCs/>
          <w:color w:val="auto"/>
          <w:szCs w:val="21"/>
          <w:highlight w:val="none"/>
          <w:lang w:eastAsia="zh-CN"/>
        </w:rPr>
        <w:t>）</w:t>
      </w:r>
    </w:p>
    <w:p w14:paraId="3519D685">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集成企业微信，提供HTML5的流程审批与协同应用，实现统一入口，协同办公移动化。同时对于业务发生变化时，移动端也要能够及时的快速响应变化。</w:t>
      </w:r>
    </w:p>
    <w:p w14:paraId="48F4018D">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（1）</w:t>
      </w:r>
      <w:r>
        <w:rPr>
          <w:rStyle w:val="28"/>
          <w:color w:val="auto"/>
          <w:highlight w:val="none"/>
        </w:rPr>
        <w:t>移动待办</w:t>
      </w:r>
      <w:r>
        <w:rPr>
          <w:rFonts w:ascii="Times New Roman" w:hAnsi="Times New Roman" w:eastAsia="仿宋_GB2312" w:cs="仿宋_GB2312"/>
          <w:color w:val="auto"/>
          <w:sz w:val="32"/>
          <w:szCs w:val="32"/>
          <w:highlight w:val="none"/>
        </w:rPr>
        <w:t>：用户查阅事项的办理情况，并保持移动端和PC端流程查阅功能同步。</w:t>
      </w:r>
    </w:p>
    <w:p w14:paraId="651DA170">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（2）</w:t>
      </w:r>
      <w:r>
        <w:rPr>
          <w:rStyle w:val="28"/>
          <w:color w:val="auto"/>
          <w:highlight w:val="none"/>
        </w:rPr>
        <w:t>移动办理</w:t>
      </w:r>
      <w:r>
        <w:rPr>
          <w:rFonts w:ascii="Times New Roman" w:hAnsi="Times New Roman" w:eastAsia="仿宋_GB2312" w:cs="仿宋_GB2312"/>
          <w:color w:val="auto"/>
          <w:sz w:val="32"/>
          <w:szCs w:val="32"/>
          <w:highlight w:val="none"/>
        </w:rPr>
        <w:t>：支持用户实时查看PC端关注的业务事项的流转情况，并且可以对关注的事项进行取消，而且保持移动端和PC端关注功能同步。用户对PC端业务流程进行审批，并保持移动端和PC端流程审批功能同步。</w:t>
      </w:r>
    </w:p>
    <w:p w14:paraId="0266A2C4">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（3）</w:t>
      </w:r>
      <w:r>
        <w:rPr>
          <w:rStyle w:val="28"/>
          <w:color w:val="auto"/>
          <w:highlight w:val="none"/>
        </w:rPr>
        <w:t>移动搜索</w:t>
      </w:r>
      <w:r>
        <w:rPr>
          <w:rFonts w:ascii="Times New Roman" w:hAnsi="Times New Roman" w:eastAsia="仿宋_GB2312" w:cs="仿宋_GB2312"/>
          <w:color w:val="auto"/>
          <w:sz w:val="32"/>
          <w:szCs w:val="32"/>
          <w:highlight w:val="none"/>
        </w:rPr>
        <w:t>：支持用户对自己有查看处理权限的事项进行搜索，并且保持移动端和PC端搜索功能同步。</w:t>
      </w:r>
    </w:p>
    <w:p w14:paraId="51BEF779">
      <w:pPr>
        <w:pStyle w:val="14"/>
        <w:numPr>
          <w:ilvl w:val="0"/>
          <w:numId w:val="0"/>
        </w:numPr>
        <w:topLinePunct w:val="0"/>
        <w:ind w:left="0" w:leftChars="0" w:firstLine="616"/>
        <w:rPr>
          <w:rFonts w:hint="eastAsia"/>
          <w:color w:val="auto"/>
          <w:highlight w:val="none"/>
          <w:lang w:eastAsia="zh-CN"/>
        </w:rPr>
      </w:pPr>
      <w:r>
        <w:rPr>
          <w:rStyle w:val="28"/>
          <w:rFonts w:hint="eastAsia"/>
          <w:color w:val="auto"/>
          <w:highlight w:val="none"/>
          <w:lang w:eastAsia="zh-CN"/>
        </w:rPr>
        <w:t>（4）</w:t>
      </w:r>
      <w:r>
        <w:rPr>
          <w:rStyle w:val="28"/>
          <w:color w:val="auto"/>
          <w:highlight w:val="none"/>
        </w:rPr>
        <w:t>流程审批操作</w:t>
      </w:r>
      <w:r>
        <w:rPr>
          <w:rFonts w:ascii="Times New Roman" w:hAnsi="Times New Roman" w:eastAsia="仿宋_GB2312" w:cs="仿宋_GB2312"/>
          <w:color w:val="auto"/>
          <w:sz w:val="32"/>
          <w:szCs w:val="32"/>
          <w:highlight w:val="none"/>
        </w:rPr>
        <w:t>：支持包括转办、加签、收藏、驳回、撤回、临时委托等一系列操作，在移动端实现流程审批功能</w:t>
      </w:r>
    </w:p>
    <w:p w14:paraId="63E80A8D">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2</w:t>
      </w:r>
      <w:r>
        <w:rPr>
          <w:rFonts w:hint="eastAsia"/>
          <w:b/>
          <w:bCs/>
          <w:color w:val="auto"/>
          <w:highlight w:val="none"/>
          <w:lang w:val="en-US" w:eastAsia="zh-CN"/>
        </w:rPr>
        <w:t>6</w:t>
      </w:r>
      <w:r>
        <w:rPr>
          <w:rFonts w:hint="eastAsia"/>
          <w:b/>
          <w:bCs/>
          <w:color w:val="auto"/>
          <w:highlight w:val="none"/>
          <w:lang w:eastAsia="zh-CN"/>
        </w:rPr>
        <w:t>.</w:t>
      </w:r>
      <w:r>
        <w:rPr>
          <w:rFonts w:hint="eastAsia" w:ascii="仿宋" w:hAnsi="仿宋" w:eastAsia="仿宋" w:cs="仿宋"/>
          <w:b/>
          <w:bCs/>
          <w:color w:val="auto"/>
          <w:sz w:val="32"/>
          <w:szCs w:val="32"/>
          <w:highlight w:val="none"/>
          <w:lang w:eastAsia="zh-CN"/>
        </w:rPr>
        <w:t xml:space="preserve"> </w:t>
      </w:r>
      <w:r>
        <w:rPr>
          <w:b/>
          <w:bCs/>
          <w:color w:val="auto"/>
          <w:highlight w:val="none"/>
        </w:rPr>
        <w:t>信创支持</w:t>
      </w:r>
      <w:r>
        <w:rPr>
          <w:rFonts w:hint="eastAsia" w:ascii="宋体" w:hAnsi="宋体" w:eastAsia="宋体" w:cs="宋体"/>
          <w:b/>
          <w:bCs/>
          <w:color w:val="auto"/>
          <w:szCs w:val="21"/>
          <w:highlight w:val="none"/>
          <w:lang w:eastAsia="zh-CN"/>
        </w:rPr>
        <w:t>（需求主责部门：</w:t>
      </w:r>
      <w:r>
        <w:rPr>
          <w:rFonts w:hint="eastAsia" w:ascii="宋体" w:hAnsi="宋体" w:eastAsia="宋体" w:cs="宋体"/>
          <w:b/>
          <w:bCs/>
          <w:color w:val="auto"/>
          <w:szCs w:val="21"/>
          <w:highlight w:val="none"/>
          <w:lang w:val="en-US" w:eastAsia="zh-CN"/>
        </w:rPr>
        <w:t>数字化部</w:t>
      </w:r>
      <w:r>
        <w:rPr>
          <w:rFonts w:hint="eastAsia" w:ascii="宋体" w:hAnsi="宋体" w:eastAsia="宋体" w:cs="宋体"/>
          <w:b/>
          <w:bCs/>
          <w:color w:val="auto"/>
          <w:szCs w:val="21"/>
          <w:highlight w:val="none"/>
          <w:lang w:eastAsia="zh-CN"/>
        </w:rPr>
        <w:t>）</w:t>
      </w:r>
    </w:p>
    <w:p w14:paraId="0C975D74">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运行环境需符合中国信息安全测评中心官网发布的安全可靠测评结果公告的范围，能够运行在信息技术应用创新硬件、操作系统、数据库，</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在OA系统中涉及使用的第三方商业软件或插件需满足信创要求。</w:t>
      </w:r>
    </w:p>
    <w:p w14:paraId="63B5AB58">
      <w:pPr>
        <w:pStyle w:val="14"/>
        <w:rPr>
          <w:color w:val="auto"/>
          <w:highlight w:val="none"/>
        </w:rPr>
      </w:pPr>
      <w:r>
        <w:rPr>
          <w:rFonts w:ascii="Times New Roman" w:hAnsi="Times New Roman" w:eastAsia="仿宋_GB2312" w:cs="仿宋_GB2312"/>
          <w:color w:val="auto"/>
          <w:sz w:val="32"/>
          <w:szCs w:val="32"/>
          <w:highlight w:val="none"/>
        </w:rPr>
        <w:t>符合信息安全基础环境要求：本项目交付的信息系统必须能够适配中国信息安全测评中心安全可靠测评结果中公布的中央处理器、操作系统及配套的数据库、中间件、通用组件等运行环境，不再支付任何改造费用，包括但不限于芯片、操作系统、数据库、中间件等。</w:t>
      </w:r>
    </w:p>
    <w:p w14:paraId="13E79747">
      <w:pPr>
        <w:pStyle w:val="14"/>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信创服务器</w:t>
      </w:r>
      <w:r>
        <w:rPr>
          <w:rFonts w:hint="eastAsia" w:ascii="Times New Roman" w:hAnsi="Times New Roman" w:eastAsia="仿宋_GB2312" w:cs="仿宋_GB2312"/>
          <w:color w:val="auto"/>
          <w:sz w:val="32"/>
          <w:szCs w:val="32"/>
          <w:highlight w:val="none"/>
          <w:lang w:val="en-US" w:eastAsia="zh-CN"/>
        </w:rPr>
        <w:t>芯片与</w:t>
      </w:r>
      <w:r>
        <w:rPr>
          <w:rFonts w:hint="eastAsia" w:ascii="Times New Roman" w:hAnsi="Times New Roman" w:eastAsia="仿宋_GB2312" w:cs="仿宋_GB2312"/>
          <w:color w:val="auto"/>
          <w:sz w:val="32"/>
          <w:szCs w:val="32"/>
          <w:highlight w:val="none"/>
        </w:rPr>
        <w:t>操作系统</w:t>
      </w:r>
    </w:p>
    <w:p w14:paraId="5A598041">
      <w:pPr>
        <w:pStyle w:val="14"/>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严格遵循中国信息安全测评中心《安全可靠测评结果公告》所列的服务器</w:t>
      </w:r>
      <w:r>
        <w:rPr>
          <w:rFonts w:hint="eastAsia" w:ascii="Times New Roman" w:hAnsi="Times New Roman" w:eastAsia="仿宋_GB2312" w:cs="仿宋_GB2312"/>
          <w:color w:val="auto"/>
          <w:sz w:val="32"/>
          <w:szCs w:val="32"/>
          <w:highlight w:val="none"/>
          <w:lang w:val="en-US" w:eastAsia="zh-CN"/>
        </w:rPr>
        <w:t>芯片与</w:t>
      </w:r>
      <w:r>
        <w:rPr>
          <w:rFonts w:hint="eastAsia" w:ascii="Times New Roman" w:hAnsi="Times New Roman" w:eastAsia="仿宋_GB2312" w:cs="仿宋_GB2312"/>
          <w:color w:val="auto"/>
          <w:sz w:val="32"/>
          <w:szCs w:val="32"/>
          <w:highlight w:val="none"/>
        </w:rPr>
        <w:t>操作系统产品范围。</w:t>
      </w:r>
    </w:p>
    <w:p w14:paraId="0AC01914">
      <w:pPr>
        <w:pStyle w:val="14"/>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信创数据库软件</w:t>
      </w:r>
    </w:p>
    <w:p w14:paraId="1BD15FF8">
      <w:pPr>
        <w:pStyle w:val="14"/>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严格遵循中国信息安全测评中心《安全可靠测评结果公告》所列的数据库软件产品范围。</w:t>
      </w:r>
    </w:p>
    <w:p w14:paraId="2BFCE376">
      <w:pPr>
        <w:pStyle w:val="5"/>
        <w:widowControl/>
        <w:numPr>
          <w:ilvl w:val="0"/>
          <w:numId w:val="0"/>
        </w:numPr>
        <w:ind w:left="0" w:leftChars="0" w:firstLine="640"/>
        <w:rPr>
          <w:rFonts w:hint="eastAsia" w:ascii="仿宋_GB2312" w:hAnsi="仿宋_GB2312" w:eastAsia="仿宋_GB2312" w:cs="仿宋_GB2312"/>
          <w:b/>
          <w:bCs/>
          <w:color w:val="auto"/>
          <w:highlight w:val="none"/>
        </w:rPr>
      </w:pPr>
      <w:r>
        <w:rPr>
          <w:rFonts w:hint="eastAsia"/>
          <w:b/>
          <w:bCs/>
          <w:color w:val="auto"/>
          <w:highlight w:val="none"/>
          <w:lang w:eastAsia="zh-CN"/>
        </w:rPr>
        <w:t>2</w:t>
      </w:r>
      <w:r>
        <w:rPr>
          <w:rFonts w:hint="eastAsia"/>
          <w:b/>
          <w:bCs/>
          <w:color w:val="auto"/>
          <w:highlight w:val="none"/>
          <w:lang w:val="en-US" w:eastAsia="zh-CN"/>
        </w:rPr>
        <w:t>7</w:t>
      </w:r>
      <w:r>
        <w:rPr>
          <w:rFonts w:hint="eastAsia"/>
          <w:b/>
          <w:bCs/>
          <w:color w:val="auto"/>
          <w:highlight w:val="none"/>
          <w:lang w:eastAsia="zh-CN"/>
        </w:rPr>
        <w:t>.</w:t>
      </w:r>
      <w:r>
        <w:rPr>
          <w:rFonts w:hint="eastAsia" w:ascii="仿宋" w:hAnsi="仿宋" w:eastAsia="仿宋" w:cs="仿宋"/>
          <w:b/>
          <w:bCs/>
          <w:color w:val="auto"/>
          <w:sz w:val="32"/>
          <w:szCs w:val="32"/>
          <w:highlight w:val="none"/>
          <w:lang w:eastAsia="zh-CN"/>
        </w:rPr>
        <w:t xml:space="preserve"> </w:t>
      </w:r>
      <w:r>
        <w:rPr>
          <w:b/>
          <w:bCs/>
          <w:color w:val="auto"/>
          <w:highlight w:val="none"/>
        </w:rPr>
        <w:t>AI</w:t>
      </w:r>
      <w:r>
        <w:rPr>
          <w:rFonts w:hint="eastAsia"/>
          <w:b/>
          <w:bCs/>
          <w:color w:val="auto"/>
          <w:highlight w:val="none"/>
          <w:lang w:val="en-US" w:eastAsia="zh-CN"/>
        </w:rPr>
        <w:t>能力集成</w:t>
      </w:r>
      <w:r>
        <w:rPr>
          <w:rFonts w:hint="eastAsia" w:ascii="宋体" w:hAnsi="宋体" w:eastAsia="宋体" w:cs="宋体"/>
          <w:b/>
          <w:bCs/>
          <w:color w:val="auto"/>
          <w:szCs w:val="21"/>
          <w:highlight w:val="none"/>
          <w:lang w:eastAsia="zh-CN"/>
        </w:rPr>
        <w:t>（需求主责部门：</w:t>
      </w:r>
      <w:r>
        <w:rPr>
          <w:rFonts w:hint="eastAsia" w:ascii="宋体" w:hAnsi="宋体" w:eastAsia="宋体" w:cs="宋体"/>
          <w:b/>
          <w:bCs/>
          <w:color w:val="auto"/>
          <w:szCs w:val="21"/>
          <w:highlight w:val="none"/>
          <w:lang w:val="en-US" w:eastAsia="zh-CN"/>
        </w:rPr>
        <w:t>数字化部</w:t>
      </w:r>
      <w:r>
        <w:rPr>
          <w:rFonts w:hint="eastAsia" w:ascii="宋体" w:hAnsi="宋体" w:eastAsia="宋体" w:cs="宋体"/>
          <w:b/>
          <w:bCs/>
          <w:color w:val="auto"/>
          <w:szCs w:val="21"/>
          <w:highlight w:val="none"/>
          <w:lang w:eastAsia="zh-CN"/>
        </w:rPr>
        <w:t>）</w:t>
      </w:r>
    </w:p>
    <w:p w14:paraId="3EA883B4">
      <w:pPr>
        <w:pStyle w:val="14"/>
        <w:rPr>
          <w:rFonts w:hint="default" w:ascii="Times New Roman" w:hAnsi="Times New Roman" w:eastAsia="仿宋_GB2312" w:cs="仿宋_GB2312"/>
          <w:color w:val="auto"/>
          <w:sz w:val="32"/>
          <w:szCs w:val="32"/>
          <w:highlight w:val="none"/>
          <w:lang w:val="en-US" w:eastAsia="zh-CN"/>
        </w:rPr>
      </w:pPr>
      <w:r>
        <w:rPr>
          <w:rFonts w:ascii="Times New Roman" w:hAnsi="Times New Roman" w:eastAsia="仿宋_GB2312" w:cs="仿宋_GB2312"/>
          <w:color w:val="auto"/>
          <w:sz w:val="32"/>
          <w:szCs w:val="32"/>
          <w:highlight w:val="none"/>
        </w:rPr>
        <w:t>智能体平台集成：支持无代码配置集</w:t>
      </w:r>
      <w:r>
        <w:rPr>
          <w:rFonts w:hint="eastAsia" w:cs="仿宋_GB2312"/>
          <w:color w:val="auto"/>
          <w:sz w:val="32"/>
          <w:szCs w:val="32"/>
          <w:highlight w:val="none"/>
          <w:lang w:val="en-US" w:eastAsia="zh-CN"/>
        </w:rPr>
        <w:t>成</w:t>
      </w:r>
      <w:r>
        <w:rPr>
          <w:rFonts w:hint="eastAsia" w:cs="仿宋_GB2312"/>
          <w:i w:val="0"/>
          <w:strike w:val="0"/>
          <w:color w:val="auto"/>
          <w:sz w:val="32"/>
          <w:szCs w:val="32"/>
          <w:highlight w:val="none"/>
          <w:u w:val="none"/>
          <w:lang w:val="en-US" w:eastAsia="zh-CN"/>
        </w:rPr>
        <w:t>集团已建成的MAAS平台和智能体开发平台</w:t>
      </w:r>
      <w:r>
        <w:rPr>
          <w:rFonts w:ascii="Times New Roman" w:hAnsi="Times New Roman" w:eastAsia="仿宋_GB2312" w:cs="仿宋_GB2312"/>
          <w:color w:val="auto"/>
          <w:sz w:val="32"/>
          <w:szCs w:val="32"/>
          <w:highlight w:val="none"/>
        </w:rPr>
        <w:t>；</w:t>
      </w:r>
      <w:r>
        <w:rPr>
          <w:rFonts w:hint="eastAsia" w:cs="仿宋_GB2312"/>
          <w:color w:val="auto"/>
          <w:sz w:val="32"/>
          <w:szCs w:val="32"/>
          <w:highlight w:val="none"/>
          <w:lang w:val="en-US" w:eastAsia="zh-CN"/>
        </w:rPr>
        <w:t>提供标准化API或MCP服务，方便智能体调用OA常用的功能。</w:t>
      </w:r>
    </w:p>
    <w:p w14:paraId="6AF83E50">
      <w:pPr>
        <w:pStyle w:val="14"/>
        <w:numPr>
          <w:ilvl w:val="0"/>
          <w:numId w:val="0"/>
        </w:numPr>
        <w:ind w:left="0" w:leftChars="0" w:firstLine="616"/>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AI</w:t>
      </w:r>
      <w:r>
        <w:rPr>
          <w:rFonts w:hint="eastAsia" w:ascii="仿宋" w:hAnsi="仿宋" w:eastAsia="仿宋" w:cs="仿宋"/>
          <w:color w:val="auto"/>
          <w:spacing w:val="-6"/>
          <w:sz w:val="32"/>
          <w:szCs w:val="32"/>
          <w:highlight w:val="none"/>
          <w:lang w:eastAsia="zh-CN"/>
        </w:rPr>
        <w:t xml:space="preserve"> </w:t>
      </w:r>
      <w:r>
        <w:rPr>
          <w:rFonts w:ascii="Times New Roman" w:hAnsi="Times New Roman" w:eastAsia="仿宋_GB2312" w:cs="仿宋_GB2312"/>
          <w:color w:val="auto"/>
          <w:sz w:val="32"/>
          <w:szCs w:val="32"/>
          <w:highlight w:val="none"/>
        </w:rPr>
        <w:t>平台助手：支持进行基础配置、技能关联、权限配置；</w:t>
      </w:r>
    </w:p>
    <w:p w14:paraId="0D25E1A5">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（1）</w:t>
      </w:r>
      <w:r>
        <w:rPr>
          <w:rStyle w:val="28"/>
          <w:color w:val="auto"/>
          <w:highlight w:val="none"/>
        </w:rPr>
        <w:t>基础配置</w:t>
      </w:r>
      <w:r>
        <w:rPr>
          <w:rFonts w:ascii="Times New Roman" w:hAnsi="Times New Roman" w:eastAsia="仿宋_GB2312" w:cs="仿宋_GB2312"/>
          <w:color w:val="auto"/>
          <w:sz w:val="32"/>
          <w:szCs w:val="32"/>
          <w:highlight w:val="none"/>
        </w:rPr>
        <w:t>：配置AI技能的基本信息；</w:t>
      </w:r>
    </w:p>
    <w:p w14:paraId="223D7160">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（2）</w:t>
      </w:r>
      <w:r>
        <w:rPr>
          <w:rStyle w:val="28"/>
          <w:color w:val="auto"/>
          <w:highlight w:val="none"/>
        </w:rPr>
        <w:t>技能关联</w:t>
      </w:r>
      <w:r>
        <w:rPr>
          <w:rFonts w:ascii="Times New Roman" w:hAnsi="Times New Roman" w:eastAsia="仿宋_GB2312" w:cs="仿宋_GB2312"/>
          <w:color w:val="auto"/>
          <w:sz w:val="32"/>
          <w:szCs w:val="32"/>
          <w:highlight w:val="none"/>
        </w:rPr>
        <w:t>：配置AI平台助手的AI技能；</w:t>
      </w:r>
    </w:p>
    <w:p w14:paraId="73D67E0F">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（3）</w:t>
      </w:r>
      <w:r>
        <w:rPr>
          <w:rStyle w:val="28"/>
          <w:color w:val="auto"/>
          <w:highlight w:val="none"/>
        </w:rPr>
        <w:t>权限配置</w:t>
      </w:r>
      <w:r>
        <w:rPr>
          <w:rFonts w:ascii="Times New Roman" w:hAnsi="Times New Roman" w:eastAsia="仿宋_GB2312" w:cs="仿宋_GB2312"/>
          <w:color w:val="auto"/>
          <w:sz w:val="32"/>
          <w:szCs w:val="32"/>
          <w:highlight w:val="none"/>
        </w:rPr>
        <w:t>：配置AI平台助手的权限，规定用户端谁可以看和使用AI平台助手；</w:t>
      </w:r>
    </w:p>
    <w:p w14:paraId="5A9772A3">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平台技能管理：基本信息、调用智能体、权限配置；</w:t>
      </w:r>
    </w:p>
    <w:p w14:paraId="1172F1E8">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（1）</w:t>
      </w:r>
      <w:r>
        <w:rPr>
          <w:rStyle w:val="28"/>
          <w:color w:val="auto"/>
          <w:highlight w:val="none"/>
        </w:rPr>
        <w:t>基本信息</w:t>
      </w:r>
      <w:r>
        <w:rPr>
          <w:rFonts w:ascii="Times New Roman" w:hAnsi="Times New Roman" w:eastAsia="仿宋_GB2312" w:cs="仿宋_GB2312"/>
          <w:color w:val="auto"/>
          <w:sz w:val="32"/>
          <w:szCs w:val="32"/>
          <w:highlight w:val="none"/>
        </w:rPr>
        <w:t>：配置AI技能的基本信息；</w:t>
      </w:r>
    </w:p>
    <w:p w14:paraId="0E18FC15">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（2）</w:t>
      </w:r>
      <w:r>
        <w:rPr>
          <w:rStyle w:val="28"/>
          <w:color w:val="auto"/>
          <w:highlight w:val="none"/>
        </w:rPr>
        <w:t>调用智能体</w:t>
      </w:r>
      <w:r>
        <w:rPr>
          <w:rFonts w:ascii="Times New Roman" w:hAnsi="Times New Roman" w:eastAsia="仿宋_GB2312" w:cs="仿宋_GB2312"/>
          <w:color w:val="auto"/>
          <w:sz w:val="32"/>
          <w:szCs w:val="32"/>
          <w:highlight w:val="none"/>
        </w:rPr>
        <w:t>：配置AI技能关联绑定的智能体，调用此类AI的技能；配置AI技能如何处理智能体的输出，主要包括问答、填单、问数、卡片四种最基础的能力；</w:t>
      </w:r>
    </w:p>
    <w:p w14:paraId="27F5E245">
      <w:pPr>
        <w:pStyle w:val="14"/>
        <w:numPr>
          <w:ilvl w:val="0"/>
          <w:numId w:val="8"/>
        </w:numPr>
        <w:ind w:left="336"/>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智能问答：基于智能体的输出，将数据回填到表单，比如采购单、行政审批单等；</w:t>
      </w:r>
    </w:p>
    <w:p w14:paraId="66987380">
      <w:pPr>
        <w:pStyle w:val="14"/>
        <w:numPr>
          <w:ilvl w:val="0"/>
          <w:numId w:val="8"/>
        </w:numPr>
        <w:ind w:left="336"/>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智能问数：基于智能体输出查询统计数据，并渲染到数据图表；</w:t>
      </w:r>
    </w:p>
    <w:p w14:paraId="005E995B">
      <w:pPr>
        <w:pStyle w:val="14"/>
        <w:numPr>
          <w:ilvl w:val="0"/>
          <w:numId w:val="8"/>
        </w:numPr>
        <w:ind w:left="336"/>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智能卡片：基于智能体输出，渲染成可以交付到卡片；</w:t>
      </w:r>
    </w:p>
    <w:p w14:paraId="0E9381EA">
      <w:pPr>
        <w:pStyle w:val="14"/>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权限配置：配置技能的使用权限，规定用户端谁能看到和使用此类AI技能</w:t>
      </w:r>
    </w:p>
    <w:p w14:paraId="421CC330">
      <w:pPr>
        <w:pStyle w:val="14"/>
        <w:numPr>
          <w:ilvl w:val="0"/>
          <w:numId w:val="0"/>
        </w:numPr>
        <w:ind w:left="0" w:leftChars="0" w:firstLine="616"/>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BI</w:t>
      </w:r>
      <w:r>
        <w:rPr>
          <w:rFonts w:hint="eastAsia" w:ascii="仿宋" w:hAnsi="仿宋" w:eastAsia="仿宋" w:cs="仿宋"/>
          <w:color w:val="auto"/>
          <w:spacing w:val="-6"/>
          <w:sz w:val="32"/>
          <w:szCs w:val="32"/>
          <w:highlight w:val="none"/>
          <w:lang w:eastAsia="zh-CN"/>
        </w:rPr>
        <w:t xml:space="preserve"> </w:t>
      </w:r>
      <w:r>
        <w:rPr>
          <w:rFonts w:ascii="Times New Roman" w:hAnsi="Times New Roman" w:eastAsia="仿宋_GB2312" w:cs="仿宋_GB2312"/>
          <w:color w:val="auto"/>
          <w:sz w:val="32"/>
          <w:szCs w:val="32"/>
          <w:highlight w:val="none"/>
        </w:rPr>
        <w:t>组件，智能回显。用于承接智能体的直接输出，可通过流程AI任务节点赋值。</w:t>
      </w:r>
    </w:p>
    <w:p w14:paraId="2BE11CF6">
      <w:pPr>
        <w:pStyle w:val="14"/>
        <w:rPr>
          <w:rFonts w:hint="default" w:ascii="Times New Roman" w:hAnsi="Times New Roman" w:eastAsia="仿宋_GB2312" w:cs="仿宋_GB2312"/>
          <w:color w:val="auto"/>
          <w:sz w:val="32"/>
          <w:szCs w:val="32"/>
          <w:highlight w:val="none"/>
          <w:lang w:val="en-US" w:eastAsia="zh-CN"/>
        </w:rPr>
      </w:pPr>
      <w:r>
        <w:rPr>
          <w:rFonts w:ascii="Times New Roman" w:hAnsi="Times New Roman" w:eastAsia="仿宋_GB2312" w:cs="仿宋_GB2312"/>
          <w:color w:val="auto"/>
          <w:sz w:val="32"/>
          <w:szCs w:val="32"/>
          <w:highlight w:val="none"/>
        </w:rPr>
        <w:t>根据表单描述，支持针对表单的使用场景或实现的业务功能进行描述，同时也便于AI进行识别。</w:t>
      </w:r>
    </w:p>
    <w:p w14:paraId="24CEDA18">
      <w:pPr>
        <w:pStyle w:val="4"/>
        <w:numPr>
          <w:ilvl w:val="0"/>
          <w:numId w:val="0"/>
        </w:numPr>
        <w:topLinePunct w:val="0"/>
        <w:ind w:left="0" w:leftChars="0" w:firstLine="640"/>
        <w:rPr>
          <w:rFonts w:hint="eastAsia" w:ascii="楷体_GB2312" w:hAnsi="楷体_GB2312" w:eastAsia="楷体_GB2312" w:cs="楷体_GB2312"/>
          <w:b w:val="0"/>
          <w:color w:val="auto"/>
          <w:highlight w:val="none"/>
          <w:lang w:eastAsia="zh-CN"/>
        </w:rPr>
      </w:pPr>
      <w:r>
        <w:rPr>
          <w:rFonts w:hint="eastAsia"/>
          <w:color w:val="auto"/>
          <w:highlight w:val="none"/>
          <w:lang w:eastAsia="zh-CN"/>
        </w:rPr>
        <w:t>（二）</w:t>
      </w:r>
      <w:r>
        <w:rPr>
          <w:color w:val="auto"/>
          <w:highlight w:val="none"/>
        </w:rPr>
        <w:t>系统技术性能要求</w:t>
      </w:r>
      <w:r>
        <w:rPr>
          <w:rFonts w:hint="eastAsia"/>
          <w:color w:val="auto"/>
          <w:highlight w:val="none"/>
          <w:lang w:eastAsia="zh-CN"/>
        </w:rPr>
        <w:t>（</w:t>
      </w:r>
      <w:r>
        <w:rPr>
          <w:rFonts w:hint="eastAsia"/>
          <w:color w:val="auto"/>
          <w:highlight w:val="none"/>
          <w:lang w:val="en-US" w:eastAsia="zh-CN"/>
        </w:rPr>
        <w:t>需求主责部门：数字化部</w:t>
      </w:r>
      <w:r>
        <w:rPr>
          <w:rFonts w:hint="eastAsia"/>
          <w:color w:val="auto"/>
          <w:highlight w:val="none"/>
          <w:lang w:eastAsia="zh-CN"/>
        </w:rPr>
        <w:t>）</w:t>
      </w:r>
    </w:p>
    <w:p w14:paraId="260F9350">
      <w:pPr>
        <w:pStyle w:val="5"/>
        <w:widowControl/>
        <w:numPr>
          <w:ilvl w:val="0"/>
          <w:numId w:val="0"/>
        </w:numPr>
        <w:ind w:left="0" w:leftChars="0" w:firstLine="640"/>
        <w:rPr>
          <w:rFonts w:hint="eastAsia" w:ascii="仿宋_GB2312" w:hAnsi="仿宋_GB2312" w:eastAsia="仿宋_GB2312" w:cs="仿宋_GB2312"/>
          <w:b w:val="0"/>
          <w:color w:val="auto"/>
          <w:highlight w:val="none"/>
        </w:rPr>
      </w:pPr>
      <w:r>
        <w:rPr>
          <w:rFonts w:hint="eastAsia"/>
          <w:color w:val="auto"/>
          <w:highlight w:val="none"/>
          <w:lang w:eastAsia="zh-CN"/>
        </w:rPr>
        <w:t>1.</w:t>
      </w:r>
      <w:r>
        <w:rPr>
          <w:rFonts w:hint="eastAsia" w:ascii="仿宋" w:hAnsi="仿宋" w:eastAsia="仿宋" w:cs="仿宋"/>
          <w:color w:val="auto"/>
          <w:sz w:val="32"/>
          <w:szCs w:val="32"/>
          <w:highlight w:val="none"/>
          <w:lang w:eastAsia="zh-CN"/>
        </w:rPr>
        <w:t xml:space="preserve"> </w:t>
      </w:r>
      <w:r>
        <w:rPr>
          <w:color w:val="auto"/>
          <w:highlight w:val="none"/>
        </w:rPr>
        <w:t>稳定性</w:t>
      </w:r>
    </w:p>
    <w:p w14:paraId="32FB3D27">
      <w:pPr>
        <w:pStyle w:val="14"/>
        <w:numPr>
          <w:ilvl w:val="0"/>
          <w:numId w:val="0"/>
        </w:numPr>
        <w:ind w:left="0" w:leftChars="0" w:firstLine="616"/>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1</w:t>
      </w:r>
      <w:r>
        <w:rPr>
          <w:rFonts w:hint="eastAsia" w:cs="仿宋_GB2312"/>
          <w:color w:val="auto"/>
          <w:sz w:val="32"/>
          <w:szCs w:val="32"/>
          <w:highlight w:val="none"/>
          <w:lang w:eastAsia="zh-CN"/>
        </w:rPr>
        <w:t>）</w:t>
      </w:r>
      <w:r>
        <w:rPr>
          <w:rFonts w:hint="eastAsia" w:ascii="仿宋" w:hAnsi="仿宋" w:eastAsia="仿宋" w:cs="仿宋"/>
          <w:color w:val="auto"/>
          <w:spacing w:val="-6"/>
          <w:sz w:val="32"/>
          <w:szCs w:val="32"/>
          <w:highlight w:val="none"/>
          <w:lang w:eastAsia="zh-CN"/>
        </w:rPr>
        <w:t xml:space="preserve"> </w:t>
      </w:r>
      <w:r>
        <w:rPr>
          <w:rFonts w:ascii="Times New Roman" w:hAnsi="Times New Roman" w:eastAsia="仿宋_GB2312" w:cs="仿宋_GB2312"/>
          <w:color w:val="auto"/>
          <w:sz w:val="32"/>
          <w:szCs w:val="32"/>
          <w:highlight w:val="none"/>
        </w:rPr>
        <w:t>OA系统应采用先进的技术架构，在指定服务器上部署应用系统服务器端，各个模块能够独立部署与更新，可以通过PC端、移动端方便使用。</w:t>
      </w:r>
    </w:p>
    <w:p w14:paraId="1ED5443F">
      <w:pPr>
        <w:pStyle w:val="14"/>
        <w:numPr>
          <w:ilvl w:val="0"/>
          <w:numId w:val="0"/>
        </w:numPr>
        <w:ind w:left="0" w:leftChars="0" w:firstLine="616"/>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2</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平台满足集团化组织架构场景要求，支持分级管理与运维。</w:t>
      </w:r>
    </w:p>
    <w:p w14:paraId="489A5B78">
      <w:pPr>
        <w:pStyle w:val="14"/>
        <w:numPr>
          <w:ilvl w:val="0"/>
          <w:numId w:val="0"/>
        </w:numPr>
        <w:ind w:left="0" w:leftChars="0" w:firstLine="616"/>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3</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系统支持高可用、高并发，保障业务的连续性。</w:t>
      </w:r>
    </w:p>
    <w:p w14:paraId="6BF9BD29">
      <w:pPr>
        <w:pStyle w:val="14"/>
        <w:numPr>
          <w:ilvl w:val="0"/>
          <w:numId w:val="0"/>
        </w:numPr>
        <w:ind w:firstLine="616" w:firstLineChars="200"/>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4</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系统在日常使用中应定期进行包括应用层和数据层的备份。当系统因安全事故发生，造成系统损害或数据丢失时，可以安全及时地对系统应用或数据进行恢复。</w:t>
      </w:r>
    </w:p>
    <w:p w14:paraId="02A96047">
      <w:pPr>
        <w:pStyle w:val="14"/>
        <w:numPr>
          <w:ilvl w:val="0"/>
          <w:numId w:val="0"/>
        </w:numPr>
        <w:ind w:firstLine="616" w:firstLineChars="200"/>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6</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OA系统界面操作平均响应时间≤2秒，数据录入保存响应时间≤3秒，数据检索响应时间≤5秒，数据统计分析</w:t>
      </w:r>
      <w:r>
        <w:rPr>
          <w:rFonts w:hint="eastAsia" w:cs="仿宋_GB2312"/>
          <w:color w:val="auto"/>
          <w:sz w:val="32"/>
          <w:szCs w:val="32"/>
          <w:highlight w:val="none"/>
          <w:lang w:eastAsia="zh-CN"/>
        </w:rPr>
        <w:t>响应</w:t>
      </w:r>
      <w:r>
        <w:rPr>
          <w:rFonts w:ascii="Times New Roman" w:hAnsi="Times New Roman" w:eastAsia="仿宋_GB2312" w:cs="仿宋_GB2312"/>
          <w:color w:val="auto"/>
          <w:sz w:val="32"/>
          <w:szCs w:val="32"/>
          <w:highlight w:val="none"/>
        </w:rPr>
        <w:t>时间≤10秒，数据报告生成时间≤15秒，并提供对应压力测试报告。</w:t>
      </w:r>
    </w:p>
    <w:p w14:paraId="1C01D167">
      <w:pPr>
        <w:pStyle w:val="14"/>
        <w:ind w:left="0" w:leftChars="0" w:firstLine="616" w:firstLineChars="200"/>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7</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系统应该具有很强的容错机制。在7×24连续运行情况下，系统可靠性达到99.9％。平均故障修复时间小于2小时。</w:t>
      </w:r>
    </w:p>
    <w:p w14:paraId="3C0F029E">
      <w:pPr>
        <w:pStyle w:val="5"/>
        <w:widowControl/>
        <w:numPr>
          <w:ilvl w:val="0"/>
          <w:numId w:val="0"/>
        </w:numPr>
        <w:ind w:left="0" w:leftChars="0" w:firstLine="640"/>
        <w:rPr>
          <w:rFonts w:hint="eastAsia" w:ascii="仿宋_GB2312" w:hAnsi="仿宋_GB2312" w:eastAsia="仿宋_GB2312" w:cs="仿宋_GB2312"/>
          <w:b w:val="0"/>
          <w:color w:val="auto"/>
          <w:highlight w:val="none"/>
        </w:rPr>
      </w:pPr>
      <w:r>
        <w:rPr>
          <w:rFonts w:hint="eastAsia"/>
          <w:color w:val="auto"/>
          <w:highlight w:val="none"/>
          <w:lang w:eastAsia="zh-CN"/>
        </w:rPr>
        <w:t>2.</w:t>
      </w:r>
      <w:r>
        <w:rPr>
          <w:rFonts w:hint="eastAsia" w:ascii="仿宋" w:hAnsi="仿宋" w:eastAsia="仿宋" w:cs="仿宋"/>
          <w:color w:val="auto"/>
          <w:sz w:val="32"/>
          <w:szCs w:val="32"/>
          <w:highlight w:val="none"/>
          <w:lang w:eastAsia="zh-CN"/>
        </w:rPr>
        <w:t xml:space="preserve"> </w:t>
      </w:r>
      <w:r>
        <w:rPr>
          <w:color w:val="auto"/>
          <w:highlight w:val="none"/>
        </w:rPr>
        <w:t>开放性</w:t>
      </w:r>
    </w:p>
    <w:p w14:paraId="1C3CF50B">
      <w:pPr>
        <w:pStyle w:val="14"/>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1</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OA系统架构应开放，且易于二次开发扩展，具有良好的通用性、兼容性和扩展性，能够提供广泛的二次开发数据接口，实现与其他业务系统的数据交互、流程集成和功能实现，预留与现有业务系统对接的数据接口。同时提供标准数据接口供第三方系统调用，并提供相应的二次开发指导文档及技术支持。</w:t>
      </w:r>
    </w:p>
    <w:p w14:paraId="2491BFFE">
      <w:pPr>
        <w:pStyle w:val="14"/>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2</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提供数据字典及技术支持，可以与数据中台交换信息。</w:t>
      </w:r>
    </w:p>
    <w:p w14:paraId="1063FD0B">
      <w:pPr>
        <w:pStyle w:val="14"/>
        <w:numPr>
          <w:ilvl w:val="0"/>
          <w:numId w:val="0"/>
        </w:numPr>
        <w:ind w:left="0" w:leftChars="0" w:firstLine="640"/>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3</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PC客户端能良好兼容多种浏览器，如：谷歌、Firefox、Microsoft Edge、360浏览器等。</w:t>
      </w:r>
    </w:p>
    <w:p w14:paraId="03126E55">
      <w:pPr>
        <w:pStyle w:val="14"/>
        <w:numPr>
          <w:ilvl w:val="0"/>
          <w:numId w:val="0"/>
        </w:numPr>
        <w:ind w:left="0" w:leftChars="0" w:firstLine="640"/>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4</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移动端支持安卓、iOS、</w:t>
      </w:r>
      <w:r>
        <w:rPr>
          <w:rFonts w:hint="eastAsia" w:cs="仿宋_GB2312"/>
          <w:color w:val="auto"/>
          <w:sz w:val="32"/>
          <w:szCs w:val="32"/>
          <w:highlight w:val="none"/>
          <w:lang w:val="en-US" w:eastAsia="zh-CN"/>
        </w:rPr>
        <w:t>鸿蒙</w:t>
      </w:r>
      <w:r>
        <w:rPr>
          <w:rFonts w:ascii="Times New Roman" w:hAnsi="Times New Roman" w:eastAsia="仿宋_GB2312" w:cs="仿宋_GB2312"/>
          <w:color w:val="auto"/>
          <w:sz w:val="32"/>
          <w:szCs w:val="32"/>
          <w:highlight w:val="none"/>
        </w:rPr>
        <w:t>。</w:t>
      </w:r>
    </w:p>
    <w:p w14:paraId="7D63A6CD">
      <w:pPr>
        <w:pStyle w:val="5"/>
        <w:widowControl/>
        <w:numPr>
          <w:ilvl w:val="0"/>
          <w:numId w:val="0"/>
        </w:numPr>
        <w:ind w:left="0" w:leftChars="0" w:firstLine="640"/>
        <w:rPr>
          <w:rFonts w:hint="eastAsia" w:ascii="仿宋_GB2312" w:hAnsi="仿宋_GB2312" w:eastAsia="仿宋_GB2312" w:cs="仿宋_GB2312"/>
          <w:b w:val="0"/>
          <w:color w:val="auto"/>
          <w:highlight w:val="none"/>
        </w:rPr>
      </w:pPr>
      <w:r>
        <w:rPr>
          <w:rFonts w:hint="eastAsia"/>
          <w:color w:val="auto"/>
          <w:highlight w:val="none"/>
          <w:lang w:val="en-US" w:eastAsia="zh-CN"/>
        </w:rPr>
        <w:t>3</w:t>
      </w:r>
      <w:r>
        <w:rPr>
          <w:rFonts w:hint="eastAsia"/>
          <w:color w:val="auto"/>
          <w:highlight w:val="none"/>
          <w:lang w:eastAsia="zh-CN"/>
        </w:rPr>
        <w:t>.</w:t>
      </w:r>
      <w:r>
        <w:rPr>
          <w:rFonts w:hint="eastAsia" w:ascii="仿宋" w:hAnsi="仿宋" w:eastAsia="仿宋" w:cs="仿宋"/>
          <w:color w:val="auto"/>
          <w:sz w:val="32"/>
          <w:szCs w:val="32"/>
          <w:highlight w:val="none"/>
          <w:lang w:eastAsia="zh-CN"/>
        </w:rPr>
        <w:t xml:space="preserve"> </w:t>
      </w:r>
      <w:r>
        <w:rPr>
          <w:color w:val="auto"/>
          <w:highlight w:val="none"/>
        </w:rPr>
        <w:t>易用性</w:t>
      </w:r>
    </w:p>
    <w:p w14:paraId="54C8C439">
      <w:pPr>
        <w:pStyle w:val="14"/>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1</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门户UI设计人性化、个性化，界面简洁美观友好，操作简单方便，支持对流程进行批量审批。</w:t>
      </w:r>
    </w:p>
    <w:p w14:paraId="4D3335D4">
      <w:pPr>
        <w:pStyle w:val="14"/>
        <w:numPr>
          <w:ilvl w:val="0"/>
          <w:numId w:val="0"/>
        </w:numPr>
        <w:ind w:left="0" w:leftChars="0" w:firstLine="640"/>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2</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底层平台应该包含工作流平台、门户平台、信息发布平台等，这些平台将作为日后信息化建设的基础，应保证其可扩展性、安全性、性能稳定性。</w:t>
      </w:r>
    </w:p>
    <w:p w14:paraId="00277A96">
      <w:pPr>
        <w:pStyle w:val="14"/>
        <w:numPr>
          <w:ilvl w:val="0"/>
          <w:numId w:val="0"/>
        </w:numPr>
        <w:ind w:left="0" w:leftChars="0" w:firstLine="640"/>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3</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工作流平台须提供图形化设计流程的功能，要求做到所见即所得，同时为了满足日后信息化建设的发展，须提供标准接口可以无缝内嵌相应的程序页面从而达到最少编码化和最大灵活性的要求。</w:t>
      </w:r>
    </w:p>
    <w:p w14:paraId="2FF38464">
      <w:pPr>
        <w:pStyle w:val="5"/>
        <w:widowControl/>
        <w:numPr>
          <w:ilvl w:val="0"/>
          <w:numId w:val="0"/>
        </w:numPr>
        <w:ind w:left="0" w:leftChars="0" w:firstLine="640"/>
        <w:rPr>
          <w:rFonts w:hint="eastAsia" w:ascii="仿宋_GB2312" w:hAnsi="仿宋_GB2312" w:eastAsia="仿宋_GB2312" w:cs="仿宋_GB2312"/>
          <w:b w:val="0"/>
          <w:color w:val="auto"/>
          <w:highlight w:val="none"/>
        </w:rPr>
      </w:pPr>
      <w:r>
        <w:rPr>
          <w:rFonts w:hint="eastAsia"/>
          <w:color w:val="auto"/>
          <w:highlight w:val="none"/>
          <w:lang w:val="en-US" w:eastAsia="zh-CN"/>
        </w:rPr>
        <w:t>4</w:t>
      </w:r>
      <w:r>
        <w:rPr>
          <w:rFonts w:hint="eastAsia"/>
          <w:color w:val="auto"/>
          <w:highlight w:val="none"/>
          <w:lang w:eastAsia="zh-CN"/>
        </w:rPr>
        <w:t>.</w:t>
      </w:r>
      <w:r>
        <w:rPr>
          <w:rFonts w:hint="eastAsia" w:ascii="仿宋" w:hAnsi="仿宋" w:eastAsia="仿宋" w:cs="仿宋"/>
          <w:color w:val="auto"/>
          <w:sz w:val="32"/>
          <w:szCs w:val="32"/>
          <w:highlight w:val="none"/>
          <w:lang w:eastAsia="zh-CN"/>
        </w:rPr>
        <w:t xml:space="preserve"> </w:t>
      </w:r>
      <w:r>
        <w:rPr>
          <w:color w:val="auto"/>
          <w:highlight w:val="none"/>
        </w:rPr>
        <w:t>安全性</w:t>
      </w:r>
    </w:p>
    <w:p w14:paraId="020E98AB">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（1）</w:t>
      </w:r>
      <w:r>
        <w:rPr>
          <w:rStyle w:val="28"/>
          <w:color w:val="auto"/>
          <w:highlight w:val="none"/>
        </w:rPr>
        <w:t>多级安全机制</w:t>
      </w:r>
      <w:r>
        <w:rPr>
          <w:rFonts w:ascii="Times New Roman" w:hAnsi="Times New Roman" w:eastAsia="仿宋_GB2312" w:cs="仿宋_GB2312"/>
          <w:color w:val="auto"/>
          <w:sz w:val="32"/>
          <w:szCs w:val="32"/>
          <w:highlight w:val="none"/>
        </w:rPr>
        <w:t>：系统可以采用多级安全机制如服务器安全、数据库安全，各级安全机制要有严格的权限控制保障。</w:t>
      </w:r>
    </w:p>
    <w:p w14:paraId="79E7BB50">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（2）</w:t>
      </w:r>
      <w:r>
        <w:rPr>
          <w:rStyle w:val="28"/>
          <w:color w:val="auto"/>
          <w:highlight w:val="none"/>
        </w:rPr>
        <w:t>OA系统客户端包括移动端应支持虚拟专用网络接入，如SSL VPN</w:t>
      </w:r>
      <w:r>
        <w:rPr>
          <w:rFonts w:ascii="Times New Roman" w:hAnsi="Times New Roman" w:eastAsia="仿宋_GB2312" w:cs="仿宋_GB2312"/>
          <w:color w:val="auto"/>
          <w:sz w:val="32"/>
          <w:szCs w:val="32"/>
          <w:highlight w:val="none"/>
        </w:rPr>
        <w:t>。</w:t>
      </w:r>
    </w:p>
    <w:p w14:paraId="44CA13D6">
      <w:pPr>
        <w:pStyle w:val="14"/>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3</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全程留痕、分类归档、资料共享。</w:t>
      </w:r>
    </w:p>
    <w:p w14:paraId="4E826EDD">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w:t>
      </w:r>
      <w:r>
        <w:rPr>
          <w:rStyle w:val="28"/>
          <w:rFonts w:hint="eastAsia"/>
          <w:color w:val="auto"/>
          <w:highlight w:val="none"/>
          <w:lang w:val="en-US" w:eastAsia="zh-CN"/>
        </w:rPr>
        <w:t>4</w:t>
      </w:r>
      <w:r>
        <w:rPr>
          <w:rStyle w:val="28"/>
          <w:rFonts w:hint="eastAsia"/>
          <w:color w:val="auto"/>
          <w:highlight w:val="none"/>
          <w:lang w:eastAsia="zh-CN"/>
        </w:rPr>
        <w:t>）</w:t>
      </w:r>
      <w:r>
        <w:rPr>
          <w:rStyle w:val="28"/>
          <w:color w:val="auto"/>
          <w:highlight w:val="none"/>
        </w:rPr>
        <w:t>系统具有权限管理、身份认证、访问控制、正文附件密级流向控制等安全措施</w:t>
      </w:r>
      <w:r>
        <w:rPr>
          <w:rFonts w:ascii="Times New Roman" w:hAnsi="Times New Roman" w:eastAsia="仿宋_GB2312" w:cs="仿宋_GB2312"/>
          <w:color w:val="auto"/>
          <w:sz w:val="32"/>
          <w:szCs w:val="32"/>
          <w:highlight w:val="none"/>
        </w:rPr>
        <w:t>。</w:t>
      </w:r>
    </w:p>
    <w:p w14:paraId="1461C37A">
      <w:pPr>
        <w:pStyle w:val="14"/>
        <w:numPr>
          <w:ilvl w:val="0"/>
          <w:numId w:val="0"/>
        </w:numPr>
        <w:topLinePunct w:val="0"/>
        <w:ind w:left="0" w:leftChars="0" w:firstLine="616"/>
        <w:rPr>
          <w:rFonts w:hint="eastAsia" w:ascii="仿宋_GB2312" w:hAnsi="仿宋_GB2312" w:eastAsia="仿宋_GB2312" w:cs="仿宋_GB2312"/>
          <w:b w:val="0"/>
          <w:color w:val="auto"/>
          <w:sz w:val="32"/>
          <w:szCs w:val="32"/>
          <w:highlight w:val="none"/>
        </w:rPr>
      </w:pPr>
      <w:r>
        <w:rPr>
          <w:rStyle w:val="28"/>
          <w:rFonts w:hint="eastAsia"/>
          <w:color w:val="auto"/>
          <w:highlight w:val="none"/>
          <w:lang w:eastAsia="zh-CN"/>
        </w:rPr>
        <w:t>（</w:t>
      </w:r>
      <w:r>
        <w:rPr>
          <w:rStyle w:val="28"/>
          <w:rFonts w:hint="eastAsia"/>
          <w:color w:val="auto"/>
          <w:highlight w:val="none"/>
          <w:lang w:val="en-US" w:eastAsia="zh-CN"/>
        </w:rPr>
        <w:t>5</w:t>
      </w:r>
      <w:r>
        <w:rPr>
          <w:rStyle w:val="28"/>
          <w:rFonts w:hint="eastAsia"/>
          <w:color w:val="auto"/>
          <w:highlight w:val="none"/>
          <w:lang w:eastAsia="zh-CN"/>
        </w:rPr>
        <w:t>）</w:t>
      </w:r>
      <w:r>
        <w:rPr>
          <w:rStyle w:val="28"/>
          <w:color w:val="auto"/>
          <w:highlight w:val="none"/>
        </w:rPr>
        <w:t>系统具备完善的登录日志、管理员操作日志、安全员日志、集成日志等</w:t>
      </w:r>
      <w:r>
        <w:rPr>
          <w:rFonts w:ascii="Times New Roman" w:hAnsi="Times New Roman" w:eastAsia="仿宋_GB2312" w:cs="仿宋_GB2312"/>
          <w:color w:val="auto"/>
          <w:sz w:val="32"/>
          <w:szCs w:val="32"/>
          <w:highlight w:val="none"/>
        </w:rPr>
        <w:t>。</w:t>
      </w:r>
    </w:p>
    <w:p w14:paraId="1028B42E">
      <w:pPr>
        <w:pStyle w:val="14"/>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6</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数据加密能力，可对关键数据存储与传输进行加密处理。</w:t>
      </w:r>
    </w:p>
    <w:p w14:paraId="72A1AE87">
      <w:pPr>
        <w:pStyle w:val="5"/>
        <w:widowControl/>
        <w:numPr>
          <w:ilvl w:val="0"/>
          <w:numId w:val="0"/>
        </w:numPr>
        <w:ind w:left="0" w:leftChars="0" w:firstLine="640"/>
        <w:rPr>
          <w:rFonts w:hint="eastAsia" w:ascii="仿宋_GB2312" w:hAnsi="仿宋_GB2312" w:eastAsia="仿宋_GB2312" w:cs="仿宋_GB2312"/>
          <w:b w:val="0"/>
          <w:color w:val="auto"/>
          <w:highlight w:val="none"/>
        </w:rPr>
      </w:pPr>
      <w:r>
        <w:rPr>
          <w:rFonts w:hint="eastAsia"/>
          <w:color w:val="auto"/>
          <w:highlight w:val="none"/>
          <w:lang w:val="en-US" w:eastAsia="zh-CN"/>
        </w:rPr>
        <w:t>5</w:t>
      </w:r>
      <w:r>
        <w:rPr>
          <w:rFonts w:hint="eastAsia"/>
          <w:color w:val="auto"/>
          <w:highlight w:val="none"/>
          <w:lang w:eastAsia="zh-CN"/>
        </w:rPr>
        <w:t>.</w:t>
      </w:r>
      <w:r>
        <w:rPr>
          <w:rFonts w:hint="eastAsia" w:ascii="仿宋" w:hAnsi="仿宋" w:eastAsia="仿宋" w:cs="仿宋"/>
          <w:color w:val="auto"/>
          <w:sz w:val="32"/>
          <w:szCs w:val="32"/>
          <w:highlight w:val="none"/>
          <w:lang w:eastAsia="zh-CN"/>
        </w:rPr>
        <w:t xml:space="preserve"> </w:t>
      </w:r>
      <w:r>
        <w:rPr>
          <w:color w:val="auto"/>
          <w:highlight w:val="none"/>
        </w:rPr>
        <w:t>扩展性</w:t>
      </w:r>
    </w:p>
    <w:p w14:paraId="2484884C">
      <w:pPr>
        <w:pStyle w:val="14"/>
        <w:numPr>
          <w:ilvl w:val="0"/>
          <w:numId w:val="0"/>
        </w:numPr>
        <w:ind w:left="0" w:leftChars="0" w:firstLine="616"/>
        <w:rPr>
          <w:rFonts w:ascii="Times New Roman" w:hAnsi="Times New Roman" w:eastAsia="仿宋_GB2312" w:cs="仿宋_GB2312"/>
          <w:color w:val="auto"/>
          <w:sz w:val="32"/>
          <w:szCs w:val="32"/>
          <w:highlight w:val="none"/>
        </w:rPr>
      </w:pPr>
      <w:r>
        <w:rPr>
          <w:rStyle w:val="28"/>
          <w:rFonts w:hint="eastAsia"/>
          <w:color w:val="auto"/>
          <w:highlight w:val="none"/>
          <w:lang w:eastAsia="zh-CN"/>
        </w:rPr>
        <w:t>（1）</w:t>
      </w:r>
      <w:r>
        <w:rPr>
          <w:rStyle w:val="28"/>
          <w:color w:val="auto"/>
          <w:highlight w:val="none"/>
        </w:rPr>
        <w:t>表单设计</w:t>
      </w:r>
      <w:r>
        <w:rPr>
          <w:rFonts w:ascii="Times New Roman" w:hAnsi="Times New Roman" w:eastAsia="仿宋_GB2312" w:cs="仿宋_GB2312"/>
          <w:color w:val="auto"/>
          <w:sz w:val="32"/>
          <w:szCs w:val="32"/>
          <w:highlight w:val="none"/>
        </w:rPr>
        <w:t>：提供表单字段和关联字段，支持表单间数据关联，快速构建企业个性化表单。支持人员签批意见按人员职级、组织、岗位等属性分类并</w:t>
      </w:r>
      <w:r>
        <w:rPr>
          <w:rFonts w:hint="eastAsia" w:cs="仿宋_GB2312"/>
          <w:color w:val="auto"/>
          <w:sz w:val="32"/>
          <w:szCs w:val="32"/>
          <w:highlight w:val="none"/>
          <w:lang w:eastAsia="zh-CN"/>
        </w:rPr>
        <w:t>根据类别于各栏目独立</w:t>
      </w:r>
      <w:r>
        <w:rPr>
          <w:rFonts w:ascii="Times New Roman" w:hAnsi="Times New Roman" w:eastAsia="仿宋_GB2312" w:cs="仿宋_GB2312"/>
          <w:color w:val="auto"/>
          <w:sz w:val="32"/>
          <w:szCs w:val="32"/>
          <w:highlight w:val="none"/>
        </w:rPr>
        <w:t>。</w:t>
      </w:r>
    </w:p>
    <w:p w14:paraId="635A7B51">
      <w:pPr>
        <w:pStyle w:val="14"/>
        <w:numPr>
          <w:ilvl w:val="0"/>
          <w:numId w:val="0"/>
        </w:numPr>
        <w:topLinePunct w:val="0"/>
        <w:ind w:left="0" w:leftChars="0" w:firstLine="616"/>
        <w:rPr>
          <w:rFonts w:ascii="Times New Roman" w:hAnsi="Times New Roman" w:eastAsia="仿宋_GB2312" w:cs="仿宋_GB2312"/>
          <w:color w:val="auto"/>
          <w:sz w:val="32"/>
          <w:szCs w:val="32"/>
          <w:highlight w:val="none"/>
        </w:rPr>
      </w:pPr>
      <w:r>
        <w:rPr>
          <w:rStyle w:val="28"/>
          <w:rFonts w:hint="eastAsia"/>
          <w:color w:val="auto"/>
          <w:highlight w:val="none"/>
          <w:lang w:eastAsia="zh-CN"/>
        </w:rPr>
        <w:t>（2）</w:t>
      </w:r>
      <w:r>
        <w:rPr>
          <w:rStyle w:val="28"/>
          <w:color w:val="auto"/>
          <w:highlight w:val="none"/>
        </w:rPr>
        <w:t>流程设计</w:t>
      </w:r>
      <w:r>
        <w:rPr>
          <w:rFonts w:ascii="Times New Roman" w:hAnsi="Times New Roman" w:eastAsia="仿宋_GB2312" w:cs="仿宋_GB2312"/>
          <w:color w:val="auto"/>
          <w:sz w:val="32"/>
          <w:szCs w:val="32"/>
          <w:highlight w:val="none"/>
        </w:rPr>
        <w:t>：可视化0代码流程设计，支持自由流程、固定流程、分支流程与子流程等，实现企业移动化流程需求。流程与表单分离，提供对流程复用及多层级流程的支持，支持主、子流程签批意见及数据的互相流通及显示。避免同一流程重复审批，支持同一员工在不同公司兼职发起流程的权限及流程自动适配不同组织的问题。支持流程的提交、加签、传阅、转交、委托、回退等。</w:t>
      </w:r>
    </w:p>
    <w:p w14:paraId="7CD7DB5C">
      <w:pPr>
        <w:pStyle w:val="14"/>
        <w:numPr>
          <w:ilvl w:val="0"/>
          <w:numId w:val="0"/>
        </w:numPr>
        <w:ind w:left="0" w:leftChars="0" w:firstLine="640"/>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3</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填单设置：通过设置填写规则、填写人员权限、表单提醒等开关，对表单填写权限进行管理，保障表单填写的规范性、有效性。</w:t>
      </w:r>
    </w:p>
    <w:p w14:paraId="0BE75EEA">
      <w:pPr>
        <w:pStyle w:val="14"/>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4</w:t>
      </w:r>
      <w:r>
        <w:rPr>
          <w:rFonts w:hint="eastAsia" w:cs="仿宋_GB2312"/>
          <w:color w:val="auto"/>
          <w:sz w:val="32"/>
          <w:szCs w:val="32"/>
          <w:highlight w:val="none"/>
          <w:lang w:eastAsia="zh-CN"/>
        </w:rPr>
        <w:t>）</w:t>
      </w:r>
      <w:r>
        <w:rPr>
          <w:rFonts w:ascii="Times New Roman" w:hAnsi="Times New Roman" w:eastAsia="仿宋_GB2312" w:cs="仿宋_GB2312"/>
          <w:color w:val="auto"/>
          <w:sz w:val="32"/>
          <w:szCs w:val="32"/>
          <w:highlight w:val="none"/>
        </w:rPr>
        <w:t>解决管理应用软件开发方面的特有问题，以业务为导向、以引擎为支持，可快速搭建应用系统的建模平台。</w:t>
      </w:r>
    </w:p>
    <w:p w14:paraId="60DE7436">
      <w:pPr>
        <w:pStyle w:val="4"/>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（三）电子文件归档需求（需求主责部门：办公室）</w:t>
      </w:r>
    </w:p>
    <w:p w14:paraId="453CBC2A">
      <w:pPr>
        <w:tabs>
          <w:tab w:val="left" w:pos="420"/>
        </w:tabs>
        <w:spacing w:line="360" w:lineRule="auto"/>
        <w:ind w:firstLine="640" w:firstLineChars="200"/>
        <w:rPr>
          <w:rFonts w:hint="eastAsia" w:ascii="仿宋_GB2312" w:hAnsi="仿宋_GB2312" w:eastAsia="仿宋_GB2312" w:cs="仿宋_GB2312"/>
          <w:color w:val="auto"/>
          <w:kern w:val="2"/>
          <w:sz w:val="32"/>
          <w:szCs w:val="32"/>
          <w:highlight w:val="none"/>
        </w:rPr>
      </w:pPr>
      <w:bookmarkStart w:id="2" w:name="_Toc1348"/>
      <w:r>
        <w:rPr>
          <w:rFonts w:hint="eastAsia" w:ascii="仿宋_GB2312" w:hAnsi="仿宋_GB2312" w:eastAsia="仿宋_GB2312" w:cs="仿宋_GB2312"/>
          <w:color w:val="auto"/>
          <w:kern w:val="2"/>
          <w:sz w:val="32"/>
          <w:szCs w:val="32"/>
          <w:highlight w:val="none"/>
          <w:lang w:val="en-US" w:eastAsia="zh-CN"/>
        </w:rPr>
        <w:t>1.需求说明</w:t>
      </w:r>
      <w:bookmarkEnd w:id="2"/>
    </w:p>
    <w:p w14:paraId="7219C52D">
      <w:pPr>
        <w:tabs>
          <w:tab w:val="left" w:pos="420"/>
        </w:tabs>
        <w:spacing w:line="360" w:lineRule="auto"/>
        <w:ind w:firstLine="640" w:firstLineChars="200"/>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t>本技术方案适用于</w:t>
      </w:r>
      <w:r>
        <w:rPr>
          <w:rFonts w:hint="eastAsia" w:ascii="仿宋_GB2312" w:hAnsi="仿宋_GB2312" w:eastAsia="仿宋_GB2312" w:cs="仿宋_GB2312"/>
          <w:b/>
          <w:bCs/>
          <w:color w:val="auto"/>
          <w:sz w:val="32"/>
          <w:szCs w:val="32"/>
          <w:highlight w:val="none"/>
          <w:lang w:val="en-US" w:eastAsia="zh-CN"/>
        </w:rPr>
        <w:t>深圳交易集团协同办公系统（OA）</w:t>
      </w:r>
      <w:r>
        <w:rPr>
          <w:rFonts w:hint="eastAsia" w:ascii="仿宋_GB2312" w:hAnsi="仿宋_GB2312" w:eastAsia="仿宋_GB2312" w:cs="仿宋_GB2312"/>
          <w:color w:val="auto"/>
          <w:kern w:val="2"/>
          <w:sz w:val="32"/>
          <w:szCs w:val="32"/>
          <w:highlight w:val="none"/>
        </w:rPr>
        <w:t>产生的电子公文的预归档和归档处理。后续本</w:t>
      </w:r>
      <w:r>
        <w:rPr>
          <w:rFonts w:hint="eastAsia" w:ascii="仿宋_GB2312" w:hAnsi="仿宋_GB2312" w:eastAsia="仿宋_GB2312" w:cs="仿宋_GB2312"/>
          <w:color w:val="auto"/>
          <w:kern w:val="2"/>
          <w:sz w:val="32"/>
          <w:szCs w:val="32"/>
          <w:highlight w:val="none"/>
          <w:lang w:val="en-US" w:eastAsia="zh-CN"/>
        </w:rPr>
        <w:t>单位</w:t>
      </w:r>
      <w:r>
        <w:rPr>
          <w:rFonts w:hint="eastAsia" w:ascii="仿宋_GB2312" w:hAnsi="仿宋_GB2312" w:eastAsia="仿宋_GB2312" w:cs="仿宋_GB2312"/>
          <w:color w:val="auto"/>
          <w:kern w:val="2"/>
          <w:sz w:val="32"/>
          <w:szCs w:val="32"/>
          <w:highlight w:val="none"/>
        </w:rPr>
        <w:t>建设的</w:t>
      </w:r>
      <w:r>
        <w:rPr>
          <w:rFonts w:hint="eastAsia" w:ascii="仿宋_GB2312" w:hAnsi="仿宋_GB2312" w:eastAsia="仿宋_GB2312" w:cs="仿宋_GB2312"/>
          <w:b/>
          <w:bCs/>
          <w:color w:val="auto"/>
          <w:sz w:val="32"/>
          <w:szCs w:val="32"/>
          <w:highlight w:val="none"/>
          <w:lang w:val="en-US" w:eastAsia="zh-CN"/>
        </w:rPr>
        <w:t>协同办公系统（OA）系统</w:t>
      </w:r>
      <w:r>
        <w:rPr>
          <w:rFonts w:hint="eastAsia" w:ascii="仿宋_GB2312" w:hAnsi="仿宋_GB2312" w:eastAsia="仿宋_GB2312" w:cs="仿宋_GB2312"/>
          <w:color w:val="auto"/>
          <w:kern w:val="2"/>
          <w:sz w:val="32"/>
          <w:szCs w:val="32"/>
          <w:highlight w:val="none"/>
        </w:rPr>
        <w:t>，其电子文件在线预归档及归档操作</w:t>
      </w:r>
      <w:r>
        <w:rPr>
          <w:rFonts w:hint="eastAsia" w:ascii="仿宋_GB2312" w:hAnsi="仿宋_GB2312" w:eastAsia="仿宋_GB2312" w:cs="仿宋_GB2312"/>
          <w:color w:val="auto"/>
          <w:kern w:val="2"/>
          <w:sz w:val="32"/>
          <w:szCs w:val="32"/>
          <w:highlight w:val="none"/>
          <w:lang w:val="en-US" w:eastAsia="zh-CN"/>
        </w:rPr>
        <w:t>可</w:t>
      </w:r>
      <w:r>
        <w:rPr>
          <w:rFonts w:hint="eastAsia" w:ascii="仿宋_GB2312" w:hAnsi="仿宋_GB2312" w:eastAsia="仿宋_GB2312" w:cs="仿宋_GB2312"/>
          <w:color w:val="auto"/>
          <w:kern w:val="2"/>
          <w:sz w:val="32"/>
          <w:szCs w:val="32"/>
          <w:highlight w:val="none"/>
        </w:rPr>
        <w:t>参照执行。</w:t>
      </w:r>
    </w:p>
    <w:p w14:paraId="39ABF2A4">
      <w:pPr>
        <w:keepNext w:val="0"/>
        <w:keepLines w:val="0"/>
        <w:pageBreakBefore w:val="0"/>
        <w:widowControl w:val="0"/>
        <w:kinsoku/>
        <w:wordWrap/>
        <w:overflowPunct/>
        <w:topLinePunct w:val="0"/>
        <w:autoSpaceDE/>
        <w:autoSpaceDN/>
        <w:bidi w:val="0"/>
        <w:adjustRightInd w:val="0"/>
        <w:snapToGrid/>
        <w:spacing w:line="560" w:lineRule="exact"/>
        <w:ind w:firstLine="643"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（1）必须符合《深圳市市级党政机关单位电子公文归档与电子档案移交接收办法（2024年修订）》相关要求，有疑问随时与办公室沟通。</w:t>
      </w:r>
    </w:p>
    <w:p w14:paraId="18A7577C">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color w:val="auto"/>
          <w:sz w:val="32"/>
          <w:szCs w:val="32"/>
          <w:highlight w:val="none"/>
          <w:lang w:val="en-US" w:eastAsia="zh-CN"/>
        </w:rPr>
        <w:t>需配合档案系统做OA电子文件在线对接归档，档案系统已给出对接技术方案，见下文。项目实施期间，根据实际情况，需配合档案系统开展必要的数据对接及合理范围内的系统改造。</w:t>
      </w:r>
    </w:p>
    <w:p w14:paraId="51BDA1A6">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（3）集团当前运行的OA有21条业务流程实现在线归档。本项目OA系统建设过程中应当至少实现以下流程对接，</w:t>
      </w:r>
      <w:r>
        <w:rPr>
          <w:rFonts w:hint="eastAsia" w:ascii="仿宋_GB2312" w:hAnsi="仿宋_GB2312" w:eastAsia="仿宋_GB2312" w:cs="仿宋_GB2312"/>
          <w:b/>
          <w:bCs w:val="0"/>
          <w:color w:val="auto"/>
          <w:sz w:val="32"/>
          <w:szCs w:val="32"/>
          <w:highlight w:val="none"/>
          <w:lang w:val="en-US" w:eastAsia="zh-CN"/>
        </w:rPr>
        <w:t>具体应归档流程在新OA实施期间与集团、各下属分子公司商定。并应根据集团实际工作需要，在项目建设期支持集团及各下属分子公司的新流程归档对接。</w:t>
      </w:r>
    </w:p>
    <w:p w14:paraId="2014AF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color w:val="auto"/>
          <w:sz w:val="32"/>
          <w:szCs w:val="32"/>
          <w:highlight w:val="none"/>
          <w:lang w:val="en-US" w:eastAsia="zh-CN"/>
        </w:rPr>
        <w:t>新OA所有对接归档的流程，所推送的电子文件原文，需按规定顺序排列</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收</w:t>
      </w:r>
      <w:r>
        <w:rPr>
          <w:rFonts w:hint="eastAsia" w:ascii="仿宋_GB2312" w:hAnsi="仿宋_GB2312" w:eastAsia="仿宋_GB2312" w:cs="仿宋_GB2312"/>
          <w:color w:val="auto"/>
          <w:sz w:val="32"/>
          <w:szCs w:val="32"/>
          <w:highlight w:val="none"/>
        </w:rPr>
        <w:t>文按收文处理表、正本、相关附件排列，发文按正本、相关附件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发文处理表、定稿</w:t>
      </w:r>
      <w:r>
        <w:rPr>
          <w:rFonts w:hint="eastAsia" w:ascii="仿宋_GB2312" w:hAnsi="仿宋_GB2312" w:eastAsia="仿宋_GB2312" w:cs="仿宋_GB2312"/>
          <w:color w:val="auto"/>
          <w:kern w:val="2"/>
          <w:sz w:val="32"/>
          <w:szCs w:val="32"/>
          <w:highlight w:val="none"/>
        </w:rPr>
        <w:t>（包括法律法规等重要文件的历次修改稿）</w:t>
      </w:r>
      <w:r>
        <w:rPr>
          <w:rFonts w:hint="eastAsia" w:ascii="仿宋_GB2312" w:hAnsi="仿宋_GB2312" w:eastAsia="仿宋_GB2312" w:cs="仿宋_GB2312"/>
          <w:color w:val="auto"/>
          <w:sz w:val="32"/>
          <w:szCs w:val="32"/>
          <w:highlight w:val="none"/>
        </w:rPr>
        <w:t>排列。</w:t>
      </w:r>
    </w:p>
    <w:p w14:paraId="32772F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正本、收发文处理表、定稿（仅发文）为电子公文的组成部分，缺一不可</w:t>
      </w:r>
      <w:r>
        <w:rPr>
          <w:rFonts w:hint="eastAsia" w:ascii="仿宋_GB2312" w:hAnsi="仿宋_GB2312" w:eastAsia="仿宋_GB2312" w:cs="仿宋_GB2312"/>
          <w:color w:val="auto"/>
          <w:sz w:val="32"/>
          <w:szCs w:val="32"/>
          <w:highlight w:val="none"/>
          <w:lang w:eastAsia="zh-CN"/>
        </w:rPr>
        <w:t>；可根据需要归档集中记录修改过程的彩色留痕稿；</w:t>
      </w:r>
      <w:r>
        <w:rPr>
          <w:rFonts w:hint="eastAsia" w:ascii="仿宋_GB2312" w:hAnsi="仿宋_GB2312" w:eastAsia="仿宋_GB2312" w:cs="仿宋_GB2312"/>
          <w:color w:val="auto"/>
          <w:sz w:val="32"/>
          <w:szCs w:val="32"/>
          <w:highlight w:val="none"/>
        </w:rPr>
        <w:t>因特殊原因需容缺归档的，应在归档时说明缺失</w:t>
      </w:r>
      <w:r>
        <w:rPr>
          <w:rFonts w:hint="eastAsia" w:ascii="仿宋_GB2312" w:hAnsi="仿宋_GB2312" w:eastAsia="仿宋_GB2312" w:cs="仿宋_GB2312"/>
          <w:color w:val="auto"/>
          <w:sz w:val="32"/>
          <w:szCs w:val="32"/>
          <w:highlight w:val="none"/>
          <w:lang w:eastAsia="zh-CN"/>
        </w:rPr>
        <w:t>内容</w:t>
      </w:r>
      <w:r>
        <w:rPr>
          <w:rFonts w:hint="eastAsia" w:ascii="仿宋_GB2312" w:hAnsi="仿宋_GB2312" w:eastAsia="仿宋_GB2312" w:cs="仿宋_GB2312"/>
          <w:color w:val="auto"/>
          <w:sz w:val="32"/>
          <w:szCs w:val="32"/>
          <w:highlight w:val="none"/>
        </w:rPr>
        <w:t>及缺失原因。</w:t>
      </w:r>
    </w:p>
    <w:p w14:paraId="4FD51552">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color w:val="auto"/>
          <w:sz w:val="32"/>
          <w:szCs w:val="32"/>
          <w:highlight w:val="none"/>
          <w:lang w:val="en-US" w:eastAsia="zh-CN"/>
        </w:rPr>
        <w:t>电子原文在推送归档之前，应能按照指定规则进行命名，命名规则可根据工作需要自定义调整。</w:t>
      </w:r>
    </w:p>
    <w:p w14:paraId="5CC28605">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left"/>
        <w:textAlignment w:val="auto"/>
        <w:rPr>
          <w:rFonts w:hint="default" w:ascii="仿宋_GB2312" w:hAnsi="仿宋_GB2312" w:eastAsia="仿宋"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（6）关于压缩包文件，应禁止RAR等商业格式压缩包，仅支持ZIP格式压缩包上传。</w:t>
      </w:r>
    </w:p>
    <w:p w14:paraId="0D6CA059">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（7）应能推送电子签章相关元数据信息，</w:t>
      </w:r>
      <w:r>
        <w:rPr>
          <w:rFonts w:hint="eastAsia" w:ascii="仿宋_GB2312" w:hAnsi="仿宋_GB2312" w:eastAsia="仿宋_GB2312" w:cs="仿宋_GB2312"/>
          <w:color w:val="auto"/>
          <w:sz w:val="32"/>
          <w:szCs w:val="32"/>
          <w:highlight w:val="none"/>
        </w:rPr>
        <w:t>应能支持去除签章信息且保留印章/签名图形</w:t>
      </w:r>
      <w:r>
        <w:rPr>
          <w:rFonts w:hint="eastAsia" w:ascii="仿宋_GB2312" w:hAnsi="仿宋_GB2312" w:eastAsia="仿宋_GB2312" w:cs="仿宋_GB2312"/>
          <w:color w:val="auto"/>
          <w:sz w:val="32"/>
          <w:szCs w:val="32"/>
          <w:highlight w:val="none"/>
          <w:lang w:eastAsia="zh-CN"/>
        </w:rPr>
        <w:t>。</w:t>
      </w:r>
    </w:p>
    <w:p w14:paraId="69460CF6">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（8）OA系统支持所有文本、图片类文件按需要转换成OFD格式，并支持新建转换任务、查看转换列表、查看转换任务详情。</w:t>
      </w:r>
    </w:p>
    <w:p w14:paraId="0C1FC00F">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（9）应按照子公司流程，协助配置归档对接。</w:t>
      </w:r>
    </w:p>
    <w:p w14:paraId="7A19A110">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10）应开发自由组卷功能，支持跨流程文件合并组卷推送归档。如集团内部采购工作，前期立项涉及采购议题材料审批（议题审批流程）、采购会议纪要（发文流程）、采购文件审批（采购文件流程）等。在OA组卷后，以卷为单位推送归档。</w:t>
      </w:r>
    </w:p>
    <w:p w14:paraId="391ED6ED">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val="en-US" w:eastAsia="zh-CN"/>
        </w:rPr>
        <w:t>（11）对接各类的流程信息，应能同时支持关联关系的推送，如A流程与B、C，B与D、E流程关联，且其在应归流程清单中时，并已经办结，则需要能支持推送其关联关系，即A关联B、C、D、E流程。</w:t>
      </w:r>
    </w:p>
    <w:p w14:paraId="365FEA45">
      <w:pPr>
        <w:tabs>
          <w:tab w:val="left" w:pos="420"/>
        </w:tabs>
        <w:spacing w:line="360" w:lineRule="auto"/>
        <w:ind w:firstLine="640" w:firstLineChars="200"/>
        <w:rPr>
          <w:rFonts w:hint="eastAsia" w:ascii="仿宋_GB2312" w:hAnsi="仿宋_GB2312" w:eastAsia="仿宋_GB2312" w:cs="仿宋_GB2312"/>
          <w:color w:val="auto"/>
          <w:kern w:val="2"/>
          <w:sz w:val="32"/>
          <w:szCs w:val="32"/>
          <w:highlight w:val="none"/>
          <w:lang w:val="en-US" w:eastAsia="zh-CN"/>
        </w:rPr>
      </w:pPr>
      <w:bookmarkStart w:id="3" w:name="_Toc15453"/>
      <w:r>
        <w:rPr>
          <w:rFonts w:hint="eastAsia" w:ascii="仿宋_GB2312" w:hAnsi="仿宋_GB2312" w:eastAsia="仿宋_GB2312" w:cs="仿宋_GB2312"/>
          <w:color w:val="auto"/>
          <w:kern w:val="2"/>
          <w:sz w:val="32"/>
          <w:szCs w:val="32"/>
          <w:highlight w:val="none"/>
          <w:lang w:val="en-US" w:eastAsia="zh-CN"/>
        </w:rPr>
        <w:t>2.接口说明</w:t>
      </w:r>
      <w:bookmarkEnd w:id="3"/>
    </w:p>
    <w:p w14:paraId="0AB3467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本接口适用于</w:t>
      </w:r>
      <w:r>
        <w:rPr>
          <w:rFonts w:hint="eastAsia" w:ascii="仿宋_GB2312" w:hAnsi="仿宋_GB2312" w:eastAsia="仿宋_GB2312" w:cs="仿宋_GB2312"/>
          <w:b/>
          <w:bCs/>
          <w:color w:val="auto"/>
          <w:sz w:val="32"/>
          <w:szCs w:val="32"/>
          <w:highlight w:val="none"/>
          <w:lang w:val="en-US" w:eastAsia="zh-CN"/>
        </w:rPr>
        <w:t>深圳交易集团协同办公系统（OA）</w:t>
      </w:r>
      <w:r>
        <w:rPr>
          <w:rFonts w:hint="eastAsia" w:ascii="仿宋_GB2312" w:hAnsi="仿宋_GB2312" w:eastAsia="仿宋_GB2312" w:cs="仿宋_GB2312"/>
          <w:color w:val="auto"/>
          <w:sz w:val="32"/>
          <w:szCs w:val="32"/>
          <w:highlight w:val="none"/>
          <w:lang w:val="en-US" w:eastAsia="zh-CN"/>
        </w:rPr>
        <w:t>实现OA业务相关电子文件与归档信息的在线收集。归档范围为运行于系统上的办公类业务，具体应归业务/流程清单由集团办公室根据《深圳交易集团有限公司档案分类方案》制定。</w:t>
      </w:r>
    </w:p>
    <w:p w14:paraId="74C9FA9E">
      <w:pPr>
        <w:tabs>
          <w:tab w:val="left" w:pos="420"/>
        </w:tabs>
        <w:spacing w:line="360" w:lineRule="auto"/>
        <w:ind w:firstLine="640" w:firstLineChars="200"/>
        <w:rPr>
          <w:rFonts w:hint="eastAsia" w:ascii="仿宋_GB2312" w:hAnsi="仿宋_GB2312" w:eastAsia="仿宋_GB2312" w:cs="仿宋_GB2312"/>
          <w:color w:val="auto"/>
          <w:kern w:val="2"/>
          <w:sz w:val="32"/>
          <w:szCs w:val="32"/>
          <w:highlight w:val="none"/>
          <w:lang w:val="en-US" w:eastAsia="zh-CN"/>
        </w:rPr>
      </w:pPr>
      <w:bookmarkStart w:id="4" w:name="_Toc17846"/>
      <w:r>
        <w:rPr>
          <w:rFonts w:hint="eastAsia" w:ascii="仿宋_GB2312" w:hAnsi="仿宋_GB2312" w:eastAsia="仿宋_GB2312" w:cs="仿宋_GB2312"/>
          <w:color w:val="auto"/>
          <w:kern w:val="2"/>
          <w:sz w:val="32"/>
          <w:szCs w:val="32"/>
          <w:highlight w:val="none"/>
          <w:lang w:val="en-US" w:eastAsia="zh-CN"/>
        </w:rPr>
        <w:t>2.1对接流程图</w:t>
      </w:r>
      <w:bookmarkEnd w:id="4"/>
    </w:p>
    <w:p w14:paraId="295CED97">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color w:val="auto"/>
          <w:sz w:val="32"/>
          <w:szCs w:val="32"/>
          <w:highlight w:val="none"/>
          <w:lang w:val="en-US" w:eastAsia="zh-CN"/>
        </w:rPr>
      </w:pPr>
    </w:p>
    <w:p w14:paraId="3359ED85">
      <w:pPr>
        <w:tabs>
          <w:tab w:val="left" w:pos="420"/>
        </w:tabs>
        <w:spacing w:line="360" w:lineRule="auto"/>
        <w:ind w:firstLine="640" w:firstLineChars="200"/>
        <w:rPr>
          <w:rFonts w:hint="eastAsia" w:ascii="仿宋_GB2312" w:hAnsi="仿宋_GB2312" w:eastAsia="仿宋_GB2312" w:cs="仿宋_GB2312"/>
          <w:color w:val="auto"/>
          <w:kern w:val="2"/>
          <w:sz w:val="32"/>
          <w:szCs w:val="32"/>
          <w:highlight w:val="none"/>
          <w:lang w:val="en-US" w:eastAsia="zh-CN"/>
        </w:rPr>
      </w:pPr>
      <w:bookmarkStart w:id="5" w:name="_Toc7377"/>
      <w:r>
        <w:rPr>
          <w:rFonts w:hint="eastAsia" w:ascii="仿宋_GB2312" w:hAnsi="仿宋_GB2312" w:eastAsia="仿宋_GB2312" w:cs="仿宋_GB2312"/>
          <w:color w:val="auto"/>
          <w:kern w:val="2"/>
          <w:sz w:val="32"/>
          <w:szCs w:val="32"/>
          <w:highlight w:val="none"/>
          <w:lang w:val="en-US" w:eastAsia="zh-CN"/>
        </w:rPr>
        <w:drawing>
          <wp:anchor distT="0" distB="0" distL="114300" distR="114300" simplePos="0" relativeHeight="251659264" behindDoc="0" locked="0" layoutInCell="1" allowOverlap="1">
            <wp:simplePos x="0" y="0"/>
            <wp:positionH relativeFrom="page">
              <wp:posOffset>2018665</wp:posOffset>
            </wp:positionH>
            <wp:positionV relativeFrom="page">
              <wp:posOffset>3244215</wp:posOffset>
            </wp:positionV>
            <wp:extent cx="3140710" cy="3706495"/>
            <wp:effectExtent l="0" t="0" r="8890" b="1905"/>
            <wp:wrapTopAndBottom/>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3140710" cy="3706495"/>
                    </a:xfrm>
                    <a:prstGeom prst="rect">
                      <a:avLst/>
                    </a:prstGeom>
                    <a:noFill/>
                    <a:ln>
                      <a:noFill/>
                    </a:ln>
                  </pic:spPr>
                </pic:pic>
              </a:graphicData>
            </a:graphic>
          </wp:anchor>
        </w:drawing>
      </w:r>
      <w:r>
        <w:rPr>
          <w:rFonts w:hint="eastAsia" w:ascii="仿宋_GB2312" w:hAnsi="仿宋_GB2312" w:eastAsia="仿宋_GB2312" w:cs="仿宋_GB2312"/>
          <w:color w:val="auto"/>
          <w:kern w:val="2"/>
          <w:sz w:val="32"/>
          <w:szCs w:val="32"/>
          <w:highlight w:val="none"/>
          <w:lang w:val="en-US" w:eastAsia="zh-CN"/>
        </w:rPr>
        <w:t>2.2接口概述</w:t>
      </w:r>
      <w:bookmarkEnd w:id="5"/>
    </w:p>
    <w:p w14:paraId="466F1F3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本接口适用于深圳交易集团数字档案系统与相关业务系统之间的电子档案文件对接，实现各业务系统电子档案文件的在线归档。</w:t>
      </w:r>
    </w:p>
    <w:p w14:paraId="27581AE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接口提供Restful接口供不同开发语言的系统进行调用，各系统将其产生的待归档的目录信息和附件以json格式推送到档案系统，档案系统对json进行检查和校验之后进行接收操作。注意：所有交互的文本信息均为UTF-8编码。</w:t>
      </w:r>
    </w:p>
    <w:p w14:paraId="0751593F">
      <w:pPr>
        <w:tabs>
          <w:tab w:val="left" w:pos="420"/>
        </w:tabs>
        <w:spacing w:line="360" w:lineRule="auto"/>
        <w:ind w:firstLine="640" w:firstLineChars="200"/>
        <w:rPr>
          <w:rFonts w:hint="eastAsia" w:ascii="仿宋_GB2312" w:hAnsi="仿宋_GB2312" w:eastAsia="仿宋_GB2312" w:cs="仿宋_GB2312"/>
          <w:color w:val="auto"/>
          <w:kern w:val="2"/>
          <w:sz w:val="32"/>
          <w:szCs w:val="32"/>
          <w:highlight w:val="none"/>
          <w:lang w:val="en-US" w:eastAsia="zh-CN"/>
        </w:rPr>
      </w:pPr>
      <w:bookmarkStart w:id="6" w:name="_Toc27389"/>
      <w:r>
        <w:rPr>
          <w:rFonts w:hint="eastAsia" w:ascii="仿宋_GB2312" w:hAnsi="仿宋_GB2312" w:eastAsia="仿宋_GB2312" w:cs="仿宋_GB2312"/>
          <w:color w:val="auto"/>
          <w:kern w:val="2"/>
          <w:sz w:val="32"/>
          <w:szCs w:val="32"/>
          <w:highlight w:val="none"/>
          <w:lang w:val="en-US" w:eastAsia="zh-CN"/>
        </w:rPr>
        <w:t>2.3接入准备</w:t>
      </w:r>
      <w:bookmarkEnd w:id="6"/>
    </w:p>
    <w:p w14:paraId="76AC548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（1）联系档案系统管理员获取测试环境/生产环境接入账户</w:t>
      </w:r>
    </w:p>
    <w:p w14:paraId="1CE7360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（2）联系档案系统管理员获取杉岩存储测试环境/生产环境接入账户</w:t>
      </w:r>
    </w:p>
    <w:p w14:paraId="5DD89E55">
      <w:pPr>
        <w:tabs>
          <w:tab w:val="left" w:pos="420"/>
        </w:tabs>
        <w:spacing w:line="360" w:lineRule="auto"/>
        <w:ind w:firstLine="640" w:firstLineChars="200"/>
        <w:rPr>
          <w:rFonts w:hint="eastAsia" w:ascii="仿宋_GB2312" w:hAnsi="仿宋_GB2312" w:eastAsia="仿宋_GB2312" w:cs="仿宋_GB2312"/>
          <w:color w:val="auto"/>
          <w:kern w:val="2"/>
          <w:sz w:val="32"/>
          <w:szCs w:val="32"/>
          <w:highlight w:val="none"/>
          <w:lang w:val="en-US" w:eastAsia="zh-CN"/>
        </w:rPr>
      </w:pPr>
      <w:bookmarkStart w:id="7" w:name="_Toc2719"/>
      <w:bookmarkStart w:id="8" w:name="_Toc16178"/>
      <w:bookmarkStart w:id="9" w:name="_Toc27470428"/>
      <w:bookmarkStart w:id="10" w:name="_Toc26467906"/>
      <w:r>
        <w:rPr>
          <w:rFonts w:hint="eastAsia" w:ascii="仿宋_GB2312" w:hAnsi="仿宋_GB2312" w:eastAsia="仿宋_GB2312" w:cs="仿宋_GB2312"/>
          <w:color w:val="auto"/>
          <w:kern w:val="2"/>
          <w:sz w:val="32"/>
          <w:szCs w:val="32"/>
          <w:highlight w:val="none"/>
          <w:lang w:val="en-US" w:eastAsia="zh-CN"/>
        </w:rPr>
        <w:t>2.4接口类型</w:t>
      </w:r>
      <w:bookmarkEnd w:id="7"/>
      <w:bookmarkEnd w:id="8"/>
    </w:p>
    <w:p w14:paraId="72A496B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（1）档案系统数据推送接口</w:t>
      </w:r>
    </w:p>
    <w:p w14:paraId="74827C4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putData：供业务系统推送待归档的目录信息及附件使用。系统提供的ufs（杉岩存储提供的s3传输协议）作为附件推送手段，供推送所有业务系统产生的电子文件。</w:t>
      </w:r>
    </w:p>
    <w:p w14:paraId="069FE958">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（2）档案系统应用接口</w:t>
      </w:r>
    </w:p>
    <w:p w14:paraId="70B97D0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宋体" w:hAnsi="宋体"/>
          <w:color w:val="auto"/>
          <w:sz w:val="24"/>
          <w:szCs w:val="24"/>
          <w:highlight w:val="none"/>
          <w:lang w:val="en-US" w:eastAsia="zh-CN"/>
        </w:rPr>
      </w:pPr>
      <w:r>
        <w:rPr>
          <w:rFonts w:hint="eastAsia" w:ascii="仿宋_GB2312" w:hAnsi="仿宋_GB2312" w:eastAsia="仿宋_GB2312" w:cs="仿宋_GB2312"/>
          <w:color w:val="auto"/>
          <w:sz w:val="32"/>
          <w:szCs w:val="32"/>
          <w:highlight w:val="none"/>
          <w:lang w:val="en-US" w:eastAsia="zh-CN"/>
        </w:rPr>
        <w:t>供业务系统推送待归档的目录信息及附件使用。系统提供的ufs（杉岩存储提供的s3传输协议）作为附件推送手段，供推送所有业务系统产生的电子文件。</w:t>
      </w:r>
    </w:p>
    <w:p w14:paraId="130A329D">
      <w:pPr>
        <w:tabs>
          <w:tab w:val="left" w:pos="420"/>
        </w:tabs>
        <w:spacing w:line="360" w:lineRule="auto"/>
        <w:ind w:firstLine="640" w:firstLineChars="200"/>
        <w:rPr>
          <w:rFonts w:hint="eastAsia" w:ascii="仿宋_GB2312" w:hAnsi="仿宋_GB2312" w:eastAsia="仿宋_GB2312" w:cs="仿宋_GB2312"/>
          <w:color w:val="auto"/>
          <w:kern w:val="2"/>
          <w:sz w:val="32"/>
          <w:szCs w:val="32"/>
          <w:highlight w:val="none"/>
          <w:lang w:val="en-US" w:eastAsia="zh-CN"/>
        </w:rPr>
      </w:pPr>
      <w:bookmarkStart w:id="11" w:name="_Toc6867"/>
      <w:bookmarkStart w:id="12" w:name="_Toc3844"/>
      <w:r>
        <w:rPr>
          <w:rFonts w:hint="eastAsia" w:ascii="仿宋_GB2312" w:hAnsi="仿宋_GB2312" w:eastAsia="仿宋_GB2312" w:cs="仿宋_GB2312"/>
          <w:color w:val="auto"/>
          <w:kern w:val="2"/>
          <w:sz w:val="32"/>
          <w:szCs w:val="32"/>
          <w:highlight w:val="none"/>
          <w:lang w:val="en-US" w:eastAsia="zh-CN"/>
        </w:rPr>
        <w:t>2.5接口安全机制</w:t>
      </w:r>
      <w:bookmarkEnd w:id="11"/>
      <w:bookmarkEnd w:id="12"/>
    </w:p>
    <w:p w14:paraId="4FB4DE5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13" w:name="_Toc478"/>
      <w:bookmarkStart w:id="14" w:name="_Toc11133"/>
      <w:r>
        <w:rPr>
          <w:rFonts w:hint="eastAsia" w:ascii="仿宋_GB2312" w:hAnsi="仿宋_GB2312" w:eastAsia="仿宋_GB2312" w:cs="仿宋_GB2312"/>
          <w:color w:val="auto"/>
          <w:sz w:val="32"/>
          <w:szCs w:val="32"/>
          <w:highlight w:val="none"/>
          <w:lang w:val="en-US" w:eastAsia="zh-CN"/>
        </w:rPr>
        <w:t>（1）接口传输安全保障</w:t>
      </w:r>
      <w:bookmarkEnd w:id="13"/>
      <w:bookmarkEnd w:id="14"/>
    </w:p>
    <w:p w14:paraId="7EA415C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通过网络传输数据，需要保证数据的完整性、保密性。系统接口使用HTTPS进行数据传输（含测试环境和生产环境）。</w:t>
      </w:r>
    </w:p>
    <w:p w14:paraId="149B69A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15" w:name="_Toc10951"/>
      <w:bookmarkStart w:id="16" w:name="_Toc5862"/>
      <w:r>
        <w:rPr>
          <w:rFonts w:hint="eastAsia" w:ascii="仿宋_GB2312" w:hAnsi="仿宋_GB2312" w:eastAsia="仿宋_GB2312" w:cs="仿宋_GB2312"/>
          <w:color w:val="auto"/>
          <w:sz w:val="32"/>
          <w:szCs w:val="32"/>
          <w:highlight w:val="none"/>
          <w:lang w:val="en-US" w:eastAsia="zh-CN"/>
        </w:rPr>
        <w:t>（2）白名单校验</w:t>
      </w:r>
      <w:bookmarkEnd w:id="15"/>
      <w:bookmarkEnd w:id="16"/>
    </w:p>
    <w:p w14:paraId="7AEC1AB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接口平台对接入的业务系统进行IP白名单校验，校验规则由档案系统与业务系统确认。</w:t>
      </w:r>
    </w:p>
    <w:p w14:paraId="3C3BBAC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17" w:name="_Toc31159"/>
      <w:bookmarkStart w:id="18" w:name="_Toc4486"/>
      <w:r>
        <w:rPr>
          <w:rFonts w:hint="eastAsia" w:ascii="仿宋_GB2312" w:hAnsi="仿宋_GB2312" w:eastAsia="仿宋_GB2312" w:cs="仿宋_GB2312"/>
          <w:color w:val="auto"/>
          <w:sz w:val="32"/>
          <w:szCs w:val="32"/>
          <w:highlight w:val="none"/>
          <w:lang w:val="en-US" w:eastAsia="zh-CN"/>
        </w:rPr>
        <w:t>（3）接口身份校验</w:t>
      </w:r>
      <w:bookmarkEnd w:id="17"/>
      <w:bookmarkEnd w:id="18"/>
    </w:p>
    <w:p w14:paraId="409641E2">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接口平台为每个业务系统分配一个校验身份的渠道名称（channel）、用户名（username）及密码（password）。接口平台对渠道进行校验：不允许A渠道的接口用户推送B渠道的数据。身份信息由业务系统对接时向档案系统申请。</w:t>
      </w:r>
    </w:p>
    <w:p w14:paraId="34FCA5F8">
      <w:pPr>
        <w:tabs>
          <w:tab w:val="left" w:pos="420"/>
        </w:tabs>
        <w:spacing w:line="360" w:lineRule="auto"/>
        <w:ind w:firstLine="640" w:firstLineChars="200"/>
        <w:rPr>
          <w:rFonts w:hint="eastAsia" w:ascii="仿宋_GB2312" w:hAnsi="仿宋_GB2312" w:eastAsia="仿宋_GB2312" w:cs="仿宋_GB2312"/>
          <w:color w:val="auto"/>
          <w:kern w:val="2"/>
          <w:sz w:val="32"/>
          <w:szCs w:val="32"/>
          <w:highlight w:val="none"/>
          <w:lang w:val="en-US" w:eastAsia="zh-CN"/>
        </w:rPr>
      </w:pPr>
      <w:bookmarkStart w:id="19" w:name="_Toc27631"/>
      <w:r>
        <w:rPr>
          <w:rFonts w:hint="eastAsia" w:ascii="仿宋_GB2312" w:hAnsi="仿宋_GB2312" w:eastAsia="仿宋_GB2312" w:cs="仿宋_GB2312"/>
          <w:color w:val="auto"/>
          <w:kern w:val="2"/>
          <w:sz w:val="32"/>
          <w:szCs w:val="32"/>
          <w:highlight w:val="none"/>
          <w:lang w:val="en-US" w:eastAsia="zh-CN"/>
        </w:rPr>
        <w:t>2.6档案系统数据推送接口</w:t>
      </w:r>
      <w:bookmarkEnd w:id="19"/>
    </w:p>
    <w:bookmarkEnd w:id="9"/>
    <w:bookmarkEnd w:id="10"/>
    <w:p w14:paraId="5BE219B2">
      <w:pPr>
        <w:tabs>
          <w:tab w:val="left" w:pos="420"/>
        </w:tabs>
        <w:spacing w:line="360" w:lineRule="auto"/>
        <w:ind w:firstLine="640" w:firstLineChars="200"/>
        <w:rPr>
          <w:rFonts w:hint="default" w:ascii="仿宋_GB2312" w:hAnsi="仿宋_GB2312" w:eastAsia="仿宋_GB2312" w:cs="仿宋_GB2312"/>
          <w:color w:val="auto"/>
          <w:sz w:val="32"/>
          <w:szCs w:val="32"/>
          <w:highlight w:val="none"/>
          <w:lang w:val="en-US" w:eastAsia="zh-CN"/>
        </w:rPr>
      </w:pPr>
      <w:bookmarkStart w:id="20" w:name="_Toc16812"/>
      <w:r>
        <w:rPr>
          <w:rFonts w:hint="eastAsia" w:ascii="仿宋_GB2312" w:hAnsi="仿宋_GB2312" w:eastAsia="仿宋_GB2312" w:cs="仿宋_GB2312"/>
          <w:color w:val="auto"/>
          <w:sz w:val="32"/>
          <w:szCs w:val="32"/>
          <w:highlight w:val="none"/>
          <w:lang w:val="en-US" w:eastAsia="zh-CN"/>
        </w:rPr>
        <w:t>档案系统提供一系列接口，由OA系统推送归档数据</w:t>
      </w:r>
    </w:p>
    <w:p w14:paraId="02A8FA81">
      <w:pPr>
        <w:tabs>
          <w:tab w:val="left" w:pos="420"/>
        </w:tabs>
        <w:spacing w:line="360" w:lineRule="auto"/>
        <w:ind w:firstLine="640" w:firstLineChars="200"/>
        <w:rPr>
          <w:rFonts w:hint="default" w:ascii="仿宋_GB2312" w:hAnsi="仿宋_GB2312" w:eastAsia="仿宋_GB2312" w:cs="仿宋_GB2312"/>
          <w:color w:val="auto"/>
          <w:kern w:val="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rPr>
        <w:t>2.7档案系统应用</w:t>
      </w:r>
      <w:bookmarkEnd w:id="20"/>
      <w:r>
        <w:rPr>
          <w:rFonts w:hint="eastAsia" w:ascii="仿宋_GB2312" w:hAnsi="仿宋_GB2312" w:eastAsia="仿宋_GB2312" w:cs="仿宋_GB2312"/>
          <w:color w:val="auto"/>
          <w:kern w:val="2"/>
          <w:sz w:val="32"/>
          <w:szCs w:val="32"/>
          <w:highlight w:val="none"/>
          <w:lang w:val="en-US" w:eastAsia="zh-CN"/>
        </w:rPr>
        <w:t>对接</w:t>
      </w:r>
    </w:p>
    <w:p w14:paraId="7B14C0D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宋体" w:hAnsi="宋体"/>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档案系统提供一系列接口，供业务系统查询档案信息，业务系统可以按需调用。供应商应根据业务端实际需要调用档案查询接口，接口均为restful格式，采用JSON作为数据传输载体，涉及文件传输的，均采用杉岩存储作为文件交互。</w:t>
      </w:r>
    </w:p>
    <w:p w14:paraId="46EF72A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文件转换上传接口</w:t>
      </w:r>
    </w:p>
    <w:p w14:paraId="14CEED2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获取文件转换接口</w:t>
      </w:r>
    </w:p>
    <w:p w14:paraId="05AC4B5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电子档案移交单</w:t>
      </w:r>
    </w:p>
    <w:p w14:paraId="46CCE708">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全文检索接口</w:t>
      </w:r>
    </w:p>
    <w:p w14:paraId="638AE46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文件下载</w:t>
      </w:r>
    </w:p>
    <w:p w14:paraId="22433AA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案卷、卷内详情</w:t>
      </w:r>
    </w:p>
    <w:p w14:paraId="67410C4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已归信息查询</w:t>
      </w:r>
    </w:p>
    <w:p w14:paraId="3ED76D78">
      <w:pPr>
        <w:pStyle w:val="3"/>
        <w:widowControl/>
        <w:numPr>
          <w:ilvl w:val="0"/>
          <w:numId w:val="0"/>
        </w:numPr>
        <w:topLinePunct w:val="0"/>
        <w:ind w:left="0" w:leftChars="0" w:firstLine="640"/>
        <w:rPr>
          <w:b w:val="0"/>
          <w:color w:val="auto"/>
          <w:highlight w:val="none"/>
        </w:rPr>
      </w:pPr>
      <w:r>
        <w:rPr>
          <w:rFonts w:hint="eastAsia"/>
          <w:color w:val="auto"/>
          <w:highlight w:val="none"/>
          <w:lang w:eastAsia="zh-CN"/>
        </w:rPr>
        <w:t>三、</w:t>
      </w:r>
      <w:r>
        <w:rPr>
          <w:color w:val="auto"/>
          <w:highlight w:val="none"/>
        </w:rPr>
        <w:t>售后要求</w:t>
      </w:r>
    </w:p>
    <w:p w14:paraId="10E74D1C">
      <w:pPr>
        <w:pStyle w:val="14"/>
        <w:rPr>
          <w:rFonts w:ascii="Times New Roman" w:hAnsi="Times New Roman" w:eastAsia="仿宋_GB2312" w:cs="仿宋_GB2312"/>
          <w:color w:val="FF0000"/>
          <w:sz w:val="32"/>
          <w:szCs w:val="32"/>
          <w:highlight w:val="none"/>
        </w:rPr>
      </w:pPr>
      <w:r>
        <w:rPr>
          <w:rFonts w:ascii="Times New Roman" w:hAnsi="Times New Roman" w:eastAsia="仿宋_GB2312" w:cs="仿宋_GB2312"/>
          <w:color w:val="FF0000"/>
          <w:sz w:val="32"/>
          <w:szCs w:val="32"/>
          <w:highlight w:val="none"/>
        </w:rPr>
        <w:t>本项目从验收即日起，由</w:t>
      </w:r>
      <w:r>
        <w:rPr>
          <w:rFonts w:hint="eastAsia" w:cs="仿宋_GB2312"/>
          <w:color w:val="FF0000"/>
          <w:sz w:val="32"/>
          <w:szCs w:val="32"/>
          <w:highlight w:val="none"/>
          <w:lang w:eastAsia="zh-CN"/>
        </w:rPr>
        <w:t>受托方</w:t>
      </w:r>
      <w:r>
        <w:rPr>
          <w:rFonts w:ascii="Times New Roman" w:hAnsi="Times New Roman" w:eastAsia="仿宋_GB2312" w:cs="仿宋_GB2312"/>
          <w:color w:val="FF0000"/>
          <w:sz w:val="32"/>
          <w:szCs w:val="32"/>
          <w:highlight w:val="none"/>
        </w:rPr>
        <w:t>提供一年免费服务，后续服务费每年不超过合同金额的10％。</w:t>
      </w:r>
    </w:p>
    <w:p w14:paraId="07823279">
      <w:pPr>
        <w:pStyle w:val="3"/>
        <w:widowControl/>
        <w:numPr>
          <w:ilvl w:val="0"/>
          <w:numId w:val="0"/>
        </w:numPr>
        <w:topLinePunct w:val="0"/>
        <w:ind w:left="0" w:leftChars="0" w:firstLine="640"/>
        <w:rPr>
          <w:b w:val="0"/>
          <w:color w:val="auto"/>
          <w:highlight w:val="none"/>
        </w:rPr>
      </w:pPr>
      <w:r>
        <w:rPr>
          <w:rFonts w:hint="eastAsia"/>
          <w:color w:val="auto"/>
          <w:highlight w:val="none"/>
          <w:lang w:eastAsia="zh-CN"/>
        </w:rPr>
        <w:t>四、</w:t>
      </w:r>
      <w:r>
        <w:rPr>
          <w:color w:val="auto"/>
          <w:highlight w:val="none"/>
        </w:rPr>
        <w:t>售后服务和培训</w:t>
      </w:r>
    </w:p>
    <w:p w14:paraId="07125D01">
      <w:pPr>
        <w:pStyle w:val="4"/>
        <w:numPr>
          <w:ilvl w:val="0"/>
          <w:numId w:val="0"/>
        </w:numPr>
        <w:topLinePunct w:val="0"/>
        <w:ind w:left="0" w:leftChars="0" w:firstLine="640"/>
        <w:rPr>
          <w:rFonts w:hint="eastAsia" w:ascii="Times New Roman" w:hAnsi="Times New Roman"/>
          <w:b/>
          <w:bCs/>
          <w:color w:val="auto"/>
          <w:highlight w:val="none"/>
          <w:lang w:eastAsia="zh-CN"/>
        </w:rPr>
      </w:pPr>
      <w:r>
        <w:rPr>
          <w:rFonts w:hint="eastAsia" w:ascii="Times New Roman" w:hAnsi="Times New Roman"/>
          <w:b/>
          <w:bCs/>
          <w:color w:val="auto"/>
          <w:highlight w:val="none"/>
          <w:lang w:eastAsia="zh-CN"/>
        </w:rPr>
        <w:t>（</w:t>
      </w:r>
      <w:r>
        <w:rPr>
          <w:rFonts w:hint="eastAsia" w:ascii="Times New Roman" w:hAnsi="Times New Roman"/>
          <w:b/>
          <w:bCs/>
          <w:color w:val="auto"/>
          <w:highlight w:val="none"/>
          <w:lang w:val="en-US" w:eastAsia="zh-CN"/>
        </w:rPr>
        <w:t>一</w:t>
      </w:r>
      <w:r>
        <w:rPr>
          <w:rFonts w:hint="eastAsia" w:ascii="Times New Roman" w:hAnsi="Times New Roman"/>
          <w:b/>
          <w:bCs/>
          <w:color w:val="auto"/>
          <w:highlight w:val="none"/>
          <w:lang w:eastAsia="zh-CN"/>
        </w:rPr>
        <w:t>）实施服务要求</w:t>
      </w:r>
    </w:p>
    <w:p w14:paraId="1BF71F4B">
      <w:pPr>
        <w:pStyle w:val="14"/>
        <w:numPr>
          <w:ilvl w:val="0"/>
          <w:numId w:val="0"/>
        </w:numPr>
        <w:ind w:left="0" w:leftChars="0" w:firstLine="616"/>
        <w:rPr>
          <w:rFonts w:ascii="Times New Roman" w:hAnsi="Times New Roman" w:eastAsia="仿宋_GB2312" w:cs="仿宋_GB2312"/>
          <w:b w:val="0"/>
          <w:color w:val="auto"/>
          <w:sz w:val="32"/>
          <w:szCs w:val="32"/>
          <w:highlight w:val="none"/>
        </w:rPr>
      </w:pPr>
      <w:r>
        <w:rPr>
          <w:rFonts w:hint="eastAsia" w:cs="仿宋_GB2312"/>
          <w:color w:val="auto"/>
          <w:sz w:val="32"/>
          <w:szCs w:val="32"/>
          <w:highlight w:val="none"/>
          <w:lang w:eastAsia="zh-CN"/>
        </w:rPr>
        <w:t>1.</w:t>
      </w:r>
      <w:r>
        <w:rPr>
          <w:rFonts w:hint="eastAsia" w:ascii="仿宋" w:hAnsi="仿宋" w:eastAsia="仿宋" w:cs="仿宋"/>
          <w:color w:val="auto"/>
          <w:spacing w:val="-6"/>
          <w:sz w:val="32"/>
          <w:szCs w:val="32"/>
          <w:highlight w:val="none"/>
          <w:lang w:eastAsia="zh-CN"/>
        </w:rPr>
        <w:t xml:space="preserve"> </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应按照本项目制定详细的项目计划，计划中应包括主要里程碑及阶段性验收条件。</w:t>
      </w:r>
    </w:p>
    <w:p w14:paraId="0CFC9518">
      <w:pPr>
        <w:pStyle w:val="14"/>
        <w:numPr>
          <w:ilvl w:val="0"/>
          <w:numId w:val="0"/>
        </w:numPr>
        <w:ind w:left="0" w:leftChars="0" w:firstLine="616"/>
        <w:rPr>
          <w:rFonts w:ascii="Times New Roman" w:hAnsi="Times New Roman" w:eastAsia="仿宋_GB2312" w:cs="仿宋_GB2312"/>
          <w:b w:val="0"/>
          <w:color w:val="auto"/>
          <w:sz w:val="32"/>
          <w:szCs w:val="32"/>
          <w:highlight w:val="none"/>
        </w:rPr>
      </w:pPr>
      <w:r>
        <w:rPr>
          <w:rFonts w:hint="eastAsia" w:cs="仿宋_GB2312"/>
          <w:color w:val="auto"/>
          <w:sz w:val="32"/>
          <w:szCs w:val="32"/>
          <w:highlight w:val="none"/>
          <w:lang w:eastAsia="zh-CN"/>
        </w:rPr>
        <w:t>2.</w:t>
      </w:r>
      <w:r>
        <w:rPr>
          <w:rFonts w:hint="eastAsia" w:ascii="仿宋" w:hAnsi="仿宋" w:eastAsia="仿宋" w:cs="仿宋"/>
          <w:color w:val="auto"/>
          <w:spacing w:val="-6"/>
          <w:sz w:val="32"/>
          <w:szCs w:val="32"/>
          <w:highlight w:val="none"/>
          <w:lang w:eastAsia="zh-CN"/>
        </w:rPr>
        <w:t xml:space="preserve"> </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应按照项目计划实施项目。</w:t>
      </w:r>
    </w:p>
    <w:p w14:paraId="547D5EE7">
      <w:pPr>
        <w:pStyle w:val="14"/>
        <w:numPr>
          <w:ilvl w:val="0"/>
          <w:numId w:val="0"/>
        </w:numPr>
        <w:ind w:left="0" w:leftChars="0" w:firstLine="616"/>
        <w:rPr>
          <w:rFonts w:hint="eastAsia" w:ascii="仿宋_GB2312" w:hAnsi="仿宋_GB2312" w:eastAsia="仿宋_GB2312" w:cs="仿宋_GB2312"/>
          <w:b w:val="0"/>
          <w:color w:val="auto"/>
          <w:sz w:val="32"/>
          <w:szCs w:val="32"/>
          <w:highlight w:val="none"/>
        </w:rPr>
      </w:pPr>
      <w:r>
        <w:rPr>
          <w:rFonts w:hint="eastAsia" w:cs="仿宋_GB2312"/>
          <w:color w:val="auto"/>
          <w:sz w:val="32"/>
          <w:szCs w:val="32"/>
          <w:highlight w:val="none"/>
          <w:lang w:eastAsia="zh-CN"/>
        </w:rPr>
        <w:t>3.</w:t>
      </w:r>
      <w:r>
        <w:rPr>
          <w:rFonts w:hint="eastAsia" w:ascii="仿宋" w:hAnsi="仿宋" w:eastAsia="仿宋" w:cs="仿宋"/>
          <w:color w:val="auto"/>
          <w:spacing w:val="-6"/>
          <w:sz w:val="32"/>
          <w:szCs w:val="32"/>
          <w:highlight w:val="none"/>
          <w:lang w:eastAsia="zh-CN"/>
        </w:rPr>
        <w:t xml:space="preserve"> </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应成立专门的项目小组，指定专门的项目经理负责本项目的实施。</w:t>
      </w:r>
    </w:p>
    <w:p w14:paraId="336E68CF">
      <w:pPr>
        <w:pStyle w:val="14"/>
        <w:numPr>
          <w:ilvl w:val="0"/>
          <w:numId w:val="0"/>
        </w:numPr>
        <w:ind w:left="0" w:leftChars="0" w:firstLine="616"/>
        <w:rPr>
          <w:rFonts w:ascii="Times New Roman" w:hAnsi="Times New Roman" w:eastAsia="仿宋_GB2312" w:cs="仿宋_GB2312"/>
          <w:b w:val="0"/>
          <w:color w:val="auto"/>
          <w:sz w:val="32"/>
          <w:szCs w:val="32"/>
          <w:highlight w:val="none"/>
        </w:rPr>
      </w:pPr>
      <w:r>
        <w:rPr>
          <w:rStyle w:val="29"/>
          <w:rFonts w:hint="eastAsia"/>
          <w:color w:val="auto"/>
          <w:highlight w:val="none"/>
          <w:lang w:val="en-US" w:eastAsia="zh-CN"/>
        </w:rPr>
        <w:t>4.</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应对</w:t>
      </w:r>
      <w:r>
        <w:rPr>
          <w:rFonts w:hint="eastAsia" w:cs="仿宋_GB2312"/>
          <w:color w:val="auto"/>
          <w:sz w:val="32"/>
          <w:szCs w:val="32"/>
          <w:highlight w:val="none"/>
          <w:lang w:eastAsia="zh-CN"/>
        </w:rPr>
        <w:t>委托方</w:t>
      </w:r>
      <w:r>
        <w:rPr>
          <w:rFonts w:ascii="Times New Roman" w:hAnsi="Times New Roman" w:eastAsia="仿宋_GB2312" w:cs="仿宋_GB2312"/>
          <w:color w:val="auto"/>
          <w:sz w:val="32"/>
          <w:szCs w:val="32"/>
          <w:highlight w:val="none"/>
        </w:rPr>
        <w:t>的总体需求进行评估后，按合同及蓝图方案进行流程的设计开发；</w:t>
      </w:r>
      <w:r>
        <w:rPr>
          <w:rFonts w:hint="eastAsia" w:cs="仿宋_GB2312"/>
          <w:color w:val="auto"/>
          <w:sz w:val="32"/>
          <w:szCs w:val="32"/>
          <w:highlight w:val="none"/>
          <w:lang w:eastAsia="zh-CN"/>
        </w:rPr>
        <w:t>委托方</w:t>
      </w:r>
      <w:r>
        <w:rPr>
          <w:rFonts w:ascii="Times New Roman" w:hAnsi="Times New Roman" w:eastAsia="仿宋_GB2312" w:cs="仿宋_GB2312"/>
          <w:color w:val="auto"/>
          <w:sz w:val="32"/>
          <w:szCs w:val="32"/>
          <w:highlight w:val="none"/>
        </w:rPr>
        <w:t>技术人员自行配置其他流程过程中遇到问题，</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承诺无额外费用协助开发实现。</w:t>
      </w:r>
      <w:r>
        <w:rPr>
          <w:rFonts w:ascii="Times New Roman" w:hAnsi="Times New Roman" w:eastAsia="仿宋_GB2312" w:cs="仿宋_GB2312"/>
          <w:color w:val="FF0000"/>
          <w:sz w:val="32"/>
          <w:szCs w:val="32"/>
          <w:highlight w:val="none"/>
        </w:rPr>
        <w:t>需提供相关承诺书（格式自拟），无承诺函或承诺内容不符合上述要求按扣分处理。</w:t>
      </w:r>
    </w:p>
    <w:p w14:paraId="6FFF2AA9">
      <w:pPr>
        <w:pStyle w:val="4"/>
        <w:numPr>
          <w:ilvl w:val="0"/>
          <w:numId w:val="0"/>
        </w:numPr>
        <w:topLinePunct w:val="0"/>
        <w:ind w:left="0" w:leftChars="0" w:firstLine="640"/>
        <w:rPr>
          <w:rFonts w:hint="eastAsia" w:ascii="Times New Roman" w:hAnsi="Times New Roman"/>
          <w:b/>
          <w:bCs/>
          <w:color w:val="auto"/>
          <w:highlight w:val="none"/>
          <w:lang w:eastAsia="zh-CN"/>
        </w:rPr>
      </w:pPr>
      <w:r>
        <w:rPr>
          <w:rFonts w:hint="eastAsia" w:ascii="Times New Roman" w:hAnsi="Times New Roman"/>
          <w:b/>
          <w:bCs/>
          <w:color w:val="auto"/>
          <w:highlight w:val="none"/>
          <w:lang w:eastAsia="zh-CN"/>
        </w:rPr>
        <w:t>（</w:t>
      </w:r>
      <w:r>
        <w:rPr>
          <w:rFonts w:hint="eastAsia" w:ascii="Times New Roman" w:hAnsi="Times New Roman"/>
          <w:b/>
          <w:bCs/>
          <w:color w:val="auto"/>
          <w:highlight w:val="none"/>
          <w:lang w:val="en-US" w:eastAsia="zh-CN"/>
        </w:rPr>
        <w:t>二</w:t>
      </w:r>
      <w:r>
        <w:rPr>
          <w:rFonts w:hint="eastAsia" w:ascii="Times New Roman" w:hAnsi="Times New Roman"/>
          <w:b/>
          <w:bCs/>
          <w:color w:val="auto"/>
          <w:highlight w:val="none"/>
          <w:lang w:eastAsia="zh-CN"/>
        </w:rPr>
        <w:t>）售后技术支持服务</w:t>
      </w:r>
    </w:p>
    <w:p w14:paraId="65E7A9F9">
      <w:pPr>
        <w:pStyle w:val="14"/>
        <w:numPr>
          <w:ilvl w:val="0"/>
          <w:numId w:val="0"/>
        </w:numPr>
        <w:ind w:left="0" w:leftChars="0" w:firstLine="616"/>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eastAsia="zh-CN"/>
        </w:rPr>
        <w:t>1.</w:t>
      </w:r>
      <w:r>
        <w:rPr>
          <w:rFonts w:hint="eastAsia" w:ascii="仿宋" w:hAnsi="仿宋" w:eastAsia="仿宋" w:cs="仿宋"/>
          <w:color w:val="auto"/>
          <w:spacing w:val="-6"/>
          <w:sz w:val="32"/>
          <w:szCs w:val="32"/>
          <w:highlight w:val="none"/>
          <w:lang w:eastAsia="zh-CN"/>
        </w:rPr>
        <w:t xml:space="preserve"> </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应在系统</w:t>
      </w:r>
      <w:r>
        <w:rPr>
          <w:rFonts w:hint="eastAsia" w:cs="仿宋_GB2312"/>
          <w:color w:val="auto"/>
          <w:sz w:val="32"/>
          <w:szCs w:val="32"/>
          <w:highlight w:val="none"/>
          <w:lang w:val="en-US" w:eastAsia="zh-CN"/>
        </w:rPr>
        <w:t>竣工</w:t>
      </w:r>
      <w:r>
        <w:rPr>
          <w:rFonts w:ascii="Times New Roman" w:hAnsi="Times New Roman" w:eastAsia="仿宋_GB2312" w:cs="仿宋_GB2312"/>
          <w:color w:val="auto"/>
          <w:sz w:val="32"/>
          <w:szCs w:val="32"/>
          <w:highlight w:val="none"/>
        </w:rPr>
        <w:t>验收后向</w:t>
      </w:r>
      <w:r>
        <w:rPr>
          <w:rFonts w:hint="eastAsia" w:cs="仿宋_GB2312"/>
          <w:color w:val="auto"/>
          <w:sz w:val="32"/>
          <w:szCs w:val="32"/>
          <w:highlight w:val="none"/>
          <w:lang w:eastAsia="zh-CN"/>
        </w:rPr>
        <w:t>委托方</w:t>
      </w:r>
      <w:r>
        <w:rPr>
          <w:rFonts w:ascii="Times New Roman" w:hAnsi="Times New Roman" w:eastAsia="仿宋_GB2312" w:cs="仿宋_GB2312"/>
          <w:color w:val="auto"/>
          <w:sz w:val="32"/>
          <w:szCs w:val="32"/>
          <w:highlight w:val="none"/>
        </w:rPr>
        <w:t>提供不少于 1 年</w:t>
      </w:r>
      <w:r>
        <w:rPr>
          <w:rFonts w:hint="eastAsia" w:ascii="Times New Roman" w:hAnsi="Times New Roman" w:cs="仿宋_GB2312"/>
          <w:color w:val="auto"/>
          <w:sz w:val="32"/>
          <w:szCs w:val="32"/>
          <w:highlight w:val="none"/>
          <w:lang w:val="en-US" w:eastAsia="zh-CN"/>
        </w:rPr>
        <w:t>的</w:t>
      </w:r>
      <w:r>
        <w:rPr>
          <w:rFonts w:ascii="Times New Roman" w:hAnsi="Times New Roman" w:eastAsia="仿宋_GB2312" w:cs="仿宋_GB2312"/>
          <w:color w:val="auto"/>
          <w:sz w:val="32"/>
          <w:szCs w:val="32"/>
          <w:highlight w:val="none"/>
        </w:rPr>
        <w:t>免费技术维护、免费版本升级响应，响应方式包括提供免费的电话支持、在线远程</w:t>
      </w:r>
      <w:r>
        <w:rPr>
          <w:rFonts w:hint="eastAsia" w:cs="仿宋_GB2312"/>
          <w:color w:val="auto"/>
          <w:sz w:val="32"/>
          <w:szCs w:val="32"/>
          <w:highlight w:val="none"/>
          <w:lang w:eastAsia="zh-CN"/>
        </w:rPr>
        <w:t>登录</w:t>
      </w:r>
      <w:r>
        <w:rPr>
          <w:rFonts w:ascii="Times New Roman" w:hAnsi="Times New Roman" w:eastAsia="仿宋_GB2312" w:cs="仿宋_GB2312"/>
          <w:color w:val="auto"/>
          <w:sz w:val="32"/>
          <w:szCs w:val="32"/>
          <w:highlight w:val="none"/>
        </w:rPr>
        <w:t>维护、邮件技术支持服务、系统重装和数据备份及恢复，版本升级服务支持，系统迁移时免费提供系统所需的全部授权。</w:t>
      </w:r>
    </w:p>
    <w:p w14:paraId="2F22CC38">
      <w:pPr>
        <w:pStyle w:val="14"/>
        <w:numPr>
          <w:ilvl w:val="0"/>
          <w:numId w:val="0"/>
        </w:numPr>
        <w:ind w:left="0" w:leftChars="0" w:firstLine="616"/>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免费运维期届满后，后续年度运维具体服务内容、服务标准及费用支付方式由双方另行协商签订运维服务协议。</w:t>
      </w:r>
    </w:p>
    <w:p w14:paraId="53163EEC">
      <w:pPr>
        <w:pStyle w:val="14"/>
        <w:numPr>
          <w:ilvl w:val="0"/>
          <w:numId w:val="0"/>
        </w:numPr>
        <w:ind w:left="0" w:leftChars="0" w:firstLine="616"/>
        <w:rPr>
          <w:rFonts w:ascii="Times New Roman" w:hAnsi="Times New Roman" w:eastAsia="仿宋_GB2312" w:cs="仿宋_GB2312"/>
          <w:b w:val="0"/>
          <w:color w:val="auto"/>
          <w:sz w:val="32"/>
          <w:szCs w:val="32"/>
          <w:highlight w:val="none"/>
        </w:rPr>
      </w:pPr>
      <w:r>
        <w:rPr>
          <w:rFonts w:hint="eastAsia" w:cs="仿宋_GB2312"/>
          <w:color w:val="auto"/>
          <w:sz w:val="32"/>
          <w:szCs w:val="32"/>
          <w:highlight w:val="none"/>
          <w:lang w:eastAsia="zh-CN"/>
        </w:rPr>
        <w:t>2.</w:t>
      </w:r>
      <w:r>
        <w:rPr>
          <w:rFonts w:hint="eastAsia" w:ascii="仿宋" w:hAnsi="仿宋" w:eastAsia="仿宋" w:cs="仿宋"/>
          <w:color w:val="auto"/>
          <w:spacing w:val="-6"/>
          <w:sz w:val="32"/>
          <w:szCs w:val="32"/>
          <w:highlight w:val="none"/>
          <w:lang w:eastAsia="zh-CN"/>
        </w:rPr>
        <w:t xml:space="preserve"> </w:t>
      </w:r>
      <w:r>
        <w:rPr>
          <w:rFonts w:ascii="Times New Roman" w:hAnsi="Times New Roman" w:eastAsia="仿宋_GB2312" w:cs="仿宋_GB2312"/>
          <w:color w:val="auto"/>
          <w:sz w:val="32"/>
          <w:szCs w:val="32"/>
          <w:highlight w:val="none"/>
        </w:rPr>
        <w:t>对于OA系统及涉及OA相关应用（操作系统、数据库、中间件等）出现的中高危安全漏洞，专人跟进修复进度，保证系统安全。免费提供系统更新补丁（系统更新补丁和安全漏洞修复补丁）。</w:t>
      </w:r>
    </w:p>
    <w:p w14:paraId="7CE884D7">
      <w:pPr>
        <w:pStyle w:val="14"/>
        <w:numPr>
          <w:ilvl w:val="0"/>
          <w:numId w:val="0"/>
        </w:numPr>
        <w:ind w:left="0" w:leftChars="0" w:firstLine="616"/>
        <w:rPr>
          <w:rFonts w:ascii="Times New Roman" w:hAnsi="Times New Roman" w:eastAsia="仿宋_GB2312" w:cs="仿宋_GB2312"/>
          <w:b w:val="0"/>
          <w:color w:val="auto"/>
          <w:sz w:val="32"/>
          <w:szCs w:val="32"/>
          <w:highlight w:val="none"/>
        </w:rPr>
      </w:pPr>
      <w:r>
        <w:rPr>
          <w:rFonts w:hint="eastAsia" w:cs="仿宋_GB2312"/>
          <w:color w:val="auto"/>
          <w:sz w:val="32"/>
          <w:szCs w:val="32"/>
          <w:highlight w:val="none"/>
          <w:lang w:eastAsia="zh-CN"/>
        </w:rPr>
        <w:t>3.</w:t>
      </w:r>
      <w:r>
        <w:rPr>
          <w:rFonts w:hint="eastAsia" w:ascii="仿宋" w:hAnsi="仿宋" w:eastAsia="仿宋" w:cs="仿宋"/>
          <w:color w:val="auto"/>
          <w:spacing w:val="-6"/>
          <w:sz w:val="32"/>
          <w:szCs w:val="32"/>
          <w:highlight w:val="none"/>
          <w:lang w:eastAsia="zh-CN"/>
        </w:rPr>
        <w:t xml:space="preserve"> </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在服务期间内免费指导</w:t>
      </w:r>
      <w:r>
        <w:rPr>
          <w:rFonts w:hint="eastAsia" w:cs="仿宋_GB2312"/>
          <w:color w:val="auto"/>
          <w:sz w:val="32"/>
          <w:szCs w:val="32"/>
          <w:highlight w:val="none"/>
          <w:lang w:eastAsia="zh-CN"/>
        </w:rPr>
        <w:t>委托方</w:t>
      </w:r>
      <w:r>
        <w:rPr>
          <w:rFonts w:ascii="Times New Roman" w:hAnsi="Times New Roman" w:eastAsia="仿宋_GB2312" w:cs="仿宋_GB2312"/>
          <w:color w:val="auto"/>
          <w:sz w:val="32"/>
          <w:szCs w:val="32"/>
          <w:highlight w:val="none"/>
        </w:rPr>
        <w:t>系统管理员进行系统规划、定制和实施，以便更好地发挥系统功能优势和特点。协助系统管理员诊断各种故障，制定维护和故障处理方法，协调并解决系统日常维护及管理期间出现的相关问题。</w:t>
      </w:r>
    </w:p>
    <w:p w14:paraId="7A1F852E">
      <w:pPr>
        <w:pStyle w:val="14"/>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响应时间：</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6"/>
        <w:gridCol w:w="2345"/>
      </w:tblGrid>
      <w:tr w14:paraId="5ED0B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jc w:val="center"/>
        </w:trPr>
        <w:tc>
          <w:tcPr>
            <w:tcW w:w="0" w:type="auto"/>
            <w:vAlign w:val="center"/>
          </w:tcPr>
          <w:p w14:paraId="3933AEC6">
            <w:pPr>
              <w:spacing w:before="0" w:after="0" w:line="360" w:lineRule="auto"/>
              <w:ind w:firstLine="422"/>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服务名称</w:t>
            </w:r>
          </w:p>
        </w:tc>
        <w:tc>
          <w:tcPr>
            <w:tcW w:w="2345" w:type="dxa"/>
            <w:vAlign w:val="center"/>
          </w:tcPr>
          <w:p w14:paraId="1F8DCF1E">
            <w:pPr>
              <w:spacing w:before="0" w:after="0" w:line="360" w:lineRule="auto"/>
              <w:ind w:firstLine="420"/>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响应时间</w:t>
            </w:r>
          </w:p>
        </w:tc>
      </w:tr>
      <w:tr w14:paraId="2E42C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483E4F14">
            <w:pPr>
              <w:spacing w:before="0" w:after="0" w:line="360" w:lineRule="auto"/>
              <w:ind w:firstLine="420"/>
              <w:jc w:val="center"/>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OA流程调整</w:t>
            </w:r>
          </w:p>
        </w:tc>
        <w:tc>
          <w:tcPr>
            <w:tcW w:w="2345" w:type="dxa"/>
            <w:vAlign w:val="center"/>
          </w:tcPr>
          <w:p w14:paraId="00228153">
            <w:pPr>
              <w:spacing w:before="0" w:after="0" w:line="360" w:lineRule="auto"/>
              <w:ind w:firstLine="420"/>
              <w:jc w:val="center"/>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30分钟内</w:t>
            </w:r>
          </w:p>
        </w:tc>
      </w:tr>
      <w:tr w14:paraId="36ED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15B3C822">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电话支持</w:t>
            </w:r>
          </w:p>
        </w:tc>
        <w:tc>
          <w:tcPr>
            <w:tcW w:w="2345" w:type="dxa"/>
            <w:vAlign w:val="center"/>
          </w:tcPr>
          <w:p w14:paraId="4DA61F3A">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小时内</w:t>
            </w:r>
          </w:p>
        </w:tc>
      </w:tr>
      <w:tr w14:paraId="5586F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24E865D2">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在线远程</w:t>
            </w:r>
            <w:r>
              <w:rPr>
                <w:rFonts w:hint="eastAsia" w:ascii="仿宋_GB2312" w:hAnsi="仿宋_GB2312" w:eastAsia="仿宋_GB2312" w:cs="仿宋_GB2312"/>
                <w:color w:val="auto"/>
                <w:sz w:val="32"/>
                <w:szCs w:val="32"/>
                <w:highlight w:val="none"/>
                <w:lang w:eastAsia="zh-CN"/>
              </w:rPr>
              <w:t>登录</w:t>
            </w:r>
            <w:r>
              <w:rPr>
                <w:rFonts w:hint="eastAsia" w:ascii="仿宋_GB2312" w:hAnsi="仿宋_GB2312" w:eastAsia="仿宋_GB2312" w:cs="仿宋_GB2312"/>
                <w:color w:val="auto"/>
                <w:sz w:val="32"/>
                <w:szCs w:val="32"/>
                <w:highlight w:val="none"/>
              </w:rPr>
              <w:t>维护</w:t>
            </w:r>
          </w:p>
        </w:tc>
        <w:tc>
          <w:tcPr>
            <w:tcW w:w="2345" w:type="dxa"/>
            <w:vAlign w:val="center"/>
          </w:tcPr>
          <w:p w14:paraId="3C8DC369">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小时内</w:t>
            </w:r>
          </w:p>
        </w:tc>
      </w:tr>
      <w:tr w14:paraId="6A2B9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41B1A751">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邮件服务</w:t>
            </w:r>
          </w:p>
        </w:tc>
        <w:tc>
          <w:tcPr>
            <w:tcW w:w="2345" w:type="dxa"/>
            <w:vAlign w:val="center"/>
          </w:tcPr>
          <w:p w14:paraId="1EB01CD6">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2小时内</w:t>
            </w:r>
          </w:p>
        </w:tc>
      </w:tr>
      <w:tr w14:paraId="46270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1EAD8173">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系统重装</w:t>
            </w:r>
          </w:p>
        </w:tc>
        <w:tc>
          <w:tcPr>
            <w:tcW w:w="2345" w:type="dxa"/>
            <w:vAlign w:val="center"/>
          </w:tcPr>
          <w:p w14:paraId="1CBF5F63">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4小时内</w:t>
            </w:r>
          </w:p>
        </w:tc>
      </w:tr>
      <w:tr w14:paraId="48BE1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00150F84">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恢复支持</w:t>
            </w:r>
          </w:p>
        </w:tc>
        <w:tc>
          <w:tcPr>
            <w:tcW w:w="2345" w:type="dxa"/>
            <w:vAlign w:val="center"/>
          </w:tcPr>
          <w:p w14:paraId="06A2A945">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4小时内</w:t>
            </w:r>
          </w:p>
        </w:tc>
      </w:tr>
      <w:tr w14:paraId="2A25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1313B5AA">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升级服务支持</w:t>
            </w:r>
          </w:p>
        </w:tc>
        <w:tc>
          <w:tcPr>
            <w:tcW w:w="2345" w:type="dxa"/>
            <w:vAlign w:val="center"/>
          </w:tcPr>
          <w:p w14:paraId="5C70FCD8">
            <w:pPr>
              <w:spacing w:before="0" w:after="0" w:line="360" w:lineRule="auto"/>
              <w:ind w:firstLine="42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4小时内</w:t>
            </w:r>
          </w:p>
        </w:tc>
      </w:tr>
    </w:tbl>
    <w:p w14:paraId="68191CFF">
      <w:pPr>
        <w:spacing w:before="0" w:after="0" w:line="360" w:lineRule="auto"/>
        <w:ind w:left="0" w:firstLine="420"/>
        <w:rPr>
          <w:rFonts w:hint="eastAsia" w:ascii="仿宋_GB2312" w:hAnsi="仿宋_GB2312" w:eastAsia="仿宋_GB2312" w:cs="仿宋_GB2312"/>
          <w:color w:val="auto"/>
          <w:sz w:val="32"/>
          <w:szCs w:val="32"/>
          <w:highlight w:val="none"/>
        </w:rPr>
      </w:pPr>
    </w:p>
    <w:p w14:paraId="65EEBE8E">
      <w:pPr>
        <w:pStyle w:val="14"/>
        <w:numPr>
          <w:ilvl w:val="0"/>
          <w:numId w:val="0"/>
        </w:numPr>
        <w:ind w:left="0" w:leftChars="0" w:firstLine="616"/>
        <w:rPr>
          <w:rFonts w:ascii="Times New Roman" w:hAnsi="Times New Roman" w:eastAsia="仿宋_GB2312" w:cs="仿宋_GB2312"/>
          <w:b w:val="0"/>
          <w:color w:val="auto"/>
          <w:sz w:val="32"/>
          <w:szCs w:val="32"/>
          <w:highlight w:val="none"/>
        </w:rPr>
      </w:pPr>
      <w:r>
        <w:rPr>
          <w:rFonts w:hint="eastAsia" w:cs="仿宋_GB2312"/>
          <w:color w:val="auto"/>
          <w:sz w:val="32"/>
          <w:szCs w:val="32"/>
          <w:highlight w:val="none"/>
          <w:lang w:eastAsia="zh-CN"/>
        </w:rPr>
        <w:t>4.</w:t>
      </w:r>
      <w:r>
        <w:rPr>
          <w:rFonts w:hint="eastAsia" w:ascii="仿宋" w:hAnsi="仿宋" w:eastAsia="仿宋" w:cs="仿宋"/>
          <w:color w:val="auto"/>
          <w:spacing w:val="-6"/>
          <w:sz w:val="32"/>
          <w:szCs w:val="32"/>
          <w:highlight w:val="none"/>
          <w:lang w:eastAsia="zh-CN"/>
        </w:rPr>
        <w:t xml:space="preserve"> </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对</w:t>
      </w:r>
      <w:r>
        <w:rPr>
          <w:rFonts w:hint="eastAsia" w:cs="仿宋_GB2312"/>
          <w:color w:val="auto"/>
          <w:sz w:val="32"/>
          <w:szCs w:val="32"/>
          <w:highlight w:val="none"/>
          <w:lang w:eastAsia="zh-CN"/>
        </w:rPr>
        <w:t>委托方</w:t>
      </w:r>
      <w:r>
        <w:rPr>
          <w:rFonts w:ascii="Times New Roman" w:hAnsi="Times New Roman" w:eastAsia="仿宋_GB2312" w:cs="仿宋_GB2312"/>
          <w:color w:val="auto"/>
          <w:sz w:val="32"/>
          <w:szCs w:val="32"/>
          <w:highlight w:val="none"/>
        </w:rPr>
        <w:t>在OA系统使用中遇到的系统安全问题，服务期内应提供免费解决方案。</w:t>
      </w:r>
    </w:p>
    <w:p w14:paraId="6998D9E4">
      <w:pPr>
        <w:pStyle w:val="4"/>
        <w:numPr>
          <w:ilvl w:val="0"/>
          <w:numId w:val="0"/>
        </w:numPr>
        <w:topLinePunct w:val="0"/>
        <w:ind w:left="0" w:leftChars="0" w:firstLine="640"/>
        <w:rPr>
          <w:rFonts w:hint="eastAsia" w:ascii="Times New Roman" w:hAnsi="Times New Roman"/>
          <w:b/>
          <w:bCs/>
          <w:color w:val="auto"/>
          <w:highlight w:val="none"/>
          <w:lang w:eastAsia="zh-CN"/>
        </w:rPr>
      </w:pPr>
      <w:r>
        <w:rPr>
          <w:rFonts w:hint="eastAsia" w:ascii="Times New Roman" w:hAnsi="Times New Roman"/>
          <w:b/>
          <w:bCs/>
          <w:color w:val="auto"/>
          <w:highlight w:val="none"/>
          <w:lang w:eastAsia="zh-CN"/>
        </w:rPr>
        <w:t>（</w:t>
      </w:r>
      <w:r>
        <w:rPr>
          <w:rFonts w:hint="eastAsia" w:ascii="Times New Roman" w:hAnsi="Times New Roman"/>
          <w:b/>
          <w:bCs/>
          <w:color w:val="auto"/>
          <w:highlight w:val="none"/>
          <w:lang w:val="en-US" w:eastAsia="zh-CN"/>
        </w:rPr>
        <w:t>三</w:t>
      </w:r>
      <w:r>
        <w:rPr>
          <w:rFonts w:hint="eastAsia" w:ascii="Times New Roman" w:hAnsi="Times New Roman"/>
          <w:b/>
          <w:bCs/>
          <w:color w:val="auto"/>
          <w:highlight w:val="none"/>
          <w:lang w:eastAsia="zh-CN"/>
        </w:rPr>
        <w:t>）培训服务</w:t>
      </w:r>
    </w:p>
    <w:p w14:paraId="4F9AF25D">
      <w:pPr>
        <w:pStyle w:val="14"/>
        <w:numPr>
          <w:ilvl w:val="0"/>
          <w:numId w:val="0"/>
        </w:numPr>
        <w:ind w:left="0" w:leftChars="0" w:firstLine="616"/>
        <w:rPr>
          <w:rFonts w:ascii="Times New Roman" w:hAnsi="Times New Roman" w:eastAsia="仿宋_GB2312" w:cs="仿宋_GB2312"/>
          <w:b w:val="0"/>
          <w:color w:val="auto"/>
          <w:sz w:val="32"/>
          <w:szCs w:val="32"/>
          <w:highlight w:val="none"/>
        </w:rPr>
      </w:pPr>
      <w:r>
        <w:rPr>
          <w:rFonts w:hint="eastAsia" w:cs="仿宋_GB2312"/>
          <w:color w:val="auto"/>
          <w:sz w:val="32"/>
          <w:szCs w:val="32"/>
          <w:highlight w:val="none"/>
          <w:lang w:eastAsia="zh-CN"/>
        </w:rPr>
        <w:t>1.</w:t>
      </w:r>
      <w:r>
        <w:rPr>
          <w:rFonts w:hint="eastAsia" w:ascii="仿宋" w:hAnsi="仿宋" w:eastAsia="仿宋" w:cs="仿宋"/>
          <w:color w:val="auto"/>
          <w:spacing w:val="-6"/>
          <w:sz w:val="32"/>
          <w:szCs w:val="32"/>
          <w:highlight w:val="none"/>
          <w:lang w:eastAsia="zh-CN"/>
        </w:rPr>
        <w:t xml:space="preserve"> </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应免费提供</w:t>
      </w:r>
      <w:r>
        <w:rPr>
          <w:rFonts w:hint="eastAsia" w:cs="仿宋_GB2312"/>
          <w:color w:val="auto"/>
          <w:sz w:val="32"/>
          <w:szCs w:val="32"/>
          <w:highlight w:val="none"/>
          <w:lang w:eastAsia="zh-CN"/>
        </w:rPr>
        <w:t>委托方</w:t>
      </w:r>
      <w:r>
        <w:rPr>
          <w:rFonts w:ascii="Times New Roman" w:hAnsi="Times New Roman" w:eastAsia="仿宋_GB2312" w:cs="仿宋_GB2312"/>
          <w:color w:val="auto"/>
          <w:sz w:val="32"/>
          <w:szCs w:val="32"/>
          <w:highlight w:val="none"/>
        </w:rPr>
        <w:t>技术人员和管理人员的技术培训， 培训内容包括两个方面：</w:t>
      </w:r>
    </w:p>
    <w:p w14:paraId="013083CE">
      <w:pPr>
        <w:pStyle w:val="14"/>
        <w:numPr>
          <w:ilvl w:val="0"/>
          <w:numId w:val="0"/>
        </w:numPr>
        <w:ind w:left="0" w:leftChars="0" w:firstLine="616"/>
        <w:rPr>
          <w:rFonts w:hint="eastAsia" w:ascii="仿宋_GB2312" w:hAnsi="仿宋_GB2312" w:eastAsia="仿宋_GB2312" w:cs="仿宋_GB2312"/>
          <w:b w:val="0"/>
          <w:color w:val="auto"/>
          <w:sz w:val="32"/>
          <w:szCs w:val="32"/>
          <w:highlight w:val="none"/>
        </w:rPr>
      </w:pPr>
      <w:r>
        <w:rPr>
          <w:rStyle w:val="29"/>
          <w:rFonts w:hint="eastAsia"/>
          <w:color w:val="auto"/>
          <w:highlight w:val="none"/>
          <w:lang w:eastAsia="zh-CN"/>
        </w:rPr>
        <w:t>（</w:t>
      </w:r>
      <w:r>
        <w:rPr>
          <w:rStyle w:val="29"/>
          <w:rFonts w:hint="eastAsia"/>
          <w:color w:val="auto"/>
          <w:highlight w:val="none"/>
          <w:lang w:val="en-US" w:eastAsia="zh-CN"/>
        </w:rPr>
        <w:t>1</w:t>
      </w:r>
      <w:r>
        <w:rPr>
          <w:rStyle w:val="29"/>
          <w:rFonts w:hint="eastAsia"/>
          <w:color w:val="auto"/>
          <w:highlight w:val="none"/>
          <w:lang w:eastAsia="zh-CN"/>
        </w:rPr>
        <w:t>）</w:t>
      </w:r>
      <w:r>
        <w:rPr>
          <w:rStyle w:val="29"/>
          <w:color w:val="auto"/>
          <w:highlight w:val="none"/>
        </w:rPr>
        <w:t>对</w:t>
      </w:r>
      <w:r>
        <w:rPr>
          <w:rStyle w:val="29"/>
          <w:rFonts w:hint="eastAsia"/>
          <w:color w:val="auto"/>
          <w:highlight w:val="none"/>
          <w:lang w:eastAsia="zh-CN"/>
        </w:rPr>
        <w:t>委托方</w:t>
      </w:r>
      <w:r>
        <w:rPr>
          <w:rStyle w:val="29"/>
          <w:color w:val="auto"/>
          <w:highlight w:val="none"/>
        </w:rPr>
        <w:t>技术人员进行系统专业培训， 地点应在</w:t>
      </w:r>
      <w:r>
        <w:rPr>
          <w:rStyle w:val="29"/>
          <w:rFonts w:hint="eastAsia"/>
          <w:color w:val="auto"/>
          <w:highlight w:val="none"/>
          <w:lang w:eastAsia="zh-CN"/>
        </w:rPr>
        <w:t>委托方</w:t>
      </w:r>
      <w:r>
        <w:rPr>
          <w:rStyle w:val="29"/>
          <w:color w:val="auto"/>
          <w:highlight w:val="none"/>
        </w:rPr>
        <w:t>指定的地点进行培训</w:t>
      </w:r>
      <w:r>
        <w:rPr>
          <w:rFonts w:ascii="Times New Roman" w:hAnsi="Times New Roman" w:eastAsia="仿宋_GB2312" w:cs="仿宋_GB2312"/>
          <w:color w:val="auto"/>
          <w:sz w:val="32"/>
          <w:szCs w:val="32"/>
          <w:highlight w:val="none"/>
        </w:rPr>
        <w:t>。指导技术人员如何进行流程实施，系统功能设定及开发，系统开放API接口的对接使用方法，操作维护方法，排除故障及软件结构、定制和升级等各个方面，并提供全套培训教材（文档和视频）和培训课程计划表。</w:t>
      </w:r>
    </w:p>
    <w:p w14:paraId="671B7737">
      <w:pPr>
        <w:pStyle w:val="14"/>
        <w:numPr>
          <w:ilvl w:val="0"/>
          <w:numId w:val="0"/>
        </w:numPr>
        <w:ind w:left="0" w:leftChars="0" w:firstLine="616"/>
        <w:rPr>
          <w:rFonts w:hint="eastAsia" w:ascii="仿宋_GB2312" w:hAnsi="仿宋_GB2312" w:eastAsia="仿宋_GB2312" w:cs="仿宋_GB2312"/>
          <w:b w:val="0"/>
          <w:color w:val="auto"/>
          <w:sz w:val="32"/>
          <w:szCs w:val="32"/>
          <w:highlight w:val="none"/>
        </w:rPr>
      </w:pPr>
      <w:r>
        <w:rPr>
          <w:rStyle w:val="29"/>
          <w:rFonts w:hint="eastAsia"/>
          <w:color w:val="auto"/>
          <w:highlight w:val="none"/>
          <w:lang w:eastAsia="zh-CN"/>
        </w:rPr>
        <w:t>（</w:t>
      </w:r>
      <w:r>
        <w:rPr>
          <w:rStyle w:val="29"/>
          <w:rFonts w:hint="eastAsia"/>
          <w:color w:val="auto"/>
          <w:highlight w:val="none"/>
          <w:lang w:val="en-US" w:eastAsia="zh-CN"/>
        </w:rPr>
        <w:t>2</w:t>
      </w:r>
      <w:r>
        <w:rPr>
          <w:rStyle w:val="29"/>
          <w:rFonts w:hint="eastAsia"/>
          <w:color w:val="auto"/>
          <w:highlight w:val="none"/>
          <w:lang w:eastAsia="zh-CN"/>
        </w:rPr>
        <w:t>）受托方</w:t>
      </w:r>
      <w:r>
        <w:rPr>
          <w:rStyle w:val="29"/>
          <w:color w:val="auto"/>
          <w:highlight w:val="none"/>
        </w:rPr>
        <w:t>还要对</w:t>
      </w:r>
      <w:r>
        <w:rPr>
          <w:rStyle w:val="29"/>
          <w:rFonts w:hint="eastAsia"/>
          <w:color w:val="auto"/>
          <w:highlight w:val="none"/>
          <w:lang w:eastAsia="zh-CN"/>
        </w:rPr>
        <w:t>委托方</w:t>
      </w:r>
      <w:r>
        <w:rPr>
          <w:rStyle w:val="29"/>
          <w:color w:val="auto"/>
          <w:highlight w:val="none"/>
        </w:rPr>
        <w:t>所属全体系统使用者进行系统使用培训，根据不同的角色提供分层次的培训内容</w:t>
      </w:r>
      <w:r>
        <w:rPr>
          <w:rFonts w:ascii="Times New Roman" w:hAnsi="Times New Roman" w:eastAsia="仿宋_GB2312" w:cs="仿宋_GB2312"/>
          <w:color w:val="auto"/>
          <w:sz w:val="32"/>
          <w:szCs w:val="32"/>
          <w:highlight w:val="none"/>
        </w:rPr>
        <w:t>。培训分为现场培训和远程视频培训两种形式，培训次数由</w:t>
      </w:r>
      <w:r>
        <w:rPr>
          <w:rFonts w:hint="eastAsia" w:cs="仿宋_GB2312"/>
          <w:color w:val="auto"/>
          <w:sz w:val="32"/>
          <w:szCs w:val="32"/>
          <w:highlight w:val="none"/>
          <w:lang w:eastAsia="zh-CN"/>
        </w:rPr>
        <w:t>委托方</w:t>
      </w:r>
      <w:r>
        <w:rPr>
          <w:rFonts w:ascii="Times New Roman" w:hAnsi="Times New Roman" w:eastAsia="仿宋_GB2312" w:cs="仿宋_GB2312"/>
          <w:color w:val="auto"/>
          <w:sz w:val="32"/>
          <w:szCs w:val="32"/>
          <w:highlight w:val="none"/>
        </w:rPr>
        <w:t>视用户实际的使用情况可以要求</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适当增加培训次数。</w:t>
      </w:r>
    </w:p>
    <w:p w14:paraId="3E831AB9">
      <w:pPr>
        <w:pStyle w:val="14"/>
        <w:numPr>
          <w:ilvl w:val="0"/>
          <w:numId w:val="0"/>
        </w:numPr>
        <w:ind w:left="0" w:leftChars="0" w:firstLine="616"/>
        <w:rPr>
          <w:rFonts w:ascii="Times New Roman" w:hAnsi="Times New Roman" w:eastAsia="仿宋_GB2312" w:cs="仿宋_GB2312"/>
          <w:b w:val="0"/>
          <w:color w:val="auto"/>
          <w:sz w:val="32"/>
          <w:szCs w:val="32"/>
          <w:highlight w:val="none"/>
        </w:rPr>
      </w:pPr>
      <w:r>
        <w:rPr>
          <w:rFonts w:hint="eastAsia" w:cs="仿宋_GB2312"/>
          <w:color w:val="auto"/>
          <w:sz w:val="32"/>
          <w:szCs w:val="32"/>
          <w:highlight w:val="none"/>
          <w:lang w:val="en-US" w:eastAsia="zh-CN"/>
        </w:rPr>
        <w:t>2.</w:t>
      </w:r>
      <w:r>
        <w:rPr>
          <w:rFonts w:ascii="Times New Roman" w:hAnsi="Times New Roman" w:eastAsia="仿宋_GB2312" w:cs="仿宋_GB2312"/>
          <w:color w:val="auto"/>
          <w:sz w:val="32"/>
          <w:szCs w:val="32"/>
          <w:highlight w:val="none"/>
        </w:rPr>
        <w:t>培训时</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应提供系统的指导和使用说明手册以及视频文件教程，要求对各类培训对象编写不同的培训教材。</w:t>
      </w:r>
    </w:p>
    <w:p w14:paraId="703CC05A">
      <w:pPr>
        <w:pStyle w:val="14"/>
        <w:numPr>
          <w:ilvl w:val="0"/>
          <w:numId w:val="0"/>
        </w:numPr>
        <w:ind w:left="0" w:leftChars="0" w:firstLine="616"/>
        <w:rPr>
          <w:rFonts w:ascii="Times New Roman" w:hAnsi="Times New Roman" w:eastAsia="仿宋_GB2312" w:cs="仿宋_GB2312"/>
          <w:b w:val="0"/>
          <w:color w:val="auto"/>
          <w:sz w:val="32"/>
          <w:szCs w:val="32"/>
          <w:highlight w:val="none"/>
        </w:rPr>
      </w:pPr>
      <w:r>
        <w:rPr>
          <w:rFonts w:hint="eastAsia" w:cs="仿宋_GB2312"/>
          <w:color w:val="auto"/>
          <w:sz w:val="32"/>
          <w:szCs w:val="32"/>
          <w:highlight w:val="none"/>
          <w:lang w:eastAsia="zh-CN"/>
        </w:rPr>
        <w:t>3.</w:t>
      </w:r>
      <w:r>
        <w:rPr>
          <w:rFonts w:hint="eastAsia" w:ascii="仿宋" w:hAnsi="仿宋" w:eastAsia="仿宋" w:cs="仿宋"/>
          <w:color w:val="auto"/>
          <w:spacing w:val="-6"/>
          <w:sz w:val="32"/>
          <w:szCs w:val="32"/>
          <w:highlight w:val="none"/>
          <w:lang w:eastAsia="zh-CN"/>
        </w:rPr>
        <w:t xml:space="preserve"> </w:t>
      </w:r>
      <w:r>
        <w:rPr>
          <w:rFonts w:ascii="Times New Roman" w:hAnsi="Times New Roman" w:eastAsia="仿宋_GB2312" w:cs="仿宋_GB2312"/>
          <w:color w:val="auto"/>
          <w:sz w:val="32"/>
          <w:szCs w:val="32"/>
          <w:highlight w:val="none"/>
        </w:rPr>
        <w:t>保证受训人员经过培训后，应能熟练掌握和使用系统的全部功能和操作，能够独立承担和完成相应角色的流程办理与系统功能的使用。</w:t>
      </w:r>
    </w:p>
    <w:p w14:paraId="5EA85DAA">
      <w:pPr>
        <w:pStyle w:val="4"/>
        <w:numPr>
          <w:ilvl w:val="0"/>
          <w:numId w:val="0"/>
        </w:numPr>
        <w:topLinePunct w:val="0"/>
        <w:ind w:left="0" w:leftChars="0" w:firstLine="640"/>
        <w:rPr>
          <w:rFonts w:hint="eastAsia" w:ascii="Times New Roman" w:hAnsi="Times New Roman"/>
          <w:b/>
          <w:bCs/>
          <w:color w:val="auto"/>
          <w:highlight w:val="none"/>
          <w:lang w:eastAsia="zh-CN"/>
        </w:rPr>
      </w:pPr>
      <w:r>
        <w:rPr>
          <w:rFonts w:hint="eastAsia" w:ascii="Times New Roman" w:hAnsi="Times New Roman"/>
          <w:b/>
          <w:bCs/>
          <w:color w:val="auto"/>
          <w:highlight w:val="none"/>
          <w:lang w:eastAsia="zh-CN"/>
        </w:rPr>
        <w:t>（</w:t>
      </w:r>
      <w:r>
        <w:rPr>
          <w:rFonts w:hint="eastAsia" w:ascii="Times New Roman" w:hAnsi="Times New Roman"/>
          <w:b/>
          <w:bCs/>
          <w:color w:val="auto"/>
          <w:highlight w:val="none"/>
          <w:lang w:val="en-US" w:eastAsia="zh-CN"/>
        </w:rPr>
        <w:t>四</w:t>
      </w:r>
      <w:r>
        <w:rPr>
          <w:rFonts w:hint="eastAsia" w:ascii="Times New Roman" w:hAnsi="Times New Roman"/>
          <w:b/>
          <w:bCs/>
          <w:color w:val="auto"/>
          <w:highlight w:val="none"/>
          <w:lang w:eastAsia="zh-CN"/>
        </w:rPr>
        <w:t>）提供技术文件</w:t>
      </w:r>
    </w:p>
    <w:p w14:paraId="5D6CCABE">
      <w:pPr>
        <w:pStyle w:val="14"/>
        <w:numPr>
          <w:ilvl w:val="0"/>
          <w:numId w:val="0"/>
        </w:numPr>
        <w:ind w:left="0" w:leftChars="0" w:firstLine="616"/>
        <w:rPr>
          <w:rFonts w:hint="default"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1.正式通过验收的系统软件，包括源代码（定制化开发部分）、软件安装包、授权使用许可等。</w:t>
      </w:r>
    </w:p>
    <w:p w14:paraId="4A86C8FE">
      <w:pPr>
        <w:pStyle w:val="14"/>
        <w:numPr>
          <w:ilvl w:val="0"/>
          <w:numId w:val="0"/>
        </w:numPr>
        <w:ind w:left="0" w:leftChars="0" w:firstLine="616"/>
        <w:rPr>
          <w:rFonts w:hint="eastAsia" w:cs="仿宋_GB2312"/>
          <w:color w:val="auto"/>
          <w:sz w:val="32"/>
          <w:szCs w:val="32"/>
          <w:highlight w:val="none"/>
          <w:lang w:eastAsia="zh-CN"/>
        </w:rPr>
      </w:pPr>
      <w:r>
        <w:rPr>
          <w:rFonts w:hint="eastAsia" w:ascii="Times New Roman" w:hAnsi="Times New Roman" w:cs="仿宋_GB2312"/>
          <w:color w:val="auto"/>
          <w:sz w:val="32"/>
          <w:szCs w:val="32"/>
          <w:highlight w:val="none"/>
          <w:lang w:val="en-US" w:eastAsia="zh-CN"/>
        </w:rPr>
        <w:t>2.项目建设过程全部有关的文档，包括但不限于技术文档、用户使用手册、数据字典、实施报告及测试验收报告等，具体文档清单以集团项目建设工作指引为准。</w:t>
      </w:r>
    </w:p>
    <w:p w14:paraId="29A69C03">
      <w:pPr>
        <w:pStyle w:val="14"/>
        <w:numPr>
          <w:ilvl w:val="0"/>
          <w:numId w:val="0"/>
        </w:numPr>
        <w:ind w:left="0" w:leftChars="0" w:firstLine="616"/>
        <w:rPr>
          <w:rFonts w:ascii="Times New Roman" w:hAnsi="Times New Roman" w:eastAsia="仿宋_GB2312" w:cs="仿宋_GB2312"/>
          <w:b w:val="0"/>
          <w:color w:val="auto"/>
          <w:sz w:val="32"/>
          <w:szCs w:val="32"/>
          <w:highlight w:val="none"/>
        </w:rPr>
      </w:pPr>
      <w:r>
        <w:rPr>
          <w:rFonts w:hint="eastAsia" w:cs="仿宋_GB2312"/>
          <w:color w:val="auto"/>
          <w:sz w:val="32"/>
          <w:szCs w:val="32"/>
          <w:highlight w:val="none"/>
          <w:lang w:val="en-US" w:eastAsia="zh-CN"/>
        </w:rPr>
        <w:t>3</w:t>
      </w:r>
      <w:r>
        <w:rPr>
          <w:rFonts w:hint="eastAsia" w:cs="仿宋_GB2312"/>
          <w:color w:val="auto"/>
          <w:sz w:val="32"/>
          <w:szCs w:val="32"/>
          <w:highlight w:val="none"/>
          <w:lang w:eastAsia="zh-CN"/>
        </w:rPr>
        <w:t>.</w:t>
      </w:r>
      <w:r>
        <w:rPr>
          <w:rFonts w:hint="eastAsia" w:ascii="仿宋" w:hAnsi="仿宋" w:eastAsia="仿宋" w:cs="仿宋"/>
          <w:color w:val="auto"/>
          <w:spacing w:val="-6"/>
          <w:sz w:val="32"/>
          <w:szCs w:val="32"/>
          <w:highlight w:val="none"/>
          <w:lang w:eastAsia="zh-CN"/>
        </w:rPr>
        <w:t xml:space="preserve"> </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应负责在OA系统正式通过验收时将系统的全部有关技术文件、资料及测试、验收报告等文档汇集成册交付</w:t>
      </w:r>
      <w:r>
        <w:rPr>
          <w:rFonts w:hint="eastAsia" w:cs="仿宋_GB2312"/>
          <w:color w:val="auto"/>
          <w:sz w:val="32"/>
          <w:szCs w:val="32"/>
          <w:highlight w:val="none"/>
          <w:lang w:eastAsia="zh-CN"/>
        </w:rPr>
        <w:t>委托方</w:t>
      </w:r>
      <w:r>
        <w:rPr>
          <w:rFonts w:ascii="Times New Roman" w:hAnsi="Times New Roman" w:eastAsia="仿宋_GB2312" w:cs="仿宋_GB2312"/>
          <w:color w:val="auto"/>
          <w:sz w:val="32"/>
          <w:szCs w:val="32"/>
          <w:highlight w:val="none"/>
        </w:rPr>
        <w:t>，并做出向</w:t>
      </w:r>
      <w:r>
        <w:rPr>
          <w:rFonts w:hint="eastAsia" w:cs="仿宋_GB2312"/>
          <w:color w:val="auto"/>
          <w:sz w:val="32"/>
          <w:szCs w:val="32"/>
          <w:highlight w:val="none"/>
          <w:lang w:eastAsia="zh-CN"/>
        </w:rPr>
        <w:t>委托方</w:t>
      </w:r>
      <w:r>
        <w:rPr>
          <w:rFonts w:ascii="Times New Roman" w:hAnsi="Times New Roman" w:eastAsia="仿宋_GB2312" w:cs="仿宋_GB2312"/>
          <w:color w:val="auto"/>
          <w:sz w:val="32"/>
          <w:szCs w:val="32"/>
          <w:highlight w:val="none"/>
        </w:rPr>
        <w:t>进行相关转移的方案和策略。</w:t>
      </w:r>
    </w:p>
    <w:p w14:paraId="2D89E98F">
      <w:pPr>
        <w:pStyle w:val="14"/>
        <w:numPr>
          <w:ilvl w:val="0"/>
          <w:numId w:val="0"/>
        </w:numPr>
        <w:ind w:left="0" w:leftChars="0" w:firstLine="616"/>
        <w:rPr>
          <w:rFonts w:ascii="Times New Roman" w:hAnsi="Times New Roman" w:eastAsia="仿宋_GB2312" w:cs="仿宋_GB2312"/>
          <w:b w:val="0"/>
          <w:color w:val="auto"/>
          <w:sz w:val="32"/>
          <w:szCs w:val="32"/>
          <w:highlight w:val="none"/>
        </w:rPr>
      </w:pPr>
      <w:r>
        <w:rPr>
          <w:rFonts w:hint="eastAsia" w:cs="仿宋_GB2312"/>
          <w:color w:val="auto"/>
          <w:sz w:val="32"/>
          <w:szCs w:val="32"/>
          <w:highlight w:val="none"/>
          <w:lang w:val="en-US" w:eastAsia="zh-CN"/>
        </w:rPr>
        <w:t>4</w:t>
      </w:r>
      <w:r>
        <w:rPr>
          <w:rFonts w:hint="eastAsia" w:cs="仿宋_GB2312"/>
          <w:color w:val="auto"/>
          <w:sz w:val="32"/>
          <w:szCs w:val="32"/>
          <w:highlight w:val="none"/>
          <w:lang w:eastAsia="zh-CN"/>
        </w:rPr>
        <w:t>.</w:t>
      </w:r>
      <w:r>
        <w:rPr>
          <w:rFonts w:hint="eastAsia" w:ascii="仿宋" w:hAnsi="仿宋" w:eastAsia="仿宋" w:cs="仿宋"/>
          <w:color w:val="auto"/>
          <w:spacing w:val="-6"/>
          <w:sz w:val="32"/>
          <w:szCs w:val="32"/>
          <w:highlight w:val="none"/>
          <w:lang w:eastAsia="zh-CN"/>
        </w:rPr>
        <w:t xml:space="preserve"> </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提供的书面技术资料应能满足确保系统安装及正常运行所需的管理、运营及维护有关的全套文件，所有的文件资料必须采用中文书写。</w:t>
      </w:r>
    </w:p>
    <w:p w14:paraId="7ED0E91F">
      <w:pPr>
        <w:pStyle w:val="14"/>
        <w:numPr>
          <w:ilvl w:val="0"/>
          <w:numId w:val="0"/>
        </w:numPr>
        <w:ind w:left="0" w:leftChars="0" w:firstLine="616"/>
        <w:rPr>
          <w:rFonts w:ascii="Times New Roman" w:hAnsi="Times New Roman" w:eastAsia="仿宋_GB2312" w:cs="仿宋_GB2312"/>
          <w:color w:val="auto"/>
          <w:sz w:val="32"/>
          <w:szCs w:val="32"/>
          <w:highlight w:val="none"/>
        </w:rPr>
      </w:pPr>
      <w:r>
        <w:rPr>
          <w:rFonts w:hint="eastAsia" w:cs="仿宋_GB2312"/>
          <w:color w:val="auto"/>
          <w:sz w:val="32"/>
          <w:szCs w:val="32"/>
          <w:highlight w:val="none"/>
          <w:lang w:val="en-US" w:eastAsia="zh-CN"/>
        </w:rPr>
        <w:t>5</w:t>
      </w:r>
      <w:r>
        <w:rPr>
          <w:rFonts w:hint="eastAsia" w:cs="仿宋_GB2312"/>
          <w:color w:val="auto"/>
          <w:sz w:val="32"/>
          <w:szCs w:val="32"/>
          <w:highlight w:val="none"/>
          <w:lang w:eastAsia="zh-CN"/>
        </w:rPr>
        <w:t>.</w:t>
      </w:r>
      <w:r>
        <w:rPr>
          <w:rFonts w:hint="eastAsia" w:ascii="仿宋" w:hAnsi="仿宋" w:eastAsia="仿宋" w:cs="仿宋"/>
          <w:color w:val="auto"/>
          <w:spacing w:val="-6"/>
          <w:sz w:val="32"/>
          <w:szCs w:val="32"/>
          <w:highlight w:val="none"/>
          <w:lang w:eastAsia="zh-CN"/>
        </w:rPr>
        <w:t xml:space="preserve"> </w:t>
      </w:r>
      <w:r>
        <w:rPr>
          <w:rFonts w:hint="eastAsia" w:cs="仿宋_GB2312"/>
          <w:color w:val="auto"/>
          <w:sz w:val="32"/>
          <w:szCs w:val="32"/>
          <w:highlight w:val="none"/>
          <w:lang w:eastAsia="zh-CN"/>
        </w:rPr>
        <w:t>受托方</w:t>
      </w:r>
      <w:r>
        <w:rPr>
          <w:rFonts w:ascii="Times New Roman" w:hAnsi="Times New Roman" w:eastAsia="仿宋_GB2312" w:cs="仿宋_GB2312"/>
          <w:color w:val="auto"/>
          <w:sz w:val="32"/>
          <w:szCs w:val="32"/>
          <w:highlight w:val="none"/>
        </w:rPr>
        <w:t>提供的技术文件至少应包括：用户使用手册，数据字典，数据管理实施报告，测试、验收报告以及</w:t>
      </w:r>
      <w:r>
        <w:rPr>
          <w:rFonts w:hint="eastAsia" w:cs="仿宋_GB2312"/>
          <w:color w:val="auto"/>
          <w:sz w:val="32"/>
          <w:szCs w:val="32"/>
          <w:highlight w:val="none"/>
          <w:lang w:eastAsia="zh-CN"/>
        </w:rPr>
        <w:t>委托方</w:t>
      </w:r>
      <w:r>
        <w:rPr>
          <w:rFonts w:ascii="Times New Roman" w:hAnsi="Times New Roman" w:eastAsia="仿宋_GB2312" w:cs="仿宋_GB2312"/>
          <w:color w:val="auto"/>
          <w:sz w:val="32"/>
          <w:szCs w:val="32"/>
          <w:highlight w:val="none"/>
        </w:rPr>
        <w:t>要求提供的其他文档。</w:t>
      </w:r>
    </w:p>
    <w:p w14:paraId="1B6B81C8">
      <w:pPr>
        <w:pStyle w:val="4"/>
        <w:numPr>
          <w:ilvl w:val="0"/>
          <w:numId w:val="0"/>
        </w:numPr>
        <w:topLinePunct w:val="0"/>
        <w:ind w:left="0" w:leftChars="0" w:firstLine="640"/>
        <w:rPr>
          <w:rFonts w:hint="default" w:ascii="Times New Roman" w:hAnsi="Times New Roman"/>
          <w:b/>
          <w:bCs/>
          <w:color w:val="auto"/>
          <w:highlight w:val="none"/>
          <w:lang w:val="en-US" w:eastAsia="zh-CN"/>
        </w:rPr>
      </w:pPr>
      <w:r>
        <w:rPr>
          <w:rFonts w:hint="eastAsia" w:ascii="Times New Roman" w:hAnsi="Times New Roman"/>
          <w:b/>
          <w:bCs/>
          <w:color w:val="auto"/>
          <w:highlight w:val="none"/>
          <w:lang w:eastAsia="zh-CN"/>
        </w:rPr>
        <w:t>（</w:t>
      </w:r>
      <w:r>
        <w:rPr>
          <w:rFonts w:hint="eastAsia" w:ascii="Times New Roman" w:hAnsi="Times New Roman"/>
          <w:b/>
          <w:bCs/>
          <w:color w:val="auto"/>
          <w:highlight w:val="none"/>
          <w:lang w:val="en-US" w:eastAsia="zh-CN"/>
        </w:rPr>
        <w:t>五</w:t>
      </w:r>
      <w:r>
        <w:rPr>
          <w:rFonts w:hint="eastAsia" w:ascii="Times New Roman" w:hAnsi="Times New Roman"/>
          <w:b/>
          <w:bCs/>
          <w:color w:val="auto"/>
          <w:highlight w:val="none"/>
          <w:lang w:eastAsia="zh-CN"/>
        </w:rPr>
        <w:t>）</w:t>
      </w:r>
      <w:r>
        <w:rPr>
          <w:rFonts w:hint="eastAsia" w:ascii="Times New Roman" w:hAnsi="Times New Roman"/>
          <w:b/>
          <w:bCs/>
          <w:color w:val="auto"/>
          <w:highlight w:val="none"/>
          <w:lang w:val="en-US" w:eastAsia="zh-CN"/>
        </w:rPr>
        <w:t>验收标准</w:t>
      </w:r>
    </w:p>
    <w:p w14:paraId="1A3D7122">
      <w:pPr>
        <w:pStyle w:val="14"/>
        <w:numPr>
          <w:ilvl w:val="0"/>
          <w:numId w:val="0"/>
        </w:numPr>
        <w:ind w:left="0" w:leftChars="0" w:firstLine="616"/>
        <w:rPr>
          <w:rFonts w:hint="default"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1.验收总体原则</w:t>
      </w:r>
    </w:p>
    <w:p w14:paraId="35EDDD9F">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（1）功能覆盖：项目需求书明确的功能模块全部实现。</w:t>
      </w:r>
    </w:p>
    <w:p w14:paraId="6F799AE2">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（2）性能达标：响应时间、并发、稳定性满足项目需求书指标要求。</w:t>
      </w:r>
    </w:p>
    <w:p w14:paraId="264D6490">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（3）信创适配：完成项目需求书指定芯片、操作系统、数据库适配并可正常运行。</w:t>
      </w:r>
    </w:p>
    <w:p w14:paraId="40994B45">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（4）集成互通：完成集团现有OA系统对接，与国资委公文平台、档案系统、人力系统、财务系统、企业微信、统一认证、集团风火轮等系统全部对接成功。</w:t>
      </w:r>
    </w:p>
    <w:p w14:paraId="61A729D9">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（5）安全合规：等保二级以上、权限管控、日志留痕、加密存储、敏感词校验全部落实。</w:t>
      </w:r>
    </w:p>
    <w:p w14:paraId="44FA817F">
      <w:pPr>
        <w:pStyle w:val="14"/>
        <w:numPr>
          <w:ilvl w:val="0"/>
          <w:numId w:val="0"/>
        </w:numPr>
        <w:ind w:left="0" w:leftChars="0" w:firstLine="616"/>
        <w:rPr>
          <w:rFonts w:hint="default"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（6）资料完整：验收内容包括但不限于：源代码、软件安装包、用户使用手册，数据字典，实施报告、测试验收报告以及项目要求提供的其他文档等阶段性服务成果内容。</w:t>
      </w:r>
    </w:p>
    <w:p w14:paraId="5A166864">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2.其他工作要求</w:t>
      </w:r>
    </w:p>
    <w:p w14:paraId="7AE46305">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（1）按项目需求书和合同要求，组织阶段性验收相关材料、准备现场汇报。</w:t>
      </w:r>
    </w:p>
    <w:p w14:paraId="356F24CB">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（2）配合集团开展项目审计、资金使用检查、档案归档、知识产权申报等工作。</w:t>
      </w:r>
    </w:p>
    <w:p w14:paraId="01AF536D">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ascii="Times New Roman" w:hAnsi="Times New Roman" w:cs="仿宋_GB2312"/>
          <w:color w:val="auto"/>
          <w:sz w:val="32"/>
          <w:szCs w:val="32"/>
          <w:highlight w:val="none"/>
          <w:lang w:val="en-US" w:eastAsia="zh-CN"/>
        </w:rPr>
        <w:t>（3）严格遵守集团保密规定及信息安全管理要求，对项目过程中涉及的商业秘密、数据资料、技术方案承担保密责任。</w:t>
      </w:r>
    </w:p>
    <w:p w14:paraId="1580EC67">
      <w:pPr>
        <w:pStyle w:val="3"/>
        <w:widowControl/>
        <w:numPr>
          <w:ilvl w:val="0"/>
          <w:numId w:val="0"/>
        </w:numPr>
        <w:topLinePunct w:val="0"/>
        <w:ind w:left="0" w:leftChars="0" w:firstLine="640"/>
        <w:rPr>
          <w:rFonts w:hint="default"/>
          <w:color w:val="auto"/>
          <w:highlight w:val="none"/>
          <w:lang w:val="en-US" w:eastAsia="zh-CN"/>
        </w:rPr>
      </w:pPr>
      <w:r>
        <w:rPr>
          <w:rFonts w:hint="eastAsia"/>
          <w:color w:val="auto"/>
          <w:highlight w:val="none"/>
          <w:lang w:val="en-US" w:eastAsia="zh-CN"/>
        </w:rPr>
        <w:t>五、结算条件</w:t>
      </w:r>
    </w:p>
    <w:p w14:paraId="6D55DA9C">
      <w:pPr>
        <w:pStyle w:val="4"/>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（一）付款节点与比例</w:t>
      </w:r>
    </w:p>
    <w:p w14:paraId="1DEF3C35">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cs="仿宋_GB2312"/>
          <w:color w:val="auto"/>
          <w:sz w:val="32"/>
          <w:szCs w:val="32"/>
          <w:highlight w:val="none"/>
          <w:lang w:val="en-US" w:eastAsia="zh-CN"/>
        </w:rPr>
        <w:t>1.</w:t>
      </w:r>
      <w:r>
        <w:rPr>
          <w:rFonts w:hint="eastAsia" w:ascii="Times New Roman" w:hAnsi="Times New Roman" w:cs="仿宋_GB2312"/>
          <w:color w:val="auto"/>
          <w:sz w:val="32"/>
          <w:szCs w:val="32"/>
          <w:highlight w:val="none"/>
          <w:lang w:val="en-US" w:eastAsia="zh-CN"/>
        </w:rPr>
        <w:t>承接方按照本项目需求文件及合同载明的验收标准完成对应阶段性服务内容，并通过阶段性验收后，由委托方签发验收合格文件。</w:t>
      </w:r>
    </w:p>
    <w:p w14:paraId="03079A97">
      <w:pPr>
        <w:pStyle w:val="14"/>
        <w:numPr>
          <w:ilvl w:val="0"/>
          <w:numId w:val="0"/>
        </w:numPr>
        <w:ind w:left="0" w:leftChars="0" w:firstLine="616"/>
        <w:rPr>
          <w:rFonts w:hint="default" w:ascii="Times New Roman" w:hAnsi="Times New Roman" w:cs="仿宋_GB2312"/>
          <w:color w:val="auto"/>
          <w:sz w:val="32"/>
          <w:szCs w:val="32"/>
          <w:highlight w:val="none"/>
          <w:lang w:val="en-US" w:eastAsia="zh-CN"/>
        </w:rPr>
      </w:pPr>
      <w:r>
        <w:rPr>
          <w:rFonts w:hint="eastAsia" w:cs="仿宋_GB2312"/>
          <w:color w:val="auto"/>
          <w:sz w:val="32"/>
          <w:szCs w:val="32"/>
          <w:highlight w:val="none"/>
          <w:lang w:val="en-US" w:eastAsia="zh-CN"/>
        </w:rPr>
        <w:t>2.</w:t>
      </w:r>
      <w:r>
        <w:rPr>
          <w:rFonts w:hint="eastAsia" w:ascii="Times New Roman" w:hAnsi="Times New Roman" w:cs="仿宋_GB2312"/>
          <w:color w:val="auto"/>
          <w:sz w:val="32"/>
          <w:szCs w:val="32"/>
          <w:highlight w:val="none"/>
          <w:lang w:val="en-US" w:eastAsia="zh-CN"/>
        </w:rPr>
        <w:t>承接方应依据双方签署的合同约定的支付方式，分四期提请付款申请，委托方向承接方支付当期服务费用（其中基本服务费占比70%，履约服务费占比30%），其中第一期基本服务费占比100%（不含履约服务费）。实际付款金额计算公式如下：实际付款金额 = 当期服务费用×70%+当期服务费用×30%×本次履约评价对应实际支付比例。</w:t>
      </w:r>
    </w:p>
    <w:p w14:paraId="4D5DE993">
      <w:pPr>
        <w:pStyle w:val="14"/>
        <w:numPr>
          <w:ilvl w:val="0"/>
          <w:numId w:val="0"/>
        </w:numPr>
        <w:ind w:left="0" w:leftChars="0" w:firstLine="616"/>
        <w:rPr>
          <w:rFonts w:hint="eastAsia" w:cs="仿宋_GB2312"/>
          <w:color w:val="auto"/>
          <w:sz w:val="32"/>
          <w:szCs w:val="32"/>
          <w:highlight w:val="none"/>
          <w:lang w:val="en-US" w:eastAsia="zh-CN"/>
        </w:rPr>
      </w:pPr>
      <w:bookmarkStart w:id="21" w:name="_GoBack"/>
      <w:r>
        <w:rPr>
          <w:rFonts w:hint="eastAsia" w:cs="仿宋_GB2312"/>
          <w:color w:val="auto"/>
          <w:sz w:val="32"/>
          <w:szCs w:val="32"/>
          <w:highlight w:val="none"/>
          <w:lang w:val="en-US" w:eastAsia="zh-CN"/>
        </w:rPr>
        <w:t>第一期，首</w:t>
      </w:r>
      <w:bookmarkEnd w:id="21"/>
      <w:r>
        <w:rPr>
          <w:rFonts w:hint="eastAsia" w:cs="仿宋_GB2312"/>
          <w:color w:val="auto"/>
          <w:sz w:val="32"/>
          <w:szCs w:val="32"/>
          <w:highlight w:val="none"/>
          <w:lang w:val="en-US" w:eastAsia="zh-CN"/>
        </w:rPr>
        <w:t>付款：承接方应在工作任务书签订后15个工作日内提交经委托方书面确认的《项目实施计划》《项目需求书》后，支付项目金额的30%；</w:t>
      </w:r>
    </w:p>
    <w:p w14:paraId="2E1E8DDA">
      <w:pPr>
        <w:pStyle w:val="14"/>
        <w:numPr>
          <w:ilvl w:val="0"/>
          <w:numId w:val="0"/>
        </w:numPr>
        <w:ind w:left="0" w:leftChars="0" w:firstLine="616"/>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第二期，项目验收款（承接方提供验收材料、SaaS版企业微信后台截图）：项目验收完成后，支付项目金额的60%；</w:t>
      </w:r>
    </w:p>
    <w:p w14:paraId="360BC74B">
      <w:pPr>
        <w:pStyle w:val="14"/>
        <w:numPr>
          <w:ilvl w:val="0"/>
          <w:numId w:val="0"/>
        </w:numPr>
        <w:ind w:left="0" w:leftChars="0" w:firstLine="616"/>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第三期，项目质保期验收款：项目整体竣工验收之日起满一年，且承接方已履行全部免费运维义务并通过质保期验收后，支付项目金额的10%。</w:t>
      </w:r>
    </w:p>
    <w:p w14:paraId="2016B934">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cs="仿宋_GB2312"/>
          <w:color w:val="auto"/>
          <w:sz w:val="32"/>
          <w:szCs w:val="32"/>
          <w:highlight w:val="none"/>
          <w:lang w:val="en-US" w:eastAsia="zh-CN"/>
        </w:rPr>
        <w:t>3.</w:t>
      </w:r>
      <w:r>
        <w:rPr>
          <w:rFonts w:hint="eastAsia" w:ascii="Times New Roman" w:hAnsi="Times New Roman" w:cs="仿宋_GB2312"/>
          <w:color w:val="auto"/>
          <w:sz w:val="32"/>
          <w:szCs w:val="32"/>
          <w:highlight w:val="none"/>
          <w:lang w:val="en-US" w:eastAsia="zh-CN"/>
        </w:rPr>
        <w:t>每次付款申请，承接方须提供：</w:t>
      </w:r>
    </w:p>
    <w:p w14:paraId="77CEC3C0">
      <w:pPr>
        <w:pStyle w:val="14"/>
        <w:numPr>
          <w:ilvl w:val="0"/>
          <w:numId w:val="0"/>
        </w:numPr>
        <w:ind w:left="0" w:leftChars="0" w:firstLine="616"/>
        <w:rPr>
          <w:rFonts w:hint="eastAsia" w:ascii="Times New Roman" w:hAnsi="Times New Roman" w:cs="仿宋_GB2312"/>
          <w:color w:val="auto"/>
          <w:sz w:val="32"/>
          <w:szCs w:val="32"/>
          <w:highlight w:val="none"/>
          <w:lang w:val="en-US" w:eastAsia="zh-CN"/>
        </w:rPr>
      </w:pPr>
      <w:r>
        <w:rPr>
          <w:rFonts w:hint="eastAsia" w:cs="仿宋_GB2312"/>
          <w:color w:val="auto"/>
          <w:sz w:val="32"/>
          <w:szCs w:val="32"/>
          <w:highlight w:val="none"/>
          <w:lang w:val="en-US" w:eastAsia="zh-CN"/>
        </w:rPr>
        <w:t>（1）</w:t>
      </w:r>
      <w:r>
        <w:rPr>
          <w:rFonts w:hint="eastAsia" w:ascii="Times New Roman" w:hAnsi="Times New Roman" w:cs="仿宋_GB2312"/>
          <w:color w:val="auto"/>
          <w:sz w:val="32"/>
          <w:szCs w:val="32"/>
          <w:highlight w:val="none"/>
          <w:lang w:val="en-US" w:eastAsia="zh-CN"/>
        </w:rPr>
        <w:t>承接方出具的当期支付申请；</w:t>
      </w:r>
    </w:p>
    <w:p w14:paraId="61112F59">
      <w:pPr>
        <w:pStyle w:val="14"/>
        <w:numPr>
          <w:ilvl w:val="0"/>
          <w:numId w:val="0"/>
        </w:numPr>
        <w:ind w:left="0" w:leftChars="0" w:firstLine="616"/>
        <w:rPr>
          <w:rFonts w:hint="default" w:ascii="Times New Roman" w:hAnsi="Times New Roman" w:cs="仿宋_GB2312"/>
          <w:color w:val="auto"/>
          <w:sz w:val="32"/>
          <w:szCs w:val="32"/>
          <w:highlight w:val="none"/>
          <w:lang w:val="en-US" w:eastAsia="zh-CN"/>
        </w:rPr>
      </w:pPr>
      <w:r>
        <w:rPr>
          <w:rFonts w:hint="eastAsia" w:cs="仿宋_GB2312"/>
          <w:color w:val="auto"/>
          <w:sz w:val="32"/>
          <w:szCs w:val="32"/>
          <w:highlight w:val="none"/>
          <w:lang w:val="en-US" w:eastAsia="zh-CN"/>
        </w:rPr>
        <w:t>（2）</w:t>
      </w:r>
      <w:r>
        <w:rPr>
          <w:rFonts w:hint="eastAsia" w:ascii="Times New Roman" w:hAnsi="Times New Roman" w:cs="仿宋_GB2312"/>
          <w:color w:val="auto"/>
          <w:sz w:val="32"/>
          <w:szCs w:val="32"/>
          <w:highlight w:val="none"/>
          <w:lang w:val="en-US" w:eastAsia="zh-CN"/>
        </w:rPr>
        <w:t>委托方签发的当期验收合格报告（第一期除外）；</w:t>
      </w:r>
    </w:p>
    <w:p w14:paraId="04AAB757">
      <w:pPr>
        <w:pStyle w:val="14"/>
        <w:numPr>
          <w:ilvl w:val="0"/>
          <w:numId w:val="0"/>
        </w:numPr>
        <w:ind w:left="0" w:leftChars="0" w:firstLine="616"/>
        <w:rPr>
          <w:rFonts w:hint="default" w:ascii="Times New Roman" w:hAnsi="Times New Roman" w:cs="仿宋_GB2312"/>
          <w:color w:val="auto"/>
          <w:sz w:val="32"/>
          <w:szCs w:val="32"/>
          <w:highlight w:val="none"/>
          <w:lang w:val="en-US" w:eastAsia="zh-CN"/>
        </w:rPr>
      </w:pPr>
      <w:r>
        <w:rPr>
          <w:rFonts w:hint="eastAsia" w:cs="仿宋_GB2312"/>
          <w:color w:val="auto"/>
          <w:sz w:val="32"/>
          <w:szCs w:val="32"/>
          <w:highlight w:val="none"/>
          <w:lang w:val="en-US" w:eastAsia="zh-CN"/>
        </w:rPr>
        <w:t>（3）</w:t>
      </w:r>
      <w:r>
        <w:rPr>
          <w:rFonts w:hint="eastAsia" w:ascii="Times New Roman" w:hAnsi="Times New Roman" w:cs="仿宋_GB2312"/>
          <w:color w:val="auto"/>
          <w:sz w:val="32"/>
          <w:szCs w:val="32"/>
          <w:highlight w:val="none"/>
          <w:lang w:val="en-US" w:eastAsia="zh-CN"/>
        </w:rPr>
        <w:t>当期委托方签发的履约评价表（第一期除外）；</w:t>
      </w:r>
    </w:p>
    <w:p w14:paraId="18B04378">
      <w:pPr>
        <w:pStyle w:val="14"/>
        <w:numPr>
          <w:ilvl w:val="0"/>
          <w:numId w:val="0"/>
        </w:numPr>
        <w:ind w:left="0" w:leftChars="0" w:firstLine="616"/>
        <w:rPr>
          <w:rFonts w:hint="default" w:ascii="Times New Roman" w:hAnsi="Times New Roman" w:cs="仿宋_GB2312"/>
          <w:color w:val="auto"/>
          <w:sz w:val="32"/>
          <w:szCs w:val="32"/>
          <w:highlight w:val="none"/>
          <w:lang w:val="en-US" w:eastAsia="zh-CN"/>
        </w:rPr>
      </w:pPr>
      <w:r>
        <w:rPr>
          <w:rFonts w:hint="eastAsia" w:cs="仿宋_GB2312"/>
          <w:color w:val="auto"/>
          <w:sz w:val="32"/>
          <w:szCs w:val="32"/>
          <w:highlight w:val="none"/>
          <w:lang w:val="en-US" w:eastAsia="zh-CN"/>
        </w:rPr>
        <w:t>（4）</w:t>
      </w:r>
      <w:r>
        <w:rPr>
          <w:rFonts w:hint="eastAsia" w:ascii="Times New Roman" w:hAnsi="Times New Roman" w:cs="仿宋_GB2312"/>
          <w:color w:val="auto"/>
          <w:sz w:val="32"/>
          <w:szCs w:val="32"/>
          <w:highlight w:val="none"/>
          <w:lang w:val="en-US" w:eastAsia="zh-CN"/>
        </w:rPr>
        <w:t>承接方开具的与委托方本阶段实际支付等额的增值专用发票。</w:t>
      </w:r>
    </w:p>
    <w:p w14:paraId="65A5D3F2">
      <w:pPr>
        <w:pStyle w:val="4"/>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（二）履约服务费</w:t>
      </w:r>
    </w:p>
    <w:p w14:paraId="516FDD7B">
      <w:pPr>
        <w:keepNext w:val="0"/>
        <w:keepLines w:val="0"/>
        <w:pageBreakBefore w:val="0"/>
        <w:widowControl w:val="0"/>
        <w:kinsoku/>
        <w:wordWrap/>
        <w:overflowPunct/>
        <w:topLinePunct w:val="0"/>
        <w:autoSpaceDE/>
        <w:autoSpaceDN/>
        <w:bidi w:val="0"/>
        <w:adjustRightInd/>
        <w:snapToGrid/>
        <w:ind w:firstLine="616" w:firstLineChars="200"/>
        <w:textAlignment w:val="auto"/>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委托方在每次付款前，将会对承接方进行履约评价，并按照履约评价结果支付履约服务费，履约服务费按履约评价结果与每阶段的基本服务费同期支付。</w:t>
      </w:r>
    </w:p>
    <w:p w14:paraId="3FCE7FF4">
      <w:pPr>
        <w:keepNext w:val="0"/>
        <w:keepLines w:val="0"/>
        <w:pageBreakBefore w:val="0"/>
        <w:widowControl w:val="0"/>
        <w:kinsoku/>
        <w:wordWrap/>
        <w:overflowPunct/>
        <w:topLinePunct w:val="0"/>
        <w:autoSpaceDE/>
        <w:autoSpaceDN/>
        <w:bidi w:val="0"/>
        <w:adjustRightInd/>
        <w:snapToGrid/>
        <w:ind w:firstLine="616" w:firstLineChars="200"/>
        <w:textAlignment w:val="auto"/>
        <w:rPr>
          <w:rFonts w:hint="default"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1.履约评价分为五种结果，分别为优秀、良好、中等、合格、不合格。履约评价结果对应实际支付比例：</w:t>
      </w:r>
    </w:p>
    <w:p w14:paraId="5908E73A">
      <w:pPr>
        <w:keepNext w:val="0"/>
        <w:keepLines w:val="0"/>
        <w:pageBreakBefore w:val="0"/>
        <w:widowControl w:val="0"/>
        <w:kinsoku/>
        <w:wordWrap/>
        <w:overflowPunct/>
        <w:topLinePunct w:val="0"/>
        <w:autoSpaceDE/>
        <w:autoSpaceDN/>
        <w:bidi w:val="0"/>
        <w:adjustRightInd/>
        <w:snapToGrid/>
        <w:ind w:firstLine="616" w:firstLineChars="200"/>
        <w:textAlignment w:val="auto"/>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（1）履约评价等级为优秀的，支付当期100％履约服务费。</w:t>
      </w:r>
    </w:p>
    <w:p w14:paraId="78600AFF">
      <w:pPr>
        <w:keepNext w:val="0"/>
        <w:keepLines w:val="0"/>
        <w:pageBreakBefore w:val="0"/>
        <w:widowControl w:val="0"/>
        <w:kinsoku/>
        <w:wordWrap/>
        <w:overflowPunct/>
        <w:topLinePunct w:val="0"/>
        <w:autoSpaceDE/>
        <w:autoSpaceDN/>
        <w:bidi w:val="0"/>
        <w:adjustRightInd/>
        <w:snapToGrid/>
        <w:ind w:firstLine="616" w:firstLineChars="200"/>
        <w:textAlignment w:val="auto"/>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（2）履约评价等级为良好的，支付当期80％履约服务费。</w:t>
      </w:r>
    </w:p>
    <w:p w14:paraId="0A83D335">
      <w:pPr>
        <w:keepNext w:val="0"/>
        <w:keepLines w:val="0"/>
        <w:pageBreakBefore w:val="0"/>
        <w:widowControl w:val="0"/>
        <w:kinsoku/>
        <w:wordWrap/>
        <w:overflowPunct/>
        <w:topLinePunct w:val="0"/>
        <w:autoSpaceDE/>
        <w:autoSpaceDN/>
        <w:bidi w:val="0"/>
        <w:adjustRightInd/>
        <w:snapToGrid/>
        <w:ind w:firstLine="616" w:firstLineChars="200"/>
        <w:textAlignment w:val="auto"/>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（3）履约评价等级为中等的，支付当期70％履约服务费。</w:t>
      </w:r>
    </w:p>
    <w:p w14:paraId="4A4BBE26">
      <w:pPr>
        <w:keepNext w:val="0"/>
        <w:keepLines w:val="0"/>
        <w:pageBreakBefore w:val="0"/>
        <w:widowControl w:val="0"/>
        <w:kinsoku/>
        <w:wordWrap/>
        <w:overflowPunct/>
        <w:topLinePunct w:val="0"/>
        <w:autoSpaceDE/>
        <w:autoSpaceDN/>
        <w:bidi w:val="0"/>
        <w:adjustRightInd/>
        <w:snapToGrid/>
        <w:ind w:firstLine="616" w:firstLineChars="200"/>
        <w:textAlignment w:val="auto"/>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（4）履约评价等级为合格的，支付当期60%履约服务费。</w:t>
      </w:r>
    </w:p>
    <w:p w14:paraId="4FB65229">
      <w:pPr>
        <w:keepNext w:val="0"/>
        <w:keepLines w:val="0"/>
        <w:pageBreakBefore w:val="0"/>
        <w:widowControl w:val="0"/>
        <w:kinsoku/>
        <w:wordWrap/>
        <w:overflowPunct/>
        <w:topLinePunct w:val="0"/>
        <w:autoSpaceDE/>
        <w:autoSpaceDN/>
        <w:bidi w:val="0"/>
        <w:adjustRightInd/>
        <w:snapToGrid/>
        <w:ind w:firstLine="616" w:firstLineChars="200"/>
        <w:textAlignment w:val="auto"/>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（5）履约评价等级为不合格的，不予支付当期履约服务费，后续履约评价及结算时均不予补发。</w:t>
      </w:r>
    </w:p>
    <w:p w14:paraId="65F061B7">
      <w:pPr>
        <w:keepNext w:val="0"/>
        <w:keepLines w:val="0"/>
        <w:pageBreakBefore w:val="0"/>
        <w:widowControl w:val="0"/>
        <w:kinsoku/>
        <w:wordWrap/>
        <w:overflowPunct/>
        <w:topLinePunct w:val="0"/>
        <w:autoSpaceDE/>
        <w:autoSpaceDN/>
        <w:bidi w:val="0"/>
        <w:adjustRightInd/>
        <w:snapToGrid/>
        <w:ind w:firstLine="616" w:firstLineChars="200"/>
        <w:textAlignment w:val="auto"/>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2.实际支付履约服务费=应支付履约服务费*履约评价结果对应实际支付比例。</w:t>
      </w:r>
    </w:p>
    <w:p w14:paraId="147B7414">
      <w:pPr>
        <w:keepNext w:val="0"/>
        <w:keepLines w:val="0"/>
        <w:pageBreakBefore w:val="0"/>
        <w:widowControl w:val="0"/>
        <w:kinsoku/>
        <w:wordWrap/>
        <w:overflowPunct/>
        <w:topLinePunct w:val="0"/>
        <w:autoSpaceDE/>
        <w:autoSpaceDN/>
        <w:bidi w:val="0"/>
        <w:adjustRightInd/>
        <w:snapToGrid/>
        <w:ind w:firstLine="616" w:firstLineChars="200"/>
        <w:textAlignment w:val="auto"/>
        <w:rPr>
          <w:rFonts w:hint="default"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3.因履约评价未达优秀而被扣减的履约服务费，后续亦不予补发。</w:t>
      </w:r>
    </w:p>
    <w:p w14:paraId="244FC876">
      <w:pPr>
        <w:pStyle w:val="4"/>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（三）履约评价表</w:t>
      </w:r>
    </w:p>
    <w:p w14:paraId="4A432D6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《深圳交易集团</w:t>
      </w:r>
      <w:r>
        <w:rPr>
          <w:rFonts w:hint="eastAsia" w:ascii="仿宋_GB2312" w:hAnsi="仿宋_GB2312" w:eastAsia="仿宋_GB2312" w:cs="仿宋_GB2312"/>
          <w:b w:val="0"/>
          <w:bCs w:val="0"/>
          <w:sz w:val="24"/>
          <w:szCs w:val="24"/>
          <w:highlight w:val="none"/>
          <w:lang w:val="en-US" w:eastAsia="zh-CN"/>
        </w:rPr>
        <w:t>项目</w:t>
      </w:r>
      <w:r>
        <w:rPr>
          <w:rFonts w:hint="eastAsia" w:ascii="仿宋_GB2312" w:hAnsi="仿宋_GB2312" w:eastAsia="仿宋_GB2312" w:cs="仿宋_GB2312"/>
          <w:b w:val="0"/>
          <w:bCs w:val="0"/>
          <w:sz w:val="24"/>
          <w:szCs w:val="24"/>
          <w:highlight w:val="none"/>
          <w:lang w:eastAsia="zh-CN"/>
        </w:rPr>
        <w:t>履约情况评价表》</w:t>
      </w:r>
    </w:p>
    <w:p w14:paraId="3C3EAE85">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 xml:space="preserve">评价单位：                   </w:t>
      </w:r>
      <w:r>
        <w:rPr>
          <w:rFonts w:hint="eastAsia" w:ascii="仿宋_GB2312" w:hAnsi="仿宋_GB2312" w:eastAsia="仿宋_GB2312" w:cs="仿宋_GB2312"/>
          <w:b w:val="0"/>
          <w:bCs w:val="0"/>
          <w:sz w:val="24"/>
          <w:szCs w:val="24"/>
          <w:highlight w:val="none"/>
          <w:lang w:val="en-US" w:eastAsia="zh-CN"/>
        </w:rPr>
        <w:t xml:space="preserve">        评价</w:t>
      </w:r>
      <w:r>
        <w:rPr>
          <w:rFonts w:hint="eastAsia" w:ascii="仿宋_GB2312" w:hAnsi="仿宋_GB2312" w:eastAsia="仿宋_GB2312" w:cs="仿宋_GB2312"/>
          <w:b w:val="0"/>
          <w:bCs w:val="0"/>
          <w:sz w:val="24"/>
          <w:szCs w:val="24"/>
          <w:highlight w:val="none"/>
          <w:lang w:eastAsia="zh-CN"/>
        </w:rPr>
        <w:t>人及电话：</w:t>
      </w:r>
    </w:p>
    <w:tbl>
      <w:tblPr>
        <w:tblStyle w:val="20"/>
        <w:tblW w:w="499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87"/>
        <w:gridCol w:w="1123"/>
        <w:gridCol w:w="1157"/>
        <w:gridCol w:w="2002"/>
        <w:gridCol w:w="1685"/>
        <w:gridCol w:w="2301"/>
      </w:tblGrid>
      <w:tr w14:paraId="2CF4BBBD">
        <w:tblPrEx>
          <w:tblCellMar>
            <w:top w:w="0" w:type="dxa"/>
            <w:left w:w="108" w:type="dxa"/>
            <w:bottom w:w="0" w:type="dxa"/>
            <w:right w:w="108" w:type="dxa"/>
          </w:tblCellMar>
        </w:tblPrEx>
        <w:trPr>
          <w:trHeight w:val="483" w:hRule="atLeast"/>
          <w:jc w:val="center"/>
        </w:trPr>
        <w:tc>
          <w:tcPr>
            <w:tcW w:w="1694" w:type="pct"/>
            <w:gridSpan w:val="3"/>
            <w:vAlign w:val="center"/>
          </w:tcPr>
          <w:p w14:paraId="4E0A03E8">
            <w:pPr>
              <w:widowControl/>
              <w:spacing w:line="360" w:lineRule="auto"/>
              <w:jc w:val="center"/>
              <w:rPr>
                <w:rFonts w:hint="eastAsia" w:ascii="仿宋_GB2312" w:hAnsi="宋体" w:eastAsia="仿宋_GB2312" w:cs="Times New Roman"/>
                <w:b w:val="0"/>
                <w:bCs w:val="0"/>
                <w:szCs w:val="21"/>
                <w:highlight w:val="none"/>
                <w:lang w:val="en-US" w:eastAsia="zh-CN"/>
              </w:rPr>
            </w:pPr>
            <w:r>
              <w:rPr>
                <w:rFonts w:hint="eastAsia" w:ascii="仿宋_GB2312" w:hAnsi="宋体" w:eastAsia="仿宋_GB2312" w:cs="Times New Roman"/>
                <w:b w:val="0"/>
                <w:bCs w:val="0"/>
                <w:szCs w:val="21"/>
                <w:highlight w:val="none"/>
                <w:lang w:val="en-US" w:eastAsia="zh-CN"/>
              </w:rPr>
              <w:t>承接方</w:t>
            </w:r>
          </w:p>
        </w:tc>
        <w:tc>
          <w:tcPr>
            <w:tcW w:w="1105" w:type="pct"/>
            <w:vAlign w:val="center"/>
          </w:tcPr>
          <w:p w14:paraId="74BD26BF">
            <w:pPr>
              <w:widowControl/>
              <w:ind w:firstLine="440" w:firstLineChars="200"/>
              <w:rPr>
                <w:rFonts w:hint="eastAsia" w:ascii="仿宋_GB2312" w:hAnsi="宋体" w:eastAsia="仿宋_GB2312" w:cs="Times New Roman"/>
                <w:b w:val="0"/>
                <w:bCs w:val="0"/>
                <w:szCs w:val="21"/>
                <w:highlight w:val="none"/>
              </w:rPr>
            </w:pPr>
          </w:p>
        </w:tc>
        <w:tc>
          <w:tcPr>
            <w:tcW w:w="930" w:type="pct"/>
            <w:vAlign w:val="center"/>
          </w:tcPr>
          <w:p w14:paraId="410C52E1">
            <w:pPr>
              <w:widowControl/>
              <w:spacing w:line="360" w:lineRule="auto"/>
              <w:jc w:val="center"/>
              <w:rPr>
                <w:rFonts w:hint="default" w:ascii="仿宋_GB2312" w:hAnsi="宋体" w:eastAsia="仿宋_GB2312" w:cs="Times New Roman"/>
                <w:b w:val="0"/>
                <w:bCs w:val="0"/>
                <w:szCs w:val="21"/>
                <w:highlight w:val="none"/>
                <w:lang w:val="en-US"/>
              </w:rPr>
            </w:pPr>
            <w:r>
              <w:rPr>
                <w:rFonts w:hint="eastAsia" w:ascii="仿宋_GB2312" w:hAnsi="宋体" w:eastAsia="仿宋_GB2312" w:cs="Times New Roman"/>
                <w:b w:val="0"/>
                <w:bCs w:val="0"/>
                <w:szCs w:val="21"/>
                <w:highlight w:val="none"/>
                <w:lang w:val="en-US" w:eastAsia="zh-CN"/>
              </w:rPr>
              <w:t>服务周期</w:t>
            </w:r>
          </w:p>
        </w:tc>
        <w:tc>
          <w:tcPr>
            <w:tcW w:w="1270" w:type="pct"/>
            <w:vAlign w:val="center"/>
          </w:tcPr>
          <w:p w14:paraId="3046BE9A">
            <w:pPr>
              <w:widowControl/>
              <w:spacing w:line="360" w:lineRule="auto"/>
              <w:ind w:firstLine="440" w:firstLineChars="200"/>
              <w:jc w:val="center"/>
              <w:rPr>
                <w:rFonts w:hint="eastAsia" w:ascii="仿宋_GB2312" w:hAnsi="宋体" w:eastAsia="仿宋_GB2312" w:cs="Times New Roman"/>
                <w:b w:val="0"/>
                <w:bCs w:val="0"/>
                <w:szCs w:val="21"/>
                <w:highlight w:val="none"/>
              </w:rPr>
            </w:pPr>
          </w:p>
        </w:tc>
      </w:tr>
      <w:tr w14:paraId="031CA2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9" w:hRule="atLeast"/>
          <w:jc w:val="center"/>
        </w:trPr>
        <w:tc>
          <w:tcPr>
            <w:tcW w:w="435" w:type="pct"/>
            <w:vAlign w:val="center"/>
          </w:tcPr>
          <w:p w14:paraId="6DEE0081">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序号</w:t>
            </w:r>
          </w:p>
        </w:tc>
        <w:tc>
          <w:tcPr>
            <w:tcW w:w="1258" w:type="pct"/>
            <w:gridSpan w:val="2"/>
            <w:vAlign w:val="center"/>
          </w:tcPr>
          <w:p w14:paraId="59063BF3">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评价内容</w:t>
            </w:r>
          </w:p>
        </w:tc>
        <w:tc>
          <w:tcPr>
            <w:tcW w:w="1105" w:type="pct"/>
            <w:vAlign w:val="center"/>
          </w:tcPr>
          <w:p w14:paraId="5289CB32">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分值（分）</w:t>
            </w:r>
          </w:p>
        </w:tc>
        <w:tc>
          <w:tcPr>
            <w:tcW w:w="930" w:type="pct"/>
            <w:vAlign w:val="center"/>
          </w:tcPr>
          <w:p w14:paraId="56BFE120">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实际得分</w:t>
            </w:r>
          </w:p>
        </w:tc>
        <w:tc>
          <w:tcPr>
            <w:tcW w:w="1270" w:type="pct"/>
            <w:vAlign w:val="center"/>
          </w:tcPr>
          <w:p w14:paraId="60DDE135">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说明</w:t>
            </w:r>
          </w:p>
        </w:tc>
      </w:tr>
      <w:tr w14:paraId="366BF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35" w:type="pct"/>
            <w:vAlign w:val="center"/>
          </w:tcPr>
          <w:p w14:paraId="641CF5B3">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szCs w:val="21"/>
                <w:highlight w:val="none"/>
              </w:rPr>
              <w:t>1</w:t>
            </w:r>
          </w:p>
        </w:tc>
        <w:tc>
          <w:tcPr>
            <w:tcW w:w="1258" w:type="pct"/>
            <w:gridSpan w:val="2"/>
            <w:vAlign w:val="center"/>
          </w:tcPr>
          <w:p w14:paraId="4F23FEE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lang w:val="en-US" w:eastAsia="zh-CN"/>
              </w:rPr>
              <w:t>服务</w:t>
            </w:r>
            <w:r>
              <w:rPr>
                <w:rFonts w:hint="eastAsia" w:ascii="仿宋_GB2312" w:hAnsi="宋体" w:eastAsia="仿宋_GB2312" w:cs="Times New Roman"/>
                <w:szCs w:val="21"/>
                <w:highlight w:val="none"/>
              </w:rPr>
              <w:t>内容落实与保障措施</w:t>
            </w:r>
          </w:p>
        </w:tc>
        <w:tc>
          <w:tcPr>
            <w:tcW w:w="1105" w:type="pct"/>
            <w:vAlign w:val="center"/>
          </w:tcPr>
          <w:p w14:paraId="235EFD03">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2D1FBC24">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011E9646">
            <w:pPr>
              <w:widowControl/>
              <w:spacing w:line="360" w:lineRule="auto"/>
              <w:jc w:val="center"/>
              <w:rPr>
                <w:rFonts w:hint="eastAsia" w:ascii="仿宋_GB2312" w:hAnsi="宋体" w:eastAsia="仿宋_GB2312" w:cs="Times New Roman"/>
                <w:szCs w:val="21"/>
                <w:highlight w:val="none"/>
              </w:rPr>
            </w:pPr>
          </w:p>
        </w:tc>
      </w:tr>
      <w:tr w14:paraId="4CA3B7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38A8BBF2">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2</w:t>
            </w:r>
          </w:p>
        </w:tc>
        <w:tc>
          <w:tcPr>
            <w:tcW w:w="1258" w:type="pct"/>
            <w:gridSpan w:val="2"/>
            <w:vAlign w:val="center"/>
          </w:tcPr>
          <w:p w14:paraId="3758C946">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人员配备与投入</w:t>
            </w:r>
          </w:p>
        </w:tc>
        <w:tc>
          <w:tcPr>
            <w:tcW w:w="1105" w:type="pct"/>
            <w:vAlign w:val="center"/>
          </w:tcPr>
          <w:p w14:paraId="00C20CC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52E65B13">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54651885">
            <w:pPr>
              <w:widowControl/>
              <w:spacing w:line="360" w:lineRule="auto"/>
              <w:jc w:val="center"/>
              <w:rPr>
                <w:rFonts w:hint="eastAsia" w:ascii="仿宋_GB2312" w:hAnsi="宋体" w:eastAsia="仿宋_GB2312" w:cs="Times New Roman"/>
                <w:szCs w:val="21"/>
                <w:highlight w:val="none"/>
              </w:rPr>
            </w:pPr>
          </w:p>
        </w:tc>
      </w:tr>
      <w:tr w14:paraId="6BF42A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7853E4C8">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3</w:t>
            </w:r>
          </w:p>
        </w:tc>
        <w:tc>
          <w:tcPr>
            <w:tcW w:w="1258" w:type="pct"/>
            <w:gridSpan w:val="2"/>
            <w:vAlign w:val="center"/>
          </w:tcPr>
          <w:p w14:paraId="4F675647">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服务质量</w:t>
            </w:r>
          </w:p>
        </w:tc>
        <w:tc>
          <w:tcPr>
            <w:tcW w:w="1105" w:type="pct"/>
            <w:vAlign w:val="center"/>
          </w:tcPr>
          <w:p w14:paraId="1E4BE14C">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760D6A1D">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31212FDD">
            <w:pPr>
              <w:widowControl/>
              <w:spacing w:line="360" w:lineRule="auto"/>
              <w:jc w:val="center"/>
              <w:rPr>
                <w:rFonts w:hint="eastAsia" w:ascii="仿宋_GB2312" w:hAnsi="宋体" w:eastAsia="仿宋_GB2312" w:cs="Times New Roman"/>
                <w:szCs w:val="21"/>
                <w:highlight w:val="none"/>
              </w:rPr>
            </w:pPr>
          </w:p>
        </w:tc>
      </w:tr>
      <w:tr w14:paraId="17124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0" w:hRule="atLeast"/>
          <w:jc w:val="center"/>
        </w:trPr>
        <w:tc>
          <w:tcPr>
            <w:tcW w:w="435" w:type="pct"/>
            <w:vAlign w:val="center"/>
          </w:tcPr>
          <w:p w14:paraId="78CEC71E">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4</w:t>
            </w:r>
          </w:p>
        </w:tc>
        <w:tc>
          <w:tcPr>
            <w:tcW w:w="1258" w:type="pct"/>
            <w:gridSpan w:val="2"/>
            <w:vAlign w:val="center"/>
          </w:tcPr>
          <w:p w14:paraId="2433B3B7">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服务效率</w:t>
            </w:r>
          </w:p>
        </w:tc>
        <w:tc>
          <w:tcPr>
            <w:tcW w:w="1105" w:type="pct"/>
            <w:vAlign w:val="center"/>
          </w:tcPr>
          <w:p w14:paraId="019D37EF">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DAD24CA">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12326908">
            <w:pPr>
              <w:widowControl/>
              <w:spacing w:line="360" w:lineRule="auto"/>
              <w:jc w:val="center"/>
              <w:rPr>
                <w:rFonts w:hint="eastAsia" w:ascii="仿宋_GB2312" w:hAnsi="宋体" w:eastAsia="仿宋_GB2312" w:cs="Times New Roman"/>
                <w:szCs w:val="21"/>
                <w:highlight w:val="none"/>
              </w:rPr>
            </w:pPr>
          </w:p>
        </w:tc>
      </w:tr>
      <w:tr w14:paraId="4098D6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15B7E92E">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5</w:t>
            </w:r>
          </w:p>
        </w:tc>
        <w:tc>
          <w:tcPr>
            <w:tcW w:w="1258" w:type="pct"/>
            <w:gridSpan w:val="2"/>
            <w:vAlign w:val="center"/>
          </w:tcPr>
          <w:p w14:paraId="59ECB17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服务态度</w:t>
            </w:r>
          </w:p>
        </w:tc>
        <w:tc>
          <w:tcPr>
            <w:tcW w:w="1105" w:type="pct"/>
            <w:vAlign w:val="center"/>
          </w:tcPr>
          <w:p w14:paraId="52A2663B">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7FD5F59F">
            <w:pPr>
              <w:widowControl/>
              <w:spacing w:line="360" w:lineRule="auto"/>
              <w:jc w:val="center"/>
              <w:rPr>
                <w:rFonts w:hint="eastAsia" w:ascii="宋体" w:hAnsi="宋体" w:eastAsia="宋体" w:cs="宋体"/>
                <w:sz w:val="18"/>
                <w:szCs w:val="18"/>
                <w:highlight w:val="none"/>
              </w:rPr>
            </w:pPr>
          </w:p>
        </w:tc>
        <w:tc>
          <w:tcPr>
            <w:tcW w:w="1270" w:type="pct"/>
            <w:vAlign w:val="center"/>
          </w:tcPr>
          <w:p w14:paraId="435A99A9">
            <w:pPr>
              <w:widowControl/>
              <w:spacing w:line="360" w:lineRule="auto"/>
              <w:jc w:val="center"/>
              <w:rPr>
                <w:rFonts w:hint="eastAsia" w:ascii="仿宋_GB2312" w:hAnsi="宋体" w:eastAsia="仿宋_GB2312" w:cs="Times New Roman"/>
                <w:szCs w:val="21"/>
                <w:highlight w:val="none"/>
              </w:rPr>
            </w:pPr>
          </w:p>
        </w:tc>
      </w:tr>
      <w:tr w14:paraId="40ACB8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2D5BF79F">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6</w:t>
            </w:r>
          </w:p>
        </w:tc>
        <w:tc>
          <w:tcPr>
            <w:tcW w:w="1258" w:type="pct"/>
            <w:gridSpan w:val="2"/>
            <w:vAlign w:val="center"/>
          </w:tcPr>
          <w:p w14:paraId="26F565A0">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安全保障</w:t>
            </w:r>
          </w:p>
        </w:tc>
        <w:tc>
          <w:tcPr>
            <w:tcW w:w="1105" w:type="pct"/>
            <w:vAlign w:val="center"/>
          </w:tcPr>
          <w:p w14:paraId="1C6B7101">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799F8CC">
            <w:pPr>
              <w:widowControl/>
              <w:spacing w:line="360" w:lineRule="auto"/>
              <w:jc w:val="center"/>
              <w:rPr>
                <w:rFonts w:hint="eastAsia" w:ascii="宋体" w:hAnsi="宋体" w:eastAsia="宋体" w:cs="宋体"/>
                <w:sz w:val="18"/>
                <w:szCs w:val="18"/>
                <w:highlight w:val="none"/>
              </w:rPr>
            </w:pPr>
          </w:p>
        </w:tc>
        <w:tc>
          <w:tcPr>
            <w:tcW w:w="1270" w:type="pct"/>
            <w:vAlign w:val="center"/>
          </w:tcPr>
          <w:p w14:paraId="4A51BFE9">
            <w:pPr>
              <w:widowControl/>
              <w:spacing w:line="360" w:lineRule="auto"/>
              <w:jc w:val="center"/>
              <w:rPr>
                <w:rFonts w:hint="eastAsia" w:ascii="仿宋_GB2312" w:hAnsi="宋体" w:eastAsia="仿宋_GB2312" w:cs="Times New Roman"/>
                <w:szCs w:val="21"/>
                <w:highlight w:val="none"/>
              </w:rPr>
            </w:pPr>
          </w:p>
        </w:tc>
      </w:tr>
      <w:tr w14:paraId="705ABA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183393A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7</w:t>
            </w:r>
          </w:p>
        </w:tc>
        <w:tc>
          <w:tcPr>
            <w:tcW w:w="1258" w:type="pct"/>
            <w:gridSpan w:val="2"/>
            <w:vAlign w:val="center"/>
          </w:tcPr>
          <w:p w14:paraId="509DF765">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项目经理履职情况</w:t>
            </w:r>
          </w:p>
        </w:tc>
        <w:tc>
          <w:tcPr>
            <w:tcW w:w="1105" w:type="pct"/>
            <w:vAlign w:val="center"/>
          </w:tcPr>
          <w:p w14:paraId="14E86BC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53B08E5">
            <w:pPr>
              <w:widowControl/>
              <w:spacing w:line="360" w:lineRule="auto"/>
              <w:jc w:val="center"/>
              <w:rPr>
                <w:rFonts w:hint="eastAsia" w:ascii="宋体" w:hAnsi="宋体" w:eastAsia="宋体" w:cs="宋体"/>
                <w:sz w:val="18"/>
                <w:szCs w:val="18"/>
                <w:highlight w:val="none"/>
              </w:rPr>
            </w:pPr>
          </w:p>
        </w:tc>
        <w:tc>
          <w:tcPr>
            <w:tcW w:w="1270" w:type="pct"/>
            <w:vAlign w:val="center"/>
          </w:tcPr>
          <w:p w14:paraId="0752D264">
            <w:pPr>
              <w:widowControl/>
              <w:spacing w:line="360" w:lineRule="auto"/>
              <w:jc w:val="center"/>
              <w:rPr>
                <w:rFonts w:hint="eastAsia" w:ascii="仿宋_GB2312" w:hAnsi="宋体" w:eastAsia="仿宋_GB2312" w:cs="Times New Roman"/>
                <w:szCs w:val="21"/>
                <w:highlight w:val="none"/>
              </w:rPr>
            </w:pPr>
          </w:p>
        </w:tc>
      </w:tr>
      <w:tr w14:paraId="531152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435" w:type="pct"/>
            <w:vAlign w:val="center"/>
          </w:tcPr>
          <w:p w14:paraId="5072243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8</w:t>
            </w:r>
          </w:p>
        </w:tc>
        <w:tc>
          <w:tcPr>
            <w:tcW w:w="1258" w:type="pct"/>
            <w:gridSpan w:val="2"/>
            <w:vAlign w:val="center"/>
          </w:tcPr>
          <w:p w14:paraId="01EBB95B">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其他</w:t>
            </w:r>
          </w:p>
        </w:tc>
        <w:tc>
          <w:tcPr>
            <w:tcW w:w="1105" w:type="pct"/>
            <w:vAlign w:val="center"/>
          </w:tcPr>
          <w:p w14:paraId="67824355">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6F5C1AFA">
            <w:pPr>
              <w:widowControl/>
              <w:spacing w:line="360" w:lineRule="auto"/>
              <w:jc w:val="center"/>
              <w:rPr>
                <w:rFonts w:hint="eastAsia" w:ascii="宋体" w:hAnsi="宋体" w:eastAsia="宋体" w:cs="宋体"/>
                <w:sz w:val="18"/>
                <w:szCs w:val="18"/>
                <w:highlight w:val="none"/>
              </w:rPr>
            </w:pPr>
          </w:p>
        </w:tc>
        <w:tc>
          <w:tcPr>
            <w:tcW w:w="1270" w:type="pct"/>
            <w:vAlign w:val="center"/>
          </w:tcPr>
          <w:p w14:paraId="21FC4347">
            <w:pPr>
              <w:widowControl/>
              <w:spacing w:line="360" w:lineRule="auto"/>
              <w:jc w:val="center"/>
              <w:rPr>
                <w:rFonts w:hint="eastAsia" w:ascii="仿宋_GB2312" w:hAnsi="宋体" w:eastAsia="仿宋_GB2312" w:cs="Times New Roman"/>
                <w:szCs w:val="21"/>
                <w:highlight w:val="none"/>
              </w:rPr>
            </w:pPr>
          </w:p>
        </w:tc>
      </w:tr>
      <w:tr w14:paraId="60228E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694" w:type="pct"/>
            <w:gridSpan w:val="3"/>
            <w:vAlign w:val="center"/>
          </w:tcPr>
          <w:p w14:paraId="0EB7B68E">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b/>
                <w:bCs/>
                <w:szCs w:val="21"/>
                <w:highlight w:val="none"/>
              </w:rPr>
              <w:t>综合考评总分</w:t>
            </w:r>
          </w:p>
          <w:p w14:paraId="085D1CD8">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b/>
                <w:bCs/>
                <w:szCs w:val="21"/>
                <w:highlight w:val="none"/>
              </w:rPr>
              <w:t>（即上述实际得分的平均值）</w:t>
            </w:r>
          </w:p>
        </w:tc>
        <w:tc>
          <w:tcPr>
            <w:tcW w:w="3305" w:type="pct"/>
            <w:gridSpan w:val="3"/>
            <w:vAlign w:val="center"/>
          </w:tcPr>
          <w:p w14:paraId="6DACB92B">
            <w:pPr>
              <w:widowControl/>
              <w:spacing w:line="360" w:lineRule="auto"/>
              <w:ind w:firstLine="440" w:firstLineChars="200"/>
              <w:rPr>
                <w:rFonts w:hint="eastAsia" w:ascii="宋体" w:hAnsi="宋体" w:eastAsia="宋体" w:cs="Times New Roman"/>
                <w:szCs w:val="21"/>
                <w:highlight w:val="none"/>
              </w:rPr>
            </w:pPr>
          </w:p>
        </w:tc>
      </w:tr>
      <w:tr w14:paraId="635FC9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55" w:type="pct"/>
            <w:gridSpan w:val="2"/>
            <w:vAlign w:val="center"/>
          </w:tcPr>
          <w:p w14:paraId="5EF17E98">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具体情况说明</w:t>
            </w:r>
          </w:p>
        </w:tc>
        <w:tc>
          <w:tcPr>
            <w:tcW w:w="3944" w:type="pct"/>
            <w:gridSpan w:val="4"/>
          </w:tcPr>
          <w:p w14:paraId="638FCD0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tc>
      </w:tr>
      <w:tr w14:paraId="050020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55" w:type="pct"/>
            <w:gridSpan w:val="2"/>
            <w:vAlign w:val="center"/>
          </w:tcPr>
          <w:p w14:paraId="112043FD">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改进建议及要求</w:t>
            </w:r>
          </w:p>
        </w:tc>
        <w:tc>
          <w:tcPr>
            <w:tcW w:w="3944" w:type="pct"/>
            <w:gridSpan w:val="4"/>
            <w:vAlign w:val="center"/>
          </w:tcPr>
          <w:p w14:paraId="778CB15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tc>
      </w:tr>
      <w:tr w14:paraId="6A6885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83" w:hRule="atLeast"/>
          <w:jc w:val="center"/>
        </w:trPr>
        <w:tc>
          <w:tcPr>
            <w:tcW w:w="1055" w:type="pct"/>
            <w:gridSpan w:val="2"/>
            <w:vAlign w:val="center"/>
          </w:tcPr>
          <w:p w14:paraId="02282E1F">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评价单位意见</w:t>
            </w:r>
          </w:p>
          <w:p w14:paraId="30FDAA4B">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（签字或盖章）</w:t>
            </w:r>
          </w:p>
        </w:tc>
        <w:tc>
          <w:tcPr>
            <w:tcW w:w="3944" w:type="pct"/>
            <w:gridSpan w:val="4"/>
            <w:vAlign w:val="center"/>
          </w:tcPr>
          <w:p w14:paraId="23E118A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p w14:paraId="2F659E2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p w14:paraId="1473B11D">
            <w:pPr>
              <w:keepNext w:val="0"/>
              <w:keepLines w:val="0"/>
              <w:pageBreakBefore w:val="0"/>
              <w:widowControl w:val="0"/>
              <w:kinsoku/>
              <w:wordWrap/>
              <w:overflowPunct/>
              <w:topLinePunct w:val="0"/>
              <w:autoSpaceDE/>
              <w:autoSpaceDN/>
              <w:bidi w:val="0"/>
              <w:adjustRightInd/>
              <w:snapToGrid/>
              <w:ind w:firstLine="3360" w:firstLineChars="14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日期：   年   月   日</w:t>
            </w:r>
          </w:p>
        </w:tc>
      </w:tr>
    </w:tbl>
    <w:p w14:paraId="09C9135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说明：</w:t>
      </w:r>
    </w:p>
    <w:p w14:paraId="0D562CF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 xml:space="preserve">1、履约评价内容各项采用百分制，综合考评总分（以各项实际得分平均值计算）为优秀（评分≥90分）、良好（80≤评分＜90）、中等（70≤评分＜80）、合格（60≤评分＜70）、不合格（评分＜60）五个等级。                                                                  </w:t>
      </w:r>
    </w:p>
    <w:p w14:paraId="44BF6FF6">
      <w:pPr>
        <w:pStyle w:val="2"/>
        <w:ind w:firstLine="480" w:firstLineChars="20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sz w:val="24"/>
          <w:szCs w:val="24"/>
          <w:highlight w:val="none"/>
          <w:lang w:val="en-US" w:eastAsia="zh-CN"/>
        </w:rPr>
        <w:t>2、履约评价为优秀的，履约服务费按100%支付；评价为良好的，履约服务费按80%支付；评价为中等的，履约服务费按70%支付；评价为合格的，履约服务费按60%支付；评价为不合格的，履约服务费不予支付。</w:t>
      </w:r>
    </w:p>
    <w:sectPr>
      <w:headerReference r:id="rId5" w:type="default"/>
      <w:footerReference r:id="rId7" w:type="default"/>
      <w:headerReference r:id="rId6" w:type="even"/>
      <w:footerReference r:id="rId8" w:type="even"/>
      <w:pgSz w:w="11905" w:h="16838"/>
      <w:pgMar w:top="2098" w:right="1474" w:bottom="1984" w:left="1587" w:header="851" w:footer="1417"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orHAns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norEastAsia">
    <w:altName w:val="宋体"/>
    <w:panose1 w:val="00000000000000000000"/>
    <w:charset w:val="86"/>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37736">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91A5B">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alSs7WAAAABgEAAA8AAAAAAAAAAQAgAAAAIgAAAGRycy9kb3ducmV2&#10;LnhtbFBLAQIUABQAAAAIAIdO4kAMiZEMNwIAAGsEAAAOAAAAAAAAAAEAIAAAACUBAABkcnMvZTJv&#10;RG9jLnhtbFBLBQYAAAAABgAGAFkBAADOBQAAAAA=&#10;">
              <v:fill on="f" focussize="0,0"/>
              <v:stroke on="f" weight="0.5pt"/>
              <v:imagedata o:title=""/>
              <o:lock v:ext="edit" aspectratio="f"/>
              <v:textbox inset="16pt,0mm,16pt,0mm" style="mso-fit-shape-to-text:t;">
                <w:txbxContent>
                  <w:p w14:paraId="13291A5B">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505BE">
    <w:pPr>
      <w:pStyle w:val="16"/>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028636">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1312;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c3nUujgCAABrBAAADgAAAAAAAAABACAAAAAlAQAAZHJzL2Uy&#10;b0RvYy54bWxQSwUGAAAAAAYABgBZAQAAzwUAAAAA&#10;">
              <v:fill on="f" focussize="0,0"/>
              <v:stroke on="f" weight="0.5pt"/>
              <v:imagedata o:title=""/>
              <o:lock v:ext="edit" aspectratio="f"/>
              <v:textbox inset="16pt,0mm,16pt,0mm" style="mso-fit-shape-to-text:t;">
                <w:txbxContent>
                  <w:p w14:paraId="30028636">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1E23A">
    <w:pPr>
      <w:pStyle w:val="1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ED3C5">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336" w:hanging="336"/>
      </w:pPr>
      <w:rPr>
        <w:rFonts w:hint="default" w:ascii="Wingdings" w:hAnsi="Wingdings" w:cs="Wingdings"/>
        <w:spacing w:val="0"/>
      </w:rPr>
    </w:lvl>
    <w:lvl w:ilvl="1" w:tentative="0">
      <w:start w:val="1"/>
      <w:numFmt w:val="bullet"/>
      <w:lvlText w:val="¡"/>
      <w:lvlJc w:val="left"/>
      <w:pPr>
        <w:ind w:left="776" w:hanging="336"/>
      </w:pPr>
      <w:rPr>
        <w:rFonts w:hint="default" w:ascii="Wingdings" w:hAnsi="Wingdings" w:cs="Wingdings"/>
      </w:rPr>
    </w:lvl>
    <w:lvl w:ilvl="2" w:tentative="0">
      <w:start w:val="1"/>
      <w:numFmt w:val="bullet"/>
      <w:lvlText w:val=""/>
      <w:lvlJc w:val="left"/>
      <w:pPr>
        <w:ind w:left="1216" w:hanging="336"/>
      </w:pPr>
      <w:rPr>
        <w:rFonts w:hint="default" w:ascii="Wingdings" w:hAnsi="Wingdings" w:cs="Wingdings"/>
      </w:rPr>
    </w:lvl>
    <w:lvl w:ilvl="3" w:tentative="0">
      <w:start w:val="1"/>
      <w:numFmt w:val="bullet"/>
      <w:lvlText w:val=""/>
      <w:lvlJc w:val="left"/>
      <w:pPr>
        <w:ind w:left="1656" w:hanging="336"/>
      </w:pPr>
      <w:rPr>
        <w:rFonts w:hint="default" w:ascii="Wingdings" w:hAnsi="Wingdings" w:cs="Wingdings"/>
      </w:rPr>
    </w:lvl>
    <w:lvl w:ilvl="4" w:tentative="0">
      <w:start w:val="1"/>
      <w:numFmt w:val="bullet"/>
      <w:lvlText w:val="¡"/>
      <w:lvlJc w:val="left"/>
      <w:pPr>
        <w:ind w:left="2096" w:hanging="336"/>
      </w:pPr>
      <w:rPr>
        <w:rFonts w:hint="default" w:ascii="Wingdings" w:hAnsi="Wingdings" w:cs="Wingdings"/>
      </w:rPr>
    </w:lvl>
    <w:lvl w:ilvl="5" w:tentative="0">
      <w:start w:val="1"/>
      <w:numFmt w:val="bullet"/>
      <w:lvlText w:val=""/>
      <w:lvlJc w:val="left"/>
      <w:pPr>
        <w:ind w:left="2536" w:hanging="336"/>
      </w:pPr>
      <w:rPr>
        <w:rFonts w:hint="default" w:ascii="Wingdings" w:hAnsi="Wingdings" w:cs="Wingdings"/>
      </w:rPr>
    </w:lvl>
    <w:lvl w:ilvl="6" w:tentative="0">
      <w:start w:val="1"/>
      <w:numFmt w:val="bullet"/>
      <w:lvlText w:val=""/>
      <w:lvlJc w:val="left"/>
      <w:pPr>
        <w:ind w:left="2976" w:hanging="336"/>
      </w:pPr>
      <w:rPr>
        <w:rFonts w:hint="default" w:ascii="Wingdings" w:hAnsi="Wingdings" w:cs="Wingdings"/>
      </w:rPr>
    </w:lvl>
    <w:lvl w:ilvl="7" w:tentative="0">
      <w:start w:val="1"/>
      <w:numFmt w:val="bullet"/>
      <w:lvlText w:val="¡"/>
      <w:lvlJc w:val="left"/>
      <w:pPr>
        <w:ind w:left="3416" w:hanging="336"/>
      </w:pPr>
      <w:rPr>
        <w:rFonts w:hint="default" w:ascii="Wingdings" w:hAnsi="Wingdings" w:cs="Wingdings"/>
      </w:rPr>
    </w:lvl>
    <w:lvl w:ilvl="8" w:tentative="0">
      <w:start w:val="1"/>
      <w:numFmt w:val="bullet"/>
      <w:lvlText w:val=""/>
      <w:lvlJc w:val="left"/>
      <w:pPr>
        <w:ind w:left="3856" w:hanging="336"/>
      </w:pPr>
      <w:rPr>
        <w:rFonts w:hint="default" w:ascii="Wingdings" w:hAnsi="Wingdings" w:cs="Wingdings"/>
      </w:rPr>
    </w:lvl>
  </w:abstractNum>
  <w:abstractNum w:abstractNumId="1">
    <w:nsid w:val="C4C8F133"/>
    <w:multiLevelType w:val="singleLevel"/>
    <w:tmpl w:val="C4C8F133"/>
    <w:lvl w:ilvl="0" w:tentative="0">
      <w:start w:val="1"/>
      <w:numFmt w:val="bullet"/>
      <w:lvlText w:val=""/>
      <w:lvlJc w:val="left"/>
      <w:pPr>
        <w:ind w:left="420" w:hanging="420"/>
      </w:pPr>
      <w:rPr>
        <w:rFonts w:hint="default" w:ascii="Wingdings" w:hAnsi="Wingdings"/>
      </w:rPr>
    </w:lvl>
  </w:abstractNum>
  <w:abstractNum w:abstractNumId="2">
    <w:nsid w:val="C4DB322F"/>
    <w:multiLevelType w:val="singleLevel"/>
    <w:tmpl w:val="C4DB322F"/>
    <w:lvl w:ilvl="0" w:tentative="0">
      <w:start w:val="1"/>
      <w:numFmt w:val="decimal"/>
      <w:lvlText w:val="%1."/>
      <w:lvlJc w:val="left"/>
      <w:pPr>
        <w:tabs>
          <w:tab w:val="left" w:pos="312"/>
        </w:tabs>
      </w:pPr>
    </w:lvl>
  </w:abstractNum>
  <w:abstractNum w:abstractNumId="3">
    <w:nsid w:val="DCBA6B53"/>
    <w:multiLevelType w:val="multilevel"/>
    <w:tmpl w:val="DCBA6B53"/>
    <w:lvl w:ilvl="0" w:tentative="0">
      <w:start w:val="1"/>
      <w:numFmt w:val="bullet"/>
      <w:lvlText w:val=""/>
      <w:lvlJc w:val="left"/>
      <w:pPr>
        <w:ind w:left="756" w:hanging="336"/>
      </w:pPr>
      <w:rPr>
        <w:rFonts w:hint="default" w:ascii="Wingdings" w:hAnsi="Wingdings" w:cs="Wingdings"/>
      </w:rPr>
    </w:lvl>
    <w:lvl w:ilvl="1" w:tentative="0">
      <w:start w:val="1"/>
      <w:numFmt w:val="bullet"/>
      <w:lvlText w:val="¡"/>
      <w:lvlJc w:val="left"/>
      <w:pPr>
        <w:ind w:left="1176" w:hanging="336"/>
      </w:pPr>
      <w:rPr>
        <w:rFonts w:hint="default" w:ascii="Wingdings" w:hAnsi="Wingdings" w:cs="Wingdings"/>
      </w:rPr>
    </w:lvl>
    <w:lvl w:ilvl="2" w:tentative="0">
      <w:start w:val="1"/>
      <w:numFmt w:val="bullet"/>
      <w:lvlText w:val=""/>
      <w:lvlJc w:val="left"/>
      <w:pPr>
        <w:ind w:left="1596" w:hanging="336"/>
      </w:pPr>
      <w:rPr>
        <w:rFonts w:hint="default" w:ascii="Wingdings" w:hAnsi="Wingdings" w:cs="Wingdings"/>
      </w:rPr>
    </w:lvl>
    <w:lvl w:ilvl="3" w:tentative="0">
      <w:start w:val="1"/>
      <w:numFmt w:val="bullet"/>
      <w:lvlText w:val=""/>
      <w:lvlJc w:val="left"/>
      <w:pPr>
        <w:ind w:left="2016" w:hanging="336"/>
      </w:pPr>
      <w:rPr>
        <w:rFonts w:hint="default" w:ascii="Wingdings" w:hAnsi="Wingdings" w:cs="Wingdings"/>
      </w:rPr>
    </w:lvl>
    <w:lvl w:ilvl="4" w:tentative="0">
      <w:start w:val="1"/>
      <w:numFmt w:val="bullet"/>
      <w:lvlText w:val="¡"/>
      <w:lvlJc w:val="left"/>
      <w:pPr>
        <w:ind w:left="2436" w:hanging="336"/>
      </w:pPr>
      <w:rPr>
        <w:rFonts w:hint="default" w:ascii="Wingdings" w:hAnsi="Wingdings" w:cs="Wingdings"/>
      </w:rPr>
    </w:lvl>
    <w:lvl w:ilvl="5" w:tentative="0">
      <w:start w:val="1"/>
      <w:numFmt w:val="bullet"/>
      <w:lvlText w:val=""/>
      <w:lvlJc w:val="left"/>
      <w:pPr>
        <w:ind w:left="2856" w:hanging="336"/>
      </w:pPr>
      <w:rPr>
        <w:rFonts w:hint="default" w:ascii="Wingdings" w:hAnsi="Wingdings" w:cs="Wingdings"/>
      </w:rPr>
    </w:lvl>
    <w:lvl w:ilvl="6" w:tentative="0">
      <w:start w:val="1"/>
      <w:numFmt w:val="bullet"/>
      <w:lvlText w:val=""/>
      <w:lvlJc w:val="left"/>
      <w:pPr>
        <w:ind w:left="3276" w:hanging="336"/>
      </w:pPr>
      <w:rPr>
        <w:rFonts w:hint="default" w:ascii="Wingdings" w:hAnsi="Wingdings" w:cs="Wingdings"/>
      </w:rPr>
    </w:lvl>
    <w:lvl w:ilvl="7" w:tentative="0">
      <w:start w:val="1"/>
      <w:numFmt w:val="bullet"/>
      <w:lvlText w:val="¡"/>
      <w:lvlJc w:val="left"/>
      <w:pPr>
        <w:ind w:left="3696" w:hanging="336"/>
      </w:pPr>
      <w:rPr>
        <w:rFonts w:hint="default" w:ascii="Wingdings" w:hAnsi="Wingdings" w:cs="Wingdings"/>
      </w:rPr>
    </w:lvl>
    <w:lvl w:ilvl="8" w:tentative="0">
      <w:start w:val="1"/>
      <w:numFmt w:val="bullet"/>
      <w:lvlText w:val=""/>
      <w:lvlJc w:val="left"/>
      <w:pPr>
        <w:ind w:left="4116" w:hanging="336"/>
      </w:pPr>
      <w:rPr>
        <w:rFonts w:hint="default" w:ascii="Wingdings" w:hAnsi="Wingdings" w:cs="Wingdings"/>
      </w:rPr>
    </w:lvl>
  </w:abstractNum>
  <w:abstractNum w:abstractNumId="4">
    <w:nsid w:val="1FAE8672"/>
    <w:multiLevelType w:val="singleLevel"/>
    <w:tmpl w:val="1FAE8672"/>
    <w:lvl w:ilvl="0" w:tentative="0">
      <w:start w:val="15"/>
      <w:numFmt w:val="decimal"/>
      <w:suff w:val="space"/>
      <w:lvlText w:val="%1."/>
      <w:lvlJc w:val="left"/>
    </w:lvl>
  </w:abstractNum>
  <w:abstractNum w:abstractNumId="5">
    <w:nsid w:val="27380E3F"/>
    <w:multiLevelType w:val="singleLevel"/>
    <w:tmpl w:val="27380E3F"/>
    <w:lvl w:ilvl="0" w:tentative="0">
      <w:start w:val="1"/>
      <w:numFmt w:val="bullet"/>
      <w:lvlText w:val=""/>
      <w:lvlJc w:val="left"/>
      <w:pPr>
        <w:ind w:left="420" w:hanging="420"/>
      </w:pPr>
      <w:rPr>
        <w:rFonts w:hint="default" w:ascii="Wingdings" w:hAnsi="Wingdings"/>
      </w:rPr>
    </w:lvl>
  </w:abstractNum>
  <w:abstractNum w:abstractNumId="6">
    <w:nsid w:val="6317184B"/>
    <w:multiLevelType w:val="singleLevel"/>
    <w:tmpl w:val="6317184B"/>
    <w:lvl w:ilvl="0" w:tentative="0">
      <w:start w:val="1"/>
      <w:numFmt w:val="bullet"/>
      <w:lvlText w:val=""/>
      <w:lvlJc w:val="left"/>
      <w:pPr>
        <w:ind w:left="420" w:hanging="420"/>
      </w:pPr>
      <w:rPr>
        <w:rFonts w:hint="default" w:ascii="Wingdings" w:hAnsi="Wingdings"/>
        <w:b/>
        <w:bCs/>
      </w:rPr>
    </w:lvl>
  </w:abstractNum>
  <w:abstractNum w:abstractNumId="7">
    <w:nsid w:val="776B0AF3"/>
    <w:multiLevelType w:val="singleLevel"/>
    <w:tmpl w:val="776B0AF3"/>
    <w:lvl w:ilvl="0" w:tentative="0">
      <w:start w:val="1"/>
      <w:numFmt w:val="decimalEnclosedCircleChinese"/>
      <w:suff w:val="space"/>
      <w:lvlText w:val="%1"/>
      <w:lvlJc w:val="left"/>
      <w:rPr>
        <w:rFonts w:hint="eastAsia"/>
      </w:rPr>
    </w:lvl>
  </w:abstractNum>
  <w:num w:numId="1">
    <w:abstractNumId w:val="6"/>
  </w:num>
  <w:num w:numId="2">
    <w:abstractNumId w:val="1"/>
  </w:num>
  <w:num w:numId="3">
    <w:abstractNumId w:val="2"/>
  </w:num>
  <w:num w:numId="4">
    <w:abstractNumId w:val="4"/>
  </w:num>
  <w:num w:numId="5">
    <w:abstractNumId w:val="5"/>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3A0"/>
    <w:rsid w:val="00680AC3"/>
    <w:rsid w:val="007452DF"/>
    <w:rsid w:val="00E023A0"/>
    <w:rsid w:val="00E25A3D"/>
    <w:rsid w:val="01A36154"/>
    <w:rsid w:val="03C431E6"/>
    <w:rsid w:val="04662845"/>
    <w:rsid w:val="04E377A0"/>
    <w:rsid w:val="05BC2DF7"/>
    <w:rsid w:val="077B08DA"/>
    <w:rsid w:val="0AAD3F14"/>
    <w:rsid w:val="0AAD4CBE"/>
    <w:rsid w:val="0B8E1003"/>
    <w:rsid w:val="0C2E3C4B"/>
    <w:rsid w:val="0D11117F"/>
    <w:rsid w:val="0D55173B"/>
    <w:rsid w:val="0D6C3BA6"/>
    <w:rsid w:val="0DAF1B21"/>
    <w:rsid w:val="0DF742E8"/>
    <w:rsid w:val="10156CA8"/>
    <w:rsid w:val="10BF5108"/>
    <w:rsid w:val="10EC6832"/>
    <w:rsid w:val="11462577"/>
    <w:rsid w:val="1168681B"/>
    <w:rsid w:val="118A0054"/>
    <w:rsid w:val="120A2426"/>
    <w:rsid w:val="149648F8"/>
    <w:rsid w:val="158B5FE6"/>
    <w:rsid w:val="17646AE1"/>
    <w:rsid w:val="18427EB5"/>
    <w:rsid w:val="18D97904"/>
    <w:rsid w:val="198911D7"/>
    <w:rsid w:val="1F1853AA"/>
    <w:rsid w:val="1F2B0036"/>
    <w:rsid w:val="2113116E"/>
    <w:rsid w:val="22C24A6D"/>
    <w:rsid w:val="24526424"/>
    <w:rsid w:val="246F452E"/>
    <w:rsid w:val="24A45A2B"/>
    <w:rsid w:val="254163BF"/>
    <w:rsid w:val="27AD71A7"/>
    <w:rsid w:val="28213FE4"/>
    <w:rsid w:val="288B3B53"/>
    <w:rsid w:val="28FC6DCD"/>
    <w:rsid w:val="2A075113"/>
    <w:rsid w:val="2CA927FA"/>
    <w:rsid w:val="2E5C71D6"/>
    <w:rsid w:val="2EED7A8D"/>
    <w:rsid w:val="304732FA"/>
    <w:rsid w:val="31A45411"/>
    <w:rsid w:val="31F507F4"/>
    <w:rsid w:val="32A93554"/>
    <w:rsid w:val="35D65462"/>
    <w:rsid w:val="35DA7BE1"/>
    <w:rsid w:val="35FA6CEE"/>
    <w:rsid w:val="365E7675"/>
    <w:rsid w:val="379D4211"/>
    <w:rsid w:val="39750E4F"/>
    <w:rsid w:val="3A9E53BA"/>
    <w:rsid w:val="3AC76C6D"/>
    <w:rsid w:val="3CB40973"/>
    <w:rsid w:val="3F5B1501"/>
    <w:rsid w:val="41FF36EA"/>
    <w:rsid w:val="454318B1"/>
    <w:rsid w:val="45D3792A"/>
    <w:rsid w:val="46AE7BBD"/>
    <w:rsid w:val="48091702"/>
    <w:rsid w:val="48942F22"/>
    <w:rsid w:val="4A3012E7"/>
    <w:rsid w:val="4A791E3E"/>
    <w:rsid w:val="4ACA6CFE"/>
    <w:rsid w:val="4BD9235C"/>
    <w:rsid w:val="4E465CA3"/>
    <w:rsid w:val="4EF72BB0"/>
    <w:rsid w:val="50A218B6"/>
    <w:rsid w:val="521A7504"/>
    <w:rsid w:val="53081779"/>
    <w:rsid w:val="53CF159E"/>
    <w:rsid w:val="57100E25"/>
    <w:rsid w:val="58623035"/>
    <w:rsid w:val="59B5223B"/>
    <w:rsid w:val="5B3204AE"/>
    <w:rsid w:val="5DC41AD2"/>
    <w:rsid w:val="5E1E4379"/>
    <w:rsid w:val="5F991667"/>
    <w:rsid w:val="5FE960AE"/>
    <w:rsid w:val="61226388"/>
    <w:rsid w:val="61DA104D"/>
    <w:rsid w:val="63417E45"/>
    <w:rsid w:val="63976673"/>
    <w:rsid w:val="646215BF"/>
    <w:rsid w:val="64AD34B0"/>
    <w:rsid w:val="652A4131"/>
    <w:rsid w:val="665438B1"/>
    <w:rsid w:val="66951CD6"/>
    <w:rsid w:val="67AC32A5"/>
    <w:rsid w:val="698221C9"/>
    <w:rsid w:val="6B190635"/>
    <w:rsid w:val="6B421B88"/>
    <w:rsid w:val="6E08659A"/>
    <w:rsid w:val="6F595F04"/>
    <w:rsid w:val="6FC9462E"/>
    <w:rsid w:val="707940B6"/>
    <w:rsid w:val="70B14DA6"/>
    <w:rsid w:val="7243730C"/>
    <w:rsid w:val="751002ED"/>
    <w:rsid w:val="758024FE"/>
    <w:rsid w:val="77461E38"/>
    <w:rsid w:val="78857244"/>
    <w:rsid w:val="78CF3543"/>
    <w:rsid w:val="7A094544"/>
    <w:rsid w:val="7B702754"/>
    <w:rsid w:val="7B8A3E5D"/>
    <w:rsid w:val="7CE00EED"/>
    <w:rsid w:val="7DEF1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before="60" w:after="60" w:line="312" w:lineRule="auto"/>
      <w:jc w:val="left"/>
    </w:pPr>
    <w:rPr>
      <w:rFonts w:ascii="minorHAnsi" w:hAnsi="minorHAnsi" w:eastAsia="minorEastAsia" w:cstheme="minorBidi"/>
      <w:color w:val="333333"/>
      <w:kern w:val="2"/>
      <w:sz w:val="22"/>
      <w:szCs w:val="22"/>
    </w:rPr>
  </w:style>
  <w:style w:type="paragraph" w:styleId="3">
    <w:name w:val="heading 1"/>
    <w:basedOn w:val="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4">
    <w:name w:val="heading 2"/>
    <w:basedOn w:val="1"/>
    <w:next w:val="1"/>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5">
    <w:name w:val="heading 3"/>
    <w:basedOn w:val="1"/>
    <w:next w:val="1"/>
    <w:link w:val="29"/>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6">
    <w:name w:val="heading 4"/>
    <w:basedOn w:val="1"/>
    <w:next w:val="1"/>
    <w:link w:val="28"/>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7">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8">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9">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10">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1">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22">
    <w:name w:val="Default Paragraph Font"/>
    <w:semiHidden/>
    <w:qFormat/>
    <w:uiPriority w:val="0"/>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line="360" w:lineRule="auto"/>
    </w:pPr>
    <w:rPr>
      <w:sz w:val="24"/>
    </w:rPr>
  </w:style>
  <w:style w:type="paragraph" w:styleId="12">
    <w:name w:val="Normal Indent"/>
    <w:qFormat/>
    <w:uiPriority w:val="0"/>
    <w:pPr>
      <w:snapToGrid w:val="0"/>
      <w:spacing w:before="60" w:after="60" w:line="360" w:lineRule="auto"/>
      <w:ind w:firstLine="200" w:firstLineChars="200"/>
      <w:jc w:val="both"/>
    </w:pPr>
    <w:rPr>
      <w:rFonts w:ascii="minorHAnsi" w:hAnsi="minorHAnsi" w:eastAsia="minorEastAsia" w:cstheme="minorBidi"/>
      <w:color w:val="333333"/>
      <w:kern w:val="2"/>
      <w:sz w:val="21"/>
      <w:szCs w:val="24"/>
      <w:lang w:val="en-US" w:eastAsia="zh-CN" w:bidi="ar-SA"/>
    </w:rPr>
  </w:style>
  <w:style w:type="paragraph" w:styleId="13">
    <w:name w:val="annotation text"/>
    <w:basedOn w:val="1"/>
    <w:qFormat/>
    <w:uiPriority w:val="0"/>
    <w:pPr>
      <w:jc w:val="left"/>
    </w:pPr>
  </w:style>
  <w:style w:type="paragraph" w:styleId="14">
    <w:name w:val="Body Text"/>
    <w:basedOn w:val="1"/>
    <w:next w:val="2"/>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5">
    <w:name w:val="Plain Text"/>
    <w:basedOn w:val="1"/>
    <w:qFormat/>
    <w:uiPriority w:val="99"/>
    <w:rPr>
      <w:rFonts w:ascii="宋体" w:hAnsi="Courier New" w:cs="Courier New"/>
      <w:szCs w:val="21"/>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9">
    <w:name w:val="Title"/>
    <w:next w:val="1"/>
    <w:qFormat/>
    <w:uiPriority w:val="9"/>
    <w:pPr>
      <w:spacing w:line="720" w:lineRule="exact"/>
      <w:jc w:val="center"/>
      <w:outlineLvl w:val="9"/>
    </w:pPr>
    <w:rPr>
      <w:rFonts w:ascii="方正小标宋简体" w:hAnsi="方正小标宋简体" w:eastAsia="方正小标宋简体" w:cs="方正小标宋简体"/>
      <w:sz w:val="44"/>
      <w:szCs w:val="44"/>
    </w:rPr>
  </w:style>
  <w:style w:type="table" w:styleId="21">
    <w:name w:val="Table Grid"/>
    <w:basedOn w:val="2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3">
    <w:name w:val="Strong"/>
    <w:basedOn w:val="22"/>
    <w:qFormat/>
    <w:uiPriority w:val="0"/>
    <w:rPr>
      <w:b/>
    </w:rPr>
  </w:style>
  <w:style w:type="character" w:styleId="24">
    <w:name w:val="Hyperlink"/>
    <w:unhideWhenUsed/>
    <w:qFormat/>
    <w:uiPriority w:val="99"/>
    <w:rPr>
      <w:color w:val="0000FF"/>
      <w:u w:val="single"/>
    </w:rPr>
  </w:style>
  <w:style w:type="character" w:customStyle="1" w:styleId="25">
    <w:name w:val="font21"/>
    <w:qFormat/>
    <w:uiPriority w:val="0"/>
    <w:rPr>
      <w:rFonts w:hint="eastAsia" w:ascii="宋体" w:hAnsi="宋体" w:eastAsia="宋体" w:cs="宋体"/>
      <w:color w:val="000000"/>
      <w:sz w:val="20"/>
      <w:szCs w:val="20"/>
      <w:u w:val="none"/>
    </w:rPr>
  </w:style>
  <w:style w:type="paragraph" w:customStyle="1" w:styleId="26">
    <w:name w:val="Default"/>
    <w:qFormat/>
    <w:uiPriority w:val="0"/>
    <w:pPr>
      <w:widowControl w:val="0"/>
      <w:autoSpaceDE w:val="0"/>
      <w:autoSpaceDN w:val="0"/>
      <w:snapToGrid w:val="0"/>
      <w:spacing w:before="60" w:after="60" w:line="360" w:lineRule="auto"/>
      <w:ind w:firstLine="420"/>
      <w:jc w:val="both"/>
    </w:pPr>
    <w:rPr>
      <w:rFonts w:ascii="minorHAnsi" w:hAnsi="minorHAnsi" w:eastAsia="minorEastAsia" w:cstheme="minorBidi"/>
      <w:color w:val="000000"/>
      <w:kern w:val="2"/>
      <w:sz w:val="24"/>
      <w:szCs w:val="24"/>
      <w:lang w:val="en-US" w:eastAsia="zh-CN" w:bidi="ar-SA"/>
    </w:rPr>
  </w:style>
  <w:style w:type="paragraph" w:customStyle="1" w:styleId="27">
    <w:name w:val="表格标题"/>
    <w:next w:val="1"/>
    <w:qFormat/>
    <w:uiPriority w:val="0"/>
    <w:pPr>
      <w:overflowPunct w:val="0"/>
      <w:topLinePunct/>
      <w:spacing w:line="560" w:lineRule="exact"/>
      <w:jc w:val="center"/>
      <w:outlineLvl w:val="9"/>
    </w:pPr>
    <w:rPr>
      <w:rFonts w:ascii="Times New Roman" w:hAnsi="Times New Roman" w:eastAsia="仿宋_GB2312" w:cs="仿宋_GB2312"/>
      <w:spacing w:val="-6"/>
      <w:kern w:val="0"/>
      <w:sz w:val="32"/>
      <w:szCs w:val="32"/>
    </w:rPr>
  </w:style>
  <w:style w:type="character" w:customStyle="1" w:styleId="28">
    <w:name w:val="标题 4 Char"/>
    <w:link w:val="6"/>
    <w:qFormat/>
    <w:uiPriority w:val="0"/>
    <w:rPr>
      <w:rFonts w:ascii="Times New Roman" w:hAnsi="Times New Roman" w:eastAsia="仿宋_GB2312" w:cs="仿宋_GB2312"/>
      <w:sz w:val="32"/>
      <w:szCs w:val="32"/>
    </w:rPr>
  </w:style>
  <w:style w:type="character" w:customStyle="1" w:styleId="29">
    <w:name w:val="标题 3 Char"/>
    <w:link w:val="5"/>
    <w:qFormat/>
    <w:uiPriority w:val="0"/>
    <w:rPr>
      <w:rFonts w:ascii="Times New Roman" w:hAnsi="Times New Roman" w:eastAsia="仿宋_GB2312" w:cs="仿宋_GB2312"/>
      <w:sz w:val="32"/>
      <w:szCs w:val="32"/>
    </w:rPr>
  </w:style>
  <w:style w:type="paragraph" w:customStyle="1" w:styleId="3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6bd1ad9b-c552-40be-b85b-4f6300901956</errorID>
      <errorWord>只能</errorWord>
      <group>L1_Word</group>
      <groupName>字词问题</groupName>
      <ability>L2_Typo</ability>
      <abilityName>字词错误</abilityName>
      <candidateList>
        <item>智能</item>
      </candidateList>
      <explain>存在发音相同字词的误用。</explain>
      <paraID>23A0A51C</paraID>
      <start>366</start>
      <end>368</end>
      <status>modified</status>
      <modifiedWord>智能</modifiedWord>
      <trackRevisions>false</trackRevisions>
    </reviewItem>
    <reviewItem>
      <errorID>93032066-b86f-4d25-ac80-284df1f847af</errorID>
      <errorWord>成</errorWord>
      <group>L1_Word</group>
      <groupName>字词问题</groupName>
      <ability>L2_Typo</ability>
      <abilityName>字词错误</abilityName>
      <candidateList>
        <item>成后</item>
      </candidateList>
      <explain/>
      <paraID>4537AF62</paraID>
      <start>18</start>
      <end>20</end>
      <status>modified</status>
      <modifiedWord>成后</modifiedWord>
      <trackRevisions>false</trackRevisions>
    </reviewItem>
    <reviewItem>
      <errorID>94741273-4f17-4eb3-b2cf-a0eb37deedf3</errorID>
      <errorWord>外挂</errorWord>
      <group>L1_Sensitive</group>
      <groupName>敏感问题</groupName>
      <ability>L2_Prohibited</ability>
      <abilityName>违禁内容</abilityName>
      <candidateList/>
      <explain>【违禁内容】句中涉及国家法律明令禁止的违禁内容，请注意甄别。</explain>
      <paraID>583B7F05</paraID>
      <start>87</start>
      <end>89</end>
      <status>ignored</status>
      <modifiedWord/>
      <trackRevisions>false</trackRevisions>
    </reviewItem>
    <reviewItem>
      <errorID>8a83ff6e-34ad-416f-9a9a-19ff99650bb8</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2</start>
      <end>4</end>
      <status>ignored</status>
      <modifiedWord/>
      <trackRevisions>false</trackRevisions>
    </reviewItem>
    <reviewItem>
      <errorID>551b749e-f76e-4e5d-ac0f-c8b91f89eb5d</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64</start>
      <end>66</end>
      <status>ignored</status>
      <modifiedWord/>
      <trackRevisions>false</trackRevisions>
    </reviewItem>
    <reviewItem>
      <errorID>66585a9e-f1c2-42d3-b9ea-1a8ce290ba21</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119</start>
      <end>121</end>
      <status>ignored</status>
      <modifiedWord/>
      <trackRevisions>false</trackRevisions>
    </reviewItem>
    <reviewItem>
      <errorID>dcf2cb94-84ed-499c-92e9-acf25126bc25</errorID>
      <errorWord>提升低</errorWord>
      <group>L1_Word</group>
      <groupName>字词问题</groupName>
      <ability>L2_Typo</ability>
      <abilityName>字词错误</abilityName>
      <candidateList>
        <item>提升</item>
      </candidateList>
      <explain/>
      <paraID>60745800</paraID>
      <start>146</start>
      <end>149</end>
      <status>ignored</status>
      <modifiedWord/>
      <trackRevisions>false</trackRevisions>
    </reviewItem>
    <reviewItem>
      <errorID>5b1f6667-ae57-4419-9f67-332ba841a7ec</errorID>
      <errorWord>具体应</errorWord>
      <group>L1_Word</group>
      <groupName>字词问题</groupName>
      <ability>L2_Typo</ability>
      <abilityName>字词错误</abilityName>
      <candidateList>
        <item>具体</item>
      </candidateList>
      <explain/>
      <paraID>7DC276CC</paraID>
      <start>42</start>
      <end>45</end>
      <status>ignored</status>
      <modifiedWord/>
      <trackRevisions>false</trackRevisions>
    </reviewItem>
    <reviewItem>
      <errorID>340e5bce-0283-4470-a094-5558f34c462a</errorID>
      <errorWord>*</errorWord>
      <group>L1_Punc</group>
      <groupName>标点问题</groupName>
      <ability>L2_Punc</ability>
      <abilityName>标点符号检查</abilityName>
      <candidateList/>
      <explain/>
      <paraID> 3CA31FB</paraID>
      <start>0</start>
      <end>1</end>
      <status>ignored</status>
      <modifiedWord/>
      <trackRevisions>false</trackRevisions>
    </reviewItem>
    <reviewItem>
      <errorID>61a4d223-4b5d-4cd7-b068-a4ee060c4c17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355F7EDB</paraID>
      <start>34</start>
      <end>35</end>
      <status>ignored</status>
      <modifiedWord/>
      <trackRevisions>false</trackRevisions>
    </reviewItem>
    <reviewItem>
      <errorID>1f039c1d-ffa5-419a-9584-5f29f53a8f23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50B64F89</paraID>
      <start>3</start>
      <end>4</end>
      <status>ignored</status>
      <modifiedWord/>
      <trackRevisions>false</trackRevisions>
    </reviewItem>
    <reviewItem>
      <errorID>1471ed4b-8e7e-48cf-89e4-a8b8a2d728dd</errorID>
      <errorWord>"</errorWord>
      <group>L1_Format</group>
      <groupName>格式问题</groupName>
      <ability>L2_HalfPunc</ability>
      <abilityName>全半角检查</abilityName>
      <candidateList>
        <item>“</item>
      </candidateList>
      <explain>文本全半角错误。</explain>
      <paraID>40E7240E</paraID>
      <start>22</start>
      <end>23</end>
      <status>ignored</status>
      <modifiedWord/>
      <trackRevisions>false</trackRevisions>
    </reviewItem>
    <reviewItem>
      <errorID>7d79a946-456b-4764-b180-41da7d7a28bf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40E7240E</paraID>
      <start>23</start>
      <end>24</end>
      <status>ignored</status>
      <modifiedWord/>
      <trackRevisions>false</trackRevisions>
    </reviewItem>
    <reviewItem>
      <errorID>36b469db-8e28-4607-b993-3f41a463e7e9</errorID>
      <errorWord>"</errorWord>
      <group>L1_Format</group>
      <groupName>格式问题</groupName>
      <ability>L2_HalfPunc</ability>
      <abilityName>全半角检查</abilityName>
      <candidateList>
        <item>“</item>
      </candidateList>
      <explain>文本全半角错误。</explain>
      <paraID>6E07894B</paraID>
      <start>22</start>
      <end>23</end>
      <status>ignored</status>
      <modifiedWord/>
      <trackRevisions>false</trackRevisions>
    </reviewItem>
    <reviewItem>
      <errorID>93a6c3d0-05a9-4e1b-aa00-89f4927f7803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6E07894B</paraID>
      <start>23</start>
      <end>24</end>
      <status>unmodified</status>
      <modifiedWord/>
      <trackRevisions>false</trackRevisions>
    </reviewItem>
    <reviewItem>
      <errorID>f449bfbb-dd37-4f51-a943-4bb301fde091</errorID>
      <errorWord>.</errorWord>
      <group>L1_Format</group>
      <groupName>格式问题</groupName>
      <ability>L2_HalfPunc</ability>
      <abilityName>全半角检查</abilityName>
      <candidateList>
        <item>。</item>
      </candidateList>
      <explain>文本全半角错误。</explain>
      <paraID>6E07894B</paraID>
      <start>43</start>
      <end>44</end>
      <status>ignored</status>
      <modifiedWord/>
      <trackRevisions>false</trackRevisions>
    </reviewItem>
    <reviewItem>
      <errorID>bab5a5a9-db07-4f2f-a123-bb433cfe6004</errorID>
      <errorWord>]</errorWord>
      <group>L1_Punc</group>
      <groupName>标点问题</groupName>
      <ability>L2_Punc</ability>
      <abilityName>标点符号检查</abilityName>
      <candidateList/>
      <explain/>
      <paraID> 98E379B</paraID>
      <start>0</start>
      <end>1</end>
      <status>ignored</status>
      <modifiedWord/>
      <trackRevisions>false</trackRevisions>
    </reviewItem>
    <reviewItem>
      <errorID>c04785a4-fb04-4e46-a852-f7450daca91a</errorID>
      <errorWord>函</errorWord>
      <group>L1_Word</group>
      <groupName>字词问题</groupName>
      <ability>L2_Typo</ability>
      <abilityName>字词错误</abilityName>
      <candidateList>
        <item>的</item>
      </candidateList>
      <explain>“的”常用于连接修饰语与名词性中心语，表示属性、所属或描述。</explain>
      <paraID>2CA0A9B7</paraID>
      <start>0</start>
      <end>1</end>
      <status>ignored</status>
      <modifiedWord/>
      <trackRevisions>false</trackRevisions>
    </reviewItem>
    <reviewItem>
      <errorID>6968a7b1-952d-4009-8b02-d3fa2fcd8773</errorID>
      <errorWord>值域</errorWord>
      <group>L1_Word</group>
      <groupName>字词问题</groupName>
      <ability>L2_Typo</ability>
      <abilityName>字词错误</abilityName>
      <candidateList>
        <item>注意</item>
      </candidateList>
      <explain>〈动〉把意志放到某一方面：～力｜～安全｜提请～。</explain>
      <paraID>4471BBA7</paraID>
      <start>26</start>
      <end>28</end>
      <status>ignored</status>
      <modifiedWord/>
      <trackRevisions>false</trackRevisions>
    </reviewItem>
    <reviewItem>
      <errorID>4b3e9da0-2927-4cba-bcf6-4f0f49ba3229</errorID>
      <errorWord>“；</errorWord>
      <group>L1_Punc</group>
      <groupName>标点问题</groupName>
      <ability>L2_Punc</ability>
      <abilityName>标点符号检查</abilityName>
      <candidateList>
        <item>“</item>
      </candidateList>
      <explain/>
      <paraID>7A58B928</paraID>
      <start>16</start>
      <end>18</end>
      <status>ignored</status>
      <modifiedWord/>
      <trackRevisions>false</trackRevisions>
    </reviewItem>
    <reviewItem>
      <errorID>205a4468-a74e-4e47-9d72-362bb4616a50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172610C6</paraID>
      <start>18</start>
      <end>19</end>
      <status>unmodified</status>
      <modifiedWord/>
      <trackRevisions>false</trackRevisions>
    </reviewItem>
    <reviewItem>
      <errorID>b854209c-71a7-4c5b-9152-9c4dc67113cc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70D67623</paraID>
      <start>0</start>
      <end>1</end>
      <status>unmodified</status>
      <modifiedWord/>
      <trackRevisions>false</trackRevisions>
    </reviewItem>
    <reviewItem>
      <errorID>74c9f5fd-5979-4bd7-9223-6ee2cd414aae</errorID>
      <errorWord>'</errorWord>
      <group>L1_Format</group>
      <groupName>格式问题</groupName>
      <ability>L2_HalfPunc</ability>
      <abilityName>全半角检查</abilityName>
      <candidateList/>
      <explain>文本全半角错误。</explain>
      <paraID>70D67623</paraID>
      <start>15</start>
      <end>16</end>
      <status>ignored</status>
      <modifiedWord/>
      <trackRevisions>false</trackRevisions>
    </reviewItem>
    <reviewItem>
      <errorID>4ac0b205-2313-40f6-be31-6e3bf88988e8</errorID>
      <errorWord>'</errorWord>
      <group>L1_Format</group>
      <groupName>格式问题</groupName>
      <ability>L2_HalfPunc</ability>
      <abilityName>全半角检查</abilityName>
      <candidateList/>
      <explain>文本全半角错误。</explain>
      <paraID>70D67623</paraID>
      <start>20</start>
      <end>21</end>
      <status>ignored</status>
      <modifiedWord/>
      <trackRevisions>false</trackRevisions>
    </reviewItem>
    <reviewItem>
      <errorID>83d74c5e-9da5-43d1-9500-8c6aaa8270a8</errorID>
      <errorWord>'</errorWord>
      <group>L1_Format</group>
      <groupName>格式问题</groupName>
      <ability>L2_HalfPunc</ability>
      <abilityName>全半角检查</abilityName>
      <candidateList/>
      <explain>文本全半角错误。</explain>
      <paraID>70D67623</paraID>
      <start>40</start>
      <end>41</end>
      <status>ignored</status>
      <modifiedWord/>
      <trackRevisions>false</trackRevisions>
    </reviewItem>
    <reviewItem>
      <errorID>1baff563-49c4-4b70-b105-a316c619e87a</errorID>
      <errorWord>'</errorWord>
      <group>L1_Format</group>
      <groupName>格式问题</groupName>
      <ability>L2_HalfPunc</ability>
      <abilityName>全半角检查</abilityName>
      <candidateList/>
      <explain>文本全半角错误。</explain>
      <paraID>70D67623</paraID>
      <start>47</start>
      <end>48</end>
      <status>ignored</status>
      <modifiedWord/>
      <trackRevisions>false</trackRevisions>
    </reviewItem>
    <reviewItem>
      <errorID>79ca318c-2d27-4490-9500-6f3b8dca5273</errorID>
      <errorWord>'</errorWord>
      <group>L1_Format</group>
      <groupName>格式问题</groupName>
      <ability>L2_HalfPunc</ability>
      <abilityName>全半角检查</abilityName>
      <candidateList/>
      <explain>文本全半角错误。</explain>
      <paraID>70D67623</paraID>
      <start>103</start>
      <end>104</end>
      <status>unmodified</status>
      <modifiedWord/>
      <trackRevisions>false</trackRevisions>
    </reviewItem>
    <reviewItem>
      <errorID>e1226349-e698-4014-b5f6-371a407b279b</errorID>
      <errorWord>'</errorWord>
      <group>L1_Format</group>
      <groupName>格式问题</groupName>
      <ability>L2_HalfPunc</ability>
      <abilityName>全半角检查</abilityName>
      <candidateList/>
      <explain>文本全半角错误。</explain>
      <paraID>70D67623</paraID>
      <start>112</start>
      <end>113</end>
      <status>ignored</status>
      <modifiedWord/>
      <trackRevisions>false</trackRevisions>
    </reviewItem>
    <reviewItem>
      <errorID>3af2a45a-2038-4c0f-85cc-64b36cd7c463</errorID>
      <errorWord>',</errorWord>
      <group>L1_Format</group>
      <groupName>格式问题</groupName>
      <ability>L2_HalfPunc</ability>
      <abilityName>全半角检查</abilityName>
      <candidateList/>
      <explain>文本全半角错误。</explain>
      <paraID>70D67623</paraID>
      <start>122</start>
      <end>124</end>
      <status>ignored</status>
      <modifiedWord/>
      <trackRevisions>false</trackRevisions>
    </reviewItem>
    <reviewItem>
      <errorID>21713f7e-4112-481e-980c-fea3ae4b7b55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70D67623</paraID>
      <start>141</start>
      <end>142</end>
      <status>unmodified</status>
      <modifiedWord/>
      <trackRevisions>false</trackRevisions>
    </reviewItem>
    <reviewItem>
      <errorID>fd9c4af6-3ae2-412d-8aac-f57c999f6291</errorID>
      <errorWord>,</errorWord>
      <group>L1_Format</group>
      <groupName>格式问题</groupName>
      <ability>L2_HalfPunc</ability>
      <abilityName>全半角检查</abilityName>
      <candidateList>
        <item>，</item>
      </candidateList>
      <explain>文本全半角错误。</explain>
      <paraID>70D67623</paraID>
      <start>142</start>
      <end>143</end>
      <status>unmodified</status>
      <modifiedWord/>
      <trackRevisions>false</trackRevisions>
    </reviewItem>
    <reviewItem>
      <errorID>d3b835e5-bcd3-45b1-a31a-2a53131c8104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0</start>
      <end>1</end>
      <status>unmodified</status>
      <modifiedWord/>
      <trackRevisions>false</trackRevisions>
    </reviewItem>
    <reviewItem>
      <errorID>f174b015-9a44-439c-82c0-edcccd1807b8</errorID>
      <errorWord>'</errorWord>
      <group>L1_Format</group>
      <groupName>格式问题</groupName>
      <ability>L2_HalfPunc</ability>
      <abilityName>全半角检查</abilityName>
      <candidateList/>
      <explain>文本全半角错误。</explain>
      <paraID>3DD54638</paraID>
      <start>15</start>
      <end>16</end>
      <status>ignored</status>
      <modifiedWord/>
      <trackRevisions>false</trackRevisions>
    </reviewItem>
    <reviewItem>
      <errorID>1492eaad-f29b-4aaf-a47d-b6db25dac7ec</errorID>
      <errorWord>'</errorWord>
      <group>L1_Format</group>
      <groupName>格式问题</groupName>
      <ability>L2_HalfPunc</ability>
      <abilityName>全半角检查</abilityName>
      <candidateList/>
      <explain>文本全半角错误。</explain>
      <paraID>3DD54638</paraID>
      <start>20</start>
      <end>21</end>
      <status>ignored</status>
      <modifiedWord/>
      <trackRevisions>false</trackRevisions>
    </reviewItem>
    <reviewItem>
      <errorID>818d6d23-f0c8-4aff-a7f0-cba1745eeec0</errorID>
      <errorWord>'</errorWord>
      <group>L1_Format</group>
      <groupName>格式问题</groupName>
      <ability>L2_HalfPunc</ability>
      <abilityName>全半角检查</abilityName>
      <candidateList/>
      <explain>文本全半角错误。</explain>
      <paraID>3DD54638</paraID>
      <start>40</start>
      <end>41</end>
      <status>ignored</status>
      <modifiedWord/>
      <trackRevisions>false</trackRevisions>
    </reviewItem>
    <reviewItem>
      <errorID>2e5a1e53-553c-4cf4-9a8a-f6fb1f67a859</errorID>
      <errorWord>'</errorWord>
      <group>L1_Format</group>
      <groupName>格式问题</groupName>
      <ability>L2_HalfPunc</ability>
      <abilityName>全半角检查</abilityName>
      <candidateList/>
      <explain>文本全半角错误。</explain>
      <paraID>3DD54638</paraID>
      <start>47</start>
      <end>48</end>
      <status>ignored</status>
      <modifiedWord/>
      <trackRevisions>false</trackRevisions>
    </reviewItem>
    <reviewItem>
      <errorID>686f091d-a257-443e-97ee-9a79c207e35f</errorID>
      <errorWord>'</errorWord>
      <group>L1_Format</group>
      <groupName>格式问题</groupName>
      <ability>L2_HalfPunc</ability>
      <abilityName>全半角检查</abilityName>
      <candidateList/>
      <explain>文本全半角错误。</explain>
      <paraID>3DD54638</paraID>
      <start>103</start>
      <end>104</end>
      <status>unmodified</status>
      <modifiedWord/>
      <trackRevisions>false</trackRevisions>
    </reviewItem>
    <reviewItem>
      <errorID>cbd9c123-73ea-4199-8b39-9859b1676a30</errorID>
      <errorWord>'</errorWord>
      <group>L1_Format</group>
      <groupName>格式问题</groupName>
      <ability>L2_HalfPunc</ability>
      <abilityName>全半角检查</abilityName>
      <candidateList/>
      <explain>文本全半角错误。</explain>
      <paraID>3DD54638</paraID>
      <start>112</start>
      <end>113</end>
      <status>unmodified</status>
      <modifiedWord/>
      <trackRevisions>false</trackRevisions>
    </reviewItem>
    <reviewItem>
      <errorID>9107f9b6-1d20-443a-9ddb-36fc3860e6e8</errorID>
      <errorWord>',</errorWord>
      <group>L1_Format</group>
      <groupName>格式问题</groupName>
      <ability>L2_HalfPunc</ability>
      <abilityName>全半角检查</abilityName>
      <candidateList/>
      <explain>文本全半角错误。</explain>
      <paraID>3DD54638</paraID>
      <start>123</start>
      <end>125</end>
      <status>unmodified</status>
      <modifiedWord/>
      <trackRevisions>false</trackRevisions>
    </reviewItem>
    <reviewItem>
      <errorID>71c66619-8912-488c-83ac-f59b6e428fec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139</start>
      <end>140</end>
      <status>unmodified</status>
      <modifiedWord/>
      <trackRevisions>false</trackRevisions>
    </reviewItem>
    <reviewItem>
      <errorID>653bb992-bcdf-4246-ad96-005e02b25577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140</start>
      <end>141</end>
      <status>unmodified</status>
      <modifiedWord/>
      <trackRevisions>false</trackRevisions>
    </reviewItem>
    <reviewItem>
      <errorID>8822b2f3-8382-41e6-8be8-c7b5452f0094</errorID>
      <errorWord>,</errorWord>
      <group>L1_Format</group>
      <groupName>格式问题</groupName>
      <ability>L2_HalfPunc</ability>
      <abilityName>全半角检查</abilityName>
      <candidateList>
        <item>，</item>
      </candidateList>
      <explain>文本全半角错误。</explain>
      <paraID>3DD54638</paraID>
      <start>141</start>
      <end>142</end>
      <status>unmodified</status>
      <modifiedWord/>
      <trackRevisions>false</trackRevisions>
    </reviewItem>
    <reviewItem>
      <errorID>0747b1cd-a5ca-42e8-8063-818c0057cf33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0</start>
      <end>1</end>
      <status>unmodified</status>
      <modifiedWord/>
      <trackRevisions>false</trackRevisions>
    </reviewItem>
    <reviewItem>
      <errorID>4b5c4dfe-7d57-4b6d-bcfc-af788f26e698</errorID>
      <errorWord>'</errorWord>
      <group>L1_Format</group>
      <groupName>格式问题</groupName>
      <ability>L2_HalfPunc</ability>
      <abilityName>全半角检查</abilityName>
      <candidateList/>
      <explain>文本全半角错误。</explain>
      <paraID>285C3F13</paraID>
      <start>15</start>
      <end>16</end>
      <status>ignored</status>
      <modifiedWord/>
      <trackRevisions>false</trackRevisions>
    </reviewItem>
    <reviewItem>
      <errorID>d24909f6-c7a9-4a39-a747-e5d11e80de41</errorID>
      <errorWord>'</errorWord>
      <group>L1_Format</group>
      <groupName>格式问题</groupName>
      <ability>L2_HalfPunc</ability>
      <abilityName>全半角检查</abilityName>
      <candidateList/>
      <explain>文本全半角错误。</explain>
      <paraID>285C3F13</paraID>
      <start>20</start>
      <end>21</end>
      <status>ignored</status>
      <modifiedWord/>
      <trackRevisions>false</trackRevisions>
    </reviewItem>
    <reviewItem>
      <errorID>f3951cc6-738b-432f-a04b-a47ecbc6f4f5</errorID>
      <errorWord>'</errorWord>
      <group>L1_Format</group>
      <groupName>格式问题</groupName>
      <ability>L2_HalfPunc</ability>
      <abilityName>全半角检查</abilityName>
      <candidateList/>
      <explain>文本全半角错误。</explain>
      <paraID>285C3F13</paraID>
      <start>40</start>
      <end>41</end>
      <status>ignored</status>
      <modifiedWord/>
      <trackRevisions>false</trackRevisions>
    </reviewItem>
    <reviewItem>
      <errorID>f7a54a4c-a779-4543-8800-0e1629b0a76e</errorID>
      <errorWord>'</errorWord>
      <group>L1_Format</group>
      <groupName>格式问题</groupName>
      <ability>L2_HalfPunc</ability>
      <abilityName>全半角检查</abilityName>
      <candidateList/>
      <explain>文本全半角错误。</explain>
      <paraID>285C3F13</paraID>
      <start>47</start>
      <end>48</end>
      <status>ignored</status>
      <modifiedWord/>
      <trackRevisions>false</trackRevisions>
    </reviewItem>
    <reviewItem>
      <errorID>ead40a36-4db4-4df6-aa58-8493663b59e7</errorID>
      <errorWord>'</errorWord>
      <group>L1_Format</group>
      <groupName>格式问题</groupName>
      <ability>L2_HalfPunc</ability>
      <abilityName>全半角检查</abilityName>
      <candidateList/>
      <explain>文本全半角错误。</explain>
      <paraID>285C3F13</paraID>
      <start>103</start>
      <end>104</end>
      <status>unmodified</status>
      <modifiedWord/>
      <trackRevisions>false</trackRevisions>
    </reviewItem>
    <reviewItem>
      <errorID>c344b52f-9f65-4bc0-b425-6997bce84a9e</errorID>
      <errorWord>'</errorWord>
      <group>L1_Format</group>
      <groupName>格式问题</groupName>
      <ability>L2_HalfPunc</ability>
      <abilityName>全半角检查</abilityName>
      <candidateList/>
      <explain>文本全半角错误。</explain>
      <paraID>285C3F13</paraID>
      <start>112</start>
      <end>113</end>
      <status>unmodified</status>
      <modifiedWord/>
      <trackRevisions>false</trackRevisions>
    </reviewItem>
    <reviewItem>
      <errorID>927029c9-97b2-4797-afcb-cb39765d1b7c</errorID>
      <errorWord>',</errorWord>
      <group>L1_Format</group>
      <groupName>格式问题</groupName>
      <ability>L2_HalfPunc</ability>
      <abilityName>全半角检查</abilityName>
      <candidateList/>
      <explain>文本全半角错误。</explain>
      <paraID>285C3F13</paraID>
      <start>120</start>
      <end>122</end>
      <status>unmodified</status>
      <modifiedWord/>
      <trackRevisions>false</trackRevisions>
    </reviewItem>
    <reviewItem>
      <errorID>ccf3caf7-715f-42b2-9f26-346c556612ca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136</start>
      <end>137</end>
      <status>unmodified</status>
      <modifiedWord/>
      <trackRevisions>false</trackRevisions>
    </reviewItem>
    <reviewItem>
      <errorID>931558d3-d121-4bcf-b0a9-87ce0989afeb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137</start>
      <end>138</end>
      <status>unmodified</status>
      <modifiedWord/>
      <trackRevisions>false</trackRevisions>
    </reviewItem>
    <reviewItem>
      <errorID>fd3cf2e2-ae05-410e-a843-df450525f76a</errorID>
      <errorWord>,</errorWord>
      <group>L1_Format</group>
      <groupName>格式问题</groupName>
      <ability>L2_HalfPunc</ability>
      <abilityName>全半角检查</abilityName>
      <candidateList>
        <item>，</item>
      </candidateList>
      <explain>文本全半角错误。</explain>
      <paraID>285C3F13</paraID>
      <start>138</start>
      <end>139</end>
      <status>unmodified</status>
      <modifiedWord/>
      <trackRevisions>false</trackRevisions>
    </reviewItem>
    <reviewItem>
      <errorID>1cce1b8d-5738-4a44-aec3-9e57b0bfec72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6AF49161</paraID>
      <start>0</start>
      <end>1</end>
      <status>unmodified</status>
      <modifiedWord/>
      <trackRevisions>false</trackRevisions>
    </reviewItem>
    <reviewItem>
      <errorID>82ae4532-01e1-41ab-b22c-36f02578d99f</errorID>
      <errorWord>'</errorWord>
      <group>L1_Format</group>
      <groupName>格式问题</groupName>
      <ability>L2_HalfPunc</ability>
      <abilityName>全半角检查</abilityName>
      <candidateList/>
      <explain>文本全半角错误。</explain>
      <paraID>6AF49161</paraID>
      <start>15</start>
      <end>16</end>
      <status>ignored</status>
      <modifiedWord/>
      <trackRevisions>false</trackRevisions>
    </reviewItem>
    <reviewItem>
      <errorID>5ea178a5-90a3-42b6-80a7-19e2d0fe9783</errorID>
      <errorWord>'</errorWord>
      <group>L1_Format</group>
      <groupName>格式问题</groupName>
      <ability>L2_HalfPunc</ability>
      <abilityName>全半角检查</abilityName>
      <candidateList/>
      <explain>文本全半角错误。</explain>
      <paraID>6AF49161</paraID>
      <start>20</start>
      <end>21</end>
      <status>ignored</status>
      <modifiedWord/>
      <trackRevisions>false</trackRevisions>
    </reviewItem>
    <reviewItem>
      <errorID>09e6d75d-3a34-4364-83c1-7d0496a8d924</errorID>
      <errorWord>'</errorWord>
      <group>L1_Format</group>
      <groupName>格式问题</groupName>
      <ability>L2_HalfPunc</ability>
      <abilityName>全半角检查</abilityName>
      <candidateList/>
      <explain>文本全半角错误。</explain>
      <paraID>6AF49161</paraID>
      <start>40</start>
      <end>41</end>
      <status>unmodified</status>
      <modifiedWord/>
      <trackRevisions>false</trackRevisions>
    </reviewItem>
    <reviewItem>
      <errorID>12b1af03-1c32-4990-8842-98dbcb4d7fff</errorID>
      <errorWord>'</errorWord>
      <group>L1_Format</group>
      <groupName>格式问题</groupName>
      <ability>L2_HalfPunc</ability>
      <abilityName>全半角检查</abilityName>
      <candidateList/>
      <explain>文本全半角错误。</explain>
      <paraID>6AF49161</paraID>
      <start>45</start>
      <end>46</end>
      <status>unmodified</status>
      <modifiedWord/>
      <trackRevisions>false</trackRevisions>
    </reviewItem>
    <reviewItem>
      <errorID>af6c08b9-2603-478c-b520-9409ca308788</errorID>
      <errorWord>'</errorWord>
      <group>L1_Format</group>
      <groupName>格式问题</groupName>
      <ability>L2_HalfPunc</ability>
      <abilityName>全半角检查</abilityName>
      <candidateList/>
      <explain>文本全半角错误。</explain>
      <paraID>6AF49161</paraID>
      <start>101</start>
      <end>102</end>
      <status>unmodified</status>
      <modifiedWord/>
      <trackRevisions>false</trackRevisions>
    </reviewItem>
    <reviewItem>
      <errorID>dd2678e5-903c-4b04-9a20-75b64a5bbe59</errorID>
      <errorWord>'</errorWord>
      <group>L1_Format</group>
      <groupName>格式问题</groupName>
      <ability>L2_HalfPunc</ability>
      <abilityName>全半角检查</abilityName>
      <candidateList/>
      <explain>文本全半角错误。</explain>
      <paraID>6AF49161</paraID>
      <start>110</start>
      <end>111</end>
      <status>unmodified</status>
      <modifiedWord/>
      <trackRevisions>false</trackRevisions>
    </reviewItem>
    <reviewItem>
      <errorID>e71dfeb7-8465-47c8-b6f1-22b62b30edb8</errorID>
      <errorWord>'</errorWord>
      <group>L1_Format</group>
      <groupName>格式问题</groupName>
      <ability>L2_HalfPunc</ability>
      <abilityName>全半角检查</abilityName>
      <candidateList/>
      <explain>文本全半角错误。</explain>
      <paraID>6AF49161</paraID>
      <start>149</start>
      <end>150</end>
      <status>unmodified</status>
      <modifiedWord/>
      <trackRevisions>false</trackRevisions>
    </reviewItem>
    <reviewItem>
      <errorID>3ac4bf74-627d-4599-996c-719e23d61d9a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6AF49161</paraID>
      <start>167</start>
      <end>168</end>
      <status>unmodified</status>
      <modifiedWord/>
      <trackRevisions>false</trackRevisions>
    </reviewItem>
    <reviewItem>
      <errorID>81296f20-335e-40f8-bc62-dea15769ec8f</errorID>
      <errorWord>,</errorWord>
      <group>L1_Format</group>
      <groupName>格式问题</groupName>
      <ability>L2_HalfPunc</ability>
      <abilityName>全半角检查</abilityName>
      <candidateList>
        <item>，</item>
      </candidateList>
      <explain>文本全半角错误。</explain>
      <paraID>6AF49161</paraID>
      <start>168</start>
      <end>169</end>
      <status>unmodified</status>
      <modifiedWord/>
      <trackRevisions>false</trackRevisions>
    </reviewItem>
    <reviewItem>
      <errorID>83a71aea-a3db-4af2-80c3-6c1b8d9fbf0b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2D6C051B</paraID>
      <start>0</start>
      <end>1</end>
      <status>unmodified</status>
      <modifiedWord/>
      <trackRevisions>false</trackRevisions>
    </reviewItem>
    <reviewItem>
      <errorID>69db8c5a-24fa-4295-81b4-6820c7c67bff</errorID>
      <errorWord>'</errorWord>
      <group>L1_Format</group>
      <groupName>格式问题</groupName>
      <ability>L2_HalfPunc</ability>
      <abilityName>全半角检查</abilityName>
      <candidateList/>
      <explain>文本全半角错误。</explain>
      <paraID>2D6C051B</paraID>
      <start>15</start>
      <end>16</end>
      <status>ignored</status>
      <modifiedWord/>
      <trackRevisions>false</trackRevisions>
    </reviewItem>
    <reviewItem>
      <errorID>d674dcda-1d14-4673-91f3-240b2b78e77e</errorID>
      <errorWord>'</errorWord>
      <group>L1_Format</group>
      <groupName>格式问题</groupName>
      <ability>L2_HalfPunc</ability>
      <abilityName>全半角检查</abilityName>
      <candidateList/>
      <explain>文本全半角错误。</explain>
      <paraID>2D6C051B</paraID>
      <start>20</start>
      <end>21</end>
      <status>ignored</status>
      <modifiedWord/>
      <trackRevisions>false</trackRevisions>
    </reviewItem>
    <reviewItem>
      <errorID>34460546-55bf-4c2a-8bda-ad735375bb49</errorID>
      <errorWord>'</errorWord>
      <group>L1_Format</group>
      <groupName>格式问题</groupName>
      <ability>L2_HalfPunc</ability>
      <abilityName>全半角检查</abilityName>
      <candidateList/>
      <explain>文本全半角错误。</explain>
      <paraID>2D6C051B</paraID>
      <start>40</start>
      <end>41</end>
      <status>unmodified</status>
      <modifiedWord/>
      <trackRevisions>false</trackRevisions>
    </reviewItem>
    <reviewItem>
      <errorID>345cc14c-bf17-42bc-b167-4a955da2197b</errorID>
      <errorWord>'</errorWord>
      <group>L1_Format</group>
      <groupName>格式问题</groupName>
      <ability>L2_HalfPunc</ability>
      <abilityName>全半角检查</abilityName>
      <candidateList/>
      <explain>文本全半角错误。</explain>
      <paraID>2D6C051B</paraID>
      <start>45</start>
      <end>46</end>
      <status>unmodified</status>
      <modifiedWord/>
      <trackRevisions>false</trackRevisions>
    </reviewItem>
    <reviewItem>
      <errorID>212b556a-c7e7-4612-930a-f660d8efa1da</errorID>
      <errorWord>'</errorWord>
      <group>L1_Format</group>
      <groupName>格式问题</groupName>
      <ability>L2_HalfPunc</ability>
      <abilityName>全半角检查</abilityName>
      <candidateList/>
      <explain>文本全半角错误。</explain>
      <paraID>2D6C051B</paraID>
      <start>101</start>
      <end>102</end>
      <status>unmodified</status>
      <modifiedWord/>
      <trackRevisions>false</trackRevisions>
    </reviewItem>
    <reviewItem>
      <errorID>bd3759c4-6754-4033-ac5a-b7bade66fec0</errorID>
      <errorWord>'</errorWord>
      <group>L1_Format</group>
      <groupName>格式问题</groupName>
      <ability>L2_HalfPunc</ability>
      <abilityName>全半角检查</abilityName>
      <candidateList/>
      <explain>文本全半角错误。</explain>
      <paraID>2D6C051B</paraID>
      <start>110</start>
      <end>111</end>
      <status>unmodified</status>
      <modifiedWord/>
      <trackRevisions>false</trackRevisions>
    </reviewItem>
    <reviewItem>
      <errorID>c560dde8-111c-418e-bc5e-9d0e9df4878b</errorID>
      <errorWord>',</errorWord>
      <group>L1_Format</group>
      <groupName>格式问题</groupName>
      <ability>L2_HalfPunc</ability>
      <abilityName>全半角检查</abilityName>
      <candidateList/>
      <explain>文本全半角错误。</explain>
      <paraID>2D6C051B</paraID>
      <start>124</start>
      <end>126</end>
      <status>unmodified</status>
      <modifiedWord/>
      <trackRevisions>false</trackRevisions>
    </reviewItem>
    <reviewItem>
      <errorID>d641805d-dec9-4408-af59-37b83a7c4a1b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2D6C051B</paraID>
      <start>143</start>
      <end>144</end>
      <status>unmodified</status>
      <modifiedWord/>
      <trackRevisions>false</trackRevisions>
    </reviewItem>
    <reviewItem>
      <errorID>7db4384c-e468-44f2-94a6-9ce4baac51f8</errorID>
      <errorWord>,</errorWord>
      <group>L1_Format</group>
      <groupName>格式问题</groupName>
      <ability>L2_HalfPunc</ability>
      <abilityName>全半角检查</abilityName>
      <candidateList>
        <item>，</item>
      </candidateList>
      <explain>文本全半角错误。</explain>
      <paraID>2D6C051B</paraID>
      <start>144</start>
      <end>145</end>
      <status>unmodified</status>
      <modifiedWord/>
      <trackRevisions>false</trackRevisions>
    </reviewItem>
    <reviewItem>
      <errorID>f1ef68f5-bdfb-4295-854d-a9ad74f0d266</errorID>
      <errorWord>{…</errorWord>
      <group>L1_Punc</group>
      <groupName>标点问题</groupName>
      <ability>L2_Punc</ability>
      <abilityName>标点符号检查</abilityName>
      <candidateList>
        <item>{</item>
      </candidateList>
      <explain/>
      <paraID>1DC15EEC</paraID>
      <start>2</start>
      <end>4</end>
      <status>unmodified</status>
      <modifiedWord/>
      <trackRevisions>false</trackRevisions>
    </reviewItem>
    <reviewItem>
      <errorID>0f6c0506-cac1-4bb7-aa75-82a6479cb0a9</errorID>
      <errorWord>…}</errorWord>
      <group>L1_Punc</group>
      <groupName>标点问题</groupName>
      <ability>L2_Punc</ability>
      <abilityName>标点符号检查</abilityName>
      <candidateList>
        <item>}</item>
      </candidateList>
      <explain/>
      <paraID>1DC15EEC</paraID>
      <start>4</start>
      <end>6</end>
      <status>unmodified</status>
      <modifiedWord/>
      <trackRevisions>false</trackRevisions>
    </reviewItem>
    <reviewItem>
      <errorID>ede2b802-da50-449e-a39c-e261d8fee70f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10D400BF</paraID>
      <start>0</start>
      <end>1</end>
      <status>unmodified</status>
      <modifiedWord/>
      <trackRevisions>false</trackRevisions>
    </reviewItem>
    <reviewItem>
      <errorID>ce241675-1b9c-4b2e-a898-55cac8af5702</errorID>
      <errorWord>'</errorWord>
      <group>L1_Format</group>
      <groupName>格式问题</groupName>
      <ability>L2_HalfPunc</ability>
      <abilityName>全半角检查</abilityName>
      <candidateList/>
      <explain>文本全半角错误。</explain>
      <paraID>10D400BF</paraID>
      <start>15</start>
      <end>16</end>
      <status>ignored</status>
      <modifiedWord/>
      <trackRevisions>false</trackRevisions>
    </reviewItem>
    <reviewItem>
      <errorID>ce674773-0c6f-4daa-8974-d005cf8e8585</errorID>
      <errorWord>'</errorWord>
      <group>L1_Format</group>
      <groupName>格式问题</groupName>
      <ability>L2_HalfPunc</ability>
      <abilityName>全半角检查</abilityName>
      <candidateList/>
      <explain>文本全半角错误。</explain>
      <paraID>10D400BF</paraID>
      <start>20</start>
      <end>21</end>
      <status>ignored</status>
      <modifiedWord/>
      <trackRevisions>false</trackRevisions>
    </reviewItem>
    <reviewItem>
      <errorID>04f0d473-f6f5-4c44-a08c-0c528c1edc98</errorID>
      <errorWord>'</errorWord>
      <group>L1_Format</group>
      <groupName>格式问题</groupName>
      <ability>L2_HalfPunc</ability>
      <abilityName>全半角检查</abilityName>
      <candidateList/>
      <explain>文本全半角错误。</explain>
      <paraID>10D400BF</paraID>
      <start>40</start>
      <end>41</end>
      <status>unmodified</status>
      <modifiedWord/>
      <trackRevisions>false</trackRevisions>
    </reviewItem>
    <reviewItem>
      <errorID>bb30fd8b-f191-4321-8fa6-99ec78bf9329</errorID>
      <errorWord>'</errorWord>
      <group>L1_Format</group>
      <groupName>格式问题</groupName>
      <ability>L2_HalfPunc</ability>
      <abilityName>全半角检查</abilityName>
      <candidateList/>
      <explain>文本全半角错误。</explain>
      <paraID>10D400BF</paraID>
      <start>47</start>
      <end>48</end>
      <status>unmodified</status>
      <modifiedWord/>
      <trackRevisions>false</trackRevisions>
    </reviewItem>
    <reviewItem>
      <errorID>47ea8d18-0d11-409c-80ca-8f6bbe7defcb</errorID>
      <errorWord>'</errorWord>
      <group>L1_Format</group>
      <groupName>格式问题</groupName>
      <ability>L2_HalfPunc</ability>
      <abilityName>全半角检查</abilityName>
      <candidateList/>
      <explain>文本全半角错误。</explain>
      <paraID>10D400BF</paraID>
      <start>102</start>
      <end>103</end>
      <status>unmodified</status>
      <modifiedWord/>
      <trackRevisions>false</trackRevisions>
    </reviewItem>
    <reviewItem>
      <errorID>f73098bc-6585-4f3a-926c-c9ab054a8ada</errorID>
      <errorWord>'</errorWord>
      <group>L1_Format</group>
      <groupName>格式问题</groupName>
      <ability>L2_HalfPunc</ability>
      <abilityName>全半角检查</abilityName>
      <candidateList/>
      <explain>文本全半角错误。</explain>
      <paraID>10D400BF</paraID>
      <start>111</start>
      <end>112</end>
      <status>unmodified</status>
      <modifiedWord/>
      <trackRevisions>false</trackRevisions>
    </reviewItem>
    <reviewItem>
      <errorID>21f9b1fa-63e6-45b9-8e1f-c9746b4170d5</errorID>
      <errorWord>',</errorWord>
      <group>L1_Format</group>
      <groupName>格式问题</groupName>
      <ability>L2_HalfPunc</ability>
      <abilityName>全半角检查</abilityName>
      <candidateList/>
      <explain>文本全半角错误。</explain>
      <paraID>10D400BF</paraID>
      <start>124</start>
      <end>126</end>
      <status>ignored</status>
      <modifiedWord/>
      <trackRevisions>false</trackRevisions>
    </reviewItem>
    <reviewItem>
      <errorID>8e7ca22b-03e1-46d6-9fb2-fd6aed0a16fa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10D400BF</paraID>
      <start>142</start>
      <end>143</end>
      <status>unmodified</status>
      <modifiedWord/>
      <trackRevisions>false</trackRevisions>
    </reviewItem>
    <reviewItem>
      <errorID>2200f00b-df4e-4e82-a5e7-cfe930359435</errorID>
      <errorWord>,</errorWord>
      <group>L1_Format</group>
      <groupName>格式问题</groupName>
      <ability>L2_HalfPunc</ability>
      <abilityName>全半角检查</abilityName>
      <candidateList>
        <item>，</item>
      </candidateList>
      <explain>文本全半角错误。</explain>
      <paraID>10D400BF</paraID>
      <start>143</start>
      <end>144</end>
      <status>unmodified</status>
      <modifiedWord/>
      <trackRevisions>false</trackRevisions>
    </reviewItem>
    <reviewItem>
      <errorID>61142b32-8688-4b14-a8bd-3a050b8dc53d</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A1DCA4</paraID>
      <start>0</start>
      <end>1</end>
      <status>unmodified</status>
      <modifiedWord/>
      <trackRevisions>false</trackRevisions>
    </reviewItem>
    <reviewItem>
      <errorID>2fcb3d2a-fc15-42cf-8241-fabc93f6470a</errorID>
      <errorWord>'</errorWord>
      <group>L1_Format</group>
      <groupName>格式问题</groupName>
      <ability>L2_HalfPunc</ability>
      <abilityName>全半角检查</abilityName>
      <candidateList/>
      <explain>文本全半角错误。</explain>
      <paraID>  A1DCA4</paraID>
      <start>15</start>
      <end>16</end>
      <status>ignored</status>
      <modifiedWord/>
      <trackRevisions>false</trackRevisions>
    </reviewItem>
    <reviewItem>
      <errorID>d09a326a-8341-49a8-aa61-1eb7216306c2</errorID>
      <errorWord>'</errorWord>
      <group>L1_Format</group>
      <groupName>格式问题</groupName>
      <ability>L2_HalfPunc</ability>
      <abilityName>全半角检查</abilityName>
      <candidateList/>
      <explain>文本全半角错误。</explain>
      <paraID>  A1DCA4</paraID>
      <start>20</start>
      <end>21</end>
      <status>ignored</status>
      <modifiedWord/>
      <trackRevisions>false</trackRevisions>
    </reviewItem>
    <reviewItem>
      <errorID>db0aeba2-a0e6-44f9-8e64-88e494e4fe0c</errorID>
      <errorWord>'</errorWord>
      <group>L1_Format</group>
      <groupName>格式问题</groupName>
      <ability>L2_HalfPunc</ability>
      <abilityName>全半角检查</abilityName>
      <candidateList/>
      <explain>文本全半角错误。</explain>
      <paraID>  A1DCA4</paraID>
      <start>40</start>
      <end>41</end>
      <status>unmodified</status>
      <modifiedWord/>
      <trackRevisions>false</trackRevisions>
    </reviewItem>
    <reviewItem>
      <errorID>164b7e36-67ea-482a-87d6-f49b317fbeb8</errorID>
      <errorWord>'</errorWord>
      <group>L1_Format</group>
      <groupName>格式问题</groupName>
      <ability>L2_HalfPunc</ability>
      <abilityName>全半角检查</abilityName>
      <candidateList/>
      <explain>文本全半角错误。</explain>
      <paraID>  A1DCA4</paraID>
      <start>47</start>
      <end>48</end>
      <status>unmodified</status>
      <modifiedWord/>
      <trackRevisions>false</trackRevisions>
    </reviewItem>
    <reviewItem>
      <errorID>7549cc32-8ea4-4dad-83ec-2ab77212249a</errorID>
      <errorWord>'</errorWord>
      <group>L1_Format</group>
      <groupName>格式问题</groupName>
      <ability>L2_HalfPunc</ability>
      <abilityName>全半角检查</abilityName>
      <candidateList/>
      <explain>文本全半角错误。</explain>
      <paraID>  A1DCA4</paraID>
      <start>102</start>
      <end>103</end>
      <status>unmodified</status>
      <modifiedWord/>
      <trackRevisions>false</trackRevisions>
    </reviewItem>
    <reviewItem>
      <errorID>18677cf6-1a07-424e-8873-fb36b4ed9798</errorID>
      <errorWord>'</errorWord>
      <group>L1_Format</group>
      <groupName>格式问题</groupName>
      <ability>L2_HalfPunc</ability>
      <abilityName>全半角检查</abilityName>
      <candidateList/>
      <explain>文本全半角错误。</explain>
      <paraID>  A1DCA4</paraID>
      <start>111</start>
      <end>112</end>
      <status>unmodified</status>
      <modifiedWord/>
      <trackRevisions>false</trackRevisions>
    </reviewItem>
    <reviewItem>
      <errorID>0f8730c4-04f3-4cb7-a048-4a0e1071c950</errorID>
      <errorWord>'</errorWord>
      <group>L1_Format</group>
      <groupName>格式问题</groupName>
      <ability>L2_HalfPunc</ability>
      <abilityName>全半角检查</abilityName>
      <candidateList/>
      <explain>文本全半角错误。</explain>
      <paraID>  A1DCA4</paraID>
      <start>159</start>
      <end>160</end>
      <status>unmodified</status>
      <modifiedWord/>
      <trackRevisions>false</trackRevisions>
    </reviewItem>
    <reviewItem>
      <errorID>8e19b11e-0754-42cc-bc27-21a8659ab9d9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A1DCA4</paraID>
      <start>181</start>
      <end>182</end>
      <status>unmodified</status>
      <modifiedWord/>
      <trackRevisions>false</trackRevisions>
    </reviewItem>
    <reviewItem>
      <errorID>857280c9-0430-4fb7-b85e-6a4f47bd89e7</errorID>
      <errorWord>,</errorWord>
      <group>L1_Format</group>
      <groupName>格式问题</groupName>
      <ability>L2_HalfPunc</ability>
      <abilityName>全半角检查</abilityName>
      <candidateList>
        <item>，</item>
      </candidateList>
      <explain>文本全半角错误。</explain>
      <paraID>  A1DCA4</paraID>
      <start>182</start>
      <end>183</end>
      <status>unmodified</status>
      <modifiedWord/>
      <trackRevisions>false</trackRevisions>
    </reviewItem>
    <reviewItem>
      <errorID>b17fcca8-b6eb-4370-a313-24d565c320a0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5170433A</paraID>
      <start>0</start>
      <end>1</end>
      <status>unmodified</status>
      <modifiedWord/>
      <trackRevisions>false</trackRevisions>
    </reviewItem>
    <reviewItem>
      <errorID>8508e7c2-982d-4c5c-b019-441e3b451060</errorID>
      <errorWord>'</errorWord>
      <group>L1_Format</group>
      <groupName>格式问题</groupName>
      <ability>L2_HalfPunc</ability>
      <abilityName>全半角检查</abilityName>
      <candidateList/>
      <explain>文本全半角错误。</explain>
      <paraID>5170433A</paraID>
      <start>15</start>
      <end>16</end>
      <status>ignored</status>
      <modifiedWord/>
      <trackRevisions>false</trackRevisions>
    </reviewItem>
    <reviewItem>
      <errorID>88466a6c-060a-4165-ba82-dcb9325e3095</errorID>
      <errorWord>'</errorWord>
      <group>L1_Format</group>
      <groupName>格式问题</groupName>
      <ability>L2_HalfPunc</ability>
      <abilityName>全半角检查</abilityName>
      <candidateList/>
      <explain>文本全半角错误。</explain>
      <paraID>5170433A</paraID>
      <start>20</start>
      <end>21</end>
      <status>ignored</status>
      <modifiedWord/>
      <trackRevisions>false</trackRevisions>
    </reviewItem>
    <reviewItem>
      <errorID>473f1ff6-413d-4e06-afd2-b0a5af2a5172</errorID>
      <errorWord>'</errorWord>
      <group>L1_Format</group>
      <groupName>格式问题</groupName>
      <ability>L2_HalfPunc</ability>
      <abilityName>全半角检查</abilityName>
      <candidateList/>
      <explain>文本全半角错误。</explain>
      <paraID>5170433A</paraID>
      <start>40</start>
      <end>41</end>
      <status>unmodified</status>
      <modifiedWord/>
      <trackRevisions>false</trackRevisions>
    </reviewItem>
    <reviewItem>
      <errorID>ecca314b-922f-4397-a25d-f4daae85c25a</errorID>
      <errorWord>'</errorWord>
      <group>L1_Format</group>
      <groupName>格式问题</groupName>
      <ability>L2_HalfPunc</ability>
      <abilityName>全半角检查</abilityName>
      <candidateList/>
      <explain>文本全半角错误。</explain>
      <paraID>5170433A</paraID>
      <start>46</start>
      <end>47</end>
      <status>unmodified</status>
      <modifiedWord/>
      <trackRevisions>false</trackRevisions>
    </reviewItem>
    <reviewItem>
      <errorID>0e3d1135-ddfc-4c45-a688-d3c8df35c342</errorID>
      <errorWord>'</errorWord>
      <group>L1_Format</group>
      <groupName>格式问题</groupName>
      <ability>L2_HalfPunc</ability>
      <abilityName>全半角检查</abilityName>
      <candidateList/>
      <explain>文本全半角错误。</explain>
      <paraID>5170433A</paraID>
      <start>101</start>
      <end>102</end>
      <status>unmodified</status>
      <modifiedWord/>
      <trackRevisions>false</trackRevisions>
    </reviewItem>
    <reviewItem>
      <errorID>62a68e61-b2f1-4224-b740-a0ff543c6507</errorID>
      <errorWord>'</errorWord>
      <group>L1_Format</group>
      <groupName>格式问题</groupName>
      <ability>L2_HalfPunc</ability>
      <abilityName>全半角检查</abilityName>
      <candidateList/>
      <explain>文本全半角错误。</explain>
      <paraID>5170433A</paraID>
      <start>110</start>
      <end>111</end>
      <status>unmodified</status>
      <modifiedWord/>
      <trackRevisions>false</trackRevisions>
    </reviewItem>
    <reviewItem>
      <errorID>26701f5c-cd58-43da-89ae-c4a8ed456116</errorID>
      <errorWord>'</errorWord>
      <group>L1_Format</group>
      <groupName>格式问题</groupName>
      <ability>L2_HalfPunc</ability>
      <abilityName>全半角检查</abilityName>
      <candidateList/>
      <explain>文本全半角错误。</explain>
      <paraID>5170433A</paraID>
      <start>130</start>
      <end>131</end>
      <status>unmodified</status>
      <modifiedWord/>
      <trackRevisions>false</trackRevisions>
    </reviewItem>
    <reviewItem>
      <errorID>5fa8cc87-5bc7-4193-ae4a-5a2b50b7930f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5170433A</paraID>
      <start>148</start>
      <end>149</end>
      <status>unmodified</status>
      <modifiedWord/>
      <trackRevisions>false</trackRevisions>
    </reviewItem>
    <reviewItem>
      <errorID>e3ec48e8-3166-4a6c-a37b-e925d70c8f29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524FCFB</paraID>
      <start>0</start>
      <end>1</end>
      <status>unmodified</status>
      <modifiedWord/>
      <trackRevisions>false</trackRevisions>
    </reviewItem>
    <reviewItem>
      <errorID>49b62645-3ccf-4f3b-8223-ca542c96845f</errorID>
      <errorWord>'</errorWord>
      <group>L1_Format</group>
      <groupName>格式问题</groupName>
      <ability>L2_HalfPunc</ability>
      <abilityName>全半角检查</abilityName>
      <candidateList/>
      <explain>文本全半角错误。</explain>
      <paraID> 524FCFB</paraID>
      <start>15</start>
      <end>16</end>
      <status>ignored</status>
      <modifiedWord/>
      <trackRevisions>false</trackRevisions>
    </reviewItem>
    <reviewItem>
      <errorID>745a5644-ad5f-4a64-9ae1-a1906f2d522f</errorID>
      <errorWord>'</errorWord>
      <group>L1_Format</group>
      <groupName>格式问题</groupName>
      <ability>L2_HalfPunc</ability>
      <abilityName>全半角检查</abilityName>
      <candidateList/>
      <explain>文本全半角错误。</explain>
      <paraID> 524FCFB</paraID>
      <start>20</start>
      <end>21</end>
      <status>ignored</status>
      <modifiedWord/>
      <trackRevisions>false</trackRevisions>
    </reviewItem>
    <reviewItem>
      <errorID>ae010ce4-925b-4217-b924-f0625c2f573d</errorID>
      <errorWord>'</errorWord>
      <group>L1_Format</group>
      <groupName>格式问题</groupName>
      <ability>L2_HalfPunc</ability>
      <abilityName>全半角检查</abilityName>
      <candidateList/>
      <explain>文本全半角错误。</explain>
      <paraID> 524FCFB</paraID>
      <start>40</start>
      <end>41</end>
      <status>unmodified</status>
      <modifiedWord/>
      <trackRevisions>false</trackRevisions>
    </reviewItem>
    <reviewItem>
      <errorID>7a1c0190-e00a-4c91-a84b-a3eb7ef49bae</errorID>
      <errorWord>'</errorWord>
      <group>L1_Format</group>
      <groupName>格式问题</groupName>
      <ability>L2_HalfPunc</ability>
      <abilityName>全半角检查</abilityName>
      <candidateList/>
      <explain>文本全半角错误。</explain>
      <paraID> 524FCFB</paraID>
      <start>46</start>
      <end>47</end>
      <status>unmodified</status>
      <modifiedWord/>
      <trackRevisions>false</trackRevisions>
    </reviewItem>
    <reviewItem>
      <errorID>e3615923-7732-4975-a912-f3ee72adc9a7</errorID>
      <errorWord>'</errorWord>
      <group>L1_Format</group>
      <groupName>格式问题</groupName>
      <ability>L2_HalfPunc</ability>
      <abilityName>全半角检查</abilityName>
      <candidateList/>
      <explain>文本全半角错误。</explain>
      <paraID> 524FCFB</paraID>
      <start>101</start>
      <end>102</end>
      <status>unmodified</status>
      <modifiedWord/>
      <trackRevisions>false</trackRevisions>
    </reviewItem>
    <reviewItem>
      <errorID>5c357959-dfde-4ed0-91a5-67eadc3936a7</errorID>
      <errorWord>'</errorWord>
      <group>L1_Format</group>
      <groupName>格式问题</groupName>
      <ability>L2_HalfPunc</ability>
      <abilityName>全半角检查</abilityName>
      <candidateList/>
      <explain>文本全半角错误。</explain>
      <paraID> 524FCFB</paraID>
      <start>110</start>
      <end>111</end>
      <status>unmodified</status>
      <modifiedWord/>
      <trackRevisions>false</trackRevisions>
    </reviewItem>
    <reviewItem>
      <errorID>e78656bb-cf90-4b03-80e9-60a3502c52d8</errorID>
      <errorWord>',</errorWord>
      <group>L1_Format</group>
      <groupName>格式问题</groupName>
      <ability>L2_HalfPunc</ability>
      <abilityName>全半角检查</abilityName>
      <candidateList/>
      <explain>文本全半角错误。</explain>
      <paraID> 524FCFB</paraID>
      <start>119</start>
      <end>121</end>
      <status>unmodified</status>
      <modifiedWord/>
      <trackRevisions>false</trackRevisions>
    </reviewItem>
    <reviewItem>
      <errorID>deae2dcb-8dd0-4aae-9d94-4ca3aca239b2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524FCFB</paraID>
      <start>137</start>
      <end>138</end>
      <status>unmodified</status>
      <modifiedWord/>
      <trackRevisions>false</trackRevisions>
    </reviewItem>
    <reviewItem>
      <errorID>857887f0-b6a4-4aef-a132-69f33bf3d700</errorID>
      <errorWord>{…</errorWord>
      <group>L1_Punc</group>
      <groupName>标点问题</groupName>
      <ability>L2_Punc</ability>
      <abilityName>标点符号检查</abilityName>
      <candidateList>
        <item>{</item>
      </candidateList>
      <explain/>
      <paraID>675E6F62</paraID>
      <start>2</start>
      <end>4</end>
      <status>unmodified</status>
      <modifiedWord/>
      <trackRevisions>false</trackRevisions>
    </reviewItem>
    <reviewItem>
      <errorID>c69f0f0e-40e6-4115-9753-c31adbb021fc</errorID>
      <errorWord>…}</errorWord>
      <group>L1_Punc</group>
      <groupName>标点问题</groupName>
      <ability>L2_Punc</ability>
      <abilityName>标点符号检查</abilityName>
      <candidateList>
        <item>}</item>
      </candidateList>
      <explain/>
      <paraID>675E6F62</paraID>
      <start>4</start>
      <end>6</end>
      <status>unmodified</status>
      <modifiedWord/>
      <trackRevisions>false</trackRevisions>
    </reviewItem>
    <reviewItem>
      <errorID>774c2acd-c0b3-4bb3-a2bd-a42181f90cfb</errorID>
      <errorWord>]</errorWord>
      <group>L1_Punc</group>
      <groupName>标点问题</groupName>
      <ability>L2_Punc</ability>
      <abilityName>标点符号检查</abilityName>
      <candidateList/>
      <explain/>
      <paraID> C7EFBFE</paraID>
      <start>0</start>
      <end>1</end>
      <status>ignored</status>
      <modifiedWord/>
      <trackRevisions>false</trackRevisions>
    </reviewItem>
    <reviewItem>
      <errorID>c5f22846-5c11-4c73-9184-fbb30996997f</errorID>
      <errorWord>全体系统</errorWord>
      <group>L1_Political</group>
      <groupName>政治性问题</groupName>
      <ability>L2_Keyword</ability>
      <abilityName>固定表述</abilityName>
      <candidateList>
        <item>全面系统</item>
      </candidateList>
      <explain>词汇“全面系统”在特定场景下为固定表述形式，请确认此处的“全体系统”是否存在不当。</explain>
      <paraID>2E673B76</paraID>
      <start>12</start>
      <end>16</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884e81-2c9a-41c9-801b-2833e8063d8c}">
  <ds:schemaRefs/>
</ds:datastoreItem>
</file>

<file path=docProps/app.xml><?xml version="1.0" encoding="utf-8"?>
<Properties xmlns="http://schemas.openxmlformats.org/officeDocument/2006/extended-properties" xmlns:vt="http://schemas.openxmlformats.org/officeDocument/2006/docPropsVTypes">
  <Pages>48</Pages>
  <Words>20630</Words>
  <Characters>21165</Characters>
  <TotalTime>0</TotalTime>
  <ScaleCrop>false</ScaleCrop>
  <LinksUpToDate>false</LinksUpToDate>
  <CharactersWithSpaces>21339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2026-04-13T15:11:00Z</dcterms:created>
  <dc:creator>Admin</dc:creator>
  <cp:lastModifiedBy>Administrator</cp:lastModifiedBy>
  <cp:lastPrinted>2026-05-08T08:35:00Z</cp:lastPrinted>
  <dcterms:modified xsi:type="dcterms:W3CDTF">2026-07-20T13:14:19Z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eyJoZGlkIjoiMWQ3NmZjYTMzYTJlYjhiYTVhNDQzZTBkMTdhMDk5ZTQiLCJ1c2VySWQiOiIxNDc4ODMwODM4In0=</vt:lpwstr>
  </property>
  <property fmtid="{D5CDD505-2E9C-101B-9397-08002B2CF9AE}" pid="3" name="KSOProductBuildVer">
    <vt:lpwstr>2052-12.1.0.26895</vt:lpwstr>
  </property>
  <property fmtid="{D5CDD505-2E9C-101B-9397-08002B2CF9AE}" pid="4" name="ICV">
    <vt:lpwstr>1239DCD2ED8A4240B28779548CEB8891_13</vt:lpwstr>
  </property>
  <property fmtid="{D5CDD505-2E9C-101B-9397-08002B2CF9AE}" pid="5" name="标题_1">
    <vt:lpwstr>OA系统信创改造项目建设需求</vt:lpwstr>
  </property>
</Properties>
</file>