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val="0"/>
        <w:tabs>
          <w:tab w:val="left" w:pos="562"/>
          <w:tab w:val="left" w:pos="3372"/>
          <w:tab w:val="left" w:pos="3653"/>
        </w:tabs>
        <w:spacing w:before="58" w:after="0" w:line="214" w:lineRule="auto"/>
        <w:ind w:left="0" w:leftChars="0" w:firstLine="0" w:firstLineChars="0"/>
        <w:jc w:val="both"/>
        <w:rPr>
          <w:rFonts w:hint="default" w:ascii="仿宋_GB2312" w:hAnsi="Times New Roman" w:eastAsia="仿宋_GB2312" w:cs="Times New Roman"/>
          <w:b/>
          <w:bCs/>
          <w:spacing w:val="0"/>
          <w:kern w:val="2"/>
          <w:sz w:val="30"/>
          <w:szCs w:val="30"/>
          <w:lang w:val="en-US" w:eastAsia="zh-CN"/>
        </w:rPr>
      </w:pPr>
      <w:r>
        <w:rPr>
          <w:rFonts w:hint="eastAsia" w:ascii="仿宋_GB2312" w:hAnsi="Times New Roman" w:eastAsia="仿宋_GB2312" w:cs="Times New Roman"/>
          <w:b/>
          <w:bCs/>
          <w:spacing w:val="0"/>
          <w:kern w:val="2"/>
          <w:sz w:val="30"/>
          <w:szCs w:val="30"/>
          <w:lang w:val="en-US" w:eastAsia="zh-CN"/>
        </w:rPr>
        <w:t>附件</w:t>
      </w:r>
      <w:r>
        <w:rPr>
          <w:rFonts w:hint="eastAsia" w:ascii="仿宋_GB2312" w:eastAsia="仿宋_GB2312" w:cs="Times New Roman"/>
          <w:b/>
          <w:bCs/>
          <w:spacing w:val="0"/>
          <w:kern w:val="2"/>
          <w:sz w:val="30"/>
          <w:szCs w:val="30"/>
          <w:lang w:val="en-US" w:eastAsia="zh-CN"/>
        </w:rPr>
        <w:t>5</w:t>
      </w:r>
      <w:r>
        <w:rPr>
          <w:rFonts w:hint="eastAsia" w:ascii="仿宋_GB2312" w:hAnsi="Times New Roman" w:eastAsia="仿宋_GB2312" w:cs="Times New Roman"/>
          <w:b/>
          <w:bCs/>
          <w:spacing w:val="0"/>
          <w:kern w:val="2"/>
          <w:sz w:val="30"/>
          <w:szCs w:val="30"/>
          <w:lang w:val="en-US" w:eastAsia="zh-CN"/>
        </w:rPr>
        <w:t>：</w:t>
      </w:r>
    </w:p>
    <w:p>
      <w:pPr>
        <w:pStyle w:val="5"/>
        <w:widowControl w:val="0"/>
        <w:tabs>
          <w:tab w:val="left" w:pos="562"/>
          <w:tab w:val="left" w:pos="3372"/>
          <w:tab w:val="left" w:pos="3653"/>
        </w:tabs>
        <w:spacing w:before="58" w:after="0" w:line="214" w:lineRule="auto"/>
        <w:jc w:val="center"/>
        <w:rPr>
          <w:rFonts w:hint="eastAsia" w:ascii="仿宋_GB2312" w:hAnsi="Times New Roman" w:eastAsia="仿宋_GB2312" w:cs="Times New Roman"/>
          <w:b/>
          <w:bCs/>
          <w:spacing w:val="0"/>
          <w:kern w:val="2"/>
          <w:sz w:val="30"/>
          <w:szCs w:val="30"/>
          <w:lang w:val="en-US" w:eastAsia="zh-CN"/>
        </w:rPr>
      </w:pPr>
      <w:r>
        <w:rPr>
          <w:rFonts w:hint="eastAsia" w:ascii="仿宋_GB2312" w:hAnsi="Times New Roman" w:eastAsia="仿宋_GB2312" w:cs="Times New Roman"/>
          <w:b/>
          <w:bCs/>
          <w:spacing w:val="0"/>
          <w:kern w:val="2"/>
          <w:sz w:val="30"/>
          <w:szCs w:val="30"/>
          <w:lang w:val="en-US" w:eastAsia="zh-CN"/>
        </w:rPr>
        <w:t>综合评分表</w:t>
      </w:r>
    </w:p>
    <w:tbl>
      <w:tblPr>
        <w:tblStyle w:val="7"/>
        <w:tblW w:w="10202" w:type="dxa"/>
        <w:jc w:val="center"/>
        <w:tblLayout w:type="fixed"/>
        <w:tblCellMar>
          <w:top w:w="0" w:type="dxa"/>
          <w:left w:w="108" w:type="dxa"/>
          <w:bottom w:w="0" w:type="dxa"/>
          <w:right w:w="108" w:type="dxa"/>
        </w:tblCellMar>
      </w:tblPr>
      <w:tblGrid>
        <w:gridCol w:w="634"/>
        <w:gridCol w:w="1142"/>
        <w:gridCol w:w="5877"/>
        <w:gridCol w:w="1767"/>
        <w:gridCol w:w="782"/>
      </w:tblGrid>
      <w:tr>
        <w:tblPrEx>
          <w:tblCellMar>
            <w:top w:w="0" w:type="dxa"/>
            <w:left w:w="108" w:type="dxa"/>
            <w:bottom w:w="0" w:type="dxa"/>
            <w:right w:w="108" w:type="dxa"/>
          </w:tblCellMar>
        </w:tblPrEx>
        <w:trPr>
          <w:trHeight w:val="129"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center"/>
              <w:rPr>
                <w:b/>
                <w:sz w:val="18"/>
                <w:szCs w:val="18"/>
              </w:rPr>
            </w:pPr>
            <w:r>
              <w:rPr>
                <w:rFonts w:hint="eastAsia"/>
                <w:b/>
                <w:sz w:val="18"/>
                <w:szCs w:val="18"/>
              </w:rPr>
              <w:t>序号</w:t>
            </w:r>
          </w:p>
        </w:tc>
        <w:tc>
          <w:tcPr>
            <w:tcW w:w="11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center"/>
              <w:rPr>
                <w:b/>
                <w:sz w:val="18"/>
                <w:szCs w:val="18"/>
              </w:rPr>
            </w:pPr>
            <w:r>
              <w:rPr>
                <w:rFonts w:hint="eastAsia"/>
                <w:b/>
                <w:sz w:val="18"/>
                <w:szCs w:val="18"/>
              </w:rPr>
              <w:t>评分项</w:t>
            </w:r>
          </w:p>
        </w:tc>
        <w:tc>
          <w:tcPr>
            <w:tcW w:w="587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center"/>
              <w:rPr>
                <w:b/>
                <w:sz w:val="18"/>
                <w:szCs w:val="18"/>
              </w:rPr>
            </w:pPr>
            <w:r>
              <w:rPr>
                <w:rFonts w:hint="eastAsia"/>
                <w:b/>
                <w:sz w:val="18"/>
                <w:szCs w:val="18"/>
              </w:rPr>
              <w:t>评分规则</w:t>
            </w:r>
          </w:p>
        </w:tc>
        <w:tc>
          <w:tcPr>
            <w:tcW w:w="1767" w:type="dxa"/>
            <w:tcBorders>
              <w:top w:val="single" w:color="auto" w:sz="4" w:space="0"/>
              <w:left w:val="nil"/>
              <w:bottom w:val="single" w:color="auto" w:sz="4" w:space="0"/>
              <w:right w:val="single" w:color="auto" w:sz="4" w:space="0"/>
            </w:tcBorders>
            <w:vAlign w:val="center"/>
          </w:tcPr>
          <w:p>
            <w:pPr>
              <w:adjustRightInd w:val="0"/>
              <w:snapToGrid w:val="0"/>
              <w:spacing w:line="20" w:lineRule="atLeast"/>
              <w:ind w:firstLine="0" w:firstLineChars="0"/>
              <w:jc w:val="center"/>
              <w:rPr>
                <w:b/>
                <w:sz w:val="18"/>
                <w:szCs w:val="18"/>
              </w:rPr>
            </w:pPr>
            <w:r>
              <w:rPr>
                <w:rFonts w:hint="eastAsia"/>
                <w:b/>
                <w:sz w:val="18"/>
                <w:szCs w:val="18"/>
              </w:rPr>
              <w:t>证明材料</w:t>
            </w:r>
          </w:p>
        </w:tc>
        <w:tc>
          <w:tcPr>
            <w:tcW w:w="782" w:type="dxa"/>
            <w:tcBorders>
              <w:top w:val="single" w:color="auto" w:sz="4" w:space="0"/>
              <w:left w:val="nil"/>
              <w:bottom w:val="single" w:color="auto" w:sz="4" w:space="0"/>
              <w:right w:val="single" w:color="auto" w:sz="4" w:space="0"/>
            </w:tcBorders>
            <w:vAlign w:val="center"/>
          </w:tcPr>
          <w:p>
            <w:pPr>
              <w:adjustRightInd w:val="0"/>
              <w:snapToGrid w:val="0"/>
              <w:spacing w:line="20" w:lineRule="atLeast"/>
              <w:ind w:firstLine="0" w:firstLineChars="0"/>
              <w:jc w:val="center"/>
              <w:rPr>
                <w:b/>
                <w:sz w:val="18"/>
                <w:szCs w:val="18"/>
              </w:rPr>
            </w:pPr>
            <w:r>
              <w:rPr>
                <w:rFonts w:hint="eastAsia"/>
                <w:b/>
                <w:sz w:val="18"/>
                <w:szCs w:val="18"/>
              </w:rPr>
              <w:t>分值</w:t>
            </w:r>
          </w:p>
        </w:tc>
      </w:tr>
      <w:tr>
        <w:tblPrEx>
          <w:tblCellMar>
            <w:top w:w="0" w:type="dxa"/>
            <w:left w:w="108" w:type="dxa"/>
            <w:bottom w:w="0" w:type="dxa"/>
            <w:right w:w="108" w:type="dxa"/>
          </w:tblCellMar>
        </w:tblPrEx>
        <w:trPr>
          <w:trHeight w:val="602" w:hRule="atLeast"/>
          <w:jc w:val="center"/>
        </w:trPr>
        <w:tc>
          <w:tcPr>
            <w:tcW w:w="634" w:type="dxa"/>
            <w:tcBorders>
              <w:top w:val="nil"/>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center"/>
              <w:rPr>
                <w:rFonts w:hint="eastAsia" w:ascii="宋体" w:hAnsi="宋体"/>
                <w:bCs/>
                <w:sz w:val="18"/>
                <w:szCs w:val="18"/>
              </w:rPr>
            </w:pPr>
            <w:r>
              <w:rPr>
                <w:rFonts w:hint="eastAsia" w:ascii="宋体" w:hAnsi="宋体"/>
                <w:bCs/>
                <w:sz w:val="18"/>
                <w:szCs w:val="18"/>
              </w:rPr>
              <w:t>1</w:t>
            </w:r>
          </w:p>
        </w:tc>
        <w:tc>
          <w:tcPr>
            <w:tcW w:w="1142"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0" w:lineRule="atLeast"/>
              <w:ind w:firstLine="0" w:firstLineChars="0"/>
              <w:jc w:val="center"/>
              <w:rPr>
                <w:b/>
                <w:sz w:val="18"/>
                <w:szCs w:val="18"/>
              </w:rPr>
            </w:pPr>
            <w:r>
              <w:rPr>
                <w:rFonts w:hint="eastAsia"/>
                <w:b/>
                <w:sz w:val="18"/>
                <w:szCs w:val="18"/>
              </w:rPr>
              <w:t>同类业绩</w:t>
            </w:r>
          </w:p>
        </w:tc>
        <w:tc>
          <w:tcPr>
            <w:tcW w:w="587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360"/>
              <w:jc w:val="left"/>
              <w:rPr>
                <w:rFonts w:hint="eastAsia" w:asciiTheme="minorEastAsia" w:hAnsiTheme="minorEastAsia" w:eastAsiaTheme="minorEastAsia" w:cstheme="minorEastAsia"/>
                <w:sz w:val="18"/>
                <w:szCs w:val="18"/>
                <w:lang w:val="en-US" w:eastAsia="zh-CN"/>
              </w:rPr>
            </w:pPr>
            <w:bookmarkStart w:id="0" w:name="OLE_LINK4"/>
            <w:r>
              <w:rPr>
                <w:rFonts w:hint="eastAsia" w:asciiTheme="minorEastAsia" w:hAnsiTheme="minorEastAsia" w:eastAsiaTheme="minorEastAsia" w:cstheme="minorEastAsia"/>
                <w:sz w:val="18"/>
                <w:szCs w:val="18"/>
              </w:rPr>
              <w:t>自202</w:t>
            </w:r>
            <w:r>
              <w:rPr>
                <w:rFonts w:hint="eastAsia" w:asciiTheme="minorEastAsia" w:hAnsiTheme="minorEastAsia" w:eastAsiaTheme="minorEastAsia" w:cstheme="minorEastAsia"/>
                <w:sz w:val="18"/>
                <w:szCs w:val="18"/>
                <w:lang w:val="en-US" w:eastAsia="zh-CN"/>
              </w:rPr>
              <w:t>1</w:t>
            </w:r>
            <w:r>
              <w:rPr>
                <w:rFonts w:hint="eastAsia" w:asciiTheme="minorEastAsia" w:hAnsiTheme="minorEastAsia" w:eastAsiaTheme="minorEastAsia" w:cstheme="minorEastAsia"/>
                <w:sz w:val="18"/>
                <w:szCs w:val="18"/>
              </w:rPr>
              <w:t>年</w:t>
            </w:r>
            <w:r>
              <w:rPr>
                <w:rFonts w:hint="eastAsia" w:asciiTheme="minorEastAsia" w:hAnsiTheme="minorEastAsia" w:eastAsiaTheme="minorEastAsia" w:cstheme="minorEastAsia"/>
                <w:sz w:val="18"/>
                <w:szCs w:val="18"/>
                <w:lang w:val="en-US" w:eastAsia="zh-CN"/>
              </w:rPr>
              <w:t>3</w:t>
            </w:r>
            <w:r>
              <w:rPr>
                <w:rFonts w:hint="eastAsia" w:asciiTheme="minorEastAsia" w:hAnsiTheme="minorEastAsia" w:eastAsiaTheme="minorEastAsia" w:cstheme="minorEastAsia"/>
                <w:sz w:val="18"/>
                <w:szCs w:val="18"/>
              </w:rPr>
              <w:t>月1日（合同签订日期为准），投标人具有</w:t>
            </w:r>
            <w:bookmarkEnd w:id="0"/>
            <w:r>
              <w:rPr>
                <w:rFonts w:hint="eastAsia" w:asciiTheme="minorEastAsia" w:hAnsiTheme="minorEastAsia" w:eastAsiaTheme="minorEastAsia" w:cstheme="minorEastAsia"/>
                <w:sz w:val="18"/>
                <w:szCs w:val="18"/>
                <w:lang w:val="en-US" w:eastAsia="zh-CN"/>
              </w:rPr>
              <w:t>工程项目建设</w:t>
            </w:r>
            <w:r>
              <w:rPr>
                <w:rFonts w:hint="eastAsia" w:asciiTheme="minorEastAsia" w:hAnsiTheme="minorEastAsia" w:eastAsiaTheme="minorEastAsia" w:cstheme="minorEastAsia"/>
                <w:sz w:val="18"/>
                <w:szCs w:val="18"/>
              </w:rPr>
              <w:t>安全技术服务</w:t>
            </w:r>
            <w:r>
              <w:rPr>
                <w:rFonts w:hint="eastAsia" w:asciiTheme="minorEastAsia" w:hAnsiTheme="minorEastAsia" w:eastAsiaTheme="minorEastAsia" w:cstheme="minorEastAsia"/>
                <w:sz w:val="18"/>
                <w:szCs w:val="18"/>
                <w:lang w:val="en-US" w:eastAsia="zh-CN"/>
              </w:rPr>
              <w:t>业绩</w:t>
            </w:r>
            <w:r>
              <w:rPr>
                <w:rFonts w:hint="eastAsia" w:asciiTheme="minorEastAsia" w:hAnsiTheme="minorEastAsia" w:eastAsiaTheme="minorEastAsia" w:cstheme="minorEastAsia"/>
                <w:sz w:val="18"/>
                <w:szCs w:val="18"/>
              </w:rPr>
              <w:t>，每1个得</w:t>
            </w: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分，</w:t>
            </w:r>
            <w:r>
              <w:rPr>
                <w:rFonts w:hint="eastAsia" w:asciiTheme="minorEastAsia" w:hAnsiTheme="minorEastAsia" w:eastAsiaTheme="minorEastAsia" w:cstheme="minorEastAsia"/>
                <w:sz w:val="18"/>
                <w:szCs w:val="18"/>
                <w:lang w:val="en-US" w:eastAsia="zh-CN"/>
              </w:rPr>
              <w:t>最多得10分；具有物业运营相关安全技术服务业绩，</w:t>
            </w:r>
            <w:r>
              <w:rPr>
                <w:rFonts w:hint="eastAsia" w:asciiTheme="minorEastAsia" w:hAnsiTheme="minorEastAsia" w:eastAsiaTheme="minorEastAsia" w:cstheme="minorEastAsia"/>
                <w:sz w:val="18"/>
                <w:szCs w:val="18"/>
              </w:rPr>
              <w:t>每1个得</w:t>
            </w: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分，</w:t>
            </w:r>
            <w:r>
              <w:rPr>
                <w:rFonts w:hint="eastAsia" w:asciiTheme="minorEastAsia" w:hAnsiTheme="minorEastAsia" w:eastAsiaTheme="minorEastAsia" w:cstheme="minorEastAsia"/>
                <w:sz w:val="18"/>
                <w:szCs w:val="18"/>
                <w:lang w:val="en-US" w:eastAsia="zh-CN"/>
              </w:rPr>
              <w:t>最多得10分。</w:t>
            </w:r>
          </w:p>
          <w:p>
            <w:pPr>
              <w:adjustRightInd w:val="0"/>
              <w:snapToGrid w:val="0"/>
              <w:spacing w:line="20" w:lineRule="atLeast"/>
              <w:ind w:firstLine="360"/>
              <w:jc w:val="left"/>
              <w:rPr>
                <w:rFonts w:hint="default"/>
                <w:bCs/>
                <w:sz w:val="18"/>
                <w:szCs w:val="18"/>
                <w:lang w:val="en-US"/>
              </w:rPr>
            </w:pPr>
            <w:r>
              <w:rPr>
                <w:rFonts w:hint="eastAsia" w:asciiTheme="minorEastAsia" w:hAnsiTheme="minorEastAsia" w:eastAsiaTheme="minorEastAsia" w:cstheme="minorEastAsia"/>
                <w:sz w:val="18"/>
                <w:szCs w:val="18"/>
                <w:lang w:val="en-US" w:eastAsia="zh-CN"/>
              </w:rPr>
              <w:t>当一个业绩同时拥有以上2种类型时不可重复得分，本小项最多得20分。</w:t>
            </w: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left"/>
              <w:rPr>
                <w:rFonts w:ascii="仿宋_GB2312" w:hAnsi="宋体" w:eastAsia="仿宋_GB2312"/>
                <w:sz w:val="18"/>
                <w:szCs w:val="18"/>
              </w:rPr>
            </w:pPr>
            <w:r>
              <w:rPr>
                <w:rFonts w:hint="eastAsia" w:ascii="宋体" w:hAnsi="宋体"/>
                <w:sz w:val="18"/>
                <w:szCs w:val="18"/>
              </w:rPr>
              <w:t>提供</w:t>
            </w:r>
            <w:r>
              <w:rPr>
                <w:rFonts w:hint="eastAsia" w:ascii="宋体" w:hAnsi="宋体"/>
                <w:sz w:val="18"/>
                <w:szCs w:val="18"/>
                <w:lang w:val="en-US" w:eastAsia="zh-CN"/>
              </w:rPr>
              <w:t>业绩汇总清单和</w:t>
            </w:r>
            <w:r>
              <w:rPr>
                <w:rFonts w:hint="eastAsia" w:ascii="宋体" w:hAnsi="宋体"/>
                <w:sz w:val="18"/>
                <w:szCs w:val="18"/>
              </w:rPr>
              <w:t>相应合同文件</w:t>
            </w:r>
            <w:r>
              <w:rPr>
                <w:rFonts w:hint="eastAsia" w:ascii="宋体" w:hAnsi="宋体"/>
                <w:sz w:val="18"/>
                <w:szCs w:val="18"/>
                <w:lang w:val="en-US" w:eastAsia="zh-CN"/>
              </w:rPr>
              <w:t>关键页</w:t>
            </w:r>
            <w:r>
              <w:rPr>
                <w:rFonts w:hint="eastAsia" w:ascii="宋体" w:hAnsi="宋体"/>
                <w:sz w:val="18"/>
                <w:szCs w:val="18"/>
              </w:rPr>
              <w:t>，</w:t>
            </w:r>
            <w:bookmarkStart w:id="1" w:name="OLE_LINK2"/>
            <w:r>
              <w:rPr>
                <w:rFonts w:hint="eastAsia" w:ascii="宋体" w:hAnsi="宋体"/>
                <w:sz w:val="18"/>
                <w:szCs w:val="18"/>
              </w:rPr>
              <w:t>并加盖公章</w:t>
            </w:r>
            <w:bookmarkEnd w:id="1"/>
          </w:p>
        </w:tc>
        <w:tc>
          <w:tcPr>
            <w:tcW w:w="782" w:type="dxa"/>
            <w:tcBorders>
              <w:top w:val="single" w:color="auto" w:sz="4" w:space="0"/>
              <w:left w:val="single" w:color="auto" w:sz="4" w:space="0"/>
              <w:bottom w:val="single" w:color="auto" w:sz="4" w:space="0"/>
              <w:right w:val="single" w:color="auto" w:sz="4" w:space="0"/>
            </w:tcBorders>
            <w:vAlign w:val="center"/>
          </w:tcPr>
          <w:p>
            <w:pPr>
              <w:spacing w:line="20" w:lineRule="atLeast"/>
              <w:ind w:firstLine="0" w:firstLineChars="0"/>
              <w:jc w:val="center"/>
              <w:rPr>
                <w:rFonts w:hint="eastAsia" w:ascii="宋体" w:hAnsi="宋体"/>
                <w:b/>
                <w:sz w:val="18"/>
                <w:szCs w:val="18"/>
              </w:rPr>
            </w:pPr>
            <w:r>
              <w:rPr>
                <w:rFonts w:hint="eastAsia" w:ascii="宋体" w:hAnsi="宋体"/>
                <w:b/>
                <w:sz w:val="18"/>
                <w:szCs w:val="18"/>
              </w:rPr>
              <w:t>20分</w:t>
            </w:r>
          </w:p>
        </w:tc>
      </w:tr>
      <w:tr>
        <w:tblPrEx>
          <w:tblCellMar>
            <w:top w:w="0" w:type="dxa"/>
            <w:left w:w="108" w:type="dxa"/>
            <w:bottom w:w="0" w:type="dxa"/>
            <w:right w:w="108" w:type="dxa"/>
          </w:tblCellMar>
        </w:tblPrEx>
        <w:trPr>
          <w:trHeight w:val="456" w:hRule="atLeast"/>
          <w:jc w:val="center"/>
        </w:trPr>
        <w:tc>
          <w:tcPr>
            <w:tcW w:w="634" w:type="dxa"/>
            <w:tcBorders>
              <w:top w:val="nil"/>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center"/>
              <w:rPr>
                <w:rFonts w:hint="eastAsia" w:ascii="宋体" w:hAnsi="宋体" w:eastAsia="宋体"/>
                <w:bCs/>
                <w:sz w:val="18"/>
                <w:szCs w:val="18"/>
                <w:lang w:val="en-US" w:eastAsia="zh-CN"/>
              </w:rPr>
            </w:pPr>
            <w:r>
              <w:rPr>
                <w:rFonts w:hint="eastAsia" w:ascii="宋体" w:hAnsi="宋体"/>
                <w:bCs/>
                <w:sz w:val="18"/>
                <w:szCs w:val="18"/>
                <w:lang w:val="en-US" w:eastAsia="zh-CN"/>
              </w:rPr>
              <w:t>2</w:t>
            </w:r>
          </w:p>
        </w:tc>
        <w:tc>
          <w:tcPr>
            <w:tcW w:w="1142"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0" w:lineRule="atLeast"/>
              <w:ind w:firstLine="0" w:firstLineChars="0"/>
              <w:jc w:val="center"/>
              <w:rPr>
                <w:rFonts w:hint="default" w:eastAsia="宋体"/>
                <w:b/>
                <w:sz w:val="18"/>
                <w:szCs w:val="18"/>
                <w:lang w:val="en-US" w:eastAsia="zh-CN"/>
              </w:rPr>
            </w:pPr>
            <w:r>
              <w:rPr>
                <w:rFonts w:hint="eastAsia"/>
                <w:b/>
                <w:sz w:val="18"/>
                <w:szCs w:val="18"/>
                <w:lang w:val="en-US" w:eastAsia="zh-CN"/>
              </w:rPr>
              <w:t>项目负责人</w:t>
            </w:r>
          </w:p>
        </w:tc>
        <w:tc>
          <w:tcPr>
            <w:tcW w:w="587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360"/>
              <w:jc w:val="left"/>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项目负责人（1人）</w:t>
            </w:r>
          </w:p>
          <w:p>
            <w:pPr>
              <w:adjustRightInd w:val="0"/>
              <w:snapToGrid w:val="0"/>
              <w:spacing w:line="20" w:lineRule="atLeast"/>
              <w:ind w:firstLine="36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1、</w:t>
            </w:r>
            <w:r>
              <w:rPr>
                <w:rFonts w:hint="eastAsia" w:asciiTheme="minorEastAsia" w:hAnsiTheme="minorEastAsia" w:eastAsiaTheme="minorEastAsia" w:cstheme="minorEastAsia"/>
                <w:sz w:val="18"/>
                <w:szCs w:val="18"/>
              </w:rPr>
              <w:t>具有一级</w:t>
            </w:r>
            <w:r>
              <w:rPr>
                <w:rFonts w:hint="eastAsia" w:asciiTheme="minorEastAsia" w:hAnsiTheme="minorEastAsia" w:eastAsiaTheme="minorEastAsia" w:cstheme="minorEastAsia"/>
                <w:sz w:val="18"/>
                <w:szCs w:val="18"/>
                <w:lang w:val="en-US" w:eastAsia="zh-CN"/>
              </w:rPr>
              <w:t>注册</w:t>
            </w:r>
            <w:r>
              <w:rPr>
                <w:rFonts w:hint="eastAsia" w:asciiTheme="minorEastAsia" w:hAnsiTheme="minorEastAsia" w:eastAsiaTheme="minorEastAsia" w:cstheme="minorEastAsia"/>
                <w:sz w:val="18"/>
                <w:szCs w:val="18"/>
              </w:rPr>
              <w:t>建造师</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注册专业为建筑工程）</w:t>
            </w:r>
            <w:r>
              <w:rPr>
                <w:rFonts w:hint="eastAsia" w:asciiTheme="minorEastAsia" w:hAnsiTheme="minorEastAsia" w:eastAsiaTheme="minorEastAsia" w:cstheme="minorEastAsia"/>
                <w:sz w:val="18"/>
                <w:szCs w:val="18"/>
              </w:rPr>
              <w:t>，得</w:t>
            </w: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分；</w:t>
            </w:r>
          </w:p>
          <w:p>
            <w:pPr>
              <w:adjustRightInd w:val="0"/>
              <w:snapToGrid w:val="0"/>
              <w:spacing w:line="20" w:lineRule="atLeast"/>
              <w:ind w:firstLine="36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具有工程类副高级（或以上）工程师职称</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得3分；</w:t>
            </w:r>
          </w:p>
          <w:p>
            <w:pPr>
              <w:adjustRightInd w:val="0"/>
              <w:snapToGrid w:val="0"/>
              <w:spacing w:line="20" w:lineRule="atLeast"/>
              <w:ind w:firstLine="36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3、具有区级及以上政府部门或者区级及以上建筑业协会颁发的工程建设领专家证书得3分。</w:t>
            </w: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left"/>
              <w:rPr>
                <w:rFonts w:hint="eastAsia" w:ascii="宋体" w:hAnsi="宋体"/>
                <w:sz w:val="18"/>
                <w:szCs w:val="18"/>
              </w:rPr>
            </w:pPr>
            <w:r>
              <w:rPr>
                <w:rFonts w:hint="eastAsia" w:ascii="宋体" w:hAnsi="宋体"/>
                <w:sz w:val="18"/>
                <w:szCs w:val="18"/>
              </w:rPr>
              <w:t>提供拟派遣人员</w:t>
            </w:r>
            <w:r>
              <w:rPr>
                <w:rFonts w:hint="eastAsia" w:ascii="宋体" w:hAnsi="宋体"/>
                <w:sz w:val="18"/>
                <w:szCs w:val="18"/>
                <w:lang w:val="en-US" w:eastAsia="zh-CN"/>
              </w:rPr>
              <w:t>执业资格证书、注册</w:t>
            </w:r>
            <w:r>
              <w:rPr>
                <w:rFonts w:hint="eastAsia" w:ascii="宋体" w:hAnsi="宋体"/>
                <w:sz w:val="18"/>
                <w:szCs w:val="18"/>
              </w:rPr>
              <w:t>证书</w:t>
            </w:r>
            <w:r>
              <w:rPr>
                <w:rFonts w:hint="eastAsia" w:ascii="宋体" w:hAnsi="宋体"/>
                <w:sz w:val="18"/>
                <w:szCs w:val="18"/>
                <w:lang w:val="en-US" w:eastAsia="zh-CN"/>
              </w:rPr>
              <w:t>及相关证件材料和</w:t>
            </w:r>
            <w:r>
              <w:rPr>
                <w:rFonts w:hint="eastAsia" w:ascii="宋体" w:hAnsi="宋体"/>
                <w:sz w:val="18"/>
                <w:szCs w:val="18"/>
              </w:rPr>
              <w:t>近</w:t>
            </w:r>
            <w:r>
              <w:rPr>
                <w:rFonts w:hint="eastAsia" w:ascii="宋体" w:hAnsi="宋体"/>
                <w:sz w:val="18"/>
                <w:szCs w:val="18"/>
                <w:lang w:val="en-US" w:eastAsia="zh-CN"/>
              </w:rPr>
              <w:t>6</w:t>
            </w:r>
            <w:r>
              <w:rPr>
                <w:rFonts w:hint="eastAsia" w:ascii="宋体" w:hAnsi="宋体"/>
                <w:sz w:val="18"/>
                <w:szCs w:val="18"/>
              </w:rPr>
              <w:t>个月社保证明，并加盖公章</w:t>
            </w:r>
          </w:p>
        </w:tc>
        <w:tc>
          <w:tcPr>
            <w:tcW w:w="782" w:type="dxa"/>
            <w:tcBorders>
              <w:top w:val="single" w:color="auto" w:sz="4" w:space="0"/>
              <w:left w:val="single" w:color="auto" w:sz="4" w:space="0"/>
              <w:bottom w:val="single" w:color="auto" w:sz="4" w:space="0"/>
              <w:right w:val="single" w:color="auto" w:sz="4" w:space="0"/>
            </w:tcBorders>
            <w:vAlign w:val="center"/>
          </w:tcPr>
          <w:p>
            <w:pPr>
              <w:spacing w:line="20" w:lineRule="atLeast"/>
              <w:ind w:firstLine="0" w:firstLineChars="0"/>
              <w:jc w:val="center"/>
              <w:rPr>
                <w:rFonts w:hint="default" w:ascii="宋体" w:hAnsi="宋体" w:eastAsia="宋体"/>
                <w:b/>
                <w:sz w:val="18"/>
                <w:szCs w:val="18"/>
                <w:lang w:val="en-US" w:eastAsia="zh-CN"/>
              </w:rPr>
            </w:pPr>
            <w:r>
              <w:rPr>
                <w:rFonts w:hint="eastAsia" w:ascii="宋体" w:hAnsi="宋体"/>
                <w:b/>
                <w:sz w:val="18"/>
                <w:szCs w:val="18"/>
                <w:lang w:val="en-US" w:eastAsia="zh-CN"/>
              </w:rPr>
              <w:t>8分</w:t>
            </w:r>
          </w:p>
        </w:tc>
      </w:tr>
      <w:tr>
        <w:tblPrEx>
          <w:tblCellMar>
            <w:top w:w="0" w:type="dxa"/>
            <w:left w:w="108" w:type="dxa"/>
            <w:bottom w:w="0" w:type="dxa"/>
            <w:right w:w="108" w:type="dxa"/>
          </w:tblCellMar>
        </w:tblPrEx>
        <w:trPr>
          <w:trHeight w:val="90" w:hRule="atLeast"/>
          <w:jc w:val="center"/>
        </w:trPr>
        <w:tc>
          <w:tcPr>
            <w:tcW w:w="634" w:type="dxa"/>
            <w:tcBorders>
              <w:top w:val="nil"/>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center"/>
              <w:rPr>
                <w:rFonts w:hint="eastAsia" w:ascii="宋体" w:hAnsi="宋体" w:eastAsia="宋体"/>
                <w:sz w:val="18"/>
                <w:szCs w:val="18"/>
                <w:lang w:eastAsia="zh-CN"/>
              </w:rPr>
            </w:pPr>
            <w:r>
              <w:rPr>
                <w:rFonts w:hint="eastAsia" w:ascii="宋体" w:hAnsi="宋体"/>
                <w:bCs/>
                <w:sz w:val="18"/>
                <w:szCs w:val="18"/>
                <w:lang w:val="en-US" w:eastAsia="zh-CN"/>
              </w:rPr>
              <w:t>3</w:t>
            </w:r>
          </w:p>
        </w:tc>
        <w:tc>
          <w:tcPr>
            <w:tcW w:w="1142" w:type="dxa"/>
            <w:tcBorders>
              <w:top w:val="single" w:color="auto" w:sz="4" w:space="0"/>
              <w:left w:val="single" w:color="auto" w:sz="4" w:space="0"/>
              <w:bottom w:val="single" w:color="auto" w:sz="4" w:space="0"/>
              <w:right w:val="single" w:color="auto" w:sz="4" w:space="0"/>
            </w:tcBorders>
            <w:vAlign w:val="center"/>
          </w:tcPr>
          <w:p>
            <w:pPr>
              <w:tabs>
                <w:tab w:val="left" w:pos="900"/>
              </w:tabs>
              <w:spacing w:line="20" w:lineRule="atLeast"/>
              <w:ind w:firstLine="0" w:firstLineChars="0"/>
              <w:jc w:val="center"/>
              <w:rPr>
                <w:b/>
                <w:sz w:val="18"/>
                <w:szCs w:val="18"/>
              </w:rPr>
            </w:pPr>
            <w:r>
              <w:rPr>
                <w:rFonts w:hint="eastAsia"/>
                <w:b/>
                <w:sz w:val="18"/>
                <w:szCs w:val="18"/>
              </w:rPr>
              <w:t>团队配置</w:t>
            </w:r>
          </w:p>
        </w:tc>
        <w:tc>
          <w:tcPr>
            <w:tcW w:w="587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360"/>
              <w:jc w:val="left"/>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团队配置（6人）</w:t>
            </w:r>
          </w:p>
          <w:p>
            <w:pPr>
              <w:adjustRightInd w:val="0"/>
              <w:snapToGrid w:val="0"/>
              <w:spacing w:line="20" w:lineRule="atLeast"/>
              <w:ind w:firstLine="36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1、一级注册建造师（注册专业为建筑工程）2人，每提供1人</w:t>
            </w:r>
            <w:r>
              <w:rPr>
                <w:rFonts w:hint="eastAsia" w:asciiTheme="minorEastAsia" w:hAnsiTheme="minorEastAsia" w:eastAsiaTheme="minorEastAsia" w:cstheme="minorEastAsia"/>
                <w:sz w:val="18"/>
                <w:szCs w:val="18"/>
              </w:rPr>
              <w:t>得</w:t>
            </w:r>
            <w:r>
              <w:rPr>
                <w:rFonts w:hint="eastAsia" w:asciiTheme="minorEastAsia" w:hAnsiTheme="minorEastAsia" w:eastAsiaTheme="minorEastAsia" w:cstheme="minorEastAsia"/>
                <w:sz w:val="18"/>
                <w:szCs w:val="18"/>
                <w:lang w:val="en-US" w:eastAsia="zh-CN"/>
              </w:rPr>
              <w:t>2分，共4分</w:t>
            </w:r>
            <w:r>
              <w:rPr>
                <w:rFonts w:hint="eastAsia" w:asciiTheme="minorEastAsia" w:hAnsiTheme="minorEastAsia" w:eastAsiaTheme="minorEastAsia" w:cstheme="minorEastAsia"/>
                <w:sz w:val="18"/>
                <w:szCs w:val="18"/>
              </w:rPr>
              <w:t>；</w:t>
            </w:r>
          </w:p>
          <w:p>
            <w:pPr>
              <w:numPr>
                <w:ilvl w:val="-1"/>
                <w:numId w:val="0"/>
              </w:numPr>
              <w:adjustRightInd w:val="0"/>
              <w:snapToGrid w:val="0"/>
              <w:spacing w:line="20" w:lineRule="atLeast"/>
              <w:ind w:firstLine="36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2、一级注册建造师（注册专业为机电工程）1人，</w:t>
            </w:r>
            <w:r>
              <w:rPr>
                <w:rFonts w:hint="eastAsia" w:asciiTheme="minorEastAsia" w:hAnsiTheme="minorEastAsia" w:eastAsiaTheme="minorEastAsia" w:cstheme="minorEastAsia"/>
                <w:sz w:val="18"/>
                <w:szCs w:val="18"/>
              </w:rPr>
              <w:t>得</w:t>
            </w:r>
            <w:r>
              <w:rPr>
                <w:rFonts w:hint="eastAsia" w:asciiTheme="minorEastAsia" w:hAnsiTheme="minorEastAsia" w:eastAsiaTheme="minorEastAsia" w:cstheme="minorEastAsia"/>
                <w:sz w:val="18"/>
                <w:szCs w:val="18"/>
                <w:lang w:val="en-US" w:eastAsia="zh-CN"/>
              </w:rPr>
              <w:t>2分</w:t>
            </w:r>
            <w:r>
              <w:rPr>
                <w:rFonts w:hint="eastAsia" w:asciiTheme="minorEastAsia" w:hAnsiTheme="minorEastAsia" w:eastAsiaTheme="minorEastAsia" w:cstheme="minorEastAsia"/>
                <w:sz w:val="18"/>
                <w:szCs w:val="18"/>
              </w:rPr>
              <w:t>；</w:t>
            </w:r>
          </w:p>
          <w:p>
            <w:pPr>
              <w:adjustRightInd w:val="0"/>
              <w:snapToGrid w:val="0"/>
              <w:spacing w:line="20" w:lineRule="atLeast"/>
              <w:ind w:firstLine="360"/>
              <w:jc w:val="left"/>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3、一级注册</w:t>
            </w:r>
            <w:r>
              <w:rPr>
                <w:rFonts w:hint="eastAsia" w:asciiTheme="minorEastAsia" w:hAnsiTheme="minorEastAsia" w:eastAsiaTheme="minorEastAsia" w:cstheme="minorEastAsia"/>
                <w:sz w:val="18"/>
                <w:szCs w:val="18"/>
              </w:rPr>
              <w:t>消防工程师1人</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得2分；</w:t>
            </w:r>
          </w:p>
          <w:p>
            <w:pPr>
              <w:numPr>
                <w:ilvl w:val="-1"/>
                <w:numId w:val="0"/>
              </w:numPr>
              <w:adjustRightInd w:val="0"/>
              <w:snapToGrid w:val="0"/>
              <w:spacing w:line="20" w:lineRule="atLeast"/>
              <w:ind w:firstLine="360" w:firstLineChars="0"/>
              <w:jc w:val="left"/>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4、注册安全</w:t>
            </w:r>
            <w:r>
              <w:rPr>
                <w:rFonts w:hint="eastAsia" w:asciiTheme="minorEastAsia" w:hAnsiTheme="minorEastAsia" w:eastAsiaTheme="minorEastAsia" w:cstheme="minorEastAsia"/>
                <w:sz w:val="18"/>
                <w:szCs w:val="18"/>
              </w:rPr>
              <w:t>工程师</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注册类</w:t>
            </w:r>
            <w:bookmarkStart w:id="4" w:name="_GoBack"/>
            <w:bookmarkEnd w:id="4"/>
            <w:r>
              <w:rPr>
                <w:rFonts w:hint="eastAsia" w:asciiTheme="minorEastAsia" w:hAnsiTheme="minorEastAsia" w:eastAsiaTheme="minorEastAsia" w:cstheme="minorEastAsia"/>
                <w:sz w:val="18"/>
                <w:szCs w:val="18"/>
                <w:lang w:val="en-US" w:eastAsia="zh-CN"/>
              </w:rPr>
              <w:t>别为其他安全）1人，得2分；</w:t>
            </w:r>
          </w:p>
          <w:p>
            <w:pPr>
              <w:adjustRightInd w:val="0"/>
              <w:snapToGrid w:val="0"/>
              <w:spacing w:line="20" w:lineRule="atLeast"/>
              <w:ind w:firstLine="360"/>
              <w:jc w:val="left"/>
              <w:rPr>
                <w:bCs/>
                <w:sz w:val="18"/>
                <w:szCs w:val="18"/>
              </w:rPr>
            </w:pPr>
            <w:r>
              <w:rPr>
                <w:rFonts w:hint="eastAsia" w:asciiTheme="minorEastAsia" w:hAnsiTheme="minorEastAsia" w:eastAsiaTheme="minorEastAsia" w:cstheme="minorEastAsia"/>
                <w:sz w:val="18"/>
                <w:szCs w:val="18"/>
                <w:lang w:val="en-US" w:eastAsia="zh-CN"/>
              </w:rPr>
              <w:t>5、注册安全</w:t>
            </w:r>
            <w:r>
              <w:rPr>
                <w:rFonts w:hint="eastAsia" w:asciiTheme="minorEastAsia" w:hAnsiTheme="minorEastAsia" w:eastAsiaTheme="minorEastAsia" w:cstheme="minorEastAsia"/>
                <w:sz w:val="18"/>
                <w:szCs w:val="18"/>
              </w:rPr>
              <w:t>工程师</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注册类别为建筑施工安全）</w:t>
            </w:r>
            <w:r>
              <w:rPr>
                <w:rFonts w:hint="eastAsia" w:asciiTheme="minorEastAsia" w:hAnsiTheme="minorEastAsia" w:eastAsiaTheme="minorEastAsia" w:cstheme="minorEastAsia"/>
                <w:sz w:val="18"/>
                <w:szCs w:val="18"/>
              </w:rPr>
              <w:t>1人</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得2分；</w:t>
            </w: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left"/>
              <w:rPr>
                <w:rFonts w:ascii="仿宋_GB2312" w:hAnsi="宋体" w:eastAsia="仿宋_GB2312"/>
                <w:sz w:val="18"/>
                <w:szCs w:val="18"/>
              </w:rPr>
            </w:pPr>
            <w:bookmarkStart w:id="2" w:name="OLE_LINK5"/>
            <w:r>
              <w:rPr>
                <w:rFonts w:hint="eastAsia" w:ascii="宋体" w:hAnsi="宋体"/>
                <w:sz w:val="18"/>
                <w:szCs w:val="18"/>
              </w:rPr>
              <w:t>提供拟派遣人员</w:t>
            </w:r>
            <w:r>
              <w:rPr>
                <w:rFonts w:hint="eastAsia" w:ascii="宋体" w:hAnsi="宋体"/>
                <w:sz w:val="18"/>
                <w:szCs w:val="18"/>
                <w:lang w:val="en-US" w:eastAsia="zh-CN"/>
              </w:rPr>
              <w:t>执业资格证书、注册证书和</w:t>
            </w:r>
            <w:r>
              <w:rPr>
                <w:rFonts w:hint="eastAsia" w:ascii="宋体" w:hAnsi="宋体"/>
                <w:sz w:val="18"/>
                <w:szCs w:val="18"/>
              </w:rPr>
              <w:t>近</w:t>
            </w:r>
            <w:r>
              <w:rPr>
                <w:rFonts w:hint="eastAsia" w:ascii="宋体" w:hAnsi="宋体"/>
                <w:sz w:val="18"/>
                <w:szCs w:val="18"/>
                <w:lang w:val="en-US" w:eastAsia="zh-CN"/>
              </w:rPr>
              <w:t>6</w:t>
            </w:r>
            <w:r>
              <w:rPr>
                <w:rFonts w:hint="eastAsia" w:ascii="宋体" w:hAnsi="宋体"/>
                <w:sz w:val="18"/>
                <w:szCs w:val="18"/>
              </w:rPr>
              <w:t>个月社保证明，并加盖公章</w:t>
            </w:r>
            <w:bookmarkEnd w:id="2"/>
          </w:p>
        </w:tc>
        <w:tc>
          <w:tcPr>
            <w:tcW w:w="782" w:type="dxa"/>
            <w:tcBorders>
              <w:top w:val="single" w:color="auto" w:sz="4" w:space="0"/>
              <w:left w:val="single" w:color="auto" w:sz="4" w:space="0"/>
              <w:bottom w:val="single" w:color="auto" w:sz="4" w:space="0"/>
              <w:right w:val="single" w:color="auto" w:sz="4" w:space="0"/>
            </w:tcBorders>
            <w:vAlign w:val="center"/>
          </w:tcPr>
          <w:p>
            <w:pPr>
              <w:spacing w:line="20" w:lineRule="atLeast"/>
              <w:ind w:firstLine="0" w:firstLineChars="0"/>
              <w:jc w:val="center"/>
              <w:rPr>
                <w:rFonts w:hint="eastAsia" w:ascii="宋体" w:hAnsi="宋体"/>
                <w:b/>
                <w:sz w:val="18"/>
                <w:szCs w:val="18"/>
              </w:rPr>
            </w:pPr>
            <w:r>
              <w:rPr>
                <w:rFonts w:hint="eastAsia" w:ascii="宋体" w:hAnsi="宋体"/>
                <w:b/>
                <w:sz w:val="18"/>
                <w:szCs w:val="18"/>
                <w:lang w:val="en-US" w:eastAsia="zh-CN"/>
              </w:rPr>
              <w:t>12</w:t>
            </w:r>
            <w:r>
              <w:rPr>
                <w:rFonts w:hint="eastAsia" w:ascii="宋体" w:hAnsi="宋体"/>
                <w:b/>
                <w:sz w:val="18"/>
                <w:szCs w:val="18"/>
              </w:rPr>
              <w:t>分</w:t>
            </w:r>
          </w:p>
        </w:tc>
      </w:tr>
      <w:tr>
        <w:tblPrEx>
          <w:tblCellMar>
            <w:top w:w="0" w:type="dxa"/>
            <w:left w:w="108" w:type="dxa"/>
            <w:bottom w:w="0" w:type="dxa"/>
            <w:right w:w="108" w:type="dxa"/>
          </w:tblCellMar>
        </w:tblPrEx>
        <w:trPr>
          <w:trHeight w:val="1068"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center"/>
              <w:rPr>
                <w:rFonts w:hint="eastAsia" w:ascii="宋体" w:hAnsi="宋体" w:eastAsia="宋体"/>
                <w:bCs/>
                <w:sz w:val="18"/>
                <w:szCs w:val="18"/>
                <w:lang w:eastAsia="zh-CN"/>
              </w:rPr>
            </w:pPr>
            <w:r>
              <w:rPr>
                <w:rFonts w:hint="eastAsia" w:ascii="宋体" w:hAnsi="宋体"/>
                <w:bCs/>
                <w:sz w:val="18"/>
                <w:szCs w:val="18"/>
                <w:lang w:val="en-US" w:eastAsia="zh-CN"/>
              </w:rPr>
              <w:t>4</w:t>
            </w:r>
          </w:p>
        </w:tc>
        <w:tc>
          <w:tcPr>
            <w:tcW w:w="1142" w:type="dxa"/>
            <w:tcBorders>
              <w:top w:val="single" w:color="auto" w:sz="4" w:space="0"/>
              <w:left w:val="single" w:color="auto" w:sz="4" w:space="0"/>
              <w:bottom w:val="single" w:color="auto" w:sz="4" w:space="0"/>
              <w:right w:val="single" w:color="auto" w:sz="4" w:space="0"/>
            </w:tcBorders>
            <w:vAlign w:val="center"/>
          </w:tcPr>
          <w:p>
            <w:pPr>
              <w:tabs>
                <w:tab w:val="left" w:pos="420"/>
              </w:tabs>
              <w:spacing w:line="20" w:lineRule="atLeast"/>
              <w:ind w:firstLine="0" w:firstLineChars="0"/>
              <w:jc w:val="center"/>
              <w:rPr>
                <w:rFonts w:hint="eastAsia" w:eastAsia="宋体"/>
                <w:b/>
                <w:sz w:val="18"/>
                <w:szCs w:val="18"/>
                <w:lang w:eastAsia="zh-CN"/>
              </w:rPr>
            </w:pPr>
            <w:r>
              <w:rPr>
                <w:rFonts w:hint="eastAsia" w:ascii="宋体" w:hAnsi="宋体"/>
                <w:b/>
                <w:sz w:val="18"/>
                <w:szCs w:val="18"/>
              </w:rPr>
              <w:t>企业</w:t>
            </w:r>
            <w:r>
              <w:rPr>
                <w:rFonts w:hint="eastAsia" w:ascii="宋体" w:hAnsi="宋体"/>
                <w:b/>
                <w:sz w:val="18"/>
                <w:szCs w:val="18"/>
                <w:lang w:val="en-US" w:eastAsia="zh-CN"/>
              </w:rPr>
              <w:t>诚信</w:t>
            </w:r>
          </w:p>
        </w:tc>
        <w:tc>
          <w:tcPr>
            <w:tcW w:w="5877" w:type="dxa"/>
            <w:tcBorders>
              <w:top w:val="single" w:color="auto" w:sz="4" w:space="0"/>
              <w:left w:val="single" w:color="auto" w:sz="4" w:space="0"/>
              <w:bottom w:val="single" w:color="auto" w:sz="4" w:space="0"/>
              <w:right w:val="single" w:color="auto" w:sz="4" w:space="0"/>
            </w:tcBorders>
            <w:vAlign w:val="center"/>
          </w:tcPr>
          <w:p>
            <w:pPr>
              <w:tabs>
                <w:tab w:val="left" w:pos="420"/>
                <w:tab w:val="left" w:pos="840"/>
                <w:tab w:val="left" w:pos="1260"/>
              </w:tabs>
              <w:spacing w:line="20" w:lineRule="atLeast"/>
              <w:ind w:firstLine="360"/>
              <w:jc w:val="left"/>
              <w:rPr>
                <w:rFonts w:hint="eastAsia" w:ascii="宋体" w:hAnsi="宋体"/>
                <w:sz w:val="18"/>
                <w:szCs w:val="18"/>
              </w:rPr>
            </w:pPr>
            <w:r>
              <w:rPr>
                <w:rFonts w:hint="eastAsia" w:ascii="宋体" w:hAnsi="宋体"/>
                <w:sz w:val="18"/>
                <w:szCs w:val="18"/>
              </w:rPr>
              <w:t>报价人提供通过“国家企业信用信息公示系统”</w:t>
            </w:r>
            <w:r>
              <w:rPr>
                <w:rFonts w:hint="eastAsia" w:ascii="宋体" w:hAnsi="宋体"/>
                <w:sz w:val="18"/>
                <w:szCs w:val="18"/>
                <w:lang w:val="en-US" w:eastAsia="zh-CN"/>
              </w:rPr>
              <w:t>（www.gsxt.gov.cn）</w:t>
            </w:r>
            <w:r>
              <w:rPr>
                <w:rFonts w:hint="eastAsia" w:ascii="宋体" w:hAnsi="宋体"/>
                <w:sz w:val="18"/>
                <w:szCs w:val="18"/>
              </w:rPr>
              <w:t>、“信用中国”</w:t>
            </w:r>
            <w:r>
              <w:rPr>
                <w:rFonts w:hint="eastAsia" w:ascii="宋体" w:hAnsi="宋体"/>
                <w:sz w:val="18"/>
                <w:szCs w:val="18"/>
                <w:lang w:val="en-US" w:eastAsia="zh-CN"/>
              </w:rPr>
              <w:t>（www.creditchina.gov.cn）</w:t>
            </w:r>
            <w:r>
              <w:rPr>
                <w:rFonts w:hint="eastAsia" w:ascii="宋体" w:hAnsi="宋体"/>
                <w:sz w:val="18"/>
                <w:szCs w:val="18"/>
              </w:rPr>
              <w:t>、“中国政府采购网”（www.ccgp.gov.cn）严重违法失信行为查询截图</w:t>
            </w:r>
            <w:r>
              <w:rPr>
                <w:rFonts w:hint="eastAsia" w:ascii="宋体" w:hAnsi="宋体"/>
                <w:sz w:val="18"/>
                <w:szCs w:val="18"/>
                <w:lang w:eastAsia="zh-CN"/>
              </w:rPr>
              <w:t>、</w:t>
            </w:r>
            <w:r>
              <w:rPr>
                <w:rFonts w:hint="eastAsia" w:ascii="宋体" w:hAnsi="宋体"/>
                <w:sz w:val="18"/>
                <w:szCs w:val="18"/>
                <w:lang w:val="en-US" w:eastAsia="zh-CN"/>
              </w:rPr>
              <w:t>深圳市政府采购监管网（zfcg.sz.gov.cn)</w:t>
            </w:r>
            <w:r>
              <w:rPr>
                <w:rFonts w:hint="eastAsia" w:ascii="宋体" w:hAnsi="宋体"/>
                <w:sz w:val="18"/>
                <w:szCs w:val="18"/>
              </w:rPr>
              <w:t>（证明资料为相关查询结果截图）</w:t>
            </w:r>
          </w:p>
          <w:p>
            <w:pPr>
              <w:tabs>
                <w:tab w:val="left" w:pos="420"/>
                <w:tab w:val="left" w:pos="840"/>
                <w:tab w:val="left" w:pos="1260"/>
              </w:tabs>
              <w:spacing w:line="20" w:lineRule="atLeast"/>
              <w:ind w:firstLine="360"/>
              <w:jc w:val="left"/>
              <w:rPr>
                <w:rFonts w:hint="eastAsia" w:ascii="宋体" w:hAnsi="宋体"/>
                <w:sz w:val="18"/>
                <w:szCs w:val="18"/>
              </w:rPr>
            </w:pPr>
            <w:r>
              <w:rPr>
                <w:rFonts w:hint="eastAsia" w:ascii="宋体" w:hAnsi="宋体"/>
                <w:sz w:val="18"/>
                <w:szCs w:val="18"/>
              </w:rPr>
              <w:t>1、对2023年1月1日（含）以来被列入行政处罚</w:t>
            </w:r>
            <w:r>
              <w:rPr>
                <w:rFonts w:hint="eastAsia" w:ascii="宋体" w:hAnsi="宋体"/>
                <w:sz w:val="18"/>
                <w:szCs w:val="18"/>
                <w:lang w:val="en-US" w:eastAsia="zh-CN"/>
              </w:rPr>
              <w:t>或不良记录</w:t>
            </w:r>
            <w:r>
              <w:rPr>
                <w:rFonts w:hint="eastAsia" w:ascii="宋体" w:hAnsi="宋体"/>
                <w:sz w:val="18"/>
                <w:szCs w:val="18"/>
              </w:rPr>
              <w:t>的报价人每一条记录扣5分。</w:t>
            </w:r>
          </w:p>
          <w:p>
            <w:pPr>
              <w:tabs>
                <w:tab w:val="left" w:pos="420"/>
                <w:tab w:val="left" w:pos="840"/>
                <w:tab w:val="left" w:pos="1260"/>
              </w:tabs>
              <w:spacing w:line="20" w:lineRule="atLeast"/>
              <w:ind w:firstLine="360"/>
              <w:jc w:val="left"/>
              <w:rPr>
                <w:rFonts w:hint="eastAsia" w:ascii="宋体" w:hAnsi="宋体"/>
                <w:sz w:val="18"/>
                <w:szCs w:val="18"/>
              </w:rPr>
            </w:pPr>
            <w:r>
              <w:rPr>
                <w:rFonts w:hint="eastAsia" w:ascii="宋体" w:hAnsi="宋体"/>
                <w:sz w:val="18"/>
                <w:szCs w:val="18"/>
                <w:lang w:val="en-US" w:eastAsia="zh-CN"/>
              </w:rPr>
              <w:t>2</w:t>
            </w:r>
            <w:r>
              <w:rPr>
                <w:rFonts w:hint="eastAsia" w:ascii="宋体" w:hAnsi="宋体"/>
                <w:sz w:val="18"/>
                <w:szCs w:val="18"/>
              </w:rPr>
              <w:t>、以上合计最高扣10分。</w:t>
            </w:r>
          </w:p>
          <w:p>
            <w:pPr>
              <w:tabs>
                <w:tab w:val="left" w:pos="420"/>
                <w:tab w:val="left" w:pos="840"/>
                <w:tab w:val="left" w:pos="1260"/>
              </w:tabs>
              <w:spacing w:line="20" w:lineRule="atLeast"/>
              <w:ind w:firstLine="360"/>
              <w:jc w:val="left"/>
            </w:pPr>
            <w:r>
              <w:rPr>
                <w:rFonts w:hint="eastAsia" w:ascii="宋体" w:hAnsi="宋体"/>
                <w:sz w:val="18"/>
                <w:szCs w:val="18"/>
                <w:lang w:val="en-US" w:eastAsia="zh-CN"/>
              </w:rPr>
              <w:t>3</w:t>
            </w:r>
            <w:r>
              <w:rPr>
                <w:rFonts w:hint="eastAsia" w:ascii="宋体" w:hAnsi="宋体"/>
                <w:sz w:val="18"/>
                <w:szCs w:val="18"/>
              </w:rPr>
              <w:t>、如未提供完整查询结果的，则不得分。</w:t>
            </w: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left"/>
              <w:rPr>
                <w:rFonts w:ascii="仿宋_GB2312" w:hAnsi="宋体" w:eastAsia="仿宋_GB2312"/>
                <w:sz w:val="18"/>
                <w:szCs w:val="18"/>
              </w:rPr>
            </w:pPr>
            <w:r>
              <w:rPr>
                <w:rFonts w:hint="eastAsia" w:ascii="宋体" w:hAnsi="宋体"/>
                <w:sz w:val="18"/>
                <w:szCs w:val="18"/>
              </w:rPr>
              <w:t>提供</w:t>
            </w:r>
            <w:r>
              <w:rPr>
                <w:rFonts w:hint="eastAsia" w:ascii="宋体" w:hAnsi="宋体"/>
                <w:sz w:val="18"/>
                <w:szCs w:val="18"/>
                <w:lang w:val="en-US" w:eastAsia="zh-CN"/>
              </w:rPr>
              <w:t>相关查询信息</w:t>
            </w:r>
            <w:r>
              <w:rPr>
                <w:rFonts w:ascii="宋体" w:hAnsi="宋体"/>
                <w:sz w:val="18"/>
                <w:szCs w:val="18"/>
              </w:rPr>
              <w:t>，并加盖公章</w:t>
            </w:r>
          </w:p>
        </w:tc>
        <w:tc>
          <w:tcPr>
            <w:tcW w:w="782" w:type="dxa"/>
            <w:tcBorders>
              <w:top w:val="single" w:color="auto" w:sz="4" w:space="0"/>
              <w:left w:val="single" w:color="auto" w:sz="4" w:space="0"/>
              <w:bottom w:val="single" w:color="auto" w:sz="4" w:space="0"/>
              <w:right w:val="single" w:color="auto" w:sz="4" w:space="0"/>
            </w:tcBorders>
            <w:vAlign w:val="center"/>
          </w:tcPr>
          <w:p>
            <w:pPr>
              <w:tabs>
                <w:tab w:val="left" w:pos="420"/>
                <w:tab w:val="left" w:pos="840"/>
                <w:tab w:val="left" w:pos="1260"/>
              </w:tabs>
              <w:spacing w:line="20" w:lineRule="atLeast"/>
              <w:ind w:firstLine="0" w:firstLineChars="0"/>
              <w:jc w:val="center"/>
              <w:rPr>
                <w:rFonts w:hint="eastAsia" w:ascii="宋体" w:hAnsi="宋体"/>
                <w:b/>
                <w:sz w:val="18"/>
                <w:szCs w:val="18"/>
              </w:rPr>
            </w:pPr>
            <w:r>
              <w:rPr>
                <w:rFonts w:hint="eastAsia" w:ascii="宋体" w:hAnsi="宋体"/>
                <w:b/>
                <w:sz w:val="18"/>
                <w:szCs w:val="18"/>
                <w:lang w:val="en-US" w:eastAsia="zh-CN"/>
              </w:rPr>
              <w:t>10</w:t>
            </w:r>
            <w:r>
              <w:rPr>
                <w:rFonts w:hint="eastAsia" w:ascii="宋体" w:hAnsi="宋体"/>
                <w:b/>
                <w:sz w:val="18"/>
                <w:szCs w:val="18"/>
              </w:rPr>
              <w:t>分</w:t>
            </w:r>
          </w:p>
        </w:tc>
      </w:tr>
      <w:tr>
        <w:tblPrEx>
          <w:tblCellMar>
            <w:top w:w="0" w:type="dxa"/>
            <w:left w:w="108" w:type="dxa"/>
            <w:bottom w:w="0" w:type="dxa"/>
            <w:right w:w="108" w:type="dxa"/>
          </w:tblCellMar>
        </w:tblPrEx>
        <w:trPr>
          <w:trHeight w:val="1935"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center"/>
              <w:rPr>
                <w:rFonts w:hint="eastAsia" w:ascii="宋体" w:hAnsi="宋体" w:eastAsia="宋体"/>
                <w:bCs/>
                <w:sz w:val="18"/>
                <w:szCs w:val="18"/>
                <w:lang w:val="en-US" w:eastAsia="zh-CN"/>
              </w:rPr>
            </w:pPr>
            <w:r>
              <w:rPr>
                <w:rFonts w:hint="eastAsia" w:ascii="宋体" w:hAnsi="宋体"/>
                <w:bCs/>
                <w:sz w:val="18"/>
                <w:szCs w:val="18"/>
                <w:lang w:val="en-US" w:eastAsia="zh-CN"/>
              </w:rPr>
              <w:t>5</w:t>
            </w:r>
          </w:p>
        </w:tc>
        <w:tc>
          <w:tcPr>
            <w:tcW w:w="1142" w:type="dxa"/>
            <w:tcBorders>
              <w:top w:val="single" w:color="auto" w:sz="4" w:space="0"/>
              <w:left w:val="single" w:color="auto" w:sz="4" w:space="0"/>
              <w:bottom w:val="single" w:color="auto" w:sz="4" w:space="0"/>
              <w:right w:val="single" w:color="auto" w:sz="4" w:space="0"/>
            </w:tcBorders>
            <w:vAlign w:val="center"/>
          </w:tcPr>
          <w:p>
            <w:pPr>
              <w:tabs>
                <w:tab w:val="left" w:pos="420"/>
              </w:tabs>
              <w:spacing w:line="20" w:lineRule="atLeast"/>
              <w:ind w:firstLine="0" w:firstLineChars="0"/>
              <w:jc w:val="center"/>
              <w:rPr>
                <w:rFonts w:hint="default" w:ascii="宋体" w:hAnsi="宋体" w:eastAsia="宋体"/>
                <w:b/>
                <w:sz w:val="18"/>
                <w:szCs w:val="18"/>
                <w:lang w:val="en-US" w:eastAsia="zh-CN"/>
              </w:rPr>
            </w:pPr>
            <w:r>
              <w:rPr>
                <w:rFonts w:hint="eastAsia" w:ascii="宋体" w:hAnsi="宋体"/>
                <w:b/>
                <w:sz w:val="18"/>
                <w:szCs w:val="18"/>
                <w:lang w:val="en-US" w:eastAsia="zh-CN"/>
              </w:rPr>
              <w:t>认证情况</w:t>
            </w:r>
          </w:p>
        </w:tc>
        <w:tc>
          <w:tcPr>
            <w:tcW w:w="587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36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1、具有</w:t>
            </w:r>
            <w:r>
              <w:rPr>
                <w:rFonts w:hint="eastAsia" w:ascii="宋体" w:hAnsi="宋体" w:eastAsia="宋体" w:cs="宋体"/>
                <w:sz w:val="18"/>
                <w:szCs w:val="18"/>
              </w:rPr>
              <w:t>质量管理体系认证证书</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证书认证范围应包括建设工程安全第三方评估与咨询服务或安全巡查服务内容，得</w:t>
            </w:r>
            <w:r>
              <w:rPr>
                <w:rFonts w:hint="eastAsia" w:ascii="宋体" w:hAnsi="宋体" w:cs="宋体"/>
                <w:sz w:val="18"/>
                <w:szCs w:val="18"/>
                <w:lang w:val="en-US" w:eastAsia="zh-CN"/>
              </w:rPr>
              <w:t>1</w:t>
            </w:r>
            <w:r>
              <w:rPr>
                <w:rFonts w:hint="eastAsia" w:ascii="宋体" w:hAnsi="宋体" w:eastAsia="宋体" w:cs="宋体"/>
                <w:sz w:val="18"/>
                <w:szCs w:val="18"/>
                <w:lang w:val="en-US" w:eastAsia="zh-CN"/>
              </w:rPr>
              <w:t>分；未涵盖此认证范围不得分。</w:t>
            </w:r>
          </w:p>
          <w:p>
            <w:pPr>
              <w:adjustRightInd w:val="0"/>
              <w:snapToGrid w:val="0"/>
              <w:spacing w:line="20" w:lineRule="atLeast"/>
              <w:ind w:firstLine="36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2、具有</w:t>
            </w:r>
            <w:r>
              <w:rPr>
                <w:rFonts w:hint="eastAsia" w:ascii="宋体" w:hAnsi="宋体" w:eastAsia="宋体" w:cs="宋体"/>
                <w:sz w:val="18"/>
                <w:szCs w:val="18"/>
              </w:rPr>
              <w:t>环境管理体系认证证书</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证书认证范围应包括建设工程安全第三方评估与咨询服务或安全巡查服务的内容，得</w:t>
            </w:r>
            <w:r>
              <w:rPr>
                <w:rFonts w:hint="eastAsia" w:ascii="宋体" w:hAnsi="宋体" w:cs="宋体"/>
                <w:sz w:val="18"/>
                <w:szCs w:val="18"/>
                <w:lang w:val="en-US" w:eastAsia="zh-CN"/>
              </w:rPr>
              <w:t>1</w:t>
            </w:r>
            <w:r>
              <w:rPr>
                <w:rFonts w:hint="eastAsia" w:ascii="宋体" w:hAnsi="宋体" w:eastAsia="宋体" w:cs="宋体"/>
                <w:sz w:val="18"/>
                <w:szCs w:val="18"/>
                <w:lang w:val="en-US" w:eastAsia="zh-CN"/>
              </w:rPr>
              <w:t>分；未涵盖此认证范围不得分。</w:t>
            </w:r>
          </w:p>
          <w:p>
            <w:pPr>
              <w:adjustRightInd w:val="0"/>
              <w:snapToGrid w:val="0"/>
              <w:spacing w:line="20" w:lineRule="atLeast"/>
              <w:ind w:firstLine="36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3、具有</w:t>
            </w:r>
            <w:r>
              <w:rPr>
                <w:rFonts w:hint="eastAsia" w:ascii="宋体" w:hAnsi="宋体" w:eastAsia="宋体" w:cs="宋体"/>
                <w:sz w:val="18"/>
                <w:szCs w:val="18"/>
              </w:rPr>
              <w:t>职业健康安全管理体系认证</w:t>
            </w:r>
            <w:r>
              <w:rPr>
                <w:rFonts w:hint="eastAsia" w:ascii="宋体" w:hAnsi="宋体" w:eastAsia="宋体" w:cs="宋体"/>
                <w:sz w:val="18"/>
                <w:szCs w:val="18"/>
                <w:lang w:val="en-US" w:eastAsia="zh-CN"/>
              </w:rPr>
              <w:t>证书</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证书认证范围应包括建设工程安全第三方评估与咨询服务或安全巡查服务的内容，得</w:t>
            </w:r>
            <w:r>
              <w:rPr>
                <w:rFonts w:hint="eastAsia" w:ascii="宋体" w:hAnsi="宋体" w:cs="宋体"/>
                <w:sz w:val="18"/>
                <w:szCs w:val="18"/>
                <w:lang w:val="en-US" w:eastAsia="zh-CN"/>
              </w:rPr>
              <w:t>1</w:t>
            </w:r>
            <w:r>
              <w:rPr>
                <w:rFonts w:hint="eastAsia" w:ascii="宋体" w:hAnsi="宋体" w:eastAsia="宋体" w:cs="宋体"/>
                <w:sz w:val="18"/>
                <w:szCs w:val="18"/>
                <w:lang w:val="en-US" w:eastAsia="zh-CN"/>
              </w:rPr>
              <w:t>分；未涵盖此认证范围不得分。</w:t>
            </w:r>
          </w:p>
          <w:p>
            <w:pPr>
              <w:adjustRightInd w:val="0"/>
              <w:snapToGrid w:val="0"/>
              <w:spacing w:line="20" w:lineRule="atLeast"/>
              <w:ind w:firstLine="36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4、具有能源</w:t>
            </w:r>
            <w:r>
              <w:rPr>
                <w:rFonts w:hint="eastAsia" w:ascii="宋体" w:hAnsi="宋体" w:eastAsia="宋体" w:cs="宋体"/>
                <w:sz w:val="18"/>
                <w:szCs w:val="18"/>
              </w:rPr>
              <w:t>管理体系认证证书</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证书认证范围应包括建设工程安全第三方评估与咨询服务或安全巡查服务内容，得</w:t>
            </w:r>
            <w:r>
              <w:rPr>
                <w:rFonts w:hint="eastAsia" w:ascii="宋体" w:hAnsi="宋体" w:cs="宋体"/>
                <w:sz w:val="18"/>
                <w:szCs w:val="18"/>
                <w:lang w:val="en-US" w:eastAsia="zh-CN"/>
              </w:rPr>
              <w:t>1</w:t>
            </w:r>
            <w:r>
              <w:rPr>
                <w:rFonts w:hint="eastAsia" w:ascii="宋体" w:hAnsi="宋体" w:eastAsia="宋体" w:cs="宋体"/>
                <w:sz w:val="18"/>
                <w:szCs w:val="18"/>
                <w:lang w:val="en-US" w:eastAsia="zh-CN"/>
              </w:rPr>
              <w:t>分；未涵盖此认证范围不得分。</w:t>
            </w:r>
          </w:p>
          <w:p>
            <w:pPr>
              <w:adjustRightInd w:val="0"/>
              <w:snapToGrid w:val="0"/>
              <w:spacing w:line="20" w:lineRule="atLeast"/>
              <w:ind w:firstLine="360"/>
              <w:jc w:val="left"/>
              <w:rPr>
                <w:rFonts w:hint="default" w:ascii="宋体" w:hAnsi="宋体" w:eastAsia="宋体"/>
                <w:sz w:val="18"/>
                <w:szCs w:val="18"/>
                <w:lang w:val="en-US" w:eastAsia="zh-CN"/>
              </w:rPr>
            </w:pPr>
            <w:bookmarkStart w:id="3" w:name="OLE_LINK3"/>
            <w:r>
              <w:rPr>
                <w:rFonts w:hint="eastAsia" w:ascii="宋体" w:hAnsi="宋体" w:eastAsia="宋体" w:cs="宋体"/>
                <w:sz w:val="18"/>
                <w:szCs w:val="18"/>
                <w:lang w:val="en-US" w:eastAsia="zh-CN"/>
              </w:rPr>
              <w:t>5、</w:t>
            </w:r>
            <w:r>
              <w:rPr>
                <w:rFonts w:hint="eastAsia" w:ascii="宋体" w:hAnsi="宋体" w:eastAsia="宋体" w:cs="宋体"/>
                <w:sz w:val="18"/>
                <w:szCs w:val="18"/>
              </w:rPr>
              <w:t>具有反贿赂管理体系认证证书</w:t>
            </w:r>
            <w:r>
              <w:rPr>
                <w:rFonts w:hint="eastAsia" w:ascii="宋体" w:hAnsi="宋体" w:eastAsia="宋体" w:cs="宋体"/>
                <w:sz w:val="18"/>
                <w:szCs w:val="18"/>
                <w:lang w:val="en-US" w:eastAsia="zh-CN"/>
              </w:rPr>
              <w:t>的</w:t>
            </w:r>
            <w:bookmarkEnd w:id="3"/>
            <w:r>
              <w:rPr>
                <w:rFonts w:hint="eastAsia" w:ascii="宋体" w:hAnsi="宋体" w:eastAsia="宋体" w:cs="宋体"/>
                <w:sz w:val="18"/>
                <w:szCs w:val="18"/>
                <w:lang w:val="en-US" w:eastAsia="zh-CN"/>
              </w:rPr>
              <w:t>，得</w:t>
            </w:r>
            <w:r>
              <w:rPr>
                <w:rFonts w:hint="eastAsia" w:ascii="宋体" w:hAnsi="宋体" w:cs="宋体"/>
                <w:sz w:val="18"/>
                <w:szCs w:val="18"/>
                <w:lang w:val="en-US" w:eastAsia="zh-CN"/>
              </w:rPr>
              <w:t>1</w:t>
            </w:r>
            <w:r>
              <w:rPr>
                <w:rFonts w:hint="eastAsia" w:ascii="宋体" w:hAnsi="宋体" w:eastAsia="宋体" w:cs="宋体"/>
                <w:sz w:val="18"/>
                <w:szCs w:val="18"/>
                <w:lang w:val="en-US" w:eastAsia="zh-CN"/>
              </w:rPr>
              <w:t>分；</w:t>
            </w: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left"/>
              <w:rPr>
                <w:rFonts w:hint="eastAsia" w:ascii="宋体" w:hAnsi="宋体" w:eastAsia="宋体"/>
                <w:sz w:val="18"/>
                <w:szCs w:val="18"/>
                <w:lang w:val="en-US" w:eastAsia="zh-CN"/>
              </w:rPr>
            </w:pPr>
            <w:r>
              <w:rPr>
                <w:rFonts w:hint="eastAsia" w:ascii="宋体" w:hAnsi="宋体"/>
                <w:sz w:val="18"/>
                <w:szCs w:val="18"/>
                <w:lang w:val="en-US" w:eastAsia="zh-CN"/>
              </w:rPr>
              <w:t>提供</w:t>
            </w:r>
            <w:r>
              <w:rPr>
                <w:rFonts w:hint="eastAsia" w:ascii="宋体" w:hAnsi="宋体"/>
                <w:sz w:val="18"/>
                <w:szCs w:val="18"/>
              </w:rPr>
              <w:t>有效</w:t>
            </w:r>
            <w:r>
              <w:rPr>
                <w:rFonts w:hint="eastAsia" w:ascii="宋体" w:hAnsi="宋体"/>
                <w:sz w:val="18"/>
                <w:szCs w:val="18"/>
                <w:lang w:val="en-US" w:eastAsia="zh-CN"/>
              </w:rPr>
              <w:t>期内</w:t>
            </w:r>
            <w:r>
              <w:rPr>
                <w:rFonts w:hint="eastAsia" w:ascii="宋体" w:hAnsi="宋体"/>
                <w:sz w:val="18"/>
                <w:szCs w:val="18"/>
              </w:rPr>
              <w:t>的认证证书，</w:t>
            </w:r>
            <w:r>
              <w:rPr>
                <w:rFonts w:ascii="宋体" w:hAnsi="宋体"/>
                <w:sz w:val="18"/>
                <w:szCs w:val="18"/>
              </w:rPr>
              <w:t>并加盖公章</w:t>
            </w:r>
          </w:p>
        </w:tc>
        <w:tc>
          <w:tcPr>
            <w:tcW w:w="782" w:type="dxa"/>
            <w:tcBorders>
              <w:top w:val="single" w:color="auto" w:sz="4" w:space="0"/>
              <w:left w:val="single" w:color="auto" w:sz="4" w:space="0"/>
              <w:bottom w:val="single" w:color="auto" w:sz="4" w:space="0"/>
              <w:right w:val="single" w:color="auto" w:sz="4" w:space="0"/>
            </w:tcBorders>
            <w:vAlign w:val="center"/>
          </w:tcPr>
          <w:p>
            <w:pPr>
              <w:tabs>
                <w:tab w:val="left" w:pos="420"/>
                <w:tab w:val="left" w:pos="840"/>
                <w:tab w:val="left" w:pos="1260"/>
              </w:tabs>
              <w:spacing w:line="20" w:lineRule="atLeast"/>
              <w:ind w:firstLine="0" w:firstLineChars="0"/>
              <w:jc w:val="center"/>
              <w:rPr>
                <w:rFonts w:hint="default" w:ascii="宋体" w:hAnsi="宋体" w:eastAsia="宋体"/>
                <w:b/>
                <w:sz w:val="18"/>
                <w:szCs w:val="18"/>
                <w:lang w:val="en-US" w:eastAsia="zh-CN"/>
              </w:rPr>
            </w:pPr>
            <w:r>
              <w:rPr>
                <w:rFonts w:hint="eastAsia" w:ascii="宋体" w:hAnsi="宋体"/>
                <w:b/>
                <w:sz w:val="18"/>
                <w:szCs w:val="18"/>
                <w:lang w:val="en-US" w:eastAsia="zh-CN"/>
              </w:rPr>
              <w:t>5分</w:t>
            </w:r>
          </w:p>
        </w:tc>
      </w:tr>
      <w:tr>
        <w:tblPrEx>
          <w:tblCellMar>
            <w:top w:w="0" w:type="dxa"/>
            <w:left w:w="108" w:type="dxa"/>
            <w:bottom w:w="0" w:type="dxa"/>
            <w:right w:w="108" w:type="dxa"/>
          </w:tblCellMar>
        </w:tblPrEx>
        <w:trPr>
          <w:trHeight w:val="531"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center"/>
              <w:rPr>
                <w:rFonts w:hint="eastAsia" w:ascii="宋体" w:hAnsi="宋体" w:eastAsia="宋体"/>
                <w:sz w:val="18"/>
                <w:szCs w:val="18"/>
                <w:lang w:eastAsia="zh-CN"/>
              </w:rPr>
            </w:pPr>
            <w:r>
              <w:rPr>
                <w:rFonts w:hint="eastAsia" w:ascii="宋体" w:hAnsi="宋体"/>
                <w:sz w:val="18"/>
                <w:szCs w:val="18"/>
                <w:lang w:val="en-US" w:eastAsia="zh-CN"/>
              </w:rPr>
              <w:t>6</w:t>
            </w:r>
          </w:p>
        </w:tc>
        <w:tc>
          <w:tcPr>
            <w:tcW w:w="1142" w:type="dxa"/>
            <w:tcBorders>
              <w:top w:val="single" w:color="auto" w:sz="4" w:space="0"/>
              <w:left w:val="single" w:color="auto" w:sz="4" w:space="0"/>
              <w:right w:val="single" w:color="auto" w:sz="4" w:space="0"/>
            </w:tcBorders>
            <w:vAlign w:val="center"/>
          </w:tcPr>
          <w:p>
            <w:pPr>
              <w:adjustRightInd w:val="0"/>
              <w:snapToGrid w:val="0"/>
              <w:spacing w:line="20" w:lineRule="atLeast"/>
              <w:ind w:firstLine="0" w:firstLineChars="0"/>
              <w:jc w:val="center"/>
              <w:rPr>
                <w:b/>
                <w:sz w:val="18"/>
                <w:szCs w:val="18"/>
              </w:rPr>
            </w:pPr>
            <w:r>
              <w:rPr>
                <w:rFonts w:hint="eastAsia" w:ascii="宋体" w:hAnsi="宋体"/>
                <w:b/>
                <w:sz w:val="18"/>
                <w:szCs w:val="18"/>
              </w:rPr>
              <w:t>服务方案</w:t>
            </w:r>
          </w:p>
        </w:tc>
        <w:tc>
          <w:tcPr>
            <w:tcW w:w="5877" w:type="dxa"/>
            <w:tcBorders>
              <w:top w:val="single" w:color="auto" w:sz="4" w:space="0"/>
              <w:left w:val="single" w:color="auto" w:sz="4" w:space="0"/>
              <w:bottom w:val="single" w:color="auto" w:sz="4" w:space="0"/>
              <w:right w:val="single" w:color="auto" w:sz="4" w:space="0"/>
            </w:tcBorders>
            <w:vAlign w:val="center"/>
          </w:tcPr>
          <w:p>
            <w:pPr>
              <w:spacing w:line="20" w:lineRule="atLeast"/>
              <w:ind w:firstLine="360"/>
              <w:jc w:val="left"/>
              <w:rPr>
                <w:rFonts w:hint="eastAsia" w:ascii="宋体" w:hAnsi="宋体"/>
                <w:sz w:val="18"/>
                <w:szCs w:val="18"/>
              </w:rPr>
            </w:pPr>
            <w:r>
              <w:rPr>
                <w:rFonts w:hint="eastAsia" w:ascii="宋体" w:hAnsi="宋体"/>
                <w:sz w:val="18"/>
                <w:szCs w:val="18"/>
              </w:rPr>
              <w:t>服务方案的完整性、合理性、可执行性和工作时间安排合理、服务保障是否到位、服务流程是否合理，服务人员是否明确进行综合评议。由评审人员横向比对，酌情打分，具体标准为：</w:t>
            </w:r>
          </w:p>
          <w:p>
            <w:pPr>
              <w:tabs>
                <w:tab w:val="left" w:pos="420"/>
                <w:tab w:val="left" w:pos="840"/>
                <w:tab w:val="left" w:pos="1260"/>
              </w:tabs>
              <w:spacing w:line="20" w:lineRule="atLeast"/>
              <w:ind w:firstLine="360"/>
              <w:jc w:val="left"/>
              <w:rPr>
                <w:rFonts w:hint="eastAsia" w:ascii="宋体" w:hAnsi="宋体"/>
                <w:sz w:val="18"/>
                <w:szCs w:val="18"/>
              </w:rPr>
            </w:pPr>
            <w:r>
              <w:rPr>
                <w:rFonts w:hint="eastAsia" w:ascii="宋体" w:hAnsi="宋体"/>
                <w:sz w:val="18"/>
                <w:szCs w:val="18"/>
              </w:rPr>
              <w:t>1、方案科学合理、针对性强、可操作性强，评审为优得25分；</w:t>
            </w:r>
          </w:p>
          <w:p>
            <w:pPr>
              <w:tabs>
                <w:tab w:val="left" w:pos="420"/>
                <w:tab w:val="left" w:pos="840"/>
                <w:tab w:val="left" w:pos="1260"/>
              </w:tabs>
              <w:spacing w:line="20" w:lineRule="atLeast"/>
              <w:ind w:firstLine="360"/>
              <w:jc w:val="left"/>
              <w:rPr>
                <w:rFonts w:hint="eastAsia" w:ascii="宋体" w:hAnsi="宋体"/>
                <w:sz w:val="18"/>
                <w:szCs w:val="18"/>
              </w:rPr>
            </w:pPr>
            <w:r>
              <w:rPr>
                <w:rFonts w:hint="eastAsia" w:ascii="宋体" w:hAnsi="宋体"/>
                <w:sz w:val="18"/>
                <w:szCs w:val="18"/>
              </w:rPr>
              <w:t>2、方案较合理、有一定针对性、一定可操作性，评审为良得20分；</w:t>
            </w:r>
          </w:p>
          <w:p>
            <w:pPr>
              <w:tabs>
                <w:tab w:val="left" w:pos="420"/>
                <w:tab w:val="left" w:pos="840"/>
                <w:tab w:val="left" w:pos="1260"/>
              </w:tabs>
              <w:spacing w:line="20" w:lineRule="atLeast"/>
              <w:ind w:firstLine="360"/>
              <w:jc w:val="left"/>
              <w:rPr>
                <w:rFonts w:hint="eastAsia" w:ascii="宋体" w:hAnsi="宋体"/>
                <w:sz w:val="18"/>
                <w:szCs w:val="18"/>
              </w:rPr>
            </w:pPr>
            <w:r>
              <w:rPr>
                <w:rFonts w:hint="eastAsia" w:ascii="宋体" w:hAnsi="宋体"/>
                <w:sz w:val="18"/>
                <w:szCs w:val="18"/>
              </w:rPr>
              <w:t>3、方案不尽合理、针对性一般、可操作性一般，评审为中得15分；</w:t>
            </w:r>
          </w:p>
          <w:p>
            <w:pPr>
              <w:tabs>
                <w:tab w:val="left" w:pos="420"/>
                <w:tab w:val="left" w:pos="840"/>
                <w:tab w:val="left" w:pos="1260"/>
              </w:tabs>
              <w:spacing w:line="20" w:lineRule="atLeast"/>
              <w:ind w:firstLine="360"/>
              <w:jc w:val="left"/>
              <w:rPr>
                <w:rFonts w:hint="eastAsia" w:ascii="宋体" w:hAnsi="宋体"/>
                <w:sz w:val="18"/>
                <w:szCs w:val="18"/>
              </w:rPr>
            </w:pPr>
            <w:r>
              <w:rPr>
                <w:rFonts w:hint="eastAsia" w:ascii="宋体" w:hAnsi="宋体"/>
                <w:sz w:val="18"/>
                <w:szCs w:val="18"/>
              </w:rPr>
              <w:t>4、方案不合理、无针对性、无可操作性，评审为差得10分。</w:t>
            </w:r>
          </w:p>
          <w:p>
            <w:pPr>
              <w:tabs>
                <w:tab w:val="left" w:pos="420"/>
                <w:tab w:val="left" w:pos="840"/>
                <w:tab w:val="left" w:pos="1260"/>
              </w:tabs>
              <w:spacing w:line="20" w:lineRule="atLeast"/>
              <w:ind w:firstLine="360"/>
              <w:jc w:val="left"/>
            </w:pPr>
            <w:r>
              <w:rPr>
                <w:rFonts w:hint="eastAsia" w:ascii="宋体" w:hAnsi="宋体"/>
                <w:sz w:val="18"/>
                <w:szCs w:val="18"/>
              </w:rPr>
              <w:t>5、未提供方案或方案内容与本次招标无关，不得分。</w:t>
            </w: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left"/>
              <w:rPr>
                <w:rFonts w:ascii="仿宋_GB2312" w:hAnsi="宋体" w:eastAsia="仿宋_GB2312"/>
                <w:sz w:val="18"/>
                <w:szCs w:val="18"/>
              </w:rPr>
            </w:pPr>
            <w:r>
              <w:rPr>
                <w:rFonts w:hint="eastAsia" w:ascii="宋体" w:hAnsi="宋体"/>
                <w:sz w:val="18"/>
                <w:szCs w:val="18"/>
              </w:rPr>
              <w:t>提供服务方案并加盖公章</w:t>
            </w:r>
          </w:p>
        </w:tc>
        <w:tc>
          <w:tcPr>
            <w:tcW w:w="782" w:type="dxa"/>
            <w:tcBorders>
              <w:top w:val="single" w:color="auto" w:sz="4" w:space="0"/>
              <w:left w:val="single" w:color="auto" w:sz="4" w:space="0"/>
              <w:bottom w:val="single" w:color="auto" w:sz="4" w:space="0"/>
              <w:right w:val="single" w:color="auto" w:sz="4" w:space="0"/>
            </w:tcBorders>
            <w:vAlign w:val="center"/>
          </w:tcPr>
          <w:p>
            <w:pPr>
              <w:spacing w:line="20" w:lineRule="atLeast"/>
              <w:ind w:firstLine="0" w:firstLineChars="0"/>
              <w:jc w:val="center"/>
              <w:rPr>
                <w:rFonts w:hint="eastAsia" w:ascii="宋体" w:hAnsi="宋体"/>
                <w:b/>
                <w:sz w:val="18"/>
                <w:szCs w:val="18"/>
              </w:rPr>
            </w:pPr>
            <w:r>
              <w:rPr>
                <w:rFonts w:hint="eastAsia" w:ascii="宋体" w:hAnsi="宋体"/>
                <w:b/>
                <w:sz w:val="18"/>
                <w:szCs w:val="18"/>
              </w:rPr>
              <w:t>25分</w:t>
            </w:r>
          </w:p>
        </w:tc>
      </w:tr>
      <w:tr>
        <w:tblPrEx>
          <w:tblCellMar>
            <w:top w:w="0" w:type="dxa"/>
            <w:left w:w="108" w:type="dxa"/>
            <w:bottom w:w="0" w:type="dxa"/>
            <w:right w:w="108" w:type="dxa"/>
          </w:tblCellMar>
        </w:tblPrEx>
        <w:trPr>
          <w:trHeight w:val="301"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center"/>
              <w:rPr>
                <w:rFonts w:hint="eastAsia" w:ascii="宋体" w:hAnsi="宋体" w:eastAsia="宋体"/>
                <w:sz w:val="18"/>
                <w:szCs w:val="18"/>
                <w:lang w:eastAsia="zh-CN"/>
              </w:rPr>
            </w:pPr>
            <w:r>
              <w:rPr>
                <w:rFonts w:hint="eastAsia" w:ascii="宋体" w:hAnsi="宋体"/>
                <w:sz w:val="18"/>
                <w:szCs w:val="18"/>
                <w:lang w:val="en-US" w:eastAsia="zh-CN"/>
              </w:rPr>
              <w:t>7</w:t>
            </w:r>
          </w:p>
        </w:tc>
        <w:tc>
          <w:tcPr>
            <w:tcW w:w="11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center"/>
              <w:rPr>
                <w:rFonts w:cs="Times New Roman"/>
                <w:b/>
                <w:sz w:val="18"/>
                <w:szCs w:val="18"/>
              </w:rPr>
            </w:pPr>
            <w:r>
              <w:rPr>
                <w:rFonts w:hint="eastAsia" w:cs="Times New Roman"/>
                <w:b/>
                <w:sz w:val="18"/>
                <w:szCs w:val="18"/>
              </w:rPr>
              <w:t>投标报价</w:t>
            </w:r>
          </w:p>
        </w:tc>
        <w:tc>
          <w:tcPr>
            <w:tcW w:w="5877" w:type="dxa"/>
            <w:tcBorders>
              <w:top w:val="single" w:color="auto" w:sz="4" w:space="0"/>
              <w:left w:val="single" w:color="auto" w:sz="4" w:space="0"/>
              <w:bottom w:val="single" w:color="auto" w:sz="4" w:space="0"/>
              <w:right w:val="single" w:color="auto" w:sz="4" w:space="0"/>
            </w:tcBorders>
            <w:vAlign w:val="center"/>
          </w:tcPr>
          <w:p>
            <w:pPr>
              <w:spacing w:line="20" w:lineRule="atLeast"/>
              <w:ind w:firstLine="360"/>
              <w:jc w:val="left"/>
              <w:rPr>
                <w:rFonts w:hint="eastAsia" w:ascii="宋体" w:hAnsi="宋体"/>
                <w:sz w:val="18"/>
                <w:szCs w:val="18"/>
              </w:rPr>
            </w:pPr>
            <w:r>
              <w:rPr>
                <w:rFonts w:hint="eastAsia" w:ascii="宋体" w:hAnsi="宋体"/>
                <w:sz w:val="18"/>
                <w:szCs w:val="18"/>
              </w:rPr>
              <w:t>综合评分法中的价格分统一采用低价优先法计算，即满足比选文件要求（通过资格性和符合性审查）且最后报价最低的有效响应报价为比选基准价，其价格分为满分。其他供应商的价格分统一按照下列公式计算：</w:t>
            </w:r>
          </w:p>
          <w:p>
            <w:pPr>
              <w:spacing w:line="20" w:lineRule="atLeast"/>
              <w:ind w:firstLine="360"/>
              <w:jc w:val="left"/>
              <w:rPr>
                <w:rFonts w:hint="eastAsia" w:ascii="宋体" w:hAnsi="宋体"/>
                <w:sz w:val="18"/>
                <w:szCs w:val="18"/>
              </w:rPr>
            </w:pPr>
            <w:r>
              <w:rPr>
                <w:rFonts w:hint="eastAsia" w:ascii="宋体" w:hAnsi="宋体"/>
                <w:sz w:val="18"/>
                <w:szCs w:val="18"/>
              </w:rPr>
              <w:t>比选报价得分=（比选基准价/最后比选报价）×价格分分值</w:t>
            </w:r>
          </w:p>
          <w:p>
            <w:pPr>
              <w:spacing w:line="20" w:lineRule="atLeast"/>
              <w:ind w:firstLine="360"/>
              <w:jc w:val="left"/>
              <w:rPr>
                <w:rFonts w:cs="Times New Roman"/>
                <w:sz w:val="18"/>
                <w:szCs w:val="18"/>
              </w:rPr>
            </w:pPr>
            <w:r>
              <w:rPr>
                <w:rFonts w:hint="eastAsia" w:ascii="宋体" w:hAnsi="宋体"/>
                <w:sz w:val="18"/>
                <w:szCs w:val="18"/>
              </w:rPr>
              <w:t>因落实政府采购政策进行价格调整的，以调整后的价格计算比选基准价和比选报价。</w:t>
            </w:r>
          </w:p>
        </w:tc>
        <w:tc>
          <w:tcPr>
            <w:tcW w:w="17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0" w:lineRule="atLeast"/>
              <w:ind w:firstLine="0" w:firstLineChars="0"/>
              <w:jc w:val="left"/>
              <w:rPr>
                <w:rFonts w:ascii="仿宋_GB2312" w:hAnsi="宋体" w:eastAsia="仿宋_GB2312"/>
                <w:sz w:val="18"/>
                <w:szCs w:val="18"/>
              </w:rPr>
            </w:pPr>
            <w:r>
              <w:rPr>
                <w:rFonts w:hint="eastAsia" w:ascii="宋体" w:hAnsi="宋体"/>
                <w:sz w:val="18"/>
                <w:szCs w:val="18"/>
              </w:rPr>
              <w:t>提供响应报价，并加盖公章</w:t>
            </w:r>
          </w:p>
        </w:tc>
        <w:tc>
          <w:tcPr>
            <w:tcW w:w="782" w:type="dxa"/>
            <w:tcBorders>
              <w:top w:val="single" w:color="auto" w:sz="4" w:space="0"/>
              <w:left w:val="single" w:color="auto" w:sz="4" w:space="0"/>
              <w:bottom w:val="single" w:color="auto" w:sz="4" w:space="0"/>
              <w:right w:val="single" w:color="auto" w:sz="4" w:space="0"/>
            </w:tcBorders>
            <w:vAlign w:val="center"/>
          </w:tcPr>
          <w:p>
            <w:pPr>
              <w:spacing w:line="20" w:lineRule="atLeast"/>
              <w:ind w:firstLine="0" w:firstLineChars="0"/>
              <w:jc w:val="center"/>
              <w:rPr>
                <w:rFonts w:hint="eastAsia" w:ascii="宋体" w:hAnsi="宋体"/>
                <w:b/>
                <w:sz w:val="18"/>
                <w:szCs w:val="18"/>
              </w:rPr>
            </w:pPr>
            <w:r>
              <w:rPr>
                <w:rFonts w:hint="eastAsia" w:ascii="宋体" w:hAnsi="宋体"/>
                <w:b/>
                <w:sz w:val="18"/>
                <w:szCs w:val="18"/>
              </w:rPr>
              <w:t>20分</w:t>
            </w:r>
          </w:p>
        </w:tc>
      </w:tr>
    </w:tbl>
    <w:p>
      <w:pPr>
        <w:ind w:left="0" w:leftChars="0" w:firstLine="0" w:firstLineChars="0"/>
      </w:pPr>
    </w:p>
    <w:sectPr>
      <w:footnotePr>
        <w:numFmt w:val="decimal"/>
      </w:footnotePr>
      <w:pgSz w:w="11900" w:h="16838"/>
      <w:pgMar w:top="1440" w:right="1803" w:bottom="1440" w:left="1803" w:header="1174" w:footer="6" w:gutter="0"/>
      <w:pgNumType w:fmt="decimal" w:start="1"/>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7D3057"/>
    <w:rsid w:val="00EE5914"/>
    <w:rsid w:val="198C06FA"/>
    <w:rsid w:val="1E2223FC"/>
    <w:rsid w:val="1FC55FF4"/>
    <w:rsid w:val="37C4638F"/>
    <w:rsid w:val="3FE53A1F"/>
    <w:rsid w:val="467D3057"/>
    <w:rsid w:val="492041B7"/>
    <w:rsid w:val="50560514"/>
    <w:rsid w:val="59413DD1"/>
    <w:rsid w:val="70343755"/>
    <w:rsid w:val="75CF0257"/>
    <w:rsid w:val="7C9729EE"/>
    <w:rsid w:val="7FBD5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1"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198" w:firstLineChars="200"/>
      <w:jc w:val="both"/>
    </w:pPr>
    <w:rPr>
      <w:rFonts w:ascii="Calibri" w:hAnsi="Calibri" w:eastAsia="宋体" w:cs="宋体"/>
      <w:kern w:val="2"/>
      <w:sz w:val="21"/>
      <w:szCs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99"/>
    <w:rPr>
      <w:rFonts w:ascii="宋体" w:cs="Courier New"/>
    </w:rPr>
  </w:style>
  <w:style w:type="paragraph" w:styleId="3">
    <w:name w:val="index 8"/>
    <w:basedOn w:val="1"/>
    <w:next w:val="1"/>
    <w:unhideWhenUsed/>
    <w:qFormat/>
    <w:uiPriority w:val="1"/>
    <w:pPr>
      <w:ind w:left="2940"/>
    </w:pPr>
  </w:style>
  <w:style w:type="paragraph" w:styleId="4">
    <w:name w:val="annotation text"/>
    <w:basedOn w:val="1"/>
    <w:qFormat/>
    <w:uiPriority w:val="0"/>
    <w:pPr>
      <w:jc w:val="left"/>
    </w:pPr>
  </w:style>
  <w:style w:type="paragraph" w:styleId="5">
    <w:name w:val="Body Text"/>
    <w:basedOn w:val="1"/>
    <w:next w:val="1"/>
    <w:qFormat/>
    <w:uiPriority w:val="0"/>
    <w:pPr>
      <w:spacing w:line="360" w:lineRule="auto"/>
    </w:pPr>
    <w:rPr>
      <w:b/>
      <w:bCs/>
      <w:sz w:val="24"/>
    </w:rPr>
  </w:style>
  <w:style w:type="paragraph" w:styleId="6">
    <w:name w:val="Body Text 2"/>
    <w:basedOn w:val="1"/>
    <w:qFormat/>
    <w:uiPriority w:val="0"/>
    <w:pPr>
      <w:spacing w:line="360" w:lineRule="auto"/>
    </w:pPr>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1459</Words>
  <Characters>1544</Characters>
  <Lines>0</Lines>
  <Paragraphs>0</Paragraphs>
  <TotalTime>31</TotalTime>
  <ScaleCrop>false</ScaleCrop>
  <LinksUpToDate>false</LinksUpToDate>
  <CharactersWithSpaces>1545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2026-03-19T04:11:00Z</dcterms:created>
  <dc:creator>Dylan</dc:creator>
  <cp:lastModifiedBy>张帮坤tk</cp:lastModifiedBy>
  <dcterms:modified xsi:type="dcterms:W3CDTF">2026-07-21T02:18:30Z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5FC16F499C134DEFB9CCBA05B7532C83_13</vt:lpwstr>
  </property>
  <property fmtid="{D5CDD505-2E9C-101B-9397-08002B2CF9AE}" pid="4" name="KSOTemplateDocerSaveRecord">
    <vt:lpwstr>eyJoZGlkIjoiNWFkMDk2YjNlOGEwZWRlODI1ZjRhMTAwZmE0ZTE4OTUiLCJ1c2VySWQiOiIxNTA4Mzk2ODE0In0=</vt:lpwstr>
  </property>
</Properties>
</file>