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E9EAD4E">
      <w:pPr>
        <w:jc w:val="center"/>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深圳市前海蛇口自贸区医院</w:t>
      </w:r>
      <w:r>
        <w:rPr>
          <w:rFonts w:hint="eastAsia" w:ascii="方正小标宋简体" w:hAnsi="方正小标宋简体" w:eastAsia="方正小标宋简体" w:cs="方正小标宋简体"/>
          <w:sz w:val="44"/>
          <w:szCs w:val="44"/>
          <w:lang w:val="en-US" w:eastAsia="zh-CN"/>
        </w:rPr>
        <w:t>院前广场花卉绿植采购</w:t>
      </w:r>
      <w:r>
        <w:rPr>
          <w:rFonts w:hint="eastAsia" w:ascii="方正小标宋简体" w:hAnsi="方正小标宋简体" w:eastAsia="方正小标宋简体" w:cs="方正小标宋简体"/>
          <w:sz w:val="44"/>
          <w:szCs w:val="44"/>
        </w:rPr>
        <w:t>项目</w:t>
      </w:r>
      <w:r>
        <w:rPr>
          <w:rFonts w:hint="eastAsia" w:ascii="方正小标宋简体" w:hAnsi="方正小标宋简体" w:eastAsia="方正小标宋简体" w:cs="方正小标宋简体"/>
          <w:sz w:val="44"/>
          <w:szCs w:val="44"/>
          <w:lang w:val="en-US" w:eastAsia="zh-CN"/>
        </w:rPr>
        <w:t>比</w:t>
      </w:r>
      <w:r>
        <w:rPr>
          <w:rFonts w:hint="eastAsia" w:ascii="方正小标宋简体" w:hAnsi="方正小标宋简体" w:eastAsia="方正小标宋简体" w:cs="方正小标宋简体"/>
          <w:sz w:val="44"/>
          <w:szCs w:val="44"/>
        </w:rPr>
        <w:t>价采购公告</w:t>
      </w:r>
    </w:p>
    <w:p w14:paraId="1782D950">
      <w:pPr>
        <w:keepNext w:val="0"/>
        <w:keepLines w:val="0"/>
        <w:pageBreakBefore w:val="0"/>
        <w:widowControl w:val="0"/>
        <w:kinsoku/>
        <w:overflowPunct/>
        <w:topLinePunct w:val="0"/>
        <w:autoSpaceDE/>
        <w:autoSpaceDN/>
        <w:bidi w:val="0"/>
        <w:adjustRightInd/>
        <w:snapToGrid/>
        <w:spacing w:line="560" w:lineRule="exact"/>
        <w:textAlignment w:val="auto"/>
        <w:rPr>
          <w:rFonts w:hint="eastAsia" w:ascii="黑体" w:hAnsi="黑体" w:eastAsia="黑体" w:cs="黑体"/>
          <w:sz w:val="32"/>
          <w:szCs w:val="32"/>
        </w:rPr>
      </w:pPr>
    </w:p>
    <w:p w14:paraId="4E16FB9A">
      <w:pPr>
        <w:keepNext w:val="0"/>
        <w:keepLines w:val="0"/>
        <w:pageBreakBefore w:val="0"/>
        <w:widowControl w:val="0"/>
        <w:kinsoku/>
        <w:overflowPunct/>
        <w:topLinePunct w:val="0"/>
        <w:autoSpaceDE/>
        <w:autoSpaceDN/>
        <w:bidi w:val="0"/>
        <w:adjustRightInd/>
        <w:snapToGrid/>
        <w:spacing w:line="560" w:lineRule="exact"/>
        <w:textAlignment w:val="auto"/>
        <w:rPr>
          <w:rFonts w:hint="eastAsia" w:ascii="黑体" w:hAnsi="黑体" w:eastAsia="黑体" w:cs="黑体"/>
          <w:sz w:val="32"/>
          <w:szCs w:val="32"/>
        </w:rPr>
      </w:pPr>
      <w:r>
        <w:rPr>
          <w:rFonts w:hint="eastAsia" w:ascii="黑体" w:hAnsi="黑体" w:eastAsia="黑体" w:cs="黑体"/>
          <w:sz w:val="32"/>
          <w:szCs w:val="32"/>
        </w:rPr>
        <w:t>一、</w:t>
      </w:r>
      <w:r>
        <w:rPr>
          <w:rFonts w:hint="eastAsia" w:ascii="黑体" w:hAnsi="黑体" w:eastAsia="黑体" w:cs="黑体"/>
          <w:sz w:val="32"/>
          <w:szCs w:val="32"/>
          <w:lang w:val="en-US" w:eastAsia="zh-CN"/>
        </w:rPr>
        <w:t>比</w:t>
      </w:r>
      <w:r>
        <w:rPr>
          <w:rFonts w:hint="eastAsia" w:ascii="黑体" w:hAnsi="黑体" w:eastAsia="黑体" w:cs="黑体"/>
          <w:sz w:val="32"/>
          <w:szCs w:val="32"/>
        </w:rPr>
        <w:t>价项目相关信息</w:t>
      </w:r>
    </w:p>
    <w:p w14:paraId="63C57245">
      <w:pPr>
        <w:bidi w:val="0"/>
        <w:jc w:val="both"/>
        <w:rPr>
          <w:rFonts w:hint="eastAsia" w:ascii="仿宋_GB2312" w:hAnsi="仿宋_GB2312" w:eastAsia="仿宋_GB2312" w:cs="仿宋_GB2312"/>
          <w:sz w:val="32"/>
          <w:szCs w:val="32"/>
        </w:rPr>
      </w:pPr>
      <w:bookmarkStart w:id="0" w:name="OLE_LINK1"/>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一</w:t>
      </w:r>
      <w:r>
        <w:rPr>
          <w:rFonts w:hint="eastAsia" w:ascii="仿宋_GB2312" w:hAnsi="仿宋_GB2312" w:eastAsia="仿宋_GB2312" w:cs="仿宋_GB2312"/>
          <w:sz w:val="32"/>
          <w:szCs w:val="32"/>
          <w:lang w:eastAsia="zh-CN"/>
        </w:rPr>
        <w:t>）</w:t>
      </w:r>
      <w:bookmarkEnd w:id="0"/>
      <w:r>
        <w:rPr>
          <w:rFonts w:hint="eastAsia" w:ascii="仿宋_GB2312" w:hAnsi="仿宋_GB2312" w:eastAsia="仿宋_GB2312" w:cs="仿宋_GB2312"/>
          <w:sz w:val="32"/>
          <w:szCs w:val="32"/>
          <w:lang w:val="en-US" w:eastAsia="zh-CN"/>
        </w:rPr>
        <w:t>比</w:t>
      </w:r>
      <w:r>
        <w:rPr>
          <w:rFonts w:hint="eastAsia" w:ascii="仿宋_GB2312" w:hAnsi="仿宋_GB2312" w:eastAsia="仿宋_GB2312" w:cs="仿宋_GB2312"/>
          <w:sz w:val="32"/>
          <w:szCs w:val="32"/>
        </w:rPr>
        <w:t>价项目：</w:t>
      </w:r>
      <w:bookmarkStart w:id="1" w:name="OLE_LINK2"/>
      <w:r>
        <w:rPr>
          <w:rFonts w:hint="eastAsia" w:ascii="仿宋_GB2312" w:hAnsi="仿宋_GB2312" w:eastAsia="仿宋_GB2312" w:cs="仿宋_GB2312"/>
          <w:sz w:val="32"/>
          <w:szCs w:val="32"/>
        </w:rPr>
        <w:t>院前广场花卉绿植采购</w:t>
      </w:r>
    </w:p>
    <w:p w14:paraId="288B508A">
      <w:pPr>
        <w:bidi w:val="0"/>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二</w:t>
      </w:r>
      <w:r>
        <w:rPr>
          <w:rFonts w:hint="eastAsia" w:ascii="仿宋_GB2312" w:hAnsi="仿宋_GB2312" w:eastAsia="仿宋_GB2312" w:cs="仿宋_GB2312"/>
          <w:sz w:val="32"/>
          <w:szCs w:val="32"/>
          <w:lang w:eastAsia="zh-CN"/>
        </w:rPr>
        <w:t>）</w:t>
      </w:r>
      <w:bookmarkEnd w:id="1"/>
      <w:r>
        <w:rPr>
          <w:rFonts w:hint="eastAsia" w:ascii="仿宋_GB2312" w:hAnsi="仿宋_GB2312" w:eastAsia="仿宋_GB2312" w:cs="仿宋_GB2312"/>
          <w:sz w:val="32"/>
          <w:szCs w:val="32"/>
          <w:lang w:val="en-US" w:eastAsia="zh-CN"/>
        </w:rPr>
        <w:t>比</w:t>
      </w:r>
      <w:r>
        <w:rPr>
          <w:rFonts w:hint="eastAsia" w:ascii="仿宋_GB2312" w:hAnsi="仿宋_GB2312" w:eastAsia="仿宋_GB2312" w:cs="仿宋_GB2312"/>
          <w:sz w:val="32"/>
          <w:szCs w:val="32"/>
        </w:rPr>
        <w:t>价编号：JYCG-DECL-2025-31003</w:t>
      </w:r>
      <w:bookmarkStart w:id="6" w:name="_GoBack"/>
      <w:bookmarkEnd w:id="6"/>
    </w:p>
    <w:p w14:paraId="09FD6DE0">
      <w:pPr>
        <w:bidi w:val="0"/>
        <w:jc w:val="both"/>
        <w:rPr>
          <w:rFonts w:hint="eastAsia" w:ascii="仿宋_GB2312" w:hAnsi="仿宋_GB2312" w:eastAsia="仿宋_GB2312" w:cs="仿宋_GB2312"/>
          <w:sz w:val="32"/>
          <w:szCs w:val="32"/>
        </w:rPr>
      </w:pPr>
      <w:bookmarkStart w:id="2" w:name="OLE_LINK3"/>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三</w:t>
      </w:r>
      <w:r>
        <w:rPr>
          <w:rFonts w:hint="eastAsia" w:ascii="仿宋_GB2312" w:hAnsi="仿宋_GB2312" w:eastAsia="仿宋_GB2312" w:cs="仿宋_GB2312"/>
          <w:sz w:val="32"/>
          <w:szCs w:val="32"/>
          <w:lang w:eastAsia="zh-CN"/>
        </w:rPr>
        <w:t>）</w:t>
      </w:r>
      <w:bookmarkEnd w:id="2"/>
      <w:r>
        <w:rPr>
          <w:rFonts w:hint="eastAsia" w:ascii="仿宋_GB2312" w:hAnsi="仿宋_GB2312" w:eastAsia="仿宋_GB2312" w:cs="仿宋_GB2312"/>
          <w:sz w:val="32"/>
          <w:szCs w:val="32"/>
        </w:rPr>
        <w:t>项目总预算金额</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19600.00</w:t>
      </w:r>
      <w:r>
        <w:rPr>
          <w:rFonts w:hint="eastAsia" w:ascii="仿宋_GB2312" w:hAnsi="仿宋_GB2312" w:eastAsia="仿宋_GB2312" w:cs="仿宋_GB2312"/>
          <w:sz w:val="32"/>
          <w:szCs w:val="32"/>
        </w:rPr>
        <w:t>元</w:t>
      </w:r>
    </w:p>
    <w:p w14:paraId="234A7076">
      <w:pPr>
        <w:bidi w:val="0"/>
        <w:jc w:val="both"/>
        <w:rPr>
          <w:rFonts w:hint="eastAsia" w:ascii="仿宋_GB2312" w:hAnsi="仿宋_GB2312" w:eastAsia="仿宋_GB2312" w:cs="仿宋_GB2312"/>
          <w:sz w:val="32"/>
          <w:szCs w:val="32"/>
        </w:rPr>
      </w:pPr>
      <w:bookmarkStart w:id="3" w:name="OLE_LINK4"/>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四</w:t>
      </w:r>
      <w:r>
        <w:rPr>
          <w:rFonts w:hint="eastAsia" w:ascii="仿宋_GB2312" w:hAnsi="仿宋_GB2312" w:eastAsia="仿宋_GB2312" w:cs="仿宋_GB2312"/>
          <w:sz w:val="32"/>
          <w:szCs w:val="32"/>
          <w:lang w:eastAsia="zh-CN"/>
        </w:rPr>
        <w:t>）</w:t>
      </w:r>
      <w:bookmarkEnd w:id="3"/>
      <w:r>
        <w:rPr>
          <w:rFonts w:hint="eastAsia" w:ascii="仿宋_GB2312" w:hAnsi="仿宋_GB2312" w:eastAsia="仿宋_GB2312" w:cs="仿宋_GB2312"/>
          <w:sz w:val="32"/>
          <w:szCs w:val="32"/>
        </w:rPr>
        <w:t>评标办法：最低评标价法</w:t>
      </w:r>
    </w:p>
    <w:p w14:paraId="5717948E">
      <w:pPr>
        <w:bidi w:val="0"/>
        <w:jc w:val="both"/>
        <w:rPr>
          <w:rFonts w:hint="default" w:ascii="仿宋_GB2312" w:hAnsi="仿宋_GB2312" w:eastAsia="仿宋_GB2312" w:cs="仿宋_GB2312"/>
          <w:sz w:val="32"/>
          <w:szCs w:val="32"/>
          <w:lang w:val="en-US" w:eastAsia="zh-CN"/>
        </w:rPr>
      </w:pPr>
      <w:bookmarkStart w:id="4" w:name="OLE_LINK5"/>
      <w:r>
        <w:rPr>
          <w:rFonts w:hint="eastAsia" w:ascii="仿宋_GB2312" w:hAnsi="仿宋_GB2312" w:eastAsia="仿宋_GB2312" w:cs="仿宋_GB2312"/>
          <w:sz w:val="32"/>
          <w:szCs w:val="32"/>
          <w:lang w:val="en-US" w:eastAsia="zh-CN"/>
        </w:rPr>
        <w:t>（五）</w:t>
      </w:r>
      <w:bookmarkEnd w:id="4"/>
      <w:r>
        <w:rPr>
          <w:rFonts w:hint="eastAsia" w:ascii="仿宋_GB2312" w:hAnsi="仿宋_GB2312" w:eastAsia="仿宋_GB2312" w:cs="仿宋_GB2312"/>
          <w:sz w:val="32"/>
          <w:szCs w:val="32"/>
          <w:lang w:val="en-US" w:eastAsia="zh-CN"/>
        </w:rPr>
        <w:t>报价类型：总价</w:t>
      </w:r>
    </w:p>
    <w:p w14:paraId="2CBAFABF">
      <w:pPr>
        <w:bidi w:val="0"/>
        <w:jc w:val="both"/>
        <w:rPr>
          <w:rFonts w:hint="eastAsia" w:ascii="仿宋_GB2312" w:hAnsi="仿宋_GB2312" w:eastAsia="仿宋_GB2312" w:cs="仿宋_GB2312"/>
          <w:sz w:val="32"/>
          <w:szCs w:val="32"/>
        </w:rPr>
      </w:pPr>
      <w:bookmarkStart w:id="5" w:name="OLE_LINK6"/>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六</w:t>
      </w:r>
      <w:r>
        <w:rPr>
          <w:rFonts w:hint="eastAsia" w:ascii="仿宋_GB2312" w:hAnsi="仿宋_GB2312" w:eastAsia="仿宋_GB2312" w:cs="仿宋_GB2312"/>
          <w:sz w:val="32"/>
          <w:szCs w:val="32"/>
          <w:lang w:eastAsia="zh-CN"/>
        </w:rPr>
        <w:t>）</w:t>
      </w:r>
      <w:bookmarkEnd w:id="5"/>
      <w:r>
        <w:rPr>
          <w:rFonts w:hint="eastAsia" w:ascii="仿宋_GB2312" w:hAnsi="仿宋_GB2312" w:eastAsia="仿宋_GB2312" w:cs="仿宋_GB2312"/>
          <w:sz w:val="32"/>
          <w:szCs w:val="32"/>
        </w:rPr>
        <w:t>定标方式：由评标委员会直接确定中标人</w:t>
      </w:r>
    </w:p>
    <w:p w14:paraId="7CEC6CE2">
      <w:pPr>
        <w:keepNext w:val="0"/>
        <w:keepLines w:val="0"/>
        <w:pageBreakBefore w:val="0"/>
        <w:widowControl w:val="0"/>
        <w:kinsoku/>
        <w:overflowPunct/>
        <w:topLinePunct w:val="0"/>
        <w:autoSpaceDE/>
        <w:autoSpaceDN/>
        <w:bidi w:val="0"/>
        <w:adjustRightInd/>
        <w:snapToGrid/>
        <w:spacing w:line="560" w:lineRule="exact"/>
        <w:textAlignment w:val="auto"/>
        <w:rPr>
          <w:rFonts w:hint="eastAsia" w:ascii="黑体" w:hAnsi="黑体" w:eastAsia="黑体" w:cs="黑体"/>
          <w:b w:val="0"/>
          <w:bCs w:val="0"/>
          <w:sz w:val="32"/>
          <w:szCs w:val="32"/>
        </w:rPr>
      </w:pPr>
      <w:r>
        <w:rPr>
          <w:rFonts w:hint="eastAsia" w:ascii="黑体" w:hAnsi="黑体" w:eastAsia="黑体" w:cs="黑体"/>
          <w:b w:val="0"/>
          <w:bCs w:val="0"/>
          <w:sz w:val="32"/>
          <w:szCs w:val="32"/>
        </w:rPr>
        <w:t>二、供应商资质要求</w:t>
      </w:r>
    </w:p>
    <w:p w14:paraId="2AF9C0C4">
      <w:pPr>
        <w:bidi w:val="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一</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供应商需具有独立法人资格或具有独立承担民事责任能力的其他组织。需提供营业执照或事业单位法人证等法人证明复印件，且原件备查。</w:t>
      </w:r>
    </w:p>
    <w:p w14:paraId="48FC0A53">
      <w:pPr>
        <w:keepNext w:val="0"/>
        <w:keepLines w:val="0"/>
        <w:pageBreakBefore w:val="0"/>
        <w:widowControl w:val="0"/>
        <w:kinsoku/>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highlight w:val="yellow"/>
        </w:rPr>
      </w:pPr>
      <w:r>
        <w:rPr>
          <w:rFonts w:hint="eastAsia" w:ascii="仿宋_GB2312" w:hAnsi="仿宋_GB2312" w:eastAsia="仿宋_GB2312" w:cs="仿宋_GB2312"/>
          <w:sz w:val="32"/>
          <w:szCs w:val="32"/>
          <w:highlight w:val="yellow"/>
        </w:rPr>
        <w:t>若供应商提供虚假资料，一旦被查实，可能面临被取消本项目供应资格、列入不良行为名单内，并三年内禁止参与本院任何有关招标采购项目。</w:t>
      </w:r>
    </w:p>
    <w:p w14:paraId="46DEDE54">
      <w:pPr>
        <w:keepNext w:val="0"/>
        <w:keepLines w:val="0"/>
        <w:pageBreakBefore w:val="0"/>
        <w:widowControl w:val="0"/>
        <w:kinsoku/>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r>
        <w:rPr>
          <w:rFonts w:hint="eastAsia" w:ascii="黑体" w:hAnsi="黑体" w:eastAsia="黑体" w:cs="黑体"/>
          <w:sz w:val="32"/>
          <w:szCs w:val="32"/>
        </w:rPr>
        <w:t>三、项目需求</w:t>
      </w:r>
    </w:p>
    <w:p w14:paraId="13DEFC11">
      <w:pPr>
        <w:keepNext w:val="0"/>
        <w:keepLines w:val="0"/>
        <w:pageBreakBefore w:val="0"/>
        <w:widowControl w:val="0"/>
        <w:kinsoku/>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r>
        <w:rPr>
          <w:rFonts w:hint="eastAsia" w:ascii="楷体_GB2312" w:hAnsi="楷体_GB2312" w:eastAsia="楷体_GB2312" w:cs="楷体_GB2312"/>
          <w:sz w:val="32"/>
          <w:szCs w:val="32"/>
        </w:rPr>
        <w:t>（一）技术要求</w:t>
      </w:r>
    </w:p>
    <w:tbl>
      <w:tblPr>
        <w:tblStyle w:val="3"/>
        <w:tblpPr w:leftFromText="180" w:rightFromText="180" w:vertAnchor="text" w:horzAnchor="page" w:tblpX="1487" w:tblpY="477"/>
        <w:tblOverlap w:val="never"/>
        <w:tblW w:w="8959"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842"/>
        <w:gridCol w:w="916"/>
        <w:gridCol w:w="1201"/>
        <w:gridCol w:w="1541"/>
        <w:gridCol w:w="1275"/>
        <w:gridCol w:w="834"/>
        <w:gridCol w:w="883"/>
        <w:gridCol w:w="1467"/>
      </w:tblGrid>
      <w:tr w14:paraId="3FE515C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59" w:hRule="atLeast"/>
        </w:trPr>
        <w:tc>
          <w:tcPr>
            <w:tcW w:w="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7DFF85">
            <w:pPr>
              <w:keepNext w:val="0"/>
              <w:keepLines w:val="0"/>
              <w:widowControl/>
              <w:suppressLineNumbers w:val="0"/>
              <w:jc w:val="center"/>
              <w:textAlignment w:val="center"/>
              <w:rPr>
                <w:rFonts w:hint="eastAsia" w:ascii="仿宋_GB2312" w:hAnsi="仿宋_GB2312" w:eastAsia="仿宋_GB2312" w:cs="仿宋_GB2312"/>
                <w:b/>
                <w:bCs/>
                <w:i w:val="0"/>
                <w:iCs w:val="0"/>
                <w:color w:val="000000"/>
                <w:sz w:val="28"/>
                <w:szCs w:val="28"/>
                <w:u w:val="none"/>
              </w:rPr>
            </w:pPr>
            <w:r>
              <w:rPr>
                <w:rFonts w:hint="eastAsia" w:ascii="仿宋_GB2312" w:hAnsi="仿宋_GB2312" w:eastAsia="仿宋_GB2312" w:cs="仿宋_GB2312"/>
                <w:b/>
                <w:bCs/>
                <w:i w:val="0"/>
                <w:iCs w:val="0"/>
                <w:color w:val="000000"/>
                <w:kern w:val="0"/>
                <w:sz w:val="28"/>
                <w:szCs w:val="28"/>
                <w:u w:val="none"/>
                <w:lang w:val="en-US" w:eastAsia="zh-CN" w:bidi="ar"/>
              </w:rPr>
              <w:t>序号</w:t>
            </w:r>
          </w:p>
        </w:tc>
        <w:tc>
          <w:tcPr>
            <w:tcW w:w="9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2278CE">
            <w:pPr>
              <w:keepNext w:val="0"/>
              <w:keepLines w:val="0"/>
              <w:widowControl/>
              <w:suppressLineNumbers w:val="0"/>
              <w:jc w:val="center"/>
              <w:textAlignment w:val="center"/>
              <w:rPr>
                <w:rFonts w:hint="eastAsia" w:ascii="仿宋_GB2312" w:hAnsi="仿宋_GB2312" w:eastAsia="仿宋_GB2312" w:cs="仿宋_GB2312"/>
                <w:b/>
                <w:bCs/>
                <w:i w:val="0"/>
                <w:iCs w:val="0"/>
                <w:color w:val="000000"/>
                <w:sz w:val="28"/>
                <w:szCs w:val="28"/>
                <w:u w:val="none"/>
              </w:rPr>
            </w:pPr>
            <w:r>
              <w:rPr>
                <w:rFonts w:hint="eastAsia" w:ascii="仿宋_GB2312" w:hAnsi="仿宋_GB2312" w:eastAsia="仿宋_GB2312" w:cs="仿宋_GB2312"/>
                <w:b/>
                <w:bCs/>
                <w:i w:val="0"/>
                <w:iCs w:val="0"/>
                <w:color w:val="000000"/>
                <w:kern w:val="0"/>
                <w:sz w:val="28"/>
                <w:szCs w:val="28"/>
                <w:u w:val="none"/>
                <w:lang w:val="en-US" w:eastAsia="zh-CN" w:bidi="ar"/>
              </w:rPr>
              <w:t>位置</w:t>
            </w:r>
          </w:p>
        </w:tc>
        <w:tc>
          <w:tcPr>
            <w:tcW w:w="12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BB55F7">
            <w:pPr>
              <w:keepNext w:val="0"/>
              <w:keepLines w:val="0"/>
              <w:widowControl/>
              <w:suppressLineNumbers w:val="0"/>
              <w:jc w:val="center"/>
              <w:textAlignment w:val="center"/>
              <w:rPr>
                <w:rFonts w:hint="eastAsia" w:ascii="仿宋_GB2312" w:hAnsi="仿宋_GB2312" w:eastAsia="仿宋_GB2312" w:cs="仿宋_GB2312"/>
                <w:b/>
                <w:bCs/>
                <w:i w:val="0"/>
                <w:iCs w:val="0"/>
                <w:color w:val="000000"/>
                <w:sz w:val="28"/>
                <w:szCs w:val="28"/>
                <w:u w:val="none"/>
              </w:rPr>
            </w:pPr>
            <w:r>
              <w:rPr>
                <w:rFonts w:hint="eastAsia" w:ascii="仿宋_GB2312" w:hAnsi="仿宋_GB2312" w:eastAsia="仿宋_GB2312" w:cs="仿宋_GB2312"/>
                <w:b/>
                <w:bCs/>
                <w:i w:val="0"/>
                <w:iCs w:val="0"/>
                <w:color w:val="000000"/>
                <w:kern w:val="0"/>
                <w:sz w:val="28"/>
                <w:szCs w:val="28"/>
                <w:u w:val="none"/>
                <w:lang w:val="en-US" w:eastAsia="zh-CN" w:bidi="ar"/>
              </w:rPr>
              <w:t>名称</w:t>
            </w:r>
          </w:p>
        </w:tc>
        <w:tc>
          <w:tcPr>
            <w:tcW w:w="15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971180">
            <w:pPr>
              <w:keepNext w:val="0"/>
              <w:keepLines w:val="0"/>
              <w:widowControl/>
              <w:suppressLineNumbers w:val="0"/>
              <w:jc w:val="center"/>
              <w:textAlignment w:val="center"/>
              <w:rPr>
                <w:rFonts w:hint="eastAsia" w:ascii="仿宋_GB2312" w:hAnsi="仿宋_GB2312" w:eastAsia="仿宋_GB2312" w:cs="仿宋_GB2312"/>
                <w:b/>
                <w:bCs/>
                <w:i w:val="0"/>
                <w:iCs w:val="0"/>
                <w:color w:val="000000"/>
                <w:sz w:val="28"/>
                <w:szCs w:val="28"/>
                <w:u w:val="none"/>
              </w:rPr>
            </w:pPr>
            <w:r>
              <w:rPr>
                <w:rFonts w:hint="eastAsia" w:ascii="仿宋_GB2312" w:hAnsi="仿宋_GB2312" w:eastAsia="仿宋_GB2312" w:cs="仿宋_GB2312"/>
                <w:b/>
                <w:bCs/>
                <w:i w:val="0"/>
                <w:iCs w:val="0"/>
                <w:color w:val="000000"/>
                <w:kern w:val="0"/>
                <w:sz w:val="28"/>
                <w:szCs w:val="28"/>
                <w:u w:val="none"/>
                <w:lang w:val="en-US" w:eastAsia="zh-CN" w:bidi="ar"/>
              </w:rPr>
              <w:t>参考图片</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4B97DA">
            <w:pPr>
              <w:keepNext w:val="0"/>
              <w:keepLines w:val="0"/>
              <w:widowControl/>
              <w:suppressLineNumbers w:val="0"/>
              <w:jc w:val="center"/>
              <w:textAlignment w:val="center"/>
              <w:rPr>
                <w:rFonts w:hint="eastAsia" w:ascii="仿宋_GB2312" w:hAnsi="仿宋_GB2312" w:eastAsia="仿宋_GB2312" w:cs="仿宋_GB2312"/>
                <w:b/>
                <w:bCs/>
                <w:i w:val="0"/>
                <w:iCs w:val="0"/>
                <w:color w:val="000000"/>
                <w:sz w:val="28"/>
                <w:szCs w:val="28"/>
                <w:u w:val="none"/>
              </w:rPr>
            </w:pPr>
            <w:r>
              <w:rPr>
                <w:rFonts w:hint="eastAsia" w:ascii="仿宋_GB2312" w:hAnsi="仿宋_GB2312" w:eastAsia="仿宋_GB2312" w:cs="仿宋_GB2312"/>
                <w:b/>
                <w:bCs/>
                <w:i w:val="0"/>
                <w:iCs w:val="0"/>
                <w:color w:val="000000"/>
                <w:kern w:val="0"/>
                <w:sz w:val="28"/>
                <w:szCs w:val="28"/>
                <w:u w:val="none"/>
                <w:lang w:val="en-US" w:eastAsia="zh-CN" w:bidi="ar"/>
              </w:rPr>
              <w:t>规格</w:t>
            </w:r>
          </w:p>
        </w:tc>
        <w:tc>
          <w:tcPr>
            <w:tcW w:w="8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EBAB30">
            <w:pPr>
              <w:keepNext w:val="0"/>
              <w:keepLines w:val="0"/>
              <w:widowControl/>
              <w:suppressLineNumbers w:val="0"/>
              <w:jc w:val="center"/>
              <w:textAlignment w:val="center"/>
              <w:rPr>
                <w:rFonts w:hint="eastAsia" w:ascii="仿宋_GB2312" w:hAnsi="仿宋_GB2312" w:eastAsia="仿宋_GB2312" w:cs="仿宋_GB2312"/>
                <w:b/>
                <w:bCs/>
                <w:i w:val="0"/>
                <w:iCs w:val="0"/>
                <w:color w:val="000000"/>
                <w:sz w:val="28"/>
                <w:szCs w:val="28"/>
                <w:u w:val="none"/>
              </w:rPr>
            </w:pPr>
            <w:r>
              <w:rPr>
                <w:rFonts w:hint="eastAsia" w:ascii="仿宋_GB2312" w:hAnsi="仿宋_GB2312" w:eastAsia="仿宋_GB2312" w:cs="仿宋_GB2312"/>
                <w:b/>
                <w:bCs/>
                <w:i w:val="0"/>
                <w:iCs w:val="0"/>
                <w:color w:val="000000"/>
                <w:kern w:val="0"/>
                <w:sz w:val="28"/>
                <w:szCs w:val="28"/>
                <w:u w:val="none"/>
                <w:lang w:val="en-US" w:eastAsia="zh-CN" w:bidi="ar"/>
              </w:rPr>
              <w:t>数量</w:t>
            </w:r>
          </w:p>
        </w:tc>
        <w:tc>
          <w:tcPr>
            <w:tcW w:w="8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F7ABF9">
            <w:pPr>
              <w:keepNext w:val="0"/>
              <w:keepLines w:val="0"/>
              <w:widowControl/>
              <w:suppressLineNumbers w:val="0"/>
              <w:jc w:val="center"/>
              <w:textAlignment w:val="center"/>
              <w:rPr>
                <w:rFonts w:hint="eastAsia" w:ascii="仿宋_GB2312" w:hAnsi="仿宋_GB2312" w:eastAsia="仿宋_GB2312" w:cs="仿宋_GB2312"/>
                <w:b/>
                <w:bCs/>
                <w:i w:val="0"/>
                <w:iCs w:val="0"/>
                <w:color w:val="000000"/>
                <w:sz w:val="28"/>
                <w:szCs w:val="28"/>
                <w:u w:val="none"/>
              </w:rPr>
            </w:pPr>
            <w:r>
              <w:rPr>
                <w:rFonts w:hint="eastAsia" w:ascii="仿宋_GB2312" w:hAnsi="仿宋_GB2312" w:eastAsia="仿宋_GB2312" w:cs="仿宋_GB2312"/>
                <w:b/>
                <w:bCs/>
                <w:i w:val="0"/>
                <w:iCs w:val="0"/>
                <w:color w:val="000000"/>
                <w:kern w:val="0"/>
                <w:sz w:val="28"/>
                <w:szCs w:val="28"/>
                <w:u w:val="none"/>
                <w:lang w:val="en-US" w:eastAsia="zh-CN" w:bidi="ar"/>
              </w:rPr>
              <w:t>单位</w:t>
            </w:r>
          </w:p>
        </w:tc>
        <w:tc>
          <w:tcPr>
            <w:tcW w:w="14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DC48F7">
            <w:pPr>
              <w:keepNext w:val="0"/>
              <w:keepLines w:val="0"/>
              <w:widowControl/>
              <w:suppressLineNumbers w:val="0"/>
              <w:jc w:val="center"/>
              <w:textAlignment w:val="center"/>
              <w:rPr>
                <w:rFonts w:hint="eastAsia" w:ascii="仿宋_GB2312" w:hAnsi="仿宋_GB2312" w:eastAsia="仿宋_GB2312" w:cs="仿宋_GB2312"/>
                <w:b/>
                <w:bCs/>
                <w:i w:val="0"/>
                <w:iCs w:val="0"/>
                <w:color w:val="000000"/>
                <w:sz w:val="28"/>
                <w:szCs w:val="28"/>
                <w:u w:val="none"/>
              </w:rPr>
            </w:pPr>
            <w:r>
              <w:rPr>
                <w:rFonts w:hint="eastAsia" w:ascii="仿宋_GB2312" w:hAnsi="仿宋_GB2312" w:eastAsia="仿宋_GB2312" w:cs="仿宋_GB2312"/>
                <w:b/>
                <w:bCs/>
                <w:i w:val="0"/>
                <w:iCs w:val="0"/>
                <w:color w:val="000000"/>
                <w:kern w:val="0"/>
                <w:sz w:val="28"/>
                <w:szCs w:val="28"/>
                <w:u w:val="none"/>
                <w:lang w:val="en-US" w:eastAsia="zh-CN" w:bidi="ar"/>
              </w:rPr>
              <w:t xml:space="preserve"> 备注</w:t>
            </w:r>
          </w:p>
        </w:tc>
      </w:tr>
      <w:tr w14:paraId="1BBA72E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875" w:hRule="atLeast"/>
        </w:trPr>
        <w:tc>
          <w:tcPr>
            <w:tcW w:w="842" w:type="dxa"/>
            <w:vMerge w:val="restart"/>
            <w:tcBorders>
              <w:top w:val="single" w:color="000000" w:sz="4" w:space="0"/>
              <w:left w:val="single" w:color="000000" w:sz="4" w:space="0"/>
              <w:bottom w:val="nil"/>
              <w:right w:val="single" w:color="000000" w:sz="4" w:space="0"/>
            </w:tcBorders>
            <w:shd w:val="clear" w:color="auto" w:fill="auto"/>
            <w:vAlign w:val="center"/>
          </w:tcPr>
          <w:p w14:paraId="45502F0C">
            <w:pPr>
              <w:keepNext w:val="0"/>
              <w:keepLines w:val="0"/>
              <w:widowControl/>
              <w:suppressLineNumbers w:val="0"/>
              <w:jc w:val="center"/>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1</w:t>
            </w:r>
          </w:p>
        </w:tc>
        <w:tc>
          <w:tcPr>
            <w:tcW w:w="916" w:type="dxa"/>
            <w:vMerge w:val="restart"/>
            <w:tcBorders>
              <w:top w:val="single" w:color="000000" w:sz="4" w:space="0"/>
              <w:left w:val="single" w:color="000000" w:sz="4" w:space="0"/>
              <w:bottom w:val="nil"/>
              <w:right w:val="single" w:color="000000" w:sz="4" w:space="0"/>
            </w:tcBorders>
            <w:shd w:val="clear" w:color="auto" w:fill="auto"/>
            <w:vAlign w:val="center"/>
          </w:tcPr>
          <w:p w14:paraId="4CF0834C">
            <w:pPr>
              <w:keepNext w:val="0"/>
              <w:keepLines w:val="0"/>
              <w:widowControl/>
              <w:suppressLineNumbers w:val="0"/>
              <w:jc w:val="center"/>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地面花池</w:t>
            </w:r>
          </w:p>
        </w:tc>
        <w:tc>
          <w:tcPr>
            <w:tcW w:w="12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64F87F">
            <w:pPr>
              <w:keepNext w:val="0"/>
              <w:keepLines w:val="0"/>
              <w:widowControl/>
              <w:suppressLineNumbers w:val="0"/>
              <w:jc w:val="center"/>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龙窗花</w:t>
            </w:r>
          </w:p>
        </w:tc>
        <w:tc>
          <w:tcPr>
            <w:tcW w:w="15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1ED7CE">
            <w:pPr>
              <w:keepNext w:val="0"/>
              <w:keepLines w:val="0"/>
              <w:widowControl/>
              <w:suppressLineNumbers w:val="0"/>
              <w:jc w:val="center"/>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19685</wp:posOffset>
                  </wp:positionH>
                  <wp:positionV relativeFrom="paragraph">
                    <wp:posOffset>-44450</wp:posOffset>
                  </wp:positionV>
                  <wp:extent cx="776605" cy="1038225"/>
                  <wp:effectExtent l="0" t="0" r="4445" b="9525"/>
                  <wp:wrapNone/>
                  <wp:docPr id="3" name="图片_1"/>
                  <wp:cNvGraphicFramePr/>
                  <a:graphic xmlns:a="http://schemas.openxmlformats.org/drawingml/2006/main">
                    <a:graphicData uri="http://schemas.openxmlformats.org/drawingml/2006/picture">
                      <pic:pic xmlns:pic="http://schemas.openxmlformats.org/drawingml/2006/picture">
                        <pic:nvPicPr>
                          <pic:cNvPr id="3" name="图片_1"/>
                          <pic:cNvPicPr/>
                        </pic:nvPicPr>
                        <pic:blipFill>
                          <a:blip r:embed="rId4"/>
                          <a:stretch>
                            <a:fillRect/>
                          </a:stretch>
                        </pic:blipFill>
                        <pic:spPr>
                          <a:xfrm>
                            <a:off x="0" y="0"/>
                            <a:ext cx="776605" cy="1038225"/>
                          </a:xfrm>
                          <a:prstGeom prst="rect">
                            <a:avLst/>
                          </a:prstGeom>
                          <a:noFill/>
                          <a:ln>
                            <a:noFill/>
                          </a:ln>
                        </pic:spPr>
                      </pic:pic>
                    </a:graphicData>
                  </a:graphic>
                </wp:anchor>
              </w:drawing>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38DB6D">
            <w:pPr>
              <w:keepNext w:val="0"/>
              <w:keepLines w:val="0"/>
              <w:pageBreakBefore w:val="0"/>
              <w:widowControl w:val="0"/>
              <w:suppressLineNumbers w:val="0"/>
              <w:kinsoku w:val="0"/>
              <w:wordWrap/>
              <w:overflowPunct w:val="0"/>
              <w:topLinePunct w:val="0"/>
              <w:autoSpaceDE w:val="0"/>
              <w:autoSpaceDN w:val="0"/>
              <w:bidi w:val="0"/>
              <w:adjustRightInd/>
              <w:snapToGrid/>
              <w:jc w:val="center"/>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整体高度40-50cm</w:t>
            </w:r>
          </w:p>
        </w:tc>
        <w:tc>
          <w:tcPr>
            <w:tcW w:w="8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CB1BBF">
            <w:pPr>
              <w:keepNext w:val="0"/>
              <w:keepLines w:val="0"/>
              <w:widowControl/>
              <w:suppressLineNumbers w:val="0"/>
              <w:jc w:val="center"/>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20</w:t>
            </w:r>
          </w:p>
        </w:tc>
        <w:tc>
          <w:tcPr>
            <w:tcW w:w="8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455BD0">
            <w:pPr>
              <w:keepNext w:val="0"/>
              <w:keepLines w:val="0"/>
              <w:widowControl/>
              <w:suppressLineNumbers w:val="0"/>
              <w:jc w:val="center"/>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平方</w:t>
            </w:r>
          </w:p>
        </w:tc>
        <w:tc>
          <w:tcPr>
            <w:tcW w:w="14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63B7D7">
            <w:pPr>
              <w:keepNext w:val="0"/>
              <w:keepLines w:val="0"/>
              <w:widowControl/>
              <w:suppressLineNumbers w:val="0"/>
              <w:jc w:val="center"/>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一平方按照16盆密度摆放</w:t>
            </w:r>
          </w:p>
        </w:tc>
      </w:tr>
      <w:tr w14:paraId="2E47053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825" w:hRule="atLeast"/>
        </w:trPr>
        <w:tc>
          <w:tcPr>
            <w:tcW w:w="842" w:type="dxa"/>
            <w:vMerge w:val="continue"/>
            <w:tcBorders>
              <w:top w:val="single" w:color="000000" w:sz="4" w:space="0"/>
              <w:left w:val="single" w:color="000000" w:sz="4" w:space="0"/>
              <w:bottom w:val="nil"/>
              <w:right w:val="single" w:color="000000" w:sz="4" w:space="0"/>
            </w:tcBorders>
            <w:shd w:val="clear" w:color="auto" w:fill="auto"/>
            <w:vAlign w:val="center"/>
          </w:tcPr>
          <w:p w14:paraId="111EAC3F">
            <w:pPr>
              <w:jc w:val="center"/>
              <w:rPr>
                <w:rFonts w:hint="eastAsia" w:ascii="仿宋_GB2312" w:hAnsi="仿宋_GB2312" w:eastAsia="仿宋_GB2312" w:cs="仿宋_GB2312"/>
                <w:i w:val="0"/>
                <w:iCs w:val="0"/>
                <w:color w:val="000000"/>
                <w:sz w:val="28"/>
                <w:szCs w:val="28"/>
                <w:u w:val="none"/>
              </w:rPr>
            </w:pPr>
          </w:p>
        </w:tc>
        <w:tc>
          <w:tcPr>
            <w:tcW w:w="916" w:type="dxa"/>
            <w:vMerge w:val="continue"/>
            <w:tcBorders>
              <w:top w:val="single" w:color="000000" w:sz="4" w:space="0"/>
              <w:left w:val="single" w:color="000000" w:sz="4" w:space="0"/>
              <w:bottom w:val="nil"/>
              <w:right w:val="single" w:color="000000" w:sz="4" w:space="0"/>
            </w:tcBorders>
            <w:shd w:val="clear" w:color="auto" w:fill="auto"/>
            <w:vAlign w:val="center"/>
          </w:tcPr>
          <w:p w14:paraId="45CDCC1A">
            <w:pPr>
              <w:jc w:val="center"/>
              <w:rPr>
                <w:rFonts w:hint="eastAsia" w:ascii="仿宋_GB2312" w:hAnsi="仿宋_GB2312" w:eastAsia="仿宋_GB2312" w:cs="仿宋_GB2312"/>
                <w:i w:val="0"/>
                <w:iCs w:val="0"/>
                <w:color w:val="000000"/>
                <w:sz w:val="28"/>
                <w:szCs w:val="28"/>
                <w:u w:val="none"/>
              </w:rPr>
            </w:pPr>
          </w:p>
        </w:tc>
        <w:tc>
          <w:tcPr>
            <w:tcW w:w="12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299E8B">
            <w:pPr>
              <w:keepNext w:val="0"/>
              <w:keepLines w:val="0"/>
              <w:widowControl/>
              <w:suppressLineNumbers w:val="0"/>
              <w:jc w:val="center"/>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清香木</w:t>
            </w:r>
          </w:p>
        </w:tc>
        <w:tc>
          <w:tcPr>
            <w:tcW w:w="15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1CA7E0">
            <w:pPr>
              <w:keepNext w:val="0"/>
              <w:keepLines w:val="0"/>
              <w:widowControl/>
              <w:suppressLineNumbers w:val="0"/>
              <w:jc w:val="center"/>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-17780</wp:posOffset>
                  </wp:positionH>
                  <wp:positionV relativeFrom="paragraph">
                    <wp:posOffset>8890</wp:posOffset>
                  </wp:positionV>
                  <wp:extent cx="895985" cy="1065530"/>
                  <wp:effectExtent l="0" t="0" r="18415" b="1270"/>
                  <wp:wrapNone/>
                  <wp:docPr id="5" name="图片_1_SpCnt_1"/>
                  <wp:cNvGraphicFramePr/>
                  <a:graphic xmlns:a="http://schemas.openxmlformats.org/drawingml/2006/main">
                    <a:graphicData uri="http://schemas.openxmlformats.org/drawingml/2006/picture">
                      <pic:pic xmlns:pic="http://schemas.openxmlformats.org/drawingml/2006/picture">
                        <pic:nvPicPr>
                          <pic:cNvPr id="5" name="图片_1_SpCnt_1"/>
                          <pic:cNvPicPr/>
                        </pic:nvPicPr>
                        <pic:blipFill>
                          <a:blip r:embed="rId5"/>
                          <a:stretch>
                            <a:fillRect/>
                          </a:stretch>
                        </pic:blipFill>
                        <pic:spPr>
                          <a:xfrm>
                            <a:off x="0" y="0"/>
                            <a:ext cx="895985" cy="1065530"/>
                          </a:xfrm>
                          <a:prstGeom prst="rect">
                            <a:avLst/>
                          </a:prstGeom>
                          <a:noFill/>
                          <a:ln>
                            <a:noFill/>
                          </a:ln>
                        </pic:spPr>
                      </pic:pic>
                    </a:graphicData>
                  </a:graphic>
                </wp:anchor>
              </w:drawing>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FA5D7D">
            <w:pPr>
              <w:keepNext w:val="0"/>
              <w:keepLines w:val="0"/>
              <w:pageBreakBefore w:val="0"/>
              <w:widowControl w:val="0"/>
              <w:suppressLineNumbers w:val="0"/>
              <w:kinsoku w:val="0"/>
              <w:wordWrap/>
              <w:overflowPunct w:val="0"/>
              <w:topLinePunct w:val="0"/>
              <w:autoSpaceDE w:val="0"/>
              <w:autoSpaceDN w:val="0"/>
              <w:bidi w:val="0"/>
              <w:adjustRightInd/>
              <w:snapToGrid/>
              <w:jc w:val="center"/>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整体高度35-45cm</w:t>
            </w:r>
          </w:p>
        </w:tc>
        <w:tc>
          <w:tcPr>
            <w:tcW w:w="8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9B01D3">
            <w:pPr>
              <w:keepNext w:val="0"/>
              <w:keepLines w:val="0"/>
              <w:widowControl/>
              <w:suppressLineNumbers w:val="0"/>
              <w:jc w:val="center"/>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81</w:t>
            </w:r>
          </w:p>
        </w:tc>
        <w:tc>
          <w:tcPr>
            <w:tcW w:w="8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2A174A">
            <w:pPr>
              <w:keepNext w:val="0"/>
              <w:keepLines w:val="0"/>
              <w:widowControl/>
              <w:suppressLineNumbers w:val="0"/>
              <w:jc w:val="center"/>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平方</w:t>
            </w:r>
          </w:p>
        </w:tc>
        <w:tc>
          <w:tcPr>
            <w:tcW w:w="14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F0921C">
            <w:pPr>
              <w:keepNext w:val="0"/>
              <w:keepLines w:val="0"/>
              <w:widowControl/>
              <w:suppressLineNumbers w:val="0"/>
              <w:jc w:val="center"/>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一平方按照20盆密度摆放</w:t>
            </w:r>
          </w:p>
        </w:tc>
      </w:tr>
      <w:tr w14:paraId="72673A5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841" w:hRule="atLeast"/>
        </w:trPr>
        <w:tc>
          <w:tcPr>
            <w:tcW w:w="842" w:type="dxa"/>
            <w:tcBorders>
              <w:top w:val="single" w:color="000000" w:sz="4" w:space="0"/>
              <w:left w:val="single" w:color="000000" w:sz="4" w:space="0"/>
              <w:bottom w:val="nil"/>
              <w:right w:val="single" w:color="000000" w:sz="4" w:space="0"/>
            </w:tcBorders>
            <w:shd w:val="clear" w:color="auto" w:fill="auto"/>
            <w:vAlign w:val="center"/>
          </w:tcPr>
          <w:p w14:paraId="2C30FD5E">
            <w:pPr>
              <w:keepNext w:val="0"/>
              <w:keepLines w:val="0"/>
              <w:widowControl/>
              <w:suppressLineNumbers w:val="0"/>
              <w:jc w:val="center"/>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2</w:t>
            </w:r>
          </w:p>
        </w:tc>
        <w:tc>
          <w:tcPr>
            <w:tcW w:w="916" w:type="dxa"/>
            <w:tcBorders>
              <w:top w:val="single" w:color="000000" w:sz="4" w:space="0"/>
              <w:left w:val="single" w:color="000000" w:sz="4" w:space="0"/>
              <w:bottom w:val="nil"/>
              <w:right w:val="single" w:color="000000" w:sz="4" w:space="0"/>
            </w:tcBorders>
            <w:shd w:val="clear" w:color="auto" w:fill="auto"/>
            <w:vAlign w:val="center"/>
          </w:tcPr>
          <w:p w14:paraId="6A1BA2F7">
            <w:pPr>
              <w:keepNext w:val="0"/>
              <w:keepLines w:val="0"/>
              <w:widowControl/>
              <w:suppressLineNumbers w:val="0"/>
              <w:jc w:val="center"/>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花箱</w:t>
            </w:r>
          </w:p>
        </w:tc>
        <w:tc>
          <w:tcPr>
            <w:tcW w:w="12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B2EF86">
            <w:pPr>
              <w:keepNext w:val="0"/>
              <w:keepLines w:val="0"/>
              <w:widowControl/>
              <w:suppressLineNumbers w:val="0"/>
              <w:jc w:val="center"/>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清香木</w:t>
            </w:r>
          </w:p>
        </w:tc>
        <w:tc>
          <w:tcPr>
            <w:tcW w:w="15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5219D0">
            <w:pPr>
              <w:keepNext w:val="0"/>
              <w:keepLines w:val="0"/>
              <w:widowControl/>
              <w:suppressLineNumbers w:val="0"/>
              <w:jc w:val="center"/>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-17145</wp:posOffset>
                  </wp:positionH>
                  <wp:positionV relativeFrom="paragraph">
                    <wp:posOffset>30480</wp:posOffset>
                  </wp:positionV>
                  <wp:extent cx="895985" cy="1065530"/>
                  <wp:effectExtent l="0" t="0" r="18415" b="1270"/>
                  <wp:wrapNone/>
                  <wp:docPr id="4" name="图片_3"/>
                  <wp:cNvGraphicFramePr/>
                  <a:graphic xmlns:a="http://schemas.openxmlformats.org/drawingml/2006/main">
                    <a:graphicData uri="http://schemas.openxmlformats.org/drawingml/2006/picture">
                      <pic:pic xmlns:pic="http://schemas.openxmlformats.org/drawingml/2006/picture">
                        <pic:nvPicPr>
                          <pic:cNvPr id="4" name="图片_3"/>
                          <pic:cNvPicPr/>
                        </pic:nvPicPr>
                        <pic:blipFill>
                          <a:blip r:embed="rId5"/>
                          <a:stretch>
                            <a:fillRect/>
                          </a:stretch>
                        </pic:blipFill>
                        <pic:spPr>
                          <a:xfrm>
                            <a:off x="0" y="0"/>
                            <a:ext cx="895985" cy="1065530"/>
                          </a:xfrm>
                          <a:prstGeom prst="rect">
                            <a:avLst/>
                          </a:prstGeom>
                          <a:noFill/>
                          <a:ln>
                            <a:noFill/>
                          </a:ln>
                        </pic:spPr>
                      </pic:pic>
                    </a:graphicData>
                  </a:graphic>
                </wp:anchor>
              </w:drawing>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B8E767">
            <w:pPr>
              <w:keepNext w:val="0"/>
              <w:keepLines w:val="0"/>
              <w:pageBreakBefore w:val="0"/>
              <w:widowControl w:val="0"/>
              <w:suppressLineNumbers w:val="0"/>
              <w:kinsoku w:val="0"/>
              <w:wordWrap/>
              <w:overflowPunct w:val="0"/>
              <w:topLinePunct w:val="0"/>
              <w:autoSpaceDE w:val="0"/>
              <w:autoSpaceDN w:val="0"/>
              <w:bidi w:val="0"/>
              <w:adjustRightInd/>
              <w:snapToGrid/>
              <w:jc w:val="center"/>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整体高度35-45cm</w:t>
            </w:r>
          </w:p>
        </w:tc>
        <w:tc>
          <w:tcPr>
            <w:tcW w:w="8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1D80E3">
            <w:pPr>
              <w:keepNext w:val="0"/>
              <w:keepLines w:val="0"/>
              <w:widowControl/>
              <w:suppressLineNumbers w:val="0"/>
              <w:jc w:val="center"/>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180</w:t>
            </w:r>
          </w:p>
        </w:tc>
        <w:tc>
          <w:tcPr>
            <w:tcW w:w="8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D74AF4">
            <w:pPr>
              <w:keepNext w:val="0"/>
              <w:keepLines w:val="0"/>
              <w:widowControl/>
              <w:suppressLineNumbers w:val="0"/>
              <w:jc w:val="center"/>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盆</w:t>
            </w:r>
          </w:p>
        </w:tc>
        <w:tc>
          <w:tcPr>
            <w:tcW w:w="14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9C39B3">
            <w:pPr>
              <w:keepNext w:val="0"/>
              <w:keepLines w:val="0"/>
              <w:widowControl/>
              <w:suppressLineNumbers w:val="0"/>
              <w:jc w:val="both"/>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一个花箱按照5盆摆放</w:t>
            </w:r>
          </w:p>
        </w:tc>
      </w:tr>
      <w:tr w14:paraId="3180999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0" w:hRule="atLeast"/>
        </w:trPr>
        <w:tc>
          <w:tcPr>
            <w:tcW w:w="84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1B710E4">
            <w:pPr>
              <w:keepNext w:val="0"/>
              <w:keepLines w:val="0"/>
              <w:widowControl/>
              <w:suppressLineNumbers w:val="0"/>
              <w:jc w:val="center"/>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3</w:t>
            </w:r>
          </w:p>
        </w:tc>
        <w:tc>
          <w:tcPr>
            <w:tcW w:w="91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38EFBCB">
            <w:pPr>
              <w:keepNext w:val="0"/>
              <w:keepLines w:val="0"/>
              <w:widowControl/>
              <w:suppressLineNumbers w:val="0"/>
              <w:jc w:val="center"/>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其他</w:t>
            </w:r>
          </w:p>
        </w:tc>
        <w:tc>
          <w:tcPr>
            <w:tcW w:w="12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AA83D9">
            <w:pPr>
              <w:keepNext w:val="0"/>
              <w:keepLines w:val="0"/>
              <w:widowControl/>
              <w:suppressLineNumbers w:val="0"/>
              <w:jc w:val="center"/>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人工</w:t>
            </w:r>
          </w:p>
        </w:tc>
        <w:tc>
          <w:tcPr>
            <w:tcW w:w="15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045BAF">
            <w:pPr>
              <w:jc w:val="center"/>
              <w:rPr>
                <w:rFonts w:hint="eastAsia" w:ascii="仿宋_GB2312" w:hAnsi="仿宋_GB2312" w:eastAsia="仿宋_GB2312" w:cs="仿宋_GB2312"/>
                <w:i w:val="0"/>
                <w:iCs w:val="0"/>
                <w:color w:val="000000"/>
                <w:sz w:val="28"/>
                <w:szCs w:val="28"/>
                <w:u w:val="none"/>
              </w:rPr>
            </w:pP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B5C237">
            <w:pPr>
              <w:jc w:val="center"/>
              <w:rPr>
                <w:rFonts w:hint="eastAsia" w:ascii="仿宋_GB2312" w:hAnsi="仿宋_GB2312" w:eastAsia="仿宋_GB2312" w:cs="仿宋_GB2312"/>
                <w:i w:val="0"/>
                <w:iCs w:val="0"/>
                <w:color w:val="000000"/>
                <w:sz w:val="28"/>
                <w:szCs w:val="28"/>
                <w:u w:val="none"/>
              </w:rPr>
            </w:pPr>
          </w:p>
        </w:tc>
        <w:tc>
          <w:tcPr>
            <w:tcW w:w="8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2FDECA">
            <w:pPr>
              <w:jc w:val="center"/>
              <w:rPr>
                <w:rFonts w:hint="eastAsia" w:ascii="仿宋_GB2312" w:hAnsi="仿宋_GB2312" w:eastAsia="仿宋_GB2312" w:cs="仿宋_GB2312"/>
                <w:i w:val="0"/>
                <w:iCs w:val="0"/>
                <w:color w:val="000000"/>
                <w:sz w:val="28"/>
                <w:szCs w:val="28"/>
                <w:u w:val="none"/>
              </w:rPr>
            </w:pPr>
          </w:p>
        </w:tc>
        <w:tc>
          <w:tcPr>
            <w:tcW w:w="8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91D0B7">
            <w:pPr>
              <w:keepNext w:val="0"/>
              <w:keepLines w:val="0"/>
              <w:widowControl/>
              <w:suppressLineNumbers w:val="0"/>
              <w:jc w:val="center"/>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人</w:t>
            </w:r>
          </w:p>
        </w:tc>
        <w:tc>
          <w:tcPr>
            <w:tcW w:w="14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2A9780">
            <w:pPr>
              <w:jc w:val="center"/>
              <w:rPr>
                <w:rFonts w:hint="eastAsia" w:ascii="仿宋_GB2312" w:hAnsi="仿宋_GB2312" w:eastAsia="仿宋_GB2312" w:cs="仿宋_GB2312"/>
                <w:i w:val="0"/>
                <w:iCs w:val="0"/>
                <w:color w:val="000000"/>
                <w:sz w:val="28"/>
                <w:szCs w:val="28"/>
                <w:u w:val="none"/>
              </w:rPr>
            </w:pPr>
          </w:p>
        </w:tc>
      </w:tr>
      <w:tr w14:paraId="0936C36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0" w:hRule="atLeast"/>
        </w:trPr>
        <w:tc>
          <w:tcPr>
            <w:tcW w:w="84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A8B8CA7">
            <w:pPr>
              <w:jc w:val="center"/>
              <w:rPr>
                <w:rFonts w:hint="eastAsia" w:ascii="仿宋_GB2312" w:hAnsi="仿宋_GB2312" w:eastAsia="仿宋_GB2312" w:cs="仿宋_GB2312"/>
                <w:i w:val="0"/>
                <w:iCs w:val="0"/>
                <w:color w:val="000000"/>
                <w:sz w:val="28"/>
                <w:szCs w:val="28"/>
                <w:u w:val="none"/>
              </w:rPr>
            </w:pPr>
          </w:p>
        </w:tc>
        <w:tc>
          <w:tcPr>
            <w:tcW w:w="9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628B723">
            <w:pPr>
              <w:jc w:val="center"/>
              <w:rPr>
                <w:rFonts w:hint="eastAsia" w:ascii="仿宋_GB2312" w:hAnsi="仿宋_GB2312" w:eastAsia="仿宋_GB2312" w:cs="仿宋_GB2312"/>
                <w:i w:val="0"/>
                <w:iCs w:val="0"/>
                <w:color w:val="000000"/>
                <w:sz w:val="28"/>
                <w:szCs w:val="28"/>
                <w:u w:val="none"/>
              </w:rPr>
            </w:pPr>
          </w:p>
        </w:tc>
        <w:tc>
          <w:tcPr>
            <w:tcW w:w="12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533A4C">
            <w:pPr>
              <w:keepNext w:val="0"/>
              <w:keepLines w:val="0"/>
              <w:widowControl/>
              <w:suppressLineNumbers w:val="0"/>
              <w:jc w:val="center"/>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车辆</w:t>
            </w:r>
          </w:p>
        </w:tc>
        <w:tc>
          <w:tcPr>
            <w:tcW w:w="15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FCFEFE">
            <w:pPr>
              <w:jc w:val="center"/>
              <w:rPr>
                <w:rFonts w:hint="eastAsia" w:ascii="仿宋_GB2312" w:hAnsi="仿宋_GB2312" w:eastAsia="仿宋_GB2312" w:cs="仿宋_GB2312"/>
                <w:i w:val="0"/>
                <w:iCs w:val="0"/>
                <w:color w:val="000000"/>
                <w:sz w:val="28"/>
                <w:szCs w:val="28"/>
                <w:u w:val="none"/>
              </w:rPr>
            </w:pP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96070D">
            <w:pPr>
              <w:jc w:val="center"/>
              <w:rPr>
                <w:rFonts w:hint="eastAsia" w:ascii="仿宋_GB2312" w:hAnsi="仿宋_GB2312" w:eastAsia="仿宋_GB2312" w:cs="仿宋_GB2312"/>
                <w:i w:val="0"/>
                <w:iCs w:val="0"/>
                <w:color w:val="000000"/>
                <w:sz w:val="28"/>
                <w:szCs w:val="28"/>
                <w:u w:val="none"/>
              </w:rPr>
            </w:pPr>
          </w:p>
        </w:tc>
        <w:tc>
          <w:tcPr>
            <w:tcW w:w="8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4781B7">
            <w:pPr>
              <w:jc w:val="center"/>
              <w:rPr>
                <w:rFonts w:hint="eastAsia" w:ascii="仿宋_GB2312" w:hAnsi="仿宋_GB2312" w:eastAsia="仿宋_GB2312" w:cs="仿宋_GB2312"/>
                <w:i w:val="0"/>
                <w:iCs w:val="0"/>
                <w:color w:val="000000"/>
                <w:sz w:val="28"/>
                <w:szCs w:val="28"/>
                <w:u w:val="none"/>
              </w:rPr>
            </w:pPr>
          </w:p>
        </w:tc>
        <w:tc>
          <w:tcPr>
            <w:tcW w:w="8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D645A4">
            <w:pPr>
              <w:keepNext w:val="0"/>
              <w:keepLines w:val="0"/>
              <w:widowControl/>
              <w:suppressLineNumbers w:val="0"/>
              <w:jc w:val="center"/>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车</w:t>
            </w:r>
          </w:p>
        </w:tc>
        <w:tc>
          <w:tcPr>
            <w:tcW w:w="14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090175">
            <w:pPr>
              <w:jc w:val="center"/>
              <w:rPr>
                <w:rFonts w:hint="eastAsia" w:ascii="仿宋_GB2312" w:hAnsi="仿宋_GB2312" w:eastAsia="仿宋_GB2312" w:cs="仿宋_GB2312"/>
                <w:i w:val="0"/>
                <w:iCs w:val="0"/>
                <w:color w:val="000000"/>
                <w:sz w:val="28"/>
                <w:szCs w:val="28"/>
                <w:u w:val="none"/>
              </w:rPr>
            </w:pPr>
          </w:p>
        </w:tc>
      </w:tr>
    </w:tbl>
    <w:p w14:paraId="09EFBAB8">
      <w:pPr>
        <w:keepNext w:val="0"/>
        <w:keepLines w:val="0"/>
        <w:pageBreakBefore w:val="0"/>
        <w:widowControl w:val="0"/>
        <w:kinsoku/>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r>
        <w:rPr>
          <w:rFonts w:hint="eastAsia" w:ascii="楷体_GB2312" w:hAnsi="楷体_GB2312" w:eastAsia="楷体_GB2312" w:cs="楷体_GB2312"/>
          <w:sz w:val="32"/>
          <w:szCs w:val="32"/>
        </w:rPr>
        <w:t>（二）商务要求</w:t>
      </w:r>
    </w:p>
    <w:p w14:paraId="4FC73EDC">
      <w:pPr>
        <w:keepNext w:val="0"/>
        <w:keepLines w:val="0"/>
        <w:pageBreakBefore w:val="0"/>
        <w:widowControl w:val="0"/>
        <w:kinsoku/>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1.交货期/工期/服务期（天）：接到通知2个工作日内完成绿植送达并种植。</w:t>
      </w:r>
    </w:p>
    <w:p w14:paraId="1AEED8BF">
      <w:pPr>
        <w:keepNext w:val="0"/>
        <w:keepLines w:val="0"/>
        <w:pageBreakBefore w:val="0"/>
        <w:widowControl w:val="0"/>
        <w:kinsoku/>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2.地点：深圳市前海蛇口自贸区医院</w:t>
      </w:r>
      <w:r>
        <w:rPr>
          <w:rFonts w:hint="eastAsia" w:ascii="仿宋_GB2312" w:hAnsi="仿宋_GB2312" w:eastAsia="仿宋_GB2312" w:cs="仿宋_GB2312"/>
          <w:sz w:val="32"/>
          <w:szCs w:val="32"/>
          <w:lang w:eastAsia="zh-CN"/>
        </w:rPr>
        <w:t>。</w:t>
      </w:r>
    </w:p>
    <w:p w14:paraId="02DA02D7">
      <w:pPr>
        <w:keepNext w:val="0"/>
        <w:keepLines w:val="0"/>
        <w:pageBreakBefore w:val="0"/>
        <w:widowControl w:val="0"/>
        <w:kinsoku/>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3.报价为全包价，包含完成本项目所需的所有费用。</w:t>
      </w:r>
    </w:p>
    <w:p w14:paraId="3C1E51DA">
      <w:pPr>
        <w:keepNext w:val="0"/>
        <w:keepLines w:val="0"/>
        <w:pageBreakBefore w:val="0"/>
        <w:widowControl w:val="0"/>
        <w:kinsoku/>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4.付款进度和方式：送达指定地点，完成绿植种植后，甲方验收合格10日内开具全款发票结算。</w:t>
      </w:r>
    </w:p>
    <w:p w14:paraId="79E9C041">
      <w:pPr>
        <w:keepNext w:val="0"/>
        <w:keepLines w:val="0"/>
        <w:pageBreakBefore w:val="0"/>
        <w:widowControl w:val="0"/>
        <w:kinsoku/>
        <w:overflowPunct/>
        <w:topLinePunct w:val="0"/>
        <w:autoSpaceDE/>
        <w:autoSpaceDN/>
        <w:bidi w:val="0"/>
        <w:adjustRightInd/>
        <w:snapToGrid/>
        <w:spacing w:line="560" w:lineRule="exact"/>
        <w:textAlignment w:val="auto"/>
        <w:rPr>
          <w:rFonts w:hint="eastAsia" w:ascii="楷体_GB2312" w:hAnsi="楷体_GB2312" w:eastAsia="楷体_GB2312" w:cs="楷体_GB2312"/>
          <w:sz w:val="32"/>
          <w:szCs w:val="32"/>
          <w:lang w:eastAsia="zh-CN"/>
        </w:rPr>
      </w:pPr>
      <w:r>
        <w:rPr>
          <w:rFonts w:hint="eastAsia" w:ascii="楷体_GB2312" w:hAnsi="楷体_GB2312" w:eastAsia="楷体_GB2312" w:cs="楷体_GB2312"/>
          <w:sz w:val="32"/>
          <w:szCs w:val="32"/>
          <w:lang w:eastAsia="zh-CN"/>
        </w:rPr>
        <w:t>（</w:t>
      </w:r>
      <w:r>
        <w:rPr>
          <w:rFonts w:hint="eastAsia" w:ascii="楷体_GB2312" w:hAnsi="楷体_GB2312" w:eastAsia="楷体_GB2312" w:cs="楷体_GB2312"/>
          <w:sz w:val="32"/>
          <w:szCs w:val="32"/>
          <w:lang w:val="en-US" w:eastAsia="zh-CN"/>
        </w:rPr>
        <w:t>三</w:t>
      </w:r>
      <w:r>
        <w:rPr>
          <w:rFonts w:hint="eastAsia" w:ascii="楷体_GB2312" w:hAnsi="楷体_GB2312" w:eastAsia="楷体_GB2312" w:cs="楷体_GB2312"/>
          <w:sz w:val="32"/>
          <w:szCs w:val="32"/>
          <w:lang w:eastAsia="zh-CN"/>
        </w:rPr>
        <w:t>）售后服务：</w:t>
      </w:r>
    </w:p>
    <w:p w14:paraId="42E1F5D2">
      <w:pPr>
        <w:keepNext w:val="0"/>
        <w:keepLines w:val="0"/>
        <w:pageBreakBefore w:val="0"/>
        <w:widowControl w:val="0"/>
        <w:kinsoku/>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1、因配送错误（花品/款式不符）或运输严重损毁，凭照片证明必须免费重新配送。</w:t>
      </w:r>
    </w:p>
    <w:p w14:paraId="0DA82189">
      <w:pPr>
        <w:keepNext w:val="0"/>
        <w:keepLines w:val="0"/>
        <w:pageBreakBefore w:val="0"/>
        <w:widowControl w:val="0"/>
        <w:kinsoku/>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2、签收后48小时内花材腐烂、严重枯萎等质量问题，凭照片证明必须免费补送。</w:t>
      </w:r>
    </w:p>
    <w:p w14:paraId="27EE72CC">
      <w:pPr>
        <w:keepNext w:val="0"/>
        <w:keepLines w:val="0"/>
        <w:pageBreakBefore w:val="0"/>
        <w:widowControl w:val="0"/>
        <w:kinsoku/>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3、现场指导甲方工作人员合理养殖方法。</w:t>
      </w:r>
    </w:p>
    <w:p w14:paraId="123EF1CC">
      <w:pPr>
        <w:keepNext w:val="0"/>
        <w:keepLines w:val="0"/>
        <w:pageBreakBefore w:val="0"/>
        <w:widowControl w:val="0"/>
        <w:kinsoku/>
        <w:overflowPunct/>
        <w:topLinePunct w:val="0"/>
        <w:autoSpaceDE/>
        <w:autoSpaceDN/>
        <w:bidi w:val="0"/>
        <w:adjustRightInd/>
        <w:snapToGrid/>
        <w:spacing w:line="560" w:lineRule="exact"/>
        <w:textAlignment w:val="auto"/>
        <w:rPr>
          <w:rFonts w:hint="eastAsia" w:ascii="楷体_GB2312" w:hAnsi="楷体_GB2312" w:eastAsia="楷体_GB2312" w:cs="楷体_GB2312"/>
          <w:sz w:val="32"/>
          <w:szCs w:val="32"/>
          <w:lang w:eastAsia="zh-CN"/>
        </w:rPr>
      </w:pPr>
      <w:r>
        <w:rPr>
          <w:rFonts w:hint="eastAsia" w:ascii="仿宋_GB2312" w:hAnsi="仿宋_GB2312" w:eastAsia="仿宋_GB2312" w:cs="仿宋_GB2312"/>
          <w:sz w:val="32"/>
          <w:szCs w:val="32"/>
          <w:lang w:eastAsia="zh-CN"/>
        </w:rPr>
        <w:t>4、绿植送达甲方指定地点，负责种植（不含土）。</w:t>
      </w:r>
    </w:p>
    <w:p w14:paraId="4D6E4EBD">
      <w:pPr>
        <w:keepNext w:val="0"/>
        <w:keepLines w:val="0"/>
        <w:pageBreakBefore w:val="0"/>
        <w:widowControl w:val="0"/>
        <w:kinsoku/>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r>
        <w:rPr>
          <w:rFonts w:hint="eastAsia" w:ascii="黑体" w:hAnsi="黑体" w:eastAsia="黑体" w:cs="黑体"/>
          <w:sz w:val="32"/>
          <w:szCs w:val="32"/>
          <w:lang w:val="en-US" w:eastAsia="zh-CN"/>
        </w:rPr>
        <w:t>四</w:t>
      </w:r>
      <w:r>
        <w:rPr>
          <w:rFonts w:hint="eastAsia" w:ascii="黑体" w:hAnsi="黑体" w:eastAsia="黑体" w:cs="黑体"/>
          <w:sz w:val="32"/>
          <w:szCs w:val="32"/>
        </w:rPr>
        <w:t>、时间安排</w:t>
      </w:r>
    </w:p>
    <w:p w14:paraId="5FDE26AD">
      <w:pPr>
        <w:keepNext w:val="0"/>
        <w:keepLines w:val="0"/>
        <w:pageBreakBefore w:val="0"/>
        <w:widowControl w:val="0"/>
        <w:kinsoku/>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r>
        <w:rPr>
          <w:rFonts w:hint="eastAsia" w:ascii="楷体_GB2312" w:hAnsi="楷体_GB2312" w:eastAsia="楷体_GB2312" w:cs="楷体_GB2312"/>
          <w:sz w:val="32"/>
          <w:szCs w:val="32"/>
          <w:lang w:eastAsia="zh-CN"/>
        </w:rPr>
        <w:t>（</w:t>
      </w:r>
      <w:r>
        <w:rPr>
          <w:rFonts w:hint="eastAsia" w:ascii="楷体_GB2312" w:hAnsi="楷体_GB2312" w:eastAsia="楷体_GB2312" w:cs="楷体_GB2312"/>
          <w:sz w:val="32"/>
          <w:szCs w:val="32"/>
          <w:lang w:val="en-US" w:eastAsia="zh-CN"/>
        </w:rPr>
        <w:t>一</w:t>
      </w:r>
      <w:r>
        <w:rPr>
          <w:rFonts w:hint="eastAsia" w:ascii="楷体_GB2312" w:hAnsi="楷体_GB2312" w:eastAsia="楷体_GB2312" w:cs="楷体_GB2312"/>
          <w:sz w:val="32"/>
          <w:szCs w:val="32"/>
          <w:lang w:eastAsia="zh-CN"/>
        </w:rPr>
        <w:t>）</w:t>
      </w:r>
      <w:r>
        <w:rPr>
          <w:rFonts w:hint="eastAsia" w:ascii="楷体_GB2312" w:hAnsi="楷体_GB2312" w:eastAsia="楷体_GB2312" w:cs="楷体_GB2312"/>
          <w:sz w:val="32"/>
          <w:szCs w:val="32"/>
        </w:rPr>
        <w:t>报名时间</w:t>
      </w:r>
    </w:p>
    <w:p w14:paraId="35CE172C">
      <w:pPr>
        <w:keepNext w:val="0"/>
        <w:keepLines w:val="0"/>
        <w:pageBreakBefore w:val="0"/>
        <w:widowControl w:val="0"/>
        <w:kinsoku w:val="0"/>
        <w:wordWrap/>
        <w:overflowPunct w:val="0"/>
        <w:topLinePunct w:val="0"/>
        <w:autoSpaceDE w:val="0"/>
        <w:autoSpaceDN w:val="0"/>
        <w:bidi w:val="0"/>
        <w:adjustRightInd/>
        <w:snapToGrid/>
        <w:spacing w:line="560" w:lineRule="exact"/>
        <w:textAlignment w:val="auto"/>
        <w:rPr>
          <w:rFonts w:hint="eastAsia" w:ascii="仿宋_GB2312" w:hAnsi="仿宋_GB2312" w:eastAsia="仿宋_GB2312" w:cs="仿宋_GB2312"/>
          <w:sz w:val="32"/>
          <w:szCs w:val="32"/>
          <w:u w:val="none"/>
        </w:rPr>
      </w:pPr>
      <w:r>
        <w:rPr>
          <w:rFonts w:hint="eastAsia" w:ascii="仿宋_GB2312" w:hAnsi="仿宋_GB2312" w:eastAsia="仿宋_GB2312" w:cs="仿宋_GB2312"/>
          <w:sz w:val="32"/>
          <w:szCs w:val="32"/>
          <w:u w:val="none"/>
        </w:rPr>
        <w:t>报名起始时间：2025年</w:t>
      </w:r>
      <w:r>
        <w:rPr>
          <w:rFonts w:hint="eastAsia" w:ascii="仿宋_GB2312" w:hAnsi="仿宋_GB2312" w:eastAsia="仿宋_GB2312" w:cs="仿宋_GB2312"/>
          <w:sz w:val="32"/>
          <w:szCs w:val="32"/>
          <w:u w:val="none"/>
          <w:lang w:val="en-US" w:eastAsia="zh-CN"/>
        </w:rPr>
        <w:t>8</w:t>
      </w:r>
      <w:r>
        <w:rPr>
          <w:rFonts w:hint="eastAsia" w:ascii="仿宋_GB2312" w:hAnsi="仿宋_GB2312" w:eastAsia="仿宋_GB2312" w:cs="仿宋_GB2312"/>
          <w:sz w:val="32"/>
          <w:szCs w:val="32"/>
          <w:u w:val="none"/>
        </w:rPr>
        <w:t>月</w:t>
      </w:r>
      <w:r>
        <w:rPr>
          <w:rFonts w:hint="eastAsia" w:ascii="仿宋_GB2312" w:hAnsi="仿宋_GB2312" w:eastAsia="仿宋_GB2312" w:cs="仿宋_GB2312"/>
          <w:sz w:val="32"/>
          <w:szCs w:val="32"/>
          <w:u w:val="none"/>
          <w:lang w:val="en-US" w:eastAsia="zh-CN"/>
        </w:rPr>
        <w:t>1</w:t>
      </w:r>
      <w:r>
        <w:rPr>
          <w:rFonts w:hint="eastAsia" w:ascii="仿宋_GB2312" w:hAnsi="仿宋_GB2312" w:eastAsia="仿宋_GB2312" w:cs="仿宋_GB2312"/>
          <w:sz w:val="32"/>
          <w:szCs w:val="32"/>
          <w:u w:val="none"/>
        </w:rPr>
        <w:t>日08时00分（北京时间）</w:t>
      </w:r>
    </w:p>
    <w:p w14:paraId="41A8D19C">
      <w:pPr>
        <w:keepNext w:val="0"/>
        <w:keepLines w:val="0"/>
        <w:pageBreakBefore w:val="0"/>
        <w:widowControl w:val="0"/>
        <w:kinsoku w:val="0"/>
        <w:wordWrap/>
        <w:overflowPunct w:val="0"/>
        <w:topLinePunct w:val="0"/>
        <w:autoSpaceDE w:val="0"/>
        <w:autoSpaceDN w:val="0"/>
        <w:bidi w:val="0"/>
        <w:adjustRightInd/>
        <w:snapToGrid/>
        <w:spacing w:line="560" w:lineRule="exact"/>
        <w:textAlignment w:val="auto"/>
        <w:rPr>
          <w:rFonts w:hint="eastAsia" w:ascii="仿宋_GB2312" w:hAnsi="仿宋_GB2312" w:eastAsia="仿宋_GB2312" w:cs="仿宋_GB2312"/>
          <w:sz w:val="32"/>
          <w:szCs w:val="32"/>
          <w:u w:val="none"/>
        </w:rPr>
      </w:pPr>
      <w:r>
        <w:rPr>
          <w:rFonts w:hint="eastAsia" w:ascii="仿宋_GB2312" w:hAnsi="仿宋_GB2312" w:eastAsia="仿宋_GB2312" w:cs="仿宋_GB2312"/>
          <w:sz w:val="32"/>
          <w:szCs w:val="32"/>
          <w:u w:val="none"/>
        </w:rPr>
        <w:t>报名截至时间：2025年</w:t>
      </w:r>
      <w:r>
        <w:rPr>
          <w:rFonts w:hint="eastAsia" w:ascii="仿宋_GB2312" w:hAnsi="仿宋_GB2312" w:eastAsia="仿宋_GB2312" w:cs="仿宋_GB2312"/>
          <w:sz w:val="32"/>
          <w:szCs w:val="32"/>
          <w:u w:val="none"/>
          <w:lang w:val="en-US" w:eastAsia="zh-CN"/>
        </w:rPr>
        <w:t>8</w:t>
      </w:r>
      <w:r>
        <w:rPr>
          <w:rFonts w:hint="eastAsia" w:ascii="仿宋_GB2312" w:hAnsi="仿宋_GB2312" w:eastAsia="仿宋_GB2312" w:cs="仿宋_GB2312"/>
          <w:sz w:val="32"/>
          <w:szCs w:val="32"/>
          <w:u w:val="none"/>
        </w:rPr>
        <w:t>月</w:t>
      </w:r>
      <w:r>
        <w:rPr>
          <w:rFonts w:hint="eastAsia" w:ascii="仿宋_GB2312" w:hAnsi="仿宋_GB2312" w:eastAsia="仿宋_GB2312" w:cs="仿宋_GB2312"/>
          <w:sz w:val="32"/>
          <w:szCs w:val="32"/>
          <w:u w:val="none"/>
          <w:lang w:val="en-US" w:eastAsia="zh-CN"/>
        </w:rPr>
        <w:t>5</w:t>
      </w:r>
      <w:r>
        <w:rPr>
          <w:rFonts w:hint="eastAsia" w:ascii="仿宋_GB2312" w:hAnsi="仿宋_GB2312" w:eastAsia="仿宋_GB2312" w:cs="仿宋_GB2312"/>
          <w:sz w:val="32"/>
          <w:szCs w:val="32"/>
          <w:u w:val="none"/>
        </w:rPr>
        <w:t>日17时00分（北京时间）</w:t>
      </w:r>
    </w:p>
    <w:p w14:paraId="4FC4B902">
      <w:pPr>
        <w:keepNext w:val="0"/>
        <w:keepLines w:val="0"/>
        <w:pageBreakBefore w:val="0"/>
        <w:widowControl w:val="0"/>
        <w:numPr>
          <w:ilvl w:val="0"/>
          <w:numId w:val="0"/>
        </w:numPr>
        <w:kinsoku/>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r>
        <w:rPr>
          <w:rFonts w:hint="eastAsia" w:ascii="楷体_GB2312" w:hAnsi="楷体_GB2312" w:eastAsia="楷体_GB2312" w:cs="楷体_GB2312"/>
          <w:kern w:val="56"/>
          <w:sz w:val="32"/>
          <w:szCs w:val="32"/>
          <w:lang w:val="en-US" w:eastAsia="zh-CN" w:bidi="ar-SA"/>
        </w:rPr>
        <w:t>（二）</w:t>
      </w:r>
      <w:r>
        <w:rPr>
          <w:rFonts w:hint="eastAsia" w:ascii="楷体_GB2312" w:hAnsi="楷体_GB2312" w:eastAsia="楷体_GB2312" w:cs="楷体_GB2312"/>
          <w:sz w:val="32"/>
          <w:szCs w:val="32"/>
        </w:rPr>
        <w:t>确认供应商时间</w:t>
      </w:r>
    </w:p>
    <w:p w14:paraId="277DD10F">
      <w:pPr>
        <w:keepNext w:val="0"/>
        <w:keepLines w:val="0"/>
        <w:pageBreakBefore w:val="0"/>
        <w:widowControl w:val="0"/>
        <w:numPr>
          <w:ilvl w:val="0"/>
          <w:numId w:val="0"/>
        </w:numPr>
        <w:kinsoku w:val="0"/>
        <w:wordWrap/>
        <w:overflowPunct w:val="0"/>
        <w:topLinePunct w:val="0"/>
        <w:autoSpaceDE w:val="0"/>
        <w:autoSpaceDN w:val="0"/>
        <w:bidi w:val="0"/>
        <w:adjustRightInd/>
        <w:snapToGrid/>
        <w:spacing w:line="56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u w:val="none"/>
        </w:rPr>
        <w:t>2025年</w:t>
      </w:r>
      <w:r>
        <w:rPr>
          <w:rFonts w:hint="eastAsia" w:ascii="仿宋_GB2312" w:hAnsi="仿宋_GB2312" w:eastAsia="仿宋_GB2312" w:cs="仿宋_GB2312"/>
          <w:sz w:val="32"/>
          <w:szCs w:val="32"/>
          <w:u w:val="none"/>
          <w:lang w:val="en-US" w:eastAsia="zh-CN"/>
        </w:rPr>
        <w:t>8</w:t>
      </w:r>
      <w:r>
        <w:rPr>
          <w:rFonts w:hint="eastAsia" w:ascii="仿宋_GB2312" w:hAnsi="仿宋_GB2312" w:eastAsia="仿宋_GB2312" w:cs="仿宋_GB2312"/>
          <w:sz w:val="32"/>
          <w:szCs w:val="32"/>
          <w:u w:val="none"/>
        </w:rPr>
        <w:t>月</w:t>
      </w:r>
      <w:r>
        <w:rPr>
          <w:rFonts w:hint="eastAsia" w:ascii="仿宋_GB2312" w:hAnsi="仿宋_GB2312" w:eastAsia="仿宋_GB2312" w:cs="仿宋_GB2312"/>
          <w:sz w:val="32"/>
          <w:szCs w:val="32"/>
          <w:u w:val="none"/>
          <w:lang w:val="en-US" w:eastAsia="zh-CN"/>
        </w:rPr>
        <w:t>6</w:t>
      </w:r>
      <w:r>
        <w:rPr>
          <w:rFonts w:hint="eastAsia" w:ascii="仿宋_GB2312" w:hAnsi="仿宋_GB2312" w:eastAsia="仿宋_GB2312" w:cs="仿宋_GB2312"/>
          <w:sz w:val="32"/>
          <w:szCs w:val="32"/>
          <w:u w:val="none"/>
        </w:rPr>
        <w:t>日</w:t>
      </w:r>
      <w:r>
        <w:rPr>
          <w:rFonts w:hint="eastAsia" w:ascii="仿宋_GB2312" w:hAnsi="仿宋_GB2312" w:eastAsia="仿宋_GB2312" w:cs="仿宋_GB2312"/>
          <w:sz w:val="32"/>
          <w:szCs w:val="32"/>
        </w:rPr>
        <w:t>1</w:t>
      </w: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rPr>
        <w:t>时00分</w:t>
      </w:r>
      <w:r>
        <w:rPr>
          <w:rFonts w:hint="eastAsia" w:ascii="仿宋_GB2312" w:hAnsi="仿宋_GB2312" w:eastAsia="仿宋_GB2312" w:cs="仿宋_GB2312"/>
          <w:sz w:val="32"/>
          <w:szCs w:val="32"/>
          <w:lang w:val="en-US" w:eastAsia="zh-CN"/>
        </w:rPr>
        <w:t>后</w:t>
      </w:r>
      <w:r>
        <w:rPr>
          <w:rFonts w:hint="eastAsia" w:ascii="仿宋_GB2312" w:hAnsi="仿宋_GB2312" w:eastAsia="仿宋_GB2312" w:cs="仿宋_GB2312"/>
          <w:sz w:val="32"/>
          <w:szCs w:val="32"/>
        </w:rPr>
        <w:t>（北京时间），确认地点为深圳市南山区南海大道1067号科技大厦北座3楼招标采购办公室。</w:t>
      </w:r>
    </w:p>
    <w:p w14:paraId="646A614B">
      <w:pPr>
        <w:keepNext w:val="0"/>
        <w:keepLines w:val="0"/>
        <w:pageBreakBefore w:val="0"/>
        <w:widowControl w:val="0"/>
        <w:kinsoku w:val="0"/>
        <w:wordWrap/>
        <w:overflowPunct w:val="0"/>
        <w:topLinePunct w:val="0"/>
        <w:autoSpaceDE w:val="0"/>
        <w:autoSpaceDN w:val="0"/>
        <w:bidi w:val="0"/>
        <w:adjustRightInd/>
        <w:snapToGrid/>
        <w:spacing w:line="560" w:lineRule="exact"/>
        <w:textAlignment w:val="auto"/>
        <w:rPr>
          <w:rFonts w:hint="eastAsia" w:ascii="仿宋_GB2312" w:hAnsi="仿宋_GB2312" w:eastAsia="仿宋_GB2312" w:cs="仿宋_GB2312"/>
          <w:sz w:val="32"/>
          <w:szCs w:val="32"/>
        </w:rPr>
      </w:pPr>
      <w:r>
        <w:rPr>
          <w:rFonts w:hint="eastAsia" w:ascii="楷体_GB2312" w:hAnsi="楷体_GB2312" w:eastAsia="楷体_GB2312" w:cs="楷体_GB2312"/>
          <w:sz w:val="32"/>
          <w:szCs w:val="32"/>
          <w:lang w:eastAsia="zh-CN"/>
        </w:rPr>
        <w:t>（</w:t>
      </w:r>
      <w:r>
        <w:rPr>
          <w:rFonts w:hint="eastAsia" w:ascii="楷体_GB2312" w:hAnsi="楷体_GB2312" w:eastAsia="楷体_GB2312" w:cs="楷体_GB2312"/>
          <w:sz w:val="32"/>
          <w:szCs w:val="32"/>
          <w:lang w:val="en-US" w:eastAsia="zh-CN"/>
        </w:rPr>
        <w:t>三</w:t>
      </w:r>
      <w:r>
        <w:rPr>
          <w:rFonts w:hint="eastAsia" w:ascii="楷体_GB2312" w:hAnsi="楷体_GB2312" w:eastAsia="楷体_GB2312" w:cs="楷体_GB2312"/>
          <w:sz w:val="32"/>
          <w:szCs w:val="32"/>
          <w:lang w:eastAsia="zh-CN"/>
        </w:rPr>
        <w:t>）</w:t>
      </w:r>
      <w:r>
        <w:rPr>
          <w:rFonts w:hint="eastAsia" w:ascii="楷体_GB2312" w:hAnsi="楷体_GB2312" w:eastAsia="楷体_GB2312" w:cs="楷体_GB2312"/>
          <w:sz w:val="32"/>
          <w:szCs w:val="32"/>
        </w:rPr>
        <w:t>异议/咨询、答复/澄清时间</w:t>
      </w:r>
    </w:p>
    <w:p w14:paraId="789A3473">
      <w:pPr>
        <w:keepNext w:val="0"/>
        <w:keepLines w:val="0"/>
        <w:pageBreakBefore w:val="0"/>
        <w:widowControl w:val="0"/>
        <w:kinsoku w:val="0"/>
        <w:wordWrap/>
        <w:overflowPunct w:val="0"/>
        <w:topLinePunct w:val="0"/>
        <w:autoSpaceDE w:val="0"/>
        <w:autoSpaceDN w:val="0"/>
        <w:bidi w:val="0"/>
        <w:adjustRightInd/>
        <w:snapToGrid/>
        <w:spacing w:line="56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异议/咨询时间：</w:t>
      </w:r>
      <w:r>
        <w:rPr>
          <w:rFonts w:hint="eastAsia" w:ascii="仿宋_GB2312" w:hAnsi="仿宋_GB2312" w:eastAsia="仿宋_GB2312" w:cs="仿宋_GB2312"/>
          <w:sz w:val="32"/>
          <w:szCs w:val="32"/>
          <w:u w:val="none"/>
        </w:rPr>
        <w:t>2025年</w:t>
      </w:r>
      <w:r>
        <w:rPr>
          <w:rFonts w:hint="eastAsia" w:ascii="仿宋_GB2312" w:hAnsi="仿宋_GB2312" w:eastAsia="仿宋_GB2312" w:cs="仿宋_GB2312"/>
          <w:sz w:val="32"/>
          <w:szCs w:val="32"/>
          <w:u w:val="none"/>
          <w:lang w:val="en-US" w:eastAsia="zh-CN"/>
        </w:rPr>
        <w:t>8</w:t>
      </w:r>
      <w:r>
        <w:rPr>
          <w:rFonts w:hint="eastAsia" w:ascii="仿宋_GB2312" w:hAnsi="仿宋_GB2312" w:eastAsia="仿宋_GB2312" w:cs="仿宋_GB2312"/>
          <w:sz w:val="32"/>
          <w:szCs w:val="32"/>
          <w:u w:val="none"/>
        </w:rPr>
        <w:t>月</w:t>
      </w:r>
      <w:r>
        <w:rPr>
          <w:rFonts w:hint="eastAsia" w:ascii="仿宋_GB2312" w:hAnsi="仿宋_GB2312" w:eastAsia="仿宋_GB2312" w:cs="仿宋_GB2312"/>
          <w:sz w:val="32"/>
          <w:szCs w:val="32"/>
          <w:u w:val="none"/>
          <w:lang w:val="en-US" w:eastAsia="zh-CN"/>
        </w:rPr>
        <w:t>1</w:t>
      </w:r>
      <w:r>
        <w:rPr>
          <w:rFonts w:hint="eastAsia" w:ascii="仿宋_GB2312" w:hAnsi="仿宋_GB2312" w:eastAsia="仿宋_GB2312" w:cs="仿宋_GB2312"/>
          <w:sz w:val="32"/>
          <w:szCs w:val="32"/>
          <w:u w:val="none"/>
        </w:rPr>
        <w:t>日</w:t>
      </w:r>
      <w:r>
        <w:rPr>
          <w:rFonts w:hint="eastAsia" w:ascii="仿宋_GB2312" w:hAnsi="仿宋_GB2312" w:eastAsia="仿宋_GB2312" w:cs="仿宋_GB2312"/>
          <w:sz w:val="32"/>
          <w:szCs w:val="32"/>
        </w:rPr>
        <w:t>08时00分（北京时间）至</w:t>
      </w:r>
      <w:r>
        <w:rPr>
          <w:rFonts w:hint="eastAsia" w:ascii="仿宋_GB2312" w:hAnsi="仿宋_GB2312" w:eastAsia="仿宋_GB2312" w:cs="仿宋_GB2312"/>
          <w:sz w:val="32"/>
          <w:szCs w:val="32"/>
          <w:u w:val="none"/>
        </w:rPr>
        <w:t>2025年</w:t>
      </w:r>
      <w:r>
        <w:rPr>
          <w:rFonts w:hint="eastAsia" w:ascii="仿宋_GB2312" w:hAnsi="仿宋_GB2312" w:eastAsia="仿宋_GB2312" w:cs="仿宋_GB2312"/>
          <w:sz w:val="32"/>
          <w:szCs w:val="32"/>
          <w:u w:val="none"/>
          <w:lang w:val="en-US" w:eastAsia="zh-CN"/>
        </w:rPr>
        <w:t>8</w:t>
      </w:r>
      <w:r>
        <w:rPr>
          <w:rFonts w:hint="eastAsia" w:ascii="仿宋_GB2312" w:hAnsi="仿宋_GB2312" w:eastAsia="仿宋_GB2312" w:cs="仿宋_GB2312"/>
          <w:sz w:val="32"/>
          <w:szCs w:val="32"/>
          <w:u w:val="none"/>
        </w:rPr>
        <w:t>月</w:t>
      </w:r>
      <w:r>
        <w:rPr>
          <w:rFonts w:hint="eastAsia" w:ascii="仿宋_GB2312" w:hAnsi="仿宋_GB2312" w:eastAsia="仿宋_GB2312" w:cs="仿宋_GB2312"/>
          <w:sz w:val="32"/>
          <w:szCs w:val="32"/>
          <w:u w:val="none"/>
          <w:lang w:val="en-US" w:eastAsia="zh-CN"/>
        </w:rPr>
        <w:t>5</w:t>
      </w:r>
      <w:r>
        <w:rPr>
          <w:rFonts w:hint="eastAsia" w:ascii="仿宋_GB2312" w:hAnsi="仿宋_GB2312" w:eastAsia="仿宋_GB2312" w:cs="仿宋_GB2312"/>
          <w:sz w:val="32"/>
          <w:szCs w:val="32"/>
          <w:u w:val="none"/>
        </w:rPr>
        <w:t>日</w:t>
      </w:r>
      <w:r>
        <w:rPr>
          <w:rFonts w:hint="eastAsia" w:ascii="仿宋_GB2312" w:hAnsi="仿宋_GB2312" w:eastAsia="仿宋_GB2312" w:cs="仿宋_GB2312"/>
          <w:sz w:val="32"/>
          <w:szCs w:val="32"/>
        </w:rPr>
        <w:t>17时00分（北京时间）</w:t>
      </w:r>
    </w:p>
    <w:p w14:paraId="2B924517">
      <w:pPr>
        <w:keepNext w:val="0"/>
        <w:keepLines w:val="0"/>
        <w:pageBreakBefore w:val="0"/>
        <w:widowControl w:val="0"/>
        <w:kinsoku w:val="0"/>
        <w:wordWrap/>
        <w:overflowPunct w:val="0"/>
        <w:topLinePunct w:val="0"/>
        <w:autoSpaceDE w:val="0"/>
        <w:autoSpaceDN w:val="0"/>
        <w:bidi w:val="0"/>
        <w:adjustRightInd/>
        <w:snapToGrid/>
        <w:spacing w:line="56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答复/澄清时间：</w:t>
      </w:r>
      <w:r>
        <w:rPr>
          <w:rFonts w:hint="eastAsia" w:ascii="仿宋_GB2312" w:hAnsi="仿宋_GB2312" w:eastAsia="仿宋_GB2312" w:cs="仿宋_GB2312"/>
          <w:sz w:val="32"/>
          <w:szCs w:val="32"/>
          <w:u w:val="none"/>
        </w:rPr>
        <w:t>2025年</w:t>
      </w:r>
      <w:r>
        <w:rPr>
          <w:rFonts w:hint="eastAsia" w:ascii="仿宋_GB2312" w:hAnsi="仿宋_GB2312" w:eastAsia="仿宋_GB2312" w:cs="仿宋_GB2312"/>
          <w:sz w:val="32"/>
          <w:szCs w:val="32"/>
          <w:u w:val="none"/>
          <w:lang w:val="en-US" w:eastAsia="zh-CN"/>
        </w:rPr>
        <w:t>8</w:t>
      </w:r>
      <w:r>
        <w:rPr>
          <w:rFonts w:hint="eastAsia" w:ascii="仿宋_GB2312" w:hAnsi="仿宋_GB2312" w:eastAsia="仿宋_GB2312" w:cs="仿宋_GB2312"/>
          <w:sz w:val="32"/>
          <w:szCs w:val="32"/>
          <w:u w:val="none"/>
        </w:rPr>
        <w:t>月</w:t>
      </w:r>
      <w:r>
        <w:rPr>
          <w:rFonts w:hint="eastAsia" w:ascii="仿宋_GB2312" w:hAnsi="仿宋_GB2312" w:eastAsia="仿宋_GB2312" w:cs="仿宋_GB2312"/>
          <w:sz w:val="32"/>
          <w:szCs w:val="32"/>
          <w:u w:val="none"/>
          <w:lang w:val="en-US" w:eastAsia="zh-CN"/>
        </w:rPr>
        <w:t>1</w:t>
      </w:r>
      <w:r>
        <w:rPr>
          <w:rFonts w:hint="eastAsia" w:ascii="仿宋_GB2312" w:hAnsi="仿宋_GB2312" w:eastAsia="仿宋_GB2312" w:cs="仿宋_GB2312"/>
          <w:sz w:val="32"/>
          <w:szCs w:val="32"/>
          <w:u w:val="none"/>
        </w:rPr>
        <w:t>日08时00分（北京时间）至2025年</w:t>
      </w:r>
      <w:r>
        <w:rPr>
          <w:rFonts w:hint="eastAsia" w:ascii="仿宋_GB2312" w:hAnsi="仿宋_GB2312" w:eastAsia="仿宋_GB2312" w:cs="仿宋_GB2312"/>
          <w:sz w:val="32"/>
          <w:szCs w:val="32"/>
          <w:u w:val="none"/>
          <w:lang w:val="en-US" w:eastAsia="zh-CN"/>
        </w:rPr>
        <w:t>8</w:t>
      </w:r>
      <w:r>
        <w:rPr>
          <w:rFonts w:hint="eastAsia" w:ascii="仿宋_GB2312" w:hAnsi="仿宋_GB2312" w:eastAsia="仿宋_GB2312" w:cs="仿宋_GB2312"/>
          <w:sz w:val="32"/>
          <w:szCs w:val="32"/>
          <w:u w:val="none"/>
        </w:rPr>
        <w:t>月</w:t>
      </w:r>
      <w:r>
        <w:rPr>
          <w:rFonts w:hint="eastAsia" w:ascii="仿宋_GB2312" w:hAnsi="仿宋_GB2312" w:eastAsia="仿宋_GB2312" w:cs="仿宋_GB2312"/>
          <w:sz w:val="32"/>
          <w:szCs w:val="32"/>
          <w:u w:val="none"/>
          <w:lang w:val="en-US" w:eastAsia="zh-CN"/>
        </w:rPr>
        <w:t>6</w:t>
      </w:r>
      <w:r>
        <w:rPr>
          <w:rFonts w:hint="eastAsia" w:ascii="仿宋_GB2312" w:hAnsi="仿宋_GB2312" w:eastAsia="仿宋_GB2312" w:cs="仿宋_GB2312"/>
          <w:sz w:val="32"/>
          <w:szCs w:val="32"/>
          <w:u w:val="none"/>
        </w:rPr>
        <w:t>日12时00分（北京时间）</w:t>
      </w:r>
    </w:p>
    <w:p w14:paraId="54BAA2FB">
      <w:pPr>
        <w:keepNext w:val="0"/>
        <w:keepLines w:val="0"/>
        <w:pageBreakBefore w:val="0"/>
        <w:widowControl w:val="0"/>
        <w:kinsoku/>
        <w:overflowPunct/>
        <w:topLinePunct w:val="0"/>
        <w:autoSpaceDE/>
        <w:autoSpaceDN/>
        <w:bidi w:val="0"/>
        <w:adjustRightInd/>
        <w:snapToGrid/>
        <w:spacing w:line="560" w:lineRule="exact"/>
        <w:textAlignment w:val="auto"/>
        <w:rPr>
          <w:rFonts w:hint="eastAsia" w:ascii="黑体" w:hAnsi="黑体" w:eastAsia="黑体" w:cs="黑体"/>
          <w:sz w:val="32"/>
          <w:szCs w:val="32"/>
        </w:rPr>
      </w:pPr>
      <w:r>
        <w:rPr>
          <w:rFonts w:hint="eastAsia" w:ascii="黑体" w:hAnsi="黑体" w:eastAsia="黑体" w:cs="黑体"/>
          <w:sz w:val="32"/>
          <w:szCs w:val="32"/>
          <w:lang w:val="en-US" w:eastAsia="zh-CN"/>
        </w:rPr>
        <w:t>五、</w:t>
      </w:r>
      <w:r>
        <w:rPr>
          <w:rFonts w:hint="eastAsia" w:ascii="黑体" w:hAnsi="黑体" w:eastAsia="黑体" w:cs="黑体"/>
          <w:sz w:val="32"/>
          <w:szCs w:val="32"/>
        </w:rPr>
        <w:t>其他补充事项</w:t>
      </w:r>
    </w:p>
    <w:p w14:paraId="66A7FF3B">
      <w:pPr>
        <w:keepNext w:val="0"/>
        <w:keepLines w:val="0"/>
        <w:pageBreakBefore w:val="0"/>
        <w:widowControl w:val="0"/>
        <w:kinsoku w:val="0"/>
        <w:wordWrap/>
        <w:overflowPunct w:val="0"/>
        <w:topLinePunct w:val="0"/>
        <w:autoSpaceDE w:val="0"/>
        <w:autoSpaceDN w:val="0"/>
        <w:bidi w:val="0"/>
        <w:adjustRightInd/>
        <w:snapToGrid/>
        <w:spacing w:line="56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一</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供应商如认为公告使其权益受到损害，需对公告进行质疑的，应在异议/咨询期内向我院招标采购办递交书面质疑函。</w:t>
      </w:r>
    </w:p>
    <w:p w14:paraId="0F38BAB3">
      <w:pPr>
        <w:keepNext w:val="0"/>
        <w:keepLines w:val="0"/>
        <w:pageBreakBefore w:val="0"/>
        <w:widowControl w:val="0"/>
        <w:kinsoku w:val="0"/>
        <w:wordWrap/>
        <w:overflowPunct w:val="0"/>
        <w:topLinePunct w:val="0"/>
        <w:autoSpaceDE w:val="0"/>
        <w:autoSpaceDN w:val="0"/>
        <w:bidi w:val="0"/>
        <w:adjustRightInd/>
        <w:snapToGrid/>
        <w:spacing w:line="56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二</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我院有权对成交供应商就本项目要求提供的相关证明资料（原件）进行审查。成交供应商提供虚假资料被查实的，可能面临被取消本项目成交资格、列入不良行为记录名单等风险。</w:t>
      </w:r>
    </w:p>
    <w:p w14:paraId="4560B635">
      <w:pPr>
        <w:keepNext w:val="0"/>
        <w:keepLines w:val="0"/>
        <w:pageBreakBefore w:val="0"/>
        <w:widowControl w:val="0"/>
        <w:kinsoku w:val="0"/>
        <w:wordWrap/>
        <w:overflowPunct w:val="0"/>
        <w:topLinePunct w:val="0"/>
        <w:autoSpaceDE w:val="0"/>
        <w:autoSpaceDN w:val="0"/>
        <w:bidi w:val="0"/>
        <w:adjustRightInd/>
        <w:snapToGrid/>
        <w:spacing w:line="560" w:lineRule="exac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三</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报名供应商</w:t>
      </w:r>
      <w:r>
        <w:rPr>
          <w:rFonts w:hint="eastAsia" w:ascii="仿宋_GB2312" w:hAnsi="仿宋_GB2312" w:eastAsia="仿宋_GB2312" w:cs="仿宋_GB2312"/>
          <w:sz w:val="32"/>
          <w:szCs w:val="32"/>
          <w:lang w:val="en-US" w:eastAsia="zh-CN"/>
        </w:rPr>
        <w:t>必须先</w:t>
      </w:r>
      <w:r>
        <w:rPr>
          <w:rFonts w:hint="eastAsia" w:ascii="仿宋_GB2312" w:hAnsi="仿宋_GB2312" w:eastAsia="仿宋_GB2312" w:cs="仿宋_GB2312"/>
          <w:sz w:val="32"/>
          <w:szCs w:val="32"/>
        </w:rPr>
        <w:t>在平台“统一用户中心”（https://trade.szggzy.com/ggzy/center/#/login）自行注册</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才能在</w:t>
      </w:r>
      <w:r>
        <w:rPr>
          <w:rFonts w:hint="eastAsia" w:ascii="仿宋_GB2312" w:hAnsi="仿宋_GB2312" w:eastAsia="仿宋_GB2312" w:cs="仿宋_GB2312"/>
          <w:sz w:val="32"/>
          <w:szCs w:val="32"/>
        </w:rPr>
        <w:t>深圳政府采购自行采购网站</w:t>
      </w:r>
      <w:r>
        <w:rPr>
          <w:rFonts w:hint="eastAsia" w:ascii="仿宋_GB2312" w:hAnsi="仿宋_GB2312" w:eastAsia="仿宋_GB2312" w:cs="仿宋_GB2312"/>
          <w:sz w:val="32"/>
          <w:szCs w:val="32"/>
          <w:lang w:val="en-US" w:eastAsia="zh-CN"/>
        </w:rPr>
        <w:t>查看比价采购公告及比价采购结果公告。</w:t>
      </w:r>
    </w:p>
    <w:p w14:paraId="0F074308">
      <w:pPr>
        <w:keepNext w:val="0"/>
        <w:keepLines w:val="0"/>
        <w:pageBreakBefore w:val="0"/>
        <w:widowControl w:val="0"/>
        <w:kinsoku w:val="0"/>
        <w:wordWrap/>
        <w:overflowPunct w:val="0"/>
        <w:topLinePunct w:val="0"/>
        <w:autoSpaceDE w:val="0"/>
        <w:autoSpaceDN w:val="0"/>
        <w:bidi w:val="0"/>
        <w:adjustRightInd/>
        <w:snapToGrid/>
        <w:spacing w:line="56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四</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报名方法：投标人可于</w:t>
      </w:r>
      <w:r>
        <w:rPr>
          <w:rFonts w:hint="eastAsia" w:ascii="仿宋_GB2312" w:hAnsi="仿宋_GB2312" w:eastAsia="仿宋_GB2312" w:cs="仿宋_GB2312"/>
          <w:sz w:val="32"/>
          <w:szCs w:val="32"/>
          <w:u w:val="none"/>
        </w:rPr>
        <w:t>2025年</w:t>
      </w:r>
      <w:r>
        <w:rPr>
          <w:rFonts w:hint="eastAsia" w:ascii="仿宋_GB2312" w:hAnsi="仿宋_GB2312" w:eastAsia="仿宋_GB2312" w:cs="仿宋_GB2312"/>
          <w:sz w:val="32"/>
          <w:szCs w:val="32"/>
          <w:u w:val="none"/>
          <w:lang w:val="en-US" w:eastAsia="zh-CN"/>
        </w:rPr>
        <w:t>8</w:t>
      </w:r>
      <w:r>
        <w:rPr>
          <w:rFonts w:hint="eastAsia" w:ascii="仿宋_GB2312" w:hAnsi="仿宋_GB2312" w:eastAsia="仿宋_GB2312" w:cs="仿宋_GB2312"/>
          <w:sz w:val="32"/>
          <w:szCs w:val="32"/>
          <w:u w:val="none"/>
        </w:rPr>
        <w:t>月</w:t>
      </w:r>
      <w:r>
        <w:rPr>
          <w:rFonts w:hint="eastAsia" w:ascii="仿宋_GB2312" w:hAnsi="仿宋_GB2312" w:eastAsia="仿宋_GB2312" w:cs="仿宋_GB2312"/>
          <w:sz w:val="32"/>
          <w:szCs w:val="32"/>
          <w:u w:val="none"/>
          <w:lang w:val="en-US" w:eastAsia="zh-CN"/>
        </w:rPr>
        <w:t>1</w:t>
      </w:r>
      <w:r>
        <w:rPr>
          <w:rFonts w:hint="eastAsia" w:ascii="仿宋_GB2312" w:hAnsi="仿宋_GB2312" w:eastAsia="仿宋_GB2312" w:cs="仿宋_GB2312"/>
          <w:sz w:val="32"/>
          <w:szCs w:val="32"/>
          <w:u w:val="none"/>
        </w:rPr>
        <w:t>日至2025年</w:t>
      </w:r>
      <w:r>
        <w:rPr>
          <w:rFonts w:hint="eastAsia" w:ascii="仿宋_GB2312" w:hAnsi="仿宋_GB2312" w:eastAsia="仿宋_GB2312" w:cs="仿宋_GB2312"/>
          <w:sz w:val="32"/>
          <w:szCs w:val="32"/>
          <w:u w:val="none"/>
          <w:lang w:val="en-US" w:eastAsia="zh-CN"/>
        </w:rPr>
        <w:t>8</w:t>
      </w:r>
      <w:r>
        <w:rPr>
          <w:rFonts w:hint="eastAsia" w:ascii="仿宋_GB2312" w:hAnsi="仿宋_GB2312" w:eastAsia="仿宋_GB2312" w:cs="仿宋_GB2312"/>
          <w:sz w:val="32"/>
          <w:szCs w:val="32"/>
          <w:u w:val="none"/>
        </w:rPr>
        <w:t>月</w:t>
      </w:r>
      <w:r>
        <w:rPr>
          <w:rFonts w:hint="eastAsia" w:ascii="仿宋_GB2312" w:hAnsi="仿宋_GB2312" w:eastAsia="仿宋_GB2312" w:cs="仿宋_GB2312"/>
          <w:sz w:val="32"/>
          <w:szCs w:val="32"/>
          <w:u w:val="none"/>
          <w:lang w:val="en-US" w:eastAsia="zh-CN"/>
        </w:rPr>
        <w:t>5</w:t>
      </w:r>
      <w:r>
        <w:rPr>
          <w:rFonts w:hint="default" w:ascii="Times New Roman" w:hAnsi="Times New Roman" w:eastAsia="仿宋_GB2312" w:cs="Times New Roman"/>
          <w:sz w:val="32"/>
          <w:szCs w:val="32"/>
          <w:u w:val="none"/>
        </w:rPr>
        <w:t>日</w:t>
      </w:r>
      <w:r>
        <w:rPr>
          <w:rFonts w:hint="eastAsia" w:ascii="仿宋_GB2312" w:hAnsi="仿宋_GB2312" w:eastAsia="仿宋_GB2312" w:cs="仿宋_GB2312"/>
          <w:sz w:val="32"/>
          <w:szCs w:val="32"/>
        </w:rPr>
        <w:t>上午8</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rPr>
        <w:t>00</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rPr>
        <w:t>00～12</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rPr>
        <w:t>00</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rPr>
        <w:t>00，下午14</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rPr>
        <w:t>00</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rPr>
        <w:t>00～17</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rPr>
        <w:t>00</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rPr>
        <w:t>00（北京时间，法定节假日除外），添加QQ：295691769，将供应商资质要求和项目需求要提供的资质资料、报价表加盖公章扫描发送至QQ办理报名。</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highlight w:val="yellow"/>
        </w:rPr>
        <w:t>验证消息需备注写明报名项目及公司名称，若不按要求者无法验证通过。</w:t>
      </w:r>
      <w:r>
        <w:rPr>
          <w:rFonts w:hint="eastAsia" w:ascii="仿宋_GB2312" w:hAnsi="仿宋_GB2312" w:eastAsia="仿宋_GB2312" w:cs="仿宋_GB2312"/>
          <w:sz w:val="32"/>
          <w:szCs w:val="32"/>
          <w:lang w:eastAsia="zh-CN"/>
        </w:rPr>
        <w:t>）</w:t>
      </w:r>
    </w:p>
    <w:p w14:paraId="212785FD">
      <w:pPr>
        <w:keepNext w:val="0"/>
        <w:keepLines w:val="0"/>
        <w:pageBreakBefore w:val="0"/>
        <w:widowControl w:val="0"/>
        <w:kinsoku/>
        <w:overflowPunct/>
        <w:topLinePunct w:val="0"/>
        <w:autoSpaceDE/>
        <w:autoSpaceDN/>
        <w:bidi w:val="0"/>
        <w:adjustRightInd/>
        <w:snapToGrid/>
        <w:spacing w:line="560" w:lineRule="exact"/>
        <w:textAlignment w:val="auto"/>
        <w:rPr>
          <w:rFonts w:hint="eastAsia" w:ascii="黑体" w:hAnsi="黑体" w:eastAsia="黑体" w:cs="黑体"/>
          <w:sz w:val="32"/>
          <w:szCs w:val="32"/>
        </w:rPr>
      </w:pPr>
      <w:r>
        <w:rPr>
          <w:rFonts w:hint="eastAsia" w:ascii="黑体" w:hAnsi="黑体" w:eastAsia="黑体" w:cs="黑体"/>
          <w:sz w:val="32"/>
          <w:szCs w:val="32"/>
          <w:lang w:val="en-US" w:eastAsia="zh-CN"/>
        </w:rPr>
        <w:t>六</w:t>
      </w:r>
      <w:r>
        <w:rPr>
          <w:rFonts w:hint="eastAsia" w:ascii="黑体" w:hAnsi="黑体" w:eastAsia="黑体" w:cs="黑体"/>
          <w:sz w:val="32"/>
          <w:szCs w:val="32"/>
        </w:rPr>
        <w:t>、网站及媒体发布</w:t>
      </w:r>
    </w:p>
    <w:p w14:paraId="3BE00DAA">
      <w:pPr>
        <w:keepNext w:val="0"/>
        <w:keepLines w:val="0"/>
        <w:pageBreakBefore w:val="0"/>
        <w:widowControl w:val="0"/>
        <w:kinsoku/>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本次</w:t>
      </w:r>
      <w:r>
        <w:rPr>
          <w:rFonts w:hint="eastAsia" w:ascii="仿宋_GB2312" w:hAnsi="仿宋_GB2312" w:eastAsia="仿宋_GB2312" w:cs="仿宋_GB2312"/>
          <w:sz w:val="32"/>
          <w:szCs w:val="32"/>
          <w:lang w:val="en-US" w:eastAsia="zh-CN"/>
        </w:rPr>
        <w:t>比</w:t>
      </w:r>
      <w:r>
        <w:rPr>
          <w:rFonts w:hint="eastAsia" w:ascii="仿宋_GB2312" w:hAnsi="仿宋_GB2312" w:eastAsia="仿宋_GB2312" w:cs="仿宋_GB2312"/>
          <w:sz w:val="32"/>
          <w:szCs w:val="32"/>
        </w:rPr>
        <w:t>价采购公告在以下网站发布：</w:t>
      </w:r>
    </w:p>
    <w:p w14:paraId="28B65A10">
      <w:pPr>
        <w:keepNext w:val="0"/>
        <w:keepLines w:val="0"/>
        <w:pageBreakBefore w:val="0"/>
        <w:widowControl w:val="0"/>
        <w:kinsoku w:val="0"/>
        <w:wordWrap/>
        <w:overflowPunct w:val="0"/>
        <w:topLinePunct w:val="0"/>
        <w:autoSpaceDE w:val="0"/>
        <w:autoSpaceDN w:val="0"/>
        <w:bidi w:val="0"/>
        <w:adjustRightInd/>
        <w:snapToGrid/>
        <w:spacing w:line="560" w:lineRule="exact"/>
        <w:jc w:val="left"/>
        <w:textAlignment w:val="auto"/>
        <w:rPr>
          <w:rFonts w:hint="eastAsia" w:ascii="仿宋_GB2312" w:hAnsi="仿宋_GB2312" w:eastAsia="仿宋_GB2312" w:cs="仿宋_GB2312"/>
          <w:sz w:val="32"/>
          <w:szCs w:val="32"/>
        </w:rPr>
      </w:pPr>
      <w:r>
        <w:rPr>
          <w:rFonts w:hint="eastAsia" w:ascii="楷体_GB2312" w:hAnsi="楷体_GB2312" w:eastAsia="楷体_GB2312" w:cs="楷体_GB2312"/>
          <w:sz w:val="32"/>
          <w:szCs w:val="32"/>
          <w:lang w:eastAsia="zh-CN"/>
        </w:rPr>
        <w:t>（</w:t>
      </w:r>
      <w:r>
        <w:rPr>
          <w:rFonts w:hint="eastAsia" w:ascii="楷体_GB2312" w:hAnsi="楷体_GB2312" w:eastAsia="楷体_GB2312" w:cs="楷体_GB2312"/>
          <w:sz w:val="32"/>
          <w:szCs w:val="32"/>
          <w:lang w:val="en-US" w:eastAsia="zh-CN"/>
        </w:rPr>
        <w:t>一</w:t>
      </w:r>
      <w:r>
        <w:rPr>
          <w:rFonts w:hint="eastAsia" w:ascii="楷体_GB2312" w:hAnsi="楷体_GB2312" w:eastAsia="楷体_GB2312" w:cs="楷体_GB2312"/>
          <w:sz w:val="32"/>
          <w:szCs w:val="32"/>
          <w:lang w:eastAsia="zh-CN"/>
        </w:rPr>
        <w:t>）</w:t>
      </w:r>
      <w:r>
        <w:rPr>
          <w:rFonts w:hint="eastAsia" w:ascii="仿宋_GB2312" w:hAnsi="仿宋_GB2312" w:eastAsia="仿宋_GB2312" w:cs="仿宋_GB2312"/>
          <w:sz w:val="32"/>
          <w:szCs w:val="32"/>
        </w:rPr>
        <w:t>深圳市前海蛇口自贸区医院网站（https://www.skhosp.cn/Category_25/Index.aspx）</w:t>
      </w:r>
    </w:p>
    <w:p w14:paraId="19D5B989">
      <w:pPr>
        <w:keepNext w:val="0"/>
        <w:keepLines w:val="0"/>
        <w:pageBreakBefore w:val="0"/>
        <w:widowControl w:val="0"/>
        <w:kinsoku/>
        <w:overflowPunct/>
        <w:topLinePunct w:val="0"/>
        <w:autoSpaceDE/>
        <w:autoSpaceDN/>
        <w:bidi w:val="0"/>
        <w:adjustRightInd/>
        <w:snapToGrid/>
        <w:spacing w:line="560" w:lineRule="exact"/>
        <w:jc w:val="left"/>
        <w:textAlignment w:val="auto"/>
        <w:rPr>
          <w:rFonts w:hint="eastAsia" w:ascii="仿宋_GB2312" w:hAnsi="仿宋_GB2312" w:eastAsia="仿宋_GB2312" w:cs="仿宋_GB2312"/>
          <w:sz w:val="32"/>
          <w:szCs w:val="32"/>
        </w:rPr>
      </w:pPr>
      <w:r>
        <w:rPr>
          <w:rFonts w:hint="eastAsia" w:ascii="楷体_GB2312" w:hAnsi="楷体_GB2312" w:eastAsia="楷体_GB2312" w:cs="楷体_GB2312"/>
          <w:sz w:val="32"/>
          <w:szCs w:val="32"/>
          <w:lang w:eastAsia="zh-CN"/>
        </w:rPr>
        <w:t>（</w:t>
      </w:r>
      <w:r>
        <w:rPr>
          <w:rFonts w:hint="eastAsia" w:ascii="楷体_GB2312" w:hAnsi="楷体_GB2312" w:eastAsia="楷体_GB2312" w:cs="楷体_GB2312"/>
          <w:sz w:val="32"/>
          <w:szCs w:val="32"/>
          <w:lang w:val="en-US" w:eastAsia="zh-CN"/>
        </w:rPr>
        <w:t>二</w:t>
      </w:r>
      <w:r>
        <w:rPr>
          <w:rFonts w:hint="eastAsia" w:ascii="楷体_GB2312" w:hAnsi="楷体_GB2312" w:eastAsia="楷体_GB2312" w:cs="楷体_GB2312"/>
          <w:sz w:val="32"/>
          <w:szCs w:val="32"/>
          <w:lang w:eastAsia="zh-CN"/>
        </w:rPr>
        <w:t>）</w:t>
      </w:r>
      <w:r>
        <w:rPr>
          <w:rFonts w:hint="eastAsia" w:ascii="仿宋_GB2312" w:hAnsi="仿宋_GB2312" w:eastAsia="仿宋_GB2312" w:cs="仿宋_GB2312"/>
          <w:sz w:val="32"/>
          <w:szCs w:val="32"/>
        </w:rPr>
        <w:t>深圳交易集团有限公司网站（https://www.szexgrp.com/）</w:t>
      </w:r>
    </w:p>
    <w:p w14:paraId="1C8D51AB">
      <w:pPr>
        <w:keepNext w:val="0"/>
        <w:keepLines w:val="0"/>
        <w:pageBreakBefore w:val="0"/>
        <w:widowControl w:val="0"/>
        <w:kinsoku w:val="0"/>
        <w:wordWrap/>
        <w:overflowPunct w:val="0"/>
        <w:topLinePunct w:val="0"/>
        <w:autoSpaceDE w:val="0"/>
        <w:autoSpaceDN w:val="0"/>
        <w:bidi w:val="0"/>
        <w:adjustRightInd/>
        <w:snapToGrid/>
        <w:spacing w:line="560" w:lineRule="exact"/>
        <w:jc w:val="left"/>
        <w:textAlignment w:val="auto"/>
        <w:rPr>
          <w:rFonts w:hint="eastAsia" w:ascii="仿宋_GB2312" w:hAnsi="仿宋_GB2312" w:eastAsia="仿宋_GB2312" w:cs="仿宋_GB2312"/>
          <w:sz w:val="32"/>
          <w:szCs w:val="32"/>
        </w:rPr>
      </w:pPr>
      <w:r>
        <w:rPr>
          <w:rFonts w:hint="eastAsia" w:ascii="楷体_GB2312" w:hAnsi="楷体_GB2312" w:eastAsia="楷体_GB2312" w:cs="楷体_GB2312"/>
          <w:sz w:val="32"/>
          <w:szCs w:val="32"/>
          <w:lang w:eastAsia="zh-CN"/>
        </w:rPr>
        <w:t>（</w:t>
      </w:r>
      <w:r>
        <w:rPr>
          <w:rFonts w:hint="eastAsia" w:ascii="楷体_GB2312" w:hAnsi="楷体_GB2312" w:eastAsia="楷体_GB2312" w:cs="楷体_GB2312"/>
          <w:sz w:val="32"/>
          <w:szCs w:val="32"/>
          <w:lang w:val="en-US" w:eastAsia="zh-CN"/>
        </w:rPr>
        <w:t>三</w:t>
      </w:r>
      <w:r>
        <w:rPr>
          <w:rFonts w:hint="eastAsia" w:ascii="楷体_GB2312" w:hAnsi="楷体_GB2312" w:eastAsia="楷体_GB2312" w:cs="楷体_GB2312"/>
          <w:sz w:val="32"/>
          <w:szCs w:val="32"/>
          <w:lang w:eastAsia="zh-CN"/>
        </w:rPr>
        <w:t>）</w:t>
      </w:r>
      <w:r>
        <w:rPr>
          <w:rFonts w:hint="eastAsia" w:ascii="仿宋_GB2312" w:hAnsi="仿宋_GB2312" w:eastAsia="仿宋_GB2312" w:cs="仿宋_GB2312"/>
          <w:sz w:val="32"/>
          <w:szCs w:val="32"/>
        </w:rPr>
        <w:t>深圳政府采购自行采购网站（https://zxcg.szggzy.com/home/index.html）</w:t>
      </w:r>
    </w:p>
    <w:p w14:paraId="5CAD0DBD">
      <w:pPr>
        <w:keepNext w:val="0"/>
        <w:keepLines w:val="0"/>
        <w:pageBreakBefore w:val="0"/>
        <w:widowControl w:val="0"/>
        <w:kinsoku/>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highlight w:val="yellow"/>
        </w:rPr>
      </w:pPr>
      <w:r>
        <w:rPr>
          <w:rFonts w:hint="eastAsia" w:ascii="仿宋_GB2312" w:hAnsi="仿宋_GB2312" w:eastAsia="仿宋_GB2312" w:cs="仿宋_GB2312"/>
          <w:sz w:val="32"/>
          <w:szCs w:val="32"/>
          <w:highlight w:val="yellow"/>
        </w:rPr>
        <w:t>重要提示：供应商有义务在交易活动期间浏览以上网站，在以上网站公布的与本次交易项目有关的信息视为已送达各供应商，不再另行电话通知各供应商。</w:t>
      </w:r>
    </w:p>
    <w:p w14:paraId="5961C3BF">
      <w:pPr>
        <w:keepNext w:val="0"/>
        <w:keepLines w:val="0"/>
        <w:pageBreakBefore w:val="0"/>
        <w:widowControl w:val="0"/>
        <w:kinsoku/>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r>
        <w:rPr>
          <w:rFonts w:hint="eastAsia" w:ascii="黑体" w:hAnsi="黑体" w:eastAsia="黑体" w:cs="黑体"/>
          <w:sz w:val="32"/>
          <w:szCs w:val="32"/>
          <w:lang w:val="en-US" w:eastAsia="zh-CN"/>
        </w:rPr>
        <w:t>七</w:t>
      </w:r>
      <w:r>
        <w:rPr>
          <w:rFonts w:hint="eastAsia" w:ascii="黑体" w:hAnsi="黑体" w:eastAsia="黑体" w:cs="黑体"/>
          <w:sz w:val="32"/>
          <w:szCs w:val="32"/>
        </w:rPr>
        <w:t>、联系方式</w:t>
      </w:r>
    </w:p>
    <w:p w14:paraId="02637FE6">
      <w:pPr>
        <w:keepNext w:val="0"/>
        <w:keepLines w:val="0"/>
        <w:pageBreakBefore w:val="0"/>
        <w:widowControl w:val="0"/>
        <w:kinsoku/>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采购人：深圳市前海蛇口自贸区医院</w:t>
      </w:r>
    </w:p>
    <w:p w14:paraId="39BA5770">
      <w:pPr>
        <w:keepNext w:val="0"/>
        <w:keepLines w:val="0"/>
        <w:pageBreakBefore w:val="0"/>
        <w:widowControl w:val="0"/>
        <w:kinsoku/>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联系人：唐工</w:t>
      </w:r>
    </w:p>
    <w:p w14:paraId="6B68B12D">
      <w:pPr>
        <w:keepNext w:val="0"/>
        <w:keepLines w:val="0"/>
        <w:pageBreakBefore w:val="0"/>
        <w:widowControl w:val="0"/>
        <w:kinsoku/>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联系方式：0755</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rPr>
        <w:t>26889433</w:t>
      </w:r>
    </w:p>
    <w:p w14:paraId="7661A216">
      <w:pPr>
        <w:keepNext w:val="0"/>
        <w:keepLines w:val="0"/>
        <w:pageBreakBefore w:val="0"/>
        <w:widowControl w:val="0"/>
        <w:kinsoku/>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p>
    <w:p w14:paraId="7131CA22">
      <w:pPr>
        <w:keepNext w:val="0"/>
        <w:keepLines w:val="0"/>
        <w:pageBreakBefore w:val="0"/>
        <w:widowControl w:val="0"/>
        <w:kinsoku/>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p>
    <w:p w14:paraId="2DB60B1B">
      <w:pPr>
        <w:keepNext w:val="0"/>
        <w:keepLines w:val="0"/>
        <w:pageBreakBefore w:val="0"/>
        <w:widowControl w:val="0"/>
        <w:kinsoku/>
        <w:wordWrap/>
        <w:overflowPunct/>
        <w:topLinePunct w:val="0"/>
        <w:autoSpaceDE/>
        <w:autoSpaceDN/>
        <w:bidi w:val="0"/>
        <w:adjustRightInd/>
        <w:snapToGrid/>
        <w:spacing w:line="560" w:lineRule="exact"/>
        <w:jc w:val="righ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深圳市前海蛇口自贸区医院</w:t>
      </w:r>
    </w:p>
    <w:p w14:paraId="2A991946">
      <w:pPr>
        <w:keepNext w:val="0"/>
        <w:keepLines w:val="0"/>
        <w:pageBreakBefore w:val="0"/>
        <w:widowControl w:val="0"/>
        <w:kinsoku/>
        <w:wordWrap/>
        <w:overflowPunct/>
        <w:topLinePunct w:val="0"/>
        <w:autoSpaceDE/>
        <w:autoSpaceDN/>
        <w:bidi w:val="0"/>
        <w:adjustRightInd/>
        <w:snapToGrid/>
        <w:spacing w:line="560" w:lineRule="exact"/>
        <w:jc w:val="righ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党政办公室（招采）</w:t>
      </w:r>
    </w:p>
    <w:p w14:paraId="413310D7">
      <w:pPr>
        <w:keepNext w:val="0"/>
        <w:keepLines w:val="0"/>
        <w:pageBreakBefore w:val="0"/>
        <w:widowControl w:val="0"/>
        <w:kinsoku/>
        <w:wordWrap/>
        <w:overflowPunct/>
        <w:topLinePunct w:val="0"/>
        <w:autoSpaceDE/>
        <w:autoSpaceDN/>
        <w:bidi w:val="0"/>
        <w:adjustRightInd/>
        <w:snapToGrid/>
        <w:spacing w:line="560" w:lineRule="exact"/>
        <w:jc w:val="right"/>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u w:val="none"/>
        </w:rPr>
        <w:t>2025年</w:t>
      </w:r>
      <w:r>
        <w:rPr>
          <w:rFonts w:hint="eastAsia" w:ascii="仿宋_GB2312" w:hAnsi="仿宋_GB2312" w:eastAsia="仿宋_GB2312" w:cs="仿宋_GB2312"/>
          <w:sz w:val="32"/>
          <w:szCs w:val="32"/>
          <w:u w:val="none"/>
          <w:lang w:val="en-US" w:eastAsia="zh-CN"/>
        </w:rPr>
        <w:t>7</w:t>
      </w:r>
      <w:r>
        <w:rPr>
          <w:rFonts w:hint="eastAsia" w:ascii="仿宋_GB2312" w:hAnsi="仿宋_GB2312" w:eastAsia="仿宋_GB2312" w:cs="仿宋_GB2312"/>
          <w:sz w:val="32"/>
          <w:szCs w:val="32"/>
          <w:u w:val="none"/>
        </w:rPr>
        <w:t>月</w:t>
      </w:r>
      <w:r>
        <w:rPr>
          <w:rFonts w:hint="eastAsia" w:ascii="仿宋_GB2312" w:hAnsi="仿宋_GB2312" w:eastAsia="仿宋_GB2312" w:cs="仿宋_GB2312"/>
          <w:sz w:val="32"/>
          <w:szCs w:val="32"/>
          <w:u w:val="none"/>
          <w:lang w:val="en-US" w:eastAsia="zh-CN"/>
        </w:rPr>
        <w:t>31</w:t>
      </w:r>
      <w:r>
        <w:rPr>
          <w:rFonts w:hint="eastAsia" w:ascii="仿宋_GB2312" w:hAnsi="仿宋_GB2312" w:eastAsia="仿宋_GB2312" w:cs="仿宋_GB2312"/>
          <w:sz w:val="32"/>
          <w:szCs w:val="32"/>
          <w:u w:val="none"/>
        </w:rPr>
        <w:t>日</w:t>
      </w:r>
      <w:r>
        <w:rPr>
          <w:rFonts w:hint="eastAsia" w:ascii="仿宋_GB2312" w:hAnsi="仿宋_GB2312" w:eastAsia="仿宋_GB2312" w:cs="仿宋_GB2312"/>
          <w:sz w:val="32"/>
          <w:szCs w:val="32"/>
          <w:lang w:val="en-US" w:eastAsia="zh-CN"/>
        </w:rPr>
        <w:t xml:space="preserve">      </w:t>
      </w:r>
    </w:p>
    <w:sectPr>
      <w:pgSz w:w="11906" w:h="16838"/>
      <w:pgMar w:top="2098" w:right="1474" w:bottom="1984" w:left="1588" w:header="851" w:footer="992" w:gutter="0"/>
      <w:cols w:space="0" w:num="1"/>
      <w:rtlGutter w:val="0"/>
      <w:docGrid w:type="lines" w:linePitch="318"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_GB2312">
    <w:panose1 w:val="02010609030101010101"/>
    <w:charset w:val="86"/>
    <w:family w:val="auto"/>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9"/>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zEwODY2M2FjMjUyNDdiMzQ5NWQ0ZjY3NTU5ODRmMzkifQ=="/>
  </w:docVars>
  <w:rsids>
    <w:rsidRoot w:val="00000000"/>
    <w:rsid w:val="001C048E"/>
    <w:rsid w:val="00360E24"/>
    <w:rsid w:val="007E2EF7"/>
    <w:rsid w:val="00FB4547"/>
    <w:rsid w:val="03237D85"/>
    <w:rsid w:val="03362040"/>
    <w:rsid w:val="033F6241"/>
    <w:rsid w:val="06085010"/>
    <w:rsid w:val="07181283"/>
    <w:rsid w:val="08687FE8"/>
    <w:rsid w:val="096B7D90"/>
    <w:rsid w:val="099F5C8C"/>
    <w:rsid w:val="0A261F09"/>
    <w:rsid w:val="0B837613"/>
    <w:rsid w:val="0B8E420A"/>
    <w:rsid w:val="0C193300"/>
    <w:rsid w:val="0CC06645"/>
    <w:rsid w:val="0CC25F19"/>
    <w:rsid w:val="0D2564A8"/>
    <w:rsid w:val="0D7511DD"/>
    <w:rsid w:val="0E042561"/>
    <w:rsid w:val="0EC35F79"/>
    <w:rsid w:val="0ED87C76"/>
    <w:rsid w:val="0F9D2C6D"/>
    <w:rsid w:val="10B71B0D"/>
    <w:rsid w:val="11AB52EE"/>
    <w:rsid w:val="12505D75"/>
    <w:rsid w:val="12C7072D"/>
    <w:rsid w:val="151F6897"/>
    <w:rsid w:val="1534372C"/>
    <w:rsid w:val="15C471A6"/>
    <w:rsid w:val="172872C1"/>
    <w:rsid w:val="176D1177"/>
    <w:rsid w:val="19143FA0"/>
    <w:rsid w:val="19EA4D01"/>
    <w:rsid w:val="1B7725C5"/>
    <w:rsid w:val="1BC25F36"/>
    <w:rsid w:val="1BCB46BE"/>
    <w:rsid w:val="1C7D3C0B"/>
    <w:rsid w:val="1CD81789"/>
    <w:rsid w:val="1D532BBD"/>
    <w:rsid w:val="1D5801D4"/>
    <w:rsid w:val="1ECE4BF1"/>
    <w:rsid w:val="1EF02DBA"/>
    <w:rsid w:val="1F642E60"/>
    <w:rsid w:val="20531852"/>
    <w:rsid w:val="21B46321"/>
    <w:rsid w:val="22066450"/>
    <w:rsid w:val="227F064F"/>
    <w:rsid w:val="22975ECD"/>
    <w:rsid w:val="22CD6F6E"/>
    <w:rsid w:val="23E427C1"/>
    <w:rsid w:val="23F0560A"/>
    <w:rsid w:val="24B403E6"/>
    <w:rsid w:val="252437BD"/>
    <w:rsid w:val="261D4255"/>
    <w:rsid w:val="266B0F78"/>
    <w:rsid w:val="26DC3C24"/>
    <w:rsid w:val="27545EB0"/>
    <w:rsid w:val="275639D6"/>
    <w:rsid w:val="284303FE"/>
    <w:rsid w:val="28EF7C3E"/>
    <w:rsid w:val="294E705B"/>
    <w:rsid w:val="2A21651D"/>
    <w:rsid w:val="2A7A79DB"/>
    <w:rsid w:val="2B91322F"/>
    <w:rsid w:val="2D371BB4"/>
    <w:rsid w:val="2D652BC5"/>
    <w:rsid w:val="2DC01BA9"/>
    <w:rsid w:val="2EA9088F"/>
    <w:rsid w:val="2ECB2EFB"/>
    <w:rsid w:val="2F6A6270"/>
    <w:rsid w:val="2FDB0F1C"/>
    <w:rsid w:val="302F2F6D"/>
    <w:rsid w:val="30590093"/>
    <w:rsid w:val="312406A1"/>
    <w:rsid w:val="32292413"/>
    <w:rsid w:val="3260395B"/>
    <w:rsid w:val="328C4750"/>
    <w:rsid w:val="32D87995"/>
    <w:rsid w:val="332130EA"/>
    <w:rsid w:val="334B63B9"/>
    <w:rsid w:val="335E433E"/>
    <w:rsid w:val="335E60EC"/>
    <w:rsid w:val="34684D49"/>
    <w:rsid w:val="35026F4B"/>
    <w:rsid w:val="353A4937"/>
    <w:rsid w:val="355D23D3"/>
    <w:rsid w:val="356C2617"/>
    <w:rsid w:val="38765C86"/>
    <w:rsid w:val="39B369AA"/>
    <w:rsid w:val="39DF785B"/>
    <w:rsid w:val="3A1C0AAF"/>
    <w:rsid w:val="3B516536"/>
    <w:rsid w:val="3B5878C5"/>
    <w:rsid w:val="3CD218F9"/>
    <w:rsid w:val="3D4E71D1"/>
    <w:rsid w:val="40181C9F"/>
    <w:rsid w:val="40E340D5"/>
    <w:rsid w:val="40F57964"/>
    <w:rsid w:val="413B181B"/>
    <w:rsid w:val="43E73EDC"/>
    <w:rsid w:val="44586B88"/>
    <w:rsid w:val="460C19D8"/>
    <w:rsid w:val="4710374A"/>
    <w:rsid w:val="479559FD"/>
    <w:rsid w:val="47DE1152"/>
    <w:rsid w:val="49C12AD9"/>
    <w:rsid w:val="4A3239D7"/>
    <w:rsid w:val="4BEB6533"/>
    <w:rsid w:val="4C5B7215"/>
    <w:rsid w:val="4C9A446B"/>
    <w:rsid w:val="4CA54934"/>
    <w:rsid w:val="4CEE1E37"/>
    <w:rsid w:val="4D1A0E7E"/>
    <w:rsid w:val="4D9549A9"/>
    <w:rsid w:val="4E0A0EF3"/>
    <w:rsid w:val="4F936CC6"/>
    <w:rsid w:val="4FEB08B0"/>
    <w:rsid w:val="50A61D83"/>
    <w:rsid w:val="514F70CF"/>
    <w:rsid w:val="51F577C4"/>
    <w:rsid w:val="530C3017"/>
    <w:rsid w:val="545729B8"/>
    <w:rsid w:val="54C87412"/>
    <w:rsid w:val="555E2DA3"/>
    <w:rsid w:val="556D1D67"/>
    <w:rsid w:val="563A433F"/>
    <w:rsid w:val="567B6271"/>
    <w:rsid w:val="57715B3F"/>
    <w:rsid w:val="57C77E54"/>
    <w:rsid w:val="585B059D"/>
    <w:rsid w:val="5A4C63EF"/>
    <w:rsid w:val="5A731BCE"/>
    <w:rsid w:val="5AC149CA"/>
    <w:rsid w:val="5AD00DCE"/>
    <w:rsid w:val="5C0D1BAE"/>
    <w:rsid w:val="5DE03A1E"/>
    <w:rsid w:val="5E5B4E53"/>
    <w:rsid w:val="5F49114F"/>
    <w:rsid w:val="5F7A39FE"/>
    <w:rsid w:val="5FF4555F"/>
    <w:rsid w:val="60CB2763"/>
    <w:rsid w:val="60FD0443"/>
    <w:rsid w:val="61442516"/>
    <w:rsid w:val="61C176C2"/>
    <w:rsid w:val="61F25ACE"/>
    <w:rsid w:val="62157A0E"/>
    <w:rsid w:val="627B1F67"/>
    <w:rsid w:val="63AD6150"/>
    <w:rsid w:val="63F3350A"/>
    <w:rsid w:val="64632A40"/>
    <w:rsid w:val="65565DB0"/>
    <w:rsid w:val="655F791E"/>
    <w:rsid w:val="662E109F"/>
    <w:rsid w:val="66BC2B4E"/>
    <w:rsid w:val="67087B42"/>
    <w:rsid w:val="67910F3B"/>
    <w:rsid w:val="68694610"/>
    <w:rsid w:val="6D657A9C"/>
    <w:rsid w:val="6D6B4986"/>
    <w:rsid w:val="6DCC3677"/>
    <w:rsid w:val="6DD30F71"/>
    <w:rsid w:val="6F0E7CBF"/>
    <w:rsid w:val="6F305E87"/>
    <w:rsid w:val="6FA26D85"/>
    <w:rsid w:val="6FDB5DF3"/>
    <w:rsid w:val="700510C2"/>
    <w:rsid w:val="70310109"/>
    <w:rsid w:val="705F4C76"/>
    <w:rsid w:val="726327C5"/>
    <w:rsid w:val="739369E5"/>
    <w:rsid w:val="741147CB"/>
    <w:rsid w:val="74312486"/>
    <w:rsid w:val="74BA06CD"/>
    <w:rsid w:val="74E92D60"/>
    <w:rsid w:val="74F51705"/>
    <w:rsid w:val="764346F2"/>
    <w:rsid w:val="76A72ED3"/>
    <w:rsid w:val="76AC2297"/>
    <w:rsid w:val="78E33F6B"/>
    <w:rsid w:val="78F341AE"/>
    <w:rsid w:val="791B54B2"/>
    <w:rsid w:val="79927E6B"/>
    <w:rsid w:val="79BF22E2"/>
    <w:rsid w:val="79CE6B4C"/>
    <w:rsid w:val="7A1563A6"/>
    <w:rsid w:val="7A454EDD"/>
    <w:rsid w:val="7AE30252"/>
    <w:rsid w:val="7B71585E"/>
    <w:rsid w:val="7B7470FC"/>
    <w:rsid w:val="7B971768"/>
    <w:rsid w:val="7BD04C7A"/>
    <w:rsid w:val="7BE0414B"/>
    <w:rsid w:val="7BF73FB5"/>
    <w:rsid w:val="7C183F2B"/>
    <w:rsid w:val="7C3C5E6C"/>
    <w:rsid w:val="7CA852AF"/>
    <w:rsid w:val="7D562F5D"/>
    <w:rsid w:val="7DA4016C"/>
    <w:rsid w:val="7DD56578"/>
    <w:rsid w:val="7E2766A8"/>
    <w:rsid w:val="7FE900B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heme="minorAscii" w:hAnsiTheme="minorAscii" w:eastAsiaTheme="minorEastAsia" w:cstheme="minorBidi"/>
      <w:kern w:val="56"/>
      <w:sz w:val="21"/>
      <w:szCs w:val="24"/>
      <w:lang w:val="en-US" w:eastAsia="zh-CN" w:bidi="ar-SA"/>
    </w:rPr>
  </w:style>
  <w:style w:type="character" w:default="1" w:styleId="4">
    <w:name w:val="Default Paragraph Font"/>
    <w:autoRedefine/>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Body Text"/>
    <w:basedOn w:val="1"/>
    <w:next w:val="1"/>
    <w:unhideWhenUsed/>
    <w:qFormat/>
    <w:uiPriority w:val="99"/>
    <w:rPr>
      <w:rFonts w:eastAsia="楷体_GB2312"/>
      <w:sz w:val="36"/>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image" Target="media/image2.png"/><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1388</Words>
  <Characters>1669</Characters>
  <Lines>0</Lines>
  <Paragraphs>0</Paragraphs>
  <TotalTime>8</TotalTime>
  <ScaleCrop>false</ScaleCrop>
  <LinksUpToDate>false</LinksUpToDate>
  <CharactersWithSpaces>1676</CharactersWithSpaces>
  <Application>WPS Office_12.1.0.22215_F1E327BC-269C-435d-A152-05C5408002CA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2025-03-11T03:55:00Z</dcterms:created>
  <dc:creator>Administrator</dc:creator>
  <cp:lastModifiedBy>风子</cp:lastModifiedBy>
  <dcterms:modified xsi:type="dcterms:W3CDTF">2025-07-31T07:21:58Z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2052-12.1.0.22215</vt:lpwstr>
  </property>
  <property fmtid="{D5CDD505-2E9C-101B-9397-08002B2CF9AE}" pid="3" name="ICV">
    <vt:lpwstr>67C57811A5B946E5A9ADCC30E12FB88D_12</vt:lpwstr>
  </property>
  <property fmtid="{D5CDD505-2E9C-101B-9397-08002B2CF9AE}" pid="4" name="KSOTemplateDocerSaveRecord">
    <vt:lpwstr>eyJoZGlkIjoiNzEwODY2M2FjMjUyNDdiMzQ5NWQ0ZjY3NTU5ODRmMzkiLCJ1c2VySWQiOiI4MzU5ODA0NDYifQ==</vt:lpwstr>
  </property>
</Properties>
</file>