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DC1893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深圳平乐骨伤科医院（深圳市坪山区中医院）食堂招标调研更正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公告</w:t>
      </w:r>
    </w:p>
    <w:p w14:paraId="1EDBE149">
      <w:pPr>
        <w:rPr>
          <w:rFonts w:hint="default"/>
          <w:lang w:val="en-US" w:eastAsia="zh-CN"/>
        </w:rPr>
      </w:pPr>
    </w:p>
    <w:p w14:paraId="78C56EE7">
      <w:pPr>
        <w:rPr>
          <w:rFonts w:hint="eastAsia"/>
        </w:rPr>
      </w:pPr>
    </w:p>
    <w:p w14:paraId="5BA947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项目背景与目的</w:t>
      </w:r>
    </w:p>
    <w:p w14:paraId="147CFE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为全面提升我院餐饮服务质量，满足患者、职工及等不同群体的多元化、高品质餐饮需求，现计划对医院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总院区、坑梓院区</w:t>
      </w:r>
      <w:r>
        <w:rPr>
          <w:rFonts w:hint="eastAsia" w:ascii="仿宋_GB2312" w:hAnsi="Times New Roman" w:eastAsia="仿宋_GB2312" w:cs="Times New Roman"/>
          <w:sz w:val="32"/>
          <w:szCs w:val="32"/>
        </w:rPr>
        <w:t>食堂运营管理服务进行公开招标。</w:t>
      </w:r>
    </w:p>
    <w:p w14:paraId="121AC7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为确保招标工作的科学性和有效性，本院特发布本次市场调研公告，旨在广泛收集餐饮服务市场信息，了解具备实力的潜在供应商情况，听取专业建议，以优化和完善最终招标方案。</w:t>
      </w:r>
    </w:p>
    <w:p w14:paraId="2DB795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项目概况</w:t>
      </w:r>
    </w:p>
    <w:p w14:paraId="1FD56C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（一）服务单位：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深圳平乐骨伤科医院（深圳市坪山区中医院）总院区、坑梓院区</w:t>
      </w:r>
    </w:p>
    <w:p w14:paraId="42F6BD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（二）项目名称：</w:t>
      </w:r>
      <w:r>
        <w:rPr>
          <w:rFonts w:hint="eastAsia" w:ascii="仿宋_GB2312" w:hAnsi="Times New Roman" w:eastAsia="仿宋_GB2312" w:cs="Times New Roman"/>
          <w:sz w:val="32"/>
          <w:szCs w:val="32"/>
        </w:rPr>
        <w:t>医院食堂整体运营管理服务项目</w:t>
      </w:r>
    </w:p>
    <w:p w14:paraId="4D384E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（三）服务范围：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本院区内所有食堂的日常运营、管理、食品制作及配送服务，具体包括：</w:t>
      </w:r>
    </w:p>
    <w:p w14:paraId="7313D3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eastAsia" w:ascii="仿宋_GB2312" w:hAnsi="Times New Roman" w:eastAsia="仿宋_GB2312" w:cs="Times New Roman"/>
          <w:sz w:val="32"/>
          <w:szCs w:val="32"/>
        </w:rPr>
        <w:t>患者食堂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eastAsia" w:ascii="仿宋_GB2312" w:hAnsi="Times New Roman" w:eastAsia="仿宋_GB2312" w:cs="Times New Roman"/>
          <w:sz w:val="32"/>
          <w:szCs w:val="32"/>
        </w:rPr>
        <w:t>提供符合治疗需求的营养膳食（如普食、软食、流质、糖尿病餐、低盐低脂餐等），支持病房送餐服务。</w:t>
      </w:r>
    </w:p>
    <w:p w14:paraId="790427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eastAsia" w:ascii="仿宋_GB2312" w:hAnsi="Times New Roman" w:eastAsia="仿宋_GB2312" w:cs="Times New Roman"/>
          <w:sz w:val="32"/>
          <w:szCs w:val="32"/>
        </w:rPr>
        <w:t>职工食堂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eastAsia" w:ascii="仿宋_GB2312" w:hAnsi="Times New Roman" w:eastAsia="仿宋_GB2312" w:cs="Times New Roman"/>
          <w:sz w:val="32"/>
          <w:szCs w:val="32"/>
        </w:rPr>
        <w:t>为全院员工提供早、中、晚服务，要求菜品丰富、营养均衡、快捷便利。</w:t>
      </w:r>
    </w:p>
    <w:p w14:paraId="29070D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3.体检餐。</w:t>
      </w:r>
    </w:p>
    <w:p w14:paraId="06A9E9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4.会议用餐。</w:t>
      </w:r>
    </w:p>
    <w:p w14:paraId="2B02E5EC">
      <w:pPr>
        <w:pStyle w:val="2"/>
        <w:rPr>
          <w:rFonts w:hint="default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 xml:space="preserve">    5.药食同源饮料、面包、点心</w:t>
      </w:r>
    </w:p>
    <w:p w14:paraId="160031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5.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服务对象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在院人数</w:t>
      </w:r>
      <w:r>
        <w:rPr>
          <w:rFonts w:hint="eastAsia" w:ascii="仿宋_GB2312" w:hAnsi="Times New Roman" w:eastAsia="仿宋_GB2312" w:cs="Times New Roman"/>
          <w:sz w:val="32"/>
          <w:szCs w:val="32"/>
        </w:rPr>
        <w:t>日均约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1400</w:t>
      </w:r>
      <w:r>
        <w:rPr>
          <w:rFonts w:hint="eastAsia" w:ascii="仿宋_GB2312" w:hAnsi="Times New Roman" w:eastAsia="仿宋_GB2312" w:cs="Times New Roman"/>
          <w:sz w:val="32"/>
          <w:szCs w:val="32"/>
        </w:rPr>
        <w:t>人次（其中患者约[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700</w:t>
      </w:r>
      <w:r>
        <w:rPr>
          <w:rFonts w:hint="eastAsia" w:ascii="仿宋_GB2312" w:hAnsi="Times New Roman" w:eastAsia="仿宋_GB2312" w:cs="Times New Roman"/>
          <w:sz w:val="32"/>
          <w:szCs w:val="32"/>
        </w:rPr>
        <w:t>]人，职工约[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900</w:t>
      </w:r>
      <w:r>
        <w:rPr>
          <w:rFonts w:hint="eastAsia" w:ascii="仿宋_GB2312" w:hAnsi="Times New Roman" w:eastAsia="仿宋_GB2312" w:cs="Times New Roman"/>
          <w:sz w:val="32"/>
          <w:szCs w:val="32"/>
        </w:rPr>
        <w:t>]人）。</w:t>
      </w:r>
    </w:p>
    <w:p w14:paraId="77372A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（四）运营模式：</w:t>
      </w:r>
      <w:r>
        <w:rPr>
          <w:rFonts w:hint="eastAsia" w:ascii="仿宋_GB2312" w:hAnsi="Times New Roman" w:eastAsia="仿宋_GB2312" w:cs="Times New Roman"/>
          <w:sz w:val="32"/>
          <w:szCs w:val="32"/>
        </w:rPr>
        <w:t>欢迎具备资质的餐饮服务企业就全托管运营模式提出建议方案。</w:t>
      </w:r>
    </w:p>
    <w:p w14:paraId="2B225C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（五）水电气：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已经单独安装计量表，需按月向医院缴纳使用费，并承担使用期间的安全管理责任。</w:t>
      </w:r>
    </w:p>
    <w:p w14:paraId="3A84FA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（六）场地：</w:t>
      </w:r>
    </w:p>
    <w:p w14:paraId="210A12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1.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医院免费提供场地及基础设施、设备，供应商需承担使用期间的定期或不定期维护、维修及清洗。</w:t>
      </w:r>
    </w:p>
    <w:p w14:paraId="7519AE33">
      <w:pPr>
        <w:pStyle w:val="2"/>
        <w:ind w:firstLine="640"/>
        <w:rPr>
          <w:rFonts w:hint="eastAsia" w:ascii="仿宋_GB2312" w:hAnsi="Times New Roman" w:eastAsia="仿宋_GB2312" w:cs="Times New Roman"/>
          <w:i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2.总院区厨房约700㎡，职工餐厅约700㎡、患者餐厅约300㎡。</w:t>
      </w:r>
      <w:r>
        <w:rPr>
          <w:rFonts w:hint="eastAsia" w:ascii="仿宋_GB2312" w:hAnsi="Times New Roman" w:eastAsia="仿宋_GB2312" w:cs="Times New Roman"/>
          <w:i w:val="0"/>
          <w:kern w:val="2"/>
          <w:sz w:val="32"/>
          <w:szCs w:val="32"/>
          <w:lang w:val="en-US" w:eastAsia="zh-CN" w:bidi="ar-SA"/>
        </w:rPr>
        <w:t>坑梓院区厨房约240㎡，职工餐厅约500㎡，患者餐厅约260㎡。</w:t>
      </w:r>
    </w:p>
    <w:p w14:paraId="6AB276F5">
      <w:pPr>
        <w:pStyle w:val="3"/>
        <w:tabs>
          <w:tab w:val="left" w:pos="1135"/>
        </w:tabs>
        <w:ind w:left="0" w:leftChars="0" w:firstLine="640" w:firstLineChars="200"/>
        <w:jc w:val="both"/>
        <w:rPr>
          <w:rFonts w:hint="default"/>
          <w:lang w:val="en-US" w:eastAsia="zh-CN"/>
        </w:rPr>
      </w:pPr>
      <w:r>
        <w:rPr>
          <w:rFonts w:hint="eastAsia" w:ascii="仿宋_GB2312" w:hAnsi="Times New Roman" w:eastAsia="仿宋_GB2312" w:cs="Times New Roman"/>
          <w:i w:val="0"/>
          <w:kern w:val="2"/>
          <w:sz w:val="32"/>
          <w:szCs w:val="32"/>
          <w:lang w:val="en-US" w:eastAsia="zh-CN" w:bidi="ar-SA"/>
        </w:rPr>
        <w:t>3.饮品、面包区域：约52㎡。</w:t>
      </w:r>
    </w:p>
    <w:p w14:paraId="06FAE7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三、调研内容</w:t>
      </w:r>
    </w:p>
    <w:p w14:paraId="1C5C9A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（一）我们诚邀潜在供应商就以下方面提供信息和建议：</w:t>
      </w:r>
    </w:p>
    <w:p w14:paraId="7F7571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1.公司资质：介绍公司基本情况、实力、类似项目业绩（特别是三甲医院或大型机构食堂案例）。</w:t>
      </w:r>
    </w:p>
    <w:p w14:paraId="0D8CE4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2.运营理念：对现代化医院食堂管理的理解，如何针对患者、职工、会议餐、手术餐不同需求设计差异化服务方案。</w:t>
      </w:r>
    </w:p>
    <w:p w14:paraId="4EB05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(二)餐饮方案:</w:t>
      </w:r>
    </w:p>
    <w:p w14:paraId="3B959E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1.患者膳食：如何科学配置治疗饮食，营养师配备方案，食品安全与溯源体系。</w:t>
      </w:r>
    </w:p>
    <w:p w14:paraId="7F9713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2.大众餐饮：菜品设计、口味把控、成本控制、应急供餐能力。</w:t>
      </w:r>
    </w:p>
    <w:p w14:paraId="4E1792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3.职工自助餐线运营计划</w:t>
      </w:r>
      <w:r>
        <w:rPr>
          <w:rFonts w:hint="eastAsia" w:ascii="仿宋_GB2312" w:hAnsi="Times New Roman" w:eastAsia="仿宋_GB2312" w:cs="Times New Roman"/>
          <w:color w:val="0000FF"/>
          <w:sz w:val="32"/>
          <w:szCs w:val="32"/>
          <w:lang w:val="en-US" w:eastAsia="zh-CN"/>
        </w:rPr>
        <w:t>（重点考察事项）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：请根据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基准价：早餐10元，中/晚餐各20元，做自助餐的运营方案（包括不限于菜品种类、口味把控、菜品设计、自助方式、食材的供应）</w:t>
      </w:r>
    </w:p>
    <w:p w14:paraId="1706B8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4.管理团队：拟派驻项目的管理团队、厨师团队、面点师团队、营养师的专业资质和经验。</w:t>
      </w:r>
    </w:p>
    <w:p w14:paraId="59D4DE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5.初步方案：对场地规划、设备投入、菜单设计、报价模式（如餐标建议）等的初步构想。</w:t>
      </w:r>
    </w:p>
    <w:p w14:paraId="5AE2D6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四、供应商资格要求（参考）</w:t>
      </w:r>
    </w:p>
    <w:p w14:paraId="1BF89D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（一）参与调研的供应商应具备以下基本条件：</w:t>
      </w:r>
    </w:p>
    <w:p w14:paraId="3E3E2D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1.具有独立承担民事责任能力的法人企业，持有有效的营业执照、食品经营许可证。营业执照范围：餐饮管理、集体食堂管理、酒店管理、膳食管理等。</w:t>
      </w:r>
    </w:p>
    <w:p w14:paraId="1CEF66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2.具有丰富的团膳或大型食堂运营管理经验。</w:t>
      </w:r>
    </w:p>
    <w:p w14:paraId="0BE131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3.拥有专业的管理团队和稳定的厨师、营养师队伍。</w:t>
      </w:r>
    </w:p>
    <w:p w14:paraId="70CE70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4.具有良好的商业信誉和健全的财务会计制度。</w:t>
      </w:r>
    </w:p>
    <w:p w14:paraId="7D9C55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5.近三年内，在经营活动中没有重大违法记录和食品安全事故记录。</w:t>
      </w:r>
    </w:p>
    <w:p w14:paraId="683079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6.不接受联合体承接，不允许转包分包。</w:t>
      </w:r>
    </w:p>
    <w:p w14:paraId="739905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7.具有正规的办公场所，提供证明材料（自有办公场所房产证明材料或租赁合同，复印件）</w:t>
      </w:r>
    </w:p>
    <w:p w14:paraId="5C537E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8.具备服务必须的设备和专业技术能力。</w:t>
      </w:r>
    </w:p>
    <w:p w14:paraId="66548B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调研参与方式</w:t>
      </w:r>
    </w:p>
    <w:p w14:paraId="639DA6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（一）调研资料提交：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请有意向的单位按以下要求准备材料：</w:t>
      </w:r>
    </w:p>
    <w:p w14:paraId="2AF2D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1.公司简介及资质证明文件（营业执照、食品经营许可证、体系认证证书等）复印件。</w:t>
      </w:r>
    </w:p>
    <w:p w14:paraId="31033D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2.近三年类似业绩证明（合同关键页复印件）。</w:t>
      </w:r>
    </w:p>
    <w:p w14:paraId="2F331E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3.针对本项目的《初步运营方案建议书》（内容可参考第三部分“调研内容”）。</w:t>
      </w:r>
    </w:p>
    <w:p w14:paraId="41C582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4.所有材料需加盖公章，装订成册，并以密封形式提交。</w:t>
      </w:r>
    </w:p>
    <w:p w14:paraId="0DD6D6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5.现场勘察（可选）：本院将视情况安排一次集中现场勘察，时间另行通知。如需提前了解场地情况，可预约咨询。</w:t>
      </w:r>
    </w:p>
    <w:p w14:paraId="2AA721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6.提交截止时间： 2025年10月9日12:00前（以收到时间为准）。</w:t>
      </w:r>
    </w:p>
    <w:p w14:paraId="716CEA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7.提交地址：深圳市坪山区坪山街道平乐骨伤科医院总院区E栋601后勤保障部办公室]</w:t>
      </w:r>
    </w:p>
    <w:p w14:paraId="1D9C40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8.联 系 人：刘老师</w:t>
      </w:r>
    </w:p>
    <w:p w14:paraId="40DBBB83">
      <w:pPr>
        <w:spacing w:line="560" w:lineRule="exact"/>
        <w:ind w:firstLine="640" w:firstLineChars="200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9.联系电话：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0755-23379126/13794481826</w:t>
      </w:r>
    </w:p>
    <w:p w14:paraId="59B9D8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>六、重要声明</w:t>
      </w:r>
    </w:p>
    <w:p w14:paraId="7870D3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1.本次市场调研活动不构成任何形式的承诺。</w:t>
      </w:r>
    </w:p>
    <w:p w14:paraId="3C851B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2.本院不对未中标单位作任何解释，所有提交的调研材料将不予退还。</w:t>
      </w:r>
    </w:p>
    <w:p w14:paraId="1FD12D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3.本次调研所收集的信息仅用于本院完善招标需求方案，本院将对所有供应商信息予以保密。</w:t>
      </w:r>
    </w:p>
    <w:p w14:paraId="033F2E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4.正式招标公告将以国家法律法规及本院规定的方式另行发布，请密切关注相关平台。</w:t>
      </w:r>
    </w:p>
    <w:p w14:paraId="6CFFB4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5.我们期待与有实力、有理念、有社会责任感的优秀餐饮服务企业进行交流，共同为提升医院餐饮服务水平而努力！</w:t>
      </w:r>
    </w:p>
    <w:p w14:paraId="397C9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特此公告</w:t>
      </w:r>
    </w:p>
    <w:p w14:paraId="366FF836">
      <w:pPr>
        <w:spacing w:line="52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 xml:space="preserve">                                   </w:t>
      </w:r>
    </w:p>
    <w:p w14:paraId="06EED743">
      <w:pPr>
        <w:spacing w:line="52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</w:p>
    <w:p w14:paraId="208D35E9">
      <w:pPr>
        <w:spacing w:line="52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 xml:space="preserve">              深圳平乐骨伤科医院（深圳市坪山区中医院）</w:t>
      </w:r>
    </w:p>
    <w:p w14:paraId="22770045">
      <w:pPr>
        <w:spacing w:line="520" w:lineRule="exact"/>
        <w:ind w:left="5438" w:leftChars="304" w:hanging="4800" w:hangingChars="1500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 xml:space="preserve">                             2025年9月25日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C49DAA1-DA02-4619-9C46-674DFED61C2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09CD0B7D-F209-4248-8C6E-E5E81B43BFFD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87018DAF-98A2-4E22-8ADB-2369856E283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4B4B4C6D-BAA3-4949-B950-B9A13A7AD282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70FCA943-0C13-4F3E-9375-F46D115340B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71B9DF16-EFBD-4DC6-8301-28DEFC5E16F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6557F"/>
    <w:rsid w:val="01AC75F0"/>
    <w:rsid w:val="094B3B92"/>
    <w:rsid w:val="09B554AF"/>
    <w:rsid w:val="0C0F0EA7"/>
    <w:rsid w:val="18A1557C"/>
    <w:rsid w:val="1F3F164B"/>
    <w:rsid w:val="1F9A2D26"/>
    <w:rsid w:val="208337BA"/>
    <w:rsid w:val="219D08AB"/>
    <w:rsid w:val="22F17100"/>
    <w:rsid w:val="241D558F"/>
    <w:rsid w:val="257C47D4"/>
    <w:rsid w:val="27CB1935"/>
    <w:rsid w:val="2C042567"/>
    <w:rsid w:val="30C714A1"/>
    <w:rsid w:val="322E7154"/>
    <w:rsid w:val="335E76F7"/>
    <w:rsid w:val="34B8182C"/>
    <w:rsid w:val="34D10E55"/>
    <w:rsid w:val="35366BF5"/>
    <w:rsid w:val="39641F82"/>
    <w:rsid w:val="39DF3CFF"/>
    <w:rsid w:val="44427364"/>
    <w:rsid w:val="47BC7624"/>
    <w:rsid w:val="4C0B44E0"/>
    <w:rsid w:val="4CCD0C86"/>
    <w:rsid w:val="4E1F24C4"/>
    <w:rsid w:val="50F10148"/>
    <w:rsid w:val="50FC68E8"/>
    <w:rsid w:val="512F1C05"/>
    <w:rsid w:val="564927D4"/>
    <w:rsid w:val="572528F9"/>
    <w:rsid w:val="59831084"/>
    <w:rsid w:val="5D7F0889"/>
    <w:rsid w:val="5DD62B9F"/>
    <w:rsid w:val="5DDE30A2"/>
    <w:rsid w:val="60F743F5"/>
    <w:rsid w:val="69CA10DE"/>
    <w:rsid w:val="6BE566A3"/>
    <w:rsid w:val="704F6D52"/>
    <w:rsid w:val="727C0D3F"/>
    <w:rsid w:val="766703E1"/>
    <w:rsid w:val="774A5EF7"/>
    <w:rsid w:val="7E35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Quote"/>
    <w:basedOn w:val="1"/>
    <w:next w:val="1"/>
    <w:qFormat/>
    <w:uiPriority w:val="0"/>
    <w:pPr>
      <w:wordWrap w:val="0"/>
      <w:spacing w:before="200" w:after="160"/>
      <w:ind w:left="864" w:right="864"/>
      <w:jc w:val="center"/>
    </w:pPr>
    <w:rPr>
      <w:rFonts w:ascii="Calibri" w:hAnsi="Calibri"/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1761</Words>
  <Characters>1863</Characters>
  <Lines>0</Lines>
  <Paragraphs>0</Paragraphs>
  <TotalTime>35</TotalTime>
  <ScaleCrop>false</ScaleCrop>
  <LinksUpToDate>false</LinksUpToDate>
  <CharactersWithSpaces>1949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2025-09-03T23:59:00Z</dcterms:created>
  <dc:creator>dell</dc:creator>
  <cp:lastModifiedBy>刘羡</cp:lastModifiedBy>
  <cp:lastPrinted>2025-09-24T09:01:00Z</cp:lastPrinted>
  <dcterms:modified xsi:type="dcterms:W3CDTF">2025-09-25T06:58:44Z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eyJoZGlkIjoiNzRhMWU3NGE4YzM0YzU4ZjZkYTQ4ZTY4YjdjNmIzNDMiLCJ1c2VySWQiOiIyNDg2MDUxMDIifQ==</vt:lpwstr>
  </property>
  <property fmtid="{D5CDD505-2E9C-101B-9397-08002B2CF9AE}" pid="4" name="ICV">
    <vt:lpwstr>3B8DE15BC7FD46D9B0D8795E5CAFB8CB_13</vt:lpwstr>
  </property>
</Properties>
</file>