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line="360" w:lineRule="auto"/>
        <w:jc w:val="both"/>
        <w:rPr>
          <w:rFonts w:ascii="Calibri" w:eastAsia="宋体" w:hAnsi="Calibri" w:hint="eastAsia"/>
          <w:b/>
          <w:bCs/>
          <w:kern w:val="2"/>
          <w:sz w:val="72"/>
          <w:szCs w:val="72"/>
          <w:lang w:eastAsia="zh-CN"/>
        </w:rPr>
      </w:pPr>
    </w:p>
    <w:p>
      <w:pPr>
        <w:widowControl w:val="0"/>
        <w:jc w:val="both"/>
        <w:rPr>
          <w:rFonts w:ascii="Calibri" w:eastAsia="宋体" w:hAnsi="Calibri" w:hint="eastAsia"/>
          <w:kern w:val="2"/>
          <w:sz w:val="21"/>
          <w:lang w:eastAsia="zh-CN"/>
        </w:rPr>
      </w:pPr>
    </w:p>
    <w:p>
      <w:pPr>
        <w:widowControl w:val="0"/>
        <w:spacing w:line="360" w:lineRule="auto"/>
        <w:jc w:val="center"/>
        <w:rPr>
          <w:rFonts w:ascii="Calibri" w:eastAsia="宋体" w:hAnsi="Calibri"/>
          <w:b/>
          <w:bCs/>
          <w:kern w:val="2"/>
          <w:sz w:val="52"/>
          <w:szCs w:val="52"/>
          <w:lang w:eastAsia="zh-CN"/>
        </w:rPr>
      </w:pPr>
      <w:r>
        <w:rPr>
          <w:rFonts w:ascii="Calibri" w:eastAsia="宋体" w:hAnsi="Calibri" w:hint="eastAsia"/>
          <w:b/>
          <w:bCs/>
          <w:kern w:val="2"/>
          <w:sz w:val="72"/>
          <w:szCs w:val="72"/>
          <w:lang w:eastAsia="zh-CN"/>
        </w:rPr>
        <w:t>招标文件</w:t>
      </w:r>
    </w:p>
    <w:p>
      <w:pPr>
        <w:widowControl w:val="0"/>
        <w:jc w:val="center"/>
        <w:rPr>
          <w:rFonts w:ascii="黑体" w:eastAsia="黑体" w:hAnsi="Arial" w:cs="Arial" w:hint="eastAsia"/>
          <w:kern w:val="2"/>
          <w:sz w:val="52"/>
          <w:szCs w:val="52"/>
          <w:lang w:eastAsia="zh-CN"/>
        </w:rPr>
      </w:pPr>
    </w:p>
    <w:p>
      <w:pPr>
        <w:widowControl w:val="0"/>
        <w:jc w:val="center"/>
        <w:rPr>
          <w:rFonts w:ascii="黑体" w:eastAsia="黑体" w:hAnsi="Arial" w:cs="Arial"/>
          <w:kern w:val="2"/>
          <w:sz w:val="52"/>
          <w:szCs w:val="52"/>
          <w:lang w:eastAsia="zh-CN"/>
        </w:rPr>
      </w:pPr>
      <w:r>
        <w:rPr>
          <w:rFonts w:ascii="黑体" w:eastAsia="黑体" w:hAnsi="Arial" w:cs="Arial" w:hint="eastAsia"/>
          <w:kern w:val="2"/>
          <w:sz w:val="52"/>
          <w:szCs w:val="52"/>
          <w:lang w:eastAsia="zh-CN"/>
        </w:rPr>
        <w:t>【货物类】</w:t>
      </w:r>
    </w:p>
    <w:p>
      <w:pPr>
        <w:widowControl w:val="0"/>
        <w:jc w:val="both"/>
        <w:rPr>
          <w:rFonts w:ascii="Calibri" w:eastAsia="宋体" w:hAnsi="Calibri"/>
          <w:kern w:val="2"/>
          <w:sz w:val="52"/>
          <w:szCs w:val="52"/>
          <w:lang w:eastAsia="zh-CN"/>
        </w:rPr>
      </w:pPr>
      <w:r>
        <w:rPr>
          <w:rFonts w:ascii="宋体" w:eastAsia="宋体" w:hAnsi="宋体" w:cs="宋体" w:hint="eastAsia"/>
          <w:kern w:val="2"/>
          <w:sz w:val="21"/>
          <w:szCs w:val="21"/>
        </w:rPr>
        <w:drawing>
          <wp:anchor distT="0" distB="0" distL="114300" distR="114300" simplePos="0" relativeHeight="251658240" behindDoc="0" locked="0" layoutInCell="1" allowOverlap="1">
            <wp:simplePos x="0" y="0"/>
            <wp:positionH relativeFrom="column">
              <wp:posOffset>2301240</wp:posOffset>
            </wp:positionH>
            <wp:positionV relativeFrom="paragraph">
              <wp:posOffset>521970</wp:posOffset>
            </wp:positionV>
            <wp:extent cx="1621790" cy="1653540"/>
            <wp:effectExtent l="0" t="0" r="16510" b="3810"/>
            <wp:wrapSquare wrapText="bothSides"/>
            <wp:docPr id="67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图片 26"/>
                    <pic:cNvPicPr>
                      <a:picLocks noChangeAspect="1"/>
                    </pic:cNvPicPr>
                  </pic:nvPicPr>
                  <pic:blipFill>
                    <a:blip xmlns:r="http://schemas.openxmlformats.org/officeDocument/2006/relationships" r:embed="rId4"/>
                    <a:stretch>
                      <a:fillRect/>
                    </a:stretch>
                  </pic:blipFill>
                  <pic:spPr>
                    <a:xfrm>
                      <a:off x="0" y="0"/>
                      <a:ext cx="1621790" cy="1653540"/>
                    </a:xfrm>
                    <a:prstGeom prst="rect">
                      <a:avLst/>
                    </a:prstGeom>
                    <a:noFill/>
                    <a:ln>
                      <a:noFill/>
                    </a:ln>
                  </pic:spPr>
                </pic:pic>
              </a:graphicData>
            </a:graphic>
          </wp:anchor>
        </w:drawing>
      </w:r>
    </w:p>
    <w:p>
      <w:pPr>
        <w:widowControl w:val="0"/>
        <w:jc w:val="both"/>
        <w:rPr>
          <w:rFonts w:ascii="Calibri" w:eastAsia="宋体" w:hAnsi="Calibri"/>
          <w:kern w:val="2"/>
          <w:sz w:val="52"/>
          <w:szCs w:val="52"/>
          <w:lang w:eastAsia="zh-CN"/>
        </w:rPr>
      </w:pPr>
    </w:p>
    <w:p>
      <w:pPr>
        <w:widowControl w:val="0"/>
        <w:jc w:val="both"/>
        <w:rPr>
          <w:rFonts w:ascii="Calibri" w:eastAsia="宋体" w:hAnsi="Calibri" w:hint="eastAsia"/>
          <w:b/>
          <w:kern w:val="2"/>
          <w:sz w:val="44"/>
          <w:szCs w:val="44"/>
          <w:lang w:eastAsia="zh-CN"/>
        </w:rPr>
      </w:pPr>
    </w:p>
    <w:p>
      <w:pPr>
        <w:widowControl w:val="0"/>
        <w:jc w:val="both"/>
        <w:rPr>
          <w:rFonts w:ascii="Calibri" w:eastAsia="宋体" w:hAnsi="Calibri" w:hint="eastAsia"/>
          <w:b/>
          <w:kern w:val="2"/>
          <w:sz w:val="32"/>
          <w:szCs w:val="32"/>
          <w:lang w:eastAsia="zh-CN"/>
        </w:rPr>
      </w:pPr>
    </w:p>
    <w:p>
      <w:pPr>
        <w:widowControl w:val="0"/>
        <w:jc w:val="both"/>
        <w:rPr>
          <w:rFonts w:ascii="Calibri" w:eastAsia="宋体" w:hAnsi="Calibri" w:hint="eastAsia"/>
          <w:b/>
          <w:kern w:val="2"/>
          <w:sz w:val="32"/>
          <w:szCs w:val="32"/>
          <w:lang w:eastAsia="zh-CN"/>
        </w:rPr>
      </w:pPr>
    </w:p>
    <w:p>
      <w:pPr>
        <w:widowControl w:val="0"/>
        <w:jc w:val="both"/>
        <w:rPr>
          <w:rFonts w:ascii="Calibri" w:eastAsia="宋体" w:hAnsi="Calibri" w:hint="eastAsia"/>
          <w:b/>
          <w:kern w:val="2"/>
          <w:sz w:val="32"/>
          <w:szCs w:val="32"/>
          <w:lang w:eastAsia="zh-CN"/>
        </w:rPr>
      </w:pPr>
    </w:p>
    <w:p>
      <w:pPr>
        <w:widowControl w:val="0"/>
        <w:jc w:val="both"/>
        <w:rPr>
          <w:rFonts w:ascii="Calibri" w:eastAsia="宋体" w:hAnsi="Calibri" w:hint="eastAsia"/>
          <w:b/>
          <w:kern w:val="2"/>
          <w:sz w:val="32"/>
          <w:szCs w:val="32"/>
          <w:lang w:eastAsia="zh-CN"/>
        </w:rPr>
      </w:pPr>
    </w:p>
    <w:p>
      <w:pPr>
        <w:widowControl w:val="0"/>
        <w:jc w:val="both"/>
        <w:rPr>
          <w:rFonts w:ascii="Calibri" w:eastAsia="宋体" w:hAnsi="Calibri"/>
          <w:kern w:val="2"/>
          <w:sz w:val="32"/>
          <w:szCs w:val="32"/>
          <w:lang w:eastAsia="zh-CN"/>
        </w:rPr>
      </w:pPr>
      <w:r>
        <w:rPr>
          <w:rFonts w:ascii="Calibri" w:eastAsia="宋体" w:hAnsi="Calibri" w:hint="eastAsia"/>
          <w:b/>
          <w:kern w:val="2"/>
          <w:sz w:val="32"/>
          <w:szCs w:val="32"/>
          <w:lang w:eastAsia="zh-CN"/>
        </w:rPr>
        <w:t>项目编号：</w:t>
      </w:r>
      <w:r>
        <w:rPr>
          <w:rFonts w:ascii="Calibri" w:eastAsia="宋体" w:hAnsi="Calibri" w:hint="eastAsia"/>
          <w:b/>
          <w:kern w:val="2"/>
          <w:sz w:val="32"/>
          <w:szCs w:val="32"/>
          <w:lang w:eastAsia="zh-CN"/>
        </w:rPr>
        <w:t>LHAZXDL-2025-00809</w:t>
      </w:r>
    </w:p>
    <w:p>
      <w:pPr>
        <w:widowControl w:val="0"/>
        <w:jc w:val="both"/>
        <w:rPr>
          <w:rFonts w:ascii="Calibri" w:eastAsia="宋体" w:hAnsi="Calibri"/>
          <w:kern w:val="2"/>
          <w:sz w:val="32"/>
          <w:szCs w:val="32"/>
          <w:lang w:eastAsia="zh-CN"/>
        </w:rPr>
      </w:pPr>
      <w:r>
        <w:rPr>
          <w:rFonts w:ascii="Calibri" w:eastAsia="宋体" w:hAnsi="Calibri" w:hint="eastAsia"/>
          <w:b/>
          <w:kern w:val="2"/>
          <w:sz w:val="32"/>
          <w:szCs w:val="32"/>
          <w:lang w:eastAsia="zh-CN"/>
        </w:rPr>
        <w:t>项目名称：食堂设备2期</w:t>
      </w:r>
    </w:p>
    <w:p>
      <w:pPr>
        <w:widowControl w:val="0"/>
        <w:jc w:val="both"/>
        <w:rPr>
          <w:rFonts w:ascii="Calibri" w:eastAsia="宋体" w:hAnsi="Calibri" w:hint="eastAsia"/>
          <w:b/>
          <w:bCs/>
          <w:kern w:val="2"/>
          <w:sz w:val="32"/>
          <w:szCs w:val="32"/>
          <w:lang w:eastAsia="zh-CN"/>
        </w:rPr>
      </w:pPr>
      <w:r>
        <w:rPr>
          <w:rFonts w:ascii="Calibri" w:eastAsia="宋体" w:hAnsi="Calibri" w:hint="eastAsia"/>
          <w:b/>
          <w:bCs/>
          <w:kern w:val="2"/>
          <w:sz w:val="32"/>
          <w:szCs w:val="32"/>
          <w:lang w:eastAsia="zh-CN"/>
        </w:rPr>
        <w:t>采购人名称：深圳市龙华区龙飞小学</w:t>
      </w:r>
    </w:p>
    <w:p>
      <w:pPr>
        <w:widowControl w:val="0"/>
        <w:spacing w:after="156" w:afterLines="50"/>
        <w:jc w:val="both"/>
        <w:rPr>
          <w:rFonts w:ascii="Calibri" w:eastAsia="宋体" w:hAnsi="Calibri"/>
          <w:b/>
          <w:kern w:val="2"/>
          <w:sz w:val="32"/>
          <w:szCs w:val="32"/>
          <w:lang w:eastAsia="zh-CN"/>
        </w:rPr>
      </w:pPr>
      <w:r>
        <w:rPr>
          <w:rFonts w:ascii="Calibri" w:eastAsia="宋体" w:hAnsi="Calibri" w:hint="eastAsia"/>
          <w:b/>
          <w:bCs/>
          <w:kern w:val="2"/>
          <w:sz w:val="32"/>
          <w:szCs w:val="32"/>
          <w:lang w:eastAsia="zh-CN"/>
        </w:rPr>
        <w:t>采购代理机构名称：</w:t>
      </w:r>
      <w:r>
        <w:rPr>
          <w:rFonts w:ascii="Calibri" w:eastAsia="宋体" w:hAnsi="Calibri" w:hint="eastAsia"/>
          <w:b/>
          <w:kern w:val="2"/>
          <w:sz w:val="32"/>
          <w:szCs w:val="32"/>
          <w:lang w:eastAsia="zh-CN"/>
        </w:rPr>
        <w:t>深圳市</w:t>
      </w:r>
      <w:r>
        <w:rPr>
          <w:rFonts w:ascii="Calibri" w:eastAsia="宋体" w:hAnsi="Calibri" w:hint="eastAsia"/>
          <w:b/>
          <w:kern w:val="2"/>
          <w:sz w:val="32"/>
          <w:szCs w:val="32"/>
          <w:lang w:eastAsia="zh-CN"/>
        </w:rPr>
        <w:t>嘉信招标信息咨询</w:t>
      </w:r>
      <w:r>
        <w:rPr>
          <w:rFonts w:ascii="Calibri" w:eastAsia="宋体" w:hAnsi="Calibri" w:hint="eastAsia"/>
          <w:b/>
          <w:kern w:val="2"/>
          <w:sz w:val="32"/>
          <w:szCs w:val="32"/>
          <w:lang w:eastAsia="zh-CN"/>
        </w:rPr>
        <w:t>有限公司</w:t>
      </w: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spacing w:after="156" w:afterLines="50"/>
        <w:jc w:val="center"/>
        <w:rPr>
          <w:rFonts w:ascii="Calibri" w:eastAsia="宋体" w:hAnsi="Calibri"/>
          <w:kern w:val="2"/>
          <w:sz w:val="44"/>
          <w:szCs w:val="44"/>
          <w:lang w:eastAsia="zh-CN"/>
        </w:rPr>
        <w:sectPr>
          <w:headerReference w:type="default" r:id="rId5"/>
          <w:footerReference w:type="even" r:id="rId6"/>
          <w:footerReference w:type="default" r:id="rId7"/>
          <w:headerReference w:type="first" r:id="rId8"/>
          <w:footerReference w:type="first" r:id="rId9"/>
          <w:pgSz w:w="11906" w:h="16838"/>
          <w:pgMar w:top="1134" w:right="1134" w:bottom="1134" w:left="1134" w:header="851" w:footer="992" w:gutter="0"/>
          <w:cols w:num="1" w:space="720"/>
          <w:titlePg/>
          <w:docGrid w:type="lines" w:linePitch="312" w:charSpace="0"/>
        </w:sectPr>
      </w:pPr>
      <w:r>
        <w:rPr>
          <w:rFonts w:ascii="Calibri" w:eastAsia="宋体" w:hAnsi="Calibri" w:hint="eastAsia"/>
          <w:b/>
          <w:kern w:val="2"/>
          <w:sz w:val="44"/>
          <w:szCs w:val="44"/>
          <w:lang w:eastAsia="zh-CN"/>
        </w:rPr>
        <w:t>二〇二</w:t>
      </w:r>
      <w:r>
        <w:rPr>
          <w:rFonts w:ascii="Calibri" w:eastAsia="宋体" w:hAnsi="Calibri" w:hint="eastAsia"/>
          <w:b/>
          <w:kern w:val="2"/>
          <w:sz w:val="44"/>
          <w:szCs w:val="44"/>
          <w:lang w:eastAsia="zh-CN"/>
        </w:rPr>
        <w:t>五</w:t>
      </w:r>
      <w:r>
        <w:rPr>
          <w:rFonts w:ascii="Calibri" w:eastAsia="宋体" w:hAnsi="Calibri" w:hint="eastAsia"/>
          <w:b/>
          <w:kern w:val="2"/>
          <w:sz w:val="44"/>
          <w:szCs w:val="44"/>
          <w:lang w:eastAsia="zh-CN"/>
        </w:rPr>
        <w:t>年</w:t>
      </w:r>
      <w:r>
        <w:rPr>
          <w:rFonts w:ascii="Calibri" w:eastAsia="宋体" w:hAnsi="Calibri" w:hint="eastAsia"/>
          <w:b/>
          <w:kern w:val="2"/>
          <w:sz w:val="44"/>
          <w:szCs w:val="44"/>
          <w:lang w:eastAsia="zh-CN"/>
        </w:rPr>
        <w:t>十二</w:t>
      </w:r>
      <w:r>
        <w:rPr>
          <w:rFonts w:ascii="Calibri" w:eastAsia="宋体" w:hAnsi="Calibri" w:hint="eastAsia"/>
          <w:b/>
          <w:kern w:val="2"/>
          <w:sz w:val="44"/>
          <w:szCs w:val="44"/>
          <w:lang w:eastAsia="zh-CN"/>
        </w:rPr>
        <w:t>月</w:t>
      </w:r>
    </w:p>
    <w:p>
      <w:pPr>
        <w:widowControl w:val="0"/>
        <w:spacing w:before="340" w:after="330" w:line="360" w:lineRule="auto"/>
        <w:jc w:val="center"/>
        <w:outlineLvl w:val="0"/>
        <w:rPr>
          <w:rFonts w:ascii="宋体" w:eastAsia="黑体" w:hAnsi="宋体"/>
          <w:b/>
          <w:bCs/>
          <w:color w:val="FF0000"/>
          <w:kern w:val="44"/>
          <w:sz w:val="21"/>
          <w:szCs w:val="44"/>
          <w:lang w:eastAsia="zh-CN"/>
        </w:rPr>
      </w:pPr>
      <w:r>
        <w:rPr>
          <w:rFonts w:ascii="宋体" w:eastAsia="宋体" w:hAnsi="宋体" w:cs="宋体" w:hint="eastAsia"/>
          <w:b/>
          <w:bCs/>
          <w:color w:val="FF0000"/>
          <w:kern w:val="44"/>
          <w:sz w:val="32"/>
          <w:szCs w:val="32"/>
          <w:lang w:eastAsia="zh-CN"/>
        </w:rPr>
        <w:t>特别警示条款</w:t>
      </w:r>
    </w:p>
    <w:p>
      <w:pPr>
        <w:keepNext w:val="0"/>
        <w:keepLines w:val="0"/>
        <w:pageBreakBefore w:val="0"/>
        <w:widowControl w:val="0"/>
        <w:kinsoku/>
        <w:wordWrap/>
        <w:overflowPunct/>
        <w:topLinePunct w:val="0"/>
        <w:autoSpaceDE/>
        <w:autoSpaceDN/>
        <w:bidi w:val="0"/>
        <w:adjustRightInd/>
        <w:snapToGrid/>
        <w:spacing w:after="313" w:afterLines="100" w:line="400" w:lineRule="exact"/>
        <w:ind w:firstLine="480" w:firstLineChars="200"/>
        <w:jc w:val="both"/>
        <w:textAlignment w:val="auto"/>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2"/>
        <w:gridCol w:w="819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序号</w:t>
            </w:r>
          </w:p>
        </w:tc>
        <w:tc>
          <w:tcPr>
            <w:tcW w:w="77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b/>
                <w:bCs/>
                <w:color w:val="FF0000"/>
                <w:kern w:val="2"/>
                <w:lang w:eastAsia="zh-CN"/>
              </w:rPr>
              <w:t>供应商参与投标禁止情形</w:t>
            </w:r>
          </w:p>
        </w:tc>
      </w:tr>
      <w:tr>
        <w:tblPrEx>
          <w:tblW w:w="5000" w:type="pct"/>
          <w:jc w:val="center"/>
          <w:tblLayout w:type="fixed"/>
          <w:tblCellMar>
            <w:top w:w="0" w:type="dxa"/>
            <w:left w:w="108" w:type="dxa"/>
            <w:bottom w:w="0" w:type="dxa"/>
            <w:right w:w="108" w:type="dxa"/>
          </w:tblCellMar>
        </w:tblPrEx>
        <w:trPr>
          <w:jc w:val="center"/>
        </w:trPr>
        <w:tc>
          <w:tcPr>
            <w:tcW w:w="8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1</w:t>
            </w:r>
          </w:p>
        </w:tc>
        <w:tc>
          <w:tcPr>
            <w:tcW w:w="77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与其他投标供应商的法定代表人、主要经营负责人、投标授权代表人、项目负责人、主要技术人员为</w:t>
            </w:r>
            <w:r>
              <w:rPr>
                <w:rFonts w:ascii="宋体" w:hAnsi="宋体" w:cs="宋体" w:hint="eastAsia"/>
                <w:b/>
                <w:bCs/>
                <w:color w:val="FF0000"/>
                <w:kern w:val="2"/>
                <w:lang w:eastAsia="zh-CN"/>
              </w:rPr>
              <w:t>同一人、属同一单位或者在同一单位缴纳社会保险</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2</w:t>
            </w:r>
          </w:p>
        </w:tc>
        <w:tc>
          <w:tcPr>
            <w:tcW w:w="77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参与本项目政府采购活动时，与其他投标供应商存在单位负责人为</w:t>
            </w:r>
            <w:r>
              <w:rPr>
                <w:rFonts w:ascii="宋体" w:hAnsi="宋体" w:cs="宋体" w:hint="eastAsia"/>
                <w:b/>
                <w:bCs/>
                <w:color w:val="FF0000"/>
                <w:kern w:val="2"/>
                <w:lang w:eastAsia="zh-CN"/>
              </w:rPr>
              <w:t>同一人或直接控股、管理关系</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jc w:val="center"/>
        </w:trPr>
        <w:tc>
          <w:tcPr>
            <w:tcW w:w="8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3</w:t>
            </w:r>
          </w:p>
        </w:tc>
        <w:tc>
          <w:tcPr>
            <w:tcW w:w="77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与其他投标供应商的投标文件或部分投标文件</w:t>
            </w:r>
            <w:r>
              <w:rPr>
                <w:rFonts w:ascii="宋体" w:hAnsi="宋体" w:cs="宋体" w:hint="eastAsia"/>
                <w:b/>
                <w:bCs/>
                <w:color w:val="FF0000"/>
                <w:kern w:val="2"/>
                <w:lang w:eastAsia="zh-CN"/>
              </w:rPr>
              <w:t>相互混装或存在非正常一致</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4</w:t>
            </w:r>
          </w:p>
        </w:tc>
        <w:tc>
          <w:tcPr>
            <w:tcW w:w="77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与其他投标供应商的投标文件由</w:t>
            </w:r>
            <w:r>
              <w:rPr>
                <w:rFonts w:ascii="宋体" w:hAnsi="宋体" w:cs="宋体" w:hint="eastAsia"/>
                <w:b/>
                <w:bCs/>
                <w:color w:val="FF0000"/>
                <w:kern w:val="2"/>
                <w:lang w:eastAsia="zh-CN"/>
              </w:rPr>
              <w:t>同一单位或者同一人编制</w:t>
            </w:r>
            <w:r>
              <w:rPr>
                <w:rFonts w:ascii="宋体" w:hAnsi="宋体" w:cs="宋体" w:hint="eastAsia"/>
                <w:color w:val="FF0000"/>
                <w:kern w:val="2"/>
                <w:lang w:eastAsia="zh-CN"/>
              </w:rPr>
              <w:t>，或者使用</w:t>
            </w:r>
            <w:r>
              <w:rPr>
                <w:rFonts w:ascii="宋体" w:hAnsi="宋体" w:cs="宋体" w:hint="eastAsia"/>
                <w:b/>
                <w:bCs/>
                <w:color w:val="FF0000"/>
                <w:kern w:val="2"/>
                <w:lang w:eastAsia="zh-CN"/>
              </w:rPr>
              <w:t>同一设备编制</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trHeight w:val="105"/>
          <w:jc w:val="center"/>
        </w:trPr>
        <w:tc>
          <w:tcPr>
            <w:tcW w:w="81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5</w:t>
            </w:r>
          </w:p>
        </w:tc>
        <w:tc>
          <w:tcPr>
            <w:tcW w:w="77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提供</w:t>
            </w:r>
            <w:r>
              <w:rPr>
                <w:rFonts w:ascii="宋体" w:hAnsi="宋体" w:cs="宋体" w:hint="eastAsia"/>
                <w:b/>
                <w:bCs/>
                <w:color w:val="FF0000"/>
                <w:kern w:val="2"/>
                <w:lang w:eastAsia="zh-CN"/>
              </w:rPr>
              <w:t>未经出具机构核实</w:t>
            </w:r>
            <w:r>
              <w:rPr>
                <w:rFonts w:ascii="宋体" w:hAnsi="宋体" w:cs="宋体" w:hint="eastAsia"/>
                <w:color w:val="FF0000"/>
                <w:kern w:val="2"/>
                <w:lang w:eastAsia="zh-CN"/>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740"/>
          <w:jc w:val="center"/>
        </w:trPr>
        <w:tc>
          <w:tcPr>
            <w:tcW w:w="811" w:type="dxa"/>
            <w:shd w:val="clear" w:color="auto" w:fill="auto"/>
            <w:noWrap w:val="0"/>
            <w:vAlign w:val="center"/>
          </w:tcPr>
          <w:p>
            <w:pPr>
              <w:keepNext w:val="0"/>
              <w:keepLines w:val="0"/>
              <w:pageBreakBefore w:val="0"/>
              <w:tabs>
                <w:tab w:val="left" w:pos="426"/>
              </w:tabs>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6</w:t>
            </w:r>
          </w:p>
        </w:tc>
        <w:tc>
          <w:tcPr>
            <w:tcW w:w="7711" w:type="dxa"/>
            <w:shd w:val="clear" w:color="auto" w:fill="auto"/>
            <w:noWrap w:val="0"/>
            <w:vAlign w:val="center"/>
          </w:tcPr>
          <w:p>
            <w:pPr>
              <w:keepNext w:val="0"/>
              <w:keepLines w:val="0"/>
              <w:pageBreakBefore w:val="0"/>
              <w:tabs>
                <w:tab w:val="left" w:pos="426"/>
              </w:tabs>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擅自将投标密钥</w:t>
            </w:r>
            <w:r>
              <w:rPr>
                <w:rFonts w:ascii="宋体" w:hAnsi="宋体" w:cs="宋体" w:hint="eastAsia"/>
                <w:color w:val="FF0000"/>
                <w:kern w:val="2"/>
                <w:lang w:eastAsia="zh-CN"/>
              </w:rPr>
              <w:t>或</w:t>
            </w:r>
            <w:r>
              <w:rPr>
                <w:rFonts w:ascii="宋体" w:hAnsi="宋体" w:cs="宋体" w:hint="eastAsia"/>
                <w:color w:val="FF0000"/>
                <w:kern w:val="2"/>
                <w:lang w:eastAsia="zh-CN"/>
              </w:rPr>
              <w:t>电子营业执照出借他人使用或未妥善保管。</w:t>
            </w:r>
          </w:p>
        </w:tc>
      </w:tr>
    </w:tbl>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一、《深圳经济特区政府采购条例》第五十七条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（一）在采购活动中应当回避而未回避的；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（二）未按本条例规定签订、履行采购合同，造成严重后果的；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（三）隐瞒真实情况，提供虚假资料的；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（四）以非法手段排斥其他供应商参与竞争的；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（五）与其他采购参加人串通投标的；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（六）恶意投诉的；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（七）向采购项目相关人行贿或者提供其他不当利益的；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（八）阻碍、抗拒主管部门监督检查的；</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（九）其他违反本条例规定的行为。</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二、《深圳经济特区政府采购条例实施细则》第七十五条 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三、《深圳经济特区政府采购条例实施细则》第七十七条 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投标供应商不能提供项目负责人或者主要技术人员的劳动合同、社会保险等劳动关系证明材料的，视为存在前款第（三）项规定的情形。</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r>
        <w:rPr>
          <w:rFonts w:ascii="Calibri" w:eastAsia="宋体" w:hAnsi="Calibri" w:hint="eastAsia"/>
          <w:color w:val="000000"/>
          <w:kern w:val="2"/>
          <w:lang w:eastAsia="zh-CN"/>
        </w:rPr>
        <w:t>四、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取消参与本市政府采购资格、依法吊销其营业执照等行政处罚，构成犯罪的，依法追究刑事责任。</w:t>
      </w:r>
    </w:p>
    <w:p>
      <w:pPr>
        <w:widowControl w:val="0"/>
        <w:shd w:val="clear" w:color="auto" w:fill="auto"/>
        <w:spacing w:line="300" w:lineRule="auto"/>
        <w:ind w:firstLine="480" w:firstLineChars="200"/>
        <w:jc w:val="both"/>
        <w:rPr>
          <w:rFonts w:ascii="Calibri" w:eastAsia="宋体" w:hAnsi="Calibri" w:hint="eastAsia"/>
          <w:color w:val="000000"/>
          <w:kern w:val="2"/>
          <w:lang w:eastAsia="zh-CN"/>
        </w:rPr>
      </w:pPr>
    </w:p>
    <w:p>
      <w:pPr>
        <w:widowControl w:val="0"/>
        <w:spacing w:line="240" w:lineRule="auto"/>
        <w:ind w:firstLine="0" w:firstLineChars="0"/>
        <w:jc w:val="both"/>
        <w:rPr>
          <w:rFonts w:ascii="Calibri" w:eastAsia="宋体" w:hAnsi="Calibri"/>
          <w:b/>
          <w:bCs/>
          <w:kern w:val="2"/>
          <w:sz w:val="28"/>
          <w:szCs w:val="56"/>
          <w:lang w:eastAsia="zh-CN"/>
        </w:rPr>
      </w:pPr>
      <w:r>
        <w:rPr>
          <w:rFonts w:ascii="Calibri" w:eastAsia="宋体" w:hAnsi="Calibri" w:hint="eastAsia"/>
          <w:color w:val="000000"/>
          <w:kern w:val="2"/>
          <w:lang w:eastAsia="zh-CN"/>
        </w:rPr>
        <w:t>注：“特别警示条款”和《政府采购违法行为风险知悉确认书》用于对供应商违法行为的提醒，不作为供应商资格性审查及符合性审查条件</w:t>
      </w:r>
      <w:r>
        <w:rPr>
          <w:rFonts w:ascii="宋体" w:eastAsia="宋体" w:hAnsi="宋体" w:hint="eastAsia"/>
          <w:color w:val="000000"/>
          <w:kern w:val="2"/>
          <w:sz w:val="21"/>
          <w:szCs w:val="21"/>
          <w:lang w:eastAsia="zh-CN" w:bidi="ar"/>
        </w:rPr>
        <w:t>。</w:t>
      </w:r>
      <w:r>
        <w:rPr>
          <w:rFonts w:ascii="宋体" w:eastAsia="宋体" w:hAnsi="宋体" w:hint="eastAsia"/>
          <w:kern w:val="2"/>
          <w:lang w:eastAsia="zh-CN"/>
        </w:rPr>
        <w:br w:type="page"/>
      </w:r>
    </w:p>
    <w:p>
      <w:pPr>
        <w:widowControl w:val="0"/>
        <w:adjustRightInd w:val="0"/>
        <w:spacing w:line="360" w:lineRule="auto"/>
        <w:jc w:val="center"/>
        <w:textAlignment w:val="baseline"/>
        <w:outlineLvl w:val="1"/>
        <w:rPr>
          <w:rFonts w:ascii="Calibri" w:eastAsia="宋体" w:hAnsi="Calibri"/>
          <w:b/>
          <w:bCs/>
          <w:sz w:val="32"/>
          <w:szCs w:val="32"/>
          <w:lang w:eastAsia="zh-CN"/>
        </w:rPr>
      </w:pPr>
      <w:r>
        <w:rPr>
          <w:rFonts w:ascii="Calibri" w:eastAsia="宋体" w:hAnsi="Calibri" w:hint="eastAsia"/>
          <w:b/>
          <w:bCs/>
          <w:sz w:val="32"/>
          <w:szCs w:val="32"/>
          <w:lang w:eastAsia="zh-CN"/>
        </w:rPr>
        <w:t>投标文件初审表</w:t>
      </w:r>
    </w:p>
    <w:p>
      <w:pPr>
        <w:widowControl w:val="0"/>
        <w:spacing w:line="320" w:lineRule="atLeas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（投标人须完全满足下列要求，否则初审不通过，投标无效）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7"/>
        <w:gridCol w:w="844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529" w:type="dxa"/>
            <w:gridSpan w:val="2"/>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资格性检查表</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Calibri" w:eastAsia="宋体" w:hAnsi="Calibri" w:hint="eastAsia"/>
                <w:color w:val="000000"/>
                <w:kern w:val="2"/>
                <w:sz w:val="21"/>
                <w:lang w:eastAsia="zh-CN"/>
              </w:rPr>
              <w:t>投标人不具备招标资质要求，或未提交相应资质证明材料；(详见采购公告“投标人资质要求”，其中未列示的资质要求不得导致投标无效。)</w:t>
            </w:r>
          </w:p>
        </w:tc>
      </w:tr>
      <w:tr>
        <w:tblPrEx>
          <w:tblW w:w="5000" w:type="pct"/>
          <w:tblInd w:w="0" w:type="dxa"/>
          <w:tblLayout w:type="fixed"/>
          <w:tblCellMar>
            <w:top w:w="0" w:type="dxa"/>
            <w:left w:w="108" w:type="dxa"/>
            <w:bottom w:w="0" w:type="dxa"/>
            <w:right w:w="108" w:type="dxa"/>
          </w:tblCellMar>
        </w:tblPrEx>
        <w:tc>
          <w:tcPr>
            <w:tcW w:w="8529" w:type="dxa"/>
            <w:gridSpan w:val="2"/>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符合性检查表</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不存在下述情形：将一个包中的内容拆开投标；</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不存在下述情形：未按招标文件所提供的内容填写《投标函》或投标有效期短于招标文件规定的；</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不存在下述情形：招标文件未规定允许有替代方案时，对同一货物投标时，同时提供两套或两套以上的投标方案；</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不存在下述情形：投标总价高于财政预算限额或最高限价；</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不存在下述情形：同一项目出现两个及以上报价，按规定又无法确定哪个是有效报价；</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不存在下述情形：所投产品、服务在商务、技术等方面没有实质性满足招标文件要求的（招标文件标注★的均为实质性条款）；</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不存在下述情形：投标文件载明的交货期限不满足招标文件规定的；</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不存在下述情形：投标报价有严重缺漏项目；</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不存在下述情形：未提供技术规格偏离表或商务条款偏离表；</w:t>
            </w:r>
          </w:p>
        </w:tc>
      </w:tr>
      <w:tr>
        <w:tblPrEx>
          <w:tblW w:w="5000" w:type="pct"/>
          <w:tblInd w:w="0" w:type="dxa"/>
          <w:tblLayout w:type="fixed"/>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7948" w:type="dxa"/>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不存在下述情形：法律、法规规定的其他情形。</w:t>
            </w:r>
          </w:p>
        </w:tc>
      </w:tr>
    </w:tbl>
    <w:p>
      <w:pPr>
        <w:widowControl w:val="0"/>
        <w:tabs>
          <w:tab w:val="left" w:pos="562"/>
          <w:tab w:val="left" w:pos="3372"/>
          <w:tab w:val="left" w:pos="3653"/>
        </w:tabs>
        <w:spacing w:line="320" w:lineRule="atLeast"/>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注：如无特殊说明，投标人所提供的证明文件均需加盖投标人公章。</w:t>
      </w:r>
    </w:p>
    <w:p>
      <w:pPr>
        <w:widowControl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br w:type="page"/>
      </w:r>
    </w:p>
    <w:p>
      <w:pPr>
        <w:widowControl w:val="0"/>
        <w:adjustRightInd w:val="0"/>
        <w:jc w:val="center"/>
        <w:textAlignment w:val="baseline"/>
        <w:outlineLvl w:val="1"/>
        <w:rPr>
          <w:rFonts w:ascii="宋体" w:eastAsia="宋体" w:hAnsi="宋体" w:cs="宋体" w:hint="eastAsia"/>
          <w:b/>
          <w:bCs/>
          <w:sz w:val="32"/>
          <w:szCs w:val="32"/>
          <w:lang w:eastAsia="zh-CN"/>
        </w:rPr>
      </w:pPr>
      <w:r>
        <w:rPr>
          <w:rFonts w:ascii="宋体" w:eastAsia="宋体" w:hAnsi="宋体" w:cs="宋体" w:hint="eastAsia"/>
          <w:b/>
          <w:bCs/>
          <w:sz w:val="32"/>
          <w:szCs w:val="32"/>
          <w:lang w:eastAsia="zh-CN"/>
        </w:rPr>
        <w:t>评标</w:t>
      </w:r>
      <w:r>
        <w:rPr>
          <w:rFonts w:ascii="宋体" w:eastAsia="宋体" w:hAnsi="宋体" w:cs="宋体" w:hint="eastAsia"/>
          <w:b/>
          <w:bCs/>
          <w:sz w:val="32"/>
          <w:szCs w:val="32"/>
          <w:lang w:eastAsia="zh-CN"/>
        </w:rPr>
        <w:t>信息</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综合评分法，</w:t>
      </w:r>
      <w:r>
        <w:rPr>
          <w:rFonts w:ascii="宋体" w:eastAsia="宋体" w:hAnsi="宋体" w:cs="宋体" w:hint="eastAsia"/>
          <w:kern w:val="2"/>
          <w:sz w:val="21"/>
          <w:szCs w:val="22"/>
          <w:lang w:eastAsia="zh-CN"/>
        </w:rPr>
        <w:t>是指投标文件满足招标文件全部实质性要求，且按照评审因素的量化指标评审得分排名前列</w:t>
      </w:r>
      <w:r>
        <w:rPr>
          <w:rFonts w:ascii="宋体" w:eastAsia="宋体" w:hAnsi="宋体" w:cs="宋体"/>
          <w:kern w:val="2"/>
          <w:sz w:val="21"/>
          <w:szCs w:val="22"/>
          <w:lang w:eastAsia="zh-CN"/>
        </w:rPr>
        <w:t>的投标人为中标候选人的评标方法。</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价格分计算方法：</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采用低价优先法计算，即满足招标文件要求且投标价格最低的投标报价为评标基准价，其价格分为满分。其他投标人的价格分统一按照下列公式计算：</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投标报价得分=(评标基准价／投标报价)×100</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评标总得分＝F1×A1＋F2×A2＋……＋Fn×An</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F1、F2……Fn分别为各项评审因素的得分；</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A1、A2、……An 分别为各项评审因素所占的权重(A1＋A2＋……＋An＝1)。</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评标过程中，不得去掉报价中的最高报价和最低报价。</w:t>
      </w:r>
    </w:p>
    <w:p>
      <w:pPr>
        <w:widowControl w:val="0"/>
        <w:spacing w:line="360" w:lineRule="auto"/>
        <w:jc w:val="both"/>
        <w:rPr>
          <w:rFonts w:ascii="Calibri" w:eastAsia="宋体" w:hAnsi="Calibri"/>
          <w:b/>
          <w:bCs/>
          <w:kern w:val="2"/>
          <w:lang w:eastAsia="zh-CN"/>
        </w:rPr>
      </w:pPr>
      <w:r>
        <w:rPr>
          <w:rFonts w:ascii="宋体" w:eastAsia="宋体" w:hAnsi="宋体" w:cs="宋体" w:hint="eastAsia"/>
          <w:b/>
          <w:bCs/>
          <w:kern w:val="2"/>
          <w:sz w:val="21"/>
          <w:szCs w:val="22"/>
          <w:lang w:eastAsia="zh-CN"/>
        </w:rPr>
        <w:t>因落实政府采购政策进行价格调整的，以调整后的价格计算评标基准价和投标报价。</w:t>
      </w:r>
    </w:p>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2"/>
        <w:gridCol w:w="709"/>
        <w:gridCol w:w="13"/>
        <w:gridCol w:w="1121"/>
        <w:gridCol w:w="198"/>
        <w:gridCol w:w="1268"/>
        <w:gridCol w:w="536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392"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序号</w:t>
            </w:r>
          </w:p>
        </w:tc>
        <w:tc>
          <w:tcPr>
            <w:tcW w:w="3309" w:type="dxa"/>
            <w:gridSpan w:val="5"/>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评分项</w:t>
            </w:r>
          </w:p>
        </w:tc>
        <w:tc>
          <w:tcPr>
            <w:tcW w:w="5361"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392" w:type="dxa"/>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b/>
                <w:bCs/>
                <w:color w:val="0000FF"/>
                <w:kern w:val="2"/>
                <w:sz w:val="21"/>
                <w:szCs w:val="21"/>
                <w:lang w:eastAsia="zh-CN"/>
              </w:rPr>
              <w:t>1</w:t>
            </w:r>
          </w:p>
        </w:tc>
        <w:tc>
          <w:tcPr>
            <w:tcW w:w="3309" w:type="dxa"/>
            <w:gridSpan w:val="5"/>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hint="eastAsia"/>
                <w:b/>
                <w:bCs/>
                <w:color w:val="0000FF"/>
                <w:kern w:val="2"/>
                <w:sz w:val="21"/>
                <w:szCs w:val="21"/>
                <w:lang w:eastAsia="zh-CN"/>
              </w:rPr>
              <w:t>价格</w:t>
            </w:r>
          </w:p>
        </w:tc>
        <w:tc>
          <w:tcPr>
            <w:tcW w:w="5361" w:type="dxa"/>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b/>
                <w:bCs/>
                <w:color w:val="0000FF"/>
                <w:kern w:val="2"/>
                <w:sz w:val="21"/>
                <w:szCs w:val="21"/>
                <w:lang w:eastAsia="zh-CN"/>
              </w:rPr>
              <w:t>30</w:t>
            </w:r>
          </w:p>
        </w:tc>
      </w:tr>
      <w:tr>
        <w:tblPrEx>
          <w:tblW w:w="5000" w:type="pct"/>
          <w:jc w:val="center"/>
          <w:tblLayout w:type="fixed"/>
          <w:tblCellMar>
            <w:top w:w="0" w:type="dxa"/>
            <w:left w:w="108" w:type="dxa"/>
            <w:bottom w:w="0" w:type="dxa"/>
            <w:right w:w="108" w:type="dxa"/>
          </w:tblCellMar>
        </w:tblPrEx>
        <w:trPr>
          <w:trHeight w:val="366"/>
          <w:jc w:val="center"/>
        </w:trPr>
        <w:tc>
          <w:tcPr>
            <w:tcW w:w="392" w:type="dxa"/>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b/>
                <w:bCs/>
                <w:color w:val="0000FF"/>
                <w:kern w:val="2"/>
                <w:sz w:val="21"/>
                <w:szCs w:val="21"/>
                <w:lang w:eastAsia="zh-CN"/>
              </w:rPr>
              <w:t>2</w:t>
            </w:r>
          </w:p>
        </w:tc>
        <w:tc>
          <w:tcPr>
            <w:tcW w:w="3309" w:type="dxa"/>
            <w:gridSpan w:val="5"/>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hint="eastAsia"/>
                <w:b/>
                <w:bCs/>
                <w:color w:val="0000FF"/>
                <w:kern w:val="2"/>
                <w:sz w:val="21"/>
                <w:szCs w:val="21"/>
                <w:lang w:eastAsia="zh-CN"/>
              </w:rPr>
              <w:t>技术评分部分</w:t>
            </w:r>
          </w:p>
        </w:tc>
        <w:tc>
          <w:tcPr>
            <w:tcW w:w="5361" w:type="dxa"/>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b/>
                <w:bCs/>
                <w:color w:val="0000FF"/>
                <w:kern w:val="2"/>
                <w:sz w:val="21"/>
                <w:szCs w:val="21"/>
                <w:lang w:eastAsia="zh-CN"/>
              </w:rPr>
              <w:t>5</w:t>
            </w:r>
            <w:r>
              <w:rPr>
                <w:rFonts w:ascii="宋体" w:eastAsia="宋体" w:hAnsi="宋体" w:hint="eastAsia"/>
                <w:b/>
                <w:bCs/>
                <w:color w:val="0000FF"/>
                <w:kern w:val="2"/>
                <w:sz w:val="21"/>
                <w:szCs w:val="21"/>
                <w:lang w:eastAsia="zh-CN"/>
              </w:rPr>
              <w:t>6</w:t>
            </w:r>
          </w:p>
        </w:tc>
      </w:tr>
      <w:tr>
        <w:tblPrEx>
          <w:tblW w:w="5000" w:type="pct"/>
          <w:jc w:val="center"/>
          <w:tblLayout w:type="fixed"/>
          <w:tblCellMar>
            <w:top w:w="0" w:type="dxa"/>
            <w:left w:w="108" w:type="dxa"/>
            <w:bottom w:w="0" w:type="dxa"/>
            <w:right w:w="108" w:type="dxa"/>
          </w:tblCellMar>
        </w:tblPrEx>
        <w:trPr>
          <w:trHeight w:val="339"/>
          <w:jc w:val="center"/>
        </w:trPr>
        <w:tc>
          <w:tcPr>
            <w:tcW w:w="392" w:type="dxa"/>
            <w:vMerge w:val="restart"/>
            <w:noWrap w:val="0"/>
            <w:vAlign w:val="center"/>
          </w:tcPr>
          <w:p>
            <w:pPr>
              <w:widowControl w:val="0"/>
              <w:spacing w:line="240" w:lineRule="exact"/>
              <w:jc w:val="center"/>
              <w:rPr>
                <w:rFonts w:ascii="宋体" w:eastAsia="宋体" w:hAnsi="宋体"/>
                <w:kern w:val="2"/>
                <w:sz w:val="21"/>
                <w:szCs w:val="21"/>
                <w:lang w:eastAsia="zh-CN"/>
              </w:rPr>
            </w:pPr>
          </w:p>
        </w:tc>
        <w:tc>
          <w:tcPr>
            <w:tcW w:w="709"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序号</w:t>
            </w:r>
          </w:p>
        </w:tc>
        <w:tc>
          <w:tcPr>
            <w:tcW w:w="1332" w:type="dxa"/>
            <w:gridSpan w:val="3"/>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评分因素</w:t>
            </w:r>
          </w:p>
        </w:tc>
        <w:tc>
          <w:tcPr>
            <w:tcW w:w="1268"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权重</w:t>
            </w:r>
            <w:r>
              <w:rPr>
                <w:rFonts w:ascii="宋体" w:eastAsia="宋体" w:hAnsi="宋体" w:hint="eastAsia"/>
                <w:b/>
                <w:bCs/>
                <w:kern w:val="2"/>
                <w:sz w:val="21"/>
                <w:szCs w:val="21"/>
                <w:highlight w:val="yellow"/>
                <w:lang w:eastAsia="zh-CN"/>
              </w:rPr>
              <w:t>(</w:t>
            </w:r>
            <w:r>
              <w:rPr>
                <w:rFonts w:ascii="宋体" w:eastAsia="宋体" w:hAnsi="宋体" w:hint="eastAsia"/>
                <w:b/>
                <w:bCs/>
                <w:kern w:val="2"/>
                <w:sz w:val="21"/>
                <w:szCs w:val="21"/>
                <w:lang w:eastAsia="zh-CN"/>
              </w:rPr>
              <w:t>%)</w:t>
            </w:r>
          </w:p>
        </w:tc>
        <w:tc>
          <w:tcPr>
            <w:tcW w:w="5361"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340" w:after="330" w:line="240" w:lineRule="exact"/>
              <w:jc w:val="center"/>
              <w:outlineLvl w:val="0"/>
              <w:rPr>
                <w:rFonts w:ascii="宋体" w:eastAsia="宋体" w:hAnsi="宋体"/>
                <w:kern w:val="2"/>
                <w:sz w:val="21"/>
                <w:szCs w:val="21"/>
                <w:lang w:eastAsia="zh-CN"/>
              </w:rPr>
            </w:pPr>
          </w:p>
        </w:tc>
        <w:tc>
          <w:tcPr>
            <w:tcW w:w="709" w:type="dxa"/>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1332" w:type="dxa"/>
            <w:gridSpan w:val="3"/>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cs="宋体" w:hint="eastAsia"/>
                <w:kern w:val="2"/>
                <w:sz w:val="21"/>
                <w:szCs w:val="21"/>
                <w:lang w:eastAsia="zh-CN"/>
              </w:rPr>
              <w:t>施工安全保障措施</w:t>
            </w:r>
          </w:p>
        </w:tc>
        <w:tc>
          <w:tcPr>
            <w:tcW w:w="1268" w:type="dxa"/>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tc>
        <w:tc>
          <w:tcPr>
            <w:tcW w:w="5361"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根据投标人提供的实施方案进行评审，内容包括但不限于以下内容：</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（1）实施部署及方案；</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（2）实施进度计划及保证工期措施；</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（3）项目重点难点分析及解决方案；</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（4）安全文明施工措施方案等。</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提供以上4点内容得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，未满足不得分。</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在以上评审内容的基础上，专家根据各投标人的具体响应内容进一步评审加分：</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pacing w:val="-11"/>
                <w:sz w:val="21"/>
                <w:szCs w:val="21"/>
                <w:lang w:eastAsia="zh-CN"/>
              </w:rPr>
              <w:t>优评分标准：</w:t>
            </w:r>
            <w:r>
              <w:rPr>
                <w:rFonts w:ascii="宋体" w:eastAsia="宋体" w:hAnsi="宋体" w:cs="宋体" w:hint="eastAsia"/>
                <w:sz w:val="21"/>
                <w:szCs w:val="21"/>
                <w:lang w:eastAsia="zh-CN"/>
              </w:rPr>
              <w:t>方案整体科学合理、针对性强、可操作性强，评审为优的，</w:t>
            </w:r>
            <w:r>
              <w:rPr>
                <w:rFonts w:ascii="宋体" w:eastAsia="宋体" w:hAnsi="宋体" w:cs="宋体" w:hint="eastAsia"/>
                <w:kern w:val="2"/>
                <w:sz w:val="21"/>
                <w:szCs w:val="21"/>
                <w:lang w:eastAsia="zh-CN"/>
              </w:rPr>
              <w:t>加</w:t>
            </w:r>
            <w:r>
              <w:rPr>
                <w:rFonts w:ascii="宋体" w:eastAsia="宋体" w:hAnsi="宋体" w:cs="宋体" w:hint="eastAsia"/>
                <w:sz w:val="21"/>
                <w:szCs w:val="21"/>
                <w:lang w:eastAsia="zh-CN"/>
              </w:rPr>
              <w:t>40%</w:t>
            </w:r>
            <w:r>
              <w:rPr>
                <w:rFonts w:ascii="宋体" w:eastAsia="宋体" w:hAnsi="宋体" w:cs="宋体" w:hint="eastAsia"/>
                <w:sz w:val="21"/>
                <w:szCs w:val="21"/>
                <w:lang w:eastAsia="zh-CN"/>
              </w:rPr>
              <w:t>；</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pacing w:val="-11"/>
                <w:sz w:val="21"/>
                <w:szCs w:val="21"/>
                <w:lang w:eastAsia="zh-CN"/>
              </w:rPr>
              <w:t>良评分标准：</w:t>
            </w:r>
            <w:r>
              <w:rPr>
                <w:rFonts w:ascii="宋体" w:eastAsia="宋体" w:hAnsi="宋体" w:cs="宋体" w:hint="eastAsia"/>
                <w:sz w:val="21"/>
                <w:szCs w:val="21"/>
                <w:lang w:eastAsia="zh-CN"/>
              </w:rPr>
              <w:t>方案较合理</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有一定针对性、一定可操作性，评审为良的，</w:t>
            </w:r>
            <w:r>
              <w:rPr>
                <w:rFonts w:ascii="宋体" w:eastAsia="宋体" w:hAnsi="宋体" w:cs="宋体" w:hint="eastAsia"/>
                <w:kern w:val="2"/>
                <w:sz w:val="21"/>
                <w:szCs w:val="21"/>
                <w:lang w:eastAsia="zh-CN"/>
              </w:rPr>
              <w:t>加</w:t>
            </w:r>
            <w:r>
              <w:rPr>
                <w:rFonts w:ascii="宋体" w:eastAsia="宋体" w:hAnsi="宋体" w:cs="宋体" w:hint="eastAsia"/>
                <w:sz w:val="21"/>
                <w:szCs w:val="21"/>
                <w:lang w:eastAsia="zh-CN"/>
              </w:rPr>
              <w:t>20%</w:t>
            </w:r>
            <w:r>
              <w:rPr>
                <w:rFonts w:ascii="宋体" w:eastAsia="宋体" w:hAnsi="宋体" w:cs="宋体" w:hint="eastAsia"/>
                <w:sz w:val="21"/>
                <w:szCs w:val="21"/>
                <w:lang w:eastAsia="zh-CN"/>
              </w:rPr>
              <w:t>；</w:t>
            </w:r>
          </w:p>
          <w:p>
            <w:pPr>
              <w:pageBreakBefore w:val="0"/>
              <w:widowControl/>
              <w:kinsoku/>
              <w:wordWrap/>
              <w:overflowPunct/>
              <w:topLinePunct w:val="0"/>
              <w:autoSpaceDE/>
              <w:autoSpaceDN/>
              <w:bidi w:val="0"/>
              <w:spacing w:line="380" w:lineRule="exact"/>
              <w:ind w:left="0"/>
              <w:jc w:val="both"/>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pacing w:val="-11"/>
                <w:sz w:val="21"/>
                <w:szCs w:val="21"/>
                <w:lang w:eastAsia="zh-CN"/>
              </w:rPr>
              <w:t>中评分标准：</w:t>
            </w:r>
            <w:r>
              <w:rPr>
                <w:rFonts w:ascii="宋体" w:eastAsia="宋体" w:hAnsi="宋体" w:cs="宋体" w:hint="eastAsia"/>
                <w:sz w:val="21"/>
                <w:szCs w:val="21"/>
                <w:lang w:eastAsia="zh-CN"/>
              </w:rPr>
              <w:t>方案不尽合理、针对性一般、可操作性一般，评审为中的，</w:t>
            </w:r>
            <w:r>
              <w:rPr>
                <w:rFonts w:ascii="宋体" w:eastAsia="宋体" w:hAnsi="宋体" w:cs="宋体" w:hint="eastAsia"/>
                <w:kern w:val="2"/>
                <w:sz w:val="21"/>
                <w:szCs w:val="21"/>
                <w:lang w:eastAsia="zh-CN"/>
              </w:rPr>
              <w:t>加</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w:t>
            </w:r>
          </w:p>
          <w:p>
            <w:pPr>
              <w:pageBreakBefore w:val="0"/>
              <w:widowControl/>
              <w:kinsoku/>
              <w:wordWrap/>
              <w:overflowPunct/>
              <w:topLinePunct w:val="0"/>
              <w:autoSpaceDE/>
              <w:autoSpaceDN/>
              <w:bidi w:val="0"/>
              <w:spacing w:line="380" w:lineRule="exact"/>
              <w:ind w:left="0" w:leftChars="0"/>
              <w:jc w:val="both"/>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（4）方案不合理、无针对性、无可操作性，评审为差的，</w:t>
            </w:r>
            <w:r>
              <w:rPr>
                <w:rFonts w:ascii="宋体" w:eastAsia="宋体" w:hAnsi="宋体" w:cs="宋体" w:hint="eastAsia"/>
                <w:kern w:val="2"/>
                <w:sz w:val="21"/>
                <w:szCs w:val="21"/>
                <w:lang w:eastAsia="zh-CN"/>
              </w:rPr>
              <w:t>加</w:t>
            </w:r>
            <w:r>
              <w:rPr>
                <w:rFonts w:ascii="宋体" w:eastAsia="宋体" w:hAnsi="宋体" w:cs="宋体" w:hint="eastAsia"/>
                <w:sz w:val="21"/>
                <w:szCs w:val="21"/>
                <w:lang w:eastAsia="zh-CN"/>
              </w:rPr>
              <w:t>0分</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260" w:after="260" w:line="240" w:lineRule="exact"/>
              <w:jc w:val="center"/>
              <w:outlineLvl w:val="2"/>
              <w:rPr>
                <w:rFonts w:ascii="宋体" w:eastAsia="宋体" w:hAnsi="宋体"/>
                <w:kern w:val="2"/>
                <w:sz w:val="21"/>
                <w:szCs w:val="21"/>
                <w:lang w:eastAsia="zh-CN"/>
              </w:rPr>
            </w:pPr>
          </w:p>
        </w:tc>
        <w:tc>
          <w:tcPr>
            <w:tcW w:w="709" w:type="dxa"/>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2</w:t>
            </w:r>
          </w:p>
        </w:tc>
        <w:tc>
          <w:tcPr>
            <w:tcW w:w="1332" w:type="dxa"/>
            <w:gridSpan w:val="3"/>
            <w:noWrap w:val="0"/>
            <w:vAlign w:val="center"/>
          </w:tcPr>
          <w:p>
            <w:pPr>
              <w:widowControl w:val="0"/>
              <w:spacing w:line="240" w:lineRule="exact"/>
              <w:jc w:val="center"/>
              <w:rPr>
                <w:rFonts w:ascii="Calibri" w:eastAsia="宋体" w:hAnsi="Calibri" w:hint="eastAsia"/>
                <w:kern w:val="2"/>
                <w:sz w:val="21"/>
                <w:lang w:eastAsia="zh-CN"/>
              </w:rPr>
            </w:pPr>
            <w:r>
              <w:rPr>
                <w:rFonts w:ascii="Calibri" w:eastAsia="宋体" w:hAnsi="Calibri" w:hint="eastAsia"/>
                <w:kern w:val="2"/>
                <w:sz w:val="21"/>
                <w:lang w:eastAsia="zh-CN"/>
              </w:rPr>
              <w:t>售后服务方案</w:t>
            </w:r>
          </w:p>
        </w:tc>
        <w:tc>
          <w:tcPr>
            <w:tcW w:w="1268" w:type="dxa"/>
            <w:noWrap w:val="0"/>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5361"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根据投标人售后服务方案进行评价，该方案内容包括：</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（1）售后服务内容；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（2）维修应急方案；</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（3）培训计划；</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（4）备品备件情况；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评审标准: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提供以上4点内容得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%，未满足不得分。在以上评审内容的基础上，专家根据各投标人的具体响应内容进一步评审加分：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（1）方案整体科学合理、针对性强、可操作性强，评审为优的，加</w:t>
            </w:r>
            <w:r>
              <w:rPr>
                <w:rFonts w:ascii="宋体" w:eastAsia="宋体" w:hAnsi="宋体" w:cs="宋体" w:hint="eastAsia"/>
                <w:sz w:val="21"/>
                <w:szCs w:val="21"/>
                <w:lang w:eastAsia="zh-CN"/>
              </w:rPr>
              <w:t>40%</w:t>
            </w:r>
            <w:r>
              <w:rPr>
                <w:rFonts w:ascii="宋体" w:eastAsia="宋体" w:hAnsi="宋体" w:cs="宋体" w:hint="eastAsia"/>
                <w:kern w:val="2"/>
                <w:sz w:val="21"/>
                <w:szCs w:val="21"/>
                <w:lang w:eastAsia="zh-CN"/>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（2）方案较合理、有一定针对性、一定可操作性，评审为良的，加</w:t>
            </w:r>
            <w:r>
              <w:rPr>
                <w:rFonts w:ascii="宋体" w:eastAsia="宋体" w:hAnsi="宋体" w:cs="宋体" w:hint="eastAsia"/>
                <w:sz w:val="21"/>
                <w:szCs w:val="21"/>
                <w:lang w:eastAsia="zh-CN"/>
              </w:rPr>
              <w:t>20%</w:t>
            </w:r>
            <w:r>
              <w:rPr>
                <w:rFonts w:ascii="宋体" w:eastAsia="宋体" w:hAnsi="宋体" w:cs="宋体" w:hint="eastAsia"/>
                <w:kern w:val="2"/>
                <w:sz w:val="21"/>
                <w:szCs w:val="21"/>
                <w:lang w:eastAsia="zh-CN"/>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（3）方案不尽合理、针对性一般、可操作性一般，评审为中的，加</w:t>
            </w:r>
            <w:r>
              <w:rPr>
                <w:rFonts w:ascii="宋体" w:eastAsia="宋体" w:hAnsi="宋体" w:cs="宋体" w:hint="eastAsia"/>
                <w:sz w:val="21"/>
                <w:szCs w:val="21"/>
                <w:lang w:eastAsia="zh-CN"/>
              </w:rPr>
              <w:t>10%</w:t>
            </w:r>
            <w:r>
              <w:rPr>
                <w:rFonts w:ascii="宋体" w:eastAsia="宋体" w:hAnsi="宋体" w:cs="宋体" w:hint="eastAsia"/>
                <w:kern w:val="2"/>
                <w:sz w:val="21"/>
                <w:szCs w:val="21"/>
                <w:lang w:eastAsia="zh-CN"/>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（4）方案不合理、无针对性、无可操作性，评审为差的，加0分。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260" w:after="260" w:line="240" w:lineRule="exact"/>
              <w:jc w:val="center"/>
              <w:outlineLvl w:val="2"/>
              <w:rPr>
                <w:rFonts w:ascii="宋体" w:eastAsia="宋体" w:hAnsi="宋体"/>
                <w:kern w:val="2"/>
                <w:sz w:val="21"/>
                <w:szCs w:val="21"/>
                <w:lang w:eastAsia="zh-CN"/>
              </w:rPr>
            </w:pPr>
          </w:p>
        </w:tc>
        <w:tc>
          <w:tcPr>
            <w:tcW w:w="709" w:type="dxa"/>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tc>
        <w:tc>
          <w:tcPr>
            <w:tcW w:w="1332" w:type="dxa"/>
            <w:gridSpan w:val="3"/>
            <w:noWrap w:val="0"/>
            <w:vAlign w:val="center"/>
          </w:tcPr>
          <w:p>
            <w:pPr>
              <w:widowControl w:val="0"/>
              <w:spacing w:line="240" w:lineRule="exact"/>
              <w:jc w:val="center"/>
              <w:rPr>
                <w:rFonts w:ascii="宋体" w:eastAsia="宋体" w:hAnsi="宋体"/>
                <w:kern w:val="2"/>
                <w:sz w:val="21"/>
                <w:szCs w:val="21"/>
                <w:lang w:eastAsia="zh-CN"/>
              </w:rPr>
            </w:pPr>
            <w:r>
              <w:rPr>
                <w:rFonts w:ascii="Calibri" w:eastAsia="宋体" w:hAnsi="Calibri" w:hint="eastAsia"/>
                <w:kern w:val="2"/>
                <w:sz w:val="21"/>
                <w:lang w:eastAsia="zh-CN"/>
              </w:rPr>
              <w:t>▲技术参数响应情况评价</w:t>
            </w:r>
          </w:p>
        </w:tc>
        <w:tc>
          <w:tcPr>
            <w:tcW w:w="1268" w:type="dxa"/>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cs="宋体" w:hint="eastAsia"/>
                <w:kern w:val="2"/>
                <w:sz w:val="21"/>
                <w:szCs w:val="21"/>
                <w:lang w:eastAsia="zh-CN"/>
              </w:rPr>
              <w:t>25</w:t>
            </w:r>
          </w:p>
        </w:tc>
        <w:tc>
          <w:tcPr>
            <w:tcW w:w="5361"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以投标文件《技术规格偏离表》响应招标要求情况为评</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依据，完全符合招标要求的，得100%。</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leftChars="0" w:rightChars="0"/>
              <w:jc w:val="left"/>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有1项▲号参数不符合招标要求（或缺漏）的扣</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%，最低得0分。</w:t>
            </w:r>
          </w:p>
        </w:tc>
      </w:tr>
      <w:tr>
        <w:tblPrEx>
          <w:tblW w:w="5000" w:type="pct"/>
          <w:jc w:val="center"/>
          <w:tblLayout w:type="fixed"/>
          <w:tblCellMar>
            <w:top w:w="0" w:type="dxa"/>
            <w:left w:w="108" w:type="dxa"/>
            <w:bottom w:w="0" w:type="dxa"/>
            <w:right w:w="108" w:type="dxa"/>
          </w:tblCellMar>
        </w:tblPrEx>
        <w:trPr>
          <w:trHeight w:val="1377"/>
          <w:jc w:val="center"/>
        </w:trPr>
        <w:tc>
          <w:tcPr>
            <w:tcW w:w="392" w:type="dxa"/>
            <w:vMerge/>
            <w:noWrap w:val="0"/>
            <w:vAlign w:val="center"/>
          </w:tcPr>
          <w:p>
            <w:pPr>
              <w:widowControl w:val="0"/>
              <w:spacing w:line="240" w:lineRule="exact"/>
              <w:jc w:val="center"/>
              <w:rPr>
                <w:rFonts w:ascii="宋体" w:eastAsia="宋体" w:hAnsi="宋体"/>
                <w:kern w:val="2"/>
                <w:sz w:val="21"/>
                <w:szCs w:val="21"/>
                <w:lang w:eastAsia="zh-CN"/>
              </w:rPr>
            </w:pPr>
          </w:p>
        </w:tc>
        <w:tc>
          <w:tcPr>
            <w:tcW w:w="709" w:type="dxa"/>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4</w:t>
            </w:r>
          </w:p>
        </w:tc>
        <w:tc>
          <w:tcPr>
            <w:tcW w:w="1332" w:type="dxa"/>
            <w:gridSpan w:val="3"/>
            <w:noWrap w:val="0"/>
            <w:vAlign w:val="center"/>
          </w:tcPr>
          <w:p>
            <w:pPr>
              <w:widowControl w:val="0"/>
              <w:spacing w:line="240" w:lineRule="exact"/>
              <w:jc w:val="center"/>
              <w:rPr>
                <w:rFonts w:ascii="宋体" w:eastAsia="宋体" w:hAnsi="宋体"/>
                <w:kern w:val="2"/>
                <w:sz w:val="21"/>
                <w:szCs w:val="21"/>
                <w:lang w:eastAsia="zh-CN"/>
              </w:rPr>
            </w:pPr>
            <w:r>
              <w:rPr>
                <w:rFonts w:ascii="Calibri" w:eastAsia="宋体" w:hAnsi="Calibri" w:hint="eastAsia"/>
                <w:kern w:val="2"/>
                <w:sz w:val="21"/>
                <w:lang w:eastAsia="zh-CN"/>
              </w:rPr>
              <w:t>非▲参数响应情况评价</w:t>
            </w:r>
          </w:p>
        </w:tc>
        <w:tc>
          <w:tcPr>
            <w:tcW w:w="1268" w:type="dxa"/>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hint="eastAsia"/>
                <w:kern w:val="2"/>
                <w:sz w:val="21"/>
                <w:szCs w:val="21"/>
                <w:lang w:eastAsia="zh-CN"/>
              </w:rPr>
              <w:t>25</w:t>
            </w:r>
          </w:p>
        </w:tc>
        <w:tc>
          <w:tcPr>
            <w:tcW w:w="5361"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以投标文件《技术规格偏离表》响应招标要求情况为评</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依据，完全符合招标要求的，得100%。</w:t>
            </w:r>
          </w:p>
          <w:p>
            <w:pPr>
              <w:widowControl w:val="0"/>
              <w:spacing w:line="240" w:lineRule="exact"/>
              <w:jc w:val="both"/>
              <w:rPr>
                <w:rFonts w:ascii="Calibri" w:eastAsia="宋体" w:hAnsi="Calibri"/>
                <w:kern w:val="2"/>
                <w:sz w:val="21"/>
                <w:lang w:eastAsia="zh-CN"/>
              </w:rPr>
            </w:pPr>
            <w:r>
              <w:rPr>
                <w:rFonts w:ascii="宋体" w:eastAsia="宋体" w:hAnsi="宋体" w:cs="宋体" w:hint="eastAsia"/>
                <w:kern w:val="2"/>
                <w:sz w:val="21"/>
                <w:szCs w:val="21"/>
                <w:lang w:eastAsia="zh-CN"/>
              </w:rPr>
              <w:t>有1项非▲号参数不符合招标要求（或缺漏）的扣0.5%，最低得0分。</w:t>
            </w:r>
          </w:p>
        </w:tc>
      </w:tr>
      <w:tr>
        <w:tblPrEx>
          <w:tblW w:w="5000" w:type="pct"/>
          <w:jc w:val="center"/>
          <w:tblLayout w:type="fixed"/>
          <w:tblCellMar>
            <w:top w:w="0" w:type="dxa"/>
            <w:left w:w="108" w:type="dxa"/>
            <w:bottom w:w="0" w:type="dxa"/>
            <w:right w:w="108" w:type="dxa"/>
          </w:tblCellMar>
        </w:tblPrEx>
        <w:trPr>
          <w:trHeight w:val="530"/>
          <w:jc w:val="center"/>
        </w:trPr>
        <w:tc>
          <w:tcPr>
            <w:tcW w:w="392" w:type="dxa"/>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b/>
                <w:bCs/>
                <w:color w:val="0000FF"/>
                <w:kern w:val="2"/>
                <w:sz w:val="21"/>
                <w:szCs w:val="21"/>
                <w:lang w:eastAsia="zh-CN"/>
              </w:rPr>
              <w:t>3</w:t>
            </w:r>
          </w:p>
        </w:tc>
        <w:tc>
          <w:tcPr>
            <w:tcW w:w="3309" w:type="dxa"/>
            <w:gridSpan w:val="5"/>
            <w:noWrap w:val="0"/>
            <w:vAlign w:val="center"/>
          </w:tcPr>
          <w:p>
            <w:pPr>
              <w:widowControl w:val="0"/>
              <w:spacing w:line="240" w:lineRule="exact"/>
              <w:jc w:val="center"/>
              <w:rPr>
                <w:rFonts w:ascii="宋体" w:eastAsia="宋体" w:hAnsi="宋体" w:hint="eastAsia"/>
                <w:b/>
                <w:bCs/>
                <w:color w:val="0000FF"/>
                <w:kern w:val="2"/>
                <w:sz w:val="21"/>
                <w:szCs w:val="21"/>
                <w:lang w:eastAsia="zh-CN"/>
              </w:rPr>
            </w:pPr>
            <w:r>
              <w:rPr>
                <w:rFonts w:ascii="宋体" w:eastAsia="宋体" w:hAnsi="宋体" w:hint="eastAsia"/>
                <w:b/>
                <w:bCs/>
                <w:color w:val="0000FF"/>
                <w:kern w:val="2"/>
                <w:sz w:val="21"/>
                <w:szCs w:val="21"/>
                <w:lang w:eastAsia="zh-CN"/>
              </w:rPr>
              <w:t>商务评分部分</w:t>
            </w:r>
          </w:p>
        </w:tc>
        <w:tc>
          <w:tcPr>
            <w:tcW w:w="5361" w:type="dxa"/>
            <w:noWrap w:val="0"/>
            <w:vAlign w:val="center"/>
          </w:tcPr>
          <w:p>
            <w:pPr>
              <w:widowControl w:val="0"/>
              <w:spacing w:line="240" w:lineRule="exact"/>
              <w:jc w:val="center"/>
              <w:rPr>
                <w:rFonts w:ascii="宋体" w:eastAsia="宋体" w:hAnsi="宋体"/>
                <w:b/>
                <w:bCs/>
                <w:color w:val="0000FF"/>
                <w:kern w:val="2"/>
                <w:sz w:val="21"/>
                <w:szCs w:val="21"/>
                <w:lang w:eastAsia="zh-CN"/>
              </w:rPr>
            </w:pPr>
            <w:r>
              <w:rPr>
                <w:rFonts w:ascii="宋体" w:eastAsia="宋体" w:hAnsi="宋体" w:hint="eastAsia"/>
                <w:b/>
                <w:bCs/>
                <w:color w:val="0000FF"/>
                <w:kern w:val="2"/>
                <w:sz w:val="21"/>
                <w:szCs w:val="21"/>
                <w:lang w:eastAsia="zh-CN"/>
              </w:rPr>
              <w:t>14</w:t>
            </w:r>
          </w:p>
        </w:tc>
      </w:tr>
      <w:tr>
        <w:tblPrEx>
          <w:tblW w:w="5000" w:type="pct"/>
          <w:jc w:val="center"/>
          <w:tblLayout w:type="fixed"/>
          <w:tblCellMar>
            <w:top w:w="0" w:type="dxa"/>
            <w:left w:w="108" w:type="dxa"/>
            <w:bottom w:w="0" w:type="dxa"/>
            <w:right w:w="108" w:type="dxa"/>
          </w:tblCellMar>
        </w:tblPrEx>
        <w:trPr>
          <w:trHeight w:val="367"/>
          <w:jc w:val="center"/>
        </w:trPr>
        <w:tc>
          <w:tcPr>
            <w:tcW w:w="392" w:type="dxa"/>
            <w:vMerge w:val="restart"/>
            <w:noWrap w:val="0"/>
            <w:vAlign w:val="center"/>
          </w:tcPr>
          <w:p>
            <w:pPr>
              <w:keepNext/>
              <w:keepLines/>
              <w:widowControl w:val="0"/>
              <w:spacing w:before="340" w:after="330" w:line="240" w:lineRule="exact"/>
              <w:jc w:val="center"/>
              <w:outlineLvl w:val="0"/>
              <w:rPr>
                <w:rFonts w:ascii="宋体" w:eastAsia="宋体" w:hAnsi="宋体"/>
                <w:kern w:val="2"/>
                <w:sz w:val="21"/>
                <w:szCs w:val="21"/>
                <w:lang w:eastAsia="zh-CN"/>
              </w:rPr>
            </w:pPr>
          </w:p>
        </w:tc>
        <w:tc>
          <w:tcPr>
            <w:tcW w:w="722" w:type="dxa"/>
            <w:gridSpan w:val="2"/>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序号</w:t>
            </w:r>
          </w:p>
        </w:tc>
        <w:tc>
          <w:tcPr>
            <w:tcW w:w="1121"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评分因素</w:t>
            </w:r>
          </w:p>
        </w:tc>
        <w:tc>
          <w:tcPr>
            <w:tcW w:w="1466" w:type="dxa"/>
            <w:gridSpan w:val="2"/>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权重</w:t>
            </w:r>
          </w:p>
        </w:tc>
        <w:tc>
          <w:tcPr>
            <w:tcW w:w="5361" w:type="dxa"/>
            <w:noWrap w:val="0"/>
            <w:vAlign w:val="center"/>
          </w:tcPr>
          <w:p>
            <w:pPr>
              <w:widowControl w:val="0"/>
              <w:spacing w:line="240" w:lineRule="exact"/>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340" w:after="330" w:line="240" w:lineRule="exact"/>
              <w:jc w:val="center"/>
              <w:outlineLvl w:val="0"/>
              <w:rPr>
                <w:rFonts w:ascii="宋体" w:eastAsia="宋体" w:hAnsi="宋体"/>
                <w:kern w:val="2"/>
                <w:sz w:val="21"/>
                <w:szCs w:val="21"/>
                <w:lang w:eastAsia="zh-CN"/>
              </w:rPr>
            </w:pPr>
          </w:p>
        </w:tc>
        <w:tc>
          <w:tcPr>
            <w:tcW w:w="722" w:type="dxa"/>
            <w:gridSpan w:val="2"/>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1121" w:type="dxa"/>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hint="eastAsia"/>
                <w:kern w:val="2"/>
                <w:sz w:val="21"/>
                <w:szCs w:val="21"/>
                <w:lang w:eastAsia="zh-CN"/>
              </w:rPr>
              <w:t>商务条款偏离情况</w:t>
            </w:r>
          </w:p>
        </w:tc>
        <w:tc>
          <w:tcPr>
            <w:tcW w:w="1466" w:type="dxa"/>
            <w:gridSpan w:val="2"/>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tc>
        <w:tc>
          <w:tcPr>
            <w:tcW w:w="5361" w:type="dxa"/>
            <w:noWrap w:val="0"/>
            <w:vAlign w:val="center"/>
          </w:tcPr>
          <w:p>
            <w:pPr>
              <w:widowControl w:val="0"/>
              <w:jc w:val="both"/>
              <w:rPr>
                <w:rFonts w:ascii="宋体" w:eastAsia="宋体" w:hAnsi="宋体"/>
                <w:kern w:val="2"/>
                <w:sz w:val="21"/>
                <w:szCs w:val="21"/>
                <w:lang w:eastAsia="zh-CN"/>
              </w:rPr>
            </w:pPr>
            <w:r>
              <w:rPr>
                <w:rFonts w:ascii="Calibri" w:eastAsia="宋体" w:hAnsi="Calibri" w:cs="宋体" w:hint="eastAsia"/>
                <w:kern w:val="2"/>
                <w:sz w:val="21"/>
                <w:szCs w:val="21"/>
                <w:lang w:eastAsia="zh-CN"/>
              </w:rPr>
              <w:t>投标人</w:t>
            </w:r>
            <w:r>
              <w:rPr>
                <w:rFonts w:ascii="Calibri" w:eastAsia="宋体" w:hAnsi="Calibri" w:cs="宋体" w:hint="eastAsia"/>
                <w:kern w:val="2"/>
                <w:sz w:val="21"/>
                <w:szCs w:val="21"/>
                <w:lang w:eastAsia="zh-CN"/>
              </w:rPr>
              <w:t>应如实填写《</w:t>
            </w:r>
            <w:r>
              <w:rPr>
                <w:rFonts w:ascii="宋体" w:eastAsia="宋体" w:hAnsi="宋体" w:hint="eastAsia"/>
                <w:kern w:val="2"/>
                <w:sz w:val="21"/>
                <w:szCs w:val="21"/>
                <w:lang w:eastAsia="zh-CN"/>
              </w:rPr>
              <w:t>商务条款偏离情况</w:t>
            </w:r>
            <w:r>
              <w:rPr>
                <w:rFonts w:ascii="Calibri" w:eastAsia="宋体" w:hAnsi="Calibri" w:cs="宋体" w:hint="eastAsia"/>
                <w:kern w:val="2"/>
                <w:sz w:val="21"/>
                <w:szCs w:val="21"/>
                <w:lang w:eastAsia="zh-CN"/>
              </w:rPr>
              <w:t>》，评审小组根据响应情况进行打分，全部满足要求的得</w:t>
            </w:r>
            <w:r>
              <w:rPr>
                <w:rFonts w:ascii="Calibri" w:eastAsia="宋体" w:hAnsi="Calibri" w:hint="eastAsia"/>
                <w:kern w:val="2"/>
                <w:sz w:val="21"/>
                <w:szCs w:val="21"/>
                <w:lang w:eastAsia="zh-CN"/>
              </w:rPr>
              <w:t>100%</w:t>
            </w:r>
            <w:r>
              <w:rPr>
                <w:rFonts w:ascii="Calibri" w:eastAsia="宋体" w:hAnsi="Calibri" w:cs="宋体" w:hint="eastAsia"/>
                <w:kern w:val="2"/>
                <w:sz w:val="21"/>
                <w:szCs w:val="21"/>
                <w:lang w:eastAsia="zh-CN"/>
              </w:rPr>
              <w:t>，每负偏离一项扣</w:t>
            </w:r>
            <w:r>
              <w:rPr>
                <w:rFonts w:ascii="Calibri" w:eastAsia="宋体" w:hAnsi="Calibri" w:hint="eastAsia"/>
                <w:kern w:val="2"/>
                <w:sz w:val="21"/>
                <w:szCs w:val="21"/>
                <w:lang w:eastAsia="zh-CN"/>
              </w:rPr>
              <w:t>5.56%</w:t>
            </w:r>
            <w:r>
              <w:rPr>
                <w:rFonts w:ascii="Calibri" w:eastAsia="宋体" w:hAnsi="Calibri"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260" w:after="260" w:line="240" w:lineRule="exact"/>
              <w:jc w:val="center"/>
              <w:outlineLvl w:val="2"/>
              <w:rPr>
                <w:rFonts w:ascii="宋体" w:eastAsia="宋体" w:hAnsi="宋体"/>
                <w:kern w:val="2"/>
                <w:sz w:val="21"/>
                <w:szCs w:val="21"/>
                <w:lang w:eastAsia="zh-CN"/>
              </w:rPr>
            </w:pPr>
          </w:p>
        </w:tc>
        <w:tc>
          <w:tcPr>
            <w:tcW w:w="722" w:type="dxa"/>
            <w:gridSpan w:val="2"/>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2</w:t>
            </w:r>
          </w:p>
        </w:tc>
        <w:tc>
          <w:tcPr>
            <w:tcW w:w="1121" w:type="dxa"/>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同类项目业绩</w:t>
            </w:r>
          </w:p>
        </w:tc>
        <w:tc>
          <w:tcPr>
            <w:tcW w:w="1466" w:type="dxa"/>
            <w:gridSpan w:val="2"/>
            <w:noWrap w:val="0"/>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361" w:type="dxa"/>
            <w:noWrap w:val="0"/>
            <w:vAlign w:val="center"/>
          </w:tcPr>
          <w:p>
            <w:pPr>
              <w:pageBreakBefore w:val="0"/>
              <w:widowControl w:val="0"/>
              <w:kinsoku/>
              <w:wordWrap/>
              <w:overflowPunct/>
              <w:topLinePunct w:val="0"/>
              <w:autoSpaceDE/>
              <w:autoSpaceDN/>
              <w:bidi w:val="0"/>
              <w:spacing w:line="380" w:lineRule="exact"/>
              <w:ind w:lef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投标人提供自2021年1月1日起至本项目投标截止</w:t>
            </w:r>
            <w:r>
              <w:rPr>
                <w:rFonts w:ascii="宋体" w:eastAsia="宋体" w:hAnsi="宋体" w:cs="宋体" w:hint="eastAsia"/>
                <w:kern w:val="2"/>
                <w:sz w:val="21"/>
                <w:szCs w:val="21"/>
                <w:lang w:eastAsia="zh-CN"/>
              </w:rPr>
              <w:t>之</w:t>
            </w:r>
            <w:r>
              <w:rPr>
                <w:rFonts w:ascii="宋体" w:eastAsia="宋体" w:hAnsi="宋体" w:cs="宋体" w:hint="eastAsia"/>
                <w:kern w:val="2"/>
                <w:sz w:val="21"/>
                <w:szCs w:val="21"/>
                <w:lang w:eastAsia="zh-CN"/>
              </w:rPr>
              <w:t>日止（以合同签订日期为准）的厨房设备类采购项目业绩情况。</w:t>
            </w:r>
          </w:p>
          <w:p>
            <w:pPr>
              <w:pageBreakBefore w:val="0"/>
              <w:widowControl w:val="0"/>
              <w:kinsoku/>
              <w:wordWrap/>
              <w:overflowPunct/>
              <w:topLinePunct w:val="0"/>
              <w:autoSpaceDE/>
              <w:autoSpaceDN/>
              <w:bidi w:val="0"/>
              <w:spacing w:line="380" w:lineRule="exact"/>
              <w:ind w:lef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每提供1个</w:t>
            </w:r>
            <w:r>
              <w:rPr>
                <w:rFonts w:ascii="宋体" w:eastAsia="宋体" w:hAnsi="宋体" w:cs="宋体" w:hint="eastAsia"/>
                <w:kern w:val="2"/>
                <w:sz w:val="21"/>
                <w:szCs w:val="21"/>
                <w:lang w:eastAsia="zh-CN"/>
              </w:rPr>
              <w:t>厨房设备采购合同</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35%</w:t>
            </w:r>
            <w:r>
              <w:rPr>
                <w:rFonts w:ascii="宋体" w:eastAsia="宋体" w:hAnsi="宋体" w:cs="宋体" w:hint="eastAsia"/>
                <w:kern w:val="2"/>
                <w:sz w:val="21"/>
                <w:szCs w:val="21"/>
                <w:lang w:eastAsia="zh-CN"/>
              </w:rPr>
              <w:t>，最高得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，未提供的不得分。</w:t>
            </w:r>
          </w:p>
          <w:p>
            <w:pPr>
              <w:pageBreakBefore w:val="0"/>
              <w:widowControl w:val="0"/>
              <w:kinsoku/>
              <w:wordWrap/>
              <w:overflowPunct/>
              <w:topLinePunct w:val="0"/>
              <w:autoSpaceDE/>
              <w:autoSpaceDN/>
              <w:bidi w:val="0"/>
              <w:spacing w:line="380" w:lineRule="exact"/>
              <w:ind w:left="0" w:lef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（提供中标通知书、合同关键页及验收报告扫描件，原件备查。未提供或提供的不符合或提供不清晰导致无法判断的均不得分）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260" w:after="260" w:line="240" w:lineRule="exact"/>
              <w:jc w:val="center"/>
              <w:outlineLvl w:val="2"/>
              <w:rPr>
                <w:rFonts w:ascii="宋体" w:eastAsia="宋体" w:hAnsi="宋体"/>
                <w:kern w:val="2"/>
                <w:sz w:val="21"/>
                <w:szCs w:val="21"/>
                <w:lang w:eastAsia="zh-CN"/>
              </w:rPr>
            </w:pPr>
          </w:p>
        </w:tc>
        <w:tc>
          <w:tcPr>
            <w:tcW w:w="722" w:type="dxa"/>
            <w:gridSpan w:val="2"/>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tc>
        <w:tc>
          <w:tcPr>
            <w:tcW w:w="1121"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履约评价情况</w:t>
            </w:r>
          </w:p>
        </w:tc>
        <w:tc>
          <w:tcPr>
            <w:tcW w:w="1466" w:type="dxa"/>
            <w:gridSpan w:val="2"/>
            <w:noWrap w:val="0"/>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3</w:t>
            </w:r>
          </w:p>
        </w:tc>
        <w:tc>
          <w:tcPr>
            <w:tcW w:w="5361" w:type="dxa"/>
            <w:noWrap w:val="0"/>
            <w:vAlign w:val="top"/>
          </w:tcPr>
          <w:p>
            <w:pPr>
              <w:widowControl w:val="0"/>
              <w:snapToGrid w:val="0"/>
              <w:spacing w:line="300" w:lineRule="auto"/>
              <w:jc w:val="both"/>
              <w:rPr>
                <w:rFonts w:ascii="Calibri" w:eastAsia="宋体" w:hAnsi="Calibri" w:cs="宋体" w:hint="eastAsia"/>
                <w:kern w:val="2"/>
                <w:sz w:val="21"/>
                <w:szCs w:val="21"/>
                <w:lang w:eastAsia="zh-CN"/>
              </w:rPr>
            </w:pPr>
            <w:r>
              <w:rPr>
                <w:rFonts w:ascii="宋体" w:eastAsia="宋体" w:hAnsi="宋体" w:cs="宋体" w:hint="eastAsia"/>
                <w:kern w:val="2"/>
                <w:sz w:val="21"/>
                <w:szCs w:val="21"/>
                <w:lang w:eastAsia="zh-CN"/>
              </w:rPr>
              <w:t>投标人提供自2021年1月1日</w:t>
            </w:r>
            <w:r>
              <w:rPr>
                <w:rFonts w:ascii="宋体" w:eastAsia="宋体" w:hAnsi="宋体" w:cs="宋体" w:hint="eastAsia"/>
                <w:kern w:val="2"/>
                <w:sz w:val="21"/>
                <w:szCs w:val="21"/>
                <w:lang w:eastAsia="zh-CN"/>
              </w:rPr>
              <w:t>至本项目投标截止之日，具有</w:t>
            </w:r>
            <w:r>
              <w:rPr>
                <w:rFonts w:ascii="宋体" w:eastAsia="宋体" w:hAnsi="宋体" w:cs="宋体" w:hint="eastAsia"/>
                <w:kern w:val="2"/>
                <w:sz w:val="21"/>
                <w:szCs w:val="21"/>
                <w:lang w:eastAsia="zh-CN"/>
              </w:rPr>
              <w:t>上述同</w:t>
            </w:r>
            <w:r>
              <w:rPr>
                <w:rFonts w:ascii="宋体" w:eastAsia="宋体" w:hAnsi="宋体" w:cs="宋体" w:hint="eastAsia"/>
                <w:kern w:val="2"/>
                <w:sz w:val="21"/>
                <w:szCs w:val="21"/>
                <w:lang w:eastAsia="zh-CN"/>
              </w:rPr>
              <w:t>类项目经验并经用户单位考核评价为优或满意的每提供1项得</w:t>
            </w:r>
            <w:r>
              <w:rPr>
                <w:rFonts w:ascii="宋体" w:eastAsia="宋体" w:hAnsi="宋体" w:cs="宋体" w:hint="eastAsia"/>
                <w:color w:val="000000"/>
                <w:kern w:val="2"/>
                <w:sz w:val="21"/>
                <w:szCs w:val="21"/>
                <w:lang w:eastAsia="zh-CN"/>
              </w:rPr>
              <w:t>35%</w:t>
            </w:r>
            <w:r>
              <w:rPr>
                <w:rFonts w:ascii="宋体" w:eastAsia="宋体" w:hAnsi="宋体" w:cs="宋体" w:hint="eastAsia"/>
                <w:kern w:val="2"/>
                <w:sz w:val="21"/>
                <w:szCs w:val="21"/>
                <w:lang w:eastAsia="zh-CN"/>
              </w:rPr>
              <w:t>，满分</w:t>
            </w:r>
            <w:r>
              <w:rPr>
                <w:rFonts w:ascii="宋体" w:eastAsia="宋体" w:hAnsi="宋体" w:cs="宋体" w:hint="eastAsia"/>
                <w:color w:val="000000"/>
                <w:kern w:val="2"/>
                <w:sz w:val="21"/>
                <w:szCs w:val="21"/>
                <w:lang w:eastAsia="zh-CN"/>
              </w:rPr>
              <w:t>100</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（须提供以上项目合同关键页及盖有用户单位公章的履约评价扫描件，原件备查。不提供或提供的不符合</w:t>
            </w:r>
            <w:r>
              <w:rPr>
                <w:rFonts w:ascii="宋体" w:eastAsia="宋体" w:hAnsi="宋体" w:cs="宋体" w:hint="eastAsia"/>
                <w:kern w:val="2"/>
                <w:sz w:val="21"/>
                <w:szCs w:val="21"/>
                <w:lang w:eastAsia="zh-CN"/>
              </w:rPr>
              <w:t>要求</w:t>
            </w:r>
            <w:r>
              <w:rPr>
                <w:rFonts w:ascii="宋体" w:eastAsia="宋体" w:hAnsi="宋体" w:cs="宋体" w:hint="eastAsia"/>
                <w:kern w:val="2"/>
                <w:sz w:val="21"/>
                <w:szCs w:val="21"/>
                <w:lang w:eastAsia="zh-CN"/>
              </w:rPr>
              <w:t>或提供不清晰导致</w:t>
            </w:r>
            <w:r>
              <w:rPr>
                <w:rFonts w:ascii="宋体" w:eastAsia="宋体" w:hAnsi="宋体" w:cs="宋体" w:hint="eastAsia"/>
                <w:kern w:val="2"/>
                <w:sz w:val="21"/>
                <w:szCs w:val="21"/>
                <w:lang w:eastAsia="zh-CN"/>
              </w:rPr>
              <w:t>专家</w:t>
            </w:r>
            <w:r>
              <w:rPr>
                <w:rFonts w:ascii="宋体" w:eastAsia="宋体" w:hAnsi="宋体" w:cs="宋体" w:hint="eastAsia"/>
                <w:kern w:val="2"/>
                <w:sz w:val="21"/>
                <w:szCs w:val="21"/>
                <w:lang w:eastAsia="zh-CN"/>
              </w:rPr>
              <w:t>无法判断的均不得分）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widowControl w:val="0"/>
              <w:spacing w:before="260" w:after="260" w:line="240" w:lineRule="exact"/>
              <w:jc w:val="center"/>
              <w:outlineLvl w:val="2"/>
              <w:rPr>
                <w:rFonts w:ascii="宋体" w:eastAsia="宋体" w:hAnsi="宋体"/>
                <w:kern w:val="2"/>
                <w:sz w:val="21"/>
                <w:szCs w:val="21"/>
                <w:lang w:eastAsia="zh-CN"/>
              </w:rPr>
            </w:pPr>
          </w:p>
        </w:tc>
        <w:tc>
          <w:tcPr>
            <w:tcW w:w="722" w:type="dxa"/>
            <w:gridSpan w:val="2"/>
            <w:noWrap w:val="0"/>
            <w:vAlign w:val="center"/>
          </w:tcPr>
          <w:p>
            <w:pPr>
              <w:widowControl w:val="0"/>
              <w:spacing w:line="240" w:lineRule="exact"/>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4</w:t>
            </w:r>
          </w:p>
        </w:tc>
        <w:tc>
          <w:tcPr>
            <w:tcW w:w="1121" w:type="dxa"/>
            <w:noWrap w:val="0"/>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lang w:eastAsia="zh-CN" w:bidi="ar"/>
              </w:rPr>
              <w:t>诚信</w:t>
            </w:r>
            <w:r>
              <w:rPr>
                <w:rFonts w:ascii="宋体" w:eastAsia="宋体" w:hAnsi="宋体" w:hint="eastAsia"/>
                <w:kern w:val="2"/>
                <w:sz w:val="21"/>
                <w:lang w:eastAsia="zh-CN" w:bidi="ar"/>
              </w:rPr>
              <w:t>承诺函</w:t>
            </w:r>
          </w:p>
        </w:tc>
        <w:tc>
          <w:tcPr>
            <w:tcW w:w="1466" w:type="dxa"/>
            <w:gridSpan w:val="2"/>
            <w:noWrap w:val="0"/>
            <w:vAlign w:val="center"/>
          </w:tcPr>
          <w:p>
            <w:pPr>
              <w:widowControl w:val="0"/>
              <w:spacing w:line="240" w:lineRule="exact"/>
              <w:jc w:val="center"/>
              <w:rPr>
                <w:rFonts w:ascii="宋体" w:eastAsia="宋体" w:hAnsi="宋体"/>
                <w:kern w:val="2"/>
                <w:sz w:val="21"/>
                <w:szCs w:val="21"/>
                <w:lang w:eastAsia="zh-CN"/>
              </w:rPr>
            </w:pPr>
            <w:r>
              <w:rPr>
                <w:rFonts w:ascii="宋体" w:eastAsia="宋体" w:hAnsi="宋体"/>
                <w:kern w:val="2"/>
                <w:sz w:val="21"/>
                <w:szCs w:val="21"/>
                <w:lang w:eastAsia="zh-CN"/>
              </w:rPr>
              <w:t>5</w:t>
            </w:r>
          </w:p>
        </w:tc>
        <w:tc>
          <w:tcPr>
            <w:tcW w:w="5361" w:type="dxa"/>
            <w:noWrap w:val="0"/>
            <w:vAlign w:val="top"/>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承诺在参与龙华区教育局自行采购活动中</w:t>
            </w:r>
            <w:r>
              <w:rPr>
                <w:rFonts w:ascii="宋体" w:eastAsia="宋体" w:hAnsi="宋体" w:hint="eastAsia"/>
                <w:kern w:val="2"/>
                <w:sz w:val="21"/>
                <w:szCs w:val="21"/>
                <w:lang w:eastAsia="zh-CN"/>
              </w:rPr>
              <w:t>未</w:t>
            </w:r>
            <w:r>
              <w:rPr>
                <w:rFonts w:ascii="宋体" w:eastAsia="宋体" w:hAnsi="宋体" w:hint="eastAsia"/>
                <w:kern w:val="2"/>
                <w:sz w:val="21"/>
                <w:szCs w:val="21"/>
                <w:lang w:eastAsia="zh-CN"/>
              </w:rPr>
              <w:t>出现诚信或安全相关问题且</w:t>
            </w:r>
            <w:r>
              <w:rPr>
                <w:rFonts w:ascii="宋体" w:eastAsia="宋体" w:hAnsi="宋体" w:hint="eastAsia"/>
                <w:kern w:val="2"/>
                <w:sz w:val="21"/>
                <w:szCs w:val="21"/>
                <w:lang w:eastAsia="zh-CN"/>
              </w:rPr>
              <w:t>不</w:t>
            </w:r>
            <w:r>
              <w:rPr>
                <w:rFonts w:ascii="宋体" w:eastAsia="宋体" w:hAnsi="宋体" w:hint="eastAsia"/>
                <w:kern w:val="2"/>
                <w:sz w:val="21"/>
                <w:szCs w:val="21"/>
                <w:lang w:eastAsia="zh-CN"/>
              </w:rPr>
              <w:t>在相关主管部门处理措施实施期限内的本项</w:t>
            </w:r>
            <w:r>
              <w:rPr>
                <w:rFonts w:ascii="宋体" w:eastAsia="宋体" w:hAnsi="宋体" w:hint="eastAsia"/>
                <w:kern w:val="2"/>
                <w:sz w:val="21"/>
                <w:szCs w:val="21"/>
                <w:lang w:eastAsia="zh-CN"/>
              </w:rPr>
              <w:t>得满分</w:t>
            </w:r>
            <w:r>
              <w:rPr>
                <w:rFonts w:ascii="宋体" w:eastAsia="宋体" w:hAnsi="宋体" w:hint="eastAsia"/>
                <w:kern w:val="2"/>
                <w:sz w:val="21"/>
                <w:szCs w:val="21"/>
                <w:lang w:eastAsia="zh-CN"/>
              </w:rPr>
              <w:t>100%</w:t>
            </w:r>
            <w:r>
              <w:rPr>
                <w:rFonts w:ascii="宋体" w:eastAsia="宋体" w:hAnsi="宋体" w:hint="eastAsia"/>
                <w:kern w:val="2"/>
                <w:sz w:val="21"/>
                <w:szCs w:val="21"/>
                <w:lang w:eastAsia="zh-CN"/>
              </w:rPr>
              <w:t>，否则</w:t>
            </w:r>
            <w:r>
              <w:rPr>
                <w:rFonts w:ascii="宋体" w:eastAsia="宋体" w:hAnsi="宋体" w:hint="eastAsia"/>
                <w:kern w:val="2"/>
                <w:sz w:val="21"/>
                <w:szCs w:val="21"/>
                <w:lang w:eastAsia="zh-CN"/>
              </w:rPr>
              <w:t>不得</w:t>
            </w:r>
            <w:r>
              <w:rPr>
                <w:rFonts w:ascii="宋体" w:eastAsia="宋体" w:hAnsi="宋体" w:hint="eastAsia"/>
                <w:kern w:val="2"/>
                <w:sz w:val="21"/>
                <w:szCs w:val="21"/>
                <w:lang w:eastAsia="zh-CN"/>
              </w:rPr>
              <w:t>分。须提供</w:t>
            </w:r>
            <w:r>
              <w:rPr>
                <w:rFonts w:ascii="宋体" w:eastAsia="宋体" w:hAnsi="宋体" w:hint="eastAsia"/>
                <w:kern w:val="2"/>
                <w:sz w:val="21"/>
                <w:szCs w:val="21"/>
                <w:lang w:eastAsia="zh-CN"/>
              </w:rPr>
              <w:t>加盖投标人公章的</w:t>
            </w:r>
            <w:r>
              <w:rPr>
                <w:rFonts w:ascii="宋体" w:eastAsia="宋体" w:hAnsi="宋体" w:hint="eastAsia"/>
                <w:kern w:val="2"/>
                <w:sz w:val="21"/>
                <w:szCs w:val="21"/>
                <w:lang w:eastAsia="zh-CN"/>
              </w:rPr>
              <w:t>《诚信承诺函》，按采购文件格式要求提供，不提供</w:t>
            </w:r>
            <w:r>
              <w:rPr>
                <w:rFonts w:ascii="宋体" w:eastAsia="宋体" w:hAnsi="宋体" w:cs="宋体" w:hint="eastAsia"/>
                <w:kern w:val="2"/>
                <w:sz w:val="21"/>
                <w:szCs w:val="21"/>
                <w:lang w:eastAsia="zh-CN"/>
              </w:rPr>
              <w:t>或提供的不符合</w:t>
            </w:r>
            <w:r>
              <w:rPr>
                <w:rFonts w:ascii="宋体" w:eastAsia="宋体" w:hAnsi="宋体" w:cs="宋体" w:hint="eastAsia"/>
                <w:kern w:val="2"/>
                <w:sz w:val="21"/>
                <w:szCs w:val="21"/>
                <w:lang w:eastAsia="zh-CN"/>
              </w:rPr>
              <w:t>要求</w:t>
            </w:r>
            <w:r>
              <w:rPr>
                <w:rFonts w:ascii="宋体" w:eastAsia="宋体" w:hAnsi="宋体" w:cs="宋体" w:hint="eastAsia"/>
                <w:kern w:val="2"/>
                <w:sz w:val="21"/>
                <w:szCs w:val="21"/>
                <w:lang w:eastAsia="zh-CN"/>
              </w:rPr>
              <w:t>或提供不清晰导致</w:t>
            </w:r>
            <w:r>
              <w:rPr>
                <w:rFonts w:ascii="宋体" w:eastAsia="宋体" w:hAnsi="宋体" w:cs="宋体" w:hint="eastAsia"/>
                <w:kern w:val="2"/>
                <w:sz w:val="21"/>
                <w:szCs w:val="21"/>
                <w:lang w:eastAsia="zh-CN"/>
              </w:rPr>
              <w:t>专家</w:t>
            </w:r>
            <w:r>
              <w:rPr>
                <w:rFonts w:ascii="宋体" w:eastAsia="宋体" w:hAnsi="宋体" w:cs="宋体" w:hint="eastAsia"/>
                <w:kern w:val="2"/>
                <w:sz w:val="21"/>
                <w:szCs w:val="21"/>
                <w:lang w:eastAsia="zh-CN"/>
              </w:rPr>
              <w:t>无法判断的均</w:t>
            </w:r>
            <w:r>
              <w:rPr>
                <w:rFonts w:ascii="宋体" w:eastAsia="宋体" w:hAnsi="宋体" w:hint="eastAsia"/>
                <w:kern w:val="2"/>
                <w:sz w:val="21"/>
                <w:szCs w:val="21"/>
                <w:lang w:eastAsia="zh-CN"/>
              </w:rPr>
              <w:t>不得分。如被认定提供的陈述与事实不符受到行政处罚的，依法追究其责任。</w:t>
            </w:r>
          </w:p>
        </w:tc>
      </w:tr>
    </w:tbl>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widowControl w:val="0"/>
        <w:spacing w:line="380" w:lineRule="exact"/>
        <w:jc w:val="both"/>
        <w:rPr>
          <w:rFonts w:ascii="宋体" w:eastAsia="宋体" w:hAnsi="宋体" w:cs="宋体"/>
          <w:kern w:val="2"/>
          <w:sz w:val="21"/>
          <w:szCs w:val="21"/>
          <w:lang w:eastAsia="zh-CN"/>
        </w:rPr>
      </w:pPr>
      <w:r>
        <w:rPr>
          <w:rFonts w:ascii="宋体" w:eastAsia="宋体" w:hAnsi="宋体" w:hint="eastAsia"/>
          <w:color w:val="FF0000"/>
          <w:kern w:val="2"/>
          <w:sz w:val="21"/>
          <w:szCs w:val="21"/>
          <w:highlight w:val="yellow"/>
          <w:lang w:eastAsia="zh-CN"/>
        </w:rPr>
        <w:t>2.若采购人将产品节能要求纳入评审因素，需考察属于本项目的所投产品。</w:t>
      </w:r>
      <w:r>
        <w:rPr>
          <w:rFonts w:ascii="宋体" w:eastAsia="宋体" w:hAnsi="宋体" w:cs="宋体" w:hint="eastAsia"/>
          <w:kern w:val="2"/>
          <w:sz w:val="21"/>
          <w:szCs w:val="21"/>
          <w:lang w:eastAsia="zh-CN"/>
        </w:rPr>
        <w:br w:type="page"/>
      </w:r>
    </w:p>
    <w:p>
      <w:pPr>
        <w:widowControl w:val="0"/>
        <w:spacing w:before="340" w:after="330" w:line="360" w:lineRule="auto"/>
        <w:jc w:val="center"/>
        <w:outlineLvl w:val="0"/>
        <w:rPr>
          <w:rFonts w:ascii="Calibri" w:eastAsia="宋体" w:hAnsi="Calibri" w:cs="宋体"/>
          <w:b/>
          <w:bCs/>
          <w:kern w:val="44"/>
          <w:sz w:val="32"/>
          <w:szCs w:val="72"/>
          <w:lang w:eastAsia="zh-CN"/>
        </w:rPr>
      </w:pPr>
      <w:r>
        <w:rPr>
          <w:rFonts w:ascii="Calibri" w:eastAsia="宋体" w:hAnsi="Calibri" w:cs="宋体" w:hint="eastAsia"/>
          <w:b/>
          <w:bCs/>
          <w:kern w:val="44"/>
          <w:sz w:val="32"/>
          <w:szCs w:val="72"/>
          <w:lang w:eastAsia="zh-CN"/>
        </w:rPr>
        <w:t>目   录</w:t>
      </w:r>
    </w:p>
    <w:p>
      <w:pPr>
        <w:widowControl w:val="0"/>
        <w:jc w:val="both"/>
        <w:rPr>
          <w:rFonts w:ascii="Calibri" w:eastAsia="宋体" w:hAnsi="Calibri"/>
          <w:b/>
          <w:kern w:val="2"/>
          <w:lang w:eastAsia="zh-CN"/>
        </w:rPr>
      </w:pPr>
      <w:r>
        <w:rPr>
          <w:rFonts w:ascii="Calibri" w:eastAsia="宋体" w:hAnsi="Calibri" w:hint="eastAsia"/>
          <w:b/>
          <w:kern w:val="2"/>
          <w:lang w:eastAsia="zh-CN"/>
        </w:rPr>
        <w:t>第一册  专用条款</w:t>
      </w:r>
    </w:p>
    <w:p>
      <w:pPr>
        <w:widowControl w:val="0"/>
        <w:jc w:val="both"/>
        <w:rPr>
          <w:rFonts w:ascii="Calibri" w:eastAsia="宋体" w:hAnsi="Calibri"/>
          <w:kern w:val="2"/>
          <w:lang w:eastAsia="zh-CN"/>
        </w:rPr>
      </w:pPr>
      <w:r>
        <w:rPr>
          <w:rFonts w:ascii="Calibri" w:eastAsia="宋体" w:hAnsi="Calibri" w:hint="eastAsia"/>
          <w:kern w:val="2"/>
          <w:lang w:eastAsia="zh-CN"/>
        </w:rPr>
        <w:t xml:space="preserve">          关键信息</w:t>
      </w:r>
    </w:p>
    <w:p>
      <w:pPr>
        <w:widowControl w:val="0"/>
        <w:ind w:left="720" w:firstLine="720" w:leftChars="300" w:firstLineChars="300"/>
        <w:jc w:val="both"/>
        <w:rPr>
          <w:rFonts w:ascii="宋体" w:eastAsia="宋体" w:hAnsi="宋体" w:hint="eastAsia"/>
          <w:kern w:val="2"/>
          <w:lang w:eastAsia="zh-CN"/>
        </w:rPr>
      </w:pPr>
      <w:r>
        <w:rPr>
          <w:rFonts w:ascii="宋体" w:eastAsia="宋体" w:hAnsi="宋体" w:hint="eastAsia"/>
          <w:kern w:val="2"/>
          <w:lang w:eastAsia="zh-CN"/>
        </w:rPr>
        <w:t xml:space="preserve">第一章  </w:t>
      </w:r>
      <w:r>
        <w:rPr>
          <w:rFonts w:ascii="宋体" w:eastAsia="宋体" w:hAnsi="宋体" w:hint="eastAsia"/>
          <w:kern w:val="2"/>
          <w:lang w:eastAsia="zh-CN"/>
        </w:rPr>
        <w:t>招标</w:t>
      </w:r>
      <w:r>
        <w:rPr>
          <w:rFonts w:ascii="宋体" w:eastAsia="宋体" w:hAnsi="宋体" w:hint="eastAsia"/>
          <w:kern w:val="2"/>
          <w:lang w:eastAsia="zh-CN"/>
        </w:rPr>
        <w:t>公告</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第二章  招标项目需求</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第三章  投标文件组成、格式</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 xml:space="preserve">第四章  </w:t>
      </w:r>
      <w:r>
        <w:rPr>
          <w:rFonts w:ascii="宋体" w:eastAsia="宋体" w:hAnsi="宋体" w:cs="宋体" w:hint="eastAsia"/>
          <w:kern w:val="2"/>
          <w:lang w:eastAsia="zh-CN"/>
        </w:rPr>
        <w:t>合同条款及格式</w:t>
      </w:r>
    </w:p>
    <w:p>
      <w:pPr>
        <w:widowControl w:val="0"/>
        <w:jc w:val="both"/>
        <w:rPr>
          <w:rFonts w:ascii="Calibri" w:eastAsia="宋体" w:hAnsi="Calibri"/>
          <w:b/>
          <w:kern w:val="2"/>
          <w:lang w:eastAsia="zh-CN"/>
        </w:rPr>
      </w:pPr>
    </w:p>
    <w:p>
      <w:pPr>
        <w:widowControl w:val="0"/>
        <w:jc w:val="both"/>
        <w:rPr>
          <w:rFonts w:ascii="Calibri" w:eastAsia="宋体" w:hAnsi="Calibri"/>
          <w:b/>
          <w:kern w:val="2"/>
          <w:lang w:eastAsia="zh-CN"/>
        </w:rPr>
      </w:pPr>
      <w:r>
        <w:rPr>
          <w:rFonts w:ascii="Calibri" w:eastAsia="宋体" w:hAnsi="Calibri" w:hint="eastAsia"/>
          <w:b/>
          <w:kern w:val="2"/>
          <w:lang w:eastAsia="zh-CN"/>
        </w:rPr>
        <w:t>第二册  通用条款</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第一章</w:t>
      </w:r>
      <w:r>
        <w:rPr>
          <w:rFonts w:ascii="宋体" w:eastAsia="宋体" w:hAnsi="宋体"/>
          <w:kern w:val="2"/>
          <w:lang w:eastAsia="zh-CN"/>
        </w:rPr>
        <w:t xml:space="preserve"> </w:t>
      </w:r>
      <w:r>
        <w:rPr>
          <w:rFonts w:ascii="宋体" w:eastAsia="宋体" w:hAnsi="宋体" w:hint="eastAsia"/>
          <w:kern w:val="2"/>
          <w:lang w:eastAsia="zh-CN"/>
        </w:rPr>
        <w:t>总则</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第二章</w:t>
      </w:r>
      <w:r>
        <w:rPr>
          <w:rFonts w:ascii="宋体" w:eastAsia="宋体" w:hAnsi="宋体"/>
          <w:kern w:val="2"/>
          <w:lang w:eastAsia="zh-CN"/>
        </w:rPr>
        <w:t xml:space="preserve"> </w:t>
      </w:r>
      <w:r>
        <w:rPr>
          <w:rFonts w:ascii="宋体" w:eastAsia="宋体" w:hAnsi="宋体" w:hint="eastAsia"/>
          <w:kern w:val="2"/>
          <w:lang w:eastAsia="zh-CN"/>
        </w:rPr>
        <w:t>招标文件</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第三章</w:t>
      </w:r>
      <w:r>
        <w:rPr>
          <w:rFonts w:ascii="宋体" w:eastAsia="宋体" w:hAnsi="宋体"/>
          <w:kern w:val="2"/>
          <w:lang w:eastAsia="zh-CN"/>
        </w:rPr>
        <w:t xml:space="preserve"> </w:t>
      </w:r>
      <w:r>
        <w:rPr>
          <w:rFonts w:ascii="宋体" w:eastAsia="宋体" w:hAnsi="宋体" w:hint="eastAsia"/>
          <w:kern w:val="2"/>
          <w:lang w:eastAsia="zh-CN"/>
        </w:rPr>
        <w:t>投标文件的编制</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第四章</w:t>
      </w:r>
      <w:r>
        <w:rPr>
          <w:rFonts w:ascii="宋体" w:eastAsia="宋体" w:hAnsi="宋体"/>
          <w:kern w:val="2"/>
          <w:lang w:eastAsia="zh-CN"/>
        </w:rPr>
        <w:t xml:space="preserve"> </w:t>
      </w:r>
      <w:r>
        <w:rPr>
          <w:rFonts w:ascii="宋体" w:eastAsia="宋体" w:hAnsi="宋体" w:hint="eastAsia"/>
          <w:kern w:val="2"/>
          <w:lang w:eastAsia="zh-CN"/>
        </w:rPr>
        <w:t>投标文件的递交</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第五章</w:t>
      </w:r>
      <w:r>
        <w:rPr>
          <w:rFonts w:ascii="宋体" w:eastAsia="宋体" w:hAnsi="宋体"/>
          <w:kern w:val="2"/>
          <w:lang w:eastAsia="zh-CN"/>
        </w:rPr>
        <w:t xml:space="preserve"> </w:t>
      </w:r>
      <w:r>
        <w:rPr>
          <w:rFonts w:ascii="宋体" w:eastAsia="宋体" w:hAnsi="宋体" w:hint="eastAsia"/>
          <w:kern w:val="2"/>
          <w:lang w:eastAsia="zh-CN"/>
        </w:rPr>
        <w:t>开标</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第六章</w:t>
      </w:r>
      <w:r>
        <w:rPr>
          <w:rFonts w:ascii="宋体" w:eastAsia="宋体" w:hAnsi="宋体"/>
          <w:kern w:val="2"/>
          <w:lang w:eastAsia="zh-CN"/>
        </w:rPr>
        <w:t xml:space="preserve"> </w:t>
      </w:r>
      <w:r>
        <w:rPr>
          <w:rFonts w:ascii="宋体" w:eastAsia="宋体" w:hAnsi="宋体" w:hint="eastAsia"/>
          <w:kern w:val="2"/>
          <w:lang w:eastAsia="zh-CN"/>
        </w:rPr>
        <w:t>评标要求</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第七章</w:t>
      </w:r>
      <w:r>
        <w:rPr>
          <w:rFonts w:ascii="宋体" w:eastAsia="宋体" w:hAnsi="宋体"/>
          <w:kern w:val="2"/>
          <w:lang w:eastAsia="zh-CN"/>
        </w:rPr>
        <w:t xml:space="preserve"> </w:t>
      </w:r>
      <w:r>
        <w:rPr>
          <w:rFonts w:ascii="宋体" w:eastAsia="宋体" w:hAnsi="宋体" w:hint="eastAsia"/>
          <w:kern w:val="2"/>
          <w:lang w:eastAsia="zh-CN"/>
        </w:rPr>
        <w:t>评标程序及评标方法</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第八章</w:t>
      </w:r>
      <w:r>
        <w:rPr>
          <w:rFonts w:ascii="宋体" w:eastAsia="宋体" w:hAnsi="宋体"/>
          <w:kern w:val="2"/>
          <w:lang w:eastAsia="zh-CN"/>
        </w:rPr>
        <w:t xml:space="preserve"> </w:t>
      </w:r>
      <w:r>
        <w:rPr>
          <w:rFonts w:ascii="宋体" w:eastAsia="宋体" w:hAnsi="宋体" w:hint="eastAsia"/>
          <w:kern w:val="2"/>
          <w:lang w:eastAsia="zh-CN"/>
        </w:rPr>
        <w:t>定标及公示</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第九章</w:t>
      </w:r>
      <w:r>
        <w:rPr>
          <w:rFonts w:ascii="宋体" w:eastAsia="宋体" w:hAnsi="宋体"/>
          <w:kern w:val="2"/>
          <w:lang w:eastAsia="zh-CN"/>
        </w:rPr>
        <w:t xml:space="preserve"> </w:t>
      </w:r>
      <w:r>
        <w:rPr>
          <w:rFonts w:ascii="宋体" w:eastAsia="宋体" w:hAnsi="宋体" w:hint="eastAsia"/>
          <w:kern w:val="2"/>
          <w:lang w:eastAsia="zh-CN"/>
        </w:rPr>
        <w:t>公开招标</w:t>
      </w:r>
      <w:r>
        <w:rPr>
          <w:rFonts w:ascii="宋体" w:eastAsia="宋体" w:hAnsi="宋体" w:hint="eastAsia"/>
          <w:kern w:val="2"/>
          <w:lang w:eastAsia="zh-CN"/>
        </w:rPr>
        <w:t>失败的后续处理</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第十章</w:t>
      </w:r>
      <w:r>
        <w:rPr>
          <w:rFonts w:ascii="宋体" w:eastAsia="宋体" w:hAnsi="宋体"/>
          <w:kern w:val="2"/>
          <w:lang w:eastAsia="zh-CN"/>
        </w:rPr>
        <w:t xml:space="preserve"> </w:t>
      </w:r>
      <w:r>
        <w:rPr>
          <w:rFonts w:ascii="宋体" w:eastAsia="宋体" w:hAnsi="宋体" w:hint="eastAsia"/>
          <w:kern w:val="2"/>
          <w:lang w:eastAsia="zh-CN"/>
        </w:rPr>
        <w:t>合同的授予与备案</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第十一章</w:t>
      </w:r>
      <w:r>
        <w:rPr>
          <w:rFonts w:ascii="宋体" w:eastAsia="宋体" w:hAnsi="宋体"/>
          <w:kern w:val="2"/>
          <w:lang w:eastAsia="zh-CN"/>
        </w:rPr>
        <w:t xml:space="preserve"> </w:t>
      </w:r>
      <w:r>
        <w:rPr>
          <w:rFonts w:ascii="宋体" w:eastAsia="宋体" w:hAnsi="宋体" w:hint="eastAsia"/>
          <w:kern w:val="2"/>
          <w:lang w:eastAsia="zh-CN"/>
        </w:rPr>
        <w:t>质疑处理</w:t>
      </w:r>
    </w:p>
    <w:p>
      <w:pPr>
        <w:widowControl w:val="0"/>
        <w:ind w:left="720" w:firstLine="720" w:leftChars="300" w:firstLineChars="300"/>
        <w:jc w:val="both"/>
        <w:rPr>
          <w:rFonts w:ascii="宋体" w:eastAsia="宋体" w:hAnsi="宋体"/>
          <w:kern w:val="2"/>
          <w:lang w:eastAsia="zh-CN"/>
        </w:rPr>
      </w:pPr>
      <w:r>
        <w:rPr>
          <w:rFonts w:ascii="宋体" w:eastAsia="宋体" w:hAnsi="宋体" w:hint="eastAsia"/>
          <w:kern w:val="2"/>
          <w:lang w:eastAsia="zh-CN"/>
        </w:rPr>
        <w:t>第十二章</w:t>
      </w:r>
      <w:r>
        <w:rPr>
          <w:rFonts w:ascii="宋体" w:eastAsia="宋体" w:hAnsi="宋体"/>
          <w:kern w:val="2"/>
          <w:lang w:eastAsia="zh-CN"/>
        </w:rPr>
        <w:t xml:space="preserve"> </w:t>
      </w:r>
      <w:r>
        <w:rPr>
          <w:rFonts w:ascii="宋体" w:eastAsia="宋体" w:hAnsi="宋体" w:hint="eastAsia"/>
          <w:kern w:val="2"/>
          <w:lang w:eastAsia="zh-CN"/>
        </w:rPr>
        <w:t>中标服务费</w:t>
      </w:r>
    </w:p>
    <w:p>
      <w:pPr>
        <w:widowControl w:val="0"/>
        <w:spacing w:line="360" w:lineRule="auto"/>
        <w:jc w:val="both"/>
        <w:rPr>
          <w:rFonts w:ascii="Calibri" w:eastAsia="宋体" w:hAnsi="Calibri"/>
          <w:b/>
          <w:bCs/>
          <w:kern w:val="2"/>
          <w:lang w:eastAsia="zh-CN"/>
        </w:rPr>
      </w:pPr>
    </w:p>
    <w:p>
      <w:pPr>
        <w:widowControl w:val="0"/>
        <w:jc w:val="both"/>
        <w:rPr>
          <w:rFonts w:ascii="Calibri" w:eastAsia="宋体" w:hAnsi="Calibri"/>
          <w:kern w:val="2"/>
          <w:lang w:eastAsia="zh-CN"/>
        </w:rPr>
      </w:pPr>
    </w:p>
    <w:p>
      <w:pPr>
        <w:widowControl w:val="0"/>
        <w:jc w:val="both"/>
        <w:rPr>
          <w:rFonts w:ascii="Calibri" w:eastAsia="宋体" w:hAnsi="Calibri"/>
          <w:b/>
          <w:kern w:val="2"/>
          <w:sz w:val="21"/>
          <w:lang w:eastAsia="zh-CN"/>
        </w:rPr>
      </w:pPr>
      <w:r>
        <w:rPr>
          <w:rFonts w:ascii="Calibri" w:eastAsia="宋体" w:hAnsi="Calibri" w:hint="eastAsia"/>
          <w:b/>
          <w:kern w:val="2"/>
          <w:sz w:val="21"/>
          <w:lang w:eastAsia="zh-CN"/>
        </w:rPr>
        <w:t>备注：</w:t>
      </w:r>
    </w:p>
    <w:p>
      <w:pPr>
        <w:widowControl w:val="0"/>
        <w:ind w:firstLine="420" w:firstLineChars="200"/>
        <w:jc w:val="both"/>
        <w:rPr>
          <w:rFonts w:ascii="Calibri" w:eastAsia="宋体" w:hAnsi="Calibri"/>
          <w:b/>
          <w:kern w:val="2"/>
          <w:sz w:val="21"/>
          <w:lang w:eastAsia="zh-CN"/>
        </w:rPr>
      </w:pPr>
      <w:r>
        <w:rPr>
          <w:rFonts w:ascii="宋体" w:eastAsia="宋体" w:hAnsi="宋体" w:hint="eastAsia"/>
          <w:kern w:val="2"/>
          <w:sz w:val="21"/>
          <w:szCs w:val="21"/>
          <w:lang w:eastAsia="zh-CN"/>
        </w:rPr>
        <w:t>1.本招标文件分为第一册“专用条款”和第二册“通用条款”。</w:t>
      </w:r>
    </w:p>
    <w:p>
      <w:pPr>
        <w:widowControl w:val="0"/>
        <w:spacing w:line="360" w:lineRule="auto"/>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2.“专用条款”是对本次采购项目的具体要求，包含</w:t>
      </w:r>
      <w:r>
        <w:rPr>
          <w:rFonts w:ascii="宋体" w:eastAsia="宋体" w:hAnsi="宋体" w:hint="eastAsia"/>
          <w:kern w:val="2"/>
          <w:sz w:val="21"/>
          <w:szCs w:val="21"/>
          <w:lang w:eastAsia="zh-CN"/>
        </w:rPr>
        <w:t>招标公告</w:t>
      </w:r>
      <w:r>
        <w:rPr>
          <w:rFonts w:ascii="宋体" w:eastAsia="宋体" w:hAnsi="宋体" w:hint="eastAsia"/>
          <w:kern w:val="2"/>
          <w:sz w:val="21"/>
          <w:szCs w:val="21"/>
          <w:lang w:eastAsia="zh-CN"/>
        </w:rPr>
        <w:t>、招标项目需求、合同条款及格式、投标文件格式、附件等内容。</w:t>
      </w:r>
    </w:p>
    <w:p>
      <w:pPr>
        <w:widowControl w:val="0"/>
        <w:spacing w:line="360" w:lineRule="auto"/>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3.“通用条款”是通用于政府采购项目的基础性条款，具有普遍性和通用性。</w:t>
      </w:r>
    </w:p>
    <w:p>
      <w:pPr>
        <w:widowControl w:val="0"/>
        <w:spacing w:line="360" w:lineRule="auto"/>
        <w:ind w:firstLine="420" w:firstLineChars="200"/>
        <w:jc w:val="center"/>
        <w:rPr>
          <w:rFonts w:ascii="宋体" w:eastAsia="宋体" w:hAnsi="宋体"/>
          <w:kern w:val="2"/>
          <w:sz w:val="21"/>
          <w:szCs w:val="21"/>
          <w:lang w:eastAsia="zh-CN"/>
        </w:rPr>
      </w:pPr>
      <w:r>
        <w:rPr>
          <w:rFonts w:ascii="宋体" w:eastAsia="宋体" w:hAnsi="宋体" w:hint="eastAsia"/>
          <w:kern w:val="2"/>
          <w:sz w:val="21"/>
          <w:szCs w:val="21"/>
          <w:lang w:eastAsia="zh-CN"/>
        </w:rPr>
        <w:t>4.当出现“专用条款”和“通用条款”表述不一致或有冲突时，以“专用条款”为准。</w:t>
      </w:r>
    </w:p>
    <w:p>
      <w:pPr>
        <w:widowControl w:val="0"/>
        <w:adjustRightInd w:val="0"/>
        <w:spacing w:line="360" w:lineRule="auto"/>
        <w:jc w:val="center"/>
        <w:outlineLvl w:val="0"/>
        <w:rPr>
          <w:rFonts w:ascii="Calibri" w:eastAsia="宋体" w:hAnsi="Calibri"/>
          <w:b/>
          <w:bCs/>
          <w:kern w:val="2"/>
          <w:sz w:val="32"/>
          <w:szCs w:val="32"/>
          <w:lang w:eastAsia="zh-CN"/>
        </w:rPr>
      </w:pPr>
      <w:r>
        <w:rPr>
          <w:rFonts w:ascii="Calibri" w:eastAsia="宋体" w:hAnsi="Calibri"/>
          <w:kern w:val="2"/>
          <w:sz w:val="21"/>
          <w:lang w:eastAsia="zh-CN"/>
        </w:rPr>
        <w:br w:type="page"/>
      </w:r>
      <w:bookmarkStart w:id="0" w:name="bt合同条款及格式"/>
      <w:bookmarkEnd w:id="0"/>
      <w:bookmarkStart w:id="1" w:name="bt投标函"/>
      <w:bookmarkEnd w:id="1"/>
      <w:bookmarkStart w:id="2" w:name="bt投标人须知"/>
      <w:bookmarkEnd w:id="2"/>
      <w:bookmarkStart w:id="3" w:name="bt开标一览表"/>
      <w:bookmarkEnd w:id="3"/>
      <w:bookmarkStart w:id="4" w:name="合同格式"/>
      <w:bookmarkEnd w:id="4"/>
      <w:bookmarkStart w:id="5" w:name="bt其他资料2"/>
      <w:bookmarkEnd w:id="5"/>
      <w:bookmarkStart w:id="6" w:name="bt投标文件签署授权委托书"/>
      <w:bookmarkEnd w:id="6"/>
      <w:bookmarkStart w:id="7" w:name="bt项目管理班子配备情况"/>
      <w:bookmarkEnd w:id="7"/>
      <w:bookmarkStart w:id="8" w:name="bt投标人情况介绍"/>
      <w:bookmarkEnd w:id="8"/>
      <w:bookmarkStart w:id="9" w:name="bt商务标投标文件格式"/>
      <w:bookmarkEnd w:id="9"/>
      <w:bookmarkStart w:id="10" w:name="bt说明"/>
      <w:bookmarkEnd w:id="10"/>
      <w:bookmarkStart w:id="11" w:name="bt合同格式"/>
      <w:bookmarkEnd w:id="11"/>
      <w:bookmarkStart w:id="12" w:name="bt本工程承诺书"/>
      <w:bookmarkEnd w:id="12"/>
      <w:bookmarkStart w:id="13" w:name="bt投标报价汇总表"/>
      <w:bookmarkEnd w:id="13"/>
      <w:bookmarkStart w:id="14" w:name="bt合同条款"/>
      <w:bookmarkEnd w:id="14"/>
      <w:bookmarkStart w:id="15" w:name="bt其他资料由投标人自定"/>
      <w:bookmarkEnd w:id="15"/>
      <w:bookmarkStart w:id="16" w:name="bt技术标投标文件格式"/>
      <w:bookmarkEnd w:id="16"/>
      <w:r>
        <w:rPr>
          <w:rFonts w:ascii="Calibri" w:eastAsia="黑体" w:hAnsi="Calibri" w:hint="eastAsia"/>
          <w:kern w:val="44"/>
          <w:sz w:val="32"/>
          <w:szCs w:val="44"/>
          <w:lang w:eastAsia="zh-CN"/>
        </w:rPr>
        <w:t>第一册  专用条款</w:t>
      </w:r>
    </w:p>
    <w:p>
      <w:pPr>
        <w:widowControl w:val="0"/>
        <w:numPr>
          <w:ilvl w:val="0"/>
          <w:numId w:val="1"/>
        </w:numPr>
        <w:adjustRightInd w:val="0"/>
        <w:jc w:val="center"/>
        <w:textAlignment w:val="baseline"/>
        <w:outlineLvl w:val="1"/>
        <w:rPr>
          <w:rFonts w:ascii="Calibri" w:eastAsia="宋体" w:hAnsi="Calibri"/>
          <w:b/>
          <w:bCs/>
          <w:sz w:val="30"/>
          <w:szCs w:val="30"/>
          <w:lang w:eastAsia="zh-CN"/>
        </w:rPr>
      </w:pPr>
      <w:r>
        <w:rPr>
          <w:rFonts w:ascii="Calibri" w:eastAsia="宋体" w:hAnsi="Calibri" w:hint="eastAsia"/>
          <w:b/>
          <w:bCs/>
          <w:sz w:val="30"/>
          <w:szCs w:val="30"/>
          <w:lang w:eastAsia="zh-CN"/>
        </w:rPr>
        <w:t xml:space="preserve"> </w:t>
      </w:r>
      <w:r>
        <w:rPr>
          <w:rFonts w:ascii="Calibri" w:eastAsia="宋体" w:hAnsi="Calibri" w:hint="eastAsia"/>
          <w:b/>
          <w:bCs/>
          <w:sz w:val="30"/>
          <w:szCs w:val="30"/>
          <w:lang w:eastAsia="zh-CN"/>
        </w:rPr>
        <w:t>招标</w:t>
      </w:r>
      <w:r>
        <w:rPr>
          <w:rFonts w:ascii="Calibri" w:eastAsia="宋体" w:hAnsi="Calibri" w:hint="eastAsia"/>
          <w:b/>
          <w:bCs/>
          <w:sz w:val="30"/>
          <w:szCs w:val="30"/>
          <w:lang w:eastAsia="zh-CN"/>
        </w:rPr>
        <w:t>公告</w:t>
      </w:r>
    </w:p>
    <w:p>
      <w:pPr>
        <w:widowControl w:val="0"/>
        <w:jc w:val="both"/>
        <w:rPr>
          <w:rFonts w:ascii="Calibri" w:eastAsia="宋体" w:hAnsi="Calibri"/>
          <w:kern w:val="2"/>
          <w:sz w:val="18"/>
          <w:szCs w:val="21"/>
          <w:lang w:eastAsia="zh-CN"/>
        </w:rPr>
      </w:pPr>
    </w:p>
    <w:p>
      <w:pPr>
        <w:widowControl w:val="0"/>
        <w:spacing w:line="400" w:lineRule="exact"/>
        <w:ind w:firstLine="424" w:firstLineChars="20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深圳市</w:t>
      </w:r>
      <w:r>
        <w:rPr>
          <w:rFonts w:ascii="宋体" w:eastAsia="宋体" w:hAnsi="宋体" w:cs="宋体" w:hint="eastAsia"/>
          <w:kern w:val="2"/>
          <w:sz w:val="21"/>
          <w:szCs w:val="21"/>
          <w:lang w:eastAsia="zh-CN"/>
        </w:rPr>
        <w:t>嘉信招标代理信息咨询</w:t>
      </w:r>
      <w:r>
        <w:rPr>
          <w:rFonts w:ascii="宋体" w:eastAsia="宋体" w:hAnsi="宋体" w:cs="宋体" w:hint="eastAsia"/>
          <w:kern w:val="2"/>
          <w:sz w:val="21"/>
          <w:szCs w:val="21"/>
          <w:lang w:eastAsia="zh-CN"/>
        </w:rPr>
        <w:t>有限公司</w:t>
      </w:r>
      <w:r>
        <w:rPr>
          <w:rFonts w:ascii="宋体" w:eastAsia="宋体" w:hAnsi="宋体" w:cs="宋体" w:hint="eastAsia"/>
          <w:kern w:val="2"/>
          <w:sz w:val="21"/>
          <w:szCs w:val="21"/>
          <w:lang w:eastAsia="zh-CN"/>
        </w:rPr>
        <w:t>受深圳市龙华区龙飞小学委托，就食堂设备2期</w:t>
      </w:r>
      <w:r>
        <w:rPr>
          <w:rFonts w:ascii="Calibri" w:eastAsia="宋体" w:hAnsi="Calibri"/>
          <w:kern w:val="2"/>
          <w:sz w:val="21"/>
          <w:szCs w:val="21"/>
          <w:lang w:eastAsia="zh-CN"/>
        </w:rPr>
        <w:t>采用公开招标交易方式实施交易，欢迎符合资格条件的供应商参加本次交易活动</w:t>
      </w:r>
      <w:r>
        <w:rPr>
          <w:rFonts w:ascii="宋体" w:eastAsia="宋体" w:hAnsi="宋体" w:cs="宋体" w:hint="eastAsia"/>
          <w:kern w:val="2"/>
          <w:sz w:val="21"/>
          <w:szCs w:val="21"/>
          <w:lang w:eastAsia="zh-CN"/>
        </w:rPr>
        <w:t>。</w:t>
      </w:r>
    </w:p>
    <w:p>
      <w:pPr>
        <w:widowControl w:val="0"/>
        <w:snapToGrid w:val="0"/>
        <w:spacing w:line="380" w:lineRule="exact"/>
        <w:jc w:val="both"/>
        <w:rPr>
          <w:rFonts w:ascii="宋体" w:eastAsia="宋体" w:hAnsi="宋体" w:cs="宋体"/>
          <w:kern w:val="2"/>
          <w:sz w:val="21"/>
          <w:szCs w:val="21"/>
          <w:lang w:eastAsia="zh-CN"/>
        </w:rPr>
      </w:pPr>
    </w:p>
    <w:p>
      <w:pPr>
        <w:widowControl w:val="0"/>
        <w:adjustRightInd w:val="0"/>
        <w:snapToGrid w:val="0"/>
        <w:spacing w:line="380" w:lineRule="exact"/>
        <w:jc w:val="left"/>
        <w:textAlignment w:val="baseline"/>
        <w:outlineLvl w:val="1"/>
        <w:rPr>
          <w:rFonts w:ascii="宋体" w:eastAsia="宋体" w:hAnsi="宋体" w:cs="宋体"/>
          <w:b/>
          <w:bCs/>
          <w:sz w:val="21"/>
          <w:szCs w:val="21"/>
          <w:lang w:eastAsia="zh-CN"/>
        </w:rPr>
      </w:pPr>
      <w:r>
        <w:rPr>
          <w:rFonts w:ascii="宋体" w:eastAsia="宋体" w:hAnsi="宋体" w:cs="宋体" w:hint="eastAsia"/>
          <w:b/>
          <w:bCs/>
          <w:sz w:val="21"/>
          <w:szCs w:val="21"/>
          <w:lang w:eastAsia="zh-CN"/>
        </w:rPr>
        <w:t>一、项目基本情况</w:t>
      </w:r>
    </w:p>
    <w:p>
      <w:pPr>
        <w:widowControl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项目编号：</w:t>
      </w:r>
      <w:r>
        <w:rPr>
          <w:rFonts w:ascii="宋体" w:eastAsia="宋体" w:hAnsi="宋体" w:cs="宋体" w:hint="eastAsia"/>
          <w:kern w:val="2"/>
          <w:sz w:val="21"/>
          <w:szCs w:val="21"/>
          <w:lang w:eastAsia="zh-CN"/>
        </w:rPr>
        <w:t>LHAZXDL-2025-00809</w:t>
      </w:r>
    </w:p>
    <w:p>
      <w:pPr>
        <w:widowControl w:val="0"/>
        <w:snapToGrid w:val="0"/>
        <w:spacing w:line="380" w:lineRule="exact"/>
        <w:ind w:firstLine="420" w:firstLineChars="200"/>
        <w:jc w:val="left"/>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lang w:eastAsia="zh-CN"/>
        </w:rPr>
        <w:t>项目名称：</w:t>
      </w:r>
      <w:r>
        <w:rPr>
          <w:rFonts w:ascii="宋体" w:eastAsia="宋体" w:hAnsi="宋体" w:cs="宋体" w:hint="eastAsia"/>
          <w:kern w:val="2"/>
          <w:sz w:val="21"/>
          <w:szCs w:val="21"/>
          <w:lang w:eastAsia="zh-CN"/>
        </w:rPr>
        <w:t>食堂设备2期</w:t>
      </w:r>
    </w:p>
    <w:p>
      <w:pPr>
        <w:widowControl w:val="0"/>
        <w:spacing w:line="400" w:lineRule="exact"/>
        <w:ind w:firstLine="424" w:firstLineChars="202"/>
        <w:jc w:val="both"/>
        <w:rPr>
          <w:rFonts w:ascii="宋体" w:eastAsia="宋体" w:hAnsi="宋体" w:cs="宋体" w:hint="eastAsia"/>
          <w:kern w:val="2"/>
          <w:sz w:val="21"/>
          <w:szCs w:val="21"/>
          <w:lang w:eastAsia="zh-CN"/>
        </w:rPr>
      </w:pPr>
      <w:r>
        <w:rPr>
          <w:rFonts w:ascii="Calibri" w:eastAsia="宋体" w:hAnsi="Calibri"/>
          <w:kern w:val="2"/>
          <w:sz w:val="21"/>
          <w:szCs w:val="21"/>
          <w:lang w:eastAsia="zh-CN"/>
        </w:rPr>
        <w:t>项目内容：</w:t>
      </w:r>
      <w:r>
        <w:rPr>
          <w:rFonts w:ascii="宋体" w:eastAsia="宋体" w:hAnsi="宋体" w:cs="宋体" w:hint="eastAsia"/>
          <w:kern w:val="2"/>
          <w:sz w:val="21"/>
          <w:szCs w:val="21"/>
          <w:lang w:eastAsia="zh-CN"/>
        </w:rPr>
        <w:t>食堂设备2期</w:t>
      </w:r>
      <w:r>
        <w:rPr>
          <w:rFonts w:ascii="Calibri" w:eastAsia="宋体" w:hAnsi="Calibri"/>
          <w:kern w:val="2"/>
          <w:sz w:val="21"/>
          <w:szCs w:val="21"/>
          <w:lang w:eastAsia="zh-CN"/>
        </w:rPr>
        <w:t>，详见招标文件</w:t>
      </w:r>
    </w:p>
    <w:p>
      <w:pPr>
        <w:widowControl w:val="0"/>
        <w:spacing w:line="400" w:lineRule="exact"/>
        <w:ind w:firstLine="424" w:firstLineChars="202"/>
        <w:jc w:val="both"/>
        <w:rPr>
          <w:rFonts w:ascii="宋体" w:eastAsia="宋体" w:hAnsi="宋体" w:cs="宋体" w:hint="eastAsia"/>
          <w:kern w:val="2"/>
          <w:sz w:val="21"/>
          <w:szCs w:val="21"/>
          <w:lang w:eastAsia="zh-CN"/>
        </w:rPr>
      </w:pPr>
      <w:r>
        <w:rPr>
          <w:rFonts w:ascii="Calibri" w:eastAsia="宋体" w:hAnsi="Calibri"/>
          <w:kern w:val="2"/>
          <w:sz w:val="21"/>
          <w:szCs w:val="21"/>
          <w:lang w:eastAsia="zh-CN"/>
        </w:rPr>
        <w:t>公告截止日期：202</w:t>
      </w:r>
      <w:r>
        <w:rPr>
          <w:rFonts w:ascii="Calibri" w:eastAsia="宋体" w:hAnsi="Calibri" w:hint="eastAsia"/>
          <w:kern w:val="2"/>
          <w:sz w:val="21"/>
          <w:szCs w:val="21"/>
          <w:lang w:eastAsia="zh-CN"/>
        </w:rPr>
        <w:t>5</w:t>
      </w:r>
      <w:r>
        <w:rPr>
          <w:rFonts w:ascii="Calibri" w:eastAsia="宋体" w:hAnsi="Calibri"/>
          <w:kern w:val="2"/>
          <w:sz w:val="21"/>
          <w:szCs w:val="21"/>
          <w:lang w:eastAsia="zh-CN"/>
        </w:rPr>
        <w:t>年</w:t>
      </w:r>
      <w:r>
        <w:rPr>
          <w:rFonts w:ascii="Calibri" w:eastAsia="宋体" w:hAnsi="Calibri" w:hint="eastAsia"/>
          <w:kern w:val="2"/>
          <w:sz w:val="21"/>
          <w:szCs w:val="21"/>
          <w:lang w:eastAsia="zh-CN"/>
        </w:rPr>
        <w:t xml:space="preserve"> 12 </w:t>
      </w:r>
      <w:r>
        <w:rPr>
          <w:rFonts w:ascii="Calibri" w:eastAsia="宋体" w:hAnsi="Calibri"/>
          <w:kern w:val="2"/>
          <w:sz w:val="21"/>
          <w:szCs w:val="21"/>
          <w:lang w:eastAsia="zh-CN"/>
        </w:rPr>
        <w:t>月</w:t>
      </w:r>
      <w:r>
        <w:rPr>
          <w:rFonts w:ascii="Calibri" w:eastAsia="宋体" w:hAnsi="Calibri" w:hint="eastAsia"/>
          <w:kern w:val="2"/>
          <w:sz w:val="21"/>
          <w:szCs w:val="21"/>
          <w:lang w:eastAsia="zh-CN"/>
        </w:rPr>
        <w:t xml:space="preserve"> 1</w:t>
      </w:r>
      <w:r>
        <w:rPr>
          <w:rFonts w:ascii="Calibri" w:eastAsia="宋体" w:hAnsi="Calibri" w:hint="eastAsia"/>
          <w:kern w:val="2"/>
          <w:sz w:val="21"/>
          <w:szCs w:val="21"/>
          <w:lang w:eastAsia="zh-CN"/>
        </w:rPr>
        <w:t>4</w:t>
      </w:r>
      <w:r>
        <w:rPr>
          <w:rFonts w:ascii="Calibri" w:eastAsia="宋体" w:hAnsi="Calibri"/>
          <w:kern w:val="2"/>
          <w:sz w:val="21"/>
          <w:szCs w:val="21"/>
          <w:lang w:eastAsia="zh-CN"/>
        </w:rPr>
        <w:t>日</w:t>
      </w:r>
      <w:r>
        <w:rPr>
          <w:rFonts w:ascii="Calibri" w:eastAsia="宋体" w:hAnsi="Calibri" w:hint="eastAsia"/>
          <w:kern w:val="2"/>
          <w:sz w:val="21"/>
          <w:szCs w:val="21"/>
          <w:lang w:eastAsia="zh-CN"/>
        </w:rPr>
        <w:t>14</w:t>
      </w:r>
      <w:r>
        <w:rPr>
          <w:rFonts w:ascii="Calibri" w:eastAsia="宋体" w:hAnsi="Calibri"/>
          <w:kern w:val="2"/>
          <w:sz w:val="21"/>
          <w:szCs w:val="21"/>
          <w:lang w:eastAsia="zh-CN"/>
        </w:rPr>
        <w:t>时</w:t>
      </w:r>
      <w:r>
        <w:rPr>
          <w:rFonts w:ascii="Calibri" w:eastAsia="宋体" w:hAnsi="Calibri" w:hint="eastAsia"/>
          <w:kern w:val="2"/>
          <w:sz w:val="21"/>
          <w:szCs w:val="21"/>
          <w:lang w:eastAsia="zh-CN"/>
        </w:rPr>
        <w:t>00</w:t>
      </w:r>
      <w:r>
        <w:rPr>
          <w:rFonts w:ascii="Calibri" w:eastAsia="宋体" w:hAnsi="Calibri"/>
          <w:kern w:val="2"/>
          <w:sz w:val="21"/>
          <w:szCs w:val="21"/>
          <w:lang w:eastAsia="zh-CN"/>
        </w:rPr>
        <w:t>分</w:t>
      </w:r>
    </w:p>
    <w:p>
      <w:pPr>
        <w:widowControl w:val="0"/>
        <w:snapToGrid w:val="0"/>
        <w:spacing w:line="380" w:lineRule="exact"/>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预算金额：</w:t>
      </w:r>
      <w:r>
        <w:rPr>
          <w:rFonts w:ascii="宋体" w:eastAsia="宋体" w:hAnsi="宋体" w:cs="宋体" w:hint="eastAsia"/>
          <w:kern w:val="2"/>
          <w:sz w:val="21"/>
          <w:szCs w:val="21"/>
          <w:lang w:eastAsia="zh-CN"/>
        </w:rPr>
        <w:t>人民币</w:t>
      </w:r>
      <w:r>
        <w:rPr>
          <w:rFonts w:ascii="宋体" w:eastAsia="宋体" w:hAnsi="宋体" w:cs="宋体" w:hint="eastAsia"/>
          <w:kern w:val="2"/>
          <w:sz w:val="21"/>
          <w:szCs w:val="21"/>
          <w:lang w:eastAsia="zh-CN"/>
        </w:rPr>
        <w:t>30.187</w:t>
      </w:r>
      <w:r>
        <w:rPr>
          <w:rFonts w:ascii="宋体" w:eastAsia="宋体" w:hAnsi="宋体" w:cs="宋体" w:hint="eastAsia"/>
          <w:kern w:val="2"/>
          <w:sz w:val="21"/>
          <w:szCs w:val="21"/>
          <w:lang w:eastAsia="zh-CN"/>
        </w:rPr>
        <w:t>万</w:t>
      </w:r>
      <w:r>
        <w:rPr>
          <w:rFonts w:ascii="宋体" w:eastAsia="宋体" w:hAnsi="宋体" w:cs="宋体" w:hint="eastAsia"/>
          <w:kern w:val="2"/>
          <w:sz w:val="21"/>
          <w:szCs w:val="21"/>
          <w:lang w:eastAsia="zh-CN"/>
        </w:rPr>
        <w:t>元</w:t>
      </w:r>
    </w:p>
    <w:p>
      <w:pPr>
        <w:widowControl w:val="0"/>
        <w:adjustRightInd w:val="0"/>
        <w:spacing w:line="380" w:lineRule="exact"/>
        <w:ind w:firstLine="420" w:firstLineChars="200"/>
        <w:jc w:val="both"/>
        <w:textAlignment w:val="baseline"/>
        <w:rPr>
          <w:rFonts w:ascii="宋体" w:eastAsia="宋体" w:hAnsi="宋体" w:cs="宋体"/>
          <w:sz w:val="21"/>
          <w:szCs w:val="21"/>
          <w:lang w:eastAsia="zh-CN"/>
        </w:rPr>
      </w:pPr>
    </w:p>
    <w:p>
      <w:pPr>
        <w:widowControl w:val="0"/>
        <w:adjustRightInd w:val="0"/>
        <w:snapToGrid w:val="0"/>
        <w:spacing w:line="380" w:lineRule="exact"/>
        <w:jc w:val="left"/>
        <w:textAlignment w:val="baseline"/>
        <w:outlineLvl w:val="1"/>
        <w:rPr>
          <w:rFonts w:ascii="宋体" w:eastAsia="宋体" w:hAnsi="宋体" w:cs="宋体"/>
          <w:b/>
          <w:bCs/>
          <w:sz w:val="21"/>
          <w:szCs w:val="21"/>
          <w:lang w:eastAsia="zh-CN"/>
        </w:rPr>
      </w:pP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投标人</w:t>
      </w:r>
      <w:r>
        <w:rPr>
          <w:rFonts w:ascii="宋体" w:eastAsia="宋体" w:hAnsi="宋体" w:cs="宋体" w:hint="eastAsia"/>
          <w:b/>
          <w:bCs/>
          <w:sz w:val="21"/>
          <w:szCs w:val="21"/>
          <w:lang w:eastAsia="zh-CN"/>
        </w:rPr>
        <w:t>资格要求</w:t>
      </w:r>
    </w:p>
    <w:p>
      <w:pPr>
        <w:widowControl w:val="0"/>
        <w:snapToGrid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具有独立法人资格或具有独立承担民事责任的能力的</w:t>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lang w:eastAsia="zh-CN"/>
        </w:rPr>
        <w:t>组织（提供营业执照或事业单位法人证等法人证明扫描件，原件备查）。</w:t>
      </w:r>
    </w:p>
    <w:p>
      <w:pPr>
        <w:widowControl w:val="0"/>
        <w:snapToGrid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w:t>
      </w:r>
      <w:r>
        <w:rPr>
          <w:rFonts w:ascii="Calibri" w:eastAsia="宋体" w:hAnsi="Calibri" w:hint="eastAsia"/>
          <w:kern w:val="2"/>
          <w:sz w:val="21"/>
          <w:szCs w:val="21"/>
          <w:lang w:eastAsia="zh-CN"/>
        </w:rPr>
        <w:t>由供应商在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政府采购</w:t>
      </w:r>
      <w:r>
        <w:rPr>
          <w:rFonts w:ascii="宋体" w:eastAsia="宋体" w:hAnsi="宋体" w:cs="宋体" w:hint="eastAsia"/>
          <w:kern w:val="2"/>
          <w:sz w:val="21"/>
          <w:szCs w:val="21"/>
          <w:lang w:eastAsia="zh-CN"/>
        </w:rPr>
        <w:t>投标及履约承诺函》</w:t>
      </w:r>
      <w:r>
        <w:rPr>
          <w:rFonts w:ascii="宋体" w:eastAsia="宋体" w:hAnsi="宋体" w:cs="宋体" w:hint="eastAsia"/>
          <w:kern w:val="2"/>
          <w:sz w:val="21"/>
          <w:szCs w:val="21"/>
          <w:lang w:eastAsia="zh-CN"/>
        </w:rPr>
        <w:t>中作出声明</w:t>
      </w:r>
      <w:r>
        <w:rPr>
          <w:rFonts w:ascii="宋体" w:eastAsia="宋体" w:hAnsi="宋体" w:cs="宋体" w:hint="eastAsia"/>
          <w:kern w:val="2"/>
          <w:sz w:val="21"/>
          <w:szCs w:val="21"/>
          <w:lang w:eastAsia="zh-CN"/>
        </w:rPr>
        <w:t>）</w:t>
      </w:r>
      <w:bookmarkStart w:id="17" w:name="OLE_LINK1"/>
      <w:r>
        <w:rPr>
          <w:rFonts w:ascii="宋体" w:eastAsia="宋体" w:hAnsi="宋体" w:cs="宋体" w:hint="eastAsia"/>
          <w:kern w:val="2"/>
          <w:sz w:val="21"/>
          <w:szCs w:val="21"/>
          <w:lang w:eastAsia="zh-CN"/>
        </w:rPr>
        <w:t>；</w:t>
      </w:r>
      <w:bookmarkEnd w:id="17"/>
    </w:p>
    <w:p>
      <w:pPr>
        <w:widowControl w:val="0"/>
        <w:spacing w:line="400" w:lineRule="exact"/>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不存在《深圳市财政局政府采购供应商信用信息管理办法》（深财规〔2023〕3 号）列明的严重违法失信行为（</w:t>
      </w:r>
      <w:r>
        <w:rPr>
          <w:rFonts w:ascii="Calibri" w:eastAsia="宋体" w:hAnsi="Calibri" w:hint="eastAsia"/>
          <w:kern w:val="2"/>
          <w:sz w:val="21"/>
          <w:szCs w:val="21"/>
          <w:lang w:eastAsia="zh-CN"/>
        </w:rPr>
        <w:t>由供应商在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政府采购</w:t>
      </w:r>
      <w:r>
        <w:rPr>
          <w:rFonts w:ascii="宋体" w:eastAsia="宋体" w:hAnsi="宋体" w:cs="宋体" w:hint="eastAsia"/>
          <w:kern w:val="2"/>
          <w:sz w:val="21"/>
          <w:szCs w:val="21"/>
          <w:lang w:eastAsia="zh-CN"/>
        </w:rPr>
        <w:t>投标及履约承诺函》</w:t>
      </w:r>
      <w:r>
        <w:rPr>
          <w:rFonts w:ascii="宋体" w:eastAsia="宋体" w:hAnsi="宋体" w:cs="宋体" w:hint="eastAsia"/>
          <w:kern w:val="2"/>
          <w:sz w:val="21"/>
          <w:szCs w:val="21"/>
          <w:lang w:eastAsia="zh-CN"/>
        </w:rPr>
        <w:t>中作出声明</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p>
    <w:p>
      <w:pPr>
        <w:widowControl w:val="0"/>
        <w:spacing w:line="400" w:lineRule="exact"/>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）投标截止时间前，投标人未被列入失信被执行人、重大税收违法案件当事人名单、政府采购严重违法失信行为记录名单</w:t>
      </w:r>
      <w:r>
        <w:rPr>
          <w:rFonts w:ascii="宋体" w:eastAsia="宋体" w:hAnsi="宋体" w:cs="宋体" w:hint="eastAsia"/>
          <w:kern w:val="2"/>
          <w:sz w:val="21"/>
          <w:szCs w:val="21"/>
          <w:lang w:eastAsia="zh-CN"/>
        </w:rPr>
        <w:t>（</w:t>
      </w:r>
      <w:r>
        <w:rPr>
          <w:rFonts w:ascii="Calibri" w:eastAsia="宋体" w:hAnsi="Calibri" w:hint="eastAsia"/>
          <w:kern w:val="2"/>
          <w:sz w:val="21"/>
          <w:szCs w:val="21"/>
          <w:lang w:eastAsia="zh-CN"/>
        </w:rPr>
        <w:t>由供应商在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政府采购</w:t>
      </w:r>
      <w:r>
        <w:rPr>
          <w:rFonts w:ascii="宋体" w:eastAsia="宋体" w:hAnsi="宋体" w:cs="宋体" w:hint="eastAsia"/>
          <w:kern w:val="2"/>
          <w:sz w:val="21"/>
          <w:szCs w:val="21"/>
          <w:lang w:eastAsia="zh-CN"/>
        </w:rPr>
        <w:t>投标及履约承诺函》</w:t>
      </w:r>
      <w:r>
        <w:rPr>
          <w:rFonts w:ascii="宋体" w:eastAsia="宋体" w:hAnsi="宋体" w:cs="宋体" w:hint="eastAsia"/>
          <w:kern w:val="2"/>
          <w:sz w:val="21"/>
          <w:szCs w:val="21"/>
          <w:lang w:eastAsia="zh-CN"/>
        </w:rPr>
        <w:t>中作出声明</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r>
        <w:rPr>
          <w:rFonts w:ascii="宋体" w:eastAsia="宋体" w:hAnsi="宋体" w:cs="宋体" w:hint="eastAsia"/>
          <w:kern w:val="2"/>
          <w:sz w:val="21"/>
          <w:szCs w:val="21"/>
          <w:lang w:eastAsia="zh-CN"/>
        </w:rPr>
        <w:t>；</w:t>
      </w:r>
    </w:p>
    <w:p>
      <w:pPr>
        <w:widowControl w:val="0"/>
        <w:spacing w:line="360" w:lineRule="auto"/>
        <w:ind w:firstLine="630" w:firstLineChars="30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snapToGrid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落实政府采购政策需满足的资格要求：无</w:t>
      </w:r>
    </w:p>
    <w:p>
      <w:pPr>
        <w:widowControl w:val="0"/>
        <w:spacing w:line="360" w:lineRule="auto"/>
        <w:jc w:val="left"/>
        <w:rPr>
          <w:rFonts w:ascii="宋体" w:eastAsia="宋体" w:hAnsi="宋体" w:cs="宋体" w:hint="eastAsia"/>
          <w:kern w:val="2"/>
          <w:sz w:val="21"/>
          <w:szCs w:val="21"/>
          <w:lang w:eastAsia="zh-CN"/>
        </w:rPr>
      </w:pPr>
      <w:bookmarkStart w:id="18" w:name="_GoBack"/>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）本项目</w:t>
      </w:r>
      <w:r>
        <w:rPr>
          <w:rFonts w:ascii="宋体" w:eastAsia="宋体" w:hAnsi="宋体" w:cs="宋体" w:hint="eastAsia"/>
          <w:kern w:val="2"/>
          <w:sz w:val="21"/>
          <w:szCs w:val="21"/>
          <w:lang w:val="zh-CN" w:eastAsia="zh-CN"/>
        </w:rPr>
        <w:t>不允许联合体投标；</w:t>
      </w:r>
      <w:r>
        <w:rPr>
          <w:rFonts w:ascii="宋体" w:eastAsia="宋体" w:hAnsi="宋体" w:cs="宋体" w:hint="eastAsia"/>
          <w:kern w:val="2"/>
          <w:sz w:val="21"/>
          <w:szCs w:val="21"/>
          <w:lang w:eastAsia="zh-CN"/>
        </w:rPr>
        <w:t>不接受进口产品投标</w:t>
      </w:r>
      <w:r>
        <w:rPr>
          <w:rFonts w:ascii="宋体" w:eastAsia="宋体" w:hAnsi="宋体" w:cs="宋体" w:hint="eastAsia"/>
          <w:kern w:val="2"/>
          <w:sz w:val="21"/>
          <w:szCs w:val="21"/>
          <w:lang w:eastAsia="zh-CN"/>
        </w:rPr>
        <w:t>。</w:t>
      </w:r>
    </w:p>
    <w:bookmarkEnd w:id="18"/>
    <w:p>
      <w:pPr>
        <w:widowControl w:val="0"/>
        <w:adjustRightInd w:val="0"/>
        <w:snapToGrid w:val="0"/>
        <w:spacing w:line="380" w:lineRule="exact"/>
        <w:jc w:val="left"/>
        <w:textAlignment w:val="baseline"/>
        <w:outlineLvl w:val="1"/>
        <w:rPr>
          <w:rFonts w:ascii="宋体" w:eastAsia="宋体" w:hAnsi="宋体" w:cs="宋体"/>
          <w:b/>
          <w:bCs/>
          <w:sz w:val="21"/>
          <w:szCs w:val="21"/>
          <w:lang w:eastAsia="zh-CN"/>
        </w:rPr>
      </w:pPr>
      <w:r>
        <w:rPr>
          <w:rFonts w:ascii="宋体" w:eastAsia="宋体" w:hAnsi="宋体" w:cs="宋体" w:hint="eastAsia"/>
          <w:b/>
          <w:bCs/>
          <w:sz w:val="21"/>
          <w:szCs w:val="21"/>
          <w:lang w:eastAsia="zh-CN"/>
        </w:rPr>
        <w:t>三、</w:t>
      </w:r>
      <w:r>
        <w:rPr>
          <w:rFonts w:ascii="宋体" w:eastAsia="宋体" w:hAnsi="宋体" w:cs="宋体" w:hint="eastAsia"/>
          <w:b/>
          <w:bCs/>
          <w:sz w:val="21"/>
          <w:szCs w:val="21"/>
          <w:lang w:eastAsia="zh-CN"/>
        </w:rPr>
        <w:t>招标文件获取方式</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kern w:val="2"/>
          <w:sz w:val="21"/>
          <w:szCs w:val="21"/>
          <w:lang w:eastAsia="zh-CN"/>
        </w:rPr>
        <w:t>交易文件获取起始时间</w:t>
      </w:r>
      <w:r>
        <w:rPr>
          <w:rFonts w:ascii="Calibri" w:eastAsia="宋体" w:hAnsi="Calibri" w:hint="eastAsia"/>
          <w:kern w:val="2"/>
          <w:sz w:val="21"/>
          <w:szCs w:val="21"/>
          <w:lang w:eastAsia="zh-CN"/>
        </w:rPr>
        <w:t>：</w:t>
      </w:r>
      <w:r>
        <w:rPr>
          <w:rFonts w:ascii="Calibri" w:eastAsia="宋体" w:hAnsi="Calibri"/>
          <w:kern w:val="2"/>
          <w:sz w:val="21"/>
          <w:szCs w:val="21"/>
          <w:lang w:eastAsia="zh-CN"/>
        </w:rPr>
        <w:t>202</w:t>
      </w:r>
      <w:r>
        <w:rPr>
          <w:rFonts w:ascii="Calibri" w:eastAsia="宋体" w:hAnsi="Calibri" w:hint="eastAsia"/>
          <w:kern w:val="2"/>
          <w:sz w:val="21"/>
          <w:szCs w:val="21"/>
          <w:lang w:eastAsia="zh-CN"/>
        </w:rPr>
        <w:t>5</w:t>
      </w:r>
      <w:r>
        <w:rPr>
          <w:rFonts w:ascii="Calibri" w:eastAsia="宋体" w:hAnsi="Calibri"/>
          <w:kern w:val="2"/>
          <w:sz w:val="21"/>
          <w:szCs w:val="21"/>
          <w:lang w:eastAsia="zh-CN"/>
        </w:rPr>
        <w:t>年</w:t>
      </w:r>
      <w:r>
        <w:rPr>
          <w:rFonts w:ascii="Calibri" w:eastAsia="宋体" w:hAnsi="Calibri" w:hint="eastAsia"/>
          <w:kern w:val="2"/>
          <w:sz w:val="21"/>
          <w:szCs w:val="21"/>
          <w:lang w:eastAsia="zh-CN"/>
        </w:rPr>
        <w:t xml:space="preserve"> 12 </w:t>
      </w:r>
      <w:r>
        <w:rPr>
          <w:rFonts w:ascii="Calibri" w:eastAsia="宋体" w:hAnsi="Calibri"/>
          <w:kern w:val="2"/>
          <w:sz w:val="21"/>
          <w:szCs w:val="21"/>
          <w:lang w:eastAsia="zh-CN"/>
        </w:rPr>
        <w:t>月</w:t>
      </w:r>
      <w:r>
        <w:rPr>
          <w:rFonts w:ascii="Calibri" w:eastAsia="宋体" w:hAnsi="Calibri" w:hint="eastAsia"/>
          <w:kern w:val="2"/>
          <w:sz w:val="21"/>
          <w:szCs w:val="21"/>
          <w:lang w:eastAsia="zh-CN"/>
        </w:rPr>
        <w:t xml:space="preserve"> 9 </w:t>
      </w:r>
      <w:r>
        <w:rPr>
          <w:rFonts w:ascii="Calibri" w:eastAsia="宋体" w:hAnsi="Calibri"/>
          <w:kern w:val="2"/>
          <w:sz w:val="21"/>
          <w:szCs w:val="21"/>
          <w:lang w:eastAsia="zh-CN"/>
        </w:rPr>
        <w:t>日</w:t>
      </w:r>
      <w:r>
        <w:rPr>
          <w:rFonts w:ascii="Calibri" w:eastAsia="宋体" w:hAnsi="Calibri" w:hint="eastAsia"/>
          <w:kern w:val="2"/>
          <w:sz w:val="21"/>
          <w:szCs w:val="21"/>
          <w:lang w:eastAsia="zh-CN"/>
        </w:rPr>
        <w:t>00</w:t>
      </w:r>
      <w:r>
        <w:rPr>
          <w:rFonts w:ascii="Calibri" w:eastAsia="宋体" w:hAnsi="Calibri"/>
          <w:kern w:val="2"/>
          <w:sz w:val="21"/>
          <w:szCs w:val="21"/>
          <w:lang w:eastAsia="zh-CN"/>
        </w:rPr>
        <w:t>时</w:t>
      </w:r>
      <w:r>
        <w:rPr>
          <w:rFonts w:ascii="Calibri" w:eastAsia="宋体" w:hAnsi="Calibri" w:hint="eastAsia"/>
          <w:kern w:val="2"/>
          <w:sz w:val="21"/>
          <w:szCs w:val="21"/>
          <w:lang w:eastAsia="zh-CN"/>
        </w:rPr>
        <w:t>00</w:t>
      </w:r>
      <w:r>
        <w:rPr>
          <w:rFonts w:ascii="Calibri" w:eastAsia="宋体" w:hAnsi="Calibri"/>
          <w:kern w:val="2"/>
          <w:sz w:val="21"/>
          <w:szCs w:val="21"/>
          <w:lang w:eastAsia="zh-CN"/>
        </w:rPr>
        <w:t>分</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kern w:val="2"/>
          <w:sz w:val="21"/>
          <w:szCs w:val="21"/>
          <w:lang w:eastAsia="zh-CN"/>
        </w:rPr>
        <w:t>交易文件获取截至时间</w:t>
      </w:r>
      <w:r>
        <w:rPr>
          <w:rFonts w:ascii="Calibri" w:eastAsia="宋体" w:hAnsi="Calibri" w:hint="eastAsia"/>
          <w:kern w:val="2"/>
          <w:sz w:val="21"/>
          <w:szCs w:val="21"/>
          <w:lang w:eastAsia="zh-CN"/>
        </w:rPr>
        <w:t>：</w:t>
      </w:r>
      <w:r>
        <w:rPr>
          <w:rFonts w:ascii="Calibri" w:eastAsia="宋体" w:hAnsi="Calibri"/>
          <w:kern w:val="2"/>
          <w:sz w:val="21"/>
          <w:szCs w:val="21"/>
          <w:lang w:eastAsia="zh-CN"/>
        </w:rPr>
        <w:t>202</w:t>
      </w:r>
      <w:r>
        <w:rPr>
          <w:rFonts w:ascii="Calibri" w:eastAsia="宋体" w:hAnsi="Calibri" w:hint="eastAsia"/>
          <w:kern w:val="2"/>
          <w:sz w:val="21"/>
          <w:szCs w:val="21"/>
          <w:lang w:eastAsia="zh-CN"/>
        </w:rPr>
        <w:t>5</w:t>
      </w:r>
      <w:r>
        <w:rPr>
          <w:rFonts w:ascii="Calibri" w:eastAsia="宋体" w:hAnsi="Calibri"/>
          <w:kern w:val="2"/>
          <w:sz w:val="21"/>
          <w:szCs w:val="21"/>
          <w:lang w:eastAsia="zh-CN"/>
        </w:rPr>
        <w:t>年</w:t>
      </w:r>
      <w:r>
        <w:rPr>
          <w:rFonts w:ascii="Calibri" w:eastAsia="宋体" w:hAnsi="Calibri" w:hint="eastAsia"/>
          <w:kern w:val="2"/>
          <w:sz w:val="21"/>
          <w:szCs w:val="21"/>
          <w:lang w:eastAsia="zh-CN"/>
        </w:rPr>
        <w:t xml:space="preserve"> 12 </w:t>
      </w:r>
      <w:r>
        <w:rPr>
          <w:rFonts w:ascii="Calibri" w:eastAsia="宋体" w:hAnsi="Calibri"/>
          <w:kern w:val="2"/>
          <w:sz w:val="21"/>
          <w:szCs w:val="21"/>
          <w:lang w:eastAsia="zh-CN"/>
        </w:rPr>
        <w:t>月</w:t>
      </w:r>
      <w:r>
        <w:rPr>
          <w:rFonts w:ascii="Calibri" w:eastAsia="宋体" w:hAnsi="Calibri" w:hint="eastAsia"/>
          <w:kern w:val="2"/>
          <w:sz w:val="21"/>
          <w:szCs w:val="21"/>
          <w:lang w:eastAsia="zh-CN"/>
        </w:rPr>
        <w:t xml:space="preserve"> 1</w:t>
      </w:r>
      <w:r>
        <w:rPr>
          <w:rFonts w:ascii="Calibri" w:eastAsia="宋体" w:hAnsi="Calibri" w:hint="eastAsia"/>
          <w:kern w:val="2"/>
          <w:sz w:val="21"/>
          <w:szCs w:val="21"/>
          <w:lang w:eastAsia="zh-CN"/>
        </w:rPr>
        <w:t>4</w:t>
      </w:r>
      <w:r>
        <w:rPr>
          <w:rFonts w:ascii="Calibri" w:eastAsia="宋体" w:hAnsi="Calibri"/>
          <w:kern w:val="2"/>
          <w:sz w:val="21"/>
          <w:szCs w:val="21"/>
          <w:lang w:eastAsia="zh-CN"/>
        </w:rPr>
        <w:t>日</w:t>
      </w:r>
      <w:r>
        <w:rPr>
          <w:rFonts w:ascii="Calibri" w:eastAsia="宋体" w:hAnsi="Calibri" w:hint="eastAsia"/>
          <w:kern w:val="2"/>
          <w:sz w:val="21"/>
          <w:szCs w:val="21"/>
          <w:lang w:eastAsia="zh-CN"/>
        </w:rPr>
        <w:t>14</w:t>
      </w:r>
      <w:r>
        <w:rPr>
          <w:rFonts w:ascii="Calibri" w:eastAsia="宋体" w:hAnsi="Calibri"/>
          <w:kern w:val="2"/>
          <w:sz w:val="21"/>
          <w:szCs w:val="21"/>
          <w:lang w:eastAsia="zh-CN"/>
        </w:rPr>
        <w:t>时</w:t>
      </w:r>
      <w:r>
        <w:rPr>
          <w:rFonts w:ascii="Calibri" w:eastAsia="宋体" w:hAnsi="Calibri" w:hint="eastAsia"/>
          <w:kern w:val="2"/>
          <w:sz w:val="21"/>
          <w:szCs w:val="21"/>
          <w:lang w:eastAsia="zh-CN"/>
        </w:rPr>
        <w:t>00</w:t>
      </w:r>
      <w:r>
        <w:rPr>
          <w:rFonts w:ascii="Calibri" w:eastAsia="宋体" w:hAnsi="Calibri"/>
          <w:kern w:val="2"/>
          <w:sz w:val="21"/>
          <w:szCs w:val="21"/>
          <w:lang w:eastAsia="zh-CN"/>
        </w:rPr>
        <w:t>分</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kern w:val="2"/>
          <w:sz w:val="21"/>
          <w:szCs w:val="21"/>
          <w:lang w:eastAsia="zh-CN"/>
        </w:rPr>
        <w:t>交易文件获取地点</w:t>
      </w:r>
      <w:r>
        <w:rPr>
          <w:rFonts w:ascii="Calibri" w:eastAsia="宋体" w:hAnsi="Calibri" w:hint="eastAsia"/>
          <w:kern w:val="2"/>
          <w:sz w:val="21"/>
          <w:szCs w:val="21"/>
          <w:lang w:eastAsia="zh-CN"/>
        </w:rPr>
        <w:t>：深圳政府采购自行采购系统（https://trade.szggzy.com/ggzy/center/#/login）</w:t>
      </w:r>
    </w:p>
    <w:p>
      <w:pPr>
        <w:widowControl w:val="0"/>
        <w:jc w:val="both"/>
        <w:rPr>
          <w:rFonts w:ascii="宋体" w:eastAsia="宋体" w:hAnsi="宋体" w:cs="宋体"/>
          <w:kern w:val="2"/>
          <w:sz w:val="21"/>
          <w:szCs w:val="21"/>
          <w:lang w:eastAsia="zh-CN"/>
        </w:rPr>
      </w:pPr>
    </w:p>
    <w:p>
      <w:pPr>
        <w:widowControl w:val="0"/>
        <w:adjustRightInd w:val="0"/>
        <w:snapToGrid w:val="0"/>
        <w:spacing w:line="380" w:lineRule="exact"/>
        <w:jc w:val="left"/>
        <w:textAlignment w:val="baseline"/>
        <w:outlineLvl w:val="1"/>
        <w:rPr>
          <w:rFonts w:ascii="宋体" w:eastAsia="宋体" w:hAnsi="宋体" w:cs="宋体"/>
          <w:b/>
          <w:bCs/>
          <w:sz w:val="21"/>
          <w:szCs w:val="21"/>
          <w:lang w:eastAsia="zh-CN"/>
        </w:rPr>
      </w:pP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递交</w:t>
      </w:r>
      <w:r>
        <w:rPr>
          <w:rFonts w:ascii="宋体" w:eastAsia="宋体" w:hAnsi="宋体" w:cs="宋体" w:hint="eastAsia"/>
          <w:b/>
          <w:bCs/>
          <w:sz w:val="21"/>
          <w:szCs w:val="21"/>
          <w:lang w:eastAsia="zh-CN"/>
        </w:rPr>
        <w:t>投标文件截止时间</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1、投标文件递交方式：本项目实行网上投标，采用电子投标文件。投标截止时间及投标时间均以公告为准。</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2、递交投标文件截止时间：</w:t>
      </w:r>
      <w:r>
        <w:rPr>
          <w:rFonts w:ascii="Calibri" w:eastAsia="宋体" w:hAnsi="Calibri"/>
          <w:kern w:val="2"/>
          <w:sz w:val="21"/>
          <w:szCs w:val="21"/>
          <w:lang w:eastAsia="zh-CN"/>
        </w:rPr>
        <w:t>202</w:t>
      </w:r>
      <w:r>
        <w:rPr>
          <w:rFonts w:ascii="Calibri" w:eastAsia="宋体" w:hAnsi="Calibri" w:hint="eastAsia"/>
          <w:kern w:val="2"/>
          <w:sz w:val="21"/>
          <w:szCs w:val="21"/>
          <w:lang w:eastAsia="zh-CN"/>
        </w:rPr>
        <w:t>5</w:t>
      </w:r>
      <w:r>
        <w:rPr>
          <w:rFonts w:ascii="Calibri" w:eastAsia="宋体" w:hAnsi="Calibri"/>
          <w:kern w:val="2"/>
          <w:sz w:val="21"/>
          <w:szCs w:val="21"/>
          <w:lang w:eastAsia="zh-CN"/>
        </w:rPr>
        <w:t>年</w:t>
      </w:r>
      <w:r>
        <w:rPr>
          <w:rFonts w:ascii="Calibri" w:eastAsia="宋体" w:hAnsi="Calibri" w:hint="eastAsia"/>
          <w:kern w:val="2"/>
          <w:sz w:val="21"/>
          <w:szCs w:val="21"/>
          <w:lang w:eastAsia="zh-CN"/>
        </w:rPr>
        <w:t>12 月1</w:t>
      </w:r>
      <w:r>
        <w:rPr>
          <w:rFonts w:ascii="Calibri" w:eastAsia="宋体" w:hAnsi="Calibri" w:hint="eastAsia"/>
          <w:kern w:val="2"/>
          <w:sz w:val="21"/>
          <w:szCs w:val="21"/>
          <w:lang w:eastAsia="zh-CN"/>
        </w:rPr>
        <w:t>4</w:t>
      </w:r>
      <w:r>
        <w:rPr>
          <w:rFonts w:ascii="Calibri" w:eastAsia="宋体" w:hAnsi="Calibri"/>
          <w:kern w:val="2"/>
          <w:sz w:val="21"/>
          <w:szCs w:val="21"/>
          <w:lang w:eastAsia="zh-CN"/>
        </w:rPr>
        <w:t>日</w:t>
      </w:r>
      <w:r>
        <w:rPr>
          <w:rFonts w:ascii="Calibri" w:eastAsia="宋体" w:hAnsi="Calibri" w:hint="eastAsia"/>
          <w:kern w:val="2"/>
          <w:sz w:val="21"/>
          <w:szCs w:val="21"/>
          <w:lang w:eastAsia="zh-CN"/>
        </w:rPr>
        <w:t xml:space="preserve"> 14 </w:t>
      </w:r>
      <w:r>
        <w:rPr>
          <w:rFonts w:ascii="Calibri" w:eastAsia="宋体" w:hAnsi="Calibri"/>
          <w:kern w:val="2"/>
          <w:sz w:val="21"/>
          <w:szCs w:val="21"/>
          <w:lang w:eastAsia="zh-CN"/>
        </w:rPr>
        <w:t>时</w:t>
      </w:r>
      <w:r>
        <w:rPr>
          <w:rFonts w:ascii="Calibri" w:eastAsia="宋体" w:hAnsi="Calibri" w:hint="eastAsia"/>
          <w:kern w:val="2"/>
          <w:sz w:val="21"/>
          <w:szCs w:val="21"/>
          <w:lang w:eastAsia="zh-CN"/>
        </w:rPr>
        <w:t>00</w:t>
      </w:r>
      <w:r>
        <w:rPr>
          <w:rFonts w:ascii="Calibri" w:eastAsia="宋体" w:hAnsi="Calibri"/>
          <w:kern w:val="2"/>
          <w:sz w:val="21"/>
          <w:szCs w:val="21"/>
          <w:lang w:eastAsia="zh-CN"/>
        </w:rPr>
        <w:t>分</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3、投标文件要求：详见招标文件。</w:t>
      </w:r>
    </w:p>
    <w:p>
      <w:pPr>
        <w:keepNext/>
        <w:keepLines/>
        <w:widowControl w:val="0"/>
        <w:adjustRightInd w:val="0"/>
        <w:spacing w:line="400" w:lineRule="exact"/>
        <w:jc w:val="left"/>
        <w:textAlignment w:val="baseline"/>
        <w:outlineLvl w:val="2"/>
        <w:rPr>
          <w:rFonts w:ascii="宋体" w:eastAsia="宋体" w:hAnsi="宋体" w:hint="eastAsia"/>
          <w:b/>
          <w:bCs/>
          <w:kern w:val="2"/>
          <w:sz w:val="21"/>
          <w:lang w:eastAsia="zh-CN"/>
        </w:rPr>
      </w:pPr>
      <w:bookmarkStart w:id="19" w:name="_Toc213431257"/>
      <w:r>
        <w:rPr>
          <w:rFonts w:ascii="宋体" w:eastAsia="宋体" w:hAnsi="宋体"/>
          <w:b/>
          <w:bCs/>
          <w:kern w:val="2"/>
          <w:sz w:val="21"/>
          <w:lang w:eastAsia="zh-CN"/>
        </w:rPr>
        <w:t>五、开标时间和地点</w:t>
      </w:r>
      <w:bookmarkEnd w:id="19"/>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1、开标时间：</w:t>
      </w:r>
      <w:r>
        <w:rPr>
          <w:rFonts w:ascii="Calibri" w:eastAsia="宋体" w:hAnsi="Calibri"/>
          <w:kern w:val="2"/>
          <w:sz w:val="21"/>
          <w:szCs w:val="21"/>
          <w:lang w:eastAsia="zh-CN"/>
        </w:rPr>
        <w:t>202</w:t>
      </w:r>
      <w:r>
        <w:rPr>
          <w:rFonts w:ascii="Calibri" w:eastAsia="宋体" w:hAnsi="Calibri" w:hint="eastAsia"/>
          <w:kern w:val="2"/>
          <w:sz w:val="21"/>
          <w:szCs w:val="21"/>
          <w:lang w:eastAsia="zh-CN"/>
        </w:rPr>
        <w:t>5</w:t>
      </w:r>
      <w:r>
        <w:rPr>
          <w:rFonts w:ascii="Calibri" w:eastAsia="宋体" w:hAnsi="Calibri"/>
          <w:kern w:val="2"/>
          <w:sz w:val="21"/>
          <w:szCs w:val="21"/>
          <w:lang w:eastAsia="zh-CN"/>
        </w:rPr>
        <w:t>年</w:t>
      </w:r>
      <w:r>
        <w:rPr>
          <w:rFonts w:ascii="Calibri" w:eastAsia="宋体" w:hAnsi="Calibri" w:hint="eastAsia"/>
          <w:kern w:val="2"/>
          <w:sz w:val="21"/>
          <w:szCs w:val="21"/>
          <w:lang w:eastAsia="zh-CN"/>
        </w:rPr>
        <w:t xml:space="preserve"> 12 </w:t>
      </w:r>
      <w:r>
        <w:rPr>
          <w:rFonts w:ascii="Calibri" w:eastAsia="宋体" w:hAnsi="Calibri"/>
          <w:kern w:val="2"/>
          <w:sz w:val="21"/>
          <w:szCs w:val="21"/>
          <w:lang w:eastAsia="zh-CN"/>
        </w:rPr>
        <w:t>月</w:t>
      </w:r>
      <w:r>
        <w:rPr>
          <w:rFonts w:ascii="Calibri" w:eastAsia="宋体" w:hAnsi="Calibri" w:hint="eastAsia"/>
          <w:kern w:val="2"/>
          <w:sz w:val="21"/>
          <w:szCs w:val="21"/>
          <w:lang w:eastAsia="zh-CN"/>
        </w:rPr>
        <w:t xml:space="preserve"> 1</w:t>
      </w:r>
      <w:r>
        <w:rPr>
          <w:rFonts w:ascii="Calibri" w:eastAsia="宋体" w:hAnsi="Calibri" w:hint="eastAsia"/>
          <w:kern w:val="2"/>
          <w:sz w:val="21"/>
          <w:szCs w:val="21"/>
          <w:lang w:eastAsia="zh-CN"/>
        </w:rPr>
        <w:t>4</w:t>
      </w:r>
      <w:r>
        <w:rPr>
          <w:rFonts w:ascii="Calibri" w:eastAsia="宋体" w:hAnsi="Calibri"/>
          <w:kern w:val="2"/>
          <w:sz w:val="21"/>
          <w:szCs w:val="21"/>
          <w:lang w:eastAsia="zh-CN"/>
        </w:rPr>
        <w:t>日</w:t>
      </w:r>
      <w:r>
        <w:rPr>
          <w:rFonts w:ascii="Calibri" w:eastAsia="宋体" w:hAnsi="Calibri" w:hint="eastAsia"/>
          <w:kern w:val="2"/>
          <w:sz w:val="21"/>
          <w:szCs w:val="21"/>
          <w:lang w:eastAsia="zh-CN"/>
        </w:rPr>
        <w:t>1</w:t>
      </w:r>
      <w:r>
        <w:rPr>
          <w:rFonts w:ascii="Calibri" w:eastAsia="宋体" w:hAnsi="Calibri" w:hint="eastAsia"/>
          <w:kern w:val="2"/>
          <w:sz w:val="21"/>
          <w:szCs w:val="21"/>
          <w:lang w:eastAsia="zh-CN"/>
        </w:rPr>
        <w:t>4</w:t>
      </w:r>
      <w:r>
        <w:rPr>
          <w:rFonts w:ascii="Calibri" w:eastAsia="宋体" w:hAnsi="Calibri"/>
          <w:kern w:val="2"/>
          <w:sz w:val="21"/>
          <w:szCs w:val="21"/>
          <w:lang w:eastAsia="zh-CN"/>
        </w:rPr>
        <w:t>时</w:t>
      </w:r>
      <w:r>
        <w:rPr>
          <w:rFonts w:ascii="Calibri" w:eastAsia="宋体" w:hAnsi="Calibri" w:hint="eastAsia"/>
          <w:kern w:val="2"/>
          <w:sz w:val="21"/>
          <w:szCs w:val="21"/>
          <w:lang w:eastAsia="zh-CN"/>
        </w:rPr>
        <w:t>00</w:t>
      </w:r>
      <w:r>
        <w:rPr>
          <w:rFonts w:ascii="Calibri" w:eastAsia="宋体" w:hAnsi="Calibri"/>
          <w:kern w:val="2"/>
          <w:sz w:val="21"/>
          <w:szCs w:val="21"/>
          <w:lang w:eastAsia="zh-CN"/>
        </w:rPr>
        <w:t>分</w:t>
      </w:r>
      <w:r>
        <w:rPr>
          <w:rFonts w:ascii="Calibri" w:eastAsia="宋体" w:hAnsi="Calibri" w:hint="eastAsia"/>
          <w:kern w:val="2"/>
          <w:sz w:val="21"/>
          <w:szCs w:val="21"/>
          <w:lang w:eastAsia="zh-CN"/>
        </w:rPr>
        <w:t>（北京时间）</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2、开标地点：深圳政府采购自行采购系统网上开标大厅</w:t>
      </w:r>
    </w:p>
    <w:p>
      <w:pPr>
        <w:keepNext/>
        <w:keepLines/>
        <w:widowControl w:val="0"/>
        <w:adjustRightInd w:val="0"/>
        <w:spacing w:line="400" w:lineRule="exact"/>
        <w:jc w:val="left"/>
        <w:textAlignment w:val="baseline"/>
        <w:outlineLvl w:val="2"/>
        <w:rPr>
          <w:rFonts w:ascii="宋体" w:eastAsia="宋体" w:hAnsi="宋体" w:hint="eastAsia"/>
          <w:b/>
          <w:bCs/>
          <w:kern w:val="2"/>
          <w:sz w:val="21"/>
          <w:lang w:eastAsia="zh-CN"/>
        </w:rPr>
      </w:pPr>
      <w:bookmarkStart w:id="20" w:name="_Toc213431258"/>
      <w:r>
        <w:rPr>
          <w:rFonts w:ascii="宋体" w:eastAsia="宋体" w:hAnsi="宋体"/>
          <w:b/>
          <w:bCs/>
          <w:kern w:val="2"/>
          <w:sz w:val="21"/>
          <w:lang w:eastAsia="zh-CN"/>
        </w:rPr>
        <w:t>六、其他事项</w:t>
      </w:r>
      <w:bookmarkEnd w:id="20"/>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1、关于在线解密：投标人的投标文件为加密文件，</w:t>
      </w:r>
      <w:r>
        <w:rPr>
          <w:rFonts w:ascii="Calibri" w:eastAsia="宋体" w:hAnsi="Calibri" w:hint="eastAsia"/>
          <w:b/>
          <w:bCs/>
          <w:color w:val="FF0000"/>
          <w:kern w:val="2"/>
          <w:sz w:val="21"/>
          <w:szCs w:val="21"/>
          <w:lang w:eastAsia="zh-CN"/>
        </w:rPr>
        <w:t>投标人须在开标当日14:00-14:30期间进行解密</w:t>
      </w:r>
      <w:r>
        <w:rPr>
          <w:rFonts w:ascii="Calibri" w:eastAsia="宋体" w:hAnsi="Calibri" w:hint="eastAsia"/>
          <w:kern w:val="2"/>
          <w:sz w:val="21"/>
          <w:szCs w:val="21"/>
          <w:lang w:eastAsia="zh-CN"/>
        </w:rPr>
        <w:t>，逾期未解密的作无效处理。解密方法：登录“深圳政府采购自行采购系统（https://trade.szggzy.com/ggzy/center/#/login）”，使用本单位制作电子投标文件同一个电子密钥，在系统中进行在线解密、查询开标情况。</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2、供应商投标（上传投标文件）必须先行办理注册手续，具体请按照深圳公共资源交易网/交易服务指南/资料下载/深圳自行采购系统用户操作指引（供应商）相关内容指引办理。</w:t>
      </w:r>
    </w:p>
    <w:p>
      <w:pPr>
        <w:keepNext/>
        <w:keepLines/>
        <w:widowControl w:val="0"/>
        <w:adjustRightInd w:val="0"/>
        <w:spacing w:line="400" w:lineRule="exact"/>
        <w:jc w:val="left"/>
        <w:textAlignment w:val="baseline"/>
        <w:outlineLvl w:val="2"/>
        <w:rPr>
          <w:rFonts w:ascii="宋体" w:eastAsia="宋体" w:hAnsi="宋体" w:hint="eastAsia"/>
          <w:b/>
          <w:bCs/>
          <w:kern w:val="2"/>
          <w:sz w:val="21"/>
          <w:lang w:eastAsia="zh-CN"/>
        </w:rPr>
      </w:pPr>
      <w:bookmarkStart w:id="21" w:name="_Toc213431259"/>
      <w:r>
        <w:rPr>
          <w:rFonts w:ascii="宋体" w:eastAsia="宋体" w:hAnsi="宋体"/>
          <w:b/>
          <w:bCs/>
          <w:kern w:val="2"/>
          <w:sz w:val="21"/>
          <w:lang w:eastAsia="zh-CN"/>
        </w:rPr>
        <w:t>七、异议/咨询、答复/澄清时间</w:t>
      </w:r>
      <w:bookmarkEnd w:id="21"/>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异议/咨询时间：2025年</w:t>
      </w:r>
      <w:r>
        <w:rPr>
          <w:rFonts w:ascii="Calibri" w:eastAsia="宋体" w:hAnsi="Calibri" w:hint="eastAsia"/>
          <w:kern w:val="2"/>
          <w:sz w:val="21"/>
          <w:szCs w:val="21"/>
          <w:lang w:eastAsia="zh-CN"/>
        </w:rPr>
        <w:t xml:space="preserve"> 12 </w:t>
      </w:r>
      <w:r>
        <w:rPr>
          <w:rFonts w:ascii="Calibri" w:eastAsia="宋体" w:hAnsi="Calibri" w:hint="eastAsia"/>
          <w:kern w:val="2"/>
          <w:sz w:val="21"/>
          <w:szCs w:val="21"/>
          <w:lang w:eastAsia="zh-CN"/>
        </w:rPr>
        <w:t>月</w:t>
      </w:r>
      <w:r>
        <w:rPr>
          <w:rFonts w:ascii="Calibri" w:eastAsia="宋体" w:hAnsi="Calibri" w:hint="eastAsia"/>
          <w:kern w:val="2"/>
          <w:sz w:val="21"/>
          <w:szCs w:val="21"/>
          <w:lang w:eastAsia="zh-CN"/>
        </w:rPr>
        <w:t xml:space="preserve"> 9 </w:t>
      </w:r>
      <w:r>
        <w:rPr>
          <w:rFonts w:ascii="Calibri" w:eastAsia="宋体" w:hAnsi="Calibri" w:hint="eastAsia"/>
          <w:kern w:val="2"/>
          <w:sz w:val="21"/>
          <w:szCs w:val="21"/>
          <w:lang w:eastAsia="zh-CN"/>
        </w:rPr>
        <w:t>日00:00（北京时间）至2025年</w:t>
      </w:r>
      <w:r>
        <w:rPr>
          <w:rFonts w:ascii="Calibri" w:eastAsia="宋体" w:hAnsi="Calibri" w:hint="eastAsia"/>
          <w:kern w:val="2"/>
          <w:sz w:val="21"/>
          <w:szCs w:val="21"/>
          <w:lang w:eastAsia="zh-CN"/>
        </w:rPr>
        <w:t xml:space="preserve"> 12 </w:t>
      </w:r>
      <w:r>
        <w:rPr>
          <w:rFonts w:ascii="Calibri" w:eastAsia="宋体" w:hAnsi="Calibri"/>
          <w:kern w:val="2"/>
          <w:sz w:val="21"/>
          <w:szCs w:val="21"/>
          <w:lang w:eastAsia="zh-CN"/>
        </w:rPr>
        <w:t>月</w:t>
      </w:r>
      <w:r>
        <w:rPr>
          <w:rFonts w:ascii="Calibri" w:eastAsia="宋体" w:hAnsi="Calibri" w:hint="eastAsia"/>
          <w:kern w:val="2"/>
          <w:sz w:val="21"/>
          <w:szCs w:val="21"/>
          <w:lang w:eastAsia="zh-CN"/>
        </w:rPr>
        <w:t xml:space="preserve"> 11 </w:t>
      </w:r>
      <w:r>
        <w:rPr>
          <w:rFonts w:ascii="Calibri" w:eastAsia="宋体" w:hAnsi="Calibri"/>
          <w:kern w:val="2"/>
          <w:sz w:val="21"/>
          <w:szCs w:val="21"/>
          <w:lang w:eastAsia="zh-CN"/>
        </w:rPr>
        <w:t>日</w:t>
      </w:r>
      <w:r>
        <w:rPr>
          <w:rFonts w:ascii="Calibri" w:eastAsia="宋体" w:hAnsi="Calibri" w:hint="eastAsia"/>
          <w:kern w:val="2"/>
          <w:sz w:val="21"/>
          <w:szCs w:val="21"/>
          <w:lang w:eastAsia="zh-CN"/>
        </w:rPr>
        <w:t>00:00（北京时间）</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答复/澄清时间：2025年</w:t>
      </w:r>
      <w:r>
        <w:rPr>
          <w:rFonts w:ascii="Calibri" w:eastAsia="宋体" w:hAnsi="Calibri" w:hint="eastAsia"/>
          <w:kern w:val="2"/>
          <w:sz w:val="21"/>
          <w:szCs w:val="21"/>
          <w:lang w:eastAsia="zh-CN"/>
        </w:rPr>
        <w:t xml:space="preserve"> 12 </w:t>
      </w:r>
      <w:r>
        <w:rPr>
          <w:rFonts w:ascii="Calibri" w:eastAsia="宋体" w:hAnsi="Calibri" w:hint="eastAsia"/>
          <w:kern w:val="2"/>
          <w:sz w:val="21"/>
          <w:szCs w:val="21"/>
          <w:lang w:eastAsia="zh-CN"/>
        </w:rPr>
        <w:t>月</w:t>
      </w:r>
      <w:r>
        <w:rPr>
          <w:rFonts w:ascii="Calibri" w:eastAsia="宋体" w:hAnsi="Calibri" w:hint="eastAsia"/>
          <w:kern w:val="2"/>
          <w:sz w:val="21"/>
          <w:szCs w:val="21"/>
          <w:lang w:eastAsia="zh-CN"/>
        </w:rPr>
        <w:t xml:space="preserve"> 9 </w:t>
      </w:r>
      <w:r>
        <w:rPr>
          <w:rFonts w:ascii="Calibri" w:eastAsia="宋体" w:hAnsi="Calibri" w:hint="eastAsia"/>
          <w:kern w:val="2"/>
          <w:sz w:val="21"/>
          <w:szCs w:val="21"/>
          <w:lang w:eastAsia="zh-CN"/>
        </w:rPr>
        <w:t>日00:00（北京时间）至2025年</w:t>
      </w:r>
      <w:r>
        <w:rPr>
          <w:rFonts w:ascii="Calibri" w:eastAsia="宋体" w:hAnsi="Calibri" w:hint="eastAsia"/>
          <w:kern w:val="2"/>
          <w:sz w:val="21"/>
          <w:szCs w:val="21"/>
          <w:lang w:eastAsia="zh-CN"/>
        </w:rPr>
        <w:t xml:space="preserve"> 12 </w:t>
      </w:r>
      <w:r>
        <w:rPr>
          <w:rFonts w:ascii="Calibri" w:eastAsia="宋体" w:hAnsi="Calibri" w:hint="eastAsia"/>
          <w:kern w:val="2"/>
          <w:sz w:val="21"/>
          <w:szCs w:val="21"/>
          <w:lang w:eastAsia="zh-CN"/>
        </w:rPr>
        <w:t>月</w:t>
      </w:r>
      <w:r>
        <w:rPr>
          <w:rFonts w:ascii="Calibri" w:eastAsia="宋体" w:hAnsi="Calibri" w:hint="eastAsia"/>
          <w:kern w:val="2"/>
          <w:sz w:val="21"/>
          <w:szCs w:val="21"/>
          <w:lang w:eastAsia="zh-CN"/>
        </w:rPr>
        <w:t xml:space="preserve"> 12 </w:t>
      </w:r>
      <w:r>
        <w:rPr>
          <w:rFonts w:ascii="Calibri" w:eastAsia="宋体" w:hAnsi="Calibri" w:hint="eastAsia"/>
          <w:kern w:val="2"/>
          <w:sz w:val="21"/>
          <w:szCs w:val="21"/>
          <w:lang w:eastAsia="zh-CN"/>
        </w:rPr>
        <w:t>日00:00（北京时间）</w:t>
      </w:r>
    </w:p>
    <w:p>
      <w:pPr>
        <w:keepNext/>
        <w:keepLines/>
        <w:widowControl w:val="0"/>
        <w:adjustRightInd w:val="0"/>
        <w:spacing w:line="400" w:lineRule="exact"/>
        <w:jc w:val="left"/>
        <w:textAlignment w:val="baseline"/>
        <w:outlineLvl w:val="2"/>
        <w:rPr>
          <w:rFonts w:ascii="宋体" w:eastAsia="宋体" w:hAnsi="宋体" w:hint="eastAsia"/>
          <w:b/>
          <w:bCs/>
          <w:kern w:val="2"/>
          <w:sz w:val="21"/>
          <w:lang w:eastAsia="zh-CN"/>
        </w:rPr>
      </w:pPr>
      <w:bookmarkStart w:id="22" w:name="_Toc213431260"/>
      <w:r>
        <w:rPr>
          <w:rFonts w:ascii="宋体" w:eastAsia="宋体" w:hAnsi="宋体"/>
          <w:b/>
          <w:bCs/>
          <w:kern w:val="2"/>
          <w:sz w:val="21"/>
          <w:lang w:eastAsia="zh-CN"/>
        </w:rPr>
        <w:t>八、其他补充事项</w:t>
      </w:r>
      <w:bookmarkEnd w:id="22"/>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1、招标文件澄清/修改事项：重要提示：“提出招标文件澄清要求”并不是“对招标文件提出质疑”，供应商提出的澄清要求内容如出现“质疑”字眼，将予以退回。供应商如认为招标文件使其权益受到损害，需对招标文件进行质疑的，应在质疑期内向采购代理机构递交书面质疑函。未经正式质疑的，将影响供应商行使向本项目预算主管单位提起投诉的权利。</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hint="eastAsia"/>
          <w:kern w:val="2"/>
          <w:sz w:val="21"/>
          <w:szCs w:val="21"/>
          <w:lang w:eastAsia="zh-CN"/>
        </w:rPr>
        <w:t>2、采购代理机构有权对成交（中标）人就本项目要求提供的相关证明资料（原件）进行审查。成交（中标）人提供虚假资料被查实的，则可能面临被取消本项目成交资格、列入不良行为记录名单等风险。</w:t>
      </w:r>
    </w:p>
    <w:p>
      <w:pPr>
        <w:keepNext/>
        <w:keepLines/>
        <w:widowControl w:val="0"/>
        <w:adjustRightInd w:val="0"/>
        <w:spacing w:line="400" w:lineRule="exact"/>
        <w:jc w:val="left"/>
        <w:textAlignment w:val="baseline"/>
        <w:outlineLvl w:val="2"/>
        <w:rPr>
          <w:rFonts w:ascii="宋体" w:eastAsia="宋体" w:hAnsi="宋体" w:hint="eastAsia"/>
          <w:b/>
          <w:bCs/>
          <w:kern w:val="2"/>
          <w:sz w:val="21"/>
          <w:lang w:eastAsia="zh-CN"/>
        </w:rPr>
      </w:pPr>
      <w:bookmarkStart w:id="23" w:name="_Toc213431261"/>
      <w:r>
        <w:rPr>
          <w:rFonts w:ascii="宋体" w:eastAsia="宋体" w:hAnsi="宋体"/>
          <w:b/>
          <w:bCs/>
          <w:kern w:val="2"/>
          <w:sz w:val="21"/>
          <w:lang w:eastAsia="zh-CN"/>
        </w:rPr>
        <w:t>九、网站及媒体发布</w:t>
      </w:r>
      <w:bookmarkEnd w:id="23"/>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kern w:val="2"/>
          <w:sz w:val="21"/>
          <w:szCs w:val="21"/>
          <w:lang w:eastAsia="zh-CN"/>
        </w:rPr>
        <w:t>网站地址：深圳政府采购自行采购网站（https://zxcg.szggzy.com/home/index.html）</w:t>
      </w:r>
    </w:p>
    <w:p>
      <w:pPr>
        <w:widowControl w:val="0"/>
        <w:spacing w:line="400" w:lineRule="exact"/>
        <w:ind w:firstLine="424" w:firstLineChars="202"/>
        <w:jc w:val="both"/>
        <w:rPr>
          <w:rFonts w:ascii="Calibri" w:eastAsia="宋体" w:hAnsi="Calibri"/>
          <w:kern w:val="2"/>
          <w:sz w:val="21"/>
          <w:szCs w:val="21"/>
          <w:lang w:eastAsia="zh-CN"/>
        </w:rPr>
      </w:pPr>
      <w:r>
        <w:rPr>
          <w:rFonts w:ascii="Calibri" w:eastAsia="宋体" w:hAnsi="Calibri"/>
          <w:kern w:val="2"/>
          <w:sz w:val="21"/>
          <w:szCs w:val="21"/>
          <w:lang w:eastAsia="zh-CN"/>
        </w:rPr>
        <w:t>重要提示：供应商有义务在交易活动期间浏览以上网站，在以上网站公布的与本次交易项目有关的信息视为已送达各供应商</w:t>
      </w:r>
      <w:r>
        <w:rPr>
          <w:rFonts w:ascii="Calibri" w:eastAsia="宋体" w:hAnsi="Calibri" w:hint="eastAsia"/>
          <w:kern w:val="2"/>
          <w:sz w:val="21"/>
          <w:szCs w:val="21"/>
          <w:lang w:eastAsia="zh-CN"/>
        </w:rPr>
        <w:t>，采购代理机构</w:t>
      </w:r>
      <w:r>
        <w:rPr>
          <w:rFonts w:ascii="Calibri" w:eastAsia="宋体" w:hAnsi="Calibri"/>
          <w:kern w:val="2"/>
          <w:sz w:val="21"/>
          <w:szCs w:val="21"/>
          <w:lang w:eastAsia="zh-CN"/>
        </w:rPr>
        <w:t>不再另行电话通知各供应商。</w:t>
      </w:r>
    </w:p>
    <w:p>
      <w:pPr>
        <w:widowControl w:val="0"/>
        <w:adjustRightInd w:val="0"/>
        <w:snapToGrid w:val="0"/>
        <w:spacing w:line="380" w:lineRule="exact"/>
        <w:jc w:val="left"/>
        <w:textAlignment w:val="baseline"/>
        <w:outlineLvl w:val="1"/>
        <w:rPr>
          <w:rFonts w:ascii="宋体" w:eastAsia="宋体" w:hAnsi="宋体" w:cs="宋体"/>
          <w:b/>
          <w:bCs/>
          <w:sz w:val="21"/>
          <w:szCs w:val="21"/>
          <w:lang w:eastAsia="zh-CN"/>
        </w:rPr>
      </w:pPr>
      <w:r>
        <w:rPr>
          <w:rFonts w:ascii="宋体" w:eastAsia="宋体" w:hAnsi="宋体" w:cs="宋体" w:hint="eastAsia"/>
          <w:b/>
          <w:bCs/>
          <w:sz w:val="21"/>
          <w:szCs w:val="21"/>
          <w:lang w:eastAsia="zh-CN"/>
        </w:rPr>
        <w:t>十、联系方式</w:t>
      </w:r>
    </w:p>
    <w:p>
      <w:pPr>
        <w:widowControl/>
        <w:adjustRightInd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1.采购人信息</w:t>
      </w:r>
    </w:p>
    <w:p>
      <w:pPr>
        <w:widowControl w:val="0"/>
        <w:adjustRightInd w:val="0"/>
        <w:snapToGrid w:val="0"/>
        <w:spacing w:line="380" w:lineRule="exact"/>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名　称：</w:t>
      </w:r>
      <w:r>
        <w:rPr>
          <w:rFonts w:ascii="宋体" w:eastAsia="宋体" w:hAnsi="宋体" w:cs="宋体" w:hint="eastAsia"/>
          <w:kern w:val="2"/>
          <w:sz w:val="21"/>
          <w:szCs w:val="21"/>
          <w:lang w:eastAsia="zh-CN"/>
        </w:rPr>
        <w:t>深圳市龙华区龙飞小学</w:t>
      </w:r>
    </w:p>
    <w:p>
      <w:pPr>
        <w:widowControl w:val="0"/>
        <w:adjustRightInd w:val="0"/>
        <w:snapToGrid w:val="0"/>
        <w:spacing w:line="380" w:lineRule="exact"/>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地　址：</w:t>
      </w:r>
      <w:r>
        <w:rPr>
          <w:rFonts w:ascii="宋体" w:eastAsia="宋体" w:hAnsi="宋体" w:cs="宋体" w:hint="eastAsia"/>
          <w:kern w:val="2"/>
          <w:sz w:val="21"/>
          <w:szCs w:val="21"/>
          <w:lang w:eastAsia="zh-CN"/>
        </w:rPr>
        <w:t>深圳市东门北路1017号</w:t>
      </w:r>
    </w:p>
    <w:p>
      <w:pPr>
        <w:widowControl w:val="0"/>
        <w:adjustRightInd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w:t>
      </w:r>
      <w:r>
        <w:rPr>
          <w:rFonts w:ascii="宋体" w:eastAsia="宋体" w:hAnsi="宋体" w:cs="宋体" w:hint="eastAsia"/>
          <w:kern w:val="2"/>
          <w:sz w:val="21"/>
          <w:szCs w:val="21"/>
          <w:lang w:eastAsia="zh-CN"/>
        </w:rPr>
        <w:t>人</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李老师</w:t>
      </w:r>
    </w:p>
    <w:p>
      <w:pPr>
        <w:widowControl w:val="0"/>
        <w:spacing w:line="360" w:lineRule="auto"/>
        <w:ind w:firstLine="420" w:firstLineChars="200"/>
        <w:jc w:val="both"/>
        <w:rPr>
          <w:rFonts w:ascii="Calibri" w:eastAsia="宋体" w:hAnsi="Calibri"/>
          <w:kern w:val="2"/>
          <w:sz w:val="21"/>
          <w:szCs w:val="21"/>
          <w:lang w:eastAsia="zh-CN"/>
        </w:rPr>
      </w:pPr>
      <w:r>
        <w:rPr>
          <w:rFonts w:ascii="宋体" w:eastAsia="宋体" w:hAnsi="宋体" w:cs="宋体" w:hint="eastAsia"/>
          <w:kern w:val="2"/>
          <w:sz w:val="21"/>
          <w:szCs w:val="21"/>
          <w:lang w:eastAsia="zh-CN"/>
        </w:rPr>
        <w:t>电话：18680269052</w:t>
      </w:r>
    </w:p>
    <w:p>
      <w:pPr>
        <w:widowControl w:val="0"/>
        <w:adjustRightInd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2.采购代理机构信息</w:t>
      </w:r>
    </w:p>
    <w:p>
      <w:pPr>
        <w:widowControl w:val="0"/>
        <w:adjustRightInd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名　称：</w:t>
      </w:r>
      <w:r>
        <w:rPr>
          <w:rFonts w:ascii="宋体" w:eastAsia="宋体" w:hAnsi="宋体" w:cs="宋体" w:hint="eastAsia"/>
          <w:color w:val="000000"/>
          <w:kern w:val="2"/>
          <w:sz w:val="21"/>
          <w:szCs w:val="21"/>
          <w:lang w:eastAsia="zh-CN"/>
        </w:rPr>
        <w:t>深圳市嘉信招标代理信息咨询有限公司</w:t>
      </w:r>
    </w:p>
    <w:p>
      <w:pPr>
        <w:widowControl w:val="0"/>
        <w:adjustRightInd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地　址：深圳市</w:t>
      </w:r>
      <w:r>
        <w:rPr>
          <w:rFonts w:ascii="宋体" w:eastAsia="宋体" w:hAnsi="宋体" w:cs="宋体" w:hint="eastAsia"/>
          <w:kern w:val="2"/>
          <w:sz w:val="21"/>
          <w:szCs w:val="21"/>
          <w:lang w:eastAsia="zh-CN"/>
        </w:rPr>
        <w:t>龙岗区横岗街道华侨新村社区荣德时代广场1709</w:t>
      </w:r>
    </w:p>
    <w:p>
      <w:pPr>
        <w:widowControl w:val="0"/>
        <w:adjustRightInd w:val="0"/>
        <w:snapToGrid w:val="0"/>
        <w:spacing w:line="380" w:lineRule="exact"/>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联系人：何工</w:t>
      </w:r>
    </w:p>
    <w:p>
      <w:pPr>
        <w:widowControl w:val="0"/>
        <w:adjustRightInd w:val="0"/>
        <w:snapToGrid w:val="0"/>
        <w:spacing w:line="360" w:lineRule="auto"/>
        <w:ind w:firstLine="420" w:firstLineChars="200"/>
        <w:jc w:val="left"/>
        <w:rPr>
          <w:rFonts w:ascii="Calibri" w:eastAsia="宋体" w:hAnsi="Calibri"/>
          <w:b/>
          <w:bCs/>
          <w:kern w:val="2"/>
          <w:sz w:val="22"/>
          <w:szCs w:val="18"/>
          <w:lang w:eastAsia="zh-CN"/>
        </w:rPr>
      </w:pPr>
      <w:r>
        <w:rPr>
          <w:rFonts w:ascii="宋体" w:eastAsia="宋体" w:hAnsi="宋体" w:cs="宋体" w:hint="eastAsia"/>
          <w:kern w:val="2"/>
          <w:sz w:val="21"/>
          <w:szCs w:val="21"/>
          <w:lang w:eastAsia="zh-CN"/>
        </w:rPr>
        <w:t>电话</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0755-84895651</w:t>
      </w:r>
      <w:r>
        <w:rPr>
          <w:rFonts w:ascii="仿宋" w:eastAsia="仿宋" w:hAnsi="仿宋" w:cs="宋体" w:hint="eastAsia"/>
          <w:kern w:val="2"/>
          <w:sz w:val="22"/>
          <w:szCs w:val="22"/>
          <w:lang w:eastAsia="zh-CN"/>
        </w:rPr>
        <w:t xml:space="preserve"> </w:t>
      </w:r>
    </w:p>
    <w:p>
      <w:pPr>
        <w:widowControl w:val="0"/>
        <w:tabs>
          <w:tab w:val="left" w:pos="426"/>
        </w:tabs>
        <w:spacing w:line="360" w:lineRule="auto"/>
        <w:ind w:firstLine="420" w:firstLineChars="200"/>
        <w:jc w:val="left"/>
        <w:rPr>
          <w:rFonts w:ascii="Calibri" w:eastAsia="宋体" w:hAnsi="Calibri"/>
          <w:color w:val="000000"/>
          <w:kern w:val="2"/>
          <w:sz w:val="21"/>
          <w:szCs w:val="21"/>
          <w:lang w:eastAsia="zh-CN"/>
        </w:rPr>
      </w:pPr>
      <w:r>
        <w:rPr>
          <w:rFonts w:ascii="Calibri" w:eastAsia="宋体" w:hAnsi="Calibri" w:hint="eastAsia"/>
          <w:color w:val="000000"/>
          <w:kern w:val="2"/>
          <w:sz w:val="21"/>
          <w:szCs w:val="21"/>
          <w:lang w:eastAsia="zh-CN"/>
        </w:rPr>
        <w:t>3.项目联系方式</w:t>
      </w:r>
    </w:p>
    <w:p>
      <w:pPr>
        <w:widowControl w:val="0"/>
        <w:tabs>
          <w:tab w:val="left" w:pos="426"/>
        </w:tabs>
        <w:spacing w:line="360" w:lineRule="auto"/>
        <w:ind w:firstLine="420" w:firstLineChars="200"/>
        <w:jc w:val="left"/>
        <w:rPr>
          <w:rFonts w:ascii="Calibri" w:eastAsia="宋体" w:hAnsi="Calibri" w:cs="仿宋"/>
          <w:color w:val="000000"/>
          <w:kern w:val="2"/>
          <w:sz w:val="21"/>
          <w:szCs w:val="21"/>
          <w:lang w:eastAsia="zh-CN"/>
        </w:rPr>
      </w:pPr>
      <w:r>
        <w:rPr>
          <w:rFonts w:ascii="Calibri" w:eastAsia="宋体" w:hAnsi="Calibri" w:cs="仿宋" w:hint="eastAsia"/>
          <w:color w:val="000000"/>
          <w:kern w:val="2"/>
          <w:sz w:val="21"/>
          <w:szCs w:val="21"/>
          <w:lang w:eastAsia="zh-CN"/>
        </w:rPr>
        <w:t>项目联系人：</w:t>
      </w:r>
      <w:r>
        <w:rPr>
          <w:rFonts w:ascii="Calibri" w:eastAsia="宋体" w:hAnsi="Calibri" w:cs="仿宋" w:hint="eastAsia"/>
          <w:color w:val="000000"/>
          <w:kern w:val="2"/>
          <w:sz w:val="21"/>
          <w:szCs w:val="21"/>
          <w:lang w:eastAsia="zh-CN"/>
        </w:rPr>
        <w:t>何</w:t>
      </w:r>
      <w:r>
        <w:rPr>
          <w:rFonts w:ascii="Calibri" w:eastAsia="宋体" w:hAnsi="Calibri" w:cs="仿宋" w:hint="eastAsia"/>
          <w:color w:val="000000"/>
          <w:kern w:val="2"/>
          <w:sz w:val="21"/>
          <w:szCs w:val="21"/>
          <w:lang w:eastAsia="zh-CN"/>
        </w:rPr>
        <w:t>工</w:t>
      </w:r>
    </w:p>
    <w:p>
      <w:pPr>
        <w:widowControl w:val="0"/>
        <w:tabs>
          <w:tab w:val="left" w:pos="426"/>
        </w:tabs>
        <w:spacing w:line="360" w:lineRule="auto"/>
        <w:ind w:firstLine="420" w:firstLineChars="200"/>
        <w:jc w:val="both"/>
        <w:rPr>
          <w:rFonts w:ascii="Calibri" w:eastAsia="宋体" w:hAnsi="Calibri" w:hint="eastAsia"/>
          <w:kern w:val="2"/>
          <w:sz w:val="21"/>
          <w:lang w:eastAsia="zh-CN"/>
        </w:rPr>
      </w:pPr>
      <w:r>
        <w:rPr>
          <w:rFonts w:ascii="Calibri" w:eastAsia="宋体" w:hAnsi="Calibri" w:cs="仿宋" w:hint="eastAsia"/>
          <w:color w:val="000000"/>
          <w:kern w:val="2"/>
          <w:sz w:val="21"/>
          <w:szCs w:val="21"/>
          <w:lang w:eastAsia="zh-CN"/>
        </w:rPr>
        <w:t>电　话：</w:t>
      </w:r>
      <w:r>
        <w:rPr>
          <w:rFonts w:ascii="宋体" w:eastAsia="宋体" w:hAnsi="宋体" w:cs="宋体" w:hint="eastAsia"/>
          <w:kern w:val="2"/>
          <w:sz w:val="21"/>
          <w:szCs w:val="21"/>
          <w:lang w:eastAsia="zh-CN"/>
        </w:rPr>
        <w:t>0755-84895651</w:t>
      </w:r>
      <w:r>
        <w:rPr>
          <w:rFonts w:ascii="仿宋" w:eastAsia="仿宋" w:hAnsi="仿宋" w:cs="宋体" w:hint="eastAsia"/>
          <w:kern w:val="2"/>
          <w:sz w:val="22"/>
          <w:szCs w:val="22"/>
          <w:lang w:eastAsia="zh-CN"/>
        </w:rPr>
        <w:t xml:space="preserve"> </w:t>
      </w:r>
    </w:p>
    <w:p>
      <w:pPr>
        <w:widowControl w:val="0"/>
        <w:tabs>
          <w:tab w:val="left" w:pos="426"/>
        </w:tabs>
        <w:spacing w:line="360" w:lineRule="auto"/>
        <w:jc w:val="righ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深圳市嘉信招标代理信息咨询有限公司</w:t>
      </w:r>
    </w:p>
    <w:p>
      <w:pPr>
        <w:widowControl w:val="0"/>
        <w:tabs>
          <w:tab w:val="left" w:pos="426"/>
        </w:tabs>
        <w:spacing w:line="360" w:lineRule="auto"/>
        <w:jc w:val="center"/>
        <w:rPr>
          <w:rFonts w:ascii="Calibri" w:eastAsia="宋体" w:hAnsi="Calibri" w:hint="eastAsia"/>
          <w:color w:val="000000"/>
          <w:kern w:val="2"/>
          <w:sz w:val="21"/>
          <w:lang w:eastAsia="zh-CN"/>
        </w:rPr>
      </w:pPr>
      <w:r>
        <w:rPr>
          <w:rFonts w:ascii="宋体" w:eastAsia="宋体" w:hAnsi="宋体" w:cs="宋体" w:hint="eastAsia"/>
          <w:color w:val="000000"/>
          <w:kern w:val="2"/>
          <w:sz w:val="21"/>
          <w:szCs w:val="21"/>
          <w:lang w:eastAsia="zh-CN"/>
        </w:rPr>
        <w:t xml:space="preserve">                                               </w:t>
      </w:r>
      <w:r>
        <w:rPr>
          <w:rFonts w:ascii="宋体" w:eastAsia="宋体" w:hAnsi="宋体" w:cs="宋体" w:hint="eastAsia"/>
          <w:color w:val="000000"/>
          <w:kern w:val="2"/>
          <w:sz w:val="21"/>
          <w:szCs w:val="21"/>
          <w:lang w:eastAsia="zh-CN"/>
        </w:rPr>
        <w:t>2025</w:t>
      </w:r>
      <w:r>
        <w:rPr>
          <w:rFonts w:ascii="宋体" w:eastAsia="宋体" w:hAnsi="宋体" w:cs="宋体" w:hint="eastAsia"/>
          <w:color w:val="000000"/>
          <w:kern w:val="2"/>
          <w:sz w:val="21"/>
          <w:szCs w:val="21"/>
          <w:lang w:eastAsia="zh-CN"/>
        </w:rPr>
        <w:t xml:space="preserve"> </w:t>
      </w:r>
      <w:r>
        <w:rPr>
          <w:rFonts w:ascii="Calibri" w:eastAsia="宋体" w:hAnsi="Calibri" w:hint="eastAsia"/>
          <w:color w:val="000000"/>
          <w:kern w:val="2"/>
          <w:sz w:val="21"/>
          <w:lang w:eastAsia="zh-CN"/>
        </w:rPr>
        <w:t>年</w:t>
      </w:r>
      <w:r>
        <w:rPr>
          <w:rFonts w:ascii="Calibri" w:eastAsia="宋体" w:hAnsi="Calibri" w:hint="eastAsia"/>
          <w:color w:val="000000"/>
          <w:kern w:val="2"/>
          <w:sz w:val="21"/>
          <w:lang w:eastAsia="zh-CN"/>
        </w:rPr>
        <w:t xml:space="preserve"> 12  </w:t>
      </w:r>
      <w:r>
        <w:rPr>
          <w:rFonts w:ascii="Calibri" w:eastAsia="宋体" w:hAnsi="Calibri" w:hint="eastAsia"/>
          <w:color w:val="000000"/>
          <w:kern w:val="2"/>
          <w:sz w:val="21"/>
          <w:lang w:eastAsia="zh-CN"/>
        </w:rPr>
        <w:t>月</w:t>
      </w:r>
      <w:r>
        <w:rPr>
          <w:rFonts w:ascii="Calibri" w:eastAsia="宋体" w:hAnsi="Calibri" w:hint="eastAsia"/>
          <w:color w:val="000000"/>
          <w:kern w:val="2"/>
          <w:sz w:val="21"/>
          <w:lang w:eastAsia="zh-CN"/>
        </w:rPr>
        <w:t xml:space="preserve"> 9 </w:t>
      </w:r>
      <w:r>
        <w:rPr>
          <w:rFonts w:ascii="Calibri" w:eastAsia="宋体" w:hAnsi="Calibri" w:hint="eastAsia"/>
          <w:color w:val="000000"/>
          <w:kern w:val="2"/>
          <w:sz w:val="21"/>
          <w:lang w:eastAsia="zh-CN"/>
        </w:rPr>
        <w:t>日</w:t>
      </w:r>
    </w:p>
    <w:p>
      <w:pPr>
        <w:widowControl w:val="0"/>
        <w:jc w:val="center"/>
        <w:outlineLvl w:val="9"/>
        <w:rPr>
          <w:rFonts w:ascii="Calibri" w:eastAsia="宋体" w:hAnsi="Calibri"/>
          <w:b/>
          <w:color w:val="FF0000"/>
          <w:kern w:val="2"/>
          <w:lang w:eastAsia="zh-CN"/>
        </w:rPr>
      </w:pPr>
      <w:r>
        <w:rPr>
          <w:rFonts w:ascii="Calibri" w:eastAsia="宋体" w:hAnsi="Calibri"/>
          <w:b/>
          <w:color w:val="FF0000"/>
          <w:kern w:val="2"/>
          <w:lang w:eastAsia="zh-CN"/>
        </w:rPr>
        <w:t>完整公告内容以网站公布信息为准，详见：深圳政府采购自行采购系统网（https://zxcg.szggzy.com/home/index.html）</w:t>
      </w:r>
    </w:p>
    <w:p>
      <w:pPr>
        <w:widowControl w:val="0"/>
        <w:jc w:val="center"/>
        <w:outlineLvl w:val="9"/>
        <w:rPr>
          <w:rFonts w:ascii="Calibri" w:eastAsia="宋体" w:hAnsi="Calibri"/>
          <w:b/>
          <w:color w:val="FF0000"/>
          <w:kern w:val="2"/>
          <w:lang w:eastAsia="zh-CN"/>
        </w:rPr>
      </w:pPr>
    </w:p>
    <w:p>
      <w:pPr>
        <w:widowControl w:val="0"/>
        <w:jc w:val="center"/>
        <w:outlineLvl w:val="9"/>
        <w:rPr>
          <w:rFonts w:ascii="Calibri" w:eastAsia="宋体" w:hAnsi="Calibri"/>
          <w:b/>
          <w:color w:val="FF0000"/>
          <w:kern w:val="2"/>
          <w:lang w:eastAsia="zh-CN"/>
        </w:rPr>
      </w:pPr>
    </w:p>
    <w:p>
      <w:pPr>
        <w:keepNext/>
        <w:keepLines/>
        <w:widowControl w:val="0"/>
        <w:adjustRightInd w:val="0"/>
        <w:spacing w:line="400" w:lineRule="exact"/>
        <w:jc w:val="center"/>
        <w:textAlignment w:val="baseline"/>
        <w:outlineLvl w:val="2"/>
        <w:rPr>
          <w:rFonts w:ascii="宋体" w:eastAsia="宋体" w:hAnsi="宋体" w:hint="eastAsia"/>
          <w:b/>
          <w:bCs/>
          <w:kern w:val="2"/>
          <w:sz w:val="21"/>
          <w:lang w:eastAsia="zh-CN"/>
        </w:rPr>
      </w:pPr>
      <w:bookmarkStart w:id="24" w:name="_Toc213431265"/>
      <w:r>
        <w:rPr>
          <w:rFonts w:ascii="宋体" w:eastAsia="宋体" w:hAnsi="宋体" w:hint="eastAsia"/>
          <w:b/>
          <w:bCs/>
          <w:kern w:val="2"/>
          <w:sz w:val="21"/>
          <w:lang w:eastAsia="zh-CN"/>
        </w:rPr>
        <w:t>二、其他关键信息</w:t>
      </w:r>
      <w:bookmarkEnd w:id="24"/>
    </w:p>
    <w:p>
      <w:pPr>
        <w:keepNext/>
        <w:keepLines/>
        <w:widowControl w:val="0"/>
        <w:jc w:val="center"/>
        <w:outlineLvl w:val="3"/>
        <w:rPr>
          <w:rFonts w:ascii="宋体" w:eastAsia="宋体" w:hAnsi="宋体" w:hint="eastAsia"/>
          <w:b/>
          <w:bCs/>
          <w:kern w:val="2"/>
          <w:sz w:val="21"/>
          <w:lang w:eastAsia="zh-CN"/>
        </w:rPr>
      </w:pPr>
      <w:bookmarkStart w:id="25" w:name="_Toc213431266"/>
      <w:r>
        <w:rPr>
          <w:rFonts w:ascii="宋体" w:eastAsia="宋体" w:hAnsi="宋体" w:cstheme="minorBidi" w:hint="eastAsia"/>
          <w:b/>
          <w:bCs/>
          <w:kern w:val="2"/>
          <w:sz w:val="21"/>
          <w:lang w:eastAsia="zh-CN"/>
        </w:rPr>
        <w:t>（一）与“对通用条款的补充内容”章节相关的事项</w:t>
      </w:r>
      <w:bookmarkEnd w:id="25"/>
    </w:p>
    <w:p>
      <w:pPr>
        <w:widowControl w:val="0"/>
        <w:tabs>
          <w:tab w:val="left" w:pos="720"/>
        </w:tabs>
        <w:spacing w:line="400" w:lineRule="exact"/>
        <w:jc w:val="both"/>
        <w:rPr>
          <w:rFonts w:ascii="Calibri" w:eastAsia="宋体" w:hAnsi="Calibri"/>
          <w:bCs/>
          <w:kern w:val="2"/>
          <w:sz w:val="21"/>
          <w:szCs w:val="21"/>
          <w:lang w:eastAsia="zh-CN"/>
        </w:rPr>
      </w:pPr>
      <w:r>
        <w:rPr>
          <w:rFonts w:ascii="Calibri" w:eastAsia="宋体" w:hAnsi="Calibri"/>
          <w:bCs/>
          <w:kern w:val="2"/>
          <w:sz w:val="21"/>
          <w:szCs w:val="21"/>
          <w:lang w:eastAsia="zh-CN"/>
        </w:rPr>
        <w:t>1、评标定标信息</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30"/>
        <w:gridCol w:w="45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评标方法</w:t>
            </w:r>
          </w:p>
        </w:tc>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综合评分法</w:t>
            </w:r>
          </w:p>
        </w:tc>
      </w:tr>
      <w:tr>
        <w:tblPrEx>
          <w:tblW w:w="5000" w:type="pct"/>
          <w:tblInd w:w="0" w:type="dxa"/>
          <w:tblLayout w:type="fixed"/>
          <w:tblCellMar>
            <w:top w:w="0" w:type="dxa"/>
            <w:left w:w="108" w:type="dxa"/>
            <w:bottom w:w="0" w:type="dxa"/>
            <w:right w:w="108" w:type="dxa"/>
          </w:tblCellMar>
        </w:tblPrEx>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定标方法</w:t>
            </w:r>
          </w:p>
        </w:tc>
        <w:tc>
          <w:tcPr>
            <w:tcW w:w="2500" w:type="pct"/>
          </w:tcPr>
          <w:p>
            <w:pPr>
              <w:spacing w:line="400" w:lineRule="exact"/>
              <w:jc w:val="center"/>
              <w:rPr>
                <w:rFonts w:ascii="Calibri" w:hAnsi="Calibri"/>
                <w:kern w:val="2"/>
                <w:sz w:val="21"/>
                <w:szCs w:val="21"/>
                <w:lang w:eastAsia="zh-CN"/>
              </w:rPr>
            </w:pPr>
            <w:r>
              <w:rPr>
                <w:rFonts w:ascii="Calibri" w:hAnsi="Calibri" w:hint="eastAsia"/>
                <w:kern w:val="2"/>
                <w:sz w:val="21"/>
                <w:szCs w:val="21"/>
                <w:lang w:eastAsia="zh-CN"/>
              </w:rPr>
              <w:t>非评定分离，按序确定</w:t>
            </w:r>
          </w:p>
        </w:tc>
      </w:tr>
      <w:tr>
        <w:tblPrEx>
          <w:tblW w:w="5000" w:type="pct"/>
          <w:tblInd w:w="0" w:type="dxa"/>
          <w:tblLayout w:type="fixed"/>
          <w:tblCellMar>
            <w:top w:w="0" w:type="dxa"/>
            <w:left w:w="108" w:type="dxa"/>
            <w:bottom w:w="0" w:type="dxa"/>
            <w:right w:w="108" w:type="dxa"/>
          </w:tblCellMar>
        </w:tblPrEx>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推荐候选中标供应商家数</w:t>
            </w:r>
          </w:p>
        </w:tc>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3</w:t>
            </w:r>
          </w:p>
        </w:tc>
      </w:tr>
      <w:tr>
        <w:tblPrEx>
          <w:tblW w:w="5000" w:type="pct"/>
          <w:tblInd w:w="0" w:type="dxa"/>
          <w:tblLayout w:type="fixed"/>
          <w:tblCellMar>
            <w:top w:w="0" w:type="dxa"/>
            <w:left w:w="108" w:type="dxa"/>
            <w:bottom w:w="0" w:type="dxa"/>
            <w:right w:w="108" w:type="dxa"/>
          </w:tblCellMar>
        </w:tblPrEx>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中标供应商家数</w:t>
            </w:r>
          </w:p>
        </w:tc>
        <w:tc>
          <w:tcPr>
            <w:tcW w:w="2500" w:type="pct"/>
          </w:tcPr>
          <w:p>
            <w:pPr>
              <w:spacing w:line="400" w:lineRule="exact"/>
              <w:jc w:val="center"/>
              <w:rPr>
                <w:rFonts w:ascii="Calibri" w:hAnsi="Calibri"/>
                <w:kern w:val="2"/>
                <w:sz w:val="21"/>
                <w:szCs w:val="21"/>
                <w:lang w:eastAsia="zh-CN"/>
              </w:rPr>
            </w:pPr>
            <w:r>
              <w:rPr>
                <w:rFonts w:ascii="Calibri" w:hAnsi="Calibri"/>
                <w:kern w:val="2"/>
                <w:sz w:val="21"/>
                <w:szCs w:val="21"/>
                <w:lang w:eastAsia="zh-CN"/>
              </w:rPr>
              <w:t>1</w:t>
            </w:r>
          </w:p>
        </w:tc>
      </w:tr>
    </w:tbl>
    <w:p>
      <w:pPr>
        <w:keepNext/>
        <w:keepLines/>
        <w:widowControl w:val="0"/>
        <w:jc w:val="center"/>
        <w:outlineLvl w:val="3"/>
        <w:rPr>
          <w:rFonts w:ascii="宋体" w:eastAsia="宋体" w:hAnsi="宋体" w:hint="eastAsia"/>
          <w:b/>
          <w:bCs/>
          <w:kern w:val="2"/>
          <w:sz w:val="21"/>
          <w:lang w:eastAsia="zh-CN"/>
        </w:rPr>
      </w:pPr>
      <w:bookmarkStart w:id="26" w:name="_Toc213431267"/>
      <w:r>
        <w:rPr>
          <w:rFonts w:ascii="宋体" w:eastAsia="宋体" w:hAnsi="宋体" w:cstheme="minorBidi"/>
          <w:b/>
          <w:bCs/>
          <w:kern w:val="2"/>
          <w:sz w:val="21"/>
          <w:lang w:eastAsia="zh-CN"/>
        </w:rPr>
        <w:t>（二）其他事项</w:t>
      </w:r>
      <w:bookmarkEnd w:id="26"/>
    </w:p>
    <w:p>
      <w:pPr>
        <w:widowControl w:val="0"/>
        <w:tabs>
          <w:tab w:val="left" w:pos="720"/>
        </w:tabs>
        <w:spacing w:line="400" w:lineRule="exact"/>
        <w:jc w:val="both"/>
        <w:rPr>
          <w:rFonts w:ascii="Calibri" w:eastAsia="宋体" w:hAnsi="Calibri"/>
          <w:b/>
          <w:bCs/>
          <w:kern w:val="2"/>
          <w:sz w:val="21"/>
          <w:szCs w:val="21"/>
          <w:lang w:eastAsia="zh-CN"/>
        </w:rPr>
      </w:pPr>
      <w:r>
        <w:rPr>
          <w:rFonts w:ascii="Calibri" w:eastAsia="宋体" w:hAnsi="Calibri" w:hint="eastAsia"/>
          <w:b/>
          <w:bCs/>
          <w:kern w:val="2"/>
          <w:sz w:val="21"/>
          <w:szCs w:val="21"/>
          <w:lang w:eastAsia="zh-CN"/>
        </w:rPr>
        <w:t>1、关于享受优惠政策的主体及价格扣除比例</w:t>
      </w:r>
    </w:p>
    <w:p>
      <w:pPr>
        <w:widowControl w:val="0"/>
        <w:tabs>
          <w:tab w:val="left" w:pos="720"/>
          <w:tab w:val="left" w:pos="4111"/>
        </w:tabs>
        <w:spacing w:line="400" w:lineRule="exact"/>
        <w:ind w:firstLine="420" w:firstLineChars="200"/>
        <w:jc w:val="both"/>
        <w:rPr>
          <w:rFonts w:ascii="Calibri" w:eastAsia="宋体" w:hAnsi="Calibri"/>
          <w:kern w:val="2"/>
          <w:sz w:val="21"/>
          <w:szCs w:val="21"/>
          <w:lang w:eastAsia="zh-CN"/>
        </w:rPr>
      </w:pPr>
      <w:r>
        <w:rPr>
          <w:rFonts w:ascii="Calibri" w:eastAsia="宋体" w:hAnsi="Calibri" w:hint="eastAsia"/>
          <w:kern w:val="2"/>
          <w:sz w:val="21"/>
          <w:szCs w:val="21"/>
          <w:lang w:eastAsia="zh-CN"/>
        </w:rPr>
        <w:t>（1）投标人所投产品（以招标文件用户需求书“采购清单”的“设备名称”一栏为准）全部均由优惠主体制造，则对其投标总价给予【10%】的扣除，用扣除后的价格参与评审。满足多项优惠政策的企业，不重复享受多项价格扣除政策。  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widowControl w:val="0"/>
        <w:tabs>
          <w:tab w:val="left" w:pos="720"/>
        </w:tabs>
        <w:spacing w:line="400" w:lineRule="exact"/>
        <w:ind w:firstLine="420" w:firstLineChars="200"/>
        <w:jc w:val="both"/>
        <w:rPr>
          <w:rFonts w:ascii="Calibri" w:eastAsia="宋体" w:hAnsi="Calibri"/>
          <w:kern w:val="2"/>
          <w:sz w:val="21"/>
          <w:szCs w:val="21"/>
          <w:lang w:eastAsia="zh-CN"/>
        </w:rPr>
      </w:pPr>
      <w:r>
        <w:rPr>
          <w:rFonts w:ascii="Calibri" w:eastAsia="宋体" w:hAnsi="Calibri" w:hint="eastAsia"/>
          <w:kern w:val="2"/>
          <w:sz w:val="21"/>
          <w:szCs w:val="21"/>
          <w:lang w:eastAsia="zh-CN"/>
        </w:rPr>
        <w:t>（2）根据《工业和信息化部、国家统计局、国家发展和改革委员会、财政部关于印发中小企业划型标准规定的通知》（工信部联企业（2011）300号），本项目采购标的（货物）对应的中小企业划分标准所属行业为</w:t>
      </w:r>
      <w:r>
        <w:rPr>
          <w:rFonts w:ascii="Calibri" w:eastAsia="宋体" w:hAnsi="Calibri" w:hint="eastAsia"/>
          <w:color w:val="FF0000"/>
          <w:kern w:val="2"/>
          <w:sz w:val="21"/>
          <w:szCs w:val="21"/>
          <w:lang w:eastAsia="zh-CN"/>
        </w:rPr>
        <w:t>【本项目采购清单中1.1至1.6条款货物对应行业为“工业”、本项目采购清单中1.7条款“安装、调试服务”对应的行业为“其他未列明行业”】</w:t>
      </w:r>
    </w:p>
    <w:p>
      <w:pPr>
        <w:widowControl w:val="0"/>
        <w:tabs>
          <w:tab w:val="left" w:pos="720"/>
        </w:tabs>
        <w:spacing w:line="400" w:lineRule="exact"/>
        <w:ind w:firstLine="420" w:firstLineChars="200"/>
        <w:jc w:val="both"/>
        <w:rPr>
          <w:rFonts w:ascii="Calibri" w:eastAsia="宋体" w:hAnsi="Calibri"/>
          <w:kern w:val="2"/>
          <w:sz w:val="21"/>
          <w:szCs w:val="21"/>
          <w:lang w:eastAsia="zh-CN"/>
        </w:rPr>
      </w:pPr>
      <w:r>
        <w:rPr>
          <w:rFonts w:ascii="Calibri" w:eastAsia="宋体" w:hAnsi="Calibri" w:hint="eastAsia"/>
          <w:kern w:val="2"/>
          <w:sz w:val="21"/>
          <w:szCs w:val="21"/>
          <w:lang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4）享受价格扣除获得政府采购合同的，小微企业不得将合同分包给大中型企业。</w:t>
      </w:r>
    </w:p>
    <w:p>
      <w:pPr>
        <w:widowControl w:val="0"/>
        <w:tabs>
          <w:tab w:val="left" w:pos="720"/>
        </w:tabs>
        <w:spacing w:line="400" w:lineRule="exact"/>
        <w:jc w:val="both"/>
        <w:rPr>
          <w:rFonts w:ascii="Calibri" w:eastAsia="宋体" w:hAnsi="Calibri"/>
          <w:b/>
          <w:bCs/>
          <w:kern w:val="2"/>
          <w:sz w:val="21"/>
          <w:szCs w:val="21"/>
          <w:lang w:eastAsia="zh-CN"/>
        </w:rPr>
      </w:pPr>
      <w:r>
        <w:rPr>
          <w:rFonts w:ascii="Calibri" w:eastAsia="宋体" w:hAnsi="Calibri" w:hint="eastAsia"/>
          <w:b/>
          <w:bCs/>
          <w:kern w:val="2"/>
          <w:sz w:val="21"/>
          <w:szCs w:val="21"/>
          <w:lang w:eastAsia="zh-CN"/>
        </w:rPr>
        <w:t>2、关于政府采购订单融资政策</w:t>
      </w:r>
    </w:p>
    <w:p>
      <w:pPr>
        <w:widowControl w:val="0"/>
        <w:tabs>
          <w:tab w:val="left" w:pos="720"/>
        </w:tabs>
        <w:spacing w:line="400" w:lineRule="exact"/>
        <w:ind w:firstLine="420" w:firstLineChars="200"/>
        <w:jc w:val="both"/>
        <w:rPr>
          <w:rFonts w:ascii="Calibri" w:eastAsia="宋体" w:hAnsi="Calibri"/>
          <w:kern w:val="2"/>
          <w:sz w:val="21"/>
          <w:szCs w:val="21"/>
          <w:lang w:eastAsia="zh-CN"/>
        </w:rPr>
      </w:pPr>
      <w:r>
        <w:rPr>
          <w:rFonts w:ascii="Calibri" w:eastAsia="宋体" w:hAnsi="Calibri" w:hint="eastAsia"/>
          <w:kern w:val="2"/>
          <w:sz w:val="21"/>
          <w:szCs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s://trade.szggzy.com/ggzy/center/#/login/financeplatform/），相关政策法规参阅深圳市政府采购监管网（http://zfcg.sz.gov.cn/）信息公开栏目。咨询电话:0755-88653386。</w:t>
      </w:r>
    </w:p>
    <w:p>
      <w:pPr>
        <w:widowControl w:val="0"/>
        <w:tabs>
          <w:tab w:val="left" w:pos="720"/>
        </w:tabs>
        <w:spacing w:line="400" w:lineRule="exact"/>
        <w:jc w:val="both"/>
        <w:rPr>
          <w:rFonts w:ascii="Calibri" w:eastAsia="宋体" w:hAnsi="Calibri"/>
          <w:b/>
          <w:bCs/>
          <w:kern w:val="2"/>
          <w:sz w:val="21"/>
          <w:szCs w:val="21"/>
          <w:lang w:eastAsia="zh-CN"/>
        </w:rPr>
      </w:pPr>
      <w:r>
        <w:rPr>
          <w:rFonts w:ascii="Calibri" w:eastAsia="宋体" w:hAnsi="Calibri" w:hint="eastAsia"/>
          <w:b/>
          <w:bCs/>
          <w:kern w:val="2"/>
          <w:sz w:val="21"/>
          <w:szCs w:val="21"/>
          <w:lang w:eastAsia="zh-CN"/>
        </w:rPr>
        <w:t>3、</w:t>
      </w:r>
      <w:r>
        <w:rPr>
          <w:rFonts w:ascii="Calibri" w:eastAsia="宋体" w:hAnsi="Calibri"/>
          <w:b/>
          <w:bCs/>
          <w:kern w:val="2"/>
          <w:sz w:val="21"/>
          <w:szCs w:val="21"/>
          <w:lang w:eastAsia="zh-CN"/>
        </w:rPr>
        <w:t>本项目向中标（成交）供应商收取代理服务费。</w:t>
      </w:r>
    </w:p>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中标（成交）供应商在领取《中标（成交）通知书》之前须向</w:t>
      </w:r>
      <w:r>
        <w:rPr>
          <w:rFonts w:ascii="Calibri" w:eastAsia="宋体" w:hAnsi="Calibri" w:hint="eastAsia"/>
          <w:kern w:val="2"/>
          <w:sz w:val="21"/>
          <w:szCs w:val="21"/>
          <w:lang w:eastAsia="zh-CN"/>
        </w:rPr>
        <w:t>深圳市约法招标有限公司</w:t>
      </w:r>
      <w:r>
        <w:rPr>
          <w:rFonts w:ascii="Calibri" w:eastAsia="宋体" w:hAnsi="Calibri"/>
          <w:kern w:val="2"/>
          <w:sz w:val="21"/>
          <w:szCs w:val="21"/>
          <w:lang w:eastAsia="zh-CN"/>
        </w:rPr>
        <w:t>交纳代理服务费。若因中标（成交）供应商交纳代理服务费所产生的时间影响到合同签订的，由中标（成交）供应商自行承担责任。代理服务费标准参照下列标准收取。本项目类型为</w:t>
      </w:r>
      <w:r>
        <w:rPr>
          <w:rFonts w:ascii="Calibri" w:eastAsia="宋体" w:hAnsi="Calibri" w:hint="eastAsia"/>
          <w:b/>
          <w:bCs/>
          <w:kern w:val="2"/>
          <w:sz w:val="21"/>
          <w:szCs w:val="21"/>
          <w:u w:val="single"/>
          <w:lang w:eastAsia="zh-CN"/>
        </w:rPr>
        <w:t>货物</w:t>
      </w:r>
      <w:r>
        <w:rPr>
          <w:rFonts w:ascii="Calibri" w:eastAsia="宋体" w:hAnsi="Calibri"/>
          <w:b/>
          <w:bCs/>
          <w:kern w:val="2"/>
          <w:sz w:val="21"/>
          <w:szCs w:val="21"/>
          <w:u w:val="single"/>
          <w:lang w:eastAsia="zh-CN"/>
        </w:rPr>
        <w:t>采购</w:t>
      </w:r>
      <w:r>
        <w:rPr>
          <w:rFonts w:ascii="Calibri" w:eastAsia="宋体" w:hAnsi="Calibri"/>
          <w:kern w:val="2"/>
          <w:sz w:val="21"/>
          <w:szCs w:val="21"/>
          <w:lang w:eastAsia="zh-CN"/>
        </w:rPr>
        <w:t>：</w:t>
      </w:r>
    </w:p>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（1）代理服务费</w:t>
      </w:r>
      <w:r>
        <w:rPr>
          <w:rFonts w:ascii="Calibri" w:eastAsia="宋体" w:hAnsi="Calibri" w:hint="eastAsia"/>
          <w:kern w:val="2"/>
          <w:sz w:val="21"/>
          <w:szCs w:val="21"/>
          <w:lang w:eastAsia="zh-CN"/>
        </w:rPr>
        <w:t>按照《深圳市财政委员会关于规范深圳市社会采购代理机构管理有关事项的补充通知》（深财购[2018]27号）规定的标准向中标供应商收取，</w:t>
      </w:r>
      <w:r>
        <w:rPr>
          <w:rFonts w:ascii="Calibri" w:eastAsia="宋体" w:hAnsi="Calibri"/>
          <w:kern w:val="2"/>
          <w:sz w:val="21"/>
          <w:szCs w:val="21"/>
          <w:lang w:eastAsia="zh-CN"/>
        </w:rPr>
        <w:t>以《中标（成交）通知书》确定的中标（成交）金额作为计算基数，按差额定率累进法计算</w:t>
      </w:r>
      <w:r>
        <w:rPr>
          <w:rFonts w:ascii="Calibri" w:eastAsia="宋体" w:hAnsi="Calibri" w:hint="eastAsia"/>
          <w:kern w:val="2"/>
          <w:sz w:val="21"/>
          <w:szCs w:val="21"/>
          <w:lang w:eastAsia="zh-CN"/>
        </w:rPr>
        <w:t>，代理服务费低于人民币6000元时，按人民币6000元向中标（成交）供应商收取</w:t>
      </w:r>
      <w:r>
        <w:rPr>
          <w:rFonts w:ascii="Calibri" w:eastAsia="宋体" w:hAnsi="Calibri"/>
          <w:kern w:val="2"/>
          <w:sz w:val="21"/>
          <w:szCs w:val="21"/>
          <w:lang w:eastAsia="zh-CN"/>
        </w:rPr>
        <w:t>。</w:t>
      </w:r>
    </w:p>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22"/>
        <w:gridCol w:w="1913"/>
        <w:gridCol w:w="1913"/>
        <w:gridCol w:w="19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中标（成交）金额</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货物采购</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服务采购</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100万元以下</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100万元（含）-500万元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1.1%</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0.8%</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500万元（含）-1000万元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0.8%</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0.45%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1000万元（含）-5000万元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0.25%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5000万元（含）-1亿元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0.25%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0.1%</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1亿元（含）-5亿元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5亿元（含）-10亿元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0.035%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0.035%</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10亿元（含）-50亿元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0.008%</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0.008%</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50亿元（含）-100亿元</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0.006%</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0.006%</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100亿元（含）以上</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0.004%</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0.004%</w:t>
            </w:r>
          </w:p>
        </w:tc>
        <w:tc>
          <w:tcPr>
            <w:tcW w:w="1799" w:type="dxa"/>
            <w:vAlign w:val="center"/>
          </w:tcPr>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0.004%</w:t>
            </w:r>
          </w:p>
        </w:tc>
      </w:tr>
    </w:tbl>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备注：1.每宗交易代理服务费不低于</w:t>
      </w:r>
      <w:r>
        <w:rPr>
          <w:rFonts w:ascii="Calibri" w:eastAsia="宋体" w:hAnsi="Calibri" w:hint="eastAsia"/>
          <w:kern w:val="2"/>
          <w:sz w:val="21"/>
          <w:szCs w:val="21"/>
          <w:lang w:eastAsia="zh-CN"/>
        </w:rPr>
        <w:t>60</w:t>
      </w:r>
      <w:r>
        <w:rPr>
          <w:rFonts w:ascii="Calibri" w:eastAsia="宋体" w:hAnsi="Calibri"/>
          <w:kern w:val="2"/>
          <w:sz w:val="21"/>
          <w:szCs w:val="21"/>
          <w:lang w:eastAsia="zh-CN"/>
        </w:rPr>
        <w:t>00元；</w:t>
      </w:r>
    </w:p>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如某货物采购项目，中标（成交）金额为600万元，总共交纳的代理服务费的具体计算过程如下：</w:t>
      </w:r>
    </w:p>
    <w:p>
      <w:pPr>
        <w:widowControl/>
        <w:spacing w:line="400" w:lineRule="exact"/>
        <w:ind w:firstLine="420"/>
        <w:jc w:val="left"/>
        <w:rPr>
          <w:rFonts w:ascii="Calibri" w:eastAsia="宋体" w:hAnsi="Calibri"/>
          <w:kern w:val="2"/>
          <w:sz w:val="21"/>
          <w:szCs w:val="21"/>
          <w:lang w:eastAsia="zh-CN"/>
        </w:rPr>
      </w:pPr>
      <w:r>
        <w:rPr>
          <w:rFonts w:ascii="Calibri" w:eastAsia="宋体" w:hAnsi="Calibri"/>
          <w:kern w:val="2"/>
          <w:sz w:val="21"/>
          <w:szCs w:val="21"/>
          <w:lang w:eastAsia="zh-CN"/>
        </w:rPr>
        <w:t>标准代理服务费＝（100万以下部分的代理服务费）+（100万～500万部分的代理服务费）+（500万～600万部分的代理服务费）＝100万元×1.5%+（500-100）万元×1.1%+（600-500）万元×0.8%=1.5万元+4.4万元+0.8万元＝6.7万元</w:t>
      </w:r>
    </w:p>
    <w:p>
      <w:pPr>
        <w:widowControl/>
        <w:spacing w:line="400" w:lineRule="exact"/>
        <w:ind w:firstLine="420"/>
        <w:jc w:val="left"/>
        <w:rPr>
          <w:rFonts w:ascii="Calibri" w:eastAsia="宋体" w:hAnsi="Calibri"/>
          <w:bCs/>
          <w:kern w:val="44"/>
          <w:sz w:val="21"/>
          <w:szCs w:val="21"/>
          <w:lang w:eastAsia="zh-CN"/>
        </w:rPr>
      </w:pPr>
      <w:r>
        <w:rPr>
          <w:rFonts w:ascii="Calibri" w:eastAsia="宋体" w:hAnsi="Calibri"/>
          <w:kern w:val="2"/>
          <w:sz w:val="21"/>
          <w:szCs w:val="21"/>
          <w:lang w:eastAsia="zh-CN"/>
        </w:rPr>
        <w:t>（3）中标（成交）供应商成交后，必须按规定采用银行对公转账方式向</w:t>
      </w:r>
      <w:r>
        <w:rPr>
          <w:rFonts w:ascii="Calibri" w:eastAsia="宋体" w:hAnsi="Calibri" w:hint="eastAsia"/>
          <w:kern w:val="2"/>
          <w:sz w:val="21"/>
          <w:szCs w:val="21"/>
          <w:lang w:eastAsia="zh-CN"/>
        </w:rPr>
        <w:t>深圳市约法招标有限公司</w:t>
      </w:r>
      <w:r>
        <w:rPr>
          <w:rFonts w:ascii="Calibri" w:eastAsia="宋体" w:hAnsi="Calibri"/>
          <w:kern w:val="2"/>
          <w:sz w:val="21"/>
          <w:szCs w:val="21"/>
          <w:lang w:eastAsia="zh-CN"/>
        </w:rPr>
        <w:t>直接交纳代理服务费，交纳信息及要求按照缴款（付款）通知书执行。</w:t>
      </w:r>
    </w:p>
    <w:p>
      <w:pPr>
        <w:widowControl w:val="0"/>
        <w:jc w:val="center"/>
        <w:outlineLvl w:val="1"/>
        <w:rPr>
          <w:rFonts w:ascii="Calibri" w:eastAsia="宋体" w:hAnsi="Calibri"/>
          <w:b/>
          <w:bCs/>
          <w:kern w:val="2"/>
          <w:sz w:val="28"/>
          <w:szCs w:val="21"/>
          <w:lang w:eastAsia="zh-CN"/>
        </w:rPr>
      </w:pPr>
      <w:bookmarkStart w:id="27" w:name="_Toc29517"/>
      <w:bookmarkStart w:id="28" w:name="_Toc31030"/>
      <w:bookmarkStart w:id="29" w:name="_Toc3487"/>
      <w:bookmarkStart w:id="30" w:name="_Toc14652"/>
      <w:r>
        <w:rPr>
          <w:rFonts w:ascii="宋体" w:eastAsia="宋体" w:hAnsi="宋体" w:hint="eastAsia"/>
          <w:b/>
          <w:kern w:val="2"/>
          <w:sz w:val="30"/>
          <w:szCs w:val="30"/>
          <w:lang w:eastAsia="zh-CN"/>
        </w:rPr>
        <w:t>第二章</w:t>
      </w:r>
      <w:r>
        <w:rPr>
          <w:rFonts w:ascii="宋体" w:eastAsia="宋体" w:hAnsi="宋体" w:hint="eastAsia"/>
          <w:b/>
          <w:kern w:val="2"/>
          <w:sz w:val="30"/>
          <w:szCs w:val="30"/>
          <w:lang w:eastAsia="zh-CN"/>
        </w:rPr>
        <w:t xml:space="preserve"> </w:t>
      </w:r>
      <w:r>
        <w:rPr>
          <w:rFonts w:ascii="Calibri" w:eastAsia="宋体" w:hAnsi="Calibri" w:hint="eastAsia"/>
          <w:b/>
          <w:bCs/>
          <w:kern w:val="2"/>
          <w:sz w:val="30"/>
          <w:szCs w:val="30"/>
          <w:lang w:eastAsia="zh-CN"/>
        </w:rPr>
        <w:t>招标项目需求</w:t>
      </w:r>
    </w:p>
    <w:p>
      <w:pPr>
        <w:keepNext w:val="0"/>
        <w:keepLines w:val="0"/>
        <w:pageBreakBefore w:val="0"/>
        <w:widowControl w:val="0"/>
        <w:kinsoku/>
        <w:wordWrap/>
        <w:overflowPunct/>
        <w:topLinePunct w:val="0"/>
        <w:autoSpaceDE/>
        <w:autoSpaceDN/>
        <w:bidi w:val="0"/>
        <w:spacing w:line="380" w:lineRule="exact"/>
        <w:jc w:val="both"/>
        <w:textAlignment w:val="auto"/>
        <w:outlineLvl w:val="9"/>
        <w:rPr>
          <w:rFonts w:ascii="宋体" w:eastAsia="宋体" w:hAnsi="宋体" w:cs="宋体" w:hint="eastAsia"/>
          <w:b/>
          <w:bCs/>
          <w:kern w:val="2"/>
          <w:sz w:val="28"/>
          <w:szCs w:val="28"/>
          <w:lang w:eastAsia="zh-CN"/>
        </w:rPr>
      </w:pPr>
      <w:bookmarkStart w:id="31" w:name="_Hlk20153589"/>
    </w:p>
    <w:p>
      <w:pPr>
        <w:keepNext w:val="0"/>
        <w:keepLines w:val="0"/>
        <w:pageBreakBefore w:val="0"/>
        <w:widowControl w:val="0"/>
        <w:kinsoku/>
        <w:wordWrap/>
        <w:overflowPunct/>
        <w:topLinePunct w:val="0"/>
        <w:autoSpaceDE/>
        <w:autoSpaceDN/>
        <w:bidi w:val="0"/>
        <w:spacing w:line="380" w:lineRule="exact"/>
        <w:jc w:val="both"/>
        <w:textAlignment w:val="auto"/>
        <w:outlineLvl w:val="3"/>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一</w:t>
      </w:r>
      <w:r>
        <w:rPr>
          <w:rFonts w:ascii="宋体" w:eastAsia="宋体" w:hAnsi="宋体" w:cs="宋体" w:hint="eastAsia"/>
          <w:b/>
          <w:bCs/>
          <w:kern w:val="2"/>
          <w:sz w:val="28"/>
          <w:szCs w:val="28"/>
          <w:lang w:eastAsia="zh-CN"/>
        </w:rPr>
        <w:t>、采购概况</w:t>
      </w:r>
    </w:p>
    <w:p>
      <w:pPr>
        <w:keepNext w:val="0"/>
        <w:keepLines w:val="0"/>
        <w:pageBreakBefore w:val="0"/>
        <w:widowControl w:val="0"/>
        <w:kinsoku/>
        <w:wordWrap/>
        <w:overflowPunct/>
        <w:topLinePunct w:val="0"/>
        <w:autoSpaceDE/>
        <w:autoSpaceDN/>
        <w:bidi w:val="0"/>
        <w:adjustRightInd/>
        <w:spacing w:line="380" w:lineRule="exact"/>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（一）采购清单</w:t>
      </w:r>
    </w:p>
    <w:bookmarkEnd w:id="31"/>
    <w:tbl>
      <w:tblPr>
        <w:tblStyle w:val="TableNormal"/>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583"/>
        <w:gridCol w:w="2028"/>
        <w:gridCol w:w="631"/>
        <w:gridCol w:w="808"/>
        <w:gridCol w:w="1283"/>
        <w:gridCol w:w="1339"/>
        <w:gridCol w:w="1311"/>
        <w:gridCol w:w="1078"/>
      </w:tblGrid>
      <w:tr>
        <w:tblPrEx>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55"/>
        </w:trPr>
        <w:tc>
          <w:tcPr>
            <w:tcW w:w="61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序号</w:t>
            </w:r>
          </w:p>
        </w:tc>
        <w:tc>
          <w:tcPr>
            <w:tcW w:w="216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货物名称</w:t>
            </w:r>
          </w:p>
        </w:tc>
        <w:tc>
          <w:tcPr>
            <w:tcW w:w="66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数量</w:t>
            </w:r>
          </w:p>
        </w:tc>
        <w:tc>
          <w:tcPr>
            <w:tcW w:w="8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单位</w:t>
            </w:r>
          </w:p>
        </w:tc>
        <w:tc>
          <w:tcPr>
            <w:tcW w:w="278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单价限额（元）</w:t>
            </w:r>
          </w:p>
        </w:tc>
        <w:tc>
          <w:tcPr>
            <w:tcW w:w="139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备注</w:t>
            </w:r>
          </w:p>
        </w:tc>
        <w:tc>
          <w:tcPr>
            <w:tcW w:w="114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财政预算限额（元）</w:t>
            </w:r>
          </w:p>
        </w:tc>
      </w:tr>
      <w:tr>
        <w:tblPrEx>
          <w:tblW w:w="5000" w:type="pct"/>
          <w:tblInd w:w="93" w:type="dxa"/>
          <w:tblLayout w:type="fixed"/>
          <w:tblCellMar>
            <w:top w:w="0" w:type="dxa"/>
            <w:left w:w="108" w:type="dxa"/>
            <w:bottom w:w="0" w:type="dxa"/>
            <w:right w:w="108" w:type="dxa"/>
          </w:tblCellMar>
        </w:tblPrEx>
        <w:trPr>
          <w:trHeight w:val="855"/>
        </w:trPr>
        <w:tc>
          <w:tcPr>
            <w:tcW w:w="610"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b/>
                <w:bCs/>
                <w:color w:val="000000"/>
                <w:kern w:val="2"/>
                <w:lang w:eastAsia="zh-CN"/>
              </w:rPr>
            </w:pPr>
          </w:p>
        </w:tc>
        <w:tc>
          <w:tcPr>
            <w:tcW w:w="2160"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b/>
                <w:bCs/>
                <w:color w:val="000000"/>
                <w:kern w:val="2"/>
                <w:lang w:eastAsia="zh-CN"/>
              </w:rPr>
            </w:pPr>
          </w:p>
        </w:tc>
        <w:tc>
          <w:tcPr>
            <w:tcW w:w="660"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b/>
                <w:bCs/>
                <w:color w:val="000000"/>
                <w:kern w:val="2"/>
                <w:lang w:eastAsia="zh-CN"/>
              </w:rPr>
            </w:pPr>
          </w:p>
        </w:tc>
        <w:tc>
          <w:tcPr>
            <w:tcW w:w="850"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b/>
                <w:bCs/>
                <w:color w:val="000000"/>
                <w:kern w:val="2"/>
                <w:lang w:eastAsia="zh-CN"/>
              </w:rPr>
            </w:pP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单价</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单项总额（单价乘以数量）</w:t>
            </w:r>
          </w:p>
        </w:tc>
        <w:tc>
          <w:tcPr>
            <w:tcW w:w="139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b/>
                <w:bCs/>
                <w:color w:val="000000"/>
                <w:kern w:val="2"/>
                <w:sz w:val="21"/>
                <w:szCs w:val="21"/>
                <w:lang w:eastAsia="zh-CN"/>
              </w:rPr>
            </w:pPr>
          </w:p>
        </w:tc>
        <w:tc>
          <w:tcPr>
            <w:tcW w:w="114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left"/>
              <w:rPr>
                <w:rFonts w:ascii="宋体" w:eastAsia="宋体" w:hAnsi="宋体" w:cs="宋体" w:hint="eastAsia"/>
                <w:b/>
                <w:bCs/>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单孔收餐工作台</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val="restart"/>
            <w:tcBorders>
              <w:top w:val="single" w:sz="4" w:space="0" w:color="000000"/>
              <w:left w:val="single" w:sz="4" w:space="0" w:color="000000"/>
              <w:bottom w:val="single" w:sz="4" w:space="0" w:color="000000"/>
              <w:right w:val="single" w:sz="4" w:space="0" w:color="000000"/>
            </w:tcBorders>
            <w:noWrap/>
            <w:vAlign w:val="top"/>
          </w:tcPr>
          <w:p>
            <w:pPr>
              <w:keepNext w:val="0"/>
              <w:keepLines w:val="0"/>
              <w:widowControl/>
              <w:suppressLineNumbers w:val="0"/>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 xml:space="preserve">301870.00 </w:t>
            </w: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三格售饭台带翻板</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31500.00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冷藏操作台</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单星盆水池1</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刀具消毒柜</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冷藏双玻璃门高身柜</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5500.00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54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48盘电力智能型蒸饭柜</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17800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立式厨房风冷冷藏柜</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9500.00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核心产品</w:t>
            </w: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厨房灭火系统</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35800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35800.00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烹饪工具消毒柜</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单星盆水池2</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米面架</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绞切肉机</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双层工作台带靠背</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单星盆水池3</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环保更衣柜</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3600.00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不锈钢餐车</w:t>
            </w:r>
          </w:p>
        </w:tc>
        <w:tc>
          <w:tcPr>
            <w:tcW w:w="6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8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部</w:t>
            </w:r>
          </w:p>
        </w:tc>
        <w:tc>
          <w:tcPr>
            <w:tcW w:w="13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1300</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45500.00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抽风机</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5800.00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风柜支架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800.00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减震器</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300.00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风柜软接</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400.00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排气管</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M</w:t>
            </w:r>
            <w:r>
              <w:rPr>
                <w:rFonts w:ascii="宋体" w:eastAsia="宋体" w:hAnsi="宋体" w:cs="宋体" w:hint="eastAsia"/>
                <w:color w:val="000000"/>
                <w:sz w:val="20"/>
                <w:szCs w:val="20"/>
                <w:vertAlign w:val="superscript"/>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500.00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7500.00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61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防雨百叶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840.00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840.00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0"/>
                <w:szCs w:val="20"/>
                <w:lang w:eastAsia="zh-CN"/>
              </w:rPr>
            </w:pP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0"/>
                <w:szCs w:val="20"/>
                <w:lang w:eastAsia="zh-CN"/>
              </w:rPr>
            </w:pPr>
            <w:r>
              <w:rPr>
                <w:rFonts w:ascii="宋体" w:eastAsia="宋体" w:hAnsi="宋体" w:cs="宋体" w:hint="eastAsia"/>
                <w:b/>
                <w:bCs/>
                <w:color w:val="000000"/>
                <w:sz w:val="20"/>
                <w:szCs w:val="20"/>
                <w:lang w:eastAsia="zh-CN" w:bidi="ar"/>
              </w:rPr>
              <w:t>厨房散件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0"/>
                <w:szCs w:val="20"/>
                <w:lang w:eastAsia="zh-CN"/>
              </w:rPr>
            </w:pP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0"/>
                <w:szCs w:val="20"/>
                <w:lang w:eastAsia="zh-CN"/>
              </w:rPr>
            </w:pP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0"/>
                <w:szCs w:val="20"/>
                <w:lang w:eastAsia="zh-CN"/>
              </w:rPr>
            </w:pP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2"/>
                <w:szCs w:val="22"/>
                <w:lang w:eastAsia="zh-CN"/>
              </w:rPr>
            </w:pP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片刀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140.00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桑刀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115.00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1725.00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大孖人油石</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228.00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无磁马斗1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960.00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无磁马斗2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无磁马斗3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2040.00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蒜蓉机</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290.00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储物箱</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带扣保鲜盒</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铁耳箩</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73.00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方筛</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11.00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蓝色胶筐</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下栏盆（灰)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落地秤</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390.00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橡柄厨房剪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十八子强力剪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270.00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810.00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吹地机</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530.00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牛角扇</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250.00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生铁锅</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375.00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3750.00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砂光炒勺</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360.00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bidi="ar"/>
              </w:rPr>
              <w:t>炒铲1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宽边油格</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油盆</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炸厘</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方盘</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4720.00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无磁水勺</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304.00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bidi="ar"/>
              </w:rPr>
              <w:t>炒铲2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圆胶砧板（白)</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280.00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圆胶砧板（白）</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135.00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675.00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圆胶砧板（绿）</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135.00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木圆砧板</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198.00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990.00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54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胶长方形砧板（白色）</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短木柄丁字勾</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木柄单勾</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砧板围</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无磁加厚味盅</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猪毛夹</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盘秤</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204.00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百洁布</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包</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钢丝球</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纯棉纱手套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扎</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牛筋胶手套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双</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塑料海绵推水刮</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扫斗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96.00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防水围裙</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条</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中通水鞋</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双</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1140.00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全身围裙</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条</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扫把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18</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144.00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尘推</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490.00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长方拖把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24.00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地刷</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156.00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电磁炉</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268.00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1340.00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面粉筛</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不锈钢打蛋器</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蛋糕刮刀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锯刀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490.00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电子秤</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236.00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708.00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电子克秤</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台</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306.00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特厚无磁物斗1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675.00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特厚无磁物斗2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24.00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反边面盆</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小刮板</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不粘深铝烤盘</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735.00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不粘浅铝烤盘</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冲孔方盘</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塑料加厚裱花袋</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斩切刀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81.00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1215.00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加厚大骨刀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516.00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弯柄空心漏铲</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带利边铲</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木柄刮刀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石田磅</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236.00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236.00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双网宽边深油格</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132.00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份数盆1/1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4720.00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份数盆盖1/1</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9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份数盆1/2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1/2份数盆盖</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木柄钢炒铲</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490.00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面盆</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124.00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特厚大锅盖</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258.00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连盘锅架（加厚）</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330.00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油鼓漏</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54.00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锅扫</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水果刀</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11.00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22.00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毛巾</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条</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方巾</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200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条</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红边厨师帽</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一次性网帽</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258.00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95</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白色工衣</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1720.00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96</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大勺子（打菜用）</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22.00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97</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不锈钢洗米萝</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41.00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98</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侧轮脚踏式垃圾桶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247.00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99</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垃圾袋</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236.00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100</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不锈钢荷花夹</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个</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101</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透明口罩</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129.00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645.00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102</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烧碱</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193.00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965.00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103</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一次性手套</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件</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236.00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1180.00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104</w:t>
            </w:r>
          </w:p>
        </w:tc>
        <w:tc>
          <w:tcPr>
            <w:tcW w:w="216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长柄锅扫</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把</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15.00 </w:t>
            </w: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left"/>
              <w:rPr>
                <w:rFonts w:ascii="宋体" w:eastAsia="宋体" w:hAnsi="宋体" w:cs="宋体" w:hint="eastAsia"/>
                <w:color w:val="000000"/>
                <w:kern w:val="2"/>
                <w:sz w:val="21"/>
                <w:szCs w:val="21"/>
                <w:lang w:eastAsia="zh-CN"/>
              </w:rPr>
            </w:pP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合计：</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142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301870.00 </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top"/>
          </w:tcPr>
          <w:p>
            <w:pPr>
              <w:widowControl w:val="0"/>
              <w:jc w:val="left"/>
              <w:rPr>
                <w:rFonts w:ascii="宋体" w:eastAsia="宋体" w:hAnsi="宋体" w:cs="宋体" w:hint="eastAsia"/>
                <w:color w:val="000000"/>
                <w:kern w:val="2"/>
                <w:sz w:val="21"/>
                <w:szCs w:val="21"/>
                <w:lang w:eastAsia="zh-CN"/>
              </w:rPr>
            </w:pPr>
          </w:p>
        </w:tc>
      </w:tr>
    </w:tbl>
    <w:p>
      <w:pPr>
        <w:widowControl w:val="0"/>
        <w:jc w:val="both"/>
        <w:rPr>
          <w:rFonts w:ascii="Calibri" w:eastAsia="宋体" w:hAnsi="Calibri" w:hint="eastAsia"/>
          <w:kern w:val="2"/>
          <w:sz w:val="21"/>
          <w:lang w:eastAsia="zh-CN"/>
        </w:rPr>
      </w:pPr>
    </w:p>
    <w:p>
      <w:pPr>
        <w:widowControl w:val="0"/>
        <w:jc w:val="both"/>
        <w:rPr>
          <w:rFonts w:ascii="Calibri" w:eastAsia="宋体" w:hAnsi="Calibri"/>
          <w:kern w:val="2"/>
          <w:sz w:val="21"/>
          <w:lang w:eastAsia="zh-CN"/>
        </w:rPr>
      </w:pPr>
    </w:p>
    <w:p>
      <w:pPr>
        <w:widowControl w:val="0"/>
        <w:spacing w:line="360" w:lineRule="auto"/>
        <w:jc w:val="both"/>
        <w:rPr>
          <w:rFonts w:ascii="Calibri" w:eastAsia="宋体" w:hAnsi="Calibri"/>
          <w:b/>
          <w:bCs/>
          <w:kern w:val="2"/>
          <w:lang w:eastAsia="zh-CN"/>
        </w:rPr>
      </w:pPr>
      <w:r>
        <w:rPr>
          <w:rFonts w:ascii="Calibri" w:eastAsia="宋体" w:hAnsi="Calibri" w:hint="eastAsia"/>
          <w:b/>
          <w:bCs/>
          <w:kern w:val="2"/>
          <w:lang w:eastAsia="zh-CN"/>
        </w:rPr>
        <w:t>备注：全部货物清单单价乘以数量</w:t>
      </w:r>
      <w:r>
        <w:rPr>
          <w:rFonts w:ascii="Calibri" w:eastAsia="宋体" w:hAnsi="Calibri" w:hint="eastAsia"/>
          <w:b/>
          <w:bCs/>
          <w:kern w:val="2"/>
          <w:lang w:eastAsia="zh-CN"/>
        </w:rPr>
        <w:t>=财政预算总额</w:t>
      </w:r>
    </w:p>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宋体" w:eastAsia="宋体" w:hAnsi="宋体" w:cs="宋体" w:hint="eastAsia"/>
          <w:b/>
          <w:sz w:val="21"/>
          <w:szCs w:val="21"/>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80" w:lineRule="exact"/>
        <w:ind w:left="0" w:firstLine="0"/>
        <w:jc w:val="both"/>
        <w:textAlignment w:val="auto"/>
        <w:outlineLvl w:val="3"/>
        <w:rPr>
          <w:rFonts w:ascii="宋体" w:eastAsia="宋体" w:hAnsi="宋体" w:cs="宋体" w:hint="eastAsia"/>
          <w:kern w:val="2"/>
          <w:sz w:val="28"/>
          <w:szCs w:val="28"/>
          <w:lang w:eastAsia="zh-CN"/>
        </w:rPr>
      </w:pPr>
      <w:r>
        <w:rPr>
          <w:rFonts w:ascii="宋体" w:eastAsia="宋体" w:hAnsi="宋体" w:cs="宋体" w:hint="eastAsia"/>
          <w:b/>
          <w:bCs/>
          <w:sz w:val="28"/>
          <w:szCs w:val="28"/>
          <w:lang w:eastAsia="zh-CN"/>
        </w:rPr>
        <w:t>二、</w:t>
      </w:r>
      <w:r>
        <w:rPr>
          <w:rFonts w:ascii="宋体" w:eastAsia="宋体" w:hAnsi="宋体" w:cs="宋体" w:hint="eastAsia"/>
          <w:b/>
          <w:bCs/>
          <w:sz w:val="28"/>
          <w:szCs w:val="28"/>
          <w:lang w:eastAsia="zh-CN"/>
        </w:rPr>
        <w:t>具体技术需求</w:t>
      </w:r>
    </w:p>
    <w:p>
      <w:pPr>
        <w:widowControl w:val="0"/>
        <w:jc w:val="left"/>
        <w:rPr>
          <w:rFonts w:ascii="宋体" w:eastAsia="宋体" w:hAnsi="宋体" w:cs="宋体" w:hint="eastAsia"/>
          <w:b/>
          <w:sz w:val="22"/>
          <w:lang w:eastAsia="zh-CN"/>
        </w:rPr>
      </w:pPr>
      <w:r>
        <w:rPr>
          <w:rFonts w:ascii="宋体" w:eastAsia="宋体" w:hAnsi="宋体" w:cs="宋体" w:hint="eastAsia"/>
          <w:b/>
          <w:sz w:val="22"/>
          <w:highlight w:val="yellow"/>
          <w:lang w:eastAsia="zh-CN"/>
        </w:rPr>
        <w:t>注意：带▲符合的为重点技术参数。带★符号的为实质性条款，若有一条不满足，则不满足采购要求，投标将被否决，非单一产品采购项目，请标注核心产品。</w:t>
      </w:r>
    </w:p>
    <w:tbl>
      <w:tblPr>
        <w:tblStyle w:val="TableNorm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662"/>
        <w:gridCol w:w="1159"/>
        <w:gridCol w:w="2284"/>
        <w:gridCol w:w="4956"/>
      </w:tblGrid>
      <w:tr>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3"/>
          <w:jc w:val="center"/>
        </w:trPr>
        <w:tc>
          <w:tcPr>
            <w:tcW w:w="680" w:type="dxa"/>
            <w:tcBorders>
              <w:top w:val="single" w:sz="8" w:space="0" w:color="000000"/>
              <w:left w:val="single" w:sz="8"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序号</w:t>
            </w:r>
          </w:p>
        </w:tc>
        <w:tc>
          <w:tcPr>
            <w:tcW w:w="1197" w:type="dxa"/>
            <w:tcBorders>
              <w:top w:val="single" w:sz="8" w:space="0" w:color="000000"/>
              <w:left w:val="single" w:sz="4"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设备名称</w:t>
            </w:r>
          </w:p>
        </w:tc>
        <w:tc>
          <w:tcPr>
            <w:tcW w:w="2369" w:type="dxa"/>
            <w:tcBorders>
              <w:top w:val="single" w:sz="8" w:space="0" w:color="000000"/>
              <w:left w:val="single" w:sz="4"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规格（mm)</w:t>
            </w:r>
          </w:p>
        </w:tc>
        <w:tc>
          <w:tcPr>
            <w:tcW w:w="5152" w:type="dxa"/>
            <w:tcBorders>
              <w:top w:val="single" w:sz="8" w:space="0" w:color="000000"/>
              <w:left w:val="single" w:sz="4" w:space="0" w:color="000000"/>
              <w:bottom w:val="single" w:sz="8" w:space="0" w:color="000000"/>
              <w:right w:val="single" w:sz="8"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技术参数</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8"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c>
          <w:tcPr>
            <w:tcW w:w="1197" w:type="dxa"/>
            <w:vMerge w:val="restart"/>
            <w:tcBorders>
              <w:top w:val="single" w:sz="8"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单孔收餐工作台</w:t>
            </w:r>
          </w:p>
        </w:tc>
        <w:tc>
          <w:tcPr>
            <w:tcW w:w="2369" w:type="dxa"/>
            <w:vMerge w:val="restart"/>
            <w:tcBorders>
              <w:top w:val="single" w:sz="8"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800*760*800+150（±2%）</w:t>
            </w:r>
          </w:p>
        </w:tc>
        <w:tc>
          <w:tcPr>
            <w:tcW w:w="5152" w:type="dxa"/>
            <w:tcBorders>
              <w:top w:val="single" w:sz="8"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8"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8"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8"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2.台面采用1.2mm厚不锈钢板；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8"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8"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8"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3.加强筋采用1.0mm不锈钢板；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8"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8"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8"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4.配可调式子弹脚。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地架</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1000*500*200（±2%）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2.立柱采用38*38*1.2mm不锈钢管；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3.栅格采用1.2mm不锈钢板制作；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4.配38mm可调式子弹脚。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三格售饭台带翻板</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1200*900*800（±2%）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1.控温304不锈钢加热管；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2.三角结构设计，加厚称重板；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3.边角经过磨合防止划伤</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4.大容量储存；</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5.适合多种场所使用；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c>
          <w:tcPr>
            <w:tcW w:w="1197" w:type="dxa"/>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冷藏操作台</w:t>
            </w:r>
          </w:p>
        </w:tc>
        <w:tc>
          <w:tcPr>
            <w:tcW w:w="2369" w:type="dxa"/>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1200*800*800（±2%）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内置全铜蒸发器；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环保制冷剂，制冷系统</w:t>
            </w:r>
            <w:r>
              <w:rPr>
                <w:rFonts w:ascii="宋体" w:eastAsia="宋体" w:hAnsi="宋体" w:cs="宋体" w:hint="eastAsia"/>
                <w:color w:val="000000"/>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环戊烷发泡剂整体加厚发泡，能耗低；</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4.内外箱采用304不锈钢制作；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5.电子式温控显示器，重力回归门；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6.易拆卸门封条便于清洗，有效避免冷量流失；</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7.温度范围：-5℃~+10℃。</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单星盆水池1</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600*760*800+150（±2%）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1.采用304不锈钢板材质制作；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2.台面采用1.2mm厚不锈钢板；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3.星盆斗采用1.0mm厚不锈钢板；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4.台脚采用38*38*1.2mm不锈钢方通；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5.横通采用25*25*1.2mm；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6.配可调性子弹脚。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刀具消毒柜</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400*190*590（±2%）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1.电压:220V；</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2.功率:40W；</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3.存放数量:10把刀、外壳:304全不锈钢结构设计，紫外线+臭氧消毒，带定时功能。</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c>
          <w:tcPr>
            <w:tcW w:w="1197" w:type="dxa"/>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冷藏双玻璃门高身柜</w:t>
            </w:r>
          </w:p>
        </w:tc>
        <w:tc>
          <w:tcPr>
            <w:tcW w:w="2369" w:type="dxa"/>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600*760*1915（±2%）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内置全铜蒸发器，科学有效盘管，不易泄露；</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环保制冷剂</w:t>
            </w:r>
            <w:r>
              <w:rPr>
                <w:rFonts w:ascii="宋体" w:eastAsia="宋体" w:hAnsi="宋体" w:cs="宋体" w:hint="eastAsia"/>
                <w:color w:val="000000"/>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绿色环保环戊烷发泡剂整体加厚发泡；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4.内外箱采用304不锈钢制作；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5.电子式温控显示器控温，重力回归门；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6.易拆卸门封条，有效避免冷量流失；</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7.不锈钢玻璃门框；</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8.温度范围：0℃~+10℃。</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48盘电力智能型蒸饭柜</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1470*1040*1530（±2%）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1.台面采用304不锈钢板制作，蒸饭量：192kg；</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2.可供人数：1000-1200；</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3.蒸饭时间：50分钟；</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4.功率：48kw；</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5.电压：380V；</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6.盆数：48盆；</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7.结构形成：双门双控。</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立式厨房风冷冷藏柜</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1220*（760+55）*1980（±2%）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1.规格：1220*（760+55）*1980（mm）(±5%）；</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2.门体及功能配置： 四门发泡门冷藏柜；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3.制冷方式：风冷；温度范围：2~+8℃；</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4.容积：990L(±5%）；  电压：AC220v/50Hz；  功率：400W；插头：国标10A；</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5.采用电子温控器；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6.外部材质：0.6mm(±5%）304#不锈钢、内部材质：0.4mm(±5%）304#不锈钢；</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7.冷柜保温夹芯板芯材采用环戊烷聚胺脂隔热保温材料；保温层厚度50mm(±5%）；</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8.采用无CFC的环保雪种；（冷凝器蒸发器）制冷系统全铜管制造；</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9.蒸发器冷凝水自动蒸发，无需排水管，配有冷凝器；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10.门体自动回归；</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11.风冷冷凝器采用内螺纹铜管；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12.压缩机选用活塞式制冷压缩机；</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13.蒸发器使用内螺纹铜管和叉排式排管；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FF0000"/>
                <w:kern w:val="2"/>
                <w:sz w:val="21"/>
                <w:szCs w:val="21"/>
                <w:lang w:eastAsia="zh-CN"/>
              </w:rPr>
            </w:pPr>
            <w:r>
              <w:rPr>
                <w:rFonts w:ascii="宋体" w:eastAsia="宋体" w:hAnsi="宋体" w:cs="宋体" w:hint="eastAsia"/>
                <w:color w:val="FF0000"/>
                <w:sz w:val="21"/>
                <w:szCs w:val="21"/>
                <w:lang w:eastAsia="zh-CN" w:bidi="ar"/>
              </w:rPr>
              <w:t>14.使用场景分类:商用</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▲、①所投（立式厨房风冷冷藏柜）满足技术要求：GB/T 26572-2011电子电气产品中限用物质的限量要求，检测方法（包含但不限于）：GB/T 39560.1-2020; GB/T 39560.2-2024; GB/T 39560.301-2020; GB/T 39560.5-2021; GB/T 39560.6-2020; GB/T 39560.701-2020; GB/T 39560.702-2021。检测结果及判定：通过。</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 xml:space="preserve">②所投（立式厨房风冷冷藏柜）满足试验依据标准（包含但不限于）: </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 xml:space="preserve">试验依据标准（包含但不限于）: </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 xml:space="preserve">SB/T 10794.1-2012《商用冷柜 第 1 部分：术语》 </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 xml:space="preserve">SB/T 10794.2-2012《商用冷柜 第 2 部分：分类、要求和试验条件》 </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具体检验项目技术参数要求包含如下：总有效容积（m3）≥990L；试验期间所有 M-包平均温度 tcm或 tdm（℃）≤5；能效指数（%）实测值≤65。且获得《中国节能产品认证证书》</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③所投产品冷柜的食品接触部件（不锈钢板、架子）依据GB 31604.1-2023，GB 31604.49-2023，GB 5009.156-2016的检测方法，所检项目的结果符合 GB 4806.1-2016.GB 4806.9-2023 产品信息要求、感官要求和理化指标的要求，同时，在5g/L柠檬酸、40℃、≥240h的浸泡条件下，杂质元素及合金元素迁移量均低于要求限值：砷(As)≤0.002mg/kg、镉(Cd)≤0.002 mg/kg、铅(Pb)≤0.01 mg/kg、锑(Sb)≤0.04 mg/kg、铬(Cr)≤0.25 mg/kg、锰(Mn)≤2.0 mg/kg、镍(Ni)≤0.14 mg/kg。</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投标时提供证明资料:①带有CMA标识的第三方检验检测机构出具的的检验检测报告扫描件(送检人需为投标人或产品制造商，若送检人为产品制造商的，还需提供产品制造商出具加盖公章的合法使用证明文件)，②提供《中国节能产品认证证书》扫描件，(送检人需为投标人或产品制造商，若送检人为产品制造商的，还需提供产品制造商出具加盖公章的合法使用证明文件)。上述检测报告在全国认证认可信息公共服务平台(认e云)(http://cz.cca-c/)的信息查询记录截图。因该平台升级等原因导致无法查询的，则需提供通过检测机构官网、邮箱等可途径查询所提交检测报告具体内容的真实性的证明材料或者检测机构盖章的证明材料，证明该报告真实有效。】</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厨房灭火系统</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双瓶组</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结构类型：悬挂式，动作温度（℃）：180±3；</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主要配件：驱动瓶.药剂罐.水流控制阀.感温装置.控制箱.食用油专用灭火药剂及释放机构等，材料全部采用不锈钢.铜及少量合金铝，并经过防腐处理；</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工作原理：采用机械.电控相结合传动，全天候 24 小时监控，可连接消防报警系统。火情发生后，灭火装置自动启动扑灭火焰，在灭火时打开声光报警.水流阀同时进行。设有机械应急启动装置，当手动.自动启动不成功时使用；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灭火剂名称：食用油专用灭火药剂，重量：14.5*2Kg，灭火时间：≤1.8S，喷射时间：≥26S，喷射延迟时间：≤3S；</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该药剂无毒.无污染.易清洗，同时灭火装置需满足以下要求：</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1.具有水冷却功能，在灭火剂完全喷射后，水流联动阀立即启动；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2.提供应急管理部颁发的消防产品认证证书；</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3.具有自动启动、手动启动、机械启动功能，且不会复燃，能提供消防中控信号及燃气切断功能信号；</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FF0000"/>
                <w:kern w:val="2"/>
                <w:sz w:val="21"/>
                <w:szCs w:val="21"/>
                <w:lang w:eastAsia="zh-CN"/>
              </w:rPr>
            </w:pPr>
            <w:r>
              <w:rPr>
                <w:rFonts w:ascii="宋体" w:eastAsia="宋体" w:hAnsi="宋体" w:cs="宋体" w:hint="eastAsia"/>
                <w:color w:val="FF0000"/>
                <w:sz w:val="21"/>
                <w:szCs w:val="21"/>
                <w:lang w:eastAsia="zh-CN" w:bidi="ar"/>
              </w:rPr>
              <w:t>▲4.灭火装置所用“F类火灾水系灭火剂”提供型式检验报告：报告应包含PH值≤8.0、凝固点≤-3.5℃、密度、稳定性、毒性、腐蚀率、灭火性能，七项检测应符合XF3007-2020标准。提供第三方检测机构出具的带CMA标识的检测报告，需同时提供检测报告在“全国认证认可信息公共服务平台(http://cx.cnca.cn/CertECloud/qts/qts/qtsPage)"网站查询记录截图。</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投标时提供证明资料:①带有CMA标识的第三方检验检测机构出具的的检验检测报告扫描件(送检人需为投标人或产品制造商，若送检人为产品制造商的，还需提供产品制造商出具加盖公章的合法使用证明文件)。上述检测报告在全国认证认可信息公共服务平台(认e云)(http://cx.cnca.cn/)的信息查询记录截图。因该平台升级等原因导致无法查询的，则需提供通过检测机构官网、邮箱等可途径查询所提交检测报告具体内容的真实性的证明材料或者检测机构盖章的证明材料，证明该报告真实有效。】</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FF0000"/>
                <w:kern w:val="2"/>
                <w:sz w:val="21"/>
                <w:szCs w:val="21"/>
                <w:lang w:eastAsia="zh-CN"/>
              </w:rPr>
            </w:pPr>
            <w:r>
              <w:rPr>
                <w:rFonts w:ascii="宋体" w:eastAsia="宋体" w:hAnsi="宋体" w:cs="宋体" w:hint="eastAsia"/>
                <w:color w:val="FF0000"/>
                <w:sz w:val="21"/>
                <w:szCs w:val="21"/>
                <w:lang w:eastAsia="zh-CN" w:bidi="ar"/>
              </w:rPr>
              <w:t>▲5.灭火装置核心组件“控制箱”依据GB/T 10125-2021检验标准，检验合格：无锈蚀。同时“控制箱(厨房设备灭火装置)”具有产品防腐蚀等级认证证书，符合ZRGF-CP-105认证规则要求。</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【投标时提供证明资料:①有效期内的认证证书扫描件和由第三方检验检测机构出具的具有 CMA 标志的检验检测报告扫描件，对应参数(检验检测项)需在报告中标注体现(送检人需为投标人或产品制造商，若送检人为产品制造商的，还需提供产品制造商出具加盖公章的合法使用证明文件)。上述检测报告在全国认证认可信息公共服务平台(认e云)(http://cx.cnca.cn/)的信息查询记录截图。因该平台升级等原因导致无法查询的，则需提供通过检测机构官网.邮箱等可途径查询所提交检测报告具体内容的真实性的证明材料或者检测机构盖章的证明材料，证明该报告真实有效。】</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FF0000"/>
                <w:kern w:val="2"/>
                <w:sz w:val="21"/>
                <w:szCs w:val="21"/>
                <w:lang w:eastAsia="zh-CN"/>
              </w:rPr>
            </w:pPr>
            <w:r>
              <w:rPr>
                <w:rFonts w:ascii="宋体" w:eastAsia="宋体" w:hAnsi="宋体" w:cs="宋体" w:hint="eastAsia"/>
                <w:color w:val="FF0000"/>
                <w:sz w:val="21"/>
                <w:szCs w:val="21"/>
                <w:lang w:eastAsia="zh-CN" w:bidi="ar"/>
              </w:rPr>
              <w:t>▲6.灭火装置须具备“监控厨房火灾和联动火灾报警的功能”，该功能通过GB/T25000.51-2016 测试依据，报告中包含测试结论：“厨房自动灭火装置具有实时监控现场火灾和联动火灾报警功能，同时具备采集和4G网络传输功能。该主机在发生火灾报警的同时可将采集到的火灾报警信号通过4G无线网络传输至企业自主研发的具有云端存储功能的运维平台管理端，同时运维平台会将收集到的火灾报警信息同步反馈到客卢端的手机小程序、手机短信、电脑端，实现现场+管理端+客户端同时监控到现场火灾报警功能。”</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投标时提供证明资料:①带有CMA标识的第三方检验检测机构出具的的检验检测报告扫描件(送检人需为投标人或产品制造商，若送检人为产品制造商的，还需提供产品制造商出具加盖公章的合法使用证明文件)。上述检测报告在全国认证认可信息公共服务平台(认e云)(http://cx.cnca.cn/)的信息查询记录截图。因该平台升级等原因导致无法查询的，则需提供通过检测机构官网.邮箱等可途径查询所提交检测报告具体内容的真实性的证明材料或者检测机构盖章的证明材料，证明该报告真实有效。】</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烹饪工具消毒柜</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1300*750*1950（±2%）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1.产品特点内外由304#材料打造箱体、方管层架；</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消毒温度:30°C-125°C；</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3.高温+热风循环系统、独立风道设计商厨大物专用消毒柜；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4.最大可放600*600mm口径汤桶、层板可随意调高低、无中柱设计；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5.电功率：3700W。</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单星盆水池2</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800*760*800+150（±2%）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1.采用304#不锈钢板材质制作；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2.台面采用1.2mm厚不锈钢板；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3.星盆斗采用1.0mm厚不锈钢板；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4.台脚采用38*38*1.2mm不锈钢方通；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5.横通采用25*25*1.2mm；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6.配可调性子弹脚。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米面架</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1200*500*200（±2%）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1.整体采用304不锈钢制作，厚度1.0mm；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2.横柱用38*25*0.8mm厚不锈钢；</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3.立柱采用38*38*1.0mm厚不锈钢；</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4.配置塑胶脚垫。</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四层平板货架</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1500*500*1500（±2%）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1.整体采用304不锈钢板制作，厚度1.2mm；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2.立柱采用38*38*1.0mm厚不锈钢方管；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3.配不锈钢可调子弹脚。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绞切肉机</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420*590*710（±2%）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1.标配切肉厚度：3.5mm；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2.工作效率：切片量：200kg/h；</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3.绞肉量：180kg/h；</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4.可拆式全304不锈钢配件，电功率：220V/双1.1KW。</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双层工作台带靠背</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500*700*950（±2%）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1.材料：采用304不锈钢制作；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2.面板厚1.2mm，层板厚1.0mm；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3.台脚采用38*38*1.2mm不锈钢方管及配可调节子弹脚；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4.横通用25*25*1.2mm不锈钢方管。</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单星盆水池3</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1000*700*800+150（±2%）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1.采用304不锈钢板材质制作；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2.台面采用1.2mm厚不锈钢板；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3.星盆斗采用1.0mm厚不锈钢板；</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4.台脚采用38*38*1.2mm不锈钢方通；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5.横通采用25*25*1.2mm；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6.配可调性子弹脚。</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环保更衣柜</w:t>
            </w:r>
          </w:p>
        </w:tc>
        <w:tc>
          <w:tcPr>
            <w:tcW w:w="236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900*400*1800（±2%）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1.主体材质：采用≥1.0mm双面电解钢板,表面高温静电喷涂环氧树脂粉末；</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2.结构：组合治疗柜结构含上下6门更衣柜,带锁,带气孔；</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3.五金配件：叶片转舌锁、走珠导轨；</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4.工艺：整体采用电阻焊接工艺,门与柜体的连接采用插销式门轴结构, 门采用双层加工工艺，柜体边框宽度为2.5cm；</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2369"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FF0000"/>
                <w:kern w:val="2"/>
                <w:sz w:val="21"/>
                <w:szCs w:val="21"/>
                <w:lang w:eastAsia="zh-CN"/>
              </w:rPr>
            </w:pPr>
            <w:r>
              <w:rPr>
                <w:rFonts w:ascii="宋体" w:eastAsia="宋体" w:hAnsi="宋体" w:cs="宋体" w:hint="eastAsia"/>
                <w:color w:val="FF0000"/>
                <w:sz w:val="21"/>
                <w:szCs w:val="21"/>
                <w:lang w:eastAsia="zh-CN" w:bidi="ar"/>
              </w:rPr>
              <w:t>▲5.所投产品“喷涂粉末”依据：GB 18581-2020《木器涂料中有害物质限量》、GB/T 23991-2009《涂料中可溶性有害元素含量的测定》、GB/T 30647-2014《涂料中有害元素总含量的测定》</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技术要求：有害物质限量的限量值要求总铅(Pb)含量(限色漆，腻子和醇酸清漆) 未检出,可溶性重金属含量(限色漆，腻子和醇酸清漆)-镉(Cd)含量未检出,可溶性重金属含量(限色漆，腻子和醇酸清漆)-铬(Cr)含量未检出,可溶性重金属含量(限色漆，腻子和醇酸清漆)-汞(Hg)含量未检出。</w:t>
            </w:r>
            <w:r>
              <w:rPr>
                <w:rFonts w:ascii="宋体" w:eastAsia="宋体" w:hAnsi="宋体" w:cs="宋体" w:hint="eastAsia"/>
                <w:color w:val="FF0000"/>
                <w:sz w:val="21"/>
                <w:szCs w:val="21"/>
                <w:lang w:eastAsia="zh-CN" w:bidi="ar"/>
              </w:rPr>
              <w:br/>
            </w:r>
            <w:r>
              <w:rPr>
                <w:rFonts w:ascii="宋体" w:eastAsia="宋体" w:hAnsi="宋体" w:cs="宋体" w:hint="eastAsia"/>
                <w:color w:val="FF0000"/>
                <w:sz w:val="21"/>
                <w:szCs w:val="21"/>
                <w:lang w:eastAsia="zh-CN" w:bidi="ar"/>
              </w:rPr>
              <w:t>【投标时提供证明资料:带有CMA标识的第三方检验检测机构出具的的检验检测报告扫描件(送检人需为投标人或产品制造商，若送检人为产品制造商的，还需提供产品制造商出具加盖公章的合法使用证明文件)。上述检测报告在全国认证认可信息公共服务平台(认e云)(http://cx.cnca.cn/)的信息查询记录截图。因该平台升级等原因导致无法查询的，则需提供通过检测机构官网.邮箱等可途径查询所提交检测报告具体内容的真实性的证明材料或者检测机构盖章的证明材料，证明该报告真实有效。】</w:t>
            </w:r>
          </w:p>
        </w:tc>
      </w:tr>
      <w:tr>
        <w:tblPrEx>
          <w:tblW w:w="5000" w:type="pct"/>
          <w:jc w:val="center"/>
          <w:tblLayout w:type="fixed"/>
          <w:tblCellMar>
            <w:top w:w="0" w:type="dxa"/>
            <w:left w:w="108" w:type="dxa"/>
            <w:bottom w:w="0" w:type="dxa"/>
            <w:right w:w="108" w:type="dxa"/>
          </w:tblCellMar>
        </w:tblPrEx>
        <w:trPr>
          <w:trHeight w:val="23"/>
          <w:jc w:val="center"/>
        </w:trPr>
        <w:tc>
          <w:tcPr>
            <w:tcW w:w="680" w:type="dxa"/>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不锈钢餐车</w:t>
            </w:r>
          </w:p>
        </w:tc>
        <w:tc>
          <w:tcPr>
            <w:tcW w:w="2369"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950*520*800（±2%）</w:t>
            </w:r>
          </w:p>
        </w:tc>
        <w:tc>
          <w:tcPr>
            <w:tcW w:w="5152" w:type="dxa"/>
            <w:tcBorders>
              <w:top w:val="nil"/>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1.外壳材质304不锈钢板1.2mm厚，5寸重型静音轮。</w:t>
            </w:r>
          </w:p>
        </w:tc>
      </w:tr>
      <w:tr>
        <w:tblPrEx>
          <w:tblW w:w="5000" w:type="pct"/>
          <w:jc w:val="center"/>
          <w:tblLayout w:type="fixed"/>
          <w:tblCellMar>
            <w:top w:w="0" w:type="dxa"/>
            <w:left w:w="108" w:type="dxa"/>
            <w:bottom w:w="0" w:type="dxa"/>
            <w:right w:w="108" w:type="dxa"/>
          </w:tblCellMar>
        </w:tblPrEx>
        <w:trPr>
          <w:trHeight w:val="23"/>
          <w:jc w:val="center"/>
        </w:trPr>
        <w:tc>
          <w:tcPr>
            <w:tcW w:w="680" w:type="dxa"/>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抽风机</w:t>
            </w:r>
          </w:p>
        </w:tc>
        <w:tc>
          <w:tcPr>
            <w:tcW w:w="3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4800M³/h</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1.排蒸汽机柜机，电功率：380V/1.1KW,风量：4800M³/h，带静音。</w:t>
            </w:r>
          </w:p>
        </w:tc>
      </w:tr>
      <w:tr>
        <w:tblPrEx>
          <w:tblW w:w="5000" w:type="pct"/>
          <w:jc w:val="center"/>
          <w:tblLayout w:type="fixed"/>
          <w:tblCellMar>
            <w:top w:w="0" w:type="dxa"/>
            <w:left w:w="108" w:type="dxa"/>
            <w:bottom w:w="0" w:type="dxa"/>
            <w:right w:w="108" w:type="dxa"/>
          </w:tblCellMar>
        </w:tblPrEx>
        <w:trPr>
          <w:trHeight w:val="23"/>
          <w:jc w:val="center"/>
        </w:trPr>
        <w:tc>
          <w:tcPr>
            <w:tcW w:w="680" w:type="dxa"/>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风柜支架</w:t>
            </w:r>
          </w:p>
        </w:tc>
        <w:tc>
          <w:tcPr>
            <w:tcW w:w="360" w:type="dxa"/>
            <w:tcBorders>
              <w:top w:val="single" w:sz="4" w:space="0" w:color="000000"/>
              <w:left w:val="single" w:sz="4" w:space="0" w:color="000000"/>
              <w:bottom w:val="single" w:sz="4" w:space="0" w:color="000000"/>
              <w:right w:val="single" w:sz="4" w:space="0" w:color="000000"/>
            </w:tcBorders>
            <w:noWrap/>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1.采用6#镀锌槽钢及角铁制作。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减震器</w:t>
            </w:r>
          </w:p>
        </w:tc>
        <w:tc>
          <w:tcPr>
            <w:tcW w:w="360" w:type="dxa"/>
            <w:tcBorders>
              <w:top w:val="single" w:sz="4" w:space="0" w:color="000000"/>
              <w:left w:val="single" w:sz="4" w:space="0" w:color="000000"/>
              <w:bottom w:val="single" w:sz="4" w:space="0" w:color="000000"/>
              <w:right w:val="single" w:sz="4" w:space="0" w:color="000000"/>
            </w:tcBorders>
            <w:noWrap/>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1.金属弹簧材质，符合国标标准，使用寿命长，承受压高。</w:t>
            </w:r>
          </w:p>
        </w:tc>
      </w:tr>
      <w:tr>
        <w:tblPrEx>
          <w:tblW w:w="5000" w:type="pct"/>
          <w:jc w:val="center"/>
          <w:tblLayout w:type="fixed"/>
          <w:tblCellMar>
            <w:top w:w="0" w:type="dxa"/>
            <w:left w:w="108" w:type="dxa"/>
            <w:bottom w:w="0" w:type="dxa"/>
            <w:right w:w="108" w:type="dxa"/>
          </w:tblCellMar>
        </w:tblPrEx>
        <w:trPr>
          <w:trHeight w:val="23"/>
          <w:jc w:val="center"/>
        </w:trPr>
        <w:tc>
          <w:tcPr>
            <w:tcW w:w="680" w:type="dxa"/>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风柜软接</w:t>
            </w:r>
          </w:p>
        </w:tc>
        <w:tc>
          <w:tcPr>
            <w:tcW w:w="360" w:type="dxa"/>
            <w:tcBorders>
              <w:top w:val="single" w:sz="4" w:space="0" w:color="000000"/>
              <w:left w:val="single" w:sz="4" w:space="0" w:color="000000"/>
              <w:bottom w:val="single" w:sz="4" w:space="0" w:color="000000"/>
              <w:right w:val="single" w:sz="4" w:space="0" w:color="000000"/>
            </w:tcBorders>
            <w:noWrap/>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1.采用耐高温防油防水帆布制作。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val="restart"/>
            <w:tcBorders>
              <w:top w:val="single" w:sz="4" w:space="0" w:color="000000"/>
              <w:left w:val="single" w:sz="8"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c>
          <w:tcPr>
            <w:tcW w:w="119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排气管</w:t>
            </w:r>
          </w:p>
        </w:tc>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400*300（±2%）</w:t>
            </w: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1.采用201#不锈钢板1.0mm（±2%）制作；</w:t>
            </w:r>
          </w:p>
        </w:tc>
      </w:tr>
      <w:tr>
        <w:tblPrEx>
          <w:tblW w:w="5000" w:type="pct"/>
          <w:jc w:val="center"/>
          <w:tblLayout w:type="fixed"/>
          <w:tblCellMar>
            <w:top w:w="0" w:type="dxa"/>
            <w:left w:w="108" w:type="dxa"/>
            <w:bottom w:w="0" w:type="dxa"/>
            <w:right w:w="108" w:type="dxa"/>
          </w:tblCellMar>
        </w:tblPrEx>
        <w:trPr>
          <w:trHeight w:val="23"/>
          <w:jc w:val="center"/>
        </w:trPr>
        <w:tc>
          <w:tcPr>
            <w:tcW w:w="680" w:type="dxa"/>
            <w:vMerge/>
            <w:tcBorders>
              <w:top w:val="single" w:sz="4" w:space="0" w:color="000000"/>
              <w:left w:val="single" w:sz="8"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1197"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1"/>
                <w:szCs w:val="21"/>
                <w:lang w:eastAsia="zh-CN"/>
              </w:rPr>
            </w:pPr>
          </w:p>
        </w:tc>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2.弯头、变头一个按2米计算，完工后以实际平方数量结算。</w:t>
            </w:r>
          </w:p>
        </w:tc>
      </w:tr>
      <w:tr>
        <w:tblPrEx>
          <w:tblW w:w="5000" w:type="pct"/>
          <w:jc w:val="center"/>
          <w:tblLayout w:type="fixed"/>
          <w:tblCellMar>
            <w:top w:w="0" w:type="dxa"/>
            <w:left w:w="108" w:type="dxa"/>
            <w:bottom w:w="0" w:type="dxa"/>
            <w:right w:w="108" w:type="dxa"/>
          </w:tblCellMar>
        </w:tblPrEx>
        <w:trPr>
          <w:trHeight w:val="23"/>
          <w:jc w:val="center"/>
        </w:trPr>
        <w:tc>
          <w:tcPr>
            <w:tcW w:w="680" w:type="dxa"/>
            <w:tcBorders>
              <w:top w:val="single" w:sz="4" w:space="0" w:color="000000"/>
              <w:left w:val="single" w:sz="8"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c>
          <w:tcPr>
            <w:tcW w:w="1197" w:type="dxa"/>
            <w:tcBorders>
              <w:top w:val="single" w:sz="4" w:space="0" w:color="000000"/>
              <w:left w:val="single" w:sz="4"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防雨百叶</w:t>
            </w:r>
          </w:p>
        </w:tc>
        <w:tc>
          <w:tcPr>
            <w:tcW w:w="2369" w:type="dxa"/>
            <w:tcBorders>
              <w:top w:val="single" w:sz="4" w:space="0" w:color="000000"/>
              <w:left w:val="single" w:sz="4"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定制</w:t>
            </w:r>
          </w:p>
        </w:tc>
        <w:tc>
          <w:tcPr>
            <w:tcW w:w="5152" w:type="dxa"/>
            <w:tcBorders>
              <w:top w:val="single" w:sz="4" w:space="0" w:color="000000"/>
              <w:left w:val="single" w:sz="4" w:space="0" w:color="000000"/>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1.采用304#不锈钢1.0mm（±2%）防雨百叶。</w:t>
            </w:r>
          </w:p>
        </w:tc>
      </w:tr>
      <w:tr>
        <w:tblPrEx>
          <w:tblW w:w="5000" w:type="pct"/>
          <w:jc w:val="center"/>
          <w:tblLayout w:type="fixed"/>
          <w:tblCellMar>
            <w:top w:w="0" w:type="dxa"/>
            <w:left w:w="108" w:type="dxa"/>
            <w:bottom w:w="0" w:type="dxa"/>
            <w:right w:w="108" w:type="dxa"/>
          </w:tblCellMar>
        </w:tblPrEx>
        <w:trPr>
          <w:trHeight w:val="545"/>
          <w:jc w:val="center"/>
        </w:trPr>
        <w:tc>
          <w:tcPr>
            <w:tcW w:w="9398" w:type="dxa"/>
            <w:gridSpan w:val="4"/>
            <w:tcBorders>
              <w:top w:val="nil"/>
              <w:left w:val="single" w:sz="8" w:space="0" w:color="000000"/>
              <w:bottom w:val="single" w:sz="8" w:space="0" w:color="000000"/>
              <w:right w:val="single" w:sz="8" w:space="0" w:color="000000"/>
            </w:tcBorders>
            <w:noWrap/>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
                <w:bCs/>
                <w:color w:val="000000"/>
                <w:lang w:eastAsia="zh-CN" w:bidi="ar"/>
              </w:rPr>
              <w:t>厨房散件</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8"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c>
          <w:tcPr>
            <w:tcW w:w="1197" w:type="dxa"/>
            <w:tcBorders>
              <w:top w:val="single" w:sz="8"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双层碗</w:t>
            </w:r>
          </w:p>
        </w:tc>
        <w:tc>
          <w:tcPr>
            <w:tcW w:w="2369" w:type="dxa"/>
            <w:tcBorders>
              <w:top w:val="single" w:sz="8"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8"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规格：304#不锈钢材质，120mm（±2%）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菜刀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片刀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桑刀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大孖人油石</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规格：200*90*38mm（±2%）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无磁马斗1</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无磁马斗2</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2.规格：160mm（±2%）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无磁马斗3</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2.规格：140mm（±2%）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白桶</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1.塑胶材质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2.规格：90L（±2%）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蒜蓉机</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规格：4L（±2%）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储物箱</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1.塑胶材质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2.规格：620*450*370mm（±2%）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带扣保鲜盒</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1.塑胶材质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2.规格：390*280*140mm（±2%）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铁耳箩</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规格：630*430*305mm（±2%）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方筛</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规格：275*200*90</w:t>
            </w:r>
            <w:r>
              <w:rPr>
                <w:rFonts w:ascii="宋体" w:eastAsia="宋体" w:hAnsi="宋体" w:cs="宋体" w:hint="eastAsia"/>
                <w:color w:val="000000"/>
                <w:sz w:val="21"/>
                <w:szCs w:val="21"/>
                <w:lang w:eastAsia="zh-CN" w:bidi="ar"/>
              </w:rPr>
              <w:t>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蓝色胶筐</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1.塑胶材质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2.规格：615*425*375mm（±2%）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下栏盆（灰)</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1.塑胶材质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2.规格：550*390*150mm（±2%）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落地秤</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规格：150KG（±2%）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橡柄厨房剪</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采用3041</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十八子强力剪</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汤桶</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不锈钢材质，500*500mm（±2%）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吹地机</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塑胶外壳，功率：≥1000W/220V</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牛角扇</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规格：750W（±2%）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生铁锅</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规格：900mm（±2%）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砂光炒勺</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炒铲1</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2.规格：12两（±2%）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宽边油格</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油盆</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2.规格：11寸（±2%）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炸厘</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方盘</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规格：304#不锈钢，600*400*480mm（±2%）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无磁水勺</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2.规格：4斤装（±2%）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炒铲2</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圆胶砧板（白)</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1.材质PE胶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2.规格：450*100mm（±2%）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圆胶砧板（白）</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1.材质PE胶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2.规格：450*50mm（±2%）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圆胶砧板（绿）</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1.材质PE胶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2.规格：450*50mm（±2%）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木圆砧板</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1.松木材质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胶长方形砧板（白色）</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1.材质PE胶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2.规格：480*380*20mm（±2%）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短木柄丁字勾</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木柄单勾</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砧板围</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无磁加厚味盅</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2.规格：18mm（±2%）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猪毛夹</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eastAsia="宋体"/>
                <w:color w:val="000000"/>
                <w:kern w:val="2"/>
                <w:sz w:val="21"/>
                <w:szCs w:val="21"/>
                <w:lang w:eastAsia="zh-CN"/>
              </w:rPr>
            </w:pPr>
            <w:r>
              <w:rPr>
                <w:rFonts w:eastAsia="宋体"/>
                <w:color w:val="000000"/>
                <w:sz w:val="21"/>
                <w:szCs w:val="21"/>
                <w:lang w:eastAsia="zh-CN" w:bidi="ar"/>
              </w:rPr>
              <w:t>304#</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盘秤</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规格：10KG（±2%）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百洁布</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规格：五叶装</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钢丝球</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不锈钢材质、不易松散</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纯棉纱手套</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规格：10个/扎</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牛筋胶手套</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胶材质，规格：L</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塑料海绵推水刮</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规格：22寸，550mm（±2%）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扫斗</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材质：塑料</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防水围裙</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采用PVC材质，防水防油、耐酸碱。</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中通水鞋</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采用树脂橡胶材质、底部防滑。</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全身围裙</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采用PVC材质，防水防油、耐酸碱。</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扫把</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采用塑料制品，防滑木柄。</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尘推</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规格：600mm（±2%）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长方拖把</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采用塑料制品，防滑木柄。</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地刷</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材质：塑料，加厚</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电磁炉</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规格：2200W（±2%）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面粉筛</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规格：350mm（±2%），30目</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量杯1</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2.规格：1000克（±2%）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量杯2</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2.规格：2000克（±2%）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不锈钢打蛋器</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2.规格：14寸（±2%）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蛋糕刮刀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食品接触级硅胶刮刀。</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锯刀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2.规格：350mm（±2%）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电子秤</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规格：30KG（±2%）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电子克秤</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规格：10KG（±2%）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特厚无磁物斗1</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2.规格：360mm（±2%）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特厚无磁物斗2</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2.规格：260mm（±2%）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反边面盆</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小刮板</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1.PE胶材质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2.规格：190*130mm（±2%）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不粘深铝烤盘</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1.铝材质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2.规格：600*400*48mm（±2%）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不粘浅铝烤盘</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1.铝材质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2.规格：600*400*20mm（±2%）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冲孔方盘</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2.规格：600*400*48mm（±2%）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塑料加厚裱花袋</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规格：大号</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斩切刀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规格：白色</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加厚大骨刀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规格：木柄</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弯柄空心漏铲</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w:t>
            </w:r>
            <w:r>
              <w:rPr>
                <w:rFonts w:eastAsia="宋体"/>
                <w:color w:val="000000"/>
                <w:sz w:val="21"/>
                <w:szCs w:val="21"/>
                <w:lang w:eastAsia="zh-CN" w:bidi="ar"/>
              </w:rPr>
              <w:t>304#</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带利边铲</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w:t>
            </w:r>
            <w:r>
              <w:rPr>
                <w:rFonts w:eastAsia="宋体"/>
                <w:color w:val="000000"/>
                <w:sz w:val="21"/>
                <w:szCs w:val="21"/>
                <w:lang w:eastAsia="zh-CN" w:bidi="ar"/>
              </w:rPr>
              <w:t>304#</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木柄刮刀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材质：</w:t>
            </w:r>
            <w:r>
              <w:rPr>
                <w:rFonts w:eastAsia="宋体"/>
                <w:color w:val="000000"/>
                <w:sz w:val="21"/>
                <w:szCs w:val="21"/>
                <w:lang w:eastAsia="zh-CN" w:bidi="ar"/>
              </w:rPr>
              <w:t>304#</w:t>
            </w:r>
            <w:r>
              <w:rPr>
                <w:rFonts w:ascii="宋体" w:eastAsia="宋体" w:hAnsi="宋体" w:cs="宋体" w:hint="eastAsia"/>
                <w:color w:val="000000"/>
                <w:sz w:val="21"/>
                <w:szCs w:val="21"/>
                <w:lang w:eastAsia="zh-CN" w:bidi="ar"/>
              </w:rPr>
              <w:t>不锈钢油灰刀</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石田磅</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不锈钢圈+防摔罩钢圈护体</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双网宽边深油格</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份数盆1/1</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2.规格：1/1*100mm（±2%）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份数盆盖1/1</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份数盆1/2</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2.规格：1/2*100mm（±2%）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1/2份数盆盖</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木柄钢炒铲</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面盆</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2.规格：900mm（±2%）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特厚大锅盖</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2.规格：860mm（±2%）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连盘锅架（加厚）</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油鼓漏</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锅扫</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材质：采用竹制品</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水果刀</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w:t>
            </w:r>
            <w:r>
              <w:rPr>
                <w:rFonts w:eastAsia="宋体"/>
                <w:color w:val="000000"/>
                <w:sz w:val="21"/>
                <w:szCs w:val="21"/>
                <w:lang w:eastAsia="zh-CN" w:bidi="ar"/>
              </w:rPr>
              <w:t>#</w:t>
            </w:r>
            <w:r>
              <w:rPr>
                <w:rFonts w:ascii="宋体" w:eastAsia="宋体" w:hAnsi="宋体" w:cs="宋体" w:hint="eastAsia"/>
                <w:color w:val="000000"/>
                <w:sz w:val="21"/>
                <w:szCs w:val="21"/>
                <w:lang w:eastAsia="zh-CN" w:bidi="ar"/>
              </w:rPr>
              <w:t>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毛巾</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蓝色、白色、咖色</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方巾</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蓝色、白色、咖色</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红边厨师帽</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采用加厚布料，重复使用。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94</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一次性网帽</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材质：无纺布</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白色工衣</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采用加厚纤维布料，纽扣设计，左右对称。</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96</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大勺子（打菜用）</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采用304#不锈钢材质</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97</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不锈钢洗米萝</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1.采用304#不锈钢材质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2.规格：500mm（±2%）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98</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侧轮脚踏式垃圾桶</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规格：120L（±2%）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99</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垃圾袋</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规格：1.2米/1米（±2%）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100</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不锈钢荷花夹</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规格：12寸（±2%）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101</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透明口罩</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规格：200个</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102</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烧碱</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规格：20KG（±2%）</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103</w:t>
            </w:r>
          </w:p>
        </w:tc>
        <w:tc>
          <w:tcPr>
            <w:tcW w:w="119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一次性手套</w:t>
            </w:r>
          </w:p>
        </w:tc>
        <w:tc>
          <w:tcPr>
            <w:tcW w:w="2369" w:type="dxa"/>
            <w:tcBorders>
              <w:top w:val="single" w:sz="4" w:space="0" w:color="000000"/>
              <w:left w:val="single" w:sz="4" w:space="0" w:color="000000"/>
              <w:bottom w:val="single" w:sz="4"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4"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材料：PE</w:t>
            </w:r>
          </w:p>
        </w:tc>
      </w:tr>
      <w:tr>
        <w:tblPrEx>
          <w:tblW w:w="5000" w:type="pct"/>
          <w:jc w:val="center"/>
          <w:tblLayout w:type="fixed"/>
          <w:tblCellMar>
            <w:top w:w="0" w:type="dxa"/>
            <w:left w:w="108" w:type="dxa"/>
            <w:bottom w:w="0" w:type="dxa"/>
            <w:right w:w="108" w:type="dxa"/>
          </w:tblCellMar>
        </w:tblPrEx>
        <w:trPr>
          <w:trHeight w:val="23"/>
          <w:jc w:val="center"/>
        </w:trPr>
        <w:tc>
          <w:tcPr>
            <w:tcW w:w="360" w:type="dxa"/>
            <w:tcBorders>
              <w:top w:val="single" w:sz="4" w:space="0" w:color="000000"/>
              <w:left w:val="single" w:sz="8"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104</w:t>
            </w:r>
          </w:p>
        </w:tc>
        <w:tc>
          <w:tcPr>
            <w:tcW w:w="1197" w:type="dxa"/>
            <w:tcBorders>
              <w:top w:val="single" w:sz="4" w:space="0" w:color="000000"/>
              <w:left w:val="single" w:sz="4" w:space="0" w:color="000000"/>
              <w:bottom w:val="single" w:sz="8"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长柄锅扫</w:t>
            </w:r>
          </w:p>
        </w:tc>
        <w:tc>
          <w:tcPr>
            <w:tcW w:w="2369" w:type="dxa"/>
            <w:tcBorders>
              <w:top w:val="single" w:sz="4" w:space="0" w:color="000000"/>
              <w:left w:val="single" w:sz="4" w:space="0" w:color="000000"/>
              <w:bottom w:val="single" w:sz="8" w:space="0" w:color="000000"/>
              <w:right w:val="single" w:sz="4" w:space="0" w:color="000000"/>
            </w:tcBorders>
            <w:noWrap w:val="0"/>
            <w:vAlign w:val="bottom"/>
          </w:tcPr>
          <w:p>
            <w:pPr>
              <w:widowControl w:val="0"/>
              <w:jc w:val="center"/>
              <w:rPr>
                <w:rFonts w:ascii="宋体" w:eastAsia="宋体" w:hAnsi="宋体" w:cs="宋体" w:hint="eastAsia"/>
                <w:color w:val="000000"/>
                <w:kern w:val="2"/>
                <w:sz w:val="21"/>
                <w:szCs w:val="21"/>
                <w:lang w:eastAsia="zh-CN"/>
              </w:rPr>
            </w:pPr>
          </w:p>
        </w:tc>
        <w:tc>
          <w:tcPr>
            <w:tcW w:w="5152" w:type="dxa"/>
            <w:tcBorders>
              <w:top w:val="single" w:sz="4" w:space="0" w:color="000000"/>
              <w:left w:val="single" w:sz="4" w:space="0" w:color="000000"/>
              <w:bottom w:val="single" w:sz="8" w:space="0" w:color="000000"/>
              <w:right w:val="single" w:sz="8"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材质：采用竹制品</w:t>
            </w:r>
          </w:p>
        </w:tc>
      </w:tr>
    </w:tbl>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widowControl w:val="0"/>
        <w:jc w:val="both"/>
        <w:rPr>
          <w:rFonts w:ascii="Calibri" w:eastAsia="宋体" w:hAnsi="Calibri" w:hint="eastAsia"/>
          <w:b/>
          <w:color w:val="FF0000"/>
          <w:kern w:val="2"/>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outlineLvl w:val="3"/>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三</w:t>
      </w:r>
      <w:r>
        <w:rPr>
          <w:rFonts w:ascii="宋体" w:eastAsia="宋体" w:hAnsi="宋体" w:cs="宋体" w:hint="eastAsia"/>
          <w:b/>
          <w:bCs/>
          <w:kern w:val="2"/>
          <w:sz w:val="28"/>
          <w:szCs w:val="28"/>
          <w:lang w:eastAsia="zh-CN"/>
        </w:rPr>
        <w:t>、商务条款</w:t>
      </w:r>
    </w:p>
    <w:p>
      <w:pPr>
        <w:keepNext w:val="0"/>
        <w:keepLines w:val="0"/>
        <w:pageBreakBefore w:val="0"/>
        <w:widowControl w:val="0"/>
        <w:kinsoku/>
        <w:wordWrap/>
        <w:overflowPunct/>
        <w:topLinePunct w:val="0"/>
        <w:autoSpaceDE/>
        <w:autoSpaceDN/>
        <w:bidi w:val="0"/>
        <w:spacing w:line="380" w:lineRule="exact"/>
        <w:jc w:val="left"/>
        <w:textAlignment w:val="auto"/>
        <w:rPr>
          <w:rFonts w:ascii="宋体" w:eastAsia="宋体" w:hAnsi="宋体" w:cs="宋体" w:hint="eastAsia"/>
          <w:b/>
          <w:bCs/>
          <w:color w:val="FF0000"/>
          <w:kern w:val="2"/>
          <w:sz w:val="21"/>
          <w:szCs w:val="21"/>
          <w:lang w:eastAsia="zh-CN"/>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47"/>
        <w:gridCol w:w="1732"/>
        <w:gridCol w:w="5982"/>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序号</w:t>
            </w:r>
          </w:p>
        </w:tc>
        <w:tc>
          <w:tcPr>
            <w:tcW w:w="1620"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目录</w:t>
            </w:r>
          </w:p>
        </w:tc>
        <w:tc>
          <w:tcPr>
            <w:tcW w:w="5594"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8474" w:type="dxa"/>
            <w:gridSpan w:val="3"/>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
                <w:kern w:val="2"/>
                <w:sz w:val="21"/>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1</w:t>
            </w:r>
          </w:p>
        </w:tc>
        <w:tc>
          <w:tcPr>
            <w:tcW w:w="1620" w:type="dxa"/>
            <w:noWrap w:val="0"/>
            <w:vAlign w:val="center"/>
          </w:tcPr>
          <w:p>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免费保修期</w:t>
            </w:r>
          </w:p>
        </w:tc>
        <w:tc>
          <w:tcPr>
            <w:tcW w:w="5594" w:type="dxa"/>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kern w:val="2"/>
                <w:sz w:val="21"/>
                <w:lang w:eastAsia="zh-CN"/>
              </w:rPr>
              <w:t>★</w:t>
            </w:r>
            <w:r>
              <w:rPr>
                <w:rFonts w:ascii="宋体" w:eastAsia="宋体" w:hAnsi="宋体" w:cs="宋体" w:hint="eastAsia"/>
                <w:bCs/>
                <w:kern w:val="2"/>
                <w:sz w:val="21"/>
                <w:lang w:eastAsia="zh-CN"/>
              </w:rPr>
              <w:t>货物免费保修期至少</w:t>
            </w:r>
            <w:r>
              <w:rPr>
                <w:rFonts w:ascii="宋体" w:eastAsia="宋体" w:hAnsi="宋体" w:cs="宋体" w:hint="eastAsia"/>
                <w:bCs/>
                <w:kern w:val="2"/>
                <w:sz w:val="21"/>
                <w:u w:val="single"/>
                <w:lang w:eastAsia="zh-CN"/>
              </w:rPr>
              <w:t xml:space="preserve">    </w:t>
            </w:r>
            <w:r>
              <w:rPr>
                <w:rFonts w:ascii="宋体" w:eastAsia="宋体" w:hAnsi="宋体" w:cs="宋体" w:hint="eastAsia"/>
                <w:bCs/>
                <w:kern w:val="2"/>
                <w:sz w:val="21"/>
                <w:u w:val="single"/>
                <w:lang w:eastAsia="zh-CN"/>
              </w:rPr>
              <w:t>1</w:t>
            </w:r>
            <w:r>
              <w:rPr>
                <w:rFonts w:ascii="宋体" w:eastAsia="宋体" w:hAnsi="宋体" w:cs="宋体" w:hint="eastAsia"/>
                <w:bCs/>
                <w:kern w:val="2"/>
                <w:sz w:val="21"/>
                <w:u w:val="single"/>
                <w:lang w:eastAsia="zh-CN"/>
              </w:rPr>
              <w:t xml:space="preserve">   </w:t>
            </w:r>
            <w:r>
              <w:rPr>
                <w:rFonts w:ascii="宋体" w:eastAsia="宋体" w:hAnsi="宋体" w:cs="宋体" w:hint="eastAsia"/>
                <w:bCs/>
                <w:kern w:val="2"/>
                <w:sz w:val="21"/>
                <w:lang w:eastAsia="zh-CN"/>
              </w:rPr>
              <w:t>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2</w:t>
            </w:r>
          </w:p>
        </w:tc>
        <w:tc>
          <w:tcPr>
            <w:tcW w:w="1620" w:type="dxa"/>
            <w:noWrap w:val="0"/>
            <w:vAlign w:val="top"/>
          </w:tcPr>
          <w:p>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维修响应及故障解决时间</w:t>
            </w:r>
          </w:p>
        </w:tc>
        <w:tc>
          <w:tcPr>
            <w:tcW w:w="5594" w:type="dxa"/>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
                <w:bCs/>
                <w:kern w:val="2"/>
                <w:sz w:val="21"/>
                <w:lang w:eastAsia="zh-CN"/>
              </w:rPr>
              <w:t>▲</w:t>
            </w:r>
            <w:r>
              <w:rPr>
                <w:rFonts w:ascii="宋体" w:eastAsia="宋体" w:hAnsi="宋体" w:cs="宋体" w:hint="eastAsia"/>
                <w:bCs/>
                <w:kern w:val="2"/>
                <w:sz w:val="21"/>
                <w:lang w:eastAsia="zh-CN"/>
              </w:rPr>
              <w:t>投标人承诺中标后，在保修期内，一旦发生质量问题，投标人保证在接到通知24小时内赶到现场进行修理或更换。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3</w:t>
            </w:r>
          </w:p>
        </w:tc>
        <w:tc>
          <w:tcPr>
            <w:tcW w:w="1620" w:type="dxa"/>
            <w:noWrap w:val="0"/>
            <w:vAlign w:val="center"/>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kern w:val="2"/>
                <w:sz w:val="21"/>
                <w:lang w:eastAsia="zh-CN"/>
              </w:rPr>
              <w:t>其他</w:t>
            </w:r>
          </w:p>
        </w:tc>
        <w:tc>
          <w:tcPr>
            <w:tcW w:w="5594" w:type="dxa"/>
            <w:noWrap w:val="0"/>
            <w:vAlign w:val="center"/>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Cs/>
                <w:kern w:val="2"/>
                <w:sz w:val="21"/>
                <w:lang w:eastAsia="zh-CN"/>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280"/>
        </w:trPr>
        <w:tc>
          <w:tcPr>
            <w:tcW w:w="8474" w:type="dxa"/>
            <w:gridSpan w:val="3"/>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
                <w:kern w:val="2"/>
                <w:sz w:val="21"/>
                <w:lang w:eastAsia="zh-CN"/>
              </w:rPr>
              <w:t>（二）免费保修期外售后服务要求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1</w:t>
            </w:r>
          </w:p>
        </w:tc>
        <w:tc>
          <w:tcPr>
            <w:tcW w:w="1620" w:type="dxa"/>
            <w:vMerge w:val="restart"/>
            <w:noWrap w:val="0"/>
            <w:vAlign w:val="center"/>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Cs/>
                <w:kern w:val="2"/>
                <w:sz w:val="21"/>
                <w:lang w:eastAsia="zh-CN"/>
              </w:rPr>
              <w:t>维修零配件、消耗品和延续保修合同的报价</w:t>
            </w:r>
          </w:p>
        </w:tc>
        <w:tc>
          <w:tcPr>
            <w:tcW w:w="5594" w:type="dxa"/>
            <w:noWrap w:val="0"/>
            <w:vAlign w:val="center"/>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
                <w:bCs/>
                <w:kern w:val="2"/>
                <w:sz w:val="21"/>
                <w:lang w:eastAsia="zh-CN"/>
              </w:rPr>
              <w:t>▲</w:t>
            </w:r>
            <w:r>
              <w:rPr>
                <w:rFonts w:ascii="宋体" w:eastAsia="宋体" w:hAnsi="宋体" w:cs="宋体" w:hint="eastAsia"/>
                <w:kern w:val="2"/>
                <w:sz w:val="21"/>
                <w:lang w:eastAsia="zh-CN"/>
              </w:rPr>
              <w:t>1.1提供售后服务，</w:t>
            </w:r>
            <w:r>
              <w:rPr>
                <w:rFonts w:ascii="宋体" w:eastAsia="宋体" w:hAnsi="宋体" w:cs="宋体" w:hint="eastAsia"/>
                <w:b/>
                <w:bCs/>
                <w:kern w:val="2"/>
                <w:sz w:val="21"/>
                <w:u w:val="single"/>
                <w:lang w:eastAsia="zh-CN"/>
              </w:rPr>
              <w:t>1小时</w:t>
            </w:r>
            <w:r>
              <w:rPr>
                <w:rFonts w:ascii="宋体" w:eastAsia="宋体" w:hAnsi="宋体" w:cs="宋体" w:hint="eastAsia"/>
                <w:kern w:val="2"/>
                <w:sz w:val="21"/>
                <w:lang w:eastAsia="zh-CN"/>
              </w:rPr>
              <w:t>内响应</w:t>
            </w:r>
            <w:r>
              <w:rPr>
                <w:rFonts w:ascii="宋体" w:eastAsia="宋体" w:hAnsi="宋体" w:cs="宋体" w:hint="eastAsia"/>
                <w:b/>
                <w:bCs/>
                <w:kern w:val="2"/>
                <w:sz w:val="21"/>
                <w:lang w:eastAsia="zh-CN"/>
              </w:rPr>
              <w:t>，</w:t>
            </w:r>
            <w:r>
              <w:rPr>
                <w:rFonts w:ascii="宋体" w:eastAsia="宋体" w:hAnsi="宋体" w:cs="宋体" w:hint="eastAsia"/>
                <w:b/>
                <w:bCs/>
                <w:kern w:val="2"/>
                <w:sz w:val="21"/>
                <w:u w:val="single"/>
                <w:lang w:eastAsia="zh-CN"/>
              </w:rPr>
              <w:t>24小时</w:t>
            </w:r>
            <w:r>
              <w:rPr>
                <w:rFonts w:ascii="宋体" w:eastAsia="宋体" w:hAnsi="宋体" w:cs="宋体" w:hint="eastAsia"/>
                <w:kern w:val="2"/>
                <w:sz w:val="21"/>
                <w:lang w:eastAsia="zh-CN"/>
              </w:rPr>
              <w:t>维修到位，并在</w:t>
            </w:r>
            <w:r>
              <w:rPr>
                <w:rFonts w:ascii="宋体" w:eastAsia="宋体" w:hAnsi="宋体" w:cs="宋体" w:hint="eastAsia"/>
                <w:b/>
                <w:bCs/>
                <w:kern w:val="2"/>
                <w:sz w:val="21"/>
                <w:u w:val="single"/>
                <w:lang w:eastAsia="zh-CN"/>
              </w:rPr>
              <w:t>48小时</w:t>
            </w:r>
            <w:r>
              <w:rPr>
                <w:rFonts w:ascii="宋体" w:eastAsia="宋体" w:hAnsi="宋体" w:cs="宋体" w:hint="eastAsia"/>
                <w:kern w:val="2"/>
                <w:sz w:val="21"/>
                <w:lang w:eastAsia="zh-CN"/>
              </w:rPr>
              <w:t>内消除故障（不可抗力情况除外）。消耗品和零配件供应及时，特殊情况下可提供备用机。</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
                <w:kern w:val="2"/>
                <w:sz w:val="21"/>
                <w:lang w:eastAsia="zh-CN"/>
              </w:rPr>
            </w:pPr>
          </w:p>
        </w:tc>
        <w:tc>
          <w:tcPr>
            <w:tcW w:w="1620" w:type="dxa"/>
            <w:vMerge/>
            <w:noWrap w:val="0"/>
            <w:vAlign w:val="center"/>
          </w:tcPr>
          <w:p>
            <w:pPr>
              <w:widowControl w:val="0"/>
              <w:spacing w:line="360" w:lineRule="auto"/>
              <w:jc w:val="both"/>
              <w:rPr>
                <w:rFonts w:ascii="宋体" w:eastAsia="宋体" w:hAnsi="宋体" w:cs="宋体"/>
                <w:b/>
                <w:kern w:val="2"/>
                <w:sz w:val="21"/>
                <w:lang w:eastAsia="zh-CN"/>
              </w:rPr>
            </w:pPr>
          </w:p>
        </w:tc>
        <w:tc>
          <w:tcPr>
            <w:tcW w:w="5594" w:type="dxa"/>
            <w:noWrap w:val="0"/>
            <w:vAlign w:val="center"/>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kern w:val="2"/>
                <w:sz w:val="21"/>
                <w:lang w:eastAsia="zh-CN"/>
              </w:rPr>
              <w:t>1.2中标人及货物制造商不得以任何理由不按时进行维修，不得要求采购人购买所谓“保修服务”（即：不论货物有无故障先买保修服务），不得在货物中嵌设任何不利于采购人使用与维修货物的障碍。</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
                <w:kern w:val="2"/>
                <w:sz w:val="21"/>
                <w:lang w:eastAsia="zh-CN"/>
              </w:rPr>
            </w:pPr>
          </w:p>
        </w:tc>
        <w:tc>
          <w:tcPr>
            <w:tcW w:w="1620" w:type="dxa"/>
            <w:vMerge/>
            <w:noWrap w:val="0"/>
            <w:vAlign w:val="center"/>
          </w:tcPr>
          <w:p>
            <w:pPr>
              <w:widowControl w:val="0"/>
              <w:spacing w:line="360" w:lineRule="auto"/>
              <w:jc w:val="both"/>
              <w:rPr>
                <w:rFonts w:ascii="宋体" w:eastAsia="宋体" w:hAnsi="宋体" w:cs="宋体"/>
                <w:b/>
                <w:kern w:val="2"/>
                <w:sz w:val="21"/>
                <w:lang w:eastAsia="zh-CN"/>
              </w:rPr>
            </w:pPr>
          </w:p>
        </w:tc>
        <w:tc>
          <w:tcPr>
            <w:tcW w:w="5594" w:type="dxa"/>
            <w:noWrap w:val="0"/>
            <w:vAlign w:val="center"/>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
                <w:bCs/>
                <w:kern w:val="2"/>
                <w:sz w:val="21"/>
                <w:lang w:eastAsia="zh-CN"/>
              </w:rPr>
              <w:t>▲</w:t>
            </w:r>
            <w:r>
              <w:rPr>
                <w:rFonts w:ascii="宋体" w:eastAsia="宋体" w:hAnsi="宋体" w:cs="宋体" w:hint="eastAsia"/>
                <w:kern w:val="2"/>
                <w:sz w:val="21"/>
                <w:lang w:eastAsia="zh-CN"/>
              </w:rPr>
              <w:t>1.3免费保修期满后，中标人应继续支持维修，并以优惠价供应维修零配件、消耗品和延续保修合同。</w:t>
            </w:r>
          </w:p>
        </w:tc>
      </w:tr>
      <w:tr>
        <w:tblPrEx>
          <w:tblW w:w="5000" w:type="pct"/>
          <w:tblInd w:w="108" w:type="dxa"/>
          <w:tblLayout w:type="fixed"/>
          <w:tblCellMar>
            <w:top w:w="0" w:type="dxa"/>
            <w:left w:w="108" w:type="dxa"/>
            <w:bottom w:w="0" w:type="dxa"/>
            <w:right w:w="108" w:type="dxa"/>
          </w:tblCellMar>
        </w:tblPrEx>
        <w:trPr>
          <w:trHeight w:val="350"/>
        </w:trPr>
        <w:tc>
          <w:tcPr>
            <w:tcW w:w="8474" w:type="dxa"/>
            <w:gridSpan w:val="3"/>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
                <w:kern w:val="2"/>
                <w:sz w:val="21"/>
                <w:lang w:eastAsia="zh-CN"/>
              </w:rPr>
              <w:t>（三）其他商务要求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1</w:t>
            </w:r>
          </w:p>
        </w:tc>
        <w:tc>
          <w:tcPr>
            <w:tcW w:w="1620" w:type="dxa"/>
            <w:vMerge w:val="restart"/>
            <w:noWrap w:val="0"/>
            <w:vAlign w:val="center"/>
          </w:tcPr>
          <w:p>
            <w:pPr>
              <w:widowControl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关于交货</w:t>
            </w:r>
          </w:p>
        </w:tc>
        <w:tc>
          <w:tcPr>
            <w:tcW w:w="5594" w:type="dxa"/>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Cs/>
                <w:kern w:val="2"/>
                <w:sz w:val="21"/>
                <w:lang w:eastAsia="zh-CN"/>
              </w:rPr>
              <w:t>1.1</w:t>
            </w:r>
            <w:r>
              <w:rPr>
                <w:rFonts w:ascii="宋体" w:eastAsia="宋体" w:hAnsi="宋体" w:cs="宋体" w:hint="eastAsia"/>
                <w:kern w:val="2"/>
                <w:sz w:val="21"/>
                <w:lang w:eastAsia="zh-CN"/>
              </w:rPr>
              <w:t>★</w:t>
            </w:r>
            <w:r>
              <w:rPr>
                <w:rFonts w:ascii="宋体" w:eastAsia="宋体" w:hAnsi="宋体" w:cs="宋体" w:hint="eastAsia"/>
                <w:bCs/>
                <w:kern w:val="2"/>
                <w:sz w:val="21"/>
                <w:lang w:eastAsia="zh-CN"/>
              </w:rPr>
              <w:t>签订合同后</w:t>
            </w:r>
            <w:r>
              <w:rPr>
                <w:rFonts w:ascii="宋体" w:eastAsia="宋体" w:hAnsi="宋体" w:cs="宋体" w:hint="eastAsia"/>
                <w:bCs/>
                <w:kern w:val="2"/>
                <w:sz w:val="21"/>
                <w:highlight w:val="yellow"/>
                <w:lang w:eastAsia="zh-CN"/>
              </w:rPr>
              <w:t xml:space="preserve"> </w:t>
            </w:r>
            <w:r>
              <w:rPr>
                <w:rFonts w:ascii="宋体" w:eastAsia="宋体" w:hAnsi="宋体" w:cs="宋体" w:hint="eastAsia"/>
                <w:bCs/>
                <w:kern w:val="2"/>
                <w:sz w:val="21"/>
                <w:highlight w:val="yellow"/>
                <w:u w:val="single"/>
                <w:lang w:eastAsia="zh-CN"/>
              </w:rPr>
              <w:t xml:space="preserve"> 15 </w:t>
            </w:r>
            <w:r>
              <w:rPr>
                <w:rFonts w:ascii="宋体" w:eastAsia="宋体" w:hAnsi="宋体" w:cs="宋体" w:hint="eastAsia"/>
                <w:bCs/>
                <w:kern w:val="2"/>
                <w:sz w:val="21"/>
                <w:highlight w:val="yellow"/>
                <w:lang w:eastAsia="zh-CN"/>
              </w:rPr>
              <w:t xml:space="preserve"> </w:t>
            </w:r>
            <w:r>
              <w:rPr>
                <w:rFonts w:ascii="宋体" w:eastAsia="宋体" w:hAnsi="宋体" w:cs="宋体" w:hint="eastAsia"/>
                <w:bCs/>
                <w:kern w:val="2"/>
                <w:sz w:val="21"/>
                <w:lang w:eastAsia="zh-CN"/>
              </w:rPr>
              <w:t>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widowControl w:val="0"/>
              <w:spacing w:line="360" w:lineRule="auto"/>
              <w:jc w:val="center"/>
              <w:rPr>
                <w:rFonts w:ascii="宋体" w:eastAsia="宋体" w:hAnsi="宋体" w:cs="宋体"/>
                <w:b/>
                <w:kern w:val="2"/>
                <w:sz w:val="21"/>
                <w:lang w:eastAsia="zh-CN"/>
              </w:rPr>
            </w:pPr>
          </w:p>
        </w:tc>
        <w:tc>
          <w:tcPr>
            <w:tcW w:w="1620" w:type="dxa"/>
            <w:vMerge/>
            <w:noWrap w:val="0"/>
            <w:vAlign w:val="center"/>
          </w:tcPr>
          <w:p>
            <w:pPr>
              <w:widowControl w:val="0"/>
              <w:spacing w:line="360" w:lineRule="auto"/>
              <w:jc w:val="center"/>
              <w:rPr>
                <w:rFonts w:ascii="宋体" w:eastAsia="宋体" w:hAnsi="宋体" w:cs="宋体"/>
                <w:kern w:val="2"/>
                <w:sz w:val="21"/>
                <w:lang w:eastAsia="zh-CN"/>
              </w:rPr>
            </w:pP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451"/>
        </w:trPr>
        <w:tc>
          <w:tcPr>
            <w:tcW w:w="1260" w:type="dxa"/>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2</w:t>
            </w:r>
          </w:p>
        </w:tc>
        <w:tc>
          <w:tcPr>
            <w:tcW w:w="1620" w:type="dxa"/>
            <w:noWrap w:val="0"/>
            <w:vAlign w:val="center"/>
          </w:tcPr>
          <w:p>
            <w:pPr>
              <w:widowControl w:val="0"/>
              <w:spacing w:line="360" w:lineRule="auto"/>
              <w:jc w:val="center"/>
              <w:rPr>
                <w:rFonts w:ascii="宋体" w:eastAsia="宋体" w:hAnsi="宋体" w:cs="宋体"/>
                <w:kern w:val="2"/>
                <w:sz w:val="21"/>
                <w:lang w:eastAsia="zh-CN"/>
              </w:rPr>
            </w:pPr>
            <w:r>
              <w:rPr>
                <w:rFonts w:ascii="宋体" w:eastAsia="宋体" w:hAnsi="宋体" w:cs="宋体" w:hint="eastAsia"/>
                <w:b/>
                <w:bCs/>
                <w:kern w:val="2"/>
                <w:sz w:val="21"/>
                <w:lang w:eastAsia="zh-CN"/>
              </w:rPr>
              <w:t>★</w:t>
            </w:r>
            <w:r>
              <w:rPr>
                <w:rFonts w:ascii="宋体" w:eastAsia="宋体" w:hAnsi="宋体" w:cs="宋体" w:hint="eastAsia"/>
                <w:b/>
                <w:kern w:val="2"/>
                <w:sz w:val="21"/>
                <w:lang w:eastAsia="zh-CN"/>
              </w:rPr>
              <w:t>交货地点</w:t>
            </w: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highlight w:val="yellow"/>
                <w:lang w:eastAsia="zh-CN"/>
              </w:rPr>
              <w:t>采购人指定地点</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spacing w:line="360" w:lineRule="auto"/>
              <w:jc w:val="center"/>
              <w:rPr>
                <w:rFonts w:ascii="宋体" w:eastAsia="宋体" w:hAnsi="宋体" w:cs="宋体"/>
                <w:b/>
                <w:kern w:val="2"/>
                <w:sz w:val="21"/>
                <w:lang w:eastAsia="zh-CN"/>
              </w:rPr>
            </w:pPr>
            <w:r>
              <w:rPr>
                <w:rFonts w:ascii="宋体" w:eastAsia="宋体" w:hAnsi="宋体" w:cs="宋体" w:hint="eastAsia"/>
                <w:b/>
                <w:kern w:val="2"/>
                <w:sz w:val="21"/>
                <w:lang w:eastAsia="zh-CN"/>
              </w:rPr>
              <w:t>2</w:t>
            </w:r>
          </w:p>
        </w:tc>
        <w:tc>
          <w:tcPr>
            <w:tcW w:w="1620" w:type="dxa"/>
            <w:vMerge w:val="restart"/>
            <w:noWrap w:val="0"/>
            <w:vAlign w:val="center"/>
          </w:tcPr>
          <w:p>
            <w:pPr>
              <w:widowControl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关于验收</w:t>
            </w: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
                <w:kern w:val="2"/>
                <w:sz w:val="21"/>
                <w:lang w:eastAsia="zh-CN"/>
              </w:rPr>
            </w:pPr>
          </w:p>
        </w:tc>
        <w:tc>
          <w:tcPr>
            <w:tcW w:w="1620" w:type="dxa"/>
            <w:vMerge/>
            <w:noWrap w:val="0"/>
            <w:vAlign w:val="top"/>
          </w:tcPr>
          <w:p>
            <w:pPr>
              <w:widowControl w:val="0"/>
              <w:spacing w:line="360" w:lineRule="auto"/>
              <w:jc w:val="both"/>
              <w:rPr>
                <w:rFonts w:ascii="宋体" w:eastAsia="宋体" w:hAnsi="宋体" w:cs="宋体"/>
                <w:b/>
                <w:kern w:val="2"/>
                <w:sz w:val="21"/>
                <w:lang w:eastAsia="zh-CN"/>
              </w:rPr>
            </w:pP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2.2投标人中标后，当满足以下条件时，采购人才向投标人签发货物验收报告：</w:t>
            </w:r>
          </w:p>
          <w:p>
            <w:pPr>
              <w:widowControl w:val="0"/>
              <w:tabs>
                <w:tab w:val="left" w:pos="1260"/>
              </w:tabs>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a、投标人已按照合同规定提供了全部产品及完整的技术资料。</w:t>
            </w:r>
          </w:p>
          <w:p>
            <w:pPr>
              <w:widowControl w:val="0"/>
              <w:tabs>
                <w:tab w:val="left" w:pos="1260"/>
              </w:tabs>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b、货物符合采购文件技术规格书的要求，性能满足要求。</w:t>
            </w:r>
          </w:p>
          <w:p>
            <w:pPr>
              <w:widowControl w:val="0"/>
              <w:tabs>
                <w:tab w:val="left" w:pos="1260"/>
              </w:tabs>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c、货物具备产品合格证。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widowControl w:val="0"/>
              <w:spacing w:line="360" w:lineRule="auto"/>
              <w:jc w:val="center"/>
              <w:rPr>
                <w:rFonts w:ascii="宋体" w:eastAsia="宋体" w:hAnsi="宋体" w:cs="宋体"/>
                <w:bCs/>
                <w:kern w:val="2"/>
                <w:sz w:val="21"/>
                <w:lang w:eastAsia="zh-CN"/>
              </w:rPr>
            </w:pPr>
            <w:r>
              <w:rPr>
                <w:rFonts w:ascii="宋体" w:eastAsia="宋体" w:hAnsi="宋体" w:cs="宋体" w:hint="eastAsia"/>
                <w:bCs/>
                <w:kern w:val="2"/>
                <w:sz w:val="21"/>
                <w:lang w:eastAsia="zh-CN"/>
              </w:rPr>
              <w:t>3</w:t>
            </w:r>
          </w:p>
        </w:tc>
        <w:tc>
          <w:tcPr>
            <w:tcW w:w="1620" w:type="dxa"/>
            <w:vMerge w:val="restart"/>
            <w:noWrap w:val="0"/>
            <w:vAlign w:val="center"/>
          </w:tcPr>
          <w:p>
            <w:pPr>
              <w:widowControl w:val="0"/>
              <w:spacing w:line="360" w:lineRule="auto"/>
              <w:jc w:val="center"/>
              <w:rPr>
                <w:rFonts w:ascii="宋体" w:eastAsia="宋体" w:hAnsi="宋体" w:cs="宋体"/>
                <w:bCs/>
                <w:kern w:val="2"/>
                <w:sz w:val="21"/>
                <w:lang w:eastAsia="zh-CN"/>
              </w:rPr>
            </w:pPr>
            <w:r>
              <w:rPr>
                <w:rFonts w:ascii="宋体" w:eastAsia="宋体" w:hAnsi="宋体" w:cs="宋体" w:hint="eastAsia"/>
                <w:bCs/>
                <w:kern w:val="2"/>
                <w:sz w:val="21"/>
                <w:lang w:eastAsia="zh-CN"/>
              </w:rPr>
              <w:t>违约责任</w:t>
            </w: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kern w:val="2"/>
                <w:sz w:val="21"/>
                <w:lang w:eastAsia="zh-CN"/>
              </w:rPr>
              <w:t>3.1如</w:t>
            </w:r>
            <w:r>
              <w:rPr>
                <w:rFonts w:ascii="宋体" w:eastAsia="宋体" w:hAnsi="宋体" w:cs="宋体" w:hint="eastAsia"/>
                <w:bCs/>
                <w:kern w:val="2"/>
                <w:sz w:val="21"/>
                <w:lang w:eastAsia="zh-CN"/>
              </w:rPr>
              <w:t>投标人中标后</w:t>
            </w:r>
            <w:r>
              <w:rPr>
                <w:rFonts w:ascii="宋体" w:eastAsia="宋体" w:hAnsi="宋体" w:cs="宋体" w:hint="eastAsia"/>
                <w:kern w:val="2"/>
                <w:sz w:val="21"/>
                <w:lang w:eastAsia="zh-CN"/>
              </w:rPr>
              <w:t>未按照投标文件中承诺的时间交货或提供服务，</w:t>
            </w:r>
            <w:r>
              <w:rPr>
                <w:rFonts w:ascii="宋体" w:eastAsia="宋体" w:hAnsi="宋体" w:cs="宋体" w:hint="eastAsia"/>
                <w:bCs/>
                <w:kern w:val="2"/>
                <w:sz w:val="21"/>
                <w:lang w:eastAsia="zh-CN"/>
              </w:rPr>
              <w:t>投标人</w:t>
            </w:r>
            <w:r>
              <w:rPr>
                <w:rFonts w:ascii="宋体" w:eastAsia="宋体" w:hAnsi="宋体" w:cs="宋体" w:hint="eastAsia"/>
                <w:kern w:val="2"/>
                <w:sz w:val="21"/>
                <w:lang w:eastAsia="zh-CN"/>
              </w:rPr>
              <w:t>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162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3.2投标人中标后所交设备的品种、型号、规格、质量、功能、技术参数等方面不能实质性满足采购文件要求的，采购人有权拒绝收货，投标人向采购人偿付项目采购金额</w:t>
            </w:r>
            <w:r>
              <w:rPr>
                <w:rFonts w:ascii="宋体" w:eastAsia="宋体" w:hAnsi="宋体" w:cs="宋体" w:hint="eastAsia"/>
                <w:bCs/>
                <w:kern w:val="2"/>
                <w:sz w:val="21"/>
                <w:highlight w:val="yellow"/>
                <w:lang w:eastAsia="zh-CN"/>
              </w:rPr>
              <w:t>【</w:t>
            </w:r>
            <w:r>
              <w:rPr>
                <w:rFonts w:ascii="宋体" w:eastAsia="宋体" w:hAnsi="宋体" w:cs="宋体" w:hint="eastAsia"/>
                <w:bCs/>
                <w:kern w:val="2"/>
                <w:sz w:val="21"/>
                <w:highlight w:val="yellow"/>
                <w:lang w:eastAsia="zh-CN"/>
              </w:rPr>
              <w:t>15</w:t>
            </w:r>
            <w:r>
              <w:rPr>
                <w:rFonts w:ascii="宋体" w:eastAsia="宋体" w:hAnsi="宋体" w:cs="宋体" w:hint="eastAsia"/>
                <w:bCs/>
                <w:kern w:val="2"/>
                <w:sz w:val="21"/>
                <w:highlight w:val="yellow"/>
                <w:lang w:eastAsia="zh-CN"/>
              </w:rPr>
              <w:t>】% （10%以上20%以下）</w:t>
            </w:r>
            <w:r>
              <w:rPr>
                <w:rFonts w:ascii="宋体" w:eastAsia="宋体" w:hAnsi="宋体" w:cs="宋体" w:hint="eastAsia"/>
                <w:bCs/>
                <w:kern w:val="2"/>
                <w:sz w:val="21"/>
                <w:lang w:eastAsia="zh-CN"/>
              </w:rPr>
              <w:t xml:space="preserve">的违约金并采取更换、补足等补救措施，致使逾期交付的，还应承担逾期交付的违约责任。 </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162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3.3投标人中标后不能交付设备的，投标人向采购人偿付项目采购金额</w:t>
            </w:r>
            <w:r>
              <w:rPr>
                <w:rFonts w:ascii="宋体" w:eastAsia="宋体" w:hAnsi="宋体" w:cs="宋体" w:hint="eastAsia"/>
                <w:bCs/>
                <w:kern w:val="2"/>
                <w:sz w:val="21"/>
                <w:highlight w:val="yellow"/>
                <w:lang w:eastAsia="zh-CN"/>
              </w:rPr>
              <w:t>【20】%</w:t>
            </w:r>
            <w:r>
              <w:rPr>
                <w:rFonts w:ascii="宋体" w:eastAsia="宋体" w:hAnsi="宋体" w:cs="宋体" w:hint="eastAsia"/>
                <w:bCs/>
                <w:kern w:val="2"/>
                <w:sz w:val="21"/>
                <w:lang w:eastAsia="zh-CN"/>
              </w:rPr>
              <w:t>（10</w:t>
            </w:r>
            <w:r>
              <w:rPr>
                <w:rFonts w:ascii="宋体" w:eastAsia="宋体" w:hAnsi="宋体" w:cs="宋体" w:hint="eastAsia"/>
                <w:bCs/>
                <w:kern w:val="2"/>
                <w:sz w:val="21"/>
                <w:highlight w:val="yellow"/>
                <w:lang w:eastAsia="zh-CN"/>
              </w:rPr>
              <w:t>%</w:t>
            </w:r>
            <w:r>
              <w:rPr>
                <w:rFonts w:ascii="宋体" w:eastAsia="宋体" w:hAnsi="宋体" w:cs="宋体" w:hint="eastAsia"/>
                <w:bCs/>
                <w:kern w:val="2"/>
                <w:sz w:val="21"/>
                <w:lang w:eastAsia="zh-CN"/>
              </w:rPr>
              <w:t>以上20</w:t>
            </w:r>
            <w:r>
              <w:rPr>
                <w:rFonts w:ascii="宋体" w:eastAsia="宋体" w:hAnsi="宋体" w:cs="宋体" w:hint="eastAsia"/>
                <w:bCs/>
                <w:kern w:val="2"/>
                <w:sz w:val="21"/>
                <w:highlight w:val="yellow"/>
                <w:lang w:eastAsia="zh-CN"/>
              </w:rPr>
              <w:t>%</w:t>
            </w:r>
            <w:r>
              <w:rPr>
                <w:rFonts w:ascii="宋体" w:eastAsia="宋体" w:hAnsi="宋体" w:cs="宋体" w:hint="eastAsia"/>
                <w:bCs/>
                <w:kern w:val="2"/>
                <w:sz w:val="21"/>
                <w:lang w:eastAsia="zh-CN"/>
              </w:rPr>
              <w:t>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1620" w:type="dxa"/>
            <w:vMerge/>
            <w:noWrap w:val="0"/>
            <w:vAlign w:val="top"/>
          </w:tcPr>
          <w:p>
            <w:pPr>
              <w:widowControl w:val="0"/>
              <w:spacing w:line="360" w:lineRule="auto"/>
              <w:jc w:val="both"/>
              <w:rPr>
                <w:rFonts w:ascii="宋体" w:eastAsia="宋体" w:hAnsi="宋体" w:cs="宋体"/>
                <w:bCs/>
                <w:kern w:val="2"/>
                <w:sz w:val="21"/>
                <w:lang w:eastAsia="zh-CN"/>
              </w:rPr>
            </w:pP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3.4投标人中标后逾期交付货物的，每逾期1天，投标人向采购人偿付项目采购金额的</w:t>
            </w:r>
            <w:r>
              <w:rPr>
                <w:rFonts w:ascii="宋体" w:eastAsia="宋体" w:hAnsi="宋体" w:cs="宋体" w:hint="eastAsia"/>
                <w:bCs/>
                <w:kern w:val="2"/>
                <w:sz w:val="21"/>
                <w:highlight w:val="yellow"/>
                <w:lang w:eastAsia="zh-CN"/>
              </w:rPr>
              <w:t>【5】‰（1‰以上5‰以下）</w:t>
            </w:r>
            <w:r>
              <w:rPr>
                <w:rFonts w:ascii="宋体" w:eastAsia="宋体" w:hAnsi="宋体" w:cs="宋体" w:hint="eastAsia"/>
                <w:bCs/>
                <w:kern w:val="2"/>
                <w:sz w:val="21"/>
                <w:lang w:eastAsia="zh-CN"/>
              </w:rPr>
              <w:t>的违约金。如投标人逾期交货达</w:t>
            </w:r>
            <w:r>
              <w:rPr>
                <w:rFonts w:ascii="宋体" w:eastAsia="宋体" w:hAnsi="宋体" w:cs="宋体" w:hint="eastAsia"/>
                <w:bCs/>
                <w:kern w:val="2"/>
                <w:sz w:val="21"/>
                <w:highlight w:val="yellow"/>
                <w:u w:val="single"/>
                <w:lang w:eastAsia="zh-CN"/>
              </w:rPr>
              <w:t xml:space="preserve"> 15 </w:t>
            </w:r>
            <w:r>
              <w:rPr>
                <w:rFonts w:ascii="宋体" w:eastAsia="宋体" w:hAnsi="宋体" w:cs="宋体" w:hint="eastAsia"/>
                <w:bCs/>
                <w:kern w:val="2"/>
                <w:sz w:val="21"/>
                <w:lang w:eastAsia="zh-CN"/>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1620" w:type="dxa"/>
            <w:vMerge/>
            <w:noWrap w:val="0"/>
            <w:vAlign w:val="top"/>
          </w:tcPr>
          <w:p>
            <w:pPr>
              <w:widowControl w:val="0"/>
              <w:spacing w:line="360" w:lineRule="auto"/>
              <w:jc w:val="both"/>
              <w:rPr>
                <w:rFonts w:ascii="宋体" w:eastAsia="宋体" w:hAnsi="宋体" w:cs="宋体"/>
                <w:bCs/>
                <w:kern w:val="2"/>
                <w:sz w:val="21"/>
                <w:lang w:eastAsia="zh-CN"/>
              </w:rPr>
            </w:pPr>
          </w:p>
        </w:tc>
        <w:tc>
          <w:tcPr>
            <w:tcW w:w="5594" w:type="dxa"/>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Cs/>
                <w:kern w:val="2"/>
                <w:sz w:val="21"/>
                <w:lang w:eastAsia="zh-CN"/>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widowControl w:val="0"/>
              <w:spacing w:line="360" w:lineRule="auto"/>
              <w:jc w:val="center"/>
              <w:rPr>
                <w:rFonts w:ascii="宋体" w:eastAsia="宋体" w:hAnsi="宋体" w:cs="宋体"/>
                <w:bCs/>
                <w:kern w:val="2"/>
                <w:sz w:val="21"/>
                <w:lang w:eastAsia="zh-CN"/>
              </w:rPr>
            </w:pPr>
          </w:p>
        </w:tc>
        <w:tc>
          <w:tcPr>
            <w:tcW w:w="1620" w:type="dxa"/>
            <w:vMerge/>
            <w:noWrap w:val="0"/>
            <w:vAlign w:val="top"/>
          </w:tcPr>
          <w:p>
            <w:pPr>
              <w:widowControl w:val="0"/>
              <w:spacing w:line="360" w:lineRule="auto"/>
              <w:jc w:val="both"/>
              <w:rPr>
                <w:rFonts w:ascii="宋体" w:eastAsia="宋体" w:hAnsi="宋体" w:cs="宋体"/>
                <w:bCs/>
                <w:kern w:val="2"/>
                <w:sz w:val="21"/>
                <w:lang w:eastAsia="zh-CN"/>
              </w:rPr>
            </w:pPr>
          </w:p>
        </w:tc>
        <w:tc>
          <w:tcPr>
            <w:tcW w:w="5594" w:type="dxa"/>
            <w:noWrap w:val="0"/>
            <w:vAlign w:val="top"/>
          </w:tcPr>
          <w:p>
            <w:pPr>
              <w:widowControl w:val="0"/>
              <w:spacing w:line="360" w:lineRule="auto"/>
              <w:jc w:val="both"/>
              <w:rPr>
                <w:rFonts w:ascii="宋体" w:eastAsia="宋体" w:hAnsi="宋体" w:cs="宋体"/>
                <w:b/>
                <w:kern w:val="2"/>
                <w:sz w:val="21"/>
                <w:lang w:eastAsia="zh-CN"/>
              </w:rPr>
            </w:pPr>
            <w:r>
              <w:rPr>
                <w:rFonts w:ascii="宋体" w:eastAsia="宋体" w:hAnsi="宋体" w:cs="宋体" w:hint="eastAsia"/>
                <w:bCs/>
                <w:kern w:val="2"/>
                <w:sz w:val="21"/>
                <w:lang w:eastAsia="zh-CN"/>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widowControl w:val="0"/>
              <w:spacing w:line="360" w:lineRule="auto"/>
              <w:jc w:val="center"/>
              <w:rPr>
                <w:rFonts w:ascii="宋体" w:eastAsia="宋体" w:hAnsi="宋体" w:cs="宋体"/>
                <w:bCs/>
                <w:kern w:val="2"/>
                <w:sz w:val="21"/>
                <w:lang w:eastAsia="zh-CN"/>
              </w:rPr>
            </w:pPr>
            <w:r>
              <w:rPr>
                <w:rFonts w:ascii="宋体" w:eastAsia="宋体" w:hAnsi="宋体" w:cs="宋体" w:hint="eastAsia"/>
                <w:bCs/>
                <w:kern w:val="2"/>
                <w:sz w:val="21"/>
                <w:lang w:eastAsia="zh-CN"/>
              </w:rPr>
              <w:t>4</w:t>
            </w:r>
          </w:p>
        </w:tc>
        <w:tc>
          <w:tcPr>
            <w:tcW w:w="1620" w:type="dxa"/>
            <w:noWrap w:val="0"/>
            <w:vAlign w:val="top"/>
          </w:tcPr>
          <w:p>
            <w:pPr>
              <w:widowControl w:val="0"/>
              <w:spacing w:line="360" w:lineRule="auto"/>
              <w:jc w:val="center"/>
              <w:rPr>
                <w:rFonts w:ascii="宋体" w:eastAsia="宋体" w:hAnsi="宋体" w:cs="宋体"/>
                <w:bCs/>
                <w:kern w:val="2"/>
                <w:sz w:val="21"/>
                <w:lang w:eastAsia="zh-CN"/>
              </w:rPr>
            </w:pPr>
            <w:r>
              <w:rPr>
                <w:rFonts w:ascii="宋体" w:eastAsia="宋体" w:hAnsi="宋体" w:cs="宋体" w:hint="eastAsia"/>
                <w:bCs/>
                <w:kern w:val="2"/>
                <w:sz w:val="21"/>
                <w:lang w:eastAsia="zh-CN"/>
              </w:rPr>
              <w:t>其他</w:t>
            </w:r>
          </w:p>
        </w:tc>
        <w:tc>
          <w:tcPr>
            <w:tcW w:w="5594" w:type="dxa"/>
            <w:noWrap w:val="0"/>
            <w:vAlign w:val="top"/>
          </w:tcPr>
          <w:p>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t>投标人中标后应按其投标文件中的承诺，进行其他售后服务工作。</w:t>
            </w:r>
          </w:p>
        </w:tc>
      </w:tr>
    </w:tbl>
    <w:p>
      <w:pPr>
        <w:widowControl w:val="0"/>
        <w:jc w:val="both"/>
        <w:rPr>
          <w:rFonts w:ascii="Calibri" w:eastAsia="宋体" w:hAnsi="Calibri" w:hint="eastAsia"/>
          <w:b/>
          <w:kern w:val="2"/>
          <w:sz w:val="21"/>
          <w:lang w:eastAsia="zh-CN"/>
        </w:rPr>
      </w:pPr>
    </w:p>
    <w:p>
      <w:pPr>
        <w:widowControl w:val="0"/>
        <w:jc w:val="both"/>
        <w:rPr>
          <w:rFonts w:ascii="Calibri" w:eastAsia="宋体" w:hAnsi="Calibri" w:hint="eastAsia"/>
          <w:b/>
          <w:kern w:val="2"/>
          <w:sz w:val="21"/>
          <w:lang w:eastAsia="zh-CN"/>
        </w:rPr>
      </w:pPr>
      <w:r>
        <w:rPr>
          <w:rFonts w:ascii="Calibri" w:eastAsia="宋体" w:hAnsi="Calibri" w:hint="eastAsia"/>
          <w:b/>
          <w:kern w:val="2"/>
          <w:sz w:val="21"/>
          <w:lang w:eastAsia="zh-CN"/>
        </w:rPr>
        <w:t>备注：</w:t>
      </w:r>
    </w:p>
    <w:p>
      <w:pPr>
        <w:widowControl w:val="0"/>
        <w:jc w:val="both"/>
        <w:rPr>
          <w:rFonts w:ascii="Calibri" w:eastAsia="宋体" w:hAnsi="Calibri" w:hint="eastAsia"/>
          <w:b/>
          <w:kern w:val="2"/>
          <w:sz w:val="21"/>
          <w:highlight w:val="yellow"/>
          <w:lang w:eastAsia="zh-CN"/>
        </w:rPr>
      </w:pPr>
      <w:r>
        <w:rPr>
          <w:rFonts w:ascii="Calibri" w:eastAsia="宋体" w:hAnsi="Calibri" w:hint="eastAsia"/>
          <w:b/>
          <w:kern w:val="2"/>
          <w:sz w:val="21"/>
          <w:highlight w:val="yellow"/>
          <w:lang w:eastAsia="zh-CN"/>
        </w:rPr>
        <w:t xml:space="preserve">1. </w:t>
      </w:r>
      <w:r>
        <w:rPr>
          <w:rFonts w:ascii="Calibri" w:eastAsia="宋体" w:hAnsi="Calibri"/>
          <w:b/>
          <w:kern w:val="2"/>
          <w:sz w:val="21"/>
          <w:highlight w:val="yellow"/>
          <w:lang w:eastAsia="zh-CN"/>
        </w:rPr>
        <w:t>带</w:t>
      </w:r>
      <w:r>
        <w:rPr>
          <w:rFonts w:ascii="Calibri" w:eastAsia="宋体" w:hAnsi="Calibri" w:hint="eastAsia"/>
          <w:b/>
          <w:kern w:val="2"/>
          <w:sz w:val="21"/>
          <w:highlight w:val="yellow"/>
          <w:lang w:eastAsia="zh-CN"/>
        </w:rPr>
        <w:t>★</w:t>
      </w:r>
      <w:r>
        <w:rPr>
          <w:rFonts w:ascii="宋体" w:eastAsia="宋体" w:hAnsi="宋体" w:hint="eastAsia"/>
          <w:b/>
          <w:kern w:val="2"/>
          <w:sz w:val="21"/>
          <w:szCs w:val="21"/>
          <w:highlight w:val="yellow"/>
          <w:lang w:eastAsia="zh-CN"/>
        </w:rPr>
        <w:t>符号的为实质性条款，</w:t>
      </w:r>
      <w:r>
        <w:rPr>
          <w:rFonts w:ascii="Calibri" w:eastAsia="宋体" w:hAnsi="Calibri" w:hint="eastAsia"/>
          <w:b/>
          <w:kern w:val="2"/>
          <w:sz w:val="21"/>
          <w:highlight w:val="yellow"/>
          <w:lang w:eastAsia="zh-CN"/>
        </w:rPr>
        <w:t>若有一条不满足，则不满足采购要求，投标将被否决。</w:t>
      </w:r>
    </w:p>
    <w:p>
      <w:pPr>
        <w:keepNext w:val="0"/>
        <w:keepLines w:val="0"/>
        <w:pageBreakBefore w:val="0"/>
        <w:widowControl w:val="0"/>
        <w:kinsoku/>
        <w:wordWrap/>
        <w:overflowPunct/>
        <w:topLinePunct w:val="0"/>
        <w:autoSpaceDE/>
        <w:autoSpaceDN/>
        <w:bidi w:val="0"/>
        <w:spacing w:line="380" w:lineRule="exact"/>
        <w:jc w:val="left"/>
        <w:textAlignment w:val="auto"/>
        <w:rPr>
          <w:rFonts w:ascii="宋体" w:eastAsia="宋体" w:hAnsi="宋体" w:cs="宋体" w:hint="eastAsia"/>
          <w:b/>
          <w:bCs/>
          <w:color w:val="FF0000"/>
          <w:kern w:val="2"/>
          <w:sz w:val="21"/>
          <w:szCs w:val="21"/>
          <w:lang w:eastAsia="zh-CN"/>
        </w:rPr>
      </w:pPr>
    </w:p>
    <w:p>
      <w:pPr>
        <w:widowControl w:val="0"/>
        <w:spacing w:line="360" w:lineRule="auto"/>
        <w:jc w:val="both"/>
        <w:outlineLvl w:val="3"/>
        <w:rPr>
          <w:rFonts w:ascii="Calibri" w:eastAsia="宋体" w:hAnsi="Calibri"/>
          <w:b/>
          <w:bCs/>
          <w:kern w:val="2"/>
          <w:sz w:val="28"/>
          <w:szCs w:val="28"/>
          <w:lang w:eastAsia="zh-CN"/>
        </w:rPr>
      </w:pPr>
      <w:r>
        <w:rPr>
          <w:rFonts w:ascii="Calibri" w:eastAsia="宋体" w:hAnsi="Calibri" w:hint="eastAsia"/>
          <w:b/>
          <w:bCs/>
          <w:kern w:val="2"/>
          <w:sz w:val="28"/>
          <w:szCs w:val="28"/>
          <w:lang w:eastAsia="zh-CN"/>
        </w:rPr>
        <w:t>四、</w:t>
      </w:r>
      <w:r>
        <w:rPr>
          <w:rFonts w:ascii="Calibri" w:eastAsia="宋体" w:hAnsi="Calibri"/>
          <w:b/>
          <w:bCs/>
          <w:kern w:val="2"/>
          <w:sz w:val="28"/>
          <w:szCs w:val="28"/>
          <w:lang w:eastAsia="zh-CN"/>
        </w:rPr>
        <w:t>付款方式</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1、全部货物送到采购人指定地点、完成安装并验收合格后  </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0  个工作日内，采购人向中标供应商支付合同总价【100】%的款项；</w:t>
      </w:r>
    </w:p>
    <w:p>
      <w:pPr>
        <w:widowControl w:val="0"/>
        <w:spacing w:line="360" w:lineRule="auto"/>
        <w:jc w:val="both"/>
        <w:rPr>
          <w:rFonts w:ascii="黑体" w:eastAsia="黑体" w:hAnsi="黑体" w:hint="eastAsia"/>
          <w:b/>
          <w:bCs/>
          <w:sz w:val="28"/>
          <w:szCs w:val="28"/>
          <w:lang w:eastAsia="zh-CN"/>
        </w:rPr>
      </w:pPr>
      <w:r>
        <w:rPr>
          <w:rFonts w:ascii="宋体" w:eastAsia="宋体" w:hAnsi="宋体" w:cs="宋体" w:hint="eastAsia"/>
          <w:kern w:val="2"/>
          <w:sz w:val="21"/>
          <w:szCs w:val="21"/>
          <w:lang w:eastAsia="zh-CN"/>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widowControl w:val="0"/>
        <w:spacing w:line="360" w:lineRule="auto"/>
        <w:jc w:val="both"/>
        <w:outlineLvl w:val="9"/>
        <w:rPr>
          <w:rFonts w:ascii="宋体" w:eastAsia="宋体" w:hAnsi="宋体" w:hint="eastAsia"/>
          <w:b/>
          <w:sz w:val="21"/>
          <w:szCs w:val="21"/>
          <w:lang w:eastAsia="zh-CN"/>
        </w:rPr>
      </w:pPr>
    </w:p>
    <w:p>
      <w:pPr>
        <w:widowControl w:val="0"/>
        <w:spacing w:line="360" w:lineRule="auto"/>
        <w:jc w:val="both"/>
        <w:outlineLvl w:val="3"/>
        <w:rPr>
          <w:rFonts w:ascii="宋体" w:eastAsia="宋体" w:hAnsi="宋体"/>
          <w:b/>
          <w:sz w:val="28"/>
          <w:szCs w:val="28"/>
          <w:lang w:eastAsia="zh-CN"/>
        </w:rPr>
      </w:pPr>
      <w:r>
        <w:rPr>
          <w:rFonts w:ascii="宋体" w:eastAsia="宋体" w:hAnsi="宋体" w:hint="eastAsia"/>
          <w:b/>
          <w:sz w:val="28"/>
          <w:szCs w:val="28"/>
          <w:lang w:eastAsia="zh-CN"/>
        </w:rPr>
        <w:t>五、</w:t>
      </w:r>
      <w:r>
        <w:rPr>
          <w:rFonts w:ascii="宋体" w:eastAsia="宋体" w:hAnsi="宋体" w:hint="eastAsia"/>
          <w:b/>
          <w:sz w:val="28"/>
          <w:szCs w:val="28"/>
          <w:lang w:eastAsia="zh-CN"/>
        </w:rPr>
        <w:t>投标报价要求</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Cs w:val="21"/>
          <w:lang w:eastAsia="zh-CN"/>
        </w:rPr>
      </w:pPr>
      <w:r>
        <w:rPr>
          <w:rFonts w:ascii="宋体" w:eastAsia="宋体" w:hAnsi="宋体" w:cs="宋体" w:hint="eastAsia"/>
          <w:sz w:val="21"/>
          <w:szCs w:val="21"/>
          <w:lang w:eastAsia="zh-CN" w:bidi="ar"/>
        </w:rPr>
        <w:t>1、本项目服务费采用包干制，应包括服务成本、法定税费和利润。由</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根据采购文件所提供的资料自行测算投标报价；一经中标，投标报价总价作为中标单位与采购单位</w:t>
      </w:r>
      <w:r>
        <w:rPr>
          <w:rFonts w:ascii="宋体" w:eastAsia="宋体" w:hAnsi="宋体" w:cs="宋体" w:hint="eastAsia"/>
          <w:sz w:val="21"/>
          <w:szCs w:val="21"/>
          <w:lang w:eastAsia="zh-CN" w:bidi="ar"/>
        </w:rPr>
        <w:t>签定</w:t>
      </w:r>
      <w:r>
        <w:rPr>
          <w:rFonts w:ascii="宋体" w:eastAsia="宋体" w:hAnsi="宋体" w:cs="宋体" w:hint="eastAsia"/>
          <w:sz w:val="21"/>
          <w:szCs w:val="21"/>
          <w:lang w:eastAsia="zh-CN" w:bidi="ar"/>
        </w:rPr>
        <w:t>的合同金额，合同期限内不</w:t>
      </w:r>
      <w:r>
        <w:rPr>
          <w:rFonts w:ascii="宋体" w:eastAsia="宋体" w:hAnsi="宋体" w:cs="宋体" w:hint="eastAsia"/>
          <w:sz w:val="21"/>
          <w:szCs w:val="21"/>
          <w:lang w:eastAsia="zh-CN" w:bidi="ar"/>
        </w:rPr>
        <w:t>做调整</w:t>
      </w:r>
      <w:r>
        <w:rPr>
          <w:rFonts w:ascii="宋体" w:eastAsia="宋体" w:hAnsi="宋体" w:cs="宋体" w:hint="eastAsia"/>
          <w:sz w:val="21"/>
          <w:szCs w:val="21"/>
          <w:lang w:eastAsia="zh-CN" w:bidi="ar"/>
        </w:rPr>
        <w:t>；</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bCs/>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应根据其成本自行决定报价。</w:t>
      </w:r>
      <w:r>
        <w:rPr>
          <w:rFonts w:ascii="宋体" w:eastAsia="宋体" w:hAnsi="宋体" w:cs="宋体" w:hint="eastAsia"/>
          <w:b/>
          <w:sz w:val="21"/>
          <w:szCs w:val="21"/>
          <w:lang w:eastAsia="zh-CN" w:bidi="ar"/>
        </w:rPr>
        <w:t>评审小组</w:t>
      </w:r>
      <w:r>
        <w:rPr>
          <w:rFonts w:ascii="宋体" w:eastAsia="宋体" w:hAnsi="宋体" w:cs="宋体" w:hint="eastAsia"/>
          <w:sz w:val="21"/>
          <w:szCs w:val="21"/>
          <w:lang w:eastAsia="zh-CN" w:bidi="ar"/>
        </w:rPr>
        <w:t>认为</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的报价明显低于其他通过符合性审查</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的报价，有可能影响服务质量或不能诚信履约的，将会要求该</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在评审现场合理的时间内提供书面说明，必要时提交相关证明材料。</w:t>
      </w:r>
      <w:r>
        <w:rPr>
          <w:rFonts w:ascii="宋体" w:eastAsia="宋体" w:hAnsi="宋体" w:cs="宋体" w:hint="eastAsia"/>
          <w:bCs/>
          <w:sz w:val="21"/>
          <w:szCs w:val="21"/>
          <w:lang w:eastAsia="zh-CN" w:bidi="ar"/>
        </w:rPr>
        <w:t>投标人</w:t>
      </w:r>
      <w:r>
        <w:rPr>
          <w:rFonts w:ascii="宋体" w:eastAsia="宋体" w:hAnsi="宋体" w:cs="宋体" w:hint="eastAsia"/>
          <w:bCs/>
          <w:sz w:val="21"/>
          <w:szCs w:val="21"/>
          <w:lang w:eastAsia="zh-CN" w:bidi="ar"/>
        </w:rPr>
        <w:t>不能证明其报价合理性的，评审委员会应将其作为无效投标处理。若</w:t>
      </w:r>
      <w:r>
        <w:rPr>
          <w:rFonts w:ascii="宋体" w:eastAsia="宋体" w:hAnsi="宋体" w:cs="宋体" w:hint="eastAsia"/>
          <w:b/>
          <w:bCs/>
          <w:sz w:val="21"/>
          <w:szCs w:val="21"/>
          <w:lang w:eastAsia="zh-CN" w:bidi="ar"/>
        </w:rPr>
        <w:t>评审小组</w:t>
      </w:r>
      <w:r>
        <w:rPr>
          <w:rFonts w:ascii="宋体" w:eastAsia="宋体" w:hAnsi="宋体" w:cs="宋体" w:hint="eastAsia"/>
          <w:bCs/>
          <w:sz w:val="21"/>
          <w:szCs w:val="21"/>
          <w:lang w:eastAsia="zh-CN" w:bidi="ar"/>
        </w:rPr>
        <w:t>对是否须由</w:t>
      </w:r>
      <w:r>
        <w:rPr>
          <w:rFonts w:ascii="宋体" w:eastAsia="宋体" w:hAnsi="宋体" w:cs="宋体" w:hint="eastAsia"/>
          <w:bCs/>
          <w:sz w:val="21"/>
          <w:szCs w:val="21"/>
          <w:lang w:eastAsia="zh-CN" w:bidi="ar"/>
        </w:rPr>
        <w:t>投标人</w:t>
      </w:r>
      <w:r>
        <w:rPr>
          <w:rFonts w:ascii="宋体" w:eastAsia="宋体" w:hAnsi="宋体" w:cs="宋体" w:hint="eastAsia"/>
          <w:bCs/>
          <w:sz w:val="21"/>
          <w:szCs w:val="21"/>
          <w:lang w:eastAsia="zh-CN" w:bidi="ar"/>
        </w:rPr>
        <w:t>作出报价合理性说明，以及书面说明是否采纳等判断不一致的，按照“少数服从多数”的原则确定</w:t>
      </w:r>
      <w:r>
        <w:rPr>
          <w:rFonts w:ascii="宋体" w:eastAsia="宋体" w:hAnsi="宋体" w:cs="宋体" w:hint="eastAsia"/>
          <w:b/>
          <w:bCs/>
          <w:sz w:val="21"/>
          <w:szCs w:val="21"/>
          <w:lang w:eastAsia="zh-CN" w:bidi="ar"/>
        </w:rPr>
        <w:t>评审小组</w:t>
      </w:r>
      <w:r>
        <w:rPr>
          <w:rFonts w:ascii="宋体" w:eastAsia="宋体" w:hAnsi="宋体" w:cs="宋体" w:hint="eastAsia"/>
          <w:bCs/>
          <w:sz w:val="21"/>
          <w:szCs w:val="21"/>
          <w:lang w:eastAsia="zh-CN" w:bidi="ar"/>
        </w:rPr>
        <w:t>的意见。</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Cs w:val="21"/>
          <w:lang w:eastAsia="zh-CN"/>
        </w:rPr>
      </w:pPr>
      <w:r>
        <w:rPr>
          <w:rFonts w:ascii="宋体" w:eastAsia="宋体" w:hAnsi="宋体" w:cs="宋体" w:hint="eastAsia"/>
          <w:bCs/>
          <w:sz w:val="21"/>
          <w:szCs w:val="21"/>
          <w:lang w:eastAsia="zh-CN" w:bidi="ar"/>
        </w:rPr>
        <w:t>3、</w:t>
      </w:r>
      <w:r>
        <w:rPr>
          <w:rFonts w:ascii="宋体" w:eastAsia="宋体" w:hAnsi="宋体" w:cs="宋体" w:hint="eastAsia"/>
          <w:sz w:val="21"/>
          <w:szCs w:val="21"/>
          <w:lang w:eastAsia="zh-CN" w:bidi="ar"/>
        </w:rPr>
        <w:t>如果中标价低于财政预算限额的70%，该项目将被列为优先实施履约检查的项目。</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Cs w:val="21"/>
          <w:lang w:eastAsia="zh-CN"/>
        </w:rPr>
      </w:pPr>
      <w:r>
        <w:rPr>
          <w:rFonts w:ascii="宋体" w:eastAsia="宋体" w:hAnsi="宋体" w:cs="宋体" w:hint="eastAsia"/>
          <w:sz w:val="21"/>
          <w:szCs w:val="21"/>
          <w:lang w:eastAsia="zh-CN" w:bidi="ar"/>
        </w:rPr>
        <w:t>4、</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的投标报价不得超过财政预算限额，如设投标最高限价的，报价不得超过最高限价；</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Cs w:val="21"/>
          <w:lang w:eastAsia="zh-CN"/>
        </w:rPr>
      </w:pPr>
      <w:r>
        <w:rPr>
          <w:rFonts w:ascii="宋体" w:eastAsia="宋体" w:hAnsi="宋体" w:cs="宋体" w:hint="eastAsia"/>
          <w:sz w:val="21"/>
          <w:szCs w:val="21"/>
          <w:lang w:eastAsia="zh-CN" w:bidi="ar"/>
        </w:rPr>
        <w:t>5、</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的投标报价，应是本项目采购范围和采购文件及合同条款上所列的各项内容中所述的全部，不得以任何理由予以重复，并以</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在中提出的综合单价或总价为依据；</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Cs w:val="21"/>
          <w:lang w:eastAsia="zh-CN"/>
        </w:rPr>
      </w:pPr>
      <w:r>
        <w:rPr>
          <w:rFonts w:ascii="宋体" w:eastAsia="宋体" w:hAnsi="宋体" w:cs="宋体" w:hint="eastAsia"/>
          <w:sz w:val="21"/>
          <w:szCs w:val="21"/>
          <w:lang w:eastAsia="zh-CN" w:bidi="ar"/>
        </w:rPr>
        <w:t>6、除非</w:t>
      </w:r>
      <w:r>
        <w:rPr>
          <w:rFonts w:ascii="Calibri" w:eastAsia="宋体" w:hAnsi="Calibri" w:hint="eastAsia"/>
          <w:sz w:val="21"/>
          <w:szCs w:val="21"/>
          <w:lang w:eastAsia="zh-CN"/>
        </w:rPr>
        <w:t>龙华区教育系统</w:t>
      </w:r>
      <w:r>
        <w:rPr>
          <w:rFonts w:ascii="宋体" w:eastAsia="宋体" w:hAnsi="宋体" w:cs="宋体" w:hint="eastAsia"/>
          <w:sz w:val="21"/>
          <w:szCs w:val="21"/>
          <w:lang w:eastAsia="zh-CN" w:bidi="ar"/>
        </w:rPr>
        <w:t>通过修改采购文件予以更正，否则，</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应毫无例外地按采购文件所列的清单中项目和数量填报综合单价和合价。</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未填综合单价或合价的项目，视作该项费用已包括</w:t>
      </w:r>
      <w:r>
        <w:rPr>
          <w:rFonts w:ascii="宋体" w:eastAsia="宋体" w:hAnsi="宋体" w:cs="宋体" w:hint="eastAsia"/>
          <w:sz w:val="21"/>
          <w:szCs w:val="21"/>
          <w:lang w:eastAsia="zh-CN" w:bidi="ar"/>
        </w:rPr>
        <w:t>在其它</w:t>
      </w:r>
      <w:r>
        <w:rPr>
          <w:rFonts w:ascii="宋体" w:eastAsia="宋体" w:hAnsi="宋体" w:cs="宋体" w:hint="eastAsia"/>
          <w:sz w:val="21"/>
          <w:szCs w:val="21"/>
          <w:lang w:eastAsia="zh-CN" w:bidi="ar"/>
        </w:rPr>
        <w:t>有价款的综合单价或合价内；</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Cs w:val="21"/>
          <w:lang w:eastAsia="zh-CN"/>
        </w:rPr>
      </w:pPr>
      <w:r>
        <w:rPr>
          <w:rFonts w:ascii="宋体" w:eastAsia="宋体" w:hAnsi="宋体" w:cs="宋体" w:hint="eastAsia"/>
          <w:sz w:val="21"/>
          <w:szCs w:val="21"/>
          <w:lang w:eastAsia="zh-CN" w:bidi="ar"/>
        </w:rPr>
        <w:t>7、</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应先到项目地点踏勘以充分了解项目的位置、情况、道路及任何</w:t>
      </w:r>
      <w:r>
        <w:rPr>
          <w:rFonts w:ascii="宋体" w:eastAsia="宋体" w:hAnsi="宋体" w:cs="宋体" w:hint="eastAsia"/>
          <w:sz w:val="21"/>
          <w:szCs w:val="21"/>
          <w:lang w:eastAsia="zh-CN" w:bidi="ar"/>
        </w:rPr>
        <w:t>其它</w:t>
      </w:r>
      <w:r>
        <w:rPr>
          <w:rFonts w:ascii="宋体" w:eastAsia="宋体" w:hAnsi="宋体" w:cs="宋体" w:hint="eastAsia"/>
          <w:sz w:val="21"/>
          <w:szCs w:val="21"/>
          <w:lang w:eastAsia="zh-CN" w:bidi="ar"/>
        </w:rPr>
        <w:t>足以影响投标报价的情况，任何因忽视或误解项目情况而导致的索赔或服务期限延长申请将不获批准；</w:t>
      </w:r>
    </w:p>
    <w:p>
      <w:pPr>
        <w:widowControl w:val="0"/>
        <w:spacing w:before="78" w:beforeLines="25" w:beforeAutospacing="1" w:after="78" w:afterLines="25" w:afterAutospacing="1" w:line="360" w:lineRule="auto"/>
        <w:ind w:firstLine="393" w:firstLineChars="187"/>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8、</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不得期望通过索赔等方式获取补偿，否则，除可能遭到拒绝外，还可能将被作为不良行为记录在案，并可能影响其以后参加</w:t>
      </w:r>
      <w:r>
        <w:rPr>
          <w:rFonts w:ascii="Calibri" w:eastAsia="宋体" w:hAnsi="Calibri" w:hint="eastAsia"/>
          <w:sz w:val="21"/>
          <w:szCs w:val="21"/>
          <w:lang w:eastAsia="zh-CN"/>
        </w:rPr>
        <w:t>龙华区教育系统自行采购</w:t>
      </w:r>
      <w:r>
        <w:rPr>
          <w:rFonts w:ascii="宋体" w:eastAsia="宋体" w:hAnsi="宋体" w:cs="宋体" w:hint="eastAsia"/>
          <w:sz w:val="21"/>
          <w:szCs w:val="21"/>
          <w:lang w:eastAsia="zh-CN" w:bidi="ar"/>
        </w:rPr>
        <w:t>的项目投标。各</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在投标报价时，应充分考虑投标报价的风险。</w:t>
      </w:r>
    </w:p>
    <w:p>
      <w:pPr>
        <w:widowControl w:val="0"/>
        <w:spacing w:line="360" w:lineRule="auto"/>
        <w:ind w:firstLine="560" w:firstLineChars="200"/>
        <w:jc w:val="both"/>
        <w:outlineLvl w:val="3"/>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w:t>
      </w:r>
      <w:r>
        <w:rPr>
          <w:rFonts w:ascii="宋体" w:eastAsia="宋体" w:hAnsi="宋体" w:cs="宋体" w:hint="eastAsia"/>
          <w:b/>
          <w:bCs/>
          <w:sz w:val="28"/>
          <w:szCs w:val="28"/>
          <w:lang w:eastAsia="zh-CN"/>
        </w:rPr>
        <w:t>注意事项</w:t>
      </w:r>
    </w:p>
    <w:p>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1、中标供应商</w:t>
      </w:r>
      <w:r>
        <w:rPr>
          <w:rFonts w:ascii="宋体" w:eastAsia="宋体" w:hAnsi="宋体"/>
          <w:kern w:val="2"/>
          <w:sz w:val="21"/>
          <w:szCs w:val="21"/>
          <w:lang w:eastAsia="zh-CN"/>
        </w:rPr>
        <w:t>不得将项目非法分包或转包给任何单位和个人。否则，采购单位有权即刻终止合同，并要求</w:t>
      </w:r>
      <w:r>
        <w:rPr>
          <w:rFonts w:ascii="宋体" w:eastAsia="宋体" w:hAnsi="宋体" w:hint="eastAsia"/>
          <w:kern w:val="2"/>
          <w:sz w:val="21"/>
          <w:szCs w:val="21"/>
          <w:lang w:eastAsia="zh-CN"/>
        </w:rPr>
        <w:t>中标供应商</w:t>
      </w:r>
      <w:r>
        <w:rPr>
          <w:rFonts w:ascii="宋体" w:eastAsia="宋体" w:hAnsi="宋体"/>
          <w:kern w:val="2"/>
          <w:sz w:val="21"/>
          <w:szCs w:val="21"/>
          <w:lang w:eastAsia="zh-CN"/>
        </w:rPr>
        <w:t>赔偿相应损失。</w:t>
      </w:r>
    </w:p>
    <w:p>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使用的标准必须是国际公认或国家</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地方政府颁布的同等或更高的标准，如</w:t>
      </w: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使用的标准低于上述标准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评审委员会将有权不予</w:t>
      </w:r>
      <w:r>
        <w:rPr>
          <w:rFonts w:ascii="宋体" w:eastAsia="宋体" w:hAnsi="宋体" w:hint="eastAsia"/>
          <w:kern w:val="2"/>
          <w:sz w:val="21"/>
          <w:szCs w:val="21"/>
          <w:lang w:eastAsia="zh-CN"/>
        </w:rPr>
        <w:t>接受</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必须列表将明显的差异详细说明。</w:t>
      </w:r>
    </w:p>
    <w:p>
      <w:pPr>
        <w:widowControl w:val="0"/>
        <w:spacing w:line="360" w:lineRule="auto"/>
        <w:ind w:firstLine="420" w:firstLineChars="200"/>
        <w:jc w:val="both"/>
        <w:rPr>
          <w:rFonts w:ascii="Calibri" w:eastAsia="宋体" w:hAnsi="Calibri" w:hint="eastAsia"/>
          <w:kern w:val="2"/>
          <w:sz w:val="21"/>
          <w:lang w:eastAsia="zh-CN"/>
        </w:rPr>
      </w:pPr>
      <w:r>
        <w:rPr>
          <w:rFonts w:ascii="Calibri" w:eastAsia="宋体" w:hAnsi="Calibri" w:hint="eastAsia"/>
          <w:kern w:val="2"/>
          <w:sz w:val="21"/>
          <w:lang w:eastAsia="zh-CN"/>
        </w:rPr>
        <w:t>3、供应商须在质疑期内一次性提出针对同一采购程序环节的质疑。</w:t>
      </w:r>
    </w:p>
    <w:p>
      <w:pPr>
        <w:widowControl w:val="0"/>
        <w:spacing w:line="360" w:lineRule="auto"/>
        <w:ind w:firstLine="420" w:firstLineChars="200"/>
        <w:jc w:val="both"/>
        <w:rPr>
          <w:rFonts w:ascii="Calibri" w:eastAsia="宋体" w:hAnsi="Calibri"/>
          <w:b/>
          <w:bCs/>
          <w:color w:val="FF0000"/>
          <w:kern w:val="2"/>
          <w:sz w:val="21"/>
          <w:lang w:eastAsia="zh-CN"/>
        </w:rPr>
      </w:pPr>
      <w:r>
        <w:rPr>
          <w:rFonts w:ascii="Calibri" w:eastAsia="宋体" w:hAnsi="Calibri" w:hint="eastAsia"/>
          <w:b/>
          <w:bCs/>
          <w:color w:val="FF0000"/>
          <w:kern w:val="2"/>
          <w:sz w:val="21"/>
          <w:lang w:eastAsia="zh-CN"/>
        </w:rPr>
        <w:t>4、本项目按照深圳市龙华区教育局的相关采购规定执行，招标文件未明确的事项，参照政府采购有关法律法规执行</w:t>
      </w:r>
    </w:p>
    <w:p>
      <w:pPr>
        <w:keepNext w:val="0"/>
        <w:keepLines w:val="0"/>
        <w:pageBreakBefore w:val="0"/>
        <w:widowControl w:val="0"/>
        <w:kinsoku/>
        <w:wordWrap/>
        <w:overflowPunct/>
        <w:topLinePunct w:val="0"/>
        <w:autoSpaceDE/>
        <w:autoSpaceDN/>
        <w:bidi w:val="0"/>
        <w:adjustRightInd/>
        <w:snapToGrid/>
        <w:spacing w:line="380" w:lineRule="exact"/>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br w:type="page"/>
      </w:r>
    </w:p>
    <w:p>
      <w:pPr>
        <w:widowControl w:val="0"/>
        <w:adjustRightInd w:val="0"/>
        <w:jc w:val="center"/>
        <w:textAlignment w:val="baseline"/>
        <w:outlineLvl w:val="1"/>
        <w:rPr>
          <w:rFonts w:ascii="宋体" w:eastAsia="宋体" w:hAnsi="宋体" w:cs="宋体"/>
          <w:b/>
          <w:sz w:val="30"/>
          <w:szCs w:val="30"/>
          <w:lang w:eastAsia="zh-CN"/>
        </w:rPr>
      </w:pPr>
      <w:r>
        <w:rPr>
          <w:rFonts w:ascii="Calibri" w:eastAsia="宋体" w:hAnsi="Calibri" w:hint="eastAsia"/>
          <w:b/>
          <w:bCs/>
          <w:sz w:val="30"/>
          <w:szCs w:val="30"/>
          <w:lang w:eastAsia="zh-CN"/>
        </w:rPr>
        <w:t>第三章 投标文件组成、格式</w:t>
      </w:r>
    </w:p>
    <w:p>
      <w:pPr>
        <w:widowControl w:val="0"/>
        <w:jc w:val="both"/>
        <w:outlineLvl w:val="2"/>
        <w:rPr>
          <w:rFonts w:ascii="宋体" w:eastAsia="宋体" w:hAnsi="宋体" w:cs="宋体"/>
          <w:kern w:val="2"/>
          <w:sz w:val="21"/>
          <w:szCs w:val="21"/>
          <w:lang w:eastAsia="zh-CN"/>
        </w:rPr>
      </w:pPr>
      <w:r>
        <w:rPr>
          <w:rFonts w:ascii="宋体" w:eastAsia="宋体" w:hAnsi="宋体" w:cs="宋体" w:hint="eastAsia"/>
          <w:b/>
          <w:kern w:val="2"/>
          <w:sz w:val="21"/>
          <w:szCs w:val="21"/>
          <w:lang w:eastAsia="zh-CN"/>
        </w:rPr>
        <w:t>投标文件组成</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投标函</w:t>
      </w:r>
    </w:p>
    <w:p>
      <w:pPr>
        <w:widowControl w:val="0"/>
        <w:numPr>
          <w:ilvl w:val="0"/>
          <w:numId w:val="0"/>
        </w:numPr>
        <w:snapToGrid w:val="0"/>
        <w:spacing w:line="312" w:lineRule="auto"/>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2.政府采购</w:t>
      </w:r>
      <w:r>
        <w:rPr>
          <w:rFonts w:ascii="宋体" w:eastAsia="宋体" w:hAnsi="宋体" w:cs="宋体" w:hint="eastAsia"/>
          <w:kern w:val="2"/>
          <w:sz w:val="21"/>
          <w:szCs w:val="21"/>
          <w:lang w:eastAsia="zh-CN"/>
        </w:rPr>
        <w:t>投标及履约承诺函</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开标一览表</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分类报价明细表</w:t>
      </w:r>
    </w:p>
    <w:p>
      <w:pPr>
        <w:widowControl w:val="0"/>
        <w:numPr>
          <w:ilvl w:val="0"/>
          <w:numId w:val="0"/>
        </w:numPr>
        <w:snapToGrid w:val="0"/>
        <w:spacing w:line="312" w:lineRule="auto"/>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政府采购违法行为风险知悉确认书</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投标人资格条件中所需的其他资格条件相关证明文件</w:t>
      </w:r>
    </w:p>
    <w:p>
      <w:pPr>
        <w:widowControl w:val="0"/>
        <w:numPr>
          <w:ilvl w:val="0"/>
          <w:numId w:val="0"/>
        </w:numPr>
        <w:snapToGrid w:val="0"/>
        <w:spacing w:line="312" w:lineRule="auto"/>
        <w:ind w:left="420" w:firstLine="0"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投标人基本情况</w:t>
      </w:r>
      <w:r>
        <w:rPr>
          <w:rFonts w:ascii="宋体" w:eastAsia="宋体" w:hAnsi="宋体" w:cs="宋体" w:hint="eastAsia"/>
          <w:kern w:val="2"/>
          <w:sz w:val="21"/>
          <w:szCs w:val="21"/>
          <w:lang w:eastAsia="zh-CN"/>
        </w:rPr>
        <w:t>表</w:t>
      </w:r>
    </w:p>
    <w:p>
      <w:pPr>
        <w:widowControl w:val="0"/>
        <w:numPr>
          <w:numId w:val="0"/>
        </w:numPr>
        <w:snapToGrid w:val="0"/>
        <w:spacing w:line="312" w:lineRule="auto"/>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8.法定代表人（负责人证明书）</w:t>
      </w:r>
    </w:p>
    <w:p>
      <w:pPr>
        <w:widowControl w:val="0"/>
        <w:numPr>
          <w:numId w:val="0"/>
        </w:numPr>
        <w:snapToGrid w:val="0"/>
        <w:spacing w:line="312" w:lineRule="auto"/>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9.投标文件签署授权委托书</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技术规格偏离表</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商务条款偏离表</w:t>
      </w:r>
    </w:p>
    <w:p>
      <w:pPr>
        <w:widowControl w:val="0"/>
        <w:numPr>
          <w:ilvl w:val="0"/>
          <w:numId w:val="0"/>
        </w:numPr>
        <w:snapToGrid w:val="0"/>
        <w:spacing w:line="312" w:lineRule="auto"/>
        <w:ind w:left="420" w:firstLine="0"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12.施工安全保障措施</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13.售后服务方案</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12.同类项目业绩</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13.履约评价情况</w:t>
      </w:r>
    </w:p>
    <w:p>
      <w:pPr>
        <w:widowControl w:val="0"/>
        <w:numPr>
          <w:ilvl w:val="0"/>
          <w:numId w:val="0"/>
        </w:numPr>
        <w:snapToGrid w:val="0"/>
        <w:spacing w:line="312" w:lineRule="auto"/>
        <w:ind w:left="420" w:firstLine="0" w:left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投标人根据招标文件要求所提供的其他证明文件（如有）</w:t>
      </w:r>
    </w:p>
    <w:p>
      <w:pPr>
        <w:widowControl w:val="0"/>
        <w:jc w:val="both"/>
        <w:rPr>
          <w:rFonts w:ascii="黑体" w:eastAsia="黑体" w:hAnsi="黑体" w:cs="黑体"/>
          <w:b/>
          <w:bCs/>
          <w:kern w:val="2"/>
          <w:sz w:val="21"/>
          <w:szCs w:val="21"/>
          <w:lang w:eastAsia="zh-CN"/>
        </w:rPr>
      </w:pPr>
      <w:r>
        <w:rPr>
          <w:rFonts w:ascii="黑体" w:eastAsia="黑体" w:hAnsi="黑体" w:cs="黑体" w:hint="eastAsia"/>
          <w:b/>
          <w:bCs/>
          <w:kern w:val="2"/>
          <w:sz w:val="21"/>
          <w:szCs w:val="21"/>
          <w:lang w:eastAsia="zh-CN"/>
        </w:rPr>
        <w:br w:type="page"/>
      </w:r>
    </w:p>
    <w:p>
      <w:pPr>
        <w:widowControl w:val="0"/>
        <w:jc w:val="center"/>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32"/>
          <w:szCs w:val="32"/>
          <w:lang w:eastAsia="zh-CN"/>
        </w:rPr>
        <w:t>投标</w:t>
      </w:r>
      <w:r>
        <w:rPr>
          <w:rFonts w:ascii="宋体" w:eastAsia="宋体" w:hAnsi="宋体" w:cs="宋体" w:hint="eastAsia"/>
          <w:b/>
          <w:kern w:val="2"/>
          <w:sz w:val="32"/>
          <w:szCs w:val="32"/>
          <w:lang w:eastAsia="zh-CN"/>
        </w:rPr>
        <w:t>文件</w:t>
      </w:r>
      <w:r>
        <w:rPr>
          <w:rFonts w:ascii="宋体" w:eastAsia="宋体" w:hAnsi="宋体" w:cs="宋体" w:hint="eastAsia"/>
          <w:b/>
          <w:kern w:val="2"/>
          <w:sz w:val="32"/>
          <w:szCs w:val="32"/>
          <w:lang w:eastAsia="zh-CN"/>
        </w:rPr>
        <w:t>格式</w:t>
      </w:r>
    </w:p>
    <w:p>
      <w:pPr>
        <w:widowControl w:val="0"/>
        <w:spacing w:line="240" w:lineRule="auto"/>
        <w:jc w:val="center"/>
        <w:outlineLvl w:val="3"/>
        <w:rPr>
          <w:rFonts w:ascii="宋体" w:eastAsia="宋体" w:hAnsi="宋体" w:cs="宋体" w:hint="eastAsia"/>
          <w:kern w:val="2"/>
          <w:lang w:eastAsia="zh-CN"/>
        </w:rPr>
      </w:pPr>
      <w:r>
        <w:rPr>
          <w:rFonts w:ascii="宋体" w:eastAsia="宋体" w:hAnsi="宋体" w:cs="宋体" w:hint="eastAsia"/>
          <w:b/>
          <w:bCs/>
          <w:kern w:val="2"/>
          <w:sz w:val="28"/>
          <w:szCs w:val="28"/>
          <w:lang w:eastAsia="zh-CN"/>
        </w:rPr>
        <w:t>一、</w:t>
      </w:r>
      <w:r>
        <w:rPr>
          <w:rFonts w:ascii="宋体" w:eastAsia="宋体" w:hAnsi="宋体" w:cs="宋体" w:hint="eastAsia"/>
          <w:b/>
          <w:bCs/>
          <w:kern w:val="2"/>
          <w:sz w:val="28"/>
          <w:szCs w:val="28"/>
          <w:lang w:eastAsia="zh-CN"/>
        </w:rPr>
        <w:t>投标函</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招标代理机构</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after="156" w:afterLines="50" w:line="48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1、根据已收到贵方项目编号为</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的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采购项目</w:t>
      </w:r>
      <w:r>
        <w:rPr>
          <w:rFonts w:ascii="宋体" w:eastAsia="宋体" w:hAnsi="宋体" w:cs="宋体" w:hint="eastAsia"/>
          <w:kern w:val="2"/>
          <w:sz w:val="21"/>
          <w:szCs w:val="21"/>
          <w:lang w:eastAsia="zh-CN"/>
        </w:rPr>
        <w:t>的招标文件，遵照《深圳经济特区政府采购条例》等有关规定，我方经研究上述招标文件的专用条款及通用条款后，愿以开标一览表中填写的投标报价参与投标并按招标文件要求承包上述项目。</w:t>
      </w:r>
    </w:p>
    <w:p>
      <w:pPr>
        <w:keepNext w:val="0"/>
        <w:keepLines w:val="0"/>
        <w:pageBreakBefore w:val="0"/>
        <w:widowControl w:val="0"/>
        <w:kinsoku/>
        <w:wordWrap/>
        <w:overflowPunct/>
        <w:topLinePunct w:val="0"/>
        <w:autoSpaceDE/>
        <w:autoSpaceDN/>
        <w:bidi w:val="0"/>
        <w:adjustRightInd/>
        <w:snapToGrid/>
        <w:spacing w:after="156" w:afterLines="50" w:line="48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2、我方已认真核实了投标文件的全部资料，所有资料均为真实资料。我方对投标文件中全部投标资料的真实性负责，如被证实我方的投标文件中存在虚假资料，我方愿意接受主管部门作出的行政处罚。</w:t>
      </w:r>
    </w:p>
    <w:p>
      <w:pPr>
        <w:keepNext w:val="0"/>
        <w:keepLines w:val="0"/>
        <w:pageBreakBefore w:val="0"/>
        <w:widowControl w:val="0"/>
        <w:kinsoku/>
        <w:wordWrap/>
        <w:overflowPunct/>
        <w:topLinePunct w:val="0"/>
        <w:autoSpaceDE/>
        <w:autoSpaceDN/>
        <w:bidi w:val="0"/>
        <w:adjustRightInd/>
        <w:snapToGrid/>
        <w:spacing w:after="156" w:afterLines="50" w:line="480" w:lineRule="auto"/>
        <w:ind w:firstLine="412" w:firstLineChars="196"/>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3、我方同意所递交的投标文件在“对通用条款的补充内容”中的投标有效期内有效，在此期间内我方的投标有可能中标，我方将受此约束。</w:t>
      </w:r>
    </w:p>
    <w:p>
      <w:pPr>
        <w:keepNext w:val="0"/>
        <w:keepLines w:val="0"/>
        <w:pageBreakBefore w:val="0"/>
        <w:widowControl w:val="0"/>
        <w:kinsoku/>
        <w:wordWrap/>
        <w:overflowPunct/>
        <w:topLinePunct w:val="0"/>
        <w:autoSpaceDE/>
        <w:autoSpaceDN/>
        <w:bidi w:val="0"/>
        <w:adjustRightInd/>
        <w:snapToGrid/>
        <w:spacing w:after="156" w:afterLines="50" w:line="480" w:lineRule="auto"/>
        <w:ind w:firstLine="412" w:firstLineChars="196"/>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5、我方同意提供贵方可能要求的与其投标有关的一切数据或资料。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after="156" w:afterLines="50" w:line="480" w:lineRule="auto"/>
        <w:ind w:firstLine="412" w:firstLineChars="196"/>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6、我方理解最低报价不作为中标的唯一条件，采购人及采购代理机构将不受投标文件的其他任何条款约束。</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投标人（公章）：</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单</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位</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地</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址：</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法定代表人或其委托代理人（签字或签章）：</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开户银行地址：</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617" w:leftChars="257"/>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40" w:firstLineChars="257"/>
        <w:jc w:val="left"/>
        <w:textAlignment w:val="auto"/>
        <w:rPr>
          <w:rFonts w:ascii="Calibri" w:eastAsia="宋体" w:hAnsi="Calibri"/>
          <w:kern w:val="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日 </w:t>
      </w:r>
      <w:r>
        <w:rPr>
          <w:rFonts w:ascii="宋体" w:eastAsia="宋体" w:hAnsi="宋体" w:cs="宋体" w:hint="eastAsia"/>
          <w:kern w:val="2"/>
          <w:lang w:eastAsia="zh-CN"/>
        </w:rPr>
        <w:t xml:space="preserve">                           </w:t>
      </w:r>
      <w:r>
        <w:rPr>
          <w:rFonts w:ascii="Calibri" w:eastAsia="宋体" w:hAnsi="Calibri" w:hint="eastAsia"/>
          <w:kern w:val="2"/>
          <w:lang w:eastAsia="zh-CN"/>
        </w:rPr>
        <w:t xml:space="preserve">    </w:t>
      </w: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keepNext/>
        <w:keepLines/>
        <w:widowControl w:val="0"/>
        <w:jc w:val="center"/>
        <w:outlineLvl w:val="3"/>
        <w:rPr>
          <w:rFonts w:ascii="宋体" w:eastAsia="宋体" w:hAnsi="宋体" w:hint="eastAsia"/>
          <w:b/>
          <w:bCs/>
          <w:kern w:val="2"/>
          <w:sz w:val="28"/>
          <w:szCs w:val="28"/>
          <w:lang w:eastAsia="zh-CN"/>
        </w:rPr>
      </w:pPr>
      <w:bookmarkStart w:id="32" w:name="_Toc213431280"/>
      <w:r>
        <w:rPr>
          <w:rFonts w:ascii="宋体" w:eastAsia="宋体" w:hAnsi="宋体" w:cstheme="minorBidi" w:hint="eastAsia"/>
          <w:b/>
          <w:bCs/>
          <w:kern w:val="2"/>
          <w:sz w:val="28"/>
          <w:szCs w:val="28"/>
          <w:lang w:eastAsia="zh-CN"/>
        </w:rPr>
        <w:t>二、政府采购投标及履约承诺函</w:t>
      </w:r>
      <w:bookmarkEnd w:id="32"/>
    </w:p>
    <w:p>
      <w:pPr>
        <w:widowControl w:val="0"/>
        <w:spacing w:line="400" w:lineRule="exact"/>
        <w:jc w:val="both"/>
        <w:rPr>
          <w:rFonts w:ascii="Calibri" w:eastAsia="宋体" w:hAnsi="Calibri"/>
          <w:kern w:val="2"/>
          <w:sz w:val="21"/>
          <w:szCs w:val="21"/>
          <w:lang w:eastAsia="zh-CN"/>
        </w:rPr>
      </w:pPr>
      <w:r>
        <w:rPr>
          <w:rFonts w:ascii="Calibri" w:eastAsia="宋体" w:hAnsi="Calibri" w:hint="eastAsia"/>
          <w:kern w:val="2"/>
          <w:sz w:val="21"/>
          <w:szCs w:val="21"/>
          <w:lang w:eastAsia="zh-CN"/>
        </w:rPr>
        <w:t>致：</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招标代理机构</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 xml:space="preserve">  </w:t>
      </w:r>
    </w:p>
    <w:p>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2"/>
          <w:lang w:eastAsia="zh-CN"/>
        </w:rPr>
        <w:t>我单位承诺：</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（一）我单位参与本项目所投标（响应）的货物、工程或服务，不存在侵犯他人知识产权并承诺在实施本项目时不侵犯他人知识产权。若违反承诺，我单位将依法承担相应的法律责任。</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采购人主管部门作出的行政处罚。</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（三）我单位参与该项目投标，严格遵守政府采购相关法律，投标做到诚实，不造假，不围标、串标、陪标，不存在编制、加密或上传标书的设备</w:t>
      </w:r>
      <w:r>
        <w:rPr>
          <w:rFonts w:ascii="宋体" w:eastAsia="宋体" w:hAnsi="宋体" w:cs="宋体"/>
          <w:kern w:val="2"/>
          <w:sz w:val="21"/>
          <w:szCs w:val="22"/>
          <w:lang w:eastAsia="zh-CN"/>
        </w:rPr>
        <w:t>mac</w:t>
      </w:r>
      <w:r>
        <w:rPr>
          <w:rFonts w:ascii="宋体" w:eastAsia="宋体" w:hAnsi="宋体" w:cs="宋体" w:hint="eastAsia"/>
          <w:kern w:val="2"/>
          <w:sz w:val="21"/>
          <w:szCs w:val="22"/>
          <w:lang w:eastAsia="zh-CN"/>
        </w:rPr>
        <w:t>地址与其他投标人相同的情形。</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如果我单位中标本项目，做到守信，不偷工减料，不非法转包、分包，不无故弃标，并依照本项目招标文件需求内容、签署的采购合同及本单位在投标中所作的一切承诺履约。项目验收达到全部指标合格，力争优良。</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我单位承诺本项目的报价不低于我公司的成本价，否则，我公司清楚将面临投标无效的风险；我公司承诺不恶意低价谋取中选；我公司对本项目的报价负责，中选后将严格按照本项目招标文件需求、签署的采购合同及我公司在投标中所作的全部承诺履行。若我公司中选本项目，我公司的报价明显低于其他投标人的报价时，我公司清楚，本项目将成为重点监管、重点验收项目，我公司将按时保质保量完成，并全力配合有关监管、验收工作；若我公司未按上述要求履约，我公司愿意采购单位的处理处罚。</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（六）我单位参与本项目政府采购活动时不存在被有关部门禁止参与政府采购活动且在有效期内的情况。</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（七）我单位不存在</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单位负责人为同一人或者存在直接控股、管理关系的不同供应商，参加同一合同项下的政府采购活动</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的情形。</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（八）我单位未为本项目提供整体设计、规范编制或者项目管理、监理、检测等服务。</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（九）我单位具备参加本项目采购活动应当具备的条件：</w:t>
      </w:r>
    </w:p>
    <w:p>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cs="宋体"/>
          <w:kern w:val="2"/>
          <w:sz w:val="21"/>
          <w:szCs w:val="22"/>
          <w:lang w:eastAsia="zh-CN"/>
        </w:rPr>
        <w:t>1</w:t>
      </w:r>
      <w:r>
        <w:rPr>
          <w:rFonts w:ascii="宋体" w:eastAsia="宋体" w:hAnsi="宋体" w:cs="宋体" w:hint="eastAsia"/>
          <w:kern w:val="2"/>
          <w:sz w:val="21"/>
          <w:szCs w:val="22"/>
          <w:lang w:eastAsia="zh-CN"/>
        </w:rPr>
        <w:t>、</w:t>
      </w:r>
      <w:r>
        <w:rPr>
          <w:rFonts w:ascii="Calibri" w:eastAsia="宋体" w:hAnsi="Calibri" w:cstheme="minorBidi" w:hint="eastAsia"/>
          <w:kern w:val="2"/>
          <w:sz w:val="21"/>
          <w:szCs w:val="22"/>
          <w:lang w:eastAsia="zh-CN"/>
        </w:rPr>
        <w:t>具备《中华人民共和国政府采购法》第二十二条规定的条件</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Calibri" w:eastAsia="宋体" w:hAnsi="Calibri" w:cstheme="minorBidi" w:hint="eastAsia"/>
          <w:kern w:val="2"/>
          <w:sz w:val="21"/>
          <w:szCs w:val="22"/>
          <w:lang w:eastAsia="zh-CN"/>
        </w:rPr>
        <w:t>2、</w:t>
      </w:r>
      <w:r>
        <w:rPr>
          <w:rFonts w:ascii="宋体" w:eastAsia="宋体" w:hAnsi="宋体" w:cs="宋体" w:hint="eastAsia"/>
          <w:kern w:val="2"/>
          <w:sz w:val="21"/>
          <w:szCs w:val="22"/>
          <w:lang w:eastAsia="zh-CN"/>
        </w:rPr>
        <w:t>具有独立承担民事责任的能力；</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3、具有良好的商业信誉和健全的财务会计制度；</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4、具有履行合同所必需的设备和专业技术能力；</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5、有依法缴纳税收和社会保障资金的良好记录。</w:t>
      </w:r>
    </w:p>
    <w:p>
      <w:pPr>
        <w:widowControl w:val="0"/>
        <w:spacing w:line="400" w:lineRule="exact"/>
        <w:ind w:firstLine="420" w:firstLineChars="200"/>
        <w:jc w:val="left"/>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6、我单位在参加本政府采购项目前3年内在经营活动中没有重大违法记录（重大违法记录是指供应商因违法经营受到刑事处罚或责令停产停业、吊销许可证或者执照、较大数额罚款等行政处罚）。</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（十）我单位保证，其所提供的货物通过合法正规渠道供货，在提供给采购人前具有完全的所有权，采购人在中华人民共和国使用该货物或货物的任何一部分时</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不会产生因第三方提出的包括但不限于侵犯其专利权、商标权、工业设计权等知识产权和侵犯其所有权、抵押权等物权及其他权利而引发的纠纷</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如有纠纷，我单位承担全部责任。</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（十一）我单位保证，若所投货物涉及《财政部生态环境部关于印发节能产品政府采购品目清单的通知》</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财库</w:t>
      </w:r>
      <w:r>
        <w:rPr>
          <w:rFonts w:ascii="宋体" w:eastAsia="宋体" w:hAnsi="宋体" w:cs="宋体"/>
          <w:kern w:val="2"/>
          <w:sz w:val="21"/>
          <w:szCs w:val="22"/>
          <w:lang w:eastAsia="zh-CN"/>
        </w:rPr>
        <w:t>(2019)19</w:t>
      </w:r>
      <w:r>
        <w:rPr>
          <w:rFonts w:ascii="宋体" w:eastAsia="宋体" w:hAnsi="宋体" w:cs="宋体" w:hint="eastAsia"/>
          <w:kern w:val="2"/>
          <w:sz w:val="21"/>
          <w:szCs w:val="22"/>
          <w:lang w:eastAsia="zh-CN"/>
        </w:rPr>
        <w:t>号</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列明的政府采购强制产品，则所投该产品符合节能产品的认证要求，则所投该产品符合节能产品的认证要求。若所投产品包括数据中心相关设备的，应满足财政部《绿色数据中心政府采购需求标准</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试行</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财办库</w:t>
      </w:r>
      <w:r>
        <w:rPr>
          <w:rFonts w:ascii="宋体" w:eastAsia="宋体" w:hAnsi="宋体" w:cs="宋体"/>
          <w:kern w:val="2"/>
          <w:sz w:val="21"/>
          <w:szCs w:val="22"/>
          <w:lang w:eastAsia="zh-CN"/>
        </w:rPr>
        <w:t>(2023)7</w:t>
      </w:r>
      <w:r>
        <w:rPr>
          <w:rFonts w:ascii="宋体" w:eastAsia="宋体" w:hAnsi="宋体" w:cs="宋体" w:hint="eastAsia"/>
          <w:kern w:val="2"/>
          <w:sz w:val="21"/>
          <w:szCs w:val="22"/>
          <w:lang w:eastAsia="zh-CN"/>
        </w:rPr>
        <w:t>号</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要求。</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（十二）我单位已知悉并同意中标</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成交</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结果信息公示</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公开</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的内容。</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（十三）我单位</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公司</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不存在《深圳市财政局政府采购供应商信用信息管理办法》</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深财规</w:t>
      </w:r>
      <w:r>
        <w:rPr>
          <w:rFonts w:ascii="宋体" w:eastAsia="宋体" w:hAnsi="宋体" w:cs="宋体"/>
          <w:kern w:val="2"/>
          <w:sz w:val="21"/>
          <w:szCs w:val="22"/>
          <w:lang w:eastAsia="zh-CN"/>
        </w:rPr>
        <w:t>(2023)3</w:t>
      </w:r>
      <w:r>
        <w:rPr>
          <w:rFonts w:ascii="宋体" w:eastAsia="宋体" w:hAnsi="宋体" w:cs="宋体" w:hint="eastAsia"/>
          <w:kern w:val="2"/>
          <w:sz w:val="21"/>
          <w:szCs w:val="22"/>
          <w:lang w:eastAsia="zh-CN"/>
        </w:rPr>
        <w:t>号</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列明的严重违法失信行为</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1、供应商因违法经营受到刑事处罚或者责令停产停业、吊销许可证或者执照、较大数额罚款等行政处罚的；2、供应商受到财政部门禁止参与政府采购活动行政处罚的</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处罚期限届满的除外</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；3、供应商被列入失信被执行人名单的；4、供应商被列入重大税收违法案件当事人名单的；5、依法应予联合惩戒的其他严重失信行为。</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（十四）我单位未被列入失信被执行人、重大税收违法案件当事人名单</w:t>
      </w:r>
      <w:r>
        <w:rPr>
          <w:rFonts w:ascii="Calibri" w:eastAsia="宋体" w:hAnsi="Calibri" w:hint="eastAsia"/>
          <w:kern w:val="2"/>
          <w:sz w:val="21"/>
          <w:szCs w:val="21"/>
          <w:lang w:eastAsia="zh-CN"/>
        </w:rPr>
        <w:t>（重大税收违法失信主体）</w:t>
      </w:r>
      <w:r>
        <w:rPr>
          <w:rFonts w:ascii="宋体" w:eastAsia="宋体" w:hAnsi="宋体" w:cs="宋体" w:hint="eastAsia"/>
          <w:kern w:val="2"/>
          <w:sz w:val="21"/>
          <w:szCs w:val="22"/>
          <w:lang w:eastAsia="zh-CN"/>
        </w:rPr>
        <w:t>、政府采购严重违法失信行为记录名单。</w:t>
      </w:r>
    </w:p>
    <w:p>
      <w:pPr>
        <w:widowControl w:val="0"/>
        <w:spacing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以上承诺，如有违反，愿依照国家相关法律法规处理，并承担由此给采购人带来的损失。</w:t>
      </w:r>
    </w:p>
    <w:p>
      <w:pPr>
        <w:widowControl w:val="0"/>
        <w:spacing w:line="400" w:lineRule="exact"/>
        <w:jc w:val="both"/>
        <w:rPr>
          <w:rFonts w:ascii="宋体" w:eastAsia="宋体" w:hAnsi="宋体" w:cs="宋体" w:hint="eastAsia"/>
          <w:kern w:val="2"/>
          <w:sz w:val="21"/>
          <w:szCs w:val="22"/>
          <w:lang w:eastAsia="zh-CN"/>
        </w:rPr>
      </w:pPr>
    </w:p>
    <w:p>
      <w:pPr>
        <w:widowControl w:val="0"/>
        <w:spacing w:line="400" w:lineRule="exact"/>
        <w:jc w:val="both"/>
        <w:rPr>
          <w:rFonts w:ascii="宋体" w:eastAsia="宋体" w:hAnsi="宋体" w:cs="宋体" w:hint="eastAsia"/>
          <w:kern w:val="2"/>
          <w:sz w:val="21"/>
          <w:szCs w:val="22"/>
          <w:lang w:eastAsia="zh-CN"/>
        </w:rPr>
      </w:pPr>
    </w:p>
    <w:p>
      <w:pPr>
        <w:widowControl w:val="0"/>
        <w:spacing w:line="400" w:lineRule="exact"/>
        <w:ind w:firstLine="2692" w:firstLineChars="1282"/>
        <w:jc w:val="both"/>
        <w:rPr>
          <w:rFonts w:ascii="Calibri" w:eastAsia="宋体" w:hAnsi="Calibri"/>
          <w:kern w:val="2"/>
          <w:sz w:val="21"/>
          <w:szCs w:val="22"/>
          <w:lang w:eastAsia="zh-CN"/>
        </w:rPr>
      </w:pPr>
      <w:r>
        <w:rPr>
          <w:rFonts w:ascii="宋体" w:eastAsia="宋体" w:hAnsi="宋体" w:cs="宋体" w:hint="eastAsia"/>
          <w:kern w:val="2"/>
          <w:sz w:val="21"/>
          <w:szCs w:val="22"/>
          <w:lang w:eastAsia="zh-CN"/>
        </w:rPr>
        <w:t>投标单位名称：</w:t>
      </w:r>
      <w:r>
        <w:rPr>
          <w:rFonts w:ascii="宋体" w:eastAsia="宋体" w:hAnsi="宋体" w:cs="宋体" w:hint="eastAsia"/>
          <w:kern w:val="2"/>
          <w:sz w:val="21"/>
          <w:szCs w:val="22"/>
          <w:u w:val="single"/>
          <w:lang w:eastAsia="zh-CN"/>
        </w:rPr>
        <w:t xml:space="preserve">                               </w:t>
      </w:r>
    </w:p>
    <w:p>
      <w:pPr>
        <w:widowControl w:val="0"/>
        <w:spacing w:line="400" w:lineRule="exact"/>
        <w:ind w:firstLine="2692" w:firstLineChars="1282"/>
        <w:jc w:val="both"/>
        <w:rPr>
          <w:rFonts w:ascii="宋体" w:eastAsia="宋体" w:hAnsi="宋体" w:cs="宋体" w:hint="eastAsia"/>
          <w:b/>
          <w:bCs/>
          <w:kern w:val="2"/>
          <w:sz w:val="21"/>
          <w:szCs w:val="22"/>
          <w:lang w:eastAsia="zh-CN"/>
        </w:rPr>
      </w:pPr>
      <w:r>
        <w:rPr>
          <w:rFonts w:ascii="宋体" w:eastAsia="宋体" w:hAnsi="宋体" w:cs="宋体" w:hint="eastAsia"/>
          <w:kern w:val="2"/>
          <w:sz w:val="21"/>
          <w:szCs w:val="22"/>
          <w:lang w:eastAsia="zh-CN"/>
        </w:rPr>
        <w:t>法定代表人或授权委托人：</w:t>
      </w:r>
      <w:r>
        <w:rPr>
          <w:rFonts w:ascii="宋体" w:eastAsia="宋体" w:hAnsi="宋体" w:cs="宋体" w:hint="eastAsia"/>
          <w:kern w:val="2"/>
          <w:sz w:val="21"/>
          <w:szCs w:val="22"/>
          <w:u w:val="single"/>
          <w:lang w:eastAsia="zh-CN"/>
        </w:rPr>
        <w:t xml:space="preserve">                     </w:t>
      </w:r>
    </w:p>
    <w:p>
      <w:pPr>
        <w:widowControl w:val="0"/>
        <w:spacing w:line="400" w:lineRule="exact"/>
        <w:ind w:firstLine="2692" w:firstLineChars="1282"/>
        <w:jc w:val="both"/>
        <w:rPr>
          <w:rFonts w:ascii="Calibri" w:eastAsia="宋体" w:hAnsi="Calibri"/>
          <w:kern w:val="2"/>
          <w:sz w:val="21"/>
          <w:szCs w:val="22"/>
          <w:lang w:eastAsia="zh-CN"/>
        </w:rPr>
      </w:pPr>
      <w:r>
        <w:rPr>
          <w:rFonts w:ascii="宋体" w:eastAsia="宋体" w:hAnsi="宋体" w:cs="宋体" w:hint="eastAsia"/>
          <w:kern w:val="2"/>
          <w:sz w:val="21"/>
          <w:szCs w:val="22"/>
          <w:lang w:eastAsia="zh-CN"/>
        </w:rPr>
        <w:t>日期：</w:t>
      </w:r>
      <w:r>
        <w:rPr>
          <w:rFonts w:ascii="宋体" w:eastAsia="宋体" w:hAnsi="宋体" w:cs="宋体" w:hint="eastAsia"/>
          <w:kern w:val="2"/>
          <w:sz w:val="21"/>
          <w:szCs w:val="22"/>
          <w:u w:val="single"/>
          <w:lang w:eastAsia="zh-CN"/>
        </w:rPr>
        <w:t xml:space="preserve">           </w:t>
      </w:r>
      <w:r>
        <w:rPr>
          <w:rFonts w:ascii="宋体" w:eastAsia="宋体" w:hAnsi="宋体" w:cs="宋体" w:hint="eastAsia"/>
          <w:kern w:val="2"/>
          <w:sz w:val="21"/>
          <w:szCs w:val="22"/>
          <w:lang w:eastAsia="zh-CN"/>
        </w:rPr>
        <w:t>年</w:t>
      </w:r>
      <w:r>
        <w:rPr>
          <w:rFonts w:ascii="宋体" w:eastAsia="宋体" w:hAnsi="宋体" w:cs="宋体" w:hint="eastAsia"/>
          <w:kern w:val="2"/>
          <w:sz w:val="21"/>
          <w:szCs w:val="22"/>
          <w:u w:val="single"/>
          <w:lang w:eastAsia="zh-CN"/>
        </w:rPr>
        <w:t xml:space="preserve">           </w:t>
      </w:r>
      <w:r>
        <w:rPr>
          <w:rFonts w:ascii="宋体" w:eastAsia="宋体" w:hAnsi="宋体" w:cs="宋体" w:hint="eastAsia"/>
          <w:kern w:val="2"/>
          <w:sz w:val="21"/>
          <w:szCs w:val="22"/>
          <w:lang w:eastAsia="zh-CN"/>
        </w:rPr>
        <w:t>月</w:t>
      </w:r>
      <w:r>
        <w:rPr>
          <w:rFonts w:ascii="宋体" w:eastAsia="宋体" w:hAnsi="宋体" w:cs="宋体" w:hint="eastAsia"/>
          <w:kern w:val="2"/>
          <w:sz w:val="21"/>
          <w:szCs w:val="22"/>
          <w:u w:val="single"/>
          <w:lang w:eastAsia="zh-CN"/>
        </w:rPr>
        <w:t xml:space="preserve">           </w:t>
      </w:r>
      <w:r>
        <w:rPr>
          <w:rFonts w:ascii="宋体" w:eastAsia="宋体" w:hAnsi="宋体" w:cs="宋体" w:hint="eastAsia"/>
          <w:kern w:val="2"/>
          <w:sz w:val="21"/>
          <w:szCs w:val="22"/>
          <w:lang w:eastAsia="zh-CN"/>
        </w:rPr>
        <w:t>日</w:t>
      </w:r>
    </w:p>
    <w:p>
      <w:pPr>
        <w:widowControl/>
        <w:autoSpaceDE w:val="0"/>
        <w:autoSpaceDN w:val="0"/>
        <w:spacing w:line="360" w:lineRule="exact"/>
        <w:ind w:left="206" w:right="17" w:firstLine="3570" w:leftChars="86" w:firstLineChars="1700"/>
        <w:jc w:val="both"/>
        <w:textAlignment w:val="bottom"/>
        <w:rPr>
          <w:rFonts w:ascii="宋体" w:eastAsia="宋体" w:hAnsi="宋体" w:cs="宋体" w:hint="eastAsia"/>
          <w:kern w:val="2"/>
          <w:sz w:val="21"/>
          <w:szCs w:val="28"/>
          <w:lang w:eastAsia="zh-CN"/>
        </w:rPr>
      </w:pPr>
    </w:p>
    <w:p>
      <w:pPr>
        <w:widowControl/>
        <w:autoSpaceDE w:val="0"/>
        <w:autoSpaceDN w:val="0"/>
        <w:spacing w:line="360" w:lineRule="exact"/>
        <w:ind w:left="206" w:right="17" w:firstLine="3570" w:leftChars="86" w:firstLineChars="1700"/>
        <w:jc w:val="both"/>
        <w:textAlignment w:val="bottom"/>
        <w:rPr>
          <w:rFonts w:ascii="宋体" w:eastAsia="宋体" w:hAnsi="宋体" w:cs="宋体"/>
          <w:kern w:val="2"/>
          <w:sz w:val="21"/>
          <w:szCs w:val="28"/>
          <w:lang w:eastAsia="zh-CN"/>
        </w:rPr>
      </w:pPr>
      <w:r>
        <w:rPr>
          <w:rFonts w:ascii="宋体" w:eastAsia="宋体" w:hAnsi="宋体" w:cs="宋体" w:hint="eastAsia"/>
          <w:kern w:val="2"/>
          <w:sz w:val="21"/>
          <w:szCs w:val="28"/>
          <w:lang w:eastAsia="zh-CN"/>
        </w:rPr>
        <w:br w:type="page"/>
      </w:r>
    </w:p>
    <w:p>
      <w:pPr>
        <w:widowControl w:val="0"/>
        <w:tabs>
          <w:tab w:val="left" w:pos="5987"/>
        </w:tabs>
        <w:jc w:val="both"/>
        <w:outlineLvl w:val="3"/>
        <w:rPr>
          <w:rFonts w:ascii="宋体" w:eastAsia="宋体" w:hAnsi="宋体" w:cs="宋体"/>
          <w:b/>
          <w:kern w:val="2"/>
          <w:sz w:val="21"/>
          <w:szCs w:val="21"/>
          <w:lang w:eastAsia="zh-CN"/>
        </w:rPr>
      </w:pPr>
      <w:bookmarkStart w:id="33" w:name="_Toc15399"/>
      <w:r>
        <w:rPr>
          <w:rFonts w:ascii="宋体" w:eastAsia="宋体" w:hAnsi="宋体" w:cs="宋体" w:hint="eastAsia"/>
          <w:b/>
          <w:bCs/>
          <w:kern w:val="2"/>
          <w:sz w:val="28"/>
          <w:szCs w:val="28"/>
          <w:lang w:eastAsia="zh-CN"/>
        </w:rPr>
        <w:t>三、开标一览表格式</w:t>
      </w:r>
      <w:bookmarkEnd w:id="33"/>
      <w:r>
        <w:rPr>
          <w:rFonts w:ascii="宋体" w:eastAsia="宋体" w:hAnsi="宋体" w:cs="宋体" w:hint="eastAsia"/>
          <w:b/>
          <w:kern w:val="2"/>
          <w:sz w:val="21"/>
          <w:szCs w:val="21"/>
          <w:lang w:eastAsia="zh-CN"/>
        </w:rPr>
        <w:tab/>
      </w:r>
    </w:p>
    <w:p>
      <w:pPr>
        <w:widowControl w:val="0"/>
        <w:spacing w:line="180" w:lineRule="atLeast"/>
        <w:jc w:val="center"/>
        <w:rPr>
          <w:rFonts w:ascii="宋体" w:eastAsia="宋体" w:hAnsi="宋体" w:cs="宋体"/>
          <w:b/>
          <w:bCs/>
          <w:kern w:val="2"/>
          <w:sz w:val="21"/>
          <w:szCs w:val="21"/>
          <w:lang w:eastAsia="zh-CN"/>
        </w:rPr>
      </w:pPr>
    </w:p>
    <w:p>
      <w:pPr>
        <w:widowControl w:val="0"/>
        <w:spacing w:line="240" w:lineRule="auto"/>
        <w:jc w:val="center"/>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开标一览表</w:t>
      </w:r>
    </w:p>
    <w:p>
      <w:pPr>
        <w:widowControl w:val="0"/>
        <w:spacing w:line="180" w:lineRule="atLeast"/>
        <w:jc w:val="both"/>
        <w:rPr>
          <w:rFonts w:ascii="宋体" w:eastAsia="宋体" w:hAnsi="宋体" w:cs="宋体"/>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94"/>
        <w:gridCol w:w="61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577"/>
          <w:jc w:val="center"/>
        </w:trPr>
        <w:tc>
          <w:tcPr>
            <w:tcW w:w="8065" w:type="dxa"/>
            <w:gridSpan w:val="2"/>
            <w:tcBorders>
              <w:top w:val="nil"/>
              <w:left w:val="nil"/>
              <w:bottom w:val="single" w:sz="4" w:space="0" w:color="auto"/>
              <w:right w:val="nil"/>
            </w:tcBorders>
            <w:vAlign w:val="center"/>
          </w:tcPr>
          <w:p>
            <w:pPr>
              <w:widowControl w:val="0"/>
              <w:spacing w:line="48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项目名称：    </w:t>
            </w:r>
          </w:p>
          <w:p>
            <w:pPr>
              <w:widowControl w:val="0"/>
              <w:spacing w:line="480" w:lineRule="auto"/>
              <w:jc w:val="both"/>
              <w:rPr>
                <w:rFonts w:ascii="宋体" w:eastAsia="宋体" w:hAnsi="宋体" w:cs="宋体" w:hint="eastAsia"/>
                <w:kern w:val="2"/>
                <w:lang w:eastAsia="zh-CN"/>
              </w:rPr>
            </w:pPr>
            <w:r>
              <w:rPr>
                <w:rFonts w:ascii="宋体" w:eastAsia="宋体" w:hAnsi="宋体" w:cs="宋体" w:hint="eastAsia"/>
                <w:kern w:val="2"/>
                <w:lang w:eastAsia="zh-CN"/>
              </w:rPr>
              <w:t>项目编号：</w:t>
            </w:r>
          </w:p>
        </w:tc>
      </w:tr>
      <w:tr>
        <w:tblPrEx>
          <w:tblW w:w="5000" w:type="pct"/>
          <w:jc w:val="center"/>
          <w:tblLayout w:type="fixed"/>
          <w:tblCellMar>
            <w:top w:w="0" w:type="dxa"/>
            <w:left w:w="108" w:type="dxa"/>
            <w:bottom w:w="0" w:type="dxa"/>
            <w:right w:w="108" w:type="dxa"/>
          </w:tblCellMar>
        </w:tblPrEx>
        <w:trPr>
          <w:cantSplit/>
          <w:trHeight w:val="577"/>
          <w:jc w:val="center"/>
        </w:trPr>
        <w:tc>
          <w:tcPr>
            <w:tcW w:w="2576" w:type="dxa"/>
            <w:tcBorders>
              <w:top w:val="single" w:sz="4" w:space="0" w:color="auto"/>
            </w:tcBorders>
            <w:vAlign w:val="center"/>
          </w:tcPr>
          <w:p>
            <w:pPr>
              <w:widowControl w:val="0"/>
              <w:spacing w:line="480" w:lineRule="auto"/>
              <w:jc w:val="center"/>
              <w:rPr>
                <w:rFonts w:ascii="宋体" w:eastAsia="宋体" w:hAnsi="宋体" w:cs="宋体"/>
                <w:kern w:val="2"/>
                <w:lang w:eastAsia="zh-CN"/>
              </w:rPr>
            </w:pPr>
            <w:r>
              <w:rPr>
                <w:rFonts w:ascii="宋体" w:eastAsia="宋体" w:hAnsi="宋体" w:cs="宋体" w:hint="eastAsia"/>
                <w:kern w:val="2"/>
                <w:lang w:eastAsia="zh-CN"/>
              </w:rPr>
              <w:t>投标人</w:t>
            </w:r>
          </w:p>
        </w:tc>
        <w:tc>
          <w:tcPr>
            <w:tcW w:w="5489" w:type="dxa"/>
            <w:tcBorders>
              <w:top w:val="single" w:sz="4" w:space="0" w:color="auto"/>
            </w:tcBorders>
            <w:vAlign w:val="center"/>
          </w:tcPr>
          <w:p>
            <w:pPr>
              <w:widowControl w:val="0"/>
              <w:spacing w:line="480" w:lineRule="auto"/>
              <w:jc w:val="center"/>
              <w:rPr>
                <w:rFonts w:ascii="宋体" w:eastAsia="宋体" w:hAnsi="宋体" w:cs="宋体"/>
                <w:kern w:val="2"/>
                <w:lang w:eastAsia="zh-CN"/>
              </w:rPr>
            </w:pPr>
            <w:r>
              <w:rPr>
                <w:rFonts w:ascii="宋体" w:eastAsia="宋体" w:hAnsi="宋体" w:cs="宋体" w:hint="eastAsia"/>
                <w:kern w:val="2"/>
                <w:lang w:eastAsia="zh-CN"/>
              </w:rPr>
              <w:t>投标报价（人民币/元）</w:t>
            </w:r>
          </w:p>
        </w:tc>
      </w:tr>
      <w:tr>
        <w:tblPrEx>
          <w:tblW w:w="5000" w:type="pct"/>
          <w:jc w:val="center"/>
          <w:tblLayout w:type="fixed"/>
          <w:tblCellMar>
            <w:top w:w="0" w:type="dxa"/>
            <w:left w:w="108" w:type="dxa"/>
            <w:bottom w:w="0" w:type="dxa"/>
            <w:right w:w="108" w:type="dxa"/>
          </w:tblCellMar>
        </w:tblPrEx>
        <w:trPr>
          <w:cantSplit/>
          <w:trHeight w:val="1257"/>
          <w:jc w:val="center"/>
        </w:trPr>
        <w:tc>
          <w:tcPr>
            <w:tcW w:w="2576" w:type="dxa"/>
            <w:vAlign w:val="center"/>
          </w:tcPr>
          <w:p>
            <w:pPr>
              <w:widowControl w:val="0"/>
              <w:autoSpaceDE w:val="0"/>
              <w:autoSpaceDN w:val="0"/>
              <w:spacing w:line="480" w:lineRule="auto"/>
              <w:jc w:val="center"/>
              <w:textAlignment w:val="bottom"/>
              <w:rPr>
                <w:rFonts w:ascii="宋体" w:eastAsia="宋体" w:hAnsi="宋体" w:cs="宋体"/>
                <w:kern w:val="2"/>
                <w:lang w:eastAsia="zh-CN"/>
              </w:rPr>
            </w:pPr>
          </w:p>
        </w:tc>
        <w:tc>
          <w:tcPr>
            <w:tcW w:w="5489" w:type="dxa"/>
            <w:vAlign w:val="center"/>
          </w:tcPr>
          <w:p>
            <w:pPr>
              <w:widowControl w:val="0"/>
              <w:spacing w:line="480" w:lineRule="auto"/>
              <w:ind w:firstLine="1680" w:firstLineChars="700"/>
              <w:jc w:val="both"/>
              <w:rPr>
                <w:rFonts w:ascii="宋体" w:eastAsia="宋体" w:hAnsi="宋体" w:cs="宋体"/>
                <w:kern w:val="2"/>
                <w:lang w:eastAsia="zh-CN"/>
              </w:rPr>
            </w:pPr>
            <w:r>
              <w:rPr>
                <w:rFonts w:ascii="宋体" w:eastAsia="宋体" w:hAnsi="宋体" w:cs="宋体" w:hint="eastAsia"/>
                <w:kern w:val="2"/>
                <w:lang w:eastAsia="zh-CN"/>
              </w:rPr>
              <w:t>大写：</w:t>
            </w:r>
          </w:p>
          <w:p>
            <w:pPr>
              <w:widowControl w:val="0"/>
              <w:spacing w:line="480" w:lineRule="auto"/>
              <w:ind w:firstLine="1680" w:firstLineChars="700"/>
              <w:jc w:val="both"/>
              <w:rPr>
                <w:rFonts w:ascii="宋体" w:eastAsia="宋体" w:hAnsi="宋体" w:cs="宋体"/>
                <w:kern w:val="2"/>
                <w:lang w:eastAsia="zh-CN"/>
              </w:rPr>
            </w:pPr>
            <w:r>
              <w:rPr>
                <w:rFonts w:ascii="宋体" w:eastAsia="宋体" w:hAnsi="宋体" w:cs="宋体" w:hint="eastAsia"/>
                <w:kern w:val="2"/>
                <w:lang w:eastAsia="zh-CN"/>
              </w:rPr>
              <w:t>小写：¥0,000,000.00</w:t>
            </w:r>
          </w:p>
        </w:tc>
      </w:tr>
    </w:tbl>
    <w:p>
      <w:pPr>
        <w:widowControl w:val="0"/>
        <w:spacing w:line="480" w:lineRule="auto"/>
        <w:jc w:val="both"/>
        <w:rPr>
          <w:rFonts w:ascii="宋体" w:eastAsia="宋体" w:hAnsi="宋体" w:cs="宋体"/>
          <w:kern w:val="2"/>
          <w:lang w:eastAsia="zh-CN"/>
        </w:rPr>
      </w:pPr>
    </w:p>
    <w:p>
      <w:pPr>
        <w:widowControl w:val="0"/>
        <w:spacing w:line="480" w:lineRule="auto"/>
        <w:jc w:val="both"/>
        <w:rPr>
          <w:rFonts w:ascii="宋体" w:eastAsia="宋体" w:hAnsi="宋体" w:cs="宋体"/>
          <w:kern w:val="2"/>
          <w:lang w:eastAsia="zh-CN"/>
        </w:rPr>
      </w:pPr>
      <w:r>
        <w:rPr>
          <w:rFonts w:ascii="宋体" w:eastAsia="宋体" w:hAnsi="宋体" w:cs="宋体" w:hint="eastAsia"/>
          <w:kern w:val="2"/>
          <w:lang w:eastAsia="zh-CN"/>
        </w:rPr>
        <w:t>注：1. 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p>
    <w:p>
      <w:pPr>
        <w:widowControl w:val="0"/>
        <w:spacing w:line="480" w:lineRule="auto"/>
        <w:ind w:left="480" w:leftChars="200"/>
        <w:jc w:val="both"/>
        <w:rPr>
          <w:rFonts w:ascii="宋体" w:eastAsia="宋体" w:hAnsi="宋体" w:cs="宋体"/>
          <w:kern w:val="2"/>
          <w:lang w:eastAsia="zh-CN"/>
        </w:rPr>
      </w:pPr>
      <w:r>
        <w:rPr>
          <w:rFonts w:ascii="宋体" w:eastAsia="宋体" w:hAnsi="宋体" w:cs="宋体" w:hint="eastAsia"/>
          <w:kern w:val="2"/>
          <w:lang w:eastAsia="zh-CN"/>
        </w:rPr>
        <w:t>2.报价结果保留到小数点后两位。</w:t>
      </w:r>
    </w:p>
    <w:p>
      <w:pPr>
        <w:widowControl w:val="0"/>
        <w:spacing w:line="360" w:lineRule="auto"/>
        <w:jc w:val="both"/>
        <w:rPr>
          <w:rFonts w:ascii="宋体" w:eastAsia="宋体" w:hAnsi="宋体" w:cs="宋体"/>
          <w:kern w:val="2"/>
          <w:szCs w:val="20"/>
          <w:lang w:eastAsia="zh-CN"/>
        </w:rPr>
      </w:pPr>
    </w:p>
    <w:p>
      <w:pPr>
        <w:widowControl w:val="0"/>
        <w:spacing w:line="480" w:lineRule="auto"/>
        <w:jc w:val="left"/>
        <w:rPr>
          <w:rFonts w:ascii="宋体" w:eastAsia="宋体" w:hAnsi="宋体" w:cs="宋体"/>
          <w:kern w:val="2"/>
          <w:lang w:eastAsia="zh-CN"/>
        </w:rPr>
      </w:pPr>
      <w:r>
        <w:rPr>
          <w:rFonts w:ascii="宋体" w:eastAsia="宋体" w:hAnsi="宋体" w:cs="宋体" w:hint="eastAsia"/>
          <w:kern w:val="2"/>
          <w:lang w:eastAsia="zh-CN"/>
        </w:rPr>
        <w:t>投</w:t>
      </w:r>
      <w:r>
        <w:rPr>
          <w:rFonts w:ascii="宋体" w:eastAsia="宋体" w:hAnsi="宋体" w:cs="宋体" w:hint="eastAsia"/>
          <w:kern w:val="2"/>
          <w:lang w:eastAsia="zh-CN"/>
        </w:rPr>
        <w:t xml:space="preserve">  </w:t>
      </w:r>
      <w:r>
        <w:rPr>
          <w:rFonts w:ascii="宋体" w:eastAsia="宋体" w:hAnsi="宋体" w:cs="宋体" w:hint="eastAsia"/>
          <w:kern w:val="2"/>
          <w:lang w:eastAsia="zh-CN"/>
        </w:rPr>
        <w:t>标</w:t>
      </w:r>
      <w:r>
        <w:rPr>
          <w:rFonts w:ascii="宋体" w:eastAsia="宋体" w:hAnsi="宋体" w:cs="宋体" w:hint="eastAsia"/>
          <w:kern w:val="2"/>
          <w:lang w:eastAsia="zh-CN"/>
        </w:rPr>
        <w:t xml:space="preserve">  </w:t>
      </w:r>
      <w:r>
        <w:rPr>
          <w:rFonts w:ascii="宋体" w:eastAsia="宋体" w:hAnsi="宋体" w:cs="宋体" w:hint="eastAsia"/>
          <w:kern w:val="2"/>
          <w:lang w:eastAsia="zh-CN"/>
        </w:rPr>
        <w:t>人</w:t>
      </w:r>
      <w:r>
        <w:rPr>
          <w:rFonts w:ascii="宋体" w:eastAsia="宋体" w:hAnsi="宋体" w:cs="宋体" w:hint="eastAsia"/>
          <w:kern w:val="2"/>
          <w:lang w:eastAsia="zh-CN"/>
        </w:rPr>
        <w:t xml:space="preserve">  </w:t>
      </w:r>
      <w:r>
        <w:rPr>
          <w:rFonts w:ascii="宋体" w:eastAsia="宋体" w:hAnsi="宋体" w:cs="宋体" w:hint="eastAsia"/>
          <w:kern w:val="2"/>
          <w:lang w:eastAsia="zh-CN"/>
        </w:rPr>
        <w:t>（公章）：</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p>
    <w:p>
      <w:pPr>
        <w:widowControl w:val="0"/>
        <w:spacing w:line="480" w:lineRule="auto"/>
        <w:jc w:val="left"/>
        <w:rPr>
          <w:rFonts w:ascii="宋体" w:eastAsia="宋体" w:hAnsi="宋体" w:cs="宋体" w:hint="eastAsia"/>
          <w:kern w:val="2"/>
          <w:u w:val="single"/>
          <w:lang w:eastAsia="zh-CN"/>
        </w:rPr>
      </w:pPr>
      <w:r>
        <w:rPr>
          <w:rFonts w:ascii="宋体" w:eastAsia="宋体" w:hAnsi="宋体" w:cs="宋体" w:hint="eastAsia"/>
          <w:kern w:val="2"/>
          <w:lang w:eastAsia="zh-CN"/>
        </w:rPr>
        <w:t>法定代表人或其授权代表签名：</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p>
    <w:p>
      <w:pPr>
        <w:widowControl w:val="0"/>
        <w:spacing w:line="480" w:lineRule="auto"/>
        <w:jc w:val="left"/>
        <w:rPr>
          <w:rFonts w:ascii="宋体" w:eastAsia="宋体" w:hAnsi="宋体" w:cs="宋体" w:hint="eastAsia"/>
          <w:kern w:val="2"/>
          <w:lang w:eastAsia="zh-CN"/>
        </w:rPr>
      </w:pPr>
      <w:r>
        <w:rPr>
          <w:rFonts w:ascii="宋体" w:eastAsia="宋体" w:hAnsi="宋体" w:cs="宋体" w:hint="eastAsia"/>
          <w:kern w:val="2"/>
          <w:lang w:eastAsia="zh-CN"/>
        </w:rPr>
        <w:t>日期：      年    月    日</w:t>
      </w:r>
    </w:p>
    <w:p>
      <w:pPr>
        <w:widowControl w:val="0"/>
        <w:spacing w:line="480" w:lineRule="auto"/>
        <w:jc w:val="left"/>
        <w:rPr>
          <w:rFonts w:ascii="宋体" w:eastAsia="宋体" w:hAnsi="宋体" w:cs="宋体" w:hint="eastAsia"/>
          <w:kern w:val="2"/>
          <w:lang w:eastAsia="zh-CN"/>
        </w:rPr>
      </w:pPr>
    </w:p>
    <w:p>
      <w:pPr>
        <w:widowControl w:val="0"/>
        <w:spacing w:line="360" w:lineRule="auto"/>
        <w:jc w:val="left"/>
        <w:outlineLvl w:val="3"/>
        <w:rPr>
          <w:rFonts w:ascii="宋体" w:eastAsia="宋体" w:hAnsi="宋体" w:cs="宋体"/>
          <w:b/>
          <w:bCs/>
          <w:kern w:val="2"/>
          <w:sz w:val="21"/>
          <w:szCs w:val="21"/>
          <w:lang w:eastAsia="zh-CN"/>
        </w:rPr>
      </w:pPr>
      <w:bookmarkStart w:id="34" w:name="_Toc67201255"/>
      <w:bookmarkStart w:id="35" w:name="_Toc28246"/>
      <w:r>
        <w:rPr>
          <w:rFonts w:ascii="宋体" w:eastAsia="宋体" w:hAnsi="宋体" w:cs="宋体" w:hint="eastAsia"/>
          <w:b/>
          <w:bCs/>
          <w:kern w:val="2"/>
          <w:sz w:val="28"/>
          <w:szCs w:val="28"/>
          <w:lang w:eastAsia="zh-CN"/>
        </w:rPr>
        <w:t>四、分类报价明细表</w:t>
      </w:r>
      <w:bookmarkEnd w:id="34"/>
      <w:r>
        <w:rPr>
          <w:rFonts w:ascii="宋体" w:eastAsia="宋体" w:hAnsi="宋体" w:cs="宋体" w:hint="eastAsia"/>
          <w:b/>
          <w:bCs/>
          <w:kern w:val="2"/>
          <w:sz w:val="28"/>
          <w:szCs w:val="28"/>
          <w:lang w:eastAsia="zh-CN"/>
        </w:rPr>
        <w:t>格式</w:t>
      </w:r>
      <w:bookmarkEnd w:id="35"/>
    </w:p>
    <w:p>
      <w:pPr>
        <w:widowControl w:val="0"/>
        <w:jc w:val="center"/>
        <w:rPr>
          <w:rFonts w:ascii="宋体" w:eastAsia="宋体" w:hAnsi="宋体" w:cs="宋体"/>
          <w:b/>
          <w:bCs/>
          <w:kern w:val="2"/>
          <w:sz w:val="21"/>
          <w:szCs w:val="21"/>
          <w:lang w:eastAsia="zh-CN"/>
        </w:rPr>
      </w:pPr>
    </w:p>
    <w:p>
      <w:pPr>
        <w:widowControl w:val="0"/>
        <w:jc w:val="center"/>
        <w:rPr>
          <w:rFonts w:ascii="宋体" w:eastAsia="宋体" w:hAnsi="宋体" w:cs="宋体"/>
          <w:b/>
          <w:bCs/>
          <w:kern w:val="2"/>
          <w:sz w:val="28"/>
          <w:szCs w:val="28"/>
          <w:lang w:val="zh-CN" w:eastAsia="zh-CN"/>
        </w:rPr>
      </w:pPr>
      <w:r>
        <w:rPr>
          <w:rFonts w:ascii="宋体" w:eastAsia="宋体" w:hAnsi="宋体" w:cs="宋体" w:hint="eastAsia"/>
          <w:b/>
          <w:bCs/>
          <w:kern w:val="2"/>
          <w:sz w:val="28"/>
          <w:szCs w:val="28"/>
          <w:lang w:val="zh-CN" w:eastAsia="zh-CN"/>
        </w:rPr>
        <w:t>分类报价明细表</w:t>
      </w:r>
    </w:p>
    <w:tbl>
      <w:tblPr>
        <w:tblStyle w:val="TableNormal"/>
        <w:tblW w:w="5000"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792"/>
        <w:gridCol w:w="1159"/>
        <w:gridCol w:w="903"/>
        <w:gridCol w:w="763"/>
        <w:gridCol w:w="47"/>
        <w:gridCol w:w="802"/>
        <w:gridCol w:w="984"/>
        <w:gridCol w:w="614"/>
        <w:gridCol w:w="636"/>
        <w:gridCol w:w="694"/>
        <w:gridCol w:w="876"/>
        <w:gridCol w:w="791"/>
      </w:tblGrid>
      <w:tr>
        <w:tblPrEx>
          <w:tblW w:w="5000"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454"/>
          <w:jc w:val="center"/>
        </w:trPr>
        <w:tc>
          <w:tcPr>
            <w:tcW w:w="4774" w:type="dxa"/>
            <w:gridSpan w:val="6"/>
            <w:tcBorders>
              <w:top w:val="nil"/>
              <w:left w:val="nil"/>
              <w:bottom w:val="single" w:sz="4" w:space="0" w:color="auto"/>
              <w:right w:val="nil"/>
            </w:tcBorders>
            <w:vAlign w:val="center"/>
          </w:tcPr>
          <w:p>
            <w:pPr>
              <w:widowControl w:val="0"/>
              <w:tabs>
                <w:tab w:val="left" w:pos="315"/>
                <w:tab w:val="left" w:pos="510"/>
              </w:tabs>
              <w:adjustRightInd w:val="0"/>
              <w:jc w:val="both"/>
              <w:rPr>
                <w:rFonts w:ascii="宋体" w:eastAsia="宋体" w:hAnsi="宋体" w:cs="宋体"/>
                <w:kern w:val="2"/>
                <w:lang w:val="zh-CN" w:eastAsia="zh-CN"/>
              </w:rPr>
            </w:pPr>
            <w:r>
              <w:rPr>
                <w:rFonts w:ascii="宋体" w:eastAsia="宋体" w:hAnsi="宋体" w:cs="宋体" w:hint="eastAsia"/>
                <w:kern w:val="2"/>
                <w:lang w:val="zh-CN" w:eastAsia="zh-CN"/>
              </w:rPr>
              <w:t xml:space="preserve">项目名称： </w:t>
            </w:r>
            <w:r>
              <w:rPr>
                <w:rFonts w:ascii="宋体" w:eastAsia="宋体" w:hAnsi="宋体" w:cs="宋体" w:hint="eastAsia"/>
                <w:kern w:val="2"/>
                <w:lang w:val="zh-CN" w:eastAsia="zh-CN"/>
              </w:rPr>
              <w:tab/>
            </w:r>
          </w:p>
        </w:tc>
        <w:tc>
          <w:tcPr>
            <w:tcW w:w="4893" w:type="dxa"/>
            <w:gridSpan w:val="6"/>
            <w:tcBorders>
              <w:top w:val="nil"/>
              <w:left w:val="nil"/>
              <w:bottom w:val="single" w:sz="4" w:space="0" w:color="auto"/>
              <w:right w:val="nil"/>
            </w:tcBorders>
            <w:vAlign w:val="center"/>
          </w:tcPr>
          <w:p>
            <w:pPr>
              <w:widowControl w:val="0"/>
              <w:tabs>
                <w:tab w:val="left" w:pos="315"/>
                <w:tab w:val="left" w:pos="510"/>
              </w:tabs>
              <w:adjustRightInd w:val="0"/>
              <w:ind w:firstLine="1200" w:firstLineChars="500"/>
              <w:jc w:val="both"/>
              <w:rPr>
                <w:rFonts w:ascii="宋体" w:eastAsia="宋体" w:hAnsi="宋体" w:cs="宋体"/>
                <w:kern w:val="2"/>
                <w:lang w:val="zh-CN" w:eastAsia="zh-CN"/>
              </w:rPr>
            </w:pPr>
            <w:r>
              <w:rPr>
                <w:rFonts w:ascii="宋体" w:eastAsia="宋体" w:hAnsi="宋体" w:cs="宋体" w:hint="eastAsia"/>
                <w:kern w:val="2"/>
                <w:lang w:val="zh-CN" w:eastAsia="zh-CN"/>
              </w:rPr>
              <w:t>项目编号：</w:t>
            </w:r>
          </w:p>
        </w:tc>
      </w:tr>
      <w:tr>
        <w:tblPrEx>
          <w:tblW w:w="5000" w:type="pct"/>
          <w:jc w:val="center"/>
          <w:tblLayout w:type="fixed"/>
          <w:tblCellMar>
            <w:top w:w="0" w:type="dxa"/>
            <w:left w:w="108" w:type="dxa"/>
            <w:bottom w:w="0" w:type="dxa"/>
            <w:right w:w="108" w:type="dxa"/>
          </w:tblCellMar>
        </w:tblPrEx>
        <w:trPr>
          <w:trHeight w:val="454"/>
          <w:jc w:val="center"/>
        </w:trPr>
        <w:tc>
          <w:tcPr>
            <w:tcW w:w="9667" w:type="dxa"/>
            <w:gridSpan w:val="12"/>
            <w:tcBorders>
              <w:top w:val="single" w:sz="4" w:space="0" w:color="auto"/>
              <w:left w:val="single" w:sz="4" w:space="0" w:color="auto"/>
              <w:bottom w:val="single" w:sz="4" w:space="0" w:color="auto"/>
              <w:right w:val="single" w:sz="4" w:space="0" w:color="auto"/>
            </w:tcBorders>
            <w:vAlign w:val="center"/>
          </w:tcPr>
          <w:p>
            <w:pPr>
              <w:widowControl w:val="0"/>
              <w:tabs>
                <w:tab w:val="left" w:pos="315"/>
                <w:tab w:val="left" w:pos="510"/>
              </w:tabs>
              <w:adjustRightInd w:val="0"/>
              <w:jc w:val="both"/>
              <w:rPr>
                <w:rFonts w:ascii="宋体" w:eastAsia="宋体" w:hAnsi="宋体" w:cs="宋体"/>
                <w:kern w:val="2"/>
                <w:lang w:val="zh-CN" w:eastAsia="zh-CN"/>
              </w:rPr>
            </w:pPr>
            <w:r>
              <w:rPr>
                <w:rFonts w:ascii="宋体" w:eastAsia="宋体" w:hAnsi="宋体" w:cs="宋体" w:hint="eastAsia"/>
                <w:b/>
                <w:bCs/>
                <w:kern w:val="2"/>
                <w:lang w:val="zh-CN" w:eastAsia="zh-CN"/>
              </w:rPr>
              <w:t>一、</w:t>
            </w:r>
            <w:r>
              <w:rPr>
                <w:rFonts w:ascii="宋体" w:eastAsia="宋体" w:hAnsi="宋体" w:cs="宋体" w:hint="eastAsia"/>
                <w:b/>
                <w:bCs/>
                <w:kern w:val="2"/>
                <w:lang w:val="zh-CN" w:eastAsia="zh-CN"/>
              </w:rPr>
              <w:tab/>
            </w:r>
            <w:r>
              <w:rPr>
                <w:rFonts w:ascii="宋体" w:eastAsia="宋体" w:hAnsi="宋体" w:cs="宋体" w:hint="eastAsia"/>
                <w:b/>
                <w:bCs/>
                <w:kern w:val="2"/>
                <w:lang w:val="zh-CN" w:eastAsia="zh-CN"/>
              </w:rPr>
              <w:t>设备列价表</w:t>
            </w:r>
          </w:p>
        </w:tc>
      </w:tr>
      <w:tr>
        <w:tblPrEx>
          <w:tblW w:w="5000" w:type="pct"/>
          <w:jc w:val="center"/>
          <w:tblLayout w:type="fixed"/>
          <w:tblCellMar>
            <w:top w:w="0" w:type="dxa"/>
            <w:left w:w="108" w:type="dxa"/>
            <w:bottom w:w="0" w:type="dxa"/>
            <w:right w:w="108" w:type="dxa"/>
          </w:tblCellMar>
        </w:tblPrEx>
        <w:trPr>
          <w:trHeight w:val="454"/>
          <w:jc w:val="center"/>
        </w:trPr>
        <w:tc>
          <w:tcPr>
            <w:tcW w:w="84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序号</w:t>
            </w:r>
          </w:p>
        </w:tc>
        <w:tc>
          <w:tcPr>
            <w:tcW w:w="1246" w:type="dxa"/>
            <w:tcBorders>
              <w:top w:val="single" w:sz="4" w:space="0" w:color="auto"/>
              <w:left w:val="single" w:sz="4" w:space="0" w:color="auto"/>
              <w:bottom w:val="single" w:sz="4" w:space="0" w:color="auto"/>
              <w:right w:val="single" w:sz="4" w:space="0" w:color="auto"/>
            </w:tcBorders>
            <w:vAlign w:val="center"/>
          </w:tcPr>
          <w:p>
            <w:pPr>
              <w:widowControl w:val="0"/>
              <w:tabs>
                <w:tab w:val="left" w:pos="837"/>
              </w:tabs>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产品名称</w:t>
            </w:r>
          </w:p>
        </w:tc>
        <w:tc>
          <w:tcPr>
            <w:tcW w:w="965" w:type="dxa"/>
            <w:tcBorders>
              <w:top w:val="single" w:sz="4" w:space="0" w:color="auto"/>
              <w:left w:val="single" w:sz="4" w:space="0" w:color="auto"/>
              <w:bottom w:val="single" w:sz="4" w:space="0" w:color="auto"/>
              <w:right w:val="single" w:sz="4" w:space="0" w:color="auto"/>
            </w:tcBorders>
            <w:vAlign w:val="center"/>
          </w:tcPr>
          <w:p>
            <w:pPr>
              <w:widowControl w:val="0"/>
              <w:tabs>
                <w:tab w:val="left" w:pos="837"/>
              </w:tabs>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制造商</w:t>
            </w:r>
          </w:p>
        </w:tc>
        <w:tc>
          <w:tcPr>
            <w:tcW w:w="812"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品 牌</w:t>
            </w:r>
          </w:p>
        </w:tc>
        <w:tc>
          <w:tcPr>
            <w:tcW w:w="907" w:type="dxa"/>
            <w:gridSpan w:val="2"/>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原产地</w:t>
            </w:r>
          </w:p>
        </w:tc>
        <w:tc>
          <w:tcPr>
            <w:tcW w:w="105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规格型号</w:t>
            </w:r>
          </w:p>
        </w:tc>
        <w:tc>
          <w:tcPr>
            <w:tcW w:w="649"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数量</w:t>
            </w:r>
          </w:p>
        </w:tc>
        <w:tc>
          <w:tcPr>
            <w:tcW w:w="67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单</w:t>
            </w:r>
            <w:r>
              <w:rPr>
                <w:rFonts w:ascii="宋体" w:eastAsia="宋体" w:hAnsi="宋体" w:cs="宋体" w:hint="eastAsia"/>
                <w:kern w:val="2"/>
                <w:lang w:eastAsia="zh-CN"/>
              </w:rPr>
              <w:t>位</w:t>
            </w:r>
          </w:p>
        </w:tc>
        <w:tc>
          <w:tcPr>
            <w:tcW w:w="737"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eastAsia="zh-CN"/>
              </w:rPr>
            </w:pPr>
            <w:r>
              <w:rPr>
                <w:rFonts w:ascii="宋体" w:eastAsia="宋体" w:hAnsi="宋体" w:cs="宋体" w:hint="eastAsia"/>
                <w:kern w:val="2"/>
                <w:lang w:eastAsia="zh-CN"/>
              </w:rPr>
              <w:t>单价</w:t>
            </w:r>
          </w:p>
        </w:tc>
        <w:tc>
          <w:tcPr>
            <w:tcW w:w="936"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总价</w:t>
            </w:r>
          </w:p>
        </w:tc>
        <w:tc>
          <w:tcPr>
            <w:tcW w:w="843"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备注</w:t>
            </w:r>
          </w:p>
        </w:tc>
      </w:tr>
      <w:tr>
        <w:tblPrEx>
          <w:tblW w:w="5000" w:type="pct"/>
          <w:jc w:val="center"/>
          <w:tblLayout w:type="fixed"/>
          <w:tblCellMar>
            <w:top w:w="0" w:type="dxa"/>
            <w:left w:w="108" w:type="dxa"/>
            <w:bottom w:w="0" w:type="dxa"/>
            <w:right w:w="108" w:type="dxa"/>
          </w:tblCellMar>
        </w:tblPrEx>
        <w:trPr>
          <w:trHeight w:val="454"/>
          <w:jc w:val="center"/>
        </w:trPr>
        <w:tc>
          <w:tcPr>
            <w:tcW w:w="84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1</w:t>
            </w:r>
          </w:p>
        </w:tc>
        <w:tc>
          <w:tcPr>
            <w:tcW w:w="124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val="zh-CN" w:eastAsia="zh-CN"/>
              </w:rPr>
            </w:pPr>
          </w:p>
        </w:tc>
        <w:tc>
          <w:tcPr>
            <w:tcW w:w="96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812"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val="zh-CN" w:eastAsia="zh-CN"/>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1054" w:type="dxa"/>
            <w:tcBorders>
              <w:top w:val="single" w:sz="4" w:space="0" w:color="auto"/>
              <w:left w:val="single" w:sz="4" w:space="0" w:color="auto"/>
              <w:bottom w:val="single" w:sz="4" w:space="0" w:color="auto"/>
              <w:right w:val="single" w:sz="4" w:space="0" w:color="auto"/>
            </w:tcBorders>
            <w:vAlign w:val="center"/>
          </w:tcPr>
          <w:p>
            <w:pPr>
              <w:widowControl w:val="0"/>
              <w:spacing w:line="380" w:lineRule="exact"/>
              <w:jc w:val="center"/>
              <w:rPr>
                <w:rFonts w:ascii="宋体" w:eastAsia="宋体" w:hAnsi="宋体" w:cs="宋体"/>
                <w:kern w:val="2"/>
                <w:lang w:val="zh-CN" w:eastAsia="zh-CN"/>
              </w:rPr>
            </w:pPr>
          </w:p>
        </w:tc>
        <w:tc>
          <w:tcPr>
            <w:tcW w:w="64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val="zh-CN" w:eastAsia="zh-CN"/>
              </w:rPr>
            </w:pPr>
          </w:p>
        </w:tc>
        <w:tc>
          <w:tcPr>
            <w:tcW w:w="674"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val="zh-CN" w:eastAsia="zh-CN"/>
              </w:rPr>
            </w:pPr>
          </w:p>
        </w:tc>
        <w:tc>
          <w:tcPr>
            <w:tcW w:w="737"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936"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843"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4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2</w:t>
            </w:r>
          </w:p>
        </w:tc>
        <w:tc>
          <w:tcPr>
            <w:tcW w:w="124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96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812"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1054"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hAnsi="宋体" w:cs="宋体"/>
                <w:kern w:val="2"/>
                <w:lang w:val="zh-CN" w:eastAsia="zh-CN"/>
              </w:rPr>
            </w:pPr>
          </w:p>
        </w:tc>
        <w:tc>
          <w:tcPr>
            <w:tcW w:w="64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val="zh-CN" w:eastAsia="zh-CN"/>
              </w:rPr>
            </w:pPr>
          </w:p>
        </w:tc>
        <w:tc>
          <w:tcPr>
            <w:tcW w:w="674"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val="zh-CN" w:eastAsia="zh-CN"/>
              </w:rPr>
            </w:pPr>
          </w:p>
        </w:tc>
        <w:tc>
          <w:tcPr>
            <w:tcW w:w="737"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936"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843"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4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24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96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812"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eastAsia="zh-CN"/>
              </w:rPr>
            </w:pPr>
          </w:p>
        </w:tc>
        <w:tc>
          <w:tcPr>
            <w:tcW w:w="1054"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hAnsi="宋体" w:cs="宋体"/>
                <w:kern w:val="2"/>
                <w:lang w:eastAsia="zh-CN"/>
              </w:rPr>
            </w:pPr>
          </w:p>
        </w:tc>
        <w:tc>
          <w:tcPr>
            <w:tcW w:w="64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674"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936"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843"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44"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eastAsia="zh-CN"/>
              </w:rPr>
            </w:pPr>
            <w:r>
              <w:rPr>
                <w:rFonts w:ascii="宋体" w:eastAsia="宋体" w:hAnsi="宋体" w:cs="宋体" w:hint="eastAsia"/>
                <w:kern w:val="2"/>
                <w:lang w:eastAsia="zh-CN"/>
              </w:rPr>
              <w:t>...</w:t>
            </w:r>
          </w:p>
        </w:tc>
        <w:tc>
          <w:tcPr>
            <w:tcW w:w="1246"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965"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812"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eastAsia="zh-CN"/>
              </w:rPr>
            </w:pPr>
          </w:p>
        </w:tc>
        <w:tc>
          <w:tcPr>
            <w:tcW w:w="1054"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hAnsi="宋体" w:cs="宋体"/>
                <w:kern w:val="2"/>
                <w:lang w:eastAsia="zh-CN"/>
              </w:rPr>
            </w:pPr>
          </w:p>
        </w:tc>
        <w:tc>
          <w:tcPr>
            <w:tcW w:w="64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674"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spacing w:line="380" w:lineRule="exact"/>
              <w:jc w:val="center"/>
              <w:rPr>
                <w:rFonts w:ascii="宋体" w:eastAsia="宋体" w:hAnsi="宋体" w:cs="宋体"/>
                <w:kern w:val="2"/>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936"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c>
          <w:tcPr>
            <w:tcW w:w="843" w:type="dxa"/>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9667" w:type="dxa"/>
            <w:gridSpan w:val="12"/>
            <w:tcBorders>
              <w:top w:val="single" w:sz="4" w:space="0" w:color="auto"/>
              <w:left w:val="single" w:sz="4" w:space="0" w:color="auto"/>
              <w:bottom w:val="single" w:sz="4" w:space="0" w:color="auto"/>
              <w:right w:val="single" w:sz="4" w:space="0" w:color="auto"/>
            </w:tcBorders>
            <w:vAlign w:val="center"/>
          </w:tcPr>
          <w:p>
            <w:pPr>
              <w:widowControl w:val="0"/>
              <w:adjustRightInd w:val="0"/>
              <w:jc w:val="both"/>
              <w:rPr>
                <w:rFonts w:ascii="宋体" w:eastAsia="宋体" w:hAnsi="宋体" w:cs="宋体"/>
                <w:kern w:val="2"/>
                <w:lang w:val="zh-CN" w:eastAsia="zh-CN"/>
              </w:rPr>
            </w:pPr>
            <w:r>
              <w:rPr>
                <w:rFonts w:ascii="宋体" w:eastAsia="宋体" w:hAnsi="宋体" w:cs="宋体" w:hint="eastAsia"/>
                <w:b/>
                <w:bCs/>
                <w:kern w:val="2"/>
                <w:lang w:val="zh-CN" w:eastAsia="zh-CN"/>
              </w:rPr>
              <w:t>二、价格汇总表</w:t>
            </w:r>
          </w:p>
        </w:tc>
      </w:tr>
      <w:tr>
        <w:tblPrEx>
          <w:tblW w:w="5000" w:type="pct"/>
          <w:jc w:val="center"/>
          <w:tblLayout w:type="fixed"/>
          <w:tblCellMar>
            <w:top w:w="0" w:type="dxa"/>
            <w:left w:w="108" w:type="dxa"/>
            <w:bottom w:w="0" w:type="dxa"/>
            <w:right w:w="108" w:type="dxa"/>
          </w:tblCellMar>
        </w:tblPrEx>
        <w:trPr>
          <w:trHeight w:val="754"/>
          <w:jc w:val="center"/>
        </w:trPr>
        <w:tc>
          <w:tcPr>
            <w:tcW w:w="3917" w:type="dxa"/>
            <w:gridSpan w:val="5"/>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投标总价（设备列表总价和其他分</w:t>
            </w:r>
            <w:r>
              <w:rPr>
                <w:rFonts w:ascii="宋体" w:eastAsia="宋体" w:hAnsi="宋体" w:cs="宋体" w:hint="eastAsia"/>
                <w:kern w:val="2"/>
                <w:lang w:eastAsia="zh-CN"/>
              </w:rPr>
              <w:t>类</w:t>
            </w:r>
            <w:r>
              <w:rPr>
                <w:rFonts w:ascii="宋体" w:eastAsia="宋体" w:hAnsi="宋体" w:cs="宋体" w:hint="eastAsia"/>
                <w:kern w:val="2"/>
                <w:lang w:val="zh-CN" w:eastAsia="zh-CN"/>
              </w:rPr>
              <w:t>报价表之和）</w:t>
            </w:r>
          </w:p>
        </w:tc>
        <w:tc>
          <w:tcPr>
            <w:tcW w:w="5750" w:type="dxa"/>
            <w:gridSpan w:val="7"/>
            <w:tcBorders>
              <w:top w:val="single" w:sz="4" w:space="0" w:color="auto"/>
              <w:left w:val="single" w:sz="4" w:space="0" w:color="auto"/>
              <w:bottom w:val="single" w:sz="4" w:space="0" w:color="auto"/>
              <w:right w:val="single" w:sz="4" w:space="0" w:color="auto"/>
            </w:tcBorders>
            <w:vAlign w:val="center"/>
          </w:tcPr>
          <w:p>
            <w:pPr>
              <w:widowControl w:val="0"/>
              <w:adjustRightInd w:val="0"/>
              <w:jc w:val="center"/>
              <w:rPr>
                <w:rFonts w:ascii="宋体" w:eastAsia="宋体" w:hAnsi="宋体" w:cs="宋体"/>
                <w:kern w:val="2"/>
                <w:lang w:val="zh-CN" w:eastAsia="zh-CN"/>
              </w:rPr>
            </w:pPr>
            <w:r>
              <w:rPr>
                <w:rFonts w:ascii="宋体" w:eastAsia="宋体" w:hAnsi="宋体" w:cs="宋体" w:hint="eastAsia"/>
                <w:kern w:val="2"/>
                <w:lang w:val="zh-CN" w:eastAsia="zh-CN"/>
              </w:rPr>
              <w:t>￥      元</w:t>
            </w:r>
          </w:p>
        </w:tc>
      </w:tr>
      <w:tr>
        <w:tblPrEx>
          <w:tblW w:w="5000" w:type="pct"/>
          <w:jc w:val="center"/>
          <w:tblLayout w:type="fixed"/>
          <w:tblCellMar>
            <w:top w:w="0" w:type="dxa"/>
            <w:left w:w="108" w:type="dxa"/>
            <w:bottom w:w="0" w:type="dxa"/>
            <w:right w:w="108" w:type="dxa"/>
          </w:tblCellMar>
        </w:tblPrEx>
        <w:trPr>
          <w:trHeight w:val="754"/>
          <w:jc w:val="center"/>
        </w:trPr>
        <w:tc>
          <w:tcPr>
            <w:tcW w:w="9667" w:type="dxa"/>
            <w:gridSpan w:val="12"/>
            <w:tcBorders>
              <w:top w:val="single" w:sz="4" w:space="0" w:color="auto"/>
              <w:left w:val="single" w:sz="4" w:space="0" w:color="auto"/>
              <w:bottom w:val="single" w:sz="4" w:space="0" w:color="auto"/>
              <w:right w:val="single" w:sz="4" w:space="0" w:color="auto"/>
            </w:tcBorders>
            <w:vAlign w:val="center"/>
          </w:tcPr>
          <w:p>
            <w:pPr>
              <w:widowControl w:val="0"/>
              <w:adjustRightInd w:val="0"/>
              <w:jc w:val="both"/>
              <w:rPr>
                <w:rFonts w:ascii="宋体" w:eastAsia="宋体" w:hAnsi="宋体" w:cs="宋体"/>
                <w:kern w:val="2"/>
                <w:lang w:val="zh-CN" w:eastAsia="zh-CN"/>
              </w:rPr>
            </w:pPr>
            <w:r>
              <w:rPr>
                <w:rFonts w:ascii="宋体" w:eastAsia="宋体" w:hAnsi="宋体" w:cs="宋体" w:hint="eastAsia"/>
                <w:b/>
                <w:bCs/>
                <w:kern w:val="2"/>
                <w:lang w:val="zh-CN" w:eastAsia="zh-CN"/>
              </w:rPr>
              <w:t>三、我公司所投核心产品品牌为：</w:t>
            </w:r>
            <w:r>
              <w:rPr>
                <w:rFonts w:ascii="宋体" w:eastAsia="宋体" w:hAnsi="宋体" w:cs="宋体" w:hint="eastAsia"/>
                <w:b/>
                <w:bCs/>
                <w:kern w:val="2"/>
                <w:u w:val="single"/>
                <w:lang w:val="zh-CN" w:eastAsia="zh-CN"/>
              </w:rPr>
              <w:t xml:space="preserve">               </w:t>
            </w:r>
            <w:r>
              <w:rPr>
                <w:rFonts w:ascii="宋体" w:eastAsia="宋体" w:hAnsi="宋体" w:cs="宋体" w:hint="eastAsia"/>
                <w:kern w:val="2"/>
                <w:lang w:val="zh-CN" w:eastAsia="zh-CN"/>
              </w:rPr>
              <w:t>（如招标文件未列明核心产品，投标人无需填写核心产品品牌）。</w:t>
            </w:r>
          </w:p>
        </w:tc>
      </w:tr>
    </w:tbl>
    <w:p>
      <w:pPr>
        <w:widowControl w:val="0"/>
        <w:jc w:val="both"/>
        <w:rPr>
          <w:rFonts w:ascii="宋体" w:eastAsia="宋体" w:hAnsi="宋体"/>
          <w:b/>
          <w:kern w:val="2"/>
          <w:sz w:val="21"/>
          <w:szCs w:val="21"/>
          <w:lang w:eastAsia="zh-CN"/>
        </w:rPr>
      </w:pPr>
      <w:r>
        <w:rPr>
          <w:rFonts w:ascii="宋体" w:eastAsia="宋体" w:hAnsi="宋体" w:hint="eastAsia"/>
          <w:b/>
          <w:kern w:val="2"/>
          <w:sz w:val="21"/>
          <w:szCs w:val="21"/>
          <w:lang w:eastAsia="zh-CN"/>
        </w:rPr>
        <w:t>注：1. 请根据“第二章 招标项目需求”填写。</w:t>
      </w:r>
    </w:p>
    <w:p>
      <w:pPr>
        <w:widowControl w:val="0"/>
        <w:jc w:val="both"/>
        <w:rPr>
          <w:rFonts w:ascii="宋体" w:eastAsia="宋体" w:hAnsi="宋体"/>
          <w:b/>
          <w:kern w:val="2"/>
          <w:sz w:val="21"/>
          <w:szCs w:val="21"/>
          <w:lang w:eastAsia="zh-CN"/>
        </w:rPr>
      </w:pPr>
      <w:r>
        <w:rPr>
          <w:rFonts w:ascii="宋体" w:eastAsia="宋体" w:hAnsi="宋体"/>
          <w:b/>
          <w:kern w:val="2"/>
          <w:sz w:val="21"/>
          <w:szCs w:val="21"/>
          <w:lang w:eastAsia="zh-CN"/>
        </w:rPr>
        <w:t xml:space="preserve">    2</w:t>
      </w:r>
      <w:r>
        <w:rPr>
          <w:rFonts w:ascii="宋体" w:eastAsia="宋体" w:hAnsi="宋体" w:hint="eastAsia"/>
          <w:b/>
          <w:kern w:val="2"/>
          <w:sz w:val="21"/>
          <w:szCs w:val="21"/>
          <w:lang w:eastAsia="zh-CN"/>
        </w:rPr>
        <w:t>. 所有价格应按“招标文件”中规定的货币单位填写；投标总价应为以上各分项价格之和；投标总价和项目报价表中单个采购预算条目报价均不得超过对应的财政预算限额、最高限价，否则将导致无效投标。</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3.</w:t>
      </w:r>
      <w:r>
        <w:rPr>
          <w:rFonts w:ascii="宋体" w:eastAsia="宋体" w:hAnsi="宋体"/>
          <w:b/>
          <w:kern w:val="2"/>
          <w:sz w:val="21"/>
          <w:szCs w:val="21"/>
          <w:lang w:eastAsia="zh-CN"/>
        </w:rPr>
        <w:t xml:space="preserve"> </w:t>
      </w:r>
      <w:r>
        <w:rPr>
          <w:rFonts w:ascii="宋体" w:eastAsia="宋体" w:hAnsi="宋体" w:hint="eastAsia"/>
          <w:b/>
          <w:kern w:val="2"/>
          <w:sz w:val="21"/>
          <w:szCs w:val="21"/>
          <w:lang w:eastAsia="zh-CN"/>
        </w:rPr>
        <w:t>单价、合价和投标总价为包干价，即三者均应包含产品的价款、包装、运输、装卸、安装、调试、技术指导、培训、咨询、服务、保险、税费、检测、验收合格交付使用之前以及技术和售后服务等其他各项有关费用。</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4.</w:t>
      </w:r>
      <w:r>
        <w:rPr>
          <w:rFonts w:ascii="宋体" w:eastAsia="宋体" w:hAnsi="宋体"/>
          <w:b/>
          <w:kern w:val="2"/>
          <w:sz w:val="21"/>
          <w:szCs w:val="21"/>
          <w:lang w:eastAsia="zh-CN"/>
        </w:rPr>
        <w:t xml:space="preserve"> </w:t>
      </w:r>
      <w:r>
        <w:rPr>
          <w:rFonts w:ascii="宋体" w:eastAsia="宋体" w:hAnsi="宋体" w:hint="eastAsia"/>
          <w:b/>
          <w:kern w:val="2"/>
          <w:sz w:val="21"/>
          <w:szCs w:val="21"/>
          <w:lang w:eastAsia="zh-CN"/>
        </w:rPr>
        <w:t>开标一览表的投标总价必须与本表的投标总价一致。</w:t>
      </w:r>
    </w:p>
    <w:p>
      <w:pPr>
        <w:widowControl w:val="0"/>
        <w:ind w:firstLine="412"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5.“原产地”是指该产品的实际生产加工地，而非品牌总公司所在地。</w:t>
      </w:r>
    </w:p>
    <w:p>
      <w:pPr>
        <w:widowControl w:val="0"/>
        <w:jc w:val="both"/>
        <w:rPr>
          <w:rFonts w:ascii="宋体" w:eastAsia="宋体" w:hAnsi="宋体" w:cs="宋体"/>
          <w:kern w:val="2"/>
          <w:sz w:val="21"/>
          <w:szCs w:val="21"/>
          <w:lang w:val="zh-CN" w:eastAsia="zh-CN"/>
        </w:rPr>
      </w:pPr>
      <w:r>
        <w:rPr>
          <w:rFonts w:ascii="宋体" w:eastAsia="宋体" w:hAnsi="宋体" w:hint="eastAsia"/>
          <w:b/>
          <w:kern w:val="2"/>
          <w:sz w:val="21"/>
          <w:szCs w:val="21"/>
          <w:lang w:eastAsia="zh-CN"/>
        </w:rPr>
        <w:t>6.</w:t>
      </w:r>
      <w:r>
        <w:rPr>
          <w:rFonts w:ascii="Calibri" w:eastAsia="宋体" w:hAnsi="Calibri" w:hint="eastAsia"/>
          <w:b/>
          <w:kern w:val="2"/>
          <w:sz w:val="18"/>
          <w:szCs w:val="21"/>
          <w:lang w:eastAsia="zh-CN"/>
        </w:rPr>
        <w:t xml:space="preserve"> </w:t>
      </w:r>
      <w:r>
        <w:rPr>
          <w:rFonts w:ascii="宋体" w:eastAsia="宋体" w:hAnsi="宋体" w:hint="eastAsia"/>
          <w:b/>
          <w:kern w:val="2"/>
          <w:sz w:val="21"/>
          <w:szCs w:val="21"/>
          <w:lang w:eastAsia="zh-CN"/>
        </w:rPr>
        <w:t>详细填写所投货物的制造商名称；若如所投产品属于定制类的非量产货物或无具体型号的货物，可以不填写型号等信息，但应当标注投标产品为定制产品。</w:t>
      </w:r>
    </w:p>
    <w:p>
      <w:pPr>
        <w:widowControl w:val="0"/>
        <w:spacing w:line="360" w:lineRule="auto"/>
        <w:jc w:val="both"/>
        <w:rPr>
          <w:rFonts w:ascii="Calibri" w:eastAsia="宋体" w:hAnsi="Calibri"/>
          <w:b/>
          <w:bCs/>
          <w:kern w:val="2"/>
          <w:lang w:val="zh-CN" w:eastAsia="zh-CN"/>
        </w:rPr>
      </w:pPr>
    </w:p>
    <w:p>
      <w:pPr>
        <w:widowControl w:val="0"/>
        <w:spacing w:line="480" w:lineRule="auto"/>
        <w:jc w:val="left"/>
        <w:rPr>
          <w:rFonts w:ascii="宋体" w:eastAsia="宋体" w:hAnsi="宋体" w:cs="宋体"/>
          <w:kern w:val="2"/>
          <w:lang w:eastAsia="zh-CN"/>
        </w:rPr>
      </w:pPr>
      <w:r>
        <w:rPr>
          <w:rFonts w:ascii="宋体" w:eastAsia="宋体" w:hAnsi="宋体" w:cs="宋体" w:hint="eastAsia"/>
          <w:kern w:val="2"/>
          <w:lang w:eastAsia="zh-CN"/>
        </w:rPr>
        <w:t>投</w:t>
      </w:r>
      <w:r>
        <w:rPr>
          <w:rFonts w:ascii="宋体" w:eastAsia="宋体" w:hAnsi="宋体" w:cs="宋体" w:hint="eastAsia"/>
          <w:kern w:val="2"/>
          <w:lang w:eastAsia="zh-CN"/>
        </w:rPr>
        <w:t xml:space="preserve">  </w:t>
      </w:r>
      <w:r>
        <w:rPr>
          <w:rFonts w:ascii="宋体" w:eastAsia="宋体" w:hAnsi="宋体" w:cs="宋体" w:hint="eastAsia"/>
          <w:kern w:val="2"/>
          <w:lang w:eastAsia="zh-CN"/>
        </w:rPr>
        <w:t>标</w:t>
      </w:r>
      <w:r>
        <w:rPr>
          <w:rFonts w:ascii="宋体" w:eastAsia="宋体" w:hAnsi="宋体" w:cs="宋体" w:hint="eastAsia"/>
          <w:kern w:val="2"/>
          <w:lang w:eastAsia="zh-CN"/>
        </w:rPr>
        <w:t xml:space="preserve">  </w:t>
      </w:r>
      <w:r>
        <w:rPr>
          <w:rFonts w:ascii="宋体" w:eastAsia="宋体" w:hAnsi="宋体" w:cs="宋体" w:hint="eastAsia"/>
          <w:kern w:val="2"/>
          <w:lang w:eastAsia="zh-CN"/>
        </w:rPr>
        <w:t>人</w:t>
      </w:r>
      <w:r>
        <w:rPr>
          <w:rFonts w:ascii="宋体" w:eastAsia="宋体" w:hAnsi="宋体" w:cs="宋体" w:hint="eastAsia"/>
          <w:kern w:val="2"/>
          <w:lang w:eastAsia="zh-CN"/>
        </w:rPr>
        <w:t xml:space="preserve">  </w:t>
      </w:r>
      <w:r>
        <w:rPr>
          <w:rFonts w:ascii="宋体" w:eastAsia="宋体" w:hAnsi="宋体" w:cs="宋体" w:hint="eastAsia"/>
          <w:kern w:val="2"/>
          <w:lang w:eastAsia="zh-CN"/>
        </w:rPr>
        <w:t>（公章）：</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p>
    <w:p>
      <w:pPr>
        <w:widowControl w:val="0"/>
        <w:spacing w:line="480" w:lineRule="auto"/>
        <w:jc w:val="left"/>
        <w:rPr>
          <w:rFonts w:ascii="宋体" w:eastAsia="宋体" w:hAnsi="宋体" w:cs="宋体" w:hint="eastAsia"/>
          <w:kern w:val="2"/>
          <w:u w:val="single"/>
          <w:lang w:eastAsia="zh-CN"/>
        </w:rPr>
      </w:pPr>
      <w:r>
        <w:rPr>
          <w:rFonts w:ascii="宋体" w:eastAsia="宋体" w:hAnsi="宋体" w:cs="宋体" w:hint="eastAsia"/>
          <w:kern w:val="2"/>
          <w:lang w:eastAsia="zh-CN"/>
        </w:rPr>
        <w:t>法定代表人或其授权代表签名：</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p>
    <w:p>
      <w:pPr>
        <w:widowControl w:val="0"/>
        <w:spacing w:line="480" w:lineRule="auto"/>
        <w:jc w:val="left"/>
        <w:rPr>
          <w:rFonts w:ascii="宋体" w:eastAsia="宋体" w:hAnsi="宋体" w:cs="宋体"/>
          <w:kern w:val="2"/>
          <w:lang w:eastAsia="zh-CN"/>
        </w:rPr>
      </w:pPr>
      <w:r>
        <w:rPr>
          <w:rFonts w:ascii="宋体" w:eastAsia="宋体" w:hAnsi="宋体" w:cs="宋体" w:hint="eastAsia"/>
          <w:kern w:val="2"/>
          <w:lang w:eastAsia="zh-CN"/>
        </w:rPr>
        <w:t>日期：      年    月    日</w:t>
      </w:r>
    </w:p>
    <w:p>
      <w:pPr>
        <w:widowControl w:val="0"/>
        <w:jc w:val="both"/>
        <w:rPr>
          <w:rFonts w:ascii="宋体" w:eastAsia="宋体" w:hAnsi="宋体"/>
          <w:b/>
          <w:bCs/>
          <w:kern w:val="2"/>
          <w:sz w:val="36"/>
          <w:szCs w:val="36"/>
          <w:lang w:eastAsia="zh-CN"/>
        </w:rPr>
      </w:pPr>
      <w:r>
        <w:rPr>
          <w:rFonts w:ascii="宋体" w:eastAsia="宋体" w:hAnsi="宋体" w:hint="eastAsia"/>
          <w:b/>
          <w:bCs/>
          <w:kern w:val="2"/>
          <w:sz w:val="36"/>
          <w:szCs w:val="36"/>
          <w:lang w:eastAsia="zh-CN"/>
        </w:rPr>
        <w:br w:type="page"/>
      </w:r>
    </w:p>
    <w:bookmarkEnd w:id="27"/>
    <w:bookmarkEnd w:id="28"/>
    <w:bookmarkEnd w:id="29"/>
    <w:bookmarkEnd w:id="30"/>
    <w:p>
      <w:pPr>
        <w:widowControl w:val="0"/>
        <w:bidi w:val="0"/>
        <w:jc w:val="center"/>
        <w:outlineLvl w:val="3"/>
        <w:rPr>
          <w:rFonts w:ascii="宋体" w:eastAsia="宋体" w:hAnsi="宋体" w:cs="宋体"/>
          <w:b/>
          <w:bCs/>
          <w:kern w:val="2"/>
          <w:sz w:val="28"/>
          <w:szCs w:val="28"/>
          <w:lang w:eastAsia="zh-CN"/>
        </w:rPr>
      </w:pPr>
      <w:bookmarkStart w:id="36" w:name="_Toc7602"/>
      <w:r>
        <w:rPr>
          <w:rFonts w:ascii="宋体" w:eastAsia="宋体" w:hAnsi="宋体" w:cs="宋体" w:hint="eastAsia"/>
          <w:b/>
          <w:bCs/>
          <w:kern w:val="2"/>
          <w:sz w:val="28"/>
          <w:szCs w:val="28"/>
          <w:lang w:eastAsia="zh-CN"/>
        </w:rPr>
        <w:t>五</w:t>
      </w:r>
      <w:r>
        <w:rPr>
          <w:rFonts w:ascii="宋体" w:eastAsia="宋体" w:hAnsi="宋体" w:cs="宋体" w:hint="eastAsia"/>
          <w:b/>
          <w:bCs/>
          <w:kern w:val="2"/>
          <w:sz w:val="28"/>
          <w:szCs w:val="28"/>
          <w:lang w:eastAsia="zh-CN"/>
        </w:rPr>
        <w:t>、</w:t>
      </w:r>
      <w:bookmarkEnd w:id="36"/>
      <w:r>
        <w:rPr>
          <w:rFonts w:ascii="宋体" w:eastAsia="宋体" w:hAnsi="宋体" w:cs="宋体" w:hint="eastAsia"/>
          <w:b/>
          <w:bCs/>
          <w:kern w:val="2"/>
          <w:sz w:val="28"/>
          <w:szCs w:val="28"/>
          <w:lang w:eastAsia="zh-CN"/>
        </w:rPr>
        <w:t>政府采购违法行为风险知悉确认书</w:t>
      </w:r>
    </w:p>
    <w:p>
      <w:pPr>
        <w:widowControl w:val="0"/>
        <w:jc w:val="center"/>
        <w:rPr>
          <w:rFonts w:ascii="宋体" w:eastAsia="宋体" w:hAnsi="宋体" w:cs="宋体"/>
          <w:b/>
          <w:bCs/>
          <w:kern w:val="2"/>
          <w:sz w:val="21"/>
          <w:szCs w:val="21"/>
          <w:lang w:eastAsia="zh-CN"/>
        </w:rPr>
      </w:pPr>
    </w:p>
    <w:p>
      <w:pPr>
        <w:widowControl w:val="0"/>
        <w:spacing w:before="0" w:beforeLines="0" w:after="157" w:afterLines="50" w:line="360" w:lineRule="exact"/>
        <w:ind w:firstLine="480" w:firstLineChars="200"/>
        <w:jc w:val="both"/>
        <w:rPr>
          <w:rFonts w:ascii="Calibri" w:eastAsia="宋体" w:hAnsi="Calibri" w:hint="eastAsia"/>
          <w:b/>
          <w:bCs/>
          <w:kern w:val="2"/>
          <w:lang w:eastAsia="zh-CN"/>
        </w:rPr>
      </w:pPr>
      <w:r>
        <w:rPr>
          <w:rFonts w:ascii="Calibri" w:eastAsia="宋体" w:hAnsi="Calibri" w:hint="eastAsia"/>
          <w:b/>
          <w:bCs/>
          <w:kern w:val="2"/>
          <w:lang w:eastAsia="zh-CN"/>
        </w:rPr>
        <w:t>我</w:t>
      </w:r>
      <w:r>
        <w:rPr>
          <w:rFonts w:ascii="Calibri" w:eastAsia="宋体" w:hAnsi="Calibri" w:hint="eastAsia"/>
          <w:b/>
          <w:bCs/>
          <w:kern w:val="2"/>
          <w:lang w:eastAsia="zh-CN"/>
        </w:rPr>
        <w:t>单位</w:t>
      </w:r>
      <w:r>
        <w:rPr>
          <w:rFonts w:ascii="Calibri" w:eastAsia="宋体" w:hAnsi="Calibri" w:hint="eastAsia"/>
          <w:b/>
          <w:bCs/>
          <w:kern w:val="2"/>
          <w:lang w:eastAsia="zh-CN"/>
        </w:rPr>
        <w:t>在</w:t>
      </w:r>
      <w:r>
        <w:rPr>
          <w:rFonts w:ascii="Calibri" w:eastAsia="宋体" w:hAnsi="Calibri" w:hint="eastAsia"/>
          <w:b/>
          <w:bCs/>
          <w:kern w:val="2"/>
          <w:lang w:eastAsia="zh-CN"/>
        </w:rPr>
        <w:t>投标前已充分知悉以下情形为参与政府采购活动时的重大风险事项，并承诺已对下述风险提示事项重点排查，</w:t>
      </w:r>
      <w:r>
        <w:rPr>
          <w:rFonts w:ascii="Calibri" w:eastAsia="宋体" w:hAnsi="Calibri" w:hint="eastAsia"/>
          <w:b/>
          <w:bCs/>
          <w:kern w:val="2"/>
          <w:lang w:eastAsia="zh-CN"/>
        </w:rPr>
        <w:t>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6"/>
        <w:gridCol w:w="830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lang w:eastAsia="zh-CN"/>
        </w:rPr>
      </w:pPr>
      <w:r>
        <w:rPr>
          <w:rFonts w:ascii="Calibri" w:eastAsia="宋体" w:hAnsi="Calibri" w:hint="eastAsia"/>
          <w:b/>
          <w:kern w:val="2"/>
          <w:sz w:val="21"/>
          <w:lang w:eastAsia="zh-CN"/>
        </w:rPr>
        <w:t>一、</w:t>
      </w:r>
      <w:r>
        <w:rPr>
          <w:rFonts w:ascii="Calibri" w:eastAsia="宋体" w:hAnsi="Calibri" w:hint="eastAsia"/>
          <w:b/>
          <w:kern w:val="2"/>
          <w:sz w:val="21"/>
          <w:lang w:eastAsia="zh-CN"/>
        </w:rPr>
        <w:t>我</w:t>
      </w:r>
      <w:r>
        <w:rPr>
          <w:rFonts w:ascii="Calibri" w:eastAsia="宋体" w:hAnsi="Calibri" w:hint="eastAsia"/>
          <w:b/>
          <w:kern w:val="2"/>
          <w:sz w:val="21"/>
          <w:lang w:eastAsia="zh-CN"/>
        </w:rPr>
        <w:t>单位</w:t>
      </w:r>
      <w:r>
        <w:rPr>
          <w:rFonts w:ascii="Calibri" w:eastAsia="宋体" w:hAnsi="Calibri" w:hint="eastAsia"/>
          <w:b/>
          <w:kern w:val="2"/>
          <w:sz w:val="21"/>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（一）通过转让或者租借等方式从其他单位获取资格或者资质证书投标的</w:t>
      </w:r>
      <w:r>
        <w:rPr>
          <w:rFonts w:ascii="Calibri" w:eastAsia="宋体" w:hAnsi="Calibri" w:hint="eastAsia"/>
          <w:kern w:val="2"/>
          <w:sz w:val="21"/>
          <w:lang w:eastAsia="zh-CN"/>
        </w:rPr>
        <w:t>。</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lang w:eastAsia="zh-CN"/>
        </w:rPr>
      </w:pPr>
      <w:r>
        <w:rPr>
          <w:rFonts w:ascii="Calibri" w:eastAsia="宋体" w:hAnsi="Calibri" w:hint="eastAsia"/>
          <w:b/>
          <w:kern w:val="2"/>
          <w:sz w:val="21"/>
          <w:lang w:eastAsia="zh-CN"/>
        </w:rPr>
        <w:t>二、</w:t>
      </w:r>
      <w:r>
        <w:rPr>
          <w:rFonts w:ascii="Calibri" w:eastAsia="宋体" w:hAnsi="Calibri" w:hint="eastAsia"/>
          <w:b/>
          <w:kern w:val="2"/>
          <w:sz w:val="21"/>
          <w:lang w:eastAsia="zh-CN"/>
        </w:rPr>
        <w:t>我</w:t>
      </w:r>
      <w:r>
        <w:rPr>
          <w:rFonts w:ascii="Calibri" w:eastAsia="宋体" w:hAnsi="Calibri" w:hint="eastAsia"/>
          <w:b/>
          <w:kern w:val="2"/>
          <w:sz w:val="21"/>
          <w:lang w:eastAsia="zh-CN"/>
        </w:rPr>
        <w:t>单位</w:t>
      </w:r>
      <w:r>
        <w:rPr>
          <w:rFonts w:ascii="Calibri" w:eastAsia="宋体" w:hAnsi="Calibri" w:hint="eastAsia"/>
          <w:b/>
          <w:kern w:val="2"/>
          <w:sz w:val="21"/>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lang w:eastAsia="zh-CN"/>
        </w:rPr>
      </w:pPr>
      <w:r>
        <w:rPr>
          <w:rFonts w:ascii="Calibri" w:eastAsia="宋体" w:hAnsi="Calibri" w:hint="eastAsia"/>
          <w:b/>
          <w:kern w:val="2"/>
          <w:sz w:val="21"/>
          <w:lang w:eastAsia="zh-CN"/>
        </w:rPr>
        <w:t>三、</w:t>
      </w:r>
      <w:r>
        <w:rPr>
          <w:rFonts w:ascii="Calibri" w:eastAsia="宋体" w:hAnsi="Calibri" w:hint="eastAsia"/>
          <w:b/>
          <w:kern w:val="2"/>
          <w:sz w:val="21"/>
          <w:lang w:eastAsia="zh-CN"/>
        </w:rPr>
        <w:t>我</w:t>
      </w:r>
      <w:r>
        <w:rPr>
          <w:rFonts w:ascii="Calibri" w:eastAsia="宋体" w:hAnsi="Calibri" w:hint="eastAsia"/>
          <w:b/>
          <w:kern w:val="2"/>
          <w:sz w:val="21"/>
          <w:lang w:eastAsia="zh-CN"/>
        </w:rPr>
        <w:t>单位</w:t>
      </w:r>
      <w:r>
        <w:rPr>
          <w:rFonts w:ascii="Calibri" w:eastAsia="宋体" w:hAnsi="Calibri" w:hint="eastAsia"/>
          <w:b/>
          <w:kern w:val="2"/>
          <w:sz w:val="21"/>
          <w:lang w:eastAsia="zh-CN"/>
        </w:rPr>
        <w:t>已充分知悉下列情形</w:t>
      </w:r>
      <w:r>
        <w:rPr>
          <w:rFonts w:ascii="Calibri" w:eastAsia="宋体" w:hAnsi="Calibri" w:hint="eastAsia"/>
          <w:b/>
          <w:kern w:val="2"/>
          <w:sz w:val="21"/>
          <w:lang w:eastAsia="zh-CN"/>
        </w:rPr>
        <w:t>存在</w:t>
      </w:r>
      <w:r>
        <w:rPr>
          <w:rFonts w:ascii="Calibri" w:eastAsia="宋体" w:hAnsi="Calibri" w:hint="eastAsia"/>
          <w:b/>
          <w:kern w:val="2"/>
          <w:sz w:val="21"/>
          <w:lang w:eastAsia="zh-CN"/>
        </w:rPr>
        <w:t>法律风险，在投标前已对相关风险事项进行排</w:t>
      </w:r>
      <w:r>
        <w:rPr>
          <w:rFonts w:ascii="Calibri" w:eastAsia="宋体" w:hAnsi="Calibri" w:hint="eastAsia"/>
          <w:b/>
          <w:kern w:val="2"/>
          <w:sz w:val="21"/>
          <w:lang w:eastAsia="zh-CN"/>
        </w:rPr>
        <w:t>查。</w:t>
      </w:r>
    </w:p>
    <w:p>
      <w:pPr>
        <w:widowControl w:val="0"/>
        <w:spacing w:beforeLines="0" w:line="340" w:lineRule="exact"/>
        <w:ind w:firstLine="420" w:firstLineChars="200"/>
        <w:jc w:val="both"/>
        <w:rPr>
          <w:rFonts w:ascii="Calibri" w:eastAsia="宋体" w:hAnsi="Calibri"/>
          <w:b/>
          <w:kern w:val="2"/>
          <w:sz w:val="21"/>
          <w:lang w:eastAsia="zh-CN"/>
        </w:rPr>
      </w:pPr>
      <w:r>
        <w:rPr>
          <w:rFonts w:ascii="Calibri" w:eastAsia="宋体" w:hAnsi="Calibri" w:hint="eastAsia"/>
          <w:kern w:val="2"/>
          <w:sz w:val="21"/>
          <w:lang w:eastAsia="zh-CN"/>
        </w:rPr>
        <w:t>（一）对于从其他主体获取的投标资料，</w:t>
      </w:r>
      <w:r>
        <w:rPr>
          <w:rFonts w:ascii="Calibri" w:eastAsia="宋体" w:hAnsi="Calibri" w:hint="eastAsia"/>
          <w:kern w:val="2"/>
          <w:sz w:val="21"/>
          <w:lang w:eastAsia="zh-CN"/>
        </w:rPr>
        <w:t>我</w:t>
      </w:r>
      <w:r>
        <w:rPr>
          <w:rFonts w:ascii="Calibri" w:eastAsia="宋体" w:hAnsi="Calibri" w:hint="eastAsia"/>
          <w:kern w:val="2"/>
          <w:sz w:val="21"/>
          <w:lang w:eastAsia="zh-CN"/>
        </w:rPr>
        <w:t>单位</w:t>
      </w:r>
      <w:r>
        <w:rPr>
          <w:rFonts w:ascii="Calibri" w:eastAsia="宋体" w:hAnsi="Calibri" w:hint="eastAsia"/>
          <w:kern w:val="2"/>
          <w:sz w:val="21"/>
          <w:lang w:eastAsia="zh-CN"/>
        </w:rPr>
        <w:t>应审慎核查，确保</w:t>
      </w:r>
      <w:r>
        <w:rPr>
          <w:rFonts w:ascii="Calibri" w:eastAsia="宋体" w:hAnsi="Calibri" w:hint="eastAsia"/>
          <w:kern w:val="2"/>
          <w:sz w:val="21"/>
          <w:lang w:eastAsia="zh-CN"/>
        </w:rPr>
        <w:t>其</w:t>
      </w:r>
      <w:r>
        <w:rPr>
          <w:rFonts w:ascii="Calibri" w:eastAsia="宋体" w:hAnsi="Calibri" w:hint="eastAsia"/>
          <w:kern w:val="2"/>
          <w:sz w:val="21"/>
          <w:lang w:eastAsia="zh-CN"/>
        </w:rPr>
        <w:t>真实性。</w:t>
      </w:r>
      <w:r>
        <w:rPr>
          <w:rFonts w:ascii="Calibri" w:eastAsia="宋体" w:hAnsi="Calibri"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hint="eastAsia"/>
          <w:kern w:val="2"/>
          <w:sz w:val="21"/>
          <w:lang w:eastAsia="zh-CN"/>
        </w:rPr>
        <w:t>处理</w:t>
      </w:r>
      <w:r>
        <w:rPr>
          <w:rFonts w:ascii="Calibri" w:eastAsia="宋体" w:hAnsi="Calibri" w:hint="eastAsia"/>
          <w:kern w:val="2"/>
          <w:sz w:val="21"/>
          <w:lang w:eastAsia="zh-CN"/>
        </w:rPr>
        <w:t>。</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w:t>
      </w:r>
      <w:r>
        <w:rPr>
          <w:rFonts w:ascii="Calibri" w:eastAsia="宋体" w:hAnsi="Calibri" w:hint="eastAsia"/>
          <w:kern w:val="2"/>
          <w:sz w:val="21"/>
          <w:lang w:eastAsia="zh-CN"/>
        </w:rPr>
        <w:t>三</w:t>
      </w:r>
      <w:r>
        <w:rPr>
          <w:rFonts w:ascii="Calibri" w:eastAsia="宋体" w:hAnsi="Calibri" w:hint="eastAsia"/>
          <w:kern w:val="2"/>
          <w:sz w:val="21"/>
          <w:lang w:eastAsia="zh-CN"/>
        </w:rPr>
        <w:t>）</w:t>
      </w:r>
      <w:r>
        <w:rPr>
          <w:rFonts w:ascii="Calibri" w:eastAsia="宋体" w:hAnsi="Calibri" w:hint="eastAsia"/>
          <w:kern w:val="2"/>
          <w:sz w:val="21"/>
          <w:lang w:eastAsia="zh-CN"/>
        </w:rPr>
        <w:t>我</w:t>
      </w:r>
      <w:r>
        <w:rPr>
          <w:rFonts w:ascii="Calibri" w:eastAsia="宋体" w:hAnsi="Calibri" w:hint="eastAsia"/>
          <w:kern w:val="2"/>
          <w:sz w:val="21"/>
          <w:lang w:eastAsia="zh-CN"/>
        </w:rPr>
        <w:t>单位</w:t>
      </w:r>
      <w:r>
        <w:rPr>
          <w:rFonts w:ascii="Calibri" w:eastAsia="宋体" w:hAnsi="Calibri" w:hint="eastAsia"/>
          <w:kern w:val="2"/>
          <w:sz w:val="21"/>
          <w:lang w:eastAsia="zh-CN"/>
        </w:rPr>
        <w:t>对投标电子密钥</w:t>
      </w:r>
      <w:r>
        <w:rPr>
          <w:rFonts w:ascii="Calibri" w:eastAsia="宋体" w:hAnsi="Calibri" w:hint="eastAsia"/>
          <w:kern w:val="2"/>
          <w:sz w:val="21"/>
          <w:lang w:eastAsia="zh-CN"/>
        </w:rPr>
        <w:t>或</w:t>
      </w:r>
      <w:r>
        <w:rPr>
          <w:rFonts w:ascii="Calibri" w:eastAsia="宋体" w:hAnsi="Calibri" w:hint="eastAsia"/>
          <w:kern w:val="2"/>
          <w:sz w:val="21"/>
          <w:lang w:eastAsia="zh-CN"/>
        </w:rPr>
        <w:t>电子营业执照</w:t>
      </w:r>
      <w:r>
        <w:rPr>
          <w:rFonts w:ascii="Calibri" w:eastAsia="宋体" w:hAnsi="Calibri" w:hint="eastAsia"/>
          <w:kern w:val="2"/>
          <w:sz w:val="21"/>
          <w:lang w:eastAsia="zh-CN"/>
        </w:rPr>
        <w:t>负有妥善保管、及时变更和续期等主体责任</w:t>
      </w:r>
      <w:r>
        <w:rPr>
          <w:rFonts w:ascii="Calibri" w:eastAsia="宋体" w:hAnsi="Calibri" w:hint="eastAsia"/>
          <w:kern w:val="2"/>
          <w:sz w:val="21"/>
          <w:lang w:eastAsia="zh-CN"/>
        </w:rPr>
        <w:t>；</w:t>
      </w:r>
      <w:r>
        <w:rPr>
          <w:rFonts w:ascii="Calibri" w:eastAsia="宋体" w:hAnsi="Calibri" w:hint="eastAsia"/>
          <w:kern w:val="2"/>
          <w:sz w:val="21"/>
          <w:lang w:eastAsia="zh-CN"/>
        </w:rPr>
        <w:t>使用电子密钥</w:t>
      </w:r>
      <w:r>
        <w:rPr>
          <w:rFonts w:ascii="Calibri" w:eastAsia="宋体" w:hAnsi="Calibri" w:hint="eastAsia"/>
          <w:kern w:val="2"/>
          <w:sz w:val="21"/>
          <w:lang w:eastAsia="zh-CN"/>
        </w:rPr>
        <w:t>或</w:t>
      </w:r>
      <w:r>
        <w:rPr>
          <w:rFonts w:ascii="Calibri" w:eastAsia="宋体" w:hAnsi="Calibri" w:hint="eastAsia"/>
          <w:kern w:val="2"/>
          <w:sz w:val="21"/>
          <w:lang w:eastAsia="zh-CN"/>
        </w:rPr>
        <w:t>电子营业执照</w:t>
      </w:r>
      <w:r>
        <w:rPr>
          <w:rFonts w:ascii="Calibri" w:eastAsia="宋体" w:hAnsi="Calibri" w:hint="eastAsia"/>
          <w:kern w:val="2"/>
          <w:sz w:val="21"/>
          <w:lang w:eastAsia="zh-CN"/>
        </w:rPr>
        <w:t>在深圳政府采购网站进行的活动，均具有法律效力，须承担相应的法律后果。</w:t>
      </w:r>
      <w:r>
        <w:rPr>
          <w:rFonts w:ascii="Calibri" w:eastAsia="宋体" w:hAnsi="Calibri" w:hint="eastAsia"/>
          <w:kern w:val="2"/>
          <w:sz w:val="21"/>
          <w:lang w:eastAsia="zh-CN"/>
        </w:rPr>
        <w:t>若</w:t>
      </w:r>
      <w:r>
        <w:rPr>
          <w:rFonts w:ascii="Calibri" w:eastAsia="宋体" w:hAnsi="Calibri" w:hint="eastAsia"/>
          <w:b/>
          <w:bCs/>
          <w:kern w:val="2"/>
          <w:sz w:val="21"/>
          <w:lang w:eastAsia="zh-CN"/>
        </w:rPr>
        <w:t>擅自将投标密钥</w:t>
      </w:r>
      <w:r>
        <w:rPr>
          <w:rFonts w:ascii="Calibri" w:eastAsia="宋体" w:hAnsi="Calibri" w:hint="eastAsia"/>
          <w:b/>
          <w:bCs/>
          <w:kern w:val="2"/>
          <w:sz w:val="21"/>
          <w:lang w:eastAsia="zh-CN"/>
        </w:rPr>
        <w:t>或</w:t>
      </w:r>
      <w:r>
        <w:rPr>
          <w:rFonts w:ascii="Calibri" w:eastAsia="宋体" w:hAnsi="Calibri" w:hint="eastAsia"/>
          <w:b/>
          <w:bCs/>
          <w:kern w:val="2"/>
          <w:sz w:val="21"/>
          <w:lang w:eastAsia="zh-CN"/>
        </w:rPr>
        <w:t>电子营业执照</w:t>
      </w:r>
      <w:r>
        <w:rPr>
          <w:rFonts w:ascii="Calibri" w:eastAsia="宋体" w:hAnsi="Calibri" w:hint="eastAsia"/>
          <w:b/>
          <w:bCs/>
          <w:kern w:val="2"/>
          <w:sz w:val="21"/>
          <w:lang w:eastAsia="zh-CN"/>
        </w:rPr>
        <w:t>出借他人使用所造成的法律后果，由</w:t>
      </w:r>
      <w:r>
        <w:rPr>
          <w:rFonts w:ascii="Calibri" w:eastAsia="宋体" w:hAnsi="Calibri" w:hint="eastAsia"/>
          <w:b/>
          <w:bCs/>
          <w:kern w:val="2"/>
          <w:sz w:val="21"/>
          <w:lang w:eastAsia="zh-CN"/>
        </w:rPr>
        <w:t>我</w:t>
      </w:r>
      <w:r>
        <w:rPr>
          <w:rFonts w:ascii="Calibri" w:eastAsia="宋体" w:hAnsi="Calibri" w:hint="eastAsia"/>
          <w:b/>
          <w:bCs/>
          <w:kern w:val="2"/>
          <w:sz w:val="21"/>
          <w:lang w:eastAsia="zh-CN"/>
        </w:rPr>
        <w:t>单位</w:t>
      </w:r>
      <w:r>
        <w:rPr>
          <w:rFonts w:ascii="Calibri" w:eastAsia="宋体" w:hAnsi="Calibri" w:hint="eastAsia"/>
          <w:b/>
          <w:bCs/>
          <w:kern w:val="2"/>
          <w:sz w:val="21"/>
          <w:lang w:eastAsia="zh-CN"/>
        </w:rPr>
        <w:t>自行承担</w:t>
      </w:r>
      <w:r>
        <w:rPr>
          <w:rFonts w:ascii="Calibri" w:eastAsia="宋体" w:hAnsi="Calibri" w:hint="eastAsia"/>
          <w:kern w:val="2"/>
          <w:sz w:val="21"/>
          <w:lang w:eastAsia="zh-CN"/>
        </w:rPr>
        <w:t>。</w:t>
      </w:r>
    </w:p>
    <w:p>
      <w:pPr>
        <w:widowControl w:val="0"/>
        <w:spacing w:beforeLines="0" w:line="340" w:lineRule="exact"/>
        <w:ind w:firstLine="420" w:firstLineChars="200"/>
        <w:jc w:val="both"/>
        <w:rPr>
          <w:rFonts w:ascii="Calibri" w:eastAsia="宋体" w:hAnsi="Calibri"/>
          <w:b/>
          <w:kern w:val="2"/>
          <w:sz w:val="21"/>
          <w:lang w:eastAsia="zh-CN"/>
        </w:rPr>
      </w:pPr>
      <w:r>
        <w:rPr>
          <w:rFonts w:ascii="Calibri" w:eastAsia="宋体" w:hAnsi="Calibri" w:hint="eastAsia"/>
          <w:b/>
          <w:kern w:val="2"/>
          <w:sz w:val="21"/>
          <w:lang w:eastAsia="zh-CN"/>
        </w:rPr>
        <w:t>四、</w:t>
      </w:r>
      <w:r>
        <w:rPr>
          <w:rFonts w:ascii="Calibri" w:eastAsia="宋体" w:hAnsi="Calibri" w:hint="eastAsia"/>
          <w:b/>
          <w:kern w:val="2"/>
          <w:sz w:val="21"/>
          <w:lang w:eastAsia="zh-CN"/>
        </w:rPr>
        <w:t>我</w:t>
      </w:r>
      <w:r>
        <w:rPr>
          <w:rFonts w:ascii="Calibri" w:eastAsia="宋体" w:hAnsi="Calibri" w:hint="eastAsia"/>
          <w:b/>
          <w:kern w:val="2"/>
          <w:sz w:val="21"/>
          <w:lang w:eastAsia="zh-CN"/>
        </w:rPr>
        <w:t>单位</w:t>
      </w:r>
      <w:r>
        <w:rPr>
          <w:rFonts w:ascii="Calibri" w:eastAsia="宋体" w:hAnsi="Calibri" w:hint="eastAsia"/>
          <w:b/>
          <w:kern w:val="2"/>
          <w:sz w:val="21"/>
          <w:lang w:eastAsia="zh-CN"/>
        </w:rPr>
        <w:t>已充分知悉政府采购违法、违规行为的法律</w:t>
      </w:r>
      <w:r>
        <w:rPr>
          <w:rFonts w:ascii="Calibri" w:eastAsia="宋体" w:hAnsi="Calibri" w:hint="eastAsia"/>
          <w:b/>
          <w:kern w:val="2"/>
          <w:sz w:val="21"/>
          <w:lang w:eastAsia="zh-CN"/>
        </w:rPr>
        <w:t>后果。</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经查实，若</w:t>
      </w:r>
      <w:r>
        <w:rPr>
          <w:rFonts w:ascii="Calibri" w:eastAsia="宋体" w:hAnsi="Calibri" w:hint="eastAsia"/>
          <w:kern w:val="2"/>
          <w:sz w:val="21"/>
          <w:lang w:eastAsia="zh-CN"/>
        </w:rPr>
        <w:t>我</w:t>
      </w:r>
      <w:r>
        <w:rPr>
          <w:rFonts w:ascii="Calibri" w:eastAsia="宋体" w:hAnsi="Calibri" w:hint="eastAsia"/>
          <w:kern w:val="2"/>
          <w:sz w:val="21"/>
          <w:lang w:eastAsia="zh-CN"/>
        </w:rPr>
        <w:t>单位</w:t>
      </w:r>
      <w:r>
        <w:rPr>
          <w:rFonts w:ascii="Calibri" w:eastAsia="宋体" w:hAnsi="Calibri" w:hint="eastAsia"/>
          <w:kern w:val="2"/>
          <w:sz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hint="eastAsia"/>
          <w:kern w:val="2"/>
          <w:sz w:val="21"/>
          <w:lang w:eastAsia="zh-CN"/>
        </w:rPr>
        <w:t>分之二十以上千分之三十以下罚款，由市场监管部门依法吊销营业执照。</w:t>
      </w:r>
    </w:p>
    <w:p>
      <w:pPr>
        <w:widowControl w:val="0"/>
        <w:spacing w:beforeLines="0" w:line="340" w:lineRule="exact"/>
        <w:ind w:firstLine="420" w:firstLineChars="200"/>
        <w:jc w:val="both"/>
        <w:rPr>
          <w:rFonts w:ascii="Calibri" w:eastAsia="宋体" w:hAnsi="Calibri"/>
          <w:kern w:val="2"/>
          <w:sz w:val="21"/>
          <w:lang w:eastAsia="zh-CN"/>
        </w:rPr>
      </w:pPr>
      <w:r>
        <w:rPr>
          <w:rFonts w:ascii="Calibri" w:eastAsia="宋体" w:hAnsi="Calibri" w:hint="eastAsia"/>
          <w:kern w:val="2"/>
          <w:sz w:val="21"/>
          <w:lang w:eastAsia="zh-CN"/>
        </w:rPr>
        <w:t>以下文字请投标供应商抄写并确认：“</w:t>
      </w:r>
      <w:r>
        <w:rPr>
          <w:rFonts w:ascii="Calibri" w:eastAsia="宋体" w:hAnsi="Calibri" w:hint="eastAsia"/>
          <w:kern w:val="2"/>
          <w:sz w:val="21"/>
          <w:lang w:eastAsia="zh-CN"/>
        </w:rPr>
        <w:t>我</w:t>
      </w:r>
      <w:r>
        <w:rPr>
          <w:rFonts w:ascii="Calibri" w:eastAsia="宋体" w:hAnsi="Calibri" w:hint="eastAsia"/>
          <w:kern w:val="2"/>
          <w:sz w:val="21"/>
          <w:lang w:eastAsia="zh-CN"/>
        </w:rPr>
        <w:t>单位</w:t>
      </w:r>
      <w:r>
        <w:rPr>
          <w:rFonts w:ascii="Calibri" w:eastAsia="宋体" w:hAnsi="Calibri" w:hint="eastAsia"/>
          <w:kern w:val="2"/>
          <w:sz w:val="21"/>
          <w:lang w:eastAsia="zh-CN"/>
        </w:rPr>
        <w:t>已仔细阅读《政府采购违法行为风险知悉确认书》，充分知悉违法行为的法律后果，并承诺将严谨、诚信、依法依规参与政府采购活动”。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061"/>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单位</w:t>
      </w:r>
      <w:r>
        <w:rPr>
          <w:rFonts w:ascii="宋体" w:eastAsia="宋体" w:hAnsi="宋体" w:hint="eastAsia"/>
          <w:spacing w:val="-4"/>
          <w:sz w:val="21"/>
          <w:szCs w:val="21"/>
          <w:lang w:eastAsia="zh-CN"/>
        </w:rPr>
        <w:t>负责人签名：</w:t>
      </w:r>
      <w:r>
        <w:rPr>
          <w:rFonts w:ascii="宋体" w:eastAsia="宋体" w:hAnsi="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hint="eastAsia"/>
          <w:spacing w:val="-4"/>
          <w:sz w:val="21"/>
          <w:szCs w:val="21"/>
          <w:lang w:eastAsia="zh-CN"/>
        </w:rPr>
        <w:t xml:space="preserve">                                 </w:t>
      </w:r>
      <w:r>
        <w:rPr>
          <w:rFonts w:ascii="宋体" w:eastAsia="宋体" w:hAnsi="宋体" w:hint="eastAsia"/>
          <w:spacing w:val="-4"/>
          <w:sz w:val="21"/>
          <w:szCs w:val="21"/>
          <w:lang w:eastAsia="zh-CN"/>
        </w:rPr>
        <w:t>（加盖</w:t>
      </w:r>
      <w:r>
        <w:rPr>
          <w:rFonts w:ascii="宋体" w:eastAsia="宋体" w:hAnsi="宋体" w:hint="eastAsia"/>
          <w:spacing w:val="-4"/>
          <w:sz w:val="21"/>
          <w:szCs w:val="21"/>
          <w:lang w:eastAsia="zh-CN"/>
        </w:rPr>
        <w:t>公章</w:t>
      </w:r>
      <w:r>
        <w:rPr>
          <w:rFonts w:ascii="宋体" w:eastAsia="宋体" w:hAnsi="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hint="eastAsia"/>
          <w:b/>
          <w:bCs/>
          <w:color w:val="FF0000"/>
          <w:spacing w:val="-4"/>
          <w:sz w:val="21"/>
          <w:szCs w:val="21"/>
          <w:highlight w:val="yellow"/>
          <w:lang w:eastAsia="zh-CN"/>
        </w:rPr>
        <w:sectPr>
          <w:footerReference w:type="default" r:id="rId10"/>
          <w:pgSz w:w="11906" w:h="16838"/>
          <w:pgMar w:top="2098" w:right="1474" w:bottom="1984" w:left="1587" w:header="851" w:footer="1587" w:gutter="0"/>
          <w:pgBorders>
            <w:top w:val="none" w:sz="0" w:space="0" w:color="auto"/>
            <w:left w:val="none" w:sz="0" w:space="0" w:color="auto"/>
            <w:bottom w:val="none" w:sz="0" w:space="0" w:color="auto"/>
            <w:right w:val="none" w:sz="0" w:space="0" w:color="auto"/>
          </w:pgBorders>
          <w:pgNumType w:fmt="decimal"/>
          <w:cols w:num="1" w:space="720"/>
          <w:docGrid w:type="lines" w:linePitch="312" w:charSpace="0"/>
        </w:sectPr>
      </w:pPr>
      <w:r>
        <w:rPr>
          <w:rFonts w:ascii="宋体" w:eastAsia="宋体" w:hAnsi="宋体" w:hint="eastAsia"/>
          <w:b/>
          <w:bCs/>
          <w:color w:val="FF0000"/>
          <w:spacing w:val="-4"/>
          <w:sz w:val="21"/>
          <w:szCs w:val="21"/>
          <w:highlight w:val="yellow"/>
          <w:lang w:eastAsia="zh-CN"/>
        </w:rPr>
        <w:t>注：</w:t>
      </w:r>
      <w:r>
        <w:rPr>
          <w:rFonts w:ascii="宋体" w:eastAsia="宋体" w:hAnsi="宋体" w:hint="eastAsia"/>
          <w:b/>
          <w:bCs/>
          <w:color w:val="FF0000"/>
          <w:spacing w:val="-4"/>
          <w:sz w:val="21"/>
          <w:szCs w:val="21"/>
          <w:highlight w:val="yellow"/>
          <w:lang w:eastAsia="zh-CN"/>
        </w:rPr>
        <w:t>《</w:t>
      </w:r>
      <w:r>
        <w:rPr>
          <w:rFonts w:ascii="宋体" w:eastAsia="宋体" w:hAnsi="宋体" w:hint="eastAsia"/>
          <w:b/>
          <w:bCs/>
          <w:color w:val="FF0000"/>
          <w:spacing w:val="-4"/>
          <w:sz w:val="21"/>
          <w:szCs w:val="21"/>
          <w:highlight w:val="yellow"/>
          <w:lang w:eastAsia="zh-CN"/>
        </w:rPr>
        <w:t>政府采购违法行为风险知悉确认书</w:t>
      </w:r>
      <w:r>
        <w:rPr>
          <w:rFonts w:ascii="宋体" w:eastAsia="宋体" w:hAnsi="宋体" w:hint="eastAsia"/>
          <w:b/>
          <w:bCs/>
          <w:color w:val="FF0000"/>
          <w:spacing w:val="-4"/>
          <w:sz w:val="21"/>
          <w:szCs w:val="21"/>
          <w:highlight w:val="yellow"/>
          <w:lang w:eastAsia="zh-CN"/>
        </w:rPr>
        <w:t>》需由</w:t>
      </w:r>
      <w:r>
        <w:rPr>
          <w:rFonts w:ascii="宋体" w:eastAsia="宋体" w:hAnsi="宋体" w:hint="eastAsia"/>
          <w:b/>
          <w:bCs/>
          <w:color w:val="FF0000"/>
          <w:spacing w:val="-4"/>
          <w:sz w:val="21"/>
          <w:szCs w:val="21"/>
          <w:highlight w:val="yellow"/>
          <w:lang w:eastAsia="zh-CN"/>
        </w:rPr>
        <w:t>投标供应商负责人签字并加盖单位公章后，扫描上传至投标文件一并提交。</w:t>
      </w:r>
    </w:p>
    <w:p>
      <w:pPr>
        <w:widowControl w:val="0"/>
        <w:jc w:val="left"/>
        <w:rPr>
          <w:rFonts w:ascii="Calibri" w:eastAsia="宋体" w:hAnsi="Calibri"/>
          <w:kern w:val="2"/>
          <w:sz w:val="21"/>
          <w:lang w:eastAsia="zh-CN"/>
        </w:rPr>
      </w:pPr>
    </w:p>
    <w:p>
      <w:pPr>
        <w:keepNext/>
        <w:keepLines/>
        <w:widowControl w:val="0"/>
        <w:spacing w:line="360" w:lineRule="auto"/>
        <w:jc w:val="both"/>
        <w:outlineLvl w:val="3"/>
        <w:rPr>
          <w:rFonts w:ascii="宋体" w:eastAsia="宋体" w:hAnsi="宋体" w:cs="宋体"/>
          <w:b/>
          <w:bCs/>
          <w:kern w:val="2"/>
          <w:sz w:val="28"/>
          <w:szCs w:val="28"/>
          <w:lang w:eastAsia="zh-CN"/>
        </w:rPr>
      </w:pPr>
      <w:bookmarkStart w:id="37" w:name="_Toc12230"/>
      <w:r>
        <w:rPr>
          <w:rFonts w:ascii="宋体" w:eastAsia="宋体" w:hAnsi="宋体" w:cs="宋体" w:hint="eastAsia"/>
          <w:b/>
          <w:kern w:val="2"/>
          <w:sz w:val="28"/>
          <w:szCs w:val="28"/>
          <w:lang w:eastAsia="zh-CN"/>
        </w:rPr>
        <w:t>六</w:t>
      </w:r>
      <w:r>
        <w:rPr>
          <w:rFonts w:ascii="宋体" w:eastAsia="宋体" w:hAnsi="宋体" w:cs="宋体" w:hint="eastAsia"/>
          <w:b/>
          <w:kern w:val="2"/>
          <w:sz w:val="28"/>
          <w:szCs w:val="28"/>
          <w:lang w:eastAsia="zh-CN"/>
        </w:rPr>
        <w:t>、投标人资格条件中所需的相关证明文件（均需加盖投标人公章）</w:t>
      </w:r>
      <w:bookmarkEnd w:id="37"/>
    </w:p>
    <w:p>
      <w:pPr>
        <w:keepNext/>
        <w:keepLines/>
        <w:widowControl w:val="0"/>
        <w:spacing w:line="360" w:lineRule="auto"/>
        <w:jc w:val="both"/>
        <w:rPr>
          <w:rFonts w:ascii="Calibri" w:eastAsia="宋体" w:hAnsi="Calibri"/>
          <w:kern w:val="2"/>
          <w:sz w:val="21"/>
          <w:szCs w:val="21"/>
          <w:lang w:eastAsia="zh-CN"/>
        </w:rPr>
      </w:pPr>
      <w:r>
        <w:rPr>
          <w:rFonts w:ascii="宋体" w:eastAsia="宋体" w:hAnsi="宋体" w:cs="宋体" w:hint="eastAsia"/>
          <w:b/>
          <w:bCs/>
          <w:kern w:val="2"/>
          <w:sz w:val="21"/>
          <w:szCs w:val="21"/>
          <w:lang w:eastAsia="zh-CN"/>
        </w:rPr>
        <w:t>如相关证明文件在其他部分已提供，则此处无需再重复提供。</w:t>
      </w:r>
    </w:p>
    <w:p>
      <w:pPr>
        <w:widowControl w:val="0"/>
        <w:bidi w:val="0"/>
        <w:jc w:val="both"/>
        <w:outlineLvl w:val="9"/>
        <w:rPr>
          <w:rFonts w:ascii="宋体" w:eastAsia="宋体" w:hAnsi="宋体" w:cs="宋体" w:hint="eastAsia"/>
          <w:b/>
          <w:bCs/>
          <w:kern w:val="2"/>
          <w:sz w:val="28"/>
          <w:szCs w:val="28"/>
          <w:lang w:eastAsia="zh-CN"/>
        </w:rPr>
      </w:pPr>
    </w:p>
    <w:p>
      <w:pPr>
        <w:keepNext/>
        <w:keepLines/>
        <w:widowControl w:val="0"/>
        <w:numPr>
          <w:ilvl w:val="0"/>
          <w:numId w:val="0"/>
        </w:numPr>
        <w:spacing w:line="360" w:lineRule="auto"/>
        <w:ind w:left="0" w:firstLine="0"/>
        <w:jc w:val="both"/>
        <w:outlineLvl w:val="3"/>
        <w:rPr>
          <w:rFonts w:ascii="宋体" w:eastAsia="宋体" w:hAnsi="宋体"/>
          <w:b/>
          <w:bCs/>
          <w:kern w:val="2"/>
          <w:lang w:eastAsia="zh-CN"/>
        </w:rPr>
      </w:pPr>
      <w:r>
        <w:rPr>
          <w:rFonts w:ascii="宋体" w:eastAsia="宋体" w:hAnsi="宋体" w:cs="宋体" w:hint="eastAsia"/>
          <w:b/>
          <w:bCs/>
          <w:kern w:val="2"/>
          <w:sz w:val="28"/>
          <w:szCs w:val="28"/>
          <w:lang w:eastAsia="zh-CN"/>
        </w:rPr>
        <w:t>七、供应商基本情况表</w:t>
      </w:r>
    </w:p>
    <w:p>
      <w:pPr>
        <w:widowControl w:val="0"/>
        <w:adjustRightInd w:val="0"/>
        <w:snapToGrid w:val="0"/>
        <w:spacing w:line="360" w:lineRule="auto"/>
        <w:ind w:firstLine="420"/>
        <w:jc w:val="center"/>
        <w:rPr>
          <w:rFonts w:ascii="宋体" w:eastAsia="宋体" w:hAnsi="宋体" w:cs="宋体" w:hint="eastAsia"/>
          <w:kern w:val="2"/>
          <w:sz w:val="21"/>
          <w:szCs w:val="21"/>
          <w:lang w:eastAsia="zh-CN"/>
        </w:rPr>
      </w:pPr>
      <w:bookmarkStart w:id="38" w:name="_Toc29194"/>
      <w:bookmarkStart w:id="39" w:name="_Toc20560"/>
      <w:r>
        <w:rPr>
          <w:rFonts w:ascii="宋体" w:eastAsia="宋体" w:hAnsi="宋体" w:hint="eastAsia"/>
          <w:b/>
          <w:bCs/>
          <w:kern w:val="2"/>
          <w:lang w:eastAsia="zh-CN"/>
        </w:rPr>
        <w:t>供应商基本情况表</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投标（响应）供应商</w:t>
      </w:r>
      <w:r>
        <w:rPr>
          <w:rFonts w:ascii="宋体" w:eastAsia="宋体" w:hAnsi="宋体" w:cs="宋体" w:hint="eastAsia"/>
          <w:kern w:val="2"/>
          <w:lang w:eastAsia="zh-CN"/>
        </w:rPr>
        <w:t>：（加盖单位公章）</w:t>
      </w:r>
      <w:r>
        <w:rPr>
          <w:rFonts w:ascii="宋体" w:eastAsia="宋体" w:hAnsi="宋体" w:cs="宋体" w:hint="eastAsia"/>
          <w:kern w:val="2"/>
          <w:lang w:eastAsia="zh-CN"/>
        </w:rPr>
        <w:tab/>
      </w:r>
      <w:r>
        <w:rPr>
          <w:rFonts w:ascii="宋体" w:eastAsia="宋体" w:hAnsi="宋体" w:cs="宋体" w:hint="eastAsia"/>
          <w:kern w:val="2"/>
          <w:lang w:eastAsia="zh-CN"/>
        </w:rPr>
        <w:tab/>
      </w:r>
      <w:r>
        <w:rPr>
          <w:rFonts w:ascii="宋体" w:eastAsia="宋体" w:hAnsi="宋体" w:cs="宋体"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7"/>
        <w:gridCol w:w="645"/>
        <w:gridCol w:w="1726"/>
        <w:gridCol w:w="814"/>
        <w:gridCol w:w="645"/>
        <w:gridCol w:w="1145"/>
        <w:gridCol w:w="1429"/>
        <w:gridCol w:w="1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0"/>
        </w:trPr>
        <w:tc>
          <w:tcPr>
            <w:tcW w:w="787"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采购人</w:t>
            </w:r>
          </w:p>
        </w:tc>
        <w:tc>
          <w:tcPr>
            <w:tcW w:w="1489"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项目名称</w:t>
            </w:r>
          </w:p>
        </w:tc>
        <w:tc>
          <w:tcPr>
            <w:tcW w:w="1674"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50"/>
        </w:trPr>
        <w:tc>
          <w:tcPr>
            <w:tcW w:w="787" w:type="pct"/>
            <w:gridSpan w:val="2"/>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投标（响应）供应商</w:t>
            </w:r>
          </w:p>
        </w:tc>
        <w:tc>
          <w:tcPr>
            <w:tcW w:w="1489"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供应商统一社会信用代码</w:t>
            </w:r>
          </w:p>
        </w:tc>
        <w:tc>
          <w:tcPr>
            <w:tcW w:w="1674"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67"/>
        </w:trPr>
        <w:tc>
          <w:tcPr>
            <w:tcW w:w="5000" w:type="pct"/>
            <w:gridSpan w:val="8"/>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409" w:type="pct"/>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序号</w:t>
            </w:r>
          </w:p>
        </w:tc>
        <w:tc>
          <w:tcPr>
            <w:tcW w:w="1390" w:type="pct"/>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职务</w:t>
            </w:r>
          </w:p>
        </w:tc>
        <w:tc>
          <w:tcPr>
            <w:tcW w:w="477" w:type="pct"/>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姓名</w:t>
            </w:r>
          </w:p>
        </w:tc>
        <w:tc>
          <w:tcPr>
            <w:tcW w:w="1049" w:type="pct"/>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身份证号码</w:t>
            </w:r>
          </w:p>
        </w:tc>
        <w:tc>
          <w:tcPr>
            <w:tcW w:w="838" w:type="pct"/>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劳动合同</w:t>
            </w:r>
          </w:p>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关系单位</w:t>
            </w:r>
          </w:p>
        </w:tc>
        <w:tc>
          <w:tcPr>
            <w:tcW w:w="835" w:type="pct"/>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缴纳社会</w:t>
            </w:r>
          </w:p>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850"/>
        </w:trPr>
        <w:tc>
          <w:tcPr>
            <w:tcW w:w="409"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1</w:t>
            </w:r>
          </w:p>
        </w:tc>
        <w:tc>
          <w:tcPr>
            <w:tcW w:w="1390"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法定代表人</w:t>
            </w:r>
            <w:r>
              <w:rPr>
                <w:rFonts w:ascii="宋体" w:hAnsi="宋体" w:cs="宋体" w:hint="eastAsia"/>
                <w:kern w:val="2"/>
                <w:lang w:eastAsia="zh-CN"/>
              </w:rPr>
              <w:t>/单位负责人/主要经营负责人</w:t>
            </w:r>
          </w:p>
        </w:tc>
        <w:tc>
          <w:tcPr>
            <w:tcW w:w="477"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50"/>
        </w:trPr>
        <w:tc>
          <w:tcPr>
            <w:tcW w:w="409"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beforeLines="0" w:afterLines="0" w:line="360" w:lineRule="auto"/>
              <w:jc w:val="center"/>
              <w:textAlignment w:val="auto"/>
              <w:rPr>
                <w:rFonts w:ascii="宋体" w:hAnsi="宋体" w:cs="宋体" w:hint="eastAsia"/>
                <w:kern w:val="2"/>
                <w:lang w:eastAsia="zh-CN"/>
              </w:rPr>
            </w:pPr>
            <w:r>
              <w:rPr>
                <w:rFonts w:ascii="宋体" w:hAnsi="宋体" w:cs="宋体" w:hint="eastAsia"/>
                <w:kern w:val="2"/>
                <w:lang w:eastAsia="zh-CN"/>
              </w:rPr>
              <w:t>2</w:t>
            </w:r>
          </w:p>
        </w:tc>
        <w:tc>
          <w:tcPr>
            <w:tcW w:w="1390"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项目投标授权代表人</w:t>
            </w:r>
          </w:p>
        </w:tc>
        <w:tc>
          <w:tcPr>
            <w:tcW w:w="477"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5"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50"/>
        </w:trPr>
        <w:tc>
          <w:tcPr>
            <w:tcW w:w="409" w:type="pct"/>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beforeLines="0" w:afterLines="0" w:line="360" w:lineRule="auto"/>
              <w:jc w:val="center"/>
              <w:textAlignment w:val="auto"/>
              <w:rPr>
                <w:rFonts w:ascii="宋体" w:hAnsi="宋体" w:cs="宋体" w:hint="eastAsia"/>
                <w:kern w:val="2"/>
                <w:lang w:eastAsia="zh-CN"/>
              </w:rPr>
            </w:pPr>
            <w:r>
              <w:rPr>
                <w:rFonts w:ascii="宋体" w:hAnsi="宋体" w:cs="宋体" w:hint="eastAsia"/>
                <w:kern w:val="2"/>
                <w:lang w:eastAsia="zh-CN" w:bidi="ar"/>
              </w:rPr>
              <w:t>3</w:t>
            </w:r>
          </w:p>
        </w:tc>
        <w:tc>
          <w:tcPr>
            <w:tcW w:w="1390" w:type="pct"/>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项目负责人</w:t>
            </w:r>
            <w:r>
              <w:rPr>
                <w:rFonts w:ascii="宋体" w:hAnsi="宋体" w:cs="宋体" w:hint="eastAsia"/>
                <w:kern w:val="2"/>
                <w:lang w:eastAsia="zh-CN"/>
              </w:rPr>
              <w:t>（</w:t>
            </w:r>
            <w:r>
              <w:rPr>
                <w:rFonts w:ascii="宋体" w:hAnsi="宋体" w:cs="宋体" w:hint="eastAsia"/>
                <w:kern w:val="2"/>
                <w:lang w:eastAsia="zh-CN"/>
              </w:rPr>
              <w:t>如有</w:t>
            </w:r>
            <w:r>
              <w:rPr>
                <w:rFonts w:ascii="宋体" w:hAnsi="宋体" w:cs="宋体" w:hint="eastAsia"/>
                <w:kern w:val="2"/>
                <w:lang w:eastAsia="zh-CN"/>
              </w:rPr>
              <w:t>）</w:t>
            </w:r>
          </w:p>
        </w:tc>
        <w:tc>
          <w:tcPr>
            <w:tcW w:w="477" w:type="pct"/>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8" w:type="pct"/>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5" w:type="pct"/>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50"/>
        </w:trPr>
        <w:tc>
          <w:tcPr>
            <w:tcW w:w="409" w:type="pct"/>
            <w:noWrap w:val="0"/>
            <w:vAlign w:val="center"/>
          </w:tcPr>
          <w:p>
            <w:pPr>
              <w:keepNext w:val="0"/>
              <w:keepLines w:val="0"/>
              <w:pageBreakBefore w:val="0"/>
              <w:kinsoku/>
              <w:wordWrap/>
              <w:overflowPunct/>
              <w:topLinePunct w:val="0"/>
              <w:autoSpaceDE/>
              <w:autoSpaceDN/>
              <w:bidi w:val="0"/>
              <w:adjustRightInd/>
              <w:spacing w:beforeLines="0" w:afterLines="0" w:line="360" w:lineRule="auto"/>
              <w:jc w:val="center"/>
              <w:textAlignment w:val="auto"/>
              <w:rPr>
                <w:rFonts w:ascii="宋体" w:hAnsi="宋体" w:cs="宋体" w:hint="eastAsia"/>
                <w:kern w:val="2"/>
                <w:lang w:eastAsia="zh-CN"/>
              </w:rPr>
            </w:pPr>
            <w:r>
              <w:rPr>
                <w:rFonts w:ascii="宋体" w:hAnsi="宋体" w:cs="宋体" w:hint="eastAsia"/>
                <w:kern w:val="2"/>
                <w:lang w:eastAsia="zh-CN" w:bidi="ar"/>
              </w:rPr>
              <w:t>4</w:t>
            </w:r>
          </w:p>
        </w:tc>
        <w:tc>
          <w:tcPr>
            <w:tcW w:w="1390"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主要技术人员</w:t>
            </w:r>
            <w:r>
              <w:rPr>
                <w:rFonts w:ascii="宋体" w:hAnsi="宋体" w:cs="宋体" w:hint="eastAsia"/>
                <w:kern w:val="2"/>
                <w:lang w:eastAsia="zh-CN"/>
              </w:rPr>
              <w:t>（</w:t>
            </w:r>
            <w:r>
              <w:rPr>
                <w:rFonts w:ascii="宋体" w:hAnsi="宋体" w:cs="宋体" w:hint="eastAsia"/>
                <w:kern w:val="2"/>
                <w:lang w:eastAsia="zh-CN"/>
              </w:rPr>
              <w:t>如有</w:t>
            </w:r>
            <w:r>
              <w:rPr>
                <w:rFonts w:ascii="宋体" w:hAnsi="宋体" w:cs="宋体" w:hint="eastAsia"/>
                <w:kern w:val="2"/>
                <w:lang w:eastAsia="zh-CN"/>
              </w:rPr>
              <w:t>）</w:t>
            </w:r>
          </w:p>
        </w:tc>
        <w:tc>
          <w:tcPr>
            <w:tcW w:w="477" w:type="pc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8" w:type="pc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5" w:type="pc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50"/>
        </w:trPr>
        <w:tc>
          <w:tcPr>
            <w:tcW w:w="409" w:type="pct"/>
            <w:noWrap w:val="0"/>
            <w:vAlign w:val="center"/>
          </w:tcPr>
          <w:p>
            <w:pPr>
              <w:keepNext w:val="0"/>
              <w:keepLines w:val="0"/>
              <w:pageBreakBefore w:val="0"/>
              <w:kinsoku/>
              <w:wordWrap/>
              <w:overflowPunct/>
              <w:topLinePunct w:val="0"/>
              <w:autoSpaceDE/>
              <w:autoSpaceDN/>
              <w:bidi w:val="0"/>
              <w:adjustRightInd/>
              <w:spacing w:beforeLines="0" w:afterLines="0" w:line="360" w:lineRule="auto"/>
              <w:jc w:val="center"/>
              <w:textAlignment w:val="auto"/>
              <w:rPr>
                <w:rFonts w:ascii="宋体" w:hAnsi="宋体" w:cs="宋体" w:hint="eastAsia"/>
                <w:kern w:val="2"/>
                <w:lang w:eastAsia="zh-CN"/>
              </w:rPr>
            </w:pPr>
            <w:r>
              <w:rPr>
                <w:rFonts w:ascii="宋体" w:hAnsi="宋体" w:cs="宋体" w:hint="eastAsia"/>
                <w:kern w:val="2"/>
                <w:lang w:eastAsia="zh-CN" w:bidi="ar"/>
              </w:rPr>
              <w:t>5</w:t>
            </w:r>
          </w:p>
        </w:tc>
        <w:tc>
          <w:tcPr>
            <w:tcW w:w="1390" w:type="pct"/>
            <w:gridSpan w:val="2"/>
            <w:noWrap w:val="0"/>
            <w:vAlign w:val="center"/>
          </w:tcPr>
          <w:p>
            <w:pPr>
              <w:keepNext w:val="0"/>
              <w:keepLines w:val="0"/>
              <w:pageBreakBefore w:val="0"/>
              <w:kinsoku/>
              <w:wordWrap/>
              <w:overflowPunct/>
              <w:topLinePunct w:val="0"/>
              <w:autoSpaceDE/>
              <w:autoSpaceDN/>
              <w:bidi w:val="0"/>
              <w:adjustRightInd/>
              <w:snapToGrid w:val="0"/>
              <w:spacing w:line="360" w:lineRule="auto"/>
              <w:ind w:left="0" w:firstLine="0" w:leftChars="0" w:firstLineChars="0"/>
              <w:jc w:val="center"/>
              <w:textAlignment w:val="auto"/>
              <w:rPr>
                <w:rFonts w:ascii="宋体" w:hAnsi="宋体" w:cs="宋体" w:hint="eastAsia"/>
                <w:kern w:val="2"/>
                <w:lang w:eastAsia="zh-CN"/>
              </w:rPr>
            </w:pPr>
            <w:r>
              <w:rPr>
                <w:rFonts w:ascii="宋体" w:hAnsi="宋体" w:cs="宋体" w:hint="eastAsia"/>
                <w:kern w:val="2"/>
                <w:lang w:eastAsia="zh-CN"/>
              </w:rPr>
              <w:t>投标文件</w:t>
            </w:r>
            <w:r>
              <w:rPr>
                <w:rFonts w:ascii="宋体" w:hAnsi="宋体" w:cs="宋体" w:hint="eastAsia"/>
                <w:kern w:val="2"/>
                <w:lang w:eastAsia="zh-CN"/>
              </w:rPr>
              <w:t>编制人员</w:t>
            </w:r>
          </w:p>
        </w:tc>
        <w:tc>
          <w:tcPr>
            <w:tcW w:w="477" w:type="pc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1049" w:type="pct"/>
            <w:gridSpan w:val="2"/>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8" w:type="pc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835" w:type="pct"/>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67"/>
        </w:trPr>
        <w:tc>
          <w:tcPr>
            <w:tcW w:w="5000" w:type="pct"/>
            <w:gridSpan w:val="8"/>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hint="eastAsia"/>
                <w:kern w:val="2"/>
                <w:lang w:eastAsia="zh-CN"/>
              </w:rPr>
            </w:pPr>
            <w:r>
              <w:rPr>
                <w:rFonts w:ascii="宋体" w:hAnsi="宋体" w:cs="宋体"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67"/>
        </w:trPr>
        <w:tc>
          <w:tcPr>
            <w:tcW w:w="5000" w:type="pct"/>
            <w:gridSpan w:val="8"/>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b/>
                <w:bCs/>
                <w:kern w:val="2"/>
                <w:lang w:eastAsia="zh-CN"/>
              </w:rPr>
            </w:pPr>
            <w:r>
              <w:rPr>
                <w:rFonts w:ascii="宋体" w:hAnsi="宋体" w:cs="宋体"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409" w:type="pct"/>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bidi="ar"/>
              </w:rPr>
            </w:pPr>
            <w:r>
              <w:rPr>
                <w:rFonts w:ascii="宋体" w:hAnsi="宋体" w:cs="宋体" w:hint="eastAsia"/>
                <w:kern w:val="2"/>
                <w:lang w:eastAsia="zh-CN" w:bidi="ar"/>
              </w:rPr>
              <w:t>序号</w:t>
            </w:r>
          </w:p>
        </w:tc>
        <w:tc>
          <w:tcPr>
            <w:tcW w:w="1390" w:type="pct"/>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关联关系类型</w:t>
            </w:r>
          </w:p>
        </w:tc>
        <w:tc>
          <w:tcPr>
            <w:tcW w:w="855" w:type="pct"/>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关联主体名称</w:t>
            </w:r>
          </w:p>
        </w:tc>
        <w:tc>
          <w:tcPr>
            <w:tcW w:w="2344" w:type="pct"/>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备注</w:t>
            </w:r>
          </w:p>
        </w:tc>
      </w:tr>
      <w:tr>
        <w:tblPrEx>
          <w:tblW w:w="5000" w:type="pct"/>
          <w:tblInd w:w="0" w:type="dxa"/>
          <w:tblLayout w:type="fixed"/>
          <w:tblCellMar>
            <w:top w:w="0" w:type="dxa"/>
            <w:left w:w="108" w:type="dxa"/>
            <w:bottom w:w="0" w:type="dxa"/>
            <w:right w:w="108" w:type="dxa"/>
          </w:tblCellMar>
        </w:tblPrEx>
        <w:tc>
          <w:tcPr>
            <w:tcW w:w="409"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bidi="ar"/>
              </w:rPr>
            </w:pPr>
            <w:r>
              <w:rPr>
                <w:rFonts w:ascii="宋体" w:hAnsi="宋体" w:cs="宋体" w:hint="eastAsia"/>
                <w:kern w:val="2"/>
                <w:lang w:eastAsia="zh-CN" w:bidi="ar"/>
              </w:rPr>
              <w:t>1</w:t>
            </w:r>
          </w:p>
        </w:tc>
        <w:tc>
          <w:tcPr>
            <w:tcW w:w="1390"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控股股东</w:t>
            </w:r>
          </w:p>
        </w:tc>
        <w:tc>
          <w:tcPr>
            <w:tcW w:w="85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2344" w:type="pct"/>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hint="eastAsia"/>
                <w:kern w:val="2"/>
                <w:lang w:eastAsia="zh-CN"/>
              </w:rPr>
            </w:pPr>
            <w:r>
              <w:rPr>
                <w:rFonts w:ascii="宋体" w:hAnsi="宋体" w:cs="宋体" w:hint="eastAsia"/>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409" w:type="pct"/>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bidi="ar"/>
              </w:rPr>
            </w:pPr>
            <w:r>
              <w:rPr>
                <w:rFonts w:ascii="宋体" w:hAnsi="宋体" w:cs="宋体" w:hint="eastAsia"/>
                <w:kern w:val="2"/>
                <w:lang w:eastAsia="zh-CN" w:bidi="ar"/>
              </w:rPr>
              <w:t>2</w:t>
            </w:r>
          </w:p>
        </w:tc>
        <w:tc>
          <w:tcPr>
            <w:tcW w:w="1390"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r>
              <w:rPr>
                <w:rFonts w:ascii="宋体" w:hAnsi="宋体" w:cs="宋体" w:hint="eastAsia"/>
                <w:kern w:val="2"/>
                <w:lang w:eastAsia="zh-CN"/>
              </w:rPr>
              <w:t>管理关系</w:t>
            </w:r>
            <w:r>
              <w:rPr>
                <w:rFonts w:ascii="宋体" w:hAnsi="宋体" w:cs="宋体" w:hint="eastAsia"/>
                <w:kern w:val="2"/>
                <w:lang w:eastAsia="zh-CN"/>
              </w:rPr>
              <w:t>（</w:t>
            </w:r>
            <w:r>
              <w:rPr>
                <w:rFonts w:ascii="宋体" w:hAnsi="宋体" w:cs="宋体" w:hint="eastAsia"/>
                <w:kern w:val="2"/>
                <w:lang w:eastAsia="zh-CN"/>
              </w:rPr>
              <w:t>如有</w:t>
            </w:r>
            <w:r>
              <w:rPr>
                <w:rFonts w:ascii="宋体" w:hAnsi="宋体" w:cs="宋体" w:hint="eastAsia"/>
                <w:kern w:val="2"/>
                <w:lang w:eastAsia="zh-CN"/>
              </w:rPr>
              <w:t>）</w:t>
            </w:r>
          </w:p>
        </w:tc>
        <w:tc>
          <w:tcPr>
            <w:tcW w:w="855" w:type="pct"/>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hint="eastAsia"/>
                <w:kern w:val="2"/>
                <w:lang w:eastAsia="zh-CN"/>
              </w:rPr>
            </w:pPr>
          </w:p>
        </w:tc>
        <w:tc>
          <w:tcPr>
            <w:tcW w:w="2344" w:type="pct"/>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hint="eastAsia"/>
                <w:kern w:val="2"/>
                <w:lang w:eastAsia="zh-CN"/>
              </w:rPr>
            </w:pPr>
            <w:r>
              <w:rPr>
                <w:rFonts w:ascii="宋体" w:hAnsi="宋体" w:cs="宋体" w:hint="eastAsia"/>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hint="eastAsia"/>
                <w:kern w:val="2"/>
                <w:lang w:eastAsia="zh-CN"/>
              </w:rPr>
            </w:pPr>
            <w:r>
              <w:rPr>
                <w:rFonts w:ascii="宋体" w:hAnsi="宋体" w:cs="宋体" w:hint="eastAsia"/>
                <w:b/>
                <w:bCs/>
                <w:kern w:val="2"/>
                <w:lang w:eastAsia="zh-CN"/>
              </w:rPr>
              <w:t>说明：同一关联关系类型有多个主体的，应分行填写。</w:t>
            </w:r>
          </w:p>
        </w:tc>
      </w:tr>
    </w:tbl>
    <w:p>
      <w:pPr>
        <w:widowControl w:val="0"/>
        <w:adjustRightInd w:val="0"/>
        <w:snapToGrid w:val="0"/>
        <w:spacing w:line="360" w:lineRule="auto"/>
        <w:ind w:firstLine="420"/>
        <w:jc w:val="both"/>
        <w:rPr>
          <w:rFonts w:ascii="宋体" w:eastAsia="宋体" w:hAnsi="宋体" w:cs="宋体"/>
          <w:kern w:val="2"/>
          <w:lang w:eastAsia="zh-CN"/>
        </w:rPr>
      </w:pPr>
      <w:r>
        <w:rPr>
          <w:rFonts w:ascii="宋体" w:eastAsia="宋体" w:hAnsi="宋体" w:cs="宋体" w:hint="eastAsia"/>
          <w:b/>
          <w:bCs/>
          <w:color w:val="FF0000"/>
          <w:kern w:val="2"/>
          <w:lang w:eastAsia="zh-CN"/>
        </w:rPr>
        <w:t>注：投标人务必完整填写上述投标人基本情况一览表中的相关信息，如无对应人员或内容的，应填写“无”，否则引起的不利后果由其自行承担。</w:t>
      </w:r>
    </w:p>
    <w:p>
      <w:pPr>
        <w:widowControl w:val="0"/>
        <w:adjustRightInd w:val="0"/>
        <w:snapToGrid w:val="0"/>
        <w:spacing w:line="360" w:lineRule="auto"/>
        <w:ind w:firstLine="420"/>
        <w:jc w:val="both"/>
        <w:rPr>
          <w:rFonts w:ascii="宋体" w:eastAsia="宋体" w:hAnsi="宋体" w:cs="宋体" w:hint="eastAsia"/>
          <w:color w:val="000000"/>
          <w:lang w:eastAsia="zh-CN"/>
        </w:rPr>
      </w:pPr>
      <w:r>
        <w:rPr>
          <w:rFonts w:ascii="宋体" w:eastAsia="宋体" w:hAnsi="宋体" w:cs="宋体" w:hint="eastAsia"/>
          <w:kern w:val="2"/>
          <w:lang w:eastAsia="zh-CN"/>
        </w:rPr>
        <w:t>请提供上述人员</w:t>
      </w:r>
      <w:r>
        <w:rPr>
          <w:rFonts w:ascii="宋体" w:eastAsia="宋体" w:hAnsi="宋体" w:cs="宋体" w:hint="eastAsia"/>
          <w:color w:val="000000"/>
          <w:lang w:eastAsia="zh-CN"/>
        </w:rPr>
        <w:t>近一个月社保缴纳凭证</w:t>
      </w:r>
      <w:r>
        <w:rPr>
          <w:rFonts w:ascii="宋体" w:eastAsia="宋体" w:hAnsi="宋体" w:cs="宋体" w:hint="eastAsia"/>
          <w:color w:val="000000"/>
          <w:lang w:eastAsia="zh-CN"/>
        </w:rPr>
        <w:t>（</w:t>
      </w:r>
      <w:r>
        <w:rPr>
          <w:rFonts w:ascii="宋体" w:eastAsia="宋体" w:hAnsi="宋体" w:cs="宋体" w:hint="eastAsia"/>
          <w:color w:val="000000"/>
          <w:lang w:eastAsia="zh-CN"/>
        </w:rPr>
        <w:t>如投标人为新成立企业且成立时间不足一个月可提供加盖公章的情况说明或者其他证明材料亦视为符合；如依法不需要缴纳社会保险费的，应提供相应文件证明其依法不需要缴纳社会保险</w:t>
      </w:r>
      <w:r>
        <w:rPr>
          <w:rFonts w:ascii="宋体" w:eastAsia="宋体" w:hAnsi="宋体" w:cs="宋体" w:hint="eastAsia"/>
          <w:color w:val="000000"/>
          <w:lang w:eastAsia="zh-CN"/>
        </w:rPr>
        <w:t>。</w:t>
      </w:r>
    </w:p>
    <w:p>
      <w:pPr>
        <w:widowControl w:val="0"/>
        <w:snapToGrid w:val="0"/>
        <w:jc w:val="both"/>
        <w:rPr>
          <w:rFonts w:ascii="宋体" w:eastAsia="宋体" w:hAnsi="宋体" w:cs="仿宋" w:hint="eastAsia"/>
          <w:b/>
          <w:bCs/>
          <w:kern w:val="2"/>
          <w:highlight w:val="yellow"/>
          <w:lang w:eastAsia="zh-CN"/>
        </w:rPr>
      </w:pPr>
      <w:r>
        <w:rPr>
          <w:rFonts w:ascii="Calibri" w:eastAsia="宋体" w:hAnsi="宋体" w:cs="宋体" w:hint="eastAsia"/>
          <w:b/>
          <w:bCs/>
          <w:kern w:val="2"/>
          <w:highlight w:val="yellow"/>
          <w:lang w:eastAsia="zh-CN"/>
        </w:rPr>
        <w:t>证明材料：</w:t>
      </w:r>
    </w:p>
    <w:p>
      <w:pPr>
        <w:widowControl w:val="0"/>
        <w:snapToGrid w:val="0"/>
        <w:jc w:val="both"/>
        <w:rPr>
          <w:rFonts w:ascii="宋体" w:eastAsia="宋体" w:hAnsi="宋体" w:cs="仿宋"/>
          <w:b/>
          <w:bCs/>
          <w:kern w:val="2"/>
          <w:highlight w:val="yellow"/>
          <w:lang w:eastAsia="zh-CN"/>
        </w:rPr>
      </w:pPr>
      <w:r>
        <w:rPr>
          <w:rFonts w:ascii="宋体" w:eastAsia="宋体" w:hAnsi="宋体" w:cs="仿宋" w:hint="eastAsia"/>
          <w:b/>
          <w:bCs/>
          <w:kern w:val="2"/>
          <w:highlight w:val="yellow"/>
          <w:lang w:eastAsia="zh-CN"/>
        </w:rPr>
        <w:t>1、法定代表人/单位负责人/主要经营负责人</w:t>
      </w:r>
    </w:p>
    <w:p>
      <w:pPr>
        <w:widowControl w:val="0"/>
        <w:snapToGrid w:val="0"/>
        <w:jc w:val="both"/>
        <w:rPr>
          <w:rFonts w:ascii="宋体" w:eastAsia="宋体" w:hAnsi="宋体" w:cs="仿宋"/>
          <w:b/>
          <w:bCs/>
          <w:kern w:val="2"/>
          <w:highlight w:val="yellow"/>
          <w:lang w:eastAsia="zh-CN"/>
        </w:rPr>
      </w:pPr>
      <w:r>
        <w:rPr>
          <w:rFonts w:ascii="宋体" w:eastAsia="宋体" w:hAnsi="宋体" w:cs="仿宋" w:hint="eastAsia"/>
          <w:b/>
          <w:bCs/>
          <w:kern w:val="2"/>
          <w:highlight w:val="yellow"/>
          <w:lang w:eastAsia="zh-CN"/>
        </w:rPr>
        <w:t>近</w:t>
      </w:r>
      <w:r>
        <w:rPr>
          <w:rFonts w:ascii="宋体" w:eastAsia="宋体" w:hAnsi="宋体" w:cs="仿宋" w:hint="eastAsia"/>
          <w:b/>
          <w:bCs/>
          <w:kern w:val="2"/>
          <w:highlight w:val="yellow"/>
          <w:lang w:eastAsia="zh-CN"/>
        </w:rPr>
        <w:t>一个月的社保缴纳凭证：</w:t>
      </w:r>
    </w:p>
    <w:p>
      <w:pPr>
        <w:widowControl w:val="0"/>
        <w:ind w:left="0" w:firstLine="0" w:leftChars="0" w:firstLineChars="0"/>
        <w:jc w:val="both"/>
        <w:rPr>
          <w:rFonts w:ascii="Calibri" w:eastAsia="宋体" w:hAnsi="Calibri"/>
          <w:b/>
          <w:bCs/>
          <w:kern w:val="2"/>
          <w:highlight w:val="yellow"/>
          <w:lang w:eastAsia="zh-CN"/>
        </w:rPr>
      </w:pPr>
    </w:p>
    <w:p>
      <w:pPr>
        <w:widowControl w:val="0"/>
        <w:snapToGrid w:val="0"/>
        <w:jc w:val="both"/>
        <w:rPr>
          <w:rFonts w:ascii="宋体" w:eastAsia="宋体" w:hAnsi="宋体" w:cs="仿宋"/>
          <w:b/>
          <w:bCs/>
          <w:kern w:val="2"/>
          <w:highlight w:val="yellow"/>
          <w:lang w:eastAsia="zh-CN"/>
        </w:rPr>
      </w:pPr>
      <w:r>
        <w:rPr>
          <w:rFonts w:ascii="宋体" w:eastAsia="宋体" w:hAnsi="宋体" w:cs="仿宋" w:hint="eastAsia"/>
          <w:b/>
          <w:bCs/>
          <w:kern w:val="2"/>
          <w:highlight w:val="yellow"/>
          <w:lang w:eastAsia="zh-CN"/>
        </w:rPr>
        <w:t>2、项目投标授权代表人</w:t>
      </w:r>
    </w:p>
    <w:p>
      <w:pPr>
        <w:widowControl w:val="0"/>
        <w:snapToGrid w:val="0"/>
        <w:jc w:val="both"/>
        <w:rPr>
          <w:rFonts w:ascii="宋体" w:eastAsia="宋体" w:hAnsi="宋体" w:cs="仿宋"/>
          <w:b/>
          <w:bCs/>
          <w:kern w:val="2"/>
          <w:highlight w:val="yellow"/>
          <w:lang w:eastAsia="zh-CN"/>
        </w:rPr>
      </w:pPr>
      <w:r>
        <w:rPr>
          <w:rFonts w:ascii="宋体" w:eastAsia="宋体" w:hAnsi="宋体" w:cs="仿宋" w:hint="eastAsia"/>
          <w:b/>
          <w:bCs/>
          <w:kern w:val="2"/>
          <w:highlight w:val="yellow"/>
          <w:lang w:eastAsia="zh-CN"/>
        </w:rPr>
        <w:t>近</w:t>
      </w:r>
      <w:r>
        <w:rPr>
          <w:rFonts w:ascii="宋体" w:eastAsia="宋体" w:hAnsi="宋体" w:cs="仿宋" w:hint="eastAsia"/>
          <w:b/>
          <w:bCs/>
          <w:kern w:val="2"/>
          <w:highlight w:val="yellow"/>
          <w:lang w:eastAsia="zh-CN"/>
        </w:rPr>
        <w:t>一个月的社保缴纳凭证：</w:t>
      </w:r>
    </w:p>
    <w:p>
      <w:pPr>
        <w:widowControl w:val="0"/>
        <w:ind w:left="0" w:firstLine="0" w:leftChars="0" w:firstLineChars="0"/>
        <w:jc w:val="both"/>
        <w:rPr>
          <w:rFonts w:ascii="Calibri" w:eastAsia="宋体" w:hAnsi="Calibri"/>
          <w:b/>
          <w:bCs/>
          <w:kern w:val="2"/>
          <w:highlight w:val="yellow"/>
          <w:lang w:eastAsia="zh-CN"/>
        </w:rPr>
      </w:pPr>
    </w:p>
    <w:p>
      <w:pPr>
        <w:widowControl w:val="0"/>
        <w:snapToGrid w:val="0"/>
        <w:jc w:val="both"/>
        <w:rPr>
          <w:rFonts w:ascii="宋体" w:eastAsia="宋体" w:hAnsi="宋体" w:cs="仿宋"/>
          <w:b/>
          <w:bCs/>
          <w:kern w:val="2"/>
          <w:highlight w:val="yellow"/>
          <w:lang w:eastAsia="zh-CN"/>
        </w:rPr>
      </w:pPr>
      <w:r>
        <w:rPr>
          <w:rFonts w:ascii="宋体" w:eastAsia="宋体" w:hAnsi="宋体" w:cs="仿宋" w:hint="eastAsia"/>
          <w:b/>
          <w:bCs/>
          <w:kern w:val="2"/>
          <w:highlight w:val="yellow"/>
          <w:lang w:eastAsia="zh-CN"/>
        </w:rPr>
        <w:t>3、项目负责人（如有）</w:t>
      </w:r>
    </w:p>
    <w:p>
      <w:pPr>
        <w:widowControl w:val="0"/>
        <w:snapToGrid w:val="0"/>
        <w:jc w:val="both"/>
        <w:rPr>
          <w:rFonts w:ascii="宋体" w:eastAsia="宋体" w:hAnsi="宋体" w:cs="仿宋"/>
          <w:b/>
          <w:bCs/>
          <w:kern w:val="2"/>
          <w:highlight w:val="yellow"/>
          <w:lang w:eastAsia="zh-CN"/>
        </w:rPr>
      </w:pPr>
      <w:r>
        <w:rPr>
          <w:rFonts w:ascii="宋体" w:eastAsia="宋体" w:hAnsi="宋体" w:cs="仿宋" w:hint="eastAsia"/>
          <w:b/>
          <w:bCs/>
          <w:kern w:val="2"/>
          <w:highlight w:val="yellow"/>
          <w:lang w:eastAsia="zh-CN"/>
        </w:rPr>
        <w:t>近</w:t>
      </w:r>
      <w:r>
        <w:rPr>
          <w:rFonts w:ascii="宋体" w:eastAsia="宋体" w:hAnsi="宋体" w:cs="仿宋" w:hint="eastAsia"/>
          <w:b/>
          <w:bCs/>
          <w:kern w:val="2"/>
          <w:highlight w:val="yellow"/>
          <w:lang w:eastAsia="zh-CN"/>
        </w:rPr>
        <w:t>一个月的社保缴纳凭证：</w:t>
      </w:r>
    </w:p>
    <w:p>
      <w:pPr>
        <w:widowControl w:val="0"/>
        <w:autoSpaceDE w:val="0"/>
        <w:autoSpaceDN w:val="0"/>
        <w:adjustRightInd w:val="0"/>
        <w:rPr>
          <w:rFonts w:ascii="宋体" w:eastAsia="宋体" w:hAnsi="宋体" w:cs="宋体" w:hint="eastAsia"/>
          <w:color w:val="000000"/>
          <w:lang w:eastAsia="zh-CN"/>
        </w:rPr>
      </w:pPr>
    </w:p>
    <w:p>
      <w:pPr>
        <w:widowControl w:val="0"/>
        <w:adjustRightInd w:val="0"/>
        <w:snapToGrid w:val="0"/>
        <w:spacing w:line="360" w:lineRule="auto"/>
        <w:ind w:firstLine="420"/>
        <w:jc w:val="both"/>
        <w:rPr>
          <w:rFonts w:ascii="宋体" w:eastAsia="宋体" w:hAnsi="宋体" w:cs="宋体"/>
          <w:kern w:val="2"/>
          <w:lang w:eastAsia="zh-CN"/>
        </w:rPr>
      </w:pPr>
      <w:r>
        <w:rPr>
          <w:rFonts w:ascii="宋体" w:eastAsia="宋体" w:hAnsi="宋体" w:cs="宋体" w:hint="eastAsia"/>
          <w:kern w:val="2"/>
          <w:lang w:eastAsia="zh-CN"/>
        </w:rPr>
        <w:t>兹证明，上述说明属实，并已提供相应资料和数据，我方同意遵照贵方要求出示有关证明文件。</w:t>
      </w:r>
    </w:p>
    <w:p>
      <w:pPr>
        <w:widowControl w:val="0"/>
        <w:spacing w:line="480" w:lineRule="auto"/>
        <w:jc w:val="left"/>
        <w:rPr>
          <w:rFonts w:ascii="宋体" w:eastAsia="宋体" w:hAnsi="宋体" w:cs="宋体"/>
          <w:kern w:val="2"/>
          <w:lang w:eastAsia="zh-CN"/>
        </w:rPr>
      </w:pPr>
      <w:r>
        <w:rPr>
          <w:rFonts w:ascii="宋体" w:eastAsia="宋体" w:hAnsi="宋体" w:cs="宋体" w:hint="eastAsia"/>
          <w:kern w:val="2"/>
          <w:lang w:eastAsia="zh-CN"/>
        </w:rPr>
        <w:t>投</w:t>
      </w:r>
      <w:r>
        <w:rPr>
          <w:rFonts w:ascii="宋体" w:eastAsia="宋体" w:hAnsi="宋体" w:cs="宋体" w:hint="eastAsia"/>
          <w:kern w:val="2"/>
          <w:lang w:eastAsia="zh-CN"/>
        </w:rPr>
        <w:t xml:space="preserve">  </w:t>
      </w:r>
      <w:r>
        <w:rPr>
          <w:rFonts w:ascii="宋体" w:eastAsia="宋体" w:hAnsi="宋体" w:cs="宋体" w:hint="eastAsia"/>
          <w:kern w:val="2"/>
          <w:lang w:eastAsia="zh-CN"/>
        </w:rPr>
        <w:t>标</w:t>
      </w:r>
      <w:r>
        <w:rPr>
          <w:rFonts w:ascii="宋体" w:eastAsia="宋体" w:hAnsi="宋体" w:cs="宋体" w:hint="eastAsia"/>
          <w:kern w:val="2"/>
          <w:lang w:eastAsia="zh-CN"/>
        </w:rPr>
        <w:t xml:space="preserve">  </w:t>
      </w:r>
      <w:r>
        <w:rPr>
          <w:rFonts w:ascii="宋体" w:eastAsia="宋体" w:hAnsi="宋体" w:cs="宋体" w:hint="eastAsia"/>
          <w:kern w:val="2"/>
          <w:lang w:eastAsia="zh-CN"/>
        </w:rPr>
        <w:t>人</w:t>
      </w:r>
      <w:r>
        <w:rPr>
          <w:rFonts w:ascii="宋体" w:eastAsia="宋体" w:hAnsi="宋体" w:cs="宋体" w:hint="eastAsia"/>
          <w:kern w:val="2"/>
          <w:lang w:eastAsia="zh-CN"/>
        </w:rPr>
        <w:t xml:space="preserve">  </w:t>
      </w:r>
      <w:r>
        <w:rPr>
          <w:rFonts w:ascii="宋体" w:eastAsia="宋体" w:hAnsi="宋体" w:cs="宋体" w:hint="eastAsia"/>
          <w:kern w:val="2"/>
          <w:lang w:eastAsia="zh-CN"/>
        </w:rPr>
        <w:t>（公章）：</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p>
    <w:p>
      <w:pPr>
        <w:widowControl w:val="0"/>
        <w:spacing w:line="480" w:lineRule="auto"/>
        <w:jc w:val="left"/>
        <w:rPr>
          <w:rFonts w:ascii="宋体" w:eastAsia="宋体" w:hAnsi="宋体" w:cs="宋体" w:hint="eastAsia"/>
          <w:kern w:val="2"/>
          <w:u w:val="single"/>
          <w:lang w:eastAsia="zh-CN"/>
        </w:rPr>
      </w:pPr>
      <w:r>
        <w:rPr>
          <w:rFonts w:ascii="宋体" w:eastAsia="宋体" w:hAnsi="宋体" w:cs="宋体" w:hint="eastAsia"/>
          <w:kern w:val="2"/>
          <w:lang w:eastAsia="zh-CN"/>
        </w:rPr>
        <w:t>法定代表人或其授权代表签名：</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p>
    <w:p>
      <w:pPr>
        <w:widowControl w:val="0"/>
        <w:spacing w:line="480" w:lineRule="auto"/>
        <w:jc w:val="left"/>
        <w:rPr>
          <w:rFonts w:ascii="Calibri" w:eastAsia="宋体" w:hAnsi="Calibri"/>
          <w:kern w:val="2"/>
          <w:sz w:val="21"/>
          <w:lang w:eastAsia="zh-CN"/>
        </w:rPr>
      </w:pPr>
      <w:r>
        <w:rPr>
          <w:rFonts w:ascii="宋体" w:eastAsia="宋体" w:hAnsi="宋体" w:cs="宋体" w:hint="eastAsia"/>
          <w:kern w:val="2"/>
          <w:lang w:eastAsia="zh-CN"/>
        </w:rPr>
        <w:t>日期：      年    月    日</w:t>
      </w:r>
    </w:p>
    <w:bookmarkEnd w:id="38"/>
    <w:bookmarkEnd w:id="39"/>
    <w:p>
      <w:pPr>
        <w:keepNext/>
        <w:keepLines/>
        <w:widowControl w:val="0"/>
        <w:jc w:val="center"/>
        <w:outlineLvl w:val="3"/>
        <w:rPr>
          <w:rFonts w:ascii="宋体" w:eastAsia="宋体" w:hAnsi="宋体" w:hint="eastAsia"/>
          <w:b/>
          <w:bCs/>
          <w:kern w:val="2"/>
          <w:sz w:val="28"/>
          <w:szCs w:val="28"/>
          <w:lang w:eastAsia="zh-CN"/>
        </w:rPr>
      </w:pPr>
      <w:bookmarkStart w:id="40" w:name="_Toc213431291"/>
      <w:r>
        <w:rPr>
          <w:rFonts w:ascii="宋体" w:eastAsia="宋体" w:hAnsi="宋体" w:cstheme="minorBidi" w:hint="eastAsia"/>
          <w:b/>
          <w:bCs/>
          <w:kern w:val="2"/>
          <w:sz w:val="28"/>
          <w:szCs w:val="28"/>
          <w:lang w:eastAsia="zh-CN"/>
        </w:rPr>
        <w:t>八</w:t>
      </w:r>
      <w:r>
        <w:rPr>
          <w:rFonts w:ascii="宋体" w:eastAsia="宋体" w:hAnsi="宋体" w:cstheme="minorBidi" w:hint="eastAsia"/>
          <w:b/>
          <w:bCs/>
          <w:kern w:val="2"/>
          <w:sz w:val="28"/>
          <w:szCs w:val="28"/>
          <w:lang w:eastAsia="zh-CN"/>
        </w:rPr>
        <w:t>、</w:t>
      </w:r>
      <w:bookmarkStart w:id="41" w:name="_Hlk72092499"/>
      <w:r>
        <w:rPr>
          <w:rFonts w:ascii="宋体" w:eastAsia="宋体" w:hAnsi="宋体" w:cstheme="minorBidi" w:hint="eastAsia"/>
          <w:b/>
          <w:bCs/>
          <w:kern w:val="2"/>
          <w:sz w:val="28"/>
          <w:szCs w:val="28"/>
          <w:lang w:eastAsia="zh-CN"/>
        </w:rPr>
        <w:t>法定代表人（负责人）证明书</w:t>
      </w:r>
      <w:bookmarkEnd w:id="40"/>
      <w:bookmarkEnd w:id="41"/>
    </w:p>
    <w:p>
      <w:pPr>
        <w:widowControl w:val="0"/>
        <w:jc w:val="both"/>
        <w:rPr>
          <w:rFonts w:ascii="Calibri" w:eastAsia="宋体" w:hAnsi="Calibri"/>
          <w:kern w:val="2"/>
          <w:sz w:val="21"/>
          <w:szCs w:val="22"/>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（投标人名称）法定代表人（负责人）。</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2"/>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2"/>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500" w:type="pct"/>
          </w:tcPr>
          <w:p>
            <w:pPr>
              <w:jc w:val="center"/>
              <w:rPr>
                <w:rFonts w:ascii="Calibri" w:hAnsi="Calibri"/>
                <w:kern w:val="2"/>
                <w:sz w:val="21"/>
                <w:szCs w:val="22"/>
                <w:lang w:eastAsia="zh-CN"/>
              </w:rPr>
            </w:pPr>
            <w:r>
              <w:rPr>
                <w:rFonts w:ascii="Calibri" w:hAnsi="Calibri" w:cstheme="minorBidi" w:hint="eastAsia"/>
                <w:kern w:val="2"/>
                <w:sz w:val="21"/>
                <w:szCs w:val="22"/>
                <w:lang w:eastAsia="zh-CN"/>
              </w:rPr>
              <w:t>身份证证件扫描件正面</w:t>
            </w:r>
          </w:p>
          <w:p>
            <w:pPr>
              <w:spacing w:line="400" w:lineRule="exact"/>
              <w:jc w:val="center"/>
              <w:rPr>
                <w:rFonts w:ascii="Calibri" w:hAnsi="Calibri"/>
                <w:kern w:val="2"/>
                <w:sz w:val="21"/>
                <w:szCs w:val="21"/>
                <w:lang w:eastAsia="zh-CN"/>
              </w:rPr>
            </w:pPr>
          </w:p>
          <w:p>
            <w:pPr>
              <w:spacing w:line="360" w:lineRule="auto"/>
              <w:jc w:val="center"/>
              <w:rPr>
                <w:rFonts w:ascii="Calibri" w:hAnsi="Calibri"/>
                <w:kern w:val="2"/>
                <w:sz w:val="21"/>
                <w:szCs w:val="22"/>
                <w:lang w:eastAsia="zh-CN"/>
              </w:rPr>
            </w:pPr>
          </w:p>
        </w:tc>
        <w:tc>
          <w:tcPr>
            <w:tcW w:w="2500" w:type="pct"/>
          </w:tcPr>
          <w:p>
            <w:pPr>
              <w:jc w:val="center"/>
              <w:rPr>
                <w:rFonts w:ascii="Calibri" w:hAnsi="Calibri"/>
                <w:kern w:val="2"/>
                <w:sz w:val="21"/>
                <w:szCs w:val="22"/>
                <w:lang w:eastAsia="zh-CN"/>
              </w:rPr>
            </w:pPr>
            <w:r>
              <w:rPr>
                <w:rFonts w:ascii="Calibri" w:hAnsi="Calibri" w:cstheme="minorBidi" w:hint="eastAsia"/>
                <w:kern w:val="2"/>
                <w:sz w:val="21"/>
                <w:szCs w:val="22"/>
                <w:lang w:eastAsia="zh-CN"/>
              </w:rPr>
              <w:t>身份证证件扫描件反面</w:t>
            </w:r>
          </w:p>
          <w:p>
            <w:pPr>
              <w:spacing w:line="400" w:lineRule="exact"/>
              <w:jc w:val="center"/>
              <w:rPr>
                <w:rFonts w:ascii="Calibri" w:hAnsi="Calibri"/>
                <w:kern w:val="2"/>
                <w:sz w:val="21"/>
                <w:szCs w:val="21"/>
                <w:lang w:eastAsia="zh-CN"/>
              </w:rPr>
            </w:pPr>
          </w:p>
          <w:p>
            <w:pPr>
              <w:spacing w:line="360" w:lineRule="auto"/>
              <w:jc w:val="center"/>
              <w:rPr>
                <w:rFonts w:ascii="Calibri" w:hAnsi="Calibri"/>
                <w:kern w:val="2"/>
                <w:sz w:val="21"/>
                <w:szCs w:val="22"/>
                <w:lang w:eastAsia="zh-CN"/>
              </w:rPr>
            </w:pPr>
          </w:p>
        </w:tc>
      </w:tr>
    </w:tbl>
    <w:p>
      <w:pPr>
        <w:widowControl/>
        <w:kinsoku w:val="0"/>
        <w:autoSpaceDE w:val="0"/>
        <w:autoSpaceDN w:val="0"/>
        <w:adjustRightInd w:val="0"/>
        <w:snapToGrid w:val="0"/>
        <w:spacing w:line="400" w:lineRule="exact"/>
        <w:ind w:firstLine="2125" w:firstLineChars="1012"/>
        <w:jc w:val="left"/>
        <w:textAlignment w:val="baseline"/>
        <w:rPr>
          <w:rFonts w:ascii="Arial" w:eastAsia="宋体" w:hAnsi="Arial" w:cs="Arial"/>
          <w:snapToGrid w:val="0"/>
          <w:color w:val="000000"/>
          <w:kern w:val="2"/>
          <w:sz w:val="21"/>
          <w:szCs w:val="21"/>
          <w:lang w:eastAsia="zh-CN"/>
        </w:rPr>
      </w:pPr>
    </w:p>
    <w:p>
      <w:pPr>
        <w:widowControl/>
        <w:kinsoku w:val="0"/>
        <w:autoSpaceDE w:val="0"/>
        <w:autoSpaceDN w:val="0"/>
        <w:adjustRightInd w:val="0"/>
        <w:snapToGrid w:val="0"/>
        <w:spacing w:line="400" w:lineRule="exact"/>
        <w:jc w:val="left"/>
        <w:textAlignment w:val="baseline"/>
        <w:rPr>
          <w:rFonts w:ascii="Arial" w:eastAsia="宋体" w:hAnsi="Arial" w:cs="Arial"/>
          <w:snapToGrid w:val="0"/>
          <w:color w:val="000000"/>
          <w:kern w:val="2"/>
          <w:sz w:val="21"/>
          <w:szCs w:val="21"/>
          <w:lang w:eastAsia="zh-CN"/>
        </w:rPr>
      </w:pPr>
      <w:r>
        <w:rPr>
          <w:rFonts w:ascii="Arial" w:eastAsia="宋体" w:hAnsi="Arial" w:cs="Arial" w:hint="eastAsia"/>
          <w:snapToGrid w:val="0"/>
          <w:color w:val="000000"/>
          <w:kern w:val="2"/>
          <w:sz w:val="21"/>
          <w:szCs w:val="21"/>
          <w:lang w:eastAsia="zh-CN"/>
        </w:rPr>
        <w:t>投标人名称：</w:t>
      </w:r>
      <w:r>
        <w:rPr>
          <w:rFonts w:ascii="Arial" w:eastAsia="宋体" w:hAnsi="Arial" w:cs="Arial" w:hint="eastAsia"/>
          <w:snapToGrid w:val="0"/>
          <w:color w:val="000000"/>
          <w:kern w:val="2"/>
          <w:sz w:val="21"/>
          <w:szCs w:val="21"/>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法定代表人</w:t>
      </w:r>
      <w:r>
        <w:rPr>
          <w:rFonts w:ascii="Calibri" w:eastAsia="宋体" w:hAnsi="Calibri" w:cstheme="minorBidi" w:hint="eastAsia"/>
          <w:kern w:val="2"/>
          <w:sz w:val="21"/>
          <w:szCs w:val="21"/>
          <w:lang w:eastAsia="zh-CN"/>
        </w:rPr>
        <w:t>（负责人）</w:t>
      </w:r>
      <w:r>
        <w:rPr>
          <w:rFonts w:ascii="宋体" w:eastAsia="宋体" w:hAnsi="宋体" w:cstheme="minorBidi"/>
          <w:kern w:val="2"/>
          <w:sz w:val="21"/>
          <w:szCs w:val="22"/>
          <w:lang w:eastAsia="zh-CN"/>
        </w:rPr>
        <w:t>身份证号码：</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法定代表人</w:t>
      </w:r>
      <w:r>
        <w:rPr>
          <w:rFonts w:ascii="Calibri" w:eastAsia="宋体" w:hAnsi="Calibri" w:cstheme="minorBidi" w:hint="eastAsia"/>
          <w:kern w:val="2"/>
          <w:sz w:val="21"/>
          <w:szCs w:val="21"/>
          <w:lang w:eastAsia="zh-CN"/>
        </w:rPr>
        <w:t>（负责人）</w:t>
      </w:r>
      <w:r>
        <w:rPr>
          <w:rFonts w:ascii="宋体" w:eastAsia="宋体" w:hAnsi="宋体" w:cstheme="minorBidi" w:hint="eastAsia"/>
          <w:kern w:val="2"/>
          <w:sz w:val="21"/>
          <w:szCs w:val="22"/>
          <w:lang w:eastAsia="zh-CN"/>
        </w:rPr>
        <w:t>联系电话</w:t>
      </w:r>
      <w:r>
        <w:rPr>
          <w:rFonts w:ascii="宋体" w:eastAsia="宋体" w:hAnsi="宋体" w:cstheme="minorBidi"/>
          <w:kern w:val="2"/>
          <w:sz w:val="21"/>
          <w:szCs w:val="22"/>
          <w:lang w:eastAsia="zh-CN"/>
        </w:rPr>
        <w:t>：</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法定代表人</w:t>
      </w:r>
      <w:r>
        <w:rPr>
          <w:rFonts w:ascii="Calibri" w:eastAsia="宋体" w:hAnsi="Calibri" w:cstheme="minorBidi" w:hint="eastAsia"/>
          <w:kern w:val="2"/>
          <w:sz w:val="21"/>
          <w:szCs w:val="21"/>
          <w:lang w:eastAsia="zh-CN"/>
        </w:rPr>
        <w:t>（负责人）</w:t>
      </w:r>
      <w:r>
        <w:rPr>
          <w:rFonts w:ascii="宋体" w:eastAsia="宋体" w:hAnsi="宋体" w:cstheme="minorBidi" w:hint="eastAsia"/>
          <w:kern w:val="2"/>
          <w:sz w:val="21"/>
          <w:szCs w:val="22"/>
          <w:lang w:eastAsia="zh-CN"/>
        </w:rPr>
        <w:t>电子邮箱</w:t>
      </w:r>
      <w:r>
        <w:rPr>
          <w:rFonts w:ascii="宋体" w:eastAsia="宋体" w:hAnsi="宋体" w:cstheme="minorBidi"/>
          <w:kern w:val="2"/>
          <w:sz w:val="21"/>
          <w:szCs w:val="22"/>
          <w:lang w:eastAsia="zh-CN"/>
        </w:rPr>
        <w:t>：</w:t>
      </w:r>
      <w:r>
        <w:rPr>
          <w:rFonts w:ascii="Calibri" w:eastAsia="宋体" w:hAnsi="Calibri" w:cstheme="minorBidi"/>
          <w:kern w:val="2"/>
          <w:sz w:val="21"/>
          <w:szCs w:val="22"/>
          <w:u w:val="single"/>
          <w:lang w:eastAsia="zh-CN"/>
        </w:rPr>
        <w:t xml:space="preserve">                         </w:t>
      </w:r>
    </w:p>
    <w:p>
      <w:pPr>
        <w:widowControl/>
        <w:kinsoku w:val="0"/>
        <w:autoSpaceDE w:val="0"/>
        <w:autoSpaceDN w:val="0"/>
        <w:adjustRightInd w:val="0"/>
        <w:snapToGrid w:val="0"/>
        <w:spacing w:line="400" w:lineRule="exact"/>
        <w:jc w:val="left"/>
        <w:textAlignment w:val="baseline"/>
        <w:rPr>
          <w:rFonts w:ascii="Arial" w:eastAsia="宋体" w:hAnsi="Arial" w:cs="Arial"/>
          <w:snapToGrid w:val="0"/>
          <w:color w:val="000000"/>
          <w:kern w:val="2"/>
          <w:sz w:val="21"/>
          <w:szCs w:val="21"/>
          <w:lang w:eastAsia="zh-CN"/>
        </w:rPr>
      </w:pPr>
      <w:r>
        <w:rPr>
          <w:rFonts w:ascii="Arial" w:eastAsia="宋体" w:hAnsi="Arial" w:cs="Arial" w:hint="eastAsia"/>
          <w:snapToGrid w:val="0"/>
          <w:color w:val="000000"/>
          <w:kern w:val="2"/>
          <w:sz w:val="21"/>
          <w:szCs w:val="21"/>
          <w:lang w:eastAsia="zh-CN"/>
        </w:rPr>
        <w:t>日期：</w:t>
      </w:r>
      <w:r>
        <w:rPr>
          <w:rFonts w:ascii="Arial" w:eastAsia="宋体" w:hAnsi="Arial" w:cs="Arial" w:hint="eastAsia"/>
          <w:snapToGrid w:val="0"/>
          <w:color w:val="000000"/>
          <w:kern w:val="2"/>
          <w:sz w:val="21"/>
          <w:szCs w:val="21"/>
          <w:u w:val="single"/>
          <w:lang w:eastAsia="zh-CN"/>
        </w:rPr>
        <w:t xml:space="preserve">           </w:t>
      </w:r>
      <w:r>
        <w:rPr>
          <w:rFonts w:ascii="Arial" w:eastAsia="宋体" w:hAnsi="Arial" w:cs="Arial" w:hint="eastAsia"/>
          <w:snapToGrid w:val="0"/>
          <w:color w:val="000000"/>
          <w:kern w:val="2"/>
          <w:sz w:val="21"/>
          <w:szCs w:val="21"/>
          <w:lang w:eastAsia="zh-CN"/>
        </w:rPr>
        <w:t>年</w:t>
      </w:r>
      <w:r>
        <w:rPr>
          <w:rFonts w:ascii="Arial" w:eastAsia="宋体" w:hAnsi="Arial" w:cs="Arial" w:hint="eastAsia"/>
          <w:snapToGrid w:val="0"/>
          <w:color w:val="000000"/>
          <w:kern w:val="2"/>
          <w:sz w:val="21"/>
          <w:szCs w:val="21"/>
          <w:u w:val="single"/>
          <w:lang w:eastAsia="zh-CN"/>
        </w:rPr>
        <w:t xml:space="preserve">           </w:t>
      </w:r>
      <w:r>
        <w:rPr>
          <w:rFonts w:ascii="Arial" w:eastAsia="宋体" w:hAnsi="Arial" w:cs="Arial" w:hint="eastAsia"/>
          <w:snapToGrid w:val="0"/>
          <w:color w:val="000000"/>
          <w:kern w:val="2"/>
          <w:sz w:val="21"/>
          <w:szCs w:val="21"/>
          <w:lang w:eastAsia="zh-CN"/>
        </w:rPr>
        <w:t>月</w:t>
      </w:r>
      <w:r>
        <w:rPr>
          <w:rFonts w:ascii="Arial" w:eastAsia="宋体" w:hAnsi="Arial" w:cs="Arial" w:hint="eastAsia"/>
          <w:snapToGrid w:val="0"/>
          <w:color w:val="000000"/>
          <w:kern w:val="2"/>
          <w:sz w:val="21"/>
          <w:szCs w:val="21"/>
          <w:u w:val="single"/>
          <w:lang w:eastAsia="zh-CN"/>
        </w:rPr>
        <w:t xml:space="preserve">           </w:t>
      </w:r>
      <w:r>
        <w:rPr>
          <w:rFonts w:ascii="Arial" w:eastAsia="宋体" w:hAnsi="Arial" w:cs="Arial" w:hint="eastAsia"/>
          <w:snapToGrid w:val="0"/>
          <w:color w:val="000000"/>
          <w:kern w:val="2"/>
          <w:sz w:val="21"/>
          <w:szCs w:val="21"/>
          <w:lang w:eastAsia="zh-CN"/>
        </w:rPr>
        <w:t>日</w:t>
      </w:r>
    </w:p>
    <w:p>
      <w:pPr>
        <w:widowControl w:val="0"/>
        <w:jc w:val="both"/>
        <w:rPr>
          <w:rFonts w:ascii="Calibri" w:eastAsia="宋体" w:hAnsi="Calibri"/>
          <w:kern w:val="2"/>
          <w:sz w:val="21"/>
          <w:szCs w:val="22"/>
          <w:lang w:eastAsia="zh-CN"/>
        </w:rPr>
      </w:pPr>
    </w:p>
    <w:p>
      <w:pPr>
        <w:widowControl w:val="0"/>
        <w:spacing w:line="400" w:lineRule="exact"/>
        <w:jc w:val="center"/>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line="400" w:lineRule="exact"/>
        <w:jc w:val="center"/>
        <w:rPr>
          <w:rFonts w:ascii="Calibri" w:eastAsia="宋体" w:hAnsi="Calibri"/>
          <w:kern w:val="2"/>
          <w:sz w:val="21"/>
          <w:szCs w:val="21"/>
          <w:lang w:eastAsia="zh-CN"/>
        </w:rPr>
      </w:pPr>
    </w:p>
    <w:p>
      <w:pPr>
        <w:widowControl w:val="0"/>
        <w:jc w:val="both"/>
        <w:rPr>
          <w:rFonts w:ascii="Calibri" w:eastAsia="宋体" w:hAnsi="宋体" w:cs="宋体"/>
          <w:b/>
          <w:color w:val="FF0000"/>
          <w:kern w:val="2"/>
          <w:sz w:val="28"/>
          <w:lang w:eastAsia="zh-CN"/>
        </w:rPr>
      </w:pPr>
      <w:r>
        <w:rPr>
          <w:rFonts w:ascii="Calibri" w:eastAsia="宋体" w:hAnsi="宋体" w:cs="宋体" w:hint="eastAsia"/>
          <w:b/>
          <w:color w:val="FF0000"/>
          <w:kern w:val="2"/>
          <w:sz w:val="28"/>
          <w:lang w:eastAsia="zh-CN"/>
        </w:rPr>
        <w:br w:type="page"/>
      </w:r>
    </w:p>
    <w:p>
      <w:pPr>
        <w:widowControl w:val="0"/>
        <w:jc w:val="both"/>
        <w:rPr>
          <w:rFonts w:ascii="宋体" w:eastAsia="宋体" w:hAnsi="宋体" w:cs="宋体" w:hint="eastAsia"/>
          <w:b/>
          <w:bCs/>
          <w:kern w:val="2"/>
          <w:sz w:val="21"/>
          <w:szCs w:val="21"/>
          <w:lang w:eastAsia="zh-CN"/>
        </w:rPr>
      </w:pPr>
    </w:p>
    <w:p>
      <w:pPr>
        <w:keepNext/>
        <w:keepLines/>
        <w:widowControl w:val="0"/>
        <w:jc w:val="center"/>
        <w:outlineLvl w:val="3"/>
        <w:rPr>
          <w:rFonts w:ascii="宋体" w:eastAsia="宋体" w:hAnsi="宋体" w:hint="eastAsia"/>
          <w:b/>
          <w:bCs/>
          <w:kern w:val="2"/>
          <w:sz w:val="28"/>
          <w:szCs w:val="28"/>
          <w:lang w:eastAsia="zh-CN"/>
        </w:rPr>
      </w:pPr>
      <w:bookmarkStart w:id="42" w:name="_Toc213431292"/>
      <w:r>
        <w:rPr>
          <w:rFonts w:ascii="宋体" w:eastAsia="宋体" w:hAnsi="宋体" w:cstheme="minorBidi" w:hint="eastAsia"/>
          <w:b/>
          <w:bCs/>
          <w:kern w:val="2"/>
          <w:sz w:val="28"/>
          <w:szCs w:val="28"/>
          <w:lang w:eastAsia="zh-CN"/>
        </w:rPr>
        <w:t>九</w:t>
      </w:r>
      <w:r>
        <w:rPr>
          <w:rFonts w:ascii="宋体" w:eastAsia="宋体" w:hAnsi="宋体" w:cstheme="minorBidi" w:hint="eastAsia"/>
          <w:b/>
          <w:bCs/>
          <w:kern w:val="2"/>
          <w:sz w:val="28"/>
          <w:szCs w:val="28"/>
          <w:lang w:eastAsia="zh-CN"/>
        </w:rPr>
        <w:t>、投标文件签署授权委托书</w:t>
      </w:r>
      <w:bookmarkEnd w:id="42"/>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500" w:type="pct"/>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400" w:lineRule="exact"/>
              <w:jc w:val="center"/>
              <w:rPr>
                <w:rFonts w:ascii="Calibri" w:hAnsi="Calibri"/>
                <w:kern w:val="2"/>
                <w:sz w:val="21"/>
                <w:szCs w:val="21"/>
                <w:lang w:eastAsia="zh-CN"/>
              </w:rPr>
            </w:pPr>
          </w:p>
          <w:p>
            <w:pPr>
              <w:spacing w:line="360" w:lineRule="auto"/>
              <w:jc w:val="center"/>
              <w:rPr>
                <w:rFonts w:ascii="Calibri" w:hAnsi="Calibri"/>
                <w:kern w:val="2"/>
                <w:sz w:val="21"/>
                <w:szCs w:val="22"/>
                <w:lang w:eastAsia="zh-CN"/>
              </w:rPr>
            </w:pPr>
          </w:p>
        </w:tc>
        <w:tc>
          <w:tcPr>
            <w:tcW w:w="2500" w:type="pct"/>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400" w:lineRule="exact"/>
              <w:jc w:val="center"/>
              <w:rPr>
                <w:rFonts w:ascii="Calibri" w:hAnsi="Calibri"/>
                <w:kern w:val="2"/>
                <w:sz w:val="21"/>
                <w:szCs w:val="21"/>
                <w:lang w:eastAsia="zh-CN"/>
              </w:rPr>
            </w:pPr>
          </w:p>
          <w:p>
            <w:pPr>
              <w:spacing w:line="360" w:lineRule="auto"/>
              <w:jc w:val="center"/>
              <w:rPr>
                <w:rFonts w:ascii="Calibri" w:hAnsi="Calibri"/>
                <w:kern w:val="2"/>
                <w:sz w:val="21"/>
                <w:szCs w:val="22"/>
                <w:lang w:eastAsia="zh-CN"/>
              </w:rPr>
            </w:pPr>
          </w:p>
        </w:tc>
      </w:tr>
    </w:tbl>
    <w:p>
      <w:pPr>
        <w:widowControl w:val="0"/>
        <w:spacing w:line="440" w:lineRule="exact"/>
        <w:jc w:val="both"/>
        <w:rPr>
          <w:rFonts w:ascii="宋体" w:eastAsia="宋体" w:hAnsi="宋体" w:hint="eastAsia"/>
          <w:kern w:val="2"/>
          <w:sz w:val="21"/>
          <w:szCs w:val="22"/>
          <w:lang w:eastAsia="zh-CN"/>
        </w:rPr>
      </w:pPr>
    </w:p>
    <w:p>
      <w:pPr>
        <w:widowControl w:val="0"/>
        <w:spacing w:line="440" w:lineRule="exact"/>
        <w:jc w:val="both"/>
        <w:rPr>
          <w:rFonts w:ascii="Calibri" w:eastAsia="宋体" w:hAnsi="Calibri"/>
          <w:kern w:val="2"/>
          <w:sz w:val="21"/>
          <w:szCs w:val="21"/>
          <w:lang w:eastAsia="zh-CN"/>
        </w:rPr>
      </w:pPr>
      <w:r>
        <w:rPr>
          <w:rFonts w:ascii="宋体" w:eastAsia="宋体" w:hAnsi="宋体" w:cstheme="minorBidi"/>
          <w:kern w:val="2"/>
          <w:sz w:val="21"/>
          <w:szCs w:val="22"/>
          <w:lang w:eastAsia="zh-CN"/>
        </w:rPr>
        <w:t>投标人</w:t>
      </w:r>
      <w:r>
        <w:rPr>
          <w:rFonts w:ascii="宋体" w:eastAsia="宋体" w:hAnsi="宋体" w:cstheme="minorBidi" w:hint="eastAsia"/>
          <w:kern w:val="2"/>
          <w:sz w:val="21"/>
          <w:szCs w:val="22"/>
          <w:lang w:eastAsia="zh-CN"/>
        </w:rPr>
        <w:t>名称</w:t>
      </w:r>
      <w:r>
        <w:rPr>
          <w:rFonts w:ascii="宋体" w:eastAsia="宋体" w:hAnsi="宋体" w:cstheme="minorBidi"/>
          <w:kern w:val="2"/>
          <w:sz w:val="21"/>
          <w:szCs w:val="22"/>
          <w:lang w:eastAsia="zh-CN"/>
        </w:rPr>
        <w:t>：</w:t>
      </w:r>
      <w:r>
        <w:rPr>
          <w:rFonts w:ascii="Calibri" w:eastAsia="宋体" w:hAnsi="Calibri" w:cstheme="minorBidi"/>
          <w:kern w:val="2"/>
          <w:sz w:val="21"/>
          <w:szCs w:val="22"/>
          <w:u w:val="single"/>
          <w:lang w:eastAsia="zh-CN"/>
        </w:rPr>
        <w:t xml:space="preserve">                          </w:t>
      </w:r>
      <w:r>
        <w:rPr>
          <w:rFonts w:ascii="Calibri" w:eastAsia="宋体" w:hAnsi="Calibri" w:cstheme="minorBidi" w:hint="eastAsia"/>
          <w:kern w:val="2"/>
          <w:sz w:val="21"/>
          <w:szCs w:val="22"/>
          <w:u w:val="single"/>
          <w:lang w:eastAsia="zh-CN"/>
        </w:rPr>
        <w:t xml:space="preserve">                </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Calibri" w:eastAsia="宋体" w:hAnsi="Calibri" w:cstheme="minorBidi"/>
          <w:kern w:val="2"/>
          <w:sz w:val="21"/>
          <w:szCs w:val="22"/>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法定代表人</w:t>
      </w:r>
      <w:r>
        <w:rPr>
          <w:rFonts w:ascii="Calibri" w:eastAsia="宋体" w:hAnsi="Calibri" w:cstheme="minorBidi" w:hint="eastAsia"/>
          <w:kern w:val="2"/>
          <w:sz w:val="21"/>
          <w:szCs w:val="21"/>
          <w:lang w:eastAsia="zh-CN"/>
        </w:rPr>
        <w:t>（负责人）</w:t>
      </w:r>
      <w:r>
        <w:rPr>
          <w:rFonts w:ascii="宋体" w:eastAsia="宋体" w:hAnsi="宋体" w:cstheme="minorBidi"/>
          <w:kern w:val="2"/>
          <w:sz w:val="21"/>
          <w:szCs w:val="22"/>
          <w:lang w:eastAsia="zh-CN"/>
        </w:rPr>
        <w:t>：</w:t>
      </w:r>
      <w:r>
        <w:rPr>
          <w:rFonts w:ascii="Calibri" w:eastAsia="宋体" w:hAnsi="Calibri" w:cstheme="minorBidi"/>
          <w:kern w:val="2"/>
          <w:sz w:val="21"/>
          <w:szCs w:val="22"/>
          <w:u w:val="single"/>
          <w:lang w:eastAsia="zh-CN"/>
        </w:rPr>
        <w:t xml:space="preserve">                    </w:t>
      </w:r>
      <w:r>
        <w:rPr>
          <w:rFonts w:ascii="Calibri" w:eastAsia="宋体" w:hAnsi="Calibri" w:cstheme="minorBidi" w:hint="eastAsia"/>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法定代表人</w:t>
      </w:r>
      <w:r>
        <w:rPr>
          <w:rFonts w:ascii="Calibri" w:eastAsia="宋体" w:hAnsi="Calibri" w:cstheme="minorBidi" w:hint="eastAsia"/>
          <w:kern w:val="2"/>
          <w:sz w:val="21"/>
          <w:szCs w:val="21"/>
          <w:lang w:eastAsia="zh-CN"/>
        </w:rPr>
        <w:t>（负责人）</w:t>
      </w:r>
      <w:r>
        <w:rPr>
          <w:rFonts w:ascii="宋体" w:eastAsia="宋体" w:hAnsi="宋体" w:cstheme="minorBidi"/>
          <w:kern w:val="2"/>
          <w:sz w:val="21"/>
          <w:szCs w:val="22"/>
          <w:lang w:eastAsia="zh-CN"/>
        </w:rPr>
        <w:t>身份证号码：</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Calibri" w:eastAsia="宋体" w:hAnsi="Calibri" w:cstheme="minorBidi"/>
          <w:kern w:val="2"/>
          <w:sz w:val="21"/>
          <w:szCs w:val="22"/>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委托代理人：</w:t>
      </w:r>
      <w:r>
        <w:rPr>
          <w:rFonts w:ascii="Calibri" w:eastAsia="宋体" w:hAnsi="Calibri" w:cstheme="minorBidi"/>
          <w:kern w:val="2"/>
          <w:sz w:val="21"/>
          <w:szCs w:val="22"/>
          <w:u w:val="single"/>
          <w:lang w:eastAsia="zh-CN"/>
        </w:rPr>
        <w:t xml:space="preserve">                                  </w:t>
      </w:r>
      <w:r>
        <w:rPr>
          <w:rFonts w:ascii="Calibri" w:eastAsia="宋体" w:hAnsi="Calibri" w:cstheme="minorBidi" w:hint="eastAsia"/>
          <w:kern w:val="2"/>
          <w:sz w:val="21"/>
          <w:szCs w:val="22"/>
          <w:u w:val="single"/>
          <w:lang w:eastAsia="zh-CN"/>
        </w:rPr>
        <w:t xml:space="preserve">            </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委托代理人身份证号码：</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委托代理人</w:t>
      </w:r>
      <w:r>
        <w:rPr>
          <w:rFonts w:ascii="宋体" w:eastAsia="宋体" w:hAnsi="宋体" w:cstheme="minorBidi" w:hint="eastAsia"/>
          <w:kern w:val="2"/>
          <w:sz w:val="21"/>
          <w:szCs w:val="22"/>
          <w:lang w:eastAsia="zh-CN"/>
        </w:rPr>
        <w:t>联系电话</w:t>
      </w:r>
      <w:r>
        <w:rPr>
          <w:rFonts w:ascii="宋体" w:eastAsia="宋体" w:hAnsi="宋体" w:cstheme="minorBidi"/>
          <w:kern w:val="2"/>
          <w:sz w:val="21"/>
          <w:szCs w:val="22"/>
          <w:lang w:eastAsia="zh-CN"/>
        </w:rPr>
        <w:t>：</w:t>
      </w:r>
      <w:r>
        <w:rPr>
          <w:rFonts w:ascii="Calibri" w:eastAsia="宋体" w:hAnsi="Calibri" w:cstheme="minorBidi"/>
          <w:kern w:val="2"/>
          <w:sz w:val="21"/>
          <w:szCs w:val="22"/>
          <w:u w:val="single"/>
          <w:lang w:eastAsia="zh-CN"/>
        </w:rPr>
        <w:t xml:space="preserve">                                 </w:t>
      </w:r>
      <w:r>
        <w:rPr>
          <w:rFonts w:ascii="Calibri" w:eastAsia="宋体" w:hAnsi="Calibri" w:cstheme="minorBidi" w:hint="eastAsia"/>
          <w:kern w:val="2"/>
          <w:sz w:val="21"/>
          <w:szCs w:val="22"/>
          <w:u w:val="single"/>
          <w:lang w:eastAsia="zh-CN"/>
        </w:rPr>
        <w:t xml:space="preserve"> </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kern w:val="2"/>
          <w:sz w:val="21"/>
          <w:szCs w:val="22"/>
          <w:lang w:eastAsia="zh-CN"/>
        </w:rPr>
        <w:t>委托代理人</w:t>
      </w:r>
      <w:r>
        <w:rPr>
          <w:rFonts w:ascii="宋体" w:eastAsia="宋体" w:hAnsi="宋体" w:cstheme="minorBidi" w:hint="eastAsia"/>
          <w:kern w:val="2"/>
          <w:sz w:val="21"/>
          <w:szCs w:val="22"/>
          <w:lang w:eastAsia="zh-CN"/>
        </w:rPr>
        <w:t>电子邮箱</w:t>
      </w:r>
      <w:r>
        <w:rPr>
          <w:rFonts w:ascii="宋体" w:eastAsia="宋体" w:hAnsi="宋体" w:cstheme="minorBidi"/>
          <w:kern w:val="2"/>
          <w:sz w:val="21"/>
          <w:szCs w:val="22"/>
          <w:lang w:eastAsia="zh-CN"/>
        </w:rPr>
        <w:t>：</w:t>
      </w:r>
      <w:r>
        <w:rPr>
          <w:rFonts w:ascii="Calibri" w:eastAsia="宋体" w:hAnsi="Calibri" w:cstheme="minorBidi"/>
          <w:kern w:val="2"/>
          <w:sz w:val="21"/>
          <w:szCs w:val="22"/>
          <w:u w:val="single"/>
          <w:lang w:eastAsia="zh-CN"/>
        </w:rPr>
        <w:t xml:space="preserve">                                  </w:t>
      </w:r>
      <w:r>
        <w:rPr>
          <w:rFonts w:ascii="Calibri" w:eastAsia="宋体" w:hAnsi="Calibri" w:cstheme="minorBidi" w:hint="eastAsia"/>
          <w:kern w:val="2"/>
          <w:sz w:val="21"/>
          <w:szCs w:val="22"/>
          <w:u w:val="single"/>
          <w:lang w:eastAsia="zh-CN"/>
        </w:rPr>
        <w:t xml:space="preserve"> </w:t>
      </w:r>
      <w:r>
        <w:rPr>
          <w:rFonts w:ascii="Calibri" w:eastAsia="宋体" w:hAnsi="Calibri" w:cstheme="minorBidi"/>
          <w:kern w:val="2"/>
          <w:sz w:val="21"/>
          <w:szCs w:val="22"/>
          <w:u w:val="single"/>
          <w:lang w:eastAsia="zh-CN"/>
        </w:rPr>
        <w:t xml:space="preserve">    </w:t>
      </w:r>
    </w:p>
    <w:p>
      <w:pPr>
        <w:widowControl w:val="0"/>
        <w:spacing w:line="440" w:lineRule="exact"/>
        <w:jc w:val="both"/>
        <w:rPr>
          <w:rFonts w:ascii="Calibri" w:eastAsia="宋体" w:hAnsi="Calibri"/>
          <w:kern w:val="2"/>
          <w:sz w:val="21"/>
          <w:szCs w:val="22"/>
          <w:lang w:eastAsia="zh-CN"/>
        </w:rPr>
      </w:pPr>
      <w:r>
        <w:rPr>
          <w:rFonts w:ascii="Calibri" w:eastAsia="宋体" w:hAnsi="Calibri" w:cstheme="minorBidi"/>
          <w:kern w:val="2"/>
          <w:sz w:val="21"/>
          <w:szCs w:val="22"/>
          <w:lang w:eastAsia="zh-CN"/>
        </w:rPr>
        <w:t xml:space="preserve"> </w:t>
      </w:r>
    </w:p>
    <w:p>
      <w:pPr>
        <w:widowControl w:val="0"/>
        <w:spacing w:line="440" w:lineRule="exact"/>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日期：</w:t>
      </w:r>
      <w:r>
        <w:rPr>
          <w:rFonts w:ascii="Calibri" w:eastAsia="宋体" w:hAnsi="Calibri" w:cstheme="minorBidi"/>
          <w:kern w:val="2"/>
          <w:sz w:val="21"/>
          <w:szCs w:val="22"/>
          <w:u w:val="single"/>
          <w:lang w:eastAsia="zh-CN"/>
        </w:rPr>
        <w:t xml:space="preserve">       </w:t>
      </w:r>
      <w:r>
        <w:rPr>
          <w:rFonts w:ascii="宋体" w:eastAsia="宋体" w:hAnsi="宋体" w:cstheme="minorBidi"/>
          <w:kern w:val="2"/>
          <w:sz w:val="21"/>
          <w:szCs w:val="22"/>
          <w:lang w:eastAsia="zh-CN"/>
        </w:rPr>
        <w:t>年</w:t>
      </w:r>
      <w:r>
        <w:rPr>
          <w:rFonts w:ascii="Calibri" w:eastAsia="宋体" w:hAnsi="Calibri" w:cstheme="minorBidi"/>
          <w:kern w:val="2"/>
          <w:sz w:val="21"/>
          <w:szCs w:val="22"/>
          <w:u w:val="single"/>
          <w:lang w:eastAsia="zh-CN"/>
        </w:rPr>
        <w:t xml:space="preserve">       </w:t>
      </w:r>
      <w:r>
        <w:rPr>
          <w:rFonts w:ascii="宋体" w:eastAsia="宋体" w:hAnsi="宋体" w:cstheme="minorBidi"/>
          <w:kern w:val="2"/>
          <w:sz w:val="21"/>
          <w:szCs w:val="22"/>
          <w:lang w:eastAsia="zh-CN"/>
        </w:rPr>
        <w:t>月</w:t>
      </w:r>
      <w:r>
        <w:rPr>
          <w:rFonts w:ascii="Calibri" w:eastAsia="宋体" w:hAnsi="Calibri" w:cstheme="minorBidi"/>
          <w:kern w:val="2"/>
          <w:sz w:val="21"/>
          <w:szCs w:val="22"/>
          <w:u w:val="single"/>
          <w:lang w:eastAsia="zh-CN"/>
        </w:rPr>
        <w:t xml:space="preserve">       </w:t>
      </w:r>
      <w:r>
        <w:rPr>
          <w:rFonts w:ascii="宋体" w:eastAsia="宋体" w:hAnsi="宋体" w:cstheme="minorBidi"/>
          <w:kern w:val="2"/>
          <w:sz w:val="21"/>
          <w:szCs w:val="22"/>
          <w:lang w:eastAsia="zh-CN"/>
        </w:rPr>
        <w:t>日</w:t>
      </w:r>
    </w:p>
    <w:p>
      <w:pPr>
        <w:widowControl w:val="0"/>
        <w:tabs>
          <w:tab w:val="left" w:pos="651"/>
        </w:tabs>
        <w:snapToGrid w:val="0"/>
        <w:jc w:val="center"/>
        <w:rPr>
          <w:rFonts w:ascii="黑体" w:eastAsia="黑体" w:hAnsi="Calibri"/>
          <w:kern w:val="2"/>
          <w:sz w:val="21"/>
          <w:lang w:eastAsia="zh-CN"/>
        </w:rPr>
      </w:pPr>
    </w:p>
    <w:p>
      <w:pPr>
        <w:widowControl w:val="0"/>
        <w:topLinePunct/>
        <w:spacing w:line="400" w:lineRule="exact"/>
        <w:jc w:val="left"/>
        <w:rPr>
          <w:rFonts w:ascii="Calibri" w:eastAsia="宋体" w:hAnsi="Calibri"/>
          <w:kern w:val="2"/>
          <w:sz w:val="20"/>
          <w:szCs w:val="22"/>
          <w:lang w:eastAsia="zh-CN"/>
        </w:rPr>
      </w:pPr>
    </w:p>
    <w:p>
      <w:pPr>
        <w:widowControl w:val="0"/>
        <w:topLinePunct/>
        <w:spacing w:line="400" w:lineRule="exact"/>
        <w:jc w:val="left"/>
        <w:rPr>
          <w:rFonts w:ascii="Calibri" w:eastAsia="宋体" w:hAnsi="Calibri"/>
          <w:kern w:val="2"/>
          <w:sz w:val="20"/>
          <w:szCs w:val="22"/>
          <w:lang w:eastAsia="zh-CN"/>
        </w:rPr>
      </w:pP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jc w:val="both"/>
        <w:rPr>
          <w:rFonts w:ascii="宋体" w:eastAsia="宋体" w:hAnsi="宋体" w:cs="宋体" w:hint="eastAsia"/>
          <w:b/>
          <w:bCs/>
          <w:kern w:val="2"/>
          <w:sz w:val="21"/>
          <w:szCs w:val="21"/>
          <w:lang w:eastAsia="zh-CN"/>
        </w:rPr>
      </w:pPr>
    </w:p>
    <w:p>
      <w:pPr>
        <w:widowControl w:val="0"/>
        <w:tabs>
          <w:tab w:val="left" w:pos="562"/>
          <w:tab w:val="left" w:pos="3372"/>
          <w:tab w:val="left" w:pos="3653"/>
        </w:tabs>
        <w:spacing w:line="360" w:lineRule="auto"/>
        <w:jc w:val="both"/>
        <w:rPr>
          <w:rFonts w:ascii="Calibri" w:eastAsia="宋体" w:hAnsi="Calibri"/>
          <w:b/>
          <w:bCs/>
          <w:kern w:val="2"/>
          <w:sz w:val="21"/>
          <w:szCs w:val="21"/>
          <w:lang w:eastAsia="zh-CN"/>
        </w:rPr>
      </w:pPr>
    </w:p>
    <w:p>
      <w:pPr>
        <w:widowControl w:val="0"/>
        <w:tabs>
          <w:tab w:val="left" w:pos="562"/>
          <w:tab w:val="left" w:pos="3372"/>
          <w:tab w:val="left" w:pos="3653"/>
        </w:tabs>
        <w:spacing w:line="360" w:lineRule="auto"/>
        <w:jc w:val="both"/>
        <w:rPr>
          <w:rFonts w:ascii="Calibri" w:eastAsia="宋体" w:hAnsi="Calibri"/>
          <w:b/>
          <w:bCs/>
          <w:kern w:val="2"/>
          <w:sz w:val="21"/>
          <w:szCs w:val="21"/>
          <w:lang w:eastAsia="zh-CN"/>
        </w:rPr>
      </w:pPr>
    </w:p>
    <w:p>
      <w:pPr>
        <w:widowControl w:val="0"/>
        <w:jc w:val="both"/>
        <w:rPr>
          <w:rFonts w:ascii="Calibri" w:eastAsia="宋体" w:hAnsi="Calibri"/>
          <w:kern w:val="2"/>
          <w:sz w:val="21"/>
          <w:lang w:eastAsia="zh-CN"/>
        </w:rPr>
      </w:pPr>
      <w:bookmarkStart w:id="43" w:name="_Toc67201246"/>
    </w:p>
    <w:bookmarkEnd w:id="43"/>
    <w:p>
      <w:pPr>
        <w:widowControl w:val="0"/>
        <w:jc w:val="both"/>
        <w:outlineLvl w:val="3"/>
        <w:rPr>
          <w:rFonts w:ascii="宋体" w:eastAsia="宋体" w:hAnsi="宋体" w:cs="宋体"/>
          <w:b/>
          <w:bCs/>
          <w:kern w:val="2"/>
          <w:sz w:val="28"/>
          <w:szCs w:val="28"/>
          <w:lang w:eastAsia="zh-CN"/>
        </w:rPr>
      </w:pPr>
      <w:bookmarkStart w:id="44" w:name="_Toc36971355"/>
      <w:bookmarkStart w:id="45" w:name="_Toc45995263"/>
      <w:bookmarkStart w:id="46" w:name="_Toc7167"/>
      <w:r>
        <w:rPr>
          <w:rFonts w:ascii="宋体" w:eastAsia="宋体" w:hAnsi="宋体" w:cs="宋体" w:hint="eastAsia"/>
          <w:b/>
          <w:kern w:val="2"/>
          <w:sz w:val="28"/>
          <w:szCs w:val="28"/>
          <w:lang w:eastAsia="zh-CN"/>
        </w:rPr>
        <w:t>十</w:t>
      </w:r>
      <w:r>
        <w:rPr>
          <w:rFonts w:ascii="宋体" w:eastAsia="宋体" w:hAnsi="宋体" w:cs="宋体" w:hint="eastAsia"/>
          <w:b/>
          <w:kern w:val="2"/>
          <w:sz w:val="28"/>
          <w:szCs w:val="28"/>
          <w:lang w:eastAsia="zh-CN"/>
        </w:rPr>
        <w:t>、</w:t>
      </w:r>
      <w:bookmarkEnd w:id="44"/>
      <w:bookmarkEnd w:id="45"/>
      <w:r>
        <w:rPr>
          <w:rFonts w:ascii="宋体" w:eastAsia="宋体" w:hAnsi="宋体" w:cs="宋体" w:hint="eastAsia"/>
          <w:b/>
          <w:kern w:val="2"/>
          <w:sz w:val="28"/>
          <w:szCs w:val="28"/>
          <w:lang w:eastAsia="zh-CN"/>
        </w:rPr>
        <w:t>技术规格偏离表格式</w:t>
      </w:r>
      <w:bookmarkEnd w:id="46"/>
    </w:p>
    <w:p>
      <w:pPr>
        <w:widowControl w:val="0"/>
        <w:spacing w:line="360" w:lineRule="auto"/>
        <w:jc w:val="center"/>
        <w:rPr>
          <w:rFonts w:ascii="宋体" w:eastAsia="宋体" w:hAnsi="宋体" w:cs="宋体"/>
          <w:b/>
          <w:bCs/>
          <w:kern w:val="2"/>
          <w:sz w:val="21"/>
          <w:szCs w:val="21"/>
          <w:lang w:eastAsia="zh-CN"/>
        </w:rPr>
      </w:pPr>
      <w:bookmarkStart w:id="47" w:name="_Toc45995264"/>
      <w:bookmarkStart w:id="48" w:name="_Toc36971356"/>
    </w:p>
    <w:p>
      <w:pPr>
        <w:widowControl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技术规格偏离表</w:t>
      </w:r>
    </w:p>
    <w:tbl>
      <w:tblPr>
        <w:tblStyle w:val="TableNormal"/>
        <w:tblW w:w="5000" w:type="pct"/>
        <w:jc w:val="center"/>
        <w:tblLayout w:type="fixed"/>
        <w:tblCellMar>
          <w:top w:w="0" w:type="dxa"/>
          <w:left w:w="108" w:type="dxa"/>
          <w:bottom w:w="0" w:type="dxa"/>
          <w:right w:w="108" w:type="dxa"/>
        </w:tblCellMar>
      </w:tblPr>
      <w:tblGrid>
        <w:gridCol w:w="1779"/>
        <w:gridCol w:w="2380"/>
        <w:gridCol w:w="2203"/>
        <w:gridCol w:w="1193"/>
        <w:gridCol w:w="974"/>
      </w:tblGrid>
      <w:tr>
        <w:tblPrEx>
          <w:tblW w:w="5000" w:type="pct"/>
          <w:jc w:val="center"/>
          <w:tblLayout w:type="fixed"/>
          <w:tblCellMar>
            <w:top w:w="0" w:type="dxa"/>
            <w:left w:w="108" w:type="dxa"/>
            <w:bottom w:w="0" w:type="dxa"/>
            <w:right w:w="108" w:type="dxa"/>
          </w:tblCellMar>
        </w:tblPrEx>
        <w:trPr>
          <w:trHeight w:val="510"/>
          <w:jc w:val="center"/>
        </w:trPr>
        <w:tc>
          <w:tcPr>
            <w:tcW w:w="4426" w:type="dxa"/>
            <w:gridSpan w:val="2"/>
            <w:tcBorders>
              <w:top w:val="nil"/>
              <w:left w:val="nil"/>
              <w:bottom w:val="single" w:sz="8" w:space="0" w:color="auto"/>
              <w:right w:val="nil"/>
            </w:tcBorders>
            <w:vAlign w:val="center"/>
          </w:tcPr>
          <w:p>
            <w:pPr>
              <w:widowControl w:val="0"/>
              <w:tabs>
                <w:tab w:val="left" w:pos="315"/>
                <w:tab w:val="left" w:pos="510"/>
              </w:tabs>
              <w:ind w:left="360" w:right="893" w:hanging="360"/>
              <w:jc w:val="both"/>
              <w:rPr>
                <w:rFonts w:ascii="宋体" w:eastAsia="宋体" w:hAnsi="宋体" w:cs="宋体"/>
                <w:b/>
                <w:bCs/>
                <w:sz w:val="22"/>
                <w:lang w:eastAsia="zh-CN"/>
              </w:rPr>
            </w:pPr>
            <w:r>
              <w:rPr>
                <w:rFonts w:ascii="宋体" w:eastAsia="宋体" w:hAnsi="宋体" w:cs="宋体" w:hint="eastAsia"/>
                <w:kern w:val="2"/>
                <w:sz w:val="21"/>
                <w:szCs w:val="21"/>
                <w:lang w:val="zh-CN" w:eastAsia="zh-CN"/>
              </w:rPr>
              <w:t xml:space="preserve">项目名称： </w:t>
            </w:r>
          </w:p>
        </w:tc>
        <w:tc>
          <w:tcPr>
            <w:tcW w:w="4634" w:type="dxa"/>
            <w:gridSpan w:val="3"/>
            <w:tcBorders>
              <w:top w:val="nil"/>
              <w:left w:val="nil"/>
              <w:bottom w:val="single" w:sz="8" w:space="0" w:color="auto"/>
              <w:right w:val="nil"/>
            </w:tcBorders>
            <w:vAlign w:val="center"/>
          </w:tcPr>
          <w:p>
            <w:pPr>
              <w:widowControl w:val="0"/>
              <w:tabs>
                <w:tab w:val="left" w:pos="315"/>
                <w:tab w:val="left" w:pos="510"/>
              </w:tabs>
              <w:adjustRightInd w:val="0"/>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项目编号：</w:t>
            </w:r>
          </w:p>
        </w:tc>
      </w:tr>
      <w:tr>
        <w:tblPrEx>
          <w:tblW w:w="5000" w:type="pct"/>
          <w:jc w:val="center"/>
          <w:tblLayout w:type="fixed"/>
          <w:tblCellMar>
            <w:top w:w="0" w:type="dxa"/>
            <w:left w:w="108" w:type="dxa"/>
            <w:bottom w:w="0" w:type="dxa"/>
            <w:right w:w="108" w:type="dxa"/>
          </w:tblCellMar>
        </w:tblPrEx>
        <w:trPr>
          <w:trHeight w:val="510"/>
          <w:jc w:val="center"/>
        </w:trPr>
        <w:tc>
          <w:tcPr>
            <w:tcW w:w="1891" w:type="dxa"/>
            <w:tcBorders>
              <w:top w:val="single" w:sz="8" w:space="0" w:color="auto"/>
              <w:left w:val="single" w:sz="8" w:space="0" w:color="auto"/>
              <w:bottom w:val="single" w:sz="8" w:space="0" w:color="auto"/>
              <w:right w:val="single" w:sz="8" w:space="0" w:color="auto"/>
            </w:tcBorders>
            <w:vAlign w:val="center"/>
          </w:tcPr>
          <w:p>
            <w:pPr>
              <w:widowControl/>
              <w:jc w:val="center"/>
              <w:rPr>
                <w:rFonts w:ascii="宋体" w:eastAsia="宋体" w:hAnsi="宋体" w:cs="宋体"/>
                <w:b/>
                <w:bCs/>
                <w:sz w:val="22"/>
                <w:lang w:eastAsia="zh-CN"/>
              </w:rPr>
            </w:pPr>
            <w:r>
              <w:rPr>
                <w:rFonts w:ascii="宋体" w:eastAsia="宋体" w:hAnsi="宋体" w:cs="宋体" w:hint="eastAsia"/>
                <w:b/>
                <w:bCs/>
                <w:sz w:val="22"/>
                <w:lang w:eastAsia="zh-CN"/>
              </w:rPr>
              <w:t>招标文件条目号</w:t>
            </w:r>
          </w:p>
        </w:tc>
        <w:tc>
          <w:tcPr>
            <w:tcW w:w="2535" w:type="dxa"/>
            <w:tcBorders>
              <w:top w:val="single" w:sz="8" w:space="0" w:color="auto"/>
              <w:left w:val="single" w:sz="8" w:space="0" w:color="auto"/>
              <w:bottom w:val="single" w:sz="8" w:space="0" w:color="auto"/>
              <w:right w:val="single" w:sz="8" w:space="0" w:color="auto"/>
            </w:tcBorders>
            <w:vAlign w:val="center"/>
          </w:tcPr>
          <w:p>
            <w:pPr>
              <w:widowControl/>
              <w:jc w:val="center"/>
              <w:rPr>
                <w:rFonts w:ascii="宋体" w:eastAsia="宋体" w:hAnsi="宋体" w:cs="宋体"/>
                <w:b/>
                <w:bCs/>
                <w:sz w:val="22"/>
                <w:lang w:eastAsia="zh-CN"/>
              </w:rPr>
            </w:pPr>
            <w:r>
              <w:rPr>
                <w:rFonts w:ascii="宋体" w:eastAsia="宋体" w:hAnsi="宋体" w:cs="宋体" w:hint="eastAsia"/>
                <w:b/>
                <w:bCs/>
                <w:sz w:val="22"/>
                <w:lang w:eastAsia="zh-CN"/>
              </w:rPr>
              <w:t>招标技术要求</w:t>
            </w:r>
          </w:p>
        </w:tc>
        <w:tc>
          <w:tcPr>
            <w:tcW w:w="2345" w:type="dxa"/>
            <w:tcBorders>
              <w:top w:val="single" w:sz="8" w:space="0" w:color="auto"/>
              <w:left w:val="single" w:sz="8" w:space="0" w:color="auto"/>
              <w:bottom w:val="single" w:sz="8" w:space="0" w:color="auto"/>
              <w:right w:val="single" w:sz="8" w:space="0" w:color="auto"/>
            </w:tcBorders>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投标响应</w:t>
            </w:r>
          </w:p>
        </w:tc>
        <w:tc>
          <w:tcPr>
            <w:tcW w:w="1262" w:type="dxa"/>
            <w:tcBorders>
              <w:top w:val="single" w:sz="8" w:space="0" w:color="auto"/>
              <w:left w:val="single" w:sz="8" w:space="0" w:color="auto"/>
              <w:bottom w:val="single" w:sz="8" w:space="0" w:color="auto"/>
              <w:right w:val="single" w:sz="8" w:space="0" w:color="auto"/>
            </w:tcBorders>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偏离情况</w:t>
            </w:r>
          </w:p>
        </w:tc>
        <w:tc>
          <w:tcPr>
            <w:tcW w:w="1027" w:type="dxa"/>
            <w:tcBorders>
              <w:top w:val="single" w:sz="8" w:space="0" w:color="auto"/>
              <w:left w:val="single" w:sz="8" w:space="0" w:color="auto"/>
              <w:bottom w:val="single" w:sz="8" w:space="0" w:color="auto"/>
              <w:right w:val="single" w:sz="8" w:space="0" w:color="auto"/>
            </w:tcBorders>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pPr>
              <w:widowControl/>
              <w:jc w:val="center"/>
              <w:rPr>
                <w:rFonts w:ascii="宋体" w:eastAsia="宋体" w:hAnsi="宋体" w:cs="宋体"/>
                <w:b/>
                <w:bCs/>
                <w:sz w:val="22"/>
                <w:lang w:eastAsia="zh-CN"/>
              </w:rPr>
            </w:pPr>
            <w:r>
              <w:rPr>
                <w:rFonts w:ascii="宋体" w:eastAsia="宋体" w:hAnsi="宋体" w:cs="宋体" w:hint="eastAsia"/>
                <w:b/>
                <w:bCs/>
                <w:sz w:val="22"/>
                <w:lang w:eastAsia="zh-CN"/>
              </w:rPr>
              <w:t>1</w:t>
            </w:r>
          </w:p>
        </w:tc>
        <w:tc>
          <w:tcPr>
            <w:tcW w:w="253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1"/>
                <w:szCs w:val="21"/>
                <w:lang w:eastAsia="zh-CN"/>
              </w:rPr>
            </w:pPr>
            <w:r>
              <w:rPr>
                <w:rFonts w:ascii="宋体" w:eastAsia="宋体" w:hAnsi="宋体" w:cs="宋体" w:hint="eastAsia"/>
                <w:b/>
                <w:bCs/>
                <w:sz w:val="21"/>
                <w:szCs w:val="21"/>
                <w:u w:val="single"/>
                <w:lang w:eastAsia="zh-CN"/>
              </w:rPr>
              <w:t>请投标人自行从“第二章 招标项目需求”中“具体技术需求”内容复制</w:t>
            </w:r>
          </w:p>
        </w:tc>
        <w:tc>
          <w:tcPr>
            <w:tcW w:w="2345" w:type="dxa"/>
            <w:tcBorders>
              <w:top w:val="single" w:sz="8" w:space="0" w:color="auto"/>
              <w:left w:val="nil"/>
              <w:bottom w:val="single" w:sz="8" w:space="0" w:color="auto"/>
              <w:right w:val="single" w:sz="8" w:space="0" w:color="auto"/>
            </w:tcBorders>
            <w:vAlign w:val="center"/>
          </w:tcPr>
          <w:p>
            <w:pPr>
              <w:widowControl w:val="0"/>
              <w:spacing w:line="300" w:lineRule="exact"/>
              <w:jc w:val="center"/>
              <w:rPr>
                <w:rFonts w:ascii="宋体" w:eastAsia="宋体" w:hAnsi="宋体" w:cs="宋体"/>
                <w:b/>
                <w:bCs/>
                <w:sz w:val="22"/>
                <w:lang w:eastAsia="zh-CN"/>
              </w:rPr>
            </w:pPr>
            <w:r>
              <w:rPr>
                <w:rFonts w:ascii="宋体" w:eastAsia="宋体" w:hAnsi="宋体" w:cs="宋体" w:hint="eastAsia"/>
                <w:b/>
                <w:bCs/>
                <w:sz w:val="21"/>
                <w:szCs w:val="21"/>
                <w:lang w:eastAsia="zh-CN"/>
              </w:rPr>
              <w:t>投标人根据实际情况在此处进行响应</w:t>
            </w:r>
          </w:p>
        </w:tc>
        <w:tc>
          <w:tcPr>
            <w:tcW w:w="1262" w:type="dxa"/>
            <w:tcBorders>
              <w:top w:val="single" w:sz="8" w:space="0" w:color="auto"/>
              <w:left w:val="nil"/>
              <w:bottom w:val="single" w:sz="8" w:space="0" w:color="auto"/>
              <w:right w:val="single" w:sz="8" w:space="0" w:color="auto"/>
            </w:tcBorders>
            <w:vAlign w:val="center"/>
          </w:tcPr>
          <w:p>
            <w:pPr>
              <w:widowControl w:val="0"/>
              <w:spacing w:line="300" w:lineRule="exact"/>
              <w:jc w:val="center"/>
              <w:rPr>
                <w:rFonts w:ascii="宋体" w:eastAsia="宋体" w:hAnsi="宋体" w:cs="宋体"/>
                <w:b/>
                <w:bCs/>
                <w:sz w:val="22"/>
                <w:lang w:eastAsia="zh-CN"/>
              </w:rPr>
            </w:pPr>
            <w:r>
              <w:rPr>
                <w:rFonts w:ascii="宋体" w:eastAsia="宋体" w:hAnsi="宋体" w:cs="宋体" w:hint="eastAsia"/>
                <w:b/>
                <w:bCs/>
                <w:sz w:val="21"/>
                <w:szCs w:val="21"/>
                <w:lang w:eastAsia="zh-CN"/>
              </w:rPr>
              <w:t>“正偏离”或“无偏离”或“负偏离”</w:t>
            </w:r>
          </w:p>
        </w:tc>
        <w:tc>
          <w:tcPr>
            <w:tcW w:w="1027"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r>
      <w:tr>
        <w:tblPrEx>
          <w:tblW w:w="5000" w:type="pct"/>
          <w:jc w:val="center"/>
          <w:tblLayout w:type="fixed"/>
          <w:tblCellMar>
            <w:top w:w="0" w:type="dxa"/>
            <w:left w:w="108" w:type="dxa"/>
            <w:bottom w:w="0" w:type="dxa"/>
            <w:right w:w="108" w:type="dxa"/>
          </w:tblCellMar>
        </w:tblPrEx>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pPr>
              <w:widowControl/>
              <w:jc w:val="center"/>
              <w:rPr>
                <w:rFonts w:ascii="宋体" w:eastAsia="宋体" w:hAnsi="宋体" w:cs="宋体"/>
                <w:b/>
                <w:bCs/>
                <w:sz w:val="22"/>
                <w:lang w:eastAsia="zh-CN"/>
              </w:rPr>
            </w:pPr>
            <w:r>
              <w:rPr>
                <w:rFonts w:ascii="宋体" w:eastAsia="宋体" w:hAnsi="宋体" w:cs="宋体" w:hint="eastAsia"/>
                <w:b/>
                <w:bCs/>
                <w:sz w:val="22"/>
                <w:lang w:eastAsia="zh-CN"/>
              </w:rPr>
              <w:t>2</w:t>
            </w:r>
          </w:p>
        </w:tc>
        <w:tc>
          <w:tcPr>
            <w:tcW w:w="253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1"/>
                <w:szCs w:val="21"/>
                <w:lang w:eastAsia="zh-CN"/>
              </w:rPr>
            </w:pPr>
          </w:p>
        </w:tc>
        <w:tc>
          <w:tcPr>
            <w:tcW w:w="234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c>
          <w:tcPr>
            <w:tcW w:w="1262"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c>
          <w:tcPr>
            <w:tcW w:w="1027"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r>
      <w:tr>
        <w:tblPrEx>
          <w:tblW w:w="5000" w:type="pct"/>
          <w:jc w:val="center"/>
          <w:tblLayout w:type="fixed"/>
          <w:tblCellMar>
            <w:top w:w="0" w:type="dxa"/>
            <w:left w:w="108" w:type="dxa"/>
            <w:bottom w:w="0" w:type="dxa"/>
            <w:right w:w="108" w:type="dxa"/>
          </w:tblCellMar>
        </w:tblPrEx>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pPr>
              <w:widowControl/>
              <w:jc w:val="center"/>
              <w:rPr>
                <w:rFonts w:ascii="宋体" w:eastAsia="宋体" w:hAnsi="宋体" w:cs="宋体"/>
                <w:b/>
                <w:bCs/>
                <w:sz w:val="22"/>
                <w:lang w:eastAsia="zh-CN"/>
              </w:rPr>
            </w:pPr>
            <w:r>
              <w:rPr>
                <w:rFonts w:ascii="宋体" w:eastAsia="宋体" w:hAnsi="宋体" w:cs="宋体" w:hint="eastAsia"/>
                <w:b/>
                <w:bCs/>
                <w:sz w:val="22"/>
                <w:lang w:eastAsia="zh-CN"/>
              </w:rPr>
              <w:t>3</w:t>
            </w:r>
          </w:p>
        </w:tc>
        <w:tc>
          <w:tcPr>
            <w:tcW w:w="253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1"/>
                <w:szCs w:val="21"/>
                <w:lang w:eastAsia="zh-CN"/>
              </w:rPr>
            </w:pPr>
          </w:p>
        </w:tc>
        <w:tc>
          <w:tcPr>
            <w:tcW w:w="234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c>
          <w:tcPr>
            <w:tcW w:w="1262"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c>
          <w:tcPr>
            <w:tcW w:w="1027"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r>
      <w:tr>
        <w:tblPrEx>
          <w:tblW w:w="5000" w:type="pct"/>
          <w:jc w:val="center"/>
          <w:tblLayout w:type="fixed"/>
          <w:tblCellMar>
            <w:top w:w="0" w:type="dxa"/>
            <w:left w:w="108" w:type="dxa"/>
            <w:bottom w:w="0" w:type="dxa"/>
            <w:right w:w="108" w:type="dxa"/>
          </w:tblCellMar>
        </w:tblPrEx>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pPr>
              <w:widowControl/>
              <w:jc w:val="center"/>
              <w:rPr>
                <w:rFonts w:ascii="宋体" w:eastAsia="宋体" w:hAnsi="宋体" w:cs="宋体"/>
                <w:sz w:val="22"/>
                <w:lang w:eastAsia="zh-CN"/>
              </w:rPr>
            </w:pPr>
            <w:r>
              <w:rPr>
                <w:rFonts w:ascii="宋体" w:eastAsia="宋体" w:hAnsi="宋体" w:cs="宋体" w:hint="eastAsia"/>
                <w:sz w:val="22"/>
                <w:lang w:eastAsia="zh-CN"/>
              </w:rPr>
              <w:t>...</w:t>
            </w:r>
          </w:p>
        </w:tc>
        <w:tc>
          <w:tcPr>
            <w:tcW w:w="253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1"/>
                <w:szCs w:val="21"/>
                <w:lang w:eastAsia="zh-CN"/>
              </w:rPr>
            </w:pPr>
          </w:p>
        </w:tc>
        <w:tc>
          <w:tcPr>
            <w:tcW w:w="2345"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c>
          <w:tcPr>
            <w:tcW w:w="1262"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c>
          <w:tcPr>
            <w:tcW w:w="1027" w:type="dxa"/>
            <w:tcBorders>
              <w:top w:val="single" w:sz="8" w:space="0" w:color="auto"/>
              <w:left w:val="nil"/>
              <w:bottom w:val="single" w:sz="8" w:space="0" w:color="auto"/>
              <w:right w:val="single" w:sz="8" w:space="0" w:color="auto"/>
            </w:tcBorders>
            <w:vAlign w:val="center"/>
          </w:tcPr>
          <w:p>
            <w:pPr>
              <w:widowControl/>
              <w:jc w:val="center"/>
              <w:rPr>
                <w:rFonts w:ascii="宋体" w:eastAsia="宋体" w:hAnsi="宋体" w:cs="宋体"/>
                <w:sz w:val="22"/>
                <w:lang w:eastAsia="zh-CN"/>
              </w:rPr>
            </w:pPr>
          </w:p>
        </w:tc>
      </w:tr>
    </w:tbl>
    <w:p>
      <w:pPr>
        <w:widowControl w:val="0"/>
        <w:spacing w:line="360" w:lineRule="auto"/>
        <w:jc w:val="left"/>
        <w:rPr>
          <w:rFonts w:ascii="宋体" w:eastAsia="宋体" w:hAnsi="宋体" w:cs="宋体"/>
          <w:bCs/>
          <w:kern w:val="2"/>
          <w:sz w:val="21"/>
          <w:szCs w:val="21"/>
          <w:u w:val="single"/>
          <w:lang w:eastAsia="zh-CN"/>
        </w:rPr>
      </w:pPr>
      <w:r>
        <w:rPr>
          <w:rFonts w:ascii="宋体" w:eastAsia="宋体" w:hAnsi="宋体" w:cs="宋体" w:hint="eastAsia"/>
          <w:bCs/>
          <w:kern w:val="2"/>
          <w:sz w:val="21"/>
          <w:szCs w:val="21"/>
          <w:lang w:eastAsia="zh-CN"/>
        </w:rPr>
        <w:t>注：</w:t>
      </w:r>
      <w:r>
        <w:rPr>
          <w:rFonts w:ascii="宋体" w:eastAsia="宋体" w:hAnsi="宋体" w:cs="宋体" w:hint="eastAsia"/>
          <w:b/>
          <w:kern w:val="2"/>
          <w:sz w:val="21"/>
          <w:szCs w:val="21"/>
          <w:lang w:eastAsia="zh-CN"/>
        </w:rPr>
        <w:t>1、</w:t>
      </w:r>
      <w:r>
        <w:rPr>
          <w:rFonts w:ascii="宋体" w:eastAsia="宋体" w:hAnsi="宋体" w:cs="宋体" w:hint="eastAsia"/>
          <w:b/>
          <w:kern w:val="2"/>
          <w:sz w:val="21"/>
          <w:szCs w:val="21"/>
          <w:u w:val="single"/>
          <w:lang w:eastAsia="zh-CN"/>
        </w:rPr>
        <w:t>投标人应对照招标文件技术条款（详见招标文件“第二章 招标项目需求”中“具体技术需求”），逐条说明已对招标文件的技术内容做出了实质性的响应，并申明与招标文件的偏差和例外；</w:t>
      </w:r>
    </w:p>
    <w:p>
      <w:pPr>
        <w:widowControl w:val="0"/>
        <w:spacing w:line="360" w:lineRule="auto"/>
        <w:ind w:firstLine="420" w:firstLineChars="200"/>
        <w:jc w:val="left"/>
        <w:rPr>
          <w:rFonts w:ascii="宋体" w:eastAsia="宋体" w:hAnsi="宋体" w:cs="宋体"/>
          <w:kern w:val="2"/>
          <w:sz w:val="21"/>
          <w:lang w:eastAsia="zh-CN"/>
        </w:rPr>
      </w:pPr>
      <w:r>
        <w:rPr>
          <w:rFonts w:ascii="宋体" w:eastAsia="宋体" w:hAnsi="宋体" w:cs="宋体" w:hint="eastAsia"/>
          <w:kern w:val="2"/>
          <w:sz w:val="21"/>
          <w:szCs w:val="21"/>
          <w:lang w:eastAsia="zh-CN"/>
        </w:rPr>
        <w:t>2、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w:t>
      </w:r>
      <w:r>
        <w:rPr>
          <w:rFonts w:ascii="宋体" w:eastAsia="宋体" w:hAnsi="宋体" w:cs="宋体" w:hint="eastAsia"/>
          <w:kern w:val="2"/>
          <w:sz w:val="21"/>
          <w:szCs w:val="21"/>
          <w:lang w:eastAsia="zh-CN"/>
        </w:rPr>
        <w:t>位置</w:t>
      </w:r>
      <w:r>
        <w:rPr>
          <w:rFonts w:ascii="宋体" w:eastAsia="宋体" w:hAnsi="宋体" w:cs="宋体" w:hint="eastAsia"/>
          <w:kern w:val="2"/>
          <w:sz w:val="21"/>
          <w:szCs w:val="21"/>
          <w:lang w:eastAsia="zh-CN"/>
        </w:rPr>
        <w:t>，否则视作负偏离；投标文件的响应情况与填写的偏离情况不相符的，以响应情况为准；投标文件提供的证明材料与投标响应情况不相符的，以证明材料为准。</w:t>
      </w:r>
    </w:p>
    <w:p>
      <w:pPr>
        <w:widowControl w:val="0"/>
        <w:spacing w:line="360" w:lineRule="auto"/>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widowControl w:val="0"/>
        <w:spacing w:line="360" w:lineRule="auto"/>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4. 证明资料（提供扫描件）要求：</w:t>
      </w:r>
    </w:p>
    <w:p>
      <w:pPr>
        <w:widowControl w:val="0"/>
        <w:spacing w:line="360" w:lineRule="auto"/>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招标文件要求，模糊不清无法判断或未显示是否满足招标文件参数，评审委员会有权判断为负偏离，由此导致的后果由投标人自行承担。</w:t>
      </w:r>
    </w:p>
    <w:p>
      <w:pPr>
        <w:widowControl w:val="0"/>
        <w:spacing w:line="360" w:lineRule="auto"/>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（2）我国政府机构出具的产品检验和核准证件应为证件正面、背面和附件标注的全部具体内容。</w:t>
      </w:r>
    </w:p>
    <w:p>
      <w:pPr>
        <w:widowControl w:val="0"/>
        <w:spacing w:line="360" w:lineRule="auto"/>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未按以上要求提供而导致的后果由投标人自行承担</w:t>
      </w:r>
      <w:r>
        <w:rPr>
          <w:rFonts w:ascii="宋体" w:eastAsia="宋体" w:hAnsi="宋体" w:cs="宋体" w:hint="eastAsia"/>
          <w:kern w:val="2"/>
          <w:sz w:val="21"/>
          <w:lang w:eastAsia="zh-CN"/>
        </w:rPr>
        <w:t>。</w:t>
      </w:r>
    </w:p>
    <w:p>
      <w:pPr>
        <w:widowControl w:val="0"/>
        <w:spacing w:line="360" w:lineRule="auto"/>
        <w:ind w:firstLine="420" w:firstLineChars="2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5. 评审委员会有权对以谋取中标为目的的技术要求模糊响应或虚假响应予以认定，并视情况报政府采购监督管理部门予以处罚。</w:t>
      </w:r>
    </w:p>
    <w:p>
      <w:pPr>
        <w:widowControl w:val="0"/>
        <w:spacing w:line="400" w:lineRule="exact"/>
        <w:ind w:left="480" w:leftChars="200"/>
        <w:jc w:val="left"/>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6、“投标响应”</w:t>
      </w:r>
      <w:r>
        <w:rPr>
          <w:rFonts w:ascii="宋体" w:eastAsia="宋体" w:hAnsi="宋体" w:cs="宋体" w:hint="eastAsia"/>
          <w:bCs/>
          <w:kern w:val="2"/>
          <w:sz w:val="21"/>
          <w:szCs w:val="21"/>
          <w:lang w:eastAsia="zh-CN"/>
        </w:rPr>
        <w:t>栏中根据</w:t>
      </w:r>
      <w:r>
        <w:rPr>
          <w:rFonts w:ascii="宋体" w:eastAsia="宋体" w:hAnsi="宋体" w:cs="宋体" w:hint="eastAsia"/>
          <w:sz w:val="21"/>
          <w:szCs w:val="21"/>
          <w:lang w:eastAsia="zh-CN"/>
        </w:rPr>
        <w:t>实际情况进行响应</w:t>
      </w:r>
      <w:r>
        <w:rPr>
          <w:rFonts w:ascii="宋体" w:eastAsia="宋体" w:hAnsi="宋体" w:cs="宋体" w:hint="eastAsia"/>
          <w:bCs/>
          <w:kern w:val="2"/>
          <w:sz w:val="21"/>
          <w:szCs w:val="21"/>
          <w:lang w:eastAsia="zh-CN"/>
        </w:rPr>
        <w:t>填写，“偏离情况”栏中根据响应情况填</w:t>
      </w:r>
    </w:p>
    <w:p>
      <w:pPr>
        <w:widowControl w:val="0"/>
        <w:spacing w:line="400" w:lineRule="exact"/>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写，完全与技术服务要求相符的填“无偏离”，高于技术服务要求的填“正偏离”，没有达到技术服务要求的填“负偏离”，</w:t>
      </w:r>
      <w:r>
        <w:rPr>
          <w:rFonts w:ascii="宋体" w:eastAsia="宋体" w:hAnsi="宋体" w:cs="宋体" w:hint="eastAsia"/>
          <w:bCs/>
          <w:kern w:val="2"/>
          <w:sz w:val="21"/>
          <w:szCs w:val="21"/>
          <w:lang w:eastAsia="zh-CN"/>
        </w:rPr>
        <w:t>具体偏离</w:t>
      </w:r>
      <w:r>
        <w:rPr>
          <w:rFonts w:ascii="宋体" w:eastAsia="宋体" w:hAnsi="宋体" w:cs="宋体" w:hint="eastAsia"/>
          <w:bCs/>
          <w:kern w:val="2"/>
          <w:sz w:val="21"/>
          <w:szCs w:val="21"/>
          <w:lang w:eastAsia="zh-CN"/>
        </w:rPr>
        <w:t>事项请在“说明”栏中补充。</w:t>
      </w:r>
    </w:p>
    <w:p>
      <w:pPr>
        <w:widowControl w:val="0"/>
        <w:spacing w:line="360" w:lineRule="auto"/>
        <w:ind w:firstLine="420" w:firstLineChars="200"/>
        <w:jc w:val="left"/>
        <w:rPr>
          <w:rFonts w:ascii="宋体" w:eastAsia="宋体" w:hAnsi="宋体" w:cs="宋体"/>
          <w:kern w:val="2"/>
          <w:sz w:val="21"/>
          <w:szCs w:val="21"/>
          <w:lang w:eastAsia="zh-CN"/>
        </w:rPr>
      </w:pPr>
    </w:p>
    <w:p>
      <w:pPr>
        <w:widowControl w:val="0"/>
        <w:spacing w:line="360" w:lineRule="auto"/>
        <w:ind w:firstLine="420" w:firstLineChars="200"/>
        <w:jc w:val="left"/>
        <w:rPr>
          <w:rFonts w:ascii="宋体" w:eastAsia="宋体" w:hAnsi="宋体" w:cs="宋体"/>
          <w:kern w:val="2"/>
          <w:sz w:val="21"/>
          <w:szCs w:val="21"/>
          <w:lang w:eastAsia="zh-CN"/>
        </w:rPr>
      </w:pPr>
    </w:p>
    <w:bookmarkEnd w:id="47"/>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投标人（公章）：</w:t>
      </w:r>
    </w:p>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法定代表人或其授权代表签名：</w:t>
      </w:r>
    </w:p>
    <w:p>
      <w:pPr>
        <w:widowControl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      年    月    日</w:t>
      </w:r>
    </w:p>
    <w:p>
      <w:pPr>
        <w:widowControl w:val="0"/>
        <w:jc w:val="both"/>
        <w:rPr>
          <w:rFonts w:ascii="宋体" w:eastAsia="宋体" w:hAnsi="宋体" w:cs="宋体" w:hint="eastAsia"/>
          <w:b/>
          <w:kern w:val="2"/>
          <w:sz w:val="28"/>
          <w:szCs w:val="28"/>
          <w:lang w:eastAsia="zh-CN"/>
        </w:rPr>
      </w:pPr>
      <w:bookmarkStart w:id="49" w:name="_Toc1465"/>
      <w:r>
        <w:rPr>
          <w:rFonts w:ascii="宋体" w:eastAsia="宋体" w:hAnsi="宋体" w:cs="宋体" w:hint="eastAsia"/>
          <w:b/>
          <w:kern w:val="2"/>
          <w:sz w:val="28"/>
          <w:szCs w:val="28"/>
          <w:lang w:eastAsia="zh-CN"/>
        </w:rPr>
        <w:br w:type="page"/>
      </w:r>
    </w:p>
    <w:p>
      <w:pPr>
        <w:keepNext/>
        <w:keepLines/>
        <w:widowControl w:val="0"/>
        <w:tabs>
          <w:tab w:val="left" w:pos="525"/>
        </w:tabs>
        <w:spacing w:before="260" w:after="260" w:line="360" w:lineRule="auto"/>
        <w:ind w:left="527" w:hanging="527"/>
        <w:jc w:val="both"/>
        <w:outlineLvl w:val="3"/>
        <w:rPr>
          <w:rFonts w:ascii="宋体" w:eastAsia="宋体" w:hAnsi="宋体" w:cs="宋体"/>
          <w:b/>
          <w:bCs/>
          <w:kern w:val="2"/>
          <w:sz w:val="28"/>
          <w:szCs w:val="28"/>
          <w:lang w:eastAsia="zh-CN"/>
        </w:rPr>
      </w:pPr>
      <w:r>
        <w:rPr>
          <w:rFonts w:ascii="宋体" w:eastAsia="宋体" w:hAnsi="宋体" w:cs="宋体" w:hint="eastAsia"/>
          <w:b/>
          <w:kern w:val="2"/>
          <w:sz w:val="28"/>
          <w:szCs w:val="28"/>
          <w:lang w:eastAsia="zh-CN"/>
        </w:rPr>
        <w:t>十一</w:t>
      </w:r>
      <w:r>
        <w:rPr>
          <w:rFonts w:ascii="宋体" w:eastAsia="宋体" w:hAnsi="宋体" w:cs="宋体" w:hint="eastAsia"/>
          <w:b/>
          <w:kern w:val="2"/>
          <w:sz w:val="28"/>
          <w:szCs w:val="28"/>
          <w:lang w:eastAsia="zh-CN"/>
        </w:rPr>
        <w:t>、商务条款偏离表格式</w:t>
      </w:r>
      <w:bookmarkEnd w:id="49"/>
    </w:p>
    <w:p>
      <w:pPr>
        <w:widowControl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商务条款偏离表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00"/>
        <w:gridCol w:w="3803"/>
        <w:gridCol w:w="1319"/>
        <w:gridCol w:w="1065"/>
        <w:gridCol w:w="54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6048" w:type="dxa"/>
            <w:gridSpan w:val="2"/>
            <w:tcBorders>
              <w:top w:val="nil"/>
              <w:left w:val="nil"/>
              <w:bottom w:val="single" w:sz="4" w:space="0" w:color="auto"/>
              <w:right w:val="nil"/>
            </w:tcBorders>
            <w:vAlign w:val="center"/>
          </w:tcPr>
          <w:p>
            <w:pPr>
              <w:widowControl w:val="0"/>
              <w:tabs>
                <w:tab w:val="left" w:pos="315"/>
                <w:tab w:val="left" w:pos="510"/>
              </w:tabs>
              <w:ind w:left="360" w:right="893" w:hanging="360"/>
              <w:jc w:val="both"/>
              <w:rPr>
                <w:rFonts w:ascii="Calibri" w:eastAsia="宋体" w:hAnsi="Calibri"/>
                <w:b/>
                <w:bCs/>
                <w:kern w:val="2"/>
                <w:sz w:val="21"/>
                <w:lang w:eastAsia="zh-CN"/>
              </w:rPr>
            </w:pPr>
            <w:r>
              <w:rPr>
                <w:rFonts w:ascii="宋体" w:eastAsia="宋体" w:hAnsi="宋体" w:cs="宋体" w:hint="eastAsia"/>
                <w:kern w:val="2"/>
                <w:sz w:val="21"/>
                <w:szCs w:val="21"/>
                <w:lang w:val="zh-CN" w:eastAsia="zh-CN"/>
              </w:rPr>
              <w:t xml:space="preserve">项目名称： </w:t>
            </w:r>
          </w:p>
        </w:tc>
        <w:tc>
          <w:tcPr>
            <w:tcW w:w="3118" w:type="dxa"/>
            <w:gridSpan w:val="3"/>
            <w:tcBorders>
              <w:top w:val="nil"/>
              <w:left w:val="nil"/>
              <w:bottom w:val="single" w:sz="4" w:space="0" w:color="auto"/>
              <w:right w:val="nil"/>
            </w:tcBorders>
            <w:vAlign w:val="center"/>
          </w:tcPr>
          <w:p>
            <w:pPr>
              <w:widowControl w:val="0"/>
              <w:tabs>
                <w:tab w:val="left" w:pos="315"/>
                <w:tab w:val="left" w:pos="510"/>
              </w:tabs>
              <w:adjustRightInd w:val="0"/>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项目编号：</w:t>
            </w:r>
          </w:p>
        </w:tc>
      </w:tr>
      <w:tr>
        <w:tblPrEx>
          <w:tblW w:w="5000" w:type="pct"/>
          <w:jc w:val="center"/>
          <w:tblLayout w:type="fixed"/>
          <w:tblCellMar>
            <w:top w:w="0" w:type="dxa"/>
            <w:left w:w="108" w:type="dxa"/>
            <w:bottom w:w="0" w:type="dxa"/>
            <w:right w:w="108" w:type="dxa"/>
          </w:tblCellMar>
        </w:tblPrEx>
        <w:trPr>
          <w:trHeight w:val="397"/>
          <w:jc w:val="center"/>
        </w:trPr>
        <w:tc>
          <w:tcPr>
            <w:tcW w:w="1936" w:type="dxa"/>
            <w:tcBorders>
              <w:top w:val="single" w:sz="4" w:space="0" w:color="auto"/>
            </w:tcBorders>
            <w:vAlign w:val="center"/>
          </w:tcPr>
          <w:p>
            <w:pPr>
              <w:widowControl w:val="0"/>
              <w:spacing w:line="360" w:lineRule="auto"/>
              <w:jc w:val="center"/>
              <w:rPr>
                <w:rFonts w:ascii="宋体" w:eastAsia="宋体" w:hAnsi="宋体" w:cs="宋体"/>
                <w:b/>
                <w:kern w:val="2"/>
                <w:sz w:val="21"/>
                <w:szCs w:val="21"/>
                <w:lang w:eastAsia="zh-CN"/>
              </w:rPr>
            </w:pPr>
            <w:r>
              <w:rPr>
                <w:rFonts w:ascii="宋体" w:eastAsia="宋体" w:hAnsi="宋体" w:cs="宋体" w:hint="eastAsia"/>
                <w:b/>
                <w:bCs/>
                <w:sz w:val="22"/>
                <w:lang w:eastAsia="zh-CN"/>
              </w:rPr>
              <w:t>招标文件条目号</w:t>
            </w:r>
          </w:p>
        </w:tc>
        <w:tc>
          <w:tcPr>
            <w:tcW w:w="4112" w:type="dxa"/>
            <w:tcBorders>
              <w:top w:val="single" w:sz="4" w:space="0" w:color="auto"/>
            </w:tcBorders>
            <w:vAlign w:val="center"/>
          </w:tcPr>
          <w:p>
            <w:pPr>
              <w:widowControl w:val="0"/>
              <w:spacing w:line="360" w:lineRule="auto"/>
              <w:jc w:val="center"/>
              <w:rPr>
                <w:rFonts w:ascii="宋体" w:eastAsia="宋体" w:hAnsi="宋体" w:cs="宋体"/>
                <w:b/>
                <w:kern w:val="2"/>
                <w:sz w:val="21"/>
                <w:szCs w:val="21"/>
                <w:lang w:eastAsia="zh-CN"/>
              </w:rPr>
            </w:pPr>
            <w:r>
              <w:rPr>
                <w:rFonts w:ascii="Calibri" w:eastAsia="宋体" w:hAnsi="Calibri" w:hint="eastAsia"/>
                <w:b/>
                <w:bCs/>
                <w:kern w:val="2"/>
                <w:sz w:val="21"/>
                <w:lang w:eastAsia="zh-CN"/>
              </w:rPr>
              <w:t>招标</w:t>
            </w:r>
            <w:r>
              <w:rPr>
                <w:rFonts w:ascii="宋体" w:eastAsia="宋体" w:hAnsi="宋体" w:cs="宋体" w:hint="eastAsia"/>
                <w:b/>
                <w:bCs/>
                <w:kern w:val="2"/>
                <w:sz w:val="21"/>
                <w:szCs w:val="21"/>
                <w:lang w:eastAsia="zh-CN"/>
              </w:rPr>
              <w:t>商务</w:t>
            </w:r>
            <w:r>
              <w:rPr>
                <w:rFonts w:ascii="宋体" w:eastAsia="宋体" w:hAnsi="宋体" w:cs="宋体" w:hint="eastAsia"/>
                <w:b/>
                <w:kern w:val="2"/>
                <w:sz w:val="21"/>
                <w:szCs w:val="21"/>
                <w:lang w:eastAsia="zh-CN"/>
              </w:rPr>
              <w:t>条款</w:t>
            </w:r>
          </w:p>
        </w:tc>
        <w:tc>
          <w:tcPr>
            <w:tcW w:w="1413" w:type="dxa"/>
            <w:tcBorders>
              <w:top w:val="single" w:sz="4" w:space="0" w:color="auto"/>
            </w:tcBorders>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投标响应</w:t>
            </w:r>
          </w:p>
        </w:tc>
        <w:tc>
          <w:tcPr>
            <w:tcW w:w="1137" w:type="dxa"/>
            <w:tcBorders>
              <w:top w:val="single" w:sz="4" w:space="0" w:color="auto"/>
            </w:tcBorders>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偏离情况</w:t>
            </w:r>
          </w:p>
        </w:tc>
        <w:tc>
          <w:tcPr>
            <w:tcW w:w="568" w:type="dxa"/>
            <w:tcBorders>
              <w:top w:val="single" w:sz="4" w:space="0" w:color="auto"/>
            </w:tcBorders>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223"/>
          <w:jc w:val="center"/>
        </w:trPr>
        <w:tc>
          <w:tcPr>
            <w:tcW w:w="1936" w:type="dxa"/>
            <w:vAlign w:val="center"/>
          </w:tcPr>
          <w:p>
            <w:pPr>
              <w:widowControl/>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1</w:t>
            </w:r>
          </w:p>
        </w:tc>
        <w:tc>
          <w:tcPr>
            <w:tcW w:w="4112" w:type="dxa"/>
            <w:vAlign w:val="center"/>
          </w:tcPr>
          <w:p>
            <w:pPr>
              <w:widowControl w:val="0"/>
              <w:spacing w:line="300" w:lineRule="exact"/>
              <w:jc w:val="center"/>
              <w:rPr>
                <w:rFonts w:ascii="宋体" w:eastAsia="宋体" w:hAnsi="宋体" w:cs="宋体"/>
                <w:b/>
                <w:kern w:val="2"/>
                <w:sz w:val="21"/>
                <w:szCs w:val="21"/>
                <w:lang w:eastAsia="zh-CN"/>
              </w:rPr>
            </w:pPr>
            <w:r>
              <w:rPr>
                <w:rFonts w:ascii="宋体" w:eastAsia="宋体" w:hAnsi="宋体" w:cs="宋体" w:hint="eastAsia"/>
                <w:b/>
                <w:bCs/>
                <w:sz w:val="21"/>
                <w:szCs w:val="21"/>
                <w:u w:val="single"/>
                <w:lang w:eastAsia="zh-CN"/>
              </w:rPr>
              <w:t>请投标人自行从“第二章 招标项目需求”中“商务条款”）内容复制</w:t>
            </w:r>
          </w:p>
        </w:tc>
        <w:tc>
          <w:tcPr>
            <w:tcW w:w="1413" w:type="dxa"/>
            <w:vAlign w:val="center"/>
          </w:tcPr>
          <w:p>
            <w:pPr>
              <w:widowControl w:val="0"/>
              <w:spacing w:line="300" w:lineRule="exact"/>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投标人根据实际情况在此处进行响应</w:t>
            </w:r>
          </w:p>
        </w:tc>
        <w:tc>
          <w:tcPr>
            <w:tcW w:w="1137" w:type="dxa"/>
            <w:vAlign w:val="center"/>
          </w:tcPr>
          <w:p>
            <w:pPr>
              <w:widowControl w:val="0"/>
              <w:spacing w:line="300" w:lineRule="exact"/>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“正偏离”或“无偏离”或“负偏离”</w:t>
            </w:r>
          </w:p>
        </w:tc>
        <w:tc>
          <w:tcPr>
            <w:tcW w:w="568" w:type="dxa"/>
            <w:vAlign w:val="center"/>
          </w:tcPr>
          <w:p>
            <w:pPr>
              <w:widowControl w:val="0"/>
              <w:spacing w:line="360" w:lineRule="auto"/>
              <w:jc w:val="center"/>
              <w:rPr>
                <w:rFonts w:ascii="宋体" w:eastAsia="宋体" w:hAnsi="宋体" w:cs="宋体"/>
                <w:sz w:val="21"/>
                <w:szCs w:val="21"/>
                <w:lang w:eastAsia="zh-CN"/>
              </w:rPr>
            </w:pPr>
          </w:p>
        </w:tc>
      </w:tr>
      <w:tr>
        <w:tblPrEx>
          <w:tblW w:w="5000" w:type="pct"/>
          <w:jc w:val="center"/>
          <w:tblLayout w:type="fixed"/>
          <w:tblCellMar>
            <w:top w:w="0" w:type="dxa"/>
            <w:left w:w="108" w:type="dxa"/>
            <w:bottom w:w="0" w:type="dxa"/>
            <w:right w:w="108" w:type="dxa"/>
          </w:tblCellMar>
        </w:tblPrEx>
        <w:trPr>
          <w:trHeight w:val="150"/>
          <w:jc w:val="center"/>
        </w:trPr>
        <w:tc>
          <w:tcPr>
            <w:tcW w:w="1936" w:type="dxa"/>
            <w:vAlign w:val="center"/>
          </w:tcPr>
          <w:p>
            <w:pPr>
              <w:widowControl w:val="0"/>
              <w:spacing w:line="360" w:lineRule="auto"/>
              <w:jc w:val="center"/>
              <w:rPr>
                <w:rFonts w:ascii="宋体" w:eastAsia="宋体" w:hAnsi="宋体" w:cs="宋体"/>
                <w:b/>
                <w:sz w:val="21"/>
                <w:szCs w:val="21"/>
                <w:lang w:eastAsia="zh-CN"/>
              </w:rPr>
            </w:pPr>
            <w:r>
              <w:rPr>
                <w:rFonts w:ascii="宋体" w:eastAsia="宋体" w:hAnsi="宋体" w:cs="宋体" w:hint="eastAsia"/>
                <w:b/>
                <w:sz w:val="21"/>
                <w:szCs w:val="21"/>
                <w:lang w:eastAsia="zh-CN"/>
              </w:rPr>
              <w:t>2</w:t>
            </w:r>
          </w:p>
        </w:tc>
        <w:tc>
          <w:tcPr>
            <w:tcW w:w="4112" w:type="dxa"/>
          </w:tcPr>
          <w:p>
            <w:pPr>
              <w:widowControl w:val="0"/>
              <w:spacing w:before="100" w:line="360" w:lineRule="auto"/>
              <w:jc w:val="both"/>
              <w:rPr>
                <w:rFonts w:ascii="宋体" w:eastAsia="宋体" w:hAnsi="宋体" w:cs="宋体"/>
                <w:bCs/>
                <w:kern w:val="2"/>
                <w:sz w:val="21"/>
                <w:szCs w:val="21"/>
                <w:lang w:eastAsia="zh-CN"/>
              </w:rPr>
            </w:pPr>
          </w:p>
        </w:tc>
        <w:tc>
          <w:tcPr>
            <w:tcW w:w="1413" w:type="dxa"/>
          </w:tcPr>
          <w:p>
            <w:pPr>
              <w:widowControl w:val="0"/>
              <w:spacing w:before="100" w:line="360" w:lineRule="auto"/>
              <w:jc w:val="both"/>
              <w:rPr>
                <w:rFonts w:ascii="宋体" w:eastAsia="宋体" w:hAnsi="宋体" w:cs="宋体"/>
                <w:sz w:val="21"/>
                <w:szCs w:val="21"/>
                <w:lang w:eastAsia="zh-CN"/>
              </w:rPr>
            </w:pPr>
          </w:p>
        </w:tc>
        <w:tc>
          <w:tcPr>
            <w:tcW w:w="1137" w:type="dxa"/>
          </w:tcPr>
          <w:p>
            <w:pPr>
              <w:widowControl w:val="0"/>
              <w:spacing w:before="100" w:line="360" w:lineRule="auto"/>
              <w:jc w:val="both"/>
              <w:rPr>
                <w:rFonts w:ascii="宋体" w:eastAsia="宋体" w:hAnsi="宋体" w:cs="宋体"/>
                <w:sz w:val="21"/>
                <w:szCs w:val="21"/>
                <w:lang w:eastAsia="zh-CN"/>
              </w:rPr>
            </w:pPr>
          </w:p>
        </w:tc>
        <w:tc>
          <w:tcPr>
            <w:tcW w:w="568" w:type="dxa"/>
          </w:tcPr>
          <w:p>
            <w:pPr>
              <w:widowControl w:val="0"/>
              <w:spacing w:before="100" w:line="360" w:lineRule="auto"/>
              <w:jc w:val="both"/>
              <w:rPr>
                <w:rFonts w:ascii="宋体" w:eastAsia="宋体" w:hAnsi="宋体" w:cs="宋体"/>
                <w:sz w:val="21"/>
                <w:szCs w:val="21"/>
                <w:lang w:eastAsia="zh-CN"/>
              </w:rPr>
            </w:pPr>
          </w:p>
        </w:tc>
      </w:tr>
      <w:tr>
        <w:tblPrEx>
          <w:tblW w:w="5000" w:type="pct"/>
          <w:jc w:val="center"/>
          <w:tblLayout w:type="fixed"/>
          <w:tblCellMar>
            <w:top w:w="0" w:type="dxa"/>
            <w:left w:w="108" w:type="dxa"/>
            <w:bottom w:w="0" w:type="dxa"/>
            <w:right w:w="108" w:type="dxa"/>
          </w:tblCellMar>
        </w:tblPrEx>
        <w:trPr>
          <w:trHeight w:val="150"/>
          <w:jc w:val="center"/>
        </w:trPr>
        <w:tc>
          <w:tcPr>
            <w:tcW w:w="1936" w:type="dxa"/>
            <w:vAlign w:val="center"/>
          </w:tcPr>
          <w:p>
            <w:pPr>
              <w:widowControl w:val="0"/>
              <w:spacing w:line="360" w:lineRule="auto"/>
              <w:jc w:val="center"/>
              <w:rPr>
                <w:rFonts w:ascii="宋体" w:eastAsia="宋体" w:hAnsi="宋体" w:cs="宋体"/>
                <w:b/>
                <w:sz w:val="21"/>
                <w:szCs w:val="21"/>
                <w:lang w:eastAsia="zh-CN"/>
              </w:rPr>
            </w:pPr>
            <w:r>
              <w:rPr>
                <w:rFonts w:ascii="宋体" w:eastAsia="宋体" w:hAnsi="宋体" w:cs="宋体" w:hint="eastAsia"/>
                <w:b/>
                <w:sz w:val="21"/>
                <w:szCs w:val="21"/>
                <w:lang w:eastAsia="zh-CN"/>
              </w:rPr>
              <w:t>3</w:t>
            </w:r>
          </w:p>
        </w:tc>
        <w:tc>
          <w:tcPr>
            <w:tcW w:w="4112" w:type="dxa"/>
          </w:tcPr>
          <w:p>
            <w:pPr>
              <w:widowControl w:val="0"/>
              <w:spacing w:before="100" w:line="360" w:lineRule="auto"/>
              <w:jc w:val="both"/>
              <w:rPr>
                <w:rFonts w:ascii="宋体" w:eastAsia="宋体" w:hAnsi="宋体" w:cs="宋体"/>
                <w:bCs/>
                <w:kern w:val="2"/>
                <w:sz w:val="21"/>
                <w:szCs w:val="21"/>
                <w:lang w:eastAsia="zh-CN"/>
              </w:rPr>
            </w:pPr>
          </w:p>
        </w:tc>
        <w:tc>
          <w:tcPr>
            <w:tcW w:w="1413" w:type="dxa"/>
          </w:tcPr>
          <w:p>
            <w:pPr>
              <w:widowControl w:val="0"/>
              <w:spacing w:before="100" w:line="360" w:lineRule="auto"/>
              <w:jc w:val="both"/>
              <w:rPr>
                <w:rFonts w:ascii="宋体" w:eastAsia="宋体" w:hAnsi="宋体" w:cs="宋体"/>
                <w:bCs/>
                <w:sz w:val="21"/>
                <w:szCs w:val="21"/>
                <w:u w:val="single"/>
                <w:lang w:eastAsia="zh-CN"/>
              </w:rPr>
            </w:pPr>
          </w:p>
        </w:tc>
        <w:tc>
          <w:tcPr>
            <w:tcW w:w="1137" w:type="dxa"/>
          </w:tcPr>
          <w:p>
            <w:pPr>
              <w:widowControl w:val="0"/>
              <w:spacing w:before="100" w:line="360" w:lineRule="auto"/>
              <w:jc w:val="both"/>
              <w:rPr>
                <w:rFonts w:ascii="宋体" w:eastAsia="宋体" w:hAnsi="宋体" w:cs="宋体"/>
                <w:bCs/>
                <w:sz w:val="21"/>
                <w:szCs w:val="21"/>
                <w:u w:val="single"/>
                <w:lang w:eastAsia="zh-CN"/>
              </w:rPr>
            </w:pPr>
          </w:p>
        </w:tc>
        <w:tc>
          <w:tcPr>
            <w:tcW w:w="568" w:type="dxa"/>
          </w:tcPr>
          <w:p>
            <w:pPr>
              <w:widowControl w:val="0"/>
              <w:spacing w:before="100" w:line="360" w:lineRule="auto"/>
              <w:jc w:val="both"/>
              <w:rPr>
                <w:rFonts w:ascii="宋体" w:eastAsia="宋体" w:hAnsi="宋体" w:cs="宋体"/>
                <w:bCs/>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1936" w:type="dxa"/>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tc>
        <w:tc>
          <w:tcPr>
            <w:tcW w:w="4112" w:type="dxa"/>
          </w:tcPr>
          <w:p>
            <w:pPr>
              <w:widowControl w:val="0"/>
              <w:spacing w:line="360" w:lineRule="auto"/>
              <w:jc w:val="both"/>
              <w:rPr>
                <w:rFonts w:ascii="宋体" w:eastAsia="宋体" w:hAnsi="宋体" w:cs="宋体"/>
                <w:sz w:val="21"/>
                <w:szCs w:val="21"/>
                <w:lang w:eastAsia="zh-CN"/>
              </w:rPr>
            </w:pPr>
          </w:p>
        </w:tc>
        <w:tc>
          <w:tcPr>
            <w:tcW w:w="1413" w:type="dxa"/>
          </w:tcPr>
          <w:p>
            <w:pPr>
              <w:widowControl w:val="0"/>
              <w:spacing w:line="360" w:lineRule="auto"/>
              <w:jc w:val="both"/>
              <w:rPr>
                <w:rFonts w:ascii="宋体" w:eastAsia="宋体" w:hAnsi="宋体" w:cs="宋体"/>
                <w:sz w:val="21"/>
                <w:szCs w:val="21"/>
                <w:lang w:eastAsia="zh-CN"/>
              </w:rPr>
            </w:pPr>
          </w:p>
        </w:tc>
        <w:tc>
          <w:tcPr>
            <w:tcW w:w="1137" w:type="dxa"/>
          </w:tcPr>
          <w:p>
            <w:pPr>
              <w:widowControl w:val="0"/>
              <w:spacing w:line="360" w:lineRule="auto"/>
              <w:jc w:val="both"/>
              <w:rPr>
                <w:rFonts w:ascii="宋体" w:eastAsia="宋体" w:hAnsi="宋体" w:cs="宋体"/>
                <w:sz w:val="21"/>
                <w:szCs w:val="21"/>
                <w:lang w:eastAsia="zh-CN"/>
              </w:rPr>
            </w:pPr>
          </w:p>
        </w:tc>
        <w:tc>
          <w:tcPr>
            <w:tcW w:w="568" w:type="dxa"/>
          </w:tcPr>
          <w:p>
            <w:pPr>
              <w:widowControl w:val="0"/>
              <w:spacing w:line="360" w:lineRule="auto"/>
              <w:jc w:val="both"/>
              <w:rPr>
                <w:rFonts w:ascii="宋体" w:eastAsia="宋体" w:hAnsi="宋体" w:cs="宋体"/>
                <w:sz w:val="21"/>
                <w:szCs w:val="21"/>
                <w:lang w:eastAsia="zh-CN"/>
              </w:rPr>
            </w:pPr>
          </w:p>
        </w:tc>
      </w:tr>
    </w:tbl>
    <w:p>
      <w:pPr>
        <w:widowControl w:val="0"/>
        <w:spacing w:before="120" w:beforeLines="50" w:after="120" w:afterLines="50" w:line="36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注：1、投标人应对照招标文件商务条款（详见招标文件</w:t>
      </w:r>
      <w:r>
        <w:rPr>
          <w:rFonts w:ascii="宋体" w:eastAsia="宋体" w:hAnsi="宋体" w:cs="宋体" w:hint="eastAsia"/>
          <w:b/>
          <w:bCs/>
          <w:sz w:val="21"/>
          <w:szCs w:val="21"/>
          <w:u w:val="single"/>
          <w:lang w:eastAsia="zh-CN"/>
        </w:rPr>
        <w:t>“第二章 招标项目需求”中“商务条款”</w:t>
      </w:r>
      <w:r>
        <w:rPr>
          <w:rFonts w:ascii="宋体" w:eastAsia="宋体" w:hAnsi="宋体" w:cs="宋体" w:hint="eastAsia"/>
          <w:kern w:val="2"/>
          <w:sz w:val="21"/>
          <w:szCs w:val="21"/>
          <w:lang w:eastAsia="zh-CN"/>
        </w:rPr>
        <w:t>），逐条说明已对招标文件的商务内容做出了实质性的响应，并申明与招标文件的偏差和例外；</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、“投标响应”栏中根据实际情况进行响应填写，“偏离情况”栏中根据响应情况填</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写，完全与商务条款</w:t>
      </w:r>
      <w:r>
        <w:rPr>
          <w:rFonts w:ascii="宋体" w:eastAsia="宋体" w:hAnsi="宋体" w:cs="宋体" w:hint="eastAsia"/>
          <w:kern w:val="2"/>
          <w:sz w:val="21"/>
          <w:szCs w:val="21"/>
          <w:lang w:eastAsia="zh-CN"/>
        </w:rPr>
        <w:t>要求</w:t>
      </w:r>
      <w:r>
        <w:rPr>
          <w:rFonts w:ascii="宋体" w:eastAsia="宋体" w:hAnsi="宋体" w:cs="宋体" w:hint="eastAsia"/>
          <w:kern w:val="2"/>
          <w:sz w:val="21"/>
          <w:szCs w:val="21"/>
          <w:lang w:eastAsia="zh-CN"/>
        </w:rPr>
        <w:t>相符的填“无偏离”，高于商务条款</w:t>
      </w:r>
      <w:r>
        <w:rPr>
          <w:rFonts w:ascii="宋体" w:eastAsia="宋体" w:hAnsi="宋体" w:cs="宋体" w:hint="eastAsia"/>
          <w:kern w:val="2"/>
          <w:sz w:val="21"/>
          <w:szCs w:val="21"/>
          <w:lang w:eastAsia="zh-CN"/>
        </w:rPr>
        <w:t>要求</w:t>
      </w:r>
      <w:r>
        <w:rPr>
          <w:rFonts w:ascii="宋体" w:eastAsia="宋体" w:hAnsi="宋体" w:cs="宋体" w:hint="eastAsia"/>
          <w:kern w:val="2"/>
          <w:sz w:val="21"/>
          <w:szCs w:val="21"/>
          <w:lang w:eastAsia="zh-CN"/>
        </w:rPr>
        <w:t>的填“正偏离”，没有达到商务条款</w:t>
      </w:r>
      <w:r>
        <w:rPr>
          <w:rFonts w:ascii="宋体" w:eastAsia="宋体" w:hAnsi="宋体" w:cs="宋体" w:hint="eastAsia"/>
          <w:kern w:val="2"/>
          <w:sz w:val="21"/>
          <w:szCs w:val="21"/>
          <w:lang w:eastAsia="zh-CN"/>
        </w:rPr>
        <w:t>要求</w:t>
      </w:r>
      <w:r>
        <w:rPr>
          <w:rFonts w:ascii="宋体" w:eastAsia="宋体" w:hAnsi="宋体" w:cs="宋体" w:hint="eastAsia"/>
          <w:kern w:val="2"/>
          <w:sz w:val="21"/>
          <w:szCs w:val="21"/>
          <w:lang w:eastAsia="zh-CN"/>
        </w:rPr>
        <w:t>的填“负偏离”，</w:t>
      </w:r>
      <w:r>
        <w:rPr>
          <w:rFonts w:ascii="宋体" w:eastAsia="宋体" w:hAnsi="宋体" w:cs="宋体" w:hint="eastAsia"/>
          <w:bCs/>
          <w:kern w:val="2"/>
          <w:sz w:val="21"/>
          <w:szCs w:val="21"/>
          <w:lang w:eastAsia="zh-CN"/>
        </w:rPr>
        <w:t>具体偏离</w:t>
      </w:r>
      <w:r>
        <w:rPr>
          <w:rFonts w:ascii="宋体" w:eastAsia="宋体" w:hAnsi="宋体" w:cs="宋体" w:hint="eastAsia"/>
          <w:kern w:val="2"/>
          <w:sz w:val="21"/>
          <w:szCs w:val="21"/>
          <w:lang w:eastAsia="zh-CN"/>
        </w:rPr>
        <w:t>事项请在“说明”栏中补充。</w:t>
      </w:r>
    </w:p>
    <w:p>
      <w:pPr>
        <w:widowControl w:val="0"/>
        <w:spacing w:before="120" w:beforeLines="50" w:after="120" w:afterLines="50" w:line="360" w:lineRule="exact"/>
        <w:jc w:val="both"/>
        <w:rPr>
          <w:rFonts w:ascii="宋体" w:eastAsia="宋体" w:hAnsi="宋体" w:cs="宋体" w:hint="eastAsia"/>
          <w:kern w:val="2"/>
          <w:sz w:val="21"/>
          <w:szCs w:val="21"/>
          <w:lang w:eastAsia="zh-CN"/>
        </w:rPr>
      </w:pPr>
    </w:p>
    <w:bookmarkEnd w:id="48"/>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投标人（公章）：</w:t>
      </w:r>
    </w:p>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法定代表人或其授权代表签名：</w:t>
      </w:r>
    </w:p>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pPr>
        <w:widowControl w:val="0"/>
        <w:spacing w:line="300" w:lineRule="auto"/>
        <w:ind w:firstLine="420"/>
        <w:jc w:val="both"/>
        <w:rPr>
          <w:rFonts w:ascii="宋体" w:eastAsia="宋体" w:hAnsi="宋体" w:cs="宋体"/>
          <w:kern w:val="2"/>
          <w:szCs w:val="20"/>
          <w:lang w:eastAsia="zh-CN"/>
        </w:rPr>
      </w:pPr>
    </w:p>
    <w:p>
      <w:pPr>
        <w:widowControl w:val="0"/>
        <w:spacing w:line="300" w:lineRule="auto"/>
        <w:ind w:firstLine="420"/>
        <w:jc w:val="both"/>
        <w:rPr>
          <w:rFonts w:ascii="宋体" w:eastAsia="宋体" w:hAnsi="宋体" w:cs="宋体"/>
          <w:kern w:val="2"/>
          <w:szCs w:val="20"/>
          <w:lang w:eastAsia="zh-CN"/>
        </w:rPr>
      </w:pPr>
    </w:p>
    <w:p>
      <w:pPr>
        <w:keepNext/>
        <w:keepLines/>
        <w:widowControl w:val="0"/>
        <w:spacing w:line="360" w:lineRule="auto"/>
        <w:jc w:val="both"/>
        <w:outlineLvl w:val="3"/>
        <w:rPr>
          <w:rFonts w:ascii="宋体" w:eastAsia="宋体" w:hAnsi="宋体" w:cs="宋体"/>
          <w:b/>
          <w:kern w:val="2"/>
          <w:sz w:val="28"/>
          <w:szCs w:val="28"/>
          <w:lang w:eastAsia="zh-CN"/>
        </w:rPr>
      </w:pPr>
      <w:r>
        <w:rPr>
          <w:rFonts w:ascii="宋体" w:eastAsia="宋体" w:hAnsi="宋体" w:cs="宋体" w:hint="eastAsia"/>
          <w:b/>
          <w:kern w:val="2"/>
          <w:sz w:val="32"/>
          <w:lang w:eastAsia="zh-CN"/>
        </w:rPr>
        <w:br w:type="page"/>
      </w:r>
      <w:bookmarkStart w:id="50" w:name="_Toc9255"/>
      <w:r>
        <w:rPr>
          <w:rFonts w:ascii="宋体" w:eastAsia="宋体" w:hAnsi="宋体" w:cs="宋体" w:hint="eastAsia"/>
          <w:b/>
          <w:kern w:val="2"/>
          <w:sz w:val="28"/>
          <w:szCs w:val="28"/>
          <w:lang w:eastAsia="zh-CN"/>
        </w:rPr>
        <w:t>十</w:t>
      </w:r>
      <w:r>
        <w:rPr>
          <w:rFonts w:ascii="宋体" w:eastAsia="宋体" w:hAnsi="宋体" w:cs="宋体" w:hint="eastAsia"/>
          <w:b/>
          <w:kern w:val="2"/>
          <w:sz w:val="28"/>
          <w:szCs w:val="28"/>
          <w:lang w:eastAsia="zh-CN"/>
        </w:rPr>
        <w:t>二</w:t>
      </w:r>
      <w:r>
        <w:rPr>
          <w:rFonts w:ascii="宋体" w:eastAsia="宋体" w:hAnsi="宋体" w:cs="宋体" w:hint="eastAsia"/>
          <w:b/>
          <w:kern w:val="2"/>
          <w:sz w:val="28"/>
          <w:szCs w:val="28"/>
          <w:lang w:eastAsia="zh-CN"/>
        </w:rPr>
        <w:t>、</w:t>
      </w:r>
      <w:r>
        <w:rPr>
          <w:rFonts w:ascii="宋体" w:eastAsia="宋体" w:hAnsi="宋体" w:cs="宋体" w:hint="eastAsia"/>
          <w:b/>
          <w:kern w:val="2"/>
          <w:sz w:val="28"/>
          <w:szCs w:val="28"/>
          <w:lang w:eastAsia="zh-CN"/>
        </w:rPr>
        <w:t>施工安全保障措施</w:t>
      </w:r>
    </w:p>
    <w:p>
      <w:pPr>
        <w:keepNext/>
        <w:keepLines/>
        <w:widowControl w:val="0"/>
        <w:spacing w:line="360" w:lineRule="auto"/>
        <w:jc w:val="both"/>
        <w:outlineLvl w:val="9"/>
        <w:rPr>
          <w:rFonts w:ascii="宋体" w:eastAsia="宋体" w:hAnsi="宋体" w:cs="宋体" w:hint="eastAsia"/>
          <w:b/>
          <w:kern w:val="2"/>
          <w:sz w:val="28"/>
          <w:szCs w:val="28"/>
          <w:lang w:eastAsia="zh-CN"/>
        </w:rPr>
      </w:pPr>
    </w:p>
    <w:bookmarkEnd w:id="50"/>
    <w:p>
      <w:pPr>
        <w:widowControl/>
        <w:autoSpaceDE w:val="0"/>
        <w:autoSpaceDN w:val="0"/>
        <w:ind w:right="893"/>
        <w:jc w:val="both"/>
        <w:textAlignment w:val="bottom"/>
        <w:rPr>
          <w:rFonts w:ascii="宋体" w:eastAsia="宋体" w:hAnsi="宋体" w:cs="宋体"/>
          <w:kern w:val="2"/>
          <w:lang w:eastAsia="zh-CN"/>
        </w:rPr>
      </w:pPr>
    </w:p>
    <w:p>
      <w:pPr>
        <w:widowControl w:val="0"/>
        <w:jc w:val="both"/>
        <w:rPr>
          <w:rFonts w:ascii="宋体" w:eastAsia="宋体" w:hAnsi="宋体" w:cs="宋体" w:hint="eastAsia"/>
          <w:b/>
          <w:kern w:val="2"/>
          <w:sz w:val="28"/>
          <w:szCs w:val="28"/>
          <w:lang w:eastAsia="zh-CN"/>
        </w:rPr>
      </w:pPr>
      <w:bookmarkStart w:id="51" w:name="_Toc67201247"/>
      <w:bookmarkStart w:id="52" w:name="_Toc21112"/>
      <w:r>
        <w:rPr>
          <w:rFonts w:ascii="宋体" w:eastAsia="宋体" w:hAnsi="宋体" w:cs="宋体" w:hint="eastAsia"/>
          <w:b/>
          <w:kern w:val="2"/>
          <w:sz w:val="28"/>
          <w:szCs w:val="28"/>
          <w:lang w:eastAsia="zh-CN"/>
        </w:rPr>
        <w:br w:type="page"/>
      </w:r>
    </w:p>
    <w:p>
      <w:pPr>
        <w:keepNext/>
        <w:keepLines/>
        <w:widowControl w:val="0"/>
        <w:spacing w:line="360" w:lineRule="auto"/>
        <w:jc w:val="both"/>
        <w:outlineLvl w:val="3"/>
        <w:rPr>
          <w:rFonts w:ascii="宋体" w:eastAsia="宋体" w:hAnsi="宋体" w:cs="宋体"/>
          <w:b/>
          <w:kern w:val="2"/>
          <w:sz w:val="28"/>
          <w:szCs w:val="28"/>
          <w:lang w:eastAsia="zh-CN"/>
        </w:rPr>
      </w:pPr>
      <w:r>
        <w:rPr>
          <w:rFonts w:ascii="宋体" w:eastAsia="宋体" w:hAnsi="宋体" w:cs="宋体" w:hint="eastAsia"/>
          <w:b/>
          <w:kern w:val="2"/>
          <w:sz w:val="28"/>
          <w:szCs w:val="28"/>
          <w:lang w:eastAsia="zh-CN"/>
        </w:rPr>
        <w:t>十</w:t>
      </w:r>
      <w:bookmarkEnd w:id="51"/>
      <w:bookmarkEnd w:id="52"/>
      <w:r>
        <w:rPr>
          <w:rFonts w:ascii="宋体" w:eastAsia="宋体" w:hAnsi="宋体" w:cs="宋体" w:hint="eastAsia"/>
          <w:b/>
          <w:kern w:val="2"/>
          <w:sz w:val="28"/>
          <w:szCs w:val="28"/>
          <w:lang w:eastAsia="zh-CN"/>
        </w:rPr>
        <w:t>三、售后服务方案</w:t>
      </w:r>
    </w:p>
    <w:p>
      <w:pPr>
        <w:widowControl w:val="0"/>
        <w:jc w:val="both"/>
        <w:rPr>
          <w:rFonts w:ascii="宋体" w:eastAsia="宋体" w:hAnsi="宋体" w:cs="宋体"/>
          <w:kern w:val="2"/>
          <w:szCs w:val="20"/>
          <w:lang w:eastAsia="zh-CN"/>
        </w:rPr>
      </w:pPr>
    </w:p>
    <w:p>
      <w:pPr>
        <w:keepNext/>
        <w:keepLines/>
        <w:widowControl w:val="0"/>
        <w:spacing w:line="360" w:lineRule="auto"/>
        <w:jc w:val="both"/>
        <w:outlineLvl w:val="3"/>
        <w:rPr>
          <w:rFonts w:ascii="宋体" w:eastAsia="宋体" w:hAnsi="宋体" w:cs="宋体" w:hint="eastAsia"/>
          <w:b/>
          <w:bCs/>
          <w:kern w:val="2"/>
          <w:sz w:val="21"/>
          <w:szCs w:val="21"/>
          <w:lang w:eastAsia="zh-CN"/>
        </w:rPr>
      </w:pPr>
      <w:bookmarkStart w:id="53" w:name="_Toc5476"/>
      <w:r>
        <w:rPr>
          <w:rFonts w:ascii="宋体" w:eastAsia="宋体" w:hAnsi="宋体" w:cs="宋体" w:hint="eastAsia"/>
          <w:b/>
          <w:kern w:val="2"/>
          <w:sz w:val="28"/>
          <w:szCs w:val="28"/>
          <w:lang w:eastAsia="zh-CN"/>
        </w:rPr>
        <w:t>十</w:t>
      </w:r>
      <w:r>
        <w:rPr>
          <w:rFonts w:ascii="宋体" w:eastAsia="宋体" w:hAnsi="宋体" w:cs="宋体" w:hint="eastAsia"/>
          <w:b/>
          <w:kern w:val="2"/>
          <w:sz w:val="28"/>
          <w:szCs w:val="28"/>
          <w:lang w:eastAsia="zh-CN"/>
        </w:rPr>
        <w:t>四</w:t>
      </w:r>
      <w:r>
        <w:rPr>
          <w:rFonts w:ascii="宋体" w:eastAsia="宋体" w:hAnsi="宋体" w:cs="宋体" w:hint="eastAsia"/>
          <w:b/>
          <w:kern w:val="2"/>
          <w:sz w:val="28"/>
          <w:szCs w:val="28"/>
          <w:lang w:eastAsia="zh-CN"/>
        </w:rPr>
        <w:t>、</w:t>
      </w:r>
      <w:r>
        <w:rPr>
          <w:rFonts w:ascii="宋体" w:eastAsia="宋体" w:hAnsi="宋体" w:cs="宋体" w:hint="eastAsia"/>
          <w:b/>
          <w:kern w:val="2"/>
          <w:sz w:val="28"/>
          <w:szCs w:val="28"/>
          <w:lang w:eastAsia="zh-CN"/>
        </w:rPr>
        <w:t>同类</w:t>
      </w:r>
      <w:r>
        <w:rPr>
          <w:rFonts w:ascii="宋体" w:eastAsia="宋体" w:hAnsi="宋体" w:cs="宋体" w:hint="eastAsia"/>
          <w:b/>
          <w:kern w:val="2"/>
          <w:sz w:val="28"/>
          <w:szCs w:val="28"/>
          <w:lang w:eastAsia="zh-CN"/>
        </w:rPr>
        <w:t>项目</w:t>
      </w:r>
      <w:bookmarkEnd w:id="53"/>
      <w:r>
        <w:rPr>
          <w:rFonts w:ascii="宋体" w:eastAsia="宋体" w:hAnsi="宋体" w:cs="宋体" w:hint="eastAsia"/>
          <w:b/>
          <w:kern w:val="2"/>
          <w:sz w:val="28"/>
          <w:szCs w:val="28"/>
          <w:lang w:eastAsia="zh-CN"/>
        </w:rPr>
        <w:t>业绩</w:t>
      </w:r>
    </w:p>
    <w:p>
      <w:pPr>
        <w:widowControl w:val="0"/>
        <w:jc w:val="center"/>
        <w:rPr>
          <w:rFonts w:ascii="宋体" w:eastAsia="宋体" w:hAnsi="宋体" w:cs="宋体"/>
          <w:b/>
          <w:bCs/>
          <w:kern w:val="2"/>
          <w:sz w:val="32"/>
          <w:szCs w:val="20"/>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7"/>
        <w:gridCol w:w="1781"/>
        <w:gridCol w:w="998"/>
        <w:gridCol w:w="652"/>
        <w:gridCol w:w="756"/>
        <w:gridCol w:w="916"/>
        <w:gridCol w:w="1276"/>
        <w:gridCol w:w="152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5229" w:type="dxa"/>
            <w:gridSpan w:val="5"/>
            <w:tcBorders>
              <w:top w:val="nil"/>
              <w:left w:val="nil"/>
              <w:bottom w:val="single" w:sz="4" w:space="0" w:color="auto"/>
              <w:right w:val="nil"/>
            </w:tcBorders>
            <w:vAlign w:val="center"/>
          </w:tcPr>
          <w:p>
            <w:pPr>
              <w:widowControl w:val="0"/>
              <w:tabs>
                <w:tab w:val="left" w:pos="315"/>
                <w:tab w:val="left" w:pos="510"/>
              </w:tabs>
              <w:adjustRightInd w:val="0"/>
              <w:jc w:val="left"/>
              <w:rPr>
                <w:rFonts w:ascii="Calibri" w:eastAsia="宋体" w:hAnsi="宋体" w:cs="宋体"/>
                <w:kern w:val="2"/>
                <w:sz w:val="21"/>
                <w:lang w:eastAsia="zh-CN"/>
              </w:rPr>
            </w:pPr>
            <w:r>
              <w:rPr>
                <w:rFonts w:ascii="宋体" w:eastAsia="宋体" w:hAnsi="宋体" w:cs="宋体" w:hint="eastAsia"/>
                <w:kern w:val="2"/>
                <w:sz w:val="21"/>
                <w:szCs w:val="21"/>
                <w:lang w:val="zh-CN" w:eastAsia="zh-CN"/>
              </w:rPr>
              <w:t xml:space="preserve">项目名称： </w:t>
            </w:r>
          </w:p>
        </w:tc>
        <w:tc>
          <w:tcPr>
            <w:tcW w:w="4059" w:type="dxa"/>
            <w:gridSpan w:val="3"/>
            <w:tcBorders>
              <w:top w:val="nil"/>
              <w:left w:val="nil"/>
              <w:bottom w:val="single" w:sz="4" w:space="0" w:color="auto"/>
              <w:right w:val="nil"/>
            </w:tcBorders>
            <w:vAlign w:val="center"/>
          </w:tcPr>
          <w:p>
            <w:pPr>
              <w:widowControl w:val="0"/>
              <w:tabs>
                <w:tab w:val="left" w:pos="315"/>
                <w:tab w:val="left" w:pos="510"/>
              </w:tabs>
              <w:adjustRightInd w:val="0"/>
              <w:jc w:val="both"/>
              <w:rPr>
                <w:rFonts w:ascii="Calibri" w:eastAsia="宋体" w:hAnsi="宋体" w:cs="宋体"/>
                <w:kern w:val="2"/>
                <w:sz w:val="21"/>
                <w:lang w:eastAsia="zh-CN"/>
              </w:rPr>
            </w:pPr>
            <w:r>
              <w:rPr>
                <w:rFonts w:ascii="宋体" w:eastAsia="宋体" w:hAnsi="宋体" w:cs="宋体" w:hint="eastAsia"/>
                <w:kern w:val="2"/>
                <w:sz w:val="21"/>
                <w:szCs w:val="21"/>
                <w:lang w:val="zh-CN" w:eastAsia="zh-CN"/>
              </w:rPr>
              <w:t>项目编号：</w:t>
            </w:r>
          </w:p>
        </w:tc>
      </w:tr>
      <w:tr>
        <w:tblPrEx>
          <w:tblW w:w="5000" w:type="pct"/>
          <w:tblInd w:w="0" w:type="dxa"/>
          <w:tblLayout w:type="fixed"/>
          <w:tblCellMar>
            <w:top w:w="0" w:type="dxa"/>
            <w:left w:w="108" w:type="dxa"/>
            <w:bottom w:w="0" w:type="dxa"/>
            <w:right w:w="108" w:type="dxa"/>
          </w:tblCellMar>
        </w:tblPrEx>
        <w:tc>
          <w:tcPr>
            <w:tcW w:w="672"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序号</w:t>
            </w:r>
          </w:p>
        </w:tc>
        <w:tc>
          <w:tcPr>
            <w:tcW w:w="1958"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项目名称及概述</w:t>
            </w:r>
          </w:p>
        </w:tc>
        <w:tc>
          <w:tcPr>
            <w:tcW w:w="1085"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使用单位及地点</w:t>
            </w:r>
          </w:p>
        </w:tc>
        <w:tc>
          <w:tcPr>
            <w:tcW w:w="699"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合同</w:t>
            </w:r>
          </w:p>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金额</w:t>
            </w:r>
          </w:p>
        </w:tc>
        <w:tc>
          <w:tcPr>
            <w:tcW w:w="815"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实施</w:t>
            </w:r>
          </w:p>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时间</w:t>
            </w:r>
          </w:p>
        </w:tc>
        <w:tc>
          <w:tcPr>
            <w:tcW w:w="994"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完成</w:t>
            </w:r>
          </w:p>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情况</w:t>
            </w:r>
          </w:p>
        </w:tc>
        <w:tc>
          <w:tcPr>
            <w:tcW w:w="1395"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使用单位电话及联系人</w:t>
            </w:r>
          </w:p>
        </w:tc>
        <w:tc>
          <w:tcPr>
            <w:tcW w:w="1670" w:type="dxa"/>
            <w:tcBorders>
              <w:top w:val="single" w:sz="4" w:space="0" w:color="auto"/>
            </w:tcBorders>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备注</w:t>
            </w:r>
          </w:p>
        </w:tc>
      </w:tr>
      <w:tr>
        <w:tblPrEx>
          <w:tblW w:w="5000" w:type="pct"/>
          <w:tblInd w:w="0" w:type="dxa"/>
          <w:tblLayout w:type="fixed"/>
          <w:tblCellMar>
            <w:top w:w="0" w:type="dxa"/>
            <w:left w:w="108" w:type="dxa"/>
            <w:bottom w:w="0" w:type="dxa"/>
            <w:right w:w="108" w:type="dxa"/>
          </w:tblCellMar>
        </w:tblPrEx>
        <w:tc>
          <w:tcPr>
            <w:tcW w:w="672" w:type="dxa"/>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1</w:t>
            </w:r>
          </w:p>
        </w:tc>
        <w:tc>
          <w:tcPr>
            <w:tcW w:w="1958" w:type="dxa"/>
            <w:vAlign w:val="center"/>
          </w:tcPr>
          <w:p>
            <w:pPr>
              <w:widowControl w:val="0"/>
              <w:jc w:val="center"/>
              <w:rPr>
                <w:rFonts w:ascii="宋体" w:eastAsia="宋体" w:hAnsi="宋体" w:cs="宋体"/>
                <w:kern w:val="2"/>
                <w:sz w:val="21"/>
                <w:lang w:eastAsia="zh-CN"/>
              </w:rPr>
            </w:pPr>
          </w:p>
        </w:tc>
        <w:tc>
          <w:tcPr>
            <w:tcW w:w="1085" w:type="dxa"/>
            <w:vAlign w:val="center"/>
          </w:tcPr>
          <w:p>
            <w:pPr>
              <w:widowControl w:val="0"/>
              <w:jc w:val="center"/>
              <w:rPr>
                <w:rFonts w:ascii="宋体" w:eastAsia="宋体" w:hAnsi="宋体" w:cs="宋体"/>
                <w:kern w:val="2"/>
                <w:sz w:val="21"/>
                <w:lang w:eastAsia="zh-CN"/>
              </w:rPr>
            </w:pPr>
          </w:p>
        </w:tc>
        <w:tc>
          <w:tcPr>
            <w:tcW w:w="699" w:type="dxa"/>
            <w:vAlign w:val="center"/>
          </w:tcPr>
          <w:p>
            <w:pPr>
              <w:widowControl w:val="0"/>
              <w:jc w:val="center"/>
              <w:rPr>
                <w:rFonts w:ascii="宋体" w:eastAsia="宋体" w:hAnsi="宋体" w:cs="宋体"/>
                <w:kern w:val="2"/>
                <w:sz w:val="21"/>
                <w:lang w:eastAsia="zh-CN"/>
              </w:rPr>
            </w:pPr>
          </w:p>
        </w:tc>
        <w:tc>
          <w:tcPr>
            <w:tcW w:w="815" w:type="dxa"/>
            <w:vAlign w:val="center"/>
          </w:tcPr>
          <w:p>
            <w:pPr>
              <w:widowControl w:val="0"/>
              <w:jc w:val="center"/>
              <w:rPr>
                <w:rFonts w:ascii="宋体" w:eastAsia="宋体" w:hAnsi="宋体" w:cs="宋体"/>
                <w:kern w:val="2"/>
                <w:sz w:val="21"/>
                <w:lang w:eastAsia="zh-CN"/>
              </w:rPr>
            </w:pPr>
          </w:p>
        </w:tc>
        <w:tc>
          <w:tcPr>
            <w:tcW w:w="994" w:type="dxa"/>
            <w:vAlign w:val="center"/>
          </w:tcPr>
          <w:p>
            <w:pPr>
              <w:widowControl w:val="0"/>
              <w:jc w:val="center"/>
              <w:rPr>
                <w:rFonts w:ascii="宋体" w:eastAsia="宋体" w:hAnsi="宋体" w:cs="宋体"/>
                <w:kern w:val="2"/>
                <w:sz w:val="21"/>
                <w:lang w:eastAsia="zh-CN"/>
              </w:rPr>
            </w:pPr>
          </w:p>
        </w:tc>
        <w:tc>
          <w:tcPr>
            <w:tcW w:w="1395" w:type="dxa"/>
            <w:vAlign w:val="center"/>
          </w:tcPr>
          <w:p>
            <w:pPr>
              <w:widowControl w:val="0"/>
              <w:jc w:val="center"/>
              <w:rPr>
                <w:rFonts w:ascii="宋体" w:eastAsia="宋体" w:hAnsi="宋体" w:cs="宋体"/>
                <w:kern w:val="2"/>
                <w:sz w:val="21"/>
                <w:lang w:eastAsia="zh-CN"/>
              </w:rPr>
            </w:pPr>
          </w:p>
        </w:tc>
        <w:tc>
          <w:tcPr>
            <w:tcW w:w="1670" w:type="dxa"/>
            <w:vAlign w:val="center"/>
          </w:tcPr>
          <w:p>
            <w:pPr>
              <w:widowControl w:val="0"/>
              <w:jc w:val="center"/>
              <w:rPr>
                <w:rFonts w:ascii="宋体" w:eastAsia="宋体" w:hAnsi="宋体" w:cs="宋体"/>
                <w:kern w:val="2"/>
                <w:sz w:val="21"/>
                <w:lang w:eastAsia="zh-CN"/>
              </w:rPr>
            </w:pPr>
          </w:p>
        </w:tc>
      </w:tr>
      <w:tr>
        <w:tblPrEx>
          <w:tblW w:w="5000" w:type="pct"/>
          <w:tblInd w:w="0" w:type="dxa"/>
          <w:tblLayout w:type="fixed"/>
          <w:tblCellMar>
            <w:top w:w="0" w:type="dxa"/>
            <w:left w:w="108" w:type="dxa"/>
            <w:bottom w:w="0" w:type="dxa"/>
            <w:right w:w="108" w:type="dxa"/>
          </w:tblCellMar>
        </w:tblPrEx>
        <w:tc>
          <w:tcPr>
            <w:tcW w:w="672" w:type="dxa"/>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2</w:t>
            </w:r>
          </w:p>
        </w:tc>
        <w:tc>
          <w:tcPr>
            <w:tcW w:w="1958" w:type="dxa"/>
            <w:vAlign w:val="center"/>
          </w:tcPr>
          <w:p>
            <w:pPr>
              <w:widowControl w:val="0"/>
              <w:jc w:val="center"/>
              <w:rPr>
                <w:rFonts w:ascii="宋体" w:eastAsia="宋体" w:hAnsi="宋体" w:cs="宋体"/>
                <w:kern w:val="2"/>
                <w:sz w:val="21"/>
                <w:lang w:eastAsia="zh-CN"/>
              </w:rPr>
            </w:pPr>
          </w:p>
        </w:tc>
        <w:tc>
          <w:tcPr>
            <w:tcW w:w="1085" w:type="dxa"/>
            <w:vAlign w:val="center"/>
          </w:tcPr>
          <w:p>
            <w:pPr>
              <w:widowControl w:val="0"/>
              <w:jc w:val="center"/>
              <w:rPr>
                <w:rFonts w:ascii="宋体" w:eastAsia="宋体" w:hAnsi="宋体" w:cs="宋体"/>
                <w:kern w:val="2"/>
                <w:sz w:val="21"/>
                <w:lang w:eastAsia="zh-CN"/>
              </w:rPr>
            </w:pPr>
          </w:p>
        </w:tc>
        <w:tc>
          <w:tcPr>
            <w:tcW w:w="699" w:type="dxa"/>
            <w:vAlign w:val="center"/>
          </w:tcPr>
          <w:p>
            <w:pPr>
              <w:widowControl w:val="0"/>
              <w:jc w:val="center"/>
              <w:rPr>
                <w:rFonts w:ascii="宋体" w:eastAsia="宋体" w:hAnsi="宋体" w:cs="宋体"/>
                <w:kern w:val="2"/>
                <w:sz w:val="21"/>
                <w:lang w:eastAsia="zh-CN"/>
              </w:rPr>
            </w:pPr>
          </w:p>
        </w:tc>
        <w:tc>
          <w:tcPr>
            <w:tcW w:w="815" w:type="dxa"/>
            <w:vAlign w:val="center"/>
          </w:tcPr>
          <w:p>
            <w:pPr>
              <w:widowControl w:val="0"/>
              <w:jc w:val="center"/>
              <w:rPr>
                <w:rFonts w:ascii="宋体" w:eastAsia="宋体" w:hAnsi="宋体" w:cs="宋体"/>
                <w:kern w:val="2"/>
                <w:sz w:val="21"/>
                <w:lang w:eastAsia="zh-CN"/>
              </w:rPr>
            </w:pPr>
          </w:p>
        </w:tc>
        <w:tc>
          <w:tcPr>
            <w:tcW w:w="994" w:type="dxa"/>
            <w:vAlign w:val="center"/>
          </w:tcPr>
          <w:p>
            <w:pPr>
              <w:widowControl w:val="0"/>
              <w:jc w:val="center"/>
              <w:rPr>
                <w:rFonts w:ascii="宋体" w:eastAsia="宋体" w:hAnsi="宋体" w:cs="宋体"/>
                <w:kern w:val="2"/>
                <w:sz w:val="21"/>
                <w:lang w:eastAsia="zh-CN"/>
              </w:rPr>
            </w:pPr>
          </w:p>
        </w:tc>
        <w:tc>
          <w:tcPr>
            <w:tcW w:w="1395" w:type="dxa"/>
            <w:vAlign w:val="center"/>
          </w:tcPr>
          <w:p>
            <w:pPr>
              <w:widowControl w:val="0"/>
              <w:jc w:val="center"/>
              <w:rPr>
                <w:rFonts w:ascii="宋体" w:eastAsia="宋体" w:hAnsi="宋体" w:cs="宋体"/>
                <w:kern w:val="2"/>
                <w:sz w:val="21"/>
                <w:lang w:eastAsia="zh-CN"/>
              </w:rPr>
            </w:pPr>
          </w:p>
        </w:tc>
        <w:tc>
          <w:tcPr>
            <w:tcW w:w="1670" w:type="dxa"/>
            <w:vAlign w:val="center"/>
          </w:tcPr>
          <w:p>
            <w:pPr>
              <w:widowControl w:val="0"/>
              <w:jc w:val="center"/>
              <w:rPr>
                <w:rFonts w:ascii="宋体" w:eastAsia="宋体" w:hAnsi="宋体" w:cs="宋体"/>
                <w:kern w:val="2"/>
                <w:sz w:val="21"/>
                <w:lang w:eastAsia="zh-CN"/>
              </w:rPr>
            </w:pPr>
          </w:p>
        </w:tc>
      </w:tr>
      <w:tr>
        <w:tblPrEx>
          <w:tblW w:w="5000" w:type="pct"/>
          <w:tblInd w:w="0" w:type="dxa"/>
          <w:tblLayout w:type="fixed"/>
          <w:tblCellMar>
            <w:top w:w="0" w:type="dxa"/>
            <w:left w:w="108" w:type="dxa"/>
            <w:bottom w:w="0" w:type="dxa"/>
            <w:right w:w="108" w:type="dxa"/>
          </w:tblCellMar>
        </w:tblPrEx>
        <w:tc>
          <w:tcPr>
            <w:tcW w:w="672" w:type="dxa"/>
            <w:vAlign w:val="center"/>
          </w:tcPr>
          <w:p>
            <w:pPr>
              <w:widowControl w:val="0"/>
              <w:jc w:val="center"/>
              <w:rPr>
                <w:rFonts w:ascii="宋体" w:eastAsia="宋体" w:hAnsi="宋体" w:cs="宋体"/>
                <w:kern w:val="2"/>
                <w:sz w:val="21"/>
                <w:lang w:eastAsia="zh-CN"/>
              </w:rPr>
            </w:pPr>
            <w:r>
              <w:rPr>
                <w:rFonts w:ascii="宋体" w:eastAsia="宋体" w:hAnsi="宋体" w:cs="宋体" w:hint="eastAsia"/>
                <w:kern w:val="2"/>
                <w:sz w:val="21"/>
                <w:lang w:eastAsia="zh-CN"/>
              </w:rPr>
              <w:t>3</w:t>
            </w:r>
          </w:p>
        </w:tc>
        <w:tc>
          <w:tcPr>
            <w:tcW w:w="1958" w:type="dxa"/>
            <w:vAlign w:val="center"/>
          </w:tcPr>
          <w:p>
            <w:pPr>
              <w:widowControl w:val="0"/>
              <w:jc w:val="center"/>
              <w:rPr>
                <w:rFonts w:ascii="宋体" w:eastAsia="宋体" w:hAnsi="宋体" w:cs="宋体"/>
                <w:kern w:val="2"/>
                <w:sz w:val="21"/>
                <w:lang w:eastAsia="zh-CN"/>
              </w:rPr>
            </w:pPr>
          </w:p>
        </w:tc>
        <w:tc>
          <w:tcPr>
            <w:tcW w:w="1085" w:type="dxa"/>
            <w:vAlign w:val="center"/>
          </w:tcPr>
          <w:p>
            <w:pPr>
              <w:widowControl w:val="0"/>
              <w:jc w:val="center"/>
              <w:rPr>
                <w:rFonts w:ascii="宋体" w:eastAsia="宋体" w:hAnsi="宋体" w:cs="宋体"/>
                <w:kern w:val="2"/>
                <w:sz w:val="21"/>
                <w:lang w:eastAsia="zh-CN"/>
              </w:rPr>
            </w:pPr>
          </w:p>
        </w:tc>
        <w:tc>
          <w:tcPr>
            <w:tcW w:w="699" w:type="dxa"/>
            <w:vAlign w:val="center"/>
          </w:tcPr>
          <w:p>
            <w:pPr>
              <w:widowControl w:val="0"/>
              <w:jc w:val="center"/>
              <w:rPr>
                <w:rFonts w:ascii="宋体" w:eastAsia="宋体" w:hAnsi="宋体" w:cs="宋体"/>
                <w:kern w:val="2"/>
                <w:sz w:val="21"/>
                <w:lang w:eastAsia="zh-CN"/>
              </w:rPr>
            </w:pPr>
          </w:p>
        </w:tc>
        <w:tc>
          <w:tcPr>
            <w:tcW w:w="815" w:type="dxa"/>
            <w:vAlign w:val="center"/>
          </w:tcPr>
          <w:p>
            <w:pPr>
              <w:widowControl w:val="0"/>
              <w:jc w:val="center"/>
              <w:rPr>
                <w:rFonts w:ascii="宋体" w:eastAsia="宋体" w:hAnsi="宋体" w:cs="宋体"/>
                <w:kern w:val="2"/>
                <w:sz w:val="21"/>
                <w:lang w:eastAsia="zh-CN"/>
              </w:rPr>
            </w:pPr>
          </w:p>
        </w:tc>
        <w:tc>
          <w:tcPr>
            <w:tcW w:w="994" w:type="dxa"/>
            <w:vAlign w:val="center"/>
          </w:tcPr>
          <w:p>
            <w:pPr>
              <w:widowControl w:val="0"/>
              <w:jc w:val="center"/>
              <w:rPr>
                <w:rFonts w:ascii="宋体" w:eastAsia="宋体" w:hAnsi="宋体" w:cs="宋体"/>
                <w:kern w:val="2"/>
                <w:sz w:val="21"/>
                <w:lang w:eastAsia="zh-CN"/>
              </w:rPr>
            </w:pPr>
          </w:p>
        </w:tc>
        <w:tc>
          <w:tcPr>
            <w:tcW w:w="1395" w:type="dxa"/>
            <w:vAlign w:val="center"/>
          </w:tcPr>
          <w:p>
            <w:pPr>
              <w:widowControl w:val="0"/>
              <w:jc w:val="center"/>
              <w:rPr>
                <w:rFonts w:ascii="宋体" w:eastAsia="宋体" w:hAnsi="宋体" w:cs="宋体"/>
                <w:kern w:val="2"/>
                <w:sz w:val="21"/>
                <w:lang w:eastAsia="zh-CN"/>
              </w:rPr>
            </w:pPr>
          </w:p>
        </w:tc>
        <w:tc>
          <w:tcPr>
            <w:tcW w:w="1670" w:type="dxa"/>
            <w:vAlign w:val="center"/>
          </w:tcPr>
          <w:p>
            <w:pPr>
              <w:widowControl w:val="0"/>
              <w:jc w:val="center"/>
              <w:rPr>
                <w:rFonts w:ascii="宋体" w:eastAsia="宋体" w:hAnsi="宋体" w:cs="宋体"/>
                <w:kern w:val="2"/>
                <w:sz w:val="21"/>
                <w:lang w:eastAsia="zh-CN"/>
              </w:rPr>
            </w:pPr>
          </w:p>
        </w:tc>
      </w:tr>
      <w:tr>
        <w:tblPrEx>
          <w:tblW w:w="5000" w:type="pct"/>
          <w:tblInd w:w="0" w:type="dxa"/>
          <w:tblLayout w:type="fixed"/>
          <w:tblCellMar>
            <w:top w:w="0" w:type="dxa"/>
            <w:left w:w="108" w:type="dxa"/>
            <w:bottom w:w="0" w:type="dxa"/>
            <w:right w:w="108" w:type="dxa"/>
          </w:tblCellMar>
        </w:tblPrEx>
        <w:tc>
          <w:tcPr>
            <w:tcW w:w="672" w:type="dxa"/>
            <w:vAlign w:val="center"/>
          </w:tcPr>
          <w:p>
            <w:pPr>
              <w:widowControl w:val="0"/>
              <w:jc w:val="center"/>
              <w:rPr>
                <w:rFonts w:ascii="宋体" w:eastAsia="宋体" w:hAnsi="宋体" w:cs="宋体"/>
                <w:kern w:val="2"/>
                <w:sz w:val="21"/>
                <w:lang w:eastAsia="zh-CN"/>
              </w:rPr>
            </w:pPr>
          </w:p>
        </w:tc>
        <w:tc>
          <w:tcPr>
            <w:tcW w:w="1958" w:type="dxa"/>
            <w:vAlign w:val="center"/>
          </w:tcPr>
          <w:p>
            <w:pPr>
              <w:widowControl w:val="0"/>
              <w:jc w:val="center"/>
              <w:rPr>
                <w:rFonts w:ascii="宋体" w:eastAsia="宋体" w:hAnsi="宋体" w:cs="宋体"/>
                <w:kern w:val="2"/>
                <w:sz w:val="21"/>
                <w:lang w:eastAsia="zh-CN"/>
              </w:rPr>
            </w:pPr>
          </w:p>
        </w:tc>
        <w:tc>
          <w:tcPr>
            <w:tcW w:w="1085" w:type="dxa"/>
            <w:vAlign w:val="center"/>
          </w:tcPr>
          <w:p>
            <w:pPr>
              <w:widowControl w:val="0"/>
              <w:jc w:val="center"/>
              <w:rPr>
                <w:rFonts w:ascii="宋体" w:eastAsia="宋体" w:hAnsi="宋体" w:cs="宋体"/>
                <w:kern w:val="2"/>
                <w:sz w:val="21"/>
                <w:lang w:eastAsia="zh-CN"/>
              </w:rPr>
            </w:pPr>
          </w:p>
        </w:tc>
        <w:tc>
          <w:tcPr>
            <w:tcW w:w="699" w:type="dxa"/>
            <w:vAlign w:val="center"/>
          </w:tcPr>
          <w:p>
            <w:pPr>
              <w:widowControl w:val="0"/>
              <w:jc w:val="center"/>
              <w:rPr>
                <w:rFonts w:ascii="宋体" w:eastAsia="宋体" w:hAnsi="宋体" w:cs="宋体"/>
                <w:kern w:val="2"/>
                <w:sz w:val="21"/>
                <w:lang w:eastAsia="zh-CN"/>
              </w:rPr>
            </w:pPr>
          </w:p>
        </w:tc>
        <w:tc>
          <w:tcPr>
            <w:tcW w:w="815" w:type="dxa"/>
            <w:vAlign w:val="center"/>
          </w:tcPr>
          <w:p>
            <w:pPr>
              <w:widowControl w:val="0"/>
              <w:jc w:val="center"/>
              <w:rPr>
                <w:rFonts w:ascii="宋体" w:eastAsia="宋体" w:hAnsi="宋体" w:cs="宋体"/>
                <w:kern w:val="2"/>
                <w:sz w:val="21"/>
                <w:lang w:eastAsia="zh-CN"/>
              </w:rPr>
            </w:pPr>
          </w:p>
        </w:tc>
        <w:tc>
          <w:tcPr>
            <w:tcW w:w="994" w:type="dxa"/>
            <w:vAlign w:val="center"/>
          </w:tcPr>
          <w:p>
            <w:pPr>
              <w:widowControl w:val="0"/>
              <w:jc w:val="center"/>
              <w:rPr>
                <w:rFonts w:ascii="宋体" w:eastAsia="宋体" w:hAnsi="宋体" w:cs="宋体"/>
                <w:kern w:val="2"/>
                <w:sz w:val="21"/>
                <w:lang w:eastAsia="zh-CN"/>
              </w:rPr>
            </w:pPr>
          </w:p>
        </w:tc>
        <w:tc>
          <w:tcPr>
            <w:tcW w:w="1395" w:type="dxa"/>
            <w:vAlign w:val="center"/>
          </w:tcPr>
          <w:p>
            <w:pPr>
              <w:widowControl w:val="0"/>
              <w:jc w:val="center"/>
              <w:rPr>
                <w:rFonts w:ascii="宋体" w:eastAsia="宋体" w:hAnsi="宋体" w:cs="宋体"/>
                <w:kern w:val="2"/>
                <w:sz w:val="21"/>
                <w:lang w:eastAsia="zh-CN"/>
              </w:rPr>
            </w:pPr>
          </w:p>
        </w:tc>
        <w:tc>
          <w:tcPr>
            <w:tcW w:w="1670" w:type="dxa"/>
            <w:vAlign w:val="center"/>
          </w:tcPr>
          <w:p>
            <w:pPr>
              <w:widowControl w:val="0"/>
              <w:jc w:val="center"/>
              <w:rPr>
                <w:rFonts w:ascii="宋体" w:eastAsia="宋体" w:hAnsi="宋体" w:cs="宋体"/>
                <w:kern w:val="2"/>
                <w:sz w:val="21"/>
                <w:lang w:eastAsia="zh-CN"/>
              </w:rPr>
            </w:pPr>
          </w:p>
        </w:tc>
      </w:tr>
      <w:tr>
        <w:tblPrEx>
          <w:tblW w:w="5000" w:type="pct"/>
          <w:tblInd w:w="0" w:type="dxa"/>
          <w:tblLayout w:type="fixed"/>
          <w:tblCellMar>
            <w:top w:w="0" w:type="dxa"/>
            <w:left w:w="108" w:type="dxa"/>
            <w:bottom w:w="0" w:type="dxa"/>
            <w:right w:w="108" w:type="dxa"/>
          </w:tblCellMar>
        </w:tblPrEx>
        <w:tc>
          <w:tcPr>
            <w:tcW w:w="672" w:type="dxa"/>
            <w:vAlign w:val="center"/>
          </w:tcPr>
          <w:p>
            <w:pPr>
              <w:widowControl w:val="0"/>
              <w:jc w:val="center"/>
              <w:rPr>
                <w:rFonts w:ascii="宋体" w:eastAsia="宋体" w:hAnsi="宋体" w:cs="宋体"/>
                <w:kern w:val="2"/>
                <w:sz w:val="21"/>
                <w:lang w:eastAsia="zh-CN"/>
              </w:rPr>
            </w:pPr>
          </w:p>
        </w:tc>
        <w:tc>
          <w:tcPr>
            <w:tcW w:w="1958" w:type="dxa"/>
            <w:vAlign w:val="center"/>
          </w:tcPr>
          <w:p>
            <w:pPr>
              <w:widowControl w:val="0"/>
              <w:jc w:val="center"/>
              <w:rPr>
                <w:rFonts w:ascii="宋体" w:eastAsia="宋体" w:hAnsi="宋体" w:cs="宋体"/>
                <w:kern w:val="2"/>
                <w:sz w:val="21"/>
                <w:lang w:eastAsia="zh-CN"/>
              </w:rPr>
            </w:pPr>
          </w:p>
        </w:tc>
        <w:tc>
          <w:tcPr>
            <w:tcW w:w="1085" w:type="dxa"/>
            <w:vAlign w:val="center"/>
          </w:tcPr>
          <w:p>
            <w:pPr>
              <w:widowControl w:val="0"/>
              <w:jc w:val="center"/>
              <w:rPr>
                <w:rFonts w:ascii="宋体" w:eastAsia="宋体" w:hAnsi="宋体" w:cs="宋体"/>
                <w:kern w:val="2"/>
                <w:sz w:val="21"/>
                <w:lang w:eastAsia="zh-CN"/>
              </w:rPr>
            </w:pPr>
          </w:p>
        </w:tc>
        <w:tc>
          <w:tcPr>
            <w:tcW w:w="699" w:type="dxa"/>
            <w:vAlign w:val="center"/>
          </w:tcPr>
          <w:p>
            <w:pPr>
              <w:widowControl w:val="0"/>
              <w:jc w:val="center"/>
              <w:rPr>
                <w:rFonts w:ascii="宋体" w:eastAsia="宋体" w:hAnsi="宋体" w:cs="宋体"/>
                <w:kern w:val="2"/>
                <w:sz w:val="21"/>
                <w:lang w:eastAsia="zh-CN"/>
              </w:rPr>
            </w:pPr>
          </w:p>
        </w:tc>
        <w:tc>
          <w:tcPr>
            <w:tcW w:w="815" w:type="dxa"/>
            <w:vAlign w:val="center"/>
          </w:tcPr>
          <w:p>
            <w:pPr>
              <w:widowControl w:val="0"/>
              <w:jc w:val="center"/>
              <w:rPr>
                <w:rFonts w:ascii="宋体" w:eastAsia="宋体" w:hAnsi="宋体" w:cs="宋体"/>
                <w:kern w:val="2"/>
                <w:sz w:val="21"/>
                <w:lang w:eastAsia="zh-CN"/>
              </w:rPr>
            </w:pPr>
          </w:p>
        </w:tc>
        <w:tc>
          <w:tcPr>
            <w:tcW w:w="994" w:type="dxa"/>
            <w:vAlign w:val="center"/>
          </w:tcPr>
          <w:p>
            <w:pPr>
              <w:widowControl w:val="0"/>
              <w:jc w:val="center"/>
              <w:rPr>
                <w:rFonts w:ascii="宋体" w:eastAsia="宋体" w:hAnsi="宋体" w:cs="宋体"/>
                <w:kern w:val="2"/>
                <w:sz w:val="21"/>
                <w:lang w:eastAsia="zh-CN"/>
              </w:rPr>
            </w:pPr>
          </w:p>
        </w:tc>
        <w:tc>
          <w:tcPr>
            <w:tcW w:w="1395" w:type="dxa"/>
            <w:vAlign w:val="center"/>
          </w:tcPr>
          <w:p>
            <w:pPr>
              <w:widowControl w:val="0"/>
              <w:jc w:val="center"/>
              <w:rPr>
                <w:rFonts w:ascii="宋体" w:eastAsia="宋体" w:hAnsi="宋体" w:cs="宋体"/>
                <w:kern w:val="2"/>
                <w:sz w:val="21"/>
                <w:lang w:eastAsia="zh-CN"/>
              </w:rPr>
            </w:pPr>
          </w:p>
        </w:tc>
        <w:tc>
          <w:tcPr>
            <w:tcW w:w="1670" w:type="dxa"/>
            <w:vAlign w:val="center"/>
          </w:tcPr>
          <w:p>
            <w:pPr>
              <w:widowControl w:val="0"/>
              <w:jc w:val="center"/>
              <w:rPr>
                <w:rFonts w:ascii="宋体" w:eastAsia="宋体" w:hAnsi="宋体" w:cs="宋体"/>
                <w:kern w:val="2"/>
                <w:sz w:val="21"/>
                <w:lang w:eastAsia="zh-CN"/>
              </w:rPr>
            </w:pPr>
          </w:p>
        </w:tc>
      </w:tr>
    </w:tbl>
    <w:p>
      <w:pPr>
        <w:widowControl w:val="0"/>
        <w:spacing w:line="360" w:lineRule="auto"/>
        <w:ind w:left="588" w:hanging="588" w:hangingChars="28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注：（1）请附上相关业绩的证明材料（以评标方法要求为准）；</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（2）如被发现虚假将取消中标资格。</w:t>
      </w:r>
    </w:p>
    <w:p>
      <w:pPr>
        <w:widowControl w:val="0"/>
        <w:spacing w:line="300" w:lineRule="auto"/>
        <w:jc w:val="both"/>
        <w:rPr>
          <w:rFonts w:ascii="宋体" w:eastAsia="宋体" w:hAnsi="宋体" w:cs="宋体"/>
          <w:kern w:val="2"/>
          <w:szCs w:val="20"/>
          <w:lang w:eastAsia="zh-CN"/>
        </w:rPr>
      </w:pPr>
    </w:p>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投标人（公章）：</w:t>
      </w:r>
    </w:p>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法定代表人或其授权代表签名：</w:t>
      </w:r>
    </w:p>
    <w:p>
      <w:pPr>
        <w:widowControl w:val="0"/>
        <w:spacing w:line="360" w:lineRule="auto"/>
        <w:ind w:firstLine="5040" w:firstLineChars="24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pPr>
        <w:widowControl w:val="0"/>
        <w:spacing w:line="300" w:lineRule="auto"/>
        <w:jc w:val="both"/>
        <w:rPr>
          <w:rFonts w:ascii="宋体" w:eastAsia="宋体" w:hAnsi="宋体" w:cs="宋体"/>
          <w:kern w:val="2"/>
          <w:szCs w:val="20"/>
          <w:lang w:eastAsia="zh-CN"/>
        </w:rPr>
      </w:pPr>
    </w:p>
    <w:p>
      <w:pPr>
        <w:widowControl w:val="0"/>
        <w:jc w:val="both"/>
        <w:rPr>
          <w:rFonts w:ascii="宋体" w:eastAsia="宋体" w:hAnsi="宋体" w:cs="宋体" w:hint="eastAsia"/>
          <w:b/>
          <w:kern w:val="2"/>
          <w:sz w:val="28"/>
          <w:szCs w:val="28"/>
          <w:lang w:eastAsia="zh-CN"/>
        </w:rPr>
      </w:pPr>
      <w:bookmarkStart w:id="54" w:name="_Toc25331"/>
      <w:r>
        <w:rPr>
          <w:rFonts w:ascii="宋体" w:eastAsia="宋体" w:hAnsi="宋体" w:cs="宋体" w:hint="eastAsia"/>
          <w:b/>
          <w:kern w:val="2"/>
          <w:sz w:val="28"/>
          <w:szCs w:val="28"/>
          <w:lang w:eastAsia="zh-CN"/>
        </w:rPr>
        <w:br w:type="page"/>
      </w:r>
    </w:p>
    <w:p>
      <w:pPr>
        <w:keepNext/>
        <w:keepLines/>
        <w:widowControl w:val="0"/>
        <w:spacing w:line="360" w:lineRule="auto"/>
        <w:jc w:val="both"/>
        <w:outlineLvl w:val="3"/>
        <w:rPr>
          <w:rFonts w:ascii="宋体" w:eastAsia="宋体" w:hAnsi="宋体" w:cs="宋体"/>
          <w:b/>
          <w:kern w:val="2"/>
          <w:sz w:val="28"/>
          <w:szCs w:val="28"/>
          <w:lang w:eastAsia="zh-CN"/>
        </w:rPr>
      </w:pPr>
      <w:r>
        <w:rPr>
          <w:rFonts w:ascii="宋体" w:eastAsia="宋体" w:hAnsi="宋体" w:cs="宋体" w:hint="eastAsia"/>
          <w:b/>
          <w:kern w:val="2"/>
          <w:sz w:val="28"/>
          <w:szCs w:val="28"/>
          <w:lang w:eastAsia="zh-CN"/>
        </w:rPr>
        <w:t>十</w:t>
      </w:r>
      <w:r>
        <w:rPr>
          <w:rFonts w:ascii="宋体" w:eastAsia="宋体" w:hAnsi="宋体" w:cs="宋体" w:hint="eastAsia"/>
          <w:b/>
          <w:kern w:val="2"/>
          <w:sz w:val="28"/>
          <w:szCs w:val="28"/>
          <w:lang w:eastAsia="zh-CN"/>
        </w:rPr>
        <w:t>五</w:t>
      </w:r>
      <w:r>
        <w:rPr>
          <w:rFonts w:ascii="宋体" w:eastAsia="宋体" w:hAnsi="宋体" w:cs="宋体" w:hint="eastAsia"/>
          <w:b/>
          <w:kern w:val="2"/>
          <w:sz w:val="28"/>
          <w:szCs w:val="28"/>
          <w:lang w:eastAsia="zh-CN"/>
        </w:rPr>
        <w:t>、</w:t>
      </w:r>
      <w:bookmarkEnd w:id="54"/>
      <w:r>
        <w:rPr>
          <w:rFonts w:ascii="宋体" w:eastAsia="宋体" w:hAnsi="宋体" w:cs="宋体" w:hint="eastAsia"/>
          <w:b/>
          <w:kern w:val="2"/>
          <w:sz w:val="28"/>
          <w:szCs w:val="28"/>
          <w:lang w:eastAsia="zh-CN"/>
        </w:rPr>
        <w:t>履约评价情况</w:t>
      </w:r>
    </w:p>
    <w:p>
      <w:pPr>
        <w:widowControl w:val="0"/>
        <w:jc w:val="both"/>
        <w:rPr>
          <w:rFonts w:ascii="宋体" w:eastAsia="宋体" w:hAnsi="宋体" w:cs="宋体" w:hint="eastAsia"/>
          <w:b/>
          <w:kern w:val="2"/>
          <w:sz w:val="28"/>
          <w:szCs w:val="28"/>
          <w:lang w:eastAsia="zh-CN"/>
        </w:rPr>
      </w:pPr>
      <w:bookmarkStart w:id="55" w:name="_Toc30593"/>
      <w:r>
        <w:rPr>
          <w:rFonts w:ascii="宋体" w:eastAsia="宋体" w:hAnsi="宋体" w:cs="宋体" w:hint="eastAsia"/>
          <w:b/>
          <w:kern w:val="2"/>
          <w:sz w:val="28"/>
          <w:szCs w:val="28"/>
          <w:lang w:eastAsia="zh-CN"/>
        </w:rPr>
        <w:br w:type="page"/>
      </w:r>
    </w:p>
    <w:p>
      <w:pPr>
        <w:keepNext/>
        <w:keepLines/>
        <w:widowControl w:val="0"/>
        <w:spacing w:line="360" w:lineRule="auto"/>
        <w:jc w:val="both"/>
        <w:outlineLvl w:val="3"/>
        <w:rPr>
          <w:rFonts w:ascii="宋体" w:eastAsia="宋体" w:hAnsi="宋体" w:cs="宋体" w:hint="eastAsia"/>
          <w:b/>
          <w:kern w:val="2"/>
          <w:sz w:val="28"/>
          <w:szCs w:val="28"/>
          <w:lang w:eastAsia="zh-CN"/>
        </w:rPr>
      </w:pPr>
      <w:r>
        <w:rPr>
          <w:rFonts w:ascii="宋体" w:eastAsia="宋体" w:hAnsi="宋体" w:cs="宋体" w:hint="eastAsia"/>
          <w:b/>
          <w:kern w:val="2"/>
          <w:sz w:val="28"/>
          <w:szCs w:val="28"/>
          <w:lang w:eastAsia="zh-CN"/>
        </w:rPr>
        <w:t>十</w:t>
      </w:r>
      <w:r>
        <w:rPr>
          <w:rFonts w:ascii="宋体" w:eastAsia="宋体" w:hAnsi="宋体" w:cs="宋体" w:hint="eastAsia"/>
          <w:b/>
          <w:kern w:val="2"/>
          <w:sz w:val="28"/>
          <w:szCs w:val="28"/>
          <w:lang w:eastAsia="zh-CN"/>
        </w:rPr>
        <w:t>四</w:t>
      </w:r>
      <w:r>
        <w:rPr>
          <w:rFonts w:ascii="宋体" w:eastAsia="宋体" w:hAnsi="宋体" w:cs="宋体" w:hint="eastAsia"/>
          <w:b/>
          <w:kern w:val="2"/>
          <w:sz w:val="28"/>
          <w:szCs w:val="28"/>
          <w:lang w:eastAsia="zh-CN"/>
        </w:rPr>
        <w:t>、其他招标文件要求或投标人认为需要补充的内容（仅做参考）</w:t>
      </w:r>
      <w:bookmarkEnd w:id="55"/>
    </w:p>
    <w:p>
      <w:pPr>
        <w:widowControl w:val="0"/>
        <w:spacing w:line="400" w:lineRule="exact"/>
        <w:ind w:firstLine="420" w:firstLineChars="200"/>
        <w:jc w:val="both"/>
        <w:rPr>
          <w:rFonts w:ascii="Calibri" w:eastAsia="宋体" w:hAnsi="Calibri"/>
          <w:b/>
          <w:bCs/>
          <w:kern w:val="2"/>
          <w:sz w:val="21"/>
          <w:lang w:eastAsia="zh-CN"/>
        </w:rPr>
      </w:pPr>
    </w:p>
    <w:p>
      <w:pPr>
        <w:widowControl w:val="0"/>
        <w:spacing w:line="400" w:lineRule="exact"/>
        <w:ind w:firstLine="420" w:firstLineChars="200"/>
        <w:jc w:val="both"/>
        <w:rPr>
          <w:rFonts w:ascii="Calibri" w:eastAsia="宋体" w:hAnsi="Calibri"/>
          <w:b/>
          <w:bCs/>
          <w:kern w:val="2"/>
          <w:sz w:val="21"/>
          <w:lang w:eastAsia="zh-CN"/>
        </w:rPr>
      </w:pPr>
      <w:r>
        <w:rPr>
          <w:rFonts w:ascii="Calibri" w:eastAsia="宋体" w:hAnsi="Calibri" w:hint="eastAsia"/>
          <w:b/>
          <w:bCs/>
          <w:kern w:val="2"/>
          <w:sz w:val="21"/>
          <w:lang w:eastAsia="zh-CN"/>
        </w:rPr>
        <w:t>注：对于以下内容，投标人应根据自身情况及项目招标采购要求酌情提供</w:t>
      </w:r>
      <w:r>
        <w:rPr>
          <w:rFonts w:ascii="Calibri" w:eastAsia="宋体" w:hAnsi="Calibri" w:hint="eastAsia"/>
          <w:b/>
          <w:bCs/>
          <w:kern w:val="2"/>
          <w:sz w:val="21"/>
          <w:u w:val="single"/>
          <w:lang w:eastAsia="zh-CN"/>
        </w:rPr>
        <w:t>投标人根据招标文件要求所提供的其他证明文件</w:t>
      </w:r>
      <w:r>
        <w:rPr>
          <w:rFonts w:ascii="Calibri" w:eastAsia="宋体" w:hAnsi="Calibri" w:hint="eastAsia"/>
          <w:b/>
          <w:bCs/>
          <w:kern w:val="2"/>
          <w:sz w:val="21"/>
          <w:lang w:eastAsia="zh-CN"/>
        </w:rPr>
        <w:t>。如根据投标人自身情况不需提供的，则以下相关内容无需放入投标文件。投标人如提供但与实际情况不相符的，相关后果由投标人自行承担。</w:t>
      </w:r>
    </w:p>
    <w:p>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hint="eastAsia"/>
          <w:b/>
          <w:kern w:val="2"/>
          <w:sz w:val="21"/>
          <w:szCs w:val="22"/>
          <w:lang w:eastAsia="zh-CN"/>
        </w:rPr>
        <w:t>填写指引：</w:t>
      </w:r>
    </w:p>
    <w:p>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hint="eastAsia"/>
          <w:b/>
          <w:kern w:val="2"/>
          <w:sz w:val="21"/>
          <w:szCs w:val="22"/>
          <w:lang w:eastAsia="zh-CN"/>
        </w:rPr>
        <w:t>1、该部分内容由供应商根据自身实际情况填写，不符合要求的供应商可以不填写或直接删除相应的声明函。供应商自行对声明内容的真实性负责；如提供虚假声明，将报送主管部门进行行政处罚。</w:t>
      </w:r>
      <w:r>
        <w:rPr>
          <w:rFonts w:ascii="Calibri" w:eastAsia="宋体" w:hAnsi="Calibri" w:hint="eastAsia"/>
          <w:b/>
          <w:kern w:val="2"/>
          <w:sz w:val="21"/>
          <w:lang w:eastAsia="zh-CN"/>
        </w:rPr>
        <w:t>若无法确定是否为中小微企业，可查阅《关于印发中小企业划型标准规定的通知》（工信部联企业【2011】300号）或向深圳市中小企业服务局咨询。</w:t>
      </w:r>
    </w:p>
    <w:p>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hint="eastAsia"/>
          <w:b/>
          <w:kern w:val="2"/>
          <w:sz w:val="21"/>
          <w:szCs w:val="22"/>
          <w:lang w:eastAsia="zh-CN"/>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hint="eastAsia"/>
          <w:b/>
          <w:kern w:val="2"/>
          <w:sz w:val="21"/>
          <w:szCs w:val="22"/>
          <w:lang w:eastAsia="zh-CN"/>
        </w:rPr>
        <w:t>3、请依照提供的格式和内容填写声明函，不要随意变更格式或增删内容；满足多项优惠政策的企业，不重复享受多项价格扣除政策。</w:t>
      </w:r>
    </w:p>
    <w:p>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hint="eastAsia"/>
          <w:b/>
          <w:kern w:val="2"/>
          <w:sz w:val="21"/>
          <w:szCs w:val="22"/>
          <w:lang w:eastAsia="zh-CN"/>
        </w:rPr>
        <w:t>4、声明函具体填写要求：</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（1）声明是中小企业须填写《中小企业声明函》的以下内容：</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第一处，在“单位名称”下划线处填写本项目的实际采购单位名称（采购</w:t>
      </w:r>
      <w:r>
        <w:rPr>
          <w:rFonts w:ascii="Calibri" w:eastAsia="宋体" w:hAnsi="Calibri" w:hint="eastAsia"/>
          <w:b/>
          <w:kern w:val="2"/>
          <w:sz w:val="21"/>
          <w:lang w:eastAsia="zh-CN"/>
        </w:rPr>
        <w:t>代理机构不是本项目的采购人，而是组织实施机构）</w:t>
      </w:r>
      <w:r>
        <w:rPr>
          <w:rFonts w:ascii="宋体" w:eastAsia="宋体" w:hAnsi="宋体" w:cs="宋体" w:hint="eastAsia"/>
          <w:b/>
          <w:kern w:val="2"/>
          <w:sz w:val="21"/>
          <w:szCs w:val="21"/>
          <w:lang w:eastAsia="zh-CN"/>
        </w:rPr>
        <w:t>；</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第二处，在“项目名称”下划线处填写本项目的实际项目名称（项目名称可在</w:t>
      </w:r>
      <w:r>
        <w:rPr>
          <w:rFonts w:ascii="宋体" w:eastAsia="宋体" w:hAnsi="宋体" w:cs="宋体" w:hint="eastAsia"/>
          <w:b/>
          <w:kern w:val="2"/>
          <w:sz w:val="21"/>
          <w:szCs w:val="21"/>
          <w:lang w:eastAsia="zh-CN"/>
        </w:rPr>
        <w:t>招标公告</w:t>
      </w:r>
      <w:r>
        <w:rPr>
          <w:rFonts w:ascii="宋体" w:eastAsia="宋体" w:hAnsi="宋体" w:cs="宋体" w:hint="eastAsia"/>
          <w:b/>
          <w:kern w:val="2"/>
          <w:sz w:val="21"/>
          <w:szCs w:val="21"/>
          <w:lang w:eastAsia="zh-CN"/>
        </w:rPr>
        <w:t>处查看）；</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三处，在“采购标的名称”下划线处填写所采购货物（标的）的具体名称（以招标文件第二章招标项目需求“货物清单”的“货物名称”一栏为准）；如果涉及多项货物（标的）为同一企业制造，“标的名称”下划线处可以如实填写多项货物；</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第四处，在“招标文件中明确的所属行业”下划线处填写采购标的对应的中小企业划分标准所属行业（所属行业可在招标文件第一册第二章“对通用条款的补充内容”章节查看）；</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第五至第九处下划线处内容请在“企业名称”下划线处如实填写制造商名称；在“从</w:t>
      </w:r>
    </w:p>
    <w:p>
      <w:pPr>
        <w:widowControl w:val="0"/>
        <w:spacing w:line="380" w:lineRule="exact"/>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widowControl w:val="0"/>
        <w:spacing w:line="38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后一项“采购标的”相关填写内容以此类推（如有）。</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（2）声明是残疾人福利性单位须填写《残疾人福利性单位声明函》的相关内容，具体参照以上《中小企业声明函》填写要求执行。</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（3）声明是监狱企业须填写《监狱企业声明函》的三项内容（填写位置的字体已加粗），具体参照以上《中小企业声明函》填写要求执行。</w:t>
      </w:r>
    </w:p>
    <w:p>
      <w:pPr>
        <w:widowControl w:val="0"/>
        <w:jc w:val="center"/>
        <w:rPr>
          <w:rFonts w:ascii="宋体" w:eastAsia="宋体" w:hAnsi="宋体" w:cs="宋体"/>
          <w:b/>
          <w:sz w:val="21"/>
          <w:szCs w:val="21"/>
          <w:lang w:eastAsia="zh-CN"/>
        </w:rPr>
      </w:pPr>
    </w:p>
    <w:p>
      <w:pPr>
        <w:widowControl w:val="0"/>
        <w:jc w:val="center"/>
        <w:outlineLvl w:val="4"/>
        <w:rPr>
          <w:rFonts w:ascii="宋体" w:eastAsia="宋体" w:hAnsi="宋体" w:cs="宋体"/>
          <w:b/>
          <w:sz w:val="21"/>
          <w:szCs w:val="21"/>
          <w:lang w:eastAsia="zh-CN"/>
        </w:rPr>
      </w:pPr>
      <w:r>
        <w:rPr>
          <w:rFonts w:ascii="宋体" w:eastAsia="宋体" w:hAnsi="宋体" w:cs="宋体" w:hint="eastAsia"/>
          <w:b/>
          <w:sz w:val="21"/>
          <w:szCs w:val="21"/>
          <w:lang w:eastAsia="zh-CN"/>
        </w:rPr>
        <w:t>（一）中小企业声明函</w:t>
      </w:r>
    </w:p>
    <w:p>
      <w:pPr>
        <w:widowControl w:val="0"/>
        <w:spacing w:line="360" w:lineRule="auto"/>
        <w:jc w:val="both"/>
        <w:rPr>
          <w:rFonts w:ascii="Calibri" w:eastAsia="宋体" w:hAnsi="Calibri"/>
          <w:b/>
          <w:bCs/>
          <w:kern w:val="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pPr>
        <w:widowControl w:val="0"/>
        <w:spacing w:line="360" w:lineRule="auto"/>
        <w:ind w:firstLine="640"/>
        <w:jc w:val="both"/>
        <w:rPr>
          <w:rFonts w:ascii="宋体" w:eastAsia="宋体" w:hAnsi="宋体" w:cs="宋体"/>
          <w:spacing w:val="-2"/>
          <w:kern w:val="2"/>
          <w:sz w:val="21"/>
          <w:szCs w:val="21"/>
          <w:u w:val="single"/>
          <w:lang w:eastAsia="zh-CN"/>
        </w:rPr>
      </w:pPr>
      <w:r>
        <w:rPr>
          <w:rFonts w:ascii="宋体" w:eastAsia="宋体" w:hAnsi="宋体" w:cs="宋体" w:hint="eastAsia"/>
          <w:spacing w:val="-2"/>
          <w:kern w:val="2"/>
          <w:sz w:val="21"/>
          <w:szCs w:val="21"/>
          <w:lang w:eastAsia="zh-CN"/>
        </w:rPr>
        <w:t>郑重声明，根据《政府采购促进中小企业发展管理办法》（财库﹝2020﹞46 号）的规定，本公司参加</w:t>
      </w:r>
      <w:r>
        <w:rPr>
          <w:rFonts w:ascii="宋体" w:eastAsia="宋体" w:hAnsi="宋体" w:cs="宋体" w:hint="eastAsia"/>
          <w:kern w:val="2"/>
          <w:sz w:val="21"/>
          <w:szCs w:val="21"/>
          <w:u w:val="single"/>
          <w:lang w:eastAsia="zh-CN"/>
        </w:rPr>
        <w:t xml:space="preserve">    </w:t>
      </w:r>
      <w:r>
        <w:rPr>
          <w:rFonts w:ascii="宋体" w:eastAsia="宋体" w:hAnsi="宋体" w:cs="宋体" w:hint="eastAsia"/>
          <w:spacing w:val="-2"/>
          <w:kern w:val="2"/>
          <w:sz w:val="21"/>
          <w:szCs w:val="21"/>
          <w:lang w:eastAsia="zh-CN"/>
        </w:rPr>
        <w:t>的</w:t>
      </w:r>
      <w:r>
        <w:rPr>
          <w:rFonts w:ascii="宋体" w:eastAsia="宋体" w:hAnsi="宋体" w:cs="宋体" w:hint="eastAsia"/>
          <w:kern w:val="2"/>
          <w:sz w:val="21"/>
          <w:szCs w:val="21"/>
          <w:u w:val="single"/>
          <w:lang w:eastAsia="zh-CN"/>
        </w:rPr>
        <w:t xml:space="preserve">         </w:t>
      </w:r>
      <w:r>
        <w:rPr>
          <w:rFonts w:ascii="宋体" w:eastAsia="宋体" w:hAnsi="宋体" w:cs="宋体" w:hint="eastAsia"/>
          <w:spacing w:val="-2"/>
          <w:kern w:val="2"/>
          <w:sz w:val="21"/>
          <w:szCs w:val="21"/>
          <w:lang w:eastAsia="zh-CN"/>
        </w:rPr>
        <w:t>采购活动，提供的货物全部由符合政策要求的中小企业制造</w:t>
      </w:r>
      <w:r>
        <w:rPr>
          <w:rFonts w:ascii="宋体" w:eastAsia="宋体" w:hAnsi="宋体" w:cs="宋体" w:hint="eastAsia"/>
          <w:spacing w:val="-2"/>
          <w:kern w:val="2"/>
          <w:sz w:val="21"/>
          <w:szCs w:val="21"/>
          <w:lang w:eastAsia="zh-CN"/>
        </w:rPr>
        <w:t>（或者：服务全部由符合政策要求的中小企业承接）</w:t>
      </w:r>
      <w:r>
        <w:rPr>
          <w:rFonts w:ascii="宋体" w:eastAsia="宋体" w:hAnsi="宋体" w:cs="宋体" w:hint="eastAsia"/>
          <w:spacing w:val="-2"/>
          <w:kern w:val="2"/>
          <w:sz w:val="21"/>
          <w:szCs w:val="21"/>
          <w:lang w:eastAsia="zh-CN"/>
        </w:rPr>
        <w:t>。相关企业（含联合体中的中小企业、签订分包意向协议的中小企业）的具体情况如下：</w:t>
      </w:r>
    </w:p>
    <w:p>
      <w:pPr>
        <w:widowControl w:val="0"/>
        <w:numPr>
          <w:ilvl w:val="0"/>
          <w:numId w:val="3"/>
        </w:numPr>
        <w:spacing w:before="55" w:line="400" w:lineRule="exact"/>
        <w:ind w:right="415" w:firstLine="420" w:firstLineChars="200"/>
        <w:jc w:val="both"/>
        <w:rPr>
          <w:rFonts w:ascii="宋体" w:eastAsia="宋体" w:hAnsi="宋体" w:cs="宋体"/>
          <w:spacing w:val="-2"/>
          <w:kern w:val="2"/>
          <w:sz w:val="21"/>
          <w:szCs w:val="21"/>
          <w:lang w:eastAsia="zh-CN"/>
        </w:rPr>
      </w:pP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b/>
          <w:bCs/>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lang w:eastAsia="zh-CN"/>
        </w:rPr>
        <w:t xml:space="preserve">，属于 </w:t>
      </w:r>
      <w:r>
        <w:rPr>
          <w:rFonts w:ascii="宋体" w:eastAsia="宋体" w:hAnsi="宋体" w:cs="宋体" w:hint="eastAsia"/>
          <w:spacing w:val="-2"/>
          <w:kern w:val="2"/>
          <w:sz w:val="21"/>
          <w:szCs w:val="21"/>
          <w:u w:val="single"/>
          <w:lang w:eastAsia="zh-CN"/>
        </w:rPr>
        <w:t xml:space="preserve">工业 </w:t>
      </w:r>
      <w:r>
        <w:rPr>
          <w:rFonts w:ascii="宋体" w:eastAsia="宋体" w:hAnsi="宋体" w:cs="宋体" w:hint="eastAsia"/>
          <w:spacing w:val="-2"/>
          <w:kern w:val="2"/>
          <w:sz w:val="21"/>
          <w:szCs w:val="21"/>
          <w:lang w:eastAsia="zh-CN"/>
        </w:rPr>
        <w:t>行业；制造商为</w:t>
      </w:r>
      <w:r>
        <w:rPr>
          <w:rFonts w:ascii="宋体" w:eastAsia="宋体" w:hAnsi="宋体" w:cs="宋体" w:hint="eastAsia"/>
          <w:spacing w:val="-2"/>
          <w:kern w:val="2"/>
          <w:sz w:val="21"/>
          <w:szCs w:val="21"/>
          <w:u w:val="single"/>
          <w:lang w:eastAsia="zh-CN"/>
        </w:rPr>
        <w:t>（企业名称）</w:t>
      </w:r>
      <w:r>
        <w:rPr>
          <w:rFonts w:ascii="宋体" w:eastAsia="宋体" w:hAnsi="宋体" w:cs="宋体" w:hint="eastAsia"/>
          <w:spacing w:val="-2"/>
          <w:kern w:val="2"/>
          <w:sz w:val="21"/>
          <w:szCs w:val="21"/>
          <w:lang w:eastAsia="zh-CN"/>
        </w:rPr>
        <w:t>，从业人员</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人，营业收入为</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万元，资产总额为</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万元，属于</w:t>
      </w:r>
      <w:r>
        <w:rPr>
          <w:rFonts w:ascii="宋体" w:eastAsia="宋体" w:hAnsi="宋体" w:cs="宋体" w:hint="eastAsia"/>
          <w:spacing w:val="-2"/>
          <w:kern w:val="2"/>
          <w:sz w:val="21"/>
          <w:szCs w:val="21"/>
          <w:u w:val="single"/>
          <w:lang w:eastAsia="zh-CN"/>
        </w:rPr>
        <w:t>（中型企业、小型企业、微型企业）</w:t>
      </w:r>
      <w:r>
        <w:rPr>
          <w:rFonts w:ascii="宋体" w:eastAsia="宋体" w:hAnsi="宋体" w:cs="宋体" w:hint="eastAsia"/>
          <w:spacing w:val="-2"/>
          <w:kern w:val="2"/>
          <w:sz w:val="21"/>
          <w:szCs w:val="21"/>
          <w:lang w:eastAsia="zh-CN"/>
        </w:rPr>
        <w:t>；</w:t>
      </w:r>
    </w:p>
    <w:p>
      <w:pPr>
        <w:widowControl w:val="0"/>
        <w:spacing w:before="55" w:line="400" w:lineRule="exact"/>
        <w:ind w:right="415" w:firstLine="420" w:firstLineChars="200"/>
        <w:jc w:val="both"/>
        <w:rPr>
          <w:rFonts w:ascii="宋体" w:eastAsia="宋体" w:hAnsi="宋体" w:cs="宋体"/>
          <w:b/>
          <w:bCs/>
          <w:spacing w:val="-2"/>
          <w:kern w:val="2"/>
          <w:szCs w:val="21"/>
          <w:lang w:eastAsia="zh-CN"/>
        </w:rPr>
      </w:pPr>
      <w:r>
        <w:rPr>
          <w:rFonts w:ascii="宋体" w:eastAsia="宋体" w:hAnsi="宋体" w:cs="宋体" w:hint="eastAsia"/>
          <w:spacing w:val="-2"/>
          <w:kern w:val="2"/>
          <w:sz w:val="21"/>
          <w:szCs w:val="21"/>
          <w:lang w:eastAsia="zh-CN"/>
        </w:rPr>
        <w:t xml:space="preserve"> 2.</w:t>
      </w:r>
      <w:r>
        <w:rPr>
          <w:rFonts w:ascii="宋体" w:eastAsia="宋体" w:hAnsi="宋体" w:cs="宋体" w:hint="eastAsia"/>
          <w:spacing w:val="-2"/>
          <w:kern w:val="2"/>
          <w:sz w:val="21"/>
          <w:szCs w:val="21"/>
          <w:u w:val="single"/>
          <w:lang w:eastAsia="zh-CN"/>
        </w:rPr>
        <w:t xml:space="preserve"> （采购标的名称）   </w:t>
      </w:r>
      <w:r>
        <w:rPr>
          <w:rFonts w:ascii="宋体" w:eastAsia="宋体" w:hAnsi="宋体" w:cs="宋体" w:hint="eastAsia"/>
          <w:spacing w:val="-2"/>
          <w:kern w:val="2"/>
          <w:sz w:val="21"/>
          <w:szCs w:val="21"/>
          <w:lang w:eastAsia="zh-CN"/>
        </w:rPr>
        <w:t xml:space="preserve">，属于 </w:t>
      </w:r>
      <w:r>
        <w:rPr>
          <w:rFonts w:ascii="宋体" w:eastAsia="宋体" w:hAnsi="宋体" w:cs="宋体" w:hint="eastAsia"/>
          <w:spacing w:val="-2"/>
          <w:kern w:val="2"/>
          <w:sz w:val="21"/>
          <w:szCs w:val="21"/>
          <w:u w:val="single"/>
          <w:lang w:eastAsia="zh-CN"/>
        </w:rPr>
        <w:t xml:space="preserve">工业 </w:t>
      </w:r>
      <w:r>
        <w:rPr>
          <w:rFonts w:ascii="宋体" w:eastAsia="宋体" w:hAnsi="宋体" w:cs="宋体" w:hint="eastAsia"/>
          <w:spacing w:val="-2"/>
          <w:kern w:val="2"/>
          <w:sz w:val="21"/>
          <w:szCs w:val="21"/>
          <w:lang w:eastAsia="zh-CN"/>
        </w:rPr>
        <w:t>行业；制造商为</w:t>
      </w:r>
      <w:r>
        <w:rPr>
          <w:rFonts w:ascii="宋体" w:eastAsia="宋体" w:hAnsi="宋体" w:cs="宋体" w:hint="eastAsia"/>
          <w:spacing w:val="-2"/>
          <w:kern w:val="2"/>
          <w:sz w:val="21"/>
          <w:szCs w:val="21"/>
          <w:u w:val="single"/>
          <w:lang w:eastAsia="zh-CN"/>
        </w:rPr>
        <w:t>（企业名称）</w:t>
      </w:r>
      <w:r>
        <w:rPr>
          <w:rFonts w:ascii="宋体" w:eastAsia="宋体" w:hAnsi="宋体" w:cs="宋体" w:hint="eastAsia"/>
          <w:spacing w:val="-2"/>
          <w:kern w:val="2"/>
          <w:sz w:val="21"/>
          <w:szCs w:val="21"/>
          <w:lang w:eastAsia="zh-CN"/>
        </w:rPr>
        <w:t>，从业人员</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人，营业收入为</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万元，资产总额为</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万元，属于</w:t>
      </w:r>
      <w:r>
        <w:rPr>
          <w:rFonts w:ascii="宋体" w:eastAsia="宋体" w:hAnsi="宋体" w:cs="宋体" w:hint="eastAsia"/>
          <w:spacing w:val="-2"/>
          <w:kern w:val="2"/>
          <w:sz w:val="21"/>
          <w:szCs w:val="21"/>
          <w:u w:val="single"/>
          <w:lang w:eastAsia="zh-CN"/>
        </w:rPr>
        <w:t>（中型企业、小型企业、微型企业）</w:t>
      </w:r>
      <w:r>
        <w:rPr>
          <w:rFonts w:ascii="宋体" w:eastAsia="宋体" w:hAnsi="宋体" w:cs="宋体" w:hint="eastAsia"/>
          <w:spacing w:val="-2"/>
          <w:kern w:val="2"/>
          <w:sz w:val="21"/>
          <w:szCs w:val="21"/>
          <w:lang w:eastAsia="zh-CN"/>
        </w:rPr>
        <w:t>；</w:t>
      </w:r>
    </w:p>
    <w:p>
      <w:pPr>
        <w:widowControl w:val="0"/>
        <w:spacing w:before="55" w:line="400" w:lineRule="exact"/>
        <w:ind w:right="415" w:firstLine="630" w:firstLineChars="300"/>
        <w:jc w:val="both"/>
        <w:rPr>
          <w:rFonts w:ascii="宋体" w:eastAsia="宋体" w:hAnsi="宋体" w:cs="宋体"/>
          <w:b/>
          <w:bCs/>
          <w:spacing w:val="-2"/>
          <w:kern w:val="2"/>
          <w:szCs w:val="21"/>
          <w:lang w:eastAsia="zh-CN"/>
        </w:rPr>
      </w:pPr>
      <w:r>
        <w:rPr>
          <w:rFonts w:ascii="宋体" w:eastAsia="宋体" w:hAnsi="宋体" w:cs="宋体" w:hint="eastAsia"/>
          <w:spacing w:val="-2"/>
          <w:kern w:val="2"/>
          <w:sz w:val="21"/>
          <w:szCs w:val="21"/>
          <w:lang w:eastAsia="zh-CN"/>
        </w:rPr>
        <w:t>3</w:t>
      </w:r>
      <w:r>
        <w:rPr>
          <w:rFonts w:ascii="宋体" w:eastAsia="宋体" w:hAnsi="宋体" w:cs="宋体" w:hint="eastAsia"/>
          <w:spacing w:val="-2"/>
          <w:kern w:val="2"/>
          <w:sz w:val="21"/>
          <w:szCs w:val="21"/>
          <w:lang w:eastAsia="zh-CN"/>
        </w:rPr>
        <w:t>.</w:t>
      </w:r>
      <w:r>
        <w:rPr>
          <w:rFonts w:ascii="宋体" w:eastAsia="宋体" w:hAnsi="宋体" w:cs="宋体" w:hint="eastAsia"/>
          <w:spacing w:val="-2"/>
          <w:kern w:val="2"/>
          <w:sz w:val="21"/>
          <w:szCs w:val="21"/>
          <w:u w:val="single"/>
          <w:lang w:eastAsia="zh-CN"/>
        </w:rPr>
        <w:t xml:space="preserve"> （采购标的名称）   </w:t>
      </w:r>
      <w:r>
        <w:rPr>
          <w:rFonts w:ascii="宋体" w:eastAsia="宋体" w:hAnsi="宋体" w:cs="宋体" w:hint="eastAsia"/>
          <w:spacing w:val="-2"/>
          <w:kern w:val="2"/>
          <w:sz w:val="21"/>
          <w:szCs w:val="21"/>
          <w:lang w:eastAsia="zh-CN"/>
        </w:rPr>
        <w:t xml:space="preserve">，属于 </w:t>
      </w:r>
      <w:r>
        <w:rPr>
          <w:rFonts w:ascii="宋体" w:eastAsia="宋体" w:hAnsi="宋体" w:cs="宋体" w:hint="eastAsia"/>
          <w:spacing w:val="-2"/>
          <w:kern w:val="2"/>
          <w:sz w:val="21"/>
          <w:szCs w:val="21"/>
          <w:u w:val="single"/>
          <w:lang w:eastAsia="zh-CN"/>
        </w:rPr>
        <w:t xml:space="preserve">工业 </w:t>
      </w:r>
      <w:r>
        <w:rPr>
          <w:rFonts w:ascii="宋体" w:eastAsia="宋体" w:hAnsi="宋体" w:cs="宋体" w:hint="eastAsia"/>
          <w:spacing w:val="-2"/>
          <w:kern w:val="2"/>
          <w:sz w:val="21"/>
          <w:szCs w:val="21"/>
          <w:lang w:eastAsia="zh-CN"/>
        </w:rPr>
        <w:t>行业；制造商为</w:t>
      </w:r>
      <w:r>
        <w:rPr>
          <w:rFonts w:ascii="宋体" w:eastAsia="宋体" w:hAnsi="宋体" w:cs="宋体" w:hint="eastAsia"/>
          <w:spacing w:val="-2"/>
          <w:kern w:val="2"/>
          <w:sz w:val="21"/>
          <w:szCs w:val="21"/>
          <w:u w:val="single"/>
          <w:lang w:eastAsia="zh-CN"/>
        </w:rPr>
        <w:t>（企业名称）</w:t>
      </w:r>
      <w:r>
        <w:rPr>
          <w:rFonts w:ascii="宋体" w:eastAsia="宋体" w:hAnsi="宋体" w:cs="宋体" w:hint="eastAsia"/>
          <w:spacing w:val="-2"/>
          <w:kern w:val="2"/>
          <w:sz w:val="21"/>
          <w:szCs w:val="21"/>
          <w:lang w:eastAsia="zh-CN"/>
        </w:rPr>
        <w:t>，从业人员</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人，营业收入为</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万元，资产总额为</w:t>
      </w:r>
      <w:r>
        <w:rPr>
          <w:rFonts w:ascii="宋体" w:eastAsia="宋体" w:hAnsi="宋体" w:cs="宋体" w:hint="eastAsia"/>
          <w:spacing w:val="-2"/>
          <w:kern w:val="2"/>
          <w:sz w:val="21"/>
          <w:szCs w:val="21"/>
          <w:u w:val="single"/>
          <w:lang w:eastAsia="zh-CN"/>
        </w:rPr>
        <w:t xml:space="preserve">     </w:t>
      </w:r>
      <w:r>
        <w:rPr>
          <w:rFonts w:ascii="宋体" w:eastAsia="宋体" w:hAnsi="宋体" w:cs="宋体" w:hint="eastAsia"/>
          <w:spacing w:val="-2"/>
          <w:kern w:val="2"/>
          <w:sz w:val="21"/>
          <w:szCs w:val="21"/>
          <w:u w:val="single"/>
          <w:lang w:eastAsia="zh-CN"/>
        </w:rPr>
        <w:tab/>
      </w:r>
      <w:r>
        <w:rPr>
          <w:rFonts w:ascii="宋体" w:eastAsia="宋体" w:hAnsi="宋体" w:cs="宋体" w:hint="eastAsia"/>
          <w:spacing w:val="-2"/>
          <w:kern w:val="2"/>
          <w:sz w:val="21"/>
          <w:szCs w:val="21"/>
          <w:lang w:eastAsia="zh-CN"/>
        </w:rPr>
        <w:t>万元，属于</w:t>
      </w:r>
      <w:r>
        <w:rPr>
          <w:rFonts w:ascii="宋体" w:eastAsia="宋体" w:hAnsi="宋体" w:cs="宋体" w:hint="eastAsia"/>
          <w:spacing w:val="-2"/>
          <w:kern w:val="2"/>
          <w:sz w:val="21"/>
          <w:szCs w:val="21"/>
          <w:u w:val="single"/>
          <w:lang w:eastAsia="zh-CN"/>
        </w:rPr>
        <w:t>（中型企业、小型企业、微型企业）</w:t>
      </w:r>
      <w:r>
        <w:rPr>
          <w:rFonts w:ascii="宋体" w:eastAsia="宋体" w:hAnsi="宋体" w:cs="宋体" w:hint="eastAsia"/>
          <w:spacing w:val="-2"/>
          <w:kern w:val="2"/>
          <w:sz w:val="21"/>
          <w:szCs w:val="21"/>
          <w:lang w:eastAsia="zh-CN"/>
        </w:rPr>
        <w:t>；</w:t>
      </w:r>
    </w:p>
    <w:p>
      <w:pPr>
        <w:widowControl w:val="0"/>
        <w:spacing w:line="400" w:lineRule="exact"/>
        <w:ind w:firstLine="630" w:firstLineChars="3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line="400" w:lineRule="exact"/>
        <w:ind w:firstLine="630" w:firstLineChars="3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企业名称（盖章）：</w:t>
      </w:r>
    </w:p>
    <w:p>
      <w:pPr>
        <w:widowControl w:val="0"/>
        <w:spacing w:line="400" w:lineRule="exact"/>
        <w:ind w:firstLine="630" w:firstLineChars="3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w:t>
      </w:r>
    </w:p>
    <w:p>
      <w:pPr>
        <w:widowControl w:val="0"/>
        <w:spacing w:before="55" w:line="302" w:lineRule="auto"/>
        <w:ind w:right="415" w:firstLine="640"/>
        <w:jc w:val="both"/>
        <w:rPr>
          <w:rFonts w:ascii="宋体" w:eastAsia="宋体" w:hAnsi="宋体" w:cs="宋体"/>
          <w:spacing w:val="-2"/>
          <w:kern w:val="2"/>
          <w:sz w:val="21"/>
          <w:szCs w:val="21"/>
          <w:lang w:eastAsia="zh-CN"/>
        </w:rPr>
      </w:pPr>
    </w:p>
    <w:p>
      <w:pPr>
        <w:widowControl w:val="0"/>
        <w:spacing w:before="105" w:line="304" w:lineRule="auto"/>
        <w:ind w:right="417" w:firstLine="645"/>
        <w:jc w:val="both"/>
        <w:rPr>
          <w:rFonts w:ascii="宋体" w:eastAsia="宋体" w:hAnsi="宋体" w:cs="宋体"/>
          <w:b/>
          <w:bCs/>
          <w:kern w:val="2"/>
          <w:sz w:val="21"/>
          <w:szCs w:val="21"/>
          <w:lang w:eastAsia="zh-CN"/>
        </w:rPr>
      </w:pPr>
      <w:r>
        <w:rPr>
          <w:rFonts w:ascii="宋体" w:eastAsia="宋体" w:hAnsi="宋体" w:cs="宋体" w:hint="eastAsia"/>
          <w:b/>
          <w:bCs/>
          <w:spacing w:val="-3"/>
          <w:kern w:val="2"/>
          <w:sz w:val="21"/>
          <w:szCs w:val="21"/>
          <w:lang w:eastAsia="zh-CN"/>
        </w:rPr>
        <w:t>以上企业，不属于大企业的分支机构，不存在控股股东</w:t>
      </w:r>
      <w:r>
        <w:rPr>
          <w:rFonts w:ascii="宋体" w:eastAsia="宋体" w:hAnsi="宋体" w:cs="宋体" w:hint="eastAsia"/>
          <w:b/>
          <w:bCs/>
          <w:spacing w:val="-5"/>
          <w:kern w:val="2"/>
          <w:sz w:val="21"/>
          <w:szCs w:val="21"/>
          <w:lang w:eastAsia="zh-CN"/>
        </w:rPr>
        <w:t>为大企业的情形，也不存在与大企业的负责人为同一人的情形。</w:t>
      </w:r>
    </w:p>
    <w:p>
      <w:pPr>
        <w:widowControl w:val="0"/>
        <w:spacing w:line="302" w:lineRule="auto"/>
        <w:ind w:right="372" w:firstLine="645"/>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本企业对上述声明内容的真实性负责。如有虚假，将依法承担相应责任。</w:t>
      </w:r>
    </w:p>
    <w:p>
      <w:pPr>
        <w:widowControl w:val="0"/>
        <w:spacing w:line="302" w:lineRule="auto"/>
        <w:ind w:right="372" w:firstLine="645"/>
        <w:jc w:val="both"/>
        <w:rPr>
          <w:rFonts w:ascii="宋体" w:eastAsia="宋体" w:hAnsi="宋体" w:cs="宋体"/>
          <w:b/>
          <w:bCs/>
          <w:kern w:val="2"/>
          <w:sz w:val="21"/>
          <w:szCs w:val="21"/>
          <w:lang w:eastAsia="zh-CN"/>
        </w:rPr>
      </w:pPr>
    </w:p>
    <w:p>
      <w:pPr>
        <w:widowControl w:val="0"/>
        <w:jc w:val="both"/>
        <w:rPr>
          <w:rFonts w:ascii="Calibri" w:eastAsia="宋体" w:hAnsi="Calibri"/>
          <w:kern w:val="2"/>
          <w:sz w:val="21"/>
          <w:lang w:eastAsia="zh-CN"/>
        </w:rPr>
      </w:pPr>
    </w:p>
    <w:p>
      <w:pPr>
        <w:widowControl w:val="0"/>
        <w:spacing w:before="5"/>
        <w:jc w:val="left"/>
        <w:rPr>
          <w:rFonts w:ascii="宋体" w:eastAsia="宋体" w:hAnsi="Calibri"/>
          <w:kern w:val="2"/>
          <w:sz w:val="18"/>
          <w:lang w:eastAsia="zh-CN"/>
        </w:rPr>
      </w:pPr>
      <w:r>
        <w:rPr>
          <w:rFonts w:ascii="宋体" w:eastAsia="宋体" w:hAnsi="Calibri" w:hint="eastAsia"/>
          <w:kern w:val="2"/>
          <w:sz w:val="18"/>
          <w:lang w:eastAsia="zh-CN"/>
        </w:rPr>
        <w:t>从业人员、营业收入、资产总额填报上一年度数据，无上一年度数据的新成立企业可不填报。</w:t>
      </w:r>
    </w:p>
    <w:p>
      <w:pPr>
        <w:widowControl w:val="0"/>
        <w:spacing w:line="360" w:lineRule="auto"/>
        <w:jc w:val="both"/>
        <w:rPr>
          <w:rFonts w:ascii="宋体" w:eastAsia="宋体" w:hAnsi="宋体" w:cs="宋体"/>
          <w:kern w:val="2"/>
          <w:sz w:val="21"/>
          <w:szCs w:val="21"/>
          <w:lang w:eastAsia="zh-CN"/>
        </w:rPr>
      </w:pPr>
    </w:p>
    <w:p>
      <w:pPr>
        <w:keepNext/>
        <w:keepLines/>
        <w:widowControl w:val="0"/>
        <w:spacing w:before="280" w:after="290" w:line="376" w:lineRule="auto"/>
        <w:jc w:val="center"/>
        <w:outlineLvl w:val="4"/>
        <w:rPr>
          <w:rFonts w:ascii="宋体" w:eastAsia="宋体" w:hAnsi="宋体"/>
          <w:b/>
          <w:bCs/>
          <w:kern w:val="2"/>
          <w:sz w:val="21"/>
          <w:szCs w:val="21"/>
          <w:lang w:eastAsia="zh-CN"/>
        </w:rPr>
      </w:pPr>
      <w:bookmarkStart w:id="56" w:name="_Toc9539"/>
      <w:r>
        <w:rPr>
          <w:rFonts w:ascii="Calibri" w:eastAsia="宋体" w:hAnsi="Calibri" w:hint="eastAsia"/>
          <w:b/>
          <w:bCs/>
          <w:kern w:val="2"/>
          <w:sz w:val="21"/>
          <w:szCs w:val="21"/>
          <w:lang w:eastAsia="zh-CN"/>
        </w:rPr>
        <w:t>监狱企业</w:t>
      </w:r>
      <w:r>
        <w:rPr>
          <w:rFonts w:ascii="Calibri" w:eastAsia="宋体" w:hAnsi="Calibri"/>
          <w:b/>
          <w:bCs/>
          <w:kern w:val="2"/>
          <w:sz w:val="21"/>
          <w:szCs w:val="21"/>
          <w:lang w:eastAsia="zh-CN"/>
        </w:rPr>
        <w:t>证明文件</w:t>
      </w:r>
      <w:r>
        <w:rPr>
          <w:rFonts w:ascii="Calibri" w:eastAsia="宋体" w:hAnsi="Calibri" w:hint="eastAsia"/>
          <w:b/>
          <w:bCs/>
          <w:kern w:val="2"/>
          <w:sz w:val="21"/>
          <w:szCs w:val="21"/>
          <w:lang w:eastAsia="zh-CN"/>
        </w:rPr>
        <w:t>要求</w:t>
      </w:r>
      <w:bookmarkEnd w:id="56"/>
    </w:p>
    <w:p>
      <w:pPr>
        <w:widowControl w:val="0"/>
        <w:spacing w:line="360" w:lineRule="auto"/>
        <w:ind w:firstLine="480" w:firstLineChars="200"/>
        <w:jc w:val="both"/>
        <w:rPr>
          <w:rFonts w:ascii="宋体" w:eastAsia="宋体" w:hAnsi="宋体"/>
          <w:kern w:val="2"/>
          <w:lang w:eastAsia="zh-CN"/>
        </w:rPr>
      </w:pPr>
      <w:r>
        <w:rPr>
          <w:rFonts w:ascii="宋体" w:eastAsia="宋体" w:hAnsi="宋体" w:hint="eastAsia"/>
          <w:kern w:val="2"/>
          <w:lang w:eastAsia="zh-CN"/>
        </w:rPr>
        <w:t>监狱企业应当提供由省级以上监狱管理局、戒毒管理局（含新疆生产建设兵团）出具的属于监狱企业的证明文件</w:t>
      </w:r>
    </w:p>
    <w:p>
      <w:pPr>
        <w:widowControl w:val="0"/>
        <w:jc w:val="both"/>
        <w:rPr>
          <w:rFonts w:ascii="Calibri" w:eastAsia="宋体" w:hAnsi="Calibri" w:hint="eastAsia"/>
          <w:bCs/>
          <w:kern w:val="2"/>
          <w:sz w:val="21"/>
          <w:szCs w:val="21"/>
          <w:lang w:eastAsia="zh-CN"/>
        </w:rPr>
      </w:pPr>
      <w:bookmarkStart w:id="57" w:name="_Toc14931"/>
    </w:p>
    <w:p>
      <w:pPr>
        <w:widowControl w:val="0"/>
        <w:jc w:val="both"/>
        <w:rPr>
          <w:rFonts w:ascii="Calibri" w:eastAsia="宋体" w:hAnsi="Calibri" w:hint="eastAsia"/>
          <w:bCs/>
          <w:kern w:val="2"/>
          <w:sz w:val="21"/>
          <w:szCs w:val="21"/>
          <w:lang w:eastAsia="zh-CN"/>
        </w:rPr>
      </w:pPr>
    </w:p>
    <w:p>
      <w:pPr>
        <w:widowControl w:val="0"/>
        <w:jc w:val="center"/>
        <w:outlineLvl w:val="4"/>
        <w:rPr>
          <w:rFonts w:ascii="Calibri" w:eastAsia="宋体" w:hAnsi="Calibri" w:hint="eastAsia"/>
          <w:b/>
          <w:bCs/>
          <w:kern w:val="2"/>
          <w:sz w:val="21"/>
          <w:szCs w:val="21"/>
          <w:lang w:eastAsia="zh-CN"/>
        </w:rPr>
      </w:pPr>
      <w:r>
        <w:rPr>
          <w:rFonts w:ascii="Calibri" w:eastAsia="宋体" w:hAnsi="Calibri" w:hint="eastAsia"/>
          <w:b/>
          <w:bCs/>
          <w:kern w:val="2"/>
          <w:sz w:val="21"/>
          <w:szCs w:val="21"/>
          <w:lang w:eastAsia="zh-CN"/>
        </w:rPr>
        <w:t>残疾人福利性单位声明函</w:t>
      </w:r>
      <w:bookmarkEnd w:id="57"/>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本单位已知悉《关于促进残疾人就业政府采购政策的通知》（财库〔2017〕141号）的规定，承诺提供的声明函内容是真实的，如提供声明函内容不实，则依法追究相关法律责任。</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80" w:firstLineChars="200"/>
        <w:jc w:val="both"/>
        <w:rPr>
          <w:rFonts w:ascii="宋体" w:eastAsia="宋体" w:hAnsi="宋体"/>
          <w:kern w:val="2"/>
          <w:lang w:eastAsia="zh-CN"/>
        </w:rPr>
      </w:pPr>
      <w:r>
        <w:rPr>
          <w:rFonts w:ascii="宋体" w:eastAsia="宋体" w:hAnsi="宋体" w:cs="宋体" w:hint="eastAsia"/>
          <w:kern w:val="2"/>
          <w:lang w:eastAsia="zh-CN"/>
        </w:rPr>
        <w:t>本单位对上述声明的真实性负责。如有虚假，将依法承担相应责任</w:t>
      </w:r>
      <w:r>
        <w:rPr>
          <w:rFonts w:ascii="宋体" w:eastAsia="宋体" w:hAnsi="宋体" w:hint="eastAsia"/>
          <w:kern w:val="2"/>
          <w:lang w:eastAsia="zh-CN"/>
        </w:rPr>
        <w:t>。</w:t>
      </w:r>
    </w:p>
    <w:p>
      <w:pPr>
        <w:widowControl w:val="0"/>
        <w:spacing w:line="360" w:lineRule="auto"/>
        <w:ind w:firstLine="480" w:firstLineChars="200"/>
        <w:jc w:val="both"/>
        <w:rPr>
          <w:rFonts w:ascii="宋体" w:eastAsia="宋体" w:hAnsi="宋体"/>
          <w:kern w:val="2"/>
          <w:lang w:eastAsia="zh-CN"/>
        </w:rPr>
      </w:pPr>
    </w:p>
    <w:p>
      <w:pPr>
        <w:widowControl w:val="0"/>
        <w:spacing w:line="360" w:lineRule="auto"/>
        <w:ind w:firstLine="480" w:firstLineChars="200"/>
        <w:jc w:val="right"/>
        <w:rPr>
          <w:rFonts w:ascii="宋体" w:eastAsia="宋体" w:hAnsi="宋体"/>
          <w:kern w:val="2"/>
          <w:lang w:eastAsia="zh-CN"/>
        </w:rPr>
      </w:pPr>
      <w:r>
        <w:rPr>
          <w:rFonts w:ascii="宋体" w:eastAsia="宋体" w:hAnsi="宋体" w:hint="eastAsia"/>
          <w:kern w:val="2"/>
          <w:lang w:eastAsia="zh-CN"/>
        </w:rPr>
        <w:t>企业名称</w:t>
      </w:r>
      <w:r>
        <w:rPr>
          <w:rFonts w:ascii="宋体" w:eastAsia="宋体" w:hAnsi="宋体"/>
          <w:kern w:val="2"/>
          <w:lang w:eastAsia="zh-CN"/>
        </w:rPr>
        <w:t>(</w:t>
      </w:r>
      <w:r>
        <w:rPr>
          <w:rFonts w:ascii="宋体" w:eastAsia="宋体" w:hAnsi="宋体" w:hint="eastAsia"/>
          <w:kern w:val="2"/>
          <w:lang w:eastAsia="zh-CN"/>
        </w:rPr>
        <w:t>公章</w:t>
      </w:r>
      <w:r>
        <w:rPr>
          <w:rFonts w:ascii="宋体" w:eastAsia="宋体" w:hAnsi="宋体"/>
          <w:kern w:val="2"/>
          <w:lang w:eastAsia="zh-CN"/>
        </w:rPr>
        <w:t>)</w:t>
      </w:r>
      <w:r>
        <w:rPr>
          <w:rFonts w:ascii="宋体" w:eastAsia="宋体" w:hAnsi="宋体" w:hint="eastAsia"/>
          <w:kern w:val="2"/>
          <w:lang w:eastAsia="zh-CN"/>
        </w:rPr>
        <w:t>：</w:t>
      </w:r>
      <w:r>
        <w:rPr>
          <w:rFonts w:ascii="宋体" w:eastAsia="宋体" w:hAnsi="宋体"/>
          <w:kern w:val="2"/>
          <w:lang w:eastAsia="zh-CN"/>
        </w:rPr>
        <w:t>________</w:t>
      </w:r>
    </w:p>
    <w:p>
      <w:pPr>
        <w:widowControl w:val="0"/>
        <w:spacing w:line="360" w:lineRule="auto"/>
        <w:ind w:firstLine="480" w:firstLineChars="200"/>
        <w:jc w:val="right"/>
        <w:rPr>
          <w:rFonts w:ascii="宋体" w:eastAsia="宋体" w:hAnsi="宋体"/>
          <w:kern w:val="2"/>
          <w:lang w:eastAsia="zh-CN"/>
        </w:rPr>
      </w:pPr>
      <w:r>
        <w:rPr>
          <w:rFonts w:ascii="宋体" w:eastAsia="宋体" w:hAnsi="宋体" w:hint="eastAsia"/>
          <w:kern w:val="2"/>
          <w:lang w:eastAsia="zh-CN"/>
        </w:rPr>
        <w:t>日期：</w:t>
      </w:r>
      <w:r>
        <w:rPr>
          <w:rFonts w:ascii="宋体" w:eastAsia="宋体" w:hAnsi="宋体"/>
          <w:kern w:val="2"/>
          <w:lang w:eastAsia="zh-CN"/>
        </w:rPr>
        <w:t>________________</w:t>
      </w:r>
    </w:p>
    <w:p>
      <w:pPr>
        <w:widowControl w:val="0"/>
        <w:spacing w:line="360" w:lineRule="auto"/>
        <w:ind w:firstLine="480" w:firstLineChars="200"/>
        <w:jc w:val="both"/>
        <w:rPr>
          <w:rFonts w:ascii="宋体" w:eastAsia="宋体" w:hAnsi="宋体"/>
          <w:kern w:val="2"/>
          <w:lang w:eastAsia="zh-CN"/>
        </w:rPr>
      </w:pPr>
    </w:p>
    <w:p>
      <w:pPr>
        <w:widowControl w:val="0"/>
        <w:jc w:val="both"/>
        <w:rPr>
          <w:rFonts w:ascii="Calibri" w:eastAsia="宋体" w:hAnsi="Calibri"/>
          <w:kern w:val="2"/>
          <w:sz w:val="21"/>
          <w:lang w:eastAsia="zh-CN"/>
        </w:rPr>
      </w:pPr>
      <w:r>
        <w:rPr>
          <w:rFonts w:ascii="宋体" w:eastAsia="宋体" w:hAnsi="宋体" w:hint="eastAsia"/>
          <w:kern w:val="2"/>
          <w:lang w:eastAsia="zh-CN"/>
        </w:rPr>
        <w:t>备注：填写前请认真阅读《财政部、民政部、中国残疾人联合会关于促进残疾人就业政府采购政策的通知》</w:t>
      </w:r>
      <w:r>
        <w:rPr>
          <w:rFonts w:ascii="宋体" w:eastAsia="宋体" w:hAnsi="宋体"/>
          <w:kern w:val="2"/>
          <w:lang w:eastAsia="zh-CN"/>
        </w:rPr>
        <w:t>(</w:t>
      </w:r>
      <w:r>
        <w:rPr>
          <w:rFonts w:ascii="宋体" w:eastAsia="宋体" w:hAnsi="宋体" w:hint="eastAsia"/>
          <w:kern w:val="2"/>
          <w:lang w:eastAsia="zh-CN"/>
        </w:rPr>
        <w:t>财库〔2017〕141号</w:t>
      </w:r>
      <w:r>
        <w:rPr>
          <w:rFonts w:ascii="宋体" w:eastAsia="宋体" w:hAnsi="宋体"/>
          <w:kern w:val="2"/>
          <w:lang w:eastAsia="zh-CN"/>
        </w:rPr>
        <w:t>)</w:t>
      </w:r>
      <w:r>
        <w:rPr>
          <w:rFonts w:ascii="宋体" w:eastAsia="宋体" w:hAnsi="宋体" w:hint="eastAsia"/>
          <w:kern w:val="2"/>
          <w:lang w:eastAsia="zh-CN"/>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val="0"/>
        <w:jc w:val="both"/>
        <w:rPr>
          <w:rFonts w:ascii="Calibri" w:eastAsia="宋体" w:hAnsi="Calibri"/>
          <w:kern w:val="2"/>
          <w:sz w:val="21"/>
          <w:lang w:eastAsia="zh-CN"/>
        </w:rPr>
      </w:pPr>
    </w:p>
    <w:p>
      <w:pPr>
        <w:widowControl/>
        <w:jc w:val="left"/>
        <w:rPr>
          <w:rFonts w:ascii="宋体" w:eastAsia="宋体" w:hAnsi="宋体" w:cs="宋体"/>
          <w:b/>
          <w:kern w:val="2"/>
          <w:sz w:val="21"/>
          <w:szCs w:val="21"/>
          <w:lang w:eastAsia="zh-CN"/>
        </w:rPr>
      </w:pPr>
      <w:bookmarkStart w:id="58" w:name="_Toc14876"/>
    </w:p>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br w:type="page"/>
      </w:r>
    </w:p>
    <w:p>
      <w:pPr>
        <w:widowControl/>
        <w:autoSpaceDE w:val="0"/>
        <w:autoSpaceDN w:val="0"/>
        <w:ind w:right="17"/>
        <w:jc w:val="center"/>
        <w:textAlignment w:val="bottom"/>
        <w:outlineLvl w:val="4"/>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履约保函格式</w:t>
      </w:r>
      <w:bookmarkEnd w:id="58"/>
    </w:p>
    <w:p>
      <w:pPr>
        <w:widowControl/>
        <w:autoSpaceDE w:val="0"/>
        <w:autoSpaceDN w:val="0"/>
        <w:ind w:right="17"/>
        <w:jc w:val="center"/>
        <w:textAlignment w:val="bottom"/>
        <w:rPr>
          <w:rFonts w:ascii="宋体" w:eastAsia="宋体" w:hAnsi="宋体" w:cs="宋体"/>
          <w:b/>
          <w:kern w:val="2"/>
          <w:sz w:val="28"/>
          <w:lang w:eastAsia="zh-CN"/>
        </w:rPr>
      </w:pPr>
    </w:p>
    <w:p>
      <w:pPr>
        <w:widowControl/>
        <w:autoSpaceDE w:val="0"/>
        <w:autoSpaceDN w:val="0"/>
        <w:spacing w:line="360" w:lineRule="auto"/>
        <w:ind w:right="893"/>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开具日期:________</w:t>
      </w:r>
    </w:p>
    <w:p>
      <w:pPr>
        <w:widowControl/>
        <w:autoSpaceDE w:val="0"/>
        <w:autoSpaceDN w:val="0"/>
        <w:spacing w:line="360" w:lineRule="auto"/>
        <w:ind w:right="893"/>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受益人: 买方</w:t>
      </w:r>
    </w:p>
    <w:p>
      <w:pPr>
        <w:widowControl/>
        <w:autoSpaceDE w:val="0"/>
        <w:autoSpaceDN w:val="0"/>
        <w:spacing w:line="360" w:lineRule="auto"/>
        <w:ind w:right="893"/>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______号合同履约保函</w:t>
      </w:r>
    </w:p>
    <w:p>
      <w:pPr>
        <w:widowControl/>
        <w:autoSpaceDE w:val="0"/>
        <w:autoSpaceDN w:val="0"/>
        <w:spacing w:line="360" w:lineRule="auto"/>
        <w:ind w:right="-65" w:firstLine="420" w:firstLineChars="200"/>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本保函作为贵方与卖方于</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年</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月</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日就</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项目下提供</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货物签订的</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号合同的履约保函。</w:t>
      </w:r>
    </w:p>
    <w:p>
      <w:pPr>
        <w:widowControl/>
        <w:autoSpaceDE w:val="0"/>
        <w:autoSpaceDN w:val="0"/>
        <w:spacing w:line="360" w:lineRule="auto"/>
        <w:ind w:right="-65" w:firstLine="420" w:firstLineChars="200"/>
        <w:jc w:val="both"/>
        <w:textAlignment w:val="bottom"/>
        <w:rPr>
          <w:rFonts w:ascii="宋体" w:eastAsia="宋体" w:hAnsi="宋体" w:cs="宋体"/>
          <w:kern w:val="2"/>
          <w:sz w:val="21"/>
          <w:lang w:eastAsia="zh-CN"/>
        </w:rPr>
      </w:pP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 xml:space="preserve"> (开具银行)无条件地、不可撤销地保证本行、其继承人和受让人无追索地向贵方支付_____(合同总金额的  %)，并以此约定如下:</w:t>
      </w:r>
    </w:p>
    <w:p>
      <w:pPr>
        <w:widowControl/>
        <w:numPr>
          <w:ilvl w:val="0"/>
          <w:numId w:val="4"/>
        </w:numPr>
        <w:tabs>
          <w:tab w:val="left" w:pos="567"/>
        </w:tabs>
        <w:autoSpaceDE w:val="0"/>
        <w:autoSpaceDN w:val="0"/>
        <w:spacing w:line="360" w:lineRule="auto"/>
        <w:ind w:left="567" w:right="-65" w:hanging="567"/>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卖方未能忠实地履行所有合同文件的规定和双方此后可能作出的并同意的修改、补充和变动，包括更换或修补贵方认为有缺陷货物(以下简称"违约")， 只要贵方确定，无论卖方有何反对，本行将凭贵方的书面违约通知，立即按贵方提出的不超过上述累计总额的金额和按该通知中规定的方式付给贵方。</w:t>
      </w:r>
    </w:p>
    <w:p>
      <w:pPr>
        <w:widowControl/>
        <w:numPr>
          <w:ilvl w:val="0"/>
          <w:numId w:val="4"/>
        </w:numPr>
        <w:tabs>
          <w:tab w:val="left" w:pos="567"/>
        </w:tabs>
        <w:autoSpaceDE w:val="0"/>
        <w:autoSpaceDN w:val="0"/>
        <w:spacing w:line="360" w:lineRule="auto"/>
        <w:ind w:left="567" w:right="-65" w:hanging="567"/>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本保证金项下的任何支付应为免税和净值，无论任何人以何种理由提出扣减现有或未来的收费、关税、费用或扣款，均不能从本保函中扣除。</w:t>
      </w:r>
    </w:p>
    <w:p>
      <w:pPr>
        <w:widowControl/>
        <w:numPr>
          <w:ilvl w:val="0"/>
          <w:numId w:val="4"/>
        </w:numPr>
        <w:tabs>
          <w:tab w:val="left" w:pos="567"/>
        </w:tabs>
        <w:autoSpaceDE w:val="0"/>
        <w:autoSpaceDN w:val="0"/>
        <w:spacing w:line="360" w:lineRule="auto"/>
        <w:ind w:left="567" w:right="-65" w:hanging="567"/>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本保函的规定构成本行无条件的、不可撤销的直接义务。今后任何对合同条款的修改、贵方在时间上的通融、其他宽容、让步或由贵方采取的除了本款以外都适用的可能免除本行责任的任何删除或其他行为，均不能解除或免除本行在该保函项下的责任。</w:t>
      </w:r>
    </w:p>
    <w:p>
      <w:pPr>
        <w:widowControl/>
        <w:numPr>
          <w:ilvl w:val="0"/>
          <w:numId w:val="4"/>
        </w:numPr>
        <w:tabs>
          <w:tab w:val="left" w:pos="567"/>
        </w:tabs>
        <w:autoSpaceDE w:val="0"/>
        <w:autoSpaceDN w:val="0"/>
        <w:spacing w:line="360" w:lineRule="auto"/>
        <w:ind w:left="567" w:right="-65" w:hanging="567"/>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本保函在卖方完成其合同货物最终验收合格后三十日历天内完全有效。</w:t>
      </w:r>
    </w:p>
    <w:p>
      <w:pPr>
        <w:widowControl/>
        <w:autoSpaceDE w:val="0"/>
        <w:autoSpaceDN w:val="0"/>
        <w:ind w:right="40"/>
        <w:jc w:val="both"/>
        <w:textAlignment w:val="bottom"/>
        <w:rPr>
          <w:rFonts w:ascii="宋体" w:eastAsia="宋体" w:hAnsi="宋体" w:cs="宋体"/>
          <w:kern w:val="2"/>
          <w:sz w:val="21"/>
          <w:lang w:eastAsia="zh-CN"/>
        </w:rPr>
      </w:pPr>
    </w:p>
    <w:p>
      <w:pPr>
        <w:widowControl/>
        <w:autoSpaceDE w:val="0"/>
        <w:autoSpaceDN w:val="0"/>
        <w:ind w:right="40"/>
        <w:jc w:val="both"/>
        <w:textAlignment w:val="bottom"/>
        <w:rPr>
          <w:rFonts w:ascii="宋体" w:eastAsia="宋体" w:hAnsi="宋体" w:cs="宋体"/>
          <w:kern w:val="2"/>
          <w:sz w:val="21"/>
          <w:lang w:eastAsia="zh-CN"/>
        </w:rPr>
      </w:pPr>
    </w:p>
    <w:p>
      <w:pPr>
        <w:widowControl/>
        <w:autoSpaceDE w:val="0"/>
        <w:autoSpaceDN w:val="0"/>
        <w:ind w:right="17" w:firstLine="4725" w:firstLineChars="2250"/>
        <w:jc w:val="both"/>
        <w:textAlignment w:val="bottom"/>
        <w:rPr>
          <w:rFonts w:ascii="宋体" w:eastAsia="宋体" w:hAnsi="宋体" w:cs="宋体"/>
          <w:kern w:val="2"/>
          <w:sz w:val="21"/>
          <w:lang w:eastAsia="zh-CN"/>
        </w:rPr>
      </w:pPr>
      <w:r>
        <w:rPr>
          <w:rFonts w:ascii="宋体" w:eastAsia="宋体" w:hAnsi="宋体" w:cs="宋体" w:hint="eastAsia"/>
          <w:kern w:val="2"/>
          <w:sz w:val="21"/>
          <w:lang w:eastAsia="zh-CN"/>
        </w:rPr>
        <w:t>开具行名称</w:t>
      </w:r>
      <w:r>
        <w:rPr>
          <w:rFonts w:ascii="宋体" w:eastAsia="宋体" w:hAnsi="宋体" w:cs="宋体" w:hint="eastAsia"/>
          <w:kern w:val="2"/>
          <w:sz w:val="21"/>
          <w:u w:val="single"/>
          <w:lang w:eastAsia="zh-CN"/>
        </w:rPr>
        <w:t xml:space="preserve">                       </w:t>
      </w:r>
    </w:p>
    <w:p>
      <w:pPr>
        <w:widowControl/>
        <w:autoSpaceDE w:val="0"/>
        <w:autoSpaceDN w:val="0"/>
        <w:ind w:right="17" w:firstLine="4725" w:firstLineChars="2250"/>
        <w:jc w:val="both"/>
        <w:textAlignment w:val="bottom"/>
        <w:rPr>
          <w:rFonts w:ascii="宋体" w:eastAsia="宋体" w:hAnsi="宋体" w:cs="宋体"/>
          <w:kern w:val="2"/>
          <w:sz w:val="21"/>
          <w:lang w:eastAsia="zh-CN"/>
        </w:rPr>
      </w:pPr>
    </w:p>
    <w:p>
      <w:pPr>
        <w:widowControl/>
        <w:autoSpaceDE w:val="0"/>
        <w:autoSpaceDN w:val="0"/>
        <w:ind w:right="17" w:firstLine="4725" w:firstLineChars="2250"/>
        <w:jc w:val="both"/>
        <w:textAlignment w:val="bottom"/>
        <w:rPr>
          <w:rFonts w:ascii="宋体" w:eastAsia="宋体" w:hAnsi="宋体" w:cs="宋体"/>
          <w:kern w:val="2"/>
          <w:sz w:val="21"/>
          <w:u w:val="single"/>
          <w:lang w:eastAsia="zh-CN"/>
        </w:rPr>
      </w:pPr>
      <w:r>
        <w:rPr>
          <w:rFonts w:ascii="宋体" w:eastAsia="宋体" w:hAnsi="宋体" w:cs="宋体" w:hint="eastAsia"/>
          <w:kern w:val="2"/>
          <w:sz w:val="21"/>
          <w:lang w:eastAsia="zh-CN"/>
        </w:rPr>
        <w:t xml:space="preserve">签字(印刷体姓名和职务) </w:t>
      </w:r>
      <w:r>
        <w:rPr>
          <w:rFonts w:ascii="宋体" w:eastAsia="宋体" w:hAnsi="宋体" w:cs="宋体" w:hint="eastAsia"/>
          <w:kern w:val="2"/>
          <w:sz w:val="21"/>
          <w:u w:val="single"/>
          <w:lang w:eastAsia="zh-CN"/>
        </w:rPr>
        <w:t xml:space="preserve">          </w:t>
      </w:r>
    </w:p>
    <w:p>
      <w:pPr>
        <w:widowControl/>
        <w:autoSpaceDE w:val="0"/>
        <w:autoSpaceDN w:val="0"/>
        <w:ind w:right="17" w:firstLine="4725" w:firstLineChars="2250"/>
        <w:jc w:val="both"/>
        <w:textAlignment w:val="bottom"/>
        <w:rPr>
          <w:rFonts w:ascii="宋体" w:eastAsia="宋体" w:hAnsi="宋体" w:cs="宋体"/>
          <w:kern w:val="2"/>
          <w:sz w:val="21"/>
          <w:u w:val="single"/>
          <w:lang w:eastAsia="zh-CN"/>
        </w:rPr>
      </w:pPr>
    </w:p>
    <w:p>
      <w:pPr>
        <w:widowControl w:val="0"/>
        <w:ind w:left="510" w:hanging="510"/>
        <w:jc w:val="center"/>
        <w:rPr>
          <w:rFonts w:ascii="宋体" w:eastAsia="宋体" w:hAnsi="宋体" w:cs="宋体"/>
          <w:kern w:val="2"/>
          <w:sz w:val="21"/>
          <w:u w:val="single"/>
          <w:lang w:eastAsia="zh-CN"/>
        </w:rPr>
      </w:pPr>
      <w:r>
        <w:rPr>
          <w:rFonts w:ascii="宋体" w:eastAsia="宋体" w:hAnsi="宋体" w:cs="宋体" w:hint="eastAsia"/>
          <w:kern w:val="2"/>
          <w:sz w:val="21"/>
          <w:lang w:eastAsia="zh-CN"/>
        </w:rPr>
        <w:t xml:space="preserve">               公章 </w:t>
      </w:r>
      <w:r>
        <w:rPr>
          <w:rFonts w:ascii="宋体" w:eastAsia="宋体" w:hAnsi="宋体" w:cs="宋体" w:hint="eastAsia"/>
          <w:kern w:val="2"/>
          <w:sz w:val="21"/>
          <w:u w:val="single"/>
          <w:lang w:eastAsia="zh-CN"/>
        </w:rPr>
        <w:t xml:space="preserve">                            </w:t>
      </w:r>
    </w:p>
    <w:p>
      <w:pPr>
        <w:widowControl w:val="0"/>
        <w:spacing w:line="360" w:lineRule="auto"/>
        <w:jc w:val="both"/>
        <w:rPr>
          <w:rFonts w:ascii="宋体" w:eastAsia="宋体" w:hAnsi="宋体" w:cs="宋体"/>
          <w:b/>
          <w:bCs/>
          <w:kern w:val="2"/>
          <w:u w:val="single"/>
          <w:lang w:eastAsia="zh-CN"/>
        </w:rPr>
      </w:pPr>
    </w:p>
    <w:p>
      <w:pPr>
        <w:widowControl w:val="0"/>
        <w:jc w:val="both"/>
        <w:rPr>
          <w:rFonts w:ascii="宋体" w:eastAsia="宋体" w:hAnsi="宋体" w:cs="宋体" w:hint="eastAsia"/>
          <w:b/>
          <w:kern w:val="2"/>
          <w:sz w:val="21"/>
          <w:szCs w:val="21"/>
          <w:shd w:val="clear" w:color="auto" w:fill="FFFFFF"/>
          <w:lang w:eastAsia="zh-CN"/>
        </w:rPr>
      </w:pPr>
      <w:r>
        <w:rPr>
          <w:rFonts w:ascii="宋体" w:eastAsia="宋体" w:hAnsi="宋体" w:cs="宋体" w:hint="eastAsia"/>
          <w:b/>
          <w:kern w:val="2"/>
          <w:sz w:val="21"/>
          <w:szCs w:val="21"/>
          <w:shd w:val="clear" w:color="auto" w:fill="FFFFFF"/>
          <w:lang w:eastAsia="zh-CN"/>
        </w:rPr>
        <w:br w:type="page"/>
      </w:r>
    </w:p>
    <w:p>
      <w:pPr>
        <w:widowControl/>
        <w:shd w:val="clear" w:color="auto" w:fill="FFFFFF"/>
        <w:spacing w:beforeAutospacing="1" w:afterAutospacing="1" w:line="460" w:lineRule="atLeast"/>
        <w:jc w:val="center"/>
        <w:outlineLvl w:val="4"/>
        <w:rPr>
          <w:rFonts w:ascii="Verdana" w:eastAsia="Verdana" w:hAnsi="Verdana" w:cs="Verdana"/>
          <w:sz w:val="16"/>
          <w:szCs w:val="16"/>
          <w:lang w:eastAsia="zh-CN"/>
        </w:rPr>
      </w:pPr>
      <w:r>
        <w:rPr>
          <w:rFonts w:ascii="宋体" w:eastAsia="宋体" w:hAnsi="宋体" w:cs="宋体" w:hint="eastAsia"/>
          <w:b/>
          <w:sz w:val="21"/>
          <w:szCs w:val="21"/>
          <w:shd w:val="clear" w:color="auto" w:fill="FFFFFF"/>
          <w:lang w:eastAsia="zh-CN"/>
        </w:rPr>
        <w:t>联合体协议书</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u w:val="single"/>
          <w:shd w:val="clear" w:color="auto" w:fill="FFFFFF"/>
          <w:lang w:eastAsia="zh-CN"/>
        </w:rPr>
        <w:t>  （所有成员单位名单） </w:t>
      </w:r>
      <w:r>
        <w:rPr>
          <w:rFonts w:ascii="宋体" w:eastAsia="宋体" w:hAnsi="宋体" w:cs="宋体" w:hint="eastAsia"/>
          <w:sz w:val="21"/>
          <w:szCs w:val="21"/>
          <w:shd w:val="clear" w:color="auto" w:fill="FFFFFF"/>
          <w:lang w:eastAsia="zh-CN"/>
        </w:rPr>
        <w:t>自愿组成：</w:t>
      </w:r>
      <w:r>
        <w:rPr>
          <w:rFonts w:ascii="宋体" w:eastAsia="宋体" w:hAnsi="宋体" w:cs="宋体" w:hint="eastAsia"/>
          <w:sz w:val="21"/>
          <w:szCs w:val="21"/>
          <w:u w:val="single"/>
          <w:shd w:val="clear" w:color="auto" w:fill="FFFFFF"/>
          <w:lang w:eastAsia="zh-CN"/>
        </w:rPr>
        <w:t>    （联合体名称） </w:t>
      </w:r>
      <w:r>
        <w:rPr>
          <w:rFonts w:ascii="宋体" w:eastAsia="宋体" w:hAnsi="宋体" w:cs="宋体" w:hint="eastAsia"/>
          <w:sz w:val="21"/>
          <w:szCs w:val="21"/>
          <w:shd w:val="clear" w:color="auto" w:fill="FFFFFF"/>
          <w:lang w:eastAsia="zh-CN"/>
        </w:rPr>
        <w:t>联合体，共同参加</w:t>
      </w:r>
      <w:r>
        <w:rPr>
          <w:rFonts w:ascii="宋体" w:eastAsia="宋体" w:hAnsi="宋体" w:cs="宋体" w:hint="eastAsia"/>
          <w:sz w:val="21"/>
          <w:szCs w:val="21"/>
          <w:u w:val="single"/>
          <w:shd w:val="clear" w:color="auto" w:fill="FFFFFF"/>
          <w:lang w:eastAsia="zh-CN"/>
        </w:rPr>
        <w:t>（招标项目名称）</w:t>
      </w:r>
      <w:r>
        <w:rPr>
          <w:rFonts w:ascii="宋体" w:eastAsia="宋体" w:hAnsi="宋体" w:cs="宋体" w:hint="eastAsia"/>
          <w:sz w:val="21"/>
          <w:szCs w:val="21"/>
          <w:shd w:val="clear" w:color="auto" w:fill="FFFFFF"/>
          <w:lang w:eastAsia="zh-CN"/>
        </w:rPr>
        <w:t>投标。现就联合体投标事宜订立如下协议：</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1．</w:t>
      </w:r>
      <w:r>
        <w:rPr>
          <w:rFonts w:ascii="宋体" w:eastAsia="宋体" w:hAnsi="宋体" w:cs="宋体" w:hint="eastAsia"/>
          <w:sz w:val="21"/>
          <w:szCs w:val="21"/>
          <w:u w:val="single"/>
          <w:shd w:val="clear" w:color="auto" w:fill="FFFFFF"/>
          <w:lang w:eastAsia="zh-CN"/>
        </w:rPr>
        <w:t>（成员单位名称）</w:t>
      </w:r>
      <w:r>
        <w:rPr>
          <w:rFonts w:ascii="宋体" w:eastAsia="宋体" w:hAnsi="宋体" w:cs="宋体" w:hint="eastAsia"/>
          <w:sz w:val="21"/>
          <w:szCs w:val="21"/>
          <w:shd w:val="clear" w:color="auto" w:fill="FFFFFF"/>
          <w:lang w:eastAsia="zh-CN"/>
        </w:rPr>
        <w:t>为</w:t>
      </w:r>
      <w:r>
        <w:rPr>
          <w:rFonts w:ascii="宋体" w:eastAsia="宋体" w:hAnsi="宋体" w:cs="宋体" w:hint="eastAsia"/>
          <w:sz w:val="21"/>
          <w:szCs w:val="21"/>
          <w:u w:val="single"/>
          <w:shd w:val="clear" w:color="auto" w:fill="FFFFFF"/>
          <w:lang w:eastAsia="zh-CN"/>
        </w:rPr>
        <w:t>（联合体名称）</w:t>
      </w:r>
      <w:r>
        <w:rPr>
          <w:rFonts w:ascii="宋体" w:eastAsia="宋体" w:hAnsi="宋体" w:cs="宋体" w:hint="eastAsia"/>
          <w:sz w:val="21"/>
          <w:szCs w:val="21"/>
          <w:shd w:val="clear" w:color="auto" w:fill="FFFFFF"/>
          <w:lang w:eastAsia="zh-CN"/>
        </w:rPr>
        <w:t>牵头人。</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2．联合体牵头人合法代表联合体各成员，负责本招标项目投标文件编制和合同投标活动，并代表联合体成员递交和接受相关的资料、信息及指示，并处理与之有关的一切事务，负责合同实施阶段的主办、组织和协调工作。</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3．联合体将严格按照招标文件的各项要求，递交投标文件，履行合同，并对外承担连带责任。</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4．联合体各成员单位内部的职责分工以及资质等级如下：_____________。</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按照本条上述分工，联合体成员单位各自所承担的合同工作量比例如下：</w:t>
      </w:r>
    </w:p>
    <w:p>
      <w:pPr>
        <w:widowControl/>
        <w:shd w:val="clear" w:color="auto" w:fill="FFFFFF"/>
        <w:snapToGrid w:val="0"/>
        <w:jc w:val="left"/>
        <w:rPr>
          <w:rFonts w:ascii="Verdana" w:eastAsia="Verdana" w:hAnsi="Verdana" w:cs="Verdana"/>
          <w:kern w:val="2"/>
          <w:sz w:val="16"/>
          <w:szCs w:val="16"/>
          <w:lang w:eastAsia="zh-CN"/>
        </w:rPr>
      </w:pP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5．投标工作以及联合体在成交后项目实施过程中的有关费用按照各自承担的工作量分摊。</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6．联合体成交后，本联合体协议是合同的附件，对联合体各成员单位有合同约束力。</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7．本协议书自签署之日起生效，合同履行完毕后自动失效。</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8．本协议书一式____份，联合体成员和</w:t>
      </w:r>
      <w:r>
        <w:rPr>
          <w:rFonts w:ascii="宋体" w:eastAsia="宋体" w:hAnsi="宋体" w:cs="宋体" w:hint="eastAsia"/>
          <w:sz w:val="21"/>
          <w:szCs w:val="21"/>
          <w:shd w:val="clear" w:color="auto" w:fill="FFFFFF"/>
          <w:lang w:eastAsia="zh-CN"/>
        </w:rPr>
        <w:t>采购人</w:t>
      </w:r>
      <w:r>
        <w:rPr>
          <w:rFonts w:ascii="宋体" w:eastAsia="宋体" w:hAnsi="宋体" w:cs="宋体" w:hint="eastAsia"/>
          <w:sz w:val="21"/>
          <w:szCs w:val="21"/>
          <w:shd w:val="clear" w:color="auto" w:fill="FFFFFF"/>
          <w:lang w:eastAsia="zh-CN"/>
        </w:rPr>
        <w:t>各执一份。</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注：本协议书由委托人签字的，应附法定代表人/分公司负责人签字的授权委托书。</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 </w:t>
      </w:r>
    </w:p>
    <w:p>
      <w:pPr>
        <w:widowControl/>
        <w:shd w:val="clear" w:color="auto" w:fill="FFFFFF"/>
        <w:wordWrap w:val="0"/>
        <w:snapToGrid w:val="0"/>
        <w:spacing w:beforeAutospacing="0" w:afterAutospacing="0"/>
        <w:ind w:firstLine="420"/>
        <w:jc w:val="righ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牵头人名称：</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（盖单位公章）</w:t>
      </w:r>
    </w:p>
    <w:p>
      <w:pPr>
        <w:widowControl/>
        <w:shd w:val="clear" w:color="auto" w:fill="FFFFFF"/>
        <w:wordWrap w:val="0"/>
        <w:snapToGrid w:val="0"/>
        <w:spacing w:beforeAutospacing="0" w:afterAutospacing="0"/>
        <w:ind w:firstLine="420"/>
        <w:jc w:val="righ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法定代表人或其委托代理人：</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（签字）</w:t>
      </w:r>
    </w:p>
    <w:p>
      <w:pPr>
        <w:widowControl/>
        <w:shd w:val="clear" w:color="auto" w:fill="FFFFFF"/>
        <w:wordWrap w:val="0"/>
        <w:snapToGrid w:val="0"/>
        <w:spacing w:beforeAutospacing="0" w:afterAutospacing="0"/>
        <w:ind w:firstLine="420"/>
        <w:jc w:val="righ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成员（一）名称：</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（盖单位公章）</w:t>
      </w:r>
    </w:p>
    <w:p>
      <w:pPr>
        <w:widowControl/>
        <w:shd w:val="clear" w:color="auto" w:fill="FFFFFF"/>
        <w:snapToGrid w:val="0"/>
        <w:spacing w:beforeAutospacing="0" w:afterAutospacing="0"/>
        <w:ind w:firstLine="420"/>
        <w:jc w:val="righ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法定代表人或其委托代理人：</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（签字）</w:t>
      </w:r>
    </w:p>
    <w:p>
      <w:pPr>
        <w:widowControl/>
        <w:shd w:val="clear" w:color="auto" w:fill="FFFFFF"/>
        <w:wordWrap w:val="0"/>
        <w:snapToGrid w:val="0"/>
        <w:spacing w:beforeAutospacing="0" w:afterAutospacing="0"/>
        <w:ind w:firstLine="420"/>
        <w:jc w:val="righ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成员（二）名称：</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（盖单位公章）</w:t>
      </w:r>
    </w:p>
    <w:p>
      <w:pPr>
        <w:widowControl/>
        <w:shd w:val="clear" w:color="auto" w:fill="FFFFFF"/>
        <w:snapToGrid w:val="0"/>
        <w:spacing w:beforeAutospacing="0" w:afterAutospacing="0"/>
        <w:ind w:firstLine="420"/>
        <w:jc w:val="righ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法定代表人或其委托代理人：</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（签字）</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 </w:t>
      </w:r>
    </w:p>
    <w:p>
      <w:pPr>
        <w:widowControl/>
        <w:shd w:val="clear" w:color="auto" w:fill="FFFFFF"/>
        <w:snapToGrid w:val="0"/>
        <w:ind w:firstLine="2879"/>
        <w:jc w:val="right"/>
        <w:rPr>
          <w:rFonts w:ascii="Verdana" w:eastAsia="Verdana" w:hAnsi="Verdana" w:cs="Verdana"/>
          <w:kern w:val="2"/>
          <w:sz w:val="16"/>
          <w:szCs w:val="16"/>
          <w:lang w:eastAsia="zh-CN"/>
        </w:rPr>
      </w:pP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年</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月</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日</w:t>
      </w:r>
    </w:p>
    <w:p>
      <w:pPr>
        <w:widowControl w:val="0"/>
        <w:jc w:val="both"/>
        <w:rPr>
          <w:rFonts w:ascii="Calibri" w:eastAsia="宋体" w:hAnsi="Calibri"/>
          <w:kern w:val="2"/>
          <w:sz w:val="21"/>
          <w:lang w:eastAsia="zh-CN"/>
        </w:rPr>
      </w:pPr>
    </w:p>
    <w:p>
      <w:pPr>
        <w:widowControl/>
        <w:shd w:val="clear" w:color="auto" w:fill="FFFFFF"/>
        <w:spacing w:beforeAutospacing="1" w:afterAutospacing="1" w:line="460" w:lineRule="atLeast"/>
        <w:jc w:val="center"/>
        <w:outlineLvl w:val="4"/>
        <w:rPr>
          <w:rFonts w:ascii="Verdana" w:eastAsia="宋体" w:hAnsi="Verdana" w:cs="Verdana"/>
          <w:sz w:val="16"/>
          <w:szCs w:val="16"/>
          <w:lang w:eastAsia="zh-CN"/>
        </w:rPr>
      </w:pPr>
      <w:r>
        <w:rPr>
          <w:rFonts w:ascii="宋体" w:eastAsia="宋体" w:hAnsi="宋体" w:cs="宋体" w:hint="eastAsia"/>
          <w:b/>
          <w:sz w:val="21"/>
          <w:szCs w:val="21"/>
          <w:shd w:val="clear" w:color="auto" w:fill="FFFFFF"/>
          <w:lang w:eastAsia="zh-CN"/>
        </w:rPr>
        <w:t>踏勘证明</w:t>
      </w:r>
    </w:p>
    <w:p>
      <w:pPr>
        <w:widowControl/>
        <w:shd w:val="clear" w:color="auto" w:fill="FFFFFF"/>
        <w:snapToGrid w:val="0"/>
        <w:spacing w:beforeAutospacing="0" w:afterAutospacing="0"/>
        <w:ind w:firstLine="420"/>
        <w:jc w:val="left"/>
        <w:rPr>
          <w:rFonts w:ascii="宋体" w:eastAsia="宋体" w:hAnsi="宋体" w:cs="宋体"/>
          <w:sz w:val="21"/>
          <w:szCs w:val="21"/>
          <w:shd w:val="clear" w:color="auto" w:fill="FFFFFF"/>
          <w:lang w:eastAsia="zh-CN"/>
        </w:rPr>
      </w:pPr>
      <w:r>
        <w:rPr>
          <w:rFonts w:ascii="宋体" w:eastAsia="宋体" w:hAnsi="宋体" w:cs="宋体" w:hint="eastAsia"/>
          <w:sz w:val="21"/>
          <w:szCs w:val="21"/>
          <w:shd w:val="clear" w:color="auto" w:fill="FFFFFF"/>
          <w:lang w:eastAsia="zh-CN"/>
        </w:rPr>
        <w:t>兹有</w:t>
      </w:r>
      <w:r>
        <w:rPr>
          <w:rFonts w:ascii="宋体" w:eastAsia="宋体" w:hAnsi="宋体" w:cs="宋体" w:hint="eastAsia"/>
          <w:sz w:val="21"/>
          <w:szCs w:val="21"/>
          <w:u w:val="single"/>
          <w:shd w:val="clear" w:color="auto" w:fill="FFFFFF"/>
          <w:lang w:eastAsia="zh-CN"/>
        </w:rPr>
        <w:t> （投标人名称） </w:t>
      </w:r>
      <w:r>
        <w:rPr>
          <w:rFonts w:ascii="宋体" w:eastAsia="宋体" w:hAnsi="宋体" w:cs="宋体" w:hint="eastAsia"/>
          <w:sz w:val="21"/>
          <w:szCs w:val="21"/>
          <w:shd w:val="clear" w:color="auto" w:fill="FFFFFF"/>
          <w:lang w:eastAsia="zh-CN"/>
        </w:rPr>
        <w:t>于  年  月  日，为</w:t>
      </w:r>
      <w:r>
        <w:rPr>
          <w:rFonts w:ascii="宋体" w:eastAsia="宋体" w:hAnsi="宋体" w:cs="宋体" w:hint="eastAsia"/>
          <w:sz w:val="21"/>
          <w:szCs w:val="21"/>
          <w:u w:val="single"/>
          <w:shd w:val="clear" w:color="auto" w:fill="FFFFFF"/>
          <w:lang w:eastAsia="zh-CN"/>
        </w:rPr>
        <w:t xml:space="preserve">      </w:t>
      </w:r>
      <w:r>
        <w:rPr>
          <w:rFonts w:ascii="宋体" w:eastAsia="宋体" w:hAnsi="宋体" w:cs="宋体" w:hint="eastAsia"/>
          <w:sz w:val="21"/>
          <w:szCs w:val="21"/>
          <w:shd w:val="clear" w:color="auto" w:fill="FFFFFF"/>
          <w:lang w:eastAsia="zh-CN"/>
        </w:rPr>
        <w:t>项目（项目编号：</w:t>
      </w:r>
      <w:r>
        <w:rPr>
          <w:rFonts w:ascii="宋体" w:eastAsia="宋体" w:hAnsi="宋体" w:cs="宋体" w:hint="eastAsia"/>
          <w:sz w:val="21"/>
          <w:szCs w:val="21"/>
          <w:u w:val="single"/>
          <w:shd w:val="clear" w:color="auto" w:fill="FFFFFF"/>
          <w:lang w:eastAsia="zh-CN"/>
        </w:rPr>
        <w:t xml:space="preserve">        </w:t>
      </w:r>
      <w:r>
        <w:rPr>
          <w:rFonts w:ascii="宋体" w:eastAsia="宋体" w:hAnsi="宋体" w:cs="宋体" w:hint="eastAsia"/>
          <w:sz w:val="21"/>
          <w:szCs w:val="21"/>
          <w:shd w:val="clear" w:color="auto" w:fill="FFFFFF"/>
          <w:lang w:eastAsia="zh-CN"/>
        </w:rPr>
        <w:t>）的投标事宜，前往项目指定地点参与本项目踏勘。</w:t>
      </w:r>
    </w:p>
    <w:p>
      <w:pPr>
        <w:widowControl/>
        <w:shd w:val="clear" w:color="auto" w:fill="FFFFFF"/>
        <w:snapToGrid w:val="0"/>
        <w:spacing w:beforeAutospacing="0" w:afterAutospacing="0"/>
        <w:ind w:firstLine="420"/>
        <w:jc w:val="left"/>
        <w:rPr>
          <w:rFonts w:ascii="宋体" w:eastAsia="宋体" w:hAnsi="宋体" w:cs="宋体"/>
          <w:sz w:val="21"/>
          <w:szCs w:val="21"/>
          <w:shd w:val="clear" w:color="auto" w:fill="FFFFFF"/>
          <w:lang w:eastAsia="zh-CN"/>
        </w:rPr>
      </w:pPr>
      <w:r>
        <w:rPr>
          <w:rFonts w:ascii="宋体" w:eastAsia="宋体" w:hAnsi="宋体" w:cs="宋体" w:hint="eastAsia"/>
          <w:sz w:val="21"/>
          <w:szCs w:val="21"/>
          <w:shd w:val="clear" w:color="auto" w:fill="FFFFFF"/>
          <w:lang w:eastAsia="zh-CN"/>
        </w:rPr>
        <w:t>特此证明。</w:t>
      </w:r>
    </w:p>
    <w:p>
      <w:pPr>
        <w:widowControl/>
        <w:shd w:val="clear" w:color="auto" w:fill="FFFFFF"/>
        <w:snapToGrid w:val="0"/>
        <w:spacing w:beforeAutospacing="0" w:afterAutospacing="0"/>
        <w:ind w:firstLine="420"/>
        <w:jc w:val="left"/>
        <w:rPr>
          <w:rFonts w:ascii="Verdana" w:eastAsia="Verdana" w:hAnsi="Verdana" w:cs="Verdana"/>
          <w:sz w:val="16"/>
          <w:szCs w:val="16"/>
          <w:lang w:eastAsia="zh-CN"/>
        </w:rPr>
      </w:pPr>
      <w:r>
        <w:rPr>
          <w:rFonts w:ascii="宋体" w:eastAsia="宋体" w:hAnsi="宋体" w:cs="宋体" w:hint="eastAsia"/>
          <w:sz w:val="21"/>
          <w:szCs w:val="21"/>
          <w:shd w:val="clear" w:color="auto" w:fill="FFFFFF"/>
          <w:lang w:eastAsia="zh-CN"/>
        </w:rPr>
        <w:t> </w:t>
      </w:r>
    </w:p>
    <w:p>
      <w:pPr>
        <w:widowControl/>
        <w:shd w:val="clear" w:color="auto" w:fill="FFFFFF"/>
        <w:wordWrap w:val="0"/>
        <w:snapToGrid w:val="0"/>
        <w:ind w:firstLine="2879"/>
        <w:jc w:val="right"/>
        <w:rPr>
          <w:rFonts w:ascii="宋体" w:eastAsia="宋体" w:hAnsi="宋体" w:cs="宋体"/>
          <w:kern w:val="2"/>
          <w:sz w:val="21"/>
          <w:szCs w:val="21"/>
          <w:shd w:val="clear" w:color="auto" w:fill="FFFFFF"/>
          <w:lang w:eastAsia="zh-CN"/>
        </w:rPr>
      </w:pPr>
      <w:r>
        <w:rPr>
          <w:rFonts w:ascii="宋体" w:eastAsia="宋体" w:hAnsi="宋体" w:cs="宋体" w:hint="eastAsia"/>
          <w:kern w:val="2"/>
          <w:sz w:val="21"/>
          <w:szCs w:val="21"/>
          <w:shd w:val="clear" w:color="auto" w:fill="FFFFFF"/>
          <w:lang w:eastAsia="zh-CN"/>
        </w:rPr>
        <w:t xml:space="preserve">采购人（盖章）：              </w:t>
      </w:r>
    </w:p>
    <w:p>
      <w:pPr>
        <w:widowControl/>
        <w:shd w:val="clear" w:color="auto" w:fill="FFFFFF"/>
        <w:snapToGrid w:val="0"/>
        <w:ind w:firstLine="2879"/>
        <w:jc w:val="right"/>
        <w:rPr>
          <w:rFonts w:ascii="Verdana" w:eastAsia="Verdana" w:hAnsi="Verdana" w:cs="Verdana"/>
          <w:kern w:val="2"/>
          <w:sz w:val="16"/>
          <w:szCs w:val="16"/>
          <w:lang w:eastAsia="zh-CN"/>
        </w:rPr>
      </w:pP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年</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月</w:t>
      </w:r>
      <w:r>
        <w:rPr>
          <w:rFonts w:ascii="宋体" w:eastAsia="宋体" w:hAnsi="宋体" w:cs="宋体" w:hint="eastAsia"/>
          <w:sz w:val="21"/>
          <w:szCs w:val="21"/>
          <w:u w:val="single"/>
          <w:shd w:val="clear" w:color="auto" w:fill="FFFFFF"/>
          <w:lang w:eastAsia="zh-CN"/>
        </w:rPr>
        <w:t>    </w:t>
      </w:r>
      <w:r>
        <w:rPr>
          <w:rFonts w:ascii="宋体" w:eastAsia="宋体" w:hAnsi="宋体" w:cs="宋体" w:hint="eastAsia"/>
          <w:sz w:val="21"/>
          <w:szCs w:val="21"/>
          <w:shd w:val="clear" w:color="auto" w:fill="FFFFFF"/>
          <w:lang w:eastAsia="zh-CN"/>
        </w:rPr>
        <w:t>日</w:t>
      </w:r>
    </w:p>
    <w:p>
      <w:pPr>
        <w:widowControl w:val="0"/>
        <w:jc w:val="both"/>
        <w:rPr>
          <w:rFonts w:ascii="宋体" w:eastAsia="宋体" w:hAnsi="宋体" w:cs="宋体"/>
          <w:b/>
          <w:bCs/>
          <w:kern w:val="2"/>
          <w:sz w:val="21"/>
          <w:szCs w:val="32"/>
          <w:lang w:eastAsia="zh-CN"/>
        </w:rPr>
      </w:pPr>
    </w:p>
    <w:p>
      <w:pPr>
        <w:widowControl w:val="0"/>
        <w:jc w:val="both"/>
        <w:rPr>
          <w:rFonts w:ascii="宋体" w:eastAsia="宋体" w:hAnsi="宋体" w:cs="宋体"/>
          <w:kern w:val="2"/>
          <w:sz w:val="21"/>
          <w:szCs w:val="32"/>
          <w:lang w:eastAsia="zh-CN"/>
        </w:rPr>
      </w:pPr>
      <w:r>
        <w:rPr>
          <w:rFonts w:ascii="宋体" w:eastAsia="宋体" w:hAnsi="宋体" w:cs="宋体" w:hint="eastAsia"/>
          <w:kern w:val="2"/>
          <w:sz w:val="21"/>
          <w:szCs w:val="32"/>
          <w:lang w:eastAsia="zh-CN"/>
        </w:rPr>
        <w:t>注：如项目要求现场踏勘的，请投标人自行填写相关信息，提前打印并携带身份证及法定代表人授权书等相关资料，根据项目要求于指定时间前到达集合或踏勘地点，请提前至少1个工作日联系采购人对应人员确认踏勘事宜。</w:t>
      </w:r>
    </w:p>
    <w:p>
      <w:pPr>
        <w:widowControl w:val="0"/>
        <w:spacing w:line="360" w:lineRule="auto"/>
        <w:jc w:val="both"/>
        <w:rPr>
          <w:rFonts w:ascii="Calibri" w:eastAsia="宋体" w:hAnsi="Calibri"/>
          <w:b/>
          <w:bCs/>
          <w:kern w:val="2"/>
          <w:lang w:eastAsia="zh-CN"/>
        </w:rPr>
      </w:pPr>
    </w:p>
    <w:p>
      <w:pPr>
        <w:widowControl w:val="0"/>
        <w:snapToGrid w:val="0"/>
        <w:spacing w:line="360" w:lineRule="auto"/>
        <w:jc w:val="both"/>
        <w:rPr>
          <w:rFonts w:ascii="Calibri" w:eastAsia="宋体" w:hAnsi="Calibri"/>
          <w:kern w:val="2"/>
          <w:sz w:val="21"/>
          <w:lang w:eastAsia="zh-CN"/>
        </w:rPr>
      </w:pPr>
      <w:r>
        <w:rPr>
          <w:rFonts w:ascii="Calibri" w:eastAsia="宋体" w:hAnsi="Calibri" w:hint="eastAsia"/>
          <w:kern w:val="2"/>
          <w:sz w:val="21"/>
          <w:lang w:eastAsia="zh-CN"/>
        </w:rPr>
        <w:br w:type="page"/>
      </w:r>
    </w:p>
    <w:p>
      <w:pPr>
        <w:widowControl w:val="0"/>
        <w:spacing w:before="260" w:after="260"/>
        <w:jc w:val="both"/>
        <w:outlineLvl w:val="2"/>
        <w:rPr>
          <w:rFonts w:ascii="宋体" w:eastAsia="宋体" w:hAnsi="宋体" w:cs="宋体"/>
          <w:kern w:val="2"/>
          <w:sz w:val="32"/>
          <w:szCs w:val="32"/>
          <w:lang w:eastAsia="zh-CN"/>
        </w:rPr>
      </w:pPr>
      <w:r>
        <w:rPr>
          <w:rFonts w:ascii="宋体" w:eastAsia="宋体" w:hAnsi="宋体" w:cs="宋体" w:hint="eastAsia"/>
          <w:b/>
          <w:bCs/>
          <w:kern w:val="2"/>
          <w:sz w:val="32"/>
          <w:szCs w:val="32"/>
          <w:lang w:eastAsia="zh-CN"/>
        </w:rPr>
        <w:t>第四章  合同条款及格式（仅供参考）</w:t>
      </w:r>
    </w:p>
    <w:p>
      <w:pPr>
        <w:widowControl w:val="0"/>
        <w:ind w:firstLine="470" w:firstLineChars="196"/>
        <w:jc w:val="center"/>
        <w:rPr>
          <w:rFonts w:ascii="Calibri" w:eastAsia="宋体" w:hAnsi="Calibri"/>
          <w:kern w:val="2"/>
          <w:lang w:eastAsia="zh-CN"/>
        </w:rPr>
      </w:pPr>
      <w:bookmarkStart w:id="59" w:name="_Toc73517685"/>
      <w:bookmarkStart w:id="60" w:name="_Toc73521592"/>
      <w:bookmarkStart w:id="61" w:name="_Toc101074886"/>
      <w:bookmarkStart w:id="62" w:name="_Toc100052414"/>
      <w:bookmarkStart w:id="63" w:name="_Toc73518163"/>
      <w:bookmarkStart w:id="64" w:name="_Toc84303603"/>
      <w:bookmarkStart w:id="65" w:name="_Toc73521680"/>
    </w:p>
    <w:bookmarkEnd w:id="59"/>
    <w:bookmarkEnd w:id="60"/>
    <w:bookmarkEnd w:id="61"/>
    <w:bookmarkEnd w:id="62"/>
    <w:bookmarkEnd w:id="63"/>
    <w:bookmarkEnd w:id="64"/>
    <w:bookmarkEnd w:id="65"/>
    <w:p>
      <w:pPr>
        <w:widowControl w:val="0"/>
        <w:jc w:val="center"/>
        <w:rPr>
          <w:rFonts w:ascii="Calibri" w:eastAsia="宋体" w:hAnsi="Calibri"/>
          <w:b/>
          <w:kern w:val="2"/>
          <w:lang w:eastAsia="zh-CN"/>
        </w:rPr>
      </w:pPr>
      <w:r>
        <w:rPr>
          <w:rFonts w:ascii="Calibri" w:eastAsia="宋体" w:hAnsi="Calibri" w:hint="eastAsia"/>
          <w:b/>
          <w:kern w:val="2"/>
          <w:lang w:eastAsia="zh-CN"/>
        </w:rPr>
        <w:t>有专业类别的格式合同范本请选择相应的合同</w:t>
      </w:r>
    </w:p>
    <w:p>
      <w:pPr>
        <w:widowControl w:val="0"/>
        <w:jc w:val="center"/>
        <w:rPr>
          <w:rFonts w:ascii="Calibri" w:eastAsia="宋体" w:hAnsi="Calibri"/>
          <w:b/>
          <w:kern w:val="2"/>
          <w:lang w:eastAsia="zh-CN"/>
        </w:rPr>
      </w:pPr>
      <w:r>
        <w:rPr>
          <w:rFonts w:ascii="Calibri" w:eastAsia="宋体" w:hAnsi="Calibri" w:hint="eastAsia"/>
          <w:b/>
          <w:kern w:val="2"/>
          <w:lang w:eastAsia="zh-CN"/>
        </w:rPr>
        <w:t>（仅供参考，采购单位需填写项目关键信息和违约责任条款）</w:t>
      </w:r>
    </w:p>
    <w:p>
      <w:pPr>
        <w:widowControl w:val="0"/>
        <w:jc w:val="left"/>
        <w:rPr>
          <w:rFonts w:ascii="Calibri" w:eastAsia="宋体" w:hAnsi="Calibri"/>
          <w:kern w:val="2"/>
          <w:sz w:val="21"/>
          <w:szCs w:val="21"/>
          <w:lang w:eastAsia="zh-CN"/>
        </w:rPr>
      </w:pPr>
      <w:r>
        <w:rPr>
          <w:rFonts w:ascii="Calibri" w:eastAsia="宋体" w:hAnsi="Calibri" w:hint="eastAsia"/>
          <w:kern w:val="2"/>
          <w:sz w:val="21"/>
          <w:szCs w:val="21"/>
          <w:lang w:eastAsia="zh-CN"/>
        </w:rPr>
        <w:t>采购人：</w:t>
      </w:r>
      <w:r>
        <w:rPr>
          <w:rFonts w:ascii="Calibri" w:eastAsia="宋体" w:hAnsi="Calibri" w:hint="eastAsia"/>
          <w:kern w:val="2"/>
          <w:sz w:val="21"/>
          <w:szCs w:val="21"/>
          <w:u w:val="single"/>
          <w:lang w:eastAsia="zh-CN"/>
        </w:rPr>
        <w:t xml:space="preserve">           </w:t>
      </w:r>
    </w:p>
    <w:p>
      <w:pPr>
        <w:widowControl w:val="0"/>
        <w:jc w:val="left"/>
        <w:rPr>
          <w:rFonts w:ascii="Calibri" w:eastAsia="宋体" w:hAnsi="Calibri"/>
          <w:kern w:val="2"/>
          <w:sz w:val="21"/>
          <w:szCs w:val="21"/>
          <w:lang w:eastAsia="zh-CN"/>
        </w:rPr>
      </w:pPr>
      <w:r>
        <w:rPr>
          <w:rFonts w:ascii="Calibri" w:eastAsia="宋体" w:hAnsi="Calibri" w:hint="eastAsia"/>
          <w:kern w:val="2"/>
          <w:sz w:val="21"/>
          <w:szCs w:val="21"/>
          <w:lang w:eastAsia="zh-CN"/>
        </w:rPr>
        <w:t>供应商：</w:t>
      </w:r>
      <w:r>
        <w:rPr>
          <w:rFonts w:ascii="Calibri" w:eastAsia="宋体" w:hAnsi="Calibri" w:hint="eastAsia"/>
          <w:kern w:val="2"/>
          <w:sz w:val="21"/>
          <w:szCs w:val="21"/>
          <w:u w:val="single"/>
          <w:lang w:eastAsia="zh-CN"/>
        </w:rPr>
        <w:t xml:space="preserve">           </w:t>
      </w:r>
    </w:p>
    <w:p>
      <w:pPr>
        <w:widowControl w:val="0"/>
        <w:jc w:val="left"/>
        <w:rPr>
          <w:rFonts w:ascii="Calibri" w:eastAsia="宋体" w:hAnsi="Calibri"/>
          <w:kern w:val="2"/>
          <w:lang w:eastAsia="zh-CN"/>
        </w:rPr>
      </w:pPr>
    </w:p>
    <w:p>
      <w:pPr>
        <w:widowControl w:val="0"/>
        <w:spacing w:line="360" w:lineRule="auto"/>
        <w:ind w:firstLine="560"/>
        <w:jc w:val="left"/>
        <w:rPr>
          <w:rFonts w:ascii="Calibri" w:eastAsia="宋体" w:hAnsi="Calibri"/>
          <w:kern w:val="2"/>
          <w:sz w:val="21"/>
          <w:szCs w:val="21"/>
          <w:lang w:eastAsia="zh-CN"/>
        </w:rPr>
      </w:pPr>
      <w:r>
        <w:rPr>
          <w:rFonts w:ascii="Calibri" w:eastAsia="宋体" w:hAnsi="Calibri" w:hint="eastAsia"/>
          <w:kern w:val="2"/>
          <w:sz w:val="21"/>
          <w:szCs w:val="21"/>
          <w:lang w:eastAsia="zh-CN"/>
        </w:rPr>
        <w:t>根据深圳市</w:t>
      </w:r>
      <w:r>
        <w:rPr>
          <w:rFonts w:ascii="宋体" w:eastAsia="宋体" w:hAnsi="宋体" w:cs="宋体" w:hint="eastAsia"/>
          <w:kern w:val="2"/>
          <w:sz w:val="21"/>
          <w:szCs w:val="21"/>
          <w:lang w:eastAsia="zh-CN"/>
        </w:rPr>
        <w:t>****</w:t>
      </w:r>
      <w:r>
        <w:rPr>
          <w:rFonts w:ascii="Calibri" w:eastAsia="宋体" w:hAnsi="Calibri" w:hint="eastAsia"/>
          <w:kern w:val="2"/>
          <w:sz w:val="21"/>
          <w:szCs w:val="21"/>
          <w:u w:val="single"/>
          <w:lang w:eastAsia="zh-CN"/>
        </w:rPr>
        <w:t xml:space="preserve">        </w:t>
      </w:r>
      <w:r>
        <w:rPr>
          <w:rFonts w:ascii="Calibri" w:eastAsia="宋体" w:hAnsi="Calibri" w:hint="eastAsia"/>
          <w:kern w:val="2"/>
          <w:sz w:val="21"/>
          <w:szCs w:val="21"/>
          <w:lang w:eastAsia="zh-CN"/>
        </w:rPr>
        <w:t>号采购项目的投标结果，由</w:t>
      </w:r>
      <w:r>
        <w:rPr>
          <w:rFonts w:ascii="Calibri" w:eastAsia="宋体" w:hAnsi="Calibri" w:hint="eastAsia"/>
          <w:kern w:val="2"/>
          <w:sz w:val="21"/>
          <w:szCs w:val="21"/>
          <w:u w:val="single"/>
          <w:lang w:eastAsia="zh-CN"/>
        </w:rPr>
        <w:t xml:space="preserve">       </w:t>
      </w:r>
      <w:r>
        <w:rPr>
          <w:rFonts w:ascii="Calibri" w:eastAsia="宋体" w:hAnsi="Calibri" w:hint="eastAsia"/>
          <w:kern w:val="2"/>
          <w:sz w:val="21"/>
          <w:szCs w:val="21"/>
          <w:lang w:eastAsia="zh-CN"/>
        </w:rPr>
        <w:t>单位为中标方。按照有关规定，经深圳市</w:t>
      </w:r>
      <w:r>
        <w:rPr>
          <w:rFonts w:ascii="Calibri" w:eastAsia="宋体" w:hAnsi="Calibri" w:hint="eastAsia"/>
          <w:kern w:val="2"/>
          <w:sz w:val="21"/>
          <w:szCs w:val="21"/>
          <w:u w:val="single"/>
          <w:lang w:eastAsia="zh-CN"/>
        </w:rPr>
        <w:t xml:space="preserve">           </w:t>
      </w:r>
      <w:r>
        <w:rPr>
          <w:rFonts w:ascii="Calibri" w:eastAsia="宋体" w:hAnsi="Calibri" w:hint="eastAsia"/>
          <w:kern w:val="2"/>
          <w:sz w:val="21"/>
          <w:szCs w:val="21"/>
          <w:lang w:eastAsia="zh-CN"/>
        </w:rPr>
        <w:t>（以下简称甲方）和</w:t>
      </w:r>
      <w:r>
        <w:rPr>
          <w:rFonts w:ascii="Calibri" w:eastAsia="宋体" w:hAnsi="Calibri" w:hint="eastAsia"/>
          <w:kern w:val="2"/>
          <w:sz w:val="21"/>
          <w:szCs w:val="21"/>
          <w:u w:val="single"/>
          <w:lang w:eastAsia="zh-CN"/>
        </w:rPr>
        <w:t xml:space="preserve">           </w:t>
      </w:r>
      <w:r>
        <w:rPr>
          <w:rFonts w:ascii="Calibri" w:eastAsia="宋体" w:hAnsi="Calibri" w:hint="eastAsia"/>
          <w:kern w:val="2"/>
          <w:sz w:val="21"/>
          <w:szCs w:val="21"/>
          <w:lang w:eastAsia="zh-CN"/>
        </w:rPr>
        <w:t>单位（以下简称乙方）协商，达成以下合同条款：</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第一条  合同标的</w:t>
      </w:r>
    </w:p>
    <w:p>
      <w:pPr>
        <w:widowControl w:val="0"/>
        <w:spacing w:line="360" w:lineRule="auto"/>
        <w:ind w:firstLine="560"/>
        <w:jc w:val="left"/>
        <w:rPr>
          <w:rFonts w:ascii="Calibri" w:eastAsia="宋体" w:hAnsi="Calibri"/>
          <w:kern w:val="2"/>
          <w:sz w:val="21"/>
          <w:szCs w:val="21"/>
          <w:lang w:eastAsia="zh-CN"/>
        </w:rPr>
      </w:pPr>
      <w:r>
        <w:rPr>
          <w:rFonts w:ascii="Calibri" w:eastAsia="宋体" w:hAnsi="Calibri" w:hint="eastAsia"/>
          <w:kern w:val="2"/>
          <w:sz w:val="21"/>
          <w:szCs w:val="21"/>
          <w:lang w:eastAsia="zh-CN"/>
        </w:rPr>
        <w:t>乙方根据甲方需求提供下列货物：</w:t>
      </w:r>
    </w:p>
    <w:p>
      <w:pPr>
        <w:widowControl w:val="0"/>
        <w:spacing w:line="360" w:lineRule="auto"/>
        <w:ind w:firstLine="560"/>
        <w:jc w:val="left"/>
        <w:rPr>
          <w:rFonts w:ascii="Calibri" w:eastAsia="宋体" w:hAnsi="Calibri"/>
          <w:kern w:val="2"/>
          <w:sz w:val="21"/>
          <w:szCs w:val="21"/>
          <w:lang w:eastAsia="zh-CN"/>
        </w:rPr>
      </w:pPr>
      <w:r>
        <w:rPr>
          <w:rFonts w:ascii="Calibri" w:eastAsia="宋体" w:hAnsi="Calibri" w:hint="eastAsia"/>
          <w:kern w:val="2"/>
          <w:sz w:val="21"/>
          <w:szCs w:val="21"/>
          <w:lang w:eastAsia="zh-CN"/>
        </w:rPr>
        <w:t>货物名称、规格及数量详见</w:t>
      </w:r>
      <w:r>
        <w:rPr>
          <w:rFonts w:ascii="Calibri" w:eastAsia="宋体" w:hAnsi="Calibri" w:hint="eastAsia"/>
          <w:b/>
          <w:kern w:val="2"/>
          <w:sz w:val="21"/>
          <w:szCs w:val="21"/>
          <w:u w:val="single"/>
          <w:lang w:eastAsia="zh-CN"/>
        </w:rPr>
        <w:t xml:space="preserve">                  </w:t>
      </w:r>
      <w:r>
        <w:rPr>
          <w:rFonts w:ascii="Calibri" w:eastAsia="宋体" w:hAnsi="Calibri" w:hint="eastAsia"/>
          <w:kern w:val="2"/>
          <w:sz w:val="21"/>
          <w:szCs w:val="21"/>
          <w:lang w:eastAsia="zh-CN"/>
        </w:rPr>
        <w:t>。</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第二条  合同价款</w:t>
      </w:r>
    </w:p>
    <w:p>
      <w:pPr>
        <w:widowControl w:val="0"/>
        <w:spacing w:line="360" w:lineRule="auto"/>
        <w:ind w:firstLine="560"/>
        <w:jc w:val="left"/>
        <w:rPr>
          <w:rFonts w:ascii="Calibri" w:eastAsia="宋体" w:hAnsi="Calibri"/>
          <w:kern w:val="2"/>
          <w:sz w:val="21"/>
          <w:szCs w:val="21"/>
          <w:lang w:eastAsia="zh-CN"/>
        </w:rPr>
      </w:pPr>
      <w:r>
        <w:rPr>
          <w:rFonts w:ascii="Calibri" w:eastAsia="宋体" w:hAnsi="Calibri" w:hint="eastAsia"/>
          <w:kern w:val="2"/>
          <w:sz w:val="21"/>
          <w:szCs w:val="21"/>
          <w:lang w:eastAsia="zh-CN"/>
        </w:rPr>
        <w:t>本合同项下总价款为</w:t>
      </w:r>
      <w:r>
        <w:rPr>
          <w:rFonts w:ascii="Calibri" w:eastAsia="宋体" w:hAnsi="Calibri" w:hint="eastAsia"/>
          <w:kern w:val="2"/>
          <w:sz w:val="21"/>
          <w:szCs w:val="21"/>
          <w:u w:val="single"/>
          <w:lang w:eastAsia="zh-CN"/>
        </w:rPr>
        <w:t xml:space="preserve">              </w:t>
      </w:r>
      <w:r>
        <w:rPr>
          <w:rFonts w:ascii="Calibri" w:eastAsia="宋体" w:hAnsi="Calibri" w:hint="eastAsia"/>
          <w:kern w:val="2"/>
          <w:sz w:val="21"/>
          <w:szCs w:val="21"/>
          <w:lang w:eastAsia="zh-CN"/>
        </w:rPr>
        <w:t>（大写）人民币，分项价款详见</w:t>
      </w:r>
      <w:r>
        <w:rPr>
          <w:rFonts w:ascii="Calibri" w:eastAsia="宋体" w:hAnsi="Calibri" w:hint="eastAsia"/>
          <w:b/>
          <w:kern w:val="2"/>
          <w:sz w:val="21"/>
          <w:szCs w:val="21"/>
          <w:u w:val="single"/>
          <w:lang w:eastAsia="zh-CN"/>
        </w:rPr>
        <w:t xml:space="preserve">          </w:t>
      </w:r>
      <w:r>
        <w:rPr>
          <w:rFonts w:ascii="Calibri" w:eastAsia="宋体" w:hAnsi="Calibri" w:hint="eastAsia"/>
          <w:kern w:val="2"/>
          <w:sz w:val="21"/>
          <w:szCs w:val="21"/>
          <w:lang w:eastAsia="zh-CN"/>
        </w:rPr>
        <w:t>。本合同总价款已包括乙方为履行本合同义务所发生的一切费用，系固定不变价格，且不随通货膨胀的影响而波动。</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第三条  权利保证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第四条  质量保证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1、乙方所提供的货物的技术规格符合采购文件规定的技术规格，货物符合中华人民共和国的设计和制造生产标准或行业标准。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3、乙方保证交货时一并提供货物的质量合格凭证或文件。</w:t>
      </w:r>
    </w:p>
    <w:p>
      <w:pPr>
        <w:widowControl w:val="0"/>
        <w:spacing w:line="360" w:lineRule="auto"/>
        <w:jc w:val="left"/>
        <w:rPr>
          <w:rFonts w:ascii="宋体" w:eastAsia="宋体" w:hAnsi="宋体"/>
          <w:kern w:val="2"/>
          <w:sz w:val="21"/>
          <w:szCs w:val="21"/>
          <w:lang w:eastAsia="zh-CN"/>
        </w:rPr>
      </w:pP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第五条  交货和验收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1、乙方应按照本合同或招投标文件规定的时间和方式向甲方交付货物，交货地点由甲方指定。因交货产生的费用由乙方自行承担。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4、甲方应当在到货后的</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个工作日内对货物进行验收；需要乙方对货物或系统进行安装调试的，甲方应在货物安装调试完毕后的</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个工作日内进行质量验收。</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第六条  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1、乙方应按照国家有关法律法规规章和“三包”规定和采购文件的要求及乙方在投标文件的相关承诺提供保修及其他服务。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保修期内，乙方负责对其提供的货物进行维修和系统维护，不再收取任何费用。</w:t>
      </w:r>
      <w:r>
        <w:rPr>
          <w:rFonts w:ascii="宋体" w:eastAsia="宋体" w:hAnsi="宋体" w:hint="eastAsia"/>
          <w:kern w:val="2"/>
          <w:sz w:val="21"/>
          <w:szCs w:val="21"/>
          <w:lang w:eastAsia="zh-CN"/>
        </w:rPr>
        <w:t>所有货物保修服务方式均为乙方上门保修，即由乙方派员到货物使用现场维修，由此产生的一切费用均由乙方承担。保修期后的货物维护另行协商。</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第七条  履约保证金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1、乙方应在签订本合同之日，向甲方或甲方指定的机构提交履约保证金_________元。</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2、如乙方未能履行合同规定的义务，甲方有权从履约保证金中取得补偿。</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3、甲方在乙方履行完毕本合同项下全部义务后______天内无息退还乙方。</w:t>
      </w:r>
    </w:p>
    <w:p>
      <w:pPr>
        <w:widowControl w:val="0"/>
        <w:spacing w:line="360" w:lineRule="auto"/>
        <w:ind w:firstLine="560"/>
        <w:jc w:val="left"/>
        <w:rPr>
          <w:rFonts w:ascii="宋体" w:eastAsia="宋体" w:hAnsi="宋体"/>
          <w:kern w:val="2"/>
          <w:sz w:val="21"/>
          <w:szCs w:val="21"/>
          <w:lang w:eastAsia="zh-CN"/>
        </w:rPr>
      </w:pPr>
    </w:p>
    <w:p>
      <w:pPr>
        <w:widowControl w:val="0"/>
        <w:spacing w:line="360" w:lineRule="auto"/>
        <w:ind w:firstLine="560"/>
        <w:jc w:val="left"/>
        <w:rPr>
          <w:rFonts w:ascii="Calibri" w:eastAsia="宋体" w:hAnsi="Calibri" w:hint="eastAsia"/>
          <w:b/>
          <w:kern w:val="2"/>
          <w:sz w:val="21"/>
          <w:szCs w:val="21"/>
          <w:lang w:eastAsia="zh-CN"/>
        </w:rPr>
      </w:pPr>
      <w:r>
        <w:rPr>
          <w:rFonts w:ascii="Calibri" w:eastAsia="宋体" w:hAnsi="Calibri" w:hint="eastAsia"/>
          <w:b/>
          <w:kern w:val="2"/>
          <w:sz w:val="21"/>
          <w:szCs w:val="21"/>
          <w:lang w:eastAsia="zh-CN"/>
        </w:rPr>
        <w:t>第八条   付款方式</w:t>
      </w:r>
    </w:p>
    <w:p>
      <w:pPr>
        <w:widowControl w:val="0"/>
        <w:spacing w:line="360" w:lineRule="auto"/>
        <w:ind w:firstLine="560"/>
        <w:jc w:val="left"/>
        <w:rPr>
          <w:rFonts w:ascii="Calibri" w:eastAsia="宋体" w:hAnsi="Calibri" w:hint="eastAsia"/>
          <w:kern w:val="2"/>
          <w:sz w:val="21"/>
          <w:szCs w:val="21"/>
          <w:lang w:eastAsia="zh-CN"/>
        </w:rPr>
      </w:pPr>
      <w:r>
        <w:rPr>
          <w:rFonts w:ascii="Calibri" w:eastAsia="宋体" w:hAnsi="Calibri" w:hint="eastAsia"/>
          <w:kern w:val="2"/>
          <w:sz w:val="21"/>
          <w:szCs w:val="21"/>
          <w:lang w:eastAsia="zh-CN"/>
        </w:rPr>
        <w:t>按照招标文件规定的付款方式进行支付。</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第九条    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１、甲方无正当理由拒收货物、拒付货物款的，由甲方向乙方偿付合同总价的【】%违约金。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２、甲方未按合同规定的期限向乙方支付货款的，每逾期1天甲方向乙方偿付欠款总额的【】‰滞纳金，但累计滞纳金总额不超过欠款总额的【】% 。</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３、</w:t>
      </w:r>
      <w:r>
        <w:rPr>
          <w:rFonts w:ascii="宋体" w:eastAsia="宋体" w:hAnsi="宋体"/>
          <w:kern w:val="2"/>
          <w:sz w:val="21"/>
          <w:szCs w:val="21"/>
          <w:lang w:eastAsia="zh-CN"/>
        </w:rPr>
        <w:t>乙方逾期交付货物的，每逾期1天，乙方向甲方偿付逾期交货部分货款总额的</w:t>
      </w:r>
      <w:r>
        <w:rPr>
          <w:rFonts w:ascii="宋体" w:eastAsia="宋体" w:hAnsi="宋体" w:hint="eastAsia"/>
          <w:kern w:val="2"/>
          <w:sz w:val="21"/>
          <w:szCs w:val="21"/>
          <w:lang w:eastAsia="zh-CN"/>
        </w:rPr>
        <w:t>【】</w:t>
      </w:r>
      <w:r>
        <w:rPr>
          <w:rFonts w:ascii="宋体" w:eastAsia="宋体" w:hAnsi="宋体"/>
          <w:kern w:val="2"/>
          <w:sz w:val="21"/>
          <w:szCs w:val="21"/>
          <w:lang w:eastAsia="zh-CN"/>
        </w:rPr>
        <w:t>‰的滞纳金</w:t>
      </w:r>
      <w:r>
        <w:rPr>
          <w:rFonts w:ascii="宋体" w:eastAsia="宋体" w:hAnsi="宋体" w:hint="eastAsia"/>
          <w:kern w:val="2"/>
          <w:sz w:val="21"/>
          <w:szCs w:val="21"/>
          <w:lang w:eastAsia="zh-CN"/>
        </w:rPr>
        <w:t>。如乙方逾期交货达</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天，甲方有权解除合同，履约保证金不予退回，同时乙方应向甲方支付合同总价【】％的违约金。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4、乙方所交付的货物品种、型号、规格不符合合同规定的，甲方有权拒收。甲方拒收的，乙方应向甲方支付货款总额【】%的违约金。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5、在乙方承诺的或国家规定的质量保证期内（取两者中最长的期限），</w:t>
      </w:r>
      <w:r>
        <w:rPr>
          <w:rFonts w:ascii="宋体" w:eastAsia="宋体" w:hAnsi="宋体"/>
          <w:kern w:val="2"/>
          <w:sz w:val="21"/>
          <w:szCs w:val="21"/>
          <w:lang w:eastAsia="zh-CN"/>
        </w:rPr>
        <w:t>如经乙方两次维修</w:t>
      </w:r>
      <w:r>
        <w:rPr>
          <w:rFonts w:ascii="宋体" w:eastAsia="宋体" w:hAnsi="宋体" w:hint="eastAsia"/>
          <w:kern w:val="2"/>
          <w:sz w:val="21"/>
          <w:szCs w:val="21"/>
          <w:lang w:eastAsia="zh-CN"/>
        </w:rPr>
        <w:t>或更换</w:t>
      </w:r>
      <w:r>
        <w:rPr>
          <w:rFonts w:ascii="宋体" w:eastAsia="宋体" w:hAnsi="宋体"/>
          <w:kern w:val="2"/>
          <w:sz w:val="21"/>
          <w:szCs w:val="21"/>
          <w:lang w:eastAsia="zh-CN"/>
        </w:rPr>
        <w:t>，货物仍不能达到合同约定</w:t>
      </w:r>
      <w:r>
        <w:rPr>
          <w:rFonts w:ascii="宋体" w:eastAsia="宋体" w:hAnsi="宋体" w:hint="eastAsia"/>
          <w:kern w:val="2"/>
          <w:sz w:val="21"/>
          <w:szCs w:val="21"/>
          <w:lang w:eastAsia="zh-CN"/>
        </w:rPr>
        <w:t>的</w:t>
      </w:r>
      <w:r>
        <w:rPr>
          <w:rFonts w:ascii="宋体" w:eastAsia="宋体" w:hAnsi="宋体"/>
          <w:kern w:val="2"/>
          <w:sz w:val="21"/>
          <w:szCs w:val="21"/>
          <w:lang w:eastAsia="zh-CN"/>
        </w:rPr>
        <w:t>质量标准，甲方有权退货，乙方</w:t>
      </w:r>
      <w:r>
        <w:rPr>
          <w:rFonts w:ascii="宋体" w:eastAsia="宋体" w:hAnsi="宋体" w:hint="eastAsia"/>
          <w:kern w:val="2"/>
          <w:sz w:val="21"/>
          <w:szCs w:val="21"/>
          <w:lang w:eastAsia="zh-CN"/>
        </w:rPr>
        <w:t>应</w:t>
      </w:r>
      <w:r>
        <w:rPr>
          <w:rFonts w:ascii="宋体" w:eastAsia="宋体" w:hAnsi="宋体"/>
          <w:kern w:val="2"/>
          <w:sz w:val="21"/>
          <w:szCs w:val="21"/>
          <w:lang w:eastAsia="zh-CN"/>
        </w:rPr>
        <w:t>退回全部货款</w:t>
      </w:r>
      <w:r>
        <w:rPr>
          <w:rFonts w:ascii="宋体" w:eastAsia="宋体" w:hAnsi="宋体" w:hint="eastAsia"/>
          <w:kern w:val="2"/>
          <w:sz w:val="21"/>
          <w:szCs w:val="21"/>
          <w:lang w:eastAsia="zh-CN"/>
        </w:rPr>
        <w:t>并</w:t>
      </w:r>
      <w:r>
        <w:rPr>
          <w:rFonts w:ascii="宋体" w:eastAsia="宋体" w:hAnsi="宋体"/>
          <w:kern w:val="2"/>
          <w:sz w:val="21"/>
          <w:szCs w:val="21"/>
          <w:lang w:eastAsia="zh-CN"/>
        </w:rPr>
        <w:t>赔偿甲方因此遭受的损失。</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6、乙方未履行本合同项下的其他义务或违反其在投标文件中的相关承诺的，应按合同总价款的【】%向甲方承担违约责任。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第十条    合同的变更和终止</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除《中华人民共和国政府采购法》第４９条、第５０条第二款规定的情形外，本合同一经签订，甲乙双方不得擅自变更、</w:t>
      </w:r>
      <w:r>
        <w:rPr>
          <w:rFonts w:ascii="宋体" w:eastAsia="宋体" w:hAnsi="宋体" w:hint="eastAsia"/>
          <w:kern w:val="2"/>
          <w:sz w:val="21"/>
          <w:szCs w:val="21"/>
          <w:lang w:eastAsia="zh-CN"/>
        </w:rPr>
        <w:t>中止</w:t>
      </w:r>
      <w:r>
        <w:rPr>
          <w:rFonts w:ascii="宋体" w:eastAsia="宋体" w:hAnsi="宋体" w:hint="eastAsia"/>
          <w:kern w:val="2"/>
          <w:sz w:val="21"/>
          <w:szCs w:val="21"/>
          <w:lang w:eastAsia="zh-CN"/>
        </w:rPr>
        <w:t>或终止合同。</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第十一条   争议的解决</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2、因履行本合同引起的或与本合同有关的争议，甲、乙双方应首先通过友好协商解决，如果协商不能解决争议，则向甲方所在地有管辖权的人民法院提起诉讼；</w:t>
      </w:r>
    </w:p>
    <w:p>
      <w:pPr>
        <w:widowControl w:val="0"/>
        <w:spacing w:line="360" w:lineRule="auto"/>
        <w:ind w:firstLine="560"/>
        <w:jc w:val="left"/>
        <w:rPr>
          <w:rFonts w:ascii="Calibri" w:eastAsia="宋体" w:hAnsi="Calibri"/>
          <w:b/>
          <w:kern w:val="2"/>
          <w:sz w:val="21"/>
          <w:szCs w:val="21"/>
          <w:lang w:eastAsia="zh-CN"/>
        </w:rPr>
      </w:pPr>
      <w:r>
        <w:rPr>
          <w:rFonts w:ascii="Calibri" w:eastAsia="宋体" w:hAnsi="Calibri" w:hint="eastAsia"/>
          <w:b/>
          <w:kern w:val="2"/>
          <w:sz w:val="21"/>
          <w:szCs w:val="21"/>
          <w:lang w:eastAsia="zh-CN"/>
        </w:rPr>
        <w:t>第十二条   合同生效及其他</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1、下列文件均为本合同的重要组成部分：</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（1）本项目的采购文件、答疑及补充通知；</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（2）本项目中标的投标文件；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spacing w:line="360" w:lineRule="auto"/>
        <w:jc w:val="both"/>
        <w:rPr>
          <w:rFonts w:ascii="Calibri" w:eastAsia="宋体" w:hAnsi="Calibri" w:hint="eastAsia"/>
          <w:b/>
          <w:bCs/>
          <w:kern w:val="2"/>
          <w:lang w:eastAsia="zh-CN"/>
        </w:rPr>
      </w:pPr>
      <w:r>
        <w:rPr>
          <w:rFonts w:ascii="Calibri" w:eastAsia="宋体" w:hAnsi="Calibri" w:hint="eastAsia"/>
          <w:b/>
          <w:bCs/>
          <w:kern w:val="2"/>
          <w:lang w:eastAsia="zh-CN"/>
        </w:rPr>
        <w:t xml:space="preserve">   </w:t>
      </w:r>
      <w:r>
        <w:rPr>
          <w:rFonts w:ascii="宋体" w:eastAsia="宋体" w:hAnsi="宋体" w:hint="eastAsia"/>
          <w:bCs/>
          <w:kern w:val="2"/>
          <w:sz w:val="21"/>
          <w:szCs w:val="21"/>
          <w:lang w:eastAsia="zh-CN"/>
        </w:rPr>
        <w:t xml:space="preserve"> 以上文件互为补充，如果出现内容冲突的情况，为准的优先顺序为（2）、（1）、（3）。</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2、本合同一式___份，甲、乙方双方各执份，具有同等法律效力。本合同自双方</w:t>
      </w:r>
      <w:r>
        <w:rPr>
          <w:rFonts w:ascii="宋体" w:eastAsia="宋体" w:hAnsi="宋体" w:hint="eastAsia"/>
          <w:kern w:val="2"/>
          <w:sz w:val="21"/>
          <w:szCs w:val="21"/>
          <w:lang w:eastAsia="zh-CN"/>
        </w:rPr>
        <w:t>法人代表</w:t>
      </w:r>
      <w:r>
        <w:rPr>
          <w:rFonts w:ascii="宋体" w:eastAsia="宋体" w:hAnsi="宋体" w:hint="eastAsia"/>
          <w:kern w:val="2"/>
          <w:sz w:val="21"/>
          <w:szCs w:val="21"/>
          <w:lang w:eastAsia="zh-CN"/>
        </w:rPr>
        <w:t>签字（盖章）认可之日起生效。</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委托代理人：                     委托代理人：</w:t>
      </w:r>
    </w:p>
    <w:p>
      <w:pPr>
        <w:widowControl w:val="0"/>
        <w:ind w:firstLine="525" w:firstLineChars="250"/>
        <w:jc w:val="both"/>
        <w:rPr>
          <w:rFonts w:ascii="Calibri" w:eastAsia="宋体" w:hAnsi="Calibri" w:hint="eastAsia"/>
          <w:kern w:val="2"/>
          <w:sz w:val="21"/>
          <w:lang w:eastAsia="zh-CN"/>
        </w:rPr>
      </w:pPr>
      <w:r>
        <w:rPr>
          <w:rFonts w:ascii="宋体" w:eastAsia="宋体" w:hAnsi="宋体" w:hint="eastAsia"/>
          <w:kern w:val="2"/>
          <w:sz w:val="21"/>
          <w:szCs w:val="21"/>
          <w:lang w:eastAsia="zh-CN"/>
        </w:rPr>
        <w:t>日期：   年     月    日         日期：   年     月    日</w:t>
      </w:r>
    </w:p>
    <w:p>
      <w:pPr>
        <w:widowControl w:val="0"/>
        <w:jc w:val="both"/>
        <w:rPr>
          <w:rFonts w:ascii="Calibri" w:eastAsia="宋体" w:hAnsi="Calibri"/>
          <w:kern w:val="2"/>
          <w:sz w:val="32"/>
          <w:lang w:eastAsia="zh-CN"/>
        </w:rPr>
      </w:pPr>
      <w:r>
        <w:rPr>
          <w:rFonts w:ascii="Calibri" w:eastAsia="宋体" w:hAnsi="Calibri" w:hint="eastAsia"/>
          <w:kern w:val="2"/>
          <w:sz w:val="32"/>
          <w:lang w:eastAsia="zh-CN"/>
        </w:rPr>
        <w:br w:type="page"/>
      </w:r>
    </w:p>
    <w:p>
      <w:pPr>
        <w:widowControl w:val="0"/>
        <w:spacing w:before="120" w:beforeLines="50" w:after="120" w:afterLines="50" w:line="360" w:lineRule="auto"/>
        <w:ind w:left="562"/>
        <w:jc w:val="center"/>
        <w:outlineLvl w:val="0"/>
        <w:rPr>
          <w:rFonts w:ascii="Calibri" w:eastAsia="黑体" w:hAnsi="Calibri"/>
          <w:kern w:val="44"/>
          <w:sz w:val="32"/>
          <w:szCs w:val="44"/>
          <w:lang w:eastAsia="zh-CN"/>
        </w:rPr>
      </w:pPr>
      <w:r>
        <w:rPr>
          <w:rFonts w:ascii="Calibri" w:eastAsia="黑体" w:hAnsi="Calibri" w:hint="eastAsia"/>
          <w:kern w:val="44"/>
          <w:sz w:val="32"/>
          <w:szCs w:val="44"/>
          <w:lang w:eastAsia="zh-CN"/>
        </w:rPr>
        <w:t>第二册  通用条款（</w:t>
      </w:r>
      <w:r>
        <w:rPr>
          <w:rFonts w:ascii="Calibri" w:eastAsia="黑体" w:hAnsi="Calibri" w:hint="eastAsia"/>
          <w:kern w:val="44"/>
          <w:sz w:val="32"/>
          <w:szCs w:val="44"/>
          <w:lang w:eastAsia="zh-CN"/>
        </w:rPr>
        <w:t>公开招标</w:t>
      </w:r>
      <w:r>
        <w:rPr>
          <w:rFonts w:ascii="Calibri" w:eastAsia="黑体" w:hAnsi="Calibri" w:hint="eastAsia"/>
          <w:kern w:val="44"/>
          <w:sz w:val="32"/>
          <w:szCs w:val="44"/>
          <w:lang w:eastAsia="zh-CN"/>
        </w:rPr>
        <w:t>）</w:t>
      </w:r>
    </w:p>
    <w:p>
      <w:pPr>
        <w:widowControl w:val="0"/>
        <w:numPr>
          <w:ilvl w:val="0"/>
          <w:numId w:val="5"/>
        </w:numPr>
        <w:tabs>
          <w:tab w:val="left" w:pos="720"/>
        </w:tabs>
        <w:adjustRightInd w:val="0"/>
        <w:spacing w:before="120" w:beforeLines="50" w:after="120" w:afterLines="50"/>
        <w:ind w:left="562" w:hanging="562"/>
        <w:jc w:val="center"/>
        <w:textAlignment w:val="baseline"/>
        <w:outlineLvl w:val="1"/>
        <w:rPr>
          <w:rFonts w:ascii="Calibri" w:eastAsia="宋体" w:hAnsi="Calibri"/>
          <w:b/>
          <w:bCs/>
          <w:sz w:val="28"/>
          <w:szCs w:val="28"/>
          <w:lang w:eastAsia="zh-CN"/>
        </w:rPr>
      </w:pPr>
      <w:r>
        <w:rPr>
          <w:rFonts w:ascii="Calibri" w:eastAsia="宋体" w:hAnsi="Calibri" w:hint="eastAsia"/>
          <w:b/>
          <w:bCs/>
          <w:sz w:val="28"/>
          <w:szCs w:val="28"/>
          <w:lang w:eastAsia="zh-CN"/>
        </w:rPr>
        <w:t>总则</w:t>
      </w:r>
    </w:p>
    <w:p>
      <w:pPr>
        <w:widowControl w:val="0"/>
        <w:jc w:val="both"/>
        <w:rPr>
          <w:rFonts w:ascii="黑体" w:eastAsia="黑体" w:hAnsi="宋体"/>
          <w:kern w:val="2"/>
          <w:lang w:eastAsia="zh-CN"/>
        </w:rPr>
      </w:pPr>
      <w:r>
        <w:rPr>
          <w:rFonts w:ascii="黑体" w:eastAsia="黑体" w:hAnsi="宋体" w:hint="eastAsia"/>
          <w:kern w:val="2"/>
          <w:lang w:eastAsia="zh-CN"/>
        </w:rPr>
        <w:t>1.通用条款说明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1.1采购代理机构发出招标文件通用条款版本，列出进行招标采购所适用的通用条款内容。如有需要，采购代理机构可以随这些条款增加附录或补充内容。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1.2本招标文件分为第一册“专用条款”和第二册“通用条款”。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1.3“专用条款”是对本次采购项目的具体要求，包含投标人资格要求、招标项目需求、投标文件格式、附件等内容。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1.4“通用条款”是通用于采购项目的基础性条款，具有普遍性和通用性。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本项目参照《深圳经济特区政府采购条例》、《深圳经济特区政府采购条例实施细则》等有关法规，通过招标选定供应商。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3.1“采购代理机构”</w:t>
      </w:r>
      <w:r>
        <w:rPr>
          <w:rFonts w:ascii="宋体" w:eastAsia="宋体" w:hAnsi="宋体" w:hint="eastAsia"/>
          <w:kern w:val="2"/>
          <w:sz w:val="21"/>
          <w:szCs w:val="21"/>
          <w:u w:val="single"/>
          <w:lang w:eastAsia="zh-CN"/>
        </w:rPr>
        <w:t>系</w:t>
      </w:r>
      <w:r>
        <w:rPr>
          <w:rFonts w:ascii="Calibri" w:eastAsia="宋体" w:hAnsi="Calibri" w:hint="eastAsia"/>
          <w:spacing w:val="8"/>
          <w:kern w:val="2"/>
          <w:sz w:val="21"/>
          <w:u w:val="single"/>
          <w:lang w:eastAsia="zh-CN"/>
        </w:rPr>
        <w:t>指根据采购人的委托，代理采购事宜的机构；</w:t>
      </w:r>
      <w:r>
        <w:rPr>
          <w:rFonts w:ascii="宋体" w:eastAsia="宋体" w:hAnsi="宋体" w:hint="eastAsia"/>
          <w:kern w:val="2"/>
          <w:sz w:val="21"/>
          <w:szCs w:val="21"/>
          <w:lang w:eastAsia="zh-CN"/>
        </w:rPr>
        <w:t>本文件所述的“采购代理机构”</w:t>
      </w:r>
      <w:r>
        <w:rPr>
          <w:rFonts w:ascii="宋体" w:eastAsia="宋体" w:hAnsi="宋体"/>
          <w:kern w:val="2"/>
          <w:sz w:val="21"/>
          <w:szCs w:val="21"/>
          <w:lang w:eastAsia="zh-CN"/>
        </w:rPr>
        <w:t>指</w:t>
      </w:r>
      <w:r>
        <w:rPr>
          <w:rFonts w:ascii="Calibri" w:eastAsia="宋体" w:hAnsi="Calibri" w:hint="eastAsia"/>
          <w:spacing w:val="8"/>
          <w:kern w:val="2"/>
          <w:sz w:val="21"/>
          <w:u w:val="single"/>
          <w:lang w:eastAsia="zh-CN"/>
        </w:rPr>
        <w:t>深圳市</w:t>
      </w:r>
      <w:r>
        <w:rPr>
          <w:rFonts w:ascii="Calibri" w:eastAsia="宋体" w:hAnsi="Calibri" w:hint="eastAsia"/>
          <w:spacing w:val="8"/>
          <w:kern w:val="2"/>
          <w:sz w:val="21"/>
          <w:u w:val="single"/>
          <w:lang w:eastAsia="zh-CN"/>
        </w:rPr>
        <w:t>嘉信</w:t>
      </w:r>
      <w:r>
        <w:rPr>
          <w:rFonts w:ascii="Calibri" w:eastAsia="宋体" w:hAnsi="Calibri" w:hint="eastAsia"/>
          <w:spacing w:val="8"/>
          <w:kern w:val="2"/>
          <w:sz w:val="21"/>
          <w:u w:val="single"/>
          <w:lang w:eastAsia="zh-CN"/>
        </w:rPr>
        <w:t>招标代理</w:t>
      </w:r>
      <w:r>
        <w:rPr>
          <w:rFonts w:ascii="Calibri" w:eastAsia="宋体" w:hAnsi="Calibri" w:hint="eastAsia"/>
          <w:spacing w:val="8"/>
          <w:kern w:val="2"/>
          <w:sz w:val="21"/>
          <w:u w:val="single"/>
          <w:lang w:eastAsia="zh-CN"/>
        </w:rPr>
        <w:t>信息咨询</w:t>
      </w:r>
      <w:r>
        <w:rPr>
          <w:rFonts w:ascii="Calibri" w:eastAsia="宋体" w:hAnsi="Calibri" w:hint="eastAsia"/>
          <w:spacing w:val="8"/>
          <w:kern w:val="2"/>
          <w:sz w:val="21"/>
          <w:u w:val="single"/>
          <w:lang w:eastAsia="zh-CN"/>
        </w:rPr>
        <w:t>有限公司；</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3.2“采购人”指依法进行采购的国家机关、事业单位、团体组织；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3.3“投标人”即供应商，指响应获取招标文件参加投标竞争并愿意按照招标文件要求向采购人提供货物、工程或者服务的依法成立的法人、其他组织或者自然人；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3.4“评审委员会”（或“评标委员会”）和“谈判小组”是依据《深圳经济特区政府采购条例》、《深圳经济特区政府采购条例实施细则》等有关规定组建的专门负责本次招标评标（谈判）工作的临时性机构；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网站提供的深圳智慧采购平台投标文件制作专用软件（以下简称：投标文件制作软件，下载地址：</w:t>
      </w:r>
      <w:r>
        <w:rPr>
          <w:rFonts w:ascii="宋体" w:eastAsia="宋体" w:hAnsi="宋体" w:cstheme="minorBidi"/>
          <w:kern w:val="2"/>
          <w:sz w:val="21"/>
          <w:szCs w:val="21"/>
          <w:lang w:eastAsia="zh-CN"/>
        </w:rPr>
        <w:t>https://zfcg.szexgrp.com/jyfw/details.html?contentId=2053275&amp;crumb=zfcgbszn</w:t>
      </w:r>
      <w:r>
        <w:rPr>
          <w:rFonts w:ascii="宋体" w:eastAsia="宋体" w:hAnsi="宋体" w:cstheme="minorBidi" w:hint="eastAsia"/>
          <w:kern w:val="2"/>
          <w:sz w:val="21"/>
          <w:szCs w:val="21"/>
          <w:lang w:eastAsia="zh-CN"/>
        </w:rPr>
        <w:t>）制作并加密的投标文件,适用于网上投标；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网站上传电子投标文件；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 xml:space="preserve">4. </w:t>
      </w:r>
      <w:bookmarkStart w:id="66" w:name="_Hlk72398643"/>
      <w:r>
        <w:rPr>
          <w:rFonts w:ascii="黑体" w:eastAsia="黑体" w:hAnsi="宋体" w:cstheme="minorBidi" w:hint="eastAsia"/>
          <w:kern w:val="2"/>
          <w:sz w:val="21"/>
          <w:szCs w:val="22"/>
          <w:lang w:eastAsia="zh-CN"/>
        </w:rPr>
        <w:t>政府采购供应商责任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4.1欢迎诚信、有实力和有社会责任心的供应商参与政府采购事业。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5．投标人参加政府采购的条件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参加本项目的投标人应具备的资格条件详见本项目招标公告中 “投标人资格要求”（即申请人的资格要求）的内容。 </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（1）投标联合体各方参加政府采购活动应当具备下列条件：</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pPr>
        <w:widowControl w:val="0"/>
        <w:ind w:left="420"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5、参加政府采购活动前三年内，在经营活动中没有重大违法记录；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（2）在投标截止前，投标联合体各方均应注册成政府集中采购机构供应商；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（3）联合体中有同类资质的供应商按照联合体分工承担相同工作的，应当按照资质等级较低的供应商确定资质等级；</w:t>
      </w:r>
    </w:p>
    <w:p>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（5）投标人的投标文件及中标后签署的合同协议对联合体各方均具法律约束力；</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（6）联合体各方应当签订联合体投标协议，明确约定各方拟承担的工作和责任，并将该协议随投标文件一并递交给招标代理机构；</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2"/>
          <w:lang w:eastAsia="zh-CN"/>
        </w:rPr>
        <w:t>（9）本通用条款中“投标人”一词亦指联合体各方，专用条款另有规定或说明的除外。</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6．政策导向</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政府采购支持本国产品、支持中小企业、监狱企业和残疾人福利性单位发展，支持乡村产业振兴，支持创新、节能减排、绿色环保等。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本项目落实深圳市政府采购供应商诚信管理政策要求。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本项目支持投标人性别平等的相关政策。</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7. 本项目若涉及采购货物，则合格的货物及相应服务应满足以下要求：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投标人</w:t>
      </w:r>
      <w:bookmarkStart w:id="67" w:name="_Hlk72152753"/>
      <w:r>
        <w:rPr>
          <w:rFonts w:ascii="宋体" w:eastAsia="宋体" w:hAnsi="宋体" w:cstheme="minorBidi"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7"/>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7.7  投标人必须承担的设备运输、安装调试、验收检测和提供设备操作说明书、图纸等其他相关及类似的义务。</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8．投标费用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9．踏勘现场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9.1如有需要（详见专用条款），采购人或招标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9.3采购人应当通过招标代理机构向投标人提供有关现场的书面资料和数据。</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9.4任何人或任何组织在踏勘现场时向投标人提供的任何书面资料或口头承诺，未经招标代理机构在网上发布或书面通知，均作无效处理。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jc w:val="both"/>
        <w:rPr>
          <w:rFonts w:ascii="宋体" w:eastAsia="宋体" w:hAnsi="宋体" w:hint="eastAsia"/>
          <w:kern w:val="2"/>
          <w:sz w:val="21"/>
          <w:szCs w:val="21"/>
          <w:lang w:eastAsia="zh-CN"/>
        </w:rPr>
      </w:pPr>
      <w:r>
        <w:rPr>
          <w:rFonts w:ascii="黑体" w:eastAsia="黑体" w:hAnsi="宋体" w:cstheme="minorBidi" w:hint="eastAsia"/>
          <w:kern w:val="2"/>
          <w:sz w:val="21"/>
          <w:szCs w:val="22"/>
          <w:lang w:eastAsia="zh-CN"/>
        </w:rPr>
        <w:t>1</w:t>
      </w:r>
      <w:r>
        <w:rPr>
          <w:rFonts w:ascii="黑体" w:eastAsia="黑体" w:hAnsi="宋体" w:cstheme="minorBidi"/>
          <w:kern w:val="2"/>
          <w:sz w:val="21"/>
          <w:szCs w:val="22"/>
          <w:lang w:eastAsia="zh-CN"/>
        </w:rPr>
        <w:t>0</w:t>
      </w:r>
      <w:r>
        <w:rPr>
          <w:rFonts w:ascii="黑体" w:eastAsia="黑体" w:hAnsi="宋体" w:cstheme="minorBidi" w:hint="eastAsia"/>
          <w:kern w:val="2"/>
          <w:sz w:val="21"/>
          <w:szCs w:val="22"/>
          <w:lang w:eastAsia="zh-CN"/>
        </w:rPr>
        <w:t>．标前会议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如采购人或招标代理机构认为有必要组织标前会议，投标人应按照招标文件规定的时间或招标代理机构另行书面通知（包括招标代理机构网站发布方式，如更正公告等）的时间和地点，参与标前会议。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任何人或任何组织在标前会议时向投标人提供的任何书面资料或口头承诺，未经招标代理机构在网上发布或书面通知，均作无效处理。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66"/>
    <w:p>
      <w:pPr>
        <w:widowControl w:val="0"/>
        <w:numPr>
          <w:ilvl w:val="0"/>
          <w:numId w:val="5"/>
        </w:numPr>
        <w:tabs>
          <w:tab w:val="left" w:pos="720"/>
        </w:tabs>
        <w:adjustRightInd w:val="0"/>
        <w:spacing w:before="120" w:beforeLines="50" w:after="120" w:afterLines="50"/>
        <w:ind w:left="720" w:hanging="720"/>
        <w:jc w:val="center"/>
        <w:textAlignment w:val="baseline"/>
        <w:outlineLvl w:val="1"/>
        <w:rPr>
          <w:rFonts w:ascii="Calibri" w:eastAsia="宋体" w:hAnsi="Calibri"/>
          <w:b/>
          <w:bCs/>
          <w:sz w:val="28"/>
          <w:szCs w:val="28"/>
          <w:lang w:eastAsia="zh-CN"/>
        </w:rPr>
      </w:pPr>
      <w:r>
        <w:rPr>
          <w:rFonts w:ascii="Calibri" w:eastAsia="宋体" w:hAnsi="Calibri"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11．招标文件的编制与组成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11.1招标文件除以下内容外，采购代理机构在招标（或谈判）期间发出的答疑纪要和其他补充修改函件，均是招标文件的组成部分，对投标人起约束作用；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第一章  </w:t>
      </w:r>
      <w:r>
        <w:rPr>
          <w:rFonts w:ascii="宋体" w:eastAsia="宋体" w:hAnsi="宋体" w:hint="eastAsia"/>
          <w:kern w:val="2"/>
          <w:sz w:val="21"/>
          <w:szCs w:val="21"/>
          <w:lang w:eastAsia="zh-CN"/>
        </w:rPr>
        <w:t>招标</w:t>
      </w:r>
      <w:r>
        <w:rPr>
          <w:rFonts w:ascii="宋体" w:eastAsia="宋体" w:hAnsi="宋体" w:hint="eastAsia"/>
          <w:kern w:val="2"/>
          <w:sz w:val="21"/>
          <w:szCs w:val="21"/>
          <w:lang w:eastAsia="zh-CN"/>
        </w:rPr>
        <w:t>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招标项目需求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投标文件组成、格式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评标要求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评标程序及评标方法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公开招标</w:t>
      </w:r>
      <w:r>
        <w:rPr>
          <w:rFonts w:ascii="宋体" w:eastAsia="宋体" w:hAnsi="宋体"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第十二章  中标服务费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11.2 投标人获取招标文件后，应仔细检查招标文件的所有内容，如有疑问应在答疑截止时间之前向采购代理机构提出，否则，由此引起的投标损失由投标人自行承担；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11.3</w:t>
      </w:r>
      <w:r>
        <w:rPr>
          <w:rFonts w:ascii="宋体" w:eastAsia="宋体" w:hAnsi="宋体" w:hint="eastAsia"/>
          <w:kern w:val="2"/>
          <w:sz w:val="21"/>
          <w:lang w:eastAsia="zh-CN"/>
        </w:rPr>
        <w:t>任何人或任何组织向投标人提交的任何书面或口头资料，未经</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在网上发布或书面通知，均作无效处理，不得作为招标文件的组成部分。</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对投标人由此而做出的推论、理解和结论概不负责。</w:t>
      </w:r>
    </w:p>
    <w:p>
      <w:pPr>
        <w:widowControl w:val="0"/>
        <w:jc w:val="both"/>
        <w:rPr>
          <w:rFonts w:ascii="黑体" w:eastAsia="黑体" w:hAnsi="宋体"/>
          <w:kern w:val="2"/>
          <w:lang w:eastAsia="zh-CN"/>
        </w:rPr>
      </w:pPr>
      <w:r>
        <w:rPr>
          <w:rFonts w:ascii="黑体" w:eastAsia="黑体" w:hAnsi="宋体" w:hint="eastAsia"/>
          <w:kern w:val="2"/>
          <w:lang w:eastAsia="zh-CN"/>
        </w:rPr>
        <w:t>12．招标文件的澄清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.2投标人如对招标文件内容有疑问，应当在招标公告规定的澄清（提问）截止时间前以网上提问的形式通过网上政府采购系统提交招标代理机构。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招标代理机构根据需要主动对招标文件进行必要的澄清或是根据投标人的要求对招标文件做出澄清，招标代理机构都将在投标截止日期前以书面形式（包括招标代理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jc w:val="both"/>
        <w:rPr>
          <w:rFonts w:ascii="黑体" w:eastAsia="黑体" w:hAnsi="宋体" w:hint="eastAsia"/>
          <w:kern w:val="2"/>
          <w:sz w:val="21"/>
          <w:szCs w:val="22"/>
          <w:lang w:eastAsia="zh-CN"/>
        </w:rPr>
      </w:pPr>
      <w:r>
        <w:rPr>
          <w:rFonts w:ascii="黑体" w:eastAsia="黑体" w:hAnsi="宋体" w:cstheme="minorBidi"/>
          <w:kern w:val="2"/>
          <w:sz w:val="21"/>
          <w:szCs w:val="22"/>
          <w:lang w:eastAsia="zh-CN"/>
        </w:rPr>
        <w:t>1</w:t>
      </w:r>
      <w:r>
        <w:rPr>
          <w:rFonts w:ascii="黑体" w:eastAsia="黑体" w:hAnsi="宋体" w:cstheme="minorBidi" w:hint="eastAsia"/>
          <w:kern w:val="2"/>
          <w:sz w:val="21"/>
          <w:szCs w:val="22"/>
          <w:lang w:eastAsia="zh-CN"/>
        </w:rPr>
        <w:t>3．招标文件的修改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3.1招标文件发出后，在投标截止日期前任何时候，确需要变更招标文件内容的，招标代理机构可主动或在解答投标人提出的澄清问题时对招标文件进行修改。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3.2招标文件的修改以书面形式（包括招标代理机构网站发布方式，如更正公告等）发送给所有投标人，招标文件的修改内容作为招标文件的组成部分，并具有约束力。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招标代理机构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招标代理机构保证招标文件澄清答复内容和招标文件修改补充内容在投标截止时间前以书面形式（包括招标代理机构网站发布方式，如更正公告等）发送给所有投标人。为使投标人在编制投标文件时有充分时间对招标文件的修改部分进行研究，招标代理机构可以酌情延长递交投标文件的截止日期。</w:t>
      </w:r>
    </w:p>
    <w:p>
      <w:pPr>
        <w:widowControl w:val="0"/>
        <w:ind w:firstLine="412" w:firstLineChars="196"/>
        <w:jc w:val="both"/>
        <w:rPr>
          <w:rFonts w:ascii="宋体" w:eastAsia="宋体" w:hAnsi="宋体"/>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kern w:val="2"/>
          <w:sz w:val="21"/>
          <w:szCs w:val="21"/>
          <w:lang w:eastAsia="zh-CN"/>
        </w:rPr>
        <w:br w:type="page"/>
      </w: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68" w:name="_Toc213431316"/>
      <w:r>
        <w:rPr>
          <w:rFonts w:ascii="Cambria" w:eastAsia="宋体" w:hAnsi="Cambria" w:cstheme="majorBidi" w:hint="eastAsia"/>
          <w:b/>
          <w:bCs/>
          <w:kern w:val="2"/>
          <w:sz w:val="32"/>
          <w:szCs w:val="36"/>
          <w:lang w:eastAsia="zh-CN"/>
        </w:rPr>
        <w:t>投标文件的编制</w:t>
      </w:r>
      <w:bookmarkEnd w:id="68"/>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14．</w:t>
      </w:r>
      <w:bookmarkStart w:id="69" w:name="_Hlk72400236"/>
      <w:r>
        <w:rPr>
          <w:rFonts w:ascii="黑体" w:eastAsia="黑体" w:hAnsi="宋体" w:cstheme="minorBidi" w:hint="eastAsia"/>
          <w:kern w:val="2"/>
          <w:sz w:val="21"/>
          <w:szCs w:val="22"/>
          <w:lang w:eastAsia="zh-CN"/>
        </w:rPr>
        <w:t>投标文件的语言及度量单位</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69"/>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15．</w:t>
      </w:r>
      <w:bookmarkStart w:id="70" w:name="_Hlk72401567"/>
      <w:r>
        <w:rPr>
          <w:rFonts w:ascii="黑体" w:eastAsia="黑体" w:hAnsi="宋体" w:cstheme="minorBidi" w:hint="eastAsia"/>
          <w:kern w:val="2"/>
          <w:sz w:val="21"/>
          <w:szCs w:val="22"/>
          <w:lang w:eastAsia="zh-CN"/>
        </w:rPr>
        <w:t>投标文件的组成</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jc w:val="both"/>
        <w:rPr>
          <w:rFonts w:ascii="黑体" w:eastAsia="黑体" w:hAnsi="宋体" w:hint="eastAsia"/>
          <w:kern w:val="2"/>
          <w:sz w:val="21"/>
          <w:szCs w:val="22"/>
          <w:lang w:eastAsia="zh-CN"/>
        </w:rPr>
      </w:pPr>
      <w:r>
        <w:rPr>
          <w:rFonts w:ascii="黑体" w:eastAsia="黑体" w:hAnsi="宋体" w:cstheme="minorBidi"/>
          <w:kern w:val="2"/>
          <w:sz w:val="21"/>
          <w:szCs w:val="22"/>
          <w:lang w:eastAsia="zh-CN"/>
        </w:rPr>
        <w:t>16．投标文件格式</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15条中规定的内容。如招标文件提供了投标文件格式，则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17．投标货币</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70"/>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18．</w:t>
      </w:r>
      <w:bookmarkStart w:id="71" w:name="_Hlk72401735"/>
      <w:r>
        <w:rPr>
          <w:rFonts w:ascii="黑体" w:eastAsia="黑体" w:hAnsi="宋体" w:cstheme="minorBidi" w:hint="eastAsia"/>
          <w:kern w:val="2"/>
          <w:sz w:val="21"/>
          <w:szCs w:val="22"/>
          <w:lang w:eastAsia="zh-CN"/>
        </w:rPr>
        <w:t>证明投标文件投标技术方案的合格性和符合招标文件规定的文件要求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71"/>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19．</w:t>
      </w:r>
      <w:bookmarkStart w:id="72" w:name="_Hlk72402034"/>
      <w:r>
        <w:rPr>
          <w:rFonts w:ascii="黑体" w:eastAsia="黑体" w:hAnsi="宋体" w:cstheme="minorBidi" w:hint="eastAsia"/>
          <w:kern w:val="2"/>
          <w:sz w:val="21"/>
          <w:szCs w:val="22"/>
          <w:lang w:eastAsia="zh-CN"/>
        </w:rPr>
        <w:t>投标文件其他证明文件的要求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19.1</w:t>
      </w:r>
      <w:bookmarkStart w:id="73" w:name="_Hlk71407299"/>
      <w:r>
        <w:rPr>
          <w:rFonts w:ascii="宋体" w:eastAsia="宋体" w:hAnsi="宋体" w:cstheme="minorBidi"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3"/>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20．投标有效期</w:t>
      </w:r>
    </w:p>
    <w:bookmarkEnd w:id="72"/>
    <w:p>
      <w:pPr>
        <w:widowControl w:val="0"/>
        <w:ind w:firstLine="412" w:firstLineChars="196"/>
        <w:jc w:val="both"/>
        <w:rPr>
          <w:rFonts w:ascii="宋体" w:eastAsia="宋体" w:hAnsi="宋体" w:hint="eastAsia"/>
          <w:kern w:val="2"/>
          <w:sz w:val="21"/>
          <w:szCs w:val="21"/>
          <w:lang w:eastAsia="zh-CN"/>
        </w:rPr>
      </w:pPr>
      <w:bookmarkStart w:id="74"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 在特殊情况下，招标代理机构在原定的投标有效期满之前，招标代理机构可以根据需要以书面形式（包括招标代理机构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74"/>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21．</w:t>
      </w:r>
      <w:bookmarkStart w:id="75" w:name="_Hlk72402325"/>
      <w:r>
        <w:rPr>
          <w:rFonts w:ascii="黑体" w:eastAsia="黑体" w:hAnsi="宋体" w:cstheme="minorBidi" w:hint="eastAsia"/>
          <w:kern w:val="2"/>
          <w:sz w:val="21"/>
          <w:szCs w:val="22"/>
          <w:lang w:eastAsia="zh-CN"/>
        </w:rPr>
        <w:t xml:space="preserve">关于投标保证金 </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2"/>
          <w:lang w:eastAsia="zh-CN"/>
        </w:rPr>
        <w:t>根据《深圳市财政局关于调整政府采购投标（响应）保证金管理政策的通知》（深财购〔2021〕51号）文的规定，本项目不收取投标保证金。</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22．投标人的替代方案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5"/>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23．</w:t>
      </w:r>
      <w:bookmarkStart w:id="76" w:name="_Hlk72402860"/>
      <w:r>
        <w:rPr>
          <w:rFonts w:ascii="黑体" w:eastAsia="黑体" w:hAnsi="宋体" w:cstheme="minorBidi"/>
          <w:kern w:val="2"/>
          <w:sz w:val="21"/>
          <w:szCs w:val="22"/>
          <w:lang w:eastAsia="zh-CN"/>
        </w:rPr>
        <w:t>投标文件的</w:t>
      </w:r>
      <w:r>
        <w:rPr>
          <w:rFonts w:ascii="黑体" w:eastAsia="黑体" w:hAnsi="宋体" w:cstheme="minorBidi" w:hint="eastAsia"/>
          <w:kern w:val="2"/>
          <w:sz w:val="21"/>
          <w:szCs w:val="22"/>
          <w:lang w:eastAsia="zh-CN"/>
        </w:rPr>
        <w:t>制作</w:t>
      </w:r>
      <w:r>
        <w:rPr>
          <w:rFonts w:ascii="黑体" w:eastAsia="黑体" w:hAnsi="宋体" w:cstheme="minorBidi"/>
          <w:kern w:val="2"/>
          <w:sz w:val="21"/>
          <w:szCs w:val="22"/>
          <w:lang w:eastAsia="zh-CN"/>
        </w:rPr>
        <w:t>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23.1投标人应准备所投项目的电子投标文件一份。</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23.2投标人在使用《投标书编制软件》编制投标书时须注意：</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23.2.4投标文件不能带病毒。招标代理机构将用专业杀毒软件对投标文件进行病毒检测，如果发现病毒，则招标代理机构认为该投标文件带病毒。</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23.2.6投标人在编辑投标文件时，</w:t>
      </w:r>
      <w:r>
        <w:rPr>
          <w:rFonts w:ascii="宋体" w:eastAsia="宋体" w:hAnsi="宋体" w:cstheme="minorBidi" w:hint="eastAsia"/>
          <w:b/>
          <w:kern w:val="2"/>
          <w:sz w:val="21"/>
          <w:szCs w:val="22"/>
          <w:lang w:eastAsia="zh-CN"/>
        </w:rPr>
        <w:t>在投标文件目录中属于本节点内容的必须在本节点中填写，填写到其他节点或附件，</w:t>
      </w:r>
      <w:r>
        <w:rPr>
          <w:rFonts w:ascii="宋体" w:eastAsia="宋体" w:hAnsi="宋体" w:cstheme="minorBidi" w:hint="eastAsia"/>
          <w:kern w:val="2"/>
          <w:sz w:val="21"/>
          <w:szCs w:val="22"/>
          <w:lang w:eastAsia="zh-CN"/>
        </w:rPr>
        <w:t>一切后果由供应商自行承担。</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23.2.7投标文件编写完成后，</w:t>
      </w:r>
      <w:r>
        <w:rPr>
          <w:rFonts w:ascii="宋体" w:eastAsia="宋体" w:hAnsi="宋体" w:cstheme="minorBidi" w:hint="eastAsia"/>
          <w:b/>
          <w:kern w:val="2"/>
          <w:sz w:val="21"/>
          <w:szCs w:val="22"/>
          <w:lang w:eastAsia="zh-CN"/>
        </w:rPr>
        <w:t>必须用属于投标人的电子密钥（或电子营业执照（如有设置））进行加密，否则视同未盖公章，将导致投标文件无效。</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23.2.8招标代理机构不接受投标截止时间后递交的纸质、电子、传真等所有形式的投标文件。由于对网上政府采购系统操作不熟悉或自身电脑、网络等原因导致不能在投标截止时间之前上传投标文件，招标代理机构概不负责。建议于开标前一个工作日完成投标文件的制作与上传，如上传确有困难，请及时咨询。</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23.2.9如果开标时出现网络故障、技术故障，影响了政府采购活动，招标代理机构有权采取措施如延期、接受无法从网上上传的投标书等，以保障政府采购活动的公开、公平和公正。</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23.3电报、电话、传真形式的投标概不接受。</w:t>
      </w:r>
    </w:p>
    <w:p>
      <w:pPr>
        <w:widowControl w:val="0"/>
        <w:ind w:firstLine="412" w:firstLineChars="196"/>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23.4经投标人电子密钥（或电子营业执照（如有设置））加密的投标文件无须盖章或签字，</w:t>
      </w:r>
      <w:r>
        <w:rPr>
          <w:rFonts w:ascii="宋体" w:eastAsia="宋体" w:hAnsi="宋体" w:cstheme="minorBidi" w:hint="eastAsia"/>
          <w:kern w:val="2"/>
          <w:sz w:val="21"/>
          <w:szCs w:val="22"/>
          <w:lang w:eastAsia="zh-CN"/>
        </w:rPr>
        <w:t>专用条款或投标文件格式另有要求的除外。</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b/>
          <w:kern w:val="2"/>
          <w:sz w:val="21"/>
          <w:szCs w:val="22"/>
          <w:lang w:eastAsia="zh-CN"/>
        </w:rPr>
        <w:t>23.5</w:t>
      </w:r>
      <w:r>
        <w:rPr>
          <w:rFonts w:ascii="宋体" w:eastAsia="宋体" w:hAnsi="宋体" w:cstheme="minorBidi" w:hint="eastAsia"/>
          <w:kern w:val="2"/>
          <w:sz w:val="21"/>
          <w:szCs w:val="22"/>
          <w:lang w:eastAsia="zh-CN"/>
        </w:rPr>
        <w:t xml:space="preserve"> 各类资格（资质）文件提供扫描件，专用条款另有要求的除外。</w:t>
      </w:r>
      <w:bookmarkEnd w:id="76"/>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77" w:name="_Toc213431317"/>
      <w:r>
        <w:rPr>
          <w:rFonts w:ascii="Cambria" w:eastAsia="宋体" w:hAnsi="Cambria" w:cstheme="majorBidi" w:hint="eastAsia"/>
          <w:b/>
          <w:bCs/>
          <w:kern w:val="2"/>
          <w:sz w:val="32"/>
          <w:szCs w:val="36"/>
          <w:lang w:eastAsia="zh-CN"/>
        </w:rPr>
        <w:t>投标文件的递交</w:t>
      </w:r>
      <w:bookmarkEnd w:id="77"/>
    </w:p>
    <w:p>
      <w:pPr>
        <w:widowControl w:val="0"/>
        <w:jc w:val="both"/>
        <w:rPr>
          <w:rFonts w:ascii="黑体" w:eastAsia="黑体" w:hAnsi="宋体" w:hint="eastAsia"/>
          <w:kern w:val="2"/>
          <w:sz w:val="21"/>
          <w:szCs w:val="22"/>
          <w:lang w:eastAsia="zh-CN"/>
        </w:rPr>
      </w:pPr>
      <w:bookmarkStart w:id="78" w:name="_Hlk72405459"/>
      <w:r>
        <w:rPr>
          <w:rFonts w:ascii="黑体" w:eastAsia="黑体" w:hAnsi="宋体" w:cstheme="minorBidi" w:hint="eastAsia"/>
          <w:kern w:val="2"/>
          <w:sz w:val="21"/>
          <w:szCs w:val="22"/>
          <w:lang w:eastAsia="zh-CN"/>
        </w:rPr>
        <w:t>24．投标文件的保密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24.2若采购项目出现延期情况：</w:t>
      </w:r>
    </w:p>
    <w:p>
      <w:pPr>
        <w:widowControl w:val="0"/>
        <w:ind w:firstLine="420" w:firstLineChars="200"/>
        <w:jc w:val="both"/>
        <w:rPr>
          <w:rFonts w:ascii="黑体" w:eastAsia="黑体" w:hAnsi="宋体" w:hint="eastAsia"/>
          <w:b/>
          <w:kern w:val="2"/>
          <w:sz w:val="21"/>
          <w:szCs w:val="22"/>
          <w:lang w:eastAsia="zh-CN"/>
        </w:rPr>
      </w:pPr>
      <w:r>
        <w:rPr>
          <w:rFonts w:ascii="宋体" w:eastAsia="宋体" w:hAnsi="宋体" w:cstheme="minorBidi" w:hint="eastAsia"/>
          <w:b/>
          <w:kern w:val="2"/>
          <w:sz w:val="21"/>
          <w:szCs w:val="22"/>
          <w:lang w:eastAsia="zh-CN"/>
        </w:rPr>
        <w:t>如果供下载的招标文件有更新，投标人必须重新下载招标文件、重新制作投标文件、重新加密投标文件、重新上传投标文件。</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25．上传投标文件及投标截止日期</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用电子密钥登录“深圳政府采购自行采购系统（https://trade.szggzy.com/ggzy/center/#/login）”上传投标文件。如上传过程中遇到问题，可拨打招标（采购）公告中的技术支持电话。</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25.2招标代理机构可以按本通用条款第13条规定，通过修改招标文件自行决定酌情延长投标截止期。在此情况下，招标代理机构、采购人和投标人受投标截止期制约的所有权利和义务均应延长至新的截止期。</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3投标截止时间以后不得上传投标文件。</w:t>
      </w:r>
    </w:p>
    <w:bookmarkEnd w:id="78"/>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26. 样品、现场演示、方案讲解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jc w:val="both"/>
        <w:rPr>
          <w:rFonts w:ascii="黑体" w:eastAsia="黑体" w:hAnsi="宋体" w:hint="eastAsia"/>
          <w:kern w:val="2"/>
          <w:sz w:val="21"/>
          <w:szCs w:val="22"/>
          <w:lang w:eastAsia="zh-CN"/>
        </w:rPr>
      </w:pPr>
      <w:bookmarkStart w:id="79" w:name="_Hlk72428346"/>
      <w:r>
        <w:rPr>
          <w:rFonts w:ascii="黑体" w:eastAsia="黑体" w:hAnsi="宋体" w:cstheme="minorBidi"/>
          <w:kern w:val="2"/>
          <w:sz w:val="21"/>
          <w:szCs w:val="22"/>
          <w:lang w:eastAsia="zh-CN"/>
        </w:rPr>
        <w:t>2</w:t>
      </w:r>
      <w:r>
        <w:rPr>
          <w:rFonts w:ascii="黑体" w:eastAsia="黑体" w:hAnsi="宋体" w:cstheme="minorBidi" w:hint="eastAsia"/>
          <w:kern w:val="2"/>
          <w:sz w:val="21"/>
          <w:szCs w:val="22"/>
          <w:lang w:eastAsia="zh-CN"/>
        </w:rPr>
        <w:t>7．</w:t>
      </w:r>
      <w:r>
        <w:rPr>
          <w:rFonts w:ascii="黑体" w:eastAsia="黑体" w:hAnsi="宋体" w:cstheme="minorBidi"/>
          <w:kern w:val="2"/>
          <w:sz w:val="21"/>
          <w:szCs w:val="22"/>
          <w:lang w:eastAsia="zh-CN"/>
        </w:rPr>
        <w:t>投标文件的修改和撤销</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投标人在提交投标文件后可对其投标文件进行修改</w:t>
      </w:r>
      <w:r>
        <w:rPr>
          <w:rFonts w:ascii="宋体" w:eastAsia="宋体" w:hAnsi="宋体" w:cstheme="minorBidi" w:hint="eastAsia"/>
          <w:kern w:val="2"/>
          <w:sz w:val="21"/>
          <w:szCs w:val="22"/>
          <w:lang w:eastAsia="zh-CN"/>
        </w:rPr>
        <w:t>并重新上传投标文件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投标的操作</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投标截止时间以后不得修改投标文件。</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27.4招标代理机构不退还投标文件，专用条款另有规定的除外。</w:t>
      </w:r>
    </w:p>
    <w:bookmarkEnd w:id="79"/>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80" w:name="_Toc213431318"/>
      <w:r>
        <w:rPr>
          <w:rFonts w:ascii="Cambria" w:eastAsia="宋体" w:hAnsi="Cambria" w:cstheme="majorBidi" w:hint="eastAsia"/>
          <w:b/>
          <w:bCs/>
          <w:kern w:val="2"/>
          <w:sz w:val="32"/>
          <w:szCs w:val="36"/>
          <w:lang w:eastAsia="zh-CN"/>
        </w:rPr>
        <w:t>开标</w:t>
      </w:r>
      <w:bookmarkEnd w:id="80"/>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w:t>
      </w:r>
      <w:r>
        <w:rPr>
          <w:rFonts w:ascii="宋体" w:eastAsia="宋体" w:hAnsi="宋体" w:cstheme="minorBidi" w:hint="eastAsia"/>
          <w:kern w:val="2"/>
          <w:sz w:val="21"/>
          <w:szCs w:val="22"/>
          <w:lang w:eastAsia="zh-CN"/>
        </w:rPr>
        <w:t>深圳政府采购自行采购系统（https://trade.szggzy.com/ggzy/center/#/login）</w:t>
      </w:r>
      <w:r>
        <w:rPr>
          <w:rFonts w:ascii="宋体" w:eastAsia="宋体" w:hAnsi="宋体" w:cstheme="minorBidi" w:hint="eastAsia"/>
          <w:kern w:val="2"/>
          <w:sz w:val="21"/>
          <w:szCs w:val="21"/>
          <w:lang w:eastAsia="zh-CN"/>
        </w:rPr>
        <w:t>”，使用本单位制作电子投标文件同一个电子密钥进行在线解密、查询开标情况。</w:t>
      </w:r>
    </w:p>
    <w:p>
      <w:pPr>
        <w:widowControl w:val="0"/>
        <w:ind w:firstLine="315" w:firstLineChars="15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28.2招标代理机构将在满足开标条件（①解密时间结束，解密后的投标供应商数量满足开标要求或②解密时间结束前所有投标供应商均完成投标文件解密）后，对投标文件进行开标，并在网上公布开标结果。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81" w:name="_Toc213431319"/>
      <w:r>
        <w:rPr>
          <w:rFonts w:ascii="Cambria" w:eastAsia="宋体" w:hAnsi="Cambria" w:cstheme="majorBidi" w:hint="eastAsia"/>
          <w:b/>
          <w:bCs/>
          <w:kern w:val="2"/>
          <w:sz w:val="32"/>
          <w:szCs w:val="36"/>
          <w:lang w:eastAsia="zh-CN"/>
        </w:rPr>
        <w:t>评审要求</w:t>
      </w:r>
      <w:bookmarkEnd w:id="81"/>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29．评审委员会组成</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由招标代理机构依法组建，负责评审活动。</w:t>
      </w:r>
    </w:p>
    <w:p>
      <w:pPr>
        <w:widowControl w:val="0"/>
        <w:ind w:firstLine="412" w:firstLineChars="196"/>
        <w:jc w:val="both"/>
        <w:rPr>
          <w:rFonts w:ascii="宋体" w:eastAsia="宋体" w:hAnsi="宋体" w:hint="eastAsia"/>
          <w:kern w:val="2"/>
          <w:sz w:val="21"/>
          <w:szCs w:val="22"/>
          <w:lang w:eastAsia="zh-CN"/>
        </w:rPr>
      </w:pPr>
      <w:bookmarkStart w:id="82" w:name="_Hlk72436580"/>
      <w:r>
        <w:rPr>
          <w:rFonts w:ascii="宋体" w:eastAsia="宋体" w:hAnsi="宋体" w:cstheme="minorBidi" w:hint="eastAsia"/>
          <w:kern w:val="2"/>
          <w:sz w:val="21"/>
          <w:szCs w:val="22"/>
          <w:lang w:eastAsia="zh-CN"/>
        </w:rPr>
        <w:t>评审委员会由采购人代表和评审专家组成，成员人数应当为5人以上单数（部分条件下为7人以上单数），其中评审专家不得少于成员总数的三分之二。</w:t>
      </w:r>
      <w:bookmarkEnd w:id="82"/>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29.3评审活动依法进行，任何单位和个人不得非法干预评标过程和结果。</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30．向评审委员会提供的资料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30.1公开发布的招标文件，包括图纸、服务清单、答疑文件等；</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30.2其他评标必须的资料。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应当认真研究招标文件，至少应了解熟悉以下内容：</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（1）招标的目的；</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（2）招标项目需求的范围和性质；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（3）招标文件规定的投标人的资格、财政预算限额、商务条款；</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（4）招标文件规定的评标程序、评标方法和评标因素；</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（5）招标文件所列示的资格性审查表及符合性审查表。</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31．独立评审</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83" w:name="_Toc213431320"/>
      <w:r>
        <w:rPr>
          <w:rFonts w:ascii="Cambria" w:eastAsia="宋体" w:hAnsi="Cambria" w:cstheme="majorBidi" w:hint="eastAsia"/>
          <w:b/>
          <w:bCs/>
          <w:kern w:val="2"/>
          <w:sz w:val="32"/>
          <w:szCs w:val="36"/>
          <w:lang w:eastAsia="zh-CN"/>
        </w:rPr>
        <w:t>评审程序及评审方法</w:t>
      </w:r>
      <w:bookmarkEnd w:id="83"/>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32．投标文件初审</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32.1投标文件初审包括资格性审查和符合性审查。</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资格性审查：依据法律法规和招标文件的规定，对投标文件中的资格证明等进行审查，以确定投标供应商是否具备投标资格。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 投标文件初审中关于供应商家数的计算：</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32.4投标人投标文件作无效处理的情形，具体包括但不限于以下：</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不同投标人的投标文件由同一单位或者同一个人编制，或者由同一个人分阶段参与编制；</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不同投标人委托同一单位或者个人办理投标事宜；</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32.4.3不同投标人的投标文件载明的项目管理成员或者联系人员为同一人；</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32.4.4不同投标人的投标文件异常一致或者投标报价呈规律性差异；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不同投标供应商的投标文件或部分投标文件相互混装</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32.4.6投标供应商之间相互约定给予未中标的供应商利益补偿；</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32.4.8不同投标供应商的投标文件内容存在非正常一致；</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32.4.9在同一单位工作人员为两家以上（含两家）供应商进行同一项投标活动；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33．澄清有关问题</w:t>
      </w:r>
    </w:p>
    <w:p>
      <w:pPr>
        <w:widowControl w:val="0"/>
        <w:ind w:firstLine="412" w:firstLineChars="196"/>
        <w:jc w:val="both"/>
        <w:rPr>
          <w:rFonts w:ascii="宋体" w:eastAsia="宋体" w:hAnsi="宋体" w:hint="eastAsia"/>
          <w:kern w:val="2"/>
          <w:sz w:val="21"/>
          <w:szCs w:val="22"/>
          <w:lang w:eastAsia="zh-CN"/>
        </w:rPr>
      </w:pPr>
      <w:bookmarkStart w:id="84"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对招标文件中描述有歧义或前后不一致的地方（不含</w:t>
      </w:r>
      <w:r>
        <w:rPr>
          <w:rFonts w:ascii="Calibri" w:eastAsia="宋体" w:hAnsi="Calibri" w:cstheme="minorBidi"/>
          <w:kern w:val="2"/>
          <w:sz w:val="21"/>
          <w:szCs w:val="21"/>
          <w:lang w:eastAsia="zh-CN"/>
        </w:rPr>
        <w:t>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，评审委员会有权进行评判，但对同一条款的评判应适用于每个投标人。</w:t>
      </w:r>
      <w:bookmarkEnd w:id="84"/>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工作无法进行，或者招标文件内容违反国家有关强制性规定的，应当停止评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招标代理机构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应当修改招标文件，重新组织采购活动。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hint="eastAsia"/>
          <w:kern w:val="2"/>
          <w:sz w:val="21"/>
          <w:szCs w:val="22"/>
          <w:lang w:eastAsia="zh-CN"/>
        </w:rPr>
      </w:pPr>
      <w:bookmarkStart w:id="85" w:name="_Toc73521581"/>
      <w:bookmarkStart w:id="86" w:name="_Toc73517673"/>
      <w:bookmarkStart w:id="87" w:name="_Toc73521669"/>
      <w:bookmarkStart w:id="88" w:name="_Toc100052400"/>
      <w:bookmarkStart w:id="89" w:name="_Toc73518151"/>
      <w:r>
        <w:rPr>
          <w:rFonts w:ascii="黑体" w:eastAsia="黑体" w:hAnsi="宋体" w:cstheme="minorBidi" w:hint="eastAsia"/>
          <w:kern w:val="2"/>
          <w:sz w:val="21"/>
          <w:szCs w:val="22"/>
          <w:lang w:eastAsia="zh-CN"/>
        </w:rPr>
        <w:t>34．错误的修正</w:t>
      </w:r>
      <w:bookmarkEnd w:id="85"/>
      <w:bookmarkEnd w:id="86"/>
      <w:bookmarkEnd w:id="87"/>
      <w:bookmarkEnd w:id="88"/>
      <w:bookmarkEnd w:id="89"/>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35．投标文件的比较与评价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36. 实地考察或资料查验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37．评审方法</w:t>
      </w:r>
    </w:p>
    <w:p>
      <w:pPr>
        <w:widowControl w:val="0"/>
        <w:ind w:firstLine="412" w:firstLineChars="196"/>
        <w:jc w:val="both"/>
        <w:rPr>
          <w:rFonts w:ascii="宋体" w:eastAsia="宋体" w:hAnsi="宋体" w:hint="eastAsia"/>
          <w:b/>
          <w:bCs/>
          <w:kern w:val="2"/>
          <w:sz w:val="21"/>
          <w:szCs w:val="21"/>
          <w:lang w:eastAsia="zh-CN"/>
        </w:rPr>
      </w:pPr>
      <w:bookmarkStart w:id="90" w:name="_Hlk72438142"/>
      <w:r>
        <w:rPr>
          <w:rFonts w:ascii="宋体" w:eastAsia="宋体" w:hAnsi="宋体" w:cstheme="minorBidi" w:hint="eastAsia"/>
          <w:b/>
          <w:bCs/>
          <w:kern w:val="2"/>
          <w:sz w:val="21"/>
          <w:szCs w:val="21"/>
          <w:lang w:eastAsia="zh-CN"/>
        </w:rPr>
        <w:t>37.1.1最低价法</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kern w:val="2"/>
          <w:sz w:val="21"/>
          <w:szCs w:val="22"/>
          <w:lang w:eastAsia="zh-CN"/>
        </w:rPr>
        <w:t>最低价法，</w:t>
      </w:r>
      <w:r>
        <w:rPr>
          <w:rFonts w:ascii="ˎ̥" w:eastAsia="宋体" w:hAnsi="ˎ̥" w:cstheme="minorBidi" w:hint="eastAsia"/>
          <w:kern w:val="2"/>
          <w:sz w:val="21"/>
          <w:szCs w:val="22"/>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w:t>
      </w:r>
      <w:bookmarkStart w:id="91" w:name="_Hlk171807775"/>
      <w:r>
        <w:rPr>
          <w:rFonts w:ascii="ˎ̥" w:eastAsia="宋体" w:hAnsi="ˎ̥" w:cstheme="minorBidi" w:hint="eastAsia"/>
          <w:kern w:val="2"/>
          <w:sz w:val="21"/>
          <w:szCs w:val="22"/>
          <w:lang w:eastAsia="zh-CN"/>
        </w:rPr>
        <w:t>在</w:t>
      </w:r>
      <w:r>
        <w:rPr>
          <w:rFonts w:ascii="Calibri" w:eastAsia="宋体" w:hAnsi="Calibri" w:cstheme="minorBidi" w:hint="eastAsia"/>
          <w:kern w:val="2"/>
          <w:sz w:val="21"/>
          <w:szCs w:val="22"/>
          <w:lang w:eastAsia="zh-CN"/>
        </w:rPr>
        <w:t>招标代理公司和采购人（如需）</w:t>
      </w:r>
      <w:bookmarkEnd w:id="91"/>
      <w:r>
        <w:rPr>
          <w:rFonts w:ascii="ˎ̥" w:eastAsia="宋体" w:hAnsi="ˎ̥" w:cstheme="minorBidi" w:hint="eastAsia"/>
          <w:kern w:val="2"/>
          <w:sz w:val="21"/>
          <w:szCs w:val="22"/>
          <w:lang w:eastAsia="zh-CN"/>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满足招标文件全部实质性要求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按照招标文件中规定的各项因素进行综合评审，评审总得分排名前列的投标人，作为推荐的候选中标供应商。</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w:t>
      </w:r>
      <w:r>
        <w:rPr>
          <w:rFonts w:ascii="Calibri" w:eastAsia="宋体" w:hAnsi="Calibri" w:cstheme="minorBidi"/>
          <w:kern w:val="2"/>
          <w:sz w:val="21"/>
          <w:szCs w:val="22"/>
          <w:lang w:eastAsia="zh-CN"/>
        </w:rPr>
        <w:t>采购单位和</w:t>
      </w:r>
      <w:r>
        <w:rPr>
          <w:rFonts w:ascii="Calibri" w:eastAsia="宋体" w:hAnsi="Calibri" w:cstheme="minorBidi" w:hint="eastAsia"/>
          <w:kern w:val="2"/>
          <w:sz w:val="21"/>
          <w:szCs w:val="22"/>
          <w:lang w:eastAsia="zh-CN"/>
        </w:rPr>
        <w:t>深圳市约法招标有限公司</w:t>
      </w:r>
      <w:r>
        <w:rPr>
          <w:rFonts w:ascii="ˎ̥" w:eastAsia="宋体" w:hAnsi="ˎ̥" w:cstheme="minorBidi" w:hint="eastAsia"/>
          <w:kern w:val="2"/>
          <w:sz w:val="21"/>
          <w:szCs w:val="22"/>
          <w:lang w:eastAsia="zh-CN"/>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90"/>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宋体" w:hint="eastAsia"/>
          <w:kern w:val="2"/>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37.3.1分值汇总计算错误的；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37.3.2分项评分超出评分标准范围的；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37.3.3评审委员会成员对客观评审因素评分不一致的；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37.3.4经评审委员会认定评分畸高、畸低的。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评审委员会或者其成员存在下列情形导致评审结果无效的，重新组建评审委员会进行评标，并书面报告本级财政部门：</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37.4.3评审委员会及其成员独立评标受到非法干预的；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37.4.4有政府采购法实施条例第七十五条规定的违法行为的。</w:t>
      </w:r>
    </w:p>
    <w:p>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92" w:name="_Toc213431321"/>
      <w:r>
        <w:rPr>
          <w:rFonts w:ascii="Cambria" w:eastAsia="宋体" w:hAnsi="Cambria" w:cstheme="majorBidi" w:hint="eastAsia"/>
          <w:b/>
          <w:bCs/>
          <w:kern w:val="2"/>
          <w:sz w:val="32"/>
          <w:szCs w:val="36"/>
          <w:lang w:eastAsia="zh-CN"/>
        </w:rPr>
        <w:t>定标及公示</w:t>
      </w:r>
      <w:bookmarkEnd w:id="92"/>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38．定标方法</w:t>
      </w:r>
    </w:p>
    <w:p>
      <w:pPr>
        <w:widowControl w:val="0"/>
        <w:ind w:firstLine="412" w:firstLineChars="196"/>
        <w:jc w:val="both"/>
        <w:rPr>
          <w:rFonts w:ascii="宋体" w:eastAsia="宋体" w:hAnsi="宋体" w:hint="eastAsia"/>
          <w:kern w:val="2"/>
          <w:sz w:val="21"/>
          <w:szCs w:val="21"/>
          <w:lang w:eastAsia="zh-CN"/>
        </w:rPr>
      </w:pPr>
      <w:bookmarkStart w:id="93" w:name="_Hlk73782795"/>
      <w:r>
        <w:rPr>
          <w:rFonts w:ascii="宋体" w:eastAsia="宋体" w:hAnsi="宋体" w:cstheme="minorBidi" w:hint="eastAsia"/>
          <w:kern w:val="2"/>
          <w:sz w:val="21"/>
          <w:szCs w:val="21"/>
          <w:lang w:eastAsia="zh-CN"/>
        </w:rPr>
        <w:t>38.1非评定分离项目定标方法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1.1评审委员会依据本项目招标文件所约定的评审方法进行评审和比较，向招标代理机构提交书面评审报告，并根据评审方法比较评价结果从优到劣进行排序，确定候选中标供应商。</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w:t>
      </w:r>
      <w:r>
        <w:rPr>
          <w:rFonts w:ascii="Calibri" w:eastAsia="宋体" w:hAnsi="Calibri" w:cstheme="minorBidi" w:hint="eastAsia"/>
          <w:kern w:val="2"/>
          <w:sz w:val="21"/>
          <w:szCs w:val="22"/>
          <w:lang w:eastAsia="zh-CN"/>
        </w:rPr>
        <w:t>招标代理公司和采购人（如需）</w:t>
      </w:r>
      <w:r>
        <w:rPr>
          <w:rFonts w:ascii="ˎ̥" w:eastAsia="宋体" w:hAnsi="ˎ̥" w:cstheme="minorBidi" w:hint="eastAsia"/>
          <w:kern w:val="2"/>
          <w:sz w:val="21"/>
          <w:szCs w:val="22"/>
          <w:lang w:eastAsia="zh-CN"/>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w:t>
      </w:r>
      <w:r>
        <w:rPr>
          <w:rFonts w:ascii="Calibri" w:eastAsia="宋体" w:hAnsi="Calibri" w:cstheme="minorBidi" w:hint="eastAsia"/>
          <w:kern w:val="2"/>
          <w:sz w:val="21"/>
          <w:szCs w:val="22"/>
          <w:lang w:eastAsia="zh-CN"/>
        </w:rPr>
        <w:t>招标代理公司和采购人（如需）</w:t>
      </w:r>
      <w:r>
        <w:rPr>
          <w:rFonts w:ascii="ˎ̥" w:eastAsia="宋体" w:hAnsi="ˎ̥" w:cstheme="minorBidi" w:hint="eastAsia"/>
          <w:kern w:val="2"/>
          <w:sz w:val="21"/>
          <w:szCs w:val="22"/>
          <w:lang w:eastAsia="zh-CN"/>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38.2.1评定分离是指在政府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94" w:name="_Hlk71469733"/>
      <w:r>
        <w:rPr>
          <w:rFonts w:ascii="Calibri" w:eastAsia="宋体" w:hAnsi="Calibri" w:cstheme="minorBidi"/>
          <w:kern w:val="2"/>
          <w:sz w:val="21"/>
          <w:szCs w:val="22"/>
          <w:lang w:eastAsia="zh-CN"/>
        </w:rPr>
        <w:t>适用评定分离的政府采购项目，采用综合评分法评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三个合格的候选中标供应商。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38.2.3</w:t>
      </w:r>
      <w:bookmarkStart w:id="95" w:name="_Hlk71469688"/>
      <w:r>
        <w:rPr>
          <w:rFonts w:ascii="Calibri" w:eastAsia="宋体" w:hAnsi="Calibri" w:cstheme="minorBidi"/>
          <w:kern w:val="2"/>
          <w:sz w:val="21"/>
          <w:szCs w:val="22"/>
          <w:lang w:eastAsia="zh-CN"/>
        </w:rPr>
        <w:t>适用评定分离的政府采购项目，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94"/>
      <w:bookmarkEnd w:id="95"/>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招标代理机构</w:t>
      </w:r>
      <w:r>
        <w:rPr>
          <w:rFonts w:ascii="Calibri" w:eastAsia="宋体" w:hAnsi="Calibri" w:cstheme="minorBidi"/>
          <w:kern w:val="2"/>
          <w:sz w:val="21"/>
          <w:szCs w:val="22"/>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采购人应当安排专人对定标过程进行书面记录，形成定标报告，作为招标文件的组成部分存档，并及时将定标结果反馈</w:t>
      </w:r>
      <w:r>
        <w:rPr>
          <w:rFonts w:ascii="Calibri" w:eastAsia="宋体" w:hAnsi="Calibri" w:cstheme="minorBidi" w:hint="eastAsia"/>
          <w:kern w:val="2"/>
          <w:sz w:val="21"/>
          <w:szCs w:val="22"/>
          <w:lang w:eastAsia="zh-CN"/>
        </w:rPr>
        <w:t>招标代理机构。具体定标程序及相关要求以按照《</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》（深财规【2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】1号）执行。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93"/>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39．编写评审报告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40．中标公告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40.1</w:t>
      </w:r>
      <w:bookmarkStart w:id="96" w:name="_Hlk72438709"/>
      <w:r>
        <w:rPr>
          <w:rFonts w:ascii="宋体" w:eastAsia="宋体" w:hAnsi="宋体" w:cstheme="minorBidi" w:hint="eastAsia"/>
          <w:kern w:val="2"/>
          <w:sz w:val="21"/>
          <w:szCs w:val="21"/>
          <w:lang w:eastAsia="zh-CN"/>
        </w:rPr>
        <w:t>为体现“公开、公平、公正”的原则，评审结束后经采购人确认（确定）评审结果，招标代理机构将在</w:t>
      </w:r>
      <w:r>
        <w:rPr>
          <w:rFonts w:ascii="宋体" w:eastAsia="宋体" w:hAnsi="宋体" w:cstheme="minorBidi" w:hint="eastAsia"/>
          <w:b/>
          <w:bCs/>
          <w:kern w:val="2"/>
          <w:sz w:val="21"/>
          <w:szCs w:val="22"/>
          <w:lang w:eastAsia="zh-CN"/>
        </w:rPr>
        <w:t>深圳政府采购自行采购系统</w:t>
      </w:r>
      <w:r>
        <w:rPr>
          <w:rFonts w:ascii="宋体" w:eastAsia="宋体" w:hAnsi="宋体" w:cstheme="minorBidi" w:hint="eastAsia"/>
          <w:b/>
          <w:bCs/>
          <w:kern w:val="2"/>
          <w:sz w:val="21"/>
          <w:szCs w:val="21"/>
          <w:lang w:eastAsia="zh-CN"/>
        </w:rPr>
        <w:t>（https://zxcg.szggzy.com/home/index.html）</w:t>
      </w:r>
      <w:r>
        <w:rPr>
          <w:rFonts w:ascii="宋体" w:eastAsia="宋体" w:hAnsi="宋体" w:cstheme="minorBidi" w:hint="eastAsia"/>
          <w:kern w:val="2"/>
          <w:sz w:val="21"/>
          <w:szCs w:val="21"/>
          <w:lang w:eastAsia="zh-CN"/>
        </w:rPr>
        <w:t>上发布中标结果公告。</w:t>
      </w:r>
      <w:bookmarkEnd w:id="96"/>
      <w:bookmarkStart w:id="97" w:name="_Hlk72438751"/>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招标代理机构</w:t>
      </w:r>
      <w:r>
        <w:rPr>
          <w:rFonts w:ascii="宋体" w:eastAsia="宋体" w:hAnsi="宋体" w:cstheme="minorBidi"/>
          <w:kern w:val="2"/>
          <w:sz w:val="21"/>
          <w:szCs w:val="21"/>
          <w:lang w:eastAsia="zh-CN"/>
        </w:rPr>
        <w:t>提出。</w:t>
      </w:r>
      <w:r>
        <w:rPr>
          <w:rFonts w:ascii="宋体" w:eastAsia="宋体" w:hAnsi="宋体" w:cstheme="minorBidi" w:hint="eastAsia"/>
          <w:kern w:val="2"/>
          <w:sz w:val="21"/>
          <w:szCs w:val="21"/>
          <w:lang w:eastAsia="zh-CN"/>
        </w:rPr>
        <w:t>若在公示期内未提出质疑，则视为认同该评审结果。</w:t>
      </w:r>
    </w:p>
    <w:bookmarkEnd w:id="97"/>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41．中标通知书</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98" w:name="_Hlk72438863"/>
      <w:r>
        <w:rPr>
          <w:rFonts w:ascii="宋体" w:eastAsia="宋体" w:hAnsi="宋体" w:cstheme="minorBidi" w:hint="eastAsia"/>
          <w:kern w:val="2"/>
          <w:sz w:val="21"/>
          <w:szCs w:val="21"/>
          <w:lang w:eastAsia="zh-CN"/>
        </w:rPr>
        <w:t>中标公告公布以后无异常的情况下,中标供应商和采购人可自行登录</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2"/>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《中标通知书》</w:t>
      </w:r>
      <w:r>
        <w:rPr>
          <w:rFonts w:ascii="宋体" w:eastAsia="宋体" w:hAnsi="宋体" w:cstheme="minorBidi" w:hint="eastAsia"/>
          <w:kern w:val="2"/>
          <w:sz w:val="21"/>
          <w:szCs w:val="21"/>
          <w:lang w:eastAsia="zh-CN"/>
        </w:rPr>
        <w:t>。</w:t>
      </w:r>
      <w:bookmarkEnd w:id="98"/>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12" w:firstLineChars="196"/>
        <w:jc w:val="both"/>
        <w:rPr>
          <w:rFonts w:ascii="宋体" w:eastAsia="宋体" w:hAnsi="宋体" w:hint="eastAsia"/>
          <w:kern w:val="2"/>
          <w:sz w:val="21"/>
          <w:szCs w:val="21"/>
          <w:lang w:eastAsia="zh-CN"/>
        </w:rPr>
      </w:pPr>
      <w:bookmarkStart w:id="99" w:name="_Hlk71407340"/>
      <w:r>
        <w:rPr>
          <w:rFonts w:ascii="宋体" w:eastAsia="宋体" w:hAnsi="宋体" w:cstheme="minorBidi" w:hint="eastAsia"/>
          <w:kern w:val="2"/>
          <w:sz w:val="21"/>
          <w:szCs w:val="21"/>
          <w:lang w:eastAsia="zh-CN"/>
        </w:rPr>
        <w:t>41.3因质疑投诉或其它原因导致项目结果变更或采购终止的，招标代理机构有权吊销中标通知书。</w:t>
      </w:r>
    </w:p>
    <w:bookmarkEnd w:id="99"/>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100" w:name="_Toc213431322"/>
      <w:r>
        <w:rPr>
          <w:rFonts w:ascii="Cambria" w:eastAsia="宋体" w:hAnsi="Cambria" w:cstheme="majorBidi" w:hint="eastAsia"/>
          <w:b/>
          <w:bCs/>
          <w:kern w:val="2"/>
          <w:sz w:val="32"/>
          <w:szCs w:val="36"/>
          <w:lang w:eastAsia="zh-CN"/>
        </w:rPr>
        <w:t>公开招标失败的后续处理</w:t>
      </w:r>
      <w:bookmarkEnd w:id="100"/>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42．公开招标失败的处理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招标代理机构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（1）由招标代理机构重新组织公开招标；</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（2）根据实际情况需要向同级财政部门提出非公开招标方式申请，经同级财政部门批准，公开招标失败采购项目可转为竞争性谈判或单一来源谈判方式采购。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42.4公开招标失败的采购项目重新组织公开招标，由招标代理机构重新按公开招标流程组织采购活动。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42.5公开招标失败的采购项目经同级财政部门批准转为竞争性谈判或单一来源谈判方式采购的，按规定要求组织政府采购工作。</w:t>
      </w:r>
    </w:p>
    <w:p>
      <w:pPr>
        <w:widowControl w:val="0"/>
        <w:jc w:val="both"/>
        <w:rPr>
          <w:rFonts w:ascii="黑体" w:eastAsia="黑体" w:hAnsi="宋体" w:hint="eastAsia"/>
          <w:kern w:val="2"/>
          <w:sz w:val="21"/>
          <w:szCs w:val="22"/>
          <w:lang w:eastAsia="zh-CN"/>
        </w:rPr>
      </w:pPr>
    </w:p>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101" w:name="_Toc213431323"/>
      <w:bookmarkStart w:id="102" w:name="_Hlk72439043"/>
      <w:r>
        <w:rPr>
          <w:rFonts w:ascii="Cambria" w:eastAsia="宋体" w:hAnsi="Cambria" w:cstheme="majorBidi" w:hint="eastAsia"/>
          <w:b/>
          <w:bCs/>
          <w:kern w:val="2"/>
          <w:sz w:val="32"/>
          <w:szCs w:val="36"/>
          <w:lang w:eastAsia="zh-CN"/>
        </w:rPr>
        <w:t>合同的授予与备案</w:t>
      </w:r>
      <w:bookmarkEnd w:id="101"/>
      <w:bookmarkEnd w:id="102"/>
    </w:p>
    <w:p>
      <w:pPr>
        <w:widowControl w:val="0"/>
        <w:jc w:val="both"/>
        <w:rPr>
          <w:rFonts w:ascii="黑体" w:eastAsia="黑体" w:hAnsi="宋体" w:hint="eastAsia"/>
          <w:kern w:val="2"/>
          <w:sz w:val="21"/>
          <w:szCs w:val="22"/>
          <w:lang w:eastAsia="zh-CN"/>
        </w:rPr>
      </w:pPr>
      <w:bookmarkStart w:id="103" w:name="_Toc73521586"/>
      <w:bookmarkStart w:id="104" w:name="_Toc100052408"/>
      <w:bookmarkStart w:id="105" w:name="_Toc73517679"/>
      <w:bookmarkStart w:id="106" w:name="_Toc73521674"/>
      <w:bookmarkStart w:id="107" w:name="_Toc73518157"/>
      <w:bookmarkStart w:id="108" w:name="_Hlk72439088"/>
      <w:r>
        <w:rPr>
          <w:rFonts w:ascii="黑体" w:eastAsia="黑体" w:hAnsi="宋体" w:cstheme="minorBidi" w:hint="eastAsia"/>
          <w:kern w:val="2"/>
          <w:sz w:val="21"/>
          <w:szCs w:val="22"/>
          <w:lang w:eastAsia="zh-CN"/>
        </w:rPr>
        <w:t>43．合同授予标准</w:t>
      </w:r>
      <w:bookmarkEnd w:id="103"/>
      <w:bookmarkEnd w:id="104"/>
      <w:bookmarkEnd w:id="105"/>
      <w:bookmarkEnd w:id="106"/>
      <w:bookmarkEnd w:id="107"/>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jc w:val="both"/>
        <w:rPr>
          <w:rFonts w:ascii="黑体" w:eastAsia="黑体" w:hAnsi="宋体" w:hint="eastAsia"/>
          <w:kern w:val="2"/>
          <w:sz w:val="21"/>
          <w:szCs w:val="22"/>
          <w:lang w:eastAsia="zh-CN"/>
        </w:rPr>
      </w:pPr>
      <w:bookmarkStart w:id="109" w:name="_Toc73521675"/>
      <w:bookmarkStart w:id="110" w:name="_Toc73521587"/>
      <w:bookmarkStart w:id="111" w:name="_Toc73517680"/>
      <w:bookmarkStart w:id="112" w:name="_Toc100052409"/>
      <w:bookmarkStart w:id="113" w:name="_Toc73518158"/>
      <w:r>
        <w:rPr>
          <w:rFonts w:ascii="黑体" w:eastAsia="黑体" w:hAnsi="宋体" w:cstheme="minorBidi" w:hint="eastAsia"/>
          <w:kern w:val="2"/>
          <w:sz w:val="21"/>
          <w:szCs w:val="22"/>
          <w:lang w:eastAsia="zh-CN"/>
        </w:rPr>
        <w:t>44．</w:t>
      </w:r>
      <w:bookmarkEnd w:id="109"/>
      <w:bookmarkEnd w:id="110"/>
      <w:bookmarkEnd w:id="111"/>
      <w:bookmarkEnd w:id="112"/>
      <w:bookmarkEnd w:id="113"/>
      <w:r>
        <w:rPr>
          <w:rFonts w:ascii="黑体" w:eastAsia="黑体" w:hAnsi="宋体" w:cstheme="minorBidi" w:hint="eastAsia"/>
          <w:kern w:val="2"/>
          <w:sz w:val="21"/>
          <w:szCs w:val="22"/>
          <w:lang w:eastAsia="zh-CN"/>
        </w:rPr>
        <w:t>接受和拒绝任何或所有投标的权力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招标代理机构和采购人保留在投标之前任何时候接受或拒绝任何投标或所有投标，以及宣布招标无效的权力，对受影响的投标人不承担任何责任，也无义务向受影响的投标人解释采取这一行动的理由。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hint="eastAsia"/>
          <w:kern w:val="2"/>
          <w:sz w:val="21"/>
          <w:szCs w:val="22"/>
          <w:lang w:eastAsia="zh-CN"/>
        </w:rPr>
      </w:pPr>
      <w:bookmarkStart w:id="114" w:name="_Toc73518160"/>
      <w:bookmarkStart w:id="115" w:name="_Toc73517682"/>
      <w:bookmarkStart w:id="116" w:name="_Toc73521589"/>
      <w:bookmarkStart w:id="117" w:name="_Toc73521677"/>
      <w:bookmarkStart w:id="118" w:name="_Toc100052410"/>
      <w:r>
        <w:rPr>
          <w:rFonts w:ascii="黑体" w:eastAsia="黑体" w:hAnsi="宋体" w:cstheme="minorBidi" w:hint="eastAsia"/>
          <w:kern w:val="2"/>
          <w:sz w:val="21"/>
          <w:szCs w:val="22"/>
          <w:lang w:eastAsia="zh-CN"/>
        </w:rPr>
        <w:t>45．合同的签订</w:t>
      </w:r>
      <w:bookmarkEnd w:id="114"/>
      <w:bookmarkEnd w:id="115"/>
      <w:bookmarkEnd w:id="116"/>
      <w:bookmarkEnd w:id="117"/>
      <w:bookmarkEnd w:id="118"/>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45.1中标人将于中标通知书发出之日起十个工作日内，按照招标文件（招标文件和投标文件等）内容与采购人签订政府采购合同；合同的实质性内容应当符合招标文件的规定；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45.2中标人如不按本通用条款第45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kern w:val="2"/>
          <w:sz w:val="21"/>
          <w:szCs w:val="21"/>
          <w:lang w:eastAsia="zh-CN"/>
        </w:rPr>
        <w:t>情节严重的，由</w:t>
      </w:r>
      <w:r>
        <w:rPr>
          <w:rFonts w:ascii="宋体" w:eastAsia="宋体" w:hAnsi="宋体" w:cs="宋体" w:hint="eastAsia"/>
          <w:kern w:val="2"/>
          <w:sz w:val="21"/>
          <w:szCs w:val="21"/>
          <w:lang w:eastAsia="zh-CN"/>
        </w:rPr>
        <w:t>同级财政</w:t>
      </w:r>
      <w:r>
        <w:rPr>
          <w:rFonts w:ascii="宋体" w:eastAsia="宋体" w:hAnsi="宋体" w:cs="宋体"/>
          <w:kern w:val="2"/>
          <w:sz w:val="21"/>
          <w:szCs w:val="21"/>
          <w:lang w:eastAsia="zh-CN"/>
        </w:rPr>
        <w:t>部门记入供应商诚信档案，予以通报</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hint="eastAsia"/>
          <w:kern w:val="2"/>
          <w:sz w:val="21"/>
          <w:szCs w:val="22"/>
          <w:lang w:eastAsia="zh-CN"/>
        </w:rPr>
      </w:pPr>
      <w:bookmarkStart w:id="119" w:name="_Toc100052411"/>
      <w:bookmarkStart w:id="120" w:name="_Toc73521590"/>
      <w:bookmarkStart w:id="121" w:name="_Toc73517683"/>
      <w:bookmarkStart w:id="122" w:name="_Toc73518161"/>
      <w:bookmarkStart w:id="123" w:name="_Toc73521678"/>
      <w:r>
        <w:rPr>
          <w:rFonts w:ascii="黑体" w:eastAsia="黑体" w:hAnsi="宋体" w:cstheme="minorBidi" w:hint="eastAsia"/>
          <w:kern w:val="2"/>
          <w:sz w:val="21"/>
          <w:szCs w:val="22"/>
          <w:lang w:eastAsia="zh-CN"/>
        </w:rPr>
        <w:t>46．履约担保</w:t>
      </w:r>
      <w:bookmarkEnd w:id="119"/>
      <w:bookmarkEnd w:id="120"/>
      <w:bookmarkEnd w:id="121"/>
      <w:bookmarkEnd w:id="122"/>
      <w:bookmarkEnd w:id="123"/>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2"/>
          <w:lang w:eastAsia="zh-CN"/>
        </w:rPr>
        <w:t>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采购人与中标供应商自中标通知书发出之日起10个工作日内签订政府采购合同，</w:t>
      </w:r>
      <w:r>
        <w:rPr>
          <w:rFonts w:ascii="宋体" w:eastAsia="宋体" w:hAnsi="宋体" w:hint="eastAsia"/>
          <w:kern w:val="2"/>
          <w:sz w:val="21"/>
          <w:szCs w:val="21"/>
          <w:lang w:eastAsia="zh-CN"/>
        </w:rPr>
        <w:t>并按财政部门规定提交备案。</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48. 合同变更</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合同变更事宜按《深圳市财政局关于优化政府采购合同备案的通知》（深财发保〔2022〕2号）相关规定执行。</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49. 项目验收</w:t>
      </w:r>
    </w:p>
    <w:p>
      <w:pPr>
        <w:widowControl/>
        <w:ind w:right="176" w:firstLine="42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49.1采购人应当按照招标文件和合同规定的标准和方法，及时组织验收。</w:t>
      </w:r>
      <w:r>
        <w:rPr>
          <w:rFonts w:ascii="宋体" w:eastAsia="宋体" w:hAnsi="宋体" w:cstheme="minorBidi"/>
          <w:kern w:val="2"/>
          <w:sz w:val="21"/>
          <w:szCs w:val="22"/>
          <w:lang w:eastAsia="zh-CN"/>
        </w:rPr>
        <w:t xml:space="preserve"> </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50. 宣传</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凡与政府采购活动有关的宣传或广告，若当中提及政府采购，</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招标代理机构</w:t>
      </w:r>
      <w:r>
        <w:rPr>
          <w:rFonts w:ascii="宋体" w:eastAsia="宋体" w:hAnsi="宋体" w:cstheme="minorBidi"/>
          <w:kern w:val="2"/>
          <w:sz w:val="21"/>
          <w:szCs w:val="22"/>
          <w:lang w:eastAsia="zh-CN"/>
        </w:rPr>
        <w:t>，并征得其同意。对外市场宣传包括但不限于以下形式：</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a.名片、宣传册、广告标语等；</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b.案例介绍、推广等；</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51. 供应商违法责任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4" w:name="_Hlk72440769"/>
      <w:r>
        <w:rPr>
          <w:rFonts w:ascii="宋体" w:eastAsia="宋体" w:hAnsi="宋体" w:cstheme="minorBidi" w:hint="eastAsia"/>
          <w:kern w:val="2"/>
          <w:sz w:val="21"/>
          <w:szCs w:val="21"/>
          <w:lang w:eastAsia="zh-CN"/>
        </w:rPr>
        <w:t>招标代理机构或采购人不予退还其交纳的谈判保证金，情节严重的，并由主管部门</w:t>
      </w:r>
      <w:bookmarkEnd w:id="124"/>
      <w:r>
        <w:rPr>
          <w:rFonts w:ascii="宋体" w:eastAsia="宋体" w:hAnsi="宋体" w:cstheme="minorBidi" w:hint="eastAsia"/>
          <w:kern w:val="2"/>
          <w:sz w:val="21"/>
          <w:szCs w:val="21"/>
          <w:lang w:eastAsia="zh-CN"/>
        </w:rPr>
        <w:t>记入供应商诚信档案，予以通报：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108"/>
    <w:p>
      <w:pPr>
        <w:keepNext/>
        <w:keepLines/>
        <w:widowControl w:val="0"/>
        <w:numPr>
          <w:ilvl w:val="0"/>
          <w:numId w:val="5"/>
        </w:numPr>
        <w:tabs>
          <w:tab w:val="left" w:pos="720"/>
        </w:tabs>
        <w:spacing w:before="200" w:after="200" w:line="416" w:lineRule="auto"/>
        <w:ind w:left="720" w:hanging="720"/>
        <w:jc w:val="center"/>
        <w:outlineLvl w:val="1"/>
        <w:rPr>
          <w:rFonts w:ascii="Cambria" w:eastAsia="宋体" w:hAnsi="Cambria"/>
          <w:b/>
          <w:bCs/>
          <w:kern w:val="2"/>
          <w:sz w:val="32"/>
          <w:szCs w:val="36"/>
          <w:lang w:eastAsia="zh-CN"/>
        </w:rPr>
      </w:pPr>
      <w:bookmarkStart w:id="125" w:name="_Toc213431324"/>
      <w:r>
        <w:rPr>
          <w:rFonts w:ascii="Cambria" w:eastAsia="宋体" w:hAnsi="Cambria" w:cstheme="majorBidi" w:hint="eastAsia"/>
          <w:b/>
          <w:bCs/>
          <w:kern w:val="2"/>
          <w:sz w:val="32"/>
          <w:szCs w:val="36"/>
          <w:lang w:eastAsia="zh-CN"/>
        </w:rPr>
        <w:t>质疑处理</w:t>
      </w:r>
      <w:bookmarkEnd w:id="125"/>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52.质疑提出与答复</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52.1提出质疑</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参与政府采购活动的供应商认为自己的权益在采购活动中受到损害的，应当自知道或者应当知道其权益受到损害之日起七个工作日内向采购人、招标代理机构以书面形式提出质疑。</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126" w:name="_Hlk75374941"/>
      <w:r>
        <w:rPr>
          <w:rFonts w:ascii="宋体" w:eastAsia="宋体" w:hAnsi="宋体" w:cstheme="minorBidi" w:hint="eastAsia"/>
          <w:kern w:val="2"/>
          <w:sz w:val="21"/>
          <w:szCs w:val="21"/>
          <w:lang w:eastAsia="zh-CN"/>
        </w:rPr>
        <w:t>以联合体形式参与的，质疑应当由组成联合体的所有成员共同提出</w:t>
      </w:r>
      <w:bookmarkEnd w:id="126"/>
      <w:r>
        <w:rPr>
          <w:rFonts w:ascii="宋体" w:eastAsia="宋体" w:hAnsi="宋体" w:cstheme="minorBidi" w:hint="eastAsia"/>
          <w:kern w:val="2"/>
          <w:sz w:val="21"/>
          <w:szCs w:val="21"/>
          <w:lang w:eastAsia="zh-CN"/>
        </w:rPr>
        <w:t>；</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地址：深圳市约法招标有限公司（地址：深圳市龙岗区坂田街道中浩一路荣丰中心A栋605）。</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52.6.1供应商提交的质疑符合受理条件的，招标代理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供应商提交的质疑材料不全或者未按要求签字或者盖章的，招标代理机构应当一次性告知供应商需补正的内容和补正期限。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质疑事项不予受理的，招标代理机构应当向供应商出具不符合质疑条件告知书。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52.8投诉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jc w:val="both"/>
        <w:rPr>
          <w:rFonts w:ascii="黑体" w:eastAsia="黑体" w:hAnsi="宋体" w:hint="eastAsia"/>
          <w:kern w:val="2"/>
          <w:sz w:val="21"/>
          <w:szCs w:val="22"/>
          <w:lang w:eastAsia="zh-CN"/>
        </w:rPr>
      </w:pPr>
      <w:r>
        <w:rPr>
          <w:rFonts w:ascii="黑体" w:eastAsia="黑体" w:hAnsi="宋体" w:cstheme="minorBidi" w:hint="eastAsia"/>
          <w:kern w:val="2"/>
          <w:sz w:val="21"/>
          <w:szCs w:val="22"/>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numPr>
          <w:ilvl w:val="0"/>
          <w:numId w:val="0"/>
        </w:numPr>
        <w:adjustRightInd w:val="0"/>
        <w:spacing w:before="120" w:beforeLines="50" w:after="120" w:afterLines="50"/>
        <w:ind w:left="0" w:firstLine="210" w:leftChars="0" w:firstLineChars="100"/>
        <w:jc w:val="both"/>
        <w:textAlignment w:val="baseline"/>
        <w:outlineLvl w:val="1"/>
        <w:rPr>
          <w:rFonts w:ascii="Calibri" w:eastAsia="宋体" w:hAnsi="Calibri"/>
          <w:b/>
          <w:bCs/>
          <w:sz w:val="28"/>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招标文件提出的质疑，依法通过澄清或者修改可以继续开展采购活动的，澄清或者修改招标文件后继续开展采购活动；否则应当修改招标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numPr>
          <w:ilvl w:val="0"/>
          <w:numId w:val="5"/>
        </w:numPr>
        <w:tabs>
          <w:tab w:val="left" w:pos="720"/>
        </w:tabs>
        <w:adjustRightInd w:val="0"/>
        <w:spacing w:before="120" w:beforeLines="50" w:after="120" w:afterLines="50"/>
        <w:ind w:left="482" w:hanging="482"/>
        <w:jc w:val="center"/>
        <w:textAlignment w:val="baseline"/>
        <w:outlineLvl w:val="1"/>
        <w:rPr>
          <w:rFonts w:ascii="Calibri" w:eastAsia="宋体" w:hAnsi="Calibri"/>
          <w:b/>
          <w:bCs/>
          <w:sz w:val="28"/>
          <w:szCs w:val="21"/>
          <w:lang w:eastAsia="zh-CN"/>
        </w:rPr>
      </w:pPr>
      <w:r>
        <w:rPr>
          <w:rFonts w:ascii="Calibri" w:eastAsia="宋体" w:hAnsi="Calibri" w:hint="eastAsia"/>
          <w:b/>
          <w:bCs/>
          <w:sz w:val="28"/>
          <w:szCs w:val="21"/>
          <w:lang w:eastAsia="zh-CN"/>
        </w:rPr>
        <w:t>中标服务费</w:t>
      </w:r>
    </w:p>
    <w:p>
      <w:pPr>
        <w:widowControl/>
        <w:tabs>
          <w:tab w:val="left" w:pos="540"/>
        </w:tabs>
        <w:autoSpaceDE w:val="0"/>
        <w:autoSpaceDN w:val="0"/>
        <w:spacing w:line="360" w:lineRule="auto"/>
        <w:ind w:right="18" w:firstLine="420" w:firstLineChars="200"/>
        <w:jc w:val="both"/>
        <w:textAlignment w:val="bottom"/>
        <w:rPr>
          <w:rFonts w:ascii="宋体" w:eastAsia="宋体" w:hAnsi="宋体"/>
          <w:kern w:val="2"/>
          <w:sz w:val="21"/>
          <w:szCs w:val="21"/>
          <w:lang w:eastAsia="zh-CN"/>
        </w:rPr>
      </w:pPr>
      <w:r>
        <w:rPr>
          <w:rFonts w:ascii="宋体" w:eastAsia="宋体" w:hAnsi="宋体" w:hint="eastAsia"/>
          <w:kern w:val="2"/>
          <w:sz w:val="21"/>
          <w:szCs w:val="21"/>
          <w:lang w:eastAsia="zh-CN"/>
        </w:rPr>
        <w:t>51.中标服务费由中标人支付，中标服务费收费标准按《深圳市财政委员会关于规范深圳市社会采购代理机构管理有关事项的补充通知》（深财购〔2018〕27号）执行，按差额定率累进法计算收取，收费标准如下表所列：</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48"/>
        <w:gridCol w:w="2301"/>
        <w:gridCol w:w="2109"/>
        <w:gridCol w:w="197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中标金额（万元）</w:t>
            </w:r>
          </w:p>
        </w:tc>
        <w:tc>
          <w:tcPr>
            <w:tcW w:w="2172"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货物</w:t>
            </w:r>
            <w:r>
              <w:rPr>
                <w:rFonts w:ascii="宋体" w:eastAsia="宋体" w:hAnsi="宋体" w:hint="eastAsia"/>
                <w:kern w:val="2"/>
                <w:sz w:val="21"/>
                <w:szCs w:val="21"/>
                <w:lang w:eastAsia="zh-CN"/>
              </w:rPr>
              <w:t>采购</w:t>
            </w:r>
          </w:p>
        </w:tc>
        <w:tc>
          <w:tcPr>
            <w:tcW w:w="1991"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服务</w:t>
            </w:r>
            <w:r>
              <w:rPr>
                <w:rFonts w:ascii="宋体" w:eastAsia="宋体" w:hAnsi="宋体" w:hint="eastAsia"/>
                <w:kern w:val="2"/>
                <w:sz w:val="21"/>
                <w:szCs w:val="21"/>
                <w:lang w:eastAsia="zh-CN"/>
              </w:rPr>
              <w:t>采购</w:t>
            </w:r>
          </w:p>
        </w:tc>
        <w:tc>
          <w:tcPr>
            <w:tcW w:w="1860"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工程</w:t>
            </w:r>
            <w:r>
              <w:rPr>
                <w:rFonts w:ascii="宋体" w:eastAsia="宋体" w:hAnsi="宋体" w:hint="eastAsia"/>
                <w:kern w:val="2"/>
                <w:sz w:val="21"/>
                <w:szCs w:val="21"/>
                <w:lang w:eastAsia="zh-CN"/>
              </w:rPr>
              <w:t>采购</w:t>
            </w:r>
          </w:p>
        </w:tc>
      </w:tr>
      <w:tr>
        <w:tblPrEx>
          <w:tblW w:w="5000" w:type="pct"/>
          <w:jc w:val="center"/>
          <w:tblLayout w:type="fixed"/>
          <w:tblCellMar>
            <w:top w:w="0" w:type="dxa"/>
            <w:left w:w="108" w:type="dxa"/>
            <w:bottom w:w="0" w:type="dxa"/>
            <w:right w:w="108" w:type="dxa"/>
          </w:tblCellMar>
        </w:tblPrEx>
        <w:trPr>
          <w:trHeight w:val="367"/>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100以下</w:t>
            </w:r>
          </w:p>
        </w:tc>
        <w:tc>
          <w:tcPr>
            <w:tcW w:w="2172"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1.50%</w:t>
            </w:r>
          </w:p>
        </w:tc>
        <w:tc>
          <w:tcPr>
            <w:tcW w:w="1991"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1.50%</w:t>
            </w:r>
          </w:p>
        </w:tc>
        <w:tc>
          <w:tcPr>
            <w:tcW w:w="1860"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1.00%</w:t>
            </w:r>
          </w:p>
        </w:tc>
      </w:tr>
      <w:tr>
        <w:tblPrEx>
          <w:tblW w:w="5000" w:type="pct"/>
          <w:jc w:val="center"/>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100-500</w:t>
            </w:r>
          </w:p>
        </w:tc>
        <w:tc>
          <w:tcPr>
            <w:tcW w:w="2172"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1.10%</w:t>
            </w:r>
          </w:p>
        </w:tc>
        <w:tc>
          <w:tcPr>
            <w:tcW w:w="1991"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0.80%</w:t>
            </w:r>
          </w:p>
        </w:tc>
        <w:tc>
          <w:tcPr>
            <w:tcW w:w="1860"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0.70%</w:t>
            </w:r>
          </w:p>
        </w:tc>
      </w:tr>
      <w:tr>
        <w:tblPrEx>
          <w:tblW w:w="5000" w:type="pct"/>
          <w:jc w:val="center"/>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500-1000</w:t>
            </w:r>
          </w:p>
        </w:tc>
        <w:tc>
          <w:tcPr>
            <w:tcW w:w="2172"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0.80%</w:t>
            </w:r>
          </w:p>
        </w:tc>
        <w:tc>
          <w:tcPr>
            <w:tcW w:w="1991"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0.45%</w:t>
            </w:r>
          </w:p>
        </w:tc>
        <w:tc>
          <w:tcPr>
            <w:tcW w:w="1860"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0.55%</w:t>
            </w:r>
          </w:p>
        </w:tc>
      </w:tr>
      <w:tr>
        <w:tblPrEx>
          <w:tblW w:w="5000" w:type="pct"/>
          <w:jc w:val="center"/>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1000-5000</w:t>
            </w:r>
          </w:p>
        </w:tc>
        <w:tc>
          <w:tcPr>
            <w:tcW w:w="2172"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0.50%</w:t>
            </w:r>
          </w:p>
        </w:tc>
        <w:tc>
          <w:tcPr>
            <w:tcW w:w="1991"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0.25%</w:t>
            </w:r>
          </w:p>
        </w:tc>
        <w:tc>
          <w:tcPr>
            <w:tcW w:w="1860" w:type="dxa"/>
            <w:vAlign w:val="center"/>
          </w:tcPr>
          <w:p>
            <w:pPr>
              <w:widowControl/>
              <w:tabs>
                <w:tab w:val="left" w:pos="540"/>
              </w:tabs>
              <w:autoSpaceDE w:val="0"/>
              <w:autoSpaceDN w:val="0"/>
              <w:spacing w:line="360" w:lineRule="auto"/>
              <w:ind w:left="420" w:right="18"/>
              <w:jc w:val="both"/>
              <w:textAlignment w:val="bottom"/>
              <w:rPr>
                <w:rFonts w:ascii="宋体" w:eastAsia="宋体" w:hAnsi="宋体"/>
                <w:kern w:val="2"/>
                <w:sz w:val="21"/>
                <w:szCs w:val="21"/>
                <w:lang w:eastAsia="zh-CN"/>
              </w:rPr>
            </w:pPr>
            <w:r>
              <w:rPr>
                <w:rFonts w:ascii="宋体" w:eastAsia="宋体" w:hAnsi="宋体"/>
                <w:kern w:val="2"/>
                <w:sz w:val="21"/>
                <w:szCs w:val="21"/>
                <w:lang w:eastAsia="zh-CN"/>
              </w:rPr>
              <w:t>0.35%</w:t>
            </w:r>
          </w:p>
        </w:tc>
      </w:tr>
    </w:tbl>
    <w:p>
      <w:pPr>
        <w:widowControl w:val="0"/>
        <w:autoSpaceDE w:val="0"/>
        <w:autoSpaceDN w:val="0"/>
        <w:adjustRightInd w:val="0"/>
        <w:spacing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1.中标人收到收费通知后，须在三个工作日内向采购代理机构缴纳中标服务费用及领取《中标通知书》原件，由此造成的风险由投标人承担。</w:t>
      </w:r>
    </w:p>
    <w:p>
      <w:pPr>
        <w:widowControl w:val="0"/>
        <w:autoSpaceDE w:val="0"/>
        <w:autoSpaceDN w:val="0"/>
        <w:adjustRightInd w:val="0"/>
        <w:spacing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2.中标服务费支付方式：一次性以银行汇票、电汇、支票或现金的形式支付。</w:t>
      </w:r>
    </w:p>
    <w:p>
      <w:pPr>
        <w:widowControl w:val="0"/>
        <w:autoSpaceDE w:val="0"/>
        <w:autoSpaceDN w:val="0"/>
        <w:adjustRightInd w:val="0"/>
        <w:spacing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3.中标人如未按规定办理，其投标保证金不予退还。</w:t>
      </w:r>
    </w:p>
    <w:p>
      <w:pPr>
        <w:widowControl w:val="0"/>
        <w:spacing w:line="360" w:lineRule="auto"/>
        <w:jc w:val="both"/>
        <w:rPr>
          <w:rFonts w:ascii="Calibri" w:eastAsia="宋体" w:hAnsi="Calibri"/>
          <w:b/>
          <w:bCs/>
          <w:kern w:val="2"/>
          <w:lang w:eastAsia="zh-CN"/>
        </w:rPr>
      </w:pPr>
    </w:p>
    <w:p>
      <w:pPr>
        <w:widowControl w:val="0"/>
        <w:jc w:val="both"/>
        <w:rPr>
          <w:rFonts w:ascii="Calibri" w:eastAsia="宋体" w:hAnsi="Calibri"/>
          <w:kern w:val="2"/>
          <w:sz w:val="21"/>
          <w:lang w:eastAsia="zh-CN"/>
        </w:rPr>
        <w:sectPr>
          <w:pgSz w:w="11907" w:h="16840"/>
          <w:pgMar w:top="1440" w:right="1797" w:bottom="1440" w:left="1797" w:header="851" w:footer="992" w:gutter="0"/>
          <w:pgNumType w:fmt="decimal"/>
          <w:cols w:num="1" w:space="720"/>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食堂设备2期-A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开标一览表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分类报价明细表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投标人资格条件中所需的相关证明文件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施工安全保障措施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LHAZXDL-2025-00809-001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食堂设备2期-A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（1）具有独立法人资格或具有独立承担民事责任的能力的其他组织。：</w:t>
            </w:r>
            <w:r>
              <w:rPr>
                <w:rFonts w:ascii="FangSong" w:eastAsia="FangSong" w:hAnsi="FangSong" w:cs="FangSong"/>
                <w:color w:val="666666"/>
                <w:lang w:val="en" w:eastAsia="en"/>
              </w:rPr>
              <w:br/>
            </w:r>
            <w:r>
              <w:rPr>
                <w:rFonts w:ascii="FangSong" w:eastAsia="FangSong" w:hAnsi="FangSong" w:cs="FangSong"/>
                <w:color w:val="666666"/>
                <w:lang w:val="en" w:eastAsia="en"/>
              </w:rPr>
              <w:t>（提供营业执照或事业单位法人证等法人证明扫描件，原件备查）。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①参加本次采购活动前三年内无行贿犯罪记录；②参与本项目采购活动时不存在被禁止参与政府采购活动情形；③单位负责人为同一人或者存在直接控股、管理关系的不同供应商，不得参加同一合同项下的采购活动；④除单一来源采购，为采购项目提供整体设计、规范编制或者项目管理、监理、检测等服务的供应商，不得再参加该采购项目的其他采购活动；：</w:t>
            </w:r>
            <w:r>
              <w:rPr>
                <w:rFonts w:ascii="FangSong" w:eastAsia="FangSong" w:hAnsi="FangSong" w:cs="FangSong"/>
                <w:color w:val="666666"/>
                <w:lang w:val="en" w:eastAsia="en"/>
              </w:rPr>
              <w:br/>
            </w:r>
            <w:r>
              <w:rPr>
                <w:rFonts w:ascii="FangSong" w:eastAsia="FangSong" w:hAnsi="FangSong" w:cs="FangSong"/>
                <w:color w:val="666666"/>
                <w:lang w:val="en" w:eastAsia="en"/>
              </w:rPr>
              <w:t>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（3）不存在《深圳市财政局政府采购供应商信用信息管理办法》（深财规〔2023〕3号）列明的严重违法失信行为：</w:t>
            </w:r>
            <w:r>
              <w:rPr>
                <w:rFonts w:ascii="FangSong" w:eastAsia="FangSong" w:hAnsi="FangSong" w:cs="FangSong"/>
                <w:color w:val="666666"/>
                <w:lang w:val="en" w:eastAsia="en"/>
              </w:rPr>
              <w:br/>
            </w:r>
            <w:r>
              <w:rPr>
                <w:rFonts w:ascii="FangSong" w:eastAsia="FangSong" w:hAnsi="FangSong" w:cs="FangSong"/>
                <w:color w:val="666666"/>
                <w:lang w:val="en" w:eastAsia="en"/>
              </w:rPr>
              <w:t>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（4）投标截止时间前，投标人未被列入失信被执行人、重大税收违法案件当事人名单、政府采购严重违法失信行为记录名单：</w:t>
            </w:r>
            <w:r>
              <w:rPr>
                <w:rFonts w:ascii="FangSong" w:eastAsia="FangSong" w:hAnsi="FangSong" w:cs="FangSong"/>
                <w:color w:val="666666"/>
                <w:lang w:val="en" w:eastAsia="en"/>
              </w:rPr>
              <w:br/>
            </w:r>
            <w:r>
              <w:rPr>
                <w:rFonts w:ascii="FangSong" w:eastAsia="FangSong" w:hAnsi="FangSong" w:cs="FangSong"/>
                <w:color w:val="666666"/>
                <w:lang w:val="en" w:eastAsia="en"/>
              </w:rPr>
              <w:t>由供应商在《政府采购投标及履约承诺函》中作出声明（采购代理机构将通过信用中国”网站（www.creditchina.gov.cn）、中国政府采购网（www.ccgp.gov.cn）、深圳市政府采购监管网（zfcg.sz.gov.cn）渠道查询相关主体信用记录，相关信息以开标当日的查询结果为准。信用信息查询记录应当作为项目档案材料一并保存）</w:t>
            </w:r>
            <w:r>
              <w:rPr>
                <w:rFonts w:ascii="FangSong" w:eastAsia="FangSong" w:hAnsi="FangSong" w:cs="FangSong"/>
                <w:color w:val="666666"/>
                <w:lang w:val="en" w:eastAsia="en"/>
              </w:rPr>
              <w:br/>
            </w:r>
            <w:r>
              <w:rPr>
                <w:rFonts w:ascii="FangSong" w:eastAsia="FangSong" w:hAnsi="FangSong" w:cs="FangSong"/>
                <w:color w:val="666666"/>
                <w:lang w:val="en" w:eastAsia="en"/>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FangSong" w:eastAsia="FangSong" w:hAnsi="FangSong" w:cs="FangSong"/>
                <w:color w:val="666666"/>
                <w:lang w:val="en" w:eastAsia="en"/>
              </w:rPr>
              <w:br/>
            </w:r>
            <w:r>
              <w:rPr>
                <w:rFonts w:ascii="FangSong" w:eastAsia="FangSong" w:hAnsi="FangSong" w:cs="FangSong"/>
                <w:color w:val="666666"/>
                <w:lang w:val="en" w:eastAsia="en"/>
              </w:rPr>
              <w:t>（由供应商填写《供应商基本情况表》相关信息）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（6）落实政府采购政策需满足的资格要求：无：</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落实政府采购政策需满足的资格要求：无</w:t>
            </w:r>
            <w:r>
              <w:rPr>
                <w:rFonts w:ascii="FangSong" w:eastAsia="FangSong" w:hAnsi="FangSong" w:cs="FangSong"/>
                <w:color w:val="666666"/>
                <w:lang w:val="en" w:eastAsia="en"/>
              </w:rPr>
              <w:br/>
            </w:r>
            <w:r>
              <w:rPr>
                <w:rFonts w:ascii="FangSong" w:eastAsia="FangSong" w:hAnsi="FangSong" w:cs="FangSong"/>
                <w:color w:val="666666"/>
                <w:lang w:val="en" w:eastAsia="en"/>
              </w:rPr>
              <w:t>（7）本项目不允许联合体投标；不接受进口产品投标。：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本项目不允许联合体投标；不接受进口产品投标。</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不存在下述情形：将一个包中的内容拆开投标；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不存在下述情形：将一个包中的内容拆开投标；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不存在下述情形：未按招标文件所提供的内容填写《投标函》或投标有效期短于招标文件规定的；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不存在下述情形：未按招标文件所提供的内容填写《投标函》或投标有效期短于招标文件规定的；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不存在下述情形：招标文件未规定允许有替代方案时，对同一货物投标时，同时提供两套或两套以上的投标方案；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不存在下述情形：招标文件未规定允许有替代方案时，对同一货物投标时，同时提供两套或两套以上的投标方案；</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不存在下述情形：投标总价高于财政预算限额或最高限价；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不存在下述情形：投标总价高于财政预算限额或最高限价；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不存在下述情形：同一项目出现两个及以上报价，按规定又无法确定哪个是有效报价；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不存在下述情形：同一项目出现两个及以上报价，按规定又无法确定哪个是有效报价；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不存在下述情形：所投产品、服务在商务、技术等方面没有实质性满足招标文件要求的（招标文件标注★的均为实质性条款）；</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不存在下述情形：所投产品、服务在商务、技术等方面没有实质性满足招标文件要求的（招标文件标注★的均为实质性条款）；</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不存在下述情形：投标文件载明的交货期限不满足招标文件规定的；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不存在下述情形：投标文件载明的交货期限不满足招标文件规定的；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不存在下述情形：投标报价有严重缺漏项目；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不存在下述情形：投标报价有严重缺漏项目；</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不存在下述情形：未提供技术规格偏离表或商务条款偏离表；</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不存在下述情形：未提供技术规格偏离表或商务条款偏离表；</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不存在下述情形：法律、法规规定的其他情形。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不存在下述情形：法律、法规规定的其他情形。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施工安全保障措施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根据投标人提供的实施方案进行评审，内容包括但不限于以下内容： （1）实施部署及方案； （2）实施进度计划及保证工期措施； （3）项目重点难点分析及解决方案； （4）安全文明施工措施方案等。 提供以上4点内容得60%，未满足不得分。 在以上评审内容的基础上，专家根据各投标人的具体响应内容进一步评审加分： （1）优评分标准：方案整体科学合理、针对性强、可操作性强，评审为优的，加40%； （2）良评分标准：方案较合理、有一定针对性、一定可操作性，评审为良的，加20%； （3）中评分标准：方案不尽合理、针对性一般、可操作性一般，评审为中的，加10%； （4）方案不合理、无针对性、无可操作性，评审为差的，加0分。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根据投标人售后服务方案进行评价，该方案内容包括： （1）售后服务内容； （2）维修应急方案； （3）培训计划； （4）备品备件情况； 评审标准 提供以上4点内容得60%，未满足不得分。在以上评审内容的基础上，专家根据各投标人的具体响应内容进一步评审加分： （1）方案整体科学合理、针对性强、可操作性强，评审为优的，加40%； （2）方案较合理、有一定针对性、一定可操作性，评审为良的，加20%； （3）方案不尽合理、针对性一般、可操作性一般，评审为中的，加10%； （4）方案不合理、无针对性、无可操作性，评审为差的，加0分。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以投标文件《技术规格偏离表》响应招标要求情况为评分依据，完全符合招标要求的，得100%。 有1项▲号参数不符合招标要求（或缺漏）的扣20%，最低得0分。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以投标文件《技术规格偏离表》响应招标要求情况为评分依据，完全符合招标要求的，得100%。 有1项非▲号参数不符合招标要求（或缺漏）的扣0.5%，最低得0分。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投标人应如实填写《商务条款偏离情况》，评审小组根据响应情况进行打分，全部满足要求的得100%，每负偏离一项扣5.56%。</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投标人提供自2021年1月1日起至本项目投标截止之日止（以合同签订日期为准）的厨房设备类采购项目业绩情况。 每提供1个厨房设备采购合同得35%，最高得100%，未提供的不得分。 （提供中标通知书、合同关键页及验收报告扫描件，原件备查。未提供或提供的不符合或提供不清晰导致无法判断的均不得分）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提供自2021年1月1日至本项目投标截止之日，具有上述同类项目经验并经用户单位考核评价为优或满意的每提供1项得35%，满分100%。（须提供以上项目合同关键页及盖有用户单位公章的履约评价扫描件，原件备查。不提供或提供的不符合要求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100%，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汉仪细等线简">
    <w:altName w:val="宋体"/>
    <w:panose1 w:val="00000000000000000000"/>
    <w:charset w:val="86"/>
    <w:family w:val="auto"/>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s>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rPr>
        <w:rFonts w:ascii="宋体" w:eastAsia="宋体" w:hAnsi="宋体" w:cs="宋体" w:hint="eastAsia"/>
        <w:lang w:eastAsia="zh-CN"/>
      </w:rPr>
    </w:pPr>
    <w:r>
      <w:rPr>
        <w:rFonts w:ascii="宋体" w:hAnsi="宋体" w:cs="宋体"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58C2E"/>
    <w:multiLevelType w:val="singleLevel"/>
    <w:tmpl w:val="B9358C2E"/>
    <w:lvl w:ilvl="0">
      <w:start w:val="2"/>
      <w:numFmt w:val="decimal"/>
      <w:suff w:val="nothing"/>
      <w:lvlText w:val="%1、"/>
      <w:lvlJc w:val="left"/>
    </w:lvl>
  </w:abstractNum>
  <w:abstractNum w:abstractNumId="1">
    <w:nsid w:val="C15B8DE6"/>
    <w:multiLevelType w:val="singleLevel"/>
    <w:tmpl w:val="C15B8DE6"/>
    <w:lvl w:ilvl="0">
      <w:start w:val="1"/>
      <w:numFmt w:val="decimal"/>
      <w:suff w:val="space"/>
      <w:lvlText w:val="%1."/>
      <w:lvlJc w:val="left"/>
    </w:lvl>
  </w:abstractNum>
  <w:abstractNum w:abstractNumId="2">
    <w:nsid w:val="00000021"/>
    <w:multiLevelType w:val="multilevel"/>
    <w:tmpl w:val="00000021"/>
    <w:lvl w:ilvl="0">
      <w:start w:val="1"/>
      <w:numFmt w:val="decimal"/>
      <w:lvlText w:val="%1."/>
      <w:lvlJc w:val="left"/>
      <w:pPr>
        <w:tabs>
          <w:tab w:val="left" w:pos="567"/>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53208E"/>
    <w:multiLevelType w:val="multilevel"/>
    <w:tmpl w:val="0053208E"/>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657EBBD"/>
    <w:multiLevelType w:val="singleLevel"/>
    <w:tmpl w:val="3657EBBD"/>
    <w:lvl w:ilvl="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qFormat/>
    <w:pPr>
      <w:widowControl w:val="0"/>
      <w:spacing w:before="340" w:after="330" w:line="360" w:lineRule="auto"/>
      <w:jc w:val="center"/>
      <w:outlineLvl w:val="0"/>
    </w:pPr>
    <w:rPr>
      <w:rFonts w:ascii="Calibri" w:eastAsia="黑体" w:hAnsi="Calibri"/>
      <w:kern w:val="44"/>
      <w:sz w:val="21"/>
      <w:szCs w:val="44"/>
      <w:lang w:eastAsia="zh-CN"/>
    </w:rPr>
  </w:style>
  <w:style w:type="paragraph" w:styleId="Heading2">
    <w:name w:val="heading 2"/>
    <w:basedOn w:val="Normal"/>
    <w:next w:val="Normal"/>
    <w:link w:val="2Char"/>
    <w:qFormat/>
    <w:pPr>
      <w:widowControl w:val="0"/>
      <w:adjustRightInd w:val="0"/>
      <w:jc w:val="center"/>
      <w:textAlignment w:val="baseline"/>
      <w:outlineLvl w:val="1"/>
    </w:pPr>
    <w:rPr>
      <w:rFonts w:ascii="Calibri" w:eastAsia="宋体" w:hAnsi="Calibri"/>
      <w:szCs w:val="20"/>
      <w:lang w:eastAsia="zh-CN"/>
    </w:rPr>
  </w:style>
  <w:style w:type="paragraph" w:styleId="Heading3">
    <w:name w:val="heading 3"/>
    <w:basedOn w:val="Normal"/>
    <w:next w:val="Normal"/>
    <w:link w:val="3Char1"/>
    <w:qFormat/>
    <w:pPr>
      <w:widowControl w:val="0"/>
      <w:spacing w:before="260" w:after="260"/>
      <w:jc w:val="both"/>
      <w:outlineLvl w:val="2"/>
    </w:pPr>
    <w:rPr>
      <w:rFonts w:ascii="宋体" w:eastAsia="宋体" w:hAnsi="宋体"/>
      <w:kern w:val="2"/>
      <w:sz w:val="21"/>
      <w:szCs w:val="32"/>
      <w:lang w:eastAsia="zh-CN"/>
    </w:rPr>
  </w:style>
  <w:style w:type="paragraph" w:styleId="Heading5">
    <w:name w:val="heading 5"/>
    <w:basedOn w:val="Normal"/>
    <w:next w:val="Normal"/>
    <w:link w:val="5Char"/>
    <w:qFormat/>
    <w:pPr>
      <w:keepNext/>
      <w:keepLines/>
      <w:widowControl w:val="0"/>
      <w:spacing w:before="280" w:after="290" w:line="376" w:lineRule="auto"/>
      <w:jc w:val="both"/>
      <w:outlineLvl w:val="4"/>
    </w:pPr>
    <w:rPr>
      <w:rFonts w:ascii="Calibri" w:eastAsia="宋体" w:hAnsi="Calibri"/>
      <w:b/>
      <w:kern w:val="2"/>
      <w:sz w:val="28"/>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next w:val="Quote"/>
    <w:link w:val="Char"/>
    <w:uiPriority w:val="99"/>
    <w:qFormat/>
    <w:pPr>
      <w:widowControl w:val="0"/>
      <w:pBdr>
        <w:bottom w:val="single" w:sz="6" w:space="1" w:color="auto"/>
      </w:pBdr>
      <w:tabs>
        <w:tab w:val="center" w:pos="4153"/>
        <w:tab w:val="right" w:pos="8306"/>
      </w:tabs>
      <w:snapToGrid w:val="0"/>
      <w:jc w:val="center"/>
    </w:pPr>
    <w:rPr>
      <w:rFonts w:ascii="Calibri" w:eastAsia="宋体" w:hAnsi="Calibri"/>
      <w:kern w:val="2"/>
      <w:sz w:val="18"/>
      <w:szCs w:val="18"/>
      <w:lang w:eastAsia="zh-CN"/>
    </w:rPr>
  </w:style>
  <w:style w:type="paragraph" w:styleId="Quote">
    <w:name w:val="Quote"/>
    <w:basedOn w:val="Normal"/>
    <w:next w:val="Normal"/>
    <w:uiPriority w:val="99"/>
    <w:qFormat/>
    <w:pPr>
      <w:widowControl w:val="0"/>
      <w:wordWrap w:val="0"/>
      <w:spacing w:before="200" w:after="160"/>
      <w:ind w:left="864" w:right="864"/>
      <w:jc w:val="center"/>
    </w:pPr>
    <w:rPr>
      <w:rFonts w:ascii="Calibri" w:eastAsia="宋体" w:hAnsi="Calibri"/>
      <w:i/>
      <w:kern w:val="2"/>
      <w:sz w:val="21"/>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ascii="Calibri" w:eastAsia="宋体" w:hAnsi="Calibri"/>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BodyText">
    <w:name w:val="Body Text"/>
    <w:basedOn w:val="Normal"/>
    <w:link w:val="Char1"/>
    <w:qFormat/>
    <w:pPr>
      <w:widowControl w:val="0"/>
      <w:spacing w:line="360" w:lineRule="auto"/>
      <w:jc w:val="both"/>
    </w:pPr>
    <w:rPr>
      <w:rFonts w:ascii="Calibri" w:eastAsia="宋体" w:hAnsi="Calibri"/>
      <w:b/>
      <w:bCs/>
      <w:kern w:val="2"/>
      <w:lang w:eastAsia="zh-CN"/>
    </w:rPr>
  </w:style>
  <w:style w:type="character" w:customStyle="1" w:styleId="Char1">
    <w:name w:val="正文文本 Char"/>
    <w:link w:val="BodyText"/>
    <w:qFormat/>
    <w:rPr>
      <w:rFonts w:eastAsia="宋体"/>
      <w:b/>
      <w:bCs/>
      <w:kern w:val="2"/>
      <w:sz w:val="24"/>
      <w:szCs w:val="24"/>
      <w:lang w:eastAsia="zh-CN"/>
    </w:rPr>
  </w:style>
  <w:style w:type="table" w:styleId="TableGrid">
    <w:name w:val="Table Grid"/>
    <w:basedOn w:val="TableNormal"/>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五号正文"/>
    <w:basedOn w:val="Normal"/>
    <w:autoRedefine/>
    <w:qFormat/>
    <w:pPr>
      <w:widowControl w:val="0"/>
      <w:spacing w:line="300" w:lineRule="auto"/>
      <w:ind w:firstLine="420" w:firstLineChars="200"/>
      <w:jc w:val="both"/>
    </w:pPr>
    <w:rPr>
      <w:rFonts w:ascii="Calibri" w:eastAsia="宋体" w:hAnsi="Calibri"/>
      <w:kern w:val="2"/>
      <w:sz w:val="21"/>
      <w:szCs w:val="21"/>
      <w:lang w:eastAsia="zh-CN"/>
    </w:rPr>
  </w:style>
  <w:style w:type="character" w:customStyle="1" w:styleId="2Char">
    <w:name w:val="标题 2 Char"/>
    <w:link w:val="Heading2"/>
    <w:qFormat/>
    <w:rPr>
      <w:rFonts w:ascii="宋体" w:eastAsia="宋体" w:hAnsi="宋体"/>
      <w:b/>
      <w:bCs/>
      <w:sz w:val="24"/>
      <w:lang w:eastAsia="zh-CN"/>
    </w:rPr>
  </w:style>
  <w:style w:type="character" w:customStyle="1" w:styleId="1Char">
    <w:name w:val="标题 1 Char"/>
    <w:link w:val="Heading1"/>
    <w:qFormat/>
    <w:rPr>
      <w:rFonts w:eastAsia="宋体"/>
      <w:b/>
      <w:bCs/>
      <w:kern w:val="44"/>
      <w:sz w:val="44"/>
      <w:szCs w:val="44"/>
      <w:lang w:eastAsia="zh-CN"/>
    </w:rPr>
  </w:style>
  <w:style w:type="paragraph" w:customStyle="1" w:styleId="a">
    <w:name w:val="文档正文"/>
    <w:basedOn w:val="Normal"/>
    <w:qFormat/>
    <w:pPr>
      <w:widowControl w:val="0"/>
      <w:adjustRightInd w:val="0"/>
      <w:spacing w:line="480" w:lineRule="atLeast"/>
      <w:ind w:firstLine="567" w:firstLineChars="200"/>
      <w:jc w:val="both"/>
      <w:textAlignment w:val="baseline"/>
    </w:pPr>
    <w:rPr>
      <w:rFonts w:ascii="长城仿宋" w:eastAsia="宋体" w:hAnsi="Calibri"/>
      <w:sz w:val="21"/>
      <w:szCs w:val="20"/>
      <w:lang w:eastAsia="zh-CN"/>
    </w:rPr>
  </w:style>
  <w:style w:type="paragraph" w:styleId="NormalWeb">
    <w:name w:val="Normal (Web)"/>
    <w:basedOn w:val="Normal"/>
    <w:uiPriority w:val="99"/>
    <w:qFormat/>
    <w:pPr>
      <w:widowControl w:val="0"/>
      <w:spacing w:beforeAutospacing="1" w:afterAutospacing="1"/>
    </w:pPr>
    <w:rPr>
      <w:rFonts w:ascii="Calibri" w:eastAsia="宋体" w:hAnsi="Calibri"/>
      <w:lang w:eastAsia="zh-CN"/>
    </w:rPr>
  </w:style>
  <w:style w:type="paragraph" w:styleId="NormalIndent">
    <w:name w:val="Normal Indent"/>
    <w:basedOn w:val="Normal"/>
    <w:link w:val="Char2"/>
    <w:qFormat/>
    <w:pPr>
      <w:widowControl w:val="0"/>
      <w:ind w:firstLine="420"/>
      <w:jc w:val="both"/>
    </w:pPr>
    <w:rPr>
      <w:rFonts w:ascii="Calibri" w:eastAsia="宋体" w:hAnsi="Calibri"/>
      <w:kern w:val="2"/>
      <w:sz w:val="21"/>
      <w:szCs w:val="20"/>
      <w:lang w:eastAsia="zh-CN"/>
    </w:rPr>
  </w:style>
  <w:style w:type="character" w:customStyle="1" w:styleId="Char2">
    <w:name w:val="正文缩进 Char"/>
    <w:link w:val="NormalIndent"/>
    <w:qFormat/>
    <w:rPr>
      <w:rFonts w:eastAsia="宋体"/>
      <w:kern w:val="2"/>
      <w:sz w:val="21"/>
      <w:lang w:eastAsia="zh-CN"/>
    </w:rPr>
  </w:style>
  <w:style w:type="character" w:customStyle="1" w:styleId="3Char">
    <w:name w:val="标题 3 Char"/>
    <w:qFormat/>
    <w:rPr>
      <w:rFonts w:ascii="黑体" w:eastAsia="黑体"/>
      <w:bCs/>
      <w:sz w:val="30"/>
    </w:rPr>
  </w:style>
  <w:style w:type="paragraph" w:styleId="PlainText">
    <w:name w:val="Plain Text"/>
    <w:basedOn w:val="Normal"/>
    <w:next w:val="Default"/>
    <w:link w:val="Char3"/>
    <w:qFormat/>
    <w:pPr>
      <w:widowControl w:val="0"/>
      <w:jc w:val="both"/>
    </w:pPr>
    <w:rPr>
      <w:rFonts w:ascii="宋体" w:eastAsia="宋体" w:hAnsi="Courier New"/>
      <w:kern w:val="2"/>
      <w:sz w:val="21"/>
      <w:szCs w:val="20"/>
      <w:lang w:eastAsia="zh-CN"/>
    </w:rPr>
  </w:style>
  <w:style w:type="paragraph" w:customStyle="1" w:styleId="Default">
    <w:name w:val="Default"/>
    <w:qFormat/>
    <w:pPr>
      <w:widowControl w:val="0"/>
      <w:autoSpaceDE w:val="0"/>
      <w:autoSpaceDN w:val="0"/>
      <w:adjustRightInd w:val="0"/>
    </w:pPr>
    <w:rPr>
      <w:rFonts w:ascii="H Yb 2gj" w:eastAsia="H Yb 2gj" w:hAnsi="Calibri" w:cs="H Yb 2gj"/>
      <w:color w:val="000000"/>
      <w:sz w:val="24"/>
      <w:szCs w:val="24"/>
      <w:lang w:eastAsia="zh-CN"/>
    </w:rPr>
  </w:style>
  <w:style w:type="character" w:customStyle="1" w:styleId="Char3">
    <w:name w:val="纯文本 Char"/>
    <w:link w:val="PlainText"/>
    <w:qFormat/>
    <w:rPr>
      <w:rFonts w:ascii="宋体" w:eastAsia="宋体" w:hAnsi="Courier New"/>
      <w:kern w:val="2"/>
      <w:sz w:val="21"/>
      <w:lang w:eastAsia="zh-CN"/>
    </w:rPr>
  </w:style>
  <w:style w:type="table" w:customStyle="1" w:styleId="1">
    <w:name w:val="网格型1"/>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link w:val="Heading5"/>
    <w:qFormat/>
    <w:rPr>
      <w:rFonts w:eastAsia="宋体"/>
      <w:b/>
      <w:kern w:val="2"/>
      <w:sz w:val="28"/>
      <w:lang w:eastAsia="zh-CN"/>
    </w:rPr>
  </w:style>
  <w:style w:type="character" w:customStyle="1" w:styleId="3Char1">
    <w:name w:val="标题 3 Char1"/>
    <w:link w:val="Heading3"/>
    <w:qFormat/>
    <w:rPr>
      <w:rFonts w:ascii="宋体" w:eastAsia="宋体" w:hAnsi="宋体"/>
      <w:b/>
      <w:bCs/>
      <w:kern w:val="2"/>
      <w:sz w:val="28"/>
      <w:szCs w:val="3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