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5" w:hRule="atLeast"/>
        </w:trPr>
        <w:tc>
          <w:tcPr>
            <w:tcW w:w="9120" w:type="dxa"/>
            <w:tcBorders>
              <w:top w:val="thinThickLargeGap" w:color="auto" w:sz="24" w:space="0"/>
              <w:left w:val="thinThickLargeGap" w:color="auto" w:sz="24" w:space="0"/>
              <w:bottom w:val="thickThinLargeGap" w:color="auto" w:sz="24" w:space="0"/>
              <w:right w:val="thickThinLargeGap" w:color="auto" w:sz="24" w:space="0"/>
            </w:tcBorders>
            <w:noWrap w:val="0"/>
            <w:vAlign w:val="top"/>
          </w:tcPr>
          <w:p>
            <w:pPr>
              <w:spacing w:line="560" w:lineRule="exact"/>
              <w:jc w:val="center"/>
              <w:rPr>
                <w:rFonts w:hint="eastAsia"/>
                <w:sz w:val="44"/>
              </w:rPr>
            </w:pPr>
            <w:bookmarkStart w:id="0" w:name="_Toc73110424"/>
            <w:bookmarkStart w:id="1" w:name="_Toc73199281"/>
            <w:bookmarkStart w:id="2" w:name="_Toc73172390"/>
            <w:bookmarkStart w:id="3" w:name="_Toc79811469"/>
            <w:bookmarkStart w:id="4" w:name="_Toc73172391"/>
          </w:p>
          <w:p>
            <w:pPr>
              <w:spacing w:line="560" w:lineRule="exact"/>
              <w:jc w:val="center"/>
              <w:rPr>
                <w:rFonts w:hint="eastAsia" w:ascii="黑体" w:hAnsi="黑体" w:eastAsia="黑体"/>
                <w:sz w:val="52"/>
                <w:szCs w:val="52"/>
                <w14:shadow w14:blurRad="50800" w14:dist="38100" w14:dir="2700000" w14:sx="100000" w14:sy="100000" w14:kx="0" w14:ky="0" w14:algn="tl">
                  <w14:srgbClr w14:val="000000">
                    <w14:alpha w14:val="60000"/>
                  </w14:srgbClr>
                </w14:shadow>
              </w:rPr>
            </w:pPr>
          </w:p>
          <w:p>
            <w:pPr>
              <w:spacing w:line="560" w:lineRule="exact"/>
              <w:jc w:val="center"/>
              <w:rPr>
                <w:rFonts w:hint="eastAsia" w:ascii="黑体" w:hAnsi="黑体" w:eastAsia="黑体"/>
                <w:sz w:val="52"/>
                <w:szCs w:val="52"/>
                <w14:shadow w14:blurRad="50800" w14:dist="38100" w14:dir="2700000" w14:sx="100000" w14:sy="100000" w14:kx="0" w14:ky="0" w14:algn="tl">
                  <w14:srgbClr w14:val="000000">
                    <w14:alpha w14:val="60000"/>
                  </w14:srgbClr>
                </w14:shadow>
              </w:rPr>
            </w:pPr>
          </w:p>
          <w:p>
            <w:pPr>
              <w:spacing w:line="560" w:lineRule="exact"/>
              <w:jc w:val="center"/>
              <w:rPr>
                <w:rFonts w:hint="eastAsia" w:ascii="黑体" w:hAnsi="黑体" w:eastAsia="黑体"/>
                <w:sz w:val="52"/>
                <w:szCs w:val="52"/>
                <w14:shadow w14:blurRad="50800" w14:dist="38100" w14:dir="2700000" w14:sx="100000" w14:sy="100000" w14:kx="0" w14:ky="0" w14:algn="tl">
                  <w14:srgbClr w14:val="000000">
                    <w14:alpha w14:val="60000"/>
                  </w14:srgbClr>
                </w14:shadow>
              </w:rPr>
            </w:pPr>
          </w:p>
          <w:p>
            <w:pPr>
              <w:spacing w:line="560" w:lineRule="exact"/>
              <w:jc w:val="center"/>
              <w:rPr>
                <w:rFonts w:hint="eastAsia" w:ascii="黑体" w:hAnsi="黑体" w:eastAsia="黑体"/>
                <w:sz w:val="52"/>
                <w:szCs w:val="52"/>
                <w14:shadow w14:blurRad="50800" w14:dist="38100" w14:dir="2700000" w14:sx="100000" w14:sy="100000" w14:kx="0" w14:ky="0" w14:algn="tl">
                  <w14:srgbClr w14:val="000000">
                    <w14:alpha w14:val="60000"/>
                  </w14:srgbClr>
                </w14:shadow>
              </w:rPr>
            </w:pPr>
            <w:r>
              <w:rPr>
                <w:rFonts w:hint="eastAsia" w:ascii="黑体" w:hAnsi="黑体" w:eastAsia="黑体"/>
                <w:sz w:val="52"/>
                <w:szCs w:val="52"/>
                <w14:shadow w14:blurRad="50800" w14:dist="38100" w14:dir="2700000" w14:sx="100000" w14:sy="100000" w14:kx="0" w14:ky="0" w14:algn="tl">
                  <w14:srgbClr w14:val="000000">
                    <w14:alpha w14:val="60000"/>
                  </w14:srgbClr>
                </w14:shadow>
              </w:rPr>
              <w:t>深圳鹏程电动</w:t>
            </w:r>
            <w:r>
              <w:rPr>
                <w:rFonts w:hint="eastAsia" w:ascii="黑体" w:hAnsi="黑体" w:eastAsia="黑体"/>
                <w:sz w:val="52"/>
                <w:szCs w:val="52"/>
                <w:lang w:val="en-US" w:eastAsia="zh-CN"/>
                <w14:shadow w14:blurRad="50800" w14:dist="38100" w14:dir="2700000" w14:sx="100000" w14:sy="100000" w14:kx="0" w14:ky="0" w14:algn="tl">
                  <w14:srgbClr w14:val="000000">
                    <w14:alpha w14:val="60000"/>
                  </w14:srgbClr>
                </w14:shadow>
              </w:rPr>
              <w:t>集团</w:t>
            </w:r>
            <w:r>
              <w:rPr>
                <w:rFonts w:hint="eastAsia" w:ascii="黑体" w:hAnsi="黑体" w:eastAsia="黑体"/>
                <w:sz w:val="52"/>
                <w:szCs w:val="52"/>
                <w14:shadow w14:blurRad="50800" w14:dist="38100" w14:dir="2700000" w14:sx="100000" w14:sy="100000" w14:kx="0" w14:ky="0" w14:algn="tl">
                  <w14:srgbClr w14:val="000000">
                    <w14:alpha w14:val="60000"/>
                  </w14:srgbClr>
                </w14:shadow>
              </w:rPr>
              <w:t>有限公司</w:t>
            </w:r>
          </w:p>
          <w:p>
            <w:pPr>
              <w:spacing w:line="560" w:lineRule="exact"/>
              <w:jc w:val="center"/>
              <w:rPr>
                <w:rFonts w:hint="eastAsia" w:ascii="黑体" w:hAnsi="黑体" w:eastAsia="黑体"/>
                <w:sz w:val="52"/>
                <w:szCs w:val="52"/>
                <w:lang w:val="en-US" w:eastAsia="zh-CN"/>
                <w14:shadow w14:blurRad="50800" w14:dist="38100" w14:dir="2700000" w14:sx="100000" w14:sy="100000" w14:kx="0" w14:ky="0" w14:algn="tl">
                  <w14:srgbClr w14:val="000000">
                    <w14:alpha w14:val="60000"/>
                  </w14:srgbClr>
                </w14:shadow>
              </w:rPr>
            </w:pPr>
          </w:p>
          <w:p>
            <w:pPr>
              <w:spacing w:line="560" w:lineRule="exact"/>
              <w:jc w:val="center"/>
              <w:rPr>
                <w:rFonts w:hint="eastAsia" w:ascii="黑体" w:hAnsi="黑体" w:eastAsia="黑体"/>
                <w:sz w:val="52"/>
                <w:szCs w:val="52"/>
                <w14:shadow w14:blurRad="50800" w14:dist="38100" w14:dir="2700000" w14:sx="100000" w14:sy="100000" w14:kx="0" w14:ky="0" w14:algn="tl">
                  <w14:srgbClr w14:val="000000">
                    <w14:alpha w14:val="60000"/>
                  </w14:srgbClr>
                </w14:shadow>
              </w:rPr>
            </w:pPr>
            <w:r>
              <w:rPr>
                <w:rFonts w:hint="eastAsia" w:ascii="黑体" w:hAnsi="黑体" w:eastAsia="黑体"/>
                <w:sz w:val="52"/>
                <w:szCs w:val="52"/>
                <w:lang w:val="en-US" w:eastAsia="zh-CN"/>
                <w14:shadow w14:blurRad="50800" w14:dist="38100" w14:dir="2700000" w14:sx="100000" w14:sy="100000" w14:kx="0" w14:ky="0" w14:algn="tl">
                  <w14:srgbClr w14:val="000000">
                    <w14:alpha w14:val="60000"/>
                  </w14:srgbClr>
                </w14:shadow>
              </w:rPr>
              <w:t>询价</w:t>
            </w:r>
            <w:r>
              <w:rPr>
                <w:rFonts w:hint="eastAsia" w:ascii="黑体" w:hAnsi="黑体" w:eastAsia="黑体"/>
                <w:sz w:val="52"/>
                <w:szCs w:val="52"/>
                <w14:shadow w14:blurRad="50800" w14:dist="38100" w14:dir="2700000" w14:sx="100000" w14:sy="100000" w14:kx="0" w14:ky="0" w14:algn="tl">
                  <w14:srgbClr w14:val="000000">
                    <w14:alpha w14:val="60000"/>
                  </w14:srgbClr>
                </w14:shadow>
              </w:rPr>
              <w:t>文件</w:t>
            </w:r>
          </w:p>
          <w:p>
            <w:pPr>
              <w:spacing w:line="560" w:lineRule="exact"/>
              <w:jc w:val="center"/>
              <w:rPr>
                <w:rFonts w:hint="eastAsia" w:eastAsia="黑体"/>
                <w:b/>
                <w:sz w:val="84"/>
                <w14:shadow w14:blurRad="50800" w14:dist="38100" w14:dir="2700000" w14:sx="100000" w14:sy="100000" w14:kx="0" w14:ky="0" w14:algn="tl">
                  <w14:srgbClr w14:val="000000">
                    <w14:alpha w14:val="60000"/>
                  </w14:srgbClr>
                </w14:shadow>
              </w:rPr>
            </w:pPr>
          </w:p>
          <w:p>
            <w:pPr>
              <w:snapToGrid w:val="0"/>
              <w:spacing w:line="560" w:lineRule="exact"/>
              <w:ind w:firstLine="1124" w:firstLineChars="350"/>
              <w:rPr>
                <w:rFonts w:hint="eastAsia" w:ascii="黑体" w:hAnsi="黑体" w:eastAsia="黑体"/>
                <w:b/>
                <w:sz w:val="32"/>
                <w:szCs w:val="32"/>
                <w14:shadow w14:blurRad="50800" w14:dist="38100" w14:dir="2700000" w14:sx="100000" w14:sy="100000" w14:kx="0" w14:ky="0" w14:algn="tl">
                  <w14:srgbClr w14:val="000000">
                    <w14:alpha w14:val="60000"/>
                  </w14:srgbClr>
                </w14:shadow>
              </w:rPr>
            </w:pPr>
          </w:p>
          <w:p>
            <w:pPr>
              <w:snapToGrid w:val="0"/>
              <w:spacing w:line="560" w:lineRule="exact"/>
              <w:ind w:firstLine="1124" w:firstLineChars="350"/>
              <w:rPr>
                <w:rFonts w:hint="eastAsia" w:ascii="黑体" w:hAnsi="黑体" w:eastAsia="黑体"/>
                <w:b/>
                <w:sz w:val="32"/>
                <w:szCs w:val="32"/>
                <w14:shadow w14:blurRad="50800" w14:dist="38100" w14:dir="2700000" w14:sx="100000" w14:sy="100000" w14:kx="0" w14:ky="0" w14:algn="tl">
                  <w14:srgbClr w14:val="000000">
                    <w14:alpha w14:val="60000"/>
                  </w14:srgbClr>
                </w14:shadow>
              </w:rPr>
            </w:pPr>
          </w:p>
          <w:p>
            <w:pPr>
              <w:snapToGrid w:val="0"/>
              <w:spacing w:line="560" w:lineRule="exact"/>
              <w:ind w:firstLine="1124" w:firstLineChars="350"/>
              <w:rPr>
                <w:rFonts w:hint="eastAsia" w:ascii="黑体" w:hAnsi="黑体" w:eastAsia="黑体"/>
                <w:b/>
                <w:sz w:val="32"/>
                <w:szCs w:val="32"/>
                <w14:shadow w14:blurRad="50800" w14:dist="38100" w14:dir="2700000" w14:sx="100000" w14:sy="100000" w14:kx="0" w14:ky="0" w14:algn="tl">
                  <w14:srgbClr w14:val="000000">
                    <w14:alpha w14:val="60000"/>
                  </w14:srgbClr>
                </w14:shadow>
              </w:rPr>
            </w:pPr>
          </w:p>
          <w:p>
            <w:pPr>
              <w:snapToGrid w:val="0"/>
              <w:spacing w:line="560" w:lineRule="exact"/>
              <w:ind w:firstLine="321" w:firstLineChars="100"/>
              <w:jc w:val="center"/>
              <w:rPr>
                <w:rFonts w:hint="default" w:ascii="黑体" w:hAnsi="黑体" w:eastAsia="黑体" w:cs="Times New Roman"/>
                <w:b/>
                <w:sz w:val="32"/>
                <w:szCs w:val="32"/>
                <w:lang w:val="en-US"/>
                <w14:shadow w14:blurRad="50800" w14:dist="38100" w14:dir="2700000" w14:sx="100000" w14:sy="100000" w14:kx="0" w14:ky="0" w14:algn="tl">
                  <w14:srgbClr w14:val="000000">
                    <w14:alpha w14:val="60000"/>
                  </w14:srgbClr>
                </w14:shadow>
              </w:rPr>
            </w:pPr>
            <w:r>
              <w:rPr>
                <w:rFonts w:hint="eastAsia" w:ascii="黑体" w:hAnsi="黑体" w:eastAsia="黑体" w:cs="Times New Roman"/>
                <w:b/>
                <w:sz w:val="32"/>
                <w:szCs w:val="32"/>
                <w14:shadow w14:blurRad="50800" w14:dist="38100" w14:dir="2700000" w14:sx="100000" w14:sy="100000" w14:kx="0" w14:ky="0" w14:algn="tl">
                  <w14:srgbClr w14:val="000000">
                    <w14:alpha w14:val="60000"/>
                  </w14:srgbClr>
                </w14:shadow>
              </w:rPr>
              <w:t>项目名称</w:t>
            </w:r>
            <w:r>
              <w:rPr>
                <w:rFonts w:ascii="黑体" w:hAnsi="黑体" w:eastAsia="黑体" w:cs="Times New Roman"/>
                <w:b/>
                <w:sz w:val="32"/>
                <w:szCs w:val="32"/>
                <w14:shadow w14:blurRad="50800" w14:dist="38100" w14:dir="2700000" w14:sx="100000" w14:sy="100000" w14:kx="0" w14:ky="0" w14:algn="tl">
                  <w14:srgbClr w14:val="000000">
                    <w14:alpha w14:val="60000"/>
                  </w14:srgbClr>
                </w14:shadow>
              </w:rPr>
              <w:t>:</w:t>
            </w:r>
            <w:r>
              <w:rPr>
                <w:rFonts w:hint="eastAsia" w:ascii="黑体" w:hAnsi="黑体" w:eastAsia="黑体" w:cs="Times New Roman"/>
                <w:b/>
                <w:sz w:val="32"/>
                <w:szCs w:val="32"/>
                <w14:shadow w14:blurRad="50800" w14:dist="38100" w14:dir="2700000" w14:sx="100000" w14:sy="100000" w14:kx="0" w14:ky="0" w14:algn="tl">
                  <w14:srgbClr w14:val="000000">
                    <w14:alpha w14:val="60000"/>
                  </w14:srgbClr>
                </w14:shadow>
              </w:rPr>
              <w:t xml:space="preserve"> </w:t>
            </w:r>
            <w:bookmarkStart w:id="5" w:name="OLE_LINK1"/>
            <w:r>
              <w:rPr>
                <w:rFonts w:hint="eastAsia" w:ascii="黑体" w:hAnsi="黑体" w:eastAsia="黑体" w:cs="Times New Roman"/>
                <w:b/>
                <w:sz w:val="32"/>
                <w:szCs w:val="32"/>
                <w:lang w:val="en-US" w:eastAsia="zh-CN"/>
                <w14:shadow w14:blurRad="50800" w14:dist="38100" w14:dir="2700000" w14:sx="100000" w14:sy="100000" w14:kx="0" w14:ky="0" w14:algn="tl">
                  <w14:srgbClr w14:val="000000">
                    <w14:alpha w14:val="60000"/>
                  </w14:srgbClr>
                </w14:shadow>
              </w:rPr>
              <w:t>鹏电集团2026年中秋节驾驶员以外员工过节相关 物资</w:t>
            </w:r>
            <w:bookmarkEnd w:id="5"/>
            <w:r>
              <w:rPr>
                <w:rFonts w:hint="eastAsia" w:ascii="黑体" w:hAnsi="黑体" w:eastAsia="黑体" w:cs="Times New Roman"/>
                <w:b/>
                <w:sz w:val="32"/>
                <w:szCs w:val="32"/>
                <w:lang w:val="en-US" w:eastAsia="zh-CN"/>
                <w14:shadow w14:blurRad="50800" w14:dist="38100" w14:dir="2700000" w14:sx="100000" w14:sy="100000" w14:kx="0" w14:ky="0" w14:algn="tl">
                  <w14:srgbClr w14:val="000000">
                    <w14:alpha w14:val="60000"/>
                  </w14:srgbClr>
                </w14:shadow>
              </w:rPr>
              <w:t>采购</w:t>
            </w:r>
          </w:p>
          <w:p>
            <w:pPr>
              <w:spacing w:line="560" w:lineRule="exact"/>
              <w:jc w:val="center"/>
              <w:rPr>
                <w:b/>
                <w:sz w:val="44"/>
              </w:rPr>
            </w:pPr>
          </w:p>
          <w:p>
            <w:pPr>
              <w:spacing w:line="560" w:lineRule="exact"/>
              <w:jc w:val="center"/>
              <w:rPr>
                <w:rFonts w:hint="eastAsia" w:eastAsia="黑体"/>
                <w:b/>
                <w:sz w:val="84"/>
              </w:rPr>
            </w:pPr>
          </w:p>
          <w:p>
            <w:pPr>
              <w:spacing w:line="560" w:lineRule="exact"/>
              <w:jc w:val="center"/>
              <w:rPr>
                <w:b/>
                <w:sz w:val="44"/>
              </w:rPr>
            </w:pPr>
          </w:p>
          <w:p>
            <w:pPr>
              <w:spacing w:line="560" w:lineRule="exact"/>
              <w:rPr>
                <w:rFonts w:hint="eastAsia"/>
                <w:b/>
                <w:sz w:val="44"/>
              </w:rPr>
            </w:pPr>
          </w:p>
          <w:p>
            <w:pPr>
              <w:spacing w:line="560" w:lineRule="exact"/>
              <w:jc w:val="center"/>
              <w:rPr>
                <w:rFonts w:hint="eastAsia" w:ascii="黑体" w:hAnsi="黑体" w:eastAsia="黑体"/>
                <w:b/>
                <w:sz w:val="44"/>
              </w:rPr>
            </w:pPr>
          </w:p>
          <w:p>
            <w:pPr>
              <w:spacing w:line="560" w:lineRule="exact"/>
              <w:ind w:firstLine="2249" w:firstLineChars="700"/>
              <w:rPr>
                <w:rFonts w:hint="eastAsia" w:ascii="黑体" w:hAnsi="黑体" w:eastAsia="黑体" w:cs="宋体"/>
                <w:b/>
                <w:sz w:val="52"/>
                <w:szCs w:val="52"/>
                <w14:shadow w14:blurRad="50800" w14:dist="38100" w14:dir="2700000" w14:sx="100000" w14:sy="100000" w14:kx="0" w14:ky="0" w14:algn="tl">
                  <w14:srgbClr w14:val="000000">
                    <w14:alpha w14:val="60000"/>
                  </w14:srgbClr>
                </w14:shadow>
              </w:rPr>
            </w:pPr>
            <w:r>
              <w:rPr>
                <w:rFonts w:hint="eastAsia" w:ascii="黑体" w:hAnsi="黑体" w:eastAsia="黑体"/>
                <w:b/>
                <w:sz w:val="32"/>
                <w:szCs w:val="32"/>
                <w:lang w:val="en-US" w:eastAsia="zh-CN"/>
                <w14:shadow w14:blurRad="50800" w14:dist="38100" w14:dir="2700000" w14:sx="100000" w14:sy="100000" w14:kx="0" w14:ky="0" w14:algn="tl">
                  <w14:srgbClr w14:val="000000">
                    <w14:alpha w14:val="60000"/>
                  </w14:srgbClr>
                </w14:shadow>
              </w:rPr>
              <w:t>采购人</w:t>
            </w:r>
            <w:r>
              <w:rPr>
                <w:rFonts w:hint="eastAsia" w:ascii="黑体" w:hAnsi="黑体" w:eastAsia="黑体"/>
                <w:b/>
                <w:sz w:val="32"/>
                <w:szCs w:val="32"/>
                <w14:shadow w14:blurRad="50800" w14:dist="38100" w14:dir="2700000" w14:sx="100000" w14:sy="100000" w14:kx="0" w14:ky="0" w14:algn="tl">
                  <w14:srgbClr w14:val="000000">
                    <w14:alpha w14:val="60000"/>
                  </w14:srgbClr>
                </w14:shadow>
              </w:rPr>
              <w:t>：深圳鹏程电动</w:t>
            </w:r>
            <w:r>
              <w:rPr>
                <w:rFonts w:hint="eastAsia" w:ascii="黑体" w:hAnsi="黑体" w:eastAsia="黑体"/>
                <w:b/>
                <w:sz w:val="32"/>
                <w:szCs w:val="32"/>
                <w:lang w:val="en-US" w:eastAsia="zh-CN"/>
                <w14:shadow w14:blurRad="50800" w14:dist="38100" w14:dir="2700000" w14:sx="100000" w14:sy="100000" w14:kx="0" w14:ky="0" w14:algn="tl">
                  <w14:srgbClr w14:val="000000">
                    <w14:alpha w14:val="60000"/>
                  </w14:srgbClr>
                </w14:shadow>
              </w:rPr>
              <w:t>集团</w:t>
            </w:r>
            <w:r>
              <w:rPr>
                <w:rFonts w:hint="eastAsia" w:ascii="黑体" w:hAnsi="黑体" w:eastAsia="黑体"/>
                <w:b/>
                <w:sz w:val="32"/>
                <w:szCs w:val="32"/>
                <w14:shadow w14:blurRad="50800" w14:dist="38100" w14:dir="2700000" w14:sx="100000" w14:sy="100000" w14:kx="0" w14:ky="0" w14:algn="tl">
                  <w14:srgbClr w14:val="000000">
                    <w14:alpha w14:val="60000"/>
                  </w14:srgbClr>
                </w14:shadow>
              </w:rPr>
              <w:t>有限公司</w:t>
            </w:r>
          </w:p>
          <w:p>
            <w:pPr>
              <w:spacing w:line="560" w:lineRule="exact"/>
              <w:ind w:firstLine="2249" w:firstLineChars="700"/>
              <w:rPr>
                <w:rFonts w:hint="eastAsia"/>
                <w:sz w:val="44"/>
              </w:rPr>
            </w:pPr>
            <w:r>
              <w:rPr>
                <w:rFonts w:hint="eastAsia" w:ascii="黑体" w:hAnsi="黑体" w:eastAsia="黑体"/>
                <w:b/>
                <w:bCs/>
                <w:sz w:val="32"/>
                <w:szCs w:val="32"/>
                <w14:shadow w14:blurRad="50800" w14:dist="38100" w14:dir="2700000" w14:sx="100000" w14:sy="100000" w14:kx="0" w14:ky="0" w14:algn="tl">
                  <w14:srgbClr w14:val="000000">
                    <w14:alpha w14:val="60000"/>
                  </w14:srgbClr>
                </w14:shadow>
              </w:rPr>
              <w:t>日  期：</w:t>
            </w:r>
            <w:r>
              <w:rPr>
                <w:rFonts w:hint="eastAsia" w:ascii="黑体" w:hAnsi="黑体" w:eastAsia="黑体"/>
                <w:b/>
                <w:bCs/>
                <w:sz w:val="32"/>
                <w:szCs w:val="32"/>
                <w:lang w:eastAsia="zh-CN"/>
                <w14:shadow w14:blurRad="50800" w14:dist="38100" w14:dir="2700000" w14:sx="100000" w14:sy="100000" w14:kx="0" w14:ky="0" w14:algn="tl">
                  <w14:srgbClr w14:val="000000">
                    <w14:alpha w14:val="60000"/>
                  </w14:srgbClr>
                </w14:shadow>
              </w:rPr>
              <w:t xml:space="preserve"> 二〇</w:t>
            </w:r>
            <w:r>
              <w:rPr>
                <w:rFonts w:hint="eastAsia" w:ascii="黑体" w:hAnsi="黑体" w:eastAsia="黑体"/>
                <w:b/>
                <w:bCs/>
                <w:sz w:val="32"/>
                <w:szCs w:val="32"/>
                <w:lang w:val="en-US" w:eastAsia="zh-CN"/>
                <w14:shadow w14:blurRad="50800" w14:dist="38100" w14:dir="2700000" w14:sx="100000" w14:sy="100000" w14:kx="0" w14:ky="0" w14:algn="tl">
                  <w14:srgbClr w14:val="000000">
                    <w14:alpha w14:val="60000"/>
                  </w14:srgbClr>
                </w14:shadow>
              </w:rPr>
              <w:t>二六</w:t>
            </w:r>
            <w:r>
              <w:rPr>
                <w:rFonts w:hint="eastAsia" w:ascii="黑体" w:hAnsi="黑体" w:eastAsia="黑体"/>
                <w:b/>
                <w:bCs/>
                <w:sz w:val="32"/>
                <w:szCs w:val="32"/>
                <w:lang w:eastAsia="zh-CN"/>
                <w14:shadow w14:blurRad="50800" w14:dist="38100" w14:dir="2700000" w14:sx="100000" w14:sy="100000" w14:kx="0" w14:ky="0" w14:algn="tl">
                  <w14:srgbClr w14:val="000000">
                    <w14:alpha w14:val="60000"/>
                  </w14:srgbClr>
                </w14:shadow>
              </w:rPr>
              <w:t>年</w:t>
            </w:r>
            <w:r>
              <w:rPr>
                <w:rFonts w:hint="eastAsia" w:ascii="黑体" w:hAnsi="黑体" w:eastAsia="黑体"/>
                <w:b/>
                <w:bCs/>
                <w:sz w:val="32"/>
                <w:szCs w:val="32"/>
                <w:lang w:val="en-US" w:eastAsia="zh-CN"/>
                <w14:shadow w14:blurRad="50800" w14:dist="38100" w14:dir="2700000" w14:sx="100000" w14:sy="100000" w14:kx="0" w14:ky="0" w14:algn="tl">
                  <w14:srgbClr w14:val="000000">
                    <w14:alpha w14:val="60000"/>
                  </w14:srgbClr>
                </w14:shadow>
              </w:rPr>
              <w:t>七</w:t>
            </w:r>
            <w:r>
              <w:rPr>
                <w:rFonts w:hint="eastAsia" w:ascii="黑体" w:hAnsi="黑体" w:eastAsia="黑体"/>
                <w:b/>
                <w:bCs/>
                <w:sz w:val="32"/>
                <w:szCs w:val="32"/>
                <w:lang w:eastAsia="zh-CN"/>
                <w14:shadow w14:blurRad="50800" w14:dist="38100" w14:dir="2700000" w14:sx="100000" w14:sy="100000" w14:kx="0" w14:ky="0" w14:algn="tl">
                  <w14:srgbClr w14:val="000000">
                    <w14:alpha w14:val="60000"/>
                  </w14:srgbClr>
                </w14:shadow>
              </w:rPr>
              <w:t>月</w:t>
            </w:r>
            <w:r>
              <w:rPr>
                <w:rFonts w:hint="eastAsia" w:ascii="黑体" w:hAnsi="黑体" w:eastAsia="黑体"/>
                <w:b/>
                <w:bCs/>
                <w:sz w:val="32"/>
                <w:szCs w:val="32"/>
                <w:highlight w:val="none"/>
                <w:lang w:val="en-US" w:eastAsia="zh-CN"/>
                <w14:shadow w14:blurRad="50800" w14:dist="38100" w14:dir="2700000" w14:sx="100000" w14:sy="100000" w14:kx="0" w14:ky="0" w14:algn="tl">
                  <w14:srgbClr w14:val="000000">
                    <w14:alpha w14:val="60000"/>
                  </w14:srgbClr>
                </w14:shadow>
              </w:rPr>
              <w:t>三十</w:t>
            </w:r>
            <w:r>
              <w:rPr>
                <w:rFonts w:hint="eastAsia" w:ascii="黑体" w:hAnsi="黑体" w:eastAsia="黑体"/>
                <w:b/>
                <w:bCs/>
                <w:sz w:val="32"/>
                <w:szCs w:val="32"/>
                <w:lang w:val="en-US" w:eastAsia="zh-CN"/>
                <w14:shadow w14:blurRad="50800" w14:dist="38100" w14:dir="2700000" w14:sx="100000" w14:sy="100000" w14:kx="0" w14:ky="0" w14:algn="tl">
                  <w14:srgbClr w14:val="000000">
                    <w14:alpha w14:val="60000"/>
                  </w14:srgbClr>
                </w14:shadow>
              </w:rPr>
              <w:t>日</w:t>
            </w:r>
          </w:p>
        </w:tc>
      </w:tr>
      <w:bookmarkEnd w:id="0"/>
      <w:bookmarkEnd w:id="1"/>
      <w:bookmarkEnd w:id="2"/>
      <w:bookmarkEnd w:id="3"/>
      <w:bookmarkEnd w:id="4"/>
    </w:tbl>
    <w:p>
      <w:pPr>
        <w:spacing w:line="560" w:lineRule="exact"/>
        <w:jc w:val="center"/>
        <w:rPr>
          <w:rFonts w:hint="eastAsia" w:ascii="仿宋_GB2312" w:hAnsi="宋体" w:eastAsia="仿宋_GB2312"/>
          <w:bCs/>
          <w:color w:val="000000"/>
          <w:spacing w:val="6"/>
          <w:sz w:val="32"/>
          <w:szCs w:val="32"/>
        </w:rPr>
      </w:pPr>
      <w:bookmarkStart w:id="6" w:name="_Toc440211432"/>
      <w:r>
        <w:rPr>
          <w:rFonts w:hint="eastAsia" w:ascii="黑体" w:hAnsi="黑体" w:eastAsia="黑体"/>
          <w:b/>
          <w:sz w:val="32"/>
          <w:szCs w:val="32"/>
        </w:rPr>
        <w:t xml:space="preserve">第一部分  </w:t>
      </w:r>
      <w:bookmarkEnd w:id="6"/>
      <w:r>
        <w:rPr>
          <w:rFonts w:hint="eastAsia" w:ascii="黑体" w:hAnsi="黑体" w:eastAsia="黑体"/>
          <w:b/>
          <w:sz w:val="32"/>
          <w:szCs w:val="32"/>
          <w:lang w:val="en-US" w:eastAsia="zh-CN"/>
        </w:rPr>
        <w:t>采购</w:t>
      </w:r>
      <w:r>
        <w:rPr>
          <w:rFonts w:hint="eastAsia" w:ascii="黑体" w:hAnsi="黑体" w:eastAsia="黑体"/>
          <w:b/>
          <w:sz w:val="32"/>
          <w:szCs w:val="32"/>
        </w:rPr>
        <w:t>公告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bCs/>
          <w:color w:val="000000"/>
          <w:spacing w:val="6"/>
          <w:sz w:val="32"/>
          <w:szCs w:val="32"/>
          <w:lang w:val="en-US" w:eastAsia="zh-CN"/>
        </w:rPr>
      </w:pPr>
      <w:r>
        <w:rPr>
          <w:rFonts w:hint="eastAsia" w:ascii="仿宋_GB2312" w:hAnsi="DFKai-SB" w:eastAsia="仿宋_GB2312" w:cs="Times New Roman"/>
          <w:bCs/>
          <w:sz w:val="32"/>
          <w:szCs w:val="32"/>
          <w:lang w:val="en-US" w:eastAsia="zh-CN"/>
        </w:rPr>
        <w:t>深圳鹏程电动集团有限公司（以下简称鹏电集团）</w:t>
      </w:r>
      <w:r>
        <w:rPr>
          <w:rFonts w:hint="eastAsia" w:ascii="仿宋_GB2312" w:hAnsi="宋体" w:eastAsia="仿宋_GB2312"/>
          <w:bCs/>
          <w:color w:val="000000"/>
          <w:spacing w:val="6"/>
          <w:sz w:val="32"/>
          <w:szCs w:val="32"/>
          <w:lang w:val="en-US" w:eastAsia="zh-CN"/>
        </w:rPr>
        <w:t>将开展</w:t>
      </w:r>
      <w:r>
        <w:rPr>
          <w:rFonts w:hint="eastAsia" w:ascii="仿宋_GB2312" w:eastAsia="仿宋_GB2312"/>
          <w:sz w:val="32"/>
          <w:highlight w:val="none"/>
          <w:lang w:val="en-US" w:eastAsia="zh-CN"/>
        </w:rPr>
        <w:t>2026年鹏电集团2026年中秋节驾驶员以外员工过节相关物资</w:t>
      </w:r>
      <w:r>
        <w:rPr>
          <w:rFonts w:hint="eastAsia" w:ascii="仿宋_GB2312" w:hAnsi="DFKai-SB" w:eastAsia="仿宋_GB2312" w:cs="Times New Roman"/>
          <w:bCs/>
          <w:sz w:val="32"/>
          <w:szCs w:val="32"/>
          <w:lang w:val="en-US" w:eastAsia="zh-CN"/>
        </w:rPr>
        <w:t>，以公开询价采购的方式开展采购</w:t>
      </w:r>
      <w:r>
        <w:rPr>
          <w:rFonts w:hint="eastAsia" w:ascii="仿宋_GB2312" w:hAnsi="宋体" w:eastAsia="仿宋_GB2312"/>
          <w:bCs/>
          <w:color w:val="000000"/>
          <w:spacing w:val="6"/>
          <w:sz w:val="32"/>
          <w:szCs w:val="32"/>
          <w:lang w:val="en-US" w:eastAsia="zh-CN"/>
        </w:rPr>
        <w:t>。</w:t>
      </w:r>
      <w:r>
        <w:rPr>
          <w:rFonts w:hint="eastAsia" w:ascii="仿宋_GB2312" w:hAnsi="DFKai-SB" w:eastAsia="仿宋_GB2312" w:cs="Times New Roman"/>
          <w:bCs/>
          <w:sz w:val="32"/>
          <w:szCs w:val="32"/>
          <w:lang w:val="en-US" w:eastAsia="zh-CN"/>
        </w:rPr>
        <w:t>现将项目采购有关情况公告如下：</w:t>
      </w:r>
    </w:p>
    <w:p>
      <w:pPr>
        <w:numPr>
          <w:ilvl w:val="0"/>
          <w:numId w:val="1"/>
        </w:numPr>
        <w:spacing w:line="560" w:lineRule="exact"/>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采购项目</w:t>
      </w:r>
    </w:p>
    <w:p>
      <w:pPr>
        <w:spacing w:line="560" w:lineRule="exact"/>
        <w:ind w:firstLine="640" w:firstLineChars="200"/>
        <w:rPr>
          <w:rFonts w:ascii="仿宋" w:hAnsi="仿宋" w:eastAsia="仿宋"/>
          <w:bCs/>
          <w:sz w:val="32"/>
          <w:szCs w:val="32"/>
        </w:rPr>
      </w:pPr>
      <w:r>
        <w:rPr>
          <w:rFonts w:hint="eastAsia" w:ascii="仿宋" w:hAnsi="仿宋" w:eastAsia="仿宋"/>
          <w:bCs/>
          <w:sz w:val="32"/>
          <w:szCs w:val="32"/>
        </w:rPr>
        <w:t>本次</w:t>
      </w:r>
      <w:r>
        <w:rPr>
          <w:rFonts w:hint="eastAsia" w:ascii="仿宋" w:hAnsi="仿宋" w:eastAsia="仿宋"/>
          <w:bCs/>
          <w:sz w:val="32"/>
          <w:szCs w:val="32"/>
          <w:lang w:eastAsia="zh-CN"/>
        </w:rPr>
        <w:t>采购</w:t>
      </w:r>
      <w:r>
        <w:rPr>
          <w:rFonts w:hint="eastAsia" w:ascii="仿宋" w:hAnsi="仿宋" w:eastAsia="仿宋"/>
          <w:bCs/>
          <w:sz w:val="32"/>
          <w:szCs w:val="32"/>
        </w:rPr>
        <w:t>项目为鹏电</w:t>
      </w:r>
      <w:r>
        <w:rPr>
          <w:rFonts w:hint="eastAsia" w:ascii="仿宋" w:hAnsi="仿宋" w:eastAsia="仿宋"/>
          <w:bCs/>
          <w:sz w:val="32"/>
          <w:szCs w:val="32"/>
          <w:lang w:val="en-US" w:eastAsia="zh-CN"/>
        </w:rPr>
        <w:t>集团</w:t>
      </w:r>
      <w:r>
        <w:rPr>
          <w:rFonts w:hint="eastAsia" w:ascii="仿宋" w:hAnsi="仿宋" w:eastAsia="仿宋" w:cs="黑体"/>
          <w:sz w:val="32"/>
          <w:szCs w:val="32"/>
        </w:rPr>
        <w:t>202</w:t>
      </w:r>
      <w:r>
        <w:rPr>
          <w:rFonts w:hint="eastAsia" w:ascii="仿宋" w:hAnsi="仿宋" w:eastAsia="仿宋" w:cs="黑体"/>
          <w:sz w:val="32"/>
          <w:szCs w:val="32"/>
          <w:lang w:val="en-US" w:eastAsia="zh-CN"/>
        </w:rPr>
        <w:t>6</w:t>
      </w:r>
      <w:r>
        <w:rPr>
          <w:rFonts w:hint="eastAsia" w:ascii="仿宋" w:hAnsi="仿宋" w:eastAsia="仿宋" w:cs="黑体"/>
          <w:sz w:val="32"/>
          <w:szCs w:val="32"/>
        </w:rPr>
        <w:t>年</w:t>
      </w:r>
      <w:r>
        <w:rPr>
          <w:rFonts w:hint="eastAsia" w:ascii="仿宋" w:hAnsi="仿宋" w:eastAsia="仿宋" w:cs="黑体"/>
          <w:sz w:val="32"/>
          <w:szCs w:val="32"/>
          <w:lang w:val="en-US" w:eastAsia="zh-CN"/>
        </w:rPr>
        <w:t>中秋</w:t>
      </w:r>
      <w:r>
        <w:rPr>
          <w:rFonts w:hint="eastAsia" w:ascii="仿宋" w:hAnsi="仿宋" w:eastAsia="仿宋" w:cs="黑体"/>
          <w:sz w:val="32"/>
          <w:szCs w:val="32"/>
        </w:rPr>
        <w:t>节</w:t>
      </w:r>
      <w:r>
        <w:rPr>
          <w:rFonts w:hint="eastAsia" w:ascii="仿宋" w:hAnsi="仿宋" w:eastAsia="仿宋" w:cs="黑体"/>
          <w:sz w:val="32"/>
          <w:szCs w:val="32"/>
          <w:lang w:val="en-US" w:eastAsia="zh-CN"/>
        </w:rPr>
        <w:t>驾驶员以外员工过节相关</w:t>
      </w:r>
      <w:r>
        <w:rPr>
          <w:rFonts w:hint="eastAsia" w:ascii="仿宋" w:hAnsi="仿宋" w:eastAsia="仿宋" w:cs="黑体"/>
          <w:sz w:val="32"/>
          <w:szCs w:val="32"/>
        </w:rPr>
        <w:t>物资</w:t>
      </w:r>
      <w:r>
        <w:rPr>
          <w:rFonts w:hint="eastAsia" w:ascii="仿宋" w:hAnsi="仿宋" w:eastAsia="仿宋" w:cs="黑体"/>
          <w:bCs/>
          <w:sz w:val="32"/>
          <w:szCs w:val="32"/>
        </w:rPr>
        <w:t>采购</w:t>
      </w:r>
      <w:r>
        <w:rPr>
          <w:rFonts w:hint="eastAsia" w:ascii="仿宋" w:hAnsi="仿宋" w:eastAsia="仿宋"/>
          <w:bCs/>
          <w:sz w:val="32"/>
          <w:szCs w:val="32"/>
        </w:rPr>
        <w:t>定点供应商。</w:t>
      </w:r>
    </w:p>
    <w:p>
      <w:pPr>
        <w:numPr>
          <w:ilvl w:val="0"/>
          <w:numId w:val="1"/>
        </w:numPr>
        <w:spacing w:line="560" w:lineRule="exact"/>
        <w:ind w:firstLine="640" w:firstLineChars="200"/>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采购方式</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val="0"/>
          <w:sz w:val="32"/>
          <w:szCs w:val="32"/>
          <w:lang w:val="en-US" w:eastAsia="zh-CN"/>
        </w:rPr>
      </w:pPr>
      <w:r>
        <w:rPr>
          <w:rFonts w:hint="eastAsia" w:ascii="楷体" w:hAnsi="楷体" w:eastAsia="楷体" w:cs="楷体"/>
          <w:b/>
          <w:bCs w:val="0"/>
          <w:sz w:val="32"/>
          <w:szCs w:val="32"/>
          <w:lang w:val="en-US" w:eastAsia="zh-CN"/>
        </w:rPr>
        <w:t>供应商征集方式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DFKai-SB" w:eastAsia="仿宋_GB2312" w:cs="Times New Roman"/>
          <w:bCs/>
          <w:sz w:val="32"/>
          <w:szCs w:val="32"/>
          <w:lang w:val="en-US" w:eastAsia="zh-CN"/>
        </w:rPr>
      </w:pPr>
      <w:r>
        <w:rPr>
          <w:rFonts w:hint="eastAsia" w:ascii="仿宋_GB2312" w:hAnsi="DFKai-SB" w:eastAsia="仿宋_GB2312" w:cs="Times New Roman"/>
          <w:bCs/>
          <w:sz w:val="32"/>
          <w:szCs w:val="32"/>
          <w:lang w:val="en-US" w:eastAsia="zh-CN"/>
        </w:rPr>
        <w:t>公开询价</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3" w:firstLineChars="200"/>
        <w:jc w:val="both"/>
        <w:textAlignment w:val="auto"/>
        <w:rPr>
          <w:rFonts w:hint="default" w:ascii="楷体" w:hAnsi="楷体" w:eastAsia="楷体" w:cs="楷体"/>
          <w:b/>
          <w:bCs w:val="0"/>
          <w:sz w:val="32"/>
          <w:szCs w:val="32"/>
          <w:lang w:val="en-US" w:eastAsia="zh-CN"/>
        </w:rPr>
      </w:pPr>
      <w:r>
        <w:rPr>
          <w:rFonts w:hint="eastAsia" w:ascii="楷体" w:hAnsi="楷体" w:eastAsia="楷体" w:cs="楷体"/>
          <w:b/>
          <w:bCs w:val="0"/>
          <w:sz w:val="32"/>
          <w:szCs w:val="32"/>
          <w:lang w:val="en-US" w:eastAsia="zh-CN"/>
        </w:rPr>
        <w:t>评审方法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DFKai-SB" w:eastAsia="仿宋_GB2312" w:cs="Times New Roman"/>
          <w:bCs/>
          <w:sz w:val="32"/>
          <w:szCs w:val="32"/>
          <w:lang w:val="en-US" w:eastAsia="zh-CN"/>
        </w:rPr>
      </w:pPr>
      <w:r>
        <w:rPr>
          <w:rFonts w:hint="eastAsia" w:ascii="仿宋_GB2312" w:hAnsi="DFKai-SB" w:eastAsia="仿宋_GB2312" w:cs="Times New Roman"/>
          <w:bCs/>
          <w:sz w:val="32"/>
          <w:szCs w:val="32"/>
          <w:lang w:val="en-US" w:eastAsia="zh-CN"/>
        </w:rPr>
        <w:t>以综合评估法的方式确定响应人综合排名。响应人综合评分</w:t>
      </w:r>
      <w:r>
        <w:rPr>
          <w:rFonts w:hint="eastAsia" w:ascii="仿宋_GB2312" w:hAnsi="DFKai-SB" w:eastAsia="仿宋_GB2312" w:cs="Times New Roman"/>
          <w:b/>
          <w:bCs w:val="0"/>
          <w:sz w:val="32"/>
          <w:szCs w:val="32"/>
          <w:lang w:val="en-US" w:eastAsia="zh-CN"/>
        </w:rPr>
        <w:t>（100%）＝商务技术评分（50%）+价格评分（50%）</w:t>
      </w:r>
      <w:r>
        <w:rPr>
          <w:rFonts w:hint="eastAsia" w:ascii="仿宋_GB2312" w:hAnsi="DFKai-SB" w:eastAsia="仿宋_GB2312" w:cs="Times New Roman"/>
          <w:bCs/>
          <w:sz w:val="32"/>
          <w:szCs w:val="32"/>
          <w:lang w:val="en-US" w:eastAsia="zh-CN"/>
        </w:rPr>
        <w:t>，评审委员会对满足采购文件实质性要求的响应文件，按照规定的评分标准进行打分、核算汇总，按照综合得分由高到低顺序推荐成交候选人。详见附件《综合评分标准》。</w:t>
      </w:r>
    </w:p>
    <w:p>
      <w:pPr>
        <w:numPr>
          <w:ilvl w:val="0"/>
          <w:numId w:val="1"/>
        </w:numPr>
        <w:spacing w:line="560" w:lineRule="exact"/>
        <w:ind w:firstLine="640" w:firstLineChars="200"/>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采购范围及相关要求</w:t>
      </w:r>
    </w:p>
    <w:p>
      <w:pPr>
        <w:keepNext w:val="0"/>
        <w:keepLines w:val="0"/>
        <w:pageBreakBefore w:val="0"/>
        <w:widowControl w:val="0"/>
        <w:kinsoku/>
        <w:wordWrap/>
        <w:overflowPunct/>
        <w:topLinePunct w:val="0"/>
        <w:autoSpaceDE/>
        <w:autoSpaceDN/>
        <w:bidi w:val="0"/>
        <w:adjustRightInd/>
        <w:snapToGrid/>
        <w:spacing w:line="560" w:lineRule="exact"/>
        <w:ind w:firstLine="664" w:firstLineChars="200"/>
        <w:jc w:val="both"/>
        <w:textAlignment w:val="auto"/>
        <w:rPr>
          <w:rFonts w:hint="eastAsia" w:ascii="仿宋_GB2312" w:hAnsi="仿宋_GB2312" w:eastAsia="仿宋_GB2312" w:cs="仿宋_GB2312"/>
          <w:sz w:val="32"/>
          <w:szCs w:val="32"/>
        </w:rPr>
      </w:pPr>
      <w:bookmarkStart w:id="7" w:name="OLE_LINK5"/>
      <w:r>
        <w:rPr>
          <w:rFonts w:hint="eastAsia" w:ascii="仿宋_GB2312" w:hAnsi="宋体" w:eastAsia="仿宋_GB2312" w:cs="Times New Roman"/>
          <w:bCs/>
          <w:color w:val="000000"/>
          <w:spacing w:val="6"/>
          <w:sz w:val="32"/>
          <w:szCs w:val="32"/>
          <w:lang w:val="en-US" w:eastAsia="zh-CN"/>
        </w:rPr>
        <w:t>本次采购项目包含鹏电</w:t>
      </w:r>
      <w:r>
        <w:rPr>
          <w:rFonts w:hint="eastAsia" w:ascii="仿宋_GB2312" w:eastAsia="仿宋_GB2312"/>
          <w:sz w:val="32"/>
          <w:highlight w:val="none"/>
          <w:lang w:val="en-US" w:eastAsia="zh-CN"/>
        </w:rPr>
        <w:t>集团本部及属下各单位</w:t>
      </w:r>
      <w:r>
        <w:rPr>
          <w:rFonts w:hint="eastAsia" w:ascii="仿宋_GB2312" w:hAnsi="仿宋_GB2312" w:eastAsia="仿宋_GB2312" w:cs="仿宋_GB2312"/>
          <w:sz w:val="32"/>
          <w:szCs w:val="32"/>
          <w:highlight w:val="none"/>
          <w:lang w:val="en-US" w:eastAsia="zh-CN"/>
        </w:rPr>
        <w:t>除驾驶员以外的在册在岗人员</w:t>
      </w:r>
      <w:r>
        <w:rPr>
          <w:rFonts w:hint="eastAsia" w:ascii="仿宋_GB2312" w:eastAsia="仿宋_GB2312"/>
          <w:sz w:val="32"/>
          <w:highlight w:val="none"/>
          <w:lang w:val="en-US" w:eastAsia="zh-CN"/>
        </w:rPr>
        <w:t>2026年</w:t>
      </w:r>
      <w:r>
        <w:rPr>
          <w:rFonts w:hint="eastAsia" w:ascii="仿宋_GB2312" w:hAnsi="宋体" w:eastAsia="仿宋_GB2312" w:cs="Times New Roman"/>
          <w:bCs/>
          <w:color w:val="000000"/>
          <w:spacing w:val="6"/>
          <w:sz w:val="32"/>
          <w:szCs w:val="32"/>
          <w:lang w:val="en-US" w:eastAsia="zh-CN"/>
        </w:rPr>
        <w:t>中秋节关爱物品。采购物品范围原则上为符合中国传统节日习惯的用品和职工群众必需的生活用品等，如米、面、油、肉、蛋、奶、水果、干果等副食品及生活用品等物资（不包含烟、酒类、茶叶、补品、鲜花、大型家电、服装类、高价物等）。</w:t>
      </w:r>
      <w:r>
        <w:rPr>
          <w:rFonts w:hint="eastAsia" w:ascii="仿宋_GB2312" w:hAnsi="仿宋_GB2312" w:eastAsia="仿宋_GB2312" w:cs="仿宋_GB2312"/>
          <w:sz w:val="32"/>
          <w:szCs w:val="32"/>
        </w:rPr>
        <w:t>本项目需求数量约</w:t>
      </w:r>
      <w:r>
        <w:rPr>
          <w:rFonts w:hint="eastAsia" w:ascii="仿宋_GB2312" w:hAnsi="仿宋_GB2312" w:eastAsia="仿宋_GB2312" w:cs="仿宋_GB2312"/>
          <w:sz w:val="32"/>
          <w:szCs w:val="32"/>
          <w:lang w:val="en-US" w:eastAsia="zh-CN"/>
        </w:rPr>
        <w:t>260份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预算</w:t>
      </w:r>
      <w:r>
        <w:rPr>
          <w:rFonts w:hint="eastAsia" w:ascii="仿宋_GB2312" w:hAnsi="仿宋_GB2312" w:eastAsia="仿宋_GB2312" w:cs="仿宋_GB2312"/>
          <w:sz w:val="32"/>
          <w:szCs w:val="32"/>
        </w:rPr>
        <w:t>含税价为</w:t>
      </w:r>
      <w:r>
        <w:rPr>
          <w:rFonts w:hint="eastAsia" w:ascii="仿宋_GB2312" w:eastAsia="仿宋_GB2312"/>
          <w:sz w:val="32"/>
          <w:highlight w:val="none"/>
          <w:lang w:val="en-US" w:eastAsia="zh-CN"/>
        </w:rPr>
        <w:t>143000</w:t>
      </w:r>
      <w:r>
        <w:rPr>
          <w:rFonts w:hint="eastAsia" w:ascii="仿宋_GB2312" w:eastAsia="仿宋_GB2312"/>
          <w:color w:val="000000" w:themeColor="text1"/>
          <w:sz w:val="32"/>
          <w:lang w:val="en-US" w:eastAsia="zh-CN"/>
          <w14:textFill>
            <w14:solidFill>
              <w14:schemeClr w14:val="tx1"/>
            </w14:solidFill>
          </w14:textFill>
        </w:rPr>
        <w:t>元</w:t>
      </w:r>
      <w:r>
        <w:rPr>
          <w:rFonts w:hint="eastAsia" w:ascii="仿宋_GB2312" w:hAnsi="仿宋_GB2312" w:eastAsia="仿宋_GB2312" w:cs="仿宋_GB2312"/>
          <w:sz w:val="32"/>
          <w:szCs w:val="32"/>
        </w:rPr>
        <w:t>。具体采购数量以采购方实际采购订单为准。</w:t>
      </w:r>
    </w:p>
    <w:bookmarkEnd w:id="7"/>
    <w:p>
      <w:pPr>
        <w:numPr>
          <w:ilvl w:val="0"/>
          <w:numId w:val="1"/>
        </w:numPr>
        <w:spacing w:line="560" w:lineRule="exact"/>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供应商资质要求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highlight w:val="none"/>
          <w:lang w:val="en-US" w:eastAsia="zh-CN"/>
        </w:rPr>
      </w:pPr>
      <w:r>
        <w:rPr>
          <w:rFonts w:hint="eastAsia" w:ascii="仿宋_GB2312" w:eastAsia="仿宋_GB2312"/>
          <w:sz w:val="32"/>
          <w:highlight w:val="none"/>
          <w:lang w:val="en-US" w:eastAsia="zh-CN"/>
        </w:rPr>
        <w:t>（一）供应商须是在中华人民共和国境内（港、澳、台地区除外）依法注册、具备独立法人资格的单位或其他组织（提供营业执照或其他主体资格证书、工商信息查询单或工商部门相关证明文件）。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highlight w:val="none"/>
          <w:lang w:val="en-US" w:eastAsia="zh-CN"/>
        </w:rPr>
      </w:pPr>
      <w:r>
        <w:rPr>
          <w:rFonts w:hint="eastAsia" w:ascii="仿宋_GB2312" w:eastAsia="仿宋_GB2312"/>
          <w:sz w:val="32"/>
          <w:highlight w:val="none"/>
          <w:lang w:val="en-US" w:eastAsia="zh-CN"/>
        </w:rPr>
        <w:t>（二）供应商须具有市场监督管理部门或食品药监部门颁发的有效期内的《食品生产许可证》或《食品经营许可证》或“仅销售预包装食品单位（经营者）备案”证明（提供证书扫描件）。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highlight w:val="none"/>
          <w:lang w:val="en-US" w:eastAsia="zh-CN"/>
        </w:rPr>
      </w:pPr>
      <w:r>
        <w:rPr>
          <w:rFonts w:hint="eastAsia" w:ascii="仿宋_GB2312" w:eastAsia="仿宋_GB2312"/>
          <w:sz w:val="32"/>
          <w:highlight w:val="none"/>
          <w:lang w:val="en-US" w:eastAsia="zh-CN"/>
        </w:rPr>
        <w:t>（三）供应商或其总公司或其母公司须具备有效的《中华人民共和国增值电信业务经营许可证》（简称ICP经营许可证）（提供证书扫描件）。如供应商与ICP经营许可证不是同一主体，需提供供应商总公司(或母公司)的主网站ICP经营许可证复印件及与总公司(或母公司)股权关系，以及供应商被授权合法使用该主网站进行经营活动的授权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highlight w:val="none"/>
          <w:lang w:val="en-US" w:eastAsia="zh-CN"/>
        </w:rPr>
      </w:pPr>
      <w:r>
        <w:rPr>
          <w:rFonts w:hint="eastAsia" w:ascii="仿宋_GB2312" w:eastAsia="仿宋_GB2312"/>
          <w:sz w:val="32"/>
          <w:highlight w:val="none"/>
          <w:lang w:val="en-US" w:eastAsia="zh-CN"/>
        </w:rPr>
        <w:t>（四）供应商在近三年内（以响应截止日往前推算），在国家企业信用信息公示系统（网址：www.gsxt.gov.cn）中未被列入严重违法失信企业名单（黑名单）信息（提供截图等证明材料）。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highlight w:val="none"/>
          <w:lang w:val="en-US" w:eastAsia="zh-CN"/>
        </w:rPr>
      </w:pPr>
      <w:r>
        <w:rPr>
          <w:rFonts w:hint="eastAsia" w:ascii="仿宋_GB2312" w:eastAsia="仿宋_GB2312"/>
          <w:sz w:val="32"/>
          <w:highlight w:val="none"/>
          <w:lang w:val="en-US" w:eastAsia="zh-CN"/>
        </w:rPr>
        <w:t>（五）单位负责人（含法定代表人）为同一人或者存在控股、管理关系的不同单位，不得同时参加此项目响应（提供《供应商控股及管理关系情况申报表》，并提供国家企业信用信息公示系统（网址：www.gsxt.gov.cn）中股东、主要人员信息的相关备案情况打印件或工商部门相关的证明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highlight w:val="none"/>
          <w:lang w:val="en-US" w:eastAsia="zh-CN"/>
        </w:rPr>
      </w:pPr>
      <w:r>
        <w:rPr>
          <w:rFonts w:hint="eastAsia" w:ascii="仿宋_GB2312" w:eastAsia="仿宋_GB2312"/>
          <w:sz w:val="32"/>
          <w:highlight w:val="none"/>
          <w:lang w:val="en-US" w:eastAsia="zh-CN"/>
        </w:rPr>
        <w:t>（六）本项目不接受联合体响应。成交后不允许转包、分包（提供承诺函，格式自拟）。</w:t>
      </w:r>
    </w:p>
    <w:p>
      <w:pPr>
        <w:numPr>
          <w:ilvl w:val="0"/>
          <w:numId w:val="0"/>
        </w:numPr>
        <w:spacing w:line="560" w:lineRule="exact"/>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五、报价方式和内容</w:t>
      </w:r>
    </w:p>
    <w:p>
      <w:pPr>
        <w:pStyle w:val="13"/>
        <w:numPr>
          <w:ilvl w:val="0"/>
          <w:numId w:val="0"/>
        </w:numPr>
        <w:ind w:firstLine="320" w:firstLineChars="100"/>
        <w:rPr>
          <w:rFonts w:hint="eastAsia" w:ascii="仿宋_GB2312" w:hAnsi="Times New Roman" w:eastAsia="仿宋_GB2312" w:cs="Times New Roman"/>
          <w:kern w:val="2"/>
          <w:sz w:val="32"/>
          <w:szCs w:val="24"/>
          <w:highlight w:val="none"/>
          <w:lang w:val="en-US" w:eastAsia="zh-CN" w:bidi="ar-SA"/>
        </w:rPr>
      </w:pPr>
      <w:r>
        <w:rPr>
          <w:rFonts w:hint="eastAsia" w:ascii="仿宋_GB2312" w:eastAsia="仿宋_GB2312" w:cs="Times New Roman"/>
          <w:kern w:val="2"/>
          <w:sz w:val="32"/>
          <w:szCs w:val="24"/>
          <w:highlight w:val="none"/>
          <w:lang w:val="en-US" w:eastAsia="zh-CN" w:bidi="ar-SA"/>
        </w:rPr>
        <w:t>（一）</w:t>
      </w:r>
      <w:r>
        <w:rPr>
          <w:rFonts w:hint="eastAsia" w:ascii="仿宋_GB2312" w:hAnsi="Times New Roman" w:eastAsia="仿宋_GB2312" w:cs="Times New Roman"/>
          <w:kern w:val="2"/>
          <w:sz w:val="32"/>
          <w:szCs w:val="24"/>
          <w:highlight w:val="none"/>
          <w:lang w:val="en-US" w:eastAsia="zh-CN" w:bidi="ar-SA"/>
        </w:rPr>
        <w:t>响应报价采用包干制，包含供应商为履行合同所需要产生的一切费用，包括但不限于物品价格、物品运输到采购方员工指定地点的运费、相关服务费、检测费、人工费、交通费、保险费、管理费、装卸费、税金等发生的所有费用。响应报价为最终报价，供应商在合同期内不得要求追加任何费用。供应商提供的线上商城平台须能满足超出公司授信额度外，员工可自行通过网上付款方式向成交方支付超出部分金额的功能技术。采购方员工实际采购总金额超出采购方提供的授信额度，则超出部分由采购方员工自行通过网上付款方式向成交方支付。</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eastAsia="仿宋_GB2312"/>
          <w:sz w:val="32"/>
          <w:highlight w:val="none"/>
          <w:lang w:val="en-US" w:eastAsia="zh-CN"/>
        </w:rPr>
      </w:pPr>
      <w:r>
        <w:rPr>
          <w:rFonts w:hint="eastAsia" w:ascii="仿宋_GB2312" w:eastAsia="仿宋_GB2312"/>
          <w:b/>
          <w:bCs/>
          <w:sz w:val="32"/>
          <w:highlight w:val="none"/>
          <w:lang w:val="en-US" w:eastAsia="zh-CN"/>
        </w:rPr>
        <w:t>响应报价</w:t>
      </w:r>
      <w:r>
        <w:rPr>
          <w:rFonts w:hint="eastAsia" w:ascii="仿宋_GB2312" w:eastAsia="仿宋_GB2312"/>
          <w:sz w:val="32"/>
          <w:highlight w:val="none"/>
          <w:lang w:val="en-US" w:eastAsia="zh-CN"/>
        </w:rPr>
        <w:t>为</w:t>
      </w:r>
      <w:r>
        <w:rPr>
          <w:rFonts w:hint="eastAsia" w:ascii="仿宋_GB2312" w:eastAsia="仿宋_GB2312"/>
          <w:b/>
          <w:bCs/>
          <w:sz w:val="32"/>
          <w:highlight w:val="none"/>
          <w:lang w:val="en-US" w:eastAsia="zh-CN"/>
        </w:rPr>
        <w:t>响应折扣率</w:t>
      </w:r>
      <w:r>
        <w:rPr>
          <w:rFonts w:hint="eastAsia" w:ascii="仿宋_GB2312" w:eastAsia="仿宋_GB2312"/>
          <w:sz w:val="32"/>
          <w:highlight w:val="none"/>
          <w:lang w:val="en-US" w:eastAsia="zh-CN"/>
        </w:rPr>
        <w:t>，</w:t>
      </w:r>
      <w:r>
        <w:rPr>
          <w:rFonts w:hint="eastAsia" w:ascii="仿宋_GB2312" w:hAnsi="Times New Roman" w:eastAsia="仿宋_GB2312" w:cs="Times New Roman"/>
          <w:kern w:val="2"/>
          <w:sz w:val="32"/>
          <w:szCs w:val="24"/>
          <w:highlight w:val="none"/>
          <w:lang w:val="en-US" w:eastAsia="zh-CN" w:bidi="ar-SA"/>
        </w:rPr>
        <w:t>即供应商物品原价的供货折扣率，折扣率的计算规则：物品结算价格=物品原价×响应折扣率，例如：响应折扣率报80.00%，物品原价为100元，结算价格为100元×80.00%=80元。</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lang w:val="en-US" w:eastAsia="zh-CN"/>
        </w:rPr>
        <w:t>六</w:t>
      </w:r>
      <w:r>
        <w:rPr>
          <w:rFonts w:hint="eastAsia" w:ascii="仿宋" w:hAnsi="仿宋" w:eastAsia="仿宋"/>
          <w:b/>
          <w:sz w:val="32"/>
          <w:szCs w:val="32"/>
        </w:rPr>
        <w:t>、</w:t>
      </w:r>
      <w:r>
        <w:rPr>
          <w:rFonts w:hint="eastAsia" w:ascii="仿宋" w:hAnsi="仿宋" w:eastAsia="仿宋"/>
          <w:b/>
          <w:sz w:val="32"/>
          <w:szCs w:val="32"/>
          <w:lang w:eastAsia="zh-CN"/>
        </w:rPr>
        <w:t>采购</w:t>
      </w:r>
      <w:r>
        <w:rPr>
          <w:rFonts w:hint="eastAsia" w:ascii="仿宋" w:hAnsi="仿宋" w:eastAsia="仿宋"/>
          <w:b/>
          <w:sz w:val="32"/>
          <w:szCs w:val="32"/>
        </w:rPr>
        <w:t>工作时间安排</w:t>
      </w:r>
    </w:p>
    <w:p>
      <w:pPr>
        <w:spacing w:line="560" w:lineRule="exact"/>
        <w:ind w:firstLine="480" w:firstLineChars="150"/>
        <w:rPr>
          <w:rFonts w:hint="eastAsia" w:ascii="仿宋_GB2312" w:hAnsi="Times New Roman" w:eastAsia="仿宋_GB2312" w:cs="Times New Roman"/>
          <w:kern w:val="2"/>
          <w:sz w:val="32"/>
          <w:szCs w:val="24"/>
          <w:highlight w:val="none"/>
          <w:lang w:val="en-US" w:eastAsia="zh-CN" w:bidi="ar-SA"/>
        </w:rPr>
      </w:pPr>
      <w:r>
        <w:rPr>
          <w:rFonts w:hint="eastAsia" w:ascii="仿宋_GB2312" w:hAnsi="Times New Roman" w:eastAsia="仿宋_GB2312" w:cs="Times New Roman"/>
          <w:kern w:val="2"/>
          <w:sz w:val="32"/>
          <w:szCs w:val="24"/>
          <w:highlight w:val="none"/>
          <w:lang w:val="en-US" w:eastAsia="zh-CN" w:bidi="ar-SA"/>
        </w:rPr>
        <w:t>（一）发出项目采购公告时间：2026年</w:t>
      </w:r>
      <w:r>
        <w:rPr>
          <w:rFonts w:hint="eastAsia" w:ascii="仿宋_GB2312" w:eastAsia="仿宋_GB2312" w:cs="Times New Roman"/>
          <w:kern w:val="2"/>
          <w:sz w:val="32"/>
          <w:szCs w:val="24"/>
          <w:highlight w:val="none"/>
          <w:lang w:val="en-US" w:eastAsia="zh-CN" w:bidi="ar-SA"/>
        </w:rPr>
        <w:t>7</w:t>
      </w:r>
      <w:r>
        <w:rPr>
          <w:rFonts w:hint="eastAsia" w:ascii="仿宋_GB2312" w:hAnsi="Times New Roman" w:eastAsia="仿宋_GB2312" w:cs="Times New Roman"/>
          <w:kern w:val="2"/>
          <w:sz w:val="32"/>
          <w:szCs w:val="24"/>
          <w:highlight w:val="none"/>
          <w:lang w:val="en-US" w:eastAsia="zh-CN" w:bidi="ar-SA"/>
        </w:rPr>
        <w:t>月</w:t>
      </w:r>
      <w:r>
        <w:rPr>
          <w:rFonts w:hint="eastAsia" w:ascii="仿宋_GB2312" w:eastAsia="仿宋_GB2312" w:cs="Times New Roman"/>
          <w:kern w:val="2"/>
          <w:sz w:val="32"/>
          <w:szCs w:val="24"/>
          <w:highlight w:val="none"/>
          <w:lang w:val="en-US" w:eastAsia="zh-CN" w:bidi="ar-SA"/>
        </w:rPr>
        <w:t>30</w:t>
      </w:r>
      <w:r>
        <w:rPr>
          <w:rFonts w:hint="eastAsia" w:ascii="仿宋_GB2312" w:hAnsi="Times New Roman" w:eastAsia="仿宋_GB2312" w:cs="Times New Roman"/>
          <w:kern w:val="2"/>
          <w:sz w:val="32"/>
          <w:szCs w:val="24"/>
          <w:highlight w:val="none"/>
          <w:lang w:val="en-US" w:eastAsia="zh-CN" w:bidi="ar-SA"/>
        </w:rPr>
        <w:t>日1</w:t>
      </w:r>
      <w:r>
        <w:rPr>
          <w:rFonts w:hint="eastAsia" w:ascii="仿宋_GB2312" w:eastAsia="仿宋_GB2312" w:cs="Times New Roman"/>
          <w:kern w:val="2"/>
          <w:sz w:val="32"/>
          <w:szCs w:val="24"/>
          <w:highlight w:val="none"/>
          <w:lang w:val="en-US" w:eastAsia="zh-CN" w:bidi="ar-SA"/>
        </w:rPr>
        <w:t>5</w:t>
      </w:r>
      <w:r>
        <w:rPr>
          <w:rFonts w:hint="eastAsia" w:ascii="仿宋_GB2312" w:hAnsi="Times New Roman" w:eastAsia="仿宋_GB2312" w:cs="Times New Roman"/>
          <w:kern w:val="2"/>
          <w:sz w:val="32"/>
          <w:szCs w:val="24"/>
          <w:highlight w:val="none"/>
          <w:lang w:val="en-US" w:eastAsia="zh-CN" w:bidi="ar-SA"/>
        </w:rPr>
        <w:t>:</w:t>
      </w:r>
      <w:r>
        <w:rPr>
          <w:rFonts w:hint="eastAsia" w:ascii="仿宋_GB2312" w:eastAsia="仿宋_GB2312" w:cs="Times New Roman"/>
          <w:kern w:val="2"/>
          <w:sz w:val="32"/>
          <w:szCs w:val="24"/>
          <w:highlight w:val="none"/>
          <w:lang w:val="en-US" w:eastAsia="zh-CN" w:bidi="ar-SA"/>
        </w:rPr>
        <w:t>0</w:t>
      </w:r>
      <w:r>
        <w:rPr>
          <w:rFonts w:hint="eastAsia" w:ascii="仿宋_GB2312" w:hAnsi="Times New Roman" w:eastAsia="仿宋_GB2312" w:cs="Times New Roman"/>
          <w:kern w:val="2"/>
          <w:sz w:val="32"/>
          <w:szCs w:val="24"/>
          <w:highlight w:val="none"/>
          <w:lang w:val="en-US" w:eastAsia="zh-CN" w:bidi="ar-SA"/>
        </w:rPr>
        <w:t>0-2026年</w:t>
      </w:r>
      <w:r>
        <w:rPr>
          <w:rFonts w:hint="eastAsia" w:ascii="仿宋_GB2312" w:eastAsia="仿宋_GB2312" w:cs="Times New Roman"/>
          <w:kern w:val="2"/>
          <w:sz w:val="32"/>
          <w:szCs w:val="24"/>
          <w:highlight w:val="none"/>
          <w:lang w:val="en-US" w:eastAsia="zh-CN" w:bidi="ar-SA"/>
        </w:rPr>
        <w:t>8</w:t>
      </w:r>
      <w:r>
        <w:rPr>
          <w:rFonts w:hint="eastAsia" w:ascii="仿宋_GB2312" w:hAnsi="Times New Roman" w:eastAsia="仿宋_GB2312" w:cs="Times New Roman"/>
          <w:kern w:val="2"/>
          <w:sz w:val="32"/>
          <w:szCs w:val="24"/>
          <w:highlight w:val="none"/>
          <w:lang w:val="en-US" w:eastAsia="zh-CN" w:bidi="ar-SA"/>
        </w:rPr>
        <w:t>月</w:t>
      </w:r>
      <w:r>
        <w:rPr>
          <w:rFonts w:hint="eastAsia" w:ascii="仿宋_GB2312" w:eastAsia="仿宋_GB2312" w:cs="Times New Roman"/>
          <w:kern w:val="2"/>
          <w:sz w:val="32"/>
          <w:szCs w:val="24"/>
          <w:highlight w:val="none"/>
          <w:lang w:val="en-US" w:eastAsia="zh-CN" w:bidi="ar-SA"/>
        </w:rPr>
        <w:t>10</w:t>
      </w:r>
      <w:r>
        <w:rPr>
          <w:rFonts w:hint="eastAsia" w:ascii="仿宋_GB2312" w:hAnsi="Times New Roman" w:eastAsia="仿宋_GB2312" w:cs="Times New Roman"/>
          <w:kern w:val="2"/>
          <w:sz w:val="32"/>
          <w:szCs w:val="24"/>
          <w:highlight w:val="none"/>
          <w:lang w:val="en-US" w:eastAsia="zh-CN" w:bidi="ar-SA"/>
        </w:rPr>
        <w:t>日1</w:t>
      </w:r>
      <w:r>
        <w:rPr>
          <w:rFonts w:hint="eastAsia" w:ascii="仿宋_GB2312" w:eastAsia="仿宋_GB2312" w:cs="Times New Roman"/>
          <w:kern w:val="2"/>
          <w:sz w:val="32"/>
          <w:szCs w:val="24"/>
          <w:highlight w:val="none"/>
          <w:lang w:val="en-US" w:eastAsia="zh-CN" w:bidi="ar-SA"/>
        </w:rPr>
        <w:t>5</w:t>
      </w:r>
      <w:r>
        <w:rPr>
          <w:rFonts w:hint="eastAsia" w:ascii="仿宋_GB2312" w:hAnsi="Times New Roman" w:eastAsia="仿宋_GB2312" w:cs="Times New Roman"/>
          <w:kern w:val="2"/>
          <w:sz w:val="32"/>
          <w:szCs w:val="24"/>
          <w:highlight w:val="none"/>
          <w:lang w:val="en-US" w:eastAsia="zh-CN" w:bidi="ar-SA"/>
        </w:rPr>
        <w:t>:</w:t>
      </w:r>
      <w:r>
        <w:rPr>
          <w:rFonts w:hint="eastAsia" w:ascii="仿宋_GB2312" w:eastAsia="仿宋_GB2312" w:cs="Times New Roman"/>
          <w:kern w:val="2"/>
          <w:sz w:val="32"/>
          <w:szCs w:val="24"/>
          <w:highlight w:val="none"/>
          <w:lang w:val="en-US" w:eastAsia="zh-CN" w:bidi="ar-SA"/>
        </w:rPr>
        <w:t>0</w:t>
      </w:r>
      <w:r>
        <w:rPr>
          <w:rFonts w:hint="eastAsia" w:ascii="仿宋_GB2312" w:hAnsi="Times New Roman" w:eastAsia="仿宋_GB2312" w:cs="Times New Roman"/>
          <w:kern w:val="2"/>
          <w:sz w:val="32"/>
          <w:szCs w:val="24"/>
          <w:highlight w:val="none"/>
          <w:lang w:val="en-US" w:eastAsia="zh-CN" w:bidi="ar-SA"/>
        </w:rPr>
        <w:t>0</w:t>
      </w:r>
    </w:p>
    <w:p>
      <w:pPr>
        <w:spacing w:line="560" w:lineRule="exact"/>
        <w:ind w:firstLine="480" w:firstLineChars="150"/>
        <w:rPr>
          <w:rFonts w:hint="eastAsia" w:ascii="仿宋_GB2312" w:hAnsi="Times New Roman" w:eastAsia="仿宋_GB2312" w:cs="Times New Roman"/>
          <w:kern w:val="2"/>
          <w:sz w:val="32"/>
          <w:szCs w:val="24"/>
          <w:highlight w:val="none"/>
          <w:lang w:val="en-US" w:eastAsia="zh-CN" w:bidi="ar-SA"/>
        </w:rPr>
      </w:pPr>
      <w:r>
        <w:rPr>
          <w:rFonts w:hint="eastAsia" w:ascii="仿宋_GB2312" w:hAnsi="Times New Roman" w:eastAsia="仿宋_GB2312" w:cs="Times New Roman"/>
          <w:kern w:val="2"/>
          <w:sz w:val="32"/>
          <w:szCs w:val="24"/>
          <w:highlight w:val="none"/>
          <w:lang w:val="en-US" w:eastAsia="zh-CN" w:bidi="ar-SA"/>
        </w:rPr>
        <w:t>（二）获取询价文件时间：2026年</w:t>
      </w:r>
      <w:r>
        <w:rPr>
          <w:rFonts w:hint="eastAsia" w:ascii="仿宋_GB2312" w:eastAsia="仿宋_GB2312" w:cs="Times New Roman"/>
          <w:kern w:val="2"/>
          <w:sz w:val="32"/>
          <w:szCs w:val="24"/>
          <w:highlight w:val="none"/>
          <w:lang w:val="en-US" w:eastAsia="zh-CN" w:bidi="ar-SA"/>
        </w:rPr>
        <w:t>7</w:t>
      </w:r>
      <w:r>
        <w:rPr>
          <w:rFonts w:hint="eastAsia" w:ascii="仿宋_GB2312" w:hAnsi="Times New Roman" w:eastAsia="仿宋_GB2312" w:cs="Times New Roman"/>
          <w:kern w:val="2"/>
          <w:sz w:val="32"/>
          <w:szCs w:val="24"/>
          <w:highlight w:val="none"/>
          <w:lang w:val="en-US" w:eastAsia="zh-CN" w:bidi="ar-SA"/>
        </w:rPr>
        <w:t>月</w:t>
      </w:r>
      <w:r>
        <w:rPr>
          <w:rFonts w:hint="eastAsia" w:ascii="仿宋_GB2312" w:eastAsia="仿宋_GB2312" w:cs="Times New Roman"/>
          <w:kern w:val="2"/>
          <w:sz w:val="32"/>
          <w:szCs w:val="24"/>
          <w:highlight w:val="none"/>
          <w:lang w:val="en-US" w:eastAsia="zh-CN" w:bidi="ar-SA"/>
        </w:rPr>
        <w:t>30</w:t>
      </w:r>
      <w:r>
        <w:rPr>
          <w:rFonts w:hint="eastAsia" w:ascii="仿宋_GB2312" w:hAnsi="Times New Roman" w:eastAsia="仿宋_GB2312" w:cs="Times New Roman"/>
          <w:kern w:val="2"/>
          <w:sz w:val="32"/>
          <w:szCs w:val="24"/>
          <w:highlight w:val="none"/>
          <w:lang w:val="en-US" w:eastAsia="zh-CN" w:bidi="ar-SA"/>
        </w:rPr>
        <w:t>日1</w:t>
      </w:r>
      <w:r>
        <w:rPr>
          <w:rFonts w:hint="eastAsia" w:ascii="仿宋_GB2312" w:eastAsia="仿宋_GB2312" w:cs="Times New Roman"/>
          <w:kern w:val="2"/>
          <w:sz w:val="32"/>
          <w:szCs w:val="24"/>
          <w:highlight w:val="none"/>
          <w:lang w:val="en-US" w:eastAsia="zh-CN" w:bidi="ar-SA"/>
        </w:rPr>
        <w:t>5</w:t>
      </w:r>
      <w:r>
        <w:rPr>
          <w:rFonts w:hint="eastAsia" w:ascii="仿宋_GB2312" w:hAnsi="Times New Roman" w:eastAsia="仿宋_GB2312" w:cs="Times New Roman"/>
          <w:kern w:val="2"/>
          <w:sz w:val="32"/>
          <w:szCs w:val="24"/>
          <w:highlight w:val="none"/>
          <w:lang w:val="en-US" w:eastAsia="zh-CN" w:bidi="ar-SA"/>
        </w:rPr>
        <w:t>:</w:t>
      </w:r>
      <w:r>
        <w:rPr>
          <w:rFonts w:hint="eastAsia" w:ascii="仿宋_GB2312" w:eastAsia="仿宋_GB2312" w:cs="Times New Roman"/>
          <w:kern w:val="2"/>
          <w:sz w:val="32"/>
          <w:szCs w:val="24"/>
          <w:highlight w:val="none"/>
          <w:lang w:val="en-US" w:eastAsia="zh-CN" w:bidi="ar-SA"/>
        </w:rPr>
        <w:t>0</w:t>
      </w:r>
      <w:r>
        <w:rPr>
          <w:rFonts w:hint="eastAsia" w:ascii="仿宋_GB2312" w:hAnsi="Times New Roman" w:eastAsia="仿宋_GB2312" w:cs="Times New Roman"/>
          <w:kern w:val="2"/>
          <w:sz w:val="32"/>
          <w:szCs w:val="24"/>
          <w:highlight w:val="none"/>
          <w:lang w:val="en-US" w:eastAsia="zh-CN" w:bidi="ar-SA"/>
        </w:rPr>
        <w:t>0-2026年</w:t>
      </w:r>
      <w:r>
        <w:rPr>
          <w:rFonts w:hint="eastAsia" w:ascii="仿宋_GB2312" w:eastAsia="仿宋_GB2312" w:cs="Times New Roman"/>
          <w:kern w:val="2"/>
          <w:sz w:val="32"/>
          <w:szCs w:val="24"/>
          <w:highlight w:val="none"/>
          <w:lang w:val="en-US" w:eastAsia="zh-CN" w:bidi="ar-SA"/>
        </w:rPr>
        <w:t>8</w:t>
      </w:r>
      <w:r>
        <w:rPr>
          <w:rFonts w:hint="eastAsia" w:ascii="仿宋_GB2312" w:hAnsi="Times New Roman" w:eastAsia="仿宋_GB2312" w:cs="Times New Roman"/>
          <w:kern w:val="2"/>
          <w:sz w:val="32"/>
          <w:szCs w:val="24"/>
          <w:highlight w:val="none"/>
          <w:lang w:val="en-US" w:eastAsia="zh-CN" w:bidi="ar-SA"/>
        </w:rPr>
        <w:t>月</w:t>
      </w:r>
      <w:r>
        <w:rPr>
          <w:rFonts w:hint="eastAsia" w:ascii="仿宋_GB2312" w:eastAsia="仿宋_GB2312" w:cs="Times New Roman"/>
          <w:kern w:val="2"/>
          <w:sz w:val="32"/>
          <w:szCs w:val="24"/>
          <w:highlight w:val="none"/>
          <w:lang w:val="en-US" w:eastAsia="zh-CN" w:bidi="ar-SA"/>
        </w:rPr>
        <w:t>6</w:t>
      </w:r>
      <w:r>
        <w:rPr>
          <w:rFonts w:hint="eastAsia" w:ascii="仿宋_GB2312" w:hAnsi="Times New Roman" w:eastAsia="仿宋_GB2312" w:cs="Times New Roman"/>
          <w:kern w:val="2"/>
          <w:sz w:val="32"/>
          <w:szCs w:val="24"/>
          <w:highlight w:val="none"/>
          <w:lang w:val="en-US" w:eastAsia="zh-CN" w:bidi="ar-SA"/>
        </w:rPr>
        <w:t>日1</w:t>
      </w:r>
      <w:r>
        <w:rPr>
          <w:rFonts w:hint="eastAsia" w:ascii="仿宋_GB2312" w:eastAsia="仿宋_GB2312" w:cs="Times New Roman"/>
          <w:kern w:val="2"/>
          <w:sz w:val="32"/>
          <w:szCs w:val="24"/>
          <w:highlight w:val="none"/>
          <w:lang w:val="en-US" w:eastAsia="zh-CN" w:bidi="ar-SA"/>
        </w:rPr>
        <w:t>5</w:t>
      </w:r>
      <w:r>
        <w:rPr>
          <w:rFonts w:hint="eastAsia" w:ascii="仿宋_GB2312" w:hAnsi="Times New Roman" w:eastAsia="仿宋_GB2312" w:cs="Times New Roman"/>
          <w:kern w:val="2"/>
          <w:sz w:val="32"/>
          <w:szCs w:val="24"/>
          <w:highlight w:val="none"/>
          <w:lang w:val="en-US" w:eastAsia="zh-CN" w:bidi="ar-SA"/>
        </w:rPr>
        <w:t>:</w:t>
      </w:r>
      <w:r>
        <w:rPr>
          <w:rFonts w:hint="eastAsia" w:ascii="仿宋_GB2312" w:eastAsia="仿宋_GB2312" w:cs="Times New Roman"/>
          <w:kern w:val="2"/>
          <w:sz w:val="32"/>
          <w:szCs w:val="24"/>
          <w:highlight w:val="none"/>
          <w:lang w:val="en-US" w:eastAsia="zh-CN" w:bidi="ar-SA"/>
        </w:rPr>
        <w:t>0</w:t>
      </w:r>
      <w:r>
        <w:rPr>
          <w:rFonts w:hint="eastAsia" w:ascii="仿宋_GB2312" w:hAnsi="Times New Roman" w:eastAsia="仿宋_GB2312" w:cs="Times New Roman"/>
          <w:kern w:val="2"/>
          <w:sz w:val="32"/>
          <w:szCs w:val="24"/>
          <w:highlight w:val="none"/>
          <w:lang w:val="en-US" w:eastAsia="zh-CN" w:bidi="ar-SA"/>
        </w:rPr>
        <w:t>0</w:t>
      </w:r>
    </w:p>
    <w:p>
      <w:pPr>
        <w:spacing w:line="560" w:lineRule="exact"/>
        <w:ind w:firstLine="480" w:firstLineChars="150"/>
        <w:rPr>
          <w:rFonts w:hint="default" w:ascii="仿宋_GB2312" w:hAnsi="Times New Roman" w:eastAsia="仿宋_GB2312" w:cs="Times New Roman"/>
          <w:kern w:val="2"/>
          <w:sz w:val="32"/>
          <w:szCs w:val="24"/>
          <w:highlight w:val="none"/>
          <w:lang w:val="en-US" w:eastAsia="zh-CN" w:bidi="ar-SA"/>
        </w:rPr>
      </w:pPr>
      <w:r>
        <w:rPr>
          <w:rFonts w:hint="eastAsia" w:ascii="仿宋_GB2312" w:hAnsi="Times New Roman" w:eastAsia="仿宋_GB2312" w:cs="Times New Roman"/>
          <w:kern w:val="2"/>
          <w:sz w:val="32"/>
          <w:szCs w:val="24"/>
          <w:highlight w:val="none"/>
          <w:lang w:val="en-US" w:eastAsia="zh-CN" w:bidi="ar-SA"/>
        </w:rPr>
        <w:t>（三）澄清、修改、答疑截止时间：2026年</w:t>
      </w:r>
      <w:r>
        <w:rPr>
          <w:rFonts w:hint="eastAsia" w:ascii="仿宋_GB2312" w:eastAsia="仿宋_GB2312" w:cs="Times New Roman"/>
          <w:kern w:val="2"/>
          <w:sz w:val="32"/>
          <w:szCs w:val="24"/>
          <w:highlight w:val="none"/>
          <w:lang w:val="en-US" w:eastAsia="zh-CN" w:bidi="ar-SA"/>
        </w:rPr>
        <w:t>8</w:t>
      </w:r>
      <w:r>
        <w:rPr>
          <w:rFonts w:hint="eastAsia" w:ascii="仿宋_GB2312" w:hAnsi="Times New Roman" w:eastAsia="仿宋_GB2312" w:cs="Times New Roman"/>
          <w:kern w:val="2"/>
          <w:sz w:val="32"/>
          <w:szCs w:val="24"/>
          <w:highlight w:val="none"/>
          <w:lang w:val="en-US" w:eastAsia="zh-CN" w:bidi="ar-SA"/>
        </w:rPr>
        <w:t>月</w:t>
      </w:r>
      <w:r>
        <w:rPr>
          <w:rFonts w:hint="eastAsia" w:ascii="仿宋_GB2312" w:eastAsia="仿宋_GB2312" w:cs="Times New Roman"/>
          <w:kern w:val="2"/>
          <w:sz w:val="32"/>
          <w:szCs w:val="24"/>
          <w:highlight w:val="none"/>
          <w:lang w:val="en-US" w:eastAsia="zh-CN" w:bidi="ar-SA"/>
        </w:rPr>
        <w:t>6</w:t>
      </w:r>
      <w:r>
        <w:rPr>
          <w:rFonts w:hint="eastAsia" w:ascii="仿宋_GB2312" w:hAnsi="Times New Roman" w:eastAsia="仿宋_GB2312" w:cs="Times New Roman"/>
          <w:kern w:val="2"/>
          <w:sz w:val="32"/>
          <w:szCs w:val="24"/>
          <w:highlight w:val="none"/>
          <w:lang w:val="en-US" w:eastAsia="zh-CN" w:bidi="ar-SA"/>
        </w:rPr>
        <w:t>日1</w:t>
      </w:r>
      <w:r>
        <w:rPr>
          <w:rFonts w:hint="eastAsia" w:ascii="仿宋_GB2312" w:eastAsia="仿宋_GB2312" w:cs="Times New Roman"/>
          <w:kern w:val="2"/>
          <w:sz w:val="32"/>
          <w:szCs w:val="24"/>
          <w:highlight w:val="none"/>
          <w:lang w:val="en-US" w:eastAsia="zh-CN" w:bidi="ar-SA"/>
        </w:rPr>
        <w:t>5</w:t>
      </w:r>
      <w:r>
        <w:rPr>
          <w:rFonts w:hint="eastAsia" w:ascii="仿宋_GB2312" w:hAnsi="Times New Roman" w:eastAsia="仿宋_GB2312" w:cs="Times New Roman"/>
          <w:kern w:val="2"/>
          <w:sz w:val="32"/>
          <w:szCs w:val="24"/>
          <w:highlight w:val="none"/>
          <w:lang w:val="en-US" w:eastAsia="zh-CN" w:bidi="ar-SA"/>
        </w:rPr>
        <w:t>:</w:t>
      </w:r>
      <w:r>
        <w:rPr>
          <w:rFonts w:hint="eastAsia" w:ascii="仿宋_GB2312" w:eastAsia="仿宋_GB2312" w:cs="Times New Roman"/>
          <w:kern w:val="2"/>
          <w:sz w:val="32"/>
          <w:szCs w:val="24"/>
          <w:highlight w:val="none"/>
          <w:lang w:val="en-US" w:eastAsia="zh-CN" w:bidi="ar-SA"/>
        </w:rPr>
        <w:t>0</w:t>
      </w:r>
      <w:r>
        <w:rPr>
          <w:rFonts w:hint="eastAsia" w:ascii="仿宋_GB2312" w:hAnsi="Times New Roman" w:eastAsia="仿宋_GB2312" w:cs="Times New Roman"/>
          <w:kern w:val="2"/>
          <w:sz w:val="32"/>
          <w:szCs w:val="24"/>
          <w:highlight w:val="none"/>
          <w:lang w:val="en-US" w:eastAsia="zh-CN" w:bidi="ar-SA"/>
        </w:rPr>
        <w:t>0</w:t>
      </w:r>
    </w:p>
    <w:p>
      <w:pPr>
        <w:spacing w:line="560" w:lineRule="exact"/>
        <w:rPr>
          <w:rFonts w:hint="eastAsia" w:ascii="仿宋_GB2312" w:hAnsi="Times New Roman" w:eastAsia="仿宋_GB2312" w:cs="Times New Roman"/>
          <w:kern w:val="2"/>
          <w:sz w:val="32"/>
          <w:szCs w:val="24"/>
          <w:highlight w:val="none"/>
          <w:lang w:val="en-US" w:eastAsia="zh-CN" w:bidi="ar-SA"/>
        </w:rPr>
      </w:pPr>
      <w:r>
        <w:rPr>
          <w:rFonts w:hint="eastAsia" w:ascii="仿宋_GB2312" w:hAnsi="Times New Roman" w:eastAsia="仿宋_GB2312" w:cs="Times New Roman"/>
          <w:kern w:val="2"/>
          <w:sz w:val="32"/>
          <w:szCs w:val="24"/>
          <w:highlight w:val="none"/>
          <w:lang w:val="en-US" w:eastAsia="zh-CN" w:bidi="ar-SA"/>
        </w:rPr>
        <w:t xml:space="preserve">   （四）递交询价文件截止时间：2026年</w:t>
      </w:r>
      <w:r>
        <w:rPr>
          <w:rFonts w:hint="eastAsia" w:ascii="仿宋_GB2312" w:eastAsia="仿宋_GB2312" w:cs="Times New Roman"/>
          <w:kern w:val="2"/>
          <w:sz w:val="32"/>
          <w:szCs w:val="24"/>
          <w:highlight w:val="none"/>
          <w:lang w:val="en-US" w:eastAsia="zh-CN" w:bidi="ar-SA"/>
        </w:rPr>
        <w:t>8</w:t>
      </w:r>
      <w:r>
        <w:rPr>
          <w:rFonts w:hint="eastAsia" w:ascii="仿宋_GB2312" w:hAnsi="Times New Roman" w:eastAsia="仿宋_GB2312" w:cs="Times New Roman"/>
          <w:kern w:val="2"/>
          <w:sz w:val="32"/>
          <w:szCs w:val="24"/>
          <w:highlight w:val="none"/>
          <w:lang w:val="en-US" w:eastAsia="zh-CN" w:bidi="ar-SA"/>
        </w:rPr>
        <w:t>月</w:t>
      </w:r>
      <w:r>
        <w:rPr>
          <w:rFonts w:hint="eastAsia" w:ascii="仿宋_GB2312" w:eastAsia="仿宋_GB2312" w:cs="Times New Roman"/>
          <w:kern w:val="2"/>
          <w:sz w:val="32"/>
          <w:szCs w:val="24"/>
          <w:highlight w:val="none"/>
          <w:lang w:val="en-US" w:eastAsia="zh-CN" w:bidi="ar-SA"/>
        </w:rPr>
        <w:t>10</w:t>
      </w:r>
      <w:r>
        <w:rPr>
          <w:rFonts w:hint="eastAsia" w:ascii="仿宋_GB2312" w:hAnsi="Times New Roman" w:eastAsia="仿宋_GB2312" w:cs="Times New Roman"/>
          <w:kern w:val="2"/>
          <w:sz w:val="32"/>
          <w:szCs w:val="24"/>
          <w:highlight w:val="none"/>
          <w:lang w:val="en-US" w:eastAsia="zh-CN" w:bidi="ar-SA"/>
        </w:rPr>
        <w:t>日1</w:t>
      </w:r>
      <w:r>
        <w:rPr>
          <w:rFonts w:hint="eastAsia" w:ascii="仿宋_GB2312" w:eastAsia="仿宋_GB2312" w:cs="Times New Roman"/>
          <w:kern w:val="2"/>
          <w:sz w:val="32"/>
          <w:szCs w:val="24"/>
          <w:highlight w:val="none"/>
          <w:lang w:val="en-US" w:eastAsia="zh-CN" w:bidi="ar-SA"/>
        </w:rPr>
        <w:t>5</w:t>
      </w:r>
      <w:r>
        <w:rPr>
          <w:rFonts w:hint="eastAsia" w:ascii="仿宋_GB2312" w:hAnsi="Times New Roman" w:eastAsia="仿宋_GB2312" w:cs="Times New Roman"/>
          <w:kern w:val="2"/>
          <w:sz w:val="32"/>
          <w:szCs w:val="24"/>
          <w:highlight w:val="none"/>
          <w:lang w:val="en-US" w:eastAsia="zh-CN" w:bidi="ar-SA"/>
        </w:rPr>
        <w:t>:</w:t>
      </w:r>
      <w:r>
        <w:rPr>
          <w:rFonts w:hint="eastAsia" w:ascii="仿宋_GB2312" w:eastAsia="仿宋_GB2312" w:cs="Times New Roman"/>
          <w:kern w:val="2"/>
          <w:sz w:val="32"/>
          <w:szCs w:val="24"/>
          <w:highlight w:val="none"/>
          <w:lang w:val="en-US" w:eastAsia="zh-CN" w:bidi="ar-SA"/>
        </w:rPr>
        <w:t>0</w:t>
      </w:r>
      <w:r>
        <w:rPr>
          <w:rFonts w:hint="eastAsia" w:ascii="仿宋_GB2312" w:hAnsi="Times New Roman" w:eastAsia="仿宋_GB2312" w:cs="Times New Roman"/>
          <w:kern w:val="2"/>
          <w:sz w:val="32"/>
          <w:szCs w:val="24"/>
          <w:highlight w:val="none"/>
          <w:lang w:val="en-US" w:eastAsia="zh-CN" w:bidi="ar-SA"/>
        </w:rPr>
        <w:t>0</w:t>
      </w:r>
    </w:p>
    <w:p>
      <w:pPr>
        <w:spacing w:line="560" w:lineRule="exact"/>
        <w:rPr>
          <w:rFonts w:hint="default" w:ascii="仿宋_GB2312" w:hAnsi="Times New Roman" w:eastAsia="仿宋_GB2312" w:cs="Times New Roman"/>
          <w:kern w:val="2"/>
          <w:sz w:val="32"/>
          <w:szCs w:val="24"/>
          <w:highlight w:val="none"/>
          <w:lang w:val="en-US" w:eastAsia="zh-CN" w:bidi="ar-SA"/>
        </w:rPr>
      </w:pPr>
      <w:r>
        <w:rPr>
          <w:rFonts w:hint="eastAsia" w:ascii="仿宋_GB2312" w:hAnsi="Times New Roman" w:eastAsia="仿宋_GB2312" w:cs="Times New Roman"/>
          <w:kern w:val="2"/>
          <w:sz w:val="32"/>
          <w:szCs w:val="24"/>
          <w:highlight w:val="none"/>
          <w:lang w:val="en-US" w:eastAsia="zh-CN" w:bidi="ar-SA"/>
        </w:rPr>
        <w:t xml:space="preserve">   （五）开标时间：2026年</w:t>
      </w:r>
      <w:r>
        <w:rPr>
          <w:rFonts w:hint="eastAsia" w:ascii="仿宋_GB2312" w:eastAsia="仿宋_GB2312" w:cs="Times New Roman"/>
          <w:kern w:val="2"/>
          <w:sz w:val="32"/>
          <w:szCs w:val="24"/>
          <w:highlight w:val="none"/>
          <w:lang w:val="en-US" w:eastAsia="zh-CN" w:bidi="ar-SA"/>
        </w:rPr>
        <w:t>8</w:t>
      </w:r>
      <w:r>
        <w:rPr>
          <w:rFonts w:hint="eastAsia" w:ascii="仿宋_GB2312" w:hAnsi="Times New Roman" w:eastAsia="仿宋_GB2312" w:cs="Times New Roman"/>
          <w:kern w:val="2"/>
          <w:sz w:val="32"/>
          <w:szCs w:val="24"/>
          <w:highlight w:val="none"/>
          <w:lang w:val="en-US" w:eastAsia="zh-CN" w:bidi="ar-SA"/>
        </w:rPr>
        <w:t>月</w:t>
      </w:r>
      <w:r>
        <w:rPr>
          <w:rFonts w:hint="eastAsia" w:ascii="仿宋_GB2312" w:eastAsia="仿宋_GB2312" w:cs="Times New Roman"/>
          <w:kern w:val="2"/>
          <w:sz w:val="32"/>
          <w:szCs w:val="24"/>
          <w:highlight w:val="none"/>
          <w:lang w:val="en-US" w:eastAsia="zh-CN" w:bidi="ar-SA"/>
        </w:rPr>
        <w:t>10</w:t>
      </w:r>
      <w:r>
        <w:rPr>
          <w:rFonts w:hint="eastAsia" w:ascii="仿宋_GB2312" w:hAnsi="Times New Roman" w:eastAsia="仿宋_GB2312" w:cs="Times New Roman"/>
          <w:kern w:val="2"/>
          <w:sz w:val="32"/>
          <w:szCs w:val="24"/>
          <w:highlight w:val="none"/>
          <w:lang w:val="en-US" w:eastAsia="zh-CN" w:bidi="ar-SA"/>
        </w:rPr>
        <w:t>日1</w:t>
      </w:r>
      <w:r>
        <w:rPr>
          <w:rFonts w:hint="eastAsia" w:ascii="仿宋_GB2312" w:eastAsia="仿宋_GB2312" w:cs="Times New Roman"/>
          <w:kern w:val="2"/>
          <w:sz w:val="32"/>
          <w:szCs w:val="24"/>
          <w:highlight w:val="none"/>
          <w:lang w:val="en-US" w:eastAsia="zh-CN" w:bidi="ar-SA"/>
        </w:rPr>
        <w:t>5</w:t>
      </w:r>
      <w:r>
        <w:rPr>
          <w:rFonts w:hint="eastAsia" w:ascii="仿宋_GB2312" w:hAnsi="Times New Roman" w:eastAsia="仿宋_GB2312" w:cs="Times New Roman"/>
          <w:kern w:val="2"/>
          <w:sz w:val="32"/>
          <w:szCs w:val="24"/>
          <w:highlight w:val="none"/>
          <w:lang w:val="en-US" w:eastAsia="zh-CN" w:bidi="ar-SA"/>
        </w:rPr>
        <w:t>:</w:t>
      </w:r>
      <w:r>
        <w:rPr>
          <w:rFonts w:hint="eastAsia" w:ascii="仿宋_GB2312" w:eastAsia="仿宋_GB2312" w:cs="Times New Roman"/>
          <w:kern w:val="2"/>
          <w:sz w:val="32"/>
          <w:szCs w:val="24"/>
          <w:highlight w:val="none"/>
          <w:lang w:val="en-US" w:eastAsia="zh-CN" w:bidi="ar-SA"/>
        </w:rPr>
        <w:t>0</w:t>
      </w:r>
      <w:r>
        <w:rPr>
          <w:rFonts w:hint="eastAsia" w:ascii="仿宋_GB2312" w:hAnsi="Times New Roman" w:eastAsia="仿宋_GB2312" w:cs="Times New Roman"/>
          <w:kern w:val="2"/>
          <w:sz w:val="32"/>
          <w:szCs w:val="24"/>
          <w:highlight w:val="none"/>
          <w:lang w:val="en-US" w:eastAsia="zh-CN" w:bidi="ar-SA"/>
        </w:rPr>
        <w:t>0</w:t>
      </w:r>
    </w:p>
    <w:p>
      <w:pPr>
        <w:spacing w:line="560" w:lineRule="exact"/>
        <w:rPr>
          <w:rFonts w:hint="eastAsia" w:ascii="仿宋_GB2312" w:hAnsi="Times New Roman" w:eastAsia="仿宋_GB2312" w:cs="Times New Roman"/>
          <w:kern w:val="2"/>
          <w:sz w:val="32"/>
          <w:szCs w:val="24"/>
          <w:highlight w:val="none"/>
          <w:lang w:val="en-US" w:eastAsia="zh-CN" w:bidi="ar-SA"/>
        </w:rPr>
      </w:pPr>
      <w:r>
        <w:rPr>
          <w:rFonts w:hint="eastAsia" w:ascii="仿宋_GB2312" w:hAnsi="Times New Roman" w:eastAsia="仿宋_GB2312" w:cs="Times New Roman"/>
          <w:kern w:val="2"/>
          <w:sz w:val="32"/>
          <w:szCs w:val="24"/>
          <w:highlight w:val="none"/>
          <w:lang w:val="en-US" w:eastAsia="zh-CN" w:bidi="ar-SA"/>
        </w:rPr>
        <w:t xml:space="preserve">   （六）报价开标地点：深圳市福田区上梅林林园东路52号综合办公楼3楼小会议室</w:t>
      </w:r>
    </w:p>
    <w:p>
      <w:pPr>
        <w:spacing w:line="560" w:lineRule="exact"/>
        <w:ind w:firstLine="640" w:firstLineChars="200"/>
        <w:rPr>
          <w:rFonts w:hint="eastAsia" w:ascii="仿宋_GB2312" w:hAnsi="Times New Roman" w:eastAsia="仿宋_GB2312" w:cs="Times New Roman"/>
          <w:kern w:val="2"/>
          <w:sz w:val="32"/>
          <w:szCs w:val="24"/>
          <w:highlight w:val="none"/>
          <w:lang w:val="en-US" w:eastAsia="zh-CN" w:bidi="ar-SA"/>
        </w:rPr>
      </w:pPr>
      <w:r>
        <w:rPr>
          <w:rFonts w:hint="eastAsia" w:ascii="仿宋_GB2312" w:hAnsi="Times New Roman" w:eastAsia="仿宋_GB2312" w:cs="Times New Roman"/>
          <w:kern w:val="2"/>
          <w:sz w:val="32"/>
          <w:szCs w:val="24"/>
          <w:highlight w:val="none"/>
          <w:lang w:val="en-US" w:eastAsia="zh-CN" w:bidi="ar-SA"/>
        </w:rPr>
        <w:t>逾期未收到或不符合规定的报价文件将被拒绝。</w:t>
      </w:r>
    </w:p>
    <w:p>
      <w:pPr>
        <w:spacing w:line="560" w:lineRule="exact"/>
        <w:ind w:firstLine="640" w:firstLineChars="200"/>
        <w:rPr>
          <w:rFonts w:hint="eastAsia" w:ascii="仿宋_GB2312" w:hAnsi="Times New Roman" w:eastAsia="仿宋_GB2312" w:cs="Times New Roman"/>
          <w:kern w:val="2"/>
          <w:sz w:val="32"/>
          <w:szCs w:val="24"/>
          <w:highlight w:val="none"/>
          <w:lang w:val="en-US" w:eastAsia="zh-CN" w:bidi="ar-SA"/>
        </w:rPr>
      </w:pPr>
      <w:r>
        <w:rPr>
          <w:rFonts w:hint="eastAsia" w:ascii="仿宋_GB2312" w:hAnsi="Times New Roman" w:eastAsia="仿宋_GB2312" w:cs="Times New Roman"/>
          <w:kern w:val="2"/>
          <w:sz w:val="32"/>
          <w:szCs w:val="24"/>
          <w:highlight w:val="none"/>
          <w:lang w:val="en-US" w:eastAsia="zh-CN" w:bidi="ar-SA"/>
        </w:rPr>
        <w:t>联系人：李先生     联系电话：13600424329</w:t>
      </w:r>
    </w:p>
    <w:p>
      <w:pPr>
        <w:spacing w:line="560" w:lineRule="exact"/>
        <w:ind w:firstLine="640" w:firstLineChars="200"/>
        <w:rPr>
          <w:rFonts w:hint="default" w:ascii="仿宋_GB2312" w:hAnsi="Times New Roman" w:eastAsia="仿宋_GB2312" w:cs="Times New Roman"/>
          <w:kern w:val="2"/>
          <w:sz w:val="32"/>
          <w:szCs w:val="24"/>
          <w:highlight w:val="none"/>
          <w:lang w:val="en-US" w:eastAsia="zh-CN" w:bidi="ar-SA"/>
        </w:rPr>
      </w:pPr>
      <w:r>
        <w:rPr>
          <w:rFonts w:hint="eastAsia" w:ascii="仿宋_GB2312" w:hAnsi="Times New Roman" w:eastAsia="仿宋_GB2312" w:cs="Times New Roman"/>
          <w:kern w:val="2"/>
          <w:sz w:val="32"/>
          <w:szCs w:val="24"/>
          <w:highlight w:val="none"/>
          <w:lang w:val="en-US" w:eastAsia="zh-CN" w:bidi="ar-SA"/>
        </w:rPr>
        <w:t>联系人：古小姐     联系电话：0755-83976881</w:t>
      </w:r>
    </w:p>
    <w:p>
      <w:pPr>
        <w:spacing w:line="560" w:lineRule="exact"/>
        <w:ind w:right="6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p>
    <w:p>
      <w:pPr>
        <w:spacing w:line="560" w:lineRule="exact"/>
        <w:ind w:right="600" w:firstLine="1280" w:firstLineChars="400"/>
        <w:jc w:val="center"/>
        <w:rPr>
          <w:rFonts w:hint="eastAsia" w:ascii="仿宋_GB2312" w:hAnsi="DFKai-SB" w:eastAsia="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深圳鹏程电动</w:t>
      </w:r>
      <w:r>
        <w:rPr>
          <w:rFonts w:hint="eastAsia" w:ascii="仿宋_GB2312" w:hAnsi="仿宋_GB2312" w:eastAsia="仿宋_GB2312" w:cs="仿宋_GB2312"/>
          <w:sz w:val="32"/>
          <w:szCs w:val="32"/>
          <w:lang w:val="en-US" w:eastAsia="zh-CN"/>
        </w:rPr>
        <w:t>集团</w:t>
      </w:r>
      <w:r>
        <w:rPr>
          <w:rFonts w:hint="eastAsia" w:ascii="仿宋_GB2312" w:hAnsi="仿宋_GB2312" w:eastAsia="仿宋_GB2312" w:cs="仿宋_GB2312"/>
          <w:sz w:val="32"/>
          <w:szCs w:val="32"/>
        </w:rPr>
        <w:t>有限公司</w:t>
      </w:r>
      <w:r>
        <w:rPr>
          <w:rFonts w:hint="eastAsia" w:ascii="仿宋_GB2312" w:hAnsi="DFKai-SB" w:eastAsia="仿宋_GB2312"/>
          <w:sz w:val="32"/>
          <w:szCs w:val="32"/>
        </w:rPr>
        <w:t xml:space="preserve">                           </w:t>
      </w:r>
    </w:p>
    <w:p>
      <w:pPr>
        <w:spacing w:line="560" w:lineRule="exact"/>
        <w:ind w:firstLine="627" w:firstLineChars="196"/>
        <w:outlineLvl w:val="1"/>
        <w:rPr>
          <w:rFonts w:hint="eastAsia" w:ascii="黑体" w:hAnsi="黑体" w:eastAsia="黑体"/>
          <w:sz w:val="32"/>
          <w:szCs w:val="30"/>
        </w:rPr>
      </w:pPr>
      <w:r>
        <w:rPr>
          <w:rFonts w:hint="eastAsia" w:ascii="仿宋_GB2312" w:hAnsi="DFKai-SB" w:eastAsia="仿宋_GB2312"/>
          <w:sz w:val="32"/>
          <w:szCs w:val="32"/>
        </w:rPr>
        <w:t xml:space="preserve">                 </w:t>
      </w:r>
      <w:r>
        <w:rPr>
          <w:rFonts w:hint="eastAsia" w:ascii="仿宋_GB2312" w:hAnsi="DFKai-SB" w:eastAsia="仿宋_GB2312"/>
          <w:sz w:val="32"/>
          <w:szCs w:val="32"/>
          <w:lang w:val="en-US" w:eastAsia="zh-CN"/>
        </w:rPr>
        <w:t xml:space="preserve">           </w:t>
      </w:r>
      <w:r>
        <w:rPr>
          <w:rFonts w:hint="eastAsia" w:ascii="仿宋_GB2312" w:hAnsi="DFKai-SB" w:eastAsia="仿宋_GB2312"/>
          <w:sz w:val="32"/>
          <w:szCs w:val="32"/>
          <w:lang w:eastAsia="zh-CN"/>
        </w:rPr>
        <w:t>202</w:t>
      </w:r>
      <w:r>
        <w:rPr>
          <w:rFonts w:hint="eastAsia" w:ascii="仿宋_GB2312" w:hAnsi="DFKai-SB" w:eastAsia="仿宋_GB2312"/>
          <w:sz w:val="32"/>
          <w:szCs w:val="32"/>
          <w:lang w:val="en-US" w:eastAsia="zh-CN"/>
        </w:rPr>
        <w:t>6</w:t>
      </w:r>
      <w:r>
        <w:rPr>
          <w:rFonts w:hint="eastAsia" w:ascii="仿宋_GB2312" w:hAnsi="DFKai-SB" w:eastAsia="仿宋_GB2312"/>
          <w:sz w:val="32"/>
          <w:szCs w:val="32"/>
          <w:lang w:eastAsia="zh-CN"/>
        </w:rPr>
        <w:t>年</w:t>
      </w:r>
      <w:r>
        <w:rPr>
          <w:rFonts w:hint="eastAsia" w:ascii="仿宋_GB2312" w:hAnsi="DFKai-SB" w:eastAsia="仿宋_GB2312"/>
          <w:sz w:val="32"/>
          <w:szCs w:val="32"/>
          <w:lang w:val="en-US" w:eastAsia="zh-CN"/>
        </w:rPr>
        <w:t>7</w:t>
      </w:r>
      <w:r>
        <w:rPr>
          <w:rFonts w:hint="eastAsia" w:ascii="仿宋_GB2312" w:hAnsi="DFKai-SB" w:eastAsia="仿宋_GB2312"/>
          <w:sz w:val="32"/>
          <w:szCs w:val="32"/>
          <w:lang w:eastAsia="zh-CN"/>
        </w:rPr>
        <w:t>月</w:t>
      </w:r>
      <w:r>
        <w:rPr>
          <w:rFonts w:hint="eastAsia" w:ascii="仿宋_GB2312" w:hAnsi="DFKai-SB" w:eastAsia="仿宋_GB2312"/>
          <w:sz w:val="32"/>
          <w:szCs w:val="32"/>
          <w:lang w:val="en-US" w:eastAsia="zh-CN"/>
        </w:rPr>
        <w:t>30</w:t>
      </w:r>
      <w:r>
        <w:rPr>
          <w:rFonts w:hint="eastAsia" w:ascii="仿宋_GB2312" w:hAnsi="DFKai-SB" w:eastAsia="仿宋_GB2312"/>
          <w:sz w:val="32"/>
          <w:szCs w:val="32"/>
          <w:lang w:eastAsia="zh-CN"/>
        </w:rPr>
        <w:t>日</w:t>
      </w:r>
      <w:r>
        <w:rPr>
          <w:rFonts w:hint="eastAsia" w:ascii="仿宋_GB2312" w:hAnsi="DFKai-SB" w:eastAsia="仿宋_GB2312"/>
          <w:sz w:val="32"/>
          <w:szCs w:val="32"/>
          <w:lang w:val="en-US" w:eastAsia="zh-CN"/>
        </w:rPr>
        <w:t xml:space="preserve">  </w:t>
      </w:r>
    </w:p>
    <w:p>
      <w:pPr>
        <w:spacing w:line="560" w:lineRule="exact"/>
        <w:jc w:val="center"/>
        <w:outlineLvl w:val="0"/>
        <w:rPr>
          <w:rFonts w:hint="eastAsia" w:ascii="黑体" w:hAnsi="黑体" w:eastAsia="黑体"/>
          <w:sz w:val="32"/>
          <w:szCs w:val="30"/>
        </w:rPr>
      </w:pPr>
    </w:p>
    <w:p>
      <w:pPr>
        <w:spacing w:line="560" w:lineRule="exact"/>
        <w:jc w:val="center"/>
        <w:outlineLvl w:val="0"/>
        <w:rPr>
          <w:rFonts w:hint="eastAsia" w:ascii="黑体" w:hAnsi="黑体" w:eastAsia="黑体"/>
          <w:sz w:val="32"/>
          <w:szCs w:val="30"/>
        </w:rPr>
      </w:pPr>
    </w:p>
    <w:p>
      <w:pPr>
        <w:spacing w:line="560" w:lineRule="exact"/>
        <w:jc w:val="center"/>
        <w:outlineLvl w:val="0"/>
        <w:rPr>
          <w:rFonts w:hint="eastAsia" w:ascii="黑体" w:hAnsi="黑体" w:eastAsia="黑体"/>
          <w:sz w:val="32"/>
          <w:szCs w:val="30"/>
        </w:rPr>
      </w:pPr>
    </w:p>
    <w:p>
      <w:pPr>
        <w:spacing w:line="560" w:lineRule="exact"/>
        <w:jc w:val="center"/>
        <w:outlineLvl w:val="0"/>
        <w:rPr>
          <w:rFonts w:hint="eastAsia" w:ascii="黑体" w:hAnsi="黑体" w:eastAsia="黑体"/>
          <w:sz w:val="32"/>
          <w:szCs w:val="30"/>
        </w:rPr>
      </w:pPr>
    </w:p>
    <w:p>
      <w:pPr>
        <w:spacing w:line="560" w:lineRule="exact"/>
        <w:jc w:val="center"/>
        <w:outlineLvl w:val="0"/>
        <w:rPr>
          <w:rFonts w:hint="eastAsia" w:ascii="黑体" w:hAnsi="黑体" w:eastAsia="黑体"/>
          <w:sz w:val="32"/>
          <w:szCs w:val="30"/>
        </w:rPr>
      </w:pPr>
    </w:p>
    <w:p>
      <w:pPr>
        <w:spacing w:line="560" w:lineRule="exact"/>
        <w:jc w:val="center"/>
        <w:outlineLvl w:val="0"/>
        <w:rPr>
          <w:rFonts w:hint="eastAsia" w:ascii="黑体" w:hAnsi="黑体" w:eastAsia="黑体"/>
          <w:sz w:val="32"/>
          <w:szCs w:val="30"/>
        </w:rPr>
      </w:pPr>
    </w:p>
    <w:p>
      <w:pPr>
        <w:spacing w:line="560" w:lineRule="exact"/>
        <w:jc w:val="center"/>
        <w:outlineLvl w:val="0"/>
        <w:rPr>
          <w:rFonts w:hint="eastAsia" w:ascii="黑体" w:hAnsi="黑体" w:eastAsia="黑体"/>
          <w:sz w:val="32"/>
          <w:szCs w:val="30"/>
        </w:rPr>
      </w:pPr>
    </w:p>
    <w:p>
      <w:pPr>
        <w:spacing w:line="560" w:lineRule="exact"/>
        <w:jc w:val="center"/>
        <w:outlineLvl w:val="0"/>
        <w:rPr>
          <w:rFonts w:hint="eastAsia" w:ascii="黑体" w:hAnsi="黑体" w:eastAsia="黑体"/>
          <w:sz w:val="32"/>
          <w:szCs w:val="30"/>
        </w:rPr>
      </w:pPr>
    </w:p>
    <w:p>
      <w:pPr>
        <w:spacing w:line="560" w:lineRule="exact"/>
        <w:jc w:val="center"/>
        <w:outlineLvl w:val="0"/>
        <w:rPr>
          <w:rFonts w:hint="eastAsia" w:ascii="黑体" w:hAnsi="黑体" w:eastAsia="黑体"/>
          <w:sz w:val="32"/>
          <w:szCs w:val="30"/>
        </w:rPr>
      </w:pPr>
    </w:p>
    <w:p>
      <w:pPr>
        <w:spacing w:line="560" w:lineRule="exact"/>
        <w:jc w:val="center"/>
        <w:outlineLvl w:val="0"/>
        <w:rPr>
          <w:rFonts w:hint="eastAsia" w:ascii="黑体" w:hAnsi="黑体" w:eastAsia="黑体"/>
          <w:sz w:val="32"/>
          <w:szCs w:val="30"/>
        </w:rPr>
      </w:pPr>
    </w:p>
    <w:p>
      <w:pPr>
        <w:spacing w:line="560" w:lineRule="exact"/>
        <w:jc w:val="center"/>
        <w:outlineLvl w:val="0"/>
        <w:rPr>
          <w:rFonts w:hint="eastAsia" w:ascii="黑体" w:hAnsi="黑体" w:eastAsia="黑体"/>
          <w:sz w:val="32"/>
          <w:szCs w:val="30"/>
        </w:rPr>
      </w:pPr>
    </w:p>
    <w:p>
      <w:pPr>
        <w:spacing w:line="560" w:lineRule="exact"/>
        <w:jc w:val="center"/>
        <w:outlineLvl w:val="0"/>
        <w:rPr>
          <w:rFonts w:hint="eastAsia" w:ascii="黑体" w:hAnsi="黑体" w:eastAsia="黑体"/>
          <w:sz w:val="32"/>
          <w:szCs w:val="30"/>
        </w:rPr>
      </w:pPr>
    </w:p>
    <w:p>
      <w:pPr>
        <w:spacing w:line="560" w:lineRule="exact"/>
        <w:jc w:val="center"/>
        <w:outlineLvl w:val="0"/>
        <w:rPr>
          <w:rFonts w:hint="eastAsia" w:ascii="黑体" w:hAnsi="黑体" w:eastAsia="黑体"/>
          <w:sz w:val="32"/>
          <w:szCs w:val="30"/>
        </w:rPr>
      </w:pPr>
    </w:p>
    <w:p>
      <w:pPr>
        <w:spacing w:line="560" w:lineRule="exact"/>
        <w:jc w:val="center"/>
        <w:outlineLvl w:val="0"/>
        <w:rPr>
          <w:rFonts w:hint="eastAsia" w:ascii="黑体" w:hAnsi="黑体" w:eastAsia="黑体"/>
          <w:sz w:val="32"/>
          <w:szCs w:val="30"/>
        </w:rPr>
      </w:pPr>
    </w:p>
    <w:p>
      <w:pPr>
        <w:spacing w:line="560" w:lineRule="exact"/>
        <w:jc w:val="center"/>
        <w:outlineLvl w:val="0"/>
        <w:rPr>
          <w:rFonts w:hint="eastAsia" w:ascii="黑体" w:hAnsi="黑体" w:eastAsia="黑体"/>
          <w:sz w:val="32"/>
          <w:szCs w:val="30"/>
        </w:rPr>
      </w:pPr>
    </w:p>
    <w:p>
      <w:pPr>
        <w:spacing w:line="560" w:lineRule="exact"/>
        <w:jc w:val="center"/>
        <w:outlineLvl w:val="0"/>
        <w:rPr>
          <w:rFonts w:hint="eastAsia" w:ascii="黑体" w:hAnsi="黑体" w:eastAsia="黑体"/>
          <w:sz w:val="32"/>
          <w:szCs w:val="30"/>
        </w:rPr>
      </w:pPr>
    </w:p>
    <w:p>
      <w:pPr>
        <w:spacing w:line="560" w:lineRule="exact"/>
        <w:jc w:val="center"/>
        <w:outlineLvl w:val="0"/>
        <w:rPr>
          <w:rFonts w:hint="eastAsia" w:ascii="黑体" w:hAnsi="黑体" w:eastAsia="黑体"/>
          <w:sz w:val="32"/>
          <w:szCs w:val="30"/>
        </w:rPr>
      </w:pPr>
    </w:p>
    <w:p>
      <w:pPr>
        <w:spacing w:line="560" w:lineRule="exact"/>
        <w:jc w:val="center"/>
        <w:outlineLvl w:val="0"/>
        <w:rPr>
          <w:rFonts w:hint="default" w:ascii="黑体" w:hAnsi="黑体" w:eastAsia="黑体"/>
          <w:sz w:val="32"/>
          <w:szCs w:val="30"/>
          <w:lang w:val="en-US"/>
        </w:rPr>
      </w:pPr>
      <w:r>
        <w:rPr>
          <w:rFonts w:hint="eastAsia" w:ascii="黑体" w:hAnsi="黑体" w:eastAsia="黑体"/>
          <w:sz w:val="32"/>
          <w:szCs w:val="30"/>
        </w:rPr>
        <w:t>第</w:t>
      </w:r>
      <w:r>
        <w:rPr>
          <w:rFonts w:hint="eastAsia" w:ascii="黑体" w:hAnsi="黑体" w:eastAsia="黑体"/>
          <w:sz w:val="32"/>
          <w:szCs w:val="30"/>
          <w:lang w:val="en-US" w:eastAsia="zh-CN"/>
        </w:rPr>
        <w:t>二</w:t>
      </w:r>
      <w:r>
        <w:rPr>
          <w:rFonts w:hint="eastAsia" w:ascii="黑体" w:hAnsi="黑体" w:eastAsia="黑体"/>
          <w:sz w:val="32"/>
          <w:szCs w:val="30"/>
        </w:rPr>
        <w:t xml:space="preserve">部分  </w:t>
      </w:r>
      <w:r>
        <w:rPr>
          <w:rFonts w:hint="eastAsia" w:ascii="黑体" w:hAnsi="黑体" w:eastAsia="黑体"/>
          <w:sz w:val="32"/>
          <w:szCs w:val="30"/>
          <w:lang w:val="en-US" w:eastAsia="zh-CN"/>
        </w:rPr>
        <w:t>项目需求</w:t>
      </w:r>
    </w:p>
    <w:p>
      <w:pPr>
        <w:numPr>
          <w:ilvl w:val="0"/>
          <w:numId w:val="0"/>
        </w:numPr>
        <w:spacing w:line="560" w:lineRule="exact"/>
        <w:ind w:leftChars="0" w:firstLine="640" w:firstLineChars="200"/>
        <w:outlineLvl w:val="1"/>
        <w:rPr>
          <w:rFonts w:hint="eastAsia" w:ascii="黑体" w:hAnsi="黑体" w:eastAsia="黑体" w:cs="黑体"/>
          <w:sz w:val="32"/>
          <w:szCs w:val="32"/>
        </w:rPr>
      </w:pPr>
      <w:r>
        <w:rPr>
          <w:rFonts w:hint="eastAsia" w:ascii="黑体" w:hAnsi="黑体" w:eastAsia="黑体" w:cs="黑体"/>
          <w:sz w:val="32"/>
          <w:szCs w:val="32"/>
          <w:lang w:val="en-US" w:eastAsia="zh-CN"/>
        </w:rPr>
        <w:t>一、采购范围</w:t>
      </w:r>
    </w:p>
    <w:p>
      <w:pPr>
        <w:keepNext w:val="0"/>
        <w:keepLines w:val="0"/>
        <w:pageBreakBefore w:val="0"/>
        <w:widowControl w:val="0"/>
        <w:kinsoku/>
        <w:wordWrap/>
        <w:overflowPunct/>
        <w:topLinePunct w:val="0"/>
        <w:autoSpaceDE/>
        <w:autoSpaceDN/>
        <w:bidi w:val="0"/>
        <w:adjustRightInd/>
        <w:snapToGrid/>
        <w:spacing w:line="560" w:lineRule="exact"/>
        <w:ind w:firstLine="664" w:firstLineChars="200"/>
        <w:jc w:val="both"/>
        <w:textAlignment w:val="auto"/>
        <w:rPr>
          <w:rFonts w:hint="eastAsia"/>
        </w:rPr>
      </w:pPr>
      <w:r>
        <w:rPr>
          <w:rFonts w:hint="eastAsia" w:ascii="仿宋_GB2312" w:hAnsi="宋体" w:eastAsia="仿宋_GB2312" w:cs="Times New Roman"/>
          <w:bCs/>
          <w:color w:val="000000"/>
          <w:spacing w:val="6"/>
          <w:sz w:val="32"/>
          <w:szCs w:val="32"/>
          <w:lang w:val="en-US" w:eastAsia="zh-CN"/>
        </w:rPr>
        <w:t>本次采购项目包含鹏电</w:t>
      </w:r>
      <w:r>
        <w:rPr>
          <w:rFonts w:hint="eastAsia" w:ascii="仿宋_GB2312" w:eastAsia="仿宋_GB2312"/>
          <w:sz w:val="32"/>
          <w:highlight w:val="none"/>
          <w:lang w:val="en-US" w:eastAsia="zh-CN"/>
        </w:rPr>
        <w:t>集团本部及属下各单位</w:t>
      </w:r>
      <w:r>
        <w:rPr>
          <w:rFonts w:hint="eastAsia" w:ascii="仿宋_GB2312" w:hAnsi="仿宋_GB2312" w:eastAsia="仿宋_GB2312" w:cs="仿宋_GB2312"/>
          <w:sz w:val="32"/>
          <w:szCs w:val="32"/>
          <w:highlight w:val="none"/>
          <w:lang w:val="en-US" w:eastAsia="zh-CN"/>
        </w:rPr>
        <w:t>除驾驶员以外的在册在岗人员</w:t>
      </w:r>
      <w:r>
        <w:rPr>
          <w:rFonts w:hint="eastAsia" w:ascii="仿宋_GB2312" w:eastAsia="仿宋_GB2312"/>
          <w:sz w:val="32"/>
          <w:highlight w:val="none"/>
          <w:lang w:val="en-US" w:eastAsia="zh-CN"/>
        </w:rPr>
        <w:t>2026年中秋节</w:t>
      </w:r>
      <w:r>
        <w:rPr>
          <w:rFonts w:hint="eastAsia" w:ascii="仿宋_GB2312" w:hAnsi="宋体" w:eastAsia="仿宋_GB2312" w:cs="Times New Roman"/>
          <w:bCs/>
          <w:color w:val="000000"/>
          <w:spacing w:val="6"/>
          <w:sz w:val="32"/>
          <w:szCs w:val="32"/>
          <w:lang w:val="en-US" w:eastAsia="zh-CN"/>
        </w:rPr>
        <w:t>关爱物品。采购物品范围原则上为符合中国传统节日习惯的用品和职工群众必需的生活用品等，如米、面、油、肉、蛋、奶、水果、干果等副食品及生活用品等物资（不包含烟、酒类、茶叶、补品、鲜花、大型家电、服装类、高价物等）。</w:t>
      </w:r>
      <w:r>
        <w:rPr>
          <w:rFonts w:hint="eastAsia" w:ascii="仿宋_GB2312" w:hAnsi="仿宋_GB2312" w:eastAsia="仿宋_GB2312" w:cs="仿宋_GB2312"/>
          <w:sz w:val="32"/>
          <w:szCs w:val="32"/>
        </w:rPr>
        <w:t>本项目需求数量约</w:t>
      </w:r>
      <w:r>
        <w:rPr>
          <w:rFonts w:hint="eastAsia" w:ascii="仿宋_GB2312" w:hAnsi="仿宋_GB2312" w:eastAsia="仿宋_GB2312" w:cs="仿宋_GB2312"/>
          <w:sz w:val="32"/>
          <w:szCs w:val="32"/>
          <w:lang w:val="en-US" w:eastAsia="zh-CN"/>
        </w:rPr>
        <w:t>260份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预算</w:t>
      </w:r>
      <w:r>
        <w:rPr>
          <w:rFonts w:hint="eastAsia" w:ascii="仿宋_GB2312" w:hAnsi="仿宋_GB2312" w:eastAsia="仿宋_GB2312" w:cs="仿宋_GB2312"/>
          <w:sz w:val="32"/>
          <w:szCs w:val="32"/>
        </w:rPr>
        <w:t>含税价为</w:t>
      </w:r>
      <w:r>
        <w:rPr>
          <w:rFonts w:hint="eastAsia" w:ascii="仿宋_GB2312" w:eastAsia="仿宋_GB2312"/>
          <w:sz w:val="32"/>
          <w:highlight w:val="none"/>
          <w:lang w:val="en-US" w:eastAsia="zh-CN"/>
        </w:rPr>
        <w:t>143000</w:t>
      </w:r>
      <w:r>
        <w:rPr>
          <w:rFonts w:hint="eastAsia" w:ascii="仿宋_GB2312" w:eastAsia="仿宋_GB2312"/>
          <w:color w:val="000000" w:themeColor="text1"/>
          <w:sz w:val="32"/>
          <w:lang w:val="en-US" w:eastAsia="zh-CN"/>
          <w14:textFill>
            <w14:solidFill>
              <w14:schemeClr w14:val="tx1"/>
            </w14:solidFill>
          </w14:textFill>
        </w:rPr>
        <w:t>元</w:t>
      </w:r>
      <w:r>
        <w:rPr>
          <w:rFonts w:hint="eastAsia" w:ascii="仿宋_GB2312" w:hAnsi="仿宋_GB2312" w:eastAsia="仿宋_GB2312" w:cs="仿宋_GB2312"/>
          <w:sz w:val="32"/>
          <w:szCs w:val="32"/>
        </w:rPr>
        <w:t>。具体采购数量以采购方实际采购订单为准。</w:t>
      </w:r>
    </w:p>
    <w:p>
      <w:pPr>
        <w:numPr>
          <w:ilvl w:val="0"/>
          <w:numId w:val="0"/>
        </w:numPr>
        <w:spacing w:line="560" w:lineRule="exact"/>
        <w:ind w:leftChars="0" w:firstLine="640" w:firstLineChars="200"/>
        <w:outlineLvl w:val="1"/>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二、服务要求及质量保证</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bookmarkStart w:id="8" w:name="OLE_LINK10"/>
      <w:r>
        <w:rPr>
          <w:rFonts w:hint="eastAsia" w:ascii="仿宋_GB2312" w:eastAsia="仿宋_GB2312"/>
          <w:sz w:val="32"/>
          <w:szCs w:val="32"/>
          <w:lang w:eastAsia="zh-CN"/>
        </w:rPr>
        <w:t>（</w:t>
      </w:r>
      <w:r>
        <w:rPr>
          <w:rFonts w:hint="eastAsia" w:ascii="仿宋_GB2312" w:eastAsia="仿宋_GB2312"/>
          <w:sz w:val="32"/>
          <w:szCs w:val="32"/>
          <w:lang w:val="en-US" w:eastAsia="zh-CN"/>
        </w:rPr>
        <w:t>一</w:t>
      </w:r>
      <w:r>
        <w:rPr>
          <w:rFonts w:hint="eastAsia" w:ascii="仿宋_GB2312" w:eastAsia="仿宋_GB2312"/>
          <w:sz w:val="32"/>
          <w:szCs w:val="32"/>
          <w:lang w:eastAsia="zh-CN"/>
        </w:rPr>
        <w:t>）</w:t>
      </w:r>
      <w:bookmarkEnd w:id="8"/>
      <w:bookmarkStart w:id="9" w:name="OLE_LINK14"/>
      <w:bookmarkStart w:id="10" w:name="OLE_LINK34"/>
      <w:r>
        <w:rPr>
          <w:rFonts w:hint="eastAsia" w:ascii="仿宋_GB2312" w:eastAsia="仿宋_GB2312"/>
          <w:sz w:val="32"/>
          <w:szCs w:val="32"/>
          <w:highlight w:val="none"/>
          <w:lang w:val="en-US" w:eastAsia="zh-CN"/>
        </w:rPr>
        <w:t>供应商</w:t>
      </w:r>
      <w:bookmarkStart w:id="11" w:name="OLE_LINK9"/>
      <w:r>
        <w:rPr>
          <w:rFonts w:hint="eastAsia" w:ascii="仿宋_GB2312" w:eastAsia="仿宋_GB2312"/>
          <w:sz w:val="32"/>
          <w:szCs w:val="32"/>
          <w:highlight w:val="none"/>
          <w:lang w:val="en-US" w:eastAsia="zh-CN"/>
        </w:rPr>
        <w:t>提供的</w:t>
      </w:r>
      <w:bookmarkEnd w:id="11"/>
      <w:r>
        <w:rPr>
          <w:rFonts w:hint="eastAsia" w:ascii="仿宋_GB2312" w:eastAsia="仿宋_GB2312"/>
          <w:sz w:val="32"/>
          <w:szCs w:val="32"/>
          <w:highlight w:val="none"/>
          <w:lang w:val="en-US" w:eastAsia="zh-CN"/>
        </w:rPr>
        <w:t>线上商城平台须能</w:t>
      </w:r>
      <w:bookmarkStart w:id="12" w:name="OLE_LINK16"/>
      <w:r>
        <w:rPr>
          <w:rFonts w:hint="eastAsia" w:ascii="仿宋_GB2312" w:eastAsia="仿宋_GB2312"/>
          <w:sz w:val="32"/>
          <w:szCs w:val="32"/>
          <w:highlight w:val="none"/>
          <w:lang w:val="en-US" w:eastAsia="zh-CN"/>
        </w:rPr>
        <w:t>满足</w:t>
      </w:r>
      <w:bookmarkEnd w:id="12"/>
      <w:r>
        <w:rPr>
          <w:rFonts w:hint="eastAsia" w:ascii="仿宋_GB2312" w:eastAsia="仿宋_GB2312"/>
          <w:sz w:val="32"/>
          <w:szCs w:val="32"/>
          <w:highlight w:val="none"/>
          <w:lang w:val="en-US" w:eastAsia="zh-CN"/>
        </w:rPr>
        <w:t>超出公司授信额度外，员工可自行通过网上付款方式向成交方支付超出部分金额的功能技术</w:t>
      </w:r>
      <w:bookmarkStart w:id="13" w:name="OLE_LINK13"/>
      <w:r>
        <w:rPr>
          <w:rFonts w:hint="eastAsia" w:ascii="仿宋_GB2312" w:eastAsia="仿宋_GB2312"/>
          <w:sz w:val="32"/>
          <w:szCs w:val="32"/>
          <w:highlight w:val="none"/>
          <w:lang w:val="en-US" w:eastAsia="zh-CN"/>
        </w:rPr>
        <w:t>，两者之间要求默认优先抵扣授信额度</w:t>
      </w:r>
      <w:bookmarkEnd w:id="13"/>
      <w:r>
        <w:rPr>
          <w:rFonts w:hint="eastAsia" w:ascii="仿宋_GB2312" w:eastAsia="仿宋_GB2312"/>
          <w:sz w:val="32"/>
          <w:szCs w:val="32"/>
          <w:highlight w:val="none"/>
          <w:lang w:val="en-US" w:eastAsia="zh-CN"/>
        </w:rPr>
        <w:t>。</w:t>
      </w:r>
      <w:bookmarkEnd w:id="9"/>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二</w:t>
      </w:r>
      <w:r>
        <w:rPr>
          <w:rFonts w:hint="eastAsia" w:ascii="仿宋_GB2312" w:eastAsia="仿宋_GB2312"/>
          <w:sz w:val="32"/>
          <w:szCs w:val="32"/>
          <w:lang w:eastAsia="zh-CN"/>
        </w:rPr>
        <w:t>）</w:t>
      </w:r>
      <w:r>
        <w:rPr>
          <w:rFonts w:hint="eastAsia" w:ascii="仿宋_GB2312" w:hAnsi="Times New Roman" w:eastAsia="仿宋_GB2312" w:cs="Times New Roman"/>
          <w:kern w:val="2"/>
          <w:sz w:val="32"/>
          <w:szCs w:val="32"/>
          <w:lang w:val="en-US" w:eastAsia="zh-CN" w:bidi="ar-SA"/>
        </w:rPr>
        <w:t>供</w:t>
      </w:r>
      <w:bookmarkStart w:id="14" w:name="OLE_LINK33"/>
      <w:r>
        <w:rPr>
          <w:rFonts w:hint="eastAsia" w:ascii="仿宋_GB2312" w:hAnsi="Times New Roman" w:eastAsia="仿宋_GB2312" w:cs="Times New Roman"/>
          <w:kern w:val="2"/>
          <w:sz w:val="32"/>
          <w:szCs w:val="32"/>
          <w:lang w:val="en-US" w:eastAsia="zh-CN" w:bidi="ar-SA"/>
        </w:rPr>
        <w:t>应商须</w:t>
      </w:r>
      <w:r>
        <w:rPr>
          <w:rFonts w:hint="eastAsia" w:ascii="仿宋_GB2312" w:eastAsia="仿宋_GB2312" w:cs="Times New Roman"/>
          <w:kern w:val="2"/>
          <w:sz w:val="32"/>
          <w:szCs w:val="32"/>
          <w:lang w:val="en-US" w:eastAsia="zh-CN" w:bidi="ar-SA"/>
        </w:rPr>
        <w:t>提供</w:t>
      </w:r>
      <w:r>
        <w:rPr>
          <w:rFonts w:hint="eastAsia" w:ascii="仿宋_GB2312" w:hAnsi="Times New Roman" w:eastAsia="仿宋_GB2312" w:cs="Times New Roman"/>
          <w:kern w:val="2"/>
          <w:sz w:val="32"/>
          <w:szCs w:val="32"/>
          <w:highlight w:val="none"/>
          <w:lang w:val="en-US" w:eastAsia="zh-CN" w:bidi="ar-SA"/>
        </w:rPr>
        <w:t>全国</w:t>
      </w:r>
      <w:r>
        <w:rPr>
          <w:rFonts w:hint="eastAsia" w:ascii="仿宋_GB2312" w:eastAsia="仿宋_GB2312" w:cs="Times New Roman"/>
          <w:b/>
          <w:bCs/>
          <w:kern w:val="2"/>
          <w:sz w:val="32"/>
          <w:szCs w:val="32"/>
          <w:highlight w:val="none"/>
          <w:lang w:val="en-US" w:eastAsia="zh-CN" w:bidi="ar-SA"/>
        </w:rPr>
        <w:t>无门槛免费</w:t>
      </w:r>
      <w:r>
        <w:rPr>
          <w:rFonts w:hint="eastAsia" w:ascii="仿宋_GB2312" w:hAnsi="Times New Roman" w:eastAsia="仿宋_GB2312" w:cs="Times New Roman"/>
          <w:b/>
          <w:bCs/>
          <w:kern w:val="2"/>
          <w:sz w:val="32"/>
          <w:szCs w:val="32"/>
          <w:highlight w:val="none"/>
          <w:lang w:val="en-US" w:eastAsia="zh-CN" w:bidi="ar-SA"/>
        </w:rPr>
        <w:t>包邮</w:t>
      </w:r>
      <w:r>
        <w:rPr>
          <w:rFonts w:hint="eastAsia" w:ascii="仿宋_GB2312" w:hAnsi="Times New Roman" w:eastAsia="仿宋_GB2312" w:cs="Times New Roman"/>
          <w:kern w:val="2"/>
          <w:sz w:val="32"/>
          <w:szCs w:val="32"/>
          <w:highlight w:val="none"/>
          <w:lang w:val="en-US" w:eastAsia="zh-CN" w:bidi="ar-SA"/>
        </w:rPr>
        <w:t>配送服务（</w:t>
      </w:r>
      <w:r>
        <w:rPr>
          <w:rFonts w:hint="eastAsia" w:ascii="仿宋_GB2312" w:hAnsi="Times New Roman" w:eastAsia="仿宋_GB2312" w:cs="Times New Roman"/>
          <w:kern w:val="2"/>
          <w:sz w:val="32"/>
          <w:szCs w:val="32"/>
          <w:lang w:val="en-US" w:eastAsia="zh-CN" w:bidi="ar-SA"/>
        </w:rPr>
        <w:t>港澳台除外）</w:t>
      </w:r>
      <w:r>
        <w:rPr>
          <w:rFonts w:hint="eastAsia" w:ascii="仿宋_GB2312" w:eastAsia="仿宋_GB2312" w:cs="Times New Roman"/>
          <w:kern w:val="2"/>
          <w:sz w:val="32"/>
          <w:szCs w:val="32"/>
          <w:lang w:val="en-US" w:eastAsia="zh-CN" w:bidi="ar-SA"/>
        </w:rPr>
        <w:t>，</w:t>
      </w:r>
      <w:r>
        <w:rPr>
          <w:rFonts w:hint="eastAsia" w:ascii="仿宋_GB2312" w:hAnsi="Times New Roman" w:eastAsia="仿宋_GB2312" w:cs="Times New Roman"/>
          <w:sz w:val="32"/>
          <w:szCs w:val="32"/>
        </w:rPr>
        <w:t>不得设置最低起送金额、最低订购数量、订单限额</w:t>
      </w:r>
      <w:r>
        <w:rPr>
          <w:rFonts w:hint="eastAsia" w:ascii="仿宋_GB2312" w:hAnsi="Times New Roman" w:eastAsia="仿宋_GB2312" w:cs="Times New Roman"/>
          <w:sz w:val="32"/>
          <w:szCs w:val="32"/>
          <w:lang w:val="en-US" w:eastAsia="zh-CN"/>
        </w:rPr>
        <w:t>限量</w:t>
      </w:r>
      <w:r>
        <w:rPr>
          <w:rFonts w:hint="eastAsia" w:ascii="仿宋_GB2312" w:hAnsi="Times New Roman" w:eastAsia="仿宋_GB2312" w:cs="Times New Roman"/>
          <w:sz w:val="32"/>
          <w:szCs w:val="32"/>
        </w:rPr>
        <w:t>等任何履约门槛，不得拒绝履约、不得额外收取运费、配送费、上门费等任何费用。</w:t>
      </w:r>
      <w:r>
        <w:rPr>
          <w:rFonts w:hint="eastAsia" w:ascii="仿宋_GB2312" w:eastAsia="仿宋_GB2312" w:cs="Times New Roman"/>
          <w:kern w:val="2"/>
          <w:sz w:val="32"/>
          <w:szCs w:val="32"/>
          <w:lang w:val="en-US" w:eastAsia="zh-CN" w:bidi="ar-SA"/>
        </w:rPr>
        <w:t>保证采购方员工所购买的物品能够配送至其指定的快递地址。</w:t>
      </w:r>
      <w:r>
        <w:rPr>
          <w:rFonts w:hint="eastAsia" w:ascii="仿宋_GB2312" w:eastAsia="仿宋_GB2312"/>
          <w:sz w:val="32"/>
          <w:szCs w:val="32"/>
          <w:lang w:val="en-US" w:eastAsia="zh-CN"/>
        </w:rPr>
        <w:t>如采购方员工所购产品存在生鲜的，供应商应承诺做好配送通知及交付服务。</w:t>
      </w:r>
      <w:r>
        <w:rPr>
          <w:rFonts w:hint="eastAsia" w:ascii="仿宋_GB2312" w:eastAsia="仿宋_GB2312" w:cs="Times New Roman"/>
          <w:kern w:val="2"/>
          <w:sz w:val="32"/>
          <w:szCs w:val="32"/>
          <w:lang w:val="en-US" w:eastAsia="zh-CN" w:bidi="ar-SA"/>
        </w:rPr>
        <w:t>同时线上商城平台须具备订单详细物流情况查询，</w:t>
      </w:r>
      <w:r>
        <w:rPr>
          <w:rFonts w:hint="eastAsia" w:ascii="仿宋_GB2312" w:eastAsia="仿宋_GB2312" w:cs="Times New Roman"/>
          <w:sz w:val="32"/>
          <w:szCs w:val="32"/>
          <w:lang w:val="en-US" w:eastAsia="zh-CN"/>
        </w:rPr>
        <w:t>当</w:t>
      </w:r>
      <w:r>
        <w:rPr>
          <w:rFonts w:hint="eastAsia" w:ascii="仿宋_GB2312" w:hAnsi="Times New Roman" w:eastAsia="仿宋_GB2312" w:cs="Times New Roman"/>
          <w:sz w:val="32"/>
          <w:szCs w:val="32"/>
        </w:rPr>
        <w:t>出现</w:t>
      </w:r>
      <w:r>
        <w:rPr>
          <w:rFonts w:hint="eastAsia" w:ascii="仿宋_GB2312" w:eastAsia="仿宋_GB2312" w:cs="Times New Roman"/>
          <w:sz w:val="32"/>
          <w:szCs w:val="32"/>
          <w:lang w:val="en-US" w:eastAsia="zh-CN"/>
        </w:rPr>
        <w:t>配送</w:t>
      </w:r>
      <w:r>
        <w:rPr>
          <w:rFonts w:hint="eastAsia" w:ascii="仿宋_GB2312" w:hAnsi="Times New Roman" w:eastAsia="仿宋_GB2312" w:cs="Times New Roman"/>
          <w:sz w:val="32"/>
          <w:szCs w:val="32"/>
        </w:rPr>
        <w:t>相关问题，</w:t>
      </w:r>
      <w:r>
        <w:rPr>
          <w:rFonts w:hint="eastAsia" w:ascii="仿宋_GB2312" w:eastAsia="仿宋_GB2312" w:cs="Times New Roman"/>
          <w:sz w:val="32"/>
          <w:szCs w:val="32"/>
          <w:lang w:val="en-US" w:eastAsia="zh-CN"/>
        </w:rPr>
        <w:t>由</w:t>
      </w:r>
      <w:r>
        <w:rPr>
          <w:rFonts w:hint="eastAsia" w:ascii="仿宋_GB2312" w:hAnsi="Times New Roman" w:eastAsia="仿宋_GB2312" w:cs="Times New Roman"/>
          <w:kern w:val="2"/>
          <w:sz w:val="32"/>
          <w:szCs w:val="32"/>
          <w:lang w:val="en-US" w:eastAsia="zh-CN" w:bidi="ar-SA"/>
        </w:rPr>
        <w:t>供应商</w:t>
      </w:r>
      <w:r>
        <w:rPr>
          <w:rFonts w:hint="eastAsia" w:ascii="仿宋_GB2312" w:eastAsia="仿宋_GB2312" w:cs="Times New Roman"/>
          <w:kern w:val="2"/>
          <w:sz w:val="32"/>
          <w:szCs w:val="32"/>
          <w:lang w:val="en-US" w:eastAsia="zh-CN" w:bidi="ar-SA"/>
        </w:rPr>
        <w:t>负责协调、沟通解决</w:t>
      </w:r>
      <w:r>
        <w:rPr>
          <w:rFonts w:hint="eastAsia" w:ascii="仿宋_GB2312" w:eastAsia="仿宋_GB2312"/>
          <w:sz w:val="32"/>
          <w:szCs w:val="32"/>
          <w:lang w:val="en-US" w:eastAsia="zh-CN"/>
        </w:rPr>
        <w:t>配送</w:t>
      </w:r>
      <w:r>
        <w:rPr>
          <w:rFonts w:hint="eastAsia" w:ascii="仿宋_GB2312" w:eastAsia="仿宋_GB2312"/>
          <w:sz w:val="32"/>
          <w:szCs w:val="32"/>
        </w:rPr>
        <w:t>事宜</w:t>
      </w:r>
      <w:bookmarkEnd w:id="10"/>
      <w:bookmarkEnd w:id="14"/>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bookmarkStart w:id="15" w:name="OLE_LINK47"/>
      <w:r>
        <w:rPr>
          <w:rFonts w:hint="eastAsia" w:ascii="仿宋_GB2312" w:eastAsia="仿宋_GB2312"/>
          <w:sz w:val="32"/>
          <w:szCs w:val="32"/>
          <w:lang w:eastAsia="zh-CN"/>
        </w:rPr>
        <w:t>（</w:t>
      </w:r>
      <w:r>
        <w:rPr>
          <w:rFonts w:hint="eastAsia" w:ascii="仿宋_GB2312" w:eastAsia="仿宋_GB2312"/>
          <w:sz w:val="32"/>
          <w:szCs w:val="32"/>
          <w:lang w:val="en-US" w:eastAsia="zh-CN"/>
        </w:rPr>
        <w:t>三</w:t>
      </w:r>
      <w:r>
        <w:rPr>
          <w:rFonts w:hint="eastAsia" w:ascii="仿宋_GB2312" w:eastAsia="仿宋_GB2312"/>
          <w:sz w:val="32"/>
          <w:szCs w:val="32"/>
          <w:lang w:eastAsia="zh-CN"/>
        </w:rPr>
        <w:t>）</w:t>
      </w:r>
      <w:bookmarkEnd w:id="15"/>
      <w:r>
        <w:rPr>
          <w:rFonts w:hint="eastAsia" w:ascii="仿宋_GB2312" w:hAnsi="Times New Roman" w:eastAsia="仿宋_GB2312" w:cs="Times New Roman"/>
          <w:kern w:val="2"/>
          <w:sz w:val="32"/>
          <w:szCs w:val="32"/>
          <w:lang w:val="en-US" w:eastAsia="zh-CN" w:bidi="ar-SA"/>
        </w:rPr>
        <w:t>供应商须在</w:t>
      </w:r>
      <w:r>
        <w:rPr>
          <w:rFonts w:hint="eastAsia" w:ascii="仿宋_GB2312" w:eastAsia="仿宋_GB2312" w:cs="Times New Roman"/>
          <w:kern w:val="2"/>
          <w:sz w:val="32"/>
          <w:szCs w:val="32"/>
          <w:lang w:val="en-US" w:eastAsia="zh-CN" w:bidi="ar-SA"/>
        </w:rPr>
        <w:t>线上商城</w:t>
      </w:r>
      <w:r>
        <w:rPr>
          <w:rFonts w:hint="eastAsia" w:ascii="仿宋_GB2312" w:hAnsi="Times New Roman" w:eastAsia="仿宋_GB2312" w:cs="Times New Roman"/>
          <w:kern w:val="2"/>
          <w:sz w:val="32"/>
          <w:szCs w:val="32"/>
          <w:lang w:val="en-US" w:eastAsia="zh-CN" w:bidi="ar-SA"/>
        </w:rPr>
        <w:t>平台提供24小时客服热线，以便</w:t>
      </w:r>
      <w:r>
        <w:rPr>
          <w:rFonts w:hint="eastAsia" w:ascii="仿宋_GB2312" w:eastAsia="仿宋_GB2312" w:cs="Times New Roman"/>
          <w:kern w:val="2"/>
          <w:sz w:val="32"/>
          <w:szCs w:val="32"/>
          <w:lang w:val="en-US" w:eastAsia="zh-CN" w:bidi="ar-SA"/>
        </w:rPr>
        <w:t>采购方</w:t>
      </w:r>
      <w:r>
        <w:rPr>
          <w:rFonts w:hint="eastAsia" w:ascii="仿宋_GB2312" w:hAnsi="Times New Roman" w:eastAsia="仿宋_GB2312" w:cs="Times New Roman"/>
          <w:kern w:val="2"/>
          <w:sz w:val="32"/>
          <w:szCs w:val="32"/>
          <w:lang w:val="en-US" w:eastAsia="zh-CN" w:bidi="ar-SA"/>
        </w:rPr>
        <w:t>员工</w:t>
      </w:r>
      <w:r>
        <w:rPr>
          <w:rFonts w:hint="eastAsia" w:ascii="仿宋_GB2312" w:eastAsia="仿宋_GB2312" w:cs="Times New Roman"/>
          <w:kern w:val="2"/>
          <w:sz w:val="32"/>
          <w:szCs w:val="32"/>
          <w:lang w:val="en-US" w:eastAsia="zh-CN" w:bidi="ar-SA"/>
        </w:rPr>
        <w:t>购买过程及货品送达后的咨询、投诉</w:t>
      </w:r>
      <w:r>
        <w:rPr>
          <w:rFonts w:hint="eastAsia" w:ascii="仿宋_GB2312" w:eastAsia="仿宋_GB2312"/>
          <w:sz w:val="32"/>
          <w:szCs w:val="32"/>
          <w:lang w:val="en-US" w:eastAsia="zh-CN"/>
        </w:rPr>
        <w:t>提供服务，且</w:t>
      </w:r>
      <w:r>
        <w:rPr>
          <w:rFonts w:hint="eastAsia" w:ascii="仿宋_GB2312" w:eastAsia="仿宋_GB2312"/>
          <w:sz w:val="32"/>
          <w:szCs w:val="32"/>
        </w:rPr>
        <w:t>接到</w:t>
      </w:r>
      <w:r>
        <w:rPr>
          <w:rFonts w:hint="eastAsia" w:ascii="仿宋_GB2312" w:eastAsia="仿宋_GB2312"/>
          <w:sz w:val="32"/>
          <w:szCs w:val="32"/>
          <w:lang w:val="en-US" w:eastAsia="zh-CN"/>
        </w:rPr>
        <w:t>咨询或</w:t>
      </w:r>
      <w:r>
        <w:rPr>
          <w:rFonts w:hint="eastAsia" w:ascii="仿宋_GB2312" w:eastAsia="仿宋_GB2312"/>
          <w:sz w:val="32"/>
          <w:szCs w:val="32"/>
        </w:rPr>
        <w:t>投诉后24小时内进行反馈，积极妥善处理相关事宜，保障</w:t>
      </w:r>
      <w:r>
        <w:rPr>
          <w:rFonts w:hint="eastAsia" w:ascii="仿宋_GB2312" w:eastAsia="仿宋_GB2312"/>
          <w:sz w:val="32"/>
          <w:szCs w:val="32"/>
          <w:lang w:val="en-US" w:eastAsia="zh-CN"/>
        </w:rPr>
        <w:t>采购方</w:t>
      </w:r>
      <w:r>
        <w:rPr>
          <w:rFonts w:hint="eastAsia" w:ascii="仿宋_GB2312" w:eastAsia="仿宋_GB2312"/>
          <w:sz w:val="32"/>
          <w:szCs w:val="32"/>
        </w:rPr>
        <w:t>员工权益。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（四）供应商须保证线上商城平台的物品在上线前，提供物品清单</w:t>
      </w:r>
      <w:bookmarkStart w:id="16" w:name="OLE_LINK30"/>
      <w:r>
        <w:rPr>
          <w:rFonts w:hint="eastAsia" w:ascii="仿宋_GB2312" w:eastAsia="仿宋_GB2312"/>
          <w:sz w:val="32"/>
          <w:szCs w:val="32"/>
          <w:lang w:val="en-US" w:eastAsia="zh-CN"/>
        </w:rPr>
        <w:t>《物品名称规格、原价、折后价（取小数点后两位）》</w:t>
      </w:r>
      <w:bookmarkEnd w:id="16"/>
      <w:r>
        <w:rPr>
          <w:rFonts w:hint="eastAsia" w:ascii="仿宋_GB2312" w:eastAsia="仿宋_GB2312"/>
          <w:sz w:val="32"/>
          <w:szCs w:val="32"/>
          <w:lang w:val="en-US" w:eastAsia="zh-CN"/>
        </w:rPr>
        <w:t>，</w:t>
      </w:r>
      <w:bookmarkStart w:id="17" w:name="OLE_LINK17"/>
      <w:r>
        <w:rPr>
          <w:rFonts w:hint="eastAsia" w:ascii="仿宋_GB2312" w:eastAsia="仿宋_GB2312"/>
          <w:sz w:val="32"/>
          <w:szCs w:val="32"/>
          <w:lang w:val="en-US" w:eastAsia="zh-CN"/>
        </w:rPr>
        <w:t>清单内的物品须是大众品牌、知名度较高的物品，</w:t>
      </w:r>
      <w:bookmarkEnd w:id="17"/>
      <w:r>
        <w:rPr>
          <w:rFonts w:hint="eastAsia" w:ascii="仿宋_GB2312" w:eastAsia="仿宋_GB2312"/>
          <w:sz w:val="32"/>
          <w:szCs w:val="32"/>
          <w:lang w:val="en-US" w:eastAsia="zh-CN"/>
        </w:rPr>
        <w:t>经采购方核对同意后才可上架，</w:t>
      </w:r>
      <w:r>
        <w:rPr>
          <w:rFonts w:hint="eastAsia" w:ascii="仿宋_GB2312" w:eastAsia="仿宋_GB2312" w:cs="Times New Roman"/>
          <w:sz w:val="32"/>
          <w:szCs w:val="32"/>
          <w:lang w:val="en-US" w:eastAsia="zh-CN"/>
        </w:rPr>
        <w:t>采购方</w:t>
      </w:r>
      <w:r>
        <w:rPr>
          <w:rFonts w:hint="eastAsia" w:ascii="仿宋_GB2312" w:hAnsi="Times New Roman" w:eastAsia="仿宋_GB2312" w:cs="Times New Roman"/>
          <w:color w:val="auto"/>
          <w:sz w:val="32"/>
          <w:szCs w:val="32"/>
          <w:lang w:val="en-US" w:eastAsia="zh-CN"/>
        </w:rPr>
        <w:t>有权要求调整</w:t>
      </w:r>
      <w:r>
        <w:rPr>
          <w:rFonts w:hint="eastAsia" w:ascii="仿宋_GB2312" w:eastAsia="仿宋_GB2312" w:cs="Times New Roman"/>
          <w:sz w:val="32"/>
          <w:szCs w:val="32"/>
          <w:lang w:val="en-US" w:eastAsia="zh-CN"/>
        </w:rPr>
        <w:t>，且</w:t>
      </w:r>
      <w:r>
        <w:rPr>
          <w:rFonts w:hint="eastAsia" w:ascii="仿宋_GB2312" w:hAnsi="Times New Roman" w:eastAsia="仿宋_GB2312" w:cs="Times New Roman"/>
          <w:sz w:val="32"/>
          <w:szCs w:val="32"/>
          <w:highlight w:val="none"/>
          <w:lang w:val="en-US" w:eastAsia="zh-CN"/>
        </w:rPr>
        <w:t>在平台运行期间，原则上不得发生价格</w:t>
      </w:r>
      <w:r>
        <w:rPr>
          <w:rFonts w:hint="eastAsia" w:ascii="仿宋_GB2312" w:eastAsia="仿宋_GB2312" w:cs="Times New Roman"/>
          <w:sz w:val="32"/>
          <w:szCs w:val="32"/>
          <w:highlight w:val="none"/>
          <w:lang w:val="en-US" w:eastAsia="zh-CN"/>
        </w:rPr>
        <w:t>上调</w:t>
      </w:r>
      <w:r>
        <w:rPr>
          <w:rFonts w:hint="eastAsia" w:ascii="仿宋_GB2312" w:hAnsi="Times New Roman" w:eastAsia="仿宋_GB2312" w:cs="Times New Roman"/>
          <w:sz w:val="32"/>
          <w:szCs w:val="32"/>
          <w:highlight w:val="none"/>
          <w:lang w:val="en-US" w:eastAsia="zh-CN"/>
        </w:rPr>
        <w:t>，如</w:t>
      </w:r>
      <w:r>
        <w:rPr>
          <w:rFonts w:hint="eastAsia" w:ascii="仿宋_GB2312" w:eastAsia="仿宋_GB2312" w:cs="Times New Roman"/>
          <w:sz w:val="32"/>
          <w:szCs w:val="32"/>
          <w:lang w:val="en-US" w:eastAsia="zh-CN"/>
        </w:rPr>
        <w:t>供应商</w:t>
      </w:r>
      <w:r>
        <w:rPr>
          <w:rFonts w:hint="eastAsia" w:ascii="仿宋_GB2312" w:hAnsi="Times New Roman" w:eastAsia="仿宋_GB2312" w:cs="Times New Roman"/>
          <w:sz w:val="32"/>
          <w:szCs w:val="32"/>
          <w:highlight w:val="none"/>
          <w:lang w:val="en-US" w:eastAsia="zh-CN"/>
        </w:rPr>
        <w:t>所供</w:t>
      </w:r>
      <w:r>
        <w:rPr>
          <w:rFonts w:hint="eastAsia" w:ascii="仿宋_GB2312" w:eastAsia="仿宋_GB2312" w:cs="Times New Roman"/>
          <w:sz w:val="32"/>
          <w:szCs w:val="32"/>
          <w:highlight w:val="none"/>
          <w:lang w:val="en-US" w:eastAsia="zh-CN"/>
        </w:rPr>
        <w:t>物品原价</w:t>
      </w:r>
      <w:r>
        <w:rPr>
          <w:rFonts w:hint="eastAsia" w:ascii="仿宋_GB2312" w:hAnsi="Times New Roman" w:eastAsia="仿宋_GB2312" w:cs="Times New Roman"/>
          <w:sz w:val="32"/>
          <w:szCs w:val="32"/>
          <w:highlight w:val="none"/>
          <w:lang w:val="en-US" w:eastAsia="zh-CN"/>
        </w:rPr>
        <w:t>下降时，应主动以同等幅度下调物品价格</w:t>
      </w:r>
      <w:r>
        <w:rPr>
          <w:rFonts w:hint="eastAsia" w:ascii="仿宋_GB2312" w:eastAsia="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highlight w:val="none"/>
          <w:lang w:val="en-US" w:eastAsia="zh-CN"/>
        </w:rPr>
        <w:t>（五）</w:t>
      </w:r>
      <w:bookmarkStart w:id="18" w:name="OLE_LINK35"/>
      <w:r>
        <w:rPr>
          <w:rFonts w:hint="eastAsia" w:ascii="仿宋_GB2312" w:eastAsia="仿宋_GB2312"/>
          <w:sz w:val="32"/>
          <w:szCs w:val="32"/>
          <w:lang w:val="en-US" w:eastAsia="zh-CN"/>
        </w:rPr>
        <w:t>供应商须</w:t>
      </w:r>
      <w:r>
        <w:rPr>
          <w:rFonts w:hint="eastAsia" w:ascii="仿宋_GB2312" w:eastAsia="仿宋_GB2312"/>
          <w:sz w:val="32"/>
          <w:szCs w:val="32"/>
        </w:rPr>
        <w:t>指派</w:t>
      </w:r>
      <w:r>
        <w:rPr>
          <w:rFonts w:hint="eastAsia" w:ascii="仿宋_GB2312" w:eastAsia="仿宋_GB2312"/>
          <w:sz w:val="32"/>
          <w:szCs w:val="32"/>
          <w:lang w:val="en-US" w:eastAsia="zh-CN"/>
        </w:rPr>
        <w:t>不少于</w:t>
      </w:r>
      <w:r>
        <w:rPr>
          <w:rFonts w:hint="eastAsia" w:ascii="仿宋_GB2312" w:eastAsia="仿宋_GB2312"/>
          <w:sz w:val="32"/>
          <w:szCs w:val="32"/>
        </w:rPr>
        <w:t xml:space="preserve"> 1名</w:t>
      </w:r>
      <w:r>
        <w:rPr>
          <w:rFonts w:hint="eastAsia" w:ascii="仿宋_GB2312" w:eastAsia="仿宋_GB2312"/>
          <w:sz w:val="32"/>
          <w:szCs w:val="32"/>
          <w:lang w:val="en-US" w:eastAsia="zh-CN"/>
        </w:rPr>
        <w:t>项目总</w:t>
      </w:r>
      <w:r>
        <w:rPr>
          <w:rFonts w:hint="eastAsia" w:ascii="仿宋_GB2312" w:eastAsia="仿宋_GB2312"/>
          <w:sz w:val="32"/>
          <w:szCs w:val="32"/>
        </w:rPr>
        <w:t>负责人</w:t>
      </w:r>
      <w:r>
        <w:rPr>
          <w:rFonts w:hint="eastAsia" w:ascii="仿宋_GB2312" w:eastAsia="仿宋_GB2312"/>
          <w:sz w:val="32"/>
          <w:szCs w:val="32"/>
          <w:lang w:eastAsia="zh-CN"/>
        </w:rPr>
        <w:t>、</w:t>
      </w:r>
      <w:r>
        <w:rPr>
          <w:rFonts w:hint="eastAsia" w:ascii="仿宋_GB2312" w:eastAsia="仿宋_GB2312"/>
          <w:sz w:val="32"/>
          <w:szCs w:val="32"/>
          <w:lang w:val="en-US" w:eastAsia="zh-CN"/>
        </w:rPr>
        <w:t>2</w:t>
      </w:r>
      <w:r>
        <w:rPr>
          <w:rFonts w:hint="eastAsia" w:ascii="仿宋_GB2312" w:eastAsia="仿宋_GB2312"/>
          <w:sz w:val="32"/>
          <w:szCs w:val="32"/>
        </w:rPr>
        <w:t>名</w:t>
      </w:r>
      <w:r>
        <w:rPr>
          <w:rFonts w:hint="eastAsia" w:ascii="仿宋_GB2312" w:eastAsia="仿宋_GB2312"/>
          <w:sz w:val="32"/>
          <w:szCs w:val="32"/>
          <w:lang w:val="en-US" w:eastAsia="zh-CN"/>
        </w:rPr>
        <w:t>项目服务人员、1名项目技术人员</w:t>
      </w:r>
      <w:r>
        <w:rPr>
          <w:rFonts w:hint="eastAsia" w:ascii="仿宋_GB2312" w:eastAsia="仿宋_GB2312"/>
          <w:sz w:val="32"/>
          <w:szCs w:val="32"/>
        </w:rPr>
        <w:t>为</w:t>
      </w:r>
      <w:r>
        <w:rPr>
          <w:rFonts w:hint="eastAsia" w:ascii="仿宋_GB2312" w:eastAsia="仿宋_GB2312"/>
          <w:sz w:val="32"/>
          <w:szCs w:val="32"/>
          <w:lang w:val="en-US" w:eastAsia="zh-CN"/>
        </w:rPr>
        <w:t>鹏电集团</w:t>
      </w:r>
      <w:r>
        <w:rPr>
          <w:rFonts w:hint="eastAsia" w:ascii="仿宋_GB2312" w:eastAsia="仿宋_GB2312"/>
          <w:sz w:val="32"/>
          <w:szCs w:val="32"/>
        </w:rPr>
        <w:t>业务专属服务人员，负责</w:t>
      </w:r>
      <w:r>
        <w:rPr>
          <w:rFonts w:hint="eastAsia" w:ascii="仿宋_GB2312" w:eastAsia="仿宋_GB2312"/>
          <w:sz w:val="32"/>
          <w:szCs w:val="32"/>
          <w:lang w:val="en-US" w:eastAsia="zh-CN"/>
        </w:rPr>
        <w:t>鹏电集团本项目的运行，包括但不限于合同细节沟通、平台搭建、物品清单确认、额度授信、订单</w:t>
      </w:r>
      <w:r>
        <w:rPr>
          <w:rFonts w:hint="eastAsia" w:ascii="仿宋_GB2312" w:eastAsia="仿宋_GB2312"/>
          <w:sz w:val="32"/>
          <w:szCs w:val="32"/>
        </w:rPr>
        <w:t>售后</w:t>
      </w:r>
      <w:r>
        <w:rPr>
          <w:rFonts w:hint="eastAsia" w:ascii="仿宋_GB2312" w:eastAsia="仿宋_GB2312"/>
          <w:sz w:val="32"/>
          <w:szCs w:val="32"/>
          <w:lang w:eastAsia="zh-CN"/>
        </w:rPr>
        <w:t>、</w:t>
      </w:r>
      <w:r>
        <w:rPr>
          <w:rFonts w:hint="eastAsia" w:ascii="仿宋_GB2312" w:eastAsia="仿宋_GB2312"/>
          <w:sz w:val="32"/>
          <w:szCs w:val="32"/>
          <w:lang w:val="en-US" w:eastAsia="zh-CN"/>
        </w:rPr>
        <w:t>物流配送</w:t>
      </w:r>
      <w:r>
        <w:rPr>
          <w:rFonts w:hint="eastAsia" w:ascii="仿宋_GB2312" w:eastAsia="仿宋_GB2312"/>
          <w:sz w:val="32"/>
          <w:szCs w:val="32"/>
        </w:rPr>
        <w:t>、发票报销、统筹安排等事宜</w:t>
      </w:r>
      <w:r>
        <w:rPr>
          <w:rFonts w:hint="eastAsia" w:ascii="仿宋_GB2312" w:eastAsia="仿宋_GB2312"/>
          <w:sz w:val="32"/>
          <w:szCs w:val="32"/>
          <w:lang w:eastAsia="zh-CN"/>
        </w:rPr>
        <w:t>（</w:t>
      </w:r>
      <w:r>
        <w:rPr>
          <w:rFonts w:hint="eastAsia" w:ascii="仿宋_GB2312" w:eastAsia="仿宋_GB2312"/>
          <w:sz w:val="32"/>
          <w:szCs w:val="32"/>
          <w:lang w:val="en-US" w:eastAsia="zh-CN"/>
        </w:rPr>
        <w:t>以下拟派人员将写入合同，未经采购方同意不得随意变更</w:t>
      </w:r>
      <w:r>
        <w:rPr>
          <w:rFonts w:hint="eastAsia" w:ascii="仿宋_GB2312" w:eastAsia="仿宋_GB2312"/>
          <w:sz w:val="32"/>
          <w:szCs w:val="32"/>
          <w:lang w:eastAsia="zh-CN"/>
        </w:rPr>
        <w:t>）</w:t>
      </w:r>
      <w:r>
        <w:rPr>
          <w:rFonts w:hint="eastAsia" w:ascii="仿宋_GB2312" w:eastAsia="仿宋_GB2312"/>
          <w:sz w:val="32"/>
          <w:szCs w:val="32"/>
        </w:rPr>
        <w:t>。</w:t>
      </w:r>
      <w:bookmarkEnd w:id="18"/>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2"/>
        <w:gridCol w:w="1300"/>
        <w:gridCol w:w="1757"/>
        <w:gridCol w:w="1823"/>
        <w:gridCol w:w="697"/>
        <w:gridCol w:w="697"/>
        <w:gridCol w:w="1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exact"/>
          <w:jc w:val="center"/>
        </w:trPr>
        <w:tc>
          <w:tcPr>
            <w:tcW w:w="11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黑体" w:hAnsi="黑体" w:eastAsia="黑体" w:cs="黑体"/>
                <w:b/>
                <w:szCs w:val="21"/>
              </w:rPr>
            </w:pPr>
            <w:r>
              <w:rPr>
                <w:rFonts w:hint="eastAsia" w:ascii="黑体" w:hAnsi="黑体" w:eastAsia="黑体" w:cs="黑体"/>
                <w:b/>
                <w:szCs w:val="21"/>
              </w:rPr>
              <w:t>职责分工</w:t>
            </w:r>
          </w:p>
        </w:tc>
        <w:tc>
          <w:tcPr>
            <w:tcW w:w="13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黑体" w:hAnsi="黑体" w:eastAsia="黑体" w:cs="黑体"/>
                <w:b/>
                <w:szCs w:val="21"/>
              </w:rPr>
            </w:pPr>
            <w:r>
              <w:rPr>
                <w:rFonts w:hint="eastAsia" w:ascii="黑体" w:hAnsi="黑体" w:eastAsia="黑体" w:cs="黑体"/>
                <w:b/>
                <w:szCs w:val="21"/>
              </w:rPr>
              <w:t>姓名</w:t>
            </w:r>
          </w:p>
        </w:tc>
        <w:tc>
          <w:tcPr>
            <w:tcW w:w="17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黑体" w:hAnsi="黑体" w:eastAsia="黑体" w:cs="黑体"/>
                <w:b/>
                <w:szCs w:val="21"/>
              </w:rPr>
            </w:pPr>
            <w:r>
              <w:rPr>
                <w:rFonts w:hint="eastAsia" w:ascii="黑体" w:hAnsi="黑体" w:eastAsia="黑体" w:cs="黑体"/>
                <w:b/>
                <w:szCs w:val="21"/>
              </w:rPr>
              <w:t>现职务</w:t>
            </w:r>
          </w:p>
        </w:tc>
        <w:tc>
          <w:tcPr>
            <w:tcW w:w="18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黑体" w:hAnsi="黑体" w:eastAsia="黑体" w:cs="黑体"/>
                <w:b/>
                <w:szCs w:val="21"/>
              </w:rPr>
            </w:pPr>
            <w:r>
              <w:rPr>
                <w:rFonts w:hint="eastAsia" w:ascii="黑体" w:hAnsi="黑体" w:eastAsia="黑体" w:cs="黑体"/>
                <w:b/>
                <w:szCs w:val="21"/>
              </w:rPr>
              <w:t>曾主持/参与的</w:t>
            </w:r>
            <w:r>
              <w:rPr>
                <w:rFonts w:hint="eastAsia" w:ascii="黑体" w:hAnsi="黑体" w:eastAsia="黑体" w:cs="黑体"/>
                <w:b/>
                <w:szCs w:val="21"/>
              </w:rPr>
              <w:br w:type="textWrapping"/>
            </w:r>
            <w:r>
              <w:rPr>
                <w:rFonts w:hint="eastAsia" w:ascii="黑体" w:hAnsi="黑体" w:eastAsia="黑体" w:cs="黑体"/>
                <w:b/>
                <w:szCs w:val="21"/>
              </w:rPr>
              <w:t>同类项目经历</w:t>
            </w:r>
          </w:p>
        </w:tc>
        <w:tc>
          <w:tcPr>
            <w:tcW w:w="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黑体" w:hAnsi="黑体" w:eastAsia="黑体" w:cs="黑体"/>
                <w:b/>
                <w:szCs w:val="21"/>
              </w:rPr>
            </w:pPr>
            <w:r>
              <w:rPr>
                <w:rFonts w:hint="eastAsia" w:ascii="黑体" w:hAnsi="黑体" w:eastAsia="黑体" w:cs="黑体"/>
                <w:b/>
                <w:szCs w:val="21"/>
              </w:rPr>
              <w:t>职称</w:t>
            </w:r>
          </w:p>
        </w:tc>
        <w:tc>
          <w:tcPr>
            <w:tcW w:w="697" w:type="dxa"/>
            <w:tcBorders>
              <w:top w:val="single" w:color="auto" w:sz="4" w:space="0"/>
              <w:left w:val="single" w:color="auto" w:sz="4" w:space="0"/>
              <w:bottom w:val="single" w:color="auto" w:sz="4" w:space="0"/>
              <w:right w:val="single" w:color="auto" w:sz="4" w:space="0"/>
            </w:tcBorders>
            <w:vAlign w:val="center"/>
          </w:tcPr>
          <w:p>
            <w:pPr>
              <w:spacing w:line="360" w:lineRule="auto"/>
              <w:ind w:firstLine="12"/>
              <w:jc w:val="center"/>
              <w:rPr>
                <w:rFonts w:hint="eastAsia" w:ascii="黑体" w:hAnsi="黑体" w:eastAsia="黑体" w:cs="黑体"/>
                <w:b/>
                <w:szCs w:val="21"/>
              </w:rPr>
            </w:pPr>
            <w:r>
              <w:rPr>
                <w:rFonts w:hint="eastAsia" w:ascii="黑体" w:hAnsi="黑体" w:eastAsia="黑体" w:cs="黑体"/>
                <w:b/>
                <w:szCs w:val="21"/>
              </w:rPr>
              <w:t>专业工龄</w:t>
            </w:r>
          </w:p>
        </w:tc>
        <w:tc>
          <w:tcPr>
            <w:tcW w:w="1567" w:type="dxa"/>
            <w:tcBorders>
              <w:top w:val="single" w:color="auto" w:sz="4" w:space="0"/>
              <w:left w:val="single" w:color="auto" w:sz="4" w:space="0"/>
              <w:bottom w:val="single" w:color="auto" w:sz="4" w:space="0"/>
              <w:right w:val="single" w:color="auto" w:sz="4" w:space="0"/>
            </w:tcBorders>
            <w:vAlign w:val="center"/>
          </w:tcPr>
          <w:p>
            <w:pPr>
              <w:spacing w:line="360" w:lineRule="auto"/>
              <w:ind w:firstLine="12"/>
              <w:jc w:val="center"/>
              <w:rPr>
                <w:rFonts w:hint="eastAsia" w:ascii="黑体" w:hAnsi="黑体" w:eastAsia="黑体" w:cs="黑体"/>
                <w:b/>
                <w:szCs w:val="21"/>
              </w:rPr>
            </w:pPr>
            <w:r>
              <w:rPr>
                <w:rFonts w:hint="eastAsia" w:ascii="黑体" w:hAnsi="黑体" w:eastAsia="黑体" w:cs="黑体"/>
                <w:b/>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exact"/>
          <w:jc w:val="center"/>
        </w:trPr>
        <w:tc>
          <w:tcPr>
            <w:tcW w:w="1162" w:type="dxa"/>
            <w:tcBorders>
              <w:top w:val="single" w:color="auto" w:sz="4" w:space="0"/>
              <w:left w:val="single" w:color="auto" w:sz="4" w:space="0"/>
              <w:bottom w:val="nil"/>
              <w:right w:val="single" w:color="auto" w:sz="4" w:space="0"/>
            </w:tcBorders>
            <w:vAlign w:val="center"/>
          </w:tcPr>
          <w:p>
            <w:pPr>
              <w:spacing w:line="360" w:lineRule="auto"/>
              <w:jc w:val="center"/>
              <w:rPr>
                <w:rFonts w:hint="eastAsia" w:ascii="黑体" w:hAnsi="黑体" w:eastAsia="黑体" w:cs="黑体"/>
                <w:sz w:val="22"/>
                <w:szCs w:val="22"/>
              </w:rPr>
            </w:pPr>
            <w:r>
              <w:rPr>
                <w:rFonts w:hint="eastAsia" w:ascii="黑体" w:hAnsi="黑体" w:eastAsia="黑体" w:cs="黑体"/>
                <w:sz w:val="22"/>
                <w:szCs w:val="22"/>
              </w:rPr>
              <w:t>总负责人</w:t>
            </w:r>
          </w:p>
        </w:tc>
        <w:tc>
          <w:tcPr>
            <w:tcW w:w="1300" w:type="dxa"/>
            <w:tcBorders>
              <w:top w:val="single" w:color="auto" w:sz="4" w:space="0"/>
              <w:left w:val="single" w:color="auto" w:sz="4" w:space="0"/>
              <w:bottom w:val="nil"/>
              <w:right w:val="single" w:color="auto" w:sz="4" w:space="0"/>
            </w:tcBorders>
            <w:vAlign w:val="center"/>
          </w:tcPr>
          <w:p>
            <w:pPr>
              <w:spacing w:line="360" w:lineRule="auto"/>
              <w:jc w:val="center"/>
              <w:rPr>
                <w:rFonts w:hint="eastAsia" w:ascii="黑体" w:hAnsi="黑体" w:eastAsia="黑体" w:cs="黑体"/>
                <w:sz w:val="22"/>
                <w:szCs w:val="22"/>
              </w:rPr>
            </w:pPr>
          </w:p>
        </w:tc>
        <w:tc>
          <w:tcPr>
            <w:tcW w:w="1757" w:type="dxa"/>
            <w:tcBorders>
              <w:top w:val="single" w:color="auto" w:sz="4" w:space="0"/>
              <w:left w:val="single" w:color="auto" w:sz="4" w:space="0"/>
              <w:bottom w:val="nil"/>
              <w:right w:val="single" w:color="auto" w:sz="4" w:space="0"/>
            </w:tcBorders>
            <w:vAlign w:val="center"/>
          </w:tcPr>
          <w:p>
            <w:pPr>
              <w:spacing w:line="360" w:lineRule="auto"/>
              <w:jc w:val="center"/>
              <w:rPr>
                <w:rFonts w:hint="eastAsia" w:ascii="黑体" w:hAnsi="黑体" w:eastAsia="黑体" w:cs="黑体"/>
                <w:sz w:val="22"/>
                <w:szCs w:val="22"/>
              </w:rPr>
            </w:pPr>
          </w:p>
        </w:tc>
        <w:tc>
          <w:tcPr>
            <w:tcW w:w="1823" w:type="dxa"/>
            <w:tcBorders>
              <w:top w:val="single" w:color="auto" w:sz="4" w:space="0"/>
              <w:left w:val="single" w:color="auto" w:sz="4" w:space="0"/>
              <w:bottom w:val="nil"/>
              <w:right w:val="single" w:color="auto" w:sz="4" w:space="0"/>
            </w:tcBorders>
            <w:vAlign w:val="center"/>
          </w:tcPr>
          <w:p>
            <w:pPr>
              <w:widowControl/>
              <w:spacing w:line="360" w:lineRule="auto"/>
              <w:ind w:firstLine="440" w:firstLineChars="200"/>
              <w:jc w:val="center"/>
              <w:rPr>
                <w:rFonts w:hint="eastAsia" w:ascii="黑体" w:hAnsi="黑体" w:eastAsia="黑体" w:cs="黑体"/>
                <w:sz w:val="22"/>
                <w:szCs w:val="22"/>
              </w:rPr>
            </w:pPr>
          </w:p>
        </w:tc>
        <w:tc>
          <w:tcPr>
            <w:tcW w:w="697" w:type="dxa"/>
            <w:tcBorders>
              <w:top w:val="single" w:color="auto" w:sz="4" w:space="0"/>
              <w:left w:val="single" w:color="auto" w:sz="4" w:space="0"/>
              <w:bottom w:val="nil"/>
              <w:right w:val="single" w:color="auto" w:sz="4" w:space="0"/>
            </w:tcBorders>
            <w:vAlign w:val="center"/>
          </w:tcPr>
          <w:p>
            <w:pPr>
              <w:spacing w:line="360" w:lineRule="auto"/>
              <w:jc w:val="center"/>
              <w:rPr>
                <w:rFonts w:hint="eastAsia" w:ascii="黑体" w:hAnsi="黑体" w:eastAsia="黑体" w:cs="黑体"/>
                <w:sz w:val="22"/>
                <w:szCs w:val="22"/>
              </w:rPr>
            </w:pPr>
          </w:p>
        </w:tc>
        <w:tc>
          <w:tcPr>
            <w:tcW w:w="697" w:type="dxa"/>
            <w:tcBorders>
              <w:top w:val="single" w:color="auto" w:sz="4" w:space="0"/>
              <w:left w:val="single" w:color="auto" w:sz="4" w:space="0"/>
              <w:bottom w:val="nil"/>
              <w:right w:val="single" w:color="auto" w:sz="4" w:space="0"/>
            </w:tcBorders>
            <w:vAlign w:val="center"/>
          </w:tcPr>
          <w:p>
            <w:pPr>
              <w:spacing w:line="360" w:lineRule="auto"/>
              <w:ind w:firstLine="12"/>
              <w:jc w:val="center"/>
              <w:rPr>
                <w:rFonts w:hint="eastAsia" w:ascii="黑体" w:hAnsi="黑体" w:eastAsia="黑体" w:cs="黑体"/>
                <w:sz w:val="22"/>
                <w:szCs w:val="22"/>
              </w:rPr>
            </w:pPr>
          </w:p>
        </w:tc>
        <w:tc>
          <w:tcPr>
            <w:tcW w:w="1567" w:type="dxa"/>
            <w:tcBorders>
              <w:top w:val="single" w:color="auto" w:sz="4" w:space="0"/>
              <w:left w:val="single" w:color="auto" w:sz="4" w:space="0"/>
              <w:bottom w:val="nil"/>
              <w:right w:val="single" w:color="auto" w:sz="4" w:space="0"/>
            </w:tcBorders>
            <w:vAlign w:val="center"/>
          </w:tcPr>
          <w:p>
            <w:pPr>
              <w:spacing w:line="360" w:lineRule="auto"/>
              <w:ind w:firstLine="12"/>
              <w:jc w:val="center"/>
              <w:rPr>
                <w:rFonts w:hint="eastAsia" w:ascii="黑体" w:hAnsi="黑体" w:eastAsia="黑体" w:cs="黑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exact"/>
          <w:jc w:val="center"/>
        </w:trPr>
        <w:tc>
          <w:tcPr>
            <w:tcW w:w="1162" w:type="dxa"/>
            <w:vMerge w:val="restart"/>
            <w:tcBorders>
              <w:top w:val="single" w:color="auto" w:sz="4" w:space="0"/>
              <w:left w:val="single" w:color="auto" w:sz="4" w:space="0"/>
              <w:right w:val="single" w:color="auto" w:sz="4" w:space="0"/>
            </w:tcBorders>
            <w:vAlign w:val="center"/>
          </w:tcPr>
          <w:p>
            <w:pPr>
              <w:spacing w:line="360" w:lineRule="auto"/>
              <w:jc w:val="center"/>
              <w:rPr>
                <w:rFonts w:hint="default" w:ascii="黑体" w:hAnsi="黑体" w:eastAsia="黑体" w:cs="黑体"/>
                <w:sz w:val="22"/>
                <w:szCs w:val="22"/>
                <w:lang w:val="en-US" w:eastAsia="zh-CN"/>
              </w:rPr>
            </w:pPr>
            <w:r>
              <w:rPr>
                <w:rFonts w:hint="eastAsia" w:ascii="黑体" w:hAnsi="黑体" w:eastAsia="黑体" w:cs="黑体"/>
                <w:sz w:val="22"/>
                <w:szCs w:val="22"/>
                <w:lang w:val="en-US" w:eastAsia="zh-CN"/>
              </w:rPr>
              <w:t>服务人员</w:t>
            </w:r>
          </w:p>
        </w:tc>
        <w:tc>
          <w:tcPr>
            <w:tcW w:w="13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黑体" w:hAnsi="黑体" w:eastAsia="黑体" w:cs="黑体"/>
                <w:sz w:val="22"/>
                <w:szCs w:val="22"/>
              </w:rPr>
            </w:pPr>
          </w:p>
        </w:tc>
        <w:tc>
          <w:tcPr>
            <w:tcW w:w="17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黑体" w:hAnsi="黑体" w:eastAsia="黑体" w:cs="黑体"/>
                <w:sz w:val="22"/>
                <w:szCs w:val="22"/>
              </w:rPr>
            </w:pPr>
          </w:p>
        </w:tc>
        <w:tc>
          <w:tcPr>
            <w:tcW w:w="18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黑体" w:hAnsi="黑体" w:eastAsia="黑体" w:cs="黑体"/>
                <w:sz w:val="22"/>
                <w:szCs w:val="22"/>
              </w:rPr>
            </w:pPr>
          </w:p>
        </w:tc>
        <w:tc>
          <w:tcPr>
            <w:tcW w:w="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黑体" w:hAnsi="黑体" w:eastAsia="黑体" w:cs="黑体"/>
                <w:sz w:val="22"/>
                <w:szCs w:val="22"/>
              </w:rPr>
            </w:pPr>
          </w:p>
        </w:tc>
        <w:tc>
          <w:tcPr>
            <w:tcW w:w="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黑体" w:hAnsi="黑体" w:eastAsia="黑体" w:cs="黑体"/>
                <w:sz w:val="22"/>
                <w:szCs w:val="22"/>
              </w:rPr>
            </w:pPr>
          </w:p>
        </w:tc>
        <w:tc>
          <w:tcPr>
            <w:tcW w:w="1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黑体" w:hAnsi="黑体" w:eastAsia="黑体" w:cs="黑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exact"/>
          <w:jc w:val="center"/>
        </w:trPr>
        <w:tc>
          <w:tcPr>
            <w:tcW w:w="1162" w:type="dxa"/>
            <w:vMerge w:val="continue"/>
            <w:tcBorders>
              <w:left w:val="single" w:color="auto" w:sz="4" w:space="0"/>
              <w:bottom w:val="single" w:color="auto" w:sz="4" w:space="0"/>
              <w:right w:val="single" w:color="auto" w:sz="4" w:space="0"/>
            </w:tcBorders>
            <w:vAlign w:val="center"/>
          </w:tcPr>
          <w:p>
            <w:pPr>
              <w:widowControl/>
              <w:jc w:val="center"/>
              <w:rPr>
                <w:rFonts w:hint="eastAsia" w:ascii="黑体" w:hAnsi="黑体" w:eastAsia="黑体" w:cs="黑体"/>
                <w:sz w:val="22"/>
                <w:szCs w:val="22"/>
              </w:rPr>
            </w:pPr>
          </w:p>
        </w:tc>
        <w:tc>
          <w:tcPr>
            <w:tcW w:w="13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黑体" w:hAnsi="黑体" w:eastAsia="黑体" w:cs="黑体"/>
                <w:sz w:val="22"/>
                <w:szCs w:val="22"/>
              </w:rPr>
            </w:pPr>
          </w:p>
        </w:tc>
        <w:tc>
          <w:tcPr>
            <w:tcW w:w="17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黑体" w:hAnsi="黑体" w:eastAsia="黑体" w:cs="黑体"/>
                <w:sz w:val="22"/>
                <w:szCs w:val="22"/>
              </w:rPr>
            </w:pPr>
          </w:p>
        </w:tc>
        <w:tc>
          <w:tcPr>
            <w:tcW w:w="18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黑体" w:hAnsi="黑体" w:eastAsia="黑体" w:cs="黑体"/>
                <w:sz w:val="22"/>
                <w:szCs w:val="22"/>
              </w:rPr>
            </w:pPr>
          </w:p>
        </w:tc>
        <w:tc>
          <w:tcPr>
            <w:tcW w:w="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黑体" w:hAnsi="黑体" w:eastAsia="黑体" w:cs="黑体"/>
                <w:sz w:val="22"/>
                <w:szCs w:val="22"/>
              </w:rPr>
            </w:pPr>
          </w:p>
        </w:tc>
        <w:tc>
          <w:tcPr>
            <w:tcW w:w="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黑体" w:hAnsi="黑体" w:eastAsia="黑体" w:cs="黑体"/>
                <w:sz w:val="22"/>
                <w:szCs w:val="22"/>
              </w:rPr>
            </w:pPr>
          </w:p>
        </w:tc>
        <w:tc>
          <w:tcPr>
            <w:tcW w:w="1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黑体" w:hAnsi="黑体" w:eastAsia="黑体" w:cs="黑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exact"/>
          <w:jc w:val="center"/>
        </w:trPr>
        <w:tc>
          <w:tcPr>
            <w:tcW w:w="1162"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黑体" w:hAnsi="黑体" w:eastAsia="黑体" w:cs="黑体"/>
                <w:sz w:val="22"/>
                <w:szCs w:val="22"/>
                <w:lang w:val="en-US" w:eastAsia="zh-CN"/>
              </w:rPr>
            </w:pPr>
            <w:r>
              <w:rPr>
                <w:rFonts w:hint="eastAsia" w:ascii="黑体" w:hAnsi="黑体" w:eastAsia="黑体" w:cs="黑体"/>
                <w:sz w:val="22"/>
                <w:szCs w:val="22"/>
                <w:lang w:val="en-US" w:eastAsia="zh-CN"/>
              </w:rPr>
              <w:t>技术人员</w:t>
            </w:r>
          </w:p>
        </w:tc>
        <w:tc>
          <w:tcPr>
            <w:tcW w:w="13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黑体" w:hAnsi="黑体" w:eastAsia="黑体" w:cs="黑体"/>
                <w:sz w:val="22"/>
                <w:szCs w:val="22"/>
              </w:rPr>
            </w:pPr>
          </w:p>
        </w:tc>
        <w:tc>
          <w:tcPr>
            <w:tcW w:w="17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黑体" w:hAnsi="黑体" w:eastAsia="黑体" w:cs="黑体"/>
                <w:sz w:val="22"/>
                <w:szCs w:val="22"/>
              </w:rPr>
            </w:pPr>
          </w:p>
        </w:tc>
        <w:tc>
          <w:tcPr>
            <w:tcW w:w="18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黑体" w:hAnsi="黑体" w:eastAsia="黑体" w:cs="黑体"/>
                <w:sz w:val="22"/>
                <w:szCs w:val="22"/>
              </w:rPr>
            </w:pPr>
          </w:p>
        </w:tc>
        <w:tc>
          <w:tcPr>
            <w:tcW w:w="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黑体" w:hAnsi="黑体" w:eastAsia="黑体" w:cs="黑体"/>
                <w:sz w:val="22"/>
                <w:szCs w:val="22"/>
              </w:rPr>
            </w:pPr>
          </w:p>
        </w:tc>
        <w:tc>
          <w:tcPr>
            <w:tcW w:w="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黑体" w:hAnsi="黑体" w:eastAsia="黑体" w:cs="黑体"/>
                <w:sz w:val="22"/>
                <w:szCs w:val="22"/>
              </w:rPr>
            </w:pPr>
          </w:p>
        </w:tc>
        <w:tc>
          <w:tcPr>
            <w:tcW w:w="1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黑体" w:hAnsi="黑体" w:eastAsia="黑体" w:cs="黑体"/>
                <w:sz w:val="22"/>
                <w:szCs w:val="22"/>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（六）供应商</w:t>
      </w:r>
      <w:r>
        <w:rPr>
          <w:rFonts w:hint="eastAsia" w:ascii="仿宋_GB2312" w:eastAsia="仿宋_GB2312"/>
          <w:sz w:val="32"/>
          <w:szCs w:val="32"/>
        </w:rPr>
        <w:t>所提供物品必须是</w:t>
      </w:r>
      <w:r>
        <w:rPr>
          <w:rFonts w:hint="eastAsia" w:ascii="仿宋_GB2312" w:eastAsia="仿宋_GB2312"/>
          <w:sz w:val="32"/>
          <w:szCs w:val="32"/>
          <w:lang w:val="en-US" w:eastAsia="zh-CN"/>
        </w:rPr>
        <w:t>来源正规、合格渠道，为</w:t>
      </w:r>
      <w:r>
        <w:rPr>
          <w:rFonts w:hint="eastAsia" w:ascii="仿宋_GB2312" w:eastAsia="仿宋_GB2312"/>
          <w:sz w:val="32"/>
          <w:szCs w:val="32"/>
        </w:rPr>
        <w:t>全新</w:t>
      </w:r>
      <w:r>
        <w:rPr>
          <w:rFonts w:hint="eastAsia" w:ascii="仿宋_GB2312" w:eastAsia="仿宋_GB2312"/>
          <w:sz w:val="32"/>
          <w:szCs w:val="32"/>
          <w:lang w:eastAsia="zh-CN"/>
        </w:rPr>
        <w:t>、</w:t>
      </w:r>
      <w:r>
        <w:rPr>
          <w:rFonts w:hint="eastAsia" w:ascii="仿宋_GB2312" w:eastAsia="仿宋_GB2312"/>
          <w:sz w:val="32"/>
          <w:szCs w:val="32"/>
          <w:lang w:val="en-US" w:eastAsia="zh-CN"/>
        </w:rPr>
        <w:t>非二次销售、未开封、包装完好的产品</w:t>
      </w:r>
      <w:r>
        <w:rPr>
          <w:rFonts w:hint="eastAsia" w:ascii="仿宋_GB2312" w:eastAsia="仿宋_GB2312"/>
          <w:sz w:val="32"/>
          <w:szCs w:val="32"/>
          <w:lang w:eastAsia="zh-CN"/>
        </w:rPr>
        <w:t>，可视的内容物无</w:t>
      </w:r>
      <w:r>
        <w:rPr>
          <w:rFonts w:hint="eastAsia" w:ascii="仿宋_GB2312" w:eastAsia="仿宋_GB2312"/>
          <w:sz w:val="32"/>
          <w:szCs w:val="32"/>
          <w:lang w:val="en-US" w:eastAsia="zh-CN"/>
        </w:rPr>
        <w:t>腐烂</w:t>
      </w:r>
      <w:r>
        <w:rPr>
          <w:rFonts w:hint="eastAsia" w:ascii="仿宋_GB2312" w:eastAsia="仿宋_GB2312"/>
          <w:sz w:val="32"/>
          <w:szCs w:val="32"/>
          <w:lang w:eastAsia="zh-CN"/>
        </w:rPr>
        <w:t>霉变或影响使用的变型、</w:t>
      </w:r>
      <w:r>
        <w:rPr>
          <w:rFonts w:hint="eastAsia" w:ascii="仿宋_GB2312" w:eastAsia="仿宋_GB2312"/>
          <w:sz w:val="32"/>
          <w:szCs w:val="32"/>
        </w:rPr>
        <w:t>非清仓、积压</w:t>
      </w:r>
      <w:r>
        <w:rPr>
          <w:rFonts w:hint="eastAsia" w:ascii="仿宋_GB2312" w:eastAsia="仿宋_GB2312"/>
          <w:sz w:val="32"/>
          <w:szCs w:val="32"/>
          <w:lang w:eastAsia="zh-CN"/>
        </w:rPr>
        <w:t>、</w:t>
      </w:r>
      <w:r>
        <w:rPr>
          <w:rFonts w:hint="eastAsia" w:ascii="仿宋_GB2312" w:hAnsi="Times New Roman" w:eastAsia="仿宋_GB2312" w:cs="Times New Roman"/>
          <w:sz w:val="32"/>
          <w:szCs w:val="32"/>
          <w:lang w:val="zh-CN" w:eastAsia="zh-CN"/>
        </w:rPr>
        <w:t>符合中华人民共和国国家质量及国家安全环保标准和其它适用的国家、行业、地方标准</w:t>
      </w:r>
      <w:r>
        <w:rPr>
          <w:rFonts w:hint="eastAsia" w:ascii="仿宋_GB2312" w:eastAsia="仿宋_GB2312"/>
          <w:sz w:val="32"/>
          <w:szCs w:val="32"/>
        </w:rPr>
        <w:t>的原装产品</w:t>
      </w:r>
      <w:r>
        <w:rPr>
          <w:rFonts w:hint="eastAsia" w:ascii="仿宋_GB2312" w:eastAsia="仿宋_GB2312"/>
          <w:sz w:val="32"/>
          <w:szCs w:val="32"/>
          <w:lang w:eastAsia="zh-CN"/>
        </w:rPr>
        <w:t>。</w:t>
      </w:r>
      <w:bookmarkStart w:id="19" w:name="OLE_LINK36"/>
      <w:r>
        <w:rPr>
          <w:rFonts w:hint="eastAsia" w:ascii="仿宋_GB2312" w:eastAsia="仿宋_GB2312"/>
          <w:sz w:val="32"/>
          <w:szCs w:val="32"/>
          <w:lang w:val="en-US" w:eastAsia="zh-CN"/>
        </w:rPr>
        <w:t>且必须</w:t>
      </w:r>
      <w:r>
        <w:rPr>
          <w:rFonts w:hint="eastAsia" w:ascii="仿宋_GB2312" w:eastAsia="仿宋_GB2312"/>
          <w:sz w:val="32"/>
          <w:szCs w:val="32"/>
        </w:rPr>
        <w:t>包含原厂配置的产品技术资料、使用说明书、出厂合格</w:t>
      </w:r>
      <w:r>
        <w:rPr>
          <w:rFonts w:hint="eastAsia" w:ascii="仿宋_GB2312" w:eastAsia="仿宋_GB2312"/>
          <w:sz w:val="32"/>
          <w:szCs w:val="32"/>
          <w:lang w:val="en-US" w:eastAsia="zh-CN"/>
        </w:rPr>
        <w:t>证明</w:t>
      </w:r>
      <w:bookmarkEnd w:id="19"/>
      <w:r>
        <w:rPr>
          <w:rFonts w:hint="eastAsia" w:ascii="仿宋_GB2312" w:eastAsia="仿宋_GB2312"/>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lang w:val="zh-CN" w:eastAsia="zh-CN"/>
        </w:rPr>
      </w:pPr>
      <w:r>
        <w:rPr>
          <w:rFonts w:hint="eastAsia" w:ascii="仿宋_GB2312" w:eastAsia="仿宋_GB2312" w:cs="Times New Roman"/>
          <w:sz w:val="32"/>
          <w:szCs w:val="32"/>
          <w:lang w:val="zh-CN"/>
        </w:rPr>
        <w:t>（</w:t>
      </w:r>
      <w:r>
        <w:rPr>
          <w:rFonts w:hint="eastAsia" w:ascii="仿宋_GB2312" w:eastAsia="仿宋_GB2312" w:cs="Times New Roman"/>
          <w:sz w:val="32"/>
          <w:szCs w:val="32"/>
          <w:lang w:val="en-US" w:eastAsia="zh-CN"/>
        </w:rPr>
        <w:t>七</w:t>
      </w:r>
      <w:r>
        <w:rPr>
          <w:rFonts w:hint="eastAsia" w:ascii="仿宋_GB2312" w:eastAsia="仿宋_GB2312" w:cs="Times New Roman"/>
          <w:sz w:val="32"/>
          <w:szCs w:val="32"/>
          <w:lang w:val="zh-CN"/>
        </w:rPr>
        <w:t>）</w:t>
      </w:r>
      <w:bookmarkStart w:id="20" w:name="OLE_LINK37"/>
      <w:r>
        <w:rPr>
          <w:rFonts w:hint="eastAsia" w:ascii="仿宋_GB2312" w:eastAsia="仿宋_GB2312" w:cs="Times New Roman"/>
          <w:sz w:val="32"/>
          <w:szCs w:val="32"/>
          <w:lang w:val="en-US" w:eastAsia="zh-CN"/>
        </w:rPr>
        <w:t>供应商所提供</w:t>
      </w:r>
      <w:r>
        <w:rPr>
          <w:rFonts w:hint="eastAsia" w:ascii="仿宋_GB2312" w:hAnsi="Times New Roman" w:eastAsia="仿宋_GB2312" w:cs="Times New Roman"/>
          <w:sz w:val="32"/>
          <w:szCs w:val="32"/>
          <w:lang w:val="zh-CN"/>
        </w:rPr>
        <w:t>食品类</w:t>
      </w:r>
      <w:r>
        <w:rPr>
          <w:rFonts w:hint="eastAsia" w:ascii="仿宋_GB2312" w:eastAsia="仿宋_GB2312" w:cs="Times New Roman"/>
          <w:sz w:val="32"/>
          <w:szCs w:val="32"/>
          <w:lang w:val="en-US" w:eastAsia="zh-CN"/>
        </w:rPr>
        <w:t>物品</w:t>
      </w:r>
      <w:r>
        <w:rPr>
          <w:rFonts w:hint="eastAsia" w:ascii="仿宋_GB2312" w:hAnsi="Times New Roman" w:eastAsia="仿宋_GB2312" w:cs="Times New Roman"/>
          <w:sz w:val="32"/>
          <w:szCs w:val="32"/>
          <w:lang w:val="zh-CN"/>
        </w:rPr>
        <w:t>必须具备生产许可标志并通过相关检测监测部门备案。其他</w:t>
      </w:r>
      <w:r>
        <w:rPr>
          <w:rFonts w:hint="eastAsia" w:ascii="仿宋_GB2312" w:eastAsia="仿宋_GB2312" w:cs="Times New Roman"/>
          <w:sz w:val="32"/>
          <w:szCs w:val="32"/>
          <w:lang w:val="en-US" w:eastAsia="zh-CN"/>
        </w:rPr>
        <w:t>物品</w:t>
      </w:r>
      <w:r>
        <w:rPr>
          <w:rFonts w:hint="eastAsia" w:ascii="仿宋_GB2312" w:hAnsi="Times New Roman" w:eastAsia="仿宋_GB2312" w:cs="Times New Roman"/>
          <w:sz w:val="32"/>
          <w:szCs w:val="32"/>
          <w:lang w:val="zh-CN"/>
        </w:rPr>
        <w:t>必须是合格</w:t>
      </w:r>
      <w:r>
        <w:rPr>
          <w:rFonts w:hint="eastAsia" w:ascii="仿宋_GB2312" w:eastAsia="仿宋_GB2312" w:cs="Times New Roman"/>
          <w:sz w:val="32"/>
          <w:szCs w:val="32"/>
          <w:lang w:val="en-US" w:eastAsia="zh-CN"/>
        </w:rPr>
        <w:t>物品</w:t>
      </w:r>
      <w:r>
        <w:rPr>
          <w:rFonts w:hint="eastAsia" w:ascii="仿宋_GB2312" w:hAnsi="Times New Roman" w:eastAsia="仿宋_GB2312" w:cs="Times New Roman"/>
          <w:sz w:val="32"/>
          <w:szCs w:val="32"/>
          <w:lang w:val="zh-CN"/>
        </w:rPr>
        <w:t>。食品类</w:t>
      </w:r>
      <w:r>
        <w:rPr>
          <w:rFonts w:hint="eastAsia" w:ascii="仿宋_GB2312" w:eastAsia="仿宋_GB2312" w:cs="Times New Roman"/>
          <w:sz w:val="32"/>
          <w:szCs w:val="32"/>
          <w:lang w:val="en-US" w:eastAsia="zh-CN"/>
        </w:rPr>
        <w:t>物品</w:t>
      </w:r>
      <w:r>
        <w:rPr>
          <w:rFonts w:hint="eastAsia" w:ascii="仿宋_GB2312" w:hAnsi="Times New Roman" w:eastAsia="仿宋_GB2312" w:cs="Times New Roman"/>
          <w:color w:val="auto"/>
          <w:sz w:val="32"/>
          <w:szCs w:val="32"/>
          <w:lang w:val="zh-CN" w:eastAsia="zh-CN"/>
        </w:rPr>
        <w:t>自</w:t>
      </w:r>
      <w:r>
        <w:rPr>
          <w:rFonts w:hint="eastAsia" w:ascii="仿宋_GB2312" w:hAnsi="Times New Roman" w:eastAsia="仿宋_GB2312" w:cs="Times New Roman"/>
          <w:sz w:val="32"/>
          <w:szCs w:val="32"/>
          <w:lang w:val="en-US" w:eastAsia="zh-CN"/>
        </w:rPr>
        <w:t>采购方员工</w:t>
      </w:r>
      <w:r>
        <w:rPr>
          <w:rFonts w:hint="eastAsia" w:ascii="仿宋_GB2312" w:hAnsi="Times New Roman" w:eastAsia="仿宋_GB2312" w:cs="Times New Roman"/>
          <w:color w:val="auto"/>
          <w:sz w:val="32"/>
          <w:szCs w:val="32"/>
          <w:lang w:val="zh-CN" w:eastAsia="zh-CN"/>
        </w:rPr>
        <w:t>签收之日起剩余保质期不少于</w:t>
      </w:r>
      <w:r>
        <w:rPr>
          <w:rFonts w:hint="eastAsia" w:ascii="仿宋_GB2312" w:hAnsi="Times New Roman" w:eastAsia="仿宋_GB2312" w:cs="Times New Roman"/>
          <w:color w:val="auto"/>
          <w:sz w:val="32"/>
          <w:szCs w:val="32"/>
          <w:lang w:val="zh-CN"/>
        </w:rPr>
        <w:t>三分之二</w:t>
      </w:r>
      <w:r>
        <w:rPr>
          <w:rFonts w:hint="eastAsia" w:ascii="仿宋_GB2312" w:hAnsi="Times New Roman" w:eastAsia="仿宋_GB2312" w:cs="Times New Roman"/>
          <w:color w:val="auto"/>
          <w:sz w:val="32"/>
          <w:szCs w:val="32"/>
          <w:lang w:val="zh-CN" w:eastAsia="zh-CN"/>
        </w:rPr>
        <w:t>时间</w:t>
      </w:r>
      <w:r>
        <w:rPr>
          <w:rFonts w:hint="eastAsia" w:ascii="仿宋_GB2312" w:hAnsi="Times New Roman" w:eastAsia="仿宋_GB2312" w:cs="Times New Roman"/>
          <w:color w:val="auto"/>
          <w:sz w:val="32"/>
          <w:szCs w:val="32"/>
          <w:lang w:val="zh-CN"/>
        </w:rPr>
        <w:t>，其中进口食品签收之日起剩余保质期不少于二分之一时间，其他的</w:t>
      </w:r>
      <w:r>
        <w:rPr>
          <w:rFonts w:hint="eastAsia" w:ascii="仿宋_GB2312" w:hAnsi="Times New Roman" w:eastAsia="仿宋_GB2312" w:cs="Times New Roman"/>
          <w:color w:val="auto"/>
          <w:sz w:val="32"/>
          <w:szCs w:val="32"/>
          <w:lang w:val="zh-CN" w:eastAsia="zh-CN"/>
        </w:rPr>
        <w:t>物品签收之日起剩余保质期不少于</w:t>
      </w:r>
      <w:r>
        <w:rPr>
          <w:rFonts w:hint="eastAsia" w:ascii="仿宋_GB2312" w:hAnsi="Times New Roman" w:eastAsia="仿宋_GB2312" w:cs="Times New Roman"/>
          <w:color w:val="auto"/>
          <w:sz w:val="32"/>
          <w:szCs w:val="32"/>
          <w:lang w:val="zh-CN"/>
        </w:rPr>
        <w:t>二分之一（不含）</w:t>
      </w:r>
      <w:r>
        <w:rPr>
          <w:rFonts w:hint="eastAsia" w:ascii="仿宋_GB2312" w:hAnsi="Times New Roman" w:eastAsia="仿宋_GB2312" w:cs="Times New Roman"/>
          <w:color w:val="auto"/>
          <w:sz w:val="32"/>
          <w:szCs w:val="32"/>
          <w:lang w:val="zh-CN" w:eastAsia="zh-CN"/>
        </w:rPr>
        <w:t>时间</w:t>
      </w:r>
      <w:r>
        <w:rPr>
          <w:rFonts w:hint="eastAsia" w:ascii="仿宋_GB2312" w:hAnsi="Times New Roman" w:eastAsia="仿宋_GB2312" w:cs="Times New Roman"/>
          <w:sz w:val="32"/>
          <w:szCs w:val="32"/>
          <w:lang w:val="zh-CN" w:eastAsia="zh-CN"/>
        </w:rPr>
        <w:t>，</w:t>
      </w:r>
      <w:r>
        <w:rPr>
          <w:rFonts w:hint="eastAsia" w:ascii="仿宋_GB2312" w:hAnsi="Times New Roman" w:eastAsia="仿宋_GB2312" w:cs="Times New Roman"/>
          <w:b w:val="0"/>
          <w:bCs w:val="0"/>
          <w:color w:val="auto"/>
          <w:sz w:val="32"/>
          <w:szCs w:val="32"/>
          <w:lang w:val="zh-CN" w:eastAsia="zh-CN"/>
        </w:rPr>
        <w:t>否则</w:t>
      </w:r>
      <w:r>
        <w:rPr>
          <w:rFonts w:hint="eastAsia" w:ascii="仿宋_GB2312" w:hAnsi="Times New Roman" w:eastAsia="仿宋_GB2312" w:cs="Times New Roman"/>
          <w:b w:val="0"/>
          <w:bCs w:val="0"/>
          <w:sz w:val="32"/>
          <w:szCs w:val="32"/>
          <w:lang w:val="en-US" w:eastAsia="zh-CN"/>
        </w:rPr>
        <w:t>采购方</w:t>
      </w:r>
      <w:r>
        <w:rPr>
          <w:rFonts w:hint="eastAsia" w:ascii="仿宋_GB2312" w:hAnsi="Times New Roman" w:eastAsia="仿宋_GB2312" w:cs="Times New Roman"/>
          <w:b w:val="0"/>
          <w:bCs w:val="0"/>
          <w:color w:val="auto"/>
          <w:sz w:val="32"/>
          <w:szCs w:val="32"/>
          <w:lang w:val="zh-CN" w:eastAsia="zh-CN"/>
        </w:rPr>
        <w:t>有权不支付该类物品货款或要求</w:t>
      </w:r>
      <w:r>
        <w:rPr>
          <w:rFonts w:hint="eastAsia" w:ascii="仿宋_GB2312" w:hAnsi="Times New Roman" w:eastAsia="仿宋_GB2312" w:cs="Times New Roman"/>
          <w:b w:val="0"/>
          <w:bCs w:val="0"/>
          <w:sz w:val="32"/>
          <w:szCs w:val="32"/>
          <w:lang w:val="en-US" w:eastAsia="zh-CN"/>
        </w:rPr>
        <w:t>供应商</w:t>
      </w:r>
      <w:r>
        <w:rPr>
          <w:rFonts w:hint="eastAsia" w:ascii="仿宋_GB2312" w:hAnsi="Times New Roman" w:eastAsia="仿宋_GB2312" w:cs="Times New Roman"/>
          <w:b w:val="0"/>
          <w:bCs w:val="0"/>
          <w:color w:val="auto"/>
          <w:sz w:val="32"/>
          <w:szCs w:val="32"/>
          <w:lang w:val="zh-CN" w:eastAsia="zh-CN"/>
        </w:rPr>
        <w:t>限期更换，由此导致延迟交货的，</w:t>
      </w:r>
      <w:r>
        <w:rPr>
          <w:rFonts w:hint="eastAsia" w:ascii="仿宋_GB2312" w:hAnsi="Times New Roman" w:eastAsia="仿宋_GB2312" w:cs="Times New Roman"/>
          <w:b w:val="0"/>
          <w:bCs w:val="0"/>
          <w:sz w:val="32"/>
          <w:szCs w:val="32"/>
          <w:lang w:val="en-US" w:eastAsia="zh-CN"/>
        </w:rPr>
        <w:t>供应商</w:t>
      </w:r>
      <w:r>
        <w:rPr>
          <w:rFonts w:hint="eastAsia" w:ascii="仿宋_GB2312" w:hAnsi="Times New Roman" w:eastAsia="仿宋_GB2312" w:cs="Times New Roman"/>
          <w:b w:val="0"/>
          <w:bCs w:val="0"/>
          <w:color w:val="auto"/>
          <w:sz w:val="32"/>
          <w:szCs w:val="32"/>
          <w:lang w:val="zh-CN" w:eastAsia="zh-CN"/>
        </w:rPr>
        <w:t>承担相应的违约责任</w:t>
      </w:r>
      <w:r>
        <w:rPr>
          <w:rFonts w:hint="eastAsia" w:ascii="仿宋_GB2312" w:hAnsi="Times New Roman" w:eastAsia="仿宋_GB2312" w:cs="Times New Roman"/>
          <w:color w:val="auto"/>
          <w:sz w:val="32"/>
          <w:szCs w:val="32"/>
          <w:lang w:val="zh-CN" w:eastAsia="zh-CN"/>
        </w:rPr>
        <w:t>。</w:t>
      </w:r>
      <w:bookmarkEnd w:id="2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（八）供应商</w:t>
      </w:r>
      <w:r>
        <w:rPr>
          <w:rFonts w:hint="eastAsia" w:ascii="仿宋_GB2312" w:eastAsia="仿宋_GB2312"/>
          <w:sz w:val="32"/>
          <w:szCs w:val="32"/>
          <w:highlight w:val="none"/>
        </w:rPr>
        <w:t>所提供</w:t>
      </w:r>
      <w:r>
        <w:rPr>
          <w:rFonts w:hint="eastAsia" w:ascii="仿宋_GB2312" w:eastAsia="仿宋_GB2312"/>
          <w:sz w:val="32"/>
          <w:szCs w:val="32"/>
          <w:highlight w:val="none"/>
          <w:lang w:val="en-US" w:eastAsia="zh-CN"/>
        </w:rPr>
        <w:t>物品</w:t>
      </w:r>
      <w:r>
        <w:rPr>
          <w:rFonts w:hint="eastAsia" w:ascii="仿宋_GB2312" w:eastAsia="仿宋_GB2312"/>
          <w:sz w:val="32"/>
          <w:szCs w:val="32"/>
          <w:highlight w:val="none"/>
          <w:lang w:val="zh-CN"/>
        </w:rPr>
        <w:t>因质量问题</w:t>
      </w:r>
      <w:bookmarkStart w:id="21" w:name="OLE_LINK39"/>
      <w:r>
        <w:rPr>
          <w:rFonts w:hint="eastAsia" w:ascii="仿宋_GB2312" w:eastAsia="仿宋_GB2312"/>
          <w:sz w:val="32"/>
          <w:szCs w:val="32"/>
          <w:highlight w:val="none"/>
          <w:lang w:val="zh-CN"/>
        </w:rPr>
        <w:t>、</w:t>
      </w:r>
      <w:r>
        <w:rPr>
          <w:rFonts w:hint="eastAsia" w:ascii="仿宋_GB2312" w:eastAsia="仿宋_GB2312"/>
          <w:sz w:val="32"/>
          <w:szCs w:val="32"/>
          <w:highlight w:val="none"/>
          <w:lang w:val="en-US" w:eastAsia="zh-CN"/>
        </w:rPr>
        <w:t>运输损坏、产品技术资料</w:t>
      </w:r>
      <w:bookmarkEnd w:id="21"/>
      <w:r>
        <w:rPr>
          <w:rFonts w:hint="eastAsia" w:ascii="仿宋_GB2312" w:eastAsia="仿宋_GB2312"/>
          <w:sz w:val="32"/>
          <w:szCs w:val="32"/>
          <w:highlight w:val="none"/>
          <w:lang w:val="zh-CN"/>
        </w:rPr>
        <w:t>或收到</w:t>
      </w:r>
      <w:r>
        <w:rPr>
          <w:rFonts w:hint="eastAsia" w:ascii="仿宋_GB2312" w:eastAsia="仿宋_GB2312"/>
          <w:sz w:val="32"/>
          <w:szCs w:val="32"/>
          <w:highlight w:val="none"/>
          <w:lang w:val="en-US" w:eastAsia="zh-CN"/>
        </w:rPr>
        <w:t>物品</w:t>
      </w:r>
      <w:r>
        <w:rPr>
          <w:rFonts w:hint="eastAsia" w:ascii="仿宋_GB2312" w:eastAsia="仿宋_GB2312"/>
          <w:sz w:val="32"/>
          <w:szCs w:val="32"/>
          <w:highlight w:val="none"/>
          <w:lang w:val="zh-CN"/>
        </w:rPr>
        <w:t>与</w:t>
      </w:r>
      <w:r>
        <w:rPr>
          <w:rFonts w:hint="eastAsia" w:ascii="仿宋_GB2312" w:eastAsia="仿宋_GB2312"/>
          <w:sz w:val="32"/>
          <w:szCs w:val="32"/>
          <w:highlight w:val="none"/>
          <w:lang w:val="en-US" w:eastAsia="zh-CN"/>
        </w:rPr>
        <w:t>数量</w:t>
      </w:r>
      <w:bookmarkStart w:id="22" w:name="OLE_LINK38"/>
      <w:r>
        <w:rPr>
          <w:rFonts w:hint="eastAsia" w:ascii="仿宋_GB2312" w:eastAsia="仿宋_GB2312"/>
          <w:sz w:val="32"/>
          <w:szCs w:val="32"/>
          <w:highlight w:val="none"/>
          <w:lang w:val="en-US" w:eastAsia="zh-CN"/>
        </w:rPr>
        <w:t>与平台</w:t>
      </w:r>
      <w:r>
        <w:rPr>
          <w:rFonts w:hint="eastAsia" w:ascii="仿宋_GB2312" w:eastAsia="仿宋_GB2312"/>
          <w:sz w:val="32"/>
          <w:szCs w:val="32"/>
          <w:highlight w:val="none"/>
          <w:lang w:val="zh-CN"/>
        </w:rPr>
        <w:t>描述不符</w:t>
      </w:r>
      <w:bookmarkEnd w:id="22"/>
      <w:r>
        <w:rPr>
          <w:rFonts w:hint="eastAsia" w:ascii="仿宋_GB2312" w:eastAsia="仿宋_GB2312"/>
          <w:sz w:val="32"/>
          <w:szCs w:val="32"/>
          <w:highlight w:val="none"/>
          <w:lang w:val="en-US" w:eastAsia="zh-CN"/>
        </w:rPr>
        <w:t>等供应商原因</w:t>
      </w:r>
      <w:r>
        <w:rPr>
          <w:rFonts w:hint="eastAsia" w:ascii="仿宋_GB2312" w:eastAsia="仿宋_GB2312"/>
          <w:sz w:val="32"/>
          <w:szCs w:val="32"/>
          <w:highlight w:val="none"/>
          <w:lang w:val="zh-CN"/>
        </w:rPr>
        <w:t>而导致的</w:t>
      </w:r>
      <w:r>
        <w:rPr>
          <w:rFonts w:hint="eastAsia" w:ascii="仿宋_GB2312" w:eastAsia="仿宋_GB2312"/>
          <w:sz w:val="32"/>
          <w:szCs w:val="32"/>
        </w:rPr>
        <w:t>退换货</w:t>
      </w:r>
      <w:r>
        <w:rPr>
          <w:rFonts w:hint="eastAsia" w:ascii="仿宋_GB2312" w:eastAsia="仿宋_GB2312"/>
          <w:sz w:val="32"/>
          <w:szCs w:val="32"/>
          <w:highlight w:val="none"/>
          <w:lang w:val="zh-CN"/>
        </w:rPr>
        <w:t>，</w:t>
      </w:r>
      <w:r>
        <w:rPr>
          <w:rFonts w:hint="eastAsia" w:ascii="仿宋_GB2312" w:eastAsia="仿宋_GB2312"/>
          <w:sz w:val="32"/>
          <w:szCs w:val="32"/>
          <w:highlight w:val="none"/>
          <w:lang w:val="en-US" w:eastAsia="zh-CN"/>
        </w:rPr>
        <w:t>供应商须提供退换货服务，且</w:t>
      </w:r>
      <w:r>
        <w:rPr>
          <w:rFonts w:hint="eastAsia" w:ascii="仿宋_GB2312" w:eastAsia="仿宋_GB2312"/>
          <w:sz w:val="32"/>
          <w:szCs w:val="32"/>
        </w:rPr>
        <w:t>退换货费用</w:t>
      </w:r>
      <w:r>
        <w:rPr>
          <w:rFonts w:hint="eastAsia" w:ascii="仿宋_GB2312" w:eastAsia="仿宋_GB2312"/>
          <w:sz w:val="32"/>
          <w:szCs w:val="32"/>
          <w:lang w:val="en-US" w:eastAsia="zh-CN"/>
        </w:rPr>
        <w:t>以及为保障服务产生的其他费用</w:t>
      </w:r>
      <w:r>
        <w:rPr>
          <w:rFonts w:hint="eastAsia" w:ascii="仿宋_GB2312" w:eastAsia="仿宋_GB2312"/>
          <w:sz w:val="32"/>
          <w:szCs w:val="32"/>
        </w:rPr>
        <w:t>由</w:t>
      </w:r>
      <w:r>
        <w:rPr>
          <w:rFonts w:hint="eastAsia" w:ascii="仿宋_GB2312" w:eastAsia="仿宋_GB2312"/>
          <w:sz w:val="32"/>
          <w:szCs w:val="32"/>
          <w:lang w:val="en-US" w:eastAsia="zh-CN"/>
        </w:rPr>
        <w:t>供应商</w:t>
      </w:r>
      <w:r>
        <w:rPr>
          <w:rFonts w:hint="eastAsia" w:ascii="仿宋_GB2312" w:eastAsia="仿宋_GB2312"/>
          <w:sz w:val="32"/>
          <w:szCs w:val="32"/>
        </w:rPr>
        <w:t>承担。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（九）供应商所提供物品</w:t>
      </w:r>
      <w:r>
        <w:rPr>
          <w:rFonts w:hint="eastAsia" w:ascii="仿宋_GB2312" w:eastAsia="仿宋_GB2312"/>
          <w:sz w:val="32"/>
          <w:szCs w:val="32"/>
        </w:rPr>
        <w:t>如有</w:t>
      </w:r>
      <w:r>
        <w:rPr>
          <w:rFonts w:hint="eastAsia" w:ascii="仿宋_GB2312" w:eastAsia="仿宋_GB2312"/>
          <w:sz w:val="32"/>
          <w:szCs w:val="32"/>
          <w:lang w:val="en-US" w:eastAsia="zh-CN"/>
        </w:rPr>
        <w:t>存在</w:t>
      </w:r>
      <w:r>
        <w:rPr>
          <w:rFonts w:hint="eastAsia" w:ascii="仿宋_GB2312" w:eastAsia="仿宋_GB2312"/>
          <w:sz w:val="32"/>
          <w:szCs w:val="32"/>
        </w:rPr>
        <w:t>假冒伪劣、临过期、过期等产品的，</w:t>
      </w:r>
      <w:r>
        <w:rPr>
          <w:rFonts w:hint="eastAsia" w:ascii="仿宋_GB2312" w:eastAsia="仿宋_GB2312"/>
          <w:sz w:val="32"/>
          <w:szCs w:val="32"/>
          <w:lang w:val="en-US" w:eastAsia="zh-CN"/>
        </w:rPr>
        <w:t>采购方有权不支付有问题的物品金额。</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（十）供应商所提供物品如果发生出</w:t>
      </w:r>
      <w:r>
        <w:rPr>
          <w:rFonts w:hint="eastAsia" w:ascii="仿宋_GB2312" w:hAnsi="Times New Roman" w:eastAsia="仿宋_GB2312" w:cs="Times New Roman"/>
          <w:sz w:val="32"/>
          <w:szCs w:val="32"/>
          <w:lang w:val="en-US" w:eastAsia="zh-CN"/>
        </w:rPr>
        <w:t>现质量问题导致食用后出现身体不适等</w:t>
      </w:r>
      <w:r>
        <w:rPr>
          <w:rFonts w:hint="eastAsia" w:ascii="仿宋_GB2312" w:hAnsi="Times New Roman" w:eastAsia="仿宋_GB2312" w:cs="Times New Roman"/>
          <w:color w:val="auto"/>
          <w:sz w:val="32"/>
          <w:szCs w:val="32"/>
          <w:lang w:val="en-US" w:eastAsia="zh-CN"/>
        </w:rPr>
        <w:t>财产受损害或人身受伤害</w:t>
      </w:r>
      <w:r>
        <w:rPr>
          <w:rFonts w:hint="eastAsia" w:ascii="仿宋_GB2312" w:hAnsi="Times New Roman" w:eastAsia="仿宋_GB2312" w:cs="Times New Roman"/>
          <w:sz w:val="32"/>
          <w:szCs w:val="32"/>
          <w:lang w:val="en-US" w:eastAsia="zh-CN"/>
        </w:rPr>
        <w:t>情形，</w:t>
      </w:r>
      <w:r>
        <w:rPr>
          <w:rFonts w:hint="eastAsia" w:ascii="仿宋_GB2312" w:eastAsia="仿宋_GB2312"/>
          <w:sz w:val="32"/>
          <w:szCs w:val="32"/>
          <w:lang w:val="en-US" w:eastAsia="zh-CN"/>
        </w:rPr>
        <w:t xml:space="preserve">经查实后确属供应商责任，供应商应承担全部责任，包括但不限于食物中毒人员医疗费、误工费、事故处理费等。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rPr>
          <w:rFonts w:hint="eastAsia" w:ascii="楷体_GB2312" w:hAnsi="楷体_GB2312" w:eastAsia="楷体_GB2312" w:cs="楷体_GB2312"/>
          <w:b/>
          <w:bCs/>
          <w:sz w:val="32"/>
          <w:szCs w:val="32"/>
          <w:lang w:val="en-US" w:eastAsia="zh-CN"/>
        </w:rPr>
      </w:pPr>
      <w:r>
        <w:rPr>
          <w:rFonts w:hint="eastAsia" w:ascii="黑体" w:hAnsi="黑体" w:eastAsia="黑体" w:cs="黑体"/>
          <w:b w:val="0"/>
          <w:bCs w:val="0"/>
          <w:sz w:val="32"/>
          <w:szCs w:val="32"/>
          <w:lang w:val="en-US" w:eastAsia="zh-CN"/>
        </w:rPr>
        <w:t>三、供货要求及验收</w:t>
      </w:r>
      <w:bookmarkStart w:id="23" w:name="OLE_LINK19"/>
      <w:r>
        <w:rPr>
          <w:rFonts w:hint="eastAsia" w:ascii="黑体" w:hAnsi="黑体" w:eastAsia="黑体" w:cs="黑体"/>
          <w:b w:val="0"/>
          <w:bCs w:val="0"/>
          <w:sz w:val="32"/>
          <w:szCs w:val="32"/>
          <w:lang w:val="en-US" w:eastAsia="zh-CN"/>
        </w:rPr>
        <w:t>（★不可偏离项）</w:t>
      </w:r>
      <w:bookmarkEnd w:id="23"/>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lang w:val="en-US" w:eastAsia="zh-CN"/>
        </w:rPr>
      </w:pPr>
      <w:bookmarkStart w:id="24" w:name="OLE_LINK4"/>
      <w:r>
        <w:rPr>
          <w:rFonts w:hint="eastAsia" w:ascii="仿宋_GB2312" w:eastAsia="仿宋_GB2312"/>
          <w:sz w:val="32"/>
          <w:szCs w:val="32"/>
          <w:lang w:val="en-US" w:eastAsia="zh-CN"/>
        </w:rPr>
        <w:t>供应商须</w:t>
      </w:r>
      <w:r>
        <w:rPr>
          <w:rFonts w:hint="eastAsia" w:ascii="仿宋_GB2312" w:hAnsi="Times New Roman" w:eastAsia="仿宋_GB2312" w:cs="Times New Roman"/>
          <w:sz w:val="32"/>
          <w:szCs w:val="32"/>
        </w:rPr>
        <w:t>在合同签署</w:t>
      </w:r>
      <w:r>
        <w:rPr>
          <w:rFonts w:hint="eastAsia" w:ascii="仿宋_GB2312" w:eastAsia="仿宋_GB2312" w:cs="Times New Roman"/>
          <w:sz w:val="32"/>
          <w:szCs w:val="32"/>
          <w:lang w:val="en-US" w:eastAsia="zh-CN"/>
        </w:rPr>
        <w:t>3</w:t>
      </w:r>
      <w:r>
        <w:rPr>
          <w:rFonts w:hint="eastAsia" w:ascii="仿宋_GB2312" w:hAnsi="Times New Roman" w:eastAsia="仿宋_GB2312" w:cs="Times New Roman"/>
          <w:sz w:val="32"/>
          <w:szCs w:val="32"/>
          <w:lang w:val="en-US" w:eastAsia="zh-CN"/>
        </w:rPr>
        <w:t>个</w:t>
      </w:r>
      <w:r>
        <w:rPr>
          <w:rFonts w:hint="eastAsia" w:ascii="仿宋_GB2312" w:eastAsia="仿宋_GB2312" w:cs="Times New Roman"/>
          <w:sz w:val="32"/>
          <w:szCs w:val="32"/>
          <w:lang w:val="en-US" w:eastAsia="zh-CN"/>
        </w:rPr>
        <w:t>工作日</w:t>
      </w:r>
      <w:r>
        <w:rPr>
          <w:rFonts w:hint="eastAsia" w:ascii="仿宋_GB2312" w:hAnsi="Times New Roman" w:eastAsia="仿宋_GB2312" w:cs="Times New Roman"/>
          <w:sz w:val="32"/>
          <w:szCs w:val="32"/>
          <w:lang w:val="en-US" w:eastAsia="zh-CN"/>
        </w:rPr>
        <w:t>内，按照</w:t>
      </w:r>
      <w:r>
        <w:rPr>
          <w:rFonts w:hint="eastAsia" w:ascii="仿宋_GB2312" w:eastAsia="仿宋_GB2312" w:cs="Times New Roman"/>
          <w:sz w:val="32"/>
          <w:szCs w:val="32"/>
          <w:lang w:val="en-US" w:eastAsia="zh-CN"/>
        </w:rPr>
        <w:t>采购方采购</w:t>
      </w:r>
      <w:r>
        <w:rPr>
          <w:rFonts w:hint="eastAsia" w:ascii="仿宋_GB2312" w:hAnsi="Times New Roman" w:eastAsia="仿宋_GB2312" w:cs="Times New Roman"/>
          <w:sz w:val="32"/>
          <w:szCs w:val="32"/>
          <w:lang w:val="en-US" w:eastAsia="zh-CN"/>
        </w:rPr>
        <w:t>要求的品种、数量及质量要求，定制形成</w:t>
      </w:r>
      <w:r>
        <w:rPr>
          <w:rFonts w:hint="eastAsia" w:ascii="仿宋_GB2312" w:eastAsia="仿宋_GB2312" w:cs="Times New Roman"/>
          <w:sz w:val="32"/>
          <w:szCs w:val="32"/>
          <w:lang w:val="en-US" w:eastAsia="zh-CN"/>
        </w:rPr>
        <w:t>采购方专属线上商城</w:t>
      </w:r>
      <w:r>
        <w:rPr>
          <w:rFonts w:hint="eastAsia" w:ascii="仿宋_GB2312" w:hAnsi="Times New Roman" w:eastAsia="仿宋_GB2312" w:cs="Times New Roman"/>
          <w:sz w:val="32"/>
          <w:szCs w:val="32"/>
          <w:lang w:val="en-US" w:eastAsia="zh-CN"/>
        </w:rPr>
        <w:t>平</w:t>
      </w:r>
      <w:bookmarkEnd w:id="24"/>
      <w:r>
        <w:rPr>
          <w:rFonts w:hint="eastAsia" w:ascii="仿宋_GB2312" w:hAnsi="Times New Roman" w:eastAsia="仿宋_GB2312" w:cs="Times New Roman"/>
          <w:sz w:val="32"/>
          <w:szCs w:val="32"/>
          <w:lang w:val="en-US" w:eastAsia="zh-CN"/>
        </w:rPr>
        <w:t>台界面，</w:t>
      </w:r>
      <w:r>
        <w:rPr>
          <w:rFonts w:hint="eastAsia" w:ascii="仿宋_GB2312" w:eastAsia="仿宋_GB2312" w:cs="Times New Roman"/>
          <w:sz w:val="32"/>
          <w:szCs w:val="32"/>
          <w:lang w:val="en-US" w:eastAsia="zh-CN"/>
        </w:rPr>
        <w:t>此平台须以</w:t>
      </w:r>
      <w:r>
        <w:rPr>
          <w:rFonts w:hint="eastAsia" w:ascii="仿宋_GB2312" w:eastAsia="仿宋_GB2312" w:cs="Times New Roman"/>
          <w:b/>
          <w:bCs/>
          <w:sz w:val="32"/>
          <w:szCs w:val="32"/>
          <w:lang w:val="en-US" w:eastAsia="zh-CN"/>
        </w:rPr>
        <w:t>微信小程序呈现</w:t>
      </w:r>
      <w:r>
        <w:rPr>
          <w:rFonts w:hint="eastAsia" w:ascii="仿宋_GB2312" w:eastAsia="仿宋_GB2312" w:cs="Times New Roman"/>
          <w:sz w:val="32"/>
          <w:szCs w:val="32"/>
          <w:lang w:val="en-US" w:eastAsia="zh-CN"/>
        </w:rPr>
        <w:t>，并满足</w:t>
      </w:r>
      <w:r>
        <w:rPr>
          <w:rFonts w:hint="eastAsia" w:ascii="仿宋_GB2312" w:eastAsia="仿宋_GB2312" w:cs="Times New Roman"/>
          <w:b/>
          <w:bCs/>
          <w:sz w:val="32"/>
          <w:szCs w:val="32"/>
          <w:lang w:val="en-US" w:eastAsia="zh-CN"/>
        </w:rPr>
        <w:t>实名定额发放</w:t>
      </w:r>
      <w:r>
        <w:rPr>
          <w:rFonts w:hint="eastAsia" w:ascii="仿宋_GB2312" w:eastAsia="仿宋_GB2312" w:cs="Times New Roman"/>
          <w:sz w:val="32"/>
          <w:szCs w:val="32"/>
          <w:lang w:val="en-US" w:eastAsia="zh-CN"/>
        </w:rPr>
        <w:t>功能，且</w:t>
      </w:r>
      <w:r>
        <w:rPr>
          <w:rFonts w:hint="eastAsia" w:ascii="仿宋_GB2312" w:hAnsi="Times New Roman" w:eastAsia="仿宋_GB2312" w:cs="Times New Roman"/>
          <w:sz w:val="32"/>
          <w:szCs w:val="32"/>
          <w:lang w:val="en-US" w:eastAsia="zh-CN"/>
        </w:rPr>
        <w:t>提供</w:t>
      </w:r>
      <w:r>
        <w:rPr>
          <w:rFonts w:hint="eastAsia" w:ascii="仿宋_GB2312" w:eastAsia="仿宋_GB2312" w:cs="Times New Roman"/>
          <w:sz w:val="32"/>
          <w:szCs w:val="32"/>
          <w:lang w:val="en-US" w:eastAsia="zh-CN"/>
        </w:rPr>
        <w:t>平台操作指引（图文介绍）</w:t>
      </w:r>
      <w:r>
        <w:rPr>
          <w:rFonts w:hint="eastAsia" w:ascii="仿宋_GB2312" w:hAnsi="Times New Roman" w:eastAsia="仿宋_GB2312" w:cs="Times New Roman"/>
          <w:sz w:val="32"/>
          <w:szCs w:val="32"/>
          <w:lang w:val="en-US" w:eastAsia="zh-CN"/>
        </w:rPr>
        <w:t>到</w:t>
      </w:r>
      <w:r>
        <w:rPr>
          <w:rFonts w:hint="eastAsia" w:ascii="仿宋_GB2312" w:eastAsia="仿宋_GB2312" w:cs="Times New Roman"/>
          <w:sz w:val="32"/>
          <w:szCs w:val="32"/>
          <w:lang w:val="en-US" w:eastAsia="zh-CN"/>
        </w:rPr>
        <w:t>采购方</w:t>
      </w:r>
      <w:r>
        <w:rPr>
          <w:rFonts w:hint="eastAsia" w:ascii="仿宋_GB2312" w:hAnsi="Times New Roman" w:eastAsia="仿宋_GB2312" w:cs="Times New Roman"/>
          <w:sz w:val="32"/>
          <w:szCs w:val="32"/>
          <w:lang w:val="en-US" w:eastAsia="zh-CN"/>
        </w:rPr>
        <w:t>手中</w:t>
      </w:r>
      <w:r>
        <w:rPr>
          <w:rFonts w:hint="eastAsia" w:ascii="仿宋_GB2312" w:eastAsia="仿宋_GB2312" w:cs="Times New Roman"/>
          <w:sz w:val="32"/>
          <w:szCs w:val="32"/>
          <w:lang w:val="en-US" w:eastAsia="zh-CN"/>
        </w:rPr>
        <w:t>。</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eastAsia="仿宋_GB2312" w:cs="Times New Roman"/>
          <w:sz w:val="32"/>
          <w:szCs w:val="32"/>
          <w:lang w:val="en-US" w:eastAsia="zh-CN"/>
        </w:rPr>
        <w:t>供应商须</w:t>
      </w:r>
      <w:bookmarkStart w:id="25" w:name="OLE_LINK3"/>
      <w:bookmarkStart w:id="26" w:name="OLE_LINK41"/>
      <w:r>
        <w:rPr>
          <w:rFonts w:hint="eastAsia" w:ascii="仿宋_GB2312" w:eastAsia="仿宋_GB2312" w:cs="Times New Roman"/>
          <w:sz w:val="32"/>
          <w:szCs w:val="32"/>
          <w:lang w:val="en-US" w:eastAsia="zh-CN"/>
        </w:rPr>
        <w:t>按采购方要求3个工作日内</w:t>
      </w:r>
      <w:bookmarkEnd w:id="25"/>
      <w:r>
        <w:rPr>
          <w:rFonts w:hint="eastAsia" w:ascii="仿宋_GB2312" w:eastAsia="仿宋_GB2312" w:cs="Times New Roman"/>
          <w:sz w:val="32"/>
          <w:szCs w:val="32"/>
          <w:lang w:val="en-US" w:eastAsia="zh-CN"/>
        </w:rPr>
        <w:t>为其员工在线上商城平台创建账户、设置消费额度并根据采购方可能发生变动提供调整、数据查询等技术能力。同时按采购方要求3个工作日内提供图片版电子兑换劵（包括但不限于封面、兑换流程、使用说明、温馨提示、二维码等）</w:t>
      </w:r>
      <w:bookmarkEnd w:id="26"/>
      <w:r>
        <w:rPr>
          <w:rFonts w:hint="eastAsia" w:ascii="仿宋_GB2312" w:hAnsi="Times New Roman" w:eastAsia="仿宋_GB2312" w:cs="Times New Roman"/>
          <w:sz w:val="32"/>
          <w:szCs w:val="32"/>
          <w:lang w:val="en-US" w:eastAsia="zh-CN"/>
        </w:rPr>
        <w:t>，兑换时间需按</w:t>
      </w:r>
      <w:r>
        <w:rPr>
          <w:rFonts w:hint="eastAsia" w:ascii="仿宋_GB2312" w:eastAsia="仿宋_GB2312" w:cs="Times New Roman"/>
          <w:sz w:val="32"/>
          <w:szCs w:val="32"/>
          <w:lang w:val="en-US" w:eastAsia="zh-CN"/>
        </w:rPr>
        <w:t>采购方</w:t>
      </w:r>
      <w:r>
        <w:rPr>
          <w:rFonts w:hint="eastAsia" w:ascii="仿宋_GB2312" w:hAnsi="Times New Roman" w:eastAsia="仿宋_GB2312" w:cs="Times New Roman"/>
          <w:sz w:val="32"/>
          <w:szCs w:val="32"/>
          <w:lang w:val="en-US" w:eastAsia="zh-CN"/>
        </w:rPr>
        <w:t>要求保留一定</w:t>
      </w:r>
      <w:r>
        <w:rPr>
          <w:rFonts w:hint="eastAsia" w:ascii="仿宋_GB2312" w:eastAsia="仿宋_GB2312" w:cs="Times New Roman"/>
          <w:sz w:val="32"/>
          <w:szCs w:val="32"/>
          <w:lang w:val="en-US" w:eastAsia="zh-CN"/>
        </w:rPr>
        <w:t>兑换</w:t>
      </w:r>
      <w:r>
        <w:rPr>
          <w:rFonts w:hint="eastAsia" w:ascii="仿宋_GB2312" w:hAnsi="Times New Roman" w:eastAsia="仿宋_GB2312" w:cs="Times New Roman"/>
          <w:sz w:val="32"/>
          <w:szCs w:val="32"/>
          <w:lang w:val="en-US" w:eastAsia="zh-CN"/>
        </w:rPr>
        <w:t>期限</w:t>
      </w:r>
      <w:r>
        <w:rPr>
          <w:rFonts w:hint="eastAsia" w:ascii="仿宋_GB2312" w:eastAsia="仿宋_GB2312" w:cs="Times New Roman"/>
          <w:sz w:val="32"/>
          <w:szCs w:val="32"/>
          <w:lang w:val="en-US" w:eastAsia="zh-CN"/>
        </w:rPr>
        <w:t>。</w:t>
      </w:r>
    </w:p>
    <w:p>
      <w:pPr>
        <w:numPr>
          <w:ilvl w:val="0"/>
          <w:numId w:val="4"/>
        </w:numPr>
        <w:spacing w:line="560" w:lineRule="exact"/>
        <w:ind w:firstLine="640" w:firstLineChars="200"/>
        <w:rPr>
          <w:rFonts w:hint="eastAsia" w:ascii="仿宋_GB2312" w:eastAsia="仿宋_GB2312"/>
          <w:sz w:val="32"/>
          <w:szCs w:val="32"/>
          <w:lang w:val="en-US" w:eastAsia="zh-CN"/>
        </w:rPr>
      </w:pPr>
      <w:bookmarkStart w:id="27" w:name="OLE_LINK42"/>
      <w:r>
        <w:rPr>
          <w:rFonts w:hint="eastAsia" w:ascii="仿宋_GB2312" w:eastAsia="仿宋_GB2312" w:cs="Times New Roman"/>
          <w:sz w:val="32"/>
          <w:szCs w:val="32"/>
          <w:lang w:val="en-US" w:eastAsia="zh-CN"/>
        </w:rPr>
        <w:t>线上商城平台账户登入方式须设置为员工工号（6位数）+员工手机号双重验证，并通过手机验证码登入</w:t>
      </w:r>
      <w:bookmarkEnd w:id="27"/>
      <w:r>
        <w:rPr>
          <w:rFonts w:hint="eastAsia" w:ascii="仿宋_GB2312" w:eastAsia="仿宋_GB2312" w:cs="Times New Roman"/>
          <w:sz w:val="32"/>
          <w:szCs w:val="32"/>
          <w:lang w:val="en-US" w:eastAsia="zh-CN"/>
        </w:rPr>
        <w:t>。</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供应商须在</w:t>
      </w:r>
      <w:r>
        <w:rPr>
          <w:rFonts w:hint="eastAsia" w:ascii="仿宋_GB2312" w:eastAsia="仿宋_GB2312" w:cs="Times New Roman"/>
          <w:sz w:val="32"/>
          <w:szCs w:val="32"/>
          <w:lang w:val="en-US" w:eastAsia="zh-CN"/>
        </w:rPr>
        <w:t>线上商城</w:t>
      </w:r>
      <w:r>
        <w:rPr>
          <w:rFonts w:hint="eastAsia" w:ascii="仿宋_GB2312" w:hAnsi="Times New Roman" w:eastAsia="仿宋_GB2312" w:cs="Times New Roman"/>
          <w:sz w:val="32"/>
          <w:szCs w:val="32"/>
          <w:lang w:val="en-US" w:eastAsia="zh-CN"/>
        </w:rPr>
        <w:t>平台内向</w:t>
      </w:r>
      <w:r>
        <w:rPr>
          <w:rFonts w:hint="eastAsia" w:ascii="仿宋_GB2312" w:eastAsia="仿宋_GB2312" w:cs="Times New Roman"/>
          <w:sz w:val="32"/>
          <w:szCs w:val="32"/>
          <w:lang w:val="en-US" w:eastAsia="zh-CN"/>
        </w:rPr>
        <w:t>采购方</w:t>
      </w:r>
      <w:r>
        <w:rPr>
          <w:rFonts w:hint="eastAsia" w:ascii="仿宋_GB2312" w:hAnsi="Times New Roman" w:eastAsia="仿宋_GB2312" w:cs="Times New Roman"/>
          <w:sz w:val="32"/>
          <w:szCs w:val="32"/>
          <w:lang w:val="en-US" w:eastAsia="zh-CN"/>
        </w:rPr>
        <w:t>如实展示有关物品的图片（或视频）、文字说明</w:t>
      </w:r>
      <w:bookmarkStart w:id="28" w:name="OLE_LINK43"/>
      <w:r>
        <w:rPr>
          <w:rFonts w:hint="eastAsia" w:ascii="仿宋_GB2312" w:eastAsia="仿宋_GB2312" w:cs="Times New Roman"/>
          <w:sz w:val="32"/>
          <w:szCs w:val="32"/>
          <w:lang w:val="en-US" w:eastAsia="zh-CN"/>
        </w:rPr>
        <w:t>（产品技术资料）</w:t>
      </w:r>
      <w:bookmarkEnd w:id="28"/>
      <w:r>
        <w:rPr>
          <w:rFonts w:hint="eastAsia" w:ascii="仿宋_GB2312" w:hAnsi="Times New Roman" w:eastAsia="仿宋_GB2312" w:cs="Times New Roman"/>
          <w:sz w:val="32"/>
          <w:szCs w:val="32"/>
          <w:lang w:val="en-US" w:eastAsia="zh-CN"/>
        </w:rPr>
        <w:t>及价格信息，同时为</w:t>
      </w:r>
      <w:r>
        <w:rPr>
          <w:rFonts w:hint="eastAsia" w:ascii="仿宋_GB2312" w:eastAsia="仿宋_GB2312" w:cs="Times New Roman"/>
          <w:sz w:val="32"/>
          <w:szCs w:val="32"/>
          <w:lang w:val="en-US" w:eastAsia="zh-CN"/>
        </w:rPr>
        <w:t>采购方</w:t>
      </w:r>
      <w:r>
        <w:rPr>
          <w:rFonts w:hint="eastAsia" w:ascii="仿宋_GB2312" w:hAnsi="Times New Roman" w:eastAsia="仿宋_GB2312" w:cs="Times New Roman"/>
          <w:sz w:val="32"/>
          <w:szCs w:val="32"/>
          <w:lang w:val="en-US" w:eastAsia="zh-CN"/>
        </w:rPr>
        <w:t>员工选购物品、物品结算提供可靠、安全、便利的服务。</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cs="Times New Roman"/>
          <w:sz w:val="32"/>
          <w:szCs w:val="32"/>
          <w:lang w:val="en-US" w:eastAsia="zh-CN"/>
        </w:rPr>
        <w:t>采购方</w:t>
      </w:r>
      <w:r>
        <w:rPr>
          <w:rFonts w:hint="eastAsia" w:ascii="仿宋_GB2312" w:hAnsi="Times New Roman" w:eastAsia="仿宋_GB2312" w:cs="Times New Roman"/>
          <w:sz w:val="32"/>
          <w:szCs w:val="32"/>
          <w:lang w:val="en-US" w:eastAsia="zh-CN"/>
        </w:rPr>
        <w:t>员工在</w:t>
      </w:r>
      <w:r>
        <w:rPr>
          <w:rFonts w:hint="eastAsia" w:ascii="仿宋_GB2312" w:eastAsia="仿宋_GB2312" w:cs="Times New Roman"/>
          <w:sz w:val="32"/>
          <w:szCs w:val="32"/>
          <w:lang w:val="en-US" w:eastAsia="zh-CN"/>
        </w:rPr>
        <w:t>线上商城</w:t>
      </w:r>
      <w:r>
        <w:rPr>
          <w:rFonts w:hint="eastAsia" w:ascii="仿宋_GB2312" w:hAnsi="Times New Roman" w:eastAsia="仿宋_GB2312" w:cs="Times New Roman"/>
          <w:sz w:val="32"/>
          <w:szCs w:val="32"/>
          <w:lang w:val="en-US" w:eastAsia="zh-CN"/>
        </w:rPr>
        <w:t>平台下单后，原则</w:t>
      </w:r>
      <w:r>
        <w:rPr>
          <w:rFonts w:hint="eastAsia" w:ascii="仿宋_GB2312" w:eastAsia="仿宋_GB2312" w:cs="Times New Roman"/>
          <w:sz w:val="32"/>
          <w:szCs w:val="32"/>
          <w:lang w:val="en-US" w:eastAsia="zh-CN"/>
        </w:rPr>
        <w:t>上</w:t>
      </w:r>
      <w:r>
        <w:rPr>
          <w:rFonts w:hint="eastAsia" w:ascii="仿宋_GB2312" w:hAnsi="Times New Roman" w:eastAsia="仿宋_GB2312" w:cs="Times New Roman"/>
          <w:sz w:val="32"/>
          <w:szCs w:val="32"/>
          <w:lang w:val="en-US" w:eastAsia="zh-CN"/>
        </w:rPr>
        <w:t>应于48小时内发货，遇特殊情况需延迟发货的，需与</w:t>
      </w:r>
      <w:r>
        <w:rPr>
          <w:rFonts w:hint="eastAsia" w:ascii="仿宋_GB2312" w:eastAsia="仿宋_GB2312" w:cs="Times New Roman"/>
          <w:sz w:val="32"/>
          <w:szCs w:val="32"/>
          <w:lang w:val="en-US" w:eastAsia="zh-CN"/>
        </w:rPr>
        <w:t>采购方员工</w:t>
      </w:r>
      <w:r>
        <w:rPr>
          <w:rFonts w:hint="eastAsia" w:ascii="仿宋_GB2312" w:hAnsi="Times New Roman" w:eastAsia="仿宋_GB2312" w:cs="Times New Roman"/>
          <w:sz w:val="32"/>
          <w:szCs w:val="32"/>
          <w:lang w:val="en-US" w:eastAsia="zh-CN"/>
        </w:rPr>
        <w:t>协商沟通</w:t>
      </w:r>
      <w:r>
        <w:rPr>
          <w:rFonts w:hint="eastAsia" w:ascii="仿宋_GB2312" w:eastAsia="仿宋_GB2312"/>
          <w:sz w:val="32"/>
          <w:szCs w:val="32"/>
          <w:highlight w:val="none"/>
          <w:lang w:val="en-US" w:eastAsia="zh-CN"/>
        </w:rPr>
        <w:t>并最迟不得超过5个自然日发货。</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lang w:val="en-US" w:eastAsia="zh-CN"/>
        </w:rPr>
      </w:pPr>
      <w:bookmarkStart w:id="29" w:name="OLE_LINK32"/>
      <w:r>
        <w:rPr>
          <w:rFonts w:hint="eastAsia" w:ascii="仿宋_GB2312" w:eastAsia="仿宋_GB2312"/>
          <w:sz w:val="32"/>
          <w:szCs w:val="32"/>
          <w:highlight w:val="none"/>
          <w:lang w:val="en-US" w:eastAsia="zh-CN"/>
        </w:rPr>
        <w:t>兑换周期：自合同签订，以平台正式开放使用之日起两个月为兑换周期</w:t>
      </w:r>
      <w:r>
        <w:rPr>
          <w:rFonts w:hint="eastAsia" w:ascii="仿宋_GB2312" w:hAnsi="Times New Roman" w:eastAsia="仿宋_GB2312" w:cs="Times New Roman"/>
          <w:sz w:val="32"/>
          <w:szCs w:val="32"/>
          <w:highlight w:val="none"/>
          <w:lang w:val="en-US" w:eastAsia="zh-CN"/>
        </w:rPr>
        <w:t>，如兑</w:t>
      </w:r>
      <w:r>
        <w:rPr>
          <w:rFonts w:hint="eastAsia" w:ascii="仿宋_GB2312" w:eastAsia="仿宋_GB2312"/>
          <w:sz w:val="32"/>
          <w:szCs w:val="32"/>
          <w:highlight w:val="none"/>
          <w:lang w:val="en-US" w:eastAsia="zh-CN"/>
        </w:rPr>
        <w:t>换期过三分之二时间仍有员工未兑换，供应商应及时短信、电话联系采购方员工完成兑换，并</w:t>
      </w:r>
      <w:bookmarkStart w:id="30" w:name="OLE_LINK22"/>
      <w:r>
        <w:rPr>
          <w:rFonts w:hint="eastAsia" w:ascii="仿宋_GB2312" w:eastAsia="仿宋_GB2312"/>
          <w:sz w:val="32"/>
          <w:szCs w:val="32"/>
          <w:highlight w:val="none"/>
          <w:lang w:val="en-US" w:eastAsia="zh-CN"/>
        </w:rPr>
        <w:t>与采购方沟通特殊情况下视情延期</w:t>
      </w:r>
      <w:bookmarkEnd w:id="30"/>
      <w:r>
        <w:rPr>
          <w:rFonts w:hint="eastAsia" w:ascii="仿宋_GB2312" w:eastAsia="仿宋_GB2312"/>
          <w:sz w:val="32"/>
          <w:szCs w:val="32"/>
          <w:highlight w:val="none"/>
          <w:lang w:val="en-US" w:eastAsia="zh-CN"/>
        </w:rPr>
        <w:t>（不超过15天）</w:t>
      </w:r>
      <w:bookmarkEnd w:id="29"/>
      <w:r>
        <w:rPr>
          <w:rFonts w:hint="eastAsia" w:ascii="仿宋_GB2312" w:eastAsia="仿宋_GB2312"/>
          <w:sz w:val="32"/>
          <w:szCs w:val="32"/>
          <w:highlight w:val="none"/>
          <w:lang w:val="en-US" w:eastAsia="zh-CN"/>
        </w:rPr>
        <w:t>。</w:t>
      </w:r>
    </w:p>
    <w:p>
      <w:pPr>
        <w:numPr>
          <w:ilvl w:val="0"/>
          <w:numId w:val="4"/>
        </w:numPr>
        <w:spacing w:line="560"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供货期间，供应商</w:t>
      </w:r>
      <w:r>
        <w:rPr>
          <w:rFonts w:hint="eastAsia" w:ascii="仿宋_GB2312" w:eastAsia="仿宋_GB2312" w:cs="Times New Roman"/>
          <w:sz w:val="32"/>
          <w:szCs w:val="32"/>
          <w:lang w:val="en-US" w:eastAsia="zh-CN"/>
        </w:rPr>
        <w:t>需</w:t>
      </w:r>
      <w:r>
        <w:rPr>
          <w:rFonts w:hint="eastAsia" w:ascii="仿宋_GB2312" w:hAnsi="Times New Roman" w:eastAsia="仿宋_GB2312" w:cs="Times New Roman"/>
          <w:sz w:val="32"/>
          <w:szCs w:val="32"/>
          <w:lang w:val="en-US" w:eastAsia="zh-CN"/>
        </w:rPr>
        <w:t>合理做好备货工作</w:t>
      </w:r>
      <w:r>
        <w:rPr>
          <w:rFonts w:hint="eastAsia" w:ascii="仿宋_GB2312" w:eastAsia="仿宋_GB2312" w:cs="Times New Roman"/>
          <w:sz w:val="32"/>
          <w:szCs w:val="32"/>
          <w:lang w:val="en-US" w:eastAsia="zh-CN"/>
        </w:rPr>
        <w:t>，</w:t>
      </w:r>
      <w:r>
        <w:rPr>
          <w:rFonts w:hint="eastAsia" w:ascii="仿宋_GB2312" w:hAnsi="Times New Roman" w:eastAsia="仿宋_GB2312" w:cs="Times New Roman"/>
          <w:sz w:val="32"/>
          <w:szCs w:val="32"/>
          <w:lang w:val="en-US" w:eastAsia="zh-CN"/>
        </w:rPr>
        <w:t>若非厂家及不可控原因，无正当理由不可随意发出缺货告知</w:t>
      </w:r>
      <w:bookmarkStart w:id="31" w:name="OLE_LINK48"/>
      <w:r>
        <w:rPr>
          <w:rFonts w:hint="eastAsia" w:ascii="仿宋_GB2312" w:eastAsia="仿宋_GB2312" w:cs="Times New Roman"/>
          <w:sz w:val="32"/>
          <w:szCs w:val="32"/>
          <w:lang w:val="en-US" w:eastAsia="zh-CN"/>
        </w:rPr>
        <w:t>或下架缺货物品</w:t>
      </w:r>
      <w:bookmarkEnd w:id="31"/>
      <w:r>
        <w:rPr>
          <w:rFonts w:hint="eastAsia" w:ascii="仿宋_GB2312" w:hAnsi="Times New Roman" w:eastAsia="仿宋_GB2312" w:cs="Times New Roman"/>
          <w:sz w:val="32"/>
          <w:szCs w:val="32"/>
          <w:lang w:val="en-US" w:eastAsia="zh-CN"/>
        </w:rPr>
        <w:t>；如若需要发出缺货告知，待与</w:t>
      </w:r>
      <w:r>
        <w:rPr>
          <w:rFonts w:hint="eastAsia" w:ascii="仿宋_GB2312" w:eastAsia="仿宋_GB2312" w:cs="Times New Roman"/>
          <w:sz w:val="32"/>
          <w:szCs w:val="32"/>
          <w:lang w:val="en-US" w:eastAsia="zh-CN"/>
        </w:rPr>
        <w:t>采购方</w:t>
      </w:r>
      <w:r>
        <w:rPr>
          <w:rFonts w:hint="eastAsia" w:ascii="仿宋_GB2312" w:hAnsi="Times New Roman" w:eastAsia="仿宋_GB2312" w:cs="Times New Roman"/>
          <w:sz w:val="32"/>
          <w:szCs w:val="32"/>
          <w:lang w:val="en-US" w:eastAsia="zh-CN"/>
        </w:rPr>
        <w:t>协商后不得出现超过1周的缺货情况</w:t>
      </w:r>
      <w:r>
        <w:rPr>
          <w:rFonts w:hint="eastAsia" w:ascii="仿宋_GB2312" w:eastAsia="仿宋_GB2312" w:cs="Times New Roman"/>
          <w:sz w:val="32"/>
          <w:szCs w:val="32"/>
          <w:lang w:val="en-US" w:eastAsia="zh-CN"/>
        </w:rPr>
        <w:t>，如收到缺货提醒后，须于3个自然日进行补货</w:t>
      </w:r>
      <w:r>
        <w:rPr>
          <w:rFonts w:hint="eastAsia" w:ascii="仿宋_GB2312" w:hAnsi="Times New Roman" w:eastAsia="仿宋_GB2312" w:cs="Times New Roman"/>
          <w:sz w:val="32"/>
          <w:szCs w:val="32"/>
          <w:lang w:val="en-US" w:eastAsia="zh-CN"/>
        </w:rPr>
        <w:t>。</w:t>
      </w:r>
      <w:bookmarkStart w:id="32" w:name="OLE_LINK49"/>
      <w:r>
        <w:rPr>
          <w:rFonts w:hint="eastAsia" w:ascii="仿宋_GB2312" w:eastAsia="仿宋_GB2312" w:cs="Times New Roman"/>
          <w:sz w:val="32"/>
          <w:szCs w:val="32"/>
          <w:lang w:val="en-US" w:eastAsia="zh-CN"/>
        </w:rPr>
        <w:t>若采购方发现超过1周缺货情况，将以每超过1天为基数计算，在结算时扣除</w:t>
      </w:r>
      <w:r>
        <w:rPr>
          <w:rFonts w:hint="eastAsia" w:ascii="仿宋_GB2312" w:eastAsia="仿宋_GB2312" w:cs="Times New Roman"/>
          <w:spacing w:val="0"/>
          <w:sz w:val="32"/>
          <w:szCs w:val="32"/>
          <w:lang w:val="en-US" w:eastAsia="zh-CN"/>
        </w:rPr>
        <w:t>过节物品实际</w:t>
      </w:r>
      <w:r>
        <w:rPr>
          <w:rFonts w:hint="eastAsia" w:ascii="仿宋_GB2312" w:hAnsi="Times New Roman" w:eastAsia="仿宋_GB2312" w:cs="Times New Roman"/>
          <w:spacing w:val="0"/>
          <w:sz w:val="32"/>
          <w:szCs w:val="32"/>
        </w:rPr>
        <w:t>采购总额的0.1%,可累计扣除</w:t>
      </w:r>
      <w:r>
        <w:rPr>
          <w:rFonts w:hint="eastAsia" w:ascii="仿宋_GB2312" w:eastAsia="仿宋_GB2312" w:cs="Times New Roman"/>
          <w:spacing w:val="0"/>
          <w:sz w:val="32"/>
          <w:szCs w:val="32"/>
          <w:lang w:eastAsia="zh-CN"/>
        </w:rPr>
        <w:t>。</w:t>
      </w:r>
      <w:bookmarkEnd w:id="32"/>
    </w:p>
    <w:p>
      <w:pPr>
        <w:numPr>
          <w:ilvl w:val="0"/>
          <w:numId w:val="4"/>
        </w:numPr>
        <w:spacing w:line="560"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val="0"/>
          <w:bCs w:val="0"/>
          <w:sz w:val="32"/>
          <w:szCs w:val="32"/>
          <w:lang w:val="en-US" w:eastAsia="zh-CN"/>
        </w:rPr>
        <w:t>供应商</w:t>
      </w:r>
      <w:r>
        <w:rPr>
          <w:rFonts w:hint="eastAsia" w:ascii="仿宋_GB2312" w:hAnsi="Times New Roman" w:eastAsia="仿宋_GB2312" w:cs="Times New Roman"/>
          <w:b w:val="0"/>
          <w:bCs w:val="0"/>
          <w:color w:val="000000"/>
          <w:sz w:val="32"/>
          <w:szCs w:val="32"/>
          <w:lang w:val="en-US" w:eastAsia="zh-CN"/>
        </w:rPr>
        <w:t>须按定制物品</w:t>
      </w:r>
      <w:r>
        <w:rPr>
          <w:rFonts w:hint="eastAsia" w:ascii="仿宋_GB2312" w:eastAsia="仿宋_GB2312" w:cs="Times New Roman"/>
          <w:b w:val="0"/>
          <w:bCs w:val="0"/>
          <w:color w:val="000000"/>
          <w:sz w:val="32"/>
          <w:szCs w:val="32"/>
          <w:lang w:val="en-US" w:eastAsia="zh-CN"/>
        </w:rPr>
        <w:t>物品</w:t>
      </w:r>
      <w:r>
        <w:rPr>
          <w:rFonts w:hint="eastAsia" w:ascii="仿宋_GB2312" w:hAnsi="Times New Roman" w:eastAsia="仿宋_GB2312" w:cs="Times New Roman"/>
          <w:b w:val="0"/>
          <w:bCs w:val="0"/>
          <w:color w:val="000000"/>
          <w:sz w:val="32"/>
          <w:szCs w:val="32"/>
          <w:lang w:val="en-US" w:eastAsia="zh-CN"/>
        </w:rPr>
        <w:t>名称、规格、</w:t>
      </w:r>
      <w:r>
        <w:rPr>
          <w:rFonts w:hint="eastAsia" w:ascii="仿宋_GB2312" w:eastAsia="仿宋_GB2312" w:cs="Times New Roman"/>
          <w:b w:val="0"/>
          <w:bCs w:val="0"/>
          <w:color w:val="000000"/>
          <w:sz w:val="32"/>
          <w:szCs w:val="32"/>
          <w:lang w:val="en-US" w:eastAsia="zh-CN"/>
        </w:rPr>
        <w:t>物品</w:t>
      </w:r>
      <w:r>
        <w:rPr>
          <w:rFonts w:hint="eastAsia" w:ascii="仿宋_GB2312" w:hAnsi="Times New Roman" w:eastAsia="仿宋_GB2312" w:cs="Times New Roman"/>
          <w:b w:val="0"/>
          <w:bCs w:val="0"/>
          <w:color w:val="000000"/>
          <w:sz w:val="32"/>
          <w:szCs w:val="32"/>
          <w:lang w:val="en-US" w:eastAsia="zh-CN"/>
        </w:rPr>
        <w:t>条形码如实发货，如出现</w:t>
      </w:r>
      <w:r>
        <w:rPr>
          <w:rFonts w:hint="eastAsia" w:ascii="仿宋_GB2312" w:hAnsi="Times New Roman" w:eastAsia="仿宋_GB2312" w:cs="Times New Roman"/>
          <w:b w:val="0"/>
          <w:bCs w:val="0"/>
          <w:sz w:val="32"/>
          <w:szCs w:val="32"/>
          <w:lang w:val="en-US" w:eastAsia="zh-CN"/>
        </w:rPr>
        <w:t>采购方</w:t>
      </w:r>
      <w:r>
        <w:rPr>
          <w:rFonts w:hint="eastAsia" w:ascii="仿宋_GB2312" w:hAnsi="Times New Roman" w:eastAsia="仿宋_GB2312" w:cs="Times New Roman"/>
          <w:b w:val="0"/>
          <w:bCs w:val="0"/>
          <w:color w:val="000000"/>
          <w:sz w:val="32"/>
          <w:szCs w:val="32"/>
          <w:lang w:val="en-US" w:eastAsia="zh-CN"/>
        </w:rPr>
        <w:t>或</w:t>
      </w:r>
      <w:r>
        <w:rPr>
          <w:rFonts w:hint="eastAsia" w:ascii="仿宋_GB2312" w:hAnsi="Times New Roman" w:eastAsia="仿宋_GB2312" w:cs="Times New Roman"/>
          <w:b w:val="0"/>
          <w:bCs w:val="0"/>
          <w:sz w:val="32"/>
          <w:szCs w:val="32"/>
          <w:lang w:val="en-US" w:eastAsia="zh-CN"/>
        </w:rPr>
        <w:t>采购方</w:t>
      </w:r>
      <w:r>
        <w:rPr>
          <w:rFonts w:hint="eastAsia" w:ascii="仿宋_GB2312" w:hAnsi="Times New Roman" w:eastAsia="仿宋_GB2312" w:cs="Times New Roman"/>
          <w:b w:val="0"/>
          <w:bCs w:val="0"/>
          <w:color w:val="000000"/>
          <w:sz w:val="32"/>
          <w:szCs w:val="32"/>
          <w:lang w:val="en-US" w:eastAsia="zh-CN"/>
        </w:rPr>
        <w:t>员工收货后发现物品与定制物品要求不一致的情形，则</w:t>
      </w:r>
      <w:r>
        <w:rPr>
          <w:rFonts w:hint="eastAsia" w:ascii="仿宋_GB2312" w:hAnsi="Times New Roman" w:eastAsia="仿宋_GB2312" w:cs="Times New Roman"/>
          <w:b w:val="0"/>
          <w:bCs w:val="0"/>
          <w:sz w:val="32"/>
          <w:szCs w:val="32"/>
          <w:lang w:val="en-US" w:eastAsia="zh-CN"/>
        </w:rPr>
        <w:t>采购方</w:t>
      </w:r>
      <w:r>
        <w:rPr>
          <w:rFonts w:hint="eastAsia" w:ascii="仿宋_GB2312" w:hAnsi="Times New Roman" w:eastAsia="仿宋_GB2312" w:cs="Times New Roman"/>
          <w:b w:val="0"/>
          <w:bCs w:val="0"/>
          <w:color w:val="000000"/>
          <w:sz w:val="32"/>
          <w:szCs w:val="32"/>
          <w:lang w:val="en-US" w:eastAsia="zh-CN"/>
        </w:rPr>
        <w:t>有权扣留不符合要求物品，并有权要求</w:t>
      </w:r>
      <w:r>
        <w:rPr>
          <w:rFonts w:hint="eastAsia" w:ascii="仿宋_GB2312" w:hAnsi="Times New Roman" w:eastAsia="仿宋_GB2312" w:cs="Times New Roman"/>
          <w:b w:val="0"/>
          <w:bCs w:val="0"/>
          <w:sz w:val="32"/>
          <w:szCs w:val="32"/>
          <w:lang w:val="en-US" w:eastAsia="zh-CN"/>
        </w:rPr>
        <w:t>供应商</w:t>
      </w:r>
      <w:r>
        <w:rPr>
          <w:rFonts w:hint="eastAsia" w:ascii="仿宋_GB2312" w:hAnsi="Times New Roman" w:eastAsia="仿宋_GB2312" w:cs="Times New Roman"/>
          <w:b w:val="0"/>
          <w:bCs w:val="0"/>
          <w:color w:val="000000"/>
          <w:sz w:val="32"/>
          <w:szCs w:val="32"/>
          <w:lang w:val="en-US" w:eastAsia="zh-CN"/>
        </w:rPr>
        <w:t>重新按照定制物品要求发货或退还兑换额度。同时每反馈1次，经核查属实，</w:t>
      </w:r>
      <w:r>
        <w:rPr>
          <w:rFonts w:hint="eastAsia" w:ascii="仿宋_GB2312" w:hAnsi="Times New Roman" w:eastAsia="仿宋_GB2312" w:cs="Times New Roman"/>
          <w:b w:val="0"/>
          <w:bCs w:val="0"/>
          <w:spacing w:val="0"/>
          <w:sz w:val="32"/>
          <w:szCs w:val="32"/>
          <w:lang w:val="en-US" w:eastAsia="zh-CN"/>
        </w:rPr>
        <w:t>采购方</w:t>
      </w:r>
      <w:r>
        <w:rPr>
          <w:rFonts w:hint="eastAsia" w:ascii="仿宋_GB2312" w:hAnsi="Times New Roman" w:eastAsia="仿宋_GB2312" w:cs="Times New Roman"/>
          <w:b w:val="0"/>
          <w:bCs w:val="0"/>
          <w:color w:val="auto"/>
          <w:spacing w:val="0"/>
          <w:sz w:val="32"/>
          <w:szCs w:val="32"/>
        </w:rPr>
        <w:t>将在结算时</w:t>
      </w:r>
      <w:r>
        <w:rPr>
          <w:rFonts w:hint="eastAsia" w:ascii="仿宋_GB2312" w:hAnsi="Times New Roman" w:eastAsia="仿宋_GB2312" w:cs="Times New Roman"/>
          <w:b w:val="0"/>
          <w:bCs w:val="0"/>
          <w:color w:val="auto"/>
          <w:spacing w:val="0"/>
          <w:sz w:val="32"/>
          <w:szCs w:val="32"/>
          <w:lang w:val="en-US" w:eastAsia="zh-CN"/>
        </w:rPr>
        <w:t>按上述所涉不一致</w:t>
      </w:r>
      <w:r>
        <w:rPr>
          <w:rFonts w:hint="eastAsia" w:ascii="仿宋_GB2312" w:hAnsi="Times New Roman" w:eastAsia="仿宋_GB2312" w:cs="Times New Roman"/>
          <w:b w:val="0"/>
          <w:bCs w:val="0"/>
          <w:color w:val="auto"/>
          <w:spacing w:val="0"/>
          <w:sz w:val="32"/>
          <w:szCs w:val="32"/>
        </w:rPr>
        <w:t>过节物品实际采购</w:t>
      </w:r>
      <w:r>
        <w:rPr>
          <w:rFonts w:hint="eastAsia" w:ascii="仿宋_GB2312" w:hAnsi="Times New Roman" w:eastAsia="仿宋_GB2312" w:cs="Times New Roman"/>
          <w:b w:val="0"/>
          <w:bCs w:val="0"/>
          <w:color w:val="auto"/>
          <w:spacing w:val="0"/>
          <w:sz w:val="32"/>
          <w:szCs w:val="32"/>
          <w:lang w:val="en-US" w:eastAsia="zh-CN"/>
        </w:rPr>
        <w:t>含税</w:t>
      </w:r>
      <w:r>
        <w:rPr>
          <w:rFonts w:hint="eastAsia" w:ascii="仿宋_GB2312" w:hAnsi="Times New Roman" w:eastAsia="仿宋_GB2312" w:cs="Times New Roman"/>
          <w:b w:val="0"/>
          <w:bCs w:val="0"/>
          <w:color w:val="auto"/>
          <w:spacing w:val="0"/>
          <w:sz w:val="32"/>
          <w:szCs w:val="32"/>
        </w:rPr>
        <w:t>总额的1%</w:t>
      </w:r>
      <w:r>
        <w:rPr>
          <w:rFonts w:hint="eastAsia" w:ascii="仿宋_GB2312" w:hAnsi="Times New Roman" w:eastAsia="仿宋_GB2312" w:cs="Times New Roman"/>
          <w:b w:val="0"/>
          <w:bCs w:val="0"/>
          <w:color w:val="auto"/>
          <w:spacing w:val="0"/>
          <w:sz w:val="32"/>
          <w:szCs w:val="32"/>
          <w:lang w:val="en-US" w:eastAsia="zh-CN"/>
        </w:rPr>
        <w:t>相应扣除</w:t>
      </w:r>
      <w:r>
        <w:rPr>
          <w:rFonts w:hint="eastAsia" w:ascii="仿宋_GB2312" w:hAnsi="Times New Roman" w:eastAsia="仿宋_GB2312" w:cs="Times New Roman"/>
          <w:b w:val="0"/>
          <w:bCs w:val="0"/>
          <w:color w:val="auto"/>
          <w:spacing w:val="0"/>
          <w:sz w:val="32"/>
          <w:szCs w:val="32"/>
        </w:rPr>
        <w:t>,</w:t>
      </w:r>
      <w:r>
        <w:rPr>
          <w:rFonts w:hint="eastAsia" w:ascii="仿宋_GB2312" w:hAnsi="Times New Roman" w:eastAsia="仿宋_GB2312" w:cs="Times New Roman"/>
          <w:spacing w:val="0"/>
          <w:sz w:val="32"/>
          <w:szCs w:val="32"/>
        </w:rPr>
        <w:t>可</w:t>
      </w:r>
      <w:r>
        <w:rPr>
          <w:rFonts w:hint="eastAsia" w:ascii="仿宋_GB2312" w:hAnsi="Times New Roman" w:eastAsia="仿宋_GB2312" w:cs="Times New Roman"/>
          <w:b w:val="0"/>
          <w:bCs w:val="0"/>
          <w:color w:val="auto"/>
          <w:spacing w:val="0"/>
          <w:sz w:val="32"/>
          <w:szCs w:val="32"/>
        </w:rPr>
        <w:t>累计扣除</w:t>
      </w:r>
      <w:r>
        <w:rPr>
          <w:rFonts w:hint="eastAsia" w:ascii="仿宋_GB2312" w:hAnsi="Times New Roman" w:eastAsia="仿宋_GB2312" w:cs="Times New Roman"/>
          <w:b w:val="0"/>
          <w:bCs w:val="0"/>
          <w:color w:val="auto"/>
          <w:sz w:val="32"/>
          <w:szCs w:val="32"/>
          <w:lang w:val="en-US" w:eastAsia="zh-CN"/>
        </w:rPr>
        <w:t>。</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验收标准：货物的质量要求按国家标准和双方约定的标准执行，</w:t>
      </w:r>
      <w:r>
        <w:rPr>
          <w:rFonts w:hint="eastAsia" w:ascii="仿宋_GB2312" w:eastAsia="仿宋_GB2312" w:cs="Times New Roman"/>
          <w:sz w:val="32"/>
          <w:szCs w:val="32"/>
          <w:lang w:val="en-US" w:eastAsia="zh-CN"/>
        </w:rPr>
        <w:t>且以采购方员</w:t>
      </w:r>
      <w:r>
        <w:rPr>
          <w:rFonts w:hint="eastAsia" w:ascii="仿宋_GB2312" w:hAnsi="Times New Roman" w:eastAsia="仿宋_GB2312" w:cs="Times New Roman"/>
          <w:sz w:val="32"/>
          <w:szCs w:val="32"/>
          <w:lang w:val="en-US" w:eastAsia="zh-CN"/>
        </w:rPr>
        <w:t>工收货后7个自然日未对物品提出问题</w:t>
      </w:r>
      <w:r>
        <w:rPr>
          <w:rFonts w:hint="eastAsia" w:ascii="仿宋_GB2312" w:eastAsia="仿宋_GB2312" w:cs="Times New Roman"/>
          <w:sz w:val="32"/>
          <w:szCs w:val="32"/>
          <w:lang w:val="en-US" w:eastAsia="zh-CN"/>
        </w:rPr>
        <w:t>的为验收依据。</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供应商</w:t>
      </w:r>
      <w:r>
        <w:rPr>
          <w:rFonts w:hint="eastAsia" w:ascii="仿宋_GB2312" w:eastAsia="仿宋_GB2312" w:cs="Times New Roman"/>
          <w:sz w:val="32"/>
          <w:szCs w:val="32"/>
          <w:lang w:val="en-US" w:eastAsia="zh-CN"/>
        </w:rPr>
        <w:t>须</w:t>
      </w:r>
      <w:r>
        <w:rPr>
          <w:rFonts w:hint="eastAsia" w:ascii="仿宋_GB2312" w:hAnsi="Times New Roman" w:eastAsia="仿宋_GB2312" w:cs="Times New Roman"/>
          <w:sz w:val="32"/>
          <w:szCs w:val="32"/>
          <w:lang w:val="en-US" w:eastAsia="zh-CN"/>
        </w:rPr>
        <w:t>提供</w:t>
      </w:r>
      <w:r>
        <w:rPr>
          <w:rFonts w:hint="eastAsia" w:ascii="仿宋_GB2312" w:eastAsia="仿宋_GB2312" w:cs="Times New Roman"/>
          <w:sz w:val="32"/>
          <w:szCs w:val="32"/>
          <w:lang w:val="en-US" w:eastAsia="zh-CN"/>
        </w:rPr>
        <w:t>线上商城</w:t>
      </w:r>
      <w:r>
        <w:rPr>
          <w:rFonts w:hint="eastAsia" w:ascii="仿宋_GB2312" w:hAnsi="Times New Roman" w:eastAsia="仿宋_GB2312" w:cs="Times New Roman"/>
          <w:sz w:val="32"/>
          <w:szCs w:val="32"/>
          <w:lang w:val="en-US" w:eastAsia="zh-CN"/>
        </w:rPr>
        <w:t>平台</w:t>
      </w:r>
      <w:bookmarkStart w:id="33" w:name="OLE_LINK50"/>
      <w:r>
        <w:rPr>
          <w:rFonts w:hint="eastAsia" w:ascii="仿宋_GB2312" w:hAnsi="Times New Roman" w:eastAsia="仿宋_GB2312" w:cs="Times New Roman"/>
          <w:sz w:val="32"/>
          <w:szCs w:val="32"/>
          <w:lang w:val="en-US" w:eastAsia="zh-CN"/>
        </w:rPr>
        <w:t>进行物品选取的员工</w:t>
      </w:r>
      <w:r>
        <w:rPr>
          <w:rFonts w:hint="eastAsia" w:ascii="仿宋_GB2312" w:eastAsia="仿宋_GB2312" w:cs="Times New Roman"/>
          <w:sz w:val="32"/>
          <w:szCs w:val="32"/>
          <w:lang w:val="en-US" w:eastAsia="zh-CN"/>
        </w:rPr>
        <w:t>流水</w:t>
      </w:r>
      <w:r>
        <w:rPr>
          <w:rFonts w:hint="eastAsia" w:ascii="仿宋_GB2312" w:hAnsi="Times New Roman" w:eastAsia="仿宋_GB2312" w:cs="Times New Roman"/>
          <w:sz w:val="32"/>
          <w:szCs w:val="32"/>
          <w:lang w:val="en-US" w:eastAsia="zh-CN"/>
        </w:rPr>
        <w:t>清单</w:t>
      </w:r>
      <w:r>
        <w:rPr>
          <w:rFonts w:hint="eastAsia" w:ascii="仿宋_GB2312" w:eastAsia="仿宋_GB2312" w:cs="Times New Roman"/>
          <w:sz w:val="32"/>
          <w:szCs w:val="32"/>
          <w:lang w:val="en-US" w:eastAsia="zh-CN"/>
        </w:rPr>
        <w:t>（包括但不限于所属单位及其关联部门、员工工号、购买物品、数量、金额等统计数据）和物品总清单</w:t>
      </w:r>
      <w:r>
        <w:rPr>
          <w:rFonts w:hint="eastAsia" w:ascii="仿宋_GB2312" w:hAnsi="Times New Roman" w:eastAsia="仿宋_GB2312" w:cs="Times New Roman"/>
          <w:sz w:val="32"/>
          <w:szCs w:val="32"/>
          <w:lang w:val="en-US" w:eastAsia="zh-CN"/>
        </w:rPr>
        <w:t>（</w:t>
      </w:r>
      <w:r>
        <w:rPr>
          <w:rFonts w:hint="eastAsia" w:ascii="仿宋_GB2312" w:eastAsia="仿宋_GB2312" w:cs="Times New Roman"/>
          <w:sz w:val="32"/>
          <w:szCs w:val="32"/>
          <w:lang w:val="en-US" w:eastAsia="zh-CN"/>
        </w:rPr>
        <w:t>包括但不限于</w:t>
      </w:r>
      <w:r>
        <w:rPr>
          <w:rFonts w:hint="eastAsia" w:ascii="仿宋_GB2312" w:hAnsi="Times New Roman" w:eastAsia="仿宋_GB2312" w:cs="Times New Roman"/>
          <w:sz w:val="32"/>
          <w:szCs w:val="32"/>
          <w:lang w:val="en-US" w:eastAsia="zh-CN"/>
        </w:rPr>
        <w:t>物品</w:t>
      </w:r>
      <w:r>
        <w:rPr>
          <w:rFonts w:hint="eastAsia" w:ascii="仿宋_GB2312" w:eastAsia="仿宋_GB2312" w:cs="Times New Roman"/>
          <w:sz w:val="32"/>
          <w:szCs w:val="32"/>
          <w:lang w:val="en-US" w:eastAsia="zh-CN"/>
        </w:rPr>
        <w:t>总</w:t>
      </w:r>
      <w:r>
        <w:rPr>
          <w:rFonts w:hint="eastAsia" w:ascii="仿宋_GB2312" w:hAnsi="Times New Roman" w:eastAsia="仿宋_GB2312" w:cs="Times New Roman"/>
          <w:sz w:val="32"/>
          <w:szCs w:val="32"/>
          <w:lang w:val="en-US" w:eastAsia="zh-CN"/>
        </w:rPr>
        <w:t>数量、金额等统计数据），</w:t>
      </w:r>
      <w:bookmarkEnd w:id="33"/>
      <w:bookmarkStart w:id="34" w:name="OLE_LINK51"/>
      <w:r>
        <w:rPr>
          <w:rFonts w:hint="eastAsia" w:ascii="仿宋_GB2312" w:eastAsia="仿宋_GB2312" w:cs="Times New Roman"/>
          <w:sz w:val="32"/>
          <w:szCs w:val="32"/>
          <w:lang w:val="en-US" w:eastAsia="zh-CN"/>
        </w:rPr>
        <w:t>采购方</w:t>
      </w:r>
      <w:r>
        <w:rPr>
          <w:rFonts w:hint="eastAsia" w:ascii="仿宋_GB2312" w:hAnsi="Times New Roman" w:eastAsia="仿宋_GB2312" w:cs="Times New Roman"/>
          <w:sz w:val="32"/>
          <w:szCs w:val="32"/>
          <w:lang w:val="en-US" w:eastAsia="zh-CN"/>
        </w:rPr>
        <w:t>提供的相关数据只作为本项目提供服务使用，不得用于供应商促销或任何其他方面应用，对于所有数据供应商有保密义务</w:t>
      </w:r>
      <w:bookmarkEnd w:id="34"/>
      <w:r>
        <w:rPr>
          <w:rFonts w:hint="eastAsia" w:ascii="仿宋_GB2312" w:hAnsi="Times New Roman" w:eastAsia="仿宋_GB2312" w:cs="Times New Roman"/>
          <w:sz w:val="32"/>
          <w:szCs w:val="32"/>
          <w:lang w:val="en-US" w:eastAsia="zh-CN"/>
        </w:rPr>
        <w:t>。</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highlight w:val="none"/>
          <w:lang w:val="en-US" w:eastAsia="zh-CN"/>
        </w:rPr>
      </w:pPr>
      <w:bookmarkStart w:id="35" w:name="OLE_LINK53"/>
      <w:bookmarkStart w:id="36" w:name="OLE_LINK52"/>
      <w:r>
        <w:rPr>
          <w:rFonts w:hint="eastAsia" w:ascii="仿宋_GB2312" w:eastAsia="仿宋_GB2312" w:cs="Times New Roman"/>
          <w:sz w:val="32"/>
          <w:szCs w:val="32"/>
          <w:highlight w:val="none"/>
          <w:lang w:val="en-US" w:eastAsia="zh-CN"/>
        </w:rPr>
        <w:t>供应商须配合采购方针对最后兑换周期结束后，仍有额度完全未兑换的员工，统一按照套餐一发货至其所在单位指定人员</w:t>
      </w:r>
      <w:bookmarkEnd w:id="35"/>
      <w:r>
        <w:rPr>
          <w:rFonts w:hint="eastAsia" w:ascii="仿宋_GB2312" w:eastAsia="仿宋_GB2312" w:cs="Times New Roman"/>
          <w:sz w:val="32"/>
          <w:szCs w:val="32"/>
          <w:highlight w:val="none"/>
          <w:lang w:val="en-US" w:eastAsia="zh-CN"/>
        </w:rPr>
        <w:t>。</w:t>
      </w:r>
    </w:p>
    <w:bookmarkEnd w:id="36"/>
    <w:p>
      <w:pPr>
        <w:numPr>
          <w:ilvl w:val="0"/>
          <w:numId w:val="0"/>
        </w:numPr>
        <w:adjustRightInd/>
        <w:spacing w:line="56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（十二）</w:t>
      </w:r>
      <w:bookmarkStart w:id="37" w:name="OLE_LINK40"/>
      <w:r>
        <w:rPr>
          <w:rFonts w:hint="eastAsia" w:ascii="仿宋_GB2312" w:eastAsia="仿宋_GB2312"/>
          <w:sz w:val="32"/>
          <w:szCs w:val="32"/>
          <w:lang w:val="en-US" w:eastAsia="zh-CN"/>
        </w:rPr>
        <w:t>供应商须按采购方要求在兑换周期结束后，在关闭兑换及支付功能情况下继续保留平台登入功能，以便采购方员工因购买的物品出现质保问题时，提供查询订单及售后等服务。且须根据采购方要求生成服务工作报告。</w:t>
      </w:r>
    </w:p>
    <w:bookmarkEnd w:id="37"/>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四、价格及数量标准</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b w:val="0"/>
          <w:bCs w:val="0"/>
          <w:sz w:val="32"/>
          <w:szCs w:val="32"/>
          <w:lang w:val="en-US" w:eastAsia="zh-CN"/>
        </w:rPr>
      </w:pPr>
      <w:r>
        <w:rPr>
          <w:rFonts w:hint="eastAsia" w:ascii="仿宋_GB2312" w:hAnsi="Times New Roman" w:eastAsia="仿宋_GB2312" w:cs="Times New Roman"/>
          <w:b w:val="0"/>
          <w:bCs w:val="0"/>
          <w:sz w:val="32"/>
          <w:szCs w:val="32"/>
          <w:lang w:val="en-US" w:eastAsia="zh-CN"/>
        </w:rPr>
        <w:t>价格</w:t>
      </w:r>
      <w:r>
        <w:rPr>
          <w:rFonts w:hint="eastAsia" w:ascii="仿宋_GB2312" w:eastAsia="仿宋_GB2312" w:cs="Times New Roman"/>
          <w:b w:val="0"/>
          <w:bCs w:val="0"/>
          <w:sz w:val="32"/>
          <w:szCs w:val="32"/>
          <w:lang w:val="en-US" w:eastAsia="zh-CN"/>
        </w:rPr>
        <w:t>基准</w:t>
      </w:r>
    </w:p>
    <w:p>
      <w:pPr>
        <w:pStyle w:val="2"/>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价格基准为</w:t>
      </w:r>
      <w:r>
        <w:rPr>
          <w:rFonts w:hint="eastAsia" w:ascii="仿宋_GB2312" w:hAnsi="Times New Roman" w:eastAsia="仿宋_GB2312" w:cs="Times New Roman"/>
          <w:sz w:val="32"/>
          <w:szCs w:val="32"/>
        </w:rPr>
        <w:t>京东自营、</w:t>
      </w:r>
      <w:r>
        <w:rPr>
          <w:rFonts w:hint="eastAsia" w:ascii="仿宋_GB2312" w:eastAsia="仿宋_GB2312" w:cs="Times New Roman"/>
          <w:sz w:val="32"/>
          <w:szCs w:val="32"/>
          <w:lang w:val="en-US" w:eastAsia="zh-CN"/>
        </w:rPr>
        <w:t>天猫、品牌旗舰店</w:t>
      </w:r>
      <w:r>
        <w:rPr>
          <w:rFonts w:hint="eastAsia" w:ascii="仿宋_GB2312" w:hAnsi="Times New Roman" w:eastAsia="仿宋_GB2312" w:cs="Times New Roman"/>
          <w:sz w:val="32"/>
          <w:szCs w:val="32"/>
        </w:rPr>
        <w:t>等主流电商平台</w:t>
      </w:r>
      <w:r>
        <w:rPr>
          <w:rFonts w:hint="eastAsia" w:ascii="仿宋_GB2312" w:hAnsi="Times New Roman" w:eastAsia="仿宋_GB2312" w:cs="Times New Roman"/>
          <w:sz w:val="32"/>
          <w:szCs w:val="32"/>
          <w:lang w:val="en-US" w:eastAsia="zh-CN"/>
        </w:rPr>
        <w:t>当日</w:t>
      </w:r>
      <w:r>
        <w:rPr>
          <w:rFonts w:hint="eastAsia" w:ascii="仿宋_GB2312" w:hAnsi="Times New Roman" w:eastAsia="仿宋_GB2312" w:cs="Times New Roman"/>
          <w:sz w:val="32"/>
          <w:szCs w:val="32"/>
        </w:rPr>
        <w:t>“</w:t>
      </w:r>
      <w:r>
        <w:rPr>
          <w:rFonts w:hint="eastAsia" w:ascii="仿宋_GB2312" w:eastAsia="仿宋_GB2312" w:cs="Times New Roman"/>
          <w:sz w:val="32"/>
          <w:szCs w:val="32"/>
          <w:lang w:val="en-US" w:eastAsia="zh-CN"/>
        </w:rPr>
        <w:t>原价</w:t>
      </w:r>
      <w:r>
        <w:rPr>
          <w:rFonts w:hint="eastAsia" w:ascii="仿宋_GB2312" w:hAnsi="Times New Roman" w:eastAsia="仿宋_GB2312" w:cs="Times New Roman"/>
          <w:sz w:val="32"/>
          <w:szCs w:val="32"/>
        </w:rPr>
        <w:t>”</w:t>
      </w:r>
      <w:r>
        <w:rPr>
          <w:rFonts w:hint="eastAsia" w:ascii="仿宋_GB2312" w:eastAsia="仿宋_GB2312" w:cs="Times New Roman"/>
          <w:sz w:val="32"/>
          <w:szCs w:val="32"/>
          <w:lang w:eastAsia="zh-CN"/>
        </w:rPr>
        <w:t>（</w:t>
      </w:r>
      <w:r>
        <w:rPr>
          <w:rFonts w:hint="eastAsia" w:ascii="仿宋_GB2312" w:eastAsia="仿宋_GB2312" w:cs="Times New Roman"/>
          <w:sz w:val="32"/>
          <w:szCs w:val="32"/>
          <w:lang w:val="en-US" w:eastAsia="zh-CN"/>
        </w:rPr>
        <w:t>即常规售价，不含</w:t>
      </w:r>
      <w:r>
        <w:rPr>
          <w:rFonts w:hint="eastAsia" w:ascii="仿宋_GB2312" w:hAnsi="Times New Roman" w:eastAsia="仿宋_GB2312" w:cs="Times New Roman"/>
          <w:sz w:val="32"/>
          <w:szCs w:val="32"/>
        </w:rPr>
        <w:t>限时秒杀、补贴</w:t>
      </w:r>
      <w:r>
        <w:rPr>
          <w:rFonts w:hint="eastAsia" w:ascii="仿宋_GB2312" w:eastAsia="仿宋_GB2312" w:cs="Times New Roman"/>
          <w:sz w:val="32"/>
          <w:szCs w:val="32"/>
          <w:lang w:eastAsia="zh-CN"/>
        </w:rPr>
        <w:t>、</w:t>
      </w:r>
      <w:r>
        <w:rPr>
          <w:rFonts w:hint="eastAsia" w:ascii="仿宋_GB2312" w:eastAsia="仿宋_GB2312" w:cs="Times New Roman"/>
          <w:sz w:val="32"/>
          <w:szCs w:val="32"/>
          <w:lang w:val="en-US" w:eastAsia="zh-CN"/>
        </w:rPr>
        <w:t>满减、首单礼金、临期特价、区域限购等特殊优惠价格），及供应商</w:t>
      </w:r>
      <w:r>
        <w:rPr>
          <w:rFonts w:hint="eastAsia" w:ascii="仿宋_GB2312" w:eastAsia="仿宋_GB2312"/>
          <w:sz w:val="32"/>
          <w:szCs w:val="32"/>
          <w:lang w:val="en-US" w:eastAsia="zh-CN"/>
        </w:rPr>
        <w:t>对外公开</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lang w:val="en-US" w:eastAsia="zh-CN"/>
        </w:rPr>
        <w:t>自有）</w:t>
      </w:r>
      <w:r>
        <w:rPr>
          <w:rFonts w:hint="eastAsia" w:ascii="仿宋_GB2312" w:eastAsia="仿宋_GB2312"/>
          <w:sz w:val="32"/>
          <w:szCs w:val="32"/>
          <w:lang w:val="en-US" w:eastAsia="zh-CN"/>
        </w:rPr>
        <w:t>的线上商城平台或实体店“原价”。</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b w:val="0"/>
          <w:bCs w:val="0"/>
          <w:sz w:val="32"/>
          <w:szCs w:val="32"/>
          <w:lang w:val="en-US" w:eastAsia="zh-CN"/>
        </w:rPr>
      </w:pPr>
      <w:r>
        <w:rPr>
          <w:rFonts w:hint="eastAsia" w:ascii="仿宋_GB2312" w:eastAsia="仿宋_GB2312" w:cs="Times New Roman"/>
          <w:b w:val="0"/>
          <w:bCs w:val="0"/>
          <w:sz w:val="32"/>
          <w:szCs w:val="32"/>
          <w:lang w:val="en-US" w:eastAsia="zh-CN"/>
        </w:rPr>
        <w:t>价格标准</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 w:val="0"/>
          <w:bCs w:val="0"/>
          <w:sz w:val="32"/>
          <w:szCs w:val="32"/>
          <w:highlight w:val="none"/>
          <w:lang w:val="en-US" w:eastAsia="zh-CN"/>
        </w:rPr>
      </w:pPr>
      <w:bookmarkStart w:id="38" w:name="OLE_LINK44"/>
      <w:bookmarkStart w:id="39" w:name="OLE_LINK46"/>
      <w:r>
        <w:rPr>
          <w:rFonts w:hint="eastAsia" w:ascii="仿宋_GB2312" w:eastAsia="仿宋_GB2312" w:cs="Times New Roman"/>
          <w:b w:val="0"/>
          <w:bCs w:val="0"/>
          <w:sz w:val="32"/>
          <w:szCs w:val="32"/>
          <w:highlight w:val="none"/>
          <w:lang w:val="en-US" w:eastAsia="zh-CN"/>
        </w:rPr>
        <w:t>1.线上商城平台的物品价格须显示物品“原价”（即折前价）及物品“折后价”【物品折后价（即物品结算价格）=物品原价×响应折扣率】。</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 w:val="0"/>
          <w:bCs w:val="0"/>
          <w:sz w:val="32"/>
          <w:szCs w:val="32"/>
          <w:highlight w:val="none"/>
          <w:lang w:val="en-US" w:eastAsia="zh-CN"/>
        </w:rPr>
      </w:pPr>
      <w:r>
        <w:rPr>
          <w:rFonts w:hint="eastAsia" w:ascii="仿宋_GB2312" w:eastAsia="仿宋_GB2312" w:cs="Times New Roman"/>
          <w:b w:val="0"/>
          <w:bCs w:val="0"/>
          <w:sz w:val="32"/>
          <w:szCs w:val="32"/>
          <w:highlight w:val="none"/>
          <w:lang w:val="en-US" w:eastAsia="zh-CN"/>
        </w:rPr>
        <w:t>2.</w:t>
      </w:r>
      <w:bookmarkStart w:id="40" w:name="OLE_LINK28"/>
      <w:r>
        <w:rPr>
          <w:rFonts w:hint="eastAsia" w:ascii="仿宋_GB2312" w:eastAsia="仿宋_GB2312" w:cs="Times New Roman"/>
          <w:b w:val="0"/>
          <w:bCs w:val="0"/>
          <w:sz w:val="32"/>
          <w:szCs w:val="32"/>
          <w:highlight w:val="none"/>
          <w:lang w:val="en-US" w:eastAsia="zh-CN"/>
        </w:rPr>
        <w:t>供应商所供非定制物品“原价”（即折前价）不得高于“价格基准”，同时供给采购方的物品“折后价”不得高于供应商对外公开（自有）的线上商城平台或实体店“在售价格”，定制物品价格按综合评分标准里承诺的报价单价执行。</w:t>
      </w:r>
    </w:p>
    <w:bookmarkEnd w:id="40"/>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b w:val="0"/>
          <w:bCs w:val="0"/>
          <w:sz w:val="32"/>
          <w:szCs w:val="32"/>
          <w:lang w:val="en-US" w:eastAsia="zh-CN"/>
        </w:rPr>
      </w:pPr>
      <w:r>
        <w:rPr>
          <w:rFonts w:hint="eastAsia" w:ascii="仿宋_GB2312" w:eastAsia="仿宋_GB2312" w:cs="Times New Roman"/>
          <w:b w:val="0"/>
          <w:bCs w:val="0"/>
          <w:sz w:val="32"/>
          <w:szCs w:val="32"/>
          <w:highlight w:val="none"/>
          <w:lang w:val="en-US" w:eastAsia="zh-CN"/>
        </w:rPr>
        <w:t>3.如经查证物品原价超过价格基准以及定制物品超过其报价单价的，采购方有权要求供应商进行调整，一经发现弄虚作假或不配合执行，采取但不限于取消本年度合作、拉入供应商黑名单等措施</w:t>
      </w:r>
      <w:bookmarkEnd w:id="38"/>
      <w:r>
        <w:rPr>
          <w:rFonts w:hint="eastAsia" w:ascii="仿宋_GB2312" w:hAnsi="Times New Roman" w:eastAsia="仿宋_GB2312" w:cs="Times New Roman"/>
          <w:b w:val="0"/>
          <w:bCs w:val="0"/>
          <w:sz w:val="32"/>
          <w:szCs w:val="32"/>
          <w:lang w:val="en-US" w:eastAsia="zh-CN"/>
        </w:rPr>
        <w:t>。</w:t>
      </w:r>
      <w:bookmarkEnd w:id="39"/>
    </w:p>
    <w:p>
      <w:pPr>
        <w:numPr>
          <w:ilvl w:val="0"/>
          <w:numId w:val="5"/>
        </w:numPr>
        <w:spacing w:before="0" w:line="560" w:lineRule="exact"/>
        <w:ind w:left="0" w:firstLine="640" w:firstLineChars="200"/>
        <w:outlineLvl w:val="9"/>
        <w:rPr>
          <w:rFonts w:hint="eastAsia" w:ascii="仿宋_GB2312" w:hAnsi="Times New Roman" w:eastAsia="仿宋_GB2312" w:cs="Times New Roman"/>
          <w:sz w:val="32"/>
          <w:szCs w:val="32"/>
        </w:rPr>
      </w:pPr>
      <w:r>
        <w:rPr>
          <w:rFonts w:hint="eastAsia" w:ascii="仿宋_GB2312" w:hAnsi="Times New Roman" w:eastAsia="仿宋_GB2312" w:cs="Times New Roman"/>
          <w:b w:val="0"/>
          <w:bCs w:val="0"/>
          <w:spacing w:val="0"/>
          <w:sz w:val="32"/>
          <w:szCs w:val="32"/>
        </w:rPr>
        <w:t>数量</w:t>
      </w:r>
      <w:r>
        <w:rPr>
          <w:rFonts w:hint="eastAsia" w:ascii="仿宋_GB2312" w:eastAsia="仿宋_GB2312" w:cs="Times New Roman"/>
          <w:b w:val="0"/>
          <w:bCs w:val="0"/>
          <w:spacing w:val="0"/>
          <w:sz w:val="32"/>
          <w:szCs w:val="32"/>
          <w:lang w:val="en-US" w:eastAsia="zh-CN"/>
        </w:rPr>
        <w:t>及品牌</w:t>
      </w:r>
      <w:r>
        <w:rPr>
          <w:rFonts w:hint="eastAsia" w:ascii="仿宋_GB2312" w:hAnsi="Times New Roman" w:eastAsia="仿宋_GB2312" w:cs="Times New Roman"/>
          <w:b w:val="0"/>
          <w:bCs w:val="0"/>
          <w:spacing w:val="0"/>
          <w:sz w:val="32"/>
          <w:szCs w:val="32"/>
        </w:rPr>
        <w:t>标准</w:t>
      </w:r>
    </w:p>
    <w:p>
      <w:pPr>
        <w:numPr>
          <w:ilvl w:val="-1"/>
          <w:numId w:val="0"/>
        </w:numPr>
        <w:spacing w:line="560" w:lineRule="exact"/>
        <w:ind w:firstLine="640" w:firstLineChars="200"/>
        <w:rPr>
          <w:rFonts w:hint="eastAsia" w:ascii="仿宋_GB2312" w:eastAsia="仿宋_GB2312" w:cs="Times New Roman"/>
          <w:bCs w:val="0"/>
          <w:color w:val="auto"/>
          <w:spacing w:val="0"/>
          <w:kern w:val="2"/>
          <w:sz w:val="32"/>
          <w:szCs w:val="32"/>
          <w:lang w:val="en-US" w:eastAsia="zh-CN" w:bidi="ar-SA"/>
        </w:rPr>
      </w:pPr>
      <w:r>
        <w:rPr>
          <w:rFonts w:hint="eastAsia" w:ascii="仿宋_GB2312" w:eastAsia="仿宋_GB2312" w:cs="Times New Roman"/>
          <w:spacing w:val="0"/>
          <w:sz w:val="32"/>
          <w:szCs w:val="32"/>
          <w:lang w:val="en-US" w:eastAsia="zh-CN"/>
        </w:rPr>
        <w:t>1.</w:t>
      </w:r>
      <w:r>
        <w:rPr>
          <w:rFonts w:hint="eastAsia" w:ascii="仿宋_GB2312" w:hAnsi="Times New Roman" w:eastAsia="仿宋_GB2312" w:cs="Times New Roman"/>
          <w:spacing w:val="0"/>
          <w:sz w:val="32"/>
          <w:szCs w:val="32"/>
        </w:rPr>
        <w:t>供应商</w:t>
      </w:r>
      <w:r>
        <w:rPr>
          <w:rFonts w:hint="eastAsia" w:ascii="仿宋_GB2312" w:eastAsia="仿宋_GB2312" w:cs="Times New Roman"/>
          <w:spacing w:val="0"/>
          <w:sz w:val="32"/>
          <w:szCs w:val="32"/>
          <w:lang w:val="en-US" w:eastAsia="zh-CN"/>
        </w:rPr>
        <w:t>提供的</w:t>
      </w:r>
      <w:bookmarkStart w:id="41" w:name="OLE_LINK25"/>
      <w:r>
        <w:rPr>
          <w:rFonts w:hint="eastAsia" w:ascii="仿宋_GB2312" w:eastAsia="仿宋_GB2312" w:cs="Times New Roman"/>
          <w:spacing w:val="0"/>
          <w:sz w:val="32"/>
          <w:szCs w:val="32"/>
          <w:lang w:val="en-US" w:eastAsia="zh-CN"/>
        </w:rPr>
        <w:t>线上商城平台物品</w:t>
      </w:r>
      <w:bookmarkEnd w:id="41"/>
      <w:r>
        <w:rPr>
          <w:rFonts w:hint="eastAsia" w:ascii="仿宋_GB2312" w:eastAsia="仿宋_GB2312" w:cs="Times New Roman"/>
          <w:spacing w:val="0"/>
          <w:sz w:val="32"/>
          <w:szCs w:val="32"/>
          <w:lang w:val="en-US" w:eastAsia="zh-CN"/>
        </w:rPr>
        <w:t>总</w:t>
      </w:r>
      <w:r>
        <w:rPr>
          <w:rFonts w:hint="eastAsia" w:ascii="仿宋_GB2312" w:hAnsi="Times New Roman" w:eastAsia="仿宋_GB2312" w:cs="Times New Roman"/>
          <w:spacing w:val="0"/>
          <w:sz w:val="32"/>
          <w:szCs w:val="32"/>
        </w:rPr>
        <w:t>数量</w:t>
      </w:r>
      <w:r>
        <w:rPr>
          <w:rFonts w:hint="eastAsia" w:ascii="仿宋_GB2312" w:eastAsia="仿宋_GB2312" w:cs="Times New Roman"/>
          <w:spacing w:val="0"/>
          <w:sz w:val="32"/>
          <w:szCs w:val="32"/>
          <w:lang w:val="en-US" w:eastAsia="zh-CN"/>
        </w:rPr>
        <w:t>须</w:t>
      </w:r>
      <w:r>
        <w:rPr>
          <w:rFonts w:hint="eastAsia" w:ascii="仿宋_GB2312" w:hAnsi="Times New Roman" w:eastAsia="仿宋_GB2312" w:cs="Times New Roman"/>
          <w:spacing w:val="0"/>
          <w:sz w:val="32"/>
          <w:szCs w:val="32"/>
        </w:rPr>
        <w:t>不</w:t>
      </w:r>
      <w:r>
        <w:rPr>
          <w:rFonts w:hint="eastAsia" w:ascii="仿宋_GB2312" w:eastAsia="仿宋_GB2312" w:cs="Times New Roman"/>
          <w:spacing w:val="0"/>
          <w:sz w:val="32"/>
          <w:szCs w:val="32"/>
          <w:lang w:val="en-US" w:eastAsia="zh-CN"/>
        </w:rPr>
        <w:t>少</w:t>
      </w:r>
      <w:r>
        <w:rPr>
          <w:rFonts w:hint="eastAsia" w:ascii="仿宋_GB2312" w:hAnsi="Times New Roman" w:eastAsia="仿宋_GB2312" w:cs="Times New Roman"/>
          <w:spacing w:val="0"/>
          <w:sz w:val="32"/>
          <w:szCs w:val="32"/>
        </w:rPr>
        <w:t>于</w:t>
      </w:r>
      <w:r>
        <w:rPr>
          <w:rFonts w:hint="eastAsia" w:ascii="仿宋_GB2312" w:eastAsia="仿宋_GB2312" w:cs="Times New Roman"/>
          <w:spacing w:val="0"/>
          <w:sz w:val="32"/>
          <w:szCs w:val="32"/>
          <w:lang w:val="en-US" w:eastAsia="zh-CN"/>
        </w:rPr>
        <w:t>3000</w:t>
      </w:r>
      <w:bookmarkStart w:id="42" w:name="OLE_LINK7"/>
      <w:r>
        <w:rPr>
          <w:rFonts w:hint="eastAsia" w:ascii="仿宋_GB2312" w:eastAsia="仿宋_GB2312" w:cs="Times New Roman"/>
          <w:spacing w:val="0"/>
          <w:sz w:val="32"/>
          <w:szCs w:val="32"/>
          <w:lang w:val="en-US" w:eastAsia="zh-CN"/>
        </w:rPr>
        <w:t>种</w:t>
      </w:r>
      <w:bookmarkEnd w:id="42"/>
      <w:bookmarkStart w:id="43" w:name="OLE_LINK26"/>
      <w:r>
        <w:rPr>
          <w:rFonts w:hint="eastAsia" w:ascii="仿宋_GB2312" w:eastAsia="仿宋_GB2312" w:cs="Times New Roman"/>
          <w:spacing w:val="0"/>
          <w:sz w:val="32"/>
          <w:szCs w:val="32"/>
          <w:lang w:val="en-US" w:eastAsia="zh-CN"/>
        </w:rPr>
        <w:t>（</w:t>
      </w:r>
      <w:r>
        <w:rPr>
          <w:rFonts w:hint="eastAsia" w:ascii="仿宋_GB2312" w:hAnsi="Times New Roman" w:eastAsia="仿宋_GB2312" w:cs="Times New Roman"/>
          <w:color w:val="auto"/>
          <w:sz w:val="32"/>
          <w:szCs w:val="32"/>
          <w:lang w:val="en-US" w:eastAsia="zh-CN"/>
        </w:rPr>
        <w:t>包含同品牌不同规格</w:t>
      </w:r>
      <w:r>
        <w:rPr>
          <w:rFonts w:hint="eastAsia" w:ascii="仿宋_GB2312" w:eastAsia="仿宋_GB2312" w:cs="Times New Roman"/>
          <w:spacing w:val="0"/>
          <w:sz w:val="32"/>
          <w:szCs w:val="32"/>
          <w:lang w:val="en-US" w:eastAsia="zh-CN"/>
        </w:rPr>
        <w:t>）</w:t>
      </w:r>
      <w:bookmarkEnd w:id="43"/>
      <w:r>
        <w:rPr>
          <w:rFonts w:hint="eastAsia" w:ascii="仿宋_GB2312" w:hAnsi="Times New Roman" w:eastAsia="仿宋_GB2312" w:cs="Times New Roman"/>
          <w:spacing w:val="0"/>
          <w:sz w:val="32"/>
          <w:szCs w:val="32"/>
        </w:rPr>
        <w:t>，</w:t>
      </w:r>
      <w:bookmarkStart w:id="44" w:name="OLE_LINK27"/>
      <w:r>
        <w:rPr>
          <w:rFonts w:hint="eastAsia" w:ascii="仿宋_GB2312" w:hAnsi="Times New Roman" w:eastAsia="仿宋_GB2312" w:cs="Times New Roman"/>
          <w:bCs w:val="0"/>
          <w:color w:val="auto"/>
          <w:spacing w:val="0"/>
          <w:kern w:val="2"/>
          <w:sz w:val="32"/>
          <w:szCs w:val="32"/>
          <w:lang w:val="en-US" w:eastAsia="zh-CN" w:bidi="ar-SA"/>
        </w:rPr>
        <w:t>其中</w:t>
      </w:r>
      <w:bookmarkStart w:id="45" w:name="OLE_LINK12"/>
      <w:r>
        <w:rPr>
          <w:rFonts w:hint="eastAsia" w:ascii="仿宋_GB2312" w:eastAsia="仿宋_GB2312" w:cs="Times New Roman"/>
          <w:bCs w:val="0"/>
          <w:color w:val="auto"/>
          <w:spacing w:val="0"/>
          <w:kern w:val="2"/>
          <w:sz w:val="32"/>
          <w:szCs w:val="32"/>
          <w:lang w:val="en-US" w:eastAsia="zh-CN" w:bidi="ar-SA"/>
        </w:rPr>
        <w:t>食品类在整个商城占比</w:t>
      </w:r>
      <w:r>
        <w:rPr>
          <w:rFonts w:hint="eastAsia" w:ascii="仿宋_GB2312" w:eastAsia="仿宋_GB2312" w:cs="Times New Roman"/>
          <w:spacing w:val="0"/>
          <w:sz w:val="32"/>
          <w:szCs w:val="32"/>
          <w:lang w:val="en-US" w:eastAsia="zh-CN"/>
        </w:rPr>
        <w:t>须</w:t>
      </w:r>
      <w:r>
        <w:rPr>
          <w:rFonts w:hint="eastAsia" w:ascii="仿宋_GB2312" w:eastAsia="仿宋_GB2312" w:cs="Times New Roman"/>
          <w:bCs w:val="0"/>
          <w:color w:val="auto"/>
          <w:spacing w:val="0"/>
          <w:kern w:val="2"/>
          <w:sz w:val="32"/>
          <w:szCs w:val="32"/>
          <w:lang w:val="en-US" w:eastAsia="zh-CN" w:bidi="ar-SA"/>
        </w:rPr>
        <w:t>不少于60%，日用易耗品占比不少于20%，</w:t>
      </w:r>
      <w:bookmarkEnd w:id="45"/>
      <w:r>
        <w:rPr>
          <w:rFonts w:hint="eastAsia" w:ascii="仿宋_GB2312" w:hAnsi="Times New Roman" w:eastAsia="仿宋_GB2312" w:cs="Times New Roman"/>
          <w:bCs w:val="0"/>
          <w:color w:val="auto"/>
          <w:spacing w:val="0"/>
          <w:kern w:val="2"/>
          <w:sz w:val="32"/>
          <w:szCs w:val="32"/>
          <w:lang w:val="en-US" w:eastAsia="zh-CN" w:bidi="ar-SA"/>
        </w:rPr>
        <w:t>5元</w:t>
      </w:r>
      <w:r>
        <w:rPr>
          <w:rFonts w:hint="eastAsia" w:ascii="仿宋_GB2312" w:eastAsia="仿宋_GB2312" w:cs="Times New Roman"/>
          <w:bCs w:val="0"/>
          <w:color w:val="auto"/>
          <w:spacing w:val="0"/>
          <w:kern w:val="2"/>
          <w:sz w:val="32"/>
          <w:szCs w:val="32"/>
          <w:lang w:val="en-US" w:eastAsia="zh-CN" w:bidi="ar-SA"/>
        </w:rPr>
        <w:t>以内</w:t>
      </w:r>
      <w:r>
        <w:rPr>
          <w:rFonts w:hint="eastAsia" w:ascii="仿宋_GB2312" w:hAnsi="Times New Roman" w:eastAsia="仿宋_GB2312" w:cs="Times New Roman"/>
          <w:bCs w:val="0"/>
          <w:color w:val="auto"/>
          <w:spacing w:val="0"/>
          <w:kern w:val="2"/>
          <w:sz w:val="32"/>
          <w:szCs w:val="32"/>
          <w:lang w:val="en-US" w:eastAsia="zh-CN" w:bidi="ar-SA"/>
        </w:rPr>
        <w:t>的物品不得少于</w:t>
      </w:r>
      <w:r>
        <w:rPr>
          <w:rFonts w:hint="eastAsia" w:ascii="仿宋_GB2312" w:eastAsia="仿宋_GB2312" w:cs="Times New Roman"/>
          <w:bCs w:val="0"/>
          <w:color w:val="auto"/>
          <w:spacing w:val="0"/>
          <w:kern w:val="2"/>
          <w:sz w:val="32"/>
          <w:szCs w:val="32"/>
          <w:lang w:val="en-US" w:eastAsia="zh-CN" w:bidi="ar-SA"/>
        </w:rPr>
        <w:t>20</w:t>
      </w:r>
      <w:r>
        <w:rPr>
          <w:rFonts w:hint="eastAsia" w:ascii="仿宋_GB2312" w:eastAsia="仿宋_GB2312" w:cs="Times New Roman"/>
          <w:spacing w:val="0"/>
          <w:sz w:val="32"/>
          <w:szCs w:val="32"/>
          <w:lang w:val="en-US" w:eastAsia="zh-CN"/>
        </w:rPr>
        <w:t>种</w:t>
      </w:r>
      <w:r>
        <w:rPr>
          <w:rFonts w:hint="eastAsia" w:ascii="仿宋_GB2312" w:hAnsi="Times New Roman" w:eastAsia="仿宋_GB2312" w:cs="Times New Roman"/>
          <w:bCs w:val="0"/>
          <w:color w:val="auto"/>
          <w:spacing w:val="0"/>
          <w:kern w:val="2"/>
          <w:sz w:val="32"/>
          <w:szCs w:val="32"/>
          <w:lang w:val="en-US" w:eastAsia="zh-CN" w:bidi="ar-SA"/>
        </w:rPr>
        <w:t>。</w:t>
      </w:r>
      <w:r>
        <w:rPr>
          <w:rFonts w:hint="eastAsia" w:ascii="仿宋_GB2312" w:eastAsia="仿宋_GB2312" w:cs="Times New Roman"/>
          <w:bCs w:val="0"/>
          <w:color w:val="auto"/>
          <w:spacing w:val="0"/>
          <w:kern w:val="2"/>
          <w:sz w:val="32"/>
          <w:szCs w:val="32"/>
          <w:lang w:val="en-US" w:eastAsia="zh-CN" w:bidi="ar-SA"/>
        </w:rPr>
        <w:t>且以上种类里必须有中秋节月饼，及以下品牌物品（不包含定制物品）。</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610"/>
        <w:gridCol w:w="1716"/>
        <w:gridCol w:w="1800"/>
        <w:gridCol w:w="1800"/>
        <w:gridCol w:w="1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序号</w:t>
            </w:r>
          </w:p>
        </w:tc>
        <w:tc>
          <w:tcPr>
            <w:tcW w:w="161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物品名称</w:t>
            </w:r>
          </w:p>
        </w:tc>
        <w:tc>
          <w:tcPr>
            <w:tcW w:w="6890" w:type="dxa"/>
            <w:gridSpan w:val="4"/>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1</w:t>
            </w:r>
          </w:p>
        </w:tc>
        <w:tc>
          <w:tcPr>
            <w:tcW w:w="161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大米</w:t>
            </w:r>
          </w:p>
        </w:tc>
        <w:tc>
          <w:tcPr>
            <w:tcW w:w="171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福临门</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十月稻田</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hAnsi="Times New Roman" w:eastAsia="仿宋_GB2312" w:cs="Times New Roman"/>
                <w:sz w:val="24"/>
                <w:szCs w:val="24"/>
                <w:vertAlign w:val="baseline"/>
                <w:lang w:val="en-US" w:eastAsia="zh-CN"/>
              </w:rPr>
              <w:t>金龙鱼</w:t>
            </w:r>
          </w:p>
        </w:tc>
        <w:tc>
          <w:tcPr>
            <w:tcW w:w="1574"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乔府大院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2</w:t>
            </w:r>
          </w:p>
        </w:tc>
        <w:tc>
          <w:tcPr>
            <w:tcW w:w="161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花生油</w:t>
            </w:r>
          </w:p>
        </w:tc>
        <w:tc>
          <w:tcPr>
            <w:tcW w:w="171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刀唛</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hAnsi="Times New Roman" w:eastAsia="仿宋_GB2312" w:cs="Times New Roman"/>
                <w:sz w:val="24"/>
                <w:szCs w:val="24"/>
                <w:vertAlign w:val="baseline"/>
                <w:lang w:val="en-US" w:eastAsia="zh-CN"/>
              </w:rPr>
              <w:t>胡姬花</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Times New Roman" w:eastAsia="仿宋_GB2312" w:cs="Times New Roman"/>
                <w:kern w:val="2"/>
                <w:sz w:val="24"/>
                <w:szCs w:val="24"/>
                <w:vertAlign w:val="baseline"/>
                <w:lang w:val="en-US" w:eastAsia="zh-CN" w:bidi="ar-SA"/>
              </w:rPr>
            </w:pPr>
            <w:r>
              <w:rPr>
                <w:rFonts w:hint="eastAsia" w:ascii="仿宋_GB2312" w:hAnsi="Times New Roman" w:eastAsia="仿宋_GB2312" w:cs="Times New Roman"/>
                <w:sz w:val="24"/>
                <w:szCs w:val="24"/>
                <w:vertAlign w:val="baseline"/>
                <w:lang w:val="en-US" w:eastAsia="zh-CN"/>
              </w:rPr>
              <w:t>金龙鱼</w:t>
            </w:r>
          </w:p>
        </w:tc>
        <w:tc>
          <w:tcPr>
            <w:tcW w:w="1574"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福临门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3</w:t>
            </w:r>
          </w:p>
        </w:tc>
        <w:tc>
          <w:tcPr>
            <w:tcW w:w="161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牛奶</w:t>
            </w:r>
          </w:p>
        </w:tc>
        <w:tc>
          <w:tcPr>
            <w:tcW w:w="171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蒙牛</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伊利</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晨光</w:t>
            </w:r>
          </w:p>
        </w:tc>
        <w:tc>
          <w:tcPr>
            <w:tcW w:w="1574"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认养一头牛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4</w:t>
            </w:r>
          </w:p>
        </w:tc>
        <w:tc>
          <w:tcPr>
            <w:tcW w:w="161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坚果炒货</w:t>
            </w:r>
          </w:p>
        </w:tc>
        <w:tc>
          <w:tcPr>
            <w:tcW w:w="171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洽洽</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如水</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三只松鼠</w:t>
            </w:r>
          </w:p>
        </w:tc>
        <w:tc>
          <w:tcPr>
            <w:tcW w:w="1574"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良品铺子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5</w:t>
            </w:r>
          </w:p>
        </w:tc>
        <w:tc>
          <w:tcPr>
            <w:tcW w:w="161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干货</w:t>
            </w:r>
          </w:p>
        </w:tc>
        <w:tc>
          <w:tcPr>
            <w:tcW w:w="171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富昌</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绿帝</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方家铺子</w:t>
            </w:r>
          </w:p>
        </w:tc>
        <w:tc>
          <w:tcPr>
            <w:tcW w:w="1574"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富锦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6</w:t>
            </w:r>
          </w:p>
        </w:tc>
        <w:tc>
          <w:tcPr>
            <w:tcW w:w="161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曲奇、饼干</w:t>
            </w:r>
          </w:p>
        </w:tc>
        <w:tc>
          <w:tcPr>
            <w:tcW w:w="171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蓝罐</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AKOKO</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皇冠丹麦</w:t>
            </w:r>
          </w:p>
        </w:tc>
        <w:tc>
          <w:tcPr>
            <w:tcW w:w="1574"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嘉顿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lang w:val="en-US" w:eastAsia="zh-CN"/>
              </w:rPr>
            </w:pPr>
            <w:r>
              <w:rPr>
                <w:rFonts w:hint="eastAsia"/>
                <w:lang w:val="en-US" w:eastAsia="zh-CN"/>
              </w:rPr>
              <w:t>7</w:t>
            </w:r>
          </w:p>
        </w:tc>
        <w:tc>
          <w:tcPr>
            <w:tcW w:w="161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糖果、巧克力</w:t>
            </w:r>
          </w:p>
        </w:tc>
        <w:tc>
          <w:tcPr>
            <w:tcW w:w="171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徐福记</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德芙</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费列罗</w:t>
            </w:r>
          </w:p>
        </w:tc>
        <w:tc>
          <w:tcPr>
            <w:tcW w:w="1574"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好时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8</w:t>
            </w:r>
          </w:p>
        </w:tc>
        <w:tc>
          <w:tcPr>
            <w:tcW w:w="161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凉茶</w:t>
            </w:r>
          </w:p>
        </w:tc>
        <w:tc>
          <w:tcPr>
            <w:tcW w:w="171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王老吉</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加多宝</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和其正</w:t>
            </w:r>
          </w:p>
        </w:tc>
        <w:tc>
          <w:tcPr>
            <w:tcW w:w="1574"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9</w:t>
            </w:r>
          </w:p>
        </w:tc>
        <w:tc>
          <w:tcPr>
            <w:tcW w:w="161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饮料</w:t>
            </w:r>
          </w:p>
        </w:tc>
        <w:tc>
          <w:tcPr>
            <w:tcW w:w="171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东鹏特饮</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可口可乐</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农夫山泉</w:t>
            </w:r>
          </w:p>
        </w:tc>
        <w:tc>
          <w:tcPr>
            <w:tcW w:w="1574"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汇源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10</w:t>
            </w:r>
          </w:p>
        </w:tc>
        <w:tc>
          <w:tcPr>
            <w:tcW w:w="161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洗发水</w:t>
            </w:r>
          </w:p>
        </w:tc>
        <w:tc>
          <w:tcPr>
            <w:tcW w:w="171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清扬</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欧莱雅</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海飞丝</w:t>
            </w:r>
          </w:p>
        </w:tc>
        <w:tc>
          <w:tcPr>
            <w:tcW w:w="1574"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多芬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11</w:t>
            </w:r>
          </w:p>
        </w:tc>
        <w:tc>
          <w:tcPr>
            <w:tcW w:w="161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沐浴露</w:t>
            </w:r>
          </w:p>
        </w:tc>
        <w:tc>
          <w:tcPr>
            <w:tcW w:w="171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多芬</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舒肤佳</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力士</w:t>
            </w:r>
          </w:p>
        </w:tc>
        <w:tc>
          <w:tcPr>
            <w:tcW w:w="1574"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资生堂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12</w:t>
            </w:r>
          </w:p>
        </w:tc>
        <w:tc>
          <w:tcPr>
            <w:tcW w:w="161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纸巾</w:t>
            </w:r>
          </w:p>
        </w:tc>
        <w:tc>
          <w:tcPr>
            <w:tcW w:w="171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维达</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清风</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洁柔</w:t>
            </w:r>
          </w:p>
        </w:tc>
        <w:tc>
          <w:tcPr>
            <w:tcW w:w="1574"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心相印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13</w:t>
            </w:r>
          </w:p>
        </w:tc>
        <w:tc>
          <w:tcPr>
            <w:tcW w:w="161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洗衣液</w:t>
            </w:r>
          </w:p>
        </w:tc>
        <w:tc>
          <w:tcPr>
            <w:tcW w:w="171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蓝月亮</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奥妙</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立白</w:t>
            </w:r>
          </w:p>
        </w:tc>
        <w:tc>
          <w:tcPr>
            <w:tcW w:w="1574"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威露士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14</w:t>
            </w:r>
          </w:p>
        </w:tc>
        <w:tc>
          <w:tcPr>
            <w:tcW w:w="161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牙膏</w:t>
            </w:r>
          </w:p>
        </w:tc>
        <w:tc>
          <w:tcPr>
            <w:tcW w:w="171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佳洁士</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高露洁</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云南白药</w:t>
            </w:r>
          </w:p>
        </w:tc>
        <w:tc>
          <w:tcPr>
            <w:tcW w:w="1574"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舒客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15</w:t>
            </w:r>
          </w:p>
        </w:tc>
        <w:tc>
          <w:tcPr>
            <w:tcW w:w="161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洗手液</w:t>
            </w:r>
          </w:p>
        </w:tc>
        <w:tc>
          <w:tcPr>
            <w:tcW w:w="1716"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舒肤佳</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滴露</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hAnsi="Times New Roman" w:eastAsia="仿宋_GB2312" w:cs="Times New Roman"/>
                <w:kern w:val="2"/>
                <w:sz w:val="24"/>
                <w:szCs w:val="24"/>
                <w:vertAlign w:val="baseline"/>
                <w:lang w:val="en-US" w:eastAsia="zh-CN" w:bidi="ar-SA"/>
              </w:rPr>
            </w:pPr>
            <w:r>
              <w:rPr>
                <w:rFonts w:hint="eastAsia" w:ascii="仿宋_GB2312" w:eastAsia="仿宋_GB2312" w:cs="Times New Roman"/>
                <w:sz w:val="24"/>
                <w:szCs w:val="24"/>
                <w:vertAlign w:val="baseline"/>
                <w:lang w:val="en-US" w:eastAsia="zh-CN"/>
              </w:rPr>
              <w:t>威露士</w:t>
            </w:r>
          </w:p>
        </w:tc>
        <w:tc>
          <w:tcPr>
            <w:tcW w:w="1574"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仿宋_GB2312" w:eastAsia="仿宋_GB2312" w:cs="Times New Roman"/>
                <w:sz w:val="24"/>
                <w:szCs w:val="24"/>
                <w:vertAlign w:val="baseline"/>
                <w:lang w:val="en-US" w:eastAsia="zh-CN"/>
              </w:rPr>
            </w:pPr>
            <w:r>
              <w:rPr>
                <w:rFonts w:hint="eastAsia" w:ascii="仿宋_GB2312" w:eastAsia="仿宋_GB2312" w:cs="Times New Roman"/>
                <w:sz w:val="24"/>
                <w:szCs w:val="24"/>
                <w:vertAlign w:val="baseline"/>
                <w:lang w:val="en-US" w:eastAsia="zh-CN"/>
              </w:rPr>
              <w:t>立白</w:t>
            </w:r>
          </w:p>
        </w:tc>
      </w:tr>
    </w:tbl>
    <w:p>
      <w:pPr>
        <w:numPr>
          <w:ilvl w:val="-1"/>
          <w:numId w:val="0"/>
        </w:numPr>
        <w:spacing w:line="560" w:lineRule="exact"/>
        <w:ind w:firstLine="0" w:firstLineChars="0"/>
        <w:rPr>
          <w:rFonts w:hint="default" w:ascii="仿宋_GB2312" w:eastAsia="仿宋_GB2312" w:cs="Times New Roman"/>
          <w:bCs w:val="0"/>
          <w:color w:val="auto"/>
          <w:spacing w:val="0"/>
          <w:kern w:val="2"/>
          <w:sz w:val="32"/>
          <w:szCs w:val="32"/>
          <w:lang w:val="en-US" w:eastAsia="zh-CN" w:bidi="ar-SA"/>
        </w:rPr>
      </w:pPr>
      <w:r>
        <w:rPr>
          <w:rFonts w:hint="eastAsia" w:ascii="仿宋_GB2312" w:eastAsia="仿宋_GB2312" w:cs="Times New Roman"/>
          <w:bCs w:val="0"/>
          <w:color w:val="auto"/>
          <w:spacing w:val="0"/>
          <w:kern w:val="2"/>
          <w:sz w:val="32"/>
          <w:szCs w:val="32"/>
          <w:lang w:val="en-US" w:eastAsia="zh-CN" w:bidi="ar-SA"/>
        </w:rPr>
        <w:t xml:space="preserve">    2.供应商须提供不少于5个550元套餐组合，其中3个套餐组合内容从定制物品中选取，</w:t>
      </w:r>
      <w:bookmarkStart w:id="46" w:name="OLE_LINK2"/>
      <w:r>
        <w:rPr>
          <w:rFonts w:hint="eastAsia" w:ascii="仿宋_GB2312" w:eastAsia="仿宋_GB2312" w:cs="Times New Roman"/>
          <w:bCs w:val="0"/>
          <w:color w:val="auto"/>
          <w:spacing w:val="0"/>
          <w:kern w:val="2"/>
          <w:sz w:val="32"/>
          <w:szCs w:val="32"/>
          <w:lang w:val="en-US" w:eastAsia="zh-CN" w:bidi="ar-SA"/>
        </w:rPr>
        <w:t>其他套餐组合内容从平台单品中选取，且在单品报价基础上给予套餐组合优惠，经采购方核对同意后才可上架</w:t>
      </w:r>
      <w:bookmarkEnd w:id="46"/>
      <w:r>
        <w:rPr>
          <w:rFonts w:hint="eastAsia" w:ascii="仿宋_GB2312" w:eastAsia="仿宋_GB2312" w:cs="Times New Roman"/>
          <w:bCs w:val="0"/>
          <w:color w:val="auto"/>
          <w:spacing w:val="0"/>
          <w:kern w:val="2"/>
          <w:sz w:val="32"/>
          <w:szCs w:val="32"/>
          <w:lang w:val="en-US" w:eastAsia="zh-CN" w:bidi="ar-SA"/>
        </w:rPr>
        <w:t>。</w:t>
      </w:r>
    </w:p>
    <w:p>
      <w:pPr>
        <w:numPr>
          <w:ilvl w:val="-1"/>
          <w:numId w:val="0"/>
        </w:numPr>
        <w:spacing w:line="560" w:lineRule="exact"/>
        <w:ind w:firstLine="640" w:firstLineChars="200"/>
        <w:rPr>
          <w:rFonts w:hint="eastAsia" w:ascii="仿宋_GB2312" w:eastAsia="仿宋_GB2312" w:cs="Times New Roman"/>
          <w:spacing w:val="0"/>
          <w:sz w:val="32"/>
          <w:szCs w:val="32"/>
          <w:lang w:val="en-US" w:eastAsia="zh-CN"/>
        </w:rPr>
      </w:pPr>
      <w:r>
        <w:rPr>
          <w:rFonts w:hint="eastAsia" w:ascii="仿宋_GB2312" w:eastAsia="仿宋_GB2312" w:cs="Times New Roman"/>
          <w:spacing w:val="0"/>
          <w:sz w:val="32"/>
          <w:szCs w:val="32"/>
          <w:lang w:val="en-US" w:eastAsia="zh-CN"/>
        </w:rPr>
        <w:t>3.综合评分标准里承诺的“定制物品”清单中所有物品须能上架至线上商城平台。</w:t>
      </w:r>
    </w:p>
    <w:p>
      <w:pPr>
        <w:numPr>
          <w:ilvl w:val="-1"/>
          <w:numId w:val="0"/>
        </w:numPr>
        <w:spacing w:line="560" w:lineRule="exact"/>
        <w:ind w:firstLine="640" w:firstLineChars="200"/>
        <w:rPr>
          <w:rFonts w:hint="eastAsia" w:ascii="仿宋_GB2312" w:hAnsi="Times New Roman" w:eastAsia="仿宋_GB2312" w:cs="Times New Roman"/>
          <w:spacing w:val="0"/>
          <w:sz w:val="32"/>
          <w:szCs w:val="32"/>
        </w:rPr>
      </w:pPr>
      <w:r>
        <w:rPr>
          <w:rFonts w:hint="eastAsia" w:ascii="仿宋_GB2312" w:eastAsia="仿宋_GB2312" w:cs="Times New Roman"/>
          <w:spacing w:val="0"/>
          <w:sz w:val="32"/>
          <w:szCs w:val="32"/>
          <w:lang w:val="en-US" w:eastAsia="zh-CN"/>
        </w:rPr>
        <w:t>4.</w:t>
      </w:r>
      <w:r>
        <w:rPr>
          <w:rFonts w:hint="eastAsia" w:ascii="仿宋_GB2312" w:hAnsi="Times New Roman" w:eastAsia="仿宋_GB2312" w:cs="Times New Roman"/>
          <w:spacing w:val="0"/>
          <w:sz w:val="32"/>
          <w:szCs w:val="32"/>
        </w:rPr>
        <w:t>实际使用时只能增加</w:t>
      </w:r>
      <w:r>
        <w:rPr>
          <w:rFonts w:hint="eastAsia" w:ascii="仿宋_GB2312" w:eastAsia="仿宋_GB2312" w:cs="Times New Roman"/>
          <w:spacing w:val="0"/>
          <w:sz w:val="32"/>
          <w:szCs w:val="32"/>
          <w:lang w:val="en-US" w:eastAsia="zh-CN"/>
        </w:rPr>
        <w:t>物品</w:t>
      </w:r>
      <w:r>
        <w:rPr>
          <w:rFonts w:hint="eastAsia" w:ascii="仿宋_GB2312" w:hAnsi="Times New Roman" w:eastAsia="仿宋_GB2312" w:cs="Times New Roman"/>
          <w:spacing w:val="0"/>
          <w:sz w:val="32"/>
          <w:szCs w:val="32"/>
        </w:rPr>
        <w:t>数量不能降低</w:t>
      </w:r>
      <w:r>
        <w:rPr>
          <w:rFonts w:hint="eastAsia" w:ascii="仿宋_GB2312" w:eastAsia="仿宋_GB2312" w:cs="Times New Roman"/>
          <w:spacing w:val="0"/>
          <w:sz w:val="32"/>
          <w:szCs w:val="32"/>
          <w:lang w:val="en-US" w:eastAsia="zh-CN"/>
        </w:rPr>
        <w:t>物品</w:t>
      </w:r>
      <w:r>
        <w:rPr>
          <w:rFonts w:hint="eastAsia" w:ascii="仿宋_GB2312" w:hAnsi="Times New Roman" w:eastAsia="仿宋_GB2312" w:cs="Times New Roman"/>
          <w:spacing w:val="0"/>
          <w:sz w:val="32"/>
          <w:szCs w:val="32"/>
        </w:rPr>
        <w:t>数量。若采购方发现</w:t>
      </w:r>
      <w:r>
        <w:rPr>
          <w:rFonts w:hint="eastAsia" w:ascii="仿宋_GB2312" w:eastAsia="仿宋_GB2312" w:cs="Times New Roman"/>
          <w:spacing w:val="0"/>
          <w:sz w:val="32"/>
          <w:szCs w:val="32"/>
          <w:lang w:val="en-US" w:eastAsia="zh-CN"/>
        </w:rPr>
        <w:t>物品</w:t>
      </w:r>
      <w:r>
        <w:rPr>
          <w:rFonts w:hint="eastAsia" w:ascii="仿宋_GB2312" w:hAnsi="Times New Roman" w:eastAsia="仿宋_GB2312" w:cs="Times New Roman"/>
          <w:spacing w:val="0"/>
          <w:sz w:val="32"/>
          <w:szCs w:val="32"/>
        </w:rPr>
        <w:t>数量少于</w:t>
      </w:r>
      <w:r>
        <w:rPr>
          <w:rFonts w:hint="eastAsia" w:ascii="仿宋_GB2312" w:eastAsia="仿宋_GB2312" w:cs="Times New Roman"/>
          <w:spacing w:val="0"/>
          <w:sz w:val="32"/>
          <w:szCs w:val="32"/>
          <w:lang w:val="en-US" w:eastAsia="zh-CN"/>
        </w:rPr>
        <w:t>以上数量要求</w:t>
      </w:r>
      <w:r>
        <w:rPr>
          <w:rFonts w:hint="eastAsia" w:ascii="仿宋_GB2312" w:hAnsi="Times New Roman" w:eastAsia="仿宋_GB2312" w:cs="Times New Roman"/>
          <w:spacing w:val="0"/>
          <w:sz w:val="32"/>
          <w:szCs w:val="32"/>
        </w:rPr>
        <w:t>，将以10个</w:t>
      </w:r>
      <w:r>
        <w:rPr>
          <w:rFonts w:hint="eastAsia" w:ascii="仿宋_GB2312" w:eastAsia="仿宋_GB2312" w:cs="Times New Roman"/>
          <w:spacing w:val="0"/>
          <w:sz w:val="32"/>
          <w:szCs w:val="32"/>
          <w:lang w:val="en-US" w:eastAsia="zh-CN"/>
        </w:rPr>
        <w:t>物品</w:t>
      </w:r>
      <w:r>
        <w:rPr>
          <w:rFonts w:hint="eastAsia" w:ascii="仿宋_GB2312" w:hAnsi="Times New Roman" w:eastAsia="仿宋_GB2312" w:cs="Times New Roman"/>
          <w:spacing w:val="0"/>
          <w:sz w:val="32"/>
          <w:szCs w:val="32"/>
        </w:rPr>
        <w:t>为基数计算(四舍五入),少于10个</w:t>
      </w:r>
      <w:r>
        <w:rPr>
          <w:rFonts w:hint="eastAsia" w:ascii="仿宋_GB2312" w:eastAsia="仿宋_GB2312" w:cs="Times New Roman"/>
          <w:spacing w:val="0"/>
          <w:sz w:val="32"/>
          <w:szCs w:val="32"/>
          <w:lang w:val="en-US" w:eastAsia="zh-CN"/>
        </w:rPr>
        <w:t>物品</w:t>
      </w:r>
      <w:r>
        <w:rPr>
          <w:rFonts w:hint="eastAsia" w:ascii="仿宋_GB2312" w:hAnsi="Times New Roman" w:eastAsia="仿宋_GB2312" w:cs="Times New Roman"/>
          <w:spacing w:val="0"/>
          <w:sz w:val="32"/>
          <w:szCs w:val="32"/>
        </w:rPr>
        <w:t>，采购方将在结算时扣除</w:t>
      </w:r>
      <w:bookmarkStart w:id="47" w:name="OLE_LINK20"/>
      <w:r>
        <w:rPr>
          <w:rFonts w:hint="eastAsia" w:ascii="仿宋_GB2312" w:eastAsia="仿宋_GB2312" w:cs="Times New Roman"/>
          <w:spacing w:val="0"/>
          <w:sz w:val="32"/>
          <w:szCs w:val="32"/>
          <w:lang w:val="en-US" w:eastAsia="zh-CN"/>
        </w:rPr>
        <w:t>过节物品实际</w:t>
      </w:r>
      <w:r>
        <w:rPr>
          <w:rFonts w:hint="eastAsia" w:ascii="仿宋_GB2312" w:hAnsi="Times New Roman" w:eastAsia="仿宋_GB2312" w:cs="Times New Roman"/>
          <w:spacing w:val="0"/>
          <w:sz w:val="32"/>
          <w:szCs w:val="32"/>
        </w:rPr>
        <w:t>采购总额的0.1%,可累计扣除</w:t>
      </w:r>
      <w:bookmarkEnd w:id="44"/>
      <w:bookmarkEnd w:id="47"/>
      <w:r>
        <w:rPr>
          <w:rFonts w:hint="eastAsia" w:ascii="仿宋_GB2312" w:hAnsi="Times New Roman" w:eastAsia="仿宋_GB2312" w:cs="Times New Roman"/>
          <w:spacing w:val="0"/>
          <w:sz w:val="32"/>
          <w:szCs w:val="32"/>
        </w:rPr>
        <w:t>。</w:t>
      </w:r>
    </w:p>
    <w:p>
      <w:pPr>
        <w:numPr>
          <w:ilvl w:val="0"/>
          <w:numId w:val="5"/>
        </w:numPr>
        <w:spacing w:before="0" w:line="560" w:lineRule="exact"/>
        <w:ind w:left="0" w:firstLine="640" w:firstLineChars="200"/>
        <w:outlineLvl w:val="9"/>
        <w:rPr>
          <w:rFonts w:hint="eastAsia" w:ascii="仿宋_GB2312" w:hAnsi="Times New Roman" w:eastAsia="仿宋_GB2312" w:cs="Times New Roman"/>
          <w:sz w:val="32"/>
          <w:szCs w:val="32"/>
        </w:rPr>
      </w:pPr>
      <w:r>
        <w:rPr>
          <w:rFonts w:hint="eastAsia" w:ascii="仿宋_GB2312" w:eastAsia="仿宋_GB2312" w:cs="Times New Roman"/>
          <w:b w:val="0"/>
          <w:bCs w:val="0"/>
          <w:spacing w:val="0"/>
          <w:sz w:val="32"/>
          <w:szCs w:val="32"/>
          <w:lang w:val="en-US" w:eastAsia="zh-CN"/>
        </w:rPr>
        <w:t>价格管控</w:t>
      </w:r>
    </w:p>
    <w:p>
      <w:pPr>
        <w:numPr>
          <w:ilvl w:val="-1"/>
          <w:numId w:val="0"/>
        </w:numPr>
        <w:spacing w:before="0" w:after="0" w:line="560" w:lineRule="exact"/>
        <w:ind w:left="0" w:leftChars="0" w:firstLine="640" w:firstLineChars="200"/>
        <w:jc w:val="left"/>
        <w:rPr>
          <w:rFonts w:hint="eastAsia" w:ascii="仿宋_GB2312" w:hAnsi="Times New Roman" w:eastAsia="仿宋_GB2312" w:cs="Times New Roman"/>
          <w:sz w:val="32"/>
          <w:szCs w:val="32"/>
          <w:lang w:eastAsia="zh-CN"/>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bCs/>
          <w:sz w:val="32"/>
          <w:szCs w:val="32"/>
        </w:rPr>
        <w:t>价格锁定：</w:t>
      </w:r>
      <w:r>
        <w:rPr>
          <w:rFonts w:hint="eastAsia" w:ascii="仿宋_GB2312" w:hAnsi="Times New Roman" w:eastAsia="仿宋_GB2312" w:cs="Times New Roman"/>
          <w:sz w:val="32"/>
          <w:szCs w:val="32"/>
        </w:rPr>
        <w:t>双方约定</w:t>
      </w:r>
      <w:r>
        <w:rPr>
          <w:rFonts w:hint="eastAsia" w:ascii="仿宋_GB2312" w:eastAsia="仿宋_GB2312" w:cs="Times New Roman"/>
          <w:sz w:val="32"/>
          <w:szCs w:val="32"/>
          <w:lang w:val="en-US" w:eastAsia="zh-CN"/>
        </w:rPr>
        <w:t>物品清单提供后至</w:t>
      </w:r>
      <w:r>
        <w:rPr>
          <w:rFonts w:hint="eastAsia" w:ascii="仿宋_GB2312" w:hAnsi="Times New Roman" w:eastAsia="仿宋_GB2312" w:cs="Times New Roman"/>
          <w:sz w:val="32"/>
          <w:szCs w:val="32"/>
        </w:rPr>
        <w:t>商城上线前为</w:t>
      </w:r>
      <w:r>
        <w:rPr>
          <w:rFonts w:hint="eastAsia" w:ascii="仿宋_GB2312" w:hAnsi="Times New Roman" w:eastAsia="仿宋_GB2312" w:cs="Times New Roman"/>
          <w:b/>
          <w:bCs/>
          <w:sz w:val="32"/>
          <w:szCs w:val="32"/>
        </w:rPr>
        <w:t>价格基准日</w:t>
      </w:r>
      <w:r>
        <w:rPr>
          <w:rFonts w:hint="eastAsia" w:ascii="仿宋_GB2312" w:hAnsi="Times New Roman" w:eastAsia="仿宋_GB2312" w:cs="Times New Roman"/>
          <w:sz w:val="32"/>
          <w:szCs w:val="32"/>
        </w:rPr>
        <w:t>，供应商提交</w:t>
      </w:r>
      <w:r>
        <w:rPr>
          <w:rFonts w:hint="eastAsia" w:ascii="仿宋_GB2312" w:hAnsi="Times New Roman" w:eastAsia="仿宋_GB2312" w:cs="Times New Roman"/>
          <w:sz w:val="32"/>
          <w:szCs w:val="32"/>
          <w:lang w:val="en-US" w:eastAsia="zh-CN"/>
        </w:rPr>
        <w:t>物品</w:t>
      </w:r>
      <w:r>
        <w:rPr>
          <w:rFonts w:hint="eastAsia" w:ascii="仿宋_GB2312" w:hAnsi="Times New Roman" w:eastAsia="仿宋_GB2312" w:cs="Times New Roman"/>
          <w:sz w:val="32"/>
          <w:szCs w:val="32"/>
        </w:rPr>
        <w:t>价格清单及套餐组合，采购方对</w:t>
      </w:r>
      <w:r>
        <w:rPr>
          <w:rFonts w:hint="eastAsia" w:ascii="仿宋_GB2312" w:hAnsi="Times New Roman" w:eastAsia="仿宋_GB2312" w:cs="Times New Roman"/>
          <w:sz w:val="32"/>
          <w:szCs w:val="32"/>
          <w:lang w:val="en-US" w:eastAsia="zh-CN"/>
        </w:rPr>
        <w:t>物品</w:t>
      </w:r>
      <w:r>
        <w:rPr>
          <w:rFonts w:hint="eastAsia" w:ascii="仿宋_GB2312" w:hAnsi="Times New Roman" w:eastAsia="仿宋_GB2312" w:cs="Times New Roman"/>
          <w:sz w:val="32"/>
          <w:szCs w:val="32"/>
        </w:rPr>
        <w:t>价格进行抽查审核；审核通过后，兑换周期内原则上价格锁定，不得随意涨价；因市场正常降价</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供应商主动优惠</w:t>
      </w:r>
      <w:r>
        <w:rPr>
          <w:rStyle w:val="11"/>
          <w:rFonts w:hint="eastAsia" w:ascii="仿宋_GB2312" w:hAnsi="Times New Roman" w:eastAsia="仿宋_GB2312" w:cs="Times New Roman"/>
          <w:b w:val="0"/>
          <w:color w:val="1F2329"/>
          <w:sz w:val="32"/>
          <w:szCs w:val="32"/>
          <w:lang w:eastAsia="zh-CN"/>
        </w:rPr>
        <w:t>。</w:t>
      </w:r>
    </w:p>
    <w:p>
      <w:pPr>
        <w:spacing w:before="120" w:after="120" w:line="288" w:lineRule="auto"/>
        <w:ind w:left="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
          <w:bCs/>
          <w:sz w:val="32"/>
          <w:szCs w:val="32"/>
        </w:rPr>
        <w:t>审核与抽查：</w:t>
      </w:r>
      <w:r>
        <w:rPr>
          <w:rFonts w:hint="eastAsia" w:ascii="仿宋_GB2312" w:hAnsi="仿宋_GB2312" w:eastAsia="仿宋_GB2312" w:cs="仿宋_GB2312"/>
          <w:sz w:val="32"/>
          <w:szCs w:val="32"/>
        </w:rPr>
        <w:t>鉴于</w:t>
      </w:r>
      <w:r>
        <w:rPr>
          <w:rFonts w:hint="eastAsia" w:ascii="仿宋_GB2312" w:hAnsi="仿宋_GB2312" w:eastAsia="仿宋_GB2312" w:cs="仿宋_GB2312"/>
          <w:sz w:val="32"/>
          <w:szCs w:val="32"/>
          <w:lang w:eastAsia="zh-CN"/>
        </w:rPr>
        <w:t>物品</w:t>
      </w:r>
      <w:r>
        <w:rPr>
          <w:rFonts w:hint="eastAsia" w:ascii="仿宋_GB2312" w:hAnsi="仿宋_GB2312" w:eastAsia="仿宋_GB2312" w:cs="仿宋_GB2312"/>
          <w:sz w:val="32"/>
          <w:szCs w:val="32"/>
        </w:rPr>
        <w:t>数量较大，采购方采用“事前抽查+上线后动态巡检+员工监督举报”相结合的方式进行价格管控：①基准日审核：采购方对</w:t>
      </w:r>
      <w:r>
        <w:rPr>
          <w:rFonts w:hint="eastAsia" w:ascii="仿宋_GB2312" w:hAnsi="仿宋_GB2312" w:eastAsia="仿宋_GB2312" w:cs="仿宋_GB2312"/>
          <w:sz w:val="32"/>
          <w:szCs w:val="32"/>
          <w:lang w:eastAsia="zh-CN"/>
        </w:rPr>
        <w:t>物品</w:t>
      </w:r>
      <w:r>
        <w:rPr>
          <w:rFonts w:hint="eastAsia" w:ascii="仿宋_GB2312" w:hAnsi="仿宋_GB2312" w:eastAsia="仿宋_GB2312" w:cs="仿宋_GB2312"/>
          <w:sz w:val="32"/>
          <w:szCs w:val="32"/>
        </w:rPr>
        <w:t>清单进行随机抽查，抽查范围包含但不限于550元套餐内</w:t>
      </w:r>
      <w:r>
        <w:rPr>
          <w:rFonts w:hint="eastAsia" w:ascii="仿宋_GB2312" w:hAnsi="仿宋_GB2312" w:eastAsia="仿宋_GB2312" w:cs="仿宋_GB2312"/>
          <w:sz w:val="32"/>
          <w:szCs w:val="32"/>
          <w:lang w:val="en-US" w:eastAsia="zh-CN"/>
        </w:rPr>
        <w:t>物品</w:t>
      </w:r>
      <w:r>
        <w:rPr>
          <w:rFonts w:hint="eastAsia" w:ascii="仿宋_GB2312" w:hAnsi="仿宋_GB2312" w:eastAsia="仿宋_GB2312" w:cs="仿宋_GB2312"/>
          <w:sz w:val="32"/>
          <w:szCs w:val="32"/>
        </w:rPr>
        <w:t>、高单价</w:t>
      </w:r>
      <w:r>
        <w:rPr>
          <w:rFonts w:hint="eastAsia" w:ascii="仿宋_GB2312" w:hAnsi="仿宋_GB2312" w:eastAsia="仿宋_GB2312" w:cs="仿宋_GB2312"/>
          <w:sz w:val="32"/>
          <w:szCs w:val="32"/>
          <w:lang w:val="en-US" w:eastAsia="zh-CN"/>
        </w:rPr>
        <w:t>物品</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定制物品</w:t>
      </w:r>
      <w:r>
        <w:rPr>
          <w:rFonts w:hint="eastAsia" w:ascii="仿宋_GB2312" w:hAnsi="仿宋_GB2312" w:eastAsia="仿宋_GB2312" w:cs="仿宋_GB2312"/>
          <w:sz w:val="32"/>
          <w:szCs w:val="32"/>
        </w:rPr>
        <w:t>、5元以内低价</w:t>
      </w:r>
      <w:r>
        <w:rPr>
          <w:rFonts w:hint="eastAsia" w:ascii="仿宋_GB2312" w:hAnsi="仿宋_GB2312" w:eastAsia="仿宋_GB2312" w:cs="仿宋_GB2312"/>
          <w:sz w:val="32"/>
          <w:szCs w:val="32"/>
          <w:lang w:val="en-US" w:eastAsia="zh-CN"/>
        </w:rPr>
        <w:t>物品等</w:t>
      </w:r>
      <w:r>
        <w:rPr>
          <w:rFonts w:hint="eastAsia" w:ascii="仿宋_GB2312" w:hAnsi="仿宋_GB2312" w:eastAsia="仿宋_GB2312" w:cs="仿宋_GB2312"/>
          <w:sz w:val="32"/>
          <w:szCs w:val="32"/>
        </w:rPr>
        <w:t>，抽查比例不低于5%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②上线后巡检：采购方在商城运营期间可不定期开展随机价格核查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③员工举报：员工如发现价格明显异常可向采购方反馈，采购方应及时核实处理。</w:t>
      </w:r>
    </w:p>
    <w:p>
      <w:pPr>
        <w:spacing w:before="120" w:after="120" w:line="288" w:lineRule="auto"/>
        <w:ind w:firstLine="640" w:firstLineChars="200"/>
        <w:jc w:val="left"/>
        <w:rPr>
          <w:rFonts w:hint="default"/>
          <w:lang w:val="en-US"/>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bCs/>
          <w:sz w:val="32"/>
          <w:szCs w:val="32"/>
        </w:rPr>
        <w:t>价格虚高认定</w:t>
      </w:r>
      <w:r>
        <w:rPr>
          <w:rFonts w:hint="eastAsia" w:ascii="仿宋_GB2312" w:hAnsi="仿宋_GB2312" w:eastAsia="仿宋_GB2312" w:cs="仿宋_GB2312"/>
          <w:b/>
          <w:bCs/>
          <w:sz w:val="32"/>
          <w:szCs w:val="32"/>
          <w:lang w:val="en-US" w:eastAsia="zh-CN"/>
        </w:rPr>
        <w:t>标准及违约责任</w:t>
      </w:r>
      <w:r>
        <w:rPr>
          <w:rFonts w:hint="eastAsia" w:ascii="仿宋_GB2312" w:hAnsi="仿宋_GB2312" w:eastAsia="仿宋_GB2312" w:cs="仿宋_GB2312"/>
          <w:sz w:val="32"/>
          <w:szCs w:val="32"/>
        </w:rPr>
        <w:t>：①基准日抽查阶段：</w:t>
      </w:r>
      <w:r>
        <w:rPr>
          <w:rFonts w:hint="eastAsia" w:ascii="仿宋_GB2312" w:hAnsi="仿宋_GB2312" w:eastAsia="仿宋_GB2312" w:cs="仿宋_GB2312"/>
          <w:sz w:val="32"/>
          <w:szCs w:val="32"/>
          <w:lang w:val="en-US" w:eastAsia="zh-CN"/>
        </w:rPr>
        <w:t>物品</w:t>
      </w:r>
      <w:r>
        <w:rPr>
          <w:rFonts w:hint="eastAsia" w:ascii="仿宋_GB2312" w:hAnsi="仿宋_GB2312" w:eastAsia="仿宋_GB2312" w:cs="仿宋_GB2312"/>
          <w:sz w:val="32"/>
          <w:szCs w:val="32"/>
        </w:rPr>
        <w:t>折后价</w:t>
      </w:r>
      <w:r>
        <w:rPr>
          <w:rStyle w:val="11"/>
          <w:rFonts w:hint="eastAsia" w:ascii="仿宋_GB2312" w:hAnsi="仿宋_GB2312" w:eastAsia="仿宋_GB2312" w:cs="仿宋_GB2312"/>
          <w:b w:val="0"/>
          <w:color w:val="1F2329"/>
          <w:sz w:val="32"/>
          <w:szCs w:val="32"/>
        </w:rPr>
        <w:t>高于</w:t>
      </w:r>
      <w:r>
        <w:rPr>
          <w:rStyle w:val="11"/>
          <w:rFonts w:hint="eastAsia" w:ascii="仿宋_GB2312" w:hAnsi="仿宋_GB2312" w:eastAsia="仿宋_GB2312" w:cs="仿宋_GB2312"/>
          <w:b w:val="0"/>
          <w:color w:val="1F2329"/>
          <w:sz w:val="32"/>
          <w:szCs w:val="32"/>
          <w:lang w:eastAsia="zh-CN"/>
        </w:rPr>
        <w:t>“</w:t>
      </w:r>
      <w:r>
        <w:rPr>
          <w:rStyle w:val="11"/>
          <w:rFonts w:hint="eastAsia" w:ascii="仿宋_GB2312" w:hAnsi="仿宋_GB2312" w:eastAsia="仿宋_GB2312" w:cs="仿宋_GB2312"/>
          <w:b w:val="0"/>
          <w:color w:val="1F2329"/>
          <w:sz w:val="32"/>
          <w:szCs w:val="32"/>
          <w:lang w:val="en-US" w:eastAsia="zh-CN"/>
        </w:rPr>
        <w:t>价格标准</w:t>
      </w:r>
      <w:r>
        <w:rPr>
          <w:rStyle w:val="11"/>
          <w:rFonts w:hint="eastAsia" w:ascii="仿宋_GB2312" w:hAnsi="仿宋_GB2312" w:eastAsia="仿宋_GB2312" w:cs="仿宋_GB2312"/>
          <w:b w:val="0"/>
          <w:color w:val="1F2329"/>
          <w:sz w:val="32"/>
          <w:szCs w:val="32"/>
          <w:lang w:eastAsia="zh-CN"/>
        </w:rPr>
        <w:t>”</w:t>
      </w:r>
      <w:r>
        <w:rPr>
          <w:rFonts w:hint="eastAsia" w:ascii="仿宋_GB2312" w:hAnsi="仿宋_GB2312" w:eastAsia="仿宋_GB2312" w:cs="仿宋_GB2312"/>
          <w:sz w:val="32"/>
          <w:szCs w:val="32"/>
        </w:rPr>
        <w:t>即为</w:t>
      </w:r>
      <w:r>
        <w:rPr>
          <w:rFonts w:hint="eastAsia" w:ascii="仿宋_GB2312" w:hAnsi="仿宋_GB2312" w:eastAsia="仿宋_GB2312" w:cs="仿宋_GB2312"/>
          <w:sz w:val="32"/>
          <w:szCs w:val="32"/>
          <w:lang w:val="en-US" w:eastAsia="zh-CN"/>
        </w:rPr>
        <w:t>价格不符合要求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采购方有权要求供应商调价整改。</w:t>
      </w:r>
      <w:r>
        <w:rPr>
          <w:rFonts w:hint="eastAsia" w:ascii="仿宋_GB2312" w:hAnsi="仿宋_GB2312" w:eastAsia="仿宋_GB2312" w:cs="仿宋_GB2312"/>
          <w:sz w:val="32"/>
          <w:szCs w:val="32"/>
        </w:rPr>
        <w:t>②运营期间巡检及举报核查：</w:t>
      </w:r>
      <w:r>
        <w:rPr>
          <w:rFonts w:hint="eastAsia" w:ascii="仿宋_GB2312" w:hAnsi="仿宋_GB2312" w:eastAsia="仿宋_GB2312" w:cs="仿宋_GB2312"/>
          <w:sz w:val="32"/>
          <w:szCs w:val="32"/>
          <w:highlight w:val="none"/>
          <w:lang w:val="en-US" w:eastAsia="zh-CN"/>
        </w:rPr>
        <w:t>物品</w:t>
      </w:r>
      <w:r>
        <w:rPr>
          <w:rFonts w:hint="eastAsia" w:ascii="仿宋_GB2312" w:hAnsi="仿宋_GB2312" w:eastAsia="仿宋_GB2312" w:cs="仿宋_GB2312"/>
          <w:sz w:val="32"/>
          <w:szCs w:val="32"/>
          <w:highlight w:val="none"/>
        </w:rPr>
        <w:t>折后价</w:t>
      </w:r>
      <w:r>
        <w:rPr>
          <w:rFonts w:hint="eastAsia" w:ascii="仿宋_GB2312" w:hAnsi="仿宋_GB2312" w:eastAsia="仿宋_GB2312" w:cs="仿宋_GB2312"/>
          <w:sz w:val="32"/>
          <w:szCs w:val="32"/>
          <w:highlight w:val="none"/>
          <w:lang w:val="en-US" w:eastAsia="zh-CN"/>
        </w:rPr>
        <w:t>高于“价格</w:t>
      </w:r>
      <w:r>
        <w:rPr>
          <w:rStyle w:val="11"/>
          <w:rFonts w:hint="eastAsia" w:ascii="仿宋_GB2312" w:hAnsi="仿宋_GB2312" w:eastAsia="仿宋_GB2312" w:cs="仿宋_GB2312"/>
          <w:b w:val="0"/>
          <w:color w:val="1F2329"/>
          <w:sz w:val="32"/>
          <w:szCs w:val="32"/>
          <w:lang w:val="en-US" w:eastAsia="zh-CN"/>
        </w:rPr>
        <w:t>标准</w:t>
      </w:r>
      <w:r>
        <w:rPr>
          <w:rFonts w:hint="eastAsia" w:ascii="仿宋_GB2312" w:hAnsi="仿宋_GB2312" w:eastAsia="仿宋_GB2312" w:cs="仿宋_GB2312"/>
          <w:sz w:val="32"/>
          <w:szCs w:val="32"/>
          <w:highlight w:val="none"/>
          <w:lang w:val="en-US" w:eastAsia="zh-CN"/>
        </w:rPr>
        <w:t>”且超过</w:t>
      </w:r>
      <w:r>
        <w:rPr>
          <w:rFonts w:hint="eastAsia" w:ascii="仿宋_GB2312" w:hAnsi="仿宋_GB2312" w:eastAsia="仿宋_GB2312" w:cs="仿宋_GB2312"/>
          <w:sz w:val="32"/>
          <w:szCs w:val="32"/>
          <w:highlight w:val="none"/>
        </w:rPr>
        <w:t>10%</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采购方有权</w:t>
      </w:r>
      <w:r>
        <w:rPr>
          <w:rFonts w:hint="eastAsia" w:ascii="仿宋_GB2312" w:hAnsi="仿宋_GB2312" w:eastAsia="仿宋_GB2312" w:cs="仿宋_GB2312"/>
          <w:sz w:val="32"/>
          <w:szCs w:val="32"/>
          <w:highlight w:val="none"/>
          <w:lang w:val="en-US" w:eastAsia="zh-CN"/>
        </w:rPr>
        <w:t>要求</w:t>
      </w:r>
      <w:r>
        <w:rPr>
          <w:rFonts w:hint="eastAsia" w:ascii="仿宋_GB2312" w:hAnsi="仿宋_GB2312" w:eastAsia="仿宋_GB2312" w:cs="仿宋_GB2312"/>
          <w:sz w:val="32"/>
          <w:szCs w:val="32"/>
          <w:highlight w:val="none"/>
        </w:rPr>
        <w:t>立即下架或</w:t>
      </w:r>
      <w:r>
        <w:rPr>
          <w:rFonts w:hint="eastAsia" w:ascii="仿宋_GB2312" w:hAnsi="仿宋_GB2312" w:eastAsia="仿宋_GB2312" w:cs="仿宋_GB2312"/>
          <w:sz w:val="32"/>
          <w:szCs w:val="32"/>
          <w:highlight w:val="none"/>
          <w:lang w:val="en-US" w:eastAsia="zh-CN"/>
        </w:rPr>
        <w:t>协商</w:t>
      </w:r>
      <w:r>
        <w:rPr>
          <w:rFonts w:hint="eastAsia" w:ascii="仿宋_GB2312" w:hAnsi="仿宋_GB2312" w:eastAsia="仿宋_GB2312" w:cs="仿宋_GB2312"/>
          <w:sz w:val="32"/>
          <w:szCs w:val="32"/>
          <w:highlight w:val="none"/>
        </w:rPr>
        <w:t>调价</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物品</w:t>
      </w:r>
      <w:r>
        <w:rPr>
          <w:rFonts w:hint="eastAsia" w:ascii="仿宋_GB2312" w:hAnsi="仿宋_GB2312" w:eastAsia="仿宋_GB2312" w:cs="仿宋_GB2312"/>
          <w:sz w:val="32"/>
          <w:szCs w:val="32"/>
        </w:rPr>
        <w:t>折后价</w:t>
      </w:r>
      <w:r>
        <w:rPr>
          <w:rFonts w:hint="eastAsia" w:ascii="仿宋_GB2312" w:hAnsi="仿宋_GB2312" w:eastAsia="仿宋_GB2312" w:cs="仿宋_GB2312"/>
          <w:sz w:val="32"/>
          <w:szCs w:val="32"/>
          <w:lang w:val="en-US" w:eastAsia="zh-CN"/>
        </w:rPr>
        <w:t>高于“价格</w:t>
      </w:r>
      <w:r>
        <w:rPr>
          <w:rStyle w:val="11"/>
          <w:rFonts w:hint="eastAsia" w:ascii="仿宋_GB2312" w:hAnsi="仿宋_GB2312" w:eastAsia="仿宋_GB2312" w:cs="仿宋_GB2312"/>
          <w:b w:val="0"/>
          <w:color w:val="1F2329"/>
          <w:sz w:val="32"/>
          <w:szCs w:val="32"/>
          <w:lang w:val="en-US" w:eastAsia="zh-CN"/>
        </w:rPr>
        <w:t>标准</w:t>
      </w:r>
      <w:r>
        <w:rPr>
          <w:rFonts w:hint="eastAsia" w:ascii="仿宋_GB2312" w:hAnsi="仿宋_GB2312" w:eastAsia="仿宋_GB2312" w:cs="仿宋_GB2312"/>
          <w:sz w:val="32"/>
          <w:szCs w:val="32"/>
          <w:lang w:val="en-US" w:eastAsia="zh-CN"/>
        </w:rPr>
        <w:t>”且超过20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及以上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多次违规拒不整改、伪造价格凭证、恶意虚标，</w:t>
      </w:r>
      <w:r>
        <w:rPr>
          <w:rFonts w:hint="eastAsia" w:ascii="仿宋_GB2312" w:hAnsi="仿宋_GB2312" w:eastAsia="仿宋_GB2312" w:cs="仿宋_GB2312"/>
          <w:sz w:val="32"/>
          <w:szCs w:val="32"/>
          <w:lang w:val="en-US" w:eastAsia="zh-CN"/>
        </w:rPr>
        <w:t>品类、数量不达标</w:t>
      </w:r>
      <w:r>
        <w:rPr>
          <w:rFonts w:hint="eastAsia" w:ascii="仿宋_GB2312" w:hAnsi="仿宋_GB2312" w:eastAsia="仿宋_GB2312" w:cs="仿宋_GB2312"/>
          <w:sz w:val="32"/>
          <w:szCs w:val="32"/>
        </w:rPr>
        <w:t>、套餐价值严重不足，采购方有权扣除</w:t>
      </w:r>
      <w:r>
        <w:rPr>
          <w:rFonts w:hint="eastAsia" w:ascii="仿宋_GB2312" w:hAnsi="仿宋_GB2312" w:eastAsia="仿宋_GB2312" w:cs="仿宋_GB2312"/>
          <w:sz w:val="32"/>
          <w:szCs w:val="32"/>
          <w:lang w:val="en-US" w:eastAsia="zh-CN"/>
        </w:rPr>
        <w:t>该批已兑换物品总金额30-50%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且</w:t>
      </w:r>
      <w:r>
        <w:rPr>
          <w:rFonts w:hint="eastAsia" w:ascii="仿宋_GB2312" w:hAnsi="仿宋_GB2312" w:eastAsia="仿宋_GB2312" w:cs="仿宋_GB2312"/>
          <w:sz w:val="32"/>
          <w:szCs w:val="32"/>
        </w:rPr>
        <w:t>情节严重或造成员工大量投诉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不良影响的，</w:t>
      </w:r>
      <w:r>
        <w:rPr>
          <w:rFonts w:hint="eastAsia" w:ascii="仿宋_GB2312" w:hAnsi="仿宋_GB2312" w:eastAsia="仿宋_GB2312" w:cs="仿宋_GB2312"/>
          <w:sz w:val="32"/>
          <w:szCs w:val="32"/>
          <w:lang w:val="en-US" w:eastAsia="zh-CN"/>
        </w:rPr>
        <w:t>采购方有权</w:t>
      </w:r>
      <w:r>
        <w:rPr>
          <w:rFonts w:hint="eastAsia" w:ascii="仿宋_GB2312" w:hAnsi="仿宋_GB2312" w:eastAsia="仿宋_GB2312" w:cs="仿宋_GB2312"/>
          <w:sz w:val="32"/>
          <w:szCs w:val="32"/>
        </w:rPr>
        <w:t>暂停支付款项、</w:t>
      </w:r>
      <w:r>
        <w:rPr>
          <w:rFonts w:hint="eastAsia" w:ascii="仿宋_GB2312" w:hAnsi="仿宋_GB2312" w:eastAsia="仿宋_GB2312" w:cs="仿宋_GB2312"/>
          <w:sz w:val="32"/>
          <w:szCs w:val="32"/>
          <w:lang w:val="en-US" w:eastAsia="zh-CN"/>
        </w:rPr>
        <w:t>解除供货合同</w:t>
      </w:r>
      <w:r>
        <w:rPr>
          <w:rFonts w:hint="eastAsia" w:ascii="仿宋_GB2312" w:hAnsi="仿宋_GB2312" w:eastAsia="仿宋_GB2312" w:cs="仿宋_GB2312"/>
          <w:sz w:val="32"/>
          <w:szCs w:val="32"/>
        </w:rPr>
        <w:t>、将其列入供应商黑名单等措施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③550元套餐组合按内含单品</w:t>
      </w:r>
      <w:r>
        <w:rPr>
          <w:rFonts w:hint="eastAsia" w:ascii="仿宋_GB2312" w:hAnsi="仿宋_GB2312" w:eastAsia="仿宋_GB2312" w:cs="仿宋_GB2312"/>
          <w:sz w:val="32"/>
          <w:szCs w:val="32"/>
          <w:lang w:val="en-US" w:eastAsia="zh-CN"/>
        </w:rPr>
        <w:t>原价</w:t>
      </w:r>
      <w:r>
        <w:rPr>
          <w:rFonts w:hint="eastAsia" w:ascii="仿宋_GB2312" w:hAnsi="仿宋_GB2312" w:eastAsia="仿宋_GB2312" w:cs="仿宋_GB2312"/>
          <w:sz w:val="32"/>
          <w:szCs w:val="32"/>
        </w:rPr>
        <w:t>合计核算，总价值低于550元的，视为套餐价值不足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须</w:t>
      </w:r>
      <w:r>
        <w:rPr>
          <w:rFonts w:hint="eastAsia" w:ascii="仿宋_GB2312" w:hAnsi="仿宋_GB2312" w:eastAsia="仿宋_GB2312" w:cs="仿宋_GB2312"/>
          <w:sz w:val="32"/>
          <w:szCs w:val="32"/>
        </w:rPr>
        <w:t>按不足差额的3倍在</w:t>
      </w:r>
      <w:r>
        <w:rPr>
          <w:rFonts w:hint="eastAsia" w:ascii="仿宋_GB2312" w:hAnsi="仿宋_GB2312" w:eastAsia="仿宋_GB2312" w:cs="仿宋_GB2312"/>
          <w:sz w:val="32"/>
          <w:szCs w:val="32"/>
          <w:lang w:val="en-US" w:eastAsia="zh-CN"/>
        </w:rPr>
        <w:t>该批已兑换物品总金额</w:t>
      </w:r>
      <w:r>
        <w:rPr>
          <w:rFonts w:hint="eastAsia" w:ascii="仿宋_GB2312" w:hAnsi="仿宋_GB2312" w:eastAsia="仿宋_GB2312" w:cs="仿宋_GB2312"/>
          <w:sz w:val="32"/>
          <w:szCs w:val="32"/>
        </w:rPr>
        <w:t>中扣除。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、合同签订及付款方式</w:t>
      </w:r>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合同签订：</w:t>
      </w:r>
      <w:r>
        <w:rPr>
          <w:rFonts w:ascii="仿宋_GB2312" w:eastAsia="仿宋_GB2312"/>
          <w:sz w:val="32"/>
          <w:szCs w:val="32"/>
        </w:rPr>
        <w:t>由</w:t>
      </w:r>
      <w:r>
        <w:rPr>
          <w:rFonts w:hint="eastAsia" w:ascii="仿宋_GB2312" w:eastAsia="仿宋_GB2312"/>
          <w:sz w:val="32"/>
          <w:szCs w:val="32"/>
          <w:lang w:val="en-US" w:eastAsia="zh-CN"/>
        </w:rPr>
        <w:t>鹏电集团</w:t>
      </w:r>
      <w:r>
        <w:rPr>
          <w:rFonts w:hint="eastAsia" w:ascii="仿宋_GB2312" w:hAnsi="仿宋_GB2312" w:eastAsia="仿宋_GB2312" w:cs="仿宋_GB2312"/>
          <w:sz w:val="32"/>
          <w:szCs w:val="32"/>
          <w:lang w:eastAsia="zh-CN"/>
        </w:rPr>
        <w:t>办公室</w:t>
      </w:r>
      <w:r>
        <w:rPr>
          <w:rFonts w:hint="eastAsia" w:ascii="仿宋_GB2312" w:eastAsia="仿宋_GB2312"/>
          <w:sz w:val="32"/>
          <w:szCs w:val="32"/>
          <w:highlight w:val="none"/>
        </w:rPr>
        <w:t>负责</w:t>
      </w:r>
      <w:r>
        <w:rPr>
          <w:rFonts w:hint="eastAsia" w:ascii="仿宋_GB2312" w:eastAsia="仿宋_GB2312"/>
          <w:sz w:val="32"/>
          <w:szCs w:val="32"/>
          <w:highlight w:val="none"/>
          <w:lang w:val="en-US" w:eastAsia="zh-CN"/>
        </w:rPr>
        <w:t>办理合同</w:t>
      </w:r>
      <w:bookmarkStart w:id="48" w:name="OLE_LINK21"/>
      <w:r>
        <w:rPr>
          <w:rFonts w:ascii="仿宋_GB2312" w:eastAsia="仿宋_GB2312"/>
          <w:sz w:val="32"/>
          <w:szCs w:val="32"/>
          <w:highlight w:val="none"/>
        </w:rPr>
        <w:t>签订</w:t>
      </w:r>
      <w:r>
        <w:rPr>
          <w:rFonts w:hint="eastAsia" w:ascii="仿宋_GB2312" w:eastAsia="仿宋_GB2312"/>
          <w:sz w:val="32"/>
          <w:szCs w:val="32"/>
          <w:highlight w:val="none"/>
        </w:rPr>
        <w:t>相</w:t>
      </w:r>
      <w:r>
        <w:rPr>
          <w:rFonts w:ascii="仿宋_GB2312" w:eastAsia="仿宋_GB2312"/>
          <w:sz w:val="32"/>
          <w:szCs w:val="32"/>
          <w:highlight w:val="none"/>
        </w:rPr>
        <w:t>关事宜</w:t>
      </w:r>
      <w:bookmarkEnd w:id="48"/>
      <w:r>
        <w:rPr>
          <w:rFonts w:hint="eastAsia" w:ascii="仿宋_GB2312" w:eastAsia="仿宋_GB2312"/>
          <w:sz w:val="32"/>
          <w:szCs w:val="32"/>
          <w:lang w:eastAsia="zh-CN"/>
        </w:rPr>
        <w:t>。</w:t>
      </w:r>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highlight w:val="none"/>
          <w:lang w:val="en-US" w:eastAsia="zh-CN"/>
        </w:rPr>
      </w:pPr>
      <w:r>
        <w:rPr>
          <w:rFonts w:hint="eastAsia" w:ascii="仿宋_GB2312" w:eastAsia="仿宋_GB2312"/>
          <w:sz w:val="32"/>
          <w:szCs w:val="32"/>
          <w:lang w:val="en-US" w:eastAsia="zh-CN"/>
        </w:rPr>
        <w:t>付款方式：</w:t>
      </w:r>
      <w:bookmarkStart w:id="49" w:name="OLE_LINK54"/>
      <w:r>
        <w:rPr>
          <w:rFonts w:hint="eastAsia" w:ascii="仿宋_GB2312" w:eastAsia="仿宋_GB2312"/>
          <w:sz w:val="32"/>
          <w:szCs w:val="32"/>
          <w:highlight w:val="none"/>
          <w:lang w:val="en-US" w:eastAsia="zh-CN"/>
        </w:rPr>
        <w:t>本项目无预付款，在兑换周期（以平台正式开放使用之日起两个月为兑换周期）结束</w:t>
      </w:r>
      <w:r>
        <w:rPr>
          <w:rFonts w:hint="eastAsia" w:ascii="仿宋_GB2312" w:eastAsia="仿宋_GB2312"/>
          <w:sz w:val="32"/>
          <w:szCs w:val="32"/>
          <w:lang w:val="en-US" w:eastAsia="zh-CN"/>
        </w:rPr>
        <w:t>并根据实际情况</w:t>
      </w:r>
      <w:r>
        <w:rPr>
          <w:rFonts w:hint="eastAsia" w:ascii="仿宋_GB2312" w:eastAsia="仿宋_GB2312"/>
          <w:sz w:val="32"/>
          <w:szCs w:val="32"/>
          <w:highlight w:val="none"/>
          <w:lang w:val="en-US" w:eastAsia="zh-CN"/>
        </w:rPr>
        <w:t>视情延期后，</w:t>
      </w:r>
      <w:r>
        <w:rPr>
          <w:rFonts w:hint="eastAsia" w:ascii="仿宋_GB2312" w:eastAsia="仿宋_GB2312"/>
          <w:sz w:val="32"/>
          <w:szCs w:val="32"/>
        </w:rPr>
        <w:t>按实际发生据实结算。供应商须按照采购方要求分别提供</w:t>
      </w:r>
      <w:bookmarkStart w:id="50" w:name="OLE_LINK23"/>
      <w:r>
        <w:rPr>
          <w:rFonts w:hint="eastAsia" w:ascii="仿宋_GB2312" w:eastAsia="仿宋_GB2312"/>
          <w:sz w:val="32"/>
          <w:szCs w:val="32"/>
        </w:rPr>
        <w:t>集团本部及</w:t>
      </w:r>
      <w:r>
        <w:rPr>
          <w:rFonts w:hint="eastAsia" w:ascii="仿宋_GB2312" w:eastAsia="仿宋_GB2312"/>
          <w:sz w:val="32"/>
          <w:szCs w:val="32"/>
          <w:lang w:val="en-US" w:eastAsia="zh-CN"/>
        </w:rPr>
        <w:t>属下相关单位</w:t>
      </w:r>
      <w:bookmarkEnd w:id="50"/>
      <w:r>
        <w:rPr>
          <w:rFonts w:hint="eastAsia" w:ascii="仿宋_GB2312" w:eastAsia="仿宋_GB2312"/>
          <w:sz w:val="32"/>
          <w:szCs w:val="32"/>
          <w:lang w:val="en-US" w:eastAsia="zh-CN"/>
        </w:rPr>
        <w:t>员工</w:t>
      </w:r>
      <w:r>
        <w:rPr>
          <w:rFonts w:hint="eastAsia" w:ascii="仿宋_GB2312" w:eastAsia="仿宋_GB2312"/>
          <w:sz w:val="32"/>
          <w:szCs w:val="32"/>
        </w:rPr>
        <w:t>的实际采购物品清单，经集团本部及</w:t>
      </w:r>
      <w:r>
        <w:rPr>
          <w:rFonts w:hint="eastAsia" w:ascii="仿宋_GB2312" w:eastAsia="仿宋_GB2312"/>
          <w:sz w:val="32"/>
          <w:szCs w:val="32"/>
          <w:lang w:val="en-US" w:eastAsia="zh-CN"/>
        </w:rPr>
        <w:t>属下相关单位</w:t>
      </w:r>
      <w:r>
        <w:rPr>
          <w:rFonts w:hint="eastAsia" w:ascii="仿宋_GB2312" w:eastAsia="仿宋_GB2312"/>
          <w:sz w:val="32"/>
          <w:szCs w:val="32"/>
        </w:rPr>
        <w:t>核对无误后，分别向集团本部及</w:t>
      </w:r>
      <w:r>
        <w:rPr>
          <w:rFonts w:hint="eastAsia" w:ascii="仿宋_GB2312" w:eastAsia="仿宋_GB2312"/>
          <w:sz w:val="32"/>
          <w:szCs w:val="32"/>
          <w:lang w:val="en-US" w:eastAsia="zh-CN"/>
        </w:rPr>
        <w:t>属下相关单位</w:t>
      </w:r>
      <w:r>
        <w:rPr>
          <w:rFonts w:hint="eastAsia" w:ascii="仿宋_GB2312" w:eastAsia="仿宋_GB2312"/>
          <w:sz w:val="32"/>
          <w:szCs w:val="32"/>
        </w:rPr>
        <w:t>开具增值税发票后，</w:t>
      </w:r>
      <w:r>
        <w:rPr>
          <w:rFonts w:hint="eastAsia" w:ascii="仿宋_GB2312" w:eastAsia="仿宋_GB2312"/>
          <w:sz w:val="32"/>
          <w:szCs w:val="32"/>
          <w:lang w:val="en-US" w:eastAsia="zh-CN"/>
        </w:rPr>
        <w:t>在收到发票之日</w:t>
      </w:r>
      <w:r>
        <w:rPr>
          <w:rFonts w:hint="eastAsia" w:ascii="仿宋_GB2312" w:eastAsia="仿宋_GB2312"/>
          <w:sz w:val="32"/>
          <w:szCs w:val="32"/>
        </w:rPr>
        <w:t>起</w:t>
      </w:r>
      <w:r>
        <w:rPr>
          <w:rFonts w:hint="eastAsia" w:ascii="仿宋_GB2312" w:eastAsia="仿宋_GB2312"/>
          <w:sz w:val="32"/>
          <w:szCs w:val="32"/>
          <w:lang w:val="en-US" w:eastAsia="zh-CN"/>
        </w:rPr>
        <w:t>30</w:t>
      </w:r>
      <w:r>
        <w:rPr>
          <w:rFonts w:hint="eastAsia" w:ascii="仿宋_GB2312" w:eastAsia="仿宋_GB2312"/>
          <w:sz w:val="32"/>
          <w:szCs w:val="32"/>
        </w:rPr>
        <w:t>个工作日内由集团本部与</w:t>
      </w:r>
      <w:r>
        <w:rPr>
          <w:rFonts w:hint="eastAsia" w:ascii="仿宋_GB2312" w:eastAsia="仿宋_GB2312"/>
          <w:sz w:val="32"/>
          <w:szCs w:val="32"/>
          <w:lang w:val="en-US" w:eastAsia="zh-CN"/>
        </w:rPr>
        <w:t>属下相关单位各自向</w:t>
      </w:r>
      <w:r>
        <w:rPr>
          <w:rFonts w:hint="eastAsia" w:ascii="仿宋_GB2312" w:eastAsia="仿宋_GB2312"/>
          <w:sz w:val="32"/>
          <w:szCs w:val="32"/>
        </w:rPr>
        <w:t>供应商支付相应款项</w:t>
      </w:r>
      <w:bookmarkEnd w:id="49"/>
      <w:r>
        <w:rPr>
          <w:rFonts w:hint="eastAsia" w:ascii="仿宋_GB2312" w:eastAsia="仿宋_GB2312"/>
          <w:sz w:val="32"/>
          <w:szCs w:val="32"/>
        </w:rPr>
        <w:t>。</w:t>
      </w:r>
    </w:p>
    <w:p>
      <w:pPr>
        <w:pStyle w:val="13"/>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附件：定制物品清单</w:t>
      </w:r>
    </w:p>
    <w:p>
      <w:pPr>
        <w:rPr>
          <w:rFonts w:hint="eastAsia" w:ascii="仿宋_GB2312" w:eastAsia="仿宋_GB2312" w:cs="Times New Roman"/>
          <w:sz w:val="32"/>
          <w:szCs w:val="32"/>
          <w:highlight w:val="none"/>
          <w:lang w:val="en-US" w:eastAsia="zh-CN"/>
        </w:rPr>
      </w:pPr>
    </w:p>
    <w:p>
      <w:pPr>
        <w:rPr>
          <w:rFonts w:hint="eastAsia" w:ascii="仿宋_GB2312" w:eastAsia="仿宋_GB2312" w:cs="Times New Roman"/>
          <w:sz w:val="32"/>
          <w:szCs w:val="32"/>
          <w:highlight w:val="none"/>
          <w:lang w:val="en-US" w:eastAsia="zh-CN"/>
        </w:rPr>
      </w:pPr>
    </w:p>
    <w:p>
      <w:pPr>
        <w:rPr>
          <w:rFonts w:hint="eastAsia" w:ascii="仿宋_GB2312" w:eastAsia="仿宋_GB2312" w:cs="Times New Roman"/>
          <w:sz w:val="32"/>
          <w:szCs w:val="32"/>
          <w:highlight w:val="none"/>
          <w:lang w:val="en-US" w:eastAsia="zh-CN"/>
        </w:rPr>
      </w:pPr>
    </w:p>
    <w:p>
      <w:pPr>
        <w:rPr>
          <w:rFonts w:hint="eastAsia" w:ascii="仿宋_GB2312" w:eastAsia="仿宋_GB2312" w:cs="Times New Roman"/>
          <w:sz w:val="32"/>
          <w:szCs w:val="32"/>
          <w:highlight w:val="none"/>
          <w:lang w:val="en-US" w:eastAsia="zh-CN"/>
        </w:rPr>
      </w:pPr>
    </w:p>
    <w:p>
      <w:pPr>
        <w:rPr>
          <w:rFonts w:hint="eastAsia" w:ascii="仿宋_GB2312" w:eastAsia="仿宋_GB2312" w:cs="Times New Roman"/>
          <w:sz w:val="32"/>
          <w:szCs w:val="32"/>
          <w:highlight w:val="none"/>
          <w:lang w:val="en-US" w:eastAsia="zh-CN"/>
        </w:rPr>
      </w:pPr>
    </w:p>
    <w:p>
      <w:pPr>
        <w:rPr>
          <w:rFonts w:hint="eastAsia" w:ascii="仿宋_GB2312" w:eastAsia="仿宋_GB2312" w:cs="Times New Roman"/>
          <w:sz w:val="32"/>
          <w:szCs w:val="32"/>
          <w:highlight w:val="none"/>
          <w:lang w:val="en-US" w:eastAsia="zh-CN"/>
        </w:rPr>
      </w:pPr>
    </w:p>
    <w:p>
      <w:pPr>
        <w:rPr>
          <w:rFonts w:hint="eastAsia" w:ascii="仿宋_GB2312" w:eastAsia="仿宋_GB2312" w:cs="Times New Roman"/>
          <w:sz w:val="32"/>
          <w:szCs w:val="32"/>
          <w:highlight w:val="none"/>
          <w:lang w:val="en-US" w:eastAsia="zh-CN"/>
        </w:rPr>
      </w:pPr>
    </w:p>
    <w:p>
      <w:pPr>
        <w:rPr>
          <w:rFonts w:hint="eastAsia" w:ascii="仿宋_GB2312" w:eastAsia="仿宋_GB2312" w:cs="Times New Roman"/>
          <w:sz w:val="32"/>
          <w:szCs w:val="32"/>
          <w:highlight w:val="none"/>
          <w:lang w:val="en-US" w:eastAsia="zh-CN"/>
        </w:rPr>
      </w:pPr>
    </w:p>
    <w:p>
      <w:pPr>
        <w:rPr>
          <w:rFonts w:hint="eastAsia" w:ascii="仿宋_GB2312" w:eastAsia="仿宋_GB2312" w:cs="Times New Roman"/>
          <w:sz w:val="32"/>
          <w:szCs w:val="32"/>
          <w:highlight w:val="none"/>
          <w:lang w:val="en-US" w:eastAsia="zh-CN"/>
        </w:rPr>
      </w:pPr>
    </w:p>
    <w:p>
      <w:pPr>
        <w:rPr>
          <w:rFonts w:hint="eastAsia" w:ascii="仿宋_GB2312" w:eastAsia="仿宋_GB2312" w:cs="Times New Roman"/>
          <w:sz w:val="32"/>
          <w:szCs w:val="32"/>
          <w:highlight w:val="none"/>
          <w:lang w:val="en-US" w:eastAsia="zh-CN"/>
        </w:rPr>
      </w:pPr>
    </w:p>
    <w:p>
      <w:pPr>
        <w:rPr>
          <w:rFonts w:hint="eastAsia" w:ascii="仿宋_GB2312" w:eastAsia="仿宋_GB2312" w:cs="Times New Roman"/>
          <w:sz w:val="32"/>
          <w:szCs w:val="32"/>
          <w:highlight w:val="none"/>
          <w:lang w:val="en-US" w:eastAsia="zh-CN"/>
        </w:rPr>
      </w:pPr>
    </w:p>
    <w:p>
      <w:pPr>
        <w:rPr>
          <w:rFonts w:hint="eastAsia" w:ascii="仿宋_GB2312" w:eastAsia="仿宋_GB2312" w:cs="Times New Roman"/>
          <w:sz w:val="32"/>
          <w:szCs w:val="32"/>
          <w:highlight w:val="none"/>
          <w:lang w:val="en-US" w:eastAsia="zh-CN"/>
        </w:rPr>
      </w:pPr>
      <w:r>
        <w:rPr>
          <w:rFonts w:hint="eastAsia" w:ascii="仿宋_GB2312" w:eastAsia="仿宋_GB2312" w:cs="Times New Roman"/>
          <w:sz w:val="32"/>
          <w:szCs w:val="32"/>
          <w:highlight w:val="none"/>
          <w:lang w:val="en-US" w:eastAsia="zh-CN"/>
        </w:rPr>
        <w:t>附件：</w:t>
      </w:r>
    </w:p>
    <w:p>
      <w:pPr>
        <w:pStyle w:val="2"/>
        <w:jc w:val="center"/>
        <w:rPr>
          <w:rFonts w:hint="eastAsia" w:ascii="黑体" w:hAnsi="黑体" w:eastAsia="黑体"/>
          <w:sz w:val="36"/>
          <w:szCs w:val="36"/>
          <w:highlight w:val="none"/>
          <w:lang w:val="en-US" w:eastAsia="zh-CN"/>
        </w:rPr>
      </w:pPr>
      <w:r>
        <w:rPr>
          <w:rFonts w:hint="eastAsia" w:ascii="黑体" w:hAnsi="黑体" w:eastAsia="黑体"/>
          <w:sz w:val="36"/>
          <w:szCs w:val="36"/>
          <w:highlight w:val="none"/>
          <w:lang w:val="en-US" w:eastAsia="zh-CN"/>
        </w:rPr>
        <w:t>定制物品清单</w:t>
      </w:r>
    </w:p>
    <w:tbl>
      <w:tblPr>
        <w:tblStyle w:val="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28"/>
        <w:gridCol w:w="1293"/>
        <w:gridCol w:w="2223"/>
        <w:gridCol w:w="1131"/>
        <w:gridCol w:w="730"/>
        <w:gridCol w:w="1837"/>
        <w:gridCol w:w="11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序号</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品类</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商品名称</w:t>
            </w:r>
          </w:p>
        </w:tc>
        <w:tc>
          <w:tcPr>
            <w:tcW w:w="62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规格</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单位</w:t>
            </w:r>
          </w:p>
        </w:tc>
        <w:tc>
          <w:tcPr>
            <w:tcW w:w="100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商品条形码</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控制含税</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单价（元）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大米</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福临门丝苗米</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5kg</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袋</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6944910318753</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大米</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孟乍隆 苏吝府茉莉香米</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5kg</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袋</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6922825200639</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大米</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金龙鱼御品稻花香</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5kg</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袋</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6948195857655</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大米</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乔府大院五常大米(红金系列)</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5kg</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袋</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6937004409024</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大米</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金龙鱼御品珍珠米</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5kg</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袋</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6948195857624</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油类</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福临门小榨炒香压榨一级花生油</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4L</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桶</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6941499100755</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油类</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胡姬花古法土榨风味花生油</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5L</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桶</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6948195812609</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油类</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胡姬花金衣玉食古法花生油</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5L</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桶</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6948195817741</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油类</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胡姬花古法花生油</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5L</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桶</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6948195803997</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油类</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金龙鱼压榨本香非转基因菜籽油</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5L</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桶</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6948195816997</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油类</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金龙鱼纯香花生油</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5L</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桶</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6948195814764</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油类</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刀唛压榨花生油</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5L</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桶</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4891388107025</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油类</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刀唛压榨花生油</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3.5L</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桶</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4891388132744</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油类</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刀唛纯正压榨玉米油</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3.5L</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桶</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4891388100743</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奶类</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蒙牛特仑苏纯牛奶</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250ml*12盒</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箱</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6923644266318</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奶类</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伊利安慕希常温酸奶原味</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205g*12盒</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箱</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6907992512761</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奶类</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圣牧有机纯牛奶全脂灭菌乳</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200ml*10</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箱</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6955150412408</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奶类</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伊利 安慕希酸奶原味</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230g*10瓶</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箱</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6907992514178</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19</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坚果炒货</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沃隆每日坚果</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750g</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盒</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6959479300330</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曲奇、饼干</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元朗蛋卷</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908g</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盒</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6931412511010</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曲奇、饼干</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丹麦蓝罐曲奇</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908g</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盒</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077330012416</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曲奇、饼干</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皇冠丹麦曲奇</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681g</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罐</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8996001303078</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23</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洗护类</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欧莱雅精油润养洗发水柔顺顺滑洗发露</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700ml</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瓶</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6955818202372</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24</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洗护类</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清扬多效水润养护型洗发水</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750g</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瓶</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6902088112979</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8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25</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洗护类</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沙宣清盈顺柔洗发水</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750g</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瓶</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6920177954613</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26</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洗护类</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多芬滋养美肤沐浴乳樱花甜香</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1000g</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瓶</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6902088421194</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27</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洗护类</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威露士洗衣液松木</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3L</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瓶</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8885010233530</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28</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纸巾</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维达蓝色经典卷纸（4层）</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200g*10卷</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条</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6901236373996</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29</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纸巾</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维达超韧抽纸M码</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8包120抽*3提</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件</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6901236385579</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30</w:t>
            </w: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纸巾</w:t>
            </w: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心相印卷纸心柔4层卫生纸巾卷纸</w:t>
            </w: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140g*27卷</w:t>
            </w: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箱</w:t>
            </w: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6922868221318</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71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2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6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合计</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2693</w:t>
            </w:r>
          </w:p>
        </w:tc>
      </w:tr>
    </w:tbl>
    <w:p>
      <w:pPr>
        <w:pStyle w:val="2"/>
        <w:jc w:val="center"/>
        <w:rPr>
          <w:rFonts w:hint="default" w:ascii="黑体" w:hAnsi="黑体" w:eastAsia="黑体"/>
          <w:sz w:val="36"/>
          <w:szCs w:val="36"/>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olor w:val="auto"/>
          <w:sz w:val="32"/>
          <w:highlight w:val="none"/>
          <w:lang w:val="en-US" w:eastAsia="zh-CN"/>
        </w:rPr>
      </w:pPr>
    </w:p>
    <w:p/>
    <w:p/>
    <w:p>
      <w:pPr>
        <w:pStyle w:val="3"/>
      </w:pPr>
    </w:p>
    <w:p/>
    <w:p>
      <w:pPr>
        <w:pStyle w:val="2"/>
        <w:rPr>
          <w:rFonts w:hint="eastAsia" w:ascii="仿宋_GB2312" w:hAnsi="DFKai-SB" w:eastAsia="仿宋_GB2312"/>
          <w:b/>
          <w:sz w:val="24"/>
        </w:rPr>
      </w:pPr>
    </w:p>
    <w:p>
      <w:pPr>
        <w:rPr>
          <w:rFonts w:hint="eastAsia" w:ascii="仿宋_GB2312" w:hAnsi="DFKai-SB" w:eastAsia="仿宋_GB2312"/>
          <w:b/>
          <w:sz w:val="24"/>
        </w:rPr>
      </w:pPr>
    </w:p>
    <w:p>
      <w:pPr>
        <w:pStyle w:val="2"/>
        <w:rPr>
          <w:rFonts w:hint="eastAsia"/>
        </w:rPr>
      </w:pPr>
    </w:p>
    <w:p>
      <w:pPr>
        <w:widowControl w:val="0"/>
        <w:autoSpaceDE w:val="0"/>
        <w:autoSpaceDN w:val="0"/>
        <w:adjustRightInd w:val="0"/>
        <w:snapToGrid w:val="0"/>
        <w:spacing w:line="360" w:lineRule="auto"/>
        <w:ind w:firstLine="0" w:firstLineChars="0"/>
        <w:jc w:val="both"/>
        <w:rPr>
          <w:rFonts w:hint="eastAsia" w:ascii="宋体" w:hAnsi="宋体" w:cs="Courier New"/>
          <w:b/>
          <w:bCs/>
          <w:sz w:val="84"/>
          <w:szCs w:val="84"/>
          <w:lang w:val="en-US" w:eastAsia="zh-CN"/>
        </w:rPr>
      </w:pPr>
    </w:p>
    <w:p>
      <w:pPr>
        <w:pStyle w:val="2"/>
        <w:rPr>
          <w:rFonts w:hint="eastAsia"/>
          <w:lang w:val="en-US" w:eastAsia="zh-CN"/>
        </w:rPr>
      </w:pPr>
    </w:p>
    <w:p>
      <w:pPr>
        <w:widowControl w:val="0"/>
        <w:autoSpaceDE w:val="0"/>
        <w:autoSpaceDN w:val="0"/>
        <w:adjustRightInd w:val="0"/>
        <w:snapToGrid w:val="0"/>
        <w:spacing w:line="360" w:lineRule="auto"/>
        <w:ind w:firstLine="0" w:firstLineChars="0"/>
        <w:jc w:val="center"/>
        <w:rPr>
          <w:rFonts w:hint="eastAsia" w:ascii="宋体" w:hAnsi="宋体" w:cs="Courier New"/>
          <w:b/>
          <w:bCs/>
          <w:sz w:val="84"/>
          <w:szCs w:val="84"/>
          <w:lang w:val="en-US" w:eastAsia="zh-CN"/>
        </w:rPr>
      </w:pPr>
    </w:p>
    <w:p>
      <w:pPr>
        <w:widowControl w:val="0"/>
        <w:autoSpaceDE w:val="0"/>
        <w:autoSpaceDN w:val="0"/>
        <w:adjustRightInd w:val="0"/>
        <w:snapToGrid w:val="0"/>
        <w:spacing w:line="360" w:lineRule="auto"/>
        <w:ind w:firstLine="0" w:firstLineChars="0"/>
        <w:jc w:val="center"/>
        <w:rPr>
          <w:rFonts w:hint="eastAsia" w:ascii="宋体" w:hAnsi="宋体" w:eastAsia="宋体" w:cs="Courier New"/>
          <w:b/>
          <w:bCs/>
          <w:sz w:val="84"/>
          <w:szCs w:val="84"/>
        </w:rPr>
      </w:pPr>
      <w:r>
        <w:rPr>
          <w:rFonts w:hint="eastAsia" w:ascii="宋体" w:hAnsi="宋体" w:cs="Courier New"/>
          <w:b/>
          <w:bCs/>
          <w:sz w:val="84"/>
          <w:szCs w:val="84"/>
          <w:lang w:val="en-US" w:eastAsia="zh-CN"/>
        </w:rPr>
        <w:t>询价响应</w:t>
      </w:r>
      <w:r>
        <w:rPr>
          <w:rFonts w:hint="eastAsia" w:ascii="宋体" w:hAnsi="宋体" w:eastAsia="宋体" w:cs="Courier New"/>
          <w:b/>
          <w:bCs/>
          <w:sz w:val="84"/>
          <w:szCs w:val="84"/>
        </w:rPr>
        <w:t>文件</w:t>
      </w:r>
    </w:p>
    <w:p>
      <w:pPr>
        <w:widowControl w:val="0"/>
        <w:autoSpaceDE w:val="0"/>
        <w:autoSpaceDN w:val="0"/>
        <w:adjustRightInd w:val="0"/>
        <w:snapToGrid w:val="0"/>
        <w:spacing w:line="360" w:lineRule="auto"/>
        <w:ind w:firstLine="0" w:firstLineChars="0"/>
        <w:jc w:val="center"/>
        <w:rPr>
          <w:rFonts w:hint="default" w:ascii="黑体" w:hAnsi="黑体" w:eastAsia="黑体" w:cs="Times New Roman"/>
          <w:b/>
          <w:sz w:val="32"/>
          <w:szCs w:val="32"/>
          <w:lang w:val="en-US"/>
          <w14:shadow w14:blurRad="50800" w14:dist="38100" w14:dir="2700000" w14:sx="100000" w14:sy="100000" w14:kx="0" w14:ky="0" w14:algn="tl">
            <w14:srgbClr w14:val="000000">
              <w14:alpha w14:val="60000"/>
            </w14:srgbClr>
          </w14:shadow>
        </w:rPr>
      </w:pPr>
      <w:r>
        <w:rPr>
          <w:rFonts w:hint="eastAsia" w:ascii="黑体" w:hAnsi="黑体" w:eastAsia="黑体" w:cs="Times New Roman"/>
          <w:b/>
          <w:sz w:val="32"/>
          <w:szCs w:val="32"/>
          <w14:shadow w14:blurRad="50800" w14:dist="38100" w14:dir="2700000" w14:sx="100000" w14:sy="100000" w14:kx="0" w14:ky="0" w14:algn="tl">
            <w14:srgbClr w14:val="000000">
              <w14:alpha w14:val="60000"/>
            </w14:srgbClr>
          </w14:shadow>
        </w:rPr>
        <w:t>项目名称</w:t>
      </w:r>
      <w:r>
        <w:rPr>
          <w:rFonts w:ascii="黑体" w:hAnsi="黑体" w:eastAsia="黑体" w:cs="Times New Roman"/>
          <w:b/>
          <w:sz w:val="32"/>
          <w:szCs w:val="32"/>
          <w14:shadow w14:blurRad="50800" w14:dist="38100" w14:dir="2700000" w14:sx="100000" w14:sy="100000" w14:kx="0" w14:ky="0" w14:algn="tl">
            <w14:srgbClr w14:val="000000">
              <w14:alpha w14:val="60000"/>
            </w14:srgbClr>
          </w14:shadow>
        </w:rPr>
        <w:t>:</w:t>
      </w:r>
      <w:r>
        <w:rPr>
          <w:rFonts w:hint="eastAsia" w:ascii="黑体" w:hAnsi="黑体" w:eastAsia="黑体" w:cs="Times New Roman"/>
          <w:b/>
          <w:sz w:val="32"/>
          <w:szCs w:val="32"/>
          <w14:shadow w14:blurRad="50800" w14:dist="38100" w14:dir="2700000" w14:sx="100000" w14:sy="100000" w14:kx="0" w14:ky="0" w14:algn="tl">
            <w14:srgbClr w14:val="000000">
              <w14:alpha w14:val="60000"/>
            </w14:srgbClr>
          </w14:shadow>
        </w:rPr>
        <w:t xml:space="preserve"> </w:t>
      </w:r>
      <w:r>
        <w:rPr>
          <w:rFonts w:hint="eastAsia" w:ascii="黑体" w:hAnsi="黑体" w:eastAsia="黑体" w:cs="Times New Roman"/>
          <w:b/>
          <w:sz w:val="32"/>
          <w:szCs w:val="32"/>
          <w:lang w:val="en-US" w:eastAsia="zh-CN"/>
          <w14:shadow w14:blurRad="50800" w14:dist="38100" w14:dir="2700000" w14:sx="100000" w14:sy="100000" w14:kx="0" w14:ky="0" w14:algn="tl">
            <w14:srgbClr w14:val="000000">
              <w14:alpha w14:val="60000"/>
            </w14:srgbClr>
          </w14:shadow>
        </w:rPr>
        <w:t>鹏电集团2026年中秋节驾驶员以外员工过节相关物资采购</w:t>
      </w:r>
    </w:p>
    <w:p>
      <w:pPr>
        <w:spacing w:line="560" w:lineRule="exact"/>
        <w:jc w:val="center"/>
        <w:rPr>
          <w:b/>
          <w:sz w:val="44"/>
        </w:rPr>
      </w:pPr>
    </w:p>
    <w:p>
      <w:pPr>
        <w:pStyle w:val="2"/>
        <w:rPr>
          <w:b/>
          <w:sz w:val="44"/>
        </w:rPr>
      </w:pPr>
    </w:p>
    <w:p>
      <w:pPr>
        <w:rPr>
          <w:b/>
          <w:sz w:val="44"/>
        </w:rPr>
      </w:pPr>
    </w:p>
    <w:p>
      <w:pPr>
        <w:pStyle w:val="2"/>
        <w:rPr>
          <w:b/>
          <w:sz w:val="44"/>
        </w:rPr>
      </w:pPr>
    </w:p>
    <w:p>
      <w:pPr>
        <w:rPr>
          <w:b/>
          <w:sz w:val="44"/>
        </w:rPr>
      </w:pPr>
    </w:p>
    <w:p>
      <w:pPr>
        <w:pStyle w:val="2"/>
      </w:pPr>
    </w:p>
    <w:p>
      <w:pPr>
        <w:snapToGrid w:val="0"/>
        <w:spacing w:line="560" w:lineRule="exact"/>
        <w:ind w:firstLine="1124" w:firstLineChars="350"/>
        <w:rPr>
          <w:rFonts w:ascii="黑体" w:hAnsi="黑体" w:eastAsia="黑体"/>
          <w:b/>
          <w:sz w:val="32"/>
          <w:szCs w:val="32"/>
          <w14:shadow w14:blurRad="50800" w14:dist="38100" w14:dir="2700000" w14:sx="100000" w14:sy="100000" w14:kx="0" w14:ky="0" w14:algn="tl">
            <w14:srgbClr w14:val="000000">
              <w14:alpha w14:val="60000"/>
            </w14:srgbClr>
          </w14:shadow>
        </w:rPr>
      </w:pPr>
    </w:p>
    <w:p>
      <w:pPr>
        <w:snapToGrid w:val="0"/>
        <w:spacing w:line="560" w:lineRule="exact"/>
        <w:jc w:val="center"/>
        <w:rPr>
          <w:rFonts w:hint="eastAsia" w:ascii="仿宋_GB2312" w:hAnsi="DFKai-SB" w:eastAsia="仿宋_GB2312"/>
          <w:b/>
          <w:sz w:val="44"/>
        </w:rPr>
      </w:pPr>
    </w:p>
    <w:p>
      <w:pPr>
        <w:spacing w:line="560" w:lineRule="exact"/>
        <w:jc w:val="center"/>
        <w:rPr>
          <w:rFonts w:hint="eastAsia" w:ascii="仿宋_GB2312" w:hAnsi="DFKai-SB" w:eastAsia="仿宋_GB2312"/>
          <w:b/>
          <w:sz w:val="44"/>
        </w:rPr>
      </w:pPr>
    </w:p>
    <w:p>
      <w:pPr>
        <w:spacing w:line="560" w:lineRule="exact"/>
        <w:jc w:val="center"/>
        <w:rPr>
          <w:rFonts w:hint="eastAsia" w:ascii="黑体" w:hAnsi="黑体" w:eastAsia="黑体"/>
          <w:sz w:val="32"/>
          <w:szCs w:val="32"/>
        </w:rPr>
      </w:pPr>
      <w:r>
        <w:rPr>
          <w:rFonts w:hint="eastAsia" w:ascii="黑体" w:hAnsi="黑体" w:eastAsia="黑体"/>
          <w:sz w:val="32"/>
          <w:szCs w:val="32"/>
        </w:rPr>
        <w:t xml:space="preserve"> ×××公司（盖章）</w:t>
      </w:r>
    </w:p>
    <w:p>
      <w:pPr>
        <w:spacing w:line="560" w:lineRule="exact"/>
        <w:jc w:val="center"/>
        <w:rPr>
          <w:rFonts w:hint="eastAsia" w:ascii="黑体" w:hAnsi="黑体" w:eastAsia="黑体"/>
          <w:sz w:val="30"/>
          <w:szCs w:val="30"/>
        </w:rPr>
      </w:pPr>
      <w:r>
        <w:rPr>
          <w:rFonts w:hint="eastAsia" w:ascii="黑体" w:hAnsi="黑体" w:eastAsia="黑体"/>
          <w:sz w:val="30"/>
          <w:szCs w:val="30"/>
        </w:rPr>
        <w:t>二〇</w:t>
      </w:r>
      <w:r>
        <w:rPr>
          <w:rFonts w:hint="eastAsia" w:ascii="黑体" w:hAnsi="黑体" w:eastAsia="黑体"/>
          <w:sz w:val="30"/>
          <w:szCs w:val="30"/>
          <w:lang w:val="en-US" w:eastAsia="zh-CN"/>
        </w:rPr>
        <w:t>二六</w:t>
      </w:r>
      <w:r>
        <w:rPr>
          <w:rFonts w:hint="eastAsia" w:ascii="黑体" w:hAnsi="黑体" w:eastAsia="黑体"/>
          <w:sz w:val="30"/>
          <w:szCs w:val="30"/>
        </w:rPr>
        <w:t>年×月×日</w:t>
      </w:r>
    </w:p>
    <w:p>
      <w:pPr>
        <w:widowControl w:val="0"/>
        <w:autoSpaceDE w:val="0"/>
        <w:autoSpaceDN w:val="0"/>
        <w:adjustRightInd w:val="0"/>
        <w:snapToGrid w:val="0"/>
        <w:ind w:firstLine="0" w:firstLineChars="0"/>
        <w:jc w:val="center"/>
        <w:rPr>
          <w:rFonts w:ascii="宋体" w:hAnsi="宋体"/>
          <w:b/>
          <w:sz w:val="32"/>
          <w:szCs w:val="32"/>
        </w:rPr>
      </w:pPr>
      <w:r>
        <w:rPr>
          <w:rFonts w:ascii="仿宋_GB2312" w:hAnsi="DFKai-SB" w:eastAsia="仿宋_GB2312"/>
          <w:b w:val="0"/>
          <w:sz w:val="44"/>
        </w:rPr>
        <w:br w:type="page"/>
      </w:r>
      <w:bookmarkStart w:id="51" w:name="_Toc437417824"/>
      <w:bookmarkStart w:id="52" w:name="_Toc440211452"/>
      <w:r>
        <w:rPr>
          <w:rFonts w:hint="eastAsia" w:ascii="宋体" w:hAnsi="宋体"/>
          <w:b/>
          <w:sz w:val="32"/>
          <w:szCs w:val="32"/>
        </w:rPr>
        <w:t>目录</w:t>
      </w:r>
    </w:p>
    <w:p>
      <w:pPr>
        <w:widowControl w:val="0"/>
        <w:autoSpaceDE w:val="0"/>
        <w:autoSpaceDN w:val="0"/>
        <w:adjustRightInd w:val="0"/>
        <w:snapToGrid w:val="0"/>
        <w:ind w:firstLine="0" w:firstLineChars="0"/>
        <w:jc w:val="center"/>
        <w:rPr>
          <w:rFonts w:hint="eastAsia" w:ascii="宋体" w:hAnsi="宋体"/>
        </w:rPr>
      </w:pPr>
      <w:r>
        <w:rPr>
          <w:rFonts w:hint="eastAsia" w:ascii="宋体" w:hAnsi="宋体"/>
        </w:rPr>
        <w:t>（略，为方便评审小组查阅，供应商自行编制目录。）</w:t>
      </w:r>
    </w:p>
    <w:p>
      <w:pPr>
        <w:pStyle w:val="4"/>
        <w:spacing w:before="0" w:after="0" w:line="560" w:lineRule="exact"/>
        <w:rPr>
          <w:rFonts w:hint="eastAsia" w:ascii="宋体" w:hAnsi="宋体" w:eastAsia="宋体" w:cs="Times New Roman"/>
          <w:b/>
          <w:bCs w:val="0"/>
          <w:kern w:val="2"/>
          <w:sz w:val="21"/>
          <w:szCs w:val="21"/>
          <w:lang w:val="en-US" w:eastAsia="zh-CN" w:bidi="ar-SA"/>
        </w:rPr>
      </w:pPr>
    </w:p>
    <w:p>
      <w:pPr>
        <w:pStyle w:val="4"/>
        <w:spacing w:before="0" w:after="0" w:line="560" w:lineRule="exact"/>
        <w:rPr>
          <w:rFonts w:hint="eastAsia" w:ascii="宋体" w:hAnsi="宋体" w:eastAsia="宋体" w:cs="Times New Roman"/>
          <w:b/>
          <w:bCs w:val="0"/>
          <w:kern w:val="2"/>
          <w:sz w:val="21"/>
          <w:szCs w:val="21"/>
          <w:lang w:val="en-US" w:eastAsia="zh-CN" w:bidi="ar-SA"/>
        </w:rPr>
      </w:pPr>
      <w:r>
        <w:rPr>
          <w:rFonts w:hint="eastAsia" w:ascii="宋体" w:hAnsi="宋体" w:eastAsia="宋体" w:cs="Times New Roman"/>
          <w:b/>
          <w:bCs w:val="0"/>
          <w:kern w:val="2"/>
          <w:sz w:val="21"/>
          <w:szCs w:val="21"/>
          <w:lang w:val="en-US" w:eastAsia="zh-CN" w:bidi="ar-SA"/>
        </w:rPr>
        <w:t>1、营业执照</w:t>
      </w:r>
    </w:p>
    <w:p>
      <w:pPr>
        <w:pStyle w:val="4"/>
        <w:spacing w:before="0" w:after="0" w:line="560" w:lineRule="exact"/>
        <w:rPr>
          <w:rFonts w:hint="eastAsia" w:ascii="仿宋_GB2312" w:hAnsi="DFKai-SB" w:eastAsia="仿宋_GB2312"/>
        </w:rPr>
      </w:pPr>
    </w:p>
    <w:p>
      <w:pPr>
        <w:pStyle w:val="4"/>
        <w:spacing w:before="0" w:after="0" w:line="560" w:lineRule="exact"/>
        <w:rPr>
          <w:rFonts w:hint="eastAsia" w:ascii="仿宋_GB2312" w:hAnsi="DFKai-SB" w:eastAsia="仿宋_GB2312"/>
        </w:rPr>
      </w:pPr>
    </w:p>
    <w:p>
      <w:pPr>
        <w:pStyle w:val="4"/>
        <w:spacing w:before="0" w:after="0" w:line="560" w:lineRule="exact"/>
        <w:rPr>
          <w:rFonts w:hint="eastAsia" w:ascii="仿宋_GB2312" w:hAnsi="DFKai-SB" w:eastAsia="仿宋_GB2312"/>
        </w:rPr>
      </w:pPr>
    </w:p>
    <w:p>
      <w:pPr>
        <w:pStyle w:val="4"/>
        <w:spacing w:before="0" w:after="0" w:line="560" w:lineRule="exact"/>
        <w:rPr>
          <w:rFonts w:hint="eastAsia" w:ascii="仿宋_GB2312" w:hAnsi="DFKai-SB" w:eastAsia="仿宋_GB2312"/>
        </w:rPr>
      </w:pPr>
    </w:p>
    <w:p>
      <w:pPr>
        <w:pStyle w:val="4"/>
        <w:spacing w:before="0" w:after="0" w:line="560" w:lineRule="exact"/>
        <w:rPr>
          <w:rFonts w:hint="eastAsia" w:ascii="仿宋_GB2312" w:hAnsi="DFKai-SB" w:eastAsia="仿宋_GB2312"/>
        </w:rPr>
      </w:pPr>
    </w:p>
    <w:p>
      <w:pPr>
        <w:pStyle w:val="4"/>
        <w:spacing w:before="0" w:after="0" w:line="560" w:lineRule="exact"/>
        <w:rPr>
          <w:rFonts w:hint="eastAsia" w:ascii="仿宋_GB2312" w:hAnsi="DFKai-SB" w:eastAsia="仿宋_GB2312"/>
        </w:rPr>
      </w:pPr>
    </w:p>
    <w:p>
      <w:pPr>
        <w:pStyle w:val="4"/>
        <w:spacing w:before="0" w:after="0" w:line="560" w:lineRule="exact"/>
        <w:rPr>
          <w:rFonts w:hint="eastAsia" w:ascii="仿宋_GB2312" w:hAnsi="DFKai-SB" w:eastAsia="仿宋_GB2312"/>
        </w:rPr>
      </w:pPr>
    </w:p>
    <w:p>
      <w:pPr>
        <w:pStyle w:val="4"/>
        <w:spacing w:before="0" w:after="0" w:line="560" w:lineRule="exact"/>
        <w:rPr>
          <w:rFonts w:hint="eastAsia" w:ascii="仿宋_GB2312" w:hAnsi="DFKai-SB" w:eastAsia="仿宋_GB2312"/>
        </w:rPr>
      </w:pPr>
    </w:p>
    <w:p>
      <w:pPr>
        <w:pStyle w:val="4"/>
        <w:spacing w:before="0" w:after="0" w:line="560" w:lineRule="exact"/>
        <w:rPr>
          <w:rFonts w:hint="eastAsia" w:ascii="仿宋_GB2312" w:hAnsi="DFKai-SB" w:eastAsia="仿宋_GB2312"/>
        </w:rPr>
      </w:pPr>
    </w:p>
    <w:p>
      <w:pPr>
        <w:pStyle w:val="4"/>
        <w:spacing w:before="0" w:after="0" w:line="560" w:lineRule="exact"/>
        <w:rPr>
          <w:rFonts w:hint="eastAsia" w:ascii="仿宋_GB2312" w:hAnsi="DFKai-SB" w:eastAsia="仿宋_GB2312"/>
        </w:rPr>
      </w:pPr>
    </w:p>
    <w:p>
      <w:pPr>
        <w:pStyle w:val="4"/>
        <w:spacing w:before="0" w:after="0" w:line="560" w:lineRule="exact"/>
        <w:rPr>
          <w:rFonts w:hint="eastAsia" w:ascii="仿宋_GB2312" w:hAnsi="DFKai-SB" w:eastAsia="仿宋_GB2312"/>
        </w:rPr>
      </w:pPr>
    </w:p>
    <w:p>
      <w:pPr>
        <w:pStyle w:val="4"/>
        <w:spacing w:before="0" w:after="0" w:line="560" w:lineRule="exact"/>
        <w:rPr>
          <w:rFonts w:hint="eastAsia" w:ascii="仿宋_GB2312" w:hAnsi="DFKai-SB" w:eastAsia="仿宋_GB2312"/>
        </w:rPr>
      </w:pPr>
    </w:p>
    <w:p>
      <w:pPr>
        <w:pStyle w:val="4"/>
        <w:spacing w:before="0" w:after="0" w:line="560" w:lineRule="exact"/>
        <w:rPr>
          <w:rFonts w:hint="eastAsia" w:ascii="仿宋_GB2312" w:hAnsi="DFKai-SB" w:eastAsia="仿宋_GB2312"/>
        </w:rPr>
      </w:pPr>
    </w:p>
    <w:p>
      <w:pPr>
        <w:pStyle w:val="4"/>
        <w:spacing w:before="0" w:after="0" w:line="560" w:lineRule="exact"/>
        <w:rPr>
          <w:rFonts w:hint="eastAsia" w:ascii="仿宋_GB2312" w:hAnsi="DFKai-SB" w:eastAsia="仿宋_GB2312"/>
        </w:rPr>
      </w:pPr>
    </w:p>
    <w:p>
      <w:pPr>
        <w:pStyle w:val="4"/>
        <w:spacing w:before="0" w:after="0" w:line="560" w:lineRule="exact"/>
        <w:rPr>
          <w:rFonts w:hint="eastAsia" w:ascii="仿宋_GB2312" w:hAnsi="DFKai-SB" w:eastAsia="仿宋_GB2312"/>
        </w:rPr>
      </w:pPr>
    </w:p>
    <w:p>
      <w:pPr>
        <w:pStyle w:val="4"/>
        <w:spacing w:before="0" w:after="0" w:line="560" w:lineRule="exact"/>
        <w:rPr>
          <w:rFonts w:hint="eastAsia" w:ascii="仿宋_GB2312" w:hAnsi="DFKai-SB" w:eastAsia="仿宋_GB2312"/>
        </w:rPr>
      </w:pPr>
    </w:p>
    <w:p>
      <w:pPr>
        <w:pStyle w:val="4"/>
        <w:spacing w:before="0" w:after="0" w:line="560" w:lineRule="exact"/>
        <w:rPr>
          <w:rFonts w:hint="eastAsia" w:ascii="仿宋_GB2312" w:hAnsi="DFKai-SB" w:eastAsia="仿宋_GB2312"/>
        </w:rPr>
      </w:pPr>
    </w:p>
    <w:p>
      <w:pPr>
        <w:pStyle w:val="4"/>
        <w:spacing w:before="0" w:after="0" w:line="560" w:lineRule="exact"/>
        <w:rPr>
          <w:rFonts w:hint="eastAsia" w:ascii="仿宋_GB2312" w:hAnsi="DFKai-SB" w:eastAsia="仿宋_GB2312"/>
        </w:rPr>
      </w:pPr>
    </w:p>
    <w:p>
      <w:pPr>
        <w:pStyle w:val="4"/>
        <w:spacing w:before="0" w:after="0" w:line="560" w:lineRule="exact"/>
        <w:rPr>
          <w:rFonts w:hint="eastAsia" w:ascii="仿宋_GB2312" w:hAnsi="DFKai-SB" w:eastAsia="仿宋_GB2312"/>
        </w:rPr>
      </w:pPr>
    </w:p>
    <w:p>
      <w:pPr>
        <w:pStyle w:val="4"/>
        <w:spacing w:before="0" w:after="0" w:line="560" w:lineRule="exact"/>
        <w:rPr>
          <w:rFonts w:hint="eastAsia" w:ascii="仿宋_GB2312" w:hAnsi="DFKai-SB" w:eastAsia="仿宋_GB2312"/>
        </w:rPr>
      </w:pPr>
    </w:p>
    <w:p>
      <w:pPr>
        <w:pStyle w:val="4"/>
        <w:spacing w:before="0" w:after="0" w:line="560" w:lineRule="exact"/>
        <w:rPr>
          <w:rFonts w:hint="eastAsia" w:ascii="仿宋_GB2312" w:hAnsi="DFKai-SB" w:eastAsia="仿宋_GB2312"/>
        </w:rPr>
      </w:pPr>
    </w:p>
    <w:p>
      <w:pPr>
        <w:pStyle w:val="4"/>
        <w:spacing w:before="0" w:after="0" w:line="560" w:lineRule="exact"/>
        <w:rPr>
          <w:rFonts w:hint="eastAsia" w:ascii="仿宋_GB2312" w:hAnsi="DFKai-SB" w:eastAsia="仿宋_GB2312"/>
        </w:rPr>
      </w:pPr>
    </w:p>
    <w:p>
      <w:pPr>
        <w:rPr>
          <w:rFonts w:hint="eastAsia"/>
        </w:rPr>
      </w:pPr>
    </w:p>
    <w:bookmarkEnd w:id="51"/>
    <w:bookmarkEnd w:id="52"/>
    <w:p>
      <w:pPr>
        <w:widowControl w:val="0"/>
        <w:autoSpaceDE w:val="0"/>
        <w:autoSpaceDN w:val="0"/>
        <w:adjustRightInd w:val="0"/>
        <w:snapToGrid w:val="0"/>
        <w:ind w:firstLine="0" w:firstLineChars="0"/>
        <w:jc w:val="center"/>
        <w:rPr>
          <w:rFonts w:hint="eastAsia" w:ascii="宋体" w:hAnsi="宋体"/>
          <w:b/>
          <w:sz w:val="32"/>
          <w:szCs w:val="32"/>
        </w:rPr>
      </w:pPr>
      <w:bookmarkStart w:id="53" w:name="_Hlk532142471"/>
    </w:p>
    <w:p>
      <w:pPr>
        <w:widowControl w:val="0"/>
        <w:autoSpaceDE w:val="0"/>
        <w:autoSpaceDN w:val="0"/>
        <w:adjustRightInd w:val="0"/>
        <w:snapToGrid w:val="0"/>
        <w:spacing w:line="360" w:lineRule="auto"/>
        <w:ind w:firstLine="0" w:firstLineChars="0"/>
        <w:jc w:val="left"/>
        <w:rPr>
          <w:rFonts w:hint="eastAsia" w:ascii="宋体" w:hAnsi="宋体" w:eastAsia="宋体" w:cs="Times New Roman"/>
          <w:b/>
          <w:sz w:val="21"/>
          <w:szCs w:val="21"/>
        </w:rPr>
      </w:pPr>
      <w:bookmarkStart w:id="54" w:name="_Toc278892899"/>
      <w:bookmarkStart w:id="55" w:name="_Toc390444141"/>
      <w:bookmarkStart w:id="56" w:name="_Toc280341016"/>
      <w:r>
        <w:rPr>
          <w:rFonts w:hint="eastAsia" w:ascii="宋体" w:hAnsi="宋体" w:eastAsia="宋体" w:cs="Times New Roman"/>
          <w:b/>
          <w:sz w:val="21"/>
          <w:szCs w:val="21"/>
          <w:lang w:val="en-US" w:eastAsia="zh-CN"/>
        </w:rPr>
        <w:t>2.</w:t>
      </w:r>
      <w:r>
        <w:rPr>
          <w:rFonts w:hint="eastAsia" w:ascii="宋体" w:hAnsi="宋体" w:eastAsia="宋体" w:cs="Times New Roman"/>
          <w:b/>
          <w:sz w:val="21"/>
          <w:szCs w:val="21"/>
        </w:rPr>
        <w:t>法定代表人/单位负责人资格证明书</w:t>
      </w:r>
      <w:bookmarkEnd w:id="54"/>
      <w:bookmarkEnd w:id="55"/>
      <w:bookmarkEnd w:id="56"/>
      <w:r>
        <w:rPr>
          <w:rFonts w:hint="eastAsia" w:ascii="宋体" w:hAnsi="宋体" w:eastAsia="宋体" w:cs="Times New Roman"/>
          <w:b/>
          <w:sz w:val="21"/>
          <w:szCs w:val="21"/>
        </w:rPr>
        <w:t>（仅供参考）</w:t>
      </w:r>
    </w:p>
    <w:p>
      <w:pPr>
        <w:widowControl w:val="0"/>
        <w:autoSpaceDE w:val="0"/>
        <w:autoSpaceDN w:val="0"/>
        <w:adjustRightInd w:val="0"/>
        <w:snapToGrid w:val="0"/>
        <w:spacing w:line="360" w:lineRule="auto"/>
        <w:ind w:firstLine="0" w:firstLineChars="0"/>
        <w:jc w:val="center"/>
        <w:rPr>
          <w:rFonts w:hint="eastAsia" w:ascii="宋体" w:hAnsi="宋体" w:eastAsia="宋体" w:cs="Times New Roman"/>
          <w:b/>
          <w:sz w:val="32"/>
          <w:szCs w:val="32"/>
        </w:rPr>
      </w:pPr>
      <w:r>
        <w:rPr>
          <w:rFonts w:hint="eastAsia" w:ascii="宋体" w:hAnsi="宋体" w:eastAsia="宋体" w:cs="Times New Roman"/>
          <w:b/>
          <w:sz w:val="32"/>
          <w:szCs w:val="32"/>
        </w:rPr>
        <w:t>法定代表人/单位负责人资格证明书</w:t>
      </w:r>
    </w:p>
    <w:p>
      <w:pPr>
        <w:widowControl w:val="0"/>
        <w:autoSpaceDE w:val="0"/>
        <w:autoSpaceDN w:val="0"/>
        <w:adjustRightInd w:val="0"/>
        <w:snapToGrid w:val="0"/>
        <w:ind w:firstLine="0" w:firstLineChars="0"/>
        <w:jc w:val="left"/>
        <w:rPr>
          <w:rFonts w:ascii="宋体" w:hAnsi="宋体"/>
          <w:szCs w:val="21"/>
        </w:rPr>
      </w:pPr>
    </w:p>
    <w:p>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供应商名称：</w:t>
      </w:r>
      <w:r>
        <w:rPr>
          <w:rFonts w:hint="eastAsia" w:ascii="宋体" w:hAnsi="宋体"/>
          <w:szCs w:val="21"/>
          <w:u w:val="single"/>
        </w:rPr>
        <w:t xml:space="preserve">                          </w:t>
      </w:r>
    </w:p>
    <w:p>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单位性质：</w:t>
      </w:r>
      <w:r>
        <w:rPr>
          <w:rFonts w:hint="eastAsia" w:ascii="宋体" w:hAnsi="宋体"/>
          <w:szCs w:val="21"/>
          <w:u w:val="single"/>
        </w:rPr>
        <w:t xml:space="preserve">                            </w:t>
      </w:r>
    </w:p>
    <w:p>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地址：</w:t>
      </w:r>
      <w:r>
        <w:rPr>
          <w:rFonts w:hint="eastAsia" w:ascii="宋体" w:hAnsi="宋体"/>
          <w:szCs w:val="21"/>
          <w:u w:val="single"/>
        </w:rPr>
        <w:t xml:space="preserve">                                </w:t>
      </w:r>
    </w:p>
    <w:p>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经营期限：</w:t>
      </w:r>
      <w:r>
        <w:rPr>
          <w:rFonts w:hint="eastAsia" w:ascii="宋体" w:hAnsi="宋体"/>
          <w:szCs w:val="21"/>
          <w:u w:val="single"/>
        </w:rPr>
        <w:t xml:space="preserve">                            </w:t>
      </w:r>
    </w:p>
    <w:p>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姓名：</w:t>
      </w:r>
      <w:r>
        <w:rPr>
          <w:rFonts w:hint="eastAsia" w:ascii="宋体" w:hAnsi="宋体"/>
          <w:szCs w:val="21"/>
          <w:u w:val="single"/>
        </w:rPr>
        <w:t xml:space="preserve">                                </w:t>
      </w:r>
    </w:p>
    <w:p>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性别：</w:t>
      </w:r>
      <w:r>
        <w:rPr>
          <w:rFonts w:hint="eastAsia" w:ascii="宋体" w:hAnsi="宋体"/>
          <w:szCs w:val="21"/>
          <w:u w:val="single"/>
        </w:rPr>
        <w:t xml:space="preserve">                                </w:t>
      </w:r>
    </w:p>
    <w:p>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年龄：</w:t>
      </w:r>
      <w:r>
        <w:rPr>
          <w:rFonts w:hint="eastAsia" w:ascii="宋体" w:hAnsi="宋体"/>
          <w:szCs w:val="21"/>
          <w:u w:val="single"/>
        </w:rPr>
        <w:t xml:space="preserve">                                </w:t>
      </w:r>
    </w:p>
    <w:p>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职务：</w:t>
      </w:r>
      <w:r>
        <w:rPr>
          <w:rFonts w:hint="eastAsia" w:ascii="宋体" w:hAnsi="宋体"/>
          <w:szCs w:val="21"/>
          <w:u w:val="single"/>
        </w:rPr>
        <w:t xml:space="preserve">                                </w:t>
      </w:r>
    </w:p>
    <w:p>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系</w:t>
      </w:r>
      <w:r>
        <w:rPr>
          <w:rFonts w:hint="eastAsia" w:ascii="宋体" w:hAnsi="宋体"/>
          <w:szCs w:val="21"/>
          <w:u w:val="single"/>
        </w:rPr>
        <w:t xml:space="preserve">   （供应商名称）  </w:t>
      </w:r>
      <w:r>
        <w:rPr>
          <w:rFonts w:hint="eastAsia" w:ascii="宋体" w:hAnsi="宋体"/>
          <w:szCs w:val="21"/>
        </w:rPr>
        <w:t>的法定代表人/单位负责人。</w:t>
      </w:r>
    </w:p>
    <w:p>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特此证明。</w:t>
      </w:r>
    </w:p>
    <w:p>
      <w:pPr>
        <w:widowControl w:val="0"/>
        <w:autoSpaceDE w:val="0"/>
        <w:autoSpaceDN w:val="0"/>
        <w:adjustRightInd w:val="0"/>
        <w:snapToGrid w:val="0"/>
        <w:ind w:firstLine="0" w:firstLineChars="0"/>
        <w:jc w:val="left"/>
        <w:rPr>
          <w:rFonts w:ascii="宋体" w:hAnsi="宋体"/>
          <w:bCs/>
          <w:szCs w:val="21"/>
        </w:rPr>
      </w:pPr>
    </w:p>
    <w:p>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供应商：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widowControl w:val="0"/>
        <w:autoSpaceDE w:val="0"/>
        <w:autoSpaceDN w:val="0"/>
        <w:adjustRightInd w:val="0"/>
        <w:snapToGrid w:val="0"/>
        <w:ind w:firstLine="0" w:firstLineChars="0"/>
        <w:jc w:val="left"/>
        <w:rPr>
          <w:rFonts w:ascii="宋体" w:hAnsi="宋体"/>
          <w:szCs w:val="21"/>
        </w:rPr>
      </w:pPr>
    </w:p>
    <w:p>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1、如为法定代表人/单位负责人参加本次响应活动时，填写此表，则不需要填写“法定代表人/单位负责人授权委托书”；</w:t>
      </w:r>
    </w:p>
    <w:p>
      <w:pPr>
        <w:widowControl w:val="0"/>
        <w:autoSpaceDE w:val="0"/>
        <w:autoSpaceDN w:val="0"/>
        <w:adjustRightInd w:val="0"/>
        <w:snapToGrid w:val="0"/>
        <w:ind w:firstLine="0" w:firstLineChars="0"/>
        <w:jc w:val="left"/>
        <w:rPr>
          <w:rFonts w:hint="eastAsia" w:ascii="宋体" w:hAnsi="宋体"/>
          <w:spacing w:val="-8"/>
          <w:szCs w:val="21"/>
        </w:rPr>
      </w:pPr>
      <w:r>
        <w:rPr>
          <w:rFonts w:hint="eastAsia" w:ascii="宋体" w:hAnsi="宋体"/>
          <w:szCs w:val="21"/>
        </w:rPr>
        <w:t>2、后附法定代表人/单位负责人身份证复印件</w:t>
      </w:r>
      <w:r>
        <w:rPr>
          <w:rFonts w:hint="eastAsia" w:ascii="宋体" w:hAnsi="宋体"/>
          <w:spacing w:val="-8"/>
          <w:szCs w:val="21"/>
        </w:rPr>
        <w:t>。</w:t>
      </w:r>
    </w:p>
    <w:p>
      <w:pPr>
        <w:pStyle w:val="2"/>
        <w:rPr>
          <w:rFonts w:hint="eastAsia"/>
        </w:rPr>
      </w:pPr>
    </w:p>
    <w:p>
      <w:pPr>
        <w:widowControl w:val="0"/>
        <w:autoSpaceDE w:val="0"/>
        <w:autoSpaceDN w:val="0"/>
        <w:adjustRightInd w:val="0"/>
        <w:snapToGrid w:val="0"/>
        <w:ind w:firstLine="0" w:firstLineChars="0"/>
        <w:jc w:val="left"/>
        <w:rPr>
          <w:rFonts w:ascii="宋体" w:hAnsi="宋体"/>
          <w:spacing w:val="-8"/>
          <w:szCs w:val="21"/>
        </w:rPr>
      </w:pPr>
      <w:r>
        <w:rPr>
          <w:rFonts w:hint="eastAsia" w:ascii="宋体" w:hAnsi="宋体" w:eastAsia="宋体" w:cs="Times New Roman"/>
          <w:b/>
          <w:sz w:val="21"/>
          <w:szCs w:val="21"/>
        </w:rPr>
        <w:t>3、法定代表人/单位负责人授权委托书（仅供参考）</w:t>
      </w:r>
    </w:p>
    <w:p>
      <w:pPr>
        <w:widowControl w:val="0"/>
        <w:autoSpaceDE w:val="0"/>
        <w:autoSpaceDN w:val="0"/>
        <w:adjustRightInd w:val="0"/>
        <w:snapToGrid w:val="0"/>
        <w:ind w:firstLine="0" w:firstLineChars="0"/>
        <w:jc w:val="left"/>
        <w:rPr>
          <w:rFonts w:ascii="宋体" w:hAnsi="宋体"/>
          <w:b/>
          <w:szCs w:val="21"/>
        </w:rPr>
      </w:pPr>
    </w:p>
    <w:bookmarkEnd w:id="53"/>
    <w:p>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法定代表人/单位负责人授权委托书</w:t>
      </w:r>
    </w:p>
    <w:p>
      <w:pPr>
        <w:widowControl w:val="0"/>
        <w:autoSpaceDE w:val="0"/>
        <w:autoSpaceDN w:val="0"/>
        <w:adjustRightInd w:val="0"/>
        <w:snapToGrid w:val="0"/>
        <w:ind w:firstLine="0" w:firstLineChars="0"/>
        <w:jc w:val="left"/>
        <w:rPr>
          <w:rFonts w:ascii="宋体" w:hAnsi="宋体"/>
          <w:szCs w:val="21"/>
        </w:rPr>
      </w:pPr>
    </w:p>
    <w:p>
      <w:pPr>
        <w:widowControl w:val="0"/>
        <w:autoSpaceDE w:val="0"/>
        <w:autoSpaceDN w:val="0"/>
        <w:adjustRightInd w:val="0"/>
        <w:snapToGrid w:val="0"/>
        <w:ind w:firstLine="0" w:firstLineChars="0"/>
        <w:jc w:val="left"/>
        <w:rPr>
          <w:rFonts w:ascii="宋体" w:hAnsi="宋体"/>
          <w:u w:val="single"/>
        </w:rPr>
      </w:pPr>
      <w:r>
        <w:rPr>
          <w:rFonts w:hint="eastAsia" w:ascii="宋体" w:hAnsi="宋体"/>
        </w:rPr>
        <w:t>致：</w:t>
      </w:r>
      <w:r>
        <w:rPr>
          <w:rFonts w:hint="eastAsia" w:ascii="宋体" w:hAnsi="宋体"/>
          <w:u w:val="single"/>
        </w:rPr>
        <w:t xml:space="preserve"> （采购人名称)  </w:t>
      </w:r>
    </w:p>
    <w:p>
      <w:pPr>
        <w:widowControl w:val="0"/>
        <w:autoSpaceDE w:val="0"/>
        <w:autoSpaceDN w:val="0"/>
        <w:adjustRightInd w:val="0"/>
        <w:snapToGrid w:val="0"/>
        <w:ind w:firstLine="0" w:firstLineChars="0"/>
        <w:jc w:val="left"/>
        <w:rPr>
          <w:rFonts w:ascii="宋体" w:hAnsi="宋体"/>
          <w:szCs w:val="21"/>
        </w:rPr>
      </w:pPr>
    </w:p>
    <w:p>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本授权委托书宣告：</w:t>
      </w:r>
      <w:r>
        <w:rPr>
          <w:rFonts w:hint="eastAsia" w:ascii="宋体" w:hAnsi="宋体"/>
          <w:szCs w:val="21"/>
          <w:u w:val="single"/>
        </w:rPr>
        <w:t>（供应商全称）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以其法定代表人/单位负责人的身份，合法地代表本单位，授权</w:t>
      </w:r>
      <w:r>
        <w:rPr>
          <w:rFonts w:hint="eastAsia" w:ascii="宋体" w:hAnsi="宋体"/>
          <w:szCs w:val="21"/>
          <w:u w:val="single"/>
        </w:rPr>
        <w:t>（供应商全称）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为我单位授权代理人，该授权代理人有权在的响应活动中，以我单位的名义签署响应函和响应文件、与采购人协商、谈判、签订合同协议以及全权处理与此有关的一切事项，其法律后果由我单位承担。</w:t>
      </w:r>
    </w:p>
    <w:p>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委托期限：</w:t>
      </w:r>
      <w:r>
        <w:rPr>
          <w:rFonts w:hint="eastAsia" w:ascii="宋体" w:hAnsi="宋体"/>
          <w:szCs w:val="21"/>
          <w:u w:val="single"/>
        </w:rPr>
        <w:t xml:space="preserve">                                                                    </w:t>
      </w:r>
    </w:p>
    <w:p>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授权代理人无转委托权，特此委托。</w:t>
      </w:r>
    </w:p>
    <w:p>
      <w:pPr>
        <w:widowControl w:val="0"/>
        <w:autoSpaceDE w:val="0"/>
        <w:autoSpaceDN w:val="0"/>
        <w:adjustRightInd w:val="0"/>
        <w:snapToGrid w:val="0"/>
        <w:ind w:firstLine="0" w:firstLineChars="0"/>
        <w:jc w:val="left"/>
        <w:rPr>
          <w:rFonts w:ascii="宋体" w:hAnsi="宋体"/>
          <w:szCs w:val="21"/>
        </w:rPr>
      </w:pPr>
    </w:p>
    <w:p>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供应商：</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法定代表人/单位负责人：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widowControl w:val="0"/>
        <w:autoSpaceDE w:val="0"/>
        <w:autoSpaceDN w:val="0"/>
        <w:adjustRightInd w:val="0"/>
        <w:snapToGrid w:val="0"/>
        <w:ind w:firstLine="0" w:firstLineChars="0"/>
        <w:jc w:val="left"/>
        <w:rPr>
          <w:rFonts w:ascii="宋体" w:hAnsi="宋体"/>
          <w:szCs w:val="21"/>
        </w:rPr>
      </w:pPr>
    </w:p>
    <w:p>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1、如为法定代表人/单位负责人参加本次响应活动时，则不需要填写“法定代表人/单位负责人授权委托书”；</w:t>
      </w:r>
    </w:p>
    <w:p>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2、后附授权代理人身份证复印件。</w:t>
      </w:r>
    </w:p>
    <w:p>
      <w:pPr>
        <w:spacing w:line="560" w:lineRule="exact"/>
        <w:jc w:val="center"/>
        <w:rPr>
          <w:rFonts w:hint="eastAsia" w:ascii="仿宋_GB2312" w:hAnsi="DFKai-SB" w:eastAsia="仿宋_GB2312"/>
          <w:b/>
          <w:sz w:val="30"/>
          <w:szCs w:val="30"/>
        </w:rPr>
        <w:sectPr>
          <w:footerReference r:id="rId3" w:type="default"/>
          <w:pgSz w:w="11906" w:h="16838"/>
          <w:pgMar w:top="1440" w:right="1134" w:bottom="1440" w:left="1701" w:header="851" w:footer="992" w:gutter="0"/>
          <w:cols w:space="720" w:num="1"/>
          <w:docGrid w:type="lines" w:linePitch="312" w:charSpace="0"/>
        </w:sectPr>
      </w:pPr>
    </w:p>
    <w:p>
      <w:pPr>
        <w:widowControl w:val="0"/>
        <w:autoSpaceDE w:val="0"/>
        <w:autoSpaceDN w:val="0"/>
        <w:adjustRightInd w:val="0"/>
        <w:snapToGrid w:val="0"/>
        <w:ind w:firstLine="0" w:firstLineChars="0"/>
        <w:jc w:val="left"/>
        <w:rPr>
          <w:rFonts w:hint="eastAsia" w:ascii="宋体" w:hAnsi="宋体" w:eastAsia="宋体" w:cs="Times New Roman"/>
          <w:b/>
          <w:sz w:val="21"/>
          <w:szCs w:val="21"/>
        </w:rPr>
      </w:pPr>
      <w:bookmarkStart w:id="57" w:name="_Toc280341017"/>
      <w:bookmarkStart w:id="58" w:name="_Toc390444140"/>
      <w:bookmarkStart w:id="59" w:name="_Toc440211458"/>
      <w:bookmarkStart w:id="60" w:name="_Toc437417830"/>
      <w:r>
        <w:rPr>
          <w:rFonts w:hint="eastAsia" w:ascii="宋体" w:hAnsi="宋体" w:eastAsia="宋体" w:cs="Times New Roman"/>
          <w:b/>
          <w:sz w:val="21"/>
          <w:szCs w:val="21"/>
        </w:rPr>
        <w:t>4、响应函</w:t>
      </w:r>
      <w:bookmarkEnd w:id="57"/>
      <w:bookmarkEnd w:id="58"/>
    </w:p>
    <w:p>
      <w:pPr>
        <w:widowControl w:val="0"/>
        <w:autoSpaceDE w:val="0"/>
        <w:autoSpaceDN w:val="0"/>
        <w:adjustRightInd w:val="0"/>
        <w:snapToGrid w:val="0"/>
        <w:spacing w:line="380" w:lineRule="exact"/>
        <w:ind w:firstLine="0" w:firstLineChars="0"/>
        <w:jc w:val="center"/>
        <w:rPr>
          <w:rFonts w:ascii="宋体" w:hAnsi="宋体"/>
          <w:b/>
          <w:bCs/>
          <w:sz w:val="32"/>
          <w:szCs w:val="32"/>
        </w:rPr>
      </w:pPr>
      <w:r>
        <w:rPr>
          <w:rFonts w:hint="eastAsia" w:ascii="宋体" w:hAnsi="宋体"/>
          <w:b/>
          <w:bCs/>
          <w:sz w:val="32"/>
          <w:szCs w:val="32"/>
        </w:rPr>
        <w:t>响应函</w:t>
      </w:r>
    </w:p>
    <w:p>
      <w:pPr>
        <w:widowControl w:val="0"/>
        <w:autoSpaceDE w:val="0"/>
        <w:autoSpaceDN w:val="0"/>
        <w:adjustRightInd w:val="0"/>
        <w:snapToGrid w:val="0"/>
        <w:spacing w:line="380" w:lineRule="exact"/>
        <w:ind w:firstLine="0" w:firstLineChars="0"/>
        <w:jc w:val="left"/>
        <w:rPr>
          <w:rFonts w:ascii="宋体" w:hAnsi="宋体"/>
          <w:szCs w:val="21"/>
        </w:rPr>
      </w:pPr>
    </w:p>
    <w:bookmarkEnd w:id="59"/>
    <w:bookmarkEnd w:id="60"/>
    <w:p>
      <w:pPr>
        <w:widowControl w:val="0"/>
        <w:autoSpaceDE w:val="0"/>
        <w:autoSpaceDN w:val="0"/>
        <w:adjustRightInd w:val="0"/>
        <w:snapToGrid w:val="0"/>
        <w:spacing w:line="360" w:lineRule="exact"/>
        <w:ind w:firstLine="0" w:firstLineChars="0"/>
        <w:jc w:val="left"/>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 xml:space="preserve">（采购人名称) </w:t>
      </w:r>
    </w:p>
    <w:p>
      <w:pPr>
        <w:widowControl w:val="0"/>
        <w:autoSpaceDE w:val="0"/>
        <w:autoSpaceDN w:val="0"/>
        <w:adjustRightInd w:val="0"/>
        <w:snapToGrid w:val="0"/>
        <w:spacing w:line="360" w:lineRule="exact"/>
        <w:ind w:firstLine="0" w:firstLineChars="0"/>
        <w:jc w:val="left"/>
        <w:rPr>
          <w:rFonts w:ascii="宋体" w:hAnsi="宋体"/>
          <w:highlight w:val="none"/>
        </w:rPr>
      </w:pPr>
      <w:r>
        <w:rPr>
          <w:rFonts w:hint="eastAsia" w:ascii="宋体" w:hAnsi="宋体"/>
          <w:highlight w:val="none"/>
        </w:rPr>
        <w:t>1、</w:t>
      </w:r>
      <w:r>
        <w:rPr>
          <w:rFonts w:ascii="宋体" w:hAnsi="宋体"/>
          <w:highlight w:val="none"/>
        </w:rPr>
        <w:t>在研究了</w:t>
      </w:r>
      <w:r>
        <w:rPr>
          <w:rFonts w:hint="eastAsia" w:ascii="宋体" w:hAnsi="宋体"/>
          <w:highlight w:val="none"/>
        </w:rPr>
        <w:t>你方</w:t>
      </w:r>
      <w:r>
        <w:rPr>
          <w:rFonts w:ascii="宋体" w:hAnsi="宋体"/>
          <w:highlight w:val="none"/>
        </w:rPr>
        <w:t>提供的采购文件</w:t>
      </w:r>
      <w:r>
        <w:rPr>
          <w:rFonts w:hint="eastAsia" w:ascii="宋体" w:hAnsi="宋体"/>
          <w:highlight w:val="none"/>
        </w:rPr>
        <w:t>及澄清或修改文件</w:t>
      </w:r>
      <w:r>
        <w:rPr>
          <w:rFonts w:ascii="宋体" w:hAnsi="宋体"/>
          <w:highlight w:val="none"/>
        </w:rPr>
        <w:t>后，</w:t>
      </w:r>
      <w:r>
        <w:rPr>
          <w:rFonts w:hint="eastAsia" w:ascii="宋体" w:hAnsi="宋体"/>
          <w:highlight w:val="none"/>
        </w:rPr>
        <w:t>我方愿意按响应报价一览表的响应报价，完成/提供</w:t>
      </w:r>
      <w:r>
        <w:rPr>
          <w:rFonts w:ascii="宋体" w:hAnsi="宋体"/>
          <w:highlight w:val="none"/>
        </w:rPr>
        <w:t>本项目</w:t>
      </w:r>
      <w:r>
        <w:rPr>
          <w:rFonts w:hint="eastAsia" w:ascii="宋体" w:hAnsi="宋体"/>
          <w:highlight w:val="none"/>
        </w:rPr>
        <w:t>工程/货物/服务，并履行采购文件合同中的责任和义务；</w:t>
      </w:r>
    </w:p>
    <w:p>
      <w:pPr>
        <w:widowControl w:val="0"/>
        <w:autoSpaceDE w:val="0"/>
        <w:autoSpaceDN w:val="0"/>
        <w:adjustRightInd w:val="0"/>
        <w:snapToGrid w:val="0"/>
        <w:spacing w:line="360" w:lineRule="exact"/>
        <w:ind w:firstLine="0" w:firstLineChars="0"/>
        <w:jc w:val="left"/>
        <w:rPr>
          <w:rFonts w:ascii="宋体" w:hAnsi="宋体"/>
          <w:highlight w:val="none"/>
        </w:rPr>
      </w:pPr>
      <w:r>
        <w:rPr>
          <w:rFonts w:hint="eastAsia" w:ascii="宋体" w:hAnsi="宋体"/>
          <w:highlight w:val="none"/>
        </w:rPr>
        <w:t>2、我方已详细审查全部采购文件，包括澄清或修改文件（如有）以及有关附件。我方完全理解并同意放弃对这方面有不明及误解的权利；</w:t>
      </w:r>
    </w:p>
    <w:p>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highlight w:val="none"/>
        </w:rPr>
        <w:t>3、</w:t>
      </w:r>
      <w:r>
        <w:rPr>
          <w:rFonts w:hint="eastAsia" w:ascii="宋体" w:hAnsi="宋体"/>
          <w:bCs/>
          <w:highlight w:val="none"/>
        </w:rPr>
        <w:t>本响应有效期为递交</w:t>
      </w:r>
      <w:r>
        <w:rPr>
          <w:rFonts w:hint="eastAsia" w:ascii="宋体" w:hAnsi="宋体"/>
          <w:bCs/>
          <w:highlight w:val="none"/>
          <w:lang w:eastAsia="zh-CN"/>
        </w:rPr>
        <w:t>响应文件</w:t>
      </w:r>
      <w:r>
        <w:rPr>
          <w:rFonts w:hint="eastAsia" w:ascii="宋体" w:hAnsi="宋体"/>
          <w:bCs/>
          <w:highlight w:val="none"/>
        </w:rPr>
        <w:t>截止日起</w:t>
      </w:r>
      <w:r>
        <w:rPr>
          <w:rFonts w:hint="eastAsia" w:ascii="宋体" w:hAnsi="宋体"/>
          <w:b/>
          <w:highlight w:val="none"/>
          <w:u w:val="single"/>
        </w:rPr>
        <w:t xml:space="preserve"> </w:t>
      </w:r>
      <w:r>
        <w:rPr>
          <w:rFonts w:hint="eastAsia" w:ascii="宋体" w:hAnsi="宋体"/>
          <w:b/>
          <w:highlight w:val="none"/>
          <w:u w:val="single"/>
          <w:lang w:val="en-US" w:eastAsia="zh-CN"/>
        </w:rPr>
        <w:t>120</w:t>
      </w:r>
      <w:r>
        <w:rPr>
          <w:rFonts w:hint="eastAsia" w:ascii="宋体" w:hAnsi="宋体"/>
          <w:b/>
          <w:highlight w:val="none"/>
          <w:u w:val="single"/>
        </w:rPr>
        <w:t xml:space="preserve"> </w:t>
      </w:r>
      <w:r>
        <w:rPr>
          <w:rFonts w:hint="eastAsia" w:ascii="宋体" w:hAnsi="宋体"/>
          <w:highlight w:val="none"/>
        </w:rPr>
        <w:t>日历日</w:t>
      </w:r>
      <w:r>
        <w:rPr>
          <w:rFonts w:hint="eastAsia" w:ascii="宋体" w:hAnsi="宋体"/>
          <w:bCs/>
          <w:highlight w:val="none"/>
        </w:rPr>
        <w:t>，我方保证在</w:t>
      </w:r>
      <w:r>
        <w:rPr>
          <w:rFonts w:ascii="宋体" w:hAnsi="宋体"/>
          <w:highlight w:val="none"/>
        </w:rPr>
        <w:t>响应有效期内严格遵守本响应函的各项承诺。在此期限届满之前，本响应函将对我方具有约束力，并随时接受中选</w:t>
      </w:r>
      <w:r>
        <w:rPr>
          <w:rFonts w:hint="eastAsia" w:ascii="宋体" w:hAnsi="宋体"/>
          <w:bCs/>
          <w:highlight w:val="none"/>
        </w:rPr>
        <w:t>；</w:t>
      </w:r>
    </w:p>
    <w:p>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4、我方同意按照你方的要求提供与本项目有关的一切数据或资料，完全理解你方不一定要接受最低价的响应或收到的任何响应。</w:t>
      </w:r>
      <w:r>
        <w:rPr>
          <w:rFonts w:ascii="宋体" w:hAnsi="宋体"/>
          <w:highlight w:val="none"/>
        </w:rPr>
        <w:t>同时也理解，</w:t>
      </w:r>
      <w:r>
        <w:rPr>
          <w:rFonts w:hint="eastAsia" w:ascii="宋体" w:hAnsi="宋体"/>
          <w:highlight w:val="none"/>
        </w:rPr>
        <w:t>你</w:t>
      </w:r>
      <w:r>
        <w:rPr>
          <w:rFonts w:ascii="宋体" w:hAnsi="宋体"/>
          <w:highlight w:val="none"/>
        </w:rPr>
        <w:t>方不负担我方的任何响应费用</w:t>
      </w:r>
      <w:r>
        <w:rPr>
          <w:rFonts w:hint="eastAsia" w:ascii="宋体" w:hAnsi="宋体"/>
          <w:highlight w:val="none"/>
        </w:rPr>
        <w:t>；</w:t>
      </w:r>
    </w:p>
    <w:p>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5、如果我方中选，我方保证按照采购文件规定的期限要求履行交付货物、提供服务及承担有关责任和义务；</w:t>
      </w:r>
    </w:p>
    <w:p>
      <w:pPr>
        <w:widowControl w:val="0"/>
        <w:autoSpaceDE w:val="0"/>
        <w:autoSpaceDN w:val="0"/>
        <w:adjustRightInd w:val="0"/>
        <w:snapToGrid w:val="0"/>
        <w:spacing w:line="360" w:lineRule="exact"/>
        <w:ind w:firstLine="0" w:firstLineChars="0"/>
        <w:jc w:val="left"/>
        <w:rPr>
          <w:rFonts w:ascii="宋体" w:hAnsi="宋体"/>
          <w:bCs/>
          <w:highlight w:val="none"/>
        </w:rPr>
      </w:pPr>
      <w:r>
        <w:rPr>
          <w:rFonts w:hint="eastAsia" w:ascii="宋体" w:hAnsi="宋体"/>
          <w:bCs/>
          <w:highlight w:val="none"/>
        </w:rPr>
        <w:t>6、</w:t>
      </w:r>
      <w:r>
        <w:rPr>
          <w:rFonts w:ascii="宋体" w:hAnsi="宋体"/>
          <w:highlight w:val="none"/>
        </w:rPr>
        <w:t>在合同协议书正式签署生效之前，本响应函连同</w:t>
      </w:r>
      <w:r>
        <w:rPr>
          <w:rFonts w:hint="eastAsia" w:ascii="宋体" w:hAnsi="宋体"/>
          <w:highlight w:val="none"/>
        </w:rPr>
        <w:t>你方发出</w:t>
      </w:r>
      <w:r>
        <w:rPr>
          <w:rFonts w:ascii="宋体" w:hAnsi="宋体"/>
          <w:highlight w:val="none"/>
        </w:rPr>
        <w:t>的成交通知书</w:t>
      </w:r>
      <w:r>
        <w:rPr>
          <w:rFonts w:hint="eastAsia" w:ascii="宋体" w:hAnsi="宋体"/>
          <w:highlight w:val="none"/>
        </w:rPr>
        <w:t>，</w:t>
      </w:r>
      <w:r>
        <w:rPr>
          <w:rFonts w:ascii="宋体" w:hAnsi="宋体"/>
          <w:highlight w:val="none"/>
        </w:rPr>
        <w:t>将构成</w:t>
      </w:r>
      <w:r>
        <w:rPr>
          <w:rFonts w:hint="eastAsia" w:ascii="宋体" w:hAnsi="宋体"/>
          <w:highlight w:val="none"/>
        </w:rPr>
        <w:t>你我</w:t>
      </w:r>
      <w:r>
        <w:rPr>
          <w:rFonts w:ascii="宋体" w:hAnsi="宋体"/>
          <w:highlight w:val="none"/>
        </w:rPr>
        <w:t>双方共同遵守的文件，对双方具有约束力</w:t>
      </w:r>
      <w:r>
        <w:rPr>
          <w:rFonts w:hint="eastAsia" w:ascii="宋体" w:hAnsi="宋体"/>
          <w:highlight w:val="none"/>
        </w:rPr>
        <w:t>；</w:t>
      </w:r>
    </w:p>
    <w:p>
      <w:pPr>
        <w:widowControl w:val="0"/>
        <w:autoSpaceDE w:val="0"/>
        <w:autoSpaceDN w:val="0"/>
        <w:adjustRightInd w:val="0"/>
        <w:snapToGrid w:val="0"/>
        <w:spacing w:line="360" w:lineRule="exact"/>
        <w:ind w:firstLine="0" w:firstLineChars="0"/>
        <w:jc w:val="left"/>
        <w:rPr>
          <w:rFonts w:hint="eastAsia" w:ascii="宋体" w:hAnsi="宋体"/>
          <w:szCs w:val="21"/>
          <w:highlight w:val="none"/>
        </w:rPr>
      </w:pPr>
      <w:r>
        <w:rPr>
          <w:rFonts w:hint="eastAsia" w:ascii="宋体" w:hAnsi="宋体"/>
          <w:bCs/>
          <w:highlight w:val="none"/>
          <w:lang w:val="en-US" w:eastAsia="zh-CN"/>
        </w:rPr>
        <w:t>7</w:t>
      </w:r>
      <w:r>
        <w:rPr>
          <w:rFonts w:hint="eastAsia" w:ascii="宋体" w:hAnsi="宋体"/>
          <w:bCs/>
          <w:highlight w:val="none"/>
        </w:rPr>
        <w:t>、与本响应有关的一切正式往来通讯请发往：</w:t>
      </w:r>
    </w:p>
    <w:p>
      <w:pPr>
        <w:widowControl w:val="0"/>
        <w:autoSpaceDE w:val="0"/>
        <w:autoSpaceDN w:val="0"/>
        <w:adjustRightInd w:val="0"/>
        <w:snapToGrid w:val="0"/>
        <w:spacing w:line="360" w:lineRule="exact"/>
        <w:ind w:firstLine="0" w:firstLineChars="0"/>
        <w:jc w:val="left"/>
        <w:rPr>
          <w:rFonts w:ascii="宋体" w:hAnsi="宋体"/>
          <w:szCs w:val="21"/>
          <w:highlight w:val="none"/>
          <w:u w:val="single"/>
        </w:rPr>
      </w:pPr>
      <w:r>
        <w:rPr>
          <w:rFonts w:hint="eastAsia" w:ascii="宋体" w:hAnsi="宋体"/>
          <w:szCs w:val="21"/>
          <w:highlight w:val="none"/>
        </w:rPr>
        <w:t>供应商：</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p>
    <w:p>
      <w:pPr>
        <w:widowControl w:val="0"/>
        <w:autoSpaceDE w:val="0"/>
        <w:autoSpaceDN w:val="0"/>
        <w:adjustRightInd w:val="0"/>
        <w:snapToGrid w:val="0"/>
        <w:spacing w:line="360" w:lineRule="exact"/>
        <w:ind w:firstLine="0" w:firstLineChars="0"/>
        <w:jc w:val="left"/>
        <w:rPr>
          <w:rFonts w:ascii="宋体" w:hAnsi="宋体"/>
          <w:szCs w:val="21"/>
          <w:highlight w:val="none"/>
          <w:u w:val="single"/>
        </w:rPr>
      </w:pPr>
      <w:r>
        <w:rPr>
          <w:rFonts w:hint="eastAsia" w:ascii="宋体" w:hAnsi="宋体"/>
          <w:szCs w:val="21"/>
          <w:highlight w:val="none"/>
        </w:rPr>
        <w:t>法定代表人/单位负责人或其授权代理人：</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pPr>
        <w:widowControl w:val="0"/>
        <w:autoSpaceDE w:val="0"/>
        <w:autoSpaceDN w:val="0"/>
        <w:adjustRightInd w:val="0"/>
        <w:snapToGrid w:val="0"/>
        <w:spacing w:line="360" w:lineRule="exact"/>
        <w:ind w:firstLine="0" w:firstLineChars="0"/>
        <w:jc w:val="left"/>
        <w:rPr>
          <w:rFonts w:ascii="宋体" w:hAnsi="宋体"/>
          <w:szCs w:val="21"/>
          <w:highlight w:val="none"/>
          <w:u w:val="single"/>
        </w:rPr>
      </w:pPr>
      <w:r>
        <w:rPr>
          <w:rFonts w:hint="eastAsia" w:ascii="宋体" w:hAnsi="宋体"/>
          <w:szCs w:val="21"/>
          <w:highlight w:val="none"/>
        </w:rPr>
        <w:t>供应商地址：</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pPr>
        <w:widowControl w:val="0"/>
        <w:autoSpaceDE w:val="0"/>
        <w:autoSpaceDN w:val="0"/>
        <w:adjustRightInd w:val="0"/>
        <w:snapToGrid w:val="0"/>
        <w:spacing w:line="360" w:lineRule="exact"/>
        <w:ind w:firstLine="0" w:firstLineChars="0"/>
        <w:jc w:val="left"/>
        <w:rPr>
          <w:rFonts w:hint="eastAsia" w:ascii="宋体" w:hAnsi="宋体"/>
          <w:szCs w:val="21"/>
          <w:highlight w:val="none"/>
          <w:u w:val="single"/>
        </w:rPr>
      </w:pPr>
      <w:r>
        <w:rPr>
          <w:rFonts w:hint="eastAsia" w:ascii="宋体" w:hAnsi="宋体"/>
          <w:szCs w:val="21"/>
          <w:highlight w:val="none"/>
        </w:rPr>
        <w:t>电话：</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pPr>
        <w:widowControl w:val="0"/>
        <w:autoSpaceDE w:val="0"/>
        <w:autoSpaceDN w:val="0"/>
        <w:adjustRightInd w:val="0"/>
        <w:snapToGrid w:val="0"/>
        <w:spacing w:line="360" w:lineRule="exact"/>
        <w:ind w:firstLine="0" w:firstLineChars="0"/>
        <w:jc w:val="left"/>
        <w:rPr>
          <w:rFonts w:hint="eastAsia" w:ascii="宋体" w:hAnsi="宋体"/>
          <w:szCs w:val="21"/>
          <w:highlight w:val="none"/>
          <w:u w:val="single"/>
        </w:rPr>
      </w:pPr>
      <w:r>
        <w:rPr>
          <w:rFonts w:hint="eastAsia" w:ascii="宋体" w:hAnsi="宋体"/>
          <w:szCs w:val="21"/>
          <w:highlight w:val="none"/>
        </w:rPr>
        <w:t>电子邮箱：</w:t>
      </w:r>
      <w:r>
        <w:rPr>
          <w:rFonts w:hint="eastAsia" w:ascii="宋体" w:hAnsi="宋体"/>
          <w:szCs w:val="21"/>
          <w:highlight w:val="none"/>
          <w:u w:val="single"/>
        </w:rPr>
        <w:t xml:space="preserve"> </w:t>
      </w:r>
      <w:r>
        <w:rPr>
          <w:rFonts w:ascii="宋体" w:hAnsi="宋体"/>
          <w:szCs w:val="21"/>
          <w:highlight w:val="none"/>
          <w:u w:val="single"/>
        </w:rPr>
        <w:t xml:space="preserve">                                                   </w:t>
      </w:r>
    </w:p>
    <w:p>
      <w:pPr>
        <w:widowControl w:val="0"/>
        <w:autoSpaceDE w:val="0"/>
        <w:autoSpaceDN w:val="0"/>
        <w:adjustRightInd w:val="0"/>
        <w:snapToGrid w:val="0"/>
        <w:spacing w:line="360" w:lineRule="exact"/>
        <w:ind w:firstLine="0" w:firstLineChars="0"/>
        <w:jc w:val="left"/>
        <w:rPr>
          <w:rFonts w:ascii="宋体" w:hAnsi="宋体"/>
          <w:szCs w:val="21"/>
          <w:highlight w:val="none"/>
          <w:u w:val="single"/>
        </w:rPr>
      </w:pPr>
      <w:r>
        <w:rPr>
          <w:rFonts w:hint="eastAsia" w:ascii="宋体" w:hAnsi="宋体"/>
          <w:szCs w:val="21"/>
          <w:highlight w:val="none"/>
        </w:rPr>
        <w:t>邮政编码：</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pPr>
        <w:widowControl w:val="0"/>
        <w:autoSpaceDE w:val="0"/>
        <w:autoSpaceDN w:val="0"/>
        <w:adjustRightInd w:val="0"/>
        <w:snapToGrid w:val="0"/>
        <w:spacing w:line="360" w:lineRule="exact"/>
        <w:ind w:firstLine="0" w:firstLineChars="0"/>
        <w:jc w:val="left"/>
        <w:rPr>
          <w:rFonts w:hint="eastAsia" w:ascii="宋体" w:hAnsi="宋体"/>
          <w:szCs w:val="21"/>
          <w:highlight w:val="none"/>
          <w:u w:val="singl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p>
    <w:p>
      <w:pPr>
        <w:pStyle w:val="2"/>
        <w:rPr>
          <w:rFonts w:hint="eastAsia" w:ascii="宋体" w:hAnsi="宋体"/>
          <w:szCs w:val="21"/>
          <w:highlight w:val="none"/>
          <w:u w:val="single"/>
        </w:rPr>
      </w:pPr>
    </w:p>
    <w:p>
      <w:pPr>
        <w:keepNext w:val="0"/>
        <w:keepLines w:val="0"/>
        <w:widowControl w:val="0"/>
        <w:numPr>
          <w:ilvl w:val="0"/>
          <w:numId w:val="0"/>
        </w:numPr>
        <w:suppressLineNumbers w:val="0"/>
        <w:autoSpaceDE w:val="0"/>
        <w:autoSpaceDN w:val="0"/>
        <w:adjustRightInd w:val="0"/>
        <w:snapToGrid w:val="0"/>
        <w:spacing w:before="0" w:beforeAutospacing="0" w:after="0" w:afterAutospacing="0" w:line="360" w:lineRule="auto"/>
        <w:ind w:leftChars="0" w:right="0" w:rightChars="0"/>
        <w:jc w:val="left"/>
        <w:rPr>
          <w:rFonts w:hint="eastAsia" w:ascii="宋体" w:hAnsi="宋体" w:cs="Times New Roman"/>
          <w:b/>
          <w:szCs w:val="21"/>
          <w:lang w:val="en-US" w:eastAsia="zh-CN"/>
        </w:rPr>
      </w:pPr>
      <w:r>
        <w:rPr>
          <w:rFonts w:hint="eastAsia" w:ascii="宋体" w:hAnsi="宋体" w:cs="Times New Roman"/>
          <w:b/>
          <w:szCs w:val="21"/>
          <w:lang w:val="en-US" w:eastAsia="zh-CN"/>
        </w:rPr>
        <w:t>5、供应商资格证明文件</w:t>
      </w:r>
    </w:p>
    <w:p>
      <w:pPr>
        <w:pStyle w:val="6"/>
        <w:rPr>
          <w:rFonts w:hint="eastAsia" w:ascii="宋体" w:hAnsi="宋体" w:eastAsia="宋体" w:cs="Times New Roman"/>
          <w:bCs/>
          <w:kern w:val="2"/>
          <w:sz w:val="21"/>
          <w:szCs w:val="24"/>
          <w:lang w:val="en-US" w:eastAsia="zh-CN" w:bidi="ar-SA"/>
        </w:rPr>
      </w:pPr>
      <w:r>
        <w:rPr>
          <w:rFonts w:hint="eastAsia" w:ascii="宋体" w:hAnsi="宋体" w:eastAsia="宋体" w:cs="Times New Roman"/>
          <w:bCs/>
          <w:kern w:val="2"/>
          <w:sz w:val="21"/>
          <w:szCs w:val="24"/>
          <w:lang w:val="en-US" w:eastAsia="zh-CN" w:bidi="ar-SA"/>
        </w:rPr>
        <w:t>（一）供应商须是在中华人民共和国境内（港、澳、台地区除外）依法注册、具备独立法人资格的单位（提供营业执照或其他主体资格证书、工商信息查询单或工商部门相关证明文件）。</w:t>
      </w:r>
    </w:p>
    <w:p>
      <w:pPr>
        <w:pStyle w:val="6"/>
        <w:rPr>
          <w:rFonts w:hint="eastAsia" w:ascii="宋体" w:hAnsi="宋体" w:eastAsia="宋体" w:cs="Times New Roman"/>
          <w:bCs/>
          <w:kern w:val="2"/>
          <w:sz w:val="21"/>
          <w:szCs w:val="24"/>
          <w:lang w:val="en-US" w:eastAsia="zh-CN" w:bidi="ar-SA"/>
        </w:rPr>
      </w:pPr>
      <w:r>
        <w:rPr>
          <w:rFonts w:hint="eastAsia" w:ascii="宋体" w:hAnsi="宋体" w:eastAsia="宋体" w:cs="Times New Roman"/>
          <w:bCs/>
          <w:kern w:val="2"/>
          <w:sz w:val="21"/>
          <w:szCs w:val="24"/>
          <w:lang w:val="en-US" w:eastAsia="zh-CN" w:bidi="ar-SA"/>
        </w:rPr>
        <w:t>（二）供应商须具有市场监督管理部门或食品药监部门颁发的有效期内的《食品生产许可证》或《食品经营许可证》或“仅销售预包装食品单位（经营者）备案”证明（提供证书扫描件）。</w:t>
      </w:r>
    </w:p>
    <w:p>
      <w:pPr>
        <w:pStyle w:val="6"/>
        <w:rPr>
          <w:rFonts w:hint="eastAsia" w:ascii="宋体" w:hAnsi="宋体" w:eastAsia="宋体" w:cs="Times New Roman"/>
          <w:bCs/>
          <w:kern w:val="2"/>
          <w:sz w:val="21"/>
          <w:szCs w:val="24"/>
          <w:lang w:val="en-US" w:eastAsia="zh-CN" w:bidi="ar-SA"/>
        </w:rPr>
      </w:pPr>
      <w:r>
        <w:rPr>
          <w:rFonts w:hint="eastAsia" w:ascii="宋体" w:hAnsi="宋体" w:eastAsia="宋体" w:cs="Times New Roman"/>
          <w:bCs/>
          <w:kern w:val="2"/>
          <w:sz w:val="21"/>
          <w:szCs w:val="24"/>
          <w:lang w:val="en-US" w:eastAsia="zh-CN" w:bidi="ar-SA"/>
        </w:rPr>
        <w:t>（三）供应商或其总公司或其母公司须具备有效的《中华人民共和国增值电信业务经营许可证》（简称ICP经营许可证）（提供证书扫描件）。如供应商与ICP经营许可证不是同一主体，需提供供应商总公司(或母公司)的主网站ICP经营许可证复印件及与总公司(或母公司)股权关系，以及供应商被授权合法使用该主网站进行经营活动的授权书。</w:t>
      </w:r>
    </w:p>
    <w:p>
      <w:pPr>
        <w:pStyle w:val="6"/>
        <w:rPr>
          <w:rFonts w:hint="eastAsia" w:ascii="宋体" w:hAnsi="宋体" w:eastAsia="宋体" w:cs="Times New Roman"/>
          <w:bCs/>
          <w:kern w:val="2"/>
          <w:sz w:val="21"/>
          <w:szCs w:val="24"/>
          <w:lang w:val="en-US" w:eastAsia="zh-CN" w:bidi="ar-SA"/>
        </w:rPr>
      </w:pPr>
      <w:r>
        <w:rPr>
          <w:rFonts w:hint="eastAsia" w:ascii="宋体" w:hAnsi="宋体" w:eastAsia="宋体" w:cs="Times New Roman"/>
          <w:bCs/>
          <w:kern w:val="2"/>
          <w:sz w:val="21"/>
          <w:szCs w:val="24"/>
          <w:lang w:val="en-US" w:eastAsia="zh-CN" w:bidi="ar-SA"/>
        </w:rPr>
        <w:t>（四）供应商在近三年内（以响应截止日往前推算），在国家企业信用信息公示系统（网址：www.gsxt.gov.cn）中未被列入严重违法失信企业名单（黑名单）信息（提供截图等证明材料）。</w:t>
      </w:r>
    </w:p>
    <w:p>
      <w:pPr>
        <w:pStyle w:val="6"/>
        <w:rPr>
          <w:rFonts w:hint="eastAsia" w:ascii="宋体" w:hAnsi="宋体" w:eastAsia="宋体" w:cs="Times New Roman"/>
          <w:bCs/>
          <w:kern w:val="2"/>
          <w:sz w:val="21"/>
          <w:szCs w:val="24"/>
          <w:lang w:val="en-US" w:eastAsia="zh-CN" w:bidi="ar-SA"/>
        </w:rPr>
      </w:pPr>
      <w:r>
        <w:rPr>
          <w:rFonts w:hint="eastAsia" w:ascii="宋体" w:hAnsi="宋体" w:eastAsia="宋体" w:cs="Times New Roman"/>
          <w:bCs/>
          <w:kern w:val="2"/>
          <w:sz w:val="21"/>
          <w:szCs w:val="24"/>
          <w:lang w:val="en-US" w:eastAsia="zh-CN" w:bidi="ar-SA"/>
        </w:rPr>
        <w:t>（五）单位负责人（含法定代表人）为同一人或者存在控股、管理关系的不同单位，不得同时参加此项目响应（提供《供应商控股及管理关系情况申报表》，并提供国家企业信用信息公示系统（网址：www.gsxt.gov.cn）中股东、主要人员信息的相关备案情况打印件或工商部门相关的证明文件）。</w:t>
      </w:r>
    </w:p>
    <w:p>
      <w:pPr>
        <w:pStyle w:val="6"/>
        <w:rPr>
          <w:rFonts w:hint="eastAsia"/>
        </w:rPr>
        <w:sectPr>
          <w:pgSz w:w="11907" w:h="16840"/>
          <w:pgMar w:top="1440" w:right="1800" w:bottom="1440" w:left="1800" w:header="567" w:footer="567" w:gutter="0"/>
          <w:pgNumType w:fmt="decimal"/>
          <w:cols w:space="720" w:num="1"/>
          <w:docGrid w:linePitch="312" w:charSpace="0"/>
        </w:sectPr>
      </w:pPr>
      <w:r>
        <w:rPr>
          <w:rFonts w:hint="eastAsia" w:ascii="宋体" w:hAnsi="宋体" w:eastAsia="宋体" w:cs="Times New Roman"/>
          <w:bCs/>
          <w:kern w:val="2"/>
          <w:sz w:val="21"/>
          <w:szCs w:val="24"/>
          <w:lang w:val="en-US" w:eastAsia="zh-CN" w:bidi="ar-SA"/>
        </w:rPr>
        <w:t>（六）本项目不接受联合体响应。成交后不允许转包、分包（提供承诺函，格式自拟）。</w:t>
      </w:r>
    </w:p>
    <w:p>
      <w:pPr>
        <w:pStyle w:val="6"/>
        <w:rPr>
          <w:rFonts w:hint="eastAsia" w:ascii="宋体" w:hAnsi="宋体" w:eastAsia="宋体" w:cs="Times New Roman"/>
          <w:bCs/>
          <w:kern w:val="2"/>
          <w:sz w:val="21"/>
          <w:szCs w:val="24"/>
          <w:lang w:val="en-US" w:eastAsia="zh-CN" w:bidi="ar-SA"/>
        </w:rPr>
      </w:pP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b/>
          <w:szCs w:val="21"/>
          <w:lang w:val="en-US" w:eastAsia="zh-CN"/>
        </w:rPr>
      </w:pPr>
    </w:p>
    <w:p>
      <w:pPr>
        <w:keepNext w:val="0"/>
        <w:keepLines w:val="0"/>
        <w:widowControl w:val="0"/>
        <w:suppressLineNumbers w:val="0"/>
        <w:autoSpaceDE w:val="0"/>
        <w:autoSpaceDN w:val="0"/>
        <w:adjustRightInd w:val="0"/>
        <w:snapToGrid w:val="0"/>
        <w:spacing w:before="0" w:beforeAutospacing="0" w:after="0" w:afterAutospacing="0" w:line="360" w:lineRule="auto"/>
        <w:ind w:left="0" w:leftChars="0" w:right="0" w:firstLine="0" w:firstLineChars="0"/>
        <w:jc w:val="left"/>
        <w:rPr>
          <w:rFonts w:hint="eastAsia" w:ascii="宋体" w:hAnsi="Times New Roman" w:eastAsia="宋体" w:cs="Times New Roman"/>
          <w:b/>
          <w:bCs/>
          <w:kern w:val="2"/>
          <w:sz w:val="21"/>
          <w:szCs w:val="21"/>
        </w:rPr>
      </w:pPr>
      <w:r>
        <w:rPr>
          <w:rFonts w:hint="eastAsia" w:ascii="宋体" w:hAnsi="宋体" w:cs="宋体"/>
          <w:b/>
          <w:bCs/>
          <w:kern w:val="2"/>
          <w:sz w:val="21"/>
          <w:szCs w:val="21"/>
          <w:lang w:val="en-US" w:eastAsia="zh-CN" w:bidi="ar"/>
        </w:rPr>
        <w:t>6</w:t>
      </w:r>
      <w:r>
        <w:rPr>
          <w:rFonts w:hint="eastAsia" w:ascii="宋体" w:hAnsi="宋体" w:eastAsia="宋体" w:cs="宋体"/>
          <w:b/>
          <w:bCs/>
          <w:kern w:val="2"/>
          <w:sz w:val="21"/>
          <w:szCs w:val="21"/>
          <w:lang w:val="en-US" w:eastAsia="zh-CN" w:bidi="ar"/>
        </w:rPr>
        <w:t>、承诺函</w:t>
      </w:r>
    </w:p>
    <w:p>
      <w:pPr>
        <w:keepNext w:val="0"/>
        <w:keepLines w:val="0"/>
        <w:widowControl w:val="0"/>
        <w:suppressLineNumbers w:val="0"/>
        <w:wordWrap w:val="0"/>
        <w:overflowPunct w:val="0"/>
        <w:autoSpaceDE w:val="0"/>
        <w:autoSpaceDN w:val="0"/>
        <w:adjustRightInd w:val="0"/>
        <w:snapToGrid w:val="0"/>
        <w:spacing w:before="0" w:beforeAutospacing="0" w:after="0" w:afterAutospacing="0" w:line="360" w:lineRule="auto"/>
        <w:ind w:left="0" w:right="0"/>
        <w:jc w:val="center"/>
        <w:rPr>
          <w:rFonts w:hint="eastAsia" w:ascii="宋体" w:hAnsi="Times New Roman" w:eastAsia="宋体" w:cs="Times New Roman"/>
          <w:b/>
          <w:bCs/>
          <w:kern w:val="2"/>
          <w:sz w:val="32"/>
          <w:szCs w:val="32"/>
        </w:rPr>
      </w:pPr>
      <w:r>
        <w:rPr>
          <w:rFonts w:hint="eastAsia" w:ascii="宋体" w:hAnsi="宋体" w:eastAsia="宋体" w:cs="宋体"/>
          <w:b/>
          <w:bCs/>
          <w:kern w:val="2"/>
          <w:sz w:val="32"/>
          <w:szCs w:val="32"/>
          <w:lang w:val="en-US" w:eastAsia="zh-CN" w:bidi="ar"/>
        </w:rPr>
        <w:t>承诺函（仅供参考）</w:t>
      </w:r>
    </w:p>
    <w:p>
      <w:pPr>
        <w:ind w:firstLine="420"/>
        <w:rPr>
          <w:rFonts w:ascii="宋体" w:hAnsi="宋体"/>
          <w:szCs w:val="21"/>
        </w:rPr>
      </w:pPr>
      <w:r>
        <w:rPr>
          <w:rFonts w:hint="eastAsia" w:ascii="宋体" w:hAnsi="宋体"/>
          <w:szCs w:val="21"/>
        </w:rPr>
        <w:t>致：</w:t>
      </w:r>
      <w:r>
        <w:rPr>
          <w:rFonts w:ascii="宋体" w:hAnsi="宋体"/>
          <w:szCs w:val="21"/>
          <w:u w:val="single"/>
        </w:rPr>
        <w:t xml:space="preserve">  </w:t>
      </w:r>
      <w:r>
        <w:rPr>
          <w:rFonts w:hint="eastAsia" w:ascii="宋体" w:hAnsi="宋体"/>
          <w:szCs w:val="21"/>
          <w:u w:val="single"/>
        </w:rPr>
        <w:t>（采购人）</w:t>
      </w:r>
      <w:r>
        <w:rPr>
          <w:rFonts w:ascii="宋体" w:hAnsi="宋体"/>
          <w:szCs w:val="21"/>
          <w:u w:val="single"/>
        </w:rPr>
        <w:t xml:space="preserve">  </w:t>
      </w:r>
    </w:p>
    <w:p>
      <w:pPr>
        <w:ind w:firstLine="420"/>
        <w:rPr>
          <w:rFonts w:ascii="宋体" w:hAnsi="宋体"/>
          <w:szCs w:val="21"/>
        </w:rPr>
      </w:pPr>
      <w:r>
        <w:rPr>
          <w:rFonts w:hint="eastAsia" w:ascii="宋体" w:hAnsi="宋体"/>
          <w:szCs w:val="21"/>
        </w:rPr>
        <w:t>我方郑重承诺：</w:t>
      </w:r>
    </w:p>
    <w:p>
      <w:pPr>
        <w:ind w:firstLine="420"/>
        <w:rPr>
          <w:rFonts w:ascii="宋体" w:hAnsi="宋体"/>
          <w:szCs w:val="21"/>
        </w:rPr>
      </w:pPr>
      <w:r>
        <w:rPr>
          <w:rFonts w:ascii="宋体" w:hAnsi="宋体"/>
          <w:szCs w:val="21"/>
        </w:rPr>
        <w:t>1</w:t>
      </w:r>
      <w:r>
        <w:rPr>
          <w:rFonts w:hint="eastAsia" w:ascii="宋体" w:hAnsi="宋体"/>
          <w:szCs w:val="21"/>
        </w:rPr>
        <w:t>、我方非联合体</w:t>
      </w:r>
      <w:r>
        <w:rPr>
          <w:rFonts w:ascii="宋体" w:hAnsi="宋体"/>
          <w:szCs w:val="21"/>
        </w:rPr>
        <w:t>；</w:t>
      </w:r>
    </w:p>
    <w:p>
      <w:pPr>
        <w:ind w:firstLine="420"/>
        <w:rPr>
          <w:rFonts w:ascii="宋体" w:hAnsi="宋体"/>
          <w:szCs w:val="21"/>
        </w:rPr>
      </w:pPr>
      <w:r>
        <w:rPr>
          <w:rFonts w:ascii="宋体" w:hAnsi="宋体"/>
          <w:szCs w:val="21"/>
        </w:rPr>
        <w:t>2</w:t>
      </w:r>
      <w:r>
        <w:rPr>
          <w:rFonts w:hint="eastAsia" w:ascii="宋体" w:hAnsi="宋体"/>
          <w:szCs w:val="21"/>
        </w:rPr>
        <w:t>、我方中选后不转包、分包；</w:t>
      </w:r>
    </w:p>
    <w:p>
      <w:pPr>
        <w:ind w:firstLine="420"/>
        <w:rPr>
          <w:rFonts w:ascii="宋体" w:hAnsi="宋体"/>
          <w:szCs w:val="21"/>
        </w:rPr>
      </w:pPr>
      <w:r>
        <w:rPr>
          <w:rFonts w:hint="eastAsia" w:ascii="宋体" w:hAnsi="宋体"/>
          <w:szCs w:val="21"/>
        </w:rPr>
        <w:t>3、</w:t>
      </w:r>
      <w:r>
        <w:rPr>
          <w:rFonts w:ascii="宋体" w:hAnsi="宋体"/>
          <w:szCs w:val="21"/>
        </w:rPr>
        <w:t>……</w:t>
      </w:r>
    </w:p>
    <w:p>
      <w:pPr>
        <w:ind w:firstLine="420"/>
        <w:rPr>
          <w:rFonts w:hint="eastAsia" w:ascii="宋体" w:hAnsi="宋体" w:eastAsia="宋体" w:cs="Times New Roman"/>
          <w:b/>
          <w:szCs w:val="21"/>
          <w:lang w:val="en-US" w:eastAsia="zh-CN"/>
        </w:rPr>
      </w:pPr>
      <w:r>
        <w:rPr>
          <w:rFonts w:hint="eastAsia" w:ascii="宋体" w:hAnsi="宋体"/>
          <w:szCs w:val="21"/>
        </w:rPr>
        <w:t>以上承诺如有虚假，违反承诺函内容，贵方有权取消我方中选资格，不予退还我方的投标保证金，我方同意给贵司造成的损失予以赔偿。</w:t>
      </w:r>
    </w:p>
    <w:p>
      <w:pPr>
        <w:rPr>
          <w:rFonts w:hint="eastAsia"/>
          <w:lang w:val="en-US" w:eastAsia="zh-CN"/>
        </w:rPr>
      </w:pP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cs="Times New Roman"/>
          <w:b/>
          <w:szCs w:val="21"/>
          <w:lang w:val="en-US" w:eastAsia="zh-CN"/>
        </w:rPr>
      </w:pP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b/>
          <w:szCs w:val="21"/>
        </w:rPr>
      </w:pPr>
      <w:r>
        <w:rPr>
          <w:rFonts w:hint="eastAsia" w:ascii="宋体" w:hAnsi="宋体" w:cs="Times New Roman"/>
          <w:b/>
          <w:szCs w:val="21"/>
          <w:lang w:val="en-US" w:eastAsia="zh-CN"/>
        </w:rPr>
        <w:t>7、</w:t>
      </w:r>
      <w:r>
        <w:rPr>
          <w:rFonts w:hint="eastAsia" w:ascii="宋体" w:hAnsi="宋体" w:eastAsia="宋体" w:cs="Times New Roman"/>
          <w:b/>
          <w:szCs w:val="21"/>
          <w:lang w:val="en-US" w:eastAsia="zh-CN"/>
        </w:rPr>
        <w:t>股东关系构成表</w:t>
      </w:r>
    </w:p>
    <w:p>
      <w:pPr>
        <w:widowControl w:val="0"/>
        <w:autoSpaceDE w:val="0"/>
        <w:autoSpaceDN w:val="0"/>
        <w:adjustRightInd w:val="0"/>
        <w:snapToGrid w:val="0"/>
        <w:ind w:firstLine="0" w:firstLineChars="0"/>
        <w:jc w:val="center"/>
        <w:rPr>
          <w:rFonts w:hint="eastAsia" w:ascii="宋体" w:hAnsi="宋体" w:eastAsia="宋体" w:cs="Times New Roman"/>
          <w:b/>
          <w:bCs/>
          <w:kern w:val="2"/>
          <w:sz w:val="21"/>
          <w:szCs w:val="21"/>
          <w:lang w:val="en-US" w:eastAsia="zh-CN" w:bidi="ar"/>
        </w:rPr>
      </w:pPr>
      <w:r>
        <w:rPr>
          <w:rFonts w:hint="eastAsia" w:ascii="宋体" w:hAnsi="宋体" w:eastAsia="宋体" w:cs="Times New Roman"/>
          <w:b/>
          <w:bCs/>
          <w:kern w:val="2"/>
          <w:sz w:val="21"/>
          <w:szCs w:val="21"/>
          <w:lang w:val="en-US" w:eastAsia="zh-CN" w:bidi="ar"/>
        </w:rPr>
        <w:t xml:space="preserve"> </w:t>
      </w:r>
    </w:p>
    <w:p>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eastAsia="宋体" w:cs="Times New Roman"/>
          <w:b/>
          <w:bCs w:val="0"/>
          <w:sz w:val="32"/>
          <w:szCs w:val="32"/>
          <w:highlight w:val="none"/>
          <w:lang w:val="en-US" w:eastAsia="zh-CN"/>
        </w:rPr>
        <w:t>供应商</w:t>
      </w:r>
      <w:r>
        <w:rPr>
          <w:rFonts w:hint="eastAsia" w:ascii="宋体" w:hAnsi="宋体"/>
          <w:b/>
          <w:sz w:val="32"/>
          <w:szCs w:val="32"/>
          <w:highlight w:val="none"/>
        </w:rPr>
        <w:t>控股及管理关系情况申报表</w:t>
      </w:r>
    </w:p>
    <w:p>
      <w:pPr>
        <w:widowControl w:val="0"/>
        <w:spacing w:line="360" w:lineRule="auto"/>
        <w:jc w:val="both"/>
        <w:rPr>
          <w:rFonts w:hint="eastAsia" w:ascii="宋体" w:hAnsi="宋体" w:eastAsia="宋体" w:cs="宋体"/>
          <w:color w:val="000000"/>
          <w:kern w:val="2"/>
          <w:sz w:val="20"/>
          <w:szCs w:val="20"/>
          <w:u w:val="single"/>
        </w:rPr>
      </w:pPr>
      <w:r>
        <w:rPr>
          <w:rFonts w:hint="eastAsia" w:ascii="宋体" w:hAnsi="宋体" w:eastAsia="宋体" w:cs="宋体"/>
          <w:color w:val="000000"/>
          <w:kern w:val="2"/>
          <w:sz w:val="20"/>
          <w:szCs w:val="20"/>
        </w:rPr>
        <w:t>致：</w:t>
      </w:r>
      <w:r>
        <w:rPr>
          <w:rFonts w:hint="eastAsia" w:ascii="宋体" w:hAnsi="宋体" w:eastAsia="宋体" w:cs="宋体"/>
          <w:color w:val="000000"/>
          <w:kern w:val="2"/>
          <w:sz w:val="20"/>
          <w:szCs w:val="20"/>
          <w:u w:val="single"/>
        </w:rPr>
        <w:t xml:space="preserve">  </w:t>
      </w:r>
      <w:r>
        <w:rPr>
          <w:rFonts w:hint="eastAsia" w:ascii="宋体" w:hAnsi="宋体" w:eastAsia="宋体" w:cs="宋体"/>
          <w:color w:val="000000"/>
          <w:kern w:val="2"/>
          <w:sz w:val="20"/>
          <w:szCs w:val="20"/>
          <w:u w:val="single"/>
          <w:lang w:val="en-US" w:eastAsia="zh-CN"/>
        </w:rPr>
        <w:t>（采购人）</w:t>
      </w:r>
      <w:r>
        <w:rPr>
          <w:rFonts w:hint="eastAsia" w:ascii="宋体" w:hAnsi="宋体" w:eastAsia="宋体" w:cs="宋体"/>
          <w:color w:val="000000"/>
          <w:kern w:val="2"/>
          <w:sz w:val="20"/>
          <w:szCs w:val="20"/>
          <w:u w:val="single"/>
        </w:rPr>
        <w:t xml:space="preserve">   </w:t>
      </w:r>
    </w:p>
    <w:p>
      <w:pPr>
        <w:widowControl w:val="0"/>
        <w:spacing w:line="360" w:lineRule="auto"/>
        <w:ind w:firstLine="400" w:firstLineChars="200"/>
        <w:jc w:val="both"/>
        <w:rPr>
          <w:rFonts w:hint="eastAsia" w:ascii="宋体" w:hAnsi="宋体" w:eastAsia="宋体" w:cs="宋体"/>
          <w:color w:val="000000"/>
          <w:kern w:val="2"/>
          <w:sz w:val="20"/>
          <w:szCs w:val="20"/>
        </w:rPr>
      </w:pPr>
      <w:r>
        <w:rPr>
          <w:rFonts w:hint="eastAsia" w:ascii="宋体" w:hAnsi="宋体" w:eastAsia="宋体" w:cs="宋体"/>
          <w:color w:val="000000"/>
          <w:kern w:val="2"/>
          <w:sz w:val="20"/>
          <w:szCs w:val="20"/>
        </w:rPr>
        <w:t>我方参加</w:t>
      </w:r>
      <w:r>
        <w:rPr>
          <w:rFonts w:hint="eastAsia" w:ascii="宋体" w:hAnsi="宋体" w:eastAsia="宋体" w:cs="宋体"/>
          <w:color w:val="000000"/>
          <w:kern w:val="2"/>
          <w:sz w:val="20"/>
          <w:szCs w:val="20"/>
          <w:u w:val="single"/>
        </w:rPr>
        <w:t xml:space="preserve">     </w:t>
      </w:r>
      <w:r>
        <w:rPr>
          <w:rFonts w:hint="eastAsia" w:ascii="宋体" w:hAnsi="宋体" w:eastAsia="宋体" w:cs="宋体"/>
          <w:color w:val="000000"/>
          <w:kern w:val="2"/>
          <w:sz w:val="20"/>
          <w:szCs w:val="20"/>
          <w:u w:val="single"/>
          <w:lang w:eastAsia="zh-CN"/>
        </w:rPr>
        <w:t>（</w:t>
      </w:r>
      <w:r>
        <w:rPr>
          <w:rFonts w:hint="eastAsia" w:ascii="宋体" w:hAnsi="宋体" w:eastAsia="宋体" w:cs="宋体"/>
          <w:color w:val="000000"/>
          <w:kern w:val="2"/>
          <w:sz w:val="20"/>
          <w:szCs w:val="20"/>
          <w:u w:val="single"/>
          <w:lang w:val="en-US" w:eastAsia="zh-CN"/>
        </w:rPr>
        <w:t>项目名称</w:t>
      </w:r>
      <w:r>
        <w:rPr>
          <w:rFonts w:hint="eastAsia" w:ascii="宋体" w:hAnsi="宋体" w:eastAsia="宋体" w:cs="宋体"/>
          <w:color w:val="000000"/>
          <w:kern w:val="2"/>
          <w:sz w:val="20"/>
          <w:szCs w:val="20"/>
          <w:u w:val="single"/>
          <w:lang w:eastAsia="zh-CN"/>
        </w:rPr>
        <w:t>）</w:t>
      </w:r>
      <w:r>
        <w:rPr>
          <w:rFonts w:hint="eastAsia" w:ascii="宋体" w:hAnsi="宋体" w:eastAsia="宋体" w:cs="宋体"/>
          <w:color w:val="000000"/>
          <w:kern w:val="2"/>
          <w:sz w:val="20"/>
          <w:szCs w:val="20"/>
          <w:u w:val="single"/>
        </w:rPr>
        <w:t xml:space="preserve">       </w:t>
      </w:r>
      <w:r>
        <w:rPr>
          <w:rFonts w:hint="eastAsia" w:ascii="宋体" w:hAnsi="宋体" w:eastAsia="宋体" w:cs="宋体"/>
          <w:color w:val="000000"/>
          <w:kern w:val="2"/>
          <w:sz w:val="20"/>
          <w:szCs w:val="20"/>
        </w:rPr>
        <w:t>的投标，根据法律法规维护投标公正性的相关规定，特就本单位控股及管理关系情况申报如下，并承担申报不实的责任。</w:t>
      </w:r>
    </w:p>
    <w:tbl>
      <w:tblPr>
        <w:tblStyle w:val="9"/>
        <w:tblW w:w="4999"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2870"/>
        <w:gridCol w:w="2499"/>
        <w:gridCol w:w="3151"/>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684" w:type="pct"/>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rPr>
            </w:pPr>
            <w:r>
              <w:rPr>
                <w:rFonts w:hint="eastAsia" w:ascii="宋体" w:hAnsi="宋体" w:eastAsia="宋体" w:cs="宋体"/>
                <w:color w:val="000000"/>
                <w:kern w:val="2"/>
                <w:sz w:val="20"/>
                <w:szCs w:val="20"/>
              </w:rPr>
              <w:t>申报人</w:t>
            </w:r>
            <w:r>
              <w:rPr>
                <w:rFonts w:hint="eastAsia" w:ascii="宋体" w:hAnsi="宋体" w:eastAsia="宋体" w:cs="宋体"/>
                <w:color w:val="000000"/>
                <w:kern w:val="2"/>
                <w:sz w:val="20"/>
                <w:szCs w:val="20"/>
                <w:lang w:eastAsia="zh-CN"/>
              </w:rPr>
              <w:t>（</w:t>
            </w:r>
            <w:r>
              <w:rPr>
                <w:rFonts w:hint="eastAsia" w:ascii="宋体" w:hAnsi="宋体" w:eastAsia="宋体" w:cs="宋体"/>
                <w:color w:val="000000"/>
                <w:kern w:val="2"/>
                <w:sz w:val="20"/>
                <w:szCs w:val="20"/>
                <w:lang w:val="en-US" w:eastAsia="zh-CN"/>
              </w:rPr>
              <w:t>供应商</w:t>
            </w:r>
            <w:r>
              <w:rPr>
                <w:rFonts w:hint="eastAsia" w:ascii="宋体" w:hAnsi="宋体" w:eastAsia="宋体" w:cs="宋体"/>
                <w:color w:val="000000"/>
                <w:kern w:val="2"/>
                <w:sz w:val="20"/>
                <w:szCs w:val="20"/>
                <w:lang w:eastAsia="zh-CN"/>
              </w:rPr>
              <w:t>）</w:t>
            </w:r>
            <w:r>
              <w:rPr>
                <w:rFonts w:hint="eastAsia" w:ascii="宋体" w:hAnsi="宋体" w:eastAsia="宋体" w:cs="宋体"/>
                <w:color w:val="000000"/>
                <w:kern w:val="2"/>
                <w:sz w:val="20"/>
                <w:szCs w:val="20"/>
              </w:rPr>
              <w:t>名称</w:t>
            </w:r>
          </w:p>
        </w:tc>
        <w:tc>
          <w:tcPr>
            <w:tcW w:w="3315" w:type="pct"/>
            <w:gridSpan w:val="2"/>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1684" w:type="pct"/>
            <w:vMerge w:val="restart"/>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rPr>
            </w:pPr>
            <w:r>
              <w:rPr>
                <w:rFonts w:hint="eastAsia" w:ascii="宋体" w:hAnsi="宋体" w:eastAsia="宋体" w:cs="宋体"/>
                <w:color w:val="000000"/>
                <w:kern w:val="2"/>
                <w:sz w:val="20"/>
                <w:szCs w:val="20"/>
              </w:rPr>
              <w:t>法定代表人/单位负责人</w:t>
            </w:r>
          </w:p>
        </w:tc>
        <w:tc>
          <w:tcPr>
            <w:tcW w:w="1466" w:type="pct"/>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rPr>
            </w:pPr>
            <w:r>
              <w:rPr>
                <w:rFonts w:hint="eastAsia" w:ascii="宋体" w:hAnsi="宋体" w:eastAsia="宋体" w:cs="宋体"/>
                <w:color w:val="000000"/>
                <w:kern w:val="2"/>
                <w:sz w:val="20"/>
                <w:szCs w:val="20"/>
              </w:rPr>
              <w:t>姓    名</w:t>
            </w:r>
          </w:p>
        </w:tc>
        <w:tc>
          <w:tcPr>
            <w:tcW w:w="1848" w:type="pct"/>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1684" w:type="pct"/>
            <w:vMerge w:val="continue"/>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rPr>
            </w:pPr>
          </w:p>
        </w:tc>
        <w:tc>
          <w:tcPr>
            <w:tcW w:w="1466" w:type="pct"/>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rPr>
            </w:pPr>
            <w:r>
              <w:rPr>
                <w:rFonts w:hint="eastAsia" w:ascii="宋体" w:hAnsi="宋体" w:eastAsia="宋体" w:cs="宋体"/>
                <w:color w:val="000000"/>
                <w:kern w:val="2"/>
                <w:sz w:val="20"/>
                <w:szCs w:val="20"/>
              </w:rPr>
              <w:t>身份证号</w:t>
            </w:r>
          </w:p>
        </w:tc>
        <w:tc>
          <w:tcPr>
            <w:tcW w:w="1848" w:type="pct"/>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1684" w:type="pct"/>
            <w:vMerge w:val="restart"/>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lang w:val="en-US" w:eastAsia="zh-CN"/>
              </w:rPr>
            </w:pPr>
            <w:r>
              <w:rPr>
                <w:rFonts w:hint="eastAsia" w:ascii="宋体" w:hAnsi="宋体" w:eastAsia="宋体" w:cs="宋体"/>
                <w:color w:val="000000"/>
                <w:kern w:val="2"/>
                <w:sz w:val="20"/>
                <w:szCs w:val="20"/>
                <w:lang w:val="en-US" w:eastAsia="zh-CN"/>
              </w:rPr>
              <w:t>委托代理人：</w:t>
            </w:r>
          </w:p>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lang w:val="en-US" w:eastAsia="zh-CN"/>
              </w:rPr>
            </w:pPr>
            <w:r>
              <w:rPr>
                <w:rFonts w:hint="eastAsia" w:ascii="宋体" w:hAnsi="宋体" w:eastAsia="宋体" w:cs="宋体"/>
                <w:color w:val="000000"/>
                <w:kern w:val="2"/>
                <w:sz w:val="20"/>
                <w:szCs w:val="20"/>
                <w:lang w:val="en-US" w:eastAsia="zh-CN"/>
              </w:rPr>
              <w:t>（如有）</w:t>
            </w:r>
          </w:p>
        </w:tc>
        <w:tc>
          <w:tcPr>
            <w:tcW w:w="1466" w:type="pct"/>
            <w:noWrap w:val="0"/>
            <w:vAlign w:val="center"/>
          </w:tcPr>
          <w:p>
            <w:pPr>
              <w:keepNext w:val="0"/>
              <w:keepLines w:val="0"/>
              <w:pageBreakBefore w:val="0"/>
              <w:widowControl w:val="0"/>
              <w:kinsoku/>
              <w:wordWrap w:val="0"/>
              <w:overflowPunct/>
              <w:topLinePunct w:val="0"/>
              <w:autoSpaceDE w:val="0"/>
              <w:autoSpaceDN w:val="0"/>
              <w:bidi w:val="0"/>
              <w:adjustRightInd/>
              <w:snapToGrid/>
              <w:spacing w:beforeLines="0" w:after="200" w:afterLines="0" w:line="360" w:lineRule="auto"/>
              <w:ind w:firstLine="0" w:firstLineChars="0"/>
              <w:jc w:val="center"/>
              <w:textAlignment w:val="auto"/>
              <w:rPr>
                <w:rFonts w:hint="eastAsia" w:ascii="宋体" w:hAnsi="宋体" w:eastAsia="宋体" w:cs="宋体"/>
                <w:color w:val="000000"/>
                <w:kern w:val="2"/>
                <w:sz w:val="20"/>
                <w:szCs w:val="20"/>
              </w:rPr>
            </w:pPr>
            <w:r>
              <w:rPr>
                <w:rFonts w:hint="eastAsia" w:ascii="宋体" w:hAnsi="宋体" w:eastAsia="宋体" w:cs="宋体"/>
                <w:color w:val="000000"/>
                <w:sz w:val="20"/>
                <w:szCs w:val="20"/>
              </w:rPr>
              <w:t>姓    名</w:t>
            </w:r>
          </w:p>
        </w:tc>
        <w:tc>
          <w:tcPr>
            <w:tcW w:w="1848" w:type="pct"/>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1684" w:type="pct"/>
            <w:vMerge w:val="continue"/>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lang w:val="en-US" w:eastAsia="zh-CN"/>
              </w:rPr>
            </w:pPr>
          </w:p>
        </w:tc>
        <w:tc>
          <w:tcPr>
            <w:tcW w:w="1466" w:type="pct"/>
            <w:noWrap w:val="0"/>
            <w:vAlign w:val="center"/>
          </w:tcPr>
          <w:p>
            <w:pPr>
              <w:keepNext w:val="0"/>
              <w:keepLines w:val="0"/>
              <w:pageBreakBefore w:val="0"/>
              <w:widowControl w:val="0"/>
              <w:kinsoku/>
              <w:wordWrap w:val="0"/>
              <w:overflowPunct/>
              <w:topLinePunct w:val="0"/>
              <w:autoSpaceDE w:val="0"/>
              <w:autoSpaceDN w:val="0"/>
              <w:bidi w:val="0"/>
              <w:adjustRightInd/>
              <w:snapToGrid/>
              <w:spacing w:beforeLines="0" w:after="200" w:afterLines="0" w:line="360" w:lineRule="auto"/>
              <w:ind w:firstLine="0" w:firstLineChars="0"/>
              <w:jc w:val="center"/>
              <w:textAlignment w:val="auto"/>
              <w:rPr>
                <w:rFonts w:hint="eastAsia" w:ascii="宋体" w:hAnsi="宋体" w:eastAsia="宋体" w:cs="宋体"/>
                <w:color w:val="000000"/>
                <w:kern w:val="2"/>
                <w:sz w:val="20"/>
                <w:szCs w:val="20"/>
              </w:rPr>
            </w:pPr>
            <w:r>
              <w:rPr>
                <w:rFonts w:hint="eastAsia" w:ascii="宋体" w:hAnsi="宋体" w:eastAsia="宋体" w:cs="宋体"/>
                <w:color w:val="000000"/>
                <w:sz w:val="20"/>
                <w:szCs w:val="20"/>
              </w:rPr>
              <w:t>身份证号</w:t>
            </w:r>
          </w:p>
        </w:tc>
        <w:tc>
          <w:tcPr>
            <w:tcW w:w="1848" w:type="pct"/>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91" w:hRule="atLeast"/>
          <w:jc w:val="center"/>
        </w:trPr>
        <w:tc>
          <w:tcPr>
            <w:tcW w:w="1684" w:type="pct"/>
            <w:vMerge w:val="continue"/>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lang w:val="en-US" w:eastAsia="zh-CN"/>
              </w:rPr>
            </w:pPr>
          </w:p>
        </w:tc>
        <w:tc>
          <w:tcPr>
            <w:tcW w:w="1466" w:type="pct"/>
            <w:noWrap w:val="0"/>
            <w:vAlign w:val="center"/>
          </w:tcPr>
          <w:p>
            <w:pPr>
              <w:keepNext w:val="0"/>
              <w:keepLines w:val="0"/>
              <w:pageBreakBefore w:val="0"/>
              <w:widowControl w:val="0"/>
              <w:kinsoku/>
              <w:wordWrap w:val="0"/>
              <w:overflowPunct/>
              <w:topLinePunct w:val="0"/>
              <w:autoSpaceDE w:val="0"/>
              <w:autoSpaceDN w:val="0"/>
              <w:bidi w:val="0"/>
              <w:adjustRightInd/>
              <w:snapToGrid/>
              <w:spacing w:beforeLines="0" w:after="200" w:afterLines="0" w:line="360" w:lineRule="auto"/>
              <w:ind w:firstLine="0" w:firstLineChars="0"/>
              <w:jc w:val="center"/>
              <w:textAlignment w:val="auto"/>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近一个月社保缴纳单位</w:t>
            </w:r>
          </w:p>
        </w:tc>
        <w:tc>
          <w:tcPr>
            <w:tcW w:w="1848" w:type="pct"/>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1684" w:type="pct"/>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rPr>
            </w:pPr>
            <w:r>
              <w:rPr>
                <w:rFonts w:hint="eastAsia" w:ascii="宋体" w:hAnsi="宋体" w:eastAsia="宋体" w:cs="宋体"/>
                <w:color w:val="000000"/>
                <w:kern w:val="2"/>
                <w:sz w:val="20"/>
                <w:szCs w:val="20"/>
              </w:rPr>
              <w:t>控股股东/投资人名称</w:t>
            </w:r>
          </w:p>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rPr>
            </w:pPr>
            <w:r>
              <w:rPr>
                <w:rFonts w:hint="eastAsia" w:ascii="宋体" w:hAnsi="宋体" w:eastAsia="宋体" w:cs="宋体"/>
                <w:color w:val="000000"/>
                <w:kern w:val="2"/>
                <w:sz w:val="20"/>
                <w:szCs w:val="20"/>
              </w:rPr>
              <w:t>及出资比例</w:t>
            </w:r>
          </w:p>
        </w:tc>
        <w:tc>
          <w:tcPr>
            <w:tcW w:w="3315" w:type="pct"/>
            <w:gridSpan w:val="2"/>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684" w:type="pct"/>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rPr>
            </w:pPr>
            <w:r>
              <w:rPr>
                <w:rFonts w:hint="eastAsia" w:ascii="宋体" w:hAnsi="宋体" w:eastAsia="宋体" w:cs="宋体"/>
                <w:color w:val="000000"/>
                <w:kern w:val="2"/>
                <w:sz w:val="20"/>
                <w:szCs w:val="20"/>
              </w:rPr>
              <w:t>非控股股东/投资人名称</w:t>
            </w:r>
          </w:p>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rPr>
            </w:pPr>
            <w:r>
              <w:rPr>
                <w:rFonts w:hint="eastAsia" w:ascii="宋体" w:hAnsi="宋体" w:eastAsia="宋体" w:cs="宋体"/>
                <w:color w:val="000000"/>
                <w:kern w:val="2"/>
                <w:sz w:val="20"/>
                <w:szCs w:val="20"/>
              </w:rPr>
              <w:t>及出资比例</w:t>
            </w:r>
          </w:p>
        </w:tc>
        <w:tc>
          <w:tcPr>
            <w:tcW w:w="3315" w:type="pct"/>
            <w:gridSpan w:val="2"/>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1684" w:type="pct"/>
            <w:vMerge w:val="restart"/>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rPr>
            </w:pPr>
            <w:r>
              <w:rPr>
                <w:rFonts w:hint="eastAsia" w:ascii="宋体" w:hAnsi="宋体" w:eastAsia="宋体" w:cs="宋体"/>
                <w:color w:val="000000"/>
                <w:kern w:val="2"/>
                <w:sz w:val="20"/>
                <w:szCs w:val="20"/>
              </w:rPr>
              <w:t>管理关系单位名称</w:t>
            </w:r>
          </w:p>
        </w:tc>
        <w:tc>
          <w:tcPr>
            <w:tcW w:w="1466" w:type="pct"/>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rPr>
            </w:pPr>
            <w:r>
              <w:rPr>
                <w:rFonts w:hint="eastAsia" w:ascii="宋体" w:hAnsi="宋体" w:eastAsia="宋体" w:cs="宋体"/>
                <w:color w:val="000000"/>
                <w:kern w:val="2"/>
                <w:sz w:val="20"/>
                <w:szCs w:val="20"/>
              </w:rPr>
              <w:t>管理关系单位名称</w:t>
            </w:r>
          </w:p>
        </w:tc>
        <w:tc>
          <w:tcPr>
            <w:tcW w:w="1848" w:type="pct"/>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1684" w:type="pct"/>
            <w:vMerge w:val="continue"/>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rPr>
            </w:pPr>
          </w:p>
        </w:tc>
        <w:tc>
          <w:tcPr>
            <w:tcW w:w="1466" w:type="pct"/>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rPr>
            </w:pPr>
            <w:r>
              <w:rPr>
                <w:rFonts w:hint="eastAsia" w:ascii="宋体" w:hAnsi="宋体" w:eastAsia="宋体" w:cs="宋体"/>
                <w:color w:val="000000"/>
                <w:kern w:val="2"/>
                <w:sz w:val="20"/>
                <w:szCs w:val="20"/>
              </w:rPr>
              <w:t>被管理关系单位名称</w:t>
            </w:r>
          </w:p>
        </w:tc>
        <w:tc>
          <w:tcPr>
            <w:tcW w:w="1848" w:type="pct"/>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684" w:type="pct"/>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rPr>
            </w:pPr>
            <w:r>
              <w:rPr>
                <w:rFonts w:hint="eastAsia" w:ascii="宋体" w:hAnsi="宋体" w:eastAsia="宋体" w:cs="宋体"/>
                <w:color w:val="000000"/>
                <w:kern w:val="2"/>
                <w:sz w:val="20"/>
                <w:szCs w:val="20"/>
              </w:rPr>
              <w:t>备注</w:t>
            </w:r>
          </w:p>
        </w:tc>
        <w:tc>
          <w:tcPr>
            <w:tcW w:w="3315" w:type="pct"/>
            <w:gridSpan w:val="2"/>
            <w:noWrap w:val="0"/>
            <w:vAlign w:val="center"/>
          </w:tcPr>
          <w:p>
            <w:pPr>
              <w:keepNext w:val="0"/>
              <w:keepLines w:val="0"/>
              <w:pageBreakBefore w:val="0"/>
              <w:widowControl w:val="0"/>
              <w:kinsoku/>
              <w:wordWrap w:val="0"/>
              <w:overflowPunct/>
              <w:topLinePunct w:val="0"/>
              <w:autoSpaceDE w:val="0"/>
              <w:autoSpaceDN w:val="0"/>
              <w:bidi w:val="0"/>
              <w:adjustRightInd/>
              <w:snapToGrid/>
              <w:spacing w:after="200" w:line="360" w:lineRule="auto"/>
              <w:ind w:firstLine="0" w:firstLineChars="0"/>
              <w:jc w:val="center"/>
              <w:textAlignment w:val="auto"/>
              <w:rPr>
                <w:rFonts w:hint="eastAsia" w:ascii="宋体" w:hAnsi="宋体" w:eastAsia="宋体" w:cs="宋体"/>
                <w:color w:val="000000"/>
                <w:kern w:val="2"/>
                <w:sz w:val="20"/>
                <w:szCs w:val="20"/>
              </w:rPr>
            </w:pPr>
          </w:p>
        </w:tc>
      </w:tr>
    </w:tbl>
    <w:p>
      <w:pPr>
        <w:widowControl w:val="0"/>
        <w:autoSpaceDE w:val="0"/>
        <w:autoSpaceDN w:val="0"/>
        <w:adjustRightInd w:val="0"/>
        <w:snapToGrid w:val="0"/>
        <w:ind w:firstLine="0" w:firstLineChars="0"/>
        <w:jc w:val="left"/>
        <w:rPr>
          <w:rFonts w:hint="eastAsia" w:ascii="宋体" w:hAnsi="宋体" w:eastAsia="宋体" w:cs="宋体"/>
          <w:b/>
          <w:bCs/>
          <w:sz w:val="20"/>
          <w:szCs w:val="20"/>
          <w:highlight w:val="none"/>
        </w:rPr>
      </w:pPr>
      <w:r>
        <w:rPr>
          <w:rFonts w:hint="eastAsia" w:ascii="宋体" w:hAnsi="宋体" w:eastAsia="宋体" w:cs="宋体"/>
          <w:b/>
          <w:bCs/>
          <w:sz w:val="20"/>
          <w:szCs w:val="20"/>
          <w:highlight w:val="none"/>
        </w:rPr>
        <w:t>注：</w:t>
      </w:r>
    </w:p>
    <w:p>
      <w:pPr>
        <w:widowControl w:val="0"/>
        <w:topLinePunct/>
        <w:spacing w:line="360" w:lineRule="auto"/>
        <w:ind w:firstLine="400" w:firstLineChars="200"/>
        <w:jc w:val="both"/>
        <w:rPr>
          <w:rFonts w:hint="eastAsia" w:ascii="宋体" w:hAnsi="宋体" w:eastAsia="宋体" w:cs="宋体"/>
          <w:color w:val="000000"/>
          <w:kern w:val="2"/>
          <w:sz w:val="20"/>
          <w:szCs w:val="20"/>
        </w:rPr>
      </w:pPr>
      <w:r>
        <w:rPr>
          <w:rFonts w:hint="eastAsia" w:ascii="宋体" w:hAnsi="宋体" w:eastAsia="宋体" w:cs="宋体"/>
          <w:color w:val="000000"/>
          <w:kern w:val="2"/>
          <w:sz w:val="20"/>
          <w:szCs w:val="20"/>
          <w:lang w:val="en-US" w:eastAsia="zh-CN"/>
        </w:rPr>
        <w:t>1、</w:t>
      </w:r>
      <w:r>
        <w:rPr>
          <w:rFonts w:hint="eastAsia" w:ascii="宋体" w:hAnsi="宋体" w:eastAsia="宋体" w:cs="宋体"/>
          <w:color w:val="000000"/>
          <w:kern w:val="2"/>
          <w:sz w:val="20"/>
          <w:szCs w:val="20"/>
        </w:rPr>
        <w:t>控股股东/投资人是指出资比例在50%以上，或者出资比例不足50%，但享有公司股东会/董事会控制权的投资方（含单位或者个人）。</w:t>
      </w:r>
    </w:p>
    <w:p>
      <w:pPr>
        <w:widowControl w:val="0"/>
        <w:topLinePunct/>
        <w:spacing w:line="360" w:lineRule="auto"/>
        <w:ind w:firstLine="400" w:firstLineChars="200"/>
        <w:jc w:val="both"/>
        <w:rPr>
          <w:rFonts w:hint="eastAsia" w:ascii="宋体" w:hAnsi="宋体" w:eastAsia="宋体" w:cs="宋体"/>
          <w:color w:val="000000"/>
          <w:kern w:val="2"/>
          <w:sz w:val="20"/>
          <w:szCs w:val="20"/>
        </w:rPr>
      </w:pPr>
      <w:r>
        <w:rPr>
          <w:rFonts w:hint="eastAsia" w:ascii="宋体" w:hAnsi="宋体" w:eastAsia="宋体" w:cs="宋体"/>
          <w:color w:val="000000"/>
          <w:kern w:val="2"/>
          <w:sz w:val="20"/>
          <w:szCs w:val="20"/>
          <w:lang w:val="en-US" w:eastAsia="zh-CN"/>
        </w:rPr>
        <w:t>2、</w:t>
      </w:r>
      <w:r>
        <w:rPr>
          <w:rFonts w:hint="eastAsia" w:ascii="宋体" w:hAnsi="宋体" w:eastAsia="宋体" w:cs="宋体"/>
          <w:color w:val="000000"/>
          <w:kern w:val="2"/>
          <w:sz w:val="20"/>
          <w:szCs w:val="20"/>
        </w:rPr>
        <w:t>管理关系单位是指与不具有出资持股关系的其他单位之间存在管理与被管理关系的单位。</w:t>
      </w:r>
    </w:p>
    <w:p>
      <w:pPr>
        <w:widowControl w:val="0"/>
        <w:topLinePunct/>
        <w:spacing w:line="360" w:lineRule="auto"/>
        <w:ind w:firstLine="400" w:firstLineChars="200"/>
        <w:jc w:val="both"/>
        <w:rPr>
          <w:rFonts w:hint="eastAsia" w:ascii="宋体" w:hAnsi="宋体" w:eastAsia="宋体" w:cs="宋体"/>
          <w:color w:val="000000"/>
          <w:kern w:val="2"/>
          <w:sz w:val="20"/>
          <w:szCs w:val="20"/>
        </w:rPr>
      </w:pPr>
      <w:r>
        <w:rPr>
          <w:rFonts w:hint="eastAsia" w:ascii="宋体" w:hAnsi="宋体" w:eastAsia="宋体" w:cs="宋体"/>
          <w:color w:val="000000"/>
          <w:kern w:val="2"/>
          <w:sz w:val="20"/>
          <w:szCs w:val="20"/>
          <w:lang w:val="en-US" w:eastAsia="zh-CN"/>
        </w:rPr>
        <w:t>3、</w:t>
      </w:r>
      <w:r>
        <w:rPr>
          <w:rFonts w:hint="eastAsia" w:ascii="宋体" w:hAnsi="宋体" w:eastAsia="宋体" w:cs="宋体"/>
          <w:color w:val="000000"/>
          <w:kern w:val="2"/>
          <w:sz w:val="20"/>
          <w:szCs w:val="20"/>
        </w:rPr>
        <w:t>本表须附</w:t>
      </w:r>
      <w:r>
        <w:rPr>
          <w:rFonts w:hint="eastAsia" w:ascii="宋体" w:hAnsi="宋体" w:eastAsia="宋体" w:cs="宋体"/>
          <w:color w:val="000000"/>
          <w:kern w:val="2"/>
          <w:sz w:val="20"/>
          <w:szCs w:val="20"/>
          <w:lang w:val="en-US" w:eastAsia="zh-CN"/>
        </w:rPr>
        <w:t>供应商</w:t>
      </w:r>
      <w:r>
        <w:rPr>
          <w:rFonts w:hint="eastAsia" w:ascii="宋体" w:hAnsi="宋体" w:eastAsia="宋体" w:cs="宋体"/>
          <w:color w:val="000000"/>
          <w:kern w:val="2"/>
          <w:sz w:val="20"/>
          <w:szCs w:val="20"/>
        </w:rPr>
        <w:t>与其全资或控股子公司关系的相关证明材料，否则造成不被认可的后果由</w:t>
      </w:r>
      <w:r>
        <w:rPr>
          <w:rFonts w:hint="eastAsia" w:ascii="宋体" w:hAnsi="宋体" w:eastAsia="宋体" w:cs="宋体"/>
          <w:color w:val="000000"/>
          <w:kern w:val="2"/>
          <w:sz w:val="20"/>
          <w:szCs w:val="20"/>
          <w:lang w:val="en-US" w:eastAsia="zh-CN"/>
        </w:rPr>
        <w:t>供应商</w:t>
      </w:r>
      <w:r>
        <w:rPr>
          <w:rFonts w:hint="eastAsia" w:ascii="宋体" w:hAnsi="宋体" w:eastAsia="宋体" w:cs="宋体"/>
          <w:color w:val="000000"/>
          <w:kern w:val="2"/>
          <w:sz w:val="20"/>
          <w:szCs w:val="20"/>
        </w:rPr>
        <w:t>自负。</w:t>
      </w:r>
    </w:p>
    <w:p>
      <w:pPr>
        <w:widowControl w:val="0"/>
        <w:topLinePunct w:val="0"/>
        <w:spacing w:after="200" w:line="360" w:lineRule="auto"/>
        <w:ind w:firstLine="400" w:firstLineChars="200"/>
        <w:jc w:val="both"/>
        <w:rPr>
          <w:rFonts w:hint="eastAsia" w:ascii="宋体" w:hAnsi="宋体" w:eastAsia="宋体" w:cs="宋体"/>
          <w:color w:val="000000"/>
          <w:kern w:val="2"/>
          <w:sz w:val="20"/>
          <w:szCs w:val="20"/>
        </w:rPr>
      </w:pPr>
      <w:r>
        <w:rPr>
          <w:rFonts w:hint="eastAsia" w:ascii="宋体" w:hAnsi="宋体" w:eastAsia="宋体" w:cs="宋体"/>
          <w:color w:val="000000"/>
          <w:kern w:val="2"/>
          <w:sz w:val="20"/>
          <w:szCs w:val="20"/>
          <w:lang w:val="en-US" w:eastAsia="zh-CN"/>
        </w:rPr>
        <w:t>4、</w:t>
      </w:r>
      <w:r>
        <w:rPr>
          <w:rFonts w:hint="eastAsia" w:ascii="宋体" w:hAnsi="宋体" w:eastAsia="宋体" w:cs="宋体"/>
          <w:color w:val="000000"/>
          <w:kern w:val="2"/>
          <w:sz w:val="20"/>
          <w:szCs w:val="20"/>
        </w:rPr>
        <w:t>本表须附</w:t>
      </w:r>
      <w:r>
        <w:rPr>
          <w:rFonts w:hint="eastAsia" w:ascii="宋体" w:hAnsi="宋体" w:eastAsia="宋体" w:cs="宋体"/>
          <w:color w:val="000000"/>
          <w:kern w:val="2"/>
          <w:sz w:val="20"/>
          <w:szCs w:val="20"/>
          <w:lang w:val="en-US" w:eastAsia="zh-CN"/>
        </w:rPr>
        <w:t>委托代理人（如有）近一个月缴纳社保单位</w:t>
      </w:r>
      <w:r>
        <w:rPr>
          <w:rFonts w:hint="eastAsia" w:ascii="宋体" w:hAnsi="宋体" w:eastAsia="宋体" w:cs="宋体"/>
          <w:color w:val="000000"/>
          <w:kern w:val="2"/>
          <w:sz w:val="20"/>
          <w:szCs w:val="20"/>
        </w:rPr>
        <w:t>的相关证明材料，否则造成不被认可的后果由</w:t>
      </w:r>
      <w:r>
        <w:rPr>
          <w:rFonts w:hint="eastAsia" w:ascii="宋体" w:hAnsi="宋体" w:eastAsia="宋体" w:cs="宋体"/>
          <w:color w:val="000000"/>
          <w:kern w:val="2"/>
          <w:sz w:val="20"/>
          <w:szCs w:val="20"/>
          <w:lang w:eastAsia="zh-CN"/>
        </w:rPr>
        <w:t>供应商</w:t>
      </w:r>
      <w:r>
        <w:rPr>
          <w:rFonts w:hint="eastAsia" w:ascii="宋体" w:hAnsi="宋体" w:eastAsia="宋体" w:cs="宋体"/>
          <w:color w:val="000000"/>
          <w:kern w:val="2"/>
          <w:sz w:val="20"/>
          <w:szCs w:val="20"/>
        </w:rPr>
        <w:t>自负。</w:t>
      </w:r>
    </w:p>
    <w:p>
      <w:pPr>
        <w:widowControl w:val="0"/>
        <w:topLinePunct/>
        <w:spacing w:line="360" w:lineRule="auto"/>
        <w:ind w:firstLine="400" w:firstLineChars="200"/>
        <w:jc w:val="both"/>
        <w:rPr>
          <w:rFonts w:hint="eastAsia" w:ascii="宋体" w:hAnsi="宋体" w:eastAsia="宋体" w:cs="宋体"/>
          <w:color w:val="000000"/>
          <w:kern w:val="2"/>
          <w:sz w:val="20"/>
          <w:szCs w:val="20"/>
        </w:rPr>
      </w:pPr>
      <w:r>
        <w:rPr>
          <w:rFonts w:hint="eastAsia" w:ascii="宋体" w:hAnsi="宋体" w:eastAsia="宋体" w:cs="宋体"/>
          <w:color w:val="000000"/>
          <w:kern w:val="2"/>
          <w:sz w:val="20"/>
          <w:szCs w:val="20"/>
          <w:lang w:val="en-US" w:eastAsia="zh-CN"/>
        </w:rPr>
        <w:t>5、</w:t>
      </w:r>
      <w:r>
        <w:rPr>
          <w:rFonts w:hint="eastAsia" w:ascii="宋体" w:hAnsi="宋体" w:eastAsia="宋体" w:cs="宋体"/>
          <w:color w:val="000000"/>
          <w:kern w:val="2"/>
          <w:sz w:val="20"/>
          <w:szCs w:val="20"/>
        </w:rPr>
        <w:t>如为联合体投标，联合体各方均须提供控股及管理关系情况申报表。</w:t>
      </w:r>
    </w:p>
    <w:p>
      <w:pPr>
        <w:widowControl w:val="0"/>
        <w:topLinePunct/>
        <w:spacing w:line="360" w:lineRule="auto"/>
        <w:ind w:firstLine="400" w:firstLineChars="200"/>
        <w:jc w:val="both"/>
        <w:rPr>
          <w:rFonts w:hint="eastAsia"/>
          <w:lang w:val="en-US" w:eastAsia="zh-CN"/>
        </w:rPr>
      </w:pPr>
      <w:r>
        <w:rPr>
          <w:rFonts w:hint="eastAsia" w:ascii="宋体" w:hAnsi="宋体" w:eastAsia="宋体" w:cs="宋体"/>
          <w:color w:val="000000"/>
          <w:kern w:val="2"/>
          <w:sz w:val="20"/>
          <w:szCs w:val="20"/>
          <w:lang w:val="en-US" w:eastAsia="zh-CN"/>
        </w:rPr>
        <w:t>6、</w:t>
      </w:r>
      <w:r>
        <w:rPr>
          <w:rFonts w:hint="eastAsia" w:ascii="宋体" w:hAnsi="宋体" w:eastAsia="宋体" w:cs="宋体"/>
          <w:color w:val="000000"/>
          <w:kern w:val="2"/>
          <w:sz w:val="20"/>
          <w:szCs w:val="20"/>
        </w:rPr>
        <w:t>如未有相关情况，请在相应栏填写“无”。</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cs="Times New Roman"/>
          <w:b/>
          <w:szCs w:val="21"/>
          <w:lang w:val="en-US" w:eastAsia="zh-CN"/>
        </w:rPr>
      </w:pP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cs="Times New Roman"/>
          <w:b/>
          <w:szCs w:val="21"/>
          <w:lang w:val="en-US" w:eastAsia="zh-CN"/>
        </w:rPr>
      </w:pP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b/>
          <w:szCs w:val="21"/>
          <w:lang w:val="en-US" w:eastAsia="zh-CN"/>
        </w:rPr>
      </w:pPr>
      <w:r>
        <w:rPr>
          <w:rFonts w:hint="eastAsia" w:ascii="宋体" w:hAnsi="宋体" w:cs="Times New Roman"/>
          <w:b/>
          <w:szCs w:val="21"/>
          <w:lang w:val="en-US" w:eastAsia="zh-CN"/>
        </w:rPr>
        <w:t>8、</w:t>
      </w:r>
      <w:r>
        <w:rPr>
          <w:rFonts w:hint="eastAsia" w:ascii="宋体" w:hAnsi="宋体" w:eastAsia="宋体" w:cs="Times New Roman"/>
          <w:b/>
          <w:szCs w:val="21"/>
          <w:lang w:val="en-US" w:eastAsia="zh-CN"/>
        </w:rPr>
        <w:t>商务技术标评审证明材料</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textAlignment w:val="auto"/>
        <w:rPr>
          <w:rFonts w:hint="eastAsia" w:ascii="宋体" w:hAnsi="宋体" w:eastAsia="宋体" w:cs="宋体"/>
          <w:lang w:val="en-US" w:eastAsia="zh-CN"/>
        </w:rPr>
      </w:pPr>
      <w:r>
        <w:rPr>
          <w:rFonts w:hint="eastAsia" w:ascii="宋体" w:hAnsi="宋体" w:eastAsia="宋体" w:cs="宋体"/>
          <w:lang w:val="en-US" w:eastAsia="zh-CN"/>
        </w:rPr>
        <w:t>（1）同类项目业绩</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textAlignment w:val="auto"/>
        <w:rPr>
          <w:rFonts w:hint="eastAsia" w:ascii="宋体" w:hAnsi="宋体" w:eastAsia="宋体" w:cs="宋体"/>
          <w:lang w:val="en-US" w:eastAsia="zh-CN"/>
        </w:rPr>
      </w:pPr>
      <w:r>
        <w:rPr>
          <w:rFonts w:hint="eastAsia" w:ascii="宋体" w:hAnsi="宋体" w:eastAsia="宋体" w:cs="宋体"/>
          <w:lang w:val="en-US" w:eastAsia="zh-CN"/>
        </w:rPr>
        <w:t>（2）定制物品</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textAlignment w:val="auto"/>
        <w:rPr>
          <w:rFonts w:hint="eastAsia" w:ascii="宋体" w:hAnsi="宋体" w:eastAsia="宋体" w:cs="宋体"/>
          <w:lang w:val="en-US" w:eastAsia="zh-CN"/>
        </w:rPr>
      </w:pPr>
      <w:r>
        <w:rPr>
          <w:rFonts w:hint="eastAsia" w:ascii="宋体" w:hAnsi="宋体" w:eastAsia="宋体" w:cs="宋体"/>
          <w:lang w:val="en-US" w:eastAsia="zh-CN"/>
        </w:rPr>
        <w:t>（3）相关体系认证</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textAlignment w:val="auto"/>
        <w:rPr>
          <w:rFonts w:hint="eastAsia" w:ascii="宋体" w:hAnsi="宋体" w:cs="宋体"/>
          <w:lang w:val="en-US" w:eastAsia="zh-CN"/>
        </w:rPr>
      </w:pPr>
      <w:r>
        <w:rPr>
          <w:rFonts w:hint="eastAsia" w:ascii="宋体" w:hAnsi="宋体" w:cs="宋体"/>
          <w:lang w:val="en-US" w:eastAsia="zh-CN"/>
        </w:rPr>
        <w:t>（4）投保情况</w:t>
      </w:r>
    </w:p>
    <w:p>
      <w:pPr>
        <w:pStyle w:val="6"/>
        <w:ind w:left="0" w:leftChars="0" w:firstLine="0" w:firstLineChars="0"/>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（5）品类丰富度</w:t>
      </w:r>
    </w:p>
    <w:p>
      <w:pPr>
        <w:pStyle w:val="5"/>
        <w:ind w:left="0" w:leftChars="0" w:firstLine="0" w:firstLineChars="0"/>
        <w:rPr>
          <w:rFonts w:hint="eastAsia" w:ascii="宋体" w:hAnsi="宋体" w:cs="宋体"/>
          <w:lang w:val="en-US" w:eastAsia="zh-CN"/>
        </w:rPr>
      </w:pPr>
      <w:r>
        <w:rPr>
          <w:rFonts w:hint="eastAsia" w:ascii="宋体" w:hAnsi="宋体" w:cs="宋体"/>
          <w:lang w:val="en-US" w:eastAsia="zh-CN"/>
        </w:rPr>
        <w:t>（6）服务方案</w:t>
      </w:r>
    </w:p>
    <w:p>
      <w:pPr>
        <w:ind w:left="0" w:leftChars="0" w:firstLine="0" w:firstLineChars="0"/>
        <w:rPr>
          <w:rFonts w:hint="eastAsia" w:ascii="宋体" w:hAnsi="宋体" w:cs="宋体"/>
          <w:lang w:val="en-US" w:eastAsia="zh-CN"/>
        </w:rPr>
      </w:pPr>
      <w:r>
        <w:rPr>
          <w:rFonts w:hint="eastAsia" w:ascii="宋体" w:hAnsi="宋体" w:cs="宋体"/>
          <w:lang w:val="en-US" w:eastAsia="zh-CN"/>
        </w:rPr>
        <w:t>（7）仓储情况</w:t>
      </w:r>
    </w:p>
    <w:p>
      <w:pPr>
        <w:pStyle w:val="6"/>
        <w:ind w:left="0" w:leftChars="0" w:firstLine="0" w:firstLineChars="0"/>
        <w:rPr>
          <w:rFonts w:hint="eastAsia" w:ascii="宋体" w:hAnsi="宋体" w:eastAsia="宋体" w:cs="宋体"/>
          <w:b/>
          <w:bCs/>
          <w:kern w:val="2"/>
          <w:sz w:val="21"/>
          <w:szCs w:val="21"/>
          <w:lang w:val="en-US" w:eastAsia="zh-CN" w:bidi="ar"/>
        </w:rPr>
      </w:pPr>
      <w:r>
        <w:rPr>
          <w:rFonts w:hint="eastAsia" w:ascii="宋体" w:hAnsi="宋体" w:eastAsia="宋体" w:cs="宋体"/>
          <w:kern w:val="2"/>
          <w:sz w:val="21"/>
          <w:szCs w:val="24"/>
          <w:lang w:val="en-US" w:eastAsia="zh-CN" w:bidi="ar-SA"/>
        </w:rPr>
        <w:t>（8）平台功能</w:t>
      </w:r>
    </w:p>
    <w:p>
      <w:pPr>
        <w:widowControl w:val="0"/>
        <w:autoSpaceDE w:val="0"/>
        <w:autoSpaceDN w:val="0"/>
        <w:adjustRightInd w:val="0"/>
        <w:snapToGrid w:val="0"/>
        <w:ind w:firstLine="0" w:firstLineChars="0"/>
        <w:jc w:val="left"/>
        <w:rPr>
          <w:rFonts w:hint="eastAsia" w:ascii="宋体" w:hAnsi="宋体" w:eastAsia="宋体" w:cs="宋体"/>
          <w:b/>
          <w:bCs/>
          <w:kern w:val="2"/>
          <w:sz w:val="21"/>
          <w:szCs w:val="21"/>
          <w:lang w:val="en-US" w:eastAsia="zh-CN" w:bidi="ar"/>
        </w:rPr>
      </w:pPr>
    </w:p>
    <w:p>
      <w:pPr>
        <w:widowControl w:val="0"/>
        <w:autoSpaceDE w:val="0"/>
        <w:autoSpaceDN w:val="0"/>
        <w:adjustRightInd w:val="0"/>
        <w:snapToGrid w:val="0"/>
        <w:ind w:firstLine="0" w:firstLineChars="0"/>
        <w:jc w:val="left"/>
        <w:rPr>
          <w:rFonts w:hint="eastAsia" w:ascii="宋体" w:hAnsi="宋体" w:cs="宋体"/>
          <w:b/>
          <w:bCs/>
          <w:kern w:val="2"/>
          <w:sz w:val="21"/>
          <w:szCs w:val="21"/>
          <w:lang w:val="en-US" w:eastAsia="zh-CN" w:bidi="ar"/>
        </w:rPr>
      </w:pPr>
    </w:p>
    <w:p>
      <w:pPr>
        <w:widowControl w:val="0"/>
        <w:autoSpaceDE w:val="0"/>
        <w:autoSpaceDN w:val="0"/>
        <w:adjustRightInd w:val="0"/>
        <w:snapToGrid w:val="0"/>
        <w:ind w:firstLine="0" w:firstLineChars="0"/>
        <w:jc w:val="left"/>
        <w:rPr>
          <w:rFonts w:hint="eastAsia" w:ascii="宋体" w:hAnsi="宋体" w:cs="宋体"/>
          <w:b/>
          <w:bCs/>
          <w:kern w:val="2"/>
          <w:sz w:val="21"/>
          <w:szCs w:val="21"/>
          <w:lang w:val="en-US" w:eastAsia="zh-CN" w:bidi="ar"/>
        </w:rPr>
      </w:pPr>
    </w:p>
    <w:p>
      <w:pPr>
        <w:widowControl w:val="0"/>
        <w:autoSpaceDE w:val="0"/>
        <w:autoSpaceDN w:val="0"/>
        <w:adjustRightInd w:val="0"/>
        <w:snapToGrid w:val="0"/>
        <w:ind w:firstLine="0" w:firstLineChars="0"/>
        <w:jc w:val="left"/>
        <w:rPr>
          <w:rFonts w:hint="eastAsia" w:ascii="宋体" w:hAnsi="宋体" w:cs="宋体"/>
          <w:b/>
          <w:bCs/>
          <w:kern w:val="2"/>
          <w:sz w:val="21"/>
          <w:szCs w:val="21"/>
          <w:lang w:val="en-US" w:eastAsia="zh-CN" w:bidi="ar"/>
        </w:rPr>
      </w:pPr>
    </w:p>
    <w:p>
      <w:pPr>
        <w:widowControl w:val="0"/>
        <w:autoSpaceDE w:val="0"/>
        <w:autoSpaceDN w:val="0"/>
        <w:adjustRightInd w:val="0"/>
        <w:snapToGrid w:val="0"/>
        <w:ind w:firstLine="0" w:firstLineChars="0"/>
        <w:jc w:val="left"/>
        <w:rPr>
          <w:rFonts w:hint="eastAsia" w:ascii="宋体" w:hAnsi="宋体" w:cs="宋体"/>
          <w:b/>
          <w:bCs/>
          <w:kern w:val="2"/>
          <w:sz w:val="21"/>
          <w:szCs w:val="21"/>
          <w:lang w:val="en-US" w:eastAsia="zh-CN" w:bidi="ar"/>
        </w:rPr>
      </w:pPr>
    </w:p>
    <w:p>
      <w:pPr>
        <w:widowControl w:val="0"/>
        <w:autoSpaceDE w:val="0"/>
        <w:autoSpaceDN w:val="0"/>
        <w:adjustRightInd w:val="0"/>
        <w:snapToGrid w:val="0"/>
        <w:ind w:firstLine="0" w:firstLineChars="0"/>
        <w:jc w:val="left"/>
        <w:rPr>
          <w:rFonts w:hint="eastAsia" w:ascii="宋体" w:hAnsi="宋体" w:cs="宋体"/>
          <w:b/>
          <w:bCs/>
          <w:kern w:val="2"/>
          <w:sz w:val="21"/>
          <w:szCs w:val="21"/>
          <w:lang w:val="en-US" w:eastAsia="zh-CN" w:bidi="ar"/>
        </w:rPr>
      </w:pPr>
    </w:p>
    <w:p>
      <w:pPr>
        <w:widowControl w:val="0"/>
        <w:autoSpaceDE w:val="0"/>
        <w:autoSpaceDN w:val="0"/>
        <w:adjustRightInd w:val="0"/>
        <w:snapToGrid w:val="0"/>
        <w:ind w:firstLine="0" w:firstLineChars="0"/>
        <w:jc w:val="left"/>
        <w:rPr>
          <w:rFonts w:hint="eastAsia" w:ascii="宋体" w:hAnsi="宋体" w:cs="宋体"/>
          <w:b/>
          <w:bCs/>
          <w:kern w:val="2"/>
          <w:sz w:val="21"/>
          <w:szCs w:val="21"/>
          <w:lang w:val="en-US" w:eastAsia="zh-CN" w:bidi="ar"/>
        </w:rPr>
      </w:pPr>
    </w:p>
    <w:p>
      <w:pPr>
        <w:widowControl w:val="0"/>
        <w:autoSpaceDE w:val="0"/>
        <w:autoSpaceDN w:val="0"/>
        <w:adjustRightInd w:val="0"/>
        <w:snapToGrid w:val="0"/>
        <w:ind w:firstLine="0" w:firstLineChars="0"/>
        <w:jc w:val="left"/>
        <w:rPr>
          <w:rFonts w:hint="eastAsia" w:ascii="宋体" w:hAnsi="宋体" w:cs="宋体"/>
          <w:b/>
          <w:bCs/>
          <w:kern w:val="2"/>
          <w:sz w:val="21"/>
          <w:szCs w:val="21"/>
          <w:lang w:val="en-US" w:eastAsia="zh-CN" w:bidi="ar"/>
        </w:rPr>
      </w:pPr>
    </w:p>
    <w:p>
      <w:pPr>
        <w:widowControl w:val="0"/>
        <w:autoSpaceDE w:val="0"/>
        <w:autoSpaceDN w:val="0"/>
        <w:adjustRightInd w:val="0"/>
        <w:snapToGrid w:val="0"/>
        <w:ind w:firstLine="0" w:firstLineChars="0"/>
        <w:jc w:val="left"/>
        <w:rPr>
          <w:rFonts w:hint="eastAsia" w:ascii="宋体" w:hAnsi="宋体" w:cs="宋体"/>
          <w:b/>
          <w:bCs/>
          <w:kern w:val="2"/>
          <w:sz w:val="21"/>
          <w:szCs w:val="21"/>
          <w:lang w:val="en-US" w:eastAsia="zh-CN" w:bidi="ar"/>
        </w:rPr>
      </w:pPr>
    </w:p>
    <w:p>
      <w:pPr>
        <w:widowControl w:val="0"/>
        <w:autoSpaceDE w:val="0"/>
        <w:autoSpaceDN w:val="0"/>
        <w:adjustRightInd w:val="0"/>
        <w:snapToGrid w:val="0"/>
        <w:ind w:firstLine="0" w:firstLineChars="0"/>
        <w:jc w:val="left"/>
        <w:rPr>
          <w:rFonts w:hint="eastAsia" w:ascii="宋体" w:hAnsi="宋体" w:cs="宋体"/>
          <w:b/>
          <w:bCs/>
          <w:kern w:val="2"/>
          <w:sz w:val="21"/>
          <w:szCs w:val="21"/>
          <w:lang w:val="en-US" w:eastAsia="zh-CN" w:bidi="ar"/>
        </w:rPr>
      </w:pPr>
    </w:p>
    <w:p>
      <w:pPr>
        <w:widowControl w:val="0"/>
        <w:autoSpaceDE w:val="0"/>
        <w:autoSpaceDN w:val="0"/>
        <w:adjustRightInd w:val="0"/>
        <w:snapToGrid w:val="0"/>
        <w:ind w:firstLine="0" w:firstLineChars="0"/>
        <w:jc w:val="left"/>
        <w:rPr>
          <w:rFonts w:hint="eastAsia" w:ascii="宋体" w:hAnsi="宋体" w:cs="宋体"/>
          <w:b/>
          <w:bCs/>
          <w:kern w:val="2"/>
          <w:sz w:val="21"/>
          <w:szCs w:val="21"/>
          <w:lang w:val="en-US" w:eastAsia="zh-CN" w:bidi="ar"/>
        </w:rPr>
      </w:pPr>
    </w:p>
    <w:p>
      <w:pPr>
        <w:widowControl w:val="0"/>
        <w:autoSpaceDE w:val="0"/>
        <w:autoSpaceDN w:val="0"/>
        <w:adjustRightInd w:val="0"/>
        <w:snapToGrid w:val="0"/>
        <w:ind w:firstLine="0" w:firstLineChars="0"/>
        <w:jc w:val="left"/>
        <w:rPr>
          <w:rFonts w:hint="eastAsia" w:ascii="宋体" w:hAnsi="宋体" w:eastAsia="宋体" w:cs="宋体"/>
          <w:b/>
          <w:bCs/>
          <w:kern w:val="2"/>
          <w:sz w:val="21"/>
          <w:szCs w:val="21"/>
          <w:lang w:val="en-US" w:eastAsia="zh-CN" w:bidi="ar"/>
        </w:rPr>
      </w:pPr>
      <w:r>
        <w:rPr>
          <w:rFonts w:hint="eastAsia" w:ascii="宋体" w:hAnsi="宋体" w:cs="宋体"/>
          <w:b/>
          <w:bCs/>
          <w:kern w:val="2"/>
          <w:sz w:val="21"/>
          <w:szCs w:val="21"/>
          <w:lang w:val="en-US" w:eastAsia="zh-CN" w:bidi="ar"/>
        </w:rPr>
        <w:t>9</w:t>
      </w:r>
      <w:r>
        <w:rPr>
          <w:rFonts w:hint="eastAsia" w:ascii="宋体" w:hAnsi="宋体" w:eastAsia="宋体" w:cs="宋体"/>
          <w:b/>
          <w:bCs/>
          <w:kern w:val="2"/>
          <w:sz w:val="21"/>
          <w:szCs w:val="21"/>
          <w:lang w:val="en-US" w:eastAsia="zh-CN" w:bidi="ar"/>
        </w:rPr>
        <w:t>、响应报价一览表</w:t>
      </w:r>
    </w:p>
    <w:p>
      <w:pPr>
        <w:widowControl w:val="0"/>
        <w:autoSpaceDE w:val="0"/>
        <w:autoSpaceDN w:val="0"/>
        <w:adjustRightInd w:val="0"/>
        <w:snapToGrid w:val="0"/>
        <w:ind w:firstLine="0" w:firstLineChars="0"/>
        <w:jc w:val="center"/>
        <w:rPr>
          <w:rFonts w:ascii="宋体" w:hAnsi="宋体"/>
          <w:szCs w:val="21"/>
        </w:rPr>
      </w:pPr>
    </w:p>
    <w:p>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响应报价一览表</w:t>
      </w:r>
    </w:p>
    <w:p>
      <w:pPr>
        <w:widowControl w:val="0"/>
        <w:tabs>
          <w:tab w:val="left" w:pos="5311"/>
        </w:tabs>
        <w:autoSpaceDE w:val="0"/>
        <w:autoSpaceDN w:val="0"/>
        <w:adjustRightInd w:val="0"/>
        <w:snapToGrid w:val="0"/>
        <w:ind w:firstLine="0" w:firstLineChars="0"/>
        <w:jc w:val="left"/>
        <w:rPr>
          <w:rFonts w:ascii="宋体" w:hAnsi="宋体"/>
          <w:szCs w:val="21"/>
        </w:rPr>
      </w:pPr>
    </w:p>
    <w:p>
      <w:pPr>
        <w:widowControl w:val="0"/>
        <w:tabs>
          <w:tab w:val="left" w:pos="5311"/>
        </w:tabs>
        <w:autoSpaceDE w:val="0"/>
        <w:autoSpaceDN w:val="0"/>
        <w:adjustRightInd w:val="0"/>
        <w:snapToGrid w:val="0"/>
        <w:ind w:firstLine="0" w:firstLineChars="0"/>
        <w:jc w:val="left"/>
        <w:rPr>
          <w:rFonts w:ascii="宋体" w:hAnsi="宋体"/>
          <w:szCs w:val="21"/>
        </w:rPr>
      </w:pPr>
      <w:r>
        <w:rPr>
          <w:rFonts w:ascii="宋体" w:hAnsi="宋体"/>
          <w:szCs w:val="21"/>
        </w:rPr>
        <w:t>项目编号：</w:t>
      </w:r>
      <w:r>
        <w:rPr>
          <w:rFonts w:ascii="宋体" w:hAnsi="宋体"/>
          <w:szCs w:val="21"/>
          <w:u w:val="single"/>
        </w:rPr>
        <w:tab/>
      </w:r>
    </w:p>
    <w:p>
      <w:pPr>
        <w:widowControl w:val="0"/>
        <w:tabs>
          <w:tab w:val="left" w:pos="5311"/>
        </w:tabs>
        <w:autoSpaceDE w:val="0"/>
        <w:autoSpaceDN w:val="0"/>
        <w:adjustRightInd w:val="0"/>
        <w:snapToGrid w:val="0"/>
        <w:ind w:firstLine="0" w:firstLineChars="0"/>
        <w:jc w:val="left"/>
        <w:rPr>
          <w:rFonts w:ascii="宋体" w:hAnsi="宋体"/>
          <w:szCs w:val="21"/>
        </w:rPr>
      </w:pPr>
      <w:r>
        <w:rPr>
          <w:rFonts w:ascii="宋体" w:hAnsi="宋体"/>
          <w:szCs w:val="21"/>
        </w:rPr>
        <w:t>项目名称：</w:t>
      </w:r>
      <w:r>
        <w:rPr>
          <w:rFonts w:ascii="宋体" w:hAnsi="宋体"/>
          <w:szCs w:val="21"/>
          <w:u w:val="single"/>
        </w:rPr>
        <w:tab/>
      </w:r>
    </w:p>
    <w:p>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textAlignment w:val="auto"/>
        <w:rPr>
          <w:rFonts w:hint="default" w:ascii="宋体" w:hAnsi="宋体" w:cs="宋体"/>
          <w:lang w:val="en-US" w:eastAsia="zh-CN"/>
        </w:rPr>
      </w:pPr>
    </w:p>
    <w:tbl>
      <w:tblPr>
        <w:tblStyle w:val="9"/>
        <w:tblW w:w="7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4"/>
        <w:gridCol w:w="2003"/>
        <w:gridCol w:w="1948"/>
        <w:gridCol w:w="1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jc w:val="center"/>
        </w:trPr>
        <w:tc>
          <w:tcPr>
            <w:tcW w:w="2574" w:type="dxa"/>
            <w:tcBorders>
              <w:right w:val="single" w:color="auto" w:sz="2" w:space="0"/>
            </w:tcBorders>
            <w:shd w:val="clear" w:color="auto" w:fill="C7DAF1"/>
            <w:noWrap w:val="0"/>
            <w:vAlign w:val="center"/>
          </w:tcPr>
          <w:p>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项目名称</w:t>
            </w:r>
          </w:p>
        </w:tc>
        <w:tc>
          <w:tcPr>
            <w:tcW w:w="2003" w:type="dxa"/>
            <w:tcBorders>
              <w:left w:val="single" w:color="auto" w:sz="2" w:space="0"/>
            </w:tcBorders>
            <w:shd w:val="clear" w:color="auto" w:fill="C7DAF1"/>
            <w:noWrap w:val="0"/>
            <w:vAlign w:val="center"/>
          </w:tcPr>
          <w:p>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响应总价</w:t>
            </w:r>
          </w:p>
        </w:tc>
        <w:tc>
          <w:tcPr>
            <w:tcW w:w="1948" w:type="dxa"/>
            <w:shd w:val="clear" w:color="auto" w:fill="C7DAF1"/>
            <w:noWrap w:val="0"/>
            <w:vAlign w:val="center"/>
          </w:tcPr>
          <w:p>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交货期</w:t>
            </w:r>
          </w:p>
        </w:tc>
        <w:tc>
          <w:tcPr>
            <w:tcW w:w="1352" w:type="dxa"/>
            <w:shd w:val="clear" w:color="auto" w:fill="C7DAF1"/>
            <w:noWrap w:val="0"/>
            <w:vAlign w:val="center"/>
          </w:tcPr>
          <w:p>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1" w:hRule="atLeast"/>
          <w:jc w:val="center"/>
        </w:trPr>
        <w:tc>
          <w:tcPr>
            <w:tcW w:w="2574" w:type="dxa"/>
            <w:tcBorders>
              <w:right w:val="single" w:color="auto" w:sz="2" w:space="0"/>
            </w:tcBorders>
            <w:noWrap w:val="0"/>
            <w:vAlign w:val="center"/>
          </w:tcPr>
          <w:p>
            <w:pPr>
              <w:widowControl w:val="0"/>
              <w:autoSpaceDE w:val="0"/>
              <w:autoSpaceDN w:val="0"/>
              <w:adjustRightInd w:val="0"/>
              <w:snapToGrid w:val="0"/>
              <w:ind w:firstLine="0" w:firstLineChars="0"/>
              <w:jc w:val="center"/>
              <w:rPr>
                <w:rFonts w:hint="eastAsia" w:ascii="宋体" w:hAnsi="宋体" w:eastAsia="宋体" w:cs="宋体"/>
                <w:kern w:val="0"/>
                <w:szCs w:val="21"/>
                <w:lang w:eastAsia="zh-CN"/>
              </w:rPr>
            </w:pPr>
            <w:r>
              <w:rPr>
                <w:rFonts w:hint="eastAsia" w:ascii="宋体" w:hAnsi="宋体" w:eastAsia="宋体" w:cs="Times New Roman"/>
                <w:szCs w:val="21"/>
              </w:rPr>
              <w:t>鹏电集团2026年</w:t>
            </w:r>
            <w:r>
              <w:rPr>
                <w:rFonts w:hint="eastAsia" w:ascii="宋体" w:hAnsi="宋体" w:cs="Times New Roman"/>
                <w:szCs w:val="21"/>
                <w:lang w:val="en-US" w:eastAsia="zh-CN"/>
              </w:rPr>
              <w:t>中秋</w:t>
            </w:r>
            <w:r>
              <w:rPr>
                <w:rFonts w:hint="eastAsia" w:ascii="宋体" w:hAnsi="宋体" w:eastAsia="宋体" w:cs="Times New Roman"/>
                <w:szCs w:val="21"/>
              </w:rPr>
              <w:t>节驾驶员以外员工过节相关物资采购</w:t>
            </w:r>
          </w:p>
        </w:tc>
        <w:tc>
          <w:tcPr>
            <w:tcW w:w="2003" w:type="dxa"/>
            <w:tcBorders>
              <w:left w:val="single" w:color="auto" w:sz="2" w:space="0"/>
            </w:tcBorders>
            <w:noWrap w:val="0"/>
            <w:vAlign w:val="center"/>
          </w:tcPr>
          <w:p>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w:t>
            </w:r>
          </w:p>
        </w:tc>
        <w:tc>
          <w:tcPr>
            <w:tcW w:w="1948" w:type="dxa"/>
            <w:noWrap w:val="0"/>
            <w:vAlign w:val="center"/>
          </w:tcPr>
          <w:p>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按采购文件执行</w:t>
            </w:r>
          </w:p>
        </w:tc>
        <w:tc>
          <w:tcPr>
            <w:tcW w:w="1352" w:type="dxa"/>
            <w:noWrap w:val="0"/>
            <w:vAlign w:val="center"/>
          </w:tcPr>
          <w:p>
            <w:pPr>
              <w:widowControl w:val="0"/>
              <w:autoSpaceDE w:val="0"/>
              <w:autoSpaceDN w:val="0"/>
              <w:adjustRightInd w:val="0"/>
              <w:snapToGrid w:val="0"/>
              <w:ind w:firstLine="0" w:firstLineChars="0"/>
              <w:jc w:val="center"/>
              <w:rPr>
                <w:rFonts w:ascii="宋体" w:hAnsi="宋体"/>
                <w:szCs w:val="21"/>
              </w:rPr>
            </w:pPr>
          </w:p>
        </w:tc>
      </w:tr>
    </w:tbl>
    <w:p>
      <w:pPr>
        <w:widowControl w:val="0"/>
        <w:autoSpaceDE w:val="0"/>
        <w:autoSpaceDN w:val="0"/>
        <w:adjustRightInd w:val="0"/>
        <w:snapToGrid w:val="0"/>
        <w:ind w:left="0" w:leftChars="0" w:firstLine="0" w:firstLineChars="0"/>
        <w:rPr>
          <w:rFonts w:hint="eastAsia" w:ascii="宋体" w:hAnsi="宋体"/>
          <w:b/>
        </w:rPr>
      </w:pPr>
    </w:p>
    <w:p>
      <w:pPr>
        <w:widowControl w:val="0"/>
        <w:autoSpaceDE w:val="0"/>
        <w:autoSpaceDN w:val="0"/>
        <w:adjustRightInd w:val="0"/>
        <w:snapToGrid w:val="0"/>
        <w:ind w:left="0" w:leftChars="0" w:firstLine="0" w:firstLineChars="0"/>
        <w:rPr>
          <w:rFonts w:hint="eastAsia" w:ascii="宋体" w:hAnsi="宋体"/>
          <w:b/>
        </w:rPr>
      </w:pPr>
      <w:r>
        <w:rPr>
          <w:rFonts w:hint="eastAsia" w:ascii="宋体" w:hAnsi="宋体"/>
          <w:b/>
        </w:rPr>
        <w:t>注：</w:t>
      </w:r>
    </w:p>
    <w:p>
      <w:pPr>
        <w:widowControl w:val="0"/>
        <w:autoSpaceDE w:val="0"/>
        <w:autoSpaceDN w:val="0"/>
        <w:adjustRightInd w:val="0"/>
        <w:snapToGrid w:val="0"/>
        <w:ind w:firstLine="420" w:firstLineChars="200"/>
        <w:jc w:val="left"/>
        <w:rPr>
          <w:rFonts w:hint="eastAsia" w:ascii="宋体" w:hAnsi="宋体"/>
          <w:szCs w:val="21"/>
        </w:rPr>
      </w:pPr>
      <w:r>
        <w:rPr>
          <w:rFonts w:hint="eastAsia" w:ascii="宋体" w:hAnsi="宋体"/>
          <w:szCs w:val="21"/>
          <w:lang w:val="en-US" w:eastAsia="zh-CN"/>
        </w:rPr>
        <w:t>1.响应报价采用包干制，包含供应商为履行合同所需要产生的一切费用，包括但不限于物品价格、物品运输到采购方员工指定地点的运费、相关服务费、检测费、人工费、交通费、保险费、管理费、装卸费、税金等发生的所有费用。响应报价为最终报价，供应商在合同期内不得要求追加任何费用。供应商提供的线上商城平台须能满足超出公司授信额度外，员工可自行通过网上付款方式向成交方支付超出部分金额的功能技术。采购方员工实际采购总金额超出采购方提供的授信额度，则超出部分由采购方员工自行通过网上付款方式向成交方支付</w:t>
      </w:r>
      <w:r>
        <w:rPr>
          <w:rFonts w:hint="eastAsia" w:ascii="宋体" w:hAnsi="宋体"/>
          <w:szCs w:val="21"/>
        </w:rPr>
        <w:t>。</w:t>
      </w:r>
    </w:p>
    <w:p>
      <w:pPr>
        <w:widowControl w:val="0"/>
        <w:autoSpaceDE w:val="0"/>
        <w:autoSpaceDN w:val="0"/>
        <w:adjustRightInd w:val="0"/>
        <w:snapToGrid w:val="0"/>
        <w:ind w:firstLine="420" w:firstLineChars="200"/>
        <w:jc w:val="left"/>
        <w:rPr>
          <w:rFonts w:hint="eastAsia" w:ascii="宋体" w:hAnsi="宋体"/>
          <w:szCs w:val="21"/>
        </w:rPr>
      </w:pPr>
      <w:r>
        <w:rPr>
          <w:rFonts w:hint="eastAsia" w:ascii="宋体" w:hAnsi="宋体"/>
          <w:szCs w:val="21"/>
          <w:lang w:val="en-US" w:eastAsia="zh-CN"/>
        </w:rPr>
        <w:t>2.</w:t>
      </w:r>
      <w:r>
        <w:rPr>
          <w:rFonts w:hint="eastAsia" w:ascii="宋体" w:hAnsi="宋体"/>
          <w:szCs w:val="21"/>
        </w:rPr>
        <w:t>响应报价为响应折扣率，即供应商物品原价的供货折扣率，折扣率的计算规则：物品结算价格=物品原价×响应折扣率，例如：响应折扣率报80.00%，物品原价为100元，结算价格为100元×80.00%=80元。</w:t>
      </w:r>
    </w:p>
    <w:p>
      <w:pPr>
        <w:widowControl w:val="0"/>
        <w:autoSpaceDE w:val="0"/>
        <w:autoSpaceDN w:val="0"/>
        <w:adjustRightInd w:val="0"/>
        <w:snapToGrid w:val="0"/>
        <w:ind w:firstLine="420" w:firstLineChars="200"/>
        <w:jc w:val="left"/>
        <w:rPr>
          <w:rFonts w:hint="eastAsia" w:ascii="宋体" w:hAnsi="宋体"/>
          <w:szCs w:val="21"/>
        </w:rPr>
      </w:pPr>
      <w:r>
        <w:rPr>
          <w:rFonts w:hint="eastAsia" w:ascii="宋体" w:hAnsi="宋体"/>
          <w:szCs w:val="21"/>
        </w:rPr>
        <w:t>注：采购控制折扣率为100%，填报折扣率在0%-100%范围内取值，由于阳光采购平台填报价时无法输入%单位，只能填报数值，例如阳光采购平台系统报价填报80.00，则对应折扣率为80.00%，数值精确到小数点后两位，不得存在区间值（如55-65）或“折扣率”缺填、漏填或填报两个或以上“折扣率”、超出采购控制折扣率等，则按作废处理。</w:t>
      </w:r>
    </w:p>
    <w:p>
      <w:pPr>
        <w:pStyle w:val="6"/>
        <w:numPr>
          <w:ilvl w:val="0"/>
          <w:numId w:val="0"/>
        </w:numPr>
        <w:ind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3.供应商响应折扣率报价的物品不包括定制物品。定制物品清单详见技术选型方案附件，定制物品的价格按照按综合评分标准里承诺的报价单价上架至线上商城平台。</w:t>
      </w:r>
    </w:p>
    <w:p>
      <w:pPr>
        <w:pStyle w:val="6"/>
        <w:numPr>
          <w:ilvl w:val="0"/>
          <w:numId w:val="0"/>
        </w:numPr>
        <w:ind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4.供应商所供非定制物品“原价”（即折前价）不得高于“价格基准”，同时供给采购方的物品“折后价”不得高于其对外公开（自有）的线上商城平台或实体店“在售价格”，其中“价格基准”为京东自营、天猫、品牌旗舰店等主流电商平台当日“原价”（即常规售价，不含限时秒杀、补贴、满减、首单礼金、临期特价、区域限购等特殊优惠价格），及供应商对外公开（自有）的线上商城平台或实体店“原价”。</w:t>
      </w:r>
    </w:p>
    <w:p>
      <w:pPr>
        <w:widowControl w:val="0"/>
        <w:autoSpaceDE w:val="0"/>
        <w:autoSpaceDN w:val="0"/>
        <w:adjustRightInd w:val="0"/>
        <w:snapToGrid w:val="0"/>
        <w:ind w:firstLine="0" w:firstLineChars="0"/>
        <w:jc w:val="left"/>
        <w:rPr>
          <w:rFonts w:hint="eastAsia" w:ascii="宋体" w:hAnsi="宋体"/>
          <w:szCs w:val="21"/>
        </w:rPr>
      </w:pPr>
    </w:p>
    <w:p>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供应商：</w:t>
      </w:r>
      <w:r>
        <w:rPr>
          <w:rFonts w:hint="eastAsia" w:ascii="宋体" w:hAnsi="宋体"/>
          <w:szCs w:val="21"/>
          <w:u w:val="single"/>
        </w:rPr>
        <w:t xml:space="preserve">                                                  </w:t>
      </w:r>
    </w:p>
    <w:p>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法定代表人或其授权代理人：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spacing w:line="560" w:lineRule="exact"/>
        <w:jc w:val="center"/>
      </w:pPr>
      <w:r>
        <w:rPr>
          <w:rFonts w:hint="eastAsia"/>
          <w:lang w:val="zh-CN"/>
        </w:rPr>
        <w:br w:type="page"/>
      </w:r>
    </w:p>
    <w:p>
      <w:bookmarkStart w:id="73" w:name="_GoBack"/>
      <w:bookmarkEnd w:id="73"/>
    </w:p>
    <w:p>
      <w:pPr>
        <w:widowControl w:val="0"/>
        <w:autoSpaceDE w:val="0"/>
        <w:autoSpaceDN w:val="0"/>
        <w:adjustRightInd w:val="0"/>
        <w:snapToGrid w:val="0"/>
        <w:ind w:firstLine="0" w:firstLineChars="0"/>
        <w:jc w:val="center"/>
        <w:outlineLvl w:val="0"/>
        <w:rPr>
          <w:sz w:val="36"/>
          <w:szCs w:val="36"/>
        </w:rPr>
      </w:pPr>
      <w:r>
        <w:rPr>
          <w:rFonts w:hint="eastAsia" w:ascii="宋体" w:hAnsi="宋体"/>
          <w:b/>
          <w:bCs/>
          <w:sz w:val="36"/>
          <w:szCs w:val="36"/>
        </w:rPr>
        <w:t>如出现有效供应商不足三家的情况处理</w:t>
      </w:r>
    </w:p>
    <w:p/>
    <w:p>
      <w:pPr>
        <w:rPr>
          <w:rFonts w:ascii="宋体"/>
          <w:b/>
          <w:color w:val="000000"/>
        </w:rPr>
      </w:pPr>
      <w:r>
        <w:rPr>
          <w:rFonts w:hint="eastAsia"/>
          <w:lang w:val="en-US" w:eastAsia="zh-CN"/>
        </w:rPr>
        <w:t>一、</w:t>
      </w:r>
      <w:r>
        <w:rPr>
          <w:rFonts w:ascii="宋体" w:hAnsi="宋体"/>
          <w:b/>
          <w:color w:val="000000"/>
        </w:rPr>
        <w:t xml:space="preserve">1. </w:t>
      </w:r>
      <w:r>
        <w:rPr>
          <w:rFonts w:hint="eastAsia" w:ascii="宋体" w:hAnsi="宋体"/>
          <w:b/>
          <w:color w:val="000000"/>
        </w:rPr>
        <w:t>说明</w:t>
      </w:r>
    </w:p>
    <w:p>
      <w:pPr>
        <w:wordWrap w:val="0"/>
        <w:overflowPunct w:val="0"/>
        <w:autoSpaceDE w:val="0"/>
        <w:autoSpaceDN w:val="0"/>
        <w:adjustRightInd w:val="0"/>
        <w:snapToGrid w:val="0"/>
        <w:ind w:firstLine="420"/>
        <w:rPr>
          <w:rFonts w:ascii="宋体" w:hAnsi="宋体"/>
          <w:color w:val="000000"/>
        </w:rPr>
      </w:pPr>
      <w:r>
        <w:rPr>
          <w:rFonts w:hint="eastAsia" w:ascii="宋体" w:hAnsi="宋体"/>
          <w:color w:val="000000"/>
        </w:rPr>
        <w:t>重新公告后若报名期响应人不足三家，转为竞争性谈判采购，不足两家转为单一来源谈判采购。</w:t>
      </w:r>
    </w:p>
    <w:p>
      <w:pPr>
        <w:wordWrap w:val="0"/>
        <w:overflowPunct w:val="0"/>
        <w:autoSpaceDE w:val="0"/>
        <w:autoSpaceDN w:val="0"/>
        <w:adjustRightInd w:val="0"/>
        <w:snapToGrid w:val="0"/>
        <w:ind w:firstLine="0" w:firstLineChars="0"/>
        <w:rPr>
          <w:rFonts w:ascii="宋体" w:hAnsi="宋体"/>
          <w:color w:val="000000"/>
        </w:rPr>
      </w:pPr>
    </w:p>
    <w:p>
      <w:pPr>
        <w:wordWrap w:val="0"/>
        <w:overflowPunct w:val="0"/>
        <w:autoSpaceDE w:val="0"/>
        <w:autoSpaceDN w:val="0"/>
        <w:adjustRightInd w:val="0"/>
        <w:snapToGrid w:val="0"/>
        <w:ind w:firstLine="0" w:firstLineChars="0"/>
        <w:rPr>
          <w:rFonts w:ascii="宋体"/>
          <w:b/>
          <w:color w:val="000000"/>
        </w:rPr>
      </w:pPr>
      <w:bookmarkStart w:id="61" w:name="_Toc1369"/>
      <w:bookmarkStart w:id="62" w:name="_Toc29661"/>
      <w:r>
        <w:rPr>
          <w:rFonts w:hint="eastAsia" w:ascii="宋体" w:hAnsi="宋体"/>
          <w:b/>
          <w:color w:val="000000"/>
        </w:rPr>
        <w:t>二、采购方式</w:t>
      </w:r>
      <w:bookmarkEnd w:id="61"/>
      <w:bookmarkEnd w:id="62"/>
    </w:p>
    <w:p>
      <w:pPr>
        <w:wordWrap w:val="0"/>
        <w:overflowPunct w:val="0"/>
        <w:autoSpaceDE w:val="0"/>
        <w:autoSpaceDN w:val="0"/>
        <w:adjustRightInd w:val="0"/>
        <w:snapToGrid w:val="0"/>
        <w:ind w:firstLine="0" w:firstLineChars="0"/>
        <w:rPr>
          <w:rFonts w:ascii="宋体"/>
          <w:b/>
          <w:color w:val="000000"/>
        </w:rPr>
      </w:pPr>
      <w:bookmarkStart w:id="63" w:name="_Toc11476"/>
      <w:bookmarkStart w:id="64" w:name="_Toc10738"/>
      <w:r>
        <w:rPr>
          <w:rFonts w:ascii="宋体" w:hAnsi="宋体"/>
          <w:b/>
          <w:color w:val="000000"/>
        </w:rPr>
        <w:t xml:space="preserve">1. </w:t>
      </w:r>
      <w:r>
        <w:rPr>
          <w:rFonts w:hint="eastAsia" w:ascii="宋体" w:hAnsi="宋体"/>
          <w:b/>
          <w:color w:val="000000"/>
        </w:rPr>
        <w:t>竞争性谈判</w:t>
      </w:r>
      <w:bookmarkEnd w:id="63"/>
      <w:bookmarkEnd w:id="64"/>
    </w:p>
    <w:p>
      <w:pPr>
        <w:wordWrap w:val="0"/>
        <w:overflowPunct w:val="0"/>
        <w:autoSpaceDE w:val="0"/>
        <w:autoSpaceDN w:val="0"/>
        <w:adjustRightInd w:val="0"/>
        <w:snapToGrid w:val="0"/>
        <w:ind w:firstLine="0" w:firstLineChars="0"/>
        <w:rPr>
          <w:rFonts w:ascii="宋体"/>
          <w:color w:val="000000"/>
        </w:rPr>
      </w:pPr>
      <w:r>
        <w:rPr>
          <w:rFonts w:ascii="宋体" w:hAnsi="宋体"/>
          <w:color w:val="000000"/>
        </w:rPr>
        <w:t>1.1</w:t>
      </w:r>
      <w:r>
        <w:rPr>
          <w:rFonts w:ascii="宋体" w:hAnsi="宋体"/>
          <w:color w:val="000000"/>
        </w:rPr>
        <w:tab/>
      </w:r>
      <w:r>
        <w:rPr>
          <w:rFonts w:hint="eastAsia" w:ascii="宋体" w:hAnsi="宋体"/>
          <w:color w:val="000000"/>
        </w:rPr>
        <w:t>采用竞争性谈判方式采购的情形。</w:t>
      </w:r>
    </w:p>
    <w:p>
      <w:pPr>
        <w:wordWrap w:val="0"/>
        <w:overflowPunct w:val="0"/>
        <w:autoSpaceDE w:val="0"/>
        <w:autoSpaceDN w:val="0"/>
        <w:adjustRightInd w:val="0"/>
        <w:snapToGrid w:val="0"/>
        <w:ind w:firstLine="0" w:firstLineChars="0"/>
        <w:rPr>
          <w:rFonts w:ascii="宋体"/>
          <w:color w:val="000000"/>
        </w:rPr>
      </w:pPr>
      <w:r>
        <w:rPr>
          <w:rFonts w:hint="eastAsia" w:ascii="宋体" w:hAnsi="宋体"/>
          <w:color w:val="000000"/>
        </w:rPr>
        <w:t>参照相关规定，符合下列情形之一的，采用竞争性谈判方式采购。</w:t>
      </w:r>
    </w:p>
    <w:p>
      <w:pPr>
        <w:wordWrap w:val="0"/>
        <w:overflowPunct w:val="0"/>
        <w:autoSpaceDE w:val="0"/>
        <w:autoSpaceDN w:val="0"/>
        <w:adjustRightInd w:val="0"/>
        <w:snapToGrid w:val="0"/>
        <w:ind w:firstLine="0" w:firstLineChars="0"/>
        <w:rPr>
          <w:rFonts w:ascii="宋体"/>
          <w:color w:val="000000"/>
        </w:rPr>
      </w:pPr>
      <w:r>
        <w:rPr>
          <w:rFonts w:ascii="宋体" w:hAnsi="宋体"/>
          <w:color w:val="000000"/>
        </w:rPr>
        <w:t>1</w:t>
      </w:r>
      <w:r>
        <w:rPr>
          <w:rFonts w:hint="eastAsia" w:ascii="宋体" w:hAnsi="宋体"/>
          <w:color w:val="000000"/>
        </w:rPr>
        <w:t>）在采购中，符合专业条件的供应商或者对采购文件作实质性响应的供应商只有两家的。</w:t>
      </w:r>
    </w:p>
    <w:p>
      <w:pPr>
        <w:wordWrap w:val="0"/>
        <w:overflowPunct w:val="0"/>
        <w:autoSpaceDE w:val="0"/>
        <w:autoSpaceDN w:val="0"/>
        <w:adjustRightInd w:val="0"/>
        <w:snapToGrid w:val="0"/>
        <w:ind w:firstLine="0" w:firstLineChars="0"/>
        <w:rPr>
          <w:rFonts w:ascii="宋体"/>
          <w:color w:val="000000"/>
        </w:rPr>
      </w:pPr>
      <w:r>
        <w:rPr>
          <w:rFonts w:ascii="宋体" w:hAnsi="宋体"/>
          <w:color w:val="000000"/>
        </w:rPr>
        <w:t>2</w:t>
      </w:r>
      <w:r>
        <w:rPr>
          <w:rFonts w:hint="eastAsia" w:ascii="宋体" w:hAnsi="宋体"/>
          <w:color w:val="000000"/>
        </w:rPr>
        <w:t>）经公告或者邀请只有两家符合资格的供应商参加响应的。</w:t>
      </w:r>
    </w:p>
    <w:p>
      <w:pPr>
        <w:wordWrap w:val="0"/>
        <w:overflowPunct w:val="0"/>
        <w:autoSpaceDE w:val="0"/>
        <w:autoSpaceDN w:val="0"/>
        <w:adjustRightInd w:val="0"/>
        <w:snapToGrid w:val="0"/>
        <w:ind w:firstLine="0" w:firstLineChars="0"/>
        <w:rPr>
          <w:rFonts w:ascii="宋体"/>
          <w:color w:val="000000"/>
        </w:rPr>
      </w:pPr>
      <w:r>
        <w:rPr>
          <w:rFonts w:ascii="宋体"/>
          <w:color w:val="000000"/>
        </w:rPr>
        <w:tab/>
      </w:r>
    </w:p>
    <w:tbl>
      <w:tblPr>
        <w:tblStyle w:val="9"/>
        <w:tblW w:w="0" w:type="auto"/>
        <w:tblInd w:w="0" w:type="dxa"/>
        <w:tblLayout w:type="fixed"/>
        <w:tblCellMar>
          <w:top w:w="0" w:type="dxa"/>
          <w:left w:w="108" w:type="dxa"/>
          <w:bottom w:w="0" w:type="dxa"/>
          <w:right w:w="108" w:type="dxa"/>
        </w:tblCellMar>
      </w:tblPr>
      <w:tblGrid>
        <w:gridCol w:w="737"/>
        <w:gridCol w:w="7735"/>
      </w:tblGrid>
      <w:tr>
        <w:tblPrEx>
          <w:tblCellMar>
            <w:top w:w="0" w:type="dxa"/>
            <w:left w:w="108" w:type="dxa"/>
            <w:bottom w:w="0" w:type="dxa"/>
            <w:right w:w="108" w:type="dxa"/>
          </w:tblCellMar>
        </w:tblPrEx>
        <w:tc>
          <w:tcPr>
            <w:tcW w:w="8472" w:type="dxa"/>
            <w:gridSpan w:val="2"/>
            <w:noWrap w:val="0"/>
            <w:vAlign w:val="top"/>
          </w:tcPr>
          <w:p>
            <w:pPr>
              <w:numPr>
                <w:ilvl w:val="1"/>
                <w:numId w:val="0"/>
              </w:numPr>
              <w:wordWrap w:val="0"/>
              <w:overflowPunct w:val="0"/>
              <w:autoSpaceDE w:val="0"/>
              <w:autoSpaceDN w:val="0"/>
              <w:adjustRightInd w:val="0"/>
              <w:snapToGrid w:val="0"/>
              <w:jc w:val="both"/>
              <w:textAlignment w:val="baseline"/>
              <w:rPr>
                <w:rFonts w:ascii="宋体"/>
                <w:b/>
                <w:kern w:val="0"/>
                <w:szCs w:val="21"/>
              </w:rPr>
            </w:pPr>
            <w:bookmarkStart w:id="65" w:name="_Toc380669102"/>
            <w:bookmarkStart w:id="66" w:name="_Toc387648816"/>
            <w:bookmarkStart w:id="67" w:name="_Toc380669145"/>
            <w:bookmarkStart w:id="68" w:name="_Toc310434332"/>
            <w:r>
              <w:rPr>
                <w:rFonts w:hint="eastAsia" w:ascii="宋体" w:hAnsi="宋体"/>
                <w:b/>
                <w:kern w:val="0"/>
                <w:szCs w:val="21"/>
              </w:rPr>
              <w:t>三</w:t>
            </w:r>
            <w:r>
              <w:rPr>
                <w:rFonts w:hint="eastAsia" w:ascii="宋体" w:hAnsi="宋体"/>
                <w:b/>
                <w:kern w:val="0"/>
                <w:szCs w:val="21"/>
                <w:lang w:eastAsia="zh-CN"/>
              </w:rPr>
              <w:t>、</w:t>
            </w:r>
            <w:r>
              <w:rPr>
                <w:rFonts w:ascii="宋体" w:hAnsi="宋体"/>
                <w:b/>
                <w:kern w:val="0"/>
                <w:szCs w:val="21"/>
              </w:rPr>
              <w:t xml:space="preserve"> </w:t>
            </w:r>
            <w:r>
              <w:rPr>
                <w:rFonts w:hint="eastAsia" w:ascii="宋体" w:hAnsi="宋体"/>
                <w:b/>
                <w:kern w:val="0"/>
                <w:szCs w:val="21"/>
              </w:rPr>
              <w:t>采购程序</w:t>
            </w:r>
            <w:bookmarkEnd w:id="65"/>
            <w:bookmarkEnd w:id="66"/>
            <w:bookmarkEnd w:id="67"/>
            <w:bookmarkEnd w:id="68"/>
          </w:p>
        </w:tc>
      </w:tr>
      <w:tr>
        <w:tblPrEx>
          <w:tblCellMar>
            <w:top w:w="0" w:type="dxa"/>
            <w:left w:w="108" w:type="dxa"/>
            <w:bottom w:w="0" w:type="dxa"/>
            <w:right w:w="108" w:type="dxa"/>
          </w:tblCellMar>
        </w:tblPrEx>
        <w:tc>
          <w:tcPr>
            <w:tcW w:w="8472" w:type="dxa"/>
            <w:gridSpan w:val="2"/>
            <w:noWrap w:val="0"/>
            <w:vAlign w:val="top"/>
          </w:tcPr>
          <w:p>
            <w:pPr>
              <w:numPr>
                <w:ilvl w:val="2"/>
                <w:numId w:val="0"/>
              </w:numPr>
              <w:wordWrap w:val="0"/>
              <w:overflowPunct w:val="0"/>
              <w:autoSpaceDE w:val="0"/>
              <w:autoSpaceDN w:val="0"/>
              <w:adjustRightInd w:val="0"/>
              <w:snapToGrid w:val="0"/>
              <w:textAlignment w:val="baseline"/>
              <w:rPr>
                <w:rFonts w:ascii="宋体"/>
                <w:b/>
                <w:kern w:val="0"/>
                <w:szCs w:val="21"/>
              </w:rPr>
            </w:pPr>
            <w:bookmarkStart w:id="69" w:name="_Toc380669146"/>
            <w:bookmarkStart w:id="70" w:name="_Toc310434333"/>
            <w:bookmarkStart w:id="71" w:name="_Toc380669103"/>
            <w:bookmarkStart w:id="72" w:name="_Toc387648817"/>
            <w:r>
              <w:rPr>
                <w:rFonts w:ascii="宋体" w:hAnsi="宋体"/>
                <w:b/>
                <w:kern w:val="0"/>
                <w:szCs w:val="21"/>
              </w:rPr>
              <w:t xml:space="preserve">1. </w:t>
            </w:r>
            <w:r>
              <w:rPr>
                <w:rFonts w:hint="eastAsia" w:ascii="宋体" w:hAnsi="宋体"/>
                <w:b/>
                <w:kern w:val="0"/>
                <w:szCs w:val="21"/>
              </w:rPr>
              <w:t>竞争性谈判</w:t>
            </w:r>
            <w:bookmarkEnd w:id="69"/>
            <w:bookmarkEnd w:id="70"/>
            <w:bookmarkEnd w:id="71"/>
            <w:bookmarkEnd w:id="72"/>
          </w:p>
        </w:tc>
      </w:tr>
      <w:tr>
        <w:tblPrEx>
          <w:tblCellMar>
            <w:top w:w="0" w:type="dxa"/>
            <w:left w:w="108" w:type="dxa"/>
            <w:bottom w:w="0" w:type="dxa"/>
            <w:right w:w="108" w:type="dxa"/>
          </w:tblCellMar>
        </w:tblPrEx>
        <w:tc>
          <w:tcPr>
            <w:tcW w:w="737" w:type="dxa"/>
            <w:noWrap w:val="0"/>
            <w:vAlign w:val="top"/>
          </w:tcPr>
          <w:p>
            <w:pPr>
              <w:wordWrap w:val="0"/>
              <w:overflowPunct w:val="0"/>
              <w:autoSpaceDE w:val="0"/>
              <w:autoSpaceDN w:val="0"/>
              <w:adjustRightInd w:val="0"/>
              <w:snapToGrid w:val="0"/>
              <w:ind w:firstLine="0" w:firstLineChars="0"/>
              <w:rPr>
                <w:rFonts w:ascii="宋体" w:hAnsi="宋体"/>
                <w:szCs w:val="21"/>
              </w:rPr>
            </w:pPr>
            <w:r>
              <w:rPr>
                <w:rFonts w:ascii="宋体" w:hAnsi="宋体"/>
                <w:szCs w:val="21"/>
              </w:rPr>
              <w:t>1.1</w:t>
            </w:r>
          </w:p>
        </w:tc>
        <w:tc>
          <w:tcPr>
            <w:tcW w:w="7735" w:type="dxa"/>
            <w:noWrap w:val="0"/>
            <w:vAlign w:val="top"/>
          </w:tcPr>
          <w:p>
            <w:pPr>
              <w:wordWrap w:val="0"/>
              <w:overflowPunct w:val="0"/>
              <w:autoSpaceDE w:val="0"/>
              <w:autoSpaceDN w:val="0"/>
              <w:adjustRightInd w:val="0"/>
              <w:snapToGrid w:val="0"/>
              <w:ind w:firstLine="0" w:firstLineChars="0"/>
              <w:rPr>
                <w:rFonts w:ascii="宋体"/>
                <w:szCs w:val="21"/>
              </w:rPr>
            </w:pPr>
            <w:r>
              <w:rPr>
                <w:rFonts w:hint="eastAsia" w:ascii="宋体" w:hAnsi="宋体" w:cs="Arial"/>
                <w:szCs w:val="21"/>
              </w:rPr>
              <w:t>成立谈判小组。谈判小组由采购人的代表和有关专家共三人以上的单数组成。</w:t>
            </w:r>
          </w:p>
        </w:tc>
      </w:tr>
      <w:tr>
        <w:tblPrEx>
          <w:tblCellMar>
            <w:top w:w="0" w:type="dxa"/>
            <w:left w:w="108" w:type="dxa"/>
            <w:bottom w:w="0" w:type="dxa"/>
            <w:right w:w="108" w:type="dxa"/>
          </w:tblCellMar>
        </w:tblPrEx>
        <w:tc>
          <w:tcPr>
            <w:tcW w:w="737" w:type="dxa"/>
            <w:noWrap w:val="0"/>
            <w:vAlign w:val="top"/>
          </w:tcPr>
          <w:p>
            <w:pPr>
              <w:wordWrap w:val="0"/>
              <w:overflowPunct w:val="0"/>
              <w:autoSpaceDE w:val="0"/>
              <w:autoSpaceDN w:val="0"/>
              <w:adjustRightInd w:val="0"/>
              <w:snapToGrid w:val="0"/>
              <w:ind w:firstLine="0" w:firstLineChars="0"/>
              <w:rPr>
                <w:rFonts w:ascii="宋体"/>
                <w:szCs w:val="21"/>
              </w:rPr>
            </w:pPr>
            <w:r>
              <w:rPr>
                <w:rFonts w:ascii="宋体" w:hAnsi="宋体"/>
                <w:szCs w:val="21"/>
              </w:rPr>
              <w:t>1.2</w:t>
            </w:r>
          </w:p>
        </w:tc>
        <w:tc>
          <w:tcPr>
            <w:tcW w:w="7735" w:type="dxa"/>
            <w:noWrap w:val="0"/>
            <w:vAlign w:val="top"/>
          </w:tcPr>
          <w:p>
            <w:pPr>
              <w:wordWrap w:val="0"/>
              <w:overflowPunct w:val="0"/>
              <w:autoSpaceDE w:val="0"/>
              <w:autoSpaceDN w:val="0"/>
              <w:adjustRightInd w:val="0"/>
              <w:snapToGrid w:val="0"/>
              <w:ind w:firstLine="0" w:firstLineChars="0"/>
              <w:rPr>
                <w:rFonts w:ascii="宋体" w:cs="Arial"/>
                <w:szCs w:val="21"/>
              </w:rPr>
            </w:pPr>
            <w:r>
              <w:rPr>
                <w:rFonts w:hint="eastAsia" w:ascii="宋体" w:hAnsi="宋体" w:cs="Arial"/>
                <w:szCs w:val="21"/>
              </w:rPr>
              <w:t>谈判小组确定符合相应资格条件的两家供应商参加评审</w:t>
            </w:r>
            <w:r>
              <w:rPr>
                <w:rFonts w:hint="eastAsia" w:ascii="宋体" w:hAnsi="宋体"/>
                <w:szCs w:val="21"/>
              </w:rPr>
              <w:t>。</w:t>
            </w:r>
          </w:p>
        </w:tc>
      </w:tr>
      <w:tr>
        <w:tblPrEx>
          <w:tblCellMar>
            <w:top w:w="0" w:type="dxa"/>
            <w:left w:w="108" w:type="dxa"/>
            <w:bottom w:w="0" w:type="dxa"/>
            <w:right w:w="108" w:type="dxa"/>
          </w:tblCellMar>
        </w:tblPrEx>
        <w:tc>
          <w:tcPr>
            <w:tcW w:w="737" w:type="dxa"/>
            <w:noWrap w:val="0"/>
            <w:vAlign w:val="top"/>
          </w:tcPr>
          <w:p>
            <w:pPr>
              <w:wordWrap w:val="0"/>
              <w:overflowPunct w:val="0"/>
              <w:autoSpaceDE w:val="0"/>
              <w:autoSpaceDN w:val="0"/>
              <w:adjustRightInd w:val="0"/>
              <w:snapToGrid w:val="0"/>
              <w:ind w:firstLine="0" w:firstLineChars="0"/>
              <w:rPr>
                <w:rFonts w:ascii="宋体"/>
                <w:szCs w:val="21"/>
              </w:rPr>
            </w:pPr>
            <w:r>
              <w:rPr>
                <w:rFonts w:ascii="宋体" w:hAnsi="宋体"/>
                <w:szCs w:val="21"/>
              </w:rPr>
              <w:t>1.3</w:t>
            </w:r>
          </w:p>
        </w:tc>
        <w:tc>
          <w:tcPr>
            <w:tcW w:w="7735" w:type="dxa"/>
            <w:noWrap w:val="0"/>
            <w:vAlign w:val="top"/>
          </w:tcPr>
          <w:p>
            <w:pPr>
              <w:wordWrap w:val="0"/>
              <w:overflowPunct w:val="0"/>
              <w:autoSpaceDE w:val="0"/>
              <w:autoSpaceDN w:val="0"/>
              <w:adjustRightInd w:val="0"/>
              <w:snapToGrid w:val="0"/>
              <w:ind w:firstLine="0" w:firstLineChars="0"/>
              <w:rPr>
                <w:rFonts w:ascii="宋体" w:cs="Arial"/>
                <w:szCs w:val="21"/>
              </w:rPr>
            </w:pPr>
            <w:r>
              <w:rPr>
                <w:rFonts w:hint="eastAsia" w:ascii="宋体" w:hAnsi="宋体" w:cs="Arial"/>
                <w:szCs w:val="21"/>
              </w:rPr>
              <w:t>采购人与供应商应当遵循相关法规规定的原则，在保证采购项目质量和双方商定合理价格的基础上进行采购。</w:t>
            </w:r>
          </w:p>
        </w:tc>
      </w:tr>
      <w:tr>
        <w:tblPrEx>
          <w:tblCellMar>
            <w:top w:w="0" w:type="dxa"/>
            <w:left w:w="108" w:type="dxa"/>
            <w:bottom w:w="0" w:type="dxa"/>
            <w:right w:w="108" w:type="dxa"/>
          </w:tblCellMar>
        </w:tblPrEx>
        <w:tc>
          <w:tcPr>
            <w:tcW w:w="737" w:type="dxa"/>
            <w:noWrap w:val="0"/>
            <w:vAlign w:val="top"/>
          </w:tcPr>
          <w:p>
            <w:pPr>
              <w:wordWrap w:val="0"/>
              <w:overflowPunct w:val="0"/>
              <w:autoSpaceDE w:val="0"/>
              <w:autoSpaceDN w:val="0"/>
              <w:adjustRightInd w:val="0"/>
              <w:snapToGrid w:val="0"/>
              <w:ind w:firstLine="0" w:firstLineChars="0"/>
              <w:rPr>
                <w:rFonts w:ascii="宋体"/>
                <w:szCs w:val="21"/>
              </w:rPr>
            </w:pPr>
            <w:r>
              <w:rPr>
                <w:rFonts w:ascii="宋体" w:hAnsi="宋体"/>
                <w:szCs w:val="21"/>
              </w:rPr>
              <w:t>1.4</w:t>
            </w:r>
          </w:p>
        </w:tc>
        <w:tc>
          <w:tcPr>
            <w:tcW w:w="7735" w:type="dxa"/>
            <w:noWrap w:val="0"/>
            <w:vAlign w:val="top"/>
          </w:tcPr>
          <w:p>
            <w:pPr>
              <w:wordWrap w:val="0"/>
              <w:overflowPunct w:val="0"/>
              <w:autoSpaceDE w:val="0"/>
              <w:autoSpaceDN w:val="0"/>
              <w:adjustRightInd w:val="0"/>
              <w:snapToGrid w:val="0"/>
              <w:ind w:firstLine="0" w:firstLineChars="0"/>
              <w:rPr>
                <w:rFonts w:ascii="宋体" w:cs="Arial"/>
                <w:szCs w:val="21"/>
              </w:rPr>
            </w:pPr>
            <w:r>
              <w:rPr>
                <w:rFonts w:hint="eastAsia" w:ascii="宋体" w:hAnsi="宋体" w:cs="Arial"/>
                <w:szCs w:val="21"/>
              </w:rPr>
              <w:t>供应商须进行不少于</w:t>
            </w:r>
            <w:r>
              <w:rPr>
                <w:rFonts w:ascii="宋体" w:hAnsi="宋体" w:cs="Arial"/>
                <w:szCs w:val="21"/>
              </w:rPr>
              <w:t>3</w:t>
            </w:r>
            <w:r>
              <w:rPr>
                <w:rFonts w:hint="eastAsia" w:ascii="宋体" w:hAnsi="宋体" w:cs="Arial"/>
                <w:szCs w:val="21"/>
              </w:rPr>
              <w:t>轮的报价，最后一轮谈判结束后，谈判小组应当要求参加谈判的供应商在规定时间内进行最后报价、填写并提交《最终报价及承诺一览表》，并于现场公布每轮谈判报价。</w:t>
            </w:r>
          </w:p>
        </w:tc>
      </w:tr>
      <w:tr>
        <w:tblPrEx>
          <w:tblCellMar>
            <w:top w:w="0" w:type="dxa"/>
            <w:left w:w="108" w:type="dxa"/>
            <w:bottom w:w="0" w:type="dxa"/>
            <w:right w:w="108" w:type="dxa"/>
          </w:tblCellMar>
        </w:tblPrEx>
        <w:tc>
          <w:tcPr>
            <w:tcW w:w="737" w:type="dxa"/>
            <w:noWrap w:val="0"/>
            <w:vAlign w:val="top"/>
          </w:tcPr>
          <w:p>
            <w:pPr>
              <w:wordWrap w:val="0"/>
              <w:overflowPunct w:val="0"/>
              <w:autoSpaceDE w:val="0"/>
              <w:autoSpaceDN w:val="0"/>
              <w:adjustRightInd w:val="0"/>
              <w:snapToGrid w:val="0"/>
              <w:ind w:firstLine="0" w:firstLineChars="0"/>
              <w:rPr>
                <w:rFonts w:ascii="宋体" w:hAnsi="宋体"/>
                <w:szCs w:val="21"/>
              </w:rPr>
            </w:pPr>
            <w:r>
              <w:rPr>
                <w:rFonts w:ascii="宋体" w:hAnsi="宋体"/>
                <w:szCs w:val="21"/>
              </w:rPr>
              <w:t>1.5</w:t>
            </w:r>
          </w:p>
        </w:tc>
        <w:tc>
          <w:tcPr>
            <w:tcW w:w="7735" w:type="dxa"/>
            <w:noWrap w:val="0"/>
            <w:vAlign w:val="top"/>
          </w:tcPr>
          <w:p>
            <w:pPr>
              <w:wordWrap w:val="0"/>
              <w:overflowPunct w:val="0"/>
              <w:autoSpaceDE w:val="0"/>
              <w:autoSpaceDN w:val="0"/>
              <w:adjustRightInd w:val="0"/>
              <w:snapToGrid w:val="0"/>
              <w:ind w:firstLine="0" w:firstLineChars="0"/>
              <w:rPr>
                <w:rFonts w:ascii="宋体" w:cs="Arial"/>
                <w:szCs w:val="21"/>
              </w:rPr>
            </w:pPr>
            <w:r>
              <w:rPr>
                <w:rFonts w:hint="eastAsia" w:ascii="宋体" w:hAnsi="宋体" w:cs="Arial"/>
                <w:szCs w:val="21"/>
              </w:rPr>
              <w:t>谈判小组根据本采购文件</w:t>
            </w:r>
            <w:r>
              <w:rPr>
                <w:rFonts w:ascii="宋体" w:hAnsi="宋体" w:cs="Arial"/>
                <w:szCs w:val="21"/>
              </w:rPr>
              <w:t>/</w:t>
            </w:r>
            <w:r>
              <w:rPr>
                <w:rFonts w:hint="eastAsia" w:ascii="宋体" w:hAnsi="宋体"/>
                <w:bCs/>
                <w:szCs w:val="21"/>
              </w:rPr>
              <w:t>第三章的规定对响应文件进行评审</w:t>
            </w:r>
            <w:r>
              <w:rPr>
                <w:rFonts w:hint="eastAsia" w:ascii="宋体" w:hAnsi="宋体"/>
                <w:szCs w:val="21"/>
              </w:rPr>
              <w:t>，推荐排序第一的供应商为候选成交供应商。</w:t>
            </w:r>
          </w:p>
        </w:tc>
      </w:tr>
      <w:tr>
        <w:tblPrEx>
          <w:tblCellMar>
            <w:top w:w="0" w:type="dxa"/>
            <w:left w:w="108" w:type="dxa"/>
            <w:bottom w:w="0" w:type="dxa"/>
            <w:right w:w="108" w:type="dxa"/>
          </w:tblCellMar>
        </w:tblPrEx>
        <w:tc>
          <w:tcPr>
            <w:tcW w:w="737" w:type="dxa"/>
            <w:noWrap w:val="0"/>
            <w:vAlign w:val="top"/>
          </w:tcPr>
          <w:p>
            <w:pPr>
              <w:wordWrap w:val="0"/>
              <w:overflowPunct w:val="0"/>
              <w:autoSpaceDE w:val="0"/>
              <w:autoSpaceDN w:val="0"/>
              <w:adjustRightInd w:val="0"/>
              <w:snapToGrid w:val="0"/>
              <w:ind w:firstLine="0" w:firstLineChars="0"/>
              <w:rPr>
                <w:rFonts w:ascii="宋体" w:hAnsi="宋体"/>
                <w:szCs w:val="21"/>
              </w:rPr>
            </w:pPr>
            <w:r>
              <w:rPr>
                <w:rFonts w:ascii="宋体" w:hAnsi="宋体"/>
                <w:szCs w:val="21"/>
              </w:rPr>
              <w:t>1.6</w:t>
            </w:r>
          </w:p>
        </w:tc>
        <w:tc>
          <w:tcPr>
            <w:tcW w:w="7735" w:type="dxa"/>
            <w:noWrap w:val="0"/>
            <w:vAlign w:val="top"/>
          </w:tcPr>
          <w:p>
            <w:pPr>
              <w:wordWrap w:val="0"/>
              <w:overflowPunct w:val="0"/>
              <w:autoSpaceDE w:val="0"/>
              <w:autoSpaceDN w:val="0"/>
              <w:adjustRightInd w:val="0"/>
              <w:snapToGrid w:val="0"/>
              <w:ind w:firstLine="0" w:firstLineChars="0"/>
              <w:rPr>
                <w:rFonts w:ascii="宋体"/>
                <w:szCs w:val="21"/>
              </w:rPr>
            </w:pPr>
            <w:r>
              <w:rPr>
                <w:rFonts w:hint="eastAsia" w:ascii="宋体" w:hAnsi="宋体"/>
                <w:szCs w:val="21"/>
              </w:rPr>
              <w:t>成交供应商确定后，采购代理机构将向成交供应商发出《成交通知书》。</w:t>
            </w:r>
          </w:p>
        </w:tc>
      </w:tr>
      <w:tr>
        <w:tblPrEx>
          <w:tblCellMar>
            <w:top w:w="0" w:type="dxa"/>
            <w:left w:w="108" w:type="dxa"/>
            <w:bottom w:w="0" w:type="dxa"/>
            <w:right w:w="108" w:type="dxa"/>
          </w:tblCellMar>
        </w:tblPrEx>
        <w:tc>
          <w:tcPr>
            <w:tcW w:w="737" w:type="dxa"/>
            <w:noWrap w:val="0"/>
            <w:vAlign w:val="top"/>
          </w:tcPr>
          <w:p>
            <w:pPr>
              <w:wordWrap w:val="0"/>
              <w:overflowPunct w:val="0"/>
              <w:autoSpaceDE w:val="0"/>
              <w:autoSpaceDN w:val="0"/>
              <w:adjustRightInd w:val="0"/>
              <w:snapToGrid w:val="0"/>
              <w:ind w:firstLine="0" w:firstLineChars="0"/>
              <w:rPr>
                <w:rFonts w:ascii="宋体" w:hAnsi="宋体"/>
                <w:szCs w:val="21"/>
              </w:rPr>
            </w:pPr>
            <w:r>
              <w:rPr>
                <w:rFonts w:ascii="宋体" w:hAnsi="宋体"/>
                <w:szCs w:val="21"/>
              </w:rPr>
              <w:t>1.7</w:t>
            </w:r>
          </w:p>
        </w:tc>
        <w:tc>
          <w:tcPr>
            <w:tcW w:w="7735" w:type="dxa"/>
            <w:noWrap w:val="0"/>
            <w:vAlign w:val="top"/>
          </w:tcPr>
          <w:p>
            <w:pPr>
              <w:wordWrap w:val="0"/>
              <w:overflowPunct w:val="0"/>
              <w:autoSpaceDE w:val="0"/>
              <w:autoSpaceDN w:val="0"/>
              <w:adjustRightInd w:val="0"/>
              <w:snapToGrid w:val="0"/>
              <w:ind w:firstLine="0" w:firstLineChars="0"/>
              <w:rPr>
                <w:rFonts w:ascii="宋体"/>
                <w:szCs w:val="21"/>
              </w:rPr>
            </w:pPr>
            <w:r>
              <w:rPr>
                <w:rFonts w:hint="eastAsia" w:ascii="宋体" w:hAnsi="宋体"/>
                <w:szCs w:val="21"/>
              </w:rPr>
              <w:t>《成交通知书》是合同的一个组成部分。</w:t>
            </w:r>
          </w:p>
        </w:tc>
      </w:tr>
    </w:tbl>
    <w:p>
      <w:pPr>
        <w:spacing w:line="240" w:lineRule="auto"/>
        <w:ind w:firstLine="0" w:firstLineChars="0"/>
        <w:rPr>
          <w:szCs w:val="21"/>
        </w:rPr>
      </w:pPr>
    </w:p>
    <w:p>
      <w:pPr>
        <w:ind w:left="0" w:leftChars="0" w:firstLine="0" w:firstLineChars="0"/>
        <w:rPr>
          <w:rFonts w:ascii="宋体" w:hAnsi="宋体" w:cs="宋体"/>
          <w:b/>
          <w:kern w:val="0"/>
          <w:szCs w:val="22"/>
          <w:lang w:val="zh-CN" w:bidi="zh-CN"/>
        </w:rPr>
      </w:pPr>
    </w:p>
    <w:p>
      <w:pPr>
        <w:widowControl w:val="0"/>
        <w:overflowPunct w:val="0"/>
        <w:autoSpaceDE w:val="0"/>
        <w:autoSpaceDN w:val="0"/>
        <w:adjustRightInd w:val="0"/>
        <w:snapToGrid w:val="0"/>
        <w:ind w:left="0" w:leftChars="0" w:firstLine="0" w:firstLineChars="0"/>
        <w:jc w:val="center"/>
        <w:rPr>
          <w:rFonts w:hint="eastAsia" w:ascii="宋体" w:hAnsi="宋体" w:eastAsia="宋体" w:cs="宋体"/>
          <w:b/>
          <w:color w:val="auto"/>
          <w:sz w:val="28"/>
          <w:szCs w:val="22"/>
          <w:highlight w:val="none"/>
        </w:rPr>
      </w:pPr>
      <w:r>
        <w:rPr>
          <w:rFonts w:hint="eastAsia" w:ascii="宋体" w:hAnsi="宋体" w:eastAsia="宋体" w:cs="宋体"/>
          <w:b/>
          <w:color w:val="auto"/>
          <w:sz w:val="28"/>
          <w:szCs w:val="22"/>
          <w:highlight w:val="none"/>
        </w:rPr>
        <w:t>二次/最终报价及承诺一览表</w:t>
      </w:r>
    </w:p>
    <w:p>
      <w:pPr>
        <w:widowControl w:val="0"/>
        <w:autoSpaceDE w:val="0"/>
        <w:autoSpaceDN w:val="0"/>
        <w:adjustRightInd w:val="0"/>
        <w:snapToGrid w:val="0"/>
        <w:ind w:firstLine="0" w:firstLineChars="0"/>
        <w:jc w:val="left"/>
        <w:rPr>
          <w:rFonts w:hint="eastAsia" w:ascii="宋体" w:hAnsi="宋体"/>
          <w:color w:val="auto"/>
          <w:szCs w:val="21"/>
          <w:highlight w:val="none"/>
        </w:rPr>
      </w:pPr>
    </w:p>
    <w:p>
      <w:pPr>
        <w:widowControl w:val="0"/>
        <w:autoSpaceDE w:val="0"/>
        <w:autoSpaceDN w:val="0"/>
        <w:adjustRightInd w:val="0"/>
        <w:snapToGrid w:val="0"/>
        <w:ind w:firstLine="0" w:firstLineChars="0"/>
        <w:jc w:val="left"/>
        <w:rPr>
          <w:rFonts w:ascii="宋体" w:hAnsi="宋体"/>
          <w:color w:val="auto"/>
          <w:szCs w:val="21"/>
          <w:highlight w:val="none"/>
          <w:u w:val="singl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p>
    <w:p>
      <w:pPr>
        <w:widowControl w:val="0"/>
        <w:autoSpaceDE w:val="0"/>
        <w:autoSpaceDN w:val="0"/>
        <w:adjustRightInd w:val="0"/>
        <w:snapToGrid w:val="0"/>
        <w:ind w:firstLine="0" w:firstLineChars="0"/>
        <w:jc w:val="left"/>
        <w:rPr>
          <w:rFonts w:hint="eastAsia" w:ascii="宋体" w:hAnsi="宋体"/>
          <w:color w:val="auto"/>
          <w:szCs w:val="21"/>
          <w:highlight w:val="none"/>
          <w:u w:val="single"/>
        </w:rPr>
      </w:pP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p>
    <w:p>
      <w:pPr>
        <w:widowControl w:val="0"/>
        <w:wordWrap w:val="0"/>
        <w:autoSpaceDE w:val="0"/>
        <w:autoSpaceDN w:val="0"/>
        <w:adjustRightInd w:val="0"/>
        <w:snapToGrid w:val="0"/>
        <w:ind w:firstLine="422"/>
        <w:rPr>
          <w:rFonts w:ascii="宋体" w:hAnsi="宋体"/>
          <w:b/>
          <w:color w:val="auto"/>
          <w:szCs w:val="21"/>
          <w:highlight w:val="none"/>
        </w:rPr>
      </w:pPr>
    </w:p>
    <w:tbl>
      <w:tblPr>
        <w:tblStyle w:val="9"/>
        <w:tblW w:w="7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4"/>
        <w:gridCol w:w="2003"/>
        <w:gridCol w:w="1948"/>
        <w:gridCol w:w="1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jc w:val="center"/>
        </w:trPr>
        <w:tc>
          <w:tcPr>
            <w:tcW w:w="2574" w:type="dxa"/>
            <w:tcBorders>
              <w:right w:val="single" w:color="auto" w:sz="2" w:space="0"/>
            </w:tcBorders>
            <w:shd w:val="clear" w:color="auto" w:fill="C7DAF1"/>
            <w:noWrap w:val="0"/>
            <w:vAlign w:val="center"/>
          </w:tcPr>
          <w:p>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项目名称</w:t>
            </w:r>
          </w:p>
        </w:tc>
        <w:tc>
          <w:tcPr>
            <w:tcW w:w="2003" w:type="dxa"/>
            <w:tcBorders>
              <w:left w:val="single" w:color="auto" w:sz="2" w:space="0"/>
            </w:tcBorders>
            <w:shd w:val="clear" w:color="auto" w:fill="C7DAF1"/>
            <w:noWrap w:val="0"/>
            <w:vAlign w:val="center"/>
          </w:tcPr>
          <w:p>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响应总价</w:t>
            </w:r>
          </w:p>
        </w:tc>
        <w:tc>
          <w:tcPr>
            <w:tcW w:w="1948" w:type="dxa"/>
            <w:shd w:val="clear" w:color="auto" w:fill="C7DAF1"/>
            <w:noWrap w:val="0"/>
            <w:vAlign w:val="center"/>
          </w:tcPr>
          <w:p>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交货期</w:t>
            </w:r>
          </w:p>
        </w:tc>
        <w:tc>
          <w:tcPr>
            <w:tcW w:w="1352" w:type="dxa"/>
            <w:shd w:val="clear" w:color="auto" w:fill="C7DAF1"/>
            <w:noWrap w:val="0"/>
            <w:vAlign w:val="center"/>
          </w:tcPr>
          <w:p>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1" w:hRule="atLeast"/>
          <w:jc w:val="center"/>
        </w:trPr>
        <w:tc>
          <w:tcPr>
            <w:tcW w:w="2574" w:type="dxa"/>
            <w:tcBorders>
              <w:right w:val="single" w:color="auto" w:sz="2" w:space="0"/>
            </w:tcBorders>
            <w:noWrap w:val="0"/>
            <w:vAlign w:val="center"/>
          </w:tcPr>
          <w:p>
            <w:pPr>
              <w:widowControl w:val="0"/>
              <w:autoSpaceDE w:val="0"/>
              <w:autoSpaceDN w:val="0"/>
              <w:adjustRightInd w:val="0"/>
              <w:snapToGrid w:val="0"/>
              <w:ind w:firstLine="0" w:firstLineChars="0"/>
              <w:jc w:val="center"/>
              <w:rPr>
                <w:rFonts w:hint="eastAsia" w:ascii="宋体" w:hAnsi="宋体" w:eastAsia="宋体" w:cs="宋体"/>
                <w:kern w:val="0"/>
                <w:szCs w:val="21"/>
                <w:lang w:eastAsia="zh-CN"/>
              </w:rPr>
            </w:pPr>
            <w:r>
              <w:rPr>
                <w:rFonts w:hint="eastAsia" w:ascii="宋体" w:hAnsi="宋体" w:eastAsia="宋体" w:cs="Times New Roman"/>
                <w:szCs w:val="21"/>
              </w:rPr>
              <w:t>鹏电集团2026年</w:t>
            </w:r>
            <w:r>
              <w:rPr>
                <w:rFonts w:hint="eastAsia" w:ascii="宋体" w:hAnsi="宋体" w:cs="Times New Roman"/>
                <w:szCs w:val="21"/>
                <w:lang w:val="en-US" w:eastAsia="zh-CN"/>
              </w:rPr>
              <w:t>中秋节</w:t>
            </w:r>
            <w:r>
              <w:rPr>
                <w:rFonts w:hint="eastAsia" w:ascii="宋体" w:hAnsi="宋体" w:eastAsia="宋体" w:cs="Times New Roman"/>
                <w:szCs w:val="21"/>
              </w:rPr>
              <w:t>驾驶员以外员工过节相关物资采购</w:t>
            </w:r>
          </w:p>
        </w:tc>
        <w:tc>
          <w:tcPr>
            <w:tcW w:w="2003" w:type="dxa"/>
            <w:tcBorders>
              <w:left w:val="single" w:color="auto" w:sz="2" w:space="0"/>
            </w:tcBorders>
            <w:noWrap w:val="0"/>
            <w:vAlign w:val="center"/>
          </w:tcPr>
          <w:p>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w:t>
            </w:r>
          </w:p>
        </w:tc>
        <w:tc>
          <w:tcPr>
            <w:tcW w:w="1948" w:type="dxa"/>
            <w:noWrap w:val="0"/>
            <w:vAlign w:val="center"/>
          </w:tcPr>
          <w:p>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按采购文件执行</w:t>
            </w:r>
          </w:p>
        </w:tc>
        <w:tc>
          <w:tcPr>
            <w:tcW w:w="1352" w:type="dxa"/>
            <w:noWrap w:val="0"/>
            <w:vAlign w:val="center"/>
          </w:tcPr>
          <w:p>
            <w:pPr>
              <w:widowControl w:val="0"/>
              <w:autoSpaceDE w:val="0"/>
              <w:autoSpaceDN w:val="0"/>
              <w:adjustRightInd w:val="0"/>
              <w:snapToGrid w:val="0"/>
              <w:ind w:firstLine="0" w:firstLineChars="0"/>
              <w:jc w:val="center"/>
              <w:rPr>
                <w:rFonts w:ascii="宋体" w:hAnsi="宋体"/>
                <w:szCs w:val="21"/>
              </w:rPr>
            </w:pPr>
          </w:p>
        </w:tc>
      </w:tr>
    </w:tbl>
    <w:p>
      <w:pPr>
        <w:widowControl w:val="0"/>
        <w:wordWrap w:val="0"/>
        <w:autoSpaceDE w:val="0"/>
        <w:autoSpaceDN w:val="0"/>
        <w:adjustRightInd w:val="0"/>
        <w:snapToGrid w:val="0"/>
        <w:ind w:firstLine="422"/>
        <w:rPr>
          <w:rFonts w:hint="eastAsia" w:ascii="宋体" w:hAnsi="宋体"/>
          <w:b/>
          <w:color w:val="auto"/>
          <w:szCs w:val="21"/>
          <w:highlight w:val="none"/>
        </w:rPr>
      </w:pPr>
    </w:p>
    <w:p>
      <w:pPr>
        <w:widowControl w:val="0"/>
        <w:wordWrap w:val="0"/>
        <w:autoSpaceDE w:val="0"/>
        <w:autoSpaceDN w:val="0"/>
        <w:adjustRightInd w:val="0"/>
        <w:snapToGrid w:val="0"/>
        <w:ind w:firstLine="422"/>
        <w:rPr>
          <w:rFonts w:ascii="宋体" w:hAnsi="宋体"/>
          <w:b/>
          <w:color w:val="auto"/>
          <w:szCs w:val="21"/>
          <w:highlight w:val="none"/>
        </w:rPr>
      </w:pPr>
      <w:r>
        <w:rPr>
          <w:rFonts w:hint="eastAsia" w:ascii="宋体" w:hAnsi="宋体"/>
          <w:b/>
          <w:color w:val="auto"/>
          <w:szCs w:val="21"/>
          <w:highlight w:val="none"/>
        </w:rPr>
        <w:t>相关</w:t>
      </w:r>
      <w:r>
        <w:rPr>
          <w:rFonts w:ascii="宋体" w:hAnsi="宋体"/>
          <w:b/>
          <w:color w:val="auto"/>
          <w:szCs w:val="21"/>
          <w:highlight w:val="none"/>
        </w:rPr>
        <w:t>承诺：</w:t>
      </w:r>
    </w:p>
    <w:p>
      <w:pPr>
        <w:widowControl w:val="0"/>
        <w:wordWrap w:val="0"/>
        <w:autoSpaceDE w:val="0"/>
        <w:autoSpaceDN w:val="0"/>
        <w:adjustRightInd w:val="0"/>
        <w:snapToGrid w:val="0"/>
        <w:ind w:firstLine="420"/>
        <w:rPr>
          <w:rFonts w:ascii="宋体" w:hAnsi="宋体"/>
          <w:color w:val="auto"/>
          <w:szCs w:val="21"/>
          <w:highlight w:val="none"/>
          <w:u w:val="single"/>
        </w:rPr>
      </w:pPr>
      <w:r>
        <w:rPr>
          <w:rFonts w:hint="eastAsia" w:ascii="宋体" w:hAnsi="宋体"/>
          <w:color w:val="auto"/>
          <w:szCs w:val="21"/>
          <w:highlight w:val="none"/>
        </w:rPr>
        <w:t>供应商</w:t>
      </w:r>
      <w:r>
        <w:rPr>
          <w:rFonts w:ascii="宋体" w:hAnsi="宋体"/>
          <w:color w:val="auto"/>
          <w:szCs w:val="21"/>
          <w:highlight w:val="non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p>
    <w:p>
      <w:pPr>
        <w:widowControl w:val="0"/>
        <w:wordWrap w:val="0"/>
        <w:autoSpaceDE w:val="0"/>
        <w:autoSpaceDN w:val="0"/>
        <w:adjustRightInd w:val="0"/>
        <w:snapToGrid w:val="0"/>
        <w:ind w:firstLine="420"/>
        <w:rPr>
          <w:rFonts w:ascii="宋体" w:hAnsi="宋体"/>
          <w:color w:val="auto"/>
          <w:szCs w:val="21"/>
          <w:highlight w:val="none"/>
          <w:u w:val="single"/>
        </w:rPr>
      </w:pPr>
      <w:r>
        <w:rPr>
          <w:rFonts w:hint="eastAsia" w:ascii="宋体" w:hAnsi="宋体"/>
          <w:color w:val="auto"/>
          <w:szCs w:val="21"/>
          <w:highlight w:val="none"/>
        </w:rPr>
        <w:t>供应商代表</w:t>
      </w:r>
      <w:r>
        <w:rPr>
          <w:rFonts w:ascii="宋体" w:hAnsi="宋体"/>
          <w:color w:val="auto"/>
          <w:szCs w:val="21"/>
          <w:highlight w:val="none"/>
        </w:rPr>
        <w:t>（</w:t>
      </w:r>
      <w:r>
        <w:rPr>
          <w:rFonts w:hint="eastAsia" w:ascii="宋体" w:hAnsi="宋体"/>
          <w:color w:val="auto"/>
          <w:szCs w:val="21"/>
          <w:highlight w:val="none"/>
        </w:rPr>
        <w:t>签字</w:t>
      </w:r>
      <w:r>
        <w:rPr>
          <w:rFonts w:ascii="宋体" w:hAnsi="宋体"/>
          <w:color w:val="auto"/>
          <w:szCs w:val="21"/>
          <w:highlight w:val="none"/>
        </w:rPr>
        <w:t>）</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p>
    <w:p>
      <w:pPr>
        <w:widowControl w:val="0"/>
        <w:wordWrap w:val="0"/>
        <w:autoSpaceDE w:val="0"/>
        <w:autoSpaceDN w:val="0"/>
        <w:adjustRightInd w:val="0"/>
        <w:snapToGrid w:val="0"/>
        <w:ind w:firstLine="42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w:t>
      </w: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widowControl w:val="0"/>
        <w:wordWrap w:val="0"/>
        <w:autoSpaceDE w:val="0"/>
        <w:autoSpaceDN w:val="0"/>
        <w:adjustRightInd w:val="0"/>
        <w:snapToGrid w:val="0"/>
      </w:pPr>
    </w:p>
    <w:p/>
    <w:sectPr>
      <w:headerReference r:id="rId4" w:type="default"/>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DFKai-SB">
    <w:altName w:val="Microsoft JhengHei Light"/>
    <w:panose1 w:val="03000509000000000000"/>
    <w:charset w:val="88"/>
    <w:family w:val="script"/>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Microsoft JhengHei Light">
    <w:panose1 w:val="020B0304030504040204"/>
    <w:charset w:val="88"/>
    <w:family w:val="auto"/>
    <w:pitch w:val="default"/>
    <w:sig w:usb0="8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1216D4"/>
    <w:multiLevelType w:val="singleLevel"/>
    <w:tmpl w:val="A21216D4"/>
    <w:lvl w:ilvl="0" w:tentative="0">
      <w:start w:val="1"/>
      <w:numFmt w:val="chineseCounting"/>
      <w:suff w:val="nothing"/>
      <w:lvlText w:val="%1、"/>
      <w:lvlJc w:val="left"/>
      <w:rPr>
        <w:rFonts w:hint="eastAsia"/>
      </w:rPr>
    </w:lvl>
  </w:abstractNum>
  <w:abstractNum w:abstractNumId="1">
    <w:nsid w:val="CADFD0FD"/>
    <w:multiLevelType w:val="singleLevel"/>
    <w:tmpl w:val="CADFD0FD"/>
    <w:lvl w:ilvl="0" w:tentative="0">
      <w:start w:val="1"/>
      <w:numFmt w:val="chineseCounting"/>
      <w:suff w:val="nothing"/>
      <w:lvlText w:val="（%1）"/>
      <w:lvlJc w:val="left"/>
      <w:rPr>
        <w:rFonts w:hint="eastAsia"/>
      </w:rPr>
    </w:lvl>
  </w:abstractNum>
  <w:abstractNum w:abstractNumId="2">
    <w:nsid w:val="E61E6E71"/>
    <w:multiLevelType w:val="singleLevel"/>
    <w:tmpl w:val="E61E6E71"/>
    <w:lvl w:ilvl="0" w:tentative="0">
      <w:start w:val="1"/>
      <w:numFmt w:val="chineseCounting"/>
      <w:suff w:val="nothing"/>
      <w:lvlText w:val="（%1）"/>
      <w:lvlJc w:val="left"/>
      <w:rPr>
        <w:rFonts w:hint="eastAsia"/>
      </w:rPr>
    </w:lvl>
  </w:abstractNum>
  <w:abstractNum w:abstractNumId="3">
    <w:nsid w:val="EE34E6A5"/>
    <w:multiLevelType w:val="singleLevel"/>
    <w:tmpl w:val="EE34E6A5"/>
    <w:lvl w:ilvl="0" w:tentative="0">
      <w:start w:val="2"/>
      <w:numFmt w:val="chineseCounting"/>
      <w:suff w:val="nothing"/>
      <w:lvlText w:val="（%1）"/>
      <w:lvlJc w:val="left"/>
      <w:rPr>
        <w:rFonts w:hint="eastAsia"/>
      </w:rPr>
    </w:lvl>
  </w:abstractNum>
  <w:abstractNum w:abstractNumId="4">
    <w:nsid w:val="174401B6"/>
    <w:multiLevelType w:val="singleLevel"/>
    <w:tmpl w:val="174401B6"/>
    <w:lvl w:ilvl="0" w:tentative="0">
      <w:start w:val="1"/>
      <w:numFmt w:val="chineseCounting"/>
      <w:suff w:val="nothing"/>
      <w:lvlText w:val="（%1）"/>
      <w:lvlJc w:val="left"/>
      <w:rPr>
        <w:rFonts w:hint="eastAsia"/>
      </w:rPr>
    </w:lvl>
  </w:abstractNum>
  <w:abstractNum w:abstractNumId="5">
    <w:nsid w:val="1C17C520"/>
    <w:multiLevelType w:val="singleLevel"/>
    <w:tmpl w:val="1C17C520"/>
    <w:lvl w:ilvl="0" w:tentative="0">
      <w:start w:val="1"/>
      <w:numFmt w:val="chineseCounting"/>
      <w:suff w:val="nothing"/>
      <w:lvlText w:val="（%1）"/>
      <w:lvlJc w:val="left"/>
      <w:rPr>
        <w:rFonts w:hint="eastAsia"/>
      </w:r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3E4210"/>
    <w:rsid w:val="007D5BDF"/>
    <w:rsid w:val="008A72B8"/>
    <w:rsid w:val="00AA6F07"/>
    <w:rsid w:val="00FA3843"/>
    <w:rsid w:val="01382FEF"/>
    <w:rsid w:val="01651B01"/>
    <w:rsid w:val="018705A1"/>
    <w:rsid w:val="025340BC"/>
    <w:rsid w:val="025619BC"/>
    <w:rsid w:val="02B95BD4"/>
    <w:rsid w:val="02C219FD"/>
    <w:rsid w:val="02C32E43"/>
    <w:rsid w:val="02E4358F"/>
    <w:rsid w:val="02E90DED"/>
    <w:rsid w:val="03620EB8"/>
    <w:rsid w:val="03D768F3"/>
    <w:rsid w:val="03E00771"/>
    <w:rsid w:val="043A69F4"/>
    <w:rsid w:val="048B45FB"/>
    <w:rsid w:val="04B3009D"/>
    <w:rsid w:val="05C666E6"/>
    <w:rsid w:val="05F906EA"/>
    <w:rsid w:val="063901C2"/>
    <w:rsid w:val="063C45E3"/>
    <w:rsid w:val="06604332"/>
    <w:rsid w:val="067773AC"/>
    <w:rsid w:val="06963DDF"/>
    <w:rsid w:val="06BA7D75"/>
    <w:rsid w:val="06CF6724"/>
    <w:rsid w:val="06E63062"/>
    <w:rsid w:val="070F75F9"/>
    <w:rsid w:val="07495CA2"/>
    <w:rsid w:val="074C2007"/>
    <w:rsid w:val="075A3B70"/>
    <w:rsid w:val="085E4F8C"/>
    <w:rsid w:val="08691CE6"/>
    <w:rsid w:val="08DF4AF4"/>
    <w:rsid w:val="09861BA0"/>
    <w:rsid w:val="098D61A3"/>
    <w:rsid w:val="09AC2882"/>
    <w:rsid w:val="09EA03A3"/>
    <w:rsid w:val="09FD3CB7"/>
    <w:rsid w:val="0A194485"/>
    <w:rsid w:val="0AB43BFB"/>
    <w:rsid w:val="0B064CAC"/>
    <w:rsid w:val="0B93143C"/>
    <w:rsid w:val="0BE76C02"/>
    <w:rsid w:val="0BF70001"/>
    <w:rsid w:val="0C02644C"/>
    <w:rsid w:val="0C4C319B"/>
    <w:rsid w:val="0C896A50"/>
    <w:rsid w:val="0CE87AA5"/>
    <w:rsid w:val="0CEA05EF"/>
    <w:rsid w:val="0D44660E"/>
    <w:rsid w:val="0DDD75CE"/>
    <w:rsid w:val="0ED05653"/>
    <w:rsid w:val="0F0D68E8"/>
    <w:rsid w:val="0F3C1993"/>
    <w:rsid w:val="0F6529AA"/>
    <w:rsid w:val="0FAE6CE9"/>
    <w:rsid w:val="110A3AEC"/>
    <w:rsid w:val="11172D0B"/>
    <w:rsid w:val="112160A6"/>
    <w:rsid w:val="117A7B93"/>
    <w:rsid w:val="11B17C2D"/>
    <w:rsid w:val="11BA394E"/>
    <w:rsid w:val="11DC205D"/>
    <w:rsid w:val="11FA2C92"/>
    <w:rsid w:val="12A444D9"/>
    <w:rsid w:val="12A936C4"/>
    <w:rsid w:val="12D15F0B"/>
    <w:rsid w:val="12D759E2"/>
    <w:rsid w:val="13483718"/>
    <w:rsid w:val="13573F61"/>
    <w:rsid w:val="136A6EDD"/>
    <w:rsid w:val="138C67A4"/>
    <w:rsid w:val="141641C7"/>
    <w:rsid w:val="143E4210"/>
    <w:rsid w:val="144F2872"/>
    <w:rsid w:val="145A4076"/>
    <w:rsid w:val="14950FD7"/>
    <w:rsid w:val="14EA6C53"/>
    <w:rsid w:val="151530F4"/>
    <w:rsid w:val="1523689D"/>
    <w:rsid w:val="153B4F62"/>
    <w:rsid w:val="156416EA"/>
    <w:rsid w:val="15764AF5"/>
    <w:rsid w:val="15950B13"/>
    <w:rsid w:val="15B32B53"/>
    <w:rsid w:val="15EE1458"/>
    <w:rsid w:val="16332DD1"/>
    <w:rsid w:val="166D6D76"/>
    <w:rsid w:val="16883258"/>
    <w:rsid w:val="170C4C71"/>
    <w:rsid w:val="171A5043"/>
    <w:rsid w:val="171D50F7"/>
    <w:rsid w:val="17207D57"/>
    <w:rsid w:val="1737481C"/>
    <w:rsid w:val="17A440D7"/>
    <w:rsid w:val="17A667AA"/>
    <w:rsid w:val="17B32D21"/>
    <w:rsid w:val="17C227BF"/>
    <w:rsid w:val="17C3040E"/>
    <w:rsid w:val="17E41B47"/>
    <w:rsid w:val="181356D5"/>
    <w:rsid w:val="18181055"/>
    <w:rsid w:val="18346A42"/>
    <w:rsid w:val="18570D9D"/>
    <w:rsid w:val="18D731CF"/>
    <w:rsid w:val="19555EFE"/>
    <w:rsid w:val="19A56ABB"/>
    <w:rsid w:val="19AC6BE6"/>
    <w:rsid w:val="19CB458D"/>
    <w:rsid w:val="1A451341"/>
    <w:rsid w:val="1A594A25"/>
    <w:rsid w:val="1B3C0AD5"/>
    <w:rsid w:val="1B7F73A9"/>
    <w:rsid w:val="1B810262"/>
    <w:rsid w:val="1C114280"/>
    <w:rsid w:val="1D4C369E"/>
    <w:rsid w:val="1D7F5A24"/>
    <w:rsid w:val="1E0223AD"/>
    <w:rsid w:val="1E0D155D"/>
    <w:rsid w:val="1E21038F"/>
    <w:rsid w:val="1E6F26AB"/>
    <w:rsid w:val="1E9F0ACC"/>
    <w:rsid w:val="1F1151C0"/>
    <w:rsid w:val="1F4275A1"/>
    <w:rsid w:val="1F6452C0"/>
    <w:rsid w:val="1F777C18"/>
    <w:rsid w:val="1F7E08D2"/>
    <w:rsid w:val="1F8345C2"/>
    <w:rsid w:val="1F8C4FFF"/>
    <w:rsid w:val="1FBA5D93"/>
    <w:rsid w:val="1FCB7215"/>
    <w:rsid w:val="202D6FD9"/>
    <w:rsid w:val="203E1472"/>
    <w:rsid w:val="208735DC"/>
    <w:rsid w:val="20E6020E"/>
    <w:rsid w:val="21A336F4"/>
    <w:rsid w:val="21C90918"/>
    <w:rsid w:val="2248530D"/>
    <w:rsid w:val="228C1CDD"/>
    <w:rsid w:val="229B052F"/>
    <w:rsid w:val="22B74183"/>
    <w:rsid w:val="22D21BD1"/>
    <w:rsid w:val="233414D0"/>
    <w:rsid w:val="233A5245"/>
    <w:rsid w:val="236B4498"/>
    <w:rsid w:val="2434022E"/>
    <w:rsid w:val="24FE1E07"/>
    <w:rsid w:val="25170127"/>
    <w:rsid w:val="25674F13"/>
    <w:rsid w:val="25E10DF3"/>
    <w:rsid w:val="26057C78"/>
    <w:rsid w:val="264B021F"/>
    <w:rsid w:val="265B2DBE"/>
    <w:rsid w:val="26641C2D"/>
    <w:rsid w:val="266972F6"/>
    <w:rsid w:val="26D94385"/>
    <w:rsid w:val="27212A19"/>
    <w:rsid w:val="27354CE3"/>
    <w:rsid w:val="273B2694"/>
    <w:rsid w:val="273F20D6"/>
    <w:rsid w:val="275A532C"/>
    <w:rsid w:val="275A7671"/>
    <w:rsid w:val="27791D3E"/>
    <w:rsid w:val="27AD1831"/>
    <w:rsid w:val="27EC6EB5"/>
    <w:rsid w:val="28213E7B"/>
    <w:rsid w:val="283B0DFF"/>
    <w:rsid w:val="28696774"/>
    <w:rsid w:val="291457D9"/>
    <w:rsid w:val="29A5458B"/>
    <w:rsid w:val="2A4C77A2"/>
    <w:rsid w:val="2A5C2329"/>
    <w:rsid w:val="2A840C80"/>
    <w:rsid w:val="2ACC7DC2"/>
    <w:rsid w:val="2ADB1534"/>
    <w:rsid w:val="2AE17DA1"/>
    <w:rsid w:val="2B405C69"/>
    <w:rsid w:val="2B423A4F"/>
    <w:rsid w:val="2B7E5688"/>
    <w:rsid w:val="2BDC6D1F"/>
    <w:rsid w:val="2BEC169E"/>
    <w:rsid w:val="2C2F2BAF"/>
    <w:rsid w:val="2C4D1D45"/>
    <w:rsid w:val="2C6F1E98"/>
    <w:rsid w:val="2D940755"/>
    <w:rsid w:val="2DE20683"/>
    <w:rsid w:val="2DED0DC4"/>
    <w:rsid w:val="2DF376A9"/>
    <w:rsid w:val="2DF65466"/>
    <w:rsid w:val="2E277AF6"/>
    <w:rsid w:val="2E616E6D"/>
    <w:rsid w:val="2EC52B4F"/>
    <w:rsid w:val="2F064E66"/>
    <w:rsid w:val="2F5C79D2"/>
    <w:rsid w:val="2F961582"/>
    <w:rsid w:val="2FA501D4"/>
    <w:rsid w:val="2FAE10D6"/>
    <w:rsid w:val="2FCD20D0"/>
    <w:rsid w:val="2FD25894"/>
    <w:rsid w:val="2FDC1914"/>
    <w:rsid w:val="3005243D"/>
    <w:rsid w:val="306F39E9"/>
    <w:rsid w:val="30856883"/>
    <w:rsid w:val="31056DF8"/>
    <w:rsid w:val="31644FD6"/>
    <w:rsid w:val="32161A44"/>
    <w:rsid w:val="324C0413"/>
    <w:rsid w:val="326E5512"/>
    <w:rsid w:val="32837613"/>
    <w:rsid w:val="32B307A2"/>
    <w:rsid w:val="32E01DFB"/>
    <w:rsid w:val="32E43C13"/>
    <w:rsid w:val="32EA2E57"/>
    <w:rsid w:val="32F17310"/>
    <w:rsid w:val="32FB0009"/>
    <w:rsid w:val="33441B7A"/>
    <w:rsid w:val="33A87367"/>
    <w:rsid w:val="33EF5C2F"/>
    <w:rsid w:val="34023977"/>
    <w:rsid w:val="340E162A"/>
    <w:rsid w:val="342248CA"/>
    <w:rsid w:val="345C7BF5"/>
    <w:rsid w:val="34876398"/>
    <w:rsid w:val="34AF11BB"/>
    <w:rsid w:val="34D65277"/>
    <w:rsid w:val="34EC083D"/>
    <w:rsid w:val="351156BE"/>
    <w:rsid w:val="354B7EF8"/>
    <w:rsid w:val="35531245"/>
    <w:rsid w:val="3596247A"/>
    <w:rsid w:val="35E111EC"/>
    <w:rsid w:val="35E4706B"/>
    <w:rsid w:val="362E1618"/>
    <w:rsid w:val="365A406E"/>
    <w:rsid w:val="36A217A0"/>
    <w:rsid w:val="36AD1C42"/>
    <w:rsid w:val="36C21C3F"/>
    <w:rsid w:val="36CC4F48"/>
    <w:rsid w:val="37B00162"/>
    <w:rsid w:val="37B101EB"/>
    <w:rsid w:val="37D41C14"/>
    <w:rsid w:val="37D52949"/>
    <w:rsid w:val="37D5580B"/>
    <w:rsid w:val="38514139"/>
    <w:rsid w:val="3860415F"/>
    <w:rsid w:val="386F58AE"/>
    <w:rsid w:val="39077958"/>
    <w:rsid w:val="39556E52"/>
    <w:rsid w:val="3A017C9D"/>
    <w:rsid w:val="3A304D73"/>
    <w:rsid w:val="3A306CEE"/>
    <w:rsid w:val="3A3323E9"/>
    <w:rsid w:val="3A50275D"/>
    <w:rsid w:val="3A8F6755"/>
    <w:rsid w:val="3A9B0BB2"/>
    <w:rsid w:val="3AA24BF2"/>
    <w:rsid w:val="3ADB14DC"/>
    <w:rsid w:val="3B1122D1"/>
    <w:rsid w:val="3B3671A1"/>
    <w:rsid w:val="3B7261AA"/>
    <w:rsid w:val="3BF42B60"/>
    <w:rsid w:val="3C064EC6"/>
    <w:rsid w:val="3C470A16"/>
    <w:rsid w:val="3C4F169A"/>
    <w:rsid w:val="3C797E57"/>
    <w:rsid w:val="3C7F3325"/>
    <w:rsid w:val="3C9718B9"/>
    <w:rsid w:val="3D2A66B9"/>
    <w:rsid w:val="3D3C393E"/>
    <w:rsid w:val="3D9603A3"/>
    <w:rsid w:val="3DB93361"/>
    <w:rsid w:val="3DBB2503"/>
    <w:rsid w:val="3DD0180C"/>
    <w:rsid w:val="3E1876C5"/>
    <w:rsid w:val="3E4B4EE8"/>
    <w:rsid w:val="3E4C1343"/>
    <w:rsid w:val="3F02485C"/>
    <w:rsid w:val="3F0A019C"/>
    <w:rsid w:val="3F3312A0"/>
    <w:rsid w:val="3F3E4D19"/>
    <w:rsid w:val="3F4D63F8"/>
    <w:rsid w:val="3FBC409A"/>
    <w:rsid w:val="3FFA20FE"/>
    <w:rsid w:val="40053F18"/>
    <w:rsid w:val="40082AFC"/>
    <w:rsid w:val="40387BEA"/>
    <w:rsid w:val="403D3BBD"/>
    <w:rsid w:val="40441213"/>
    <w:rsid w:val="40AE75E4"/>
    <w:rsid w:val="40CC54A1"/>
    <w:rsid w:val="40CE2AF6"/>
    <w:rsid w:val="40D93272"/>
    <w:rsid w:val="40EA6791"/>
    <w:rsid w:val="410041D1"/>
    <w:rsid w:val="41AB2E6D"/>
    <w:rsid w:val="41F61CEB"/>
    <w:rsid w:val="424A2776"/>
    <w:rsid w:val="42930060"/>
    <w:rsid w:val="42FB7E2D"/>
    <w:rsid w:val="431C2352"/>
    <w:rsid w:val="437059B0"/>
    <w:rsid w:val="43831AEB"/>
    <w:rsid w:val="43A37D4E"/>
    <w:rsid w:val="43FB544A"/>
    <w:rsid w:val="44441448"/>
    <w:rsid w:val="44472913"/>
    <w:rsid w:val="446C1D4F"/>
    <w:rsid w:val="44825744"/>
    <w:rsid w:val="44B52507"/>
    <w:rsid w:val="45195537"/>
    <w:rsid w:val="462D74DA"/>
    <w:rsid w:val="463B0BFD"/>
    <w:rsid w:val="467E63B6"/>
    <w:rsid w:val="468846E9"/>
    <w:rsid w:val="468B112A"/>
    <w:rsid w:val="469F3D6C"/>
    <w:rsid w:val="46AC63A1"/>
    <w:rsid w:val="46BE4D6F"/>
    <w:rsid w:val="46C80D97"/>
    <w:rsid w:val="471640E6"/>
    <w:rsid w:val="471E7EBD"/>
    <w:rsid w:val="474E4F60"/>
    <w:rsid w:val="4752532B"/>
    <w:rsid w:val="47AC7E45"/>
    <w:rsid w:val="47C35558"/>
    <w:rsid w:val="47DB2AA3"/>
    <w:rsid w:val="47F46EB8"/>
    <w:rsid w:val="48C51697"/>
    <w:rsid w:val="49395C2E"/>
    <w:rsid w:val="493A344B"/>
    <w:rsid w:val="495A5206"/>
    <w:rsid w:val="499441BE"/>
    <w:rsid w:val="499606DB"/>
    <w:rsid w:val="49B83FC7"/>
    <w:rsid w:val="49C51643"/>
    <w:rsid w:val="4A096A73"/>
    <w:rsid w:val="4B5B0D5D"/>
    <w:rsid w:val="4B7D03E7"/>
    <w:rsid w:val="4B83316A"/>
    <w:rsid w:val="4C0B196E"/>
    <w:rsid w:val="4C981AE8"/>
    <w:rsid w:val="4CA17BB8"/>
    <w:rsid w:val="4CAF6CBE"/>
    <w:rsid w:val="4CBD0487"/>
    <w:rsid w:val="4D543566"/>
    <w:rsid w:val="4DD876FE"/>
    <w:rsid w:val="4E3F7653"/>
    <w:rsid w:val="4E61041A"/>
    <w:rsid w:val="4E887A4B"/>
    <w:rsid w:val="4E932053"/>
    <w:rsid w:val="4EB71A6D"/>
    <w:rsid w:val="4F343839"/>
    <w:rsid w:val="4F6A10A7"/>
    <w:rsid w:val="4F7A603E"/>
    <w:rsid w:val="4F8D4BCA"/>
    <w:rsid w:val="4F9F68AD"/>
    <w:rsid w:val="501E58A0"/>
    <w:rsid w:val="50595BF7"/>
    <w:rsid w:val="50845F18"/>
    <w:rsid w:val="509E2CAD"/>
    <w:rsid w:val="50A26A69"/>
    <w:rsid w:val="51451AA4"/>
    <w:rsid w:val="514A2256"/>
    <w:rsid w:val="515A4C4F"/>
    <w:rsid w:val="51A53A43"/>
    <w:rsid w:val="523341E2"/>
    <w:rsid w:val="5250749B"/>
    <w:rsid w:val="52707FBF"/>
    <w:rsid w:val="527C463B"/>
    <w:rsid w:val="52855DEF"/>
    <w:rsid w:val="52BF4DC8"/>
    <w:rsid w:val="531770E5"/>
    <w:rsid w:val="53A82F50"/>
    <w:rsid w:val="540C3E96"/>
    <w:rsid w:val="540F4282"/>
    <w:rsid w:val="548C4AC5"/>
    <w:rsid w:val="54CD4996"/>
    <w:rsid w:val="54E22EB4"/>
    <w:rsid w:val="54E6269F"/>
    <w:rsid w:val="557940A0"/>
    <w:rsid w:val="55EE6001"/>
    <w:rsid w:val="562150AE"/>
    <w:rsid w:val="56365302"/>
    <w:rsid w:val="56414F25"/>
    <w:rsid w:val="56822D12"/>
    <w:rsid w:val="56BA2D2E"/>
    <w:rsid w:val="56D2717B"/>
    <w:rsid w:val="56F77937"/>
    <w:rsid w:val="57376BCD"/>
    <w:rsid w:val="5752116F"/>
    <w:rsid w:val="57AF5ACF"/>
    <w:rsid w:val="57D40E71"/>
    <w:rsid w:val="57DA737A"/>
    <w:rsid w:val="58453B3D"/>
    <w:rsid w:val="584E6A51"/>
    <w:rsid w:val="585374D3"/>
    <w:rsid w:val="588D2F2A"/>
    <w:rsid w:val="588F0C17"/>
    <w:rsid w:val="58E66AFE"/>
    <w:rsid w:val="596C770B"/>
    <w:rsid w:val="59BE2560"/>
    <w:rsid w:val="59CD41C2"/>
    <w:rsid w:val="5A077A95"/>
    <w:rsid w:val="5A0A1DFE"/>
    <w:rsid w:val="5A7670C5"/>
    <w:rsid w:val="5A8347DA"/>
    <w:rsid w:val="5AD47B60"/>
    <w:rsid w:val="5AD90D18"/>
    <w:rsid w:val="5B030BB8"/>
    <w:rsid w:val="5B440B70"/>
    <w:rsid w:val="5B490841"/>
    <w:rsid w:val="5BE865EB"/>
    <w:rsid w:val="5C3D57A5"/>
    <w:rsid w:val="5C5E4F3C"/>
    <w:rsid w:val="5D9D38FB"/>
    <w:rsid w:val="5DDC6BC4"/>
    <w:rsid w:val="5E490984"/>
    <w:rsid w:val="5E6A3DC3"/>
    <w:rsid w:val="5EBE4A9F"/>
    <w:rsid w:val="5EF54425"/>
    <w:rsid w:val="5F6405BF"/>
    <w:rsid w:val="5F982CED"/>
    <w:rsid w:val="60696D4A"/>
    <w:rsid w:val="607F6146"/>
    <w:rsid w:val="60B45CE2"/>
    <w:rsid w:val="61186D8A"/>
    <w:rsid w:val="612B1536"/>
    <w:rsid w:val="616805DD"/>
    <w:rsid w:val="619842C1"/>
    <w:rsid w:val="61B1286E"/>
    <w:rsid w:val="61D76693"/>
    <w:rsid w:val="61DD6397"/>
    <w:rsid w:val="61E611D6"/>
    <w:rsid w:val="61E77644"/>
    <w:rsid w:val="61F17BF1"/>
    <w:rsid w:val="624128E3"/>
    <w:rsid w:val="62D07221"/>
    <w:rsid w:val="6303593A"/>
    <w:rsid w:val="63E36F5D"/>
    <w:rsid w:val="63E46486"/>
    <w:rsid w:val="640C083F"/>
    <w:rsid w:val="6413388F"/>
    <w:rsid w:val="642A15FD"/>
    <w:rsid w:val="646A33BA"/>
    <w:rsid w:val="64784A6D"/>
    <w:rsid w:val="64787C51"/>
    <w:rsid w:val="64A81D34"/>
    <w:rsid w:val="654E1E40"/>
    <w:rsid w:val="65DF55F0"/>
    <w:rsid w:val="664571D6"/>
    <w:rsid w:val="666526B9"/>
    <w:rsid w:val="67012C0F"/>
    <w:rsid w:val="679E0C43"/>
    <w:rsid w:val="67F30197"/>
    <w:rsid w:val="67FD1DAB"/>
    <w:rsid w:val="68284A54"/>
    <w:rsid w:val="683E163A"/>
    <w:rsid w:val="68727423"/>
    <w:rsid w:val="694974C8"/>
    <w:rsid w:val="69657A07"/>
    <w:rsid w:val="6A4A449F"/>
    <w:rsid w:val="6A6D2E29"/>
    <w:rsid w:val="6A9B6969"/>
    <w:rsid w:val="6AB82F32"/>
    <w:rsid w:val="6B2B7879"/>
    <w:rsid w:val="6C0C1864"/>
    <w:rsid w:val="6C6C6487"/>
    <w:rsid w:val="6CAC5D17"/>
    <w:rsid w:val="6CAE685B"/>
    <w:rsid w:val="6CE70880"/>
    <w:rsid w:val="6D540216"/>
    <w:rsid w:val="6D7044FE"/>
    <w:rsid w:val="6DA04EEA"/>
    <w:rsid w:val="6E20017F"/>
    <w:rsid w:val="6E3E0FF0"/>
    <w:rsid w:val="6E4B5F20"/>
    <w:rsid w:val="6E6E6844"/>
    <w:rsid w:val="6E7177C1"/>
    <w:rsid w:val="6EB426B0"/>
    <w:rsid w:val="6EEA39EB"/>
    <w:rsid w:val="6F944787"/>
    <w:rsid w:val="6FB64467"/>
    <w:rsid w:val="70130367"/>
    <w:rsid w:val="701F7081"/>
    <w:rsid w:val="70734C20"/>
    <w:rsid w:val="707E31F4"/>
    <w:rsid w:val="709210E6"/>
    <w:rsid w:val="715A506F"/>
    <w:rsid w:val="71843EC9"/>
    <w:rsid w:val="71CB10EA"/>
    <w:rsid w:val="7207007E"/>
    <w:rsid w:val="72804A68"/>
    <w:rsid w:val="72914BC1"/>
    <w:rsid w:val="734C2EB7"/>
    <w:rsid w:val="73582985"/>
    <w:rsid w:val="73604665"/>
    <w:rsid w:val="73805C50"/>
    <w:rsid w:val="7381246B"/>
    <w:rsid w:val="73E22889"/>
    <w:rsid w:val="74157979"/>
    <w:rsid w:val="741C2528"/>
    <w:rsid w:val="74435A84"/>
    <w:rsid w:val="74734AF5"/>
    <w:rsid w:val="747804CE"/>
    <w:rsid w:val="74A16E49"/>
    <w:rsid w:val="74DF0E40"/>
    <w:rsid w:val="750C7CE6"/>
    <w:rsid w:val="750F7BF3"/>
    <w:rsid w:val="75176292"/>
    <w:rsid w:val="753F689B"/>
    <w:rsid w:val="75A23C8F"/>
    <w:rsid w:val="76555E47"/>
    <w:rsid w:val="76B7314C"/>
    <w:rsid w:val="76D60B7E"/>
    <w:rsid w:val="76F47C22"/>
    <w:rsid w:val="77122D49"/>
    <w:rsid w:val="77511295"/>
    <w:rsid w:val="777F2616"/>
    <w:rsid w:val="77A15039"/>
    <w:rsid w:val="7853431B"/>
    <w:rsid w:val="78920714"/>
    <w:rsid w:val="78FC4CBA"/>
    <w:rsid w:val="79306A60"/>
    <w:rsid w:val="793E351F"/>
    <w:rsid w:val="79543709"/>
    <w:rsid w:val="7965251E"/>
    <w:rsid w:val="79A4512B"/>
    <w:rsid w:val="79C35BC7"/>
    <w:rsid w:val="79E80890"/>
    <w:rsid w:val="7A1A01E5"/>
    <w:rsid w:val="7ABA7650"/>
    <w:rsid w:val="7B195BB6"/>
    <w:rsid w:val="7C3A006C"/>
    <w:rsid w:val="7CA954E6"/>
    <w:rsid w:val="7CF42882"/>
    <w:rsid w:val="7D2B4715"/>
    <w:rsid w:val="7E287508"/>
    <w:rsid w:val="7E336863"/>
    <w:rsid w:val="7F347389"/>
    <w:rsid w:val="7F5A6980"/>
    <w:rsid w:val="7F910C31"/>
    <w:rsid w:val="7FA7216F"/>
    <w:rsid w:val="7FBF3C0C"/>
    <w:rsid w:val="7FD842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adjustRightInd w:val="0"/>
      <w:snapToGrid w:val="0"/>
      <w:spacing w:before="240" w:after="120" w:line="360" w:lineRule="auto"/>
      <w:outlineLvl w:val="2"/>
    </w:pPr>
    <w:rPr>
      <w:rFonts w:ascii="Times New Roman" w:hAnsi="Times New Roman"/>
      <w:b/>
      <w:bCs/>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spacing w:after="120"/>
    </w:pPr>
  </w:style>
  <w:style w:type="paragraph" w:styleId="5">
    <w:name w:val="index 8"/>
    <w:basedOn w:val="1"/>
    <w:next w:val="1"/>
    <w:qFormat/>
    <w:uiPriority w:val="0"/>
    <w:pPr>
      <w:ind w:left="2940"/>
    </w:pPr>
    <w:rPr>
      <w:rFonts w:ascii="Times New Roman" w:hAnsi="Times New Roman" w:eastAsia="宋体" w:cs="Times New Roman"/>
    </w:rPr>
  </w:style>
  <w:style w:type="paragraph" w:styleId="6">
    <w:name w:val="Plain Text"/>
    <w:basedOn w:val="1"/>
    <w:next w:val="5"/>
    <w:qFormat/>
    <w:uiPriority w:val="0"/>
    <w:rPr>
      <w:rFonts w:hint="eastAsia" w:hAnsi="Courier New" w:eastAsia="仿宋_GB2312"/>
      <w:sz w:val="30"/>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paragraph" w:customStyle="1" w:styleId="13">
    <w:name w:val="z正文"/>
    <w:basedOn w:val="1"/>
    <w:qFormat/>
    <w:uiPriority w:val="0"/>
    <w:pPr>
      <w:tabs>
        <w:tab w:val="left" w:pos="425"/>
      </w:tabs>
      <w:adjustRightInd w:val="0"/>
      <w:spacing w:line="360" w:lineRule="auto"/>
      <w:textAlignment w:val="baseline"/>
    </w:pPr>
    <w:rPr>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2024-12-11T11:11:00Z</dcterms:created>
  <dc:creator>黄宇成</dc:creator>
  <cp:lastModifiedBy>古丽思</cp:lastModifiedBy>
  <dcterms:modified xsi:type="dcterms:W3CDTF">2026-07-30T06:44:03Z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B44B94AE6B9347A39919BB8B8C3FE328</vt:lpwstr>
  </property>
</Properties>
</file>