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7C4F3">
      <w:pPr>
        <w:jc w:val="right"/>
        <w:rPr>
          <w:rFonts w:ascii="宋体" w:hAnsi="宋体"/>
          <w:b/>
          <w:sz w:val="32"/>
          <w:szCs w:val="32"/>
        </w:rPr>
      </w:pPr>
      <w:r>
        <w:rPr>
          <w:rFonts w:hint="eastAsia" w:ascii="宋体" w:hAnsi="宋体"/>
          <w:b/>
          <w:color w:val="000000"/>
          <w:spacing w:val="20"/>
          <w:sz w:val="40"/>
        </w:rPr>
        <w:t xml:space="preserve">          </w:t>
      </w:r>
      <w:r>
        <w:rPr>
          <w:rFonts w:hint="eastAsia" w:ascii="宋体" w:hAnsi="宋体"/>
          <w:b/>
          <w:sz w:val="32"/>
          <w:szCs w:val="32"/>
        </w:rPr>
        <w:t>·政府采购·</w:t>
      </w:r>
    </w:p>
    <w:p w14:paraId="261CB7CE">
      <w:pPr>
        <w:jc w:val="center"/>
        <w:rPr>
          <w:rFonts w:ascii="宋体" w:hAnsi="宋体"/>
          <w:b/>
          <w:sz w:val="32"/>
          <w:szCs w:val="32"/>
        </w:rPr>
      </w:pPr>
    </w:p>
    <w:p w14:paraId="15946DED">
      <w:pPr>
        <w:jc w:val="center"/>
        <w:rPr>
          <w:rFonts w:ascii="宋体" w:hAnsi="宋体"/>
          <w:b/>
          <w:sz w:val="32"/>
          <w:szCs w:val="32"/>
        </w:rPr>
      </w:pPr>
    </w:p>
    <w:p w14:paraId="640125FB">
      <w:pPr>
        <w:jc w:val="center"/>
        <w:rPr>
          <w:rFonts w:ascii="宋体" w:hAnsi="宋体"/>
          <w:b/>
          <w:sz w:val="32"/>
          <w:szCs w:val="32"/>
        </w:rPr>
      </w:pPr>
    </w:p>
    <w:p w14:paraId="7AAF1485">
      <w:pPr>
        <w:jc w:val="center"/>
        <w:outlineLvl w:val="0"/>
        <w:rPr>
          <w:rFonts w:ascii="微软雅黑" w:hAnsi="微软雅黑" w:eastAsia="微软雅黑" w:cs="微软雅黑"/>
          <w:b/>
          <w:bCs/>
          <w:sz w:val="72"/>
          <w:szCs w:val="72"/>
        </w:rPr>
      </w:pPr>
      <w:r>
        <w:rPr>
          <w:rFonts w:hint="eastAsia" w:ascii="微软雅黑" w:hAnsi="微软雅黑" w:eastAsia="微软雅黑" w:cs="微软雅黑"/>
          <w:b/>
          <w:bCs/>
          <w:sz w:val="72"/>
          <w:szCs w:val="72"/>
        </w:rPr>
        <w:t>国内服务公开招标文件</w:t>
      </w:r>
    </w:p>
    <w:p w14:paraId="20250B8F">
      <w:pPr>
        <w:ind w:left="1963" w:leftChars="540" w:hanging="829" w:hangingChars="258"/>
        <w:rPr>
          <w:rFonts w:ascii="宋体" w:hAnsi="宋体"/>
          <w:b/>
          <w:sz w:val="32"/>
          <w:szCs w:val="32"/>
        </w:rPr>
      </w:pPr>
    </w:p>
    <w:p w14:paraId="3527AE5B">
      <w:pPr>
        <w:ind w:left="1963" w:leftChars="540" w:hanging="829" w:hangingChars="258"/>
        <w:rPr>
          <w:rFonts w:ascii="宋体" w:hAnsi="宋体"/>
          <w:b/>
          <w:sz w:val="32"/>
          <w:szCs w:val="32"/>
        </w:rPr>
      </w:pPr>
    </w:p>
    <w:p w14:paraId="63843D9C">
      <w:pPr>
        <w:ind w:left="2066" w:leftChars="540" w:hanging="932" w:hangingChars="258"/>
        <w:rPr>
          <w:rFonts w:ascii="宋体" w:hAnsi="宋体"/>
          <w:b/>
          <w:sz w:val="36"/>
          <w:szCs w:val="36"/>
        </w:rPr>
      </w:pPr>
    </w:p>
    <w:tbl>
      <w:tblPr>
        <w:tblStyle w:val="43"/>
        <w:tblW w:w="6810" w:type="dxa"/>
        <w:jc w:val="center"/>
        <w:tblLayout w:type="fixed"/>
        <w:tblCellMar>
          <w:top w:w="0" w:type="dxa"/>
          <w:left w:w="108" w:type="dxa"/>
          <w:bottom w:w="0" w:type="dxa"/>
          <w:right w:w="108" w:type="dxa"/>
        </w:tblCellMar>
      </w:tblPr>
      <w:tblGrid>
        <w:gridCol w:w="1707"/>
        <w:gridCol w:w="5103"/>
      </w:tblGrid>
      <w:tr w14:paraId="2C178448">
        <w:tblPrEx>
          <w:tblCellMar>
            <w:top w:w="0" w:type="dxa"/>
            <w:left w:w="108" w:type="dxa"/>
            <w:bottom w:w="0" w:type="dxa"/>
            <w:right w:w="108" w:type="dxa"/>
          </w:tblCellMar>
        </w:tblPrEx>
        <w:trPr>
          <w:trHeight w:val="851" w:hRule="atLeast"/>
          <w:jc w:val="center"/>
        </w:trPr>
        <w:tc>
          <w:tcPr>
            <w:tcW w:w="1707" w:type="dxa"/>
            <w:vAlign w:val="center"/>
          </w:tcPr>
          <w:p w14:paraId="2F4E7E0D">
            <w:pPr>
              <w:spacing w:line="0" w:lineRule="atLeast"/>
              <w:jc w:val="center"/>
              <w:rPr>
                <w:rFonts w:ascii="宋体" w:hAnsi="宋体"/>
                <w:b/>
                <w:sz w:val="32"/>
                <w:szCs w:val="32"/>
              </w:rPr>
            </w:pPr>
            <w:r>
              <w:rPr>
                <w:rFonts w:hint="eastAsia" w:ascii="宋体" w:hAnsi="宋体"/>
                <w:b/>
                <w:sz w:val="32"/>
                <w:szCs w:val="32"/>
              </w:rPr>
              <w:t>项目名称：</w:t>
            </w:r>
          </w:p>
        </w:tc>
        <w:tc>
          <w:tcPr>
            <w:tcW w:w="5103" w:type="dxa"/>
            <w:vAlign w:val="center"/>
          </w:tcPr>
          <w:p w14:paraId="32E331DD">
            <w:pPr>
              <w:spacing w:line="0" w:lineRule="atLeast"/>
              <w:jc w:val="both"/>
              <w:rPr>
                <w:rFonts w:hint="eastAsia" w:ascii="宋体" w:hAnsi="宋体" w:eastAsia="宋体"/>
                <w:bCs/>
                <w:color w:val="0000FF"/>
                <w:sz w:val="32"/>
                <w:szCs w:val="32"/>
                <w:highlight w:val="yellow"/>
                <w:lang w:eastAsia="zh-CN"/>
              </w:rPr>
            </w:pPr>
            <w:r>
              <w:rPr>
                <w:rFonts w:hint="eastAsia" w:ascii="宋体" w:hAnsi="宋体"/>
                <w:bCs/>
                <w:color w:val="auto"/>
                <w:sz w:val="32"/>
                <w:szCs w:val="32"/>
                <w:highlight w:val="none"/>
                <w:lang w:val="en-US" w:eastAsia="zh-CN"/>
              </w:rPr>
              <w:t>黄田和罗田填埋场渗滤液外运服务（重新采购第1次）</w:t>
            </w:r>
          </w:p>
        </w:tc>
      </w:tr>
      <w:tr w14:paraId="37473BA4">
        <w:tblPrEx>
          <w:tblCellMar>
            <w:top w:w="0" w:type="dxa"/>
            <w:left w:w="108" w:type="dxa"/>
            <w:bottom w:w="0" w:type="dxa"/>
            <w:right w:w="108" w:type="dxa"/>
          </w:tblCellMar>
        </w:tblPrEx>
        <w:trPr>
          <w:trHeight w:val="851" w:hRule="atLeast"/>
          <w:jc w:val="center"/>
        </w:trPr>
        <w:tc>
          <w:tcPr>
            <w:tcW w:w="1707" w:type="dxa"/>
            <w:vAlign w:val="center"/>
          </w:tcPr>
          <w:p w14:paraId="23AD3654">
            <w:pPr>
              <w:spacing w:line="0" w:lineRule="atLeast"/>
              <w:jc w:val="center"/>
              <w:rPr>
                <w:rFonts w:ascii="宋体" w:hAnsi="宋体"/>
                <w:b/>
                <w:sz w:val="32"/>
                <w:szCs w:val="32"/>
              </w:rPr>
            </w:pPr>
            <w:r>
              <w:rPr>
                <w:rFonts w:hint="eastAsia" w:ascii="宋体" w:hAnsi="宋体"/>
                <w:b/>
                <w:sz w:val="32"/>
                <w:szCs w:val="32"/>
              </w:rPr>
              <w:t>项目</w:t>
            </w:r>
            <w:r>
              <w:rPr>
                <w:rFonts w:hint="eastAsia" w:ascii="宋体" w:hAnsi="宋体"/>
                <w:b/>
                <w:bCs/>
                <w:sz w:val="32"/>
                <w:szCs w:val="32"/>
              </w:rPr>
              <w:t>编号：</w:t>
            </w:r>
          </w:p>
        </w:tc>
        <w:tc>
          <w:tcPr>
            <w:tcW w:w="5103" w:type="dxa"/>
            <w:vAlign w:val="center"/>
          </w:tcPr>
          <w:p w14:paraId="327BCB31">
            <w:pPr>
              <w:spacing w:line="0" w:lineRule="atLeast"/>
              <w:jc w:val="both"/>
              <w:rPr>
                <w:rFonts w:hint="eastAsia" w:ascii="宋体" w:hAnsi="宋体" w:eastAsia="宋体"/>
                <w:color w:val="0000FF"/>
                <w:sz w:val="32"/>
                <w:szCs w:val="32"/>
                <w:highlight w:val="yellow"/>
                <w:lang w:eastAsia="zh-CN"/>
              </w:rPr>
            </w:pPr>
            <w:r>
              <w:rPr>
                <w:rFonts w:hint="eastAsia" w:ascii="宋体" w:hAnsi="宋体"/>
                <w:color w:val="auto"/>
                <w:sz w:val="32"/>
                <w:szCs w:val="32"/>
                <w:highlight w:val="none"/>
                <w:lang w:eastAsia="zh-CN"/>
              </w:rPr>
              <w:t>BAZXDL-2024-00011</w:t>
            </w:r>
          </w:p>
        </w:tc>
      </w:tr>
      <w:tr w14:paraId="5EDD8F03">
        <w:tblPrEx>
          <w:tblCellMar>
            <w:top w:w="0" w:type="dxa"/>
            <w:left w:w="108" w:type="dxa"/>
            <w:bottom w:w="0" w:type="dxa"/>
            <w:right w:w="108" w:type="dxa"/>
          </w:tblCellMar>
        </w:tblPrEx>
        <w:trPr>
          <w:trHeight w:val="851" w:hRule="atLeast"/>
          <w:jc w:val="center"/>
        </w:trPr>
        <w:tc>
          <w:tcPr>
            <w:tcW w:w="1707" w:type="dxa"/>
            <w:vAlign w:val="center"/>
          </w:tcPr>
          <w:p w14:paraId="101FDAE2">
            <w:pPr>
              <w:spacing w:line="0" w:lineRule="atLeast"/>
              <w:jc w:val="center"/>
              <w:rPr>
                <w:rFonts w:ascii="宋体" w:hAnsi="宋体"/>
                <w:b/>
                <w:sz w:val="32"/>
                <w:szCs w:val="32"/>
              </w:rPr>
            </w:pPr>
            <w:r>
              <w:rPr>
                <w:rFonts w:hint="eastAsia" w:ascii="宋体" w:hAnsi="宋体"/>
                <w:b/>
                <w:sz w:val="32"/>
                <w:szCs w:val="32"/>
              </w:rPr>
              <w:t>采购单位：</w:t>
            </w:r>
          </w:p>
        </w:tc>
        <w:tc>
          <w:tcPr>
            <w:tcW w:w="5103" w:type="dxa"/>
            <w:vAlign w:val="center"/>
          </w:tcPr>
          <w:p w14:paraId="19C2DE73">
            <w:pPr>
              <w:spacing w:line="0" w:lineRule="atLeast"/>
              <w:jc w:val="both"/>
              <w:rPr>
                <w:rFonts w:hint="eastAsia" w:ascii="宋体" w:hAnsi="宋体" w:eastAsia="宋体"/>
                <w:color w:val="0000FF"/>
                <w:sz w:val="32"/>
                <w:szCs w:val="32"/>
                <w:highlight w:val="yellow"/>
                <w:lang w:eastAsia="zh-CN"/>
              </w:rPr>
            </w:pPr>
            <w:r>
              <w:rPr>
                <w:rFonts w:hint="eastAsia" w:ascii="宋体" w:hAnsi="宋体"/>
                <w:color w:val="auto"/>
                <w:sz w:val="32"/>
                <w:szCs w:val="32"/>
                <w:highlight w:val="none"/>
                <w:lang w:val="en-US" w:eastAsia="zh-CN"/>
              </w:rPr>
              <w:t>深圳市宝安区市容环境综合管理服务中心</w:t>
            </w:r>
          </w:p>
        </w:tc>
      </w:tr>
      <w:tr w14:paraId="56EE4AD9">
        <w:tblPrEx>
          <w:tblCellMar>
            <w:top w:w="0" w:type="dxa"/>
            <w:left w:w="108" w:type="dxa"/>
            <w:bottom w:w="0" w:type="dxa"/>
            <w:right w:w="108" w:type="dxa"/>
          </w:tblCellMar>
        </w:tblPrEx>
        <w:trPr>
          <w:trHeight w:val="851" w:hRule="atLeast"/>
          <w:jc w:val="center"/>
        </w:trPr>
        <w:tc>
          <w:tcPr>
            <w:tcW w:w="1707" w:type="dxa"/>
            <w:vAlign w:val="center"/>
          </w:tcPr>
          <w:p w14:paraId="2083E78F">
            <w:pPr>
              <w:spacing w:line="0" w:lineRule="atLeast"/>
              <w:jc w:val="center"/>
              <w:rPr>
                <w:rFonts w:ascii="宋体" w:hAnsi="宋体"/>
                <w:b/>
                <w:sz w:val="32"/>
                <w:szCs w:val="32"/>
              </w:rPr>
            </w:pPr>
            <w:r>
              <w:rPr>
                <w:rFonts w:hint="eastAsia" w:ascii="宋体" w:hAnsi="宋体"/>
                <w:b/>
                <w:sz w:val="32"/>
                <w:szCs w:val="32"/>
                <w:lang w:val="en-US" w:eastAsia="zh-CN"/>
              </w:rPr>
              <w:t>代理机构</w:t>
            </w:r>
            <w:r>
              <w:rPr>
                <w:rFonts w:hint="eastAsia" w:ascii="宋体" w:hAnsi="宋体"/>
                <w:b/>
                <w:sz w:val="32"/>
                <w:szCs w:val="32"/>
              </w:rPr>
              <w:t>：</w:t>
            </w:r>
          </w:p>
        </w:tc>
        <w:tc>
          <w:tcPr>
            <w:tcW w:w="5103" w:type="dxa"/>
            <w:vAlign w:val="center"/>
          </w:tcPr>
          <w:p w14:paraId="21AC826D">
            <w:pPr>
              <w:spacing w:line="0" w:lineRule="atLeast"/>
              <w:jc w:val="both"/>
              <w:rPr>
                <w:rFonts w:ascii="宋体" w:hAnsi="宋体"/>
                <w:sz w:val="32"/>
                <w:szCs w:val="32"/>
              </w:rPr>
            </w:pPr>
            <w:r>
              <w:rPr>
                <w:rFonts w:hint="eastAsia" w:ascii="宋体" w:hAnsi="宋体"/>
                <w:sz w:val="32"/>
                <w:szCs w:val="32"/>
              </w:rPr>
              <w:t>深圳交易咨询集团有限公司</w:t>
            </w:r>
          </w:p>
        </w:tc>
      </w:tr>
    </w:tbl>
    <w:p w14:paraId="27A75BA0">
      <w:pPr>
        <w:spacing w:line="700" w:lineRule="exact"/>
        <w:ind w:left="1273" w:leftChars="606"/>
        <w:rPr>
          <w:rFonts w:ascii="宋体" w:hAnsi="宋体"/>
          <w:b/>
          <w:sz w:val="32"/>
          <w:szCs w:val="32"/>
        </w:rPr>
      </w:pPr>
    </w:p>
    <w:p w14:paraId="48DAC2B9">
      <w:pPr>
        <w:spacing w:line="700" w:lineRule="exact"/>
        <w:ind w:left="1273" w:leftChars="606"/>
        <w:rPr>
          <w:rFonts w:ascii="宋体" w:hAnsi="宋体"/>
          <w:b/>
          <w:sz w:val="32"/>
          <w:szCs w:val="32"/>
        </w:rPr>
      </w:pPr>
    </w:p>
    <w:p w14:paraId="2502D873">
      <w:pPr>
        <w:spacing w:line="700" w:lineRule="exact"/>
        <w:ind w:left="1273" w:leftChars="606"/>
        <w:rPr>
          <w:rFonts w:ascii="宋体" w:hAnsi="宋体"/>
          <w:b/>
          <w:sz w:val="32"/>
          <w:szCs w:val="32"/>
        </w:rPr>
      </w:pPr>
    </w:p>
    <w:p w14:paraId="73548581">
      <w:pPr>
        <w:spacing w:line="700" w:lineRule="exact"/>
        <w:ind w:left="1273" w:leftChars="606"/>
        <w:rPr>
          <w:rFonts w:ascii="宋体" w:hAnsi="宋体"/>
          <w:b/>
          <w:sz w:val="32"/>
          <w:szCs w:val="32"/>
        </w:rPr>
      </w:pPr>
    </w:p>
    <w:p w14:paraId="08DF5EAF">
      <w:pPr>
        <w:jc w:val="center"/>
        <w:rPr>
          <w:rFonts w:ascii="宋体" w:hAnsi="宋体"/>
          <w:b/>
          <w:sz w:val="32"/>
          <w:szCs w:val="32"/>
        </w:rPr>
      </w:pPr>
      <w:r>
        <w:rPr>
          <w:rFonts w:hint="eastAsia" w:ascii="宋体" w:hAnsi="宋体"/>
          <w:b/>
          <w:sz w:val="32"/>
          <w:szCs w:val="32"/>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7"/>
                    <a:stretch>
                      <a:fillRect/>
                    </a:stretch>
                  </pic:blipFill>
                  <pic:spPr>
                    <a:xfrm>
                      <a:off x="0" y="0"/>
                      <a:ext cx="1783080" cy="850900"/>
                    </a:xfrm>
                    <a:prstGeom prst="rect">
                      <a:avLst/>
                    </a:prstGeom>
                  </pic:spPr>
                </pic:pic>
              </a:graphicData>
            </a:graphic>
          </wp:inline>
        </w:drawing>
      </w:r>
    </w:p>
    <w:p w14:paraId="1079FA55">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color w:val="auto"/>
          <w:sz w:val="32"/>
          <w:szCs w:val="32"/>
          <w:highlight w:val="none"/>
        </w:rPr>
      </w:pPr>
      <w:r>
        <w:rPr>
          <w:rFonts w:hint="eastAsia" w:ascii="宋体" w:hAnsi="宋体"/>
          <w:color w:val="auto"/>
          <w:sz w:val="32"/>
          <w:szCs w:val="32"/>
          <w:highlight w:val="none"/>
        </w:rPr>
        <w:t>二○二</w:t>
      </w:r>
      <w:r>
        <w:rPr>
          <w:rFonts w:hint="eastAsia" w:ascii="宋体" w:hAnsi="宋体"/>
          <w:color w:val="auto"/>
          <w:sz w:val="32"/>
          <w:szCs w:val="32"/>
          <w:highlight w:val="none"/>
          <w:lang w:val="en-US" w:eastAsia="zh-CN"/>
        </w:rPr>
        <w:t>四</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九</w:t>
      </w:r>
      <w:r>
        <w:rPr>
          <w:rFonts w:hint="eastAsia" w:ascii="宋体" w:hAnsi="宋体"/>
          <w:color w:val="auto"/>
          <w:sz w:val="32"/>
          <w:szCs w:val="32"/>
          <w:highlight w:val="none"/>
        </w:rPr>
        <w:t>月</w:t>
      </w:r>
    </w:p>
    <w:p w14:paraId="066CD9E6">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744D1CC5">
      <w:pPr>
        <w:jc w:val="center"/>
        <w:rPr>
          <w:rFonts w:ascii="宋体" w:hAnsi="宋体"/>
          <w:color w:val="000000" w:themeColor="text1"/>
          <w:szCs w:val="21"/>
          <w14:textFill>
            <w14:solidFill>
              <w14:schemeClr w14:val="tx1"/>
            </w14:solidFill>
          </w14:textFill>
        </w:rPr>
      </w:pPr>
      <w:bookmarkStart w:id="0" w:name="_Hlk137453387"/>
      <w:r>
        <w:rPr>
          <w:rFonts w:hint="eastAsia" w:ascii="宋体" w:hAnsi="宋体" w:eastAsia="黑体"/>
          <w:b/>
          <w:bCs/>
          <w:color w:val="000000" w:themeColor="text1"/>
          <w:kern w:val="44"/>
          <w:sz w:val="28"/>
          <w:szCs w:val="44"/>
          <w14:textFill>
            <w14:solidFill>
              <w14:schemeClr w14:val="tx1"/>
            </w14:solidFill>
          </w14:textFill>
        </w:rPr>
        <w:t>警示条款</w:t>
      </w:r>
    </w:p>
    <w:p w14:paraId="464FFEC9">
      <w:pPr>
        <w:ind w:firstLine="400" w:firstLineChars="200"/>
        <w:rPr>
          <w:rFonts w:ascii="宋体" w:hAnsi="宋体"/>
          <w:color w:val="000000" w:themeColor="text1"/>
          <w:sz w:val="20"/>
          <w:szCs w:val="20"/>
          <w14:textFill>
            <w14:solidFill>
              <w14:schemeClr w14:val="tx1"/>
            </w14:solidFill>
          </w14:textFill>
        </w:rPr>
      </w:pPr>
    </w:p>
    <w:p w14:paraId="16AF270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本项目为自行采购项目，参照《深圳经济特区政府采购条例》、《深圳经济特区政府采购条例实施细则》及政府采购其他法律法规，按照</w:t>
      </w:r>
      <w:r>
        <w:rPr>
          <w:rFonts w:hint="eastAsia" w:ascii="宋体" w:hAnsi="宋体"/>
          <w:color w:val="000000" w:themeColor="text1"/>
          <w:sz w:val="20"/>
          <w:szCs w:val="20"/>
          <w:lang w:val="en-US" w:eastAsia="zh-CN"/>
          <w14:textFill>
            <w14:solidFill>
              <w14:schemeClr w14:val="tx1"/>
            </w14:solidFill>
          </w14:textFill>
        </w:rPr>
        <w:t>采购人内控制度</w:t>
      </w:r>
      <w:r>
        <w:rPr>
          <w:rFonts w:hint="eastAsia" w:ascii="宋体" w:hAnsi="宋体"/>
          <w:color w:val="000000" w:themeColor="text1"/>
          <w:sz w:val="20"/>
          <w:szCs w:val="20"/>
          <w14:textFill>
            <w14:solidFill>
              <w14:schemeClr w14:val="tx1"/>
            </w14:solidFill>
          </w14:textFill>
        </w:rPr>
        <w:t>，通过公开招标方式确定中标供应商。</w:t>
      </w:r>
    </w:p>
    <w:p w14:paraId="77AE2BB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w:t>
      </w:r>
      <w:r>
        <w:rPr>
          <w:rFonts w:hint="eastAsia" w:ascii="宋体" w:hAnsi="宋体"/>
          <w:b/>
          <w:bCs/>
          <w:color w:val="000000" w:themeColor="text1"/>
          <w:sz w:val="20"/>
          <w:szCs w:val="20"/>
          <w14:textFill>
            <w14:solidFill>
              <w14:schemeClr w14:val="tx1"/>
            </w14:solidFill>
          </w14:textFill>
        </w:rPr>
        <w:t>《深圳经济特区政府采购条例》第五十七条</w:t>
      </w:r>
      <w:r>
        <w:rPr>
          <w:rFonts w:hint="eastAsia" w:ascii="宋体" w:hAnsi="宋体"/>
          <w:color w:val="000000" w:themeColor="text1"/>
          <w:sz w:val="20"/>
          <w:szCs w:val="20"/>
          <w14:textFill>
            <w14:solidFill>
              <w14:schemeClr w14:val="tx1"/>
            </w14:solidFill>
          </w14:textFill>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147A7BA">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（一）在采购活动中应当回避而未回避的；</w:t>
      </w:r>
    </w:p>
    <w:p w14:paraId="04969CA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（二）未按本条例规定签订、履行采购合同，造成严重后果的；</w:t>
      </w:r>
    </w:p>
    <w:p w14:paraId="7D306631">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（三）隐瞒真实情况，提供虚假资料的；</w:t>
      </w:r>
    </w:p>
    <w:p w14:paraId="5DEAD9B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（四）以非法手段排斥其他供应商参与竞争的；</w:t>
      </w:r>
    </w:p>
    <w:p w14:paraId="2D9F1DEC">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（五）与其他采购参加人串通投标的；</w:t>
      </w:r>
    </w:p>
    <w:p w14:paraId="5D5683B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（六）恶意投诉的；</w:t>
      </w:r>
    </w:p>
    <w:p w14:paraId="0B9EEA0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（七）向采购项目相关人行贿或者提供其他不当利益的；</w:t>
      </w:r>
    </w:p>
    <w:p w14:paraId="4456EA6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（八）阻碍、抗拒主管部门监督检查的；</w:t>
      </w:r>
    </w:p>
    <w:p w14:paraId="7021C38D">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（九）其他违反本条例规定的行为。</w:t>
      </w:r>
    </w:p>
    <w:p w14:paraId="14F2F589">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二、《深圳经济特区政府采购条例实施细则》第七十五条 </w:t>
      </w:r>
      <w:r>
        <w:rPr>
          <w:rFonts w:hint="eastAsia" w:ascii="宋体" w:hAnsi="宋体"/>
          <w:color w:val="000000" w:themeColor="text1"/>
          <w:sz w:val="20"/>
          <w:szCs w:val="20"/>
          <w14:textFill>
            <w14:solidFill>
              <w14:schemeClr w14:val="tx1"/>
            </w14:solidFill>
          </w14:textFill>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3C6009B">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三、《深圳经济特区政府采购条例实施细则》第七十七条 </w:t>
      </w:r>
      <w:r>
        <w:rPr>
          <w:rFonts w:hint="eastAsia" w:ascii="宋体" w:hAnsi="宋体"/>
          <w:color w:val="000000" w:themeColor="text1"/>
          <w:sz w:val="20"/>
          <w:szCs w:val="20"/>
          <w14:textFill>
            <w14:solidFill>
              <w14:schemeClr w14:val="tx1"/>
            </w14:solidFill>
          </w14:textFill>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85E4B5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投标供应商不能提供项目负责人或者主要技术人员的劳动合同、社会保险等劳动关系证明材料的，视为存在前款第（三）项规定的情形。</w:t>
      </w:r>
    </w:p>
    <w:p w14:paraId="5F4E0E29">
      <w:pPr>
        <w:ind w:firstLine="42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四、请投标供应商阅读《</w:t>
      </w:r>
      <w:r>
        <w:rPr>
          <w:rFonts w:hint="eastAsia"/>
          <w:b/>
          <w:color w:val="000000" w:themeColor="text1"/>
          <w:lang w:val="en-US" w:eastAsia="zh-CN"/>
          <w14:textFill>
            <w14:solidFill>
              <w14:schemeClr w14:val="tx1"/>
            </w14:solidFill>
          </w14:textFill>
        </w:rPr>
        <w:t>自行</w:t>
      </w:r>
      <w:r>
        <w:rPr>
          <w:rFonts w:hint="eastAsia"/>
          <w:b/>
          <w:color w:val="000000" w:themeColor="text1"/>
          <w14:textFill>
            <w14:solidFill>
              <w14:schemeClr w14:val="tx1"/>
            </w14:solidFill>
          </w14:textFill>
        </w:rPr>
        <w:t>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AC9FCD5">
      <w:pPr>
        <w:ind w:firstLine="400" w:firstLineChars="200"/>
        <w:rPr>
          <w:color w:val="000000" w:themeColor="text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w:t>
      </w:r>
      <w:r>
        <w:rPr>
          <w:rFonts w:ascii="宋体" w:hAnsi="宋体"/>
          <w:color w:val="000000" w:themeColor="text1"/>
          <w:sz w:val="20"/>
          <w:szCs w:val="20"/>
          <w14:textFill>
            <w14:solidFill>
              <w14:schemeClr w14:val="tx1"/>
            </w14:solidFill>
          </w14:textFill>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color w:val="000000" w:themeColor="text1"/>
          <w14:textFill>
            <w14:solidFill>
              <w14:schemeClr w14:val="tx1"/>
            </w14:solidFill>
          </w14:textFill>
        </w:rPr>
        <w:br w:type="textWrapping"/>
      </w:r>
    </w:p>
    <w:bookmarkEnd w:id="0"/>
    <w:p w14:paraId="164753CA">
      <w:pPr>
        <w:widowControl/>
        <w:jc w:val="left"/>
        <w:rPr>
          <w:rFonts w:ascii="宋体" w:hAnsi="宋体" w:eastAsia="黑体"/>
          <w:b/>
          <w:bCs/>
          <w:kern w:val="44"/>
          <w:sz w:val="28"/>
          <w:szCs w:val="44"/>
        </w:rPr>
      </w:pPr>
      <w:r>
        <w:br w:type="page"/>
      </w:r>
    </w:p>
    <w:p w14:paraId="21046B99">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3"/>
        <w:tblW w:w="4999" w:type="pct"/>
        <w:jc w:val="center"/>
        <w:tblCellSpacing w:w="0" w:type="dxa"/>
        <w:tblLayout w:type="autofit"/>
        <w:tblCellMar>
          <w:top w:w="45" w:type="dxa"/>
          <w:left w:w="45" w:type="dxa"/>
          <w:bottom w:w="45" w:type="dxa"/>
          <w:right w:w="45" w:type="dxa"/>
        </w:tblCellMar>
      </w:tblPr>
      <w:tblGrid>
        <w:gridCol w:w="2879"/>
        <w:gridCol w:w="5522"/>
      </w:tblGrid>
      <w:tr w14:paraId="6D881983">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6A40A32">
            <w:pPr>
              <w:widowControl/>
              <w:jc w:val="right"/>
              <w:rPr>
                <w:sz w:val="30"/>
                <w:szCs w:val="30"/>
              </w:rPr>
            </w:pPr>
            <w:r>
              <w:rPr>
                <w:rFonts w:ascii="宋体" w:hAnsi="宋体" w:cs="宋体"/>
                <w:kern w:val="0"/>
                <w:sz w:val="30"/>
                <w:szCs w:val="30"/>
              </w:rPr>
              <w:t>项目编号：</w:t>
            </w:r>
          </w:p>
        </w:tc>
        <w:tc>
          <w:tcPr>
            <w:tcW w:w="3286" w:type="pct"/>
            <w:shd w:val="clear" w:color="auto" w:fill="auto"/>
            <w:vAlign w:val="center"/>
          </w:tcPr>
          <w:p w14:paraId="0F1ED8F6">
            <w:pPr>
              <w:widowControl/>
              <w:jc w:val="left"/>
              <w:rPr>
                <w:rFonts w:hint="eastAsia" w:eastAsia="宋体"/>
                <w:color w:val="0000FF"/>
                <w:sz w:val="30"/>
                <w:szCs w:val="30"/>
                <w:highlight w:val="yellow"/>
                <w:lang w:eastAsia="zh-CN"/>
              </w:rPr>
            </w:pPr>
            <w:r>
              <w:rPr>
                <w:rFonts w:hint="eastAsia" w:ascii="宋体" w:hAnsi="宋体"/>
                <w:color w:val="auto"/>
                <w:sz w:val="32"/>
                <w:szCs w:val="32"/>
                <w:highlight w:val="none"/>
                <w:lang w:eastAsia="zh-CN"/>
              </w:rPr>
              <w:t>BAZXDL-2024-00011</w:t>
            </w:r>
          </w:p>
        </w:tc>
      </w:tr>
      <w:tr w14:paraId="74A7A9AA">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608789C1">
            <w:pPr>
              <w:widowControl/>
              <w:jc w:val="right"/>
              <w:rPr>
                <w:sz w:val="30"/>
                <w:szCs w:val="30"/>
              </w:rPr>
            </w:pPr>
            <w:r>
              <w:rPr>
                <w:rFonts w:ascii="宋体" w:hAnsi="宋体" w:cs="宋体"/>
                <w:kern w:val="0"/>
                <w:sz w:val="30"/>
                <w:szCs w:val="30"/>
              </w:rPr>
              <w:t>项目名称：</w:t>
            </w:r>
          </w:p>
        </w:tc>
        <w:tc>
          <w:tcPr>
            <w:tcW w:w="3286" w:type="pct"/>
            <w:shd w:val="clear" w:color="auto" w:fill="auto"/>
            <w:vAlign w:val="center"/>
          </w:tcPr>
          <w:p w14:paraId="1AF551D6">
            <w:pPr>
              <w:widowControl/>
              <w:jc w:val="left"/>
              <w:rPr>
                <w:rFonts w:hint="eastAsia" w:eastAsia="宋体"/>
                <w:color w:val="0000FF"/>
                <w:sz w:val="30"/>
                <w:szCs w:val="30"/>
                <w:highlight w:val="yellow"/>
                <w:lang w:eastAsia="zh-CN"/>
              </w:rPr>
            </w:pPr>
            <w:r>
              <w:rPr>
                <w:rFonts w:hint="eastAsia" w:ascii="宋体" w:hAnsi="宋体"/>
                <w:bCs/>
                <w:color w:val="auto"/>
                <w:sz w:val="32"/>
                <w:szCs w:val="32"/>
                <w:highlight w:val="none"/>
                <w:lang w:val="en-US" w:eastAsia="zh-CN"/>
              </w:rPr>
              <w:t>黄田和罗田填埋场渗滤液外运服务（重新采购第1次）</w:t>
            </w:r>
          </w:p>
        </w:tc>
      </w:tr>
      <w:tr w14:paraId="72BE7825">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098C2F6C">
            <w:pPr>
              <w:widowControl/>
              <w:jc w:val="right"/>
              <w:rPr>
                <w:sz w:val="30"/>
                <w:szCs w:val="30"/>
              </w:rPr>
            </w:pPr>
            <w:r>
              <w:rPr>
                <w:rFonts w:ascii="宋体" w:hAnsi="宋体" w:cs="宋体"/>
                <w:kern w:val="0"/>
                <w:sz w:val="30"/>
                <w:szCs w:val="30"/>
              </w:rPr>
              <w:t>包 号：</w:t>
            </w:r>
          </w:p>
        </w:tc>
        <w:tc>
          <w:tcPr>
            <w:tcW w:w="3286" w:type="pct"/>
            <w:shd w:val="clear" w:color="auto" w:fill="auto"/>
            <w:vAlign w:val="center"/>
          </w:tcPr>
          <w:p w14:paraId="69722B6E">
            <w:pPr>
              <w:widowControl/>
              <w:jc w:val="left"/>
              <w:rPr>
                <w:sz w:val="30"/>
                <w:szCs w:val="30"/>
              </w:rPr>
            </w:pPr>
            <w:r>
              <w:rPr>
                <w:rFonts w:ascii="宋体" w:hAnsi="宋体" w:cs="宋体"/>
                <w:kern w:val="0"/>
                <w:sz w:val="30"/>
                <w:szCs w:val="30"/>
              </w:rPr>
              <w:t>A</w:t>
            </w:r>
          </w:p>
        </w:tc>
      </w:tr>
      <w:tr w14:paraId="289B8C8B">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3F042CCA">
            <w:pPr>
              <w:widowControl/>
              <w:jc w:val="right"/>
              <w:rPr>
                <w:sz w:val="30"/>
                <w:szCs w:val="30"/>
              </w:rPr>
            </w:pPr>
            <w:r>
              <w:rPr>
                <w:rFonts w:ascii="宋体" w:hAnsi="宋体" w:cs="宋体"/>
                <w:kern w:val="0"/>
                <w:sz w:val="30"/>
                <w:szCs w:val="30"/>
              </w:rPr>
              <w:t>项目类型：</w:t>
            </w:r>
          </w:p>
        </w:tc>
        <w:tc>
          <w:tcPr>
            <w:tcW w:w="3286" w:type="pct"/>
            <w:shd w:val="clear" w:color="auto" w:fill="auto"/>
            <w:vAlign w:val="center"/>
          </w:tcPr>
          <w:p w14:paraId="49AFAFE9">
            <w:pPr>
              <w:widowControl/>
              <w:jc w:val="left"/>
              <w:rPr>
                <w:sz w:val="30"/>
                <w:szCs w:val="30"/>
              </w:rPr>
            </w:pPr>
            <w:r>
              <w:rPr>
                <w:rFonts w:hint="eastAsia" w:ascii="宋体" w:hAnsi="宋体" w:cs="宋体"/>
                <w:kern w:val="0"/>
                <w:sz w:val="30"/>
                <w:szCs w:val="30"/>
              </w:rPr>
              <w:t>服务类</w:t>
            </w:r>
          </w:p>
        </w:tc>
      </w:tr>
      <w:tr w14:paraId="247AA6A4">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57556C3A">
            <w:pPr>
              <w:widowControl/>
              <w:jc w:val="right"/>
              <w:rPr>
                <w:sz w:val="30"/>
                <w:szCs w:val="30"/>
              </w:rPr>
            </w:pPr>
            <w:r>
              <w:rPr>
                <w:rFonts w:ascii="宋体" w:hAnsi="宋体" w:cs="宋体"/>
                <w:kern w:val="0"/>
                <w:sz w:val="30"/>
                <w:szCs w:val="30"/>
              </w:rPr>
              <w:t>采购方式：</w:t>
            </w:r>
          </w:p>
        </w:tc>
        <w:tc>
          <w:tcPr>
            <w:tcW w:w="3286" w:type="pct"/>
            <w:shd w:val="clear" w:color="auto" w:fill="auto"/>
            <w:vAlign w:val="center"/>
          </w:tcPr>
          <w:p w14:paraId="39BA69B7">
            <w:pPr>
              <w:widowControl/>
              <w:jc w:val="left"/>
              <w:rPr>
                <w:rFonts w:hint="eastAsia" w:eastAsia="宋体"/>
                <w:sz w:val="30"/>
                <w:szCs w:val="30"/>
                <w:lang w:val="en-US" w:eastAsia="zh-CN"/>
              </w:rPr>
            </w:pPr>
            <w:r>
              <w:rPr>
                <w:rFonts w:ascii="宋体" w:hAnsi="宋体" w:cs="宋体"/>
                <w:kern w:val="0"/>
                <w:sz w:val="30"/>
                <w:szCs w:val="30"/>
              </w:rPr>
              <w:t>公开</w:t>
            </w:r>
            <w:r>
              <w:rPr>
                <w:rFonts w:hint="eastAsia" w:ascii="宋体" w:hAnsi="宋体" w:cs="宋体"/>
                <w:kern w:val="0"/>
                <w:sz w:val="30"/>
                <w:szCs w:val="30"/>
                <w:lang w:val="en-US" w:eastAsia="zh-CN"/>
              </w:rPr>
              <w:t>招标</w:t>
            </w:r>
          </w:p>
        </w:tc>
      </w:tr>
      <w:tr w14:paraId="4DCA5593">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52CDDEBE">
            <w:pPr>
              <w:widowControl/>
              <w:jc w:val="right"/>
              <w:rPr>
                <w:sz w:val="30"/>
                <w:szCs w:val="30"/>
              </w:rPr>
            </w:pPr>
            <w:r>
              <w:rPr>
                <w:rFonts w:ascii="宋体" w:hAnsi="宋体" w:cs="宋体"/>
                <w:kern w:val="0"/>
                <w:sz w:val="30"/>
                <w:szCs w:val="30"/>
              </w:rPr>
              <w:t>货币类型：</w:t>
            </w:r>
          </w:p>
        </w:tc>
        <w:tc>
          <w:tcPr>
            <w:tcW w:w="3286" w:type="pct"/>
            <w:shd w:val="clear" w:color="auto" w:fill="auto"/>
            <w:vAlign w:val="center"/>
          </w:tcPr>
          <w:p w14:paraId="7FC05DCC">
            <w:pPr>
              <w:widowControl/>
              <w:jc w:val="left"/>
              <w:rPr>
                <w:sz w:val="30"/>
                <w:szCs w:val="30"/>
              </w:rPr>
            </w:pPr>
            <w:r>
              <w:rPr>
                <w:rFonts w:ascii="宋体" w:hAnsi="宋体" w:cs="宋体"/>
                <w:kern w:val="0"/>
                <w:sz w:val="30"/>
                <w:szCs w:val="30"/>
              </w:rPr>
              <w:t>人民币</w:t>
            </w:r>
          </w:p>
        </w:tc>
      </w:tr>
      <w:tr w14:paraId="2BF09D95">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FBF309E">
            <w:pPr>
              <w:widowControl/>
              <w:jc w:val="right"/>
              <w:rPr>
                <w:sz w:val="30"/>
                <w:szCs w:val="30"/>
              </w:rPr>
            </w:pPr>
            <w:r>
              <w:rPr>
                <w:rFonts w:ascii="宋体" w:hAnsi="宋体" w:cs="宋体"/>
                <w:kern w:val="0"/>
                <w:sz w:val="30"/>
                <w:szCs w:val="30"/>
              </w:rPr>
              <w:t>评标方法：</w:t>
            </w:r>
          </w:p>
        </w:tc>
        <w:tc>
          <w:tcPr>
            <w:tcW w:w="3286" w:type="pct"/>
            <w:shd w:val="clear" w:color="auto" w:fill="auto"/>
            <w:vAlign w:val="center"/>
          </w:tcPr>
          <w:p w14:paraId="74676DAB">
            <w:pPr>
              <w:widowControl/>
              <w:jc w:val="left"/>
              <w:rPr>
                <w:sz w:val="30"/>
                <w:szCs w:val="30"/>
              </w:rPr>
            </w:pPr>
            <w:r>
              <w:rPr>
                <w:rFonts w:ascii="宋体" w:hAnsi="宋体" w:eastAsia="宋体" w:cs="宋体"/>
                <w:kern w:val="0"/>
                <w:sz w:val="30"/>
                <w:szCs w:val="30"/>
                <w:lang w:bidi="ar"/>
              </w:rPr>
              <w:t>综合评分法</w:t>
            </w:r>
          </w:p>
        </w:tc>
      </w:tr>
    </w:tbl>
    <w:p w14:paraId="03BD64AC">
      <w:pPr>
        <w:rPr>
          <w:rFonts w:hint="eastAsia" w:ascii="黑体" w:hAnsi="黑体" w:eastAsia="黑体"/>
          <w:sz w:val="40"/>
          <w:szCs w:val="40"/>
        </w:rPr>
      </w:pPr>
      <w:r>
        <w:rPr>
          <w:rFonts w:hint="eastAsia" w:ascii="黑体" w:hAnsi="黑体" w:eastAsia="黑体"/>
          <w:sz w:val="40"/>
          <w:szCs w:val="40"/>
        </w:rPr>
        <w:br w:type="page"/>
      </w:r>
    </w:p>
    <w:p w14:paraId="6C32938D">
      <w:pPr>
        <w:pStyle w:val="37"/>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sz w:val="40"/>
          <w:szCs w:val="40"/>
        </w:rPr>
      </w:pPr>
      <w:r>
        <w:rPr>
          <w:rFonts w:hint="eastAsia" w:ascii="黑体" w:hAnsi="黑体" w:eastAsia="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1033"/>
        <w:gridCol w:w="7494"/>
      </w:tblGrid>
      <w:tr w14:paraId="1A5E4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84BD787">
            <w:pPr>
              <w:jc w:val="center"/>
              <w:rPr>
                <w:rFonts w:ascii="宋体" w:hAnsi="宋体" w:cs="宋体"/>
                <w:sz w:val="28"/>
                <w:szCs w:val="28"/>
              </w:rPr>
            </w:pPr>
            <w:r>
              <w:rPr>
                <w:sz w:val="28"/>
                <w:szCs w:val="28"/>
              </w:rPr>
              <w:t>序号</w:t>
            </w:r>
          </w:p>
        </w:tc>
        <w:tc>
          <w:tcPr>
            <w:tcW w:w="439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73D1A31">
            <w:pPr>
              <w:jc w:val="center"/>
              <w:rPr>
                <w:rFonts w:ascii="宋体" w:hAnsi="宋体" w:cs="宋体"/>
                <w:sz w:val="28"/>
                <w:szCs w:val="28"/>
              </w:rPr>
            </w:pPr>
            <w:r>
              <w:rPr>
                <w:sz w:val="28"/>
                <w:szCs w:val="28"/>
              </w:rPr>
              <w:t>内容</w:t>
            </w:r>
          </w:p>
        </w:tc>
      </w:tr>
      <w:tr w14:paraId="6CE3E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6" w:type="pct"/>
            <w:tcBorders>
              <w:top w:val="single" w:color="000000" w:sz="8" w:space="0"/>
              <w:left w:val="single" w:color="000000" w:sz="8" w:space="0"/>
              <w:bottom w:val="single" w:color="000000" w:sz="8" w:space="0"/>
              <w:right w:val="single" w:color="000000" w:sz="8" w:space="0"/>
            </w:tcBorders>
          </w:tcPr>
          <w:p w14:paraId="77727C6B">
            <w:pPr>
              <w:jc w:val="center"/>
              <w:rPr>
                <w:rFonts w:ascii="宋体" w:hAnsi="宋体" w:cs="宋体"/>
                <w:szCs w:val="21"/>
              </w:rPr>
            </w:pPr>
            <w:r>
              <w:rPr>
                <w:szCs w:val="21"/>
              </w:rPr>
              <w:t>1</w:t>
            </w:r>
          </w:p>
        </w:tc>
        <w:tc>
          <w:tcPr>
            <w:tcW w:w="4393" w:type="pct"/>
            <w:tcBorders>
              <w:top w:val="single" w:color="000000" w:sz="8" w:space="0"/>
              <w:left w:val="single" w:color="000000" w:sz="8" w:space="0"/>
              <w:bottom w:val="single" w:color="000000" w:sz="8" w:space="0"/>
              <w:right w:val="single" w:color="000000" w:sz="8" w:space="0"/>
            </w:tcBorders>
          </w:tcPr>
          <w:p w14:paraId="3AFAED0B">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07BE4D2D">
      <w:pPr>
        <w:pStyle w:val="37"/>
        <w:keepNext w:val="0"/>
        <w:keepLines w:val="0"/>
        <w:pageBreakBefore w:val="0"/>
        <w:widowControl w:val="0"/>
        <w:kinsoku/>
        <w:wordWrap/>
        <w:overflowPunct/>
        <w:topLinePunct w:val="0"/>
        <w:autoSpaceDE/>
        <w:autoSpaceDN/>
        <w:bidi w:val="0"/>
        <w:adjustRightInd/>
        <w:snapToGrid/>
        <w:spacing w:before="280"/>
        <w:jc w:val="center"/>
        <w:textAlignment w:val="auto"/>
        <w:outlineLvl w:val="0"/>
        <w:rPr>
          <w:rFonts w:ascii="黑体" w:hAnsi="黑体" w:eastAsia="黑体"/>
          <w:sz w:val="40"/>
          <w:szCs w:val="40"/>
        </w:rPr>
      </w:pPr>
      <w:r>
        <w:rPr>
          <w:rFonts w:hint="eastAsia" w:ascii="黑体" w:hAnsi="黑体" w:eastAsia="黑体"/>
          <w:sz w:val="40"/>
          <w:szCs w:val="40"/>
        </w:rPr>
        <w:t>符合性审查表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1023"/>
        <w:gridCol w:w="7504"/>
      </w:tblGrid>
      <w:tr w14:paraId="0CE8F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EA9B05A">
            <w:pPr>
              <w:widowControl/>
              <w:jc w:val="center"/>
              <w:rPr>
                <w:sz w:val="28"/>
                <w:szCs w:val="28"/>
              </w:rPr>
            </w:pPr>
            <w:r>
              <w:rPr>
                <w:rFonts w:ascii="宋体" w:hAnsi="宋体" w:cs="宋体"/>
                <w:kern w:val="0"/>
                <w:sz w:val="28"/>
                <w:szCs w:val="28"/>
              </w:rPr>
              <w:t>序号</w:t>
            </w:r>
          </w:p>
        </w:tc>
        <w:tc>
          <w:tcPr>
            <w:tcW w:w="439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0C68953">
            <w:pPr>
              <w:widowControl/>
              <w:jc w:val="center"/>
              <w:rPr>
                <w:sz w:val="28"/>
                <w:szCs w:val="28"/>
              </w:rPr>
            </w:pPr>
            <w:r>
              <w:rPr>
                <w:rFonts w:ascii="宋体" w:hAnsi="宋体" w:cs="宋体"/>
                <w:kern w:val="0"/>
                <w:sz w:val="28"/>
                <w:szCs w:val="28"/>
              </w:rPr>
              <w:t>内容</w:t>
            </w:r>
          </w:p>
        </w:tc>
      </w:tr>
      <w:tr w14:paraId="1D425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1BCE729F">
            <w:pPr>
              <w:widowControl/>
              <w:jc w:val="center"/>
              <w:textAlignment w:val="top"/>
              <w:rPr>
                <w:szCs w:val="21"/>
              </w:rPr>
            </w:pPr>
            <w:r>
              <w:rPr>
                <w:rFonts w:ascii="宋体" w:hAnsi="宋体" w:cs="宋体"/>
                <w:kern w:val="0"/>
                <w:szCs w:val="21"/>
              </w:rPr>
              <w:t>1</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34894741">
            <w:pPr>
              <w:widowControl/>
              <w:jc w:val="left"/>
              <w:textAlignment w:val="top"/>
              <w:rPr>
                <w:szCs w:val="21"/>
              </w:rPr>
            </w:pPr>
            <w:r>
              <w:rPr>
                <w:rFonts w:hint="eastAsia"/>
              </w:rPr>
              <w:t>不得将一个包内容拆开投标；</w:t>
            </w:r>
          </w:p>
        </w:tc>
      </w:tr>
      <w:tr w14:paraId="402CD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595F7F6">
            <w:pPr>
              <w:widowControl/>
              <w:jc w:val="center"/>
              <w:textAlignment w:val="top"/>
              <w:rPr>
                <w:szCs w:val="21"/>
              </w:rPr>
            </w:pPr>
            <w:r>
              <w:rPr>
                <w:rFonts w:ascii="宋体" w:hAnsi="宋体" w:cs="宋体"/>
                <w:kern w:val="0"/>
                <w:szCs w:val="21"/>
              </w:rPr>
              <w:t>2</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03383FA">
            <w:pPr>
              <w:widowControl/>
              <w:jc w:val="left"/>
              <w:textAlignment w:val="top"/>
              <w:rPr>
                <w:szCs w:val="21"/>
              </w:rPr>
            </w:pPr>
            <w:r>
              <w:rPr>
                <w:rFonts w:hint="eastAsia"/>
              </w:rPr>
              <w:t>对同一项目投标时，不得提供两套以上的投标方案（招标文件另有规定的除外）；</w:t>
            </w:r>
          </w:p>
        </w:tc>
      </w:tr>
      <w:tr w14:paraId="5FE83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7F66545E">
            <w:pPr>
              <w:widowControl/>
              <w:jc w:val="center"/>
              <w:textAlignment w:val="top"/>
              <w:rPr>
                <w:szCs w:val="21"/>
              </w:rPr>
            </w:pPr>
            <w:r>
              <w:rPr>
                <w:rFonts w:ascii="宋体" w:hAnsi="宋体" w:cs="宋体"/>
                <w:kern w:val="0"/>
                <w:szCs w:val="21"/>
              </w:rPr>
              <w:t>3</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53F37F2">
            <w:pPr>
              <w:widowControl/>
              <w:jc w:val="left"/>
              <w:textAlignment w:val="top"/>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77DEF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625D376A">
            <w:pPr>
              <w:widowControl/>
              <w:jc w:val="center"/>
              <w:textAlignment w:val="top"/>
              <w:rPr>
                <w:szCs w:val="21"/>
              </w:rPr>
            </w:pPr>
            <w:r>
              <w:rPr>
                <w:rFonts w:ascii="宋体" w:hAnsi="宋体" w:cs="宋体"/>
                <w:kern w:val="0"/>
                <w:szCs w:val="21"/>
              </w:rPr>
              <w:t>4</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5F04B4B">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1E47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DCAB1F0">
            <w:pPr>
              <w:widowControl/>
              <w:jc w:val="center"/>
              <w:textAlignment w:val="top"/>
              <w:rPr>
                <w:szCs w:val="21"/>
              </w:rPr>
            </w:pPr>
            <w:r>
              <w:rPr>
                <w:rFonts w:ascii="宋体" w:hAnsi="宋体" w:cs="宋体"/>
                <w:kern w:val="0"/>
                <w:szCs w:val="21"/>
              </w:rPr>
              <w:t>5</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3324BECF">
            <w:pPr>
              <w:widowControl/>
              <w:jc w:val="left"/>
              <w:textAlignment w:val="top"/>
              <w:rPr>
                <w:szCs w:val="21"/>
              </w:rPr>
            </w:pPr>
            <w:r>
              <w:rPr>
                <w:rFonts w:hint="eastAsia"/>
              </w:rPr>
              <w:t>所投货物、服务在技术、商务等方面没有实质性满足（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w:t>
            </w:r>
          </w:p>
        </w:tc>
      </w:tr>
      <w:tr w14:paraId="67462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528D6FCB">
            <w:pPr>
              <w:widowControl/>
              <w:jc w:val="center"/>
              <w:textAlignment w:val="top"/>
              <w:rPr>
                <w:szCs w:val="21"/>
              </w:rPr>
            </w:pPr>
            <w:r>
              <w:rPr>
                <w:rFonts w:ascii="宋体" w:hAnsi="宋体" w:cs="宋体"/>
                <w:kern w:val="0"/>
                <w:szCs w:val="21"/>
              </w:rPr>
              <w:t>6</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1F287E06">
            <w:pPr>
              <w:widowControl/>
              <w:jc w:val="left"/>
              <w:textAlignment w:val="top"/>
              <w:rPr>
                <w:szCs w:val="21"/>
              </w:rPr>
            </w:pPr>
            <w:r>
              <w:rPr>
                <w:rFonts w:hint="eastAsia"/>
              </w:rPr>
              <w:t>未按招标文件所提供的样式填写《投标函》；未按招标文件所提供的《</w:t>
            </w:r>
            <w:r>
              <w:rPr>
                <w:rFonts w:hint="eastAsia"/>
                <w:lang w:eastAsia="zh-CN"/>
              </w:rPr>
              <w:t>采购投标及履约承诺函</w:t>
            </w:r>
            <w:r>
              <w:rPr>
                <w:rFonts w:hint="eastAsia"/>
              </w:rPr>
              <w:t>》进行承诺或不符合承诺的；未按招标文件对投标文件组成的要求提供投标文件；</w:t>
            </w:r>
          </w:p>
        </w:tc>
      </w:tr>
      <w:tr w14:paraId="502E4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3CD1EDE8">
            <w:pPr>
              <w:widowControl/>
              <w:jc w:val="center"/>
              <w:textAlignment w:val="top"/>
              <w:rPr>
                <w:szCs w:val="21"/>
              </w:rPr>
            </w:pPr>
            <w:r>
              <w:rPr>
                <w:rFonts w:ascii="宋体" w:hAnsi="宋体" w:cs="宋体"/>
                <w:kern w:val="0"/>
                <w:szCs w:val="21"/>
              </w:rPr>
              <w:t>7</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679ABEF1">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27533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7C849E82">
            <w:pPr>
              <w:widowControl/>
              <w:jc w:val="center"/>
              <w:textAlignment w:val="top"/>
              <w:rPr>
                <w:szCs w:val="21"/>
              </w:rPr>
            </w:pPr>
            <w:r>
              <w:rPr>
                <w:rFonts w:ascii="宋体" w:hAnsi="宋体" w:cs="宋体"/>
                <w:kern w:val="0"/>
                <w:szCs w:val="21"/>
              </w:rPr>
              <w:t>8</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51EEE2A">
            <w:pPr>
              <w:widowControl/>
              <w:jc w:val="left"/>
              <w:textAlignment w:val="top"/>
              <w:rPr>
                <w:szCs w:val="21"/>
              </w:rPr>
            </w:pPr>
            <w:r>
              <w:rPr>
                <w:rFonts w:hint="eastAsia"/>
              </w:rPr>
              <w:t>投标文件存在列放位置错误，导致属于信息公开情形的没有被公开；</w:t>
            </w:r>
          </w:p>
        </w:tc>
      </w:tr>
      <w:tr w14:paraId="12E04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83BF46A">
            <w:pPr>
              <w:widowControl/>
              <w:jc w:val="center"/>
              <w:textAlignment w:val="top"/>
              <w:rPr>
                <w:szCs w:val="21"/>
              </w:rPr>
            </w:pPr>
            <w:r>
              <w:rPr>
                <w:rFonts w:ascii="宋体" w:hAnsi="宋体" w:cs="宋体"/>
                <w:kern w:val="0"/>
                <w:szCs w:val="21"/>
              </w:rPr>
              <w:t>9</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AD43FE9">
            <w:pPr>
              <w:widowControl/>
              <w:jc w:val="left"/>
              <w:textAlignment w:val="top"/>
              <w:rPr>
                <w:szCs w:val="21"/>
              </w:rPr>
            </w:pPr>
            <w:r>
              <w:rPr>
                <w:rFonts w:hint="eastAsia"/>
              </w:rPr>
              <w:t>投标文件电子文档不得带病毒；</w:t>
            </w:r>
          </w:p>
        </w:tc>
      </w:tr>
      <w:tr w14:paraId="414D6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356B5129">
            <w:pPr>
              <w:widowControl/>
              <w:jc w:val="center"/>
              <w:textAlignment w:val="top"/>
              <w:rPr>
                <w:szCs w:val="21"/>
              </w:rPr>
            </w:pPr>
            <w:r>
              <w:rPr>
                <w:rFonts w:ascii="宋体" w:hAnsi="宋体" w:cs="宋体"/>
                <w:kern w:val="0"/>
                <w:szCs w:val="21"/>
              </w:rPr>
              <w:t>10</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21551D1">
            <w:pPr>
              <w:widowControl/>
              <w:jc w:val="left"/>
              <w:textAlignment w:val="top"/>
              <w:rPr>
                <w:szCs w:val="21"/>
              </w:rPr>
            </w:pPr>
            <w:r>
              <w:rPr>
                <w:rFonts w:hint="eastAsia"/>
              </w:rPr>
              <w:t>投标文件用不属于本公司的电子密钥进行加密或投标文件未按时解密的；</w:t>
            </w:r>
          </w:p>
        </w:tc>
      </w:tr>
      <w:tr w14:paraId="78F40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55AF0F89">
            <w:pPr>
              <w:widowControl/>
              <w:jc w:val="center"/>
              <w:textAlignment w:val="top"/>
              <w:rPr>
                <w:szCs w:val="21"/>
              </w:rPr>
            </w:pPr>
            <w:r>
              <w:rPr>
                <w:rFonts w:ascii="宋体" w:hAnsi="宋体" w:cs="宋体"/>
                <w:kern w:val="0"/>
                <w:szCs w:val="21"/>
              </w:rPr>
              <w:t>1</w:t>
            </w:r>
            <w:r>
              <w:rPr>
                <w:rFonts w:hint="eastAsia" w:ascii="宋体" w:hAnsi="宋体" w:cs="宋体"/>
                <w:kern w:val="0"/>
                <w:szCs w:val="21"/>
              </w:rPr>
              <w:t>1</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1CC16377">
            <w:pPr>
              <w:widowControl/>
              <w:jc w:val="left"/>
              <w:textAlignment w:val="top"/>
              <w:rPr>
                <w:szCs w:val="21"/>
              </w:rPr>
            </w:pPr>
            <w:r>
              <w:rPr>
                <w:rFonts w:hint="eastAsia"/>
              </w:rPr>
              <w:t>法律、法规、规章、规范性文件规定的其他情形。</w:t>
            </w:r>
          </w:p>
        </w:tc>
      </w:tr>
    </w:tbl>
    <w:p w14:paraId="0E0513AA">
      <w:pPr>
        <w:pStyle w:val="37"/>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sz w:val="40"/>
          <w:szCs w:val="40"/>
        </w:rPr>
      </w:pPr>
      <w:r>
        <w:rPr>
          <w:rFonts w:hint="eastAsia" w:ascii="黑体" w:hAnsi="黑体" w:eastAsia="黑体"/>
          <w:sz w:val="40"/>
          <w:szCs w:val="40"/>
        </w:rPr>
        <w:t>评标信息</w:t>
      </w:r>
    </w:p>
    <w:tbl>
      <w:tblPr>
        <w:tblStyle w:val="44"/>
        <w:tblW w:w="92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5"/>
        <w:gridCol w:w="1770"/>
        <w:gridCol w:w="6660"/>
      </w:tblGrid>
      <w:tr w14:paraId="36EB7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blHeader/>
          <w:jc w:val="center"/>
        </w:trPr>
        <w:tc>
          <w:tcPr>
            <w:tcW w:w="785" w:type="dxa"/>
            <w:vAlign w:val="center"/>
          </w:tcPr>
          <w:p w14:paraId="5921CDAA">
            <w:pPr>
              <w:spacing w:line="440" w:lineRule="exact"/>
              <w:jc w:val="center"/>
              <w:rPr>
                <w:rFonts w:ascii="宋体" w:hAnsi="宋体" w:eastAsiaTheme="minorEastAsia" w:cstheme="minorBidi"/>
                <w:b/>
                <w:bCs/>
                <w:szCs w:val="21"/>
              </w:rPr>
            </w:pPr>
            <w:r>
              <w:rPr>
                <w:rFonts w:hint="eastAsia" w:ascii="宋体" w:hAnsi="宋体" w:eastAsiaTheme="minorEastAsia" w:cstheme="minorBidi"/>
                <w:b/>
                <w:bCs/>
                <w:szCs w:val="21"/>
              </w:rPr>
              <w:t>序号</w:t>
            </w:r>
          </w:p>
        </w:tc>
        <w:tc>
          <w:tcPr>
            <w:tcW w:w="1770" w:type="dxa"/>
            <w:vAlign w:val="center"/>
          </w:tcPr>
          <w:p w14:paraId="13F9350F">
            <w:pPr>
              <w:spacing w:line="440" w:lineRule="exact"/>
              <w:jc w:val="center"/>
              <w:rPr>
                <w:rFonts w:ascii="宋体" w:hAnsi="宋体" w:eastAsiaTheme="minorEastAsia" w:cstheme="minorBidi"/>
                <w:b/>
                <w:bCs/>
                <w:szCs w:val="21"/>
              </w:rPr>
            </w:pPr>
            <w:r>
              <w:rPr>
                <w:rFonts w:hint="eastAsia" w:ascii="宋体" w:hAnsi="宋体" w:eastAsiaTheme="minorEastAsia" w:cstheme="minorBidi"/>
                <w:b/>
                <w:bCs/>
                <w:szCs w:val="21"/>
              </w:rPr>
              <w:t>项目</w:t>
            </w:r>
          </w:p>
        </w:tc>
        <w:tc>
          <w:tcPr>
            <w:tcW w:w="6660" w:type="dxa"/>
            <w:vAlign w:val="center"/>
          </w:tcPr>
          <w:p w14:paraId="26BDBB3C">
            <w:pPr>
              <w:spacing w:line="440" w:lineRule="exact"/>
              <w:jc w:val="center"/>
              <w:rPr>
                <w:rFonts w:ascii="宋体" w:hAnsi="宋体" w:eastAsiaTheme="minorEastAsia" w:cstheme="minorBidi"/>
                <w:b/>
                <w:bCs/>
                <w:szCs w:val="21"/>
              </w:rPr>
            </w:pPr>
            <w:r>
              <w:rPr>
                <w:rFonts w:hint="eastAsia" w:ascii="宋体" w:hAnsi="宋体" w:eastAsiaTheme="minorEastAsia" w:cstheme="minorBidi"/>
                <w:b/>
                <w:bCs/>
                <w:szCs w:val="21"/>
              </w:rPr>
              <w:t>内容</w:t>
            </w:r>
          </w:p>
        </w:tc>
      </w:tr>
      <w:tr w14:paraId="53BB0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85" w:type="dxa"/>
            <w:vAlign w:val="center"/>
          </w:tcPr>
          <w:p w14:paraId="707E02A8">
            <w:pPr>
              <w:spacing w:line="440" w:lineRule="exact"/>
              <w:jc w:val="center"/>
              <w:rPr>
                <w:rFonts w:ascii="宋体" w:hAnsi="宋体" w:eastAsiaTheme="minorEastAsia" w:cstheme="minorBidi"/>
                <w:bCs/>
                <w:szCs w:val="21"/>
              </w:rPr>
            </w:pPr>
            <w:r>
              <w:rPr>
                <w:rFonts w:hint="eastAsia" w:ascii="宋体" w:hAnsi="宋体" w:eastAsiaTheme="minorEastAsia" w:cstheme="minorBidi"/>
                <w:bCs/>
                <w:szCs w:val="21"/>
              </w:rPr>
              <w:t>1</w:t>
            </w:r>
          </w:p>
        </w:tc>
        <w:tc>
          <w:tcPr>
            <w:tcW w:w="1770" w:type="dxa"/>
            <w:vAlign w:val="center"/>
          </w:tcPr>
          <w:p w14:paraId="4EBE1366">
            <w:pPr>
              <w:spacing w:line="440" w:lineRule="exact"/>
              <w:rPr>
                <w:rFonts w:ascii="宋体" w:hAnsi="宋体" w:eastAsiaTheme="minorEastAsia" w:cstheme="minorBidi"/>
                <w:bCs/>
                <w:szCs w:val="21"/>
              </w:rPr>
            </w:pPr>
            <w:r>
              <w:rPr>
                <w:rFonts w:hint="eastAsia" w:ascii="宋体" w:hAnsi="宋体" w:eastAsiaTheme="minorEastAsia" w:cstheme="minorBidi"/>
                <w:bCs/>
                <w:szCs w:val="21"/>
              </w:rPr>
              <w:t>定标方式</w:t>
            </w:r>
          </w:p>
        </w:tc>
        <w:tc>
          <w:tcPr>
            <w:tcW w:w="6660" w:type="dxa"/>
            <w:vAlign w:val="center"/>
          </w:tcPr>
          <w:p w14:paraId="18BA8840">
            <w:pPr>
              <w:spacing w:line="440" w:lineRule="exact"/>
              <w:rPr>
                <w:rFonts w:ascii="宋体" w:hAnsi="宋体" w:eastAsiaTheme="minorEastAsia" w:cstheme="minorBidi"/>
                <w:b/>
                <w:bCs/>
                <w:szCs w:val="21"/>
              </w:rPr>
            </w:pPr>
            <w:r>
              <w:rPr>
                <w:rFonts w:hint="eastAsia" w:ascii="MS Mincho" w:hAnsi="MS Mincho" w:cs="MS Mincho" w:eastAsiaTheme="minorEastAsia"/>
                <w:snapToGrid w:val="0"/>
                <w:kern w:val="0"/>
                <w:szCs w:val="21"/>
              </w:rPr>
              <w:t xml:space="preserve">■ </w:t>
            </w:r>
            <w:r>
              <w:rPr>
                <w:rFonts w:hint="eastAsia" w:ascii="宋体" w:hAnsi="宋体" w:eastAsiaTheme="minorEastAsia" w:cstheme="minorBidi"/>
                <w:szCs w:val="21"/>
              </w:rPr>
              <w:t xml:space="preserve">授权评标委员会确定中标单位   </w:t>
            </w:r>
            <w:r>
              <w:rPr>
                <w:rFonts w:hint="eastAsia" w:ascii="宋体" w:hAnsi="宋体" w:eastAsiaTheme="minorEastAsia" w:cstheme="minorBidi"/>
                <w:snapToGrid w:val="0"/>
                <w:kern w:val="0"/>
                <w:szCs w:val="21"/>
              </w:rPr>
              <w:t xml:space="preserve">□ </w:t>
            </w:r>
            <w:r>
              <w:rPr>
                <w:rFonts w:hint="eastAsia" w:asciiTheme="minorHAnsi" w:hAnsiTheme="minorHAnsi" w:eastAsiaTheme="minorEastAsia" w:cstheme="minorBidi"/>
                <w:szCs w:val="22"/>
              </w:rPr>
              <w:t>评标和定标分离</w:t>
            </w:r>
          </w:p>
        </w:tc>
      </w:tr>
      <w:tr w14:paraId="18C2C4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85" w:type="dxa"/>
            <w:vAlign w:val="center"/>
          </w:tcPr>
          <w:p w14:paraId="5FD6987D">
            <w:pPr>
              <w:spacing w:line="440" w:lineRule="exact"/>
              <w:jc w:val="center"/>
              <w:rPr>
                <w:rFonts w:ascii="宋体" w:hAnsi="宋体" w:eastAsiaTheme="minorEastAsia" w:cstheme="minorBidi"/>
                <w:bCs/>
                <w:szCs w:val="21"/>
              </w:rPr>
            </w:pPr>
            <w:r>
              <w:rPr>
                <w:rFonts w:hint="eastAsia" w:ascii="宋体" w:hAnsi="宋体" w:eastAsiaTheme="minorEastAsia" w:cstheme="minorBidi"/>
                <w:bCs/>
                <w:szCs w:val="21"/>
              </w:rPr>
              <w:t>2</w:t>
            </w:r>
          </w:p>
        </w:tc>
        <w:tc>
          <w:tcPr>
            <w:tcW w:w="1770" w:type="dxa"/>
            <w:vAlign w:val="center"/>
          </w:tcPr>
          <w:p w14:paraId="2D586DA3">
            <w:pPr>
              <w:spacing w:line="440" w:lineRule="exact"/>
              <w:rPr>
                <w:rFonts w:ascii="宋体" w:hAnsi="宋体" w:eastAsiaTheme="minorEastAsia" w:cstheme="minorBidi"/>
                <w:bCs/>
                <w:szCs w:val="21"/>
              </w:rPr>
            </w:pPr>
            <w:r>
              <w:rPr>
                <w:rFonts w:hint="eastAsia" w:ascii="宋体" w:hAnsi="宋体" w:eastAsiaTheme="minorEastAsia" w:cstheme="minorBidi"/>
                <w:bCs/>
                <w:szCs w:val="21"/>
              </w:rPr>
              <w:t>评标方法</w:t>
            </w:r>
          </w:p>
        </w:tc>
        <w:tc>
          <w:tcPr>
            <w:tcW w:w="6660" w:type="dxa"/>
            <w:vAlign w:val="center"/>
          </w:tcPr>
          <w:p w14:paraId="655BE4AC">
            <w:pPr>
              <w:spacing w:line="440" w:lineRule="exact"/>
              <w:rPr>
                <w:rFonts w:ascii="宋体" w:hAnsi="宋体" w:eastAsiaTheme="minorEastAsia" w:cstheme="minorBidi"/>
                <w:b/>
                <w:bCs/>
                <w:szCs w:val="21"/>
              </w:rPr>
            </w:pPr>
            <w:r>
              <w:rPr>
                <w:rFonts w:hint="eastAsia" w:ascii="MS Mincho" w:hAnsi="MS Mincho" w:cs="MS Mincho" w:eastAsiaTheme="minorEastAsia"/>
                <w:snapToGrid w:val="0"/>
                <w:kern w:val="0"/>
                <w:szCs w:val="21"/>
              </w:rPr>
              <w:t xml:space="preserve">■ </w:t>
            </w:r>
            <w:r>
              <w:rPr>
                <w:rFonts w:hint="eastAsia" w:ascii="宋体" w:hAnsi="宋体" w:eastAsiaTheme="minorEastAsia" w:cstheme="minorBidi"/>
                <w:szCs w:val="21"/>
              </w:rPr>
              <w:t xml:space="preserve">综合评分法    </w:t>
            </w:r>
            <w:r>
              <w:rPr>
                <w:rFonts w:ascii="宋体" w:hAnsi="宋体" w:eastAsiaTheme="minorEastAsia" w:cstheme="minorBidi"/>
                <w:szCs w:val="21"/>
              </w:rPr>
              <w:t xml:space="preserve">               </w:t>
            </w:r>
            <w:r>
              <w:rPr>
                <w:rFonts w:hint="eastAsia" w:ascii="宋体" w:hAnsi="宋体" w:eastAsiaTheme="minorEastAsia" w:cstheme="minorBidi"/>
                <w:snapToGrid w:val="0"/>
                <w:kern w:val="0"/>
                <w:szCs w:val="21"/>
              </w:rPr>
              <w:t xml:space="preserve">□ </w:t>
            </w:r>
            <w:r>
              <w:rPr>
                <w:rFonts w:hint="eastAsia" w:ascii="Calibri" w:hAnsi="Calibri" w:eastAsiaTheme="minorEastAsia" w:cstheme="minorBidi"/>
                <w:szCs w:val="21"/>
              </w:rPr>
              <w:t>最低价法</w:t>
            </w:r>
          </w:p>
        </w:tc>
      </w:tr>
      <w:tr w14:paraId="73FB9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85" w:type="dxa"/>
            <w:vAlign w:val="center"/>
          </w:tcPr>
          <w:p w14:paraId="5BF9A02D">
            <w:pPr>
              <w:spacing w:line="440" w:lineRule="exact"/>
              <w:jc w:val="center"/>
              <w:rPr>
                <w:rFonts w:ascii="宋体" w:hAnsi="宋体" w:eastAsiaTheme="minorEastAsia" w:cstheme="minorBidi"/>
                <w:bCs/>
                <w:szCs w:val="21"/>
              </w:rPr>
            </w:pPr>
            <w:r>
              <w:rPr>
                <w:rFonts w:ascii="宋体" w:hAnsi="宋体" w:eastAsiaTheme="minorEastAsia" w:cstheme="minorBidi"/>
                <w:bCs/>
                <w:szCs w:val="21"/>
              </w:rPr>
              <w:t>3</w:t>
            </w:r>
          </w:p>
        </w:tc>
        <w:tc>
          <w:tcPr>
            <w:tcW w:w="1770" w:type="dxa"/>
            <w:vAlign w:val="center"/>
          </w:tcPr>
          <w:p w14:paraId="2EAC4FDC">
            <w:pPr>
              <w:spacing w:line="440" w:lineRule="exact"/>
              <w:rPr>
                <w:rFonts w:hint="eastAsia" w:ascii="宋体" w:hAnsi="宋体" w:eastAsiaTheme="minorEastAsia" w:cstheme="minorBidi"/>
                <w:bCs/>
                <w:szCs w:val="21"/>
                <w:lang w:eastAsia="zh-CN"/>
              </w:rPr>
            </w:pPr>
            <w:r>
              <w:rPr>
                <w:rFonts w:hint="eastAsia" w:ascii="宋体" w:hAnsi="宋体" w:eastAsiaTheme="minorEastAsia" w:cstheme="minorBidi"/>
                <w:bCs/>
                <w:szCs w:val="21"/>
              </w:rPr>
              <w:t>价格评审优惠政策</w:t>
            </w:r>
            <w:r>
              <w:rPr>
                <w:rFonts w:hint="eastAsia" w:ascii="宋体" w:hAnsi="宋体" w:eastAsiaTheme="minorEastAsia" w:cstheme="minorBidi"/>
                <w:bCs/>
                <w:szCs w:val="21"/>
                <w:lang w:eastAsia="zh-CN"/>
              </w:rPr>
              <w:t>（</w:t>
            </w:r>
            <w:r>
              <w:rPr>
                <w:rFonts w:hint="eastAsia" w:ascii="宋体" w:hAnsi="宋体" w:eastAsiaTheme="minorEastAsia" w:cstheme="minorBidi"/>
                <w:bCs/>
                <w:szCs w:val="21"/>
                <w:lang w:val="en-US" w:eastAsia="zh-CN"/>
              </w:rPr>
              <w:t>本项目专门面向小微企业，本项不适用</w:t>
            </w:r>
            <w:r>
              <w:rPr>
                <w:rFonts w:hint="eastAsia" w:ascii="宋体" w:hAnsi="宋体" w:eastAsiaTheme="minorEastAsia" w:cstheme="minorBidi"/>
                <w:bCs/>
                <w:szCs w:val="21"/>
                <w:lang w:eastAsia="zh-CN"/>
              </w:rPr>
              <w:t>）</w:t>
            </w:r>
          </w:p>
        </w:tc>
        <w:tc>
          <w:tcPr>
            <w:tcW w:w="6660" w:type="dxa"/>
            <w:vAlign w:val="center"/>
          </w:tcPr>
          <w:p w14:paraId="58A2400E">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1、小型企业、微型企业、监狱企业、残疾人福利性单位承接服务，对其价格给予10%的扣除，用扣除后的价格参与评审。满足多项优惠政策的企业，不重复享受多项价格扣除政策。</w:t>
            </w:r>
          </w:p>
          <w:p w14:paraId="76137901">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heme="majorEastAsia" w:hAnsiTheme="majorEastAsia" w:eastAsiaTheme="majorEastAsia" w:cstheme="majorEastAsia"/>
                <w:szCs w:val="22"/>
                <w:highlight w:val="none"/>
              </w:rPr>
              <w:t>3%扣除，用扣除后的价格参加评审。联合体各方均为小微企业的，价格扣除比例为10%。</w:t>
            </w:r>
            <w:r>
              <w:rPr>
                <w:rFonts w:hint="eastAsia" w:asciiTheme="majorEastAsia" w:hAnsiTheme="majorEastAsia" w:eastAsiaTheme="majorEastAsia" w:cstheme="majorEastAsia"/>
                <w:b/>
                <w:szCs w:val="22"/>
                <w:highlight w:val="none"/>
              </w:rPr>
              <w:t>（</w:t>
            </w:r>
            <w:r>
              <w:rPr>
                <w:rFonts w:hint="eastAsia" w:asciiTheme="majorEastAsia" w:hAnsiTheme="majorEastAsia" w:eastAsiaTheme="majorEastAsia" w:cstheme="majorEastAsia"/>
                <w:b/>
                <w:szCs w:val="22"/>
              </w:rPr>
              <w:t>不接受联合体投标的项目，本条不适用）</w:t>
            </w:r>
            <w:r>
              <w:rPr>
                <w:rFonts w:hint="eastAsia" w:asciiTheme="majorEastAsia" w:hAnsiTheme="majorEastAsia" w:eastAsiaTheme="majorEastAsia" w:cstheme="majorEastAsia"/>
                <w:szCs w:val="22"/>
              </w:rPr>
              <w:t>。</w:t>
            </w:r>
          </w:p>
          <w:p w14:paraId="6C248216">
            <w:pPr>
              <w:spacing w:line="440" w:lineRule="exact"/>
              <w:rPr>
                <w:rFonts w:ascii="宋体" w:hAnsi="宋体" w:eastAsiaTheme="minorEastAsia" w:cstheme="minorBidi"/>
                <w:b/>
                <w:bCs/>
                <w:szCs w:val="21"/>
              </w:rPr>
            </w:pPr>
            <w:r>
              <w:rPr>
                <w:rFonts w:hint="eastAsia" w:asciiTheme="majorEastAsia" w:hAnsiTheme="majorEastAsia" w:eastAsiaTheme="majorEastAsia" w:cstheme="majorEastAsia"/>
                <w:szCs w:val="22"/>
              </w:rPr>
              <w:t>3、优惠主体资格的认定资料为《中小企业声明函》《残疾人福利性单位声明函》《监狱企业声明函》等承诺性质的资料（声明函样式见“第五章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bl>
    <w:p w14:paraId="57D354C3">
      <w:pPr>
        <w:rPr>
          <w:rFonts w:hint="eastAsia"/>
        </w:rPr>
      </w:pPr>
    </w:p>
    <w:tbl>
      <w:tblPr>
        <w:tblStyle w:val="43"/>
        <w:tblW w:w="8879" w:type="dxa"/>
        <w:tblInd w:w="-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8"/>
        <w:gridCol w:w="1707"/>
        <w:gridCol w:w="5220"/>
        <w:gridCol w:w="984"/>
      </w:tblGrid>
      <w:tr w14:paraId="1057F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9" w:hRule="atLeast"/>
        </w:trPr>
        <w:tc>
          <w:tcPr>
            <w:tcW w:w="968" w:type="dxa"/>
            <w:noWrap w:val="0"/>
            <w:vAlign w:val="center"/>
          </w:tcPr>
          <w:p w14:paraId="43A051B5">
            <w:pPr>
              <w:ind w:left="-78" w:leftChars="-37" w:right="-73" w:rightChars="-35"/>
              <w:jc w:val="center"/>
              <w:rPr>
                <w:rFonts w:ascii="宋体" w:hAnsi="宋体" w:cs="宋体"/>
                <w:b/>
                <w:szCs w:val="21"/>
              </w:rPr>
            </w:pPr>
            <w:r>
              <w:rPr>
                <w:rFonts w:hint="eastAsia" w:ascii="宋体" w:hAnsi="宋体" w:cs="宋体"/>
                <w:b/>
                <w:szCs w:val="21"/>
              </w:rPr>
              <w:t>评审部分</w:t>
            </w:r>
          </w:p>
        </w:tc>
        <w:tc>
          <w:tcPr>
            <w:tcW w:w="1707" w:type="dxa"/>
            <w:noWrap w:val="0"/>
            <w:vAlign w:val="center"/>
          </w:tcPr>
          <w:p w14:paraId="1576B250">
            <w:pPr>
              <w:ind w:left="-78" w:leftChars="-37" w:right="-73" w:rightChars="-35"/>
              <w:jc w:val="center"/>
              <w:rPr>
                <w:rFonts w:ascii="宋体" w:hAnsi="宋体" w:cs="宋体"/>
                <w:b/>
                <w:szCs w:val="21"/>
              </w:rPr>
            </w:pPr>
            <w:r>
              <w:rPr>
                <w:rFonts w:hint="eastAsia" w:ascii="宋体" w:hAnsi="宋体" w:cs="宋体"/>
                <w:b/>
                <w:szCs w:val="21"/>
              </w:rPr>
              <w:t>评审因素</w:t>
            </w:r>
          </w:p>
        </w:tc>
        <w:tc>
          <w:tcPr>
            <w:tcW w:w="5220" w:type="dxa"/>
            <w:noWrap w:val="0"/>
            <w:vAlign w:val="center"/>
          </w:tcPr>
          <w:p w14:paraId="2DCB929F">
            <w:pPr>
              <w:ind w:left="-78" w:leftChars="-37" w:right="-73" w:rightChars="-35"/>
              <w:jc w:val="center"/>
              <w:rPr>
                <w:rFonts w:ascii="宋体" w:hAnsi="宋体" w:cs="宋体"/>
                <w:b/>
                <w:szCs w:val="21"/>
              </w:rPr>
            </w:pPr>
            <w:r>
              <w:rPr>
                <w:rFonts w:hint="eastAsia" w:ascii="宋体" w:hAnsi="宋体" w:cs="宋体"/>
                <w:b/>
                <w:szCs w:val="21"/>
              </w:rPr>
              <w:t>评分细则</w:t>
            </w:r>
          </w:p>
        </w:tc>
        <w:tc>
          <w:tcPr>
            <w:tcW w:w="984" w:type="dxa"/>
            <w:tcBorders>
              <w:left w:val="single" w:color="auto" w:sz="4" w:space="0"/>
            </w:tcBorders>
            <w:noWrap w:val="0"/>
            <w:vAlign w:val="center"/>
          </w:tcPr>
          <w:p w14:paraId="7BEC03D1">
            <w:pPr>
              <w:ind w:left="-78" w:leftChars="-37" w:right="-73" w:rightChars="-35"/>
              <w:jc w:val="center"/>
              <w:rPr>
                <w:rFonts w:ascii="宋体" w:hAnsi="宋体" w:cs="宋体"/>
                <w:b/>
                <w:szCs w:val="21"/>
              </w:rPr>
            </w:pPr>
            <w:r>
              <w:rPr>
                <w:rFonts w:hint="eastAsia" w:ascii="宋体" w:hAnsi="宋体" w:cs="宋体"/>
                <w:b/>
                <w:szCs w:val="21"/>
                <w:lang w:val="en-US" w:eastAsia="zh-CN"/>
              </w:rPr>
              <w:t>权重</w:t>
            </w:r>
            <w:r>
              <w:rPr>
                <w:rFonts w:ascii="宋体" w:hAnsi="宋体" w:cs="宋体"/>
                <w:b/>
                <w:szCs w:val="21"/>
              </w:rPr>
              <w:t>（</w:t>
            </w:r>
            <w:r>
              <w:rPr>
                <w:rFonts w:hint="eastAsia" w:ascii="宋体" w:hAnsi="宋体" w:cs="宋体"/>
                <w:b/>
                <w:szCs w:val="21"/>
                <w:lang w:val="en-US" w:eastAsia="zh-CN"/>
              </w:rPr>
              <w:t>%</w:t>
            </w:r>
            <w:r>
              <w:rPr>
                <w:rFonts w:ascii="宋体" w:hAnsi="宋体" w:cs="宋体"/>
                <w:b/>
                <w:szCs w:val="21"/>
              </w:rPr>
              <w:t>）</w:t>
            </w:r>
          </w:p>
        </w:tc>
      </w:tr>
      <w:tr w14:paraId="19A77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968" w:type="dxa"/>
            <w:noWrap w:val="0"/>
            <w:vAlign w:val="center"/>
          </w:tcPr>
          <w:p w14:paraId="5FF18B44">
            <w:pPr>
              <w:ind w:left="-78" w:leftChars="-37" w:right="-73" w:rightChars="-35"/>
              <w:jc w:val="center"/>
              <w:rPr>
                <w:rFonts w:ascii="宋体" w:hAnsi="宋体" w:cs="宋体"/>
                <w:b/>
                <w:color w:val="auto"/>
                <w:szCs w:val="21"/>
              </w:rPr>
            </w:pPr>
            <w:r>
              <w:rPr>
                <w:rFonts w:hint="eastAsia" w:ascii="宋体" w:hAnsi="宋体" w:cs="宋体"/>
                <w:b/>
                <w:color w:val="auto"/>
                <w:szCs w:val="21"/>
              </w:rPr>
              <w:t>一</w:t>
            </w:r>
          </w:p>
        </w:tc>
        <w:tc>
          <w:tcPr>
            <w:tcW w:w="7911" w:type="dxa"/>
            <w:gridSpan w:val="3"/>
            <w:noWrap w:val="0"/>
            <w:vAlign w:val="center"/>
          </w:tcPr>
          <w:p w14:paraId="3409B948">
            <w:pPr>
              <w:ind w:left="-78" w:leftChars="-37" w:right="-73" w:rightChars="-35"/>
              <w:jc w:val="center"/>
              <w:rPr>
                <w:rFonts w:hint="eastAsia" w:ascii="宋体" w:hAnsi="宋体"/>
                <w:b/>
                <w:color w:val="auto"/>
                <w:szCs w:val="21"/>
              </w:rPr>
            </w:pPr>
            <w:r>
              <w:rPr>
                <w:rFonts w:hint="eastAsia" w:ascii="宋体" w:hAnsi="宋体"/>
                <w:b/>
                <w:color w:val="auto"/>
                <w:szCs w:val="21"/>
              </w:rPr>
              <w:t>技术部分（</w:t>
            </w:r>
            <w:r>
              <w:rPr>
                <w:rFonts w:hint="eastAsia" w:ascii="宋体" w:hAnsi="宋体"/>
                <w:b/>
                <w:color w:val="auto"/>
                <w:szCs w:val="21"/>
                <w:lang w:val="en-US" w:eastAsia="zh-CN"/>
              </w:rPr>
              <w:t>40%</w:t>
            </w:r>
            <w:r>
              <w:rPr>
                <w:rFonts w:hint="eastAsia" w:ascii="宋体" w:hAnsi="宋体"/>
                <w:b/>
                <w:color w:val="auto"/>
                <w:szCs w:val="21"/>
              </w:rPr>
              <w:t>）</w:t>
            </w:r>
          </w:p>
        </w:tc>
      </w:tr>
      <w:tr w14:paraId="2EC31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0" w:hRule="atLeast"/>
        </w:trPr>
        <w:tc>
          <w:tcPr>
            <w:tcW w:w="968" w:type="dxa"/>
            <w:tcBorders>
              <w:top w:val="single" w:color="auto" w:sz="4" w:space="0"/>
              <w:bottom w:val="single" w:color="auto" w:sz="4" w:space="0"/>
            </w:tcBorders>
            <w:noWrap w:val="0"/>
            <w:vAlign w:val="center"/>
          </w:tcPr>
          <w:p w14:paraId="44639314">
            <w:pPr>
              <w:pStyle w:val="189"/>
              <w:numPr>
                <w:ilvl w:val="0"/>
                <w:numId w:val="0"/>
              </w:numPr>
              <w:ind w:left="420" w:leftChars="0" w:hanging="420" w:firstLineChars="0"/>
              <w:jc w:val="center"/>
              <w:rPr>
                <w:rFonts w:ascii="宋体" w:hAnsi="宋体"/>
                <w:color w:val="auto"/>
                <w:szCs w:val="21"/>
              </w:rPr>
            </w:pPr>
            <w:r>
              <w:rPr>
                <w:rFonts w:hint="eastAsia" w:ascii="宋体" w:hAnsi="宋体" w:cs="Times New Roman"/>
                <w:color w:val="auto"/>
                <w:kern w:val="2"/>
                <w:sz w:val="21"/>
                <w:szCs w:val="21"/>
                <w:lang w:val="en-US" w:eastAsia="zh-CN" w:bidi="ar-SA"/>
              </w:rPr>
              <w:t>1</w:t>
            </w:r>
          </w:p>
        </w:tc>
        <w:tc>
          <w:tcPr>
            <w:tcW w:w="1707" w:type="dxa"/>
            <w:noWrap w:val="0"/>
            <w:vAlign w:val="center"/>
          </w:tcPr>
          <w:p w14:paraId="42719DF5">
            <w:pPr>
              <w:widowControl/>
              <w:wordWrap w:val="0"/>
              <w:jc w:val="center"/>
              <w:textAlignment w:val="top"/>
              <w:rPr>
                <w:rFonts w:ascii="宋体" w:hAnsi="宋体" w:cs="宋体"/>
                <w:color w:val="auto"/>
                <w:kern w:val="0"/>
                <w:szCs w:val="21"/>
              </w:rPr>
            </w:pPr>
            <w:r>
              <w:rPr>
                <w:rFonts w:hint="eastAsia" w:ascii="宋体" w:hAnsi="宋体" w:eastAsia="宋体"/>
                <w:color w:val="auto"/>
                <w:szCs w:val="21"/>
              </w:rPr>
              <w:t>渗滤液运输方案评价</w:t>
            </w:r>
          </w:p>
        </w:tc>
        <w:tc>
          <w:tcPr>
            <w:tcW w:w="5220" w:type="dxa"/>
            <w:noWrap w:val="0"/>
            <w:vAlign w:val="top"/>
          </w:tcPr>
          <w:p w14:paraId="00FDF420">
            <w:pPr>
              <w:spacing w:after="60" w:line="240" w:lineRule="auto"/>
              <w:jc w:val="left"/>
              <w:rPr>
                <w:rFonts w:hint="eastAsia" w:ascii="宋体" w:hAnsi="宋体" w:eastAsia="宋体" w:cs="CESI仿宋-GB2312"/>
                <w:color w:val="auto"/>
              </w:rPr>
            </w:pPr>
            <w:r>
              <w:rPr>
                <w:rFonts w:hint="eastAsia" w:ascii="宋体" w:hAnsi="宋体" w:cs="CESI仿宋-GB2312"/>
                <w:color w:val="auto"/>
                <w:lang w:val="en-US" w:eastAsia="zh-CN"/>
              </w:rPr>
              <w:t>根据投标人</w:t>
            </w:r>
            <w:r>
              <w:rPr>
                <w:rFonts w:hint="eastAsia" w:ascii="宋体" w:hAnsi="宋体" w:eastAsia="宋体" w:cs="CESI仿宋-GB2312"/>
                <w:color w:val="auto"/>
              </w:rPr>
              <w:t>提供合理的运输方案</w:t>
            </w:r>
            <w:r>
              <w:rPr>
                <w:rFonts w:hint="eastAsia" w:ascii="宋体" w:hAnsi="宋体" w:cs="CESI仿宋-GB2312"/>
                <w:color w:val="auto"/>
                <w:lang w:val="en-US" w:eastAsia="zh-CN"/>
              </w:rPr>
              <w:t>进行评审</w:t>
            </w:r>
            <w:r>
              <w:rPr>
                <w:rFonts w:hint="eastAsia" w:ascii="宋体" w:hAnsi="宋体" w:eastAsia="宋体" w:cs="CESI仿宋-GB2312"/>
                <w:color w:val="auto"/>
                <w:lang w:val="en-US" w:eastAsia="zh-CN"/>
              </w:rPr>
              <w:t>：</w:t>
            </w:r>
          </w:p>
          <w:p w14:paraId="2CC038B0">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1.含</w:t>
            </w:r>
            <w:r>
              <w:rPr>
                <w:rFonts w:hint="eastAsia" w:ascii="宋体" w:hAnsi="宋体" w:eastAsia="宋体" w:cs="CESI仿宋-GB2312"/>
                <w:color w:val="auto"/>
              </w:rPr>
              <w:t>填埋场枯水期和丰水期各阶段渗滤液运输所需车辆的调度及合规</w:t>
            </w:r>
            <w:r>
              <w:rPr>
                <w:rFonts w:hint="eastAsia" w:ascii="宋体" w:hAnsi="宋体" w:cs="CESI仿宋-GB2312"/>
                <w:color w:val="auto"/>
                <w:lang w:val="en-US" w:eastAsia="zh-CN"/>
              </w:rPr>
              <w:t>运输</w:t>
            </w:r>
            <w:r>
              <w:rPr>
                <w:rFonts w:hint="eastAsia" w:ascii="宋体" w:hAnsi="宋体" w:eastAsia="宋体" w:cs="宋体"/>
                <w:color w:val="auto"/>
                <w:sz w:val="21"/>
                <w:szCs w:val="21"/>
                <w:highlight w:val="none"/>
                <w:lang w:val="en-US" w:eastAsia="zh-CN"/>
              </w:rPr>
              <w:t>工作实施</w:t>
            </w:r>
            <w:r>
              <w:rPr>
                <w:rFonts w:hint="eastAsia" w:ascii="宋体" w:hAnsi="宋体" w:eastAsia="宋体" w:cs="CESI仿宋-GB2312"/>
                <w:color w:val="auto"/>
                <w:lang w:val="en-US" w:eastAsia="zh-CN"/>
              </w:rPr>
              <w:t>安排</w:t>
            </w:r>
            <w:r>
              <w:rPr>
                <w:rFonts w:hint="eastAsia" w:ascii="宋体" w:hAnsi="宋体" w:cs="CESI仿宋-GB2312"/>
                <w:color w:val="auto"/>
                <w:lang w:val="en-US" w:eastAsia="zh-CN"/>
              </w:rPr>
              <w:t>；</w:t>
            </w:r>
          </w:p>
          <w:p w14:paraId="3941AA09">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2.实施操作流程</w:t>
            </w:r>
            <w:r>
              <w:rPr>
                <w:rFonts w:hint="eastAsia" w:ascii="宋体" w:hAnsi="宋体" w:cs="宋体"/>
                <w:color w:val="auto"/>
                <w:sz w:val="21"/>
                <w:szCs w:val="21"/>
                <w:highlight w:val="none"/>
                <w:lang w:val="en-US" w:eastAsia="zh-CN"/>
              </w:rPr>
              <w:t>；</w:t>
            </w:r>
          </w:p>
          <w:p w14:paraId="3209CFB4">
            <w:pPr>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3.项目重难点及解决措施</w:t>
            </w:r>
            <w:r>
              <w:rPr>
                <w:rFonts w:hint="eastAsia" w:ascii="宋体" w:hAnsi="宋体" w:cs="宋体"/>
                <w:color w:val="auto"/>
                <w:sz w:val="21"/>
                <w:szCs w:val="21"/>
                <w:highlight w:val="none"/>
                <w:lang w:val="en-US" w:eastAsia="zh-CN"/>
              </w:rPr>
              <w:t>。</w:t>
            </w:r>
          </w:p>
          <w:p w14:paraId="2607AE95">
            <w:pPr>
              <w:spacing w:line="240" w:lineRule="auto"/>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评分标准：</w:t>
            </w:r>
          </w:p>
          <w:p w14:paraId="69103C5D">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以上1-</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项要求累计得分，每满足一项得</w:t>
            </w: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分，最高</w:t>
            </w: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p w14:paraId="3CCD5386">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在此基础上，根据投标</w:t>
            </w:r>
            <w:r>
              <w:rPr>
                <w:rFonts w:hint="eastAsia" w:ascii="宋体" w:hAnsi="宋体" w:eastAsia="宋体" w:cs="宋体"/>
                <w:b w:val="0"/>
                <w:bCs/>
                <w:color w:val="auto"/>
                <w:sz w:val="21"/>
                <w:szCs w:val="21"/>
                <w:lang w:val="en-US" w:eastAsia="zh-CN"/>
              </w:rPr>
              <w:t>人</w:t>
            </w:r>
            <w:r>
              <w:rPr>
                <w:rFonts w:hint="eastAsia" w:ascii="宋体" w:hAnsi="宋体" w:eastAsia="宋体" w:cs="宋体"/>
                <w:b w:val="0"/>
                <w:bCs/>
                <w:color w:val="auto"/>
                <w:sz w:val="21"/>
                <w:szCs w:val="21"/>
              </w:rPr>
              <w:t>提供的</w:t>
            </w:r>
            <w:r>
              <w:rPr>
                <w:rFonts w:hint="eastAsia" w:ascii="宋体" w:hAnsi="宋体" w:eastAsia="宋体" w:cs="CESI仿宋-GB2312"/>
                <w:color w:val="auto"/>
              </w:rPr>
              <w:t>运输方案</w:t>
            </w:r>
            <w:r>
              <w:rPr>
                <w:rFonts w:hint="eastAsia" w:ascii="宋体" w:hAnsi="宋体" w:eastAsia="宋体" w:cs="CESI仿宋-GB2312"/>
                <w:color w:val="auto"/>
                <w:lang w:val="en-US" w:eastAsia="zh-CN"/>
              </w:rPr>
              <w:t>内容</w:t>
            </w:r>
            <w:r>
              <w:rPr>
                <w:rFonts w:hint="eastAsia" w:ascii="宋体" w:hAnsi="宋体" w:eastAsia="宋体" w:cs="宋体"/>
                <w:b w:val="0"/>
                <w:bCs/>
                <w:color w:val="auto"/>
                <w:sz w:val="21"/>
                <w:szCs w:val="21"/>
              </w:rPr>
              <w:t>综合评分:</w:t>
            </w:r>
          </w:p>
          <w:p w14:paraId="6787D35C">
            <w:pPr>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评审为优(方案符合</w:t>
            </w:r>
            <w:r>
              <w:rPr>
                <w:rFonts w:hint="eastAsia" w:ascii="宋体" w:hAnsi="宋体" w:eastAsia="宋体" w:cs="宋体"/>
                <w:color w:val="auto"/>
                <w:sz w:val="21"/>
                <w:szCs w:val="21"/>
                <w:lang w:val="en-US" w:eastAsia="zh-CN"/>
              </w:rPr>
              <w:t>招标文件要求</w:t>
            </w:r>
            <w:r>
              <w:rPr>
                <w:rFonts w:hint="eastAsia" w:ascii="宋体" w:hAnsi="宋体" w:eastAsia="宋体" w:cs="宋体"/>
                <w:color w:val="auto"/>
                <w:sz w:val="21"/>
                <w:szCs w:val="21"/>
              </w:rPr>
              <w:t>，内容完整、规范思路清晰，合理性强)，得</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772EA499">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评审为良(方案较符合</w:t>
            </w:r>
            <w:r>
              <w:rPr>
                <w:rFonts w:hint="eastAsia" w:ascii="宋体" w:hAnsi="宋体" w:eastAsia="宋体" w:cs="宋体"/>
                <w:color w:val="auto"/>
                <w:sz w:val="21"/>
                <w:szCs w:val="21"/>
                <w:lang w:val="en-US" w:eastAsia="zh-CN"/>
              </w:rPr>
              <w:t>招标文件要求</w:t>
            </w:r>
            <w:r>
              <w:rPr>
                <w:rFonts w:hint="eastAsia" w:ascii="宋体" w:hAnsi="宋体" w:eastAsia="宋体" w:cs="宋体"/>
                <w:color w:val="auto"/>
                <w:sz w:val="21"/>
                <w:szCs w:val="21"/>
              </w:rPr>
              <w:t>，内容较完整、规范、思路清晰，合理性较强)，得</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55B68182">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评审为中(方案较</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，内容完整性、规范性一般，思路不够清晰，合理性一般)，得</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5BBE2A07">
            <w:pPr>
              <w:numPr>
                <w:ilvl w:val="0"/>
                <w:numId w:val="0"/>
              </w:numPr>
              <w:spacing w:after="60" w:line="240" w:lineRule="auto"/>
              <w:jc w:val="left"/>
              <w:rPr>
                <w:rFonts w:ascii="宋体" w:hAnsi="宋体" w:cs="宋体"/>
                <w:color w:val="auto"/>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评审为差，不得分。</w:t>
            </w:r>
          </w:p>
        </w:tc>
        <w:tc>
          <w:tcPr>
            <w:tcW w:w="984" w:type="dxa"/>
            <w:tcBorders>
              <w:left w:val="single" w:color="auto" w:sz="4" w:space="0"/>
            </w:tcBorders>
            <w:noWrap w:val="0"/>
            <w:vAlign w:val="center"/>
          </w:tcPr>
          <w:p w14:paraId="00B36546">
            <w:pPr>
              <w:widowControl/>
              <w:wordWrap w:val="0"/>
              <w:jc w:val="center"/>
              <w:textAlignment w:val="top"/>
              <w:rPr>
                <w:rFonts w:ascii="宋体" w:hAnsi="宋体" w:cs="宋体"/>
                <w:color w:val="auto"/>
                <w:kern w:val="0"/>
                <w:szCs w:val="21"/>
              </w:rPr>
            </w:pPr>
            <w:r>
              <w:rPr>
                <w:rFonts w:hint="eastAsia" w:ascii="宋体" w:hAnsi="宋体" w:eastAsia="宋体" w:cs="宋体"/>
                <w:color w:val="auto"/>
                <w:szCs w:val="21"/>
              </w:rPr>
              <w:t>10</w:t>
            </w:r>
          </w:p>
        </w:tc>
      </w:tr>
      <w:tr w14:paraId="625E1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5" w:hRule="atLeast"/>
        </w:trPr>
        <w:tc>
          <w:tcPr>
            <w:tcW w:w="968" w:type="dxa"/>
            <w:tcBorders>
              <w:top w:val="single" w:color="auto" w:sz="4" w:space="0"/>
            </w:tcBorders>
            <w:noWrap w:val="0"/>
            <w:vAlign w:val="center"/>
          </w:tcPr>
          <w:p w14:paraId="26C58F3C">
            <w:pPr>
              <w:pStyle w:val="189"/>
              <w:numPr>
                <w:ilvl w:val="0"/>
                <w:numId w:val="0"/>
              </w:numPr>
              <w:ind w:left="420" w:leftChars="0" w:hanging="420" w:firstLineChars="0"/>
              <w:jc w:val="center"/>
              <w:rPr>
                <w:rFonts w:ascii="宋体" w:hAnsi="宋体"/>
                <w:color w:val="auto"/>
                <w:szCs w:val="21"/>
              </w:rPr>
            </w:pPr>
            <w:r>
              <w:rPr>
                <w:rFonts w:hint="eastAsia" w:ascii="宋体" w:hAnsi="宋体" w:cs="Times New Roman"/>
                <w:color w:val="auto"/>
                <w:kern w:val="2"/>
                <w:sz w:val="21"/>
                <w:szCs w:val="21"/>
                <w:lang w:val="en-US" w:eastAsia="zh-CN" w:bidi="ar-SA"/>
              </w:rPr>
              <w:t>2</w:t>
            </w:r>
          </w:p>
        </w:tc>
        <w:tc>
          <w:tcPr>
            <w:tcW w:w="1707" w:type="dxa"/>
            <w:noWrap w:val="0"/>
            <w:vAlign w:val="center"/>
          </w:tcPr>
          <w:p w14:paraId="2C59D598">
            <w:pPr>
              <w:widowControl/>
              <w:wordWrap w:val="0"/>
              <w:jc w:val="center"/>
              <w:textAlignment w:val="top"/>
              <w:rPr>
                <w:rFonts w:ascii="宋体" w:hAnsi="宋体"/>
                <w:color w:val="auto"/>
                <w:szCs w:val="21"/>
              </w:rPr>
            </w:pPr>
            <w:r>
              <w:rPr>
                <w:rFonts w:hint="eastAsia" w:ascii="宋体" w:hAnsi="宋体" w:eastAsia="宋体" w:cs="CESI仿宋-GB2312"/>
                <w:color w:val="auto"/>
              </w:rPr>
              <w:t>配套设施、设备的维护、养护、运行管理方案评价</w:t>
            </w:r>
          </w:p>
        </w:tc>
        <w:tc>
          <w:tcPr>
            <w:tcW w:w="5220" w:type="dxa"/>
            <w:noWrap w:val="0"/>
            <w:vAlign w:val="top"/>
          </w:tcPr>
          <w:p w14:paraId="32DAA9F0">
            <w:pPr>
              <w:spacing w:line="240" w:lineRule="auto"/>
              <w:jc w:val="left"/>
              <w:rPr>
                <w:rFonts w:hint="eastAsia" w:ascii="宋体" w:hAnsi="宋体" w:eastAsia="宋体" w:cs="CESI仿宋-GB2312"/>
                <w:color w:val="auto"/>
                <w:lang w:val="en-US" w:eastAsia="zh-CN"/>
              </w:rPr>
            </w:pPr>
            <w:r>
              <w:rPr>
                <w:rFonts w:hint="eastAsia" w:ascii="宋体" w:hAnsi="宋体" w:cs="CESI仿宋-GB2312"/>
                <w:color w:val="auto"/>
                <w:lang w:val="en-US" w:eastAsia="zh-CN"/>
              </w:rPr>
              <w:t>根据投标人提供的</w:t>
            </w:r>
            <w:r>
              <w:rPr>
                <w:rFonts w:hint="eastAsia" w:ascii="宋体" w:hAnsi="宋体" w:eastAsia="宋体" w:cs="CESI仿宋-GB2312"/>
                <w:color w:val="auto"/>
              </w:rPr>
              <w:t>配套设施、设备的维护、养护、运行管理方案</w:t>
            </w:r>
            <w:r>
              <w:rPr>
                <w:rFonts w:hint="eastAsia" w:ascii="宋体" w:hAnsi="宋体" w:eastAsia="宋体" w:cs="CESI仿宋-GB2312"/>
                <w:color w:val="auto"/>
                <w:lang w:val="en-US" w:eastAsia="zh-CN"/>
              </w:rPr>
              <w:t>进行评审：</w:t>
            </w:r>
          </w:p>
          <w:p w14:paraId="0B635652">
            <w:pPr>
              <w:numPr>
                <w:ilvl w:val="0"/>
                <w:numId w:val="7"/>
              </w:numPr>
              <w:spacing w:line="240" w:lineRule="auto"/>
              <w:jc w:val="left"/>
              <w:rPr>
                <w:rFonts w:hint="eastAsia" w:ascii="宋体" w:hAnsi="宋体" w:eastAsia="宋体" w:cs="CESI仿宋-GB2312"/>
                <w:color w:val="auto"/>
              </w:rPr>
            </w:pPr>
            <w:r>
              <w:rPr>
                <w:rFonts w:hint="eastAsia" w:ascii="宋体" w:hAnsi="宋体" w:eastAsia="宋体" w:cs="CESI仿宋-GB2312"/>
                <w:color w:val="auto"/>
              </w:rPr>
              <w:t>配套设施、设备的维护方案</w:t>
            </w:r>
            <w:r>
              <w:rPr>
                <w:rFonts w:hint="eastAsia" w:ascii="宋体" w:hAnsi="宋体" w:cs="CESI仿宋-GB2312"/>
                <w:color w:val="auto"/>
                <w:lang w:eastAsia="zh-CN"/>
              </w:rPr>
              <w:t>；</w:t>
            </w:r>
          </w:p>
          <w:p w14:paraId="5C839E04">
            <w:pPr>
              <w:numPr>
                <w:ilvl w:val="0"/>
                <w:numId w:val="7"/>
              </w:numPr>
              <w:spacing w:line="240" w:lineRule="auto"/>
              <w:jc w:val="left"/>
              <w:rPr>
                <w:rFonts w:ascii="宋体" w:hAnsi="宋体" w:cs="宋体"/>
                <w:color w:val="auto"/>
                <w:szCs w:val="21"/>
              </w:rPr>
            </w:pPr>
            <w:r>
              <w:rPr>
                <w:rFonts w:hint="eastAsia" w:ascii="宋体" w:hAnsi="宋体" w:eastAsia="宋体" w:cs="CESI仿宋-GB2312"/>
                <w:color w:val="auto"/>
              </w:rPr>
              <w:t>配套设施、设备的养护方案</w:t>
            </w:r>
            <w:r>
              <w:rPr>
                <w:rFonts w:hint="eastAsia" w:ascii="宋体" w:hAnsi="宋体" w:cs="CESI仿宋-GB2312"/>
                <w:color w:val="auto"/>
                <w:lang w:eastAsia="zh-CN"/>
              </w:rPr>
              <w:t>；</w:t>
            </w:r>
          </w:p>
          <w:p w14:paraId="45F737F5">
            <w:pPr>
              <w:numPr>
                <w:ilvl w:val="0"/>
                <w:numId w:val="0"/>
              </w:numPr>
              <w:spacing w:line="240" w:lineRule="auto"/>
              <w:rPr>
                <w:rFonts w:hint="eastAsia" w:ascii="宋体" w:hAnsi="宋体" w:eastAsia="宋体" w:cs="CESI仿宋-GB2312"/>
                <w:color w:val="auto"/>
                <w:lang w:eastAsia="zh-CN"/>
              </w:rPr>
            </w:pPr>
            <w:r>
              <w:rPr>
                <w:rFonts w:hint="eastAsia" w:ascii="宋体" w:hAnsi="宋体" w:eastAsia="宋体" w:cs="CESI仿宋-GB2312"/>
                <w:color w:val="auto"/>
                <w:lang w:val="en-US" w:eastAsia="zh-CN"/>
              </w:rPr>
              <w:t>3、</w:t>
            </w:r>
            <w:r>
              <w:rPr>
                <w:rFonts w:hint="eastAsia" w:ascii="宋体" w:hAnsi="宋体" w:eastAsia="宋体" w:cs="CESI仿宋-GB2312"/>
                <w:color w:val="auto"/>
              </w:rPr>
              <w:t>配套设施、设备的运行管理方案</w:t>
            </w:r>
            <w:r>
              <w:rPr>
                <w:rFonts w:hint="eastAsia" w:ascii="宋体" w:hAnsi="宋体" w:cs="CESI仿宋-GB2312"/>
                <w:color w:val="auto"/>
                <w:lang w:eastAsia="zh-CN"/>
              </w:rPr>
              <w:t>。</w:t>
            </w:r>
          </w:p>
          <w:p w14:paraId="30110E1F">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以上1-</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项要求累计得分，每满足一项得</w:t>
            </w: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分，最高</w:t>
            </w: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p w14:paraId="7169B0BC">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在此基础上，根据投标</w:t>
            </w:r>
            <w:r>
              <w:rPr>
                <w:rFonts w:hint="eastAsia" w:ascii="宋体" w:hAnsi="宋体" w:eastAsia="宋体" w:cs="宋体"/>
                <w:b w:val="0"/>
                <w:bCs/>
                <w:color w:val="auto"/>
                <w:sz w:val="21"/>
                <w:szCs w:val="21"/>
                <w:lang w:val="en-US" w:eastAsia="zh-CN"/>
              </w:rPr>
              <w:t>人</w:t>
            </w:r>
            <w:r>
              <w:rPr>
                <w:rFonts w:hint="eastAsia" w:ascii="宋体" w:hAnsi="宋体" w:eastAsia="宋体" w:cs="宋体"/>
                <w:b w:val="0"/>
                <w:bCs/>
                <w:color w:val="auto"/>
                <w:sz w:val="21"/>
                <w:szCs w:val="21"/>
              </w:rPr>
              <w:t>提供的</w:t>
            </w:r>
            <w:r>
              <w:rPr>
                <w:rFonts w:hint="eastAsia" w:ascii="宋体" w:hAnsi="宋体" w:eastAsia="宋体" w:cs="CESI仿宋-GB2312"/>
                <w:color w:val="auto"/>
              </w:rPr>
              <w:t>运输方案</w:t>
            </w:r>
            <w:r>
              <w:rPr>
                <w:rFonts w:hint="eastAsia" w:ascii="宋体" w:hAnsi="宋体" w:eastAsia="宋体" w:cs="CESI仿宋-GB2312"/>
                <w:color w:val="auto"/>
                <w:lang w:val="en-US" w:eastAsia="zh-CN"/>
              </w:rPr>
              <w:t>内容</w:t>
            </w:r>
            <w:r>
              <w:rPr>
                <w:rFonts w:hint="eastAsia" w:ascii="宋体" w:hAnsi="宋体" w:eastAsia="宋体" w:cs="宋体"/>
                <w:b w:val="0"/>
                <w:bCs/>
                <w:color w:val="auto"/>
                <w:sz w:val="21"/>
                <w:szCs w:val="21"/>
              </w:rPr>
              <w:t>综合评分:</w:t>
            </w:r>
          </w:p>
          <w:p w14:paraId="63E00404">
            <w:pPr>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评审为优(方案符合</w:t>
            </w:r>
            <w:r>
              <w:rPr>
                <w:rFonts w:hint="eastAsia" w:ascii="宋体" w:hAnsi="宋体" w:eastAsia="宋体" w:cs="宋体"/>
                <w:color w:val="auto"/>
                <w:sz w:val="21"/>
                <w:szCs w:val="21"/>
                <w:lang w:val="en-US" w:eastAsia="zh-CN"/>
              </w:rPr>
              <w:t>招标文件要求</w:t>
            </w:r>
            <w:r>
              <w:rPr>
                <w:rFonts w:hint="eastAsia" w:ascii="宋体" w:hAnsi="宋体" w:eastAsia="宋体" w:cs="宋体"/>
                <w:color w:val="auto"/>
                <w:sz w:val="21"/>
                <w:szCs w:val="21"/>
              </w:rPr>
              <w:t>，内容完整、规范思路清晰，合理性强)，得</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03B5D801">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评审为良(方案较符合</w:t>
            </w:r>
            <w:r>
              <w:rPr>
                <w:rFonts w:hint="eastAsia" w:ascii="宋体" w:hAnsi="宋体" w:eastAsia="宋体" w:cs="宋体"/>
                <w:color w:val="auto"/>
                <w:sz w:val="21"/>
                <w:szCs w:val="21"/>
                <w:lang w:val="en-US" w:eastAsia="zh-CN"/>
              </w:rPr>
              <w:t>招标文件要求</w:t>
            </w:r>
            <w:r>
              <w:rPr>
                <w:rFonts w:hint="eastAsia" w:ascii="宋体" w:hAnsi="宋体" w:eastAsia="宋体" w:cs="宋体"/>
                <w:color w:val="auto"/>
                <w:sz w:val="21"/>
                <w:szCs w:val="21"/>
              </w:rPr>
              <w:t>，内容较完整、规范、思路清晰，合理性较强)，得</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5AB0761A">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评审为中(方案较</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，内容完整性、规范性一般，思路不够清晰，合理性一般)，得</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7551D1A3">
            <w:pPr>
              <w:numPr>
                <w:ilvl w:val="0"/>
                <w:numId w:val="0"/>
              </w:numPr>
              <w:spacing w:line="240" w:lineRule="auto"/>
              <w:jc w:val="left"/>
              <w:rPr>
                <w:rFonts w:ascii="宋体" w:hAnsi="宋体" w:cs="宋体"/>
                <w:color w:val="auto"/>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评审为差，不得分。</w:t>
            </w:r>
          </w:p>
        </w:tc>
        <w:tc>
          <w:tcPr>
            <w:tcW w:w="984" w:type="dxa"/>
            <w:tcBorders>
              <w:left w:val="single" w:color="auto" w:sz="4" w:space="0"/>
            </w:tcBorders>
            <w:noWrap w:val="0"/>
            <w:vAlign w:val="center"/>
          </w:tcPr>
          <w:p w14:paraId="04A1B508">
            <w:pPr>
              <w:widowControl/>
              <w:wordWrap w:val="0"/>
              <w:jc w:val="center"/>
              <w:textAlignment w:val="top"/>
              <w:rPr>
                <w:rFonts w:ascii="宋体" w:hAnsi="宋体" w:cs="宋体"/>
                <w:color w:val="auto"/>
                <w:szCs w:val="21"/>
              </w:rPr>
            </w:pPr>
            <w:r>
              <w:rPr>
                <w:rFonts w:hint="eastAsia" w:ascii="宋体" w:hAnsi="宋体" w:eastAsia="宋体" w:cs="宋体"/>
                <w:color w:val="auto"/>
                <w:szCs w:val="21"/>
              </w:rPr>
              <w:t>10</w:t>
            </w:r>
          </w:p>
        </w:tc>
      </w:tr>
      <w:tr w14:paraId="192A6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5" w:hRule="atLeast"/>
        </w:trPr>
        <w:tc>
          <w:tcPr>
            <w:tcW w:w="968" w:type="dxa"/>
            <w:tcBorders>
              <w:top w:val="single" w:color="auto" w:sz="4" w:space="0"/>
            </w:tcBorders>
            <w:noWrap w:val="0"/>
            <w:vAlign w:val="center"/>
          </w:tcPr>
          <w:p w14:paraId="344F5BA8">
            <w:pPr>
              <w:pStyle w:val="189"/>
              <w:numPr>
                <w:ilvl w:val="0"/>
                <w:numId w:val="0"/>
              </w:numPr>
              <w:ind w:left="420" w:leftChars="0" w:hanging="420" w:firstLineChars="0"/>
              <w:jc w:val="center"/>
              <w:rPr>
                <w:rFonts w:ascii="宋体" w:hAnsi="宋体"/>
                <w:color w:val="auto"/>
                <w:szCs w:val="21"/>
              </w:rPr>
            </w:pPr>
            <w:r>
              <w:rPr>
                <w:rFonts w:hint="eastAsia" w:ascii="宋体" w:hAnsi="宋体" w:cs="Times New Roman"/>
                <w:color w:val="auto"/>
                <w:kern w:val="2"/>
                <w:sz w:val="21"/>
                <w:szCs w:val="21"/>
                <w:lang w:val="en-US" w:eastAsia="zh-CN" w:bidi="ar-SA"/>
              </w:rPr>
              <w:t>3</w:t>
            </w:r>
          </w:p>
        </w:tc>
        <w:tc>
          <w:tcPr>
            <w:tcW w:w="1707" w:type="dxa"/>
            <w:noWrap w:val="0"/>
            <w:vAlign w:val="center"/>
          </w:tcPr>
          <w:p w14:paraId="0FA95584">
            <w:pPr>
              <w:widowControl/>
              <w:wordWrap w:val="0"/>
              <w:jc w:val="center"/>
              <w:textAlignment w:val="top"/>
              <w:rPr>
                <w:rFonts w:ascii="宋体" w:hAnsi="宋体"/>
                <w:color w:val="auto"/>
                <w:szCs w:val="21"/>
              </w:rPr>
            </w:pPr>
            <w:r>
              <w:rPr>
                <w:rFonts w:hint="eastAsia" w:ascii="宋体" w:hAnsi="宋体" w:eastAsia="宋体" w:cs="CESI仿宋-GB2312"/>
                <w:color w:val="auto"/>
              </w:rPr>
              <w:t>各岗位人员配备、管理和培训方案评价</w:t>
            </w:r>
          </w:p>
        </w:tc>
        <w:tc>
          <w:tcPr>
            <w:tcW w:w="5220" w:type="dxa"/>
            <w:noWrap w:val="0"/>
            <w:vAlign w:val="top"/>
          </w:tcPr>
          <w:p w14:paraId="476A46F2">
            <w:pPr>
              <w:widowControl/>
              <w:wordWrap/>
              <w:spacing w:line="240" w:lineRule="auto"/>
              <w:jc w:val="left"/>
              <w:textAlignment w:val="auto"/>
              <w:rPr>
                <w:rFonts w:hint="eastAsia" w:ascii="宋体" w:hAnsi="宋体" w:cs="CESI仿宋-GB2312"/>
                <w:color w:val="auto"/>
                <w:lang w:eastAsia="zh-CN"/>
              </w:rPr>
            </w:pPr>
            <w:r>
              <w:rPr>
                <w:rFonts w:hint="eastAsia" w:ascii="宋体" w:hAnsi="宋体" w:cs="CESI仿宋-GB2312"/>
                <w:color w:val="auto"/>
                <w:lang w:val="en-US" w:eastAsia="zh-CN"/>
              </w:rPr>
              <w:t>根据投标人提供的</w:t>
            </w:r>
            <w:r>
              <w:rPr>
                <w:rFonts w:hint="eastAsia" w:ascii="宋体" w:hAnsi="宋体" w:eastAsia="宋体" w:cs="CESI仿宋-GB2312"/>
                <w:color w:val="auto"/>
              </w:rPr>
              <w:t>各岗位人员配备、管理和培训方案</w:t>
            </w:r>
            <w:r>
              <w:rPr>
                <w:rFonts w:hint="eastAsia" w:ascii="宋体" w:hAnsi="宋体" w:cs="CESI仿宋-GB2312"/>
                <w:color w:val="auto"/>
                <w:lang w:eastAsia="zh-CN"/>
              </w:rPr>
              <w:t>：</w:t>
            </w:r>
          </w:p>
          <w:p w14:paraId="736EAC8D">
            <w:pPr>
              <w:widowControl/>
              <w:wordWrap/>
              <w:spacing w:line="240" w:lineRule="auto"/>
              <w:jc w:val="left"/>
              <w:textAlignment w:val="auto"/>
              <w:rPr>
                <w:rFonts w:hint="eastAsia" w:ascii="宋体" w:hAnsi="宋体" w:eastAsia="宋体" w:cs="CESI仿宋-GB2312"/>
                <w:color w:val="auto"/>
                <w:lang w:eastAsia="zh-CN"/>
              </w:rPr>
            </w:pPr>
            <w:r>
              <w:rPr>
                <w:rFonts w:hint="eastAsia" w:ascii="宋体" w:hAnsi="宋体" w:cs="CESI仿宋-GB2312"/>
                <w:color w:val="auto"/>
                <w:lang w:val="en-US" w:eastAsia="zh-CN"/>
              </w:rPr>
              <w:t>1、</w:t>
            </w:r>
            <w:r>
              <w:rPr>
                <w:rFonts w:hint="eastAsia" w:ascii="宋体" w:hAnsi="宋体" w:eastAsia="宋体" w:cs="CESI仿宋-GB2312"/>
                <w:color w:val="auto"/>
              </w:rPr>
              <w:t>人员配备方案</w:t>
            </w:r>
            <w:r>
              <w:rPr>
                <w:rFonts w:hint="eastAsia" w:ascii="宋体" w:hAnsi="宋体" w:cs="CESI仿宋-GB2312"/>
                <w:color w:val="auto"/>
                <w:lang w:eastAsia="zh-CN"/>
              </w:rPr>
              <w:t>；</w:t>
            </w:r>
          </w:p>
          <w:p w14:paraId="2B1E6BF1">
            <w:pPr>
              <w:widowControl/>
              <w:wordWrap/>
              <w:spacing w:line="240" w:lineRule="auto"/>
              <w:jc w:val="left"/>
              <w:textAlignment w:val="auto"/>
              <w:rPr>
                <w:rFonts w:hint="eastAsia" w:ascii="宋体" w:hAnsi="宋体" w:eastAsia="宋体" w:cs="宋体"/>
                <w:color w:val="auto"/>
                <w:szCs w:val="21"/>
                <w:lang w:eastAsia="zh-CN"/>
              </w:rPr>
            </w:pPr>
            <w:r>
              <w:rPr>
                <w:rFonts w:hint="eastAsia" w:ascii="宋体" w:hAnsi="宋体" w:cs="CESI仿宋-GB2312"/>
                <w:color w:val="auto"/>
                <w:lang w:val="en-US" w:eastAsia="zh-CN"/>
              </w:rPr>
              <w:t>2、人员制度管理</w:t>
            </w:r>
            <w:r>
              <w:rPr>
                <w:rFonts w:hint="eastAsia" w:ascii="宋体" w:hAnsi="宋体" w:eastAsia="宋体" w:cs="CESI仿宋-GB2312"/>
                <w:color w:val="auto"/>
              </w:rPr>
              <w:t>方案</w:t>
            </w:r>
            <w:r>
              <w:rPr>
                <w:rFonts w:hint="eastAsia" w:ascii="宋体" w:hAnsi="宋体" w:cs="CESI仿宋-GB2312"/>
                <w:color w:val="auto"/>
                <w:lang w:eastAsia="zh-CN"/>
              </w:rPr>
              <w:t>；</w:t>
            </w:r>
          </w:p>
          <w:p w14:paraId="72739F61">
            <w:pPr>
              <w:numPr>
                <w:ilvl w:val="0"/>
                <w:numId w:val="0"/>
              </w:numPr>
              <w:spacing w:line="240" w:lineRule="auto"/>
              <w:rPr>
                <w:rFonts w:hint="eastAsia" w:ascii="宋体" w:hAnsi="宋体" w:eastAsia="宋体" w:cs="CESI仿宋-GB2312"/>
                <w:color w:val="auto"/>
                <w:lang w:eastAsia="zh-CN"/>
              </w:rPr>
            </w:pPr>
            <w:r>
              <w:rPr>
                <w:rFonts w:hint="eastAsia" w:ascii="宋体" w:hAnsi="宋体" w:cs="CESI仿宋-GB2312"/>
                <w:color w:val="auto"/>
                <w:lang w:val="en-US" w:eastAsia="zh-CN"/>
              </w:rPr>
              <w:t>3、</w:t>
            </w:r>
            <w:r>
              <w:rPr>
                <w:rFonts w:hint="eastAsia" w:ascii="宋体" w:hAnsi="宋体" w:eastAsia="宋体" w:cs="CESI仿宋-GB2312"/>
                <w:color w:val="auto"/>
              </w:rPr>
              <w:t>人员培训方案</w:t>
            </w:r>
            <w:r>
              <w:rPr>
                <w:rFonts w:hint="eastAsia" w:ascii="宋体" w:hAnsi="宋体" w:cs="CESI仿宋-GB2312"/>
                <w:color w:val="auto"/>
                <w:lang w:eastAsia="zh-CN"/>
              </w:rPr>
              <w:t>。</w:t>
            </w:r>
          </w:p>
          <w:p w14:paraId="50DDE8D8">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以上1-</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项要求累计得分，每满足一项得</w:t>
            </w: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分，最高</w:t>
            </w: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p w14:paraId="51525E8D">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在此基础上，根据投标</w:t>
            </w:r>
            <w:r>
              <w:rPr>
                <w:rFonts w:hint="eastAsia" w:ascii="宋体" w:hAnsi="宋体" w:eastAsia="宋体" w:cs="宋体"/>
                <w:b w:val="0"/>
                <w:bCs/>
                <w:color w:val="auto"/>
                <w:sz w:val="21"/>
                <w:szCs w:val="21"/>
                <w:lang w:val="en-US" w:eastAsia="zh-CN"/>
              </w:rPr>
              <w:t>人</w:t>
            </w:r>
            <w:r>
              <w:rPr>
                <w:rFonts w:hint="eastAsia" w:ascii="宋体" w:hAnsi="宋体" w:eastAsia="宋体" w:cs="宋体"/>
                <w:b w:val="0"/>
                <w:bCs/>
                <w:color w:val="auto"/>
                <w:sz w:val="21"/>
                <w:szCs w:val="21"/>
              </w:rPr>
              <w:t>提供的</w:t>
            </w:r>
            <w:r>
              <w:rPr>
                <w:rFonts w:hint="eastAsia" w:ascii="宋体" w:hAnsi="宋体" w:eastAsia="宋体" w:cs="CESI仿宋-GB2312"/>
                <w:color w:val="auto"/>
              </w:rPr>
              <w:t>运输方案</w:t>
            </w:r>
            <w:r>
              <w:rPr>
                <w:rFonts w:hint="eastAsia" w:ascii="宋体" w:hAnsi="宋体" w:eastAsia="宋体" w:cs="CESI仿宋-GB2312"/>
                <w:color w:val="auto"/>
                <w:lang w:val="en-US" w:eastAsia="zh-CN"/>
              </w:rPr>
              <w:t>内容</w:t>
            </w:r>
            <w:r>
              <w:rPr>
                <w:rFonts w:hint="eastAsia" w:ascii="宋体" w:hAnsi="宋体" w:eastAsia="宋体" w:cs="宋体"/>
                <w:b w:val="0"/>
                <w:bCs/>
                <w:color w:val="auto"/>
                <w:sz w:val="21"/>
                <w:szCs w:val="21"/>
              </w:rPr>
              <w:t>综合评分:</w:t>
            </w:r>
          </w:p>
          <w:p w14:paraId="13888C2A">
            <w:pPr>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评审为优(方案符合</w:t>
            </w:r>
            <w:r>
              <w:rPr>
                <w:rFonts w:hint="eastAsia" w:ascii="宋体" w:hAnsi="宋体" w:eastAsia="宋体" w:cs="宋体"/>
                <w:color w:val="auto"/>
                <w:sz w:val="21"/>
                <w:szCs w:val="21"/>
                <w:lang w:val="en-US" w:eastAsia="zh-CN"/>
              </w:rPr>
              <w:t>招标文件要求</w:t>
            </w:r>
            <w:r>
              <w:rPr>
                <w:rFonts w:hint="eastAsia" w:ascii="宋体" w:hAnsi="宋体" w:eastAsia="宋体" w:cs="宋体"/>
                <w:color w:val="auto"/>
                <w:sz w:val="21"/>
                <w:szCs w:val="21"/>
              </w:rPr>
              <w:t>，内容完整、规范思路清晰，合理性强)，得</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168FF46C">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评审为良(方案较符合</w:t>
            </w:r>
            <w:r>
              <w:rPr>
                <w:rFonts w:hint="eastAsia" w:ascii="宋体" w:hAnsi="宋体" w:eastAsia="宋体" w:cs="宋体"/>
                <w:color w:val="auto"/>
                <w:sz w:val="21"/>
                <w:szCs w:val="21"/>
                <w:lang w:val="en-US" w:eastAsia="zh-CN"/>
              </w:rPr>
              <w:t>招标文件要求</w:t>
            </w:r>
            <w:r>
              <w:rPr>
                <w:rFonts w:hint="eastAsia" w:ascii="宋体" w:hAnsi="宋体" w:eastAsia="宋体" w:cs="宋体"/>
                <w:color w:val="auto"/>
                <w:sz w:val="21"/>
                <w:szCs w:val="21"/>
              </w:rPr>
              <w:t>，内容较完整、规范、思路清晰，合理性较强)，得</w:t>
            </w: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1D79484D">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评审为中(方案较</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，内容完整性、规范性一般，思路不够清晰，合理性一般)，得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551F9700">
            <w:pPr>
              <w:widowControl/>
              <w:wordWrap/>
              <w:spacing w:line="240" w:lineRule="auto"/>
              <w:jc w:val="left"/>
              <w:textAlignment w:val="auto"/>
              <w:rPr>
                <w:rFonts w:ascii="宋体" w:hAnsi="宋体" w:cs="宋体"/>
                <w:color w:val="auto"/>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评审为差，不得分。</w:t>
            </w:r>
          </w:p>
        </w:tc>
        <w:tc>
          <w:tcPr>
            <w:tcW w:w="984" w:type="dxa"/>
            <w:tcBorders>
              <w:left w:val="single" w:color="auto" w:sz="4" w:space="0"/>
            </w:tcBorders>
            <w:noWrap w:val="0"/>
            <w:vAlign w:val="center"/>
          </w:tcPr>
          <w:p w14:paraId="05A02846">
            <w:pPr>
              <w:widowControl/>
              <w:wordWrap w:val="0"/>
              <w:jc w:val="center"/>
              <w:textAlignment w:val="top"/>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10</w:t>
            </w:r>
          </w:p>
        </w:tc>
      </w:tr>
      <w:tr w14:paraId="585D8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trPr>
        <w:tc>
          <w:tcPr>
            <w:tcW w:w="968" w:type="dxa"/>
            <w:tcBorders>
              <w:top w:val="single" w:color="auto" w:sz="4" w:space="0"/>
            </w:tcBorders>
            <w:noWrap w:val="0"/>
            <w:vAlign w:val="center"/>
          </w:tcPr>
          <w:p w14:paraId="24F3C320">
            <w:pPr>
              <w:pStyle w:val="189"/>
              <w:numPr>
                <w:ilvl w:val="0"/>
                <w:numId w:val="0"/>
              </w:numPr>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1707" w:type="dxa"/>
            <w:noWrap w:val="0"/>
            <w:vAlign w:val="center"/>
          </w:tcPr>
          <w:p w14:paraId="3EF9A902">
            <w:pPr>
              <w:widowControl/>
              <w:wordWrap w:val="0"/>
              <w:jc w:val="center"/>
              <w:textAlignment w:val="top"/>
              <w:rPr>
                <w:rFonts w:ascii="宋体" w:hAnsi="宋体"/>
                <w:color w:val="auto"/>
                <w:szCs w:val="21"/>
              </w:rPr>
            </w:pPr>
            <w:r>
              <w:rPr>
                <w:rFonts w:hint="eastAsia" w:ascii="宋体" w:hAnsi="宋体" w:eastAsia="宋体" w:cs="CESI仿宋-GB2312"/>
                <w:color w:val="auto"/>
              </w:rPr>
              <w:t>渗滤液运输</w:t>
            </w:r>
            <w:r>
              <w:rPr>
                <w:rFonts w:hint="eastAsia" w:ascii="宋体" w:hAnsi="宋体" w:cs="CESI仿宋-GB2312"/>
                <w:color w:val="auto"/>
                <w:lang w:eastAsia="zh-CN"/>
              </w:rPr>
              <w:t>安全环保保障</w:t>
            </w:r>
            <w:r>
              <w:rPr>
                <w:rFonts w:hint="eastAsia" w:ascii="宋体" w:hAnsi="宋体" w:eastAsia="宋体" w:cs="CESI仿宋-GB2312"/>
                <w:color w:val="auto"/>
              </w:rPr>
              <w:t>应急方案</w:t>
            </w:r>
          </w:p>
        </w:tc>
        <w:tc>
          <w:tcPr>
            <w:tcW w:w="5220" w:type="dxa"/>
            <w:noWrap w:val="0"/>
            <w:vAlign w:val="top"/>
          </w:tcPr>
          <w:p w14:paraId="73136722">
            <w:pPr>
              <w:spacing w:line="240" w:lineRule="auto"/>
              <w:jc w:val="left"/>
              <w:rPr>
                <w:rFonts w:hint="eastAsia" w:ascii="宋体" w:hAnsi="宋体" w:eastAsia="宋体" w:cs="CESI仿宋-GB2312"/>
                <w:color w:val="auto"/>
                <w:lang w:eastAsia="zh-CN"/>
              </w:rPr>
            </w:pPr>
            <w:r>
              <w:rPr>
                <w:rFonts w:hint="eastAsia" w:ascii="宋体" w:hAnsi="宋体" w:cs="CESI仿宋-GB2312"/>
                <w:color w:val="auto"/>
                <w:lang w:val="en-US" w:eastAsia="zh-CN"/>
              </w:rPr>
              <w:t>根据投标人</w:t>
            </w:r>
            <w:r>
              <w:rPr>
                <w:rFonts w:hint="eastAsia" w:ascii="宋体" w:hAnsi="宋体" w:eastAsia="宋体" w:cs="CESI仿宋-GB2312"/>
                <w:color w:val="auto"/>
              </w:rPr>
              <w:t>应急方案</w:t>
            </w:r>
            <w:r>
              <w:rPr>
                <w:rFonts w:hint="eastAsia" w:ascii="宋体" w:hAnsi="宋体" w:cs="CESI仿宋-GB2312"/>
                <w:color w:val="auto"/>
                <w:lang w:eastAsia="zh-CN"/>
              </w:rPr>
              <w:t>：</w:t>
            </w:r>
          </w:p>
          <w:p w14:paraId="4A9B1F7C">
            <w:pPr>
              <w:spacing w:line="240" w:lineRule="auto"/>
              <w:jc w:val="left"/>
              <w:rPr>
                <w:rFonts w:hint="default" w:ascii="宋体" w:hAnsi="宋体" w:eastAsia="宋体" w:cs="CESI仿宋-GB2312"/>
                <w:color w:val="auto"/>
                <w:lang w:val="en-US" w:eastAsia="zh-CN"/>
              </w:rPr>
            </w:pPr>
            <w:r>
              <w:rPr>
                <w:rFonts w:hint="eastAsia" w:ascii="宋体" w:hAnsi="宋体" w:eastAsia="宋体" w:cs="CESI仿宋-GB2312"/>
                <w:color w:val="auto"/>
                <w:lang w:val="en-US" w:eastAsia="zh-CN"/>
              </w:rPr>
              <w:t>1、</w:t>
            </w:r>
            <w:r>
              <w:rPr>
                <w:rFonts w:hint="eastAsia" w:ascii="宋体" w:hAnsi="宋体" w:eastAsia="宋体" w:cs="CESI仿宋-GB2312"/>
                <w:color w:val="auto"/>
              </w:rPr>
              <w:t>垃圾渗滤液突然大量增加时</w:t>
            </w:r>
            <w:r>
              <w:rPr>
                <w:rFonts w:hint="eastAsia" w:ascii="宋体" w:hAnsi="宋体" w:cs="CESI仿宋-GB2312"/>
                <w:color w:val="auto"/>
                <w:lang w:eastAsia="zh-CN"/>
              </w:rPr>
              <w:t>、</w:t>
            </w:r>
            <w:r>
              <w:rPr>
                <w:rFonts w:hint="eastAsia" w:ascii="宋体" w:hAnsi="宋体" w:eastAsia="宋体" w:cs="CESI仿宋-GB2312"/>
                <w:color w:val="auto"/>
              </w:rPr>
              <w:t>运输过程中发生</w:t>
            </w:r>
            <w:r>
              <w:rPr>
                <w:rFonts w:hint="eastAsia" w:ascii="宋体" w:hAnsi="宋体" w:cs="CESI仿宋-GB2312"/>
                <w:color w:val="auto"/>
                <w:lang w:eastAsia="zh-CN"/>
              </w:rPr>
              <w:t>交通</w:t>
            </w:r>
            <w:r>
              <w:rPr>
                <w:rFonts w:hint="eastAsia" w:ascii="宋体" w:hAnsi="宋体" w:eastAsia="宋体" w:cs="CESI仿宋-GB2312"/>
                <w:color w:val="auto"/>
              </w:rPr>
              <w:t>事故时</w:t>
            </w:r>
            <w:r>
              <w:rPr>
                <w:rFonts w:hint="eastAsia" w:ascii="宋体" w:hAnsi="宋体" w:cs="CESI仿宋-GB2312"/>
                <w:color w:val="auto"/>
                <w:lang w:eastAsia="zh-CN"/>
              </w:rPr>
              <w:t>、渗滤液抽排和运输过程发生渗滤液泄露等环保问题</w:t>
            </w:r>
            <w:r>
              <w:rPr>
                <w:rFonts w:hint="eastAsia" w:ascii="宋体" w:hAnsi="宋体" w:eastAsia="宋体" w:cs="CESI仿宋-GB2312"/>
                <w:color w:val="auto"/>
              </w:rPr>
              <w:t>的处置方案</w:t>
            </w:r>
            <w:r>
              <w:rPr>
                <w:rFonts w:hint="eastAsia" w:ascii="宋体" w:hAnsi="宋体" w:cs="CESI仿宋-GB2312"/>
                <w:color w:val="auto"/>
                <w:lang w:val="en-US" w:eastAsia="zh-CN"/>
              </w:rPr>
              <w:t>及解决措施；</w:t>
            </w:r>
          </w:p>
          <w:p w14:paraId="01891FA2">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对可能出现的风险情况进行预测并罗列，且对应说明防控措施。</w:t>
            </w:r>
          </w:p>
          <w:p w14:paraId="6B1110C4">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以上</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项要求累计得分，每满足一项得</w:t>
            </w: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rPr>
              <w:t>分，最高</w:t>
            </w: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p w14:paraId="33EA5A6A">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在此基础上，根据投标</w:t>
            </w:r>
            <w:r>
              <w:rPr>
                <w:rFonts w:hint="eastAsia" w:ascii="宋体" w:hAnsi="宋体" w:eastAsia="宋体" w:cs="宋体"/>
                <w:b w:val="0"/>
                <w:bCs/>
                <w:color w:val="auto"/>
                <w:sz w:val="21"/>
                <w:szCs w:val="21"/>
                <w:lang w:val="en-US" w:eastAsia="zh-CN"/>
              </w:rPr>
              <w:t>人</w:t>
            </w:r>
            <w:r>
              <w:rPr>
                <w:rFonts w:hint="eastAsia" w:ascii="宋体" w:hAnsi="宋体" w:eastAsia="宋体" w:cs="宋体"/>
                <w:b w:val="0"/>
                <w:bCs/>
                <w:color w:val="auto"/>
                <w:sz w:val="21"/>
                <w:szCs w:val="21"/>
              </w:rPr>
              <w:t>提供的</w:t>
            </w:r>
            <w:r>
              <w:rPr>
                <w:rFonts w:hint="eastAsia" w:ascii="宋体" w:hAnsi="宋体" w:eastAsia="宋体" w:cs="CESI仿宋-GB2312"/>
                <w:color w:val="auto"/>
              </w:rPr>
              <w:t>运输方案</w:t>
            </w:r>
            <w:r>
              <w:rPr>
                <w:rFonts w:hint="eastAsia" w:ascii="宋体" w:hAnsi="宋体" w:eastAsia="宋体" w:cs="CESI仿宋-GB2312"/>
                <w:color w:val="auto"/>
                <w:lang w:val="en-US" w:eastAsia="zh-CN"/>
              </w:rPr>
              <w:t>内容</w:t>
            </w:r>
            <w:r>
              <w:rPr>
                <w:rFonts w:hint="eastAsia" w:ascii="宋体" w:hAnsi="宋体" w:eastAsia="宋体" w:cs="宋体"/>
                <w:b w:val="0"/>
                <w:bCs/>
                <w:color w:val="auto"/>
                <w:sz w:val="21"/>
                <w:szCs w:val="21"/>
              </w:rPr>
              <w:t>综合评分:</w:t>
            </w:r>
          </w:p>
          <w:p w14:paraId="5B59BF3F">
            <w:pPr>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评审为优(方案</w:t>
            </w:r>
            <w:r>
              <w:rPr>
                <w:rFonts w:hint="eastAsia" w:ascii="宋体" w:hAnsi="宋体" w:eastAsia="宋体" w:cs="宋体"/>
                <w:color w:val="auto"/>
                <w:sz w:val="21"/>
                <w:szCs w:val="21"/>
                <w:lang w:val="en-US" w:eastAsia="zh-CN"/>
              </w:rPr>
              <w:t>详细</w:t>
            </w:r>
            <w:r>
              <w:rPr>
                <w:rFonts w:hint="eastAsia" w:ascii="宋体" w:hAnsi="宋体" w:eastAsia="宋体" w:cs="宋体"/>
                <w:color w:val="auto"/>
                <w:sz w:val="21"/>
                <w:szCs w:val="21"/>
              </w:rPr>
              <w:t>，内容完整、规范思路清晰，合理性强)，得</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67B07AE6">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评审为良(方案较</w:t>
            </w:r>
            <w:r>
              <w:rPr>
                <w:rFonts w:hint="eastAsia" w:ascii="宋体" w:hAnsi="宋体" w:eastAsia="宋体" w:cs="宋体"/>
                <w:color w:val="auto"/>
                <w:sz w:val="21"/>
                <w:szCs w:val="21"/>
                <w:lang w:val="en-US" w:eastAsia="zh-CN"/>
              </w:rPr>
              <w:t>详细</w:t>
            </w:r>
            <w:r>
              <w:rPr>
                <w:rFonts w:hint="eastAsia" w:ascii="宋体" w:hAnsi="宋体" w:eastAsia="宋体" w:cs="宋体"/>
                <w:color w:val="auto"/>
                <w:sz w:val="21"/>
                <w:szCs w:val="21"/>
              </w:rPr>
              <w:t>，内容较完整、规范、思路清晰，合理性较强)，得</w:t>
            </w: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4ED1C922">
            <w:pPr>
              <w:numPr>
                <w:ilvl w:val="0"/>
                <w:numId w:val="0"/>
              </w:numPr>
              <w:spacing w:line="240" w:lineRule="auto"/>
              <w:ind w:lef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评审为中(方案较</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，内容完整性、规范性一般，思路不够清晰，合理性一般)，得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40693B21">
            <w:pPr>
              <w:spacing w:line="240" w:lineRule="auto"/>
              <w:jc w:val="left"/>
              <w:rPr>
                <w:rFonts w:ascii="宋体" w:hAnsi="宋体" w:cs="宋体"/>
                <w:color w:val="auto"/>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评审为差，不得分。</w:t>
            </w:r>
          </w:p>
        </w:tc>
        <w:tc>
          <w:tcPr>
            <w:tcW w:w="984" w:type="dxa"/>
            <w:tcBorders>
              <w:left w:val="single" w:color="auto" w:sz="4" w:space="0"/>
            </w:tcBorders>
            <w:noWrap w:val="0"/>
            <w:vAlign w:val="center"/>
          </w:tcPr>
          <w:p w14:paraId="124704F4">
            <w:pPr>
              <w:widowControl/>
              <w:wordWrap w:val="0"/>
              <w:jc w:val="center"/>
              <w:textAlignment w:val="top"/>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14:paraId="75D31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968" w:type="dxa"/>
            <w:tcBorders>
              <w:top w:val="single" w:color="auto" w:sz="4" w:space="0"/>
            </w:tcBorders>
            <w:noWrap w:val="0"/>
            <w:vAlign w:val="center"/>
          </w:tcPr>
          <w:p w14:paraId="2498B3D7">
            <w:pPr>
              <w:ind w:left="-78" w:leftChars="-37" w:right="-73" w:rightChars="-35"/>
              <w:jc w:val="center"/>
              <w:rPr>
                <w:rFonts w:ascii="宋体" w:hAnsi="宋体" w:cs="宋体"/>
                <w:b/>
                <w:color w:val="auto"/>
                <w:szCs w:val="21"/>
              </w:rPr>
            </w:pPr>
            <w:r>
              <w:rPr>
                <w:rFonts w:hint="eastAsia" w:ascii="宋体" w:hAnsi="宋体" w:cs="宋体"/>
                <w:b/>
                <w:color w:val="auto"/>
                <w:szCs w:val="21"/>
              </w:rPr>
              <w:t>二</w:t>
            </w:r>
          </w:p>
        </w:tc>
        <w:tc>
          <w:tcPr>
            <w:tcW w:w="7911" w:type="dxa"/>
            <w:gridSpan w:val="3"/>
            <w:noWrap w:val="0"/>
            <w:vAlign w:val="center"/>
          </w:tcPr>
          <w:p w14:paraId="08AFFB4B">
            <w:pPr>
              <w:spacing w:line="240" w:lineRule="auto"/>
              <w:ind w:left="-78" w:leftChars="-37" w:right="-73" w:rightChars="-35"/>
              <w:jc w:val="center"/>
              <w:rPr>
                <w:rFonts w:hint="eastAsia" w:ascii="宋体" w:hAnsi="宋体" w:cs="宋体"/>
                <w:b/>
                <w:color w:val="auto"/>
                <w:szCs w:val="21"/>
              </w:rPr>
            </w:pPr>
            <w:r>
              <w:rPr>
                <w:rFonts w:hint="eastAsia" w:ascii="宋体" w:hAnsi="宋体" w:cs="宋体"/>
                <w:b/>
                <w:color w:val="auto"/>
                <w:szCs w:val="21"/>
              </w:rPr>
              <w:t>商务部分</w:t>
            </w:r>
            <w:r>
              <w:rPr>
                <w:rFonts w:hint="eastAsia" w:ascii="宋体" w:hAnsi="宋体"/>
                <w:b/>
                <w:color w:val="auto"/>
                <w:szCs w:val="21"/>
              </w:rPr>
              <w:t>（</w:t>
            </w:r>
            <w:r>
              <w:rPr>
                <w:rFonts w:hint="eastAsia" w:ascii="宋体" w:hAnsi="宋体"/>
                <w:b/>
                <w:color w:val="auto"/>
                <w:szCs w:val="21"/>
                <w:lang w:val="en-US" w:eastAsia="zh-CN"/>
              </w:rPr>
              <w:t>35%</w:t>
            </w:r>
            <w:r>
              <w:rPr>
                <w:rFonts w:hint="eastAsia" w:ascii="宋体" w:hAnsi="宋体"/>
                <w:b/>
                <w:color w:val="auto"/>
                <w:szCs w:val="21"/>
              </w:rPr>
              <w:t>）</w:t>
            </w:r>
          </w:p>
        </w:tc>
      </w:tr>
      <w:tr w14:paraId="283C0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6" w:hRule="atLeast"/>
        </w:trPr>
        <w:tc>
          <w:tcPr>
            <w:tcW w:w="968" w:type="dxa"/>
            <w:tcBorders>
              <w:top w:val="single" w:color="auto" w:sz="4" w:space="0"/>
              <w:bottom w:val="single" w:color="auto" w:sz="4" w:space="0"/>
            </w:tcBorders>
            <w:noWrap w:val="0"/>
            <w:vAlign w:val="center"/>
          </w:tcPr>
          <w:p w14:paraId="48B5F7E0">
            <w:pPr>
              <w:pStyle w:val="189"/>
              <w:numPr>
                <w:ilvl w:val="0"/>
                <w:numId w:val="0"/>
              </w:numPr>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1707" w:type="dxa"/>
            <w:noWrap w:val="0"/>
            <w:vAlign w:val="center"/>
          </w:tcPr>
          <w:p w14:paraId="48E2E68A">
            <w:pPr>
              <w:widowControl/>
              <w:wordWrap w:val="0"/>
              <w:jc w:val="center"/>
              <w:textAlignment w:val="top"/>
              <w:rPr>
                <w:rFonts w:ascii="宋体" w:hAnsi="宋体"/>
                <w:color w:val="auto"/>
                <w:szCs w:val="21"/>
              </w:rPr>
            </w:pPr>
            <w:r>
              <w:rPr>
                <w:rFonts w:hint="eastAsia" w:ascii="宋体" w:hAnsi="宋体" w:eastAsia="宋体" w:cs="CESI仿宋-GB2312"/>
              </w:rPr>
              <w:t>投标人同类项目业绩情况</w:t>
            </w:r>
          </w:p>
        </w:tc>
        <w:tc>
          <w:tcPr>
            <w:tcW w:w="5220" w:type="dxa"/>
            <w:noWrap w:val="0"/>
            <w:vAlign w:val="top"/>
          </w:tcPr>
          <w:p w14:paraId="2187C42E">
            <w:pPr>
              <w:spacing w:line="240" w:lineRule="auto"/>
              <w:rPr>
                <w:rFonts w:ascii="宋体" w:hAnsi="宋体" w:eastAsia="宋体" w:cs="CESI仿宋-GB2312"/>
              </w:rPr>
            </w:pPr>
            <w:r>
              <w:rPr>
                <w:rFonts w:hint="eastAsia" w:ascii="宋体" w:hAnsi="宋体" w:eastAsia="宋体" w:cs="CESI仿宋-GB2312"/>
              </w:rPr>
              <w:t>（一）评分内容：</w:t>
            </w:r>
          </w:p>
          <w:p w14:paraId="28C9155D">
            <w:pPr>
              <w:spacing w:line="240" w:lineRule="auto"/>
              <w:rPr>
                <w:rFonts w:ascii="宋体" w:hAnsi="宋体" w:eastAsia="宋体" w:cs="CESI仿宋-GB2312"/>
              </w:rPr>
            </w:pPr>
            <w:r>
              <w:rPr>
                <w:rFonts w:hint="eastAsia" w:ascii="宋体" w:hAnsi="宋体" w:cs="宋体"/>
                <w:szCs w:val="21"/>
              </w:rPr>
              <w:t>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年1月1日至本项目投标截止之日（以合同签订日期为准），承担过的</w:t>
            </w:r>
            <w:r>
              <w:rPr>
                <w:rFonts w:ascii="宋体" w:hAnsi="宋体" w:eastAsia="宋体" w:cs="CESI仿宋-GB2312"/>
              </w:rPr>
              <w:t>垃圾渗滤液外运</w:t>
            </w:r>
            <w:r>
              <w:rPr>
                <w:rFonts w:hint="eastAsia" w:ascii="宋体" w:hAnsi="宋体" w:cs="宋体"/>
                <w:szCs w:val="21"/>
              </w:rPr>
              <w:t>（服务内容包括</w:t>
            </w:r>
            <w:r>
              <w:rPr>
                <w:rFonts w:hint="default" w:ascii="宋体" w:hAnsi="宋体" w:cs="宋体"/>
                <w:szCs w:val="21"/>
              </w:rPr>
              <w:t>垃圾填埋场渗滤液外运</w:t>
            </w:r>
            <w:r>
              <w:rPr>
                <w:rFonts w:hint="eastAsia" w:ascii="宋体" w:hAnsi="宋体" w:cs="宋体"/>
                <w:szCs w:val="21"/>
              </w:rPr>
              <w:t>服务内容，服务内容涵</w:t>
            </w:r>
            <w:r>
              <w:rPr>
                <w:rFonts w:hint="default" w:ascii="宋体" w:hAnsi="宋体" w:cs="CESI仿宋-GB2312"/>
                <w:szCs w:val="20"/>
              </w:rPr>
              <w:t>盖即可，文字描述可以不完全一致），每提供一个得</w:t>
            </w:r>
            <w:r>
              <w:rPr>
                <w:rFonts w:hint="eastAsia" w:ascii="宋体" w:hAnsi="宋体" w:cs="CESI仿宋-GB2312"/>
                <w:szCs w:val="20"/>
                <w:lang w:val="en-US" w:eastAsia="zh-CN"/>
              </w:rPr>
              <w:t>25</w:t>
            </w:r>
            <w:r>
              <w:rPr>
                <w:rFonts w:hint="default" w:ascii="宋体" w:hAnsi="宋体" w:cs="CESI仿宋-GB2312"/>
                <w:szCs w:val="20"/>
              </w:rPr>
              <w:t>分，最高得</w:t>
            </w:r>
            <w:r>
              <w:rPr>
                <w:rFonts w:hint="default" w:ascii="宋体" w:hAnsi="宋体" w:cs="CESI仿宋-GB2312"/>
                <w:szCs w:val="20"/>
                <w:lang w:val="en"/>
              </w:rPr>
              <w:t>1</w:t>
            </w:r>
            <w:r>
              <w:rPr>
                <w:rFonts w:hint="eastAsia" w:ascii="宋体" w:hAnsi="宋体" w:cs="CESI仿宋-GB2312"/>
                <w:szCs w:val="20"/>
                <w:lang w:val="en-US" w:eastAsia="zh-CN"/>
              </w:rPr>
              <w:t>00</w:t>
            </w:r>
            <w:r>
              <w:rPr>
                <w:rFonts w:hint="default" w:ascii="宋体" w:hAnsi="宋体" w:cs="CESI仿宋-GB2312"/>
                <w:szCs w:val="20"/>
              </w:rPr>
              <w:t>分。</w:t>
            </w:r>
            <w:r>
              <w:rPr>
                <w:rFonts w:hint="eastAsia" w:ascii="宋体" w:hAnsi="宋体" w:cs="CESI仿宋-GB2312"/>
                <w:sz w:val="21"/>
                <w:szCs w:val="20"/>
                <w:lang w:val="en-US" w:eastAsia="zh-CN"/>
              </w:rPr>
              <w:t>同一项目续签合同不重复计分。</w:t>
            </w:r>
          </w:p>
          <w:p w14:paraId="28C4BD35">
            <w:pPr>
              <w:spacing w:line="240" w:lineRule="auto"/>
              <w:rPr>
                <w:rFonts w:ascii="宋体" w:hAnsi="宋体" w:eastAsia="宋体" w:cs="CESI仿宋-GB2312"/>
              </w:rPr>
            </w:pPr>
            <w:r>
              <w:rPr>
                <w:rFonts w:hint="default" w:ascii="宋体" w:hAnsi="宋体" w:eastAsia="宋体" w:cs="CESI仿宋-GB2312"/>
              </w:rPr>
              <w:t>（二）评分依据：</w:t>
            </w:r>
          </w:p>
          <w:p w14:paraId="66E66050">
            <w:pPr>
              <w:widowControl/>
              <w:snapToGrid/>
              <w:spacing w:line="240" w:lineRule="auto"/>
              <w:jc w:val="left"/>
              <w:rPr>
                <w:rFonts w:hint="default" w:ascii="宋体" w:hAnsi="宋体" w:eastAsia="宋体" w:cs="宋体"/>
                <w:color w:val="auto"/>
                <w:szCs w:val="21"/>
                <w:lang w:val="en-US" w:eastAsia="zh-CN"/>
              </w:rPr>
            </w:pPr>
            <w:r>
              <w:rPr>
                <w:rFonts w:hint="default" w:ascii="宋体" w:hAnsi="宋体" w:cs="CESI仿宋-GB2312"/>
                <w:sz w:val="21"/>
                <w:szCs w:val="20"/>
              </w:rPr>
              <w:t>投标人提供合同关键信息</w:t>
            </w:r>
            <w:r>
              <w:rPr>
                <w:rFonts w:hint="eastAsia" w:ascii="宋体" w:hAnsi="宋体" w:cs="CESI仿宋-GB2312"/>
                <w:sz w:val="21"/>
                <w:szCs w:val="20"/>
                <w:lang w:eastAsia="zh-CN"/>
              </w:rPr>
              <w:t>（</w:t>
            </w:r>
            <w:r>
              <w:rPr>
                <w:rFonts w:hint="default"/>
                <w:lang w:val="en-US" w:eastAsia="zh-CN"/>
              </w:rPr>
              <w:t>包括但不仅限于：合同的项目名称页、服务内容页、</w:t>
            </w:r>
            <w:r>
              <w:rPr>
                <w:rFonts w:hint="eastAsia"/>
                <w:highlight w:val="none"/>
                <w:lang w:val="en-US" w:eastAsia="zh-CN"/>
              </w:rPr>
              <w:t>签订时间页、</w:t>
            </w:r>
            <w:r>
              <w:rPr>
                <w:rFonts w:hint="default"/>
                <w:lang w:val="en-US" w:eastAsia="zh-CN"/>
              </w:rPr>
              <w:t>双方</w:t>
            </w:r>
            <w:r>
              <w:rPr>
                <w:rFonts w:hint="eastAsia"/>
                <w:lang w:val="en-US" w:eastAsia="zh-CN"/>
              </w:rPr>
              <w:t>签字</w:t>
            </w:r>
            <w:r>
              <w:rPr>
                <w:rFonts w:hint="default"/>
                <w:lang w:val="en-US" w:eastAsia="zh-CN"/>
              </w:rPr>
              <w:t>盖章页</w:t>
            </w:r>
            <w:r>
              <w:rPr>
                <w:rFonts w:hint="eastAsia"/>
                <w:lang w:val="en-US" w:eastAsia="zh-CN"/>
              </w:rPr>
              <w:t>等</w:t>
            </w:r>
            <w:r>
              <w:rPr>
                <w:rFonts w:hint="eastAsia" w:ascii="宋体" w:hAnsi="宋体" w:cs="CESI仿宋-GB2312"/>
                <w:sz w:val="21"/>
                <w:szCs w:val="20"/>
                <w:lang w:eastAsia="zh-CN"/>
              </w:rPr>
              <w:t>），</w:t>
            </w:r>
            <w:r>
              <w:rPr>
                <w:rFonts w:hint="default" w:ascii="宋体" w:hAnsi="宋体" w:cs="CESI仿宋-GB2312"/>
                <w:sz w:val="21"/>
                <w:szCs w:val="20"/>
              </w:rPr>
              <w:t>通过合同关键信息无法判断是否得分的，也可以提供能证明得分的其它证明资料，如合同甲方出具的</w:t>
            </w:r>
            <w:r>
              <w:rPr>
                <w:rFonts w:hint="eastAsia" w:ascii="宋体" w:hAnsi="宋体" w:cs="CESI仿宋-GB2312"/>
                <w:sz w:val="21"/>
                <w:szCs w:val="20"/>
                <w:lang w:val="en-US" w:eastAsia="zh-CN"/>
              </w:rPr>
              <w:t>加盖合同甲方公章或业务章的</w:t>
            </w:r>
            <w:r>
              <w:rPr>
                <w:rFonts w:hint="default" w:ascii="宋体" w:hAnsi="宋体" w:cs="CESI仿宋-GB2312"/>
                <w:sz w:val="21"/>
                <w:szCs w:val="20"/>
              </w:rPr>
              <w:t>证明文件等，原件备查</w:t>
            </w:r>
            <w:r>
              <w:rPr>
                <w:rFonts w:hint="eastAsia" w:ascii="宋体" w:hAnsi="宋体" w:cs="CESI仿宋-GB2312"/>
                <w:sz w:val="21"/>
                <w:szCs w:val="20"/>
                <w:lang w:eastAsia="zh-CN"/>
              </w:rPr>
              <w:t>。</w:t>
            </w:r>
            <w:r>
              <w:rPr>
                <w:rFonts w:hint="default" w:ascii="宋体" w:hAnsi="宋体" w:cs="CESI仿宋-GB2312"/>
                <w:sz w:val="21"/>
                <w:szCs w:val="20"/>
              </w:rPr>
              <w:t>未提供或未按要求提供或提供的不清晰导致专家无法判断的，不得分。</w:t>
            </w:r>
          </w:p>
        </w:tc>
        <w:tc>
          <w:tcPr>
            <w:tcW w:w="984" w:type="dxa"/>
            <w:tcBorders>
              <w:left w:val="single" w:color="auto" w:sz="4" w:space="0"/>
            </w:tcBorders>
            <w:noWrap w:val="0"/>
            <w:vAlign w:val="center"/>
          </w:tcPr>
          <w:p w14:paraId="0D7F76BB">
            <w:pPr>
              <w:widowControl/>
              <w:wordWrap w:val="0"/>
              <w:jc w:val="center"/>
              <w:textAlignment w:val="top"/>
              <w:rPr>
                <w:rFonts w:hint="eastAsia" w:ascii="宋体" w:hAnsi="宋体" w:eastAsia="宋体" w:cs="宋体"/>
                <w:color w:val="auto"/>
                <w:szCs w:val="21"/>
                <w:lang w:val="en" w:eastAsia="zh-CN"/>
              </w:rPr>
            </w:pPr>
            <w:r>
              <w:rPr>
                <w:rFonts w:hint="default" w:ascii="宋体" w:hAnsi="宋体" w:cs="宋体"/>
                <w:szCs w:val="21"/>
                <w:lang w:val="en"/>
              </w:rPr>
              <w:t>1</w:t>
            </w:r>
            <w:r>
              <w:rPr>
                <w:rFonts w:hint="eastAsia" w:ascii="宋体" w:hAnsi="宋体" w:cs="宋体"/>
                <w:szCs w:val="21"/>
                <w:lang w:val="en-US" w:eastAsia="zh-CN"/>
              </w:rPr>
              <w:t>6</w:t>
            </w:r>
          </w:p>
        </w:tc>
      </w:tr>
      <w:tr w14:paraId="17669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68" w:type="dxa"/>
            <w:tcBorders>
              <w:top w:val="single" w:color="auto" w:sz="4" w:space="0"/>
              <w:bottom w:val="single" w:color="auto" w:sz="4" w:space="0"/>
            </w:tcBorders>
            <w:noWrap w:val="0"/>
            <w:vAlign w:val="center"/>
          </w:tcPr>
          <w:p w14:paraId="0209E4BB">
            <w:pPr>
              <w:pStyle w:val="189"/>
              <w:numPr>
                <w:ilvl w:val="0"/>
                <w:numId w:val="0"/>
              </w:numPr>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1707" w:type="dxa"/>
            <w:noWrap w:val="0"/>
            <w:vAlign w:val="center"/>
          </w:tcPr>
          <w:p w14:paraId="1CC37EE1">
            <w:pPr>
              <w:widowControl/>
              <w:wordWrap w:val="0"/>
              <w:jc w:val="center"/>
              <w:textAlignment w:val="top"/>
              <w:rPr>
                <w:rFonts w:ascii="宋体" w:hAnsi="宋体"/>
                <w:color w:val="auto"/>
                <w:szCs w:val="21"/>
              </w:rPr>
            </w:pPr>
            <w:r>
              <w:rPr>
                <w:rFonts w:hint="eastAsia" w:ascii="宋体" w:hAnsi="宋体" w:eastAsia="宋体" w:cs="CESI仿宋-GB2312"/>
              </w:rPr>
              <w:t>拟安排的项目负责人情况（仅限一人）</w:t>
            </w:r>
          </w:p>
        </w:tc>
        <w:tc>
          <w:tcPr>
            <w:tcW w:w="5220" w:type="dxa"/>
            <w:noWrap w:val="0"/>
            <w:vAlign w:val="center"/>
          </w:tcPr>
          <w:p w14:paraId="63C89C77">
            <w:pPr>
              <w:spacing w:line="240" w:lineRule="auto"/>
              <w:rPr>
                <w:rFonts w:ascii="宋体" w:hAnsi="宋体" w:eastAsia="宋体" w:cs="CESI仿宋-GB2312"/>
              </w:rPr>
            </w:pPr>
            <w:r>
              <w:rPr>
                <w:rFonts w:hint="eastAsia" w:ascii="宋体" w:hAnsi="宋体" w:eastAsia="宋体" w:cs="CESI仿宋-GB2312"/>
              </w:rPr>
              <w:t>（一）评分内容：</w:t>
            </w:r>
          </w:p>
          <w:p w14:paraId="2D10F36F">
            <w:pPr>
              <w:spacing w:line="240" w:lineRule="auto"/>
              <w:rPr>
                <w:rFonts w:ascii="宋体" w:hAnsi="宋体" w:eastAsia="宋体" w:cs="CESI仿宋-GB2312"/>
              </w:rPr>
            </w:pPr>
            <w:r>
              <w:rPr>
                <w:rFonts w:hint="eastAsia" w:ascii="宋体" w:hAnsi="宋体" w:eastAsia="宋体" w:cs="CESI仿宋-GB2312"/>
              </w:rPr>
              <w:t>投标</w:t>
            </w:r>
            <w:r>
              <w:rPr>
                <w:rFonts w:ascii="宋体" w:hAnsi="宋体" w:eastAsia="宋体" w:cs="CESI仿宋-GB2312"/>
              </w:rPr>
              <w:t>人</w:t>
            </w:r>
            <w:r>
              <w:rPr>
                <w:rFonts w:hint="eastAsia" w:ascii="宋体" w:hAnsi="宋体" w:eastAsia="宋体" w:cs="CESI仿宋-GB2312"/>
              </w:rPr>
              <w:t>为本项目配备的项目</w:t>
            </w:r>
            <w:r>
              <w:rPr>
                <w:rFonts w:ascii="宋体" w:hAnsi="宋体" w:eastAsia="宋体" w:cs="CESI仿宋-GB2312"/>
              </w:rPr>
              <w:t>负责</w:t>
            </w:r>
            <w:r>
              <w:rPr>
                <w:rFonts w:hint="eastAsia" w:ascii="宋体" w:hAnsi="宋体" w:eastAsia="宋体" w:cs="CESI仿宋-GB2312"/>
              </w:rPr>
              <w:t>（仅限1人）必须为自有员工，否则本项不得分，在此基础上：</w:t>
            </w:r>
          </w:p>
          <w:p w14:paraId="762DC7E1">
            <w:pPr>
              <w:spacing w:line="240" w:lineRule="auto"/>
              <w:rPr>
                <w:rFonts w:ascii="宋体" w:hAnsi="宋体" w:eastAsia="宋体" w:cs="CESI仿宋-GB2312"/>
              </w:rPr>
            </w:pPr>
            <w:r>
              <w:rPr>
                <w:rFonts w:ascii="宋体" w:hAnsi="宋体" w:eastAsia="宋体" w:cs="CESI仿宋-GB2312"/>
              </w:rPr>
              <w:t>1、</w:t>
            </w:r>
            <w:r>
              <w:rPr>
                <w:rFonts w:hint="eastAsia" w:ascii="宋体" w:hAnsi="宋体" w:eastAsia="宋体" w:cs="CESI仿宋-GB2312"/>
              </w:rPr>
              <w:t>20</w:t>
            </w:r>
            <w:r>
              <w:rPr>
                <w:rFonts w:hint="default" w:ascii="宋体" w:hAnsi="宋体" w:cs="CESI仿宋-GB2312"/>
              </w:rPr>
              <w:t>2</w:t>
            </w:r>
            <w:r>
              <w:rPr>
                <w:rFonts w:hint="default" w:ascii="宋体" w:hAnsi="宋体" w:cs="CESI仿宋-GB2312"/>
                <w:lang w:val="en"/>
              </w:rPr>
              <w:t>1</w:t>
            </w:r>
            <w:r>
              <w:rPr>
                <w:rFonts w:hint="eastAsia" w:ascii="宋体" w:hAnsi="宋体" w:eastAsia="宋体" w:cs="CESI仿宋-GB2312"/>
              </w:rPr>
              <w:t>年1月1日</w:t>
            </w:r>
            <w:r>
              <w:rPr>
                <w:rFonts w:hint="eastAsia" w:ascii="宋体" w:hAnsi="宋体" w:cs="宋体"/>
                <w:szCs w:val="21"/>
              </w:rPr>
              <w:t>至本项目投标截止之日（以合同签订日期为准）</w:t>
            </w:r>
            <w:r>
              <w:rPr>
                <w:rFonts w:hint="eastAsia" w:ascii="宋体" w:hAnsi="宋体" w:eastAsia="宋体" w:cs="CESI仿宋-GB2312"/>
              </w:rPr>
              <w:t>，项目负责人具有垃圾渗滤液运营管理或外运处理服务经验的，每提供1个得</w:t>
            </w:r>
            <w:r>
              <w:rPr>
                <w:rFonts w:hint="eastAsia" w:ascii="宋体" w:hAnsi="宋体" w:cs="CESI仿宋-GB2312"/>
                <w:lang w:val="en-US" w:eastAsia="zh-CN"/>
              </w:rPr>
              <w:t>2</w:t>
            </w:r>
            <w:r>
              <w:rPr>
                <w:rFonts w:hint="default" w:ascii="宋体" w:hAnsi="宋体" w:cs="CESI仿宋-GB2312"/>
                <w:lang w:val="en" w:eastAsia="zh-CN"/>
              </w:rPr>
              <w:t>5</w:t>
            </w:r>
            <w:r>
              <w:rPr>
                <w:rFonts w:hint="eastAsia" w:ascii="宋体" w:hAnsi="宋体" w:cs="CESI仿宋-GB2312"/>
                <w:lang w:val="en-US" w:eastAsia="zh-CN"/>
              </w:rPr>
              <w:t>分</w:t>
            </w:r>
            <w:r>
              <w:rPr>
                <w:rFonts w:hint="eastAsia" w:ascii="宋体" w:hAnsi="宋体" w:eastAsia="宋体" w:cs="CESI仿宋-GB2312"/>
              </w:rPr>
              <w:t>，本项最高得</w:t>
            </w:r>
            <w:r>
              <w:rPr>
                <w:rFonts w:hint="eastAsia" w:ascii="宋体" w:hAnsi="宋体" w:cs="CESI仿宋-GB2312"/>
                <w:lang w:val="en-US" w:eastAsia="zh-CN"/>
              </w:rPr>
              <w:t>50分</w:t>
            </w:r>
            <w:r>
              <w:rPr>
                <w:rFonts w:hint="eastAsia" w:ascii="宋体" w:hAnsi="宋体" w:eastAsia="宋体" w:cs="CESI仿宋-GB2312"/>
              </w:rPr>
              <w:t>。</w:t>
            </w:r>
            <w:r>
              <w:rPr>
                <w:rFonts w:hint="eastAsia" w:ascii="宋体" w:hAnsi="宋体" w:cs="CESI仿宋-GB2312"/>
                <w:sz w:val="21"/>
                <w:szCs w:val="20"/>
                <w:lang w:val="en-US" w:eastAsia="zh-CN"/>
              </w:rPr>
              <w:t>同一项目续签合同不重复计分。</w:t>
            </w:r>
          </w:p>
          <w:p w14:paraId="165B97EE">
            <w:pPr>
              <w:spacing w:line="240" w:lineRule="auto"/>
              <w:rPr>
                <w:rFonts w:ascii="宋体" w:hAnsi="宋体" w:eastAsia="宋体" w:cs="CESI仿宋-GB2312"/>
              </w:rPr>
            </w:pPr>
            <w:r>
              <w:rPr>
                <w:rFonts w:ascii="宋体" w:hAnsi="宋体" w:eastAsia="宋体" w:cs="CESI仿宋-GB2312"/>
              </w:rPr>
              <w:t>2、</w:t>
            </w:r>
            <w:r>
              <w:rPr>
                <w:rFonts w:hint="eastAsia" w:ascii="宋体" w:hAnsi="宋体" w:cs="仿宋"/>
                <w:szCs w:val="21"/>
                <w:lang w:val="zh-CN"/>
              </w:rPr>
              <w:t>具有环</w:t>
            </w:r>
            <w:r>
              <w:rPr>
                <w:rFonts w:ascii="宋体" w:hAnsi="宋体" w:cs="仿宋"/>
                <w:szCs w:val="21"/>
              </w:rPr>
              <w:t>保</w:t>
            </w:r>
            <w:r>
              <w:rPr>
                <w:rFonts w:hint="eastAsia" w:ascii="宋体" w:hAnsi="宋体" w:cs="仿宋"/>
                <w:szCs w:val="21"/>
                <w:lang w:val="en-US" w:eastAsia="zh-CN"/>
              </w:rPr>
              <w:t>类</w:t>
            </w:r>
            <w:r>
              <w:rPr>
                <w:rFonts w:ascii="宋体" w:hAnsi="宋体" w:cs="仿宋"/>
                <w:szCs w:val="21"/>
              </w:rPr>
              <w:t>或</w:t>
            </w:r>
            <w:r>
              <w:rPr>
                <w:rFonts w:hint="eastAsia" w:ascii="宋体" w:hAnsi="宋体" w:cs="仿宋"/>
                <w:szCs w:val="21"/>
                <w:lang w:val="zh-CN"/>
              </w:rPr>
              <w:t>化学类本科</w:t>
            </w:r>
            <w:r>
              <w:rPr>
                <w:rFonts w:ascii="宋体" w:hAnsi="宋体" w:eastAsia="宋体" w:cs="CESI仿宋-GB2312"/>
              </w:rPr>
              <w:t>或</w:t>
            </w:r>
            <w:r>
              <w:rPr>
                <w:rFonts w:hint="eastAsia" w:ascii="宋体" w:hAnsi="宋体" w:eastAsia="宋体" w:cs="CESI仿宋-GB2312"/>
              </w:rPr>
              <w:t>以上学历</w:t>
            </w:r>
            <w:r>
              <w:rPr>
                <w:rFonts w:ascii="宋体" w:hAnsi="宋体" w:eastAsia="宋体" w:cs="CESI仿宋-GB2312"/>
              </w:rPr>
              <w:t>的，得</w:t>
            </w:r>
            <w:r>
              <w:rPr>
                <w:rFonts w:hint="eastAsia" w:ascii="宋体" w:hAnsi="宋体" w:cs="CESI仿宋-GB2312"/>
                <w:lang w:val="en-US" w:eastAsia="zh-CN"/>
              </w:rPr>
              <w:t>25分</w:t>
            </w:r>
            <w:r>
              <w:rPr>
                <w:rFonts w:ascii="宋体" w:hAnsi="宋体" w:eastAsia="宋体" w:cs="CESI仿宋-GB2312"/>
              </w:rPr>
              <w:t>。</w:t>
            </w:r>
          </w:p>
          <w:p w14:paraId="1EF2C666">
            <w:pPr>
              <w:spacing w:line="240" w:lineRule="auto"/>
              <w:rPr>
                <w:rFonts w:ascii="宋体" w:hAnsi="宋体" w:eastAsia="宋体" w:cs="CESI仿宋-GB2312"/>
              </w:rPr>
            </w:pPr>
            <w:r>
              <w:rPr>
                <w:rFonts w:ascii="宋体" w:hAnsi="宋体" w:eastAsia="宋体" w:cs="CESI仿宋-GB2312"/>
              </w:rPr>
              <w:t>3、</w:t>
            </w:r>
            <w:r>
              <w:rPr>
                <w:rFonts w:hint="eastAsia" w:ascii="宋体" w:hAnsi="宋体" w:eastAsia="宋体" w:cs="CESI仿宋-GB2312"/>
              </w:rPr>
              <w:t>具有</w:t>
            </w:r>
            <w:r>
              <w:rPr>
                <w:rFonts w:hint="eastAsia" w:ascii="宋体" w:hAnsi="宋体" w:cs="仿宋"/>
                <w:szCs w:val="21"/>
                <w:lang w:val="zh-CN"/>
              </w:rPr>
              <w:t>环</w:t>
            </w:r>
            <w:r>
              <w:rPr>
                <w:rFonts w:ascii="宋体" w:hAnsi="宋体" w:cs="仿宋"/>
                <w:szCs w:val="21"/>
              </w:rPr>
              <w:t>保</w:t>
            </w:r>
            <w:r>
              <w:rPr>
                <w:rFonts w:hint="eastAsia" w:ascii="宋体" w:hAnsi="宋体" w:cs="仿宋"/>
                <w:szCs w:val="21"/>
                <w:lang w:val="en-US" w:eastAsia="zh-CN"/>
              </w:rPr>
              <w:t>类</w:t>
            </w:r>
            <w:r>
              <w:rPr>
                <w:rFonts w:ascii="宋体" w:hAnsi="宋体" w:cs="仿宋"/>
                <w:szCs w:val="21"/>
              </w:rPr>
              <w:t>或</w:t>
            </w:r>
            <w:r>
              <w:rPr>
                <w:rFonts w:hint="eastAsia" w:ascii="宋体" w:hAnsi="宋体" w:cs="仿宋"/>
                <w:szCs w:val="21"/>
                <w:lang w:val="zh-CN"/>
              </w:rPr>
              <w:t>化学类</w:t>
            </w:r>
            <w:r>
              <w:rPr>
                <w:rFonts w:hint="eastAsia" w:ascii="宋体" w:hAnsi="宋体" w:eastAsia="宋体" w:cs="CESI仿宋-GB2312"/>
              </w:rPr>
              <w:t>中级工程师</w:t>
            </w:r>
            <w:r>
              <w:rPr>
                <w:rFonts w:ascii="宋体" w:hAnsi="宋体" w:eastAsia="宋体" w:cs="CESI仿宋-GB2312"/>
              </w:rPr>
              <w:t>或</w:t>
            </w:r>
            <w:r>
              <w:rPr>
                <w:rFonts w:hint="eastAsia" w:ascii="宋体" w:hAnsi="宋体" w:eastAsia="宋体" w:cs="CESI仿宋-GB2312"/>
              </w:rPr>
              <w:t>以上职称</w:t>
            </w:r>
            <w:r>
              <w:rPr>
                <w:rFonts w:ascii="宋体" w:hAnsi="宋体" w:eastAsia="宋体" w:cs="CESI仿宋-GB2312"/>
              </w:rPr>
              <w:t>的，</w:t>
            </w:r>
            <w:r>
              <w:rPr>
                <w:rFonts w:hint="eastAsia" w:ascii="宋体" w:hAnsi="宋体" w:eastAsia="宋体" w:cs="CESI仿宋-GB2312"/>
              </w:rPr>
              <w:t>得</w:t>
            </w:r>
            <w:r>
              <w:rPr>
                <w:rFonts w:hint="eastAsia" w:ascii="宋体" w:hAnsi="宋体" w:cs="CESI仿宋-GB2312"/>
                <w:lang w:val="en-US" w:eastAsia="zh-CN"/>
              </w:rPr>
              <w:t>25分</w:t>
            </w:r>
            <w:r>
              <w:rPr>
                <w:rFonts w:hint="eastAsia" w:ascii="宋体" w:hAnsi="宋体" w:eastAsia="宋体" w:cs="CESI仿宋-GB2312"/>
              </w:rPr>
              <w:t>。</w:t>
            </w:r>
          </w:p>
          <w:p w14:paraId="303AFB86">
            <w:pPr>
              <w:spacing w:line="240" w:lineRule="auto"/>
              <w:rPr>
                <w:rFonts w:ascii="宋体" w:hAnsi="宋体" w:eastAsia="宋体" w:cs="CESI仿宋-GB2312"/>
              </w:rPr>
            </w:pPr>
            <w:r>
              <w:rPr>
                <w:rFonts w:hint="eastAsia" w:ascii="宋体" w:hAnsi="宋体" w:eastAsia="宋体" w:cs="CESI仿宋-GB2312"/>
              </w:rPr>
              <w:t>以上合计最高得</w:t>
            </w:r>
            <w:r>
              <w:rPr>
                <w:rFonts w:hint="eastAsia" w:ascii="宋体" w:hAnsi="宋体" w:cs="CESI仿宋-GB2312"/>
                <w:lang w:val="en-US" w:eastAsia="zh-CN"/>
              </w:rPr>
              <w:t>100分</w:t>
            </w:r>
            <w:r>
              <w:rPr>
                <w:rFonts w:hint="eastAsia" w:ascii="宋体" w:hAnsi="宋体" w:eastAsia="宋体" w:cs="CESI仿宋-GB2312"/>
              </w:rPr>
              <w:t>。</w:t>
            </w:r>
          </w:p>
          <w:p w14:paraId="64BB5729">
            <w:pPr>
              <w:spacing w:line="240" w:lineRule="auto"/>
              <w:rPr>
                <w:rFonts w:ascii="宋体" w:hAnsi="宋体" w:eastAsia="宋体" w:cs="CESI仿宋-GB2312"/>
              </w:rPr>
            </w:pPr>
            <w:r>
              <w:rPr>
                <w:rFonts w:hint="eastAsia" w:ascii="宋体" w:hAnsi="宋体" w:eastAsia="宋体" w:cs="CESI仿宋-GB2312"/>
              </w:rPr>
              <w:t>（二）评分依据：</w:t>
            </w:r>
          </w:p>
          <w:p w14:paraId="5C71201E">
            <w:pPr>
              <w:spacing w:line="240" w:lineRule="auto"/>
              <w:rPr>
                <w:rFonts w:ascii="宋体" w:hAnsi="宋体" w:eastAsia="宋体" w:cs="CESI仿宋-GB2312"/>
              </w:rPr>
            </w:pPr>
            <w:r>
              <w:rPr>
                <w:rFonts w:hint="eastAsia" w:ascii="宋体" w:hAnsi="宋体" w:eastAsia="宋体" w:cs="CESI仿宋-GB2312"/>
              </w:rPr>
              <w:t>1</w:t>
            </w:r>
            <w:r>
              <w:rPr>
                <w:rFonts w:ascii="宋体" w:hAnsi="宋体" w:eastAsia="宋体" w:cs="CESI仿宋-GB2312"/>
              </w:rPr>
              <w:t>、</w:t>
            </w:r>
            <w:r>
              <w:rPr>
                <w:rFonts w:hint="eastAsia" w:ascii="宋体" w:hAnsi="宋体" w:eastAsia="宋体" w:cs="CESI仿宋-GB2312"/>
              </w:rPr>
              <w:t>经验业绩需提供</w:t>
            </w:r>
            <w:r>
              <w:rPr>
                <w:rFonts w:hint="eastAsia" w:ascii="宋体" w:hAnsi="宋体" w:eastAsia="宋体" w:cs="CESI仿宋-GB2312"/>
                <w:lang w:val="en-US" w:eastAsia="zh-CN"/>
              </w:rPr>
              <w:t>可体现项目负责人姓名的</w:t>
            </w:r>
            <w:r>
              <w:rPr>
                <w:rFonts w:hint="eastAsia" w:ascii="宋体" w:hAnsi="宋体" w:eastAsia="宋体" w:cs="CESI仿宋-GB2312"/>
              </w:rPr>
              <w:t>合同关键页</w:t>
            </w:r>
            <w:r>
              <w:rPr>
                <w:rFonts w:hint="eastAsia" w:ascii="宋体" w:hAnsi="宋体" w:eastAsia="宋体" w:cs="CESI仿宋-GB2312"/>
                <w:lang w:eastAsia="zh-CN"/>
              </w:rPr>
              <w:t>（</w:t>
            </w:r>
            <w:r>
              <w:rPr>
                <w:rFonts w:hint="default"/>
                <w:lang w:val="en-US" w:eastAsia="zh-CN"/>
              </w:rPr>
              <w:t>包括但不仅限于：合同的项目名称页、服务内容页、</w:t>
            </w:r>
            <w:r>
              <w:rPr>
                <w:rFonts w:hint="eastAsia"/>
                <w:highlight w:val="none"/>
                <w:lang w:val="en-US" w:eastAsia="zh-CN"/>
              </w:rPr>
              <w:t>签订时间页、</w:t>
            </w:r>
            <w:r>
              <w:rPr>
                <w:rFonts w:hint="default"/>
                <w:lang w:val="en-US" w:eastAsia="zh-CN"/>
              </w:rPr>
              <w:t>双方</w:t>
            </w:r>
            <w:r>
              <w:rPr>
                <w:rFonts w:hint="eastAsia"/>
                <w:lang w:val="en-US" w:eastAsia="zh-CN"/>
              </w:rPr>
              <w:t>签字</w:t>
            </w:r>
            <w:r>
              <w:rPr>
                <w:rFonts w:hint="default"/>
                <w:lang w:val="en-US" w:eastAsia="zh-CN"/>
              </w:rPr>
              <w:t>盖章页</w:t>
            </w:r>
            <w:r>
              <w:rPr>
                <w:rFonts w:hint="eastAsia"/>
                <w:lang w:val="en-US" w:eastAsia="zh-CN"/>
              </w:rPr>
              <w:t>等</w:t>
            </w:r>
            <w:r>
              <w:rPr>
                <w:rFonts w:hint="eastAsia" w:ascii="宋体" w:hAnsi="宋体" w:eastAsia="宋体" w:cs="CESI仿宋-GB2312"/>
                <w:lang w:eastAsia="zh-CN"/>
              </w:rPr>
              <w:t>）</w:t>
            </w:r>
            <w:r>
              <w:rPr>
                <w:rFonts w:hint="eastAsia" w:ascii="宋体" w:hAnsi="宋体" w:eastAsia="宋体" w:cs="CESI仿宋-GB2312"/>
              </w:rPr>
              <w:t>或用户单位出具</w:t>
            </w:r>
            <w:r>
              <w:rPr>
                <w:rFonts w:hint="eastAsia" w:ascii="宋体" w:hAnsi="宋体" w:eastAsia="宋体" w:cs="CESI仿宋-GB2312"/>
                <w:lang w:val="en-US" w:eastAsia="zh-CN"/>
              </w:rPr>
              <w:t>的</w:t>
            </w:r>
            <w:r>
              <w:rPr>
                <w:rFonts w:hint="eastAsia" w:ascii="宋体" w:hAnsi="宋体" w:eastAsia="宋体" w:cs="CESI仿宋-GB2312"/>
              </w:rPr>
              <w:t>加盖用户单位公章</w:t>
            </w:r>
            <w:r>
              <w:rPr>
                <w:rFonts w:hint="eastAsia" w:ascii="宋体" w:hAnsi="宋体" w:eastAsia="宋体" w:cs="CESI仿宋-GB2312"/>
                <w:lang w:val="en-US" w:eastAsia="zh-CN"/>
              </w:rPr>
              <w:t>或业务章</w:t>
            </w:r>
            <w:r>
              <w:rPr>
                <w:rFonts w:hint="eastAsia" w:ascii="宋体" w:hAnsi="宋体" w:eastAsia="宋体" w:cs="CESI仿宋-GB2312"/>
              </w:rPr>
              <w:t>的经验项目证明函</w:t>
            </w:r>
            <w:r>
              <w:rPr>
                <w:rFonts w:hint="eastAsia" w:ascii="宋体" w:hAnsi="宋体" w:cs="CESI仿宋-GB2312"/>
                <w:lang w:val="en-US" w:eastAsia="zh-CN"/>
              </w:rPr>
              <w:t>复印</w:t>
            </w:r>
            <w:r>
              <w:rPr>
                <w:rFonts w:hint="eastAsia" w:ascii="宋体" w:hAnsi="宋体" w:eastAsia="宋体" w:cs="CESI仿宋-GB2312"/>
              </w:rPr>
              <w:t>件（证明材料须能体现评分准则所要求内容）。未提供或所提供材料无法判断是否符合得分条件的均不得分。</w:t>
            </w:r>
          </w:p>
          <w:p w14:paraId="7561CA27">
            <w:pPr>
              <w:spacing w:line="240" w:lineRule="auto"/>
              <w:rPr>
                <w:rFonts w:ascii="宋体" w:hAnsi="宋体" w:eastAsia="宋体" w:cs="CESI仿宋-GB2312"/>
              </w:rPr>
            </w:pPr>
            <w:r>
              <w:rPr>
                <w:rFonts w:hint="eastAsia" w:ascii="宋体" w:hAnsi="宋体" w:eastAsia="宋体" w:cs="CESI仿宋-GB2312"/>
              </w:rPr>
              <w:t>2、提供相关证书</w:t>
            </w:r>
            <w:r>
              <w:rPr>
                <w:rFonts w:hint="eastAsia" w:ascii="宋体" w:hAnsi="宋体" w:cs="CESI仿宋-GB2312"/>
                <w:lang w:val="en-US" w:eastAsia="zh-CN"/>
              </w:rPr>
              <w:t>复印</w:t>
            </w:r>
            <w:r>
              <w:rPr>
                <w:rFonts w:hint="eastAsia" w:ascii="宋体" w:hAnsi="宋体" w:eastAsia="宋体" w:cs="CESI仿宋-GB2312"/>
              </w:rPr>
              <w:t>件</w:t>
            </w:r>
            <w:r>
              <w:rPr>
                <w:rFonts w:hint="eastAsia" w:ascii="宋体" w:hAnsi="宋体" w:eastAsia="宋体" w:cs="CESI仿宋-GB2312"/>
                <w:lang w:val="en-US" w:eastAsia="zh-CN"/>
              </w:rPr>
              <w:t>或扫描件</w:t>
            </w:r>
            <w:r>
              <w:rPr>
                <w:rFonts w:hint="eastAsia" w:ascii="宋体" w:hAnsi="宋体" w:eastAsia="宋体" w:cs="CESI仿宋-GB2312"/>
              </w:rPr>
              <w:t>，其中</w:t>
            </w:r>
            <w:r>
              <w:rPr>
                <w:rFonts w:hint="eastAsia" w:ascii="宋体" w:hAnsi="宋体" w:eastAsia="宋体" w:cs="CESI仿宋-GB2312"/>
                <w:lang w:val="en-US" w:eastAsia="zh-CN"/>
              </w:rPr>
              <w:t>涉及</w:t>
            </w:r>
            <w:r>
              <w:rPr>
                <w:rFonts w:hint="eastAsia" w:ascii="宋体" w:hAnsi="宋体" w:eastAsia="宋体" w:cs="CESI仿宋-GB2312"/>
              </w:rPr>
              <w:t>学历</w:t>
            </w:r>
            <w:r>
              <w:rPr>
                <w:rFonts w:hint="eastAsia" w:asciiTheme="majorEastAsia" w:hAnsiTheme="majorEastAsia" w:eastAsiaTheme="majorEastAsia" w:cstheme="majorEastAsia"/>
                <w:szCs w:val="21"/>
                <w:lang w:val="en-US" w:eastAsia="zh-CN"/>
              </w:rPr>
              <w:t>的，提供毕业证书扫描件或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r>
              <w:rPr>
                <w:rFonts w:hint="eastAsia" w:ascii="宋体" w:hAnsi="宋体" w:eastAsia="宋体" w:cs="CESI仿宋-GB2312"/>
              </w:rPr>
              <w:t>；职称证书投标人须提供</w:t>
            </w:r>
            <w:r>
              <w:rPr>
                <w:rFonts w:hint="eastAsia" w:ascii="宋体" w:hAnsi="宋体" w:cs="CESI仿宋-GB2312"/>
                <w:lang w:val="en-US" w:eastAsia="zh-CN"/>
              </w:rPr>
              <w:t>复印</w:t>
            </w:r>
            <w:r>
              <w:rPr>
                <w:rFonts w:hint="eastAsia" w:ascii="宋体" w:hAnsi="宋体" w:eastAsia="宋体" w:cs="CESI仿宋-GB2312"/>
              </w:rPr>
              <w:t>件</w:t>
            </w:r>
            <w:r>
              <w:rPr>
                <w:rFonts w:hint="eastAsia" w:ascii="宋体" w:hAnsi="宋体" w:eastAsia="宋体" w:cs="CESI仿宋-GB2312"/>
                <w:lang w:val="en-US" w:eastAsia="zh-CN"/>
              </w:rPr>
              <w:t>或扫描件</w:t>
            </w:r>
            <w:r>
              <w:rPr>
                <w:rFonts w:hint="eastAsia" w:ascii="宋体" w:hAnsi="宋体" w:eastAsia="宋体" w:cs="CESI仿宋-GB2312"/>
              </w:rPr>
              <w:t>以及证书的官网或权威机构等合法查询渠道的查询记录作为得分依据。在公开渠道无法查询的，需提供</w:t>
            </w:r>
            <w:r>
              <w:rPr>
                <w:rFonts w:hint="eastAsia" w:ascii="宋体" w:hAnsi="宋体" w:eastAsia="宋体" w:cs="CESI仿宋-GB2312"/>
                <w:lang w:val="en-US" w:eastAsia="zh-CN"/>
              </w:rPr>
              <w:t>加盖</w:t>
            </w:r>
            <w:r>
              <w:rPr>
                <w:rFonts w:hint="eastAsia" w:ascii="宋体" w:hAnsi="宋体" w:eastAsia="宋体" w:cs="CESI仿宋-GB2312"/>
              </w:rPr>
              <w:t>证书颁发部门或权威机构</w:t>
            </w:r>
            <w:r>
              <w:rPr>
                <w:rFonts w:hint="eastAsia" w:ascii="宋体" w:hAnsi="宋体" w:eastAsia="宋体" w:cs="CESI仿宋-GB2312"/>
                <w:lang w:val="en-US" w:eastAsia="zh-CN"/>
              </w:rPr>
              <w:t>公章或业务章</w:t>
            </w:r>
            <w:r>
              <w:rPr>
                <w:rFonts w:hint="eastAsia" w:ascii="宋体" w:hAnsi="宋体" w:eastAsia="宋体" w:cs="CESI仿宋-GB2312"/>
              </w:rPr>
              <w:t>的证明材料作为得分依据；原件备查。</w:t>
            </w:r>
          </w:p>
          <w:p w14:paraId="306F8BE3">
            <w:pPr>
              <w:spacing w:line="240" w:lineRule="auto"/>
              <w:rPr>
                <w:rFonts w:hint="default"/>
                <w:lang w:val="en-US" w:eastAsia="zh-CN"/>
              </w:rPr>
            </w:pPr>
            <w:r>
              <w:rPr>
                <w:rFonts w:hint="eastAsia" w:ascii="宋体" w:hAnsi="宋体" w:eastAsia="宋体" w:cs="CESI仿宋-GB2312"/>
              </w:rPr>
              <w:t>3</w:t>
            </w:r>
            <w:r>
              <w:rPr>
                <w:rFonts w:ascii="宋体" w:hAnsi="宋体" w:eastAsia="宋体" w:cs="CESI仿宋-GB2312"/>
              </w:rPr>
              <w:t>、</w:t>
            </w:r>
            <w:r>
              <w:rPr>
                <w:rFonts w:hint="eastAsia" w:ascii="宋体" w:hAnsi="宋体" w:eastAsia="宋体" w:cs="CESI仿宋-GB2312"/>
              </w:rPr>
              <w:t>同时提供该人员开标日前</w:t>
            </w:r>
            <w:r>
              <w:rPr>
                <w:rFonts w:hint="eastAsia" w:ascii="宋体" w:hAnsi="宋体" w:cs="CESI仿宋-GB2312"/>
                <w:lang w:val="en-US" w:eastAsia="zh-CN"/>
              </w:rPr>
              <w:t>近一</w:t>
            </w:r>
            <w:r>
              <w:rPr>
                <w:rFonts w:hint="eastAsia" w:ascii="宋体" w:hAnsi="宋体" w:eastAsia="宋体" w:cs="CESI仿宋-GB2312"/>
              </w:rPr>
              <w:t>个月在本公司缴纳且载有社保部门公章（或税务部门公章）的社保缴交证明材料（如开标日上一个月的社保材料因社保部门原因暂时无法取得，则可以往前顺延一个月）。</w:t>
            </w:r>
            <w:r>
              <w:rPr>
                <w:rFonts w:hint="default"/>
                <w:lang w:val="en-US" w:eastAsia="zh-CN"/>
              </w:rPr>
              <w:t>如供应商为新成立企业且成立时间不足</w:t>
            </w:r>
            <w:r>
              <w:rPr>
                <w:rFonts w:hint="eastAsia"/>
                <w:lang w:val="en-US" w:eastAsia="zh-CN"/>
              </w:rPr>
              <w:t>一</w:t>
            </w:r>
            <w:r>
              <w:rPr>
                <w:rFonts w:hint="default"/>
                <w:lang w:val="en-US" w:eastAsia="zh-CN"/>
              </w:rPr>
              <w:t>个月的可提供加盖公章的情况说明或其他相关证明材料亦可</w:t>
            </w:r>
            <w:r>
              <w:rPr>
                <w:rFonts w:hint="eastAsia"/>
                <w:lang w:val="en-US" w:eastAsia="zh-CN"/>
              </w:rPr>
              <w:t>。本项目不接受退休返聘人员。</w:t>
            </w:r>
          </w:p>
          <w:p w14:paraId="6F49B427">
            <w:pPr>
              <w:spacing w:line="240" w:lineRule="auto"/>
              <w:rPr>
                <w:rFonts w:ascii="宋体" w:hAnsi="宋体" w:cs="宋体"/>
                <w:color w:val="auto"/>
                <w:szCs w:val="21"/>
              </w:rPr>
            </w:pPr>
            <w:r>
              <w:rPr>
                <w:rFonts w:hint="eastAsia" w:ascii="宋体" w:hAnsi="宋体" w:eastAsia="宋体" w:cs="CESI仿宋-GB2312"/>
              </w:rPr>
              <w:t>未提供或提供不清晰导致专家无法判断的不得分。</w:t>
            </w:r>
          </w:p>
        </w:tc>
        <w:tc>
          <w:tcPr>
            <w:tcW w:w="984" w:type="dxa"/>
            <w:tcBorders>
              <w:left w:val="single" w:color="auto" w:sz="4" w:space="0"/>
            </w:tcBorders>
            <w:noWrap w:val="0"/>
            <w:vAlign w:val="center"/>
          </w:tcPr>
          <w:p w14:paraId="03E69189">
            <w:pPr>
              <w:widowControl/>
              <w:wordWrap w:val="0"/>
              <w:jc w:val="center"/>
              <w:textAlignment w:val="top"/>
              <w:rPr>
                <w:rFonts w:hint="eastAsia" w:ascii="宋体" w:hAnsi="宋体" w:eastAsia="宋体"/>
                <w:color w:val="auto"/>
                <w:szCs w:val="21"/>
                <w:lang w:val="en" w:eastAsia="zh-CN"/>
              </w:rPr>
            </w:pPr>
            <w:r>
              <w:rPr>
                <w:rFonts w:hint="eastAsia" w:ascii="宋体" w:hAnsi="宋体"/>
                <w:color w:val="auto"/>
                <w:szCs w:val="21"/>
                <w:lang w:val="en-US" w:eastAsia="zh-CN"/>
              </w:rPr>
              <w:t>9</w:t>
            </w:r>
          </w:p>
        </w:tc>
      </w:tr>
      <w:tr w14:paraId="3FC9C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54" w:hRule="atLeast"/>
        </w:trPr>
        <w:tc>
          <w:tcPr>
            <w:tcW w:w="968" w:type="dxa"/>
            <w:tcBorders>
              <w:top w:val="single" w:color="auto" w:sz="4" w:space="0"/>
              <w:bottom w:val="single" w:color="auto" w:sz="4" w:space="0"/>
            </w:tcBorders>
            <w:noWrap w:val="0"/>
            <w:vAlign w:val="center"/>
          </w:tcPr>
          <w:p w14:paraId="137952F7">
            <w:pPr>
              <w:pStyle w:val="189"/>
              <w:numPr>
                <w:ilvl w:val="0"/>
                <w:numId w:val="0"/>
              </w:numPr>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1707" w:type="dxa"/>
            <w:noWrap w:val="0"/>
            <w:vAlign w:val="center"/>
          </w:tcPr>
          <w:p w14:paraId="4C821512">
            <w:pPr>
              <w:widowControl/>
              <w:wordWrap w:val="0"/>
              <w:jc w:val="center"/>
              <w:textAlignment w:val="top"/>
              <w:rPr>
                <w:color w:val="auto"/>
              </w:rPr>
            </w:pPr>
            <w:r>
              <w:rPr>
                <w:rFonts w:ascii="宋体" w:hAnsi="宋体" w:cs="宋体"/>
                <w:color w:val="auto"/>
                <w:szCs w:val="21"/>
              </w:rPr>
              <w:t>服务时间</w:t>
            </w:r>
          </w:p>
        </w:tc>
        <w:tc>
          <w:tcPr>
            <w:tcW w:w="5220" w:type="dxa"/>
            <w:noWrap w:val="0"/>
            <w:vAlign w:val="top"/>
          </w:tcPr>
          <w:p w14:paraId="0EF3FFCE">
            <w:pPr>
              <w:spacing w:line="240" w:lineRule="auto"/>
              <w:rPr>
                <w:rFonts w:ascii="宋体" w:hAnsi="宋体" w:eastAsia="宋体" w:cs="CESI仿宋-GB2312"/>
              </w:rPr>
            </w:pPr>
            <w:r>
              <w:rPr>
                <w:rFonts w:hint="eastAsia" w:ascii="宋体" w:hAnsi="宋体" w:eastAsia="宋体" w:cs="CESI仿宋-GB2312"/>
              </w:rPr>
              <w:t>（一）评分内容：</w:t>
            </w:r>
          </w:p>
          <w:p w14:paraId="6BE6A7E5">
            <w:pPr>
              <w:widowControl/>
              <w:wordWrap w:val="0"/>
              <w:spacing w:line="240" w:lineRule="auto"/>
              <w:jc w:val="left"/>
              <w:textAlignment w:val="top"/>
              <w:rPr>
                <w:rFonts w:hint="eastAsia" w:ascii="宋体" w:hAnsi="宋体" w:eastAsia="宋体" w:cs="宋体"/>
                <w:color w:val="auto"/>
                <w:szCs w:val="21"/>
                <w:lang w:eastAsia="zh-CN"/>
              </w:rPr>
            </w:pPr>
            <w:r>
              <w:rPr>
                <w:rFonts w:ascii="宋体" w:hAnsi="宋体" w:cs="宋体"/>
                <w:color w:val="auto"/>
                <w:szCs w:val="21"/>
              </w:rPr>
              <w:t>如接到通知2小时内提供服务的，得</w:t>
            </w:r>
            <w:r>
              <w:rPr>
                <w:rFonts w:hint="eastAsia" w:ascii="宋体" w:hAnsi="宋体" w:cs="宋体"/>
                <w:color w:val="auto"/>
                <w:szCs w:val="21"/>
                <w:lang w:val="en-US" w:eastAsia="zh-CN"/>
              </w:rPr>
              <w:t>100</w:t>
            </w:r>
            <w:r>
              <w:rPr>
                <w:rFonts w:ascii="宋体" w:hAnsi="宋体" w:cs="宋体"/>
                <w:color w:val="auto"/>
                <w:szCs w:val="21"/>
              </w:rPr>
              <w:t>分；接到通知4小时内提供服务的，得</w:t>
            </w:r>
            <w:r>
              <w:rPr>
                <w:rFonts w:hint="eastAsia" w:ascii="宋体" w:hAnsi="宋体" w:cs="宋体"/>
                <w:color w:val="auto"/>
                <w:szCs w:val="21"/>
                <w:lang w:val="en-US" w:eastAsia="zh-CN"/>
              </w:rPr>
              <w:t>50</w:t>
            </w:r>
            <w:r>
              <w:rPr>
                <w:rFonts w:ascii="宋体" w:hAnsi="宋体" w:cs="宋体"/>
                <w:color w:val="auto"/>
                <w:szCs w:val="21"/>
              </w:rPr>
              <w:t>分；接到通知8小时内提供服务的，得</w:t>
            </w:r>
            <w:r>
              <w:rPr>
                <w:rFonts w:hint="eastAsia" w:ascii="宋体" w:hAnsi="宋体" w:cs="宋体"/>
                <w:color w:val="auto"/>
                <w:szCs w:val="21"/>
                <w:lang w:val="en-US" w:eastAsia="zh-CN"/>
              </w:rPr>
              <w:t>25</w:t>
            </w:r>
            <w:r>
              <w:rPr>
                <w:rFonts w:ascii="宋体" w:hAnsi="宋体" w:cs="宋体"/>
                <w:color w:val="auto"/>
                <w:szCs w:val="21"/>
              </w:rPr>
              <w:t>分；超过8小时不得分。</w:t>
            </w:r>
          </w:p>
          <w:p w14:paraId="68216BF5">
            <w:pPr>
              <w:spacing w:line="240" w:lineRule="auto"/>
              <w:rPr>
                <w:rFonts w:hint="eastAsia" w:ascii="宋体" w:hAnsi="宋体" w:eastAsia="宋体" w:cs="CESI仿宋-GB2312"/>
              </w:rPr>
            </w:pPr>
            <w:r>
              <w:rPr>
                <w:rFonts w:hint="eastAsia" w:ascii="宋体" w:hAnsi="宋体" w:eastAsia="宋体" w:cs="CESI仿宋-GB2312"/>
              </w:rPr>
              <w:t>（二）评分依据：</w:t>
            </w:r>
          </w:p>
          <w:p w14:paraId="180D313A">
            <w:pPr>
              <w:widowControl/>
              <w:wordWrap w:val="0"/>
              <w:spacing w:line="240" w:lineRule="auto"/>
              <w:jc w:val="left"/>
              <w:textAlignment w:val="top"/>
              <w:rPr>
                <w:rFonts w:ascii="宋体" w:hAnsi="宋体" w:cs="宋体"/>
                <w:color w:val="auto"/>
                <w:szCs w:val="21"/>
              </w:rPr>
            </w:pPr>
            <w:r>
              <w:rPr>
                <w:rFonts w:ascii="宋体" w:hAnsi="宋体" w:cs="宋体"/>
                <w:color w:val="auto"/>
                <w:szCs w:val="21"/>
              </w:rPr>
              <w:t>提供服务时间承诺（格式自拟）及到场时间的保障方案作为证明材料，专家应对到场时间的保障方案作的合理性进行判断，若判断为不合理，此项不得分。</w:t>
            </w:r>
          </w:p>
        </w:tc>
        <w:tc>
          <w:tcPr>
            <w:tcW w:w="984" w:type="dxa"/>
            <w:tcBorders>
              <w:left w:val="single" w:color="auto" w:sz="4" w:space="0"/>
            </w:tcBorders>
            <w:noWrap w:val="0"/>
            <w:vAlign w:val="center"/>
          </w:tcPr>
          <w:p w14:paraId="7297D2B8">
            <w:pPr>
              <w:widowControl/>
              <w:wordWrap w:val="0"/>
              <w:jc w:val="center"/>
              <w:textAlignment w:val="top"/>
              <w:rPr>
                <w:rFonts w:hint="eastAsia" w:ascii="宋体" w:hAnsi="宋体" w:eastAsia="宋体" w:cs="宋体"/>
                <w:color w:val="auto"/>
                <w:szCs w:val="21"/>
                <w:lang w:val="en" w:eastAsia="zh-CN"/>
              </w:rPr>
            </w:pPr>
            <w:r>
              <w:rPr>
                <w:rFonts w:hint="eastAsia" w:ascii="宋体" w:hAnsi="宋体" w:cs="宋体"/>
                <w:kern w:val="0"/>
                <w:szCs w:val="21"/>
                <w:lang w:val="en-US" w:eastAsia="zh-CN"/>
              </w:rPr>
              <w:t>5</w:t>
            </w:r>
          </w:p>
        </w:tc>
      </w:tr>
      <w:tr w14:paraId="3C974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85" w:hRule="atLeast"/>
        </w:trPr>
        <w:tc>
          <w:tcPr>
            <w:tcW w:w="968" w:type="dxa"/>
            <w:tcBorders>
              <w:top w:val="single" w:color="auto" w:sz="4" w:space="0"/>
            </w:tcBorders>
            <w:noWrap w:val="0"/>
            <w:vAlign w:val="center"/>
          </w:tcPr>
          <w:p w14:paraId="1CBDC0C9">
            <w:pPr>
              <w:pStyle w:val="189"/>
              <w:numPr>
                <w:ilvl w:val="0"/>
                <w:numId w:val="0"/>
              </w:numPr>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1707" w:type="dxa"/>
            <w:noWrap w:val="0"/>
            <w:vAlign w:val="center"/>
          </w:tcPr>
          <w:p w14:paraId="44042FDC">
            <w:pPr>
              <w:jc w:val="center"/>
              <w:rPr>
                <w:rFonts w:hAnsi="宋体"/>
                <w:bCs/>
                <w:color w:val="auto"/>
                <w:highlight w:val="none"/>
              </w:rPr>
            </w:pPr>
            <w:r>
              <w:rPr>
                <w:rFonts w:hint="eastAsia" w:ascii="宋体" w:cs="宋体"/>
                <w:color w:val="auto"/>
                <w:highlight w:val="none"/>
              </w:rPr>
              <w:t>诚信</w:t>
            </w:r>
          </w:p>
        </w:tc>
        <w:tc>
          <w:tcPr>
            <w:tcW w:w="5220" w:type="dxa"/>
            <w:noWrap w:val="0"/>
            <w:vAlign w:val="center"/>
          </w:tcPr>
          <w:p w14:paraId="4326AF4D">
            <w:pPr>
              <w:spacing w:line="240" w:lineRule="auto"/>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投标人存在《诚信承诺函》所列情形但超出法定追诉时效，或情节轻微未给予禁止参与政府采购的行政处罚的，本项得0分，不存在上述情形的，本项得满分。</w:t>
            </w:r>
          </w:p>
          <w:p w14:paraId="67162D42">
            <w:pPr>
              <w:spacing w:line="240" w:lineRule="auto"/>
              <w:jc w:val="left"/>
              <w:rPr>
                <w:rFonts w:ascii="宋体" w:hAnsi="宋体"/>
                <w:color w:val="auto"/>
                <w:szCs w:val="21"/>
                <w:highlight w:val="none"/>
              </w:rPr>
            </w:pPr>
            <w:r>
              <w:rPr>
                <w:rFonts w:hint="default" w:ascii="宋体" w:hAnsi="宋体"/>
                <w:color w:val="auto"/>
                <w:szCs w:val="21"/>
                <w:highlight w:val="none"/>
                <w:lang w:val="en-US" w:eastAsia="zh-CN"/>
              </w:rPr>
              <w:t>注：提供《诚信承诺函》盖投标人公章（详见“格式十二：诚信承诺函格式”），投标人应对提供的《诚信承诺函》负责（格式必须按照招标文件格式要求，不得作出任何调整或修订，否则视为无效证明文件）。</w:t>
            </w:r>
          </w:p>
        </w:tc>
        <w:tc>
          <w:tcPr>
            <w:tcW w:w="984" w:type="dxa"/>
            <w:tcBorders>
              <w:left w:val="single" w:color="auto" w:sz="4" w:space="0"/>
            </w:tcBorders>
            <w:noWrap w:val="0"/>
            <w:vAlign w:val="center"/>
          </w:tcPr>
          <w:p w14:paraId="0BA9E3EA">
            <w:pPr>
              <w:ind w:left="-78" w:leftChars="-37" w:right="-73" w:rightChars="-35"/>
              <w:jc w:val="center"/>
              <w:rPr>
                <w:rFonts w:ascii="宋体" w:hAnsi="宋体" w:cs="宋体"/>
                <w:color w:val="auto"/>
                <w:szCs w:val="21"/>
                <w:highlight w:val="none"/>
              </w:rPr>
            </w:pPr>
            <w:r>
              <w:rPr>
                <w:rFonts w:hint="eastAsia" w:ascii="宋体" w:hAnsi="宋体" w:cs="宋体"/>
                <w:color w:val="auto"/>
                <w:szCs w:val="21"/>
                <w:highlight w:val="none"/>
              </w:rPr>
              <w:t>5</w:t>
            </w:r>
          </w:p>
        </w:tc>
      </w:tr>
      <w:tr w14:paraId="27AB0A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968" w:type="dxa"/>
            <w:tcBorders>
              <w:top w:val="single" w:color="auto" w:sz="4" w:space="0"/>
            </w:tcBorders>
            <w:noWrap w:val="0"/>
            <w:vAlign w:val="center"/>
          </w:tcPr>
          <w:p w14:paraId="62541005">
            <w:pPr>
              <w:jc w:val="center"/>
              <w:rPr>
                <w:rFonts w:ascii="宋体" w:hAnsi="宋体"/>
                <w:b/>
                <w:color w:val="FF0000"/>
                <w:szCs w:val="21"/>
              </w:rPr>
            </w:pPr>
            <w:r>
              <w:rPr>
                <w:rFonts w:hint="eastAsia" w:ascii="宋体" w:hAnsi="宋体"/>
                <w:b/>
                <w:color w:val="000000" w:themeColor="text1"/>
                <w:szCs w:val="21"/>
                <w14:textFill>
                  <w14:solidFill>
                    <w14:schemeClr w14:val="tx1"/>
                  </w14:solidFill>
                </w14:textFill>
              </w:rPr>
              <w:t>三</w:t>
            </w:r>
          </w:p>
        </w:tc>
        <w:tc>
          <w:tcPr>
            <w:tcW w:w="7911" w:type="dxa"/>
            <w:gridSpan w:val="3"/>
            <w:noWrap w:val="0"/>
            <w:vAlign w:val="center"/>
          </w:tcPr>
          <w:p w14:paraId="61756850">
            <w:pPr>
              <w:ind w:left="-78" w:leftChars="-37" w:right="-73" w:rightChars="-35"/>
              <w:jc w:val="center"/>
              <w:rPr>
                <w:rFonts w:hint="eastAsia" w:ascii="宋体" w:hAnsi="宋体"/>
                <w:b/>
                <w:color w:val="auto"/>
                <w:szCs w:val="21"/>
              </w:rPr>
            </w:pPr>
            <w:r>
              <w:rPr>
                <w:rFonts w:hint="eastAsia" w:ascii="宋体" w:hAnsi="宋体"/>
                <w:b/>
                <w:color w:val="auto"/>
                <w:szCs w:val="21"/>
              </w:rPr>
              <w:t>价格部分（</w:t>
            </w:r>
            <w:r>
              <w:rPr>
                <w:rFonts w:hint="eastAsia" w:ascii="宋体" w:hAnsi="宋体"/>
                <w:b/>
                <w:color w:val="auto"/>
                <w:szCs w:val="21"/>
                <w:lang w:val="en-US" w:eastAsia="zh-CN"/>
              </w:rPr>
              <w:t>25%</w:t>
            </w:r>
            <w:r>
              <w:rPr>
                <w:rFonts w:hint="eastAsia" w:ascii="宋体" w:hAnsi="宋体"/>
                <w:b/>
                <w:color w:val="auto"/>
                <w:szCs w:val="21"/>
              </w:rPr>
              <w:t>）</w:t>
            </w:r>
          </w:p>
        </w:tc>
      </w:tr>
      <w:tr w14:paraId="19D438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1" w:hRule="atLeast"/>
        </w:trPr>
        <w:tc>
          <w:tcPr>
            <w:tcW w:w="968" w:type="dxa"/>
            <w:noWrap w:val="0"/>
            <w:vAlign w:val="center"/>
          </w:tcPr>
          <w:p w14:paraId="4B3A581C">
            <w:pPr>
              <w:jc w:val="center"/>
              <w:rPr>
                <w:rFonts w:hint="default" w:ascii="宋体" w:hAnsi="宋体" w:eastAsia="宋体"/>
                <w:szCs w:val="21"/>
                <w:lang w:val="en-US" w:eastAsia="zh-CN"/>
              </w:rPr>
            </w:pPr>
            <w:r>
              <w:rPr>
                <w:rFonts w:hint="eastAsia" w:ascii="宋体" w:hAnsi="宋体" w:eastAsia="宋体"/>
                <w:szCs w:val="21"/>
                <w:lang w:val="en-US" w:eastAsia="zh-CN"/>
              </w:rPr>
              <w:t>1</w:t>
            </w:r>
          </w:p>
        </w:tc>
        <w:tc>
          <w:tcPr>
            <w:tcW w:w="1707" w:type="dxa"/>
            <w:noWrap w:val="0"/>
            <w:vAlign w:val="center"/>
          </w:tcPr>
          <w:p w14:paraId="143D5E72">
            <w:pPr>
              <w:jc w:val="center"/>
              <w:rPr>
                <w:rFonts w:ascii="宋体" w:hAnsi="宋体"/>
                <w:color w:val="auto"/>
                <w:szCs w:val="21"/>
              </w:rPr>
            </w:pPr>
            <w:r>
              <w:rPr>
                <w:rFonts w:hint="eastAsia" w:ascii="宋体" w:hAnsi="宋体"/>
                <w:color w:val="auto"/>
                <w:szCs w:val="21"/>
              </w:rPr>
              <w:t>投标报价</w:t>
            </w:r>
          </w:p>
        </w:tc>
        <w:tc>
          <w:tcPr>
            <w:tcW w:w="5220" w:type="dxa"/>
            <w:noWrap w:val="0"/>
            <w:vAlign w:val="center"/>
          </w:tcPr>
          <w:p w14:paraId="0CBF435E">
            <w:pPr>
              <w:autoSpaceDE w:val="0"/>
              <w:autoSpaceDN w:val="0"/>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价格分应当采用低价优先法计算，即满足招标文件要求且投标价格最低的投标报价为评标基准价，其价格分为满分。其他投标人的价格分统一按照下列公式计算：</w:t>
            </w:r>
          </w:p>
          <w:p w14:paraId="5EB1E156">
            <w:pPr>
              <w:autoSpaceDE w:val="0"/>
              <w:autoSpaceDN w:val="0"/>
              <w:adjustRightInd w:val="0"/>
              <w:snapToGrid w:val="0"/>
              <w:spacing w:line="360" w:lineRule="auto"/>
              <w:rPr>
                <w:rFonts w:hint="default" w:ascii="宋体" w:hAnsi="宋体" w:eastAsia="宋体" w:cs="宋体"/>
                <w:color w:val="auto"/>
                <w:kern w:val="0"/>
                <w:szCs w:val="21"/>
                <w:lang w:val="en-US" w:eastAsia="zh-CN"/>
              </w:rPr>
            </w:pPr>
            <w:r>
              <w:rPr>
                <w:rFonts w:hint="eastAsia" w:ascii="宋体" w:hAnsi="宋体" w:cs="宋体"/>
                <w:color w:val="auto"/>
                <w:kern w:val="0"/>
                <w:szCs w:val="21"/>
              </w:rPr>
              <w:t>投标报价得分=(评标基准价／投标报价)×</w:t>
            </w:r>
            <w:r>
              <w:rPr>
                <w:rFonts w:hint="eastAsia" w:ascii="宋体" w:hAnsi="宋体" w:cs="宋体"/>
                <w:color w:val="auto"/>
                <w:kern w:val="0"/>
                <w:szCs w:val="21"/>
                <w:lang w:val="en-US" w:eastAsia="zh-CN"/>
              </w:rPr>
              <w:t>100</w:t>
            </w:r>
          </w:p>
          <w:p w14:paraId="3964866F">
            <w:pPr>
              <w:autoSpaceDE w:val="0"/>
              <w:autoSpaceDN w:val="0"/>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备注：</w:t>
            </w:r>
          </w:p>
          <w:p w14:paraId="1E94C063">
            <w:pPr>
              <w:autoSpaceDE w:val="0"/>
              <w:autoSpaceDN w:val="0"/>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1、投标报价得分四舍五入后，小数点后保留两位有效数。</w:t>
            </w:r>
          </w:p>
          <w:p w14:paraId="69AE4FDD">
            <w:pPr>
              <w:autoSpaceDE w:val="0"/>
              <w:autoSpaceDN w:val="0"/>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2、因落实政府采购政策进行价格调整的，以调整后的价格计算评标基准价和投标报价,详见《价格扣除》。</w:t>
            </w:r>
          </w:p>
          <w:p w14:paraId="4C2BB127">
            <w:pPr>
              <w:autoSpaceDE w:val="0"/>
              <w:autoSpaceDN w:val="0"/>
              <w:adjustRightInd w:val="0"/>
              <w:snapToGrid w:val="0"/>
              <w:spacing w:line="360" w:lineRule="auto"/>
              <w:rPr>
                <w:rFonts w:hint="default" w:eastAsia="宋体"/>
                <w:lang w:val="en-US" w:eastAsia="zh-CN"/>
              </w:rPr>
            </w:pPr>
            <w:r>
              <w:rPr>
                <w:rFonts w:hint="eastAsia" w:ascii="宋体" w:hAnsi="宋体" w:cs="宋体"/>
                <w:color w:val="auto"/>
                <w:kern w:val="0"/>
                <w:szCs w:val="21"/>
                <w:lang w:val="en-US" w:eastAsia="zh-CN"/>
              </w:rPr>
              <w:t>3、此处的投标报价为投标单价报价。</w:t>
            </w:r>
          </w:p>
        </w:tc>
        <w:tc>
          <w:tcPr>
            <w:tcW w:w="984" w:type="dxa"/>
            <w:tcBorders>
              <w:left w:val="single" w:color="auto" w:sz="4" w:space="0"/>
            </w:tcBorders>
            <w:noWrap w:val="0"/>
            <w:vAlign w:val="center"/>
          </w:tcPr>
          <w:p w14:paraId="08A6CAD1">
            <w:pPr>
              <w:ind w:left="-78" w:leftChars="-37" w:right="-73" w:rightChars="-35"/>
              <w:jc w:val="center"/>
              <w:rPr>
                <w:rFonts w:hint="default" w:ascii="宋体" w:hAnsi="宋体" w:eastAsia="宋体" w:cs="宋体"/>
                <w:color w:val="auto"/>
                <w:szCs w:val="21"/>
                <w:lang w:val="en-US" w:eastAsia="zh-CN"/>
              </w:rPr>
            </w:pPr>
            <w:r>
              <w:rPr>
                <w:rFonts w:hint="eastAsia" w:ascii="宋体" w:hAnsi="宋体"/>
                <w:color w:val="auto"/>
                <w:szCs w:val="21"/>
                <w:lang w:val="en-US" w:eastAsia="zh-CN"/>
              </w:rPr>
              <w:t>25</w:t>
            </w:r>
          </w:p>
        </w:tc>
      </w:tr>
      <w:tr w14:paraId="0F26B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 w:hRule="atLeast"/>
        </w:trPr>
        <w:tc>
          <w:tcPr>
            <w:tcW w:w="7895" w:type="dxa"/>
            <w:gridSpan w:val="3"/>
            <w:noWrap w:val="0"/>
            <w:vAlign w:val="center"/>
          </w:tcPr>
          <w:p w14:paraId="35A62D88">
            <w:pPr>
              <w:ind w:left="-78" w:leftChars="-37" w:right="-73" w:rightChars="-35"/>
              <w:jc w:val="center"/>
              <w:rPr>
                <w:rFonts w:ascii="宋体" w:hAnsi="宋体" w:cs="宋体"/>
                <w:szCs w:val="21"/>
              </w:rPr>
            </w:pPr>
            <w:r>
              <w:rPr>
                <w:rFonts w:hint="eastAsia" w:ascii="宋体" w:hAnsi="宋体"/>
                <w:szCs w:val="21"/>
              </w:rPr>
              <w:t>合计</w:t>
            </w:r>
          </w:p>
        </w:tc>
        <w:tc>
          <w:tcPr>
            <w:tcW w:w="984" w:type="dxa"/>
            <w:tcBorders>
              <w:left w:val="single" w:color="auto" w:sz="4" w:space="0"/>
            </w:tcBorders>
            <w:noWrap w:val="0"/>
            <w:vAlign w:val="center"/>
          </w:tcPr>
          <w:p w14:paraId="36AF42B8">
            <w:pPr>
              <w:ind w:left="-78" w:leftChars="-37" w:right="-73" w:rightChars="-35"/>
              <w:jc w:val="center"/>
              <w:rPr>
                <w:rFonts w:ascii="宋体" w:hAnsi="宋体" w:cs="宋体"/>
                <w:szCs w:val="21"/>
              </w:rPr>
            </w:pPr>
            <w:r>
              <w:rPr>
                <w:rFonts w:hint="eastAsia" w:ascii="宋体" w:hAnsi="宋体" w:cs="宋体"/>
                <w:szCs w:val="21"/>
              </w:rPr>
              <w:t>100</w:t>
            </w:r>
          </w:p>
        </w:tc>
      </w:tr>
    </w:tbl>
    <w:p w14:paraId="14981347">
      <w:r>
        <w:rPr>
          <w:rFonts w:hint="eastAsia"/>
        </w:rPr>
        <w:br w:type="page"/>
      </w:r>
    </w:p>
    <w:p w14:paraId="1BCFB748">
      <w:pPr>
        <w:pStyle w:val="3"/>
      </w:pPr>
      <w:r>
        <w:rPr>
          <w:rFonts w:hint="eastAsia"/>
        </w:rPr>
        <w:t>目   录</w:t>
      </w:r>
    </w:p>
    <w:p w14:paraId="5605C912">
      <w:pPr>
        <w:outlineLvl w:val="0"/>
        <w:rPr>
          <w:b/>
          <w:sz w:val="24"/>
        </w:rPr>
      </w:pPr>
      <w:r>
        <w:rPr>
          <w:rFonts w:hint="eastAsia"/>
          <w:b/>
          <w:sz w:val="24"/>
        </w:rPr>
        <w:t>第一册  专用条款</w:t>
      </w:r>
    </w:p>
    <w:p w14:paraId="7847B9B2">
      <w:pPr>
        <w:rPr>
          <w:sz w:val="24"/>
        </w:rPr>
      </w:pPr>
      <w:r>
        <w:rPr>
          <w:rFonts w:hint="eastAsia"/>
          <w:sz w:val="24"/>
        </w:rPr>
        <w:t xml:space="preserve">          关键信息</w:t>
      </w:r>
    </w:p>
    <w:p w14:paraId="47BF1B56">
      <w:pPr>
        <w:ind w:left="630" w:leftChars="300" w:firstLine="630" w:firstLineChars="300"/>
        <w:rPr>
          <w:rFonts w:ascii="宋体" w:hAnsi="宋体"/>
          <w:szCs w:val="21"/>
        </w:rPr>
      </w:pPr>
      <w:r>
        <w:rPr>
          <w:rFonts w:hint="eastAsia" w:ascii="宋体" w:hAnsi="宋体"/>
          <w:szCs w:val="21"/>
        </w:rPr>
        <w:t>第一章  招标公告</w:t>
      </w:r>
    </w:p>
    <w:p w14:paraId="4B7E668F">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2129381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F2A4143">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C120984">
      <w:pPr>
        <w:ind w:left="630" w:leftChars="300" w:firstLine="630" w:firstLineChars="300"/>
        <w:rPr>
          <w:rFonts w:ascii="宋体" w:hAnsi="宋体"/>
          <w:szCs w:val="21"/>
        </w:rPr>
      </w:pPr>
      <w:r>
        <w:rPr>
          <w:rFonts w:hint="eastAsia" w:ascii="宋体" w:hAnsi="宋体"/>
          <w:szCs w:val="21"/>
        </w:rPr>
        <w:t>第五章  合同条款及格式</w:t>
      </w:r>
    </w:p>
    <w:p w14:paraId="6DB7C71A">
      <w:pPr>
        <w:rPr>
          <w:b/>
          <w:sz w:val="24"/>
        </w:rPr>
      </w:pPr>
    </w:p>
    <w:p w14:paraId="6D1E0CD9">
      <w:pPr>
        <w:outlineLvl w:val="0"/>
        <w:rPr>
          <w:b/>
          <w:sz w:val="24"/>
        </w:rPr>
      </w:pPr>
      <w:r>
        <w:rPr>
          <w:rFonts w:hint="eastAsia"/>
          <w:b/>
          <w:sz w:val="24"/>
        </w:rPr>
        <w:t>第二册  通用条款</w:t>
      </w:r>
    </w:p>
    <w:p w14:paraId="7759DD30">
      <w:pPr>
        <w:ind w:left="630" w:leftChars="300" w:firstLine="630" w:firstLineChars="300"/>
        <w:rPr>
          <w:rFonts w:ascii="宋体" w:hAnsi="宋体"/>
          <w:szCs w:val="21"/>
        </w:rPr>
      </w:pPr>
      <w:r>
        <w:rPr>
          <w:rFonts w:hint="eastAsia" w:ascii="宋体" w:hAnsi="宋体"/>
          <w:szCs w:val="21"/>
        </w:rPr>
        <w:t>第一章  总则</w:t>
      </w:r>
    </w:p>
    <w:p w14:paraId="33DA4E67">
      <w:pPr>
        <w:ind w:left="630" w:leftChars="300" w:firstLine="630" w:firstLineChars="300"/>
        <w:rPr>
          <w:rFonts w:ascii="宋体" w:hAnsi="宋体"/>
          <w:szCs w:val="21"/>
        </w:rPr>
      </w:pPr>
      <w:r>
        <w:rPr>
          <w:rFonts w:hint="eastAsia" w:ascii="宋体" w:hAnsi="宋体"/>
          <w:szCs w:val="21"/>
        </w:rPr>
        <w:t>第二章  招标文件</w:t>
      </w:r>
    </w:p>
    <w:p w14:paraId="6EF8DCA7">
      <w:pPr>
        <w:ind w:left="630" w:leftChars="300" w:firstLine="630" w:firstLineChars="300"/>
        <w:rPr>
          <w:rFonts w:ascii="宋体" w:hAnsi="宋体"/>
          <w:szCs w:val="21"/>
        </w:rPr>
      </w:pPr>
      <w:r>
        <w:rPr>
          <w:rFonts w:hint="eastAsia" w:ascii="宋体" w:hAnsi="宋体"/>
          <w:szCs w:val="21"/>
        </w:rPr>
        <w:t>第三章  投标文件的编制</w:t>
      </w:r>
    </w:p>
    <w:p w14:paraId="6C933286">
      <w:pPr>
        <w:ind w:left="630" w:leftChars="300" w:firstLine="630" w:firstLineChars="300"/>
        <w:rPr>
          <w:rFonts w:ascii="宋体" w:hAnsi="宋体"/>
          <w:szCs w:val="21"/>
        </w:rPr>
      </w:pPr>
      <w:r>
        <w:rPr>
          <w:rFonts w:hint="eastAsia" w:ascii="宋体" w:hAnsi="宋体"/>
          <w:szCs w:val="21"/>
        </w:rPr>
        <w:t>第四章  投标文件的递交</w:t>
      </w:r>
    </w:p>
    <w:p w14:paraId="148DC390">
      <w:pPr>
        <w:ind w:left="630" w:leftChars="300" w:firstLine="630" w:firstLineChars="300"/>
        <w:rPr>
          <w:rFonts w:ascii="宋体" w:hAnsi="宋体"/>
          <w:szCs w:val="21"/>
        </w:rPr>
      </w:pPr>
      <w:r>
        <w:rPr>
          <w:rFonts w:hint="eastAsia" w:ascii="宋体" w:hAnsi="宋体"/>
          <w:szCs w:val="21"/>
        </w:rPr>
        <w:t>第五章  开标</w:t>
      </w:r>
    </w:p>
    <w:p w14:paraId="05FDD056">
      <w:pPr>
        <w:ind w:left="630" w:leftChars="300" w:firstLine="630" w:firstLineChars="300"/>
        <w:rPr>
          <w:rFonts w:ascii="宋体" w:hAnsi="宋体"/>
          <w:szCs w:val="21"/>
        </w:rPr>
      </w:pPr>
      <w:r>
        <w:rPr>
          <w:rFonts w:hint="eastAsia" w:ascii="宋体" w:hAnsi="宋体"/>
          <w:szCs w:val="21"/>
        </w:rPr>
        <w:t>第六章  评审要求</w:t>
      </w:r>
    </w:p>
    <w:p w14:paraId="62D3F885">
      <w:pPr>
        <w:ind w:left="630" w:leftChars="300" w:firstLine="630" w:firstLineChars="300"/>
        <w:rPr>
          <w:rFonts w:ascii="宋体" w:hAnsi="宋体"/>
          <w:szCs w:val="21"/>
        </w:rPr>
      </w:pPr>
      <w:r>
        <w:rPr>
          <w:rFonts w:hint="eastAsia" w:ascii="宋体" w:hAnsi="宋体"/>
          <w:szCs w:val="21"/>
        </w:rPr>
        <w:t>第七章  评审程序及评审方法</w:t>
      </w:r>
    </w:p>
    <w:p w14:paraId="5ECDC778">
      <w:pPr>
        <w:ind w:left="630" w:leftChars="300" w:firstLine="630" w:firstLineChars="300"/>
        <w:rPr>
          <w:rFonts w:ascii="宋体" w:hAnsi="宋体"/>
          <w:szCs w:val="21"/>
        </w:rPr>
      </w:pPr>
      <w:r>
        <w:rPr>
          <w:rFonts w:hint="eastAsia" w:ascii="宋体" w:hAnsi="宋体"/>
          <w:szCs w:val="21"/>
        </w:rPr>
        <w:t>第八章  定标及公示</w:t>
      </w:r>
    </w:p>
    <w:p w14:paraId="69C5FFF4">
      <w:pPr>
        <w:ind w:left="630" w:leftChars="300" w:firstLine="630" w:firstLineChars="300"/>
        <w:rPr>
          <w:rFonts w:ascii="宋体" w:hAnsi="宋体"/>
          <w:szCs w:val="21"/>
        </w:rPr>
      </w:pPr>
      <w:r>
        <w:rPr>
          <w:rFonts w:hint="eastAsia" w:ascii="宋体" w:hAnsi="宋体"/>
          <w:szCs w:val="21"/>
        </w:rPr>
        <w:t>第九章  公开招标失败的后续处理</w:t>
      </w:r>
    </w:p>
    <w:p w14:paraId="78FA9B98">
      <w:pPr>
        <w:ind w:left="630" w:leftChars="300" w:firstLine="630" w:firstLineChars="300"/>
        <w:rPr>
          <w:rFonts w:ascii="宋体" w:hAnsi="宋体"/>
          <w:szCs w:val="21"/>
        </w:rPr>
      </w:pPr>
      <w:r>
        <w:rPr>
          <w:rFonts w:hint="eastAsia" w:ascii="宋体" w:hAnsi="宋体"/>
          <w:szCs w:val="21"/>
        </w:rPr>
        <w:t>第十章  合同的授予与备案</w:t>
      </w:r>
    </w:p>
    <w:p w14:paraId="13400ACE">
      <w:pPr>
        <w:ind w:left="630" w:leftChars="300" w:firstLine="630" w:firstLineChars="300"/>
        <w:rPr>
          <w:rFonts w:ascii="宋体" w:hAnsi="宋体"/>
          <w:szCs w:val="21"/>
        </w:rPr>
      </w:pPr>
      <w:r>
        <w:rPr>
          <w:rFonts w:hint="eastAsia" w:ascii="宋体" w:hAnsi="宋体"/>
          <w:szCs w:val="21"/>
        </w:rPr>
        <w:t>第十一章  质疑处理</w:t>
      </w:r>
    </w:p>
    <w:p w14:paraId="02FD4D40">
      <w:pPr>
        <w:spacing w:line="360" w:lineRule="auto"/>
        <w:ind w:firstLine="420" w:firstLineChars="200"/>
        <w:jc w:val="left"/>
        <w:rPr>
          <w:rFonts w:ascii="宋体" w:hAnsi="宋体"/>
          <w:szCs w:val="21"/>
        </w:rPr>
      </w:pPr>
    </w:p>
    <w:p w14:paraId="58655395">
      <w:pPr>
        <w:pStyle w:val="3"/>
        <w:rPr>
          <w:sz w:val="24"/>
        </w:rPr>
      </w:pPr>
      <w:r>
        <w:br w:type="page"/>
      </w:r>
      <w:bookmarkStart w:id="2" w:name="bt投标人须知"/>
      <w:bookmarkEnd w:id="2"/>
      <w:bookmarkStart w:id="3" w:name="bt投标函"/>
      <w:bookmarkEnd w:id="3"/>
      <w:bookmarkStart w:id="4" w:name="合同格式"/>
      <w:bookmarkEnd w:id="4"/>
      <w:bookmarkStart w:id="5" w:name="bt说明"/>
      <w:bookmarkEnd w:id="5"/>
      <w:bookmarkStart w:id="6" w:name="bt投标人情况介绍"/>
      <w:bookmarkEnd w:id="6"/>
      <w:bookmarkStart w:id="7" w:name="bt开标一览表"/>
      <w:bookmarkEnd w:id="7"/>
      <w:bookmarkStart w:id="8" w:name="bt本工程承诺书"/>
      <w:bookmarkEnd w:id="8"/>
      <w:bookmarkStart w:id="9" w:name="bt合同条款及格式"/>
      <w:bookmarkEnd w:id="9"/>
      <w:bookmarkStart w:id="10" w:name="bt技术标投标文件格式"/>
      <w:bookmarkEnd w:id="10"/>
      <w:bookmarkStart w:id="11" w:name="bt其他资料由投标人自定"/>
      <w:bookmarkEnd w:id="11"/>
      <w:bookmarkStart w:id="12" w:name="bt投标文件签署授权委托书"/>
      <w:bookmarkEnd w:id="12"/>
      <w:bookmarkStart w:id="13" w:name="bt项目管理班子配备情况"/>
      <w:bookmarkEnd w:id="13"/>
      <w:bookmarkStart w:id="14" w:name="bt商务标投标文件格式"/>
      <w:bookmarkEnd w:id="14"/>
      <w:bookmarkStart w:id="15" w:name="bt其他资料2"/>
      <w:bookmarkEnd w:id="15"/>
      <w:bookmarkStart w:id="16" w:name="bt投标报价汇总表"/>
      <w:bookmarkEnd w:id="16"/>
      <w:bookmarkStart w:id="17" w:name="bt合同格式"/>
      <w:bookmarkEnd w:id="17"/>
      <w:bookmarkStart w:id="18" w:name="bt合同条款"/>
      <w:bookmarkEnd w:id="18"/>
      <w:r>
        <w:rPr>
          <w:rFonts w:hint="eastAsia"/>
        </w:rPr>
        <w:t>第一册专用条款</w:t>
      </w:r>
    </w:p>
    <w:p w14:paraId="575C415E">
      <w:pPr>
        <w:pStyle w:val="6"/>
        <w:rPr>
          <w:b/>
          <w:bCs/>
          <w:sz w:val="28"/>
          <w:szCs w:val="28"/>
        </w:rPr>
      </w:pPr>
      <w:r>
        <w:rPr>
          <w:rFonts w:hint="eastAsia"/>
          <w:b/>
          <w:bCs/>
          <w:sz w:val="28"/>
          <w:szCs w:val="28"/>
        </w:rPr>
        <w:t>第一章  招标公告</w:t>
      </w:r>
    </w:p>
    <w:p w14:paraId="74653287"/>
    <w:p w14:paraId="70E8E888">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b w:val="0"/>
          <w:bCs w:val="0"/>
          <w:i w:val="0"/>
          <w:iCs w:val="0"/>
          <w:caps w:val="0"/>
          <w:color w:val="333333"/>
          <w:spacing w:val="0"/>
          <w:sz w:val="21"/>
          <w:szCs w:val="21"/>
          <w:highlight w:val="none"/>
          <w:shd w:val="clear" w:fill="FFFFFF"/>
          <w:vertAlign w:val="baseline"/>
        </w:rPr>
      </w:pPr>
      <w:r>
        <w:rPr>
          <w:rFonts w:hint="eastAsia" w:ascii="宋体" w:hAnsi="宋体" w:cs="宋体"/>
          <w:b w:val="0"/>
          <w:bCs w:val="0"/>
          <w:i w:val="0"/>
          <w:iCs w:val="0"/>
          <w:caps w:val="0"/>
          <w:color w:val="333333"/>
          <w:spacing w:val="0"/>
          <w:sz w:val="21"/>
          <w:szCs w:val="21"/>
          <w:shd w:val="clear" w:fill="FFFFFF"/>
          <w:vertAlign w:val="baseline"/>
          <w:lang w:val="en-US" w:eastAsia="zh-CN"/>
        </w:rPr>
        <w:t>深圳交易咨询集团有限公司</w:t>
      </w:r>
      <w:r>
        <w:rPr>
          <w:rFonts w:hint="eastAsia" w:ascii="宋体" w:hAnsi="宋体" w:eastAsia="宋体" w:cs="宋体"/>
          <w:b w:val="0"/>
          <w:bCs w:val="0"/>
          <w:i w:val="0"/>
          <w:iCs w:val="0"/>
          <w:caps w:val="0"/>
          <w:color w:val="333333"/>
          <w:spacing w:val="0"/>
          <w:sz w:val="21"/>
          <w:szCs w:val="21"/>
          <w:shd w:val="clear" w:fill="FFFFFF"/>
          <w:vertAlign w:val="baseline"/>
        </w:rPr>
        <w:t>受</w:t>
      </w:r>
      <w:r>
        <w:rPr>
          <w:rFonts w:hint="eastAsia" w:ascii="宋体" w:hAnsi="宋体" w:cs="宋体"/>
          <w:b w:val="0"/>
          <w:bCs w:val="0"/>
          <w:i w:val="0"/>
          <w:iCs w:val="0"/>
          <w:caps w:val="0"/>
          <w:color w:val="333333"/>
          <w:spacing w:val="0"/>
          <w:sz w:val="21"/>
          <w:szCs w:val="21"/>
          <w:shd w:val="clear" w:fill="FFFFFF"/>
          <w:vertAlign w:val="baseline"/>
          <w:lang w:val="en-US" w:eastAsia="zh-CN"/>
        </w:rPr>
        <w:t>采购人</w:t>
      </w:r>
      <w:r>
        <w:rPr>
          <w:rFonts w:hint="eastAsia" w:ascii="宋体" w:hAnsi="宋体" w:eastAsia="宋体" w:cs="宋体"/>
          <w:b w:val="0"/>
          <w:bCs w:val="0"/>
          <w:i w:val="0"/>
          <w:iCs w:val="0"/>
          <w:caps w:val="0"/>
          <w:color w:val="333333"/>
          <w:spacing w:val="0"/>
          <w:sz w:val="21"/>
          <w:szCs w:val="21"/>
          <w:shd w:val="clear" w:fill="FFFFFF"/>
          <w:vertAlign w:val="baseline"/>
        </w:rPr>
        <w:t>委托，就“</w:t>
      </w:r>
      <w:r>
        <w:rPr>
          <w:rFonts w:hint="eastAsia" w:ascii="宋体" w:hAnsi="宋体" w:eastAsia="宋体" w:cs="宋体"/>
          <w:b w:val="0"/>
          <w:bCs w:val="0"/>
          <w:i w:val="0"/>
          <w:iCs w:val="0"/>
          <w:caps w:val="0"/>
          <w:color w:val="333333"/>
          <w:spacing w:val="0"/>
          <w:sz w:val="21"/>
          <w:szCs w:val="21"/>
          <w:shd w:val="clear" w:fill="FFFFFF"/>
          <w:vertAlign w:val="baseline"/>
          <w:lang w:val="en-US" w:eastAsia="zh-CN"/>
        </w:rPr>
        <w:t>黄田和罗田填埋场渗滤液外运服务（重新采购第1次）</w:t>
      </w:r>
      <w:r>
        <w:rPr>
          <w:rFonts w:hint="eastAsia" w:ascii="宋体" w:hAnsi="宋体" w:eastAsia="宋体" w:cs="宋体"/>
          <w:b w:val="0"/>
          <w:bCs w:val="0"/>
          <w:i w:val="0"/>
          <w:iCs w:val="0"/>
          <w:caps w:val="0"/>
          <w:color w:val="333333"/>
          <w:spacing w:val="0"/>
          <w:sz w:val="21"/>
          <w:szCs w:val="21"/>
          <w:shd w:val="clear" w:fill="FFFFFF"/>
          <w:vertAlign w:val="baseline"/>
        </w:rPr>
        <w:t>” 项目采用公开招</w:t>
      </w:r>
      <w:r>
        <w:rPr>
          <w:rFonts w:hint="eastAsia" w:ascii="宋体" w:hAnsi="宋体" w:eastAsia="宋体" w:cs="宋体"/>
          <w:b w:val="0"/>
          <w:bCs w:val="0"/>
          <w:i w:val="0"/>
          <w:iCs w:val="0"/>
          <w:caps w:val="0"/>
          <w:color w:val="333333"/>
          <w:spacing w:val="0"/>
          <w:sz w:val="21"/>
          <w:szCs w:val="21"/>
          <w:highlight w:val="none"/>
          <w:shd w:val="clear" w:fill="FFFFFF"/>
          <w:vertAlign w:val="baseline"/>
        </w:rPr>
        <w:t>标交易方式实施交易，欢迎符合资格条件的供应商参加本次交易活动。</w:t>
      </w:r>
    </w:p>
    <w:p w14:paraId="6D931F0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sz w:val="21"/>
          <w:szCs w:val="21"/>
        </w:rPr>
      </w:pPr>
      <w:r>
        <w:rPr>
          <w:rFonts w:hint="eastAsia" w:ascii="宋体" w:hAnsi="宋体" w:eastAsia="宋体" w:cs="宋体"/>
          <w:b/>
          <w:bCs/>
          <w:i w:val="0"/>
          <w:iCs w:val="0"/>
          <w:caps w:val="0"/>
          <w:color w:val="333333"/>
          <w:spacing w:val="0"/>
          <w:sz w:val="21"/>
          <w:szCs w:val="21"/>
          <w:shd w:val="clear" w:fill="FFFFFF"/>
          <w:vertAlign w:val="baseline"/>
        </w:rPr>
        <w:t>一、项目基本情况</w:t>
      </w:r>
    </w:p>
    <w:p w14:paraId="2540DB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FF0000"/>
          <w:szCs w:val="21"/>
          <w:lang w:eastAsia="zh-CN"/>
        </w:rPr>
      </w:pP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项目编号：</w:t>
      </w:r>
      <w:r>
        <w:rPr>
          <w:rFonts w:hint="eastAsia" w:asciiTheme="majorEastAsia" w:hAnsiTheme="majorEastAsia" w:eastAsiaTheme="majorEastAsia" w:cstheme="majorEastAsia"/>
          <w:szCs w:val="21"/>
          <w:lang w:eastAsia="zh-CN"/>
        </w:rPr>
        <w:t>BAZXDL-2024-00011</w:t>
      </w:r>
    </w:p>
    <w:p w14:paraId="7B77C9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FF0000"/>
          <w:szCs w:val="21"/>
          <w:lang w:eastAsia="zh-CN"/>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项目名称：</w:t>
      </w:r>
      <w:r>
        <w:rPr>
          <w:rFonts w:hint="eastAsia" w:asciiTheme="majorEastAsia" w:hAnsiTheme="majorEastAsia" w:eastAsiaTheme="majorEastAsia" w:cstheme="majorEastAsia"/>
          <w:szCs w:val="21"/>
          <w:lang w:val="en-US" w:eastAsia="zh-CN"/>
        </w:rPr>
        <w:t>黄田和罗田填埋场渗滤液外运服务（重新采购第1次）</w:t>
      </w:r>
    </w:p>
    <w:p w14:paraId="24AB65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cstheme="majorEastAsia"/>
          <w:color w:val="FF0000"/>
          <w:szCs w:val="21"/>
          <w:highlight w:val="yellow"/>
        </w:rPr>
      </w:pP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预算金额：</w:t>
      </w:r>
      <w:r>
        <w:rPr>
          <w:rFonts w:hint="eastAsia" w:asciiTheme="majorEastAsia" w:hAnsiTheme="majorEastAsia" w:eastAsiaTheme="majorEastAsia" w:cstheme="majorEastAsia"/>
          <w:b w:val="0"/>
          <w:bCs w:val="0"/>
          <w:color w:val="auto"/>
          <w:szCs w:val="21"/>
          <w:highlight w:val="none"/>
        </w:rPr>
        <w:t>人民币</w:t>
      </w:r>
      <w:r>
        <w:rPr>
          <w:rFonts w:hint="eastAsia" w:asciiTheme="majorEastAsia" w:hAnsiTheme="majorEastAsia" w:eastAsiaTheme="majorEastAsia" w:cstheme="majorEastAsia"/>
          <w:b w:val="0"/>
          <w:bCs w:val="0"/>
          <w:color w:val="auto"/>
          <w:szCs w:val="21"/>
          <w:highlight w:val="none"/>
          <w:lang w:val="en" w:eastAsia="zh-CN"/>
        </w:rPr>
        <w:t>717833</w:t>
      </w:r>
      <w:r>
        <w:rPr>
          <w:rFonts w:hint="eastAsia" w:asciiTheme="majorEastAsia" w:hAnsiTheme="majorEastAsia" w:eastAsiaTheme="majorEastAsia" w:cstheme="majorEastAsia"/>
          <w:b w:val="0"/>
          <w:bCs w:val="0"/>
          <w:color w:val="auto"/>
          <w:szCs w:val="21"/>
          <w:highlight w:val="none"/>
        </w:rPr>
        <w:t>元</w:t>
      </w:r>
    </w:p>
    <w:p w14:paraId="7A7C01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4</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最高限价（如有）：</w:t>
      </w:r>
      <w:r>
        <w:rPr>
          <w:rFonts w:hint="eastAsia" w:asciiTheme="majorEastAsia" w:hAnsiTheme="majorEastAsia" w:eastAsiaTheme="majorEastAsia" w:cstheme="majorEastAsia"/>
          <w:szCs w:val="21"/>
          <w:lang w:val="en-US" w:eastAsia="zh-CN"/>
        </w:rPr>
        <w:t>投标单价不得高于49.16元/吨，投标总价不得高于</w:t>
      </w:r>
      <w:r>
        <w:rPr>
          <w:rFonts w:hint="eastAsia" w:asciiTheme="majorEastAsia" w:hAnsiTheme="majorEastAsia" w:eastAsiaTheme="majorEastAsia" w:cstheme="majorEastAsia"/>
          <w:szCs w:val="21"/>
          <w:lang w:val="en" w:eastAsia="zh-CN"/>
        </w:rPr>
        <w:t>71.7833</w:t>
      </w:r>
      <w:r>
        <w:rPr>
          <w:rFonts w:hint="eastAsia" w:asciiTheme="majorEastAsia" w:hAnsiTheme="majorEastAsia" w:eastAsiaTheme="majorEastAsia" w:cstheme="majorEastAsia"/>
          <w:szCs w:val="21"/>
        </w:rPr>
        <w:t>万元</w:t>
      </w:r>
      <w:r>
        <w:rPr>
          <w:rFonts w:hint="eastAsia" w:asciiTheme="majorEastAsia" w:hAnsiTheme="majorEastAsia" w:eastAsiaTheme="majorEastAsia" w:cstheme="majorEastAsia"/>
          <w:szCs w:val="21"/>
          <w:lang w:eastAsia="zh-CN"/>
        </w:rPr>
        <w:t>；</w:t>
      </w:r>
    </w:p>
    <w:p w14:paraId="0C3945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采购需求：详见招标文件相关内容</w:t>
      </w:r>
    </w:p>
    <w:p w14:paraId="40175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合同履行期限：详见招标文件相关内容</w:t>
      </w:r>
    </w:p>
    <w:p w14:paraId="46BE23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本项目是否接受联合体投标：</w:t>
      </w:r>
      <w:r>
        <w:rPr>
          <w:rFonts w:hint="eastAsia" w:asciiTheme="majorEastAsia" w:hAnsiTheme="majorEastAsia" w:eastAsiaTheme="majorEastAsia" w:cstheme="majorEastAsia"/>
          <w:color w:val="auto"/>
          <w:szCs w:val="21"/>
          <w:highlight w:val="none"/>
        </w:rPr>
        <w:t>否</w:t>
      </w:r>
    </w:p>
    <w:p w14:paraId="745663D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sz w:val="21"/>
          <w:szCs w:val="21"/>
        </w:rPr>
      </w:pPr>
      <w:r>
        <w:rPr>
          <w:rFonts w:hint="eastAsia" w:ascii="宋体" w:hAnsi="宋体" w:eastAsia="宋体" w:cs="宋体"/>
          <w:b/>
          <w:bCs/>
          <w:i w:val="0"/>
          <w:iCs w:val="0"/>
          <w:caps w:val="0"/>
          <w:color w:val="333333"/>
          <w:spacing w:val="0"/>
          <w:sz w:val="21"/>
          <w:szCs w:val="21"/>
          <w:shd w:val="clear" w:fill="FFFFFF"/>
          <w:vertAlign w:val="baseline"/>
        </w:rPr>
        <w:t>二、投标人资格要求</w:t>
      </w:r>
    </w:p>
    <w:p w14:paraId="718C224E">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lang w:eastAsia="zh-CN"/>
        </w:rPr>
      </w:pPr>
      <w:r>
        <w:rPr>
          <w:rFonts w:hint="eastAsia" w:ascii="宋体" w:hAnsi="宋体" w:eastAsia="宋体" w:cs="宋体"/>
          <w:i w:val="0"/>
          <w:iCs w:val="0"/>
          <w:caps w:val="0"/>
          <w:color w:val="333333"/>
          <w:spacing w:val="0"/>
          <w:sz w:val="21"/>
          <w:szCs w:val="21"/>
          <w:shd w:val="clear" w:fill="FFFFFF"/>
          <w:vertAlign w:val="baseline"/>
        </w:rPr>
        <w:t>1.具有独立承担民事责任的能力（提供营业执照或事业单位法人证书等证明资料扫描件，原件备查，分支机构参与投标的，须同时提供总公司授权文件且授权书载明其民事责任由总公司承担）</w:t>
      </w:r>
      <w:r>
        <w:rPr>
          <w:rFonts w:hint="eastAsia" w:ascii="宋体" w:hAnsi="宋体" w:eastAsia="宋体" w:cs="宋体"/>
          <w:i w:val="0"/>
          <w:iCs w:val="0"/>
          <w:caps w:val="0"/>
          <w:color w:val="333333"/>
          <w:spacing w:val="0"/>
          <w:sz w:val="21"/>
          <w:szCs w:val="21"/>
          <w:shd w:val="clear" w:fill="FFFFFF"/>
          <w:vertAlign w:val="baseline"/>
          <w:lang w:eastAsia="zh-CN"/>
        </w:rPr>
        <w:t>；</w:t>
      </w:r>
    </w:p>
    <w:p w14:paraId="0215810E">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2.本项目不接受联合体投标</w:t>
      </w:r>
      <w:r>
        <w:rPr>
          <w:rFonts w:hint="eastAsia" w:ascii="宋体" w:hAnsi="宋体" w:eastAsia="宋体" w:cs="宋体"/>
          <w:i w:val="0"/>
          <w:iCs w:val="0"/>
          <w:caps w:val="0"/>
          <w:color w:val="333333"/>
          <w:spacing w:val="0"/>
          <w:sz w:val="21"/>
          <w:szCs w:val="21"/>
          <w:shd w:val="clear" w:fill="FFFFFF"/>
          <w:vertAlign w:val="baseline"/>
          <w:lang w:val="en-US" w:eastAsia="zh-CN"/>
        </w:rPr>
        <w:t>，</w:t>
      </w:r>
      <w:r>
        <w:rPr>
          <w:rFonts w:hint="eastAsia" w:ascii="宋体" w:hAnsi="宋体" w:eastAsia="宋体" w:cs="宋体"/>
          <w:i w:val="0"/>
          <w:iCs w:val="0"/>
          <w:caps w:val="0"/>
          <w:color w:val="333333"/>
          <w:spacing w:val="0"/>
          <w:sz w:val="21"/>
          <w:szCs w:val="21"/>
          <w:shd w:val="clear" w:fill="FFFFFF"/>
          <w:vertAlign w:val="baseline"/>
        </w:rPr>
        <w:t>不接受投标人选用进口产品参与投标；</w:t>
      </w:r>
    </w:p>
    <w:p w14:paraId="423BA50D">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3.参与本项目政府采购活动时不存在被有关部门禁止参与政府采购活动且在有效期内的情况（由供应商在《政府采购投标及履约承诺函》中作出声明）；</w:t>
      </w:r>
    </w:p>
    <w:p w14:paraId="6DF2131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lang w:val="en-US" w:eastAsia="zh-CN"/>
        </w:rPr>
        <w:t>4</w:t>
      </w:r>
      <w:r>
        <w:rPr>
          <w:rFonts w:hint="eastAsia" w:ascii="宋体" w:hAnsi="宋体" w:eastAsia="宋体" w:cs="宋体"/>
          <w:i w:val="0"/>
          <w:iCs w:val="0"/>
          <w:caps w:val="0"/>
          <w:color w:val="333333"/>
          <w:spacing w:val="0"/>
          <w:sz w:val="21"/>
          <w:szCs w:val="21"/>
          <w:shd w:val="clear" w:fill="FFFFFF"/>
          <w:vertAlign w:val="baseline"/>
        </w:rPr>
        <w:t>.具备《中华人民共和国政府采购法》第二十二条第一款的条件（由供应商在《政府采购投标及履约承诺函》中作出声明）；</w:t>
      </w:r>
    </w:p>
    <w:p w14:paraId="35C9E79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lang w:val="en-US" w:eastAsia="zh-CN"/>
        </w:rPr>
      </w:pPr>
      <w:r>
        <w:rPr>
          <w:rFonts w:hint="eastAsia" w:ascii="宋体" w:hAnsi="宋体" w:eastAsia="宋体" w:cs="宋体"/>
          <w:i w:val="0"/>
          <w:iCs w:val="0"/>
          <w:caps w:val="0"/>
          <w:color w:val="333333"/>
          <w:spacing w:val="0"/>
          <w:sz w:val="21"/>
          <w:szCs w:val="21"/>
          <w:shd w:val="clear" w:fill="FFFFFF"/>
          <w:vertAlign w:val="baseline"/>
          <w:lang w:val="en-US" w:eastAsia="zh-CN"/>
        </w:rPr>
        <w:t>5</w:t>
      </w:r>
      <w:r>
        <w:rPr>
          <w:rFonts w:hint="eastAsia" w:ascii="宋体" w:hAnsi="宋体" w:eastAsia="宋体" w:cs="宋体"/>
          <w:i w:val="0"/>
          <w:iCs w:val="0"/>
          <w:caps w:val="0"/>
          <w:color w:val="333333"/>
          <w:spacing w:val="0"/>
          <w:sz w:val="21"/>
          <w:szCs w:val="21"/>
          <w:shd w:val="clear" w:fill="FFFFFF"/>
          <w:vertAlign w:val="baseline"/>
        </w:rPr>
        <w:t>.未被列入失信被执行人、重大税收违法案件当事人名单</w:t>
      </w:r>
      <w:r>
        <w:rPr>
          <w:rFonts w:hint="eastAsia" w:ascii="宋体" w:hAnsi="宋体" w:eastAsia="宋体" w:cs="宋体"/>
          <w:i w:val="0"/>
          <w:iCs w:val="0"/>
          <w:caps w:val="0"/>
          <w:color w:val="333333"/>
          <w:spacing w:val="0"/>
          <w:sz w:val="21"/>
          <w:szCs w:val="21"/>
          <w:shd w:val="clear" w:fill="FFFFFF"/>
          <w:vertAlign w:val="baseline"/>
          <w:lang w:eastAsia="zh-CN"/>
        </w:rPr>
        <w:t>（重大税收违法失信主体）</w:t>
      </w:r>
      <w:r>
        <w:rPr>
          <w:rFonts w:hint="eastAsia" w:ascii="宋体" w:hAnsi="宋体" w:eastAsia="宋体" w:cs="宋体"/>
          <w:i w:val="0"/>
          <w:iCs w:val="0"/>
          <w:caps w:val="0"/>
          <w:color w:val="333333"/>
          <w:spacing w:val="0"/>
          <w:sz w:val="21"/>
          <w:szCs w:val="21"/>
          <w:shd w:val="clear" w:fill="FFFFFF"/>
          <w:vertAlign w:val="baseline"/>
        </w:rPr>
        <w:t>、政府采购严重违法失信行为记录名单（由供应商在《政府采购投标及履约承诺函》中作出声明）</w:t>
      </w:r>
      <w:r>
        <w:rPr>
          <w:rFonts w:hint="eastAsia" w:ascii="宋体" w:hAnsi="宋体" w:eastAsia="宋体" w:cs="宋体"/>
          <w:i w:val="0"/>
          <w:iCs w:val="0"/>
          <w:caps w:val="0"/>
          <w:color w:val="333333"/>
          <w:spacing w:val="0"/>
          <w:sz w:val="21"/>
          <w:szCs w:val="21"/>
          <w:shd w:val="clear" w:fill="FFFFFF"/>
          <w:vertAlign w:val="baseline"/>
          <w:lang w:val="en-US" w:eastAsia="zh-CN"/>
        </w:rPr>
        <w:t>；</w:t>
      </w:r>
    </w:p>
    <w:p w14:paraId="1790445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lang w:val="en-US" w:eastAsia="zh-CN"/>
        </w:rPr>
      </w:pPr>
      <w:r>
        <w:rPr>
          <w:rFonts w:hint="eastAsia" w:ascii="宋体" w:hAnsi="宋体" w:eastAsia="宋体" w:cs="宋体"/>
          <w:i w:val="0"/>
          <w:iCs w:val="0"/>
          <w:caps w:val="0"/>
          <w:color w:val="333333"/>
          <w:spacing w:val="0"/>
          <w:sz w:val="21"/>
          <w:szCs w:val="21"/>
          <w:shd w:val="clear" w:fill="FFFFFF"/>
          <w:vertAlign w:val="baseline"/>
          <w:lang w:val="en-US" w:eastAsia="zh-CN"/>
        </w:rPr>
        <w:t>6.不存在《深圳市财政局政府采购供应商信用信息管理办法》（深财规〔2023〕3号）列明的严重违法失信行为</w:t>
      </w:r>
      <w:r>
        <w:rPr>
          <w:rFonts w:hint="eastAsia" w:ascii="宋体" w:hAnsi="宋体" w:eastAsia="宋体" w:cs="宋体"/>
          <w:i w:val="0"/>
          <w:iCs w:val="0"/>
          <w:caps w:val="0"/>
          <w:color w:val="333333"/>
          <w:spacing w:val="0"/>
          <w:sz w:val="21"/>
          <w:szCs w:val="21"/>
          <w:shd w:val="clear" w:fill="FFFFFF"/>
          <w:vertAlign w:val="baseline"/>
        </w:rPr>
        <w:t>（由供应商在《政府采购投标及履约承诺函》中作出声明）</w:t>
      </w:r>
      <w:r>
        <w:rPr>
          <w:rFonts w:hint="eastAsia" w:ascii="宋体" w:hAnsi="宋体" w:eastAsia="宋体" w:cs="宋体"/>
          <w:i w:val="0"/>
          <w:iCs w:val="0"/>
          <w:caps w:val="0"/>
          <w:color w:val="333333"/>
          <w:spacing w:val="0"/>
          <w:sz w:val="21"/>
          <w:szCs w:val="21"/>
          <w:shd w:val="clear" w:fill="FFFFFF"/>
          <w:vertAlign w:val="baseline"/>
          <w:lang w:val="en-US" w:eastAsia="zh-CN"/>
        </w:rPr>
        <w:t>；</w:t>
      </w:r>
    </w:p>
    <w:p w14:paraId="2A8AF1D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333333"/>
          <w:spacing w:val="0"/>
          <w:sz w:val="21"/>
          <w:szCs w:val="21"/>
          <w:shd w:val="clear" w:fill="FFFFFF"/>
          <w:vertAlign w:val="baseline"/>
          <w:lang w:eastAsia="zh-CN"/>
        </w:rPr>
      </w:pPr>
      <w:r>
        <w:rPr>
          <w:rFonts w:hint="eastAsia" w:ascii="宋体" w:hAnsi="宋体" w:eastAsia="宋体" w:cs="宋体"/>
          <w:i w:val="0"/>
          <w:iCs w:val="0"/>
          <w:caps w:val="0"/>
          <w:color w:val="333333"/>
          <w:spacing w:val="0"/>
          <w:sz w:val="21"/>
          <w:szCs w:val="21"/>
          <w:shd w:val="clear" w:fill="FFFFFF"/>
          <w:vertAlign w:val="baseline"/>
          <w:lang w:val="en-US" w:eastAsia="zh-CN"/>
        </w:rPr>
        <w:t>7</w:t>
      </w:r>
      <w:r>
        <w:rPr>
          <w:rFonts w:hint="eastAsia" w:ascii="宋体" w:hAnsi="宋体" w:eastAsia="宋体" w:cs="宋体"/>
          <w:i w:val="0"/>
          <w:iCs w:val="0"/>
          <w:caps w:val="0"/>
          <w:color w:val="333333"/>
          <w:spacing w:val="0"/>
          <w:sz w:val="21"/>
          <w:szCs w:val="21"/>
          <w:shd w:val="clear" w:fill="FFFFFF"/>
          <w:vertAlign w:val="baseli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宋体" w:hAnsi="宋体" w:eastAsia="宋体" w:cs="宋体"/>
          <w:i w:val="0"/>
          <w:iCs w:val="0"/>
          <w:caps w:val="0"/>
          <w:color w:val="333333"/>
          <w:spacing w:val="0"/>
          <w:sz w:val="21"/>
          <w:szCs w:val="21"/>
          <w:shd w:val="clear" w:fill="FFFFFF"/>
          <w:vertAlign w:val="baseline"/>
          <w:lang w:val="en-US" w:eastAsia="zh-CN"/>
        </w:rPr>
        <w:t>；</w:t>
      </w:r>
    </w:p>
    <w:p w14:paraId="06A8A1B8">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lang w:val="en-US" w:eastAsia="zh-CN"/>
        </w:rPr>
        <w:t>8</w:t>
      </w:r>
      <w:r>
        <w:rPr>
          <w:rFonts w:hint="eastAsia" w:ascii="宋体" w:hAnsi="宋体" w:eastAsia="宋体" w:cs="宋体"/>
          <w:i w:val="0"/>
          <w:iCs w:val="0"/>
          <w:caps w:val="0"/>
          <w:color w:val="333333"/>
          <w:spacing w:val="0"/>
          <w:sz w:val="21"/>
          <w:szCs w:val="21"/>
          <w:shd w:val="clear" w:fill="FFFFFF"/>
          <w:vertAlign w:val="baseline"/>
        </w:rPr>
        <w:t>.</w:t>
      </w:r>
      <w:r>
        <w:rPr>
          <w:rFonts w:hint="eastAsia" w:ascii="宋体" w:hAnsi="宋体" w:eastAsia="宋体" w:cs="宋体"/>
          <w:i w:val="0"/>
          <w:iCs w:val="0"/>
          <w:caps w:val="0"/>
          <w:color w:val="auto"/>
          <w:spacing w:val="0"/>
          <w:sz w:val="21"/>
          <w:szCs w:val="21"/>
          <w:highlight w:val="none"/>
          <w:shd w:val="clear" w:fill="FFFFFF"/>
          <w:vertAlign w:val="baseline"/>
        </w:rPr>
        <w:t>本项目是（否）专门面向中小企业采购：是，</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本项目专门面向小微企业，</w:t>
      </w:r>
      <w:r>
        <w:rPr>
          <w:rFonts w:hint="eastAsia" w:ascii="宋体" w:hAnsi="宋体" w:eastAsia="宋体" w:cs="宋体"/>
          <w:i w:val="0"/>
          <w:iCs w:val="0"/>
          <w:caps w:val="0"/>
          <w:color w:val="auto"/>
          <w:spacing w:val="0"/>
          <w:sz w:val="21"/>
          <w:szCs w:val="21"/>
          <w:highlight w:val="none"/>
          <w:shd w:val="clear" w:fill="FFFFFF"/>
          <w:vertAlign w:val="baseline"/>
        </w:rPr>
        <w:t>供应商</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需为</w:t>
      </w:r>
      <w:r>
        <w:rPr>
          <w:rFonts w:hint="eastAsia" w:ascii="宋体" w:hAnsi="宋体" w:eastAsia="宋体" w:cs="宋体"/>
          <w:i w:val="0"/>
          <w:iCs w:val="0"/>
          <w:caps w:val="0"/>
          <w:color w:val="auto"/>
          <w:spacing w:val="0"/>
          <w:sz w:val="21"/>
          <w:szCs w:val="21"/>
          <w:highlight w:val="none"/>
          <w:shd w:val="clear" w:fill="FFFFFF"/>
          <w:vertAlign w:val="baseline"/>
        </w:rPr>
        <w:t>符合政策要求的小微企业、残疾人福利性</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单位或</w:t>
      </w:r>
      <w:r>
        <w:rPr>
          <w:rFonts w:hint="eastAsia" w:ascii="宋体" w:hAnsi="宋体" w:eastAsia="宋体" w:cs="宋体"/>
          <w:i w:val="0"/>
          <w:iCs w:val="0"/>
          <w:caps w:val="0"/>
          <w:color w:val="auto"/>
          <w:spacing w:val="0"/>
          <w:sz w:val="21"/>
          <w:szCs w:val="21"/>
          <w:highlight w:val="none"/>
          <w:shd w:val="clear" w:fill="FFFFFF"/>
          <w:vertAlign w:val="baseline"/>
        </w:rPr>
        <w:t>监狱企业（由供应商在《中小企业声明函、残疾人福利性单位声明函及监狱企业声明函》中作出声明</w:t>
      </w:r>
      <w:r>
        <w:rPr>
          <w:rFonts w:hint="eastAsia" w:ascii="宋体" w:hAnsi="宋体" w:eastAsia="宋体" w:cs="宋体"/>
          <w:i w:val="0"/>
          <w:iCs w:val="0"/>
          <w:caps w:val="0"/>
          <w:color w:val="auto"/>
          <w:spacing w:val="0"/>
          <w:sz w:val="21"/>
          <w:szCs w:val="21"/>
          <w:highlight w:val="none"/>
          <w:shd w:val="clear" w:fill="FFFFFF"/>
          <w:vertAlign w:val="baseline"/>
          <w:lang w:eastAsia="zh-CN"/>
        </w:rPr>
        <w:t>；</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未提供声明函或声明函不符合“填写指引”的，按资格审查不通过处理</w:t>
      </w:r>
      <w:r>
        <w:rPr>
          <w:rFonts w:hint="eastAsia" w:ascii="宋体" w:hAnsi="宋体" w:eastAsia="宋体" w:cs="宋体"/>
          <w:i w:val="0"/>
          <w:iCs w:val="0"/>
          <w:caps w:val="0"/>
          <w:color w:val="auto"/>
          <w:spacing w:val="0"/>
          <w:sz w:val="21"/>
          <w:szCs w:val="21"/>
          <w:highlight w:val="none"/>
          <w:shd w:val="clear" w:fill="FFFFFF"/>
          <w:vertAlign w:val="baseline"/>
        </w:rPr>
        <w:t>）；</w:t>
      </w:r>
    </w:p>
    <w:p w14:paraId="55CD31A6">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注：（1）“信用中国”（www.creditchina.gov.cn</w:t>
      </w:r>
      <w:r>
        <w:rPr>
          <w:rFonts w:hint="eastAsia" w:ascii="宋体" w:hAnsi="宋体" w:eastAsia="宋体" w:cs="宋体"/>
          <w:i w:val="0"/>
          <w:iCs w:val="0"/>
          <w:caps w:val="0"/>
          <w:color w:val="auto"/>
          <w:spacing w:val="0"/>
          <w:sz w:val="21"/>
          <w:szCs w:val="21"/>
          <w:highlight w:val="none"/>
          <w:shd w:val="clear" w:fill="FFFFFF"/>
          <w:vertAlign w:val="baseline"/>
          <w:lang w:eastAsia="zh-CN"/>
        </w:rPr>
        <w:t>，</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查询</w:t>
      </w:r>
      <w:r>
        <w:rPr>
          <w:rFonts w:hint="eastAsia" w:ascii="宋体" w:hAnsi="宋体" w:eastAsia="宋体" w:cs="宋体"/>
          <w:i w:val="0"/>
          <w:iCs w:val="0"/>
          <w:caps w:val="0"/>
          <w:color w:val="auto"/>
          <w:spacing w:val="0"/>
          <w:sz w:val="21"/>
          <w:szCs w:val="21"/>
          <w:highlight w:val="none"/>
          <w:shd w:val="clear" w:fill="FFFFFF"/>
          <w:vertAlign w:val="baseline"/>
        </w:rPr>
        <w:t>“信用服务”栏的“重大税收违法失信主体”“失信被执行人”</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或者下载信用信息报告）</w:t>
      </w:r>
      <w:r>
        <w:rPr>
          <w:rFonts w:hint="eastAsia" w:ascii="宋体" w:hAnsi="宋体" w:eastAsia="宋体" w:cs="宋体"/>
          <w:i w:val="0"/>
          <w:iCs w:val="0"/>
          <w:caps w:val="0"/>
          <w:color w:val="auto"/>
          <w:spacing w:val="0"/>
          <w:sz w:val="21"/>
          <w:szCs w:val="21"/>
          <w:highlight w:val="none"/>
          <w:shd w:val="clear" w:fill="FFFFFF"/>
          <w:vertAlign w:val="baseline"/>
        </w:rPr>
        <w:t>，“中国政府采购网”（www.ccgp.gov.cn）中的“政府采购严重违法失信行为记录名单”，以及“深圳市政府采购监管网”（http://zfcg.sz.gov.cn）为供应商信用信息的查询渠道，相关信息以开标当日的查询结果为准</w:t>
      </w:r>
      <w:r>
        <w:rPr>
          <w:rFonts w:hint="eastAsia" w:ascii="宋体" w:hAnsi="宋体" w:eastAsia="宋体" w:cs="宋体"/>
          <w:i w:val="0"/>
          <w:iCs w:val="0"/>
          <w:caps w:val="0"/>
          <w:color w:val="auto"/>
          <w:spacing w:val="0"/>
          <w:sz w:val="21"/>
          <w:szCs w:val="21"/>
          <w:highlight w:val="none"/>
          <w:shd w:val="clear" w:fill="FFFFFF"/>
          <w:vertAlign w:val="baseline"/>
          <w:lang w:eastAsia="zh-CN"/>
        </w:rPr>
        <w:t>。</w:t>
      </w:r>
    </w:p>
    <w:p w14:paraId="478CB07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（2）供应商投标（上传投标文件）必须先行办理注册手续，具体操作指引请按照深圳公共资源交易网/交易服务指南/资料下载/深圳自行采购系统用户操作指引（供应商）相关内容指引办理。</w:t>
      </w:r>
    </w:p>
    <w:p w14:paraId="0A85991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三、交易文件获取方式</w:t>
      </w:r>
    </w:p>
    <w:p w14:paraId="33D7F22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交易文件获取起始时间: 2024年</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29</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644EF2C2">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交易文件获取截至时间: 2024年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12</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1FDB144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交易文件获取地点:深圳政府采购自行采购系统 https://trade.szggzy.com/ggzy/center/#/login</w:t>
      </w:r>
    </w:p>
    <w:p w14:paraId="47D38402">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四、递交投标文件截止时间</w:t>
      </w:r>
    </w:p>
    <w:p w14:paraId="2A467268">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1投标文件递交方式 ：本项目实行网上投标，采用电子投标文件。投标截止时间及投标时间均以公告为准。</w:t>
      </w:r>
    </w:p>
    <w:p w14:paraId="031A1A1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default" w:ascii="宋体" w:hAnsi="宋体" w:eastAsia="宋体" w:cs="宋体"/>
          <w:color w:val="auto"/>
          <w:sz w:val="21"/>
          <w:szCs w:val="21"/>
          <w:highlight w:val="none"/>
          <w:lang w:val="en-US"/>
        </w:rPr>
      </w:pPr>
      <w:r>
        <w:rPr>
          <w:rFonts w:hint="eastAsia" w:ascii="宋体" w:hAnsi="宋体" w:eastAsia="宋体" w:cs="宋体"/>
          <w:i w:val="0"/>
          <w:iCs w:val="0"/>
          <w:caps w:val="0"/>
          <w:color w:val="auto"/>
          <w:spacing w:val="0"/>
          <w:sz w:val="21"/>
          <w:szCs w:val="21"/>
          <w:highlight w:val="none"/>
          <w:shd w:val="clear" w:fill="FFFFFF"/>
          <w:vertAlign w:val="baseline"/>
        </w:rPr>
        <w:t>2.投标截止时间: 2024年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12</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2DE4AEF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3.投标文件要求:详见采购文件。</w:t>
      </w:r>
    </w:p>
    <w:p w14:paraId="6FC40C7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五、开标时间和地点</w:t>
      </w:r>
    </w:p>
    <w:p w14:paraId="014F91D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1.开标时间：2024年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12</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0442B920">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2.开标地点：深圳政府采购自行采购系统网上开标大厅</w:t>
      </w:r>
    </w:p>
    <w:p w14:paraId="4460483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六、其他事项</w:t>
      </w:r>
    </w:p>
    <w:p w14:paraId="280113B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1.关于在线解密：投标人的投标文件为加密文件，投标人须在开标当日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fill="FFFFFF"/>
          <w:vertAlign w:val="baseline"/>
        </w:rPr>
        <w:t>期间进行解密，逾期未解密的作无效处理。解密方法：登录“深圳政府采购自行采购系统（https://trade.szggzy.com/ggzy/center/#/login）”，使用本单位制作电子投标文件同一个电子密钥，在系统中进行在线解密、查询开标情况。</w:t>
      </w:r>
    </w:p>
    <w:p w14:paraId="0935046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2.供应商投标（上传投标文件）必须先行办理注册手续，具体请按照深圳公共资源交易网/交易服务指南/资料下载/深圳自行采购系统用户操作指引（供应商）相关内容指引办理。</w:t>
      </w:r>
    </w:p>
    <w:p w14:paraId="1DDB960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七、异议/咨询、答复/澄清时间</w:t>
      </w:r>
    </w:p>
    <w:p w14:paraId="7BC256A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异议/咨询时间： 2024年</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29</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（北京时间）至 2024年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7</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6CF9BC0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答复/澄清时间： 2024年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7</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（北京时间）至 2024年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w:t>
      </w:r>
      <w:r>
        <w:rPr>
          <w:rFonts w:hint="eastAsia" w:ascii="宋体" w:hAnsi="宋体" w:cs="宋体"/>
          <w:i w:val="0"/>
          <w:iCs w:val="0"/>
          <w:caps w:val="0"/>
          <w:color w:val="auto"/>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02D47130">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vertAlign w:val="baseline"/>
        </w:rPr>
        <w:t>八、其他补充事项</w:t>
      </w:r>
    </w:p>
    <w:p w14:paraId="4C36490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1.交易文件澄清/修改事项：重要提示：“提出交易文件澄清要求”并不是“对交易文件提出质疑”，供应商提出的澄清要求内容如出现“质疑”字眼，将予以退回。供应商如认为交易文件使其权益受到损害，需对交易文件进行质疑的，应在质疑期内向交易平台递交书面质疑函。未经正式质疑的，将影响供应商行使向本项目预算主管单位提起投诉的权利。</w:t>
      </w:r>
    </w:p>
    <w:p w14:paraId="64DF07D6">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2. 交易平台有权对成交（中标）人就本项目要求提供的相关证明资料（原件）进行审查。成交（中标）人提供虚假资料被查实的，则可能面临被取消本项目成交资格、列入不良行为记录名单等风险。</w:t>
      </w:r>
    </w:p>
    <w:p w14:paraId="3DAC40B8">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3.现场踏勘：</w:t>
      </w:r>
      <w:r>
        <w:rPr>
          <w:rFonts w:hint="eastAsia" w:ascii="宋体" w:hAnsi="宋体" w:cs="宋体"/>
          <w:i w:val="0"/>
          <w:iCs w:val="0"/>
          <w:caps w:val="0"/>
          <w:color w:val="auto"/>
          <w:spacing w:val="0"/>
          <w:sz w:val="21"/>
          <w:szCs w:val="21"/>
          <w:highlight w:val="none"/>
          <w:shd w:val="clear" w:fill="FFFFFF"/>
          <w:vertAlign w:val="baseline"/>
          <w:lang w:val="en-US" w:eastAsia="zh-CN"/>
        </w:rPr>
        <w:t>无</w:t>
      </w:r>
    </w:p>
    <w:p w14:paraId="23F476D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、对本次招标提出询问，请按以下方式联系。</w:t>
      </w:r>
    </w:p>
    <w:p w14:paraId="7AD5582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采购人信息</w:t>
      </w:r>
    </w:p>
    <w:p w14:paraId="24D53F63">
      <w:pPr>
        <w:spacing w:line="440" w:lineRule="exact"/>
        <w:ind w:firstLine="420" w:firstLineChars="20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名　  称：深圳市宝安区市容环境综合管理服务中心</w:t>
      </w:r>
    </w:p>
    <w:p w14:paraId="79748044">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地  　址：深圳市宝安区新安街道新安二路86号</w:t>
      </w:r>
    </w:p>
    <w:p w14:paraId="27AB71E7">
      <w:pPr>
        <w:spacing w:line="440" w:lineRule="exact"/>
        <w:ind w:firstLine="420" w:firstLineChars="200"/>
        <w:jc w:val="left"/>
        <w:rPr>
          <w:rFonts w:hint="eastAsia" w:ascii="宋体" w:hAnsi="宋体" w:eastAsia="宋体" w:cs="宋体"/>
          <w:color w:val="auto"/>
          <w:sz w:val="21"/>
          <w:szCs w:val="21"/>
          <w:highlight w:val="none"/>
        </w:rPr>
      </w:pPr>
      <w:r>
        <w:rPr>
          <w:rFonts w:hint="eastAsia" w:asciiTheme="minorEastAsia" w:hAnsiTheme="minorEastAsia" w:eastAsiaTheme="minorEastAsia"/>
          <w:color w:val="auto"/>
          <w:szCs w:val="21"/>
          <w:highlight w:val="none"/>
        </w:rPr>
        <w:t>联系方式：</w:t>
      </w:r>
      <w:r>
        <w:rPr>
          <w:rFonts w:hint="eastAsia" w:asciiTheme="minorEastAsia" w:hAnsiTheme="minorEastAsia" w:eastAsiaTheme="minorEastAsia"/>
          <w:color w:val="auto"/>
          <w:szCs w:val="21"/>
          <w:highlight w:val="none"/>
          <w:lang w:val="en-US" w:eastAsia="zh-CN"/>
        </w:rPr>
        <w:t>陈工</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0755-27671003</w:t>
      </w:r>
    </w:p>
    <w:p w14:paraId="74A9F4C7">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采购代理机构信息</w:t>
      </w:r>
    </w:p>
    <w:p w14:paraId="42DBCF76">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名　  称：深圳交易咨询集团有限公司  </w:t>
      </w:r>
    </w:p>
    <w:p w14:paraId="359D3DB0">
      <w:pPr>
        <w:spacing w:line="440" w:lineRule="exact"/>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地　  址：</w:t>
      </w:r>
      <w:r>
        <w:rPr>
          <w:rFonts w:hint="eastAsia" w:asciiTheme="minorEastAsia" w:hAnsiTheme="minorEastAsia" w:eastAsiaTheme="minorEastAsia"/>
          <w:color w:val="auto"/>
          <w:szCs w:val="21"/>
          <w:highlight w:val="none"/>
          <w:lang w:eastAsia="zh-CN"/>
        </w:rPr>
        <w:t>深圳市南山区南山智谷产业园A座21/25楼</w:t>
      </w:r>
    </w:p>
    <w:p w14:paraId="7F1EFF8D">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联系方式：0755-</w:t>
      </w:r>
      <w:r>
        <w:rPr>
          <w:rFonts w:hint="eastAsia" w:asciiTheme="minorEastAsia" w:hAnsiTheme="minorEastAsia" w:eastAsiaTheme="minorEastAsia"/>
          <w:color w:val="auto"/>
          <w:szCs w:val="21"/>
          <w:highlight w:val="none"/>
          <w:lang w:val="en-US" w:eastAsia="zh-CN"/>
        </w:rPr>
        <w:t>83054569</w:t>
      </w:r>
      <w:r>
        <w:rPr>
          <w:rFonts w:asciiTheme="minorEastAsia" w:hAnsiTheme="minorEastAsia" w:eastAsiaTheme="minorEastAsia"/>
          <w:color w:val="auto"/>
          <w:szCs w:val="21"/>
          <w:highlight w:val="none"/>
        </w:rPr>
        <w:t xml:space="preserve">        </w:t>
      </w:r>
    </w:p>
    <w:p w14:paraId="48F95D87">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监督举报电话：0755-22965602、0755-86660475</w:t>
      </w:r>
    </w:p>
    <w:p w14:paraId="4732C36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账户信息：</w:t>
      </w:r>
    </w:p>
    <w:p w14:paraId="0A8164E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账户名称：深圳交易咨询集团有限公司</w:t>
      </w:r>
    </w:p>
    <w:p w14:paraId="438FEB2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开户银行：平安银行深圳江苏大厦支行</w:t>
      </w:r>
    </w:p>
    <w:p w14:paraId="1B178D32">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号：（人民币）11002982389701（用于支付招标代理服务费）</w:t>
      </w:r>
    </w:p>
    <w:p w14:paraId="7E7442C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项目联系方式</w:t>
      </w:r>
    </w:p>
    <w:p w14:paraId="11EEEA0F">
      <w:pPr>
        <w:pStyle w:val="22"/>
        <w:spacing w:line="440" w:lineRule="exact"/>
        <w:ind w:firstLine="420" w:firstLineChars="200"/>
        <w:rPr>
          <w:rFonts w:hint="default" w:asciiTheme="minorEastAsia" w:hAnsiTheme="minorEastAsia" w:eastAsiaTheme="minorEastAsia"/>
          <w:i/>
          <w:iCs/>
          <w:color w:val="auto"/>
          <w:szCs w:val="21"/>
          <w:highlight w:val="none"/>
          <w:lang w:val="en-US" w:eastAsia="zh-CN"/>
        </w:rPr>
      </w:pPr>
      <w:r>
        <w:rPr>
          <w:rFonts w:hint="eastAsia" w:asciiTheme="minorEastAsia" w:hAnsiTheme="minorEastAsia" w:eastAsiaTheme="minorEastAsia"/>
          <w:color w:val="auto"/>
          <w:szCs w:val="21"/>
          <w:highlight w:val="none"/>
        </w:rPr>
        <w:t>项目联系人：</w:t>
      </w:r>
      <w:r>
        <w:rPr>
          <w:rFonts w:hint="eastAsia" w:asciiTheme="minorEastAsia" w:hAnsiTheme="minorEastAsia" w:eastAsiaTheme="minorEastAsia"/>
          <w:color w:val="auto"/>
          <w:szCs w:val="21"/>
          <w:highlight w:val="none"/>
          <w:lang w:val="en-US" w:eastAsia="zh-CN"/>
        </w:rPr>
        <w:t>曹茜</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黎子帅</w:t>
      </w:r>
    </w:p>
    <w:p w14:paraId="5BFDD8B2">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　话：0755-</w:t>
      </w:r>
      <w:r>
        <w:rPr>
          <w:rFonts w:hint="eastAsia" w:asciiTheme="minorEastAsia" w:hAnsiTheme="minorEastAsia" w:eastAsiaTheme="minorEastAsia"/>
          <w:color w:val="auto"/>
          <w:szCs w:val="21"/>
          <w:highlight w:val="none"/>
          <w:lang w:val="en-US" w:eastAsia="zh-CN"/>
        </w:rPr>
        <w:t>83054569</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18599127733、18598091126</w:t>
      </w:r>
    </w:p>
    <w:p w14:paraId="3FF92A52">
      <w:pPr>
        <w:spacing w:line="440" w:lineRule="exact"/>
        <w:ind w:firstLine="420" w:firstLineChars="200"/>
        <w:rPr>
          <w:rFonts w:hint="eastAsia" w:ascii="宋体" w:hAnsi="宋体" w:eastAsia="宋体" w:cs="宋体"/>
          <w:color w:val="auto"/>
          <w:sz w:val="21"/>
          <w:szCs w:val="21"/>
          <w:highlight w:val="none"/>
        </w:rPr>
      </w:pPr>
      <w:r>
        <w:rPr>
          <w:rFonts w:hint="eastAsia" w:asciiTheme="minorEastAsia" w:hAnsiTheme="minorEastAsia" w:eastAsiaTheme="minorEastAsia"/>
          <w:color w:val="auto"/>
          <w:szCs w:val="21"/>
          <w:highlight w:val="none"/>
        </w:rPr>
        <w:t xml:space="preserve">邮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箱:</w:t>
      </w:r>
      <w:r>
        <w:rPr>
          <w:rFonts w:hint="eastAsia" w:asciiTheme="minorEastAsia" w:hAnsiTheme="minorEastAsia" w:eastAsiaTheme="minorEastAsia"/>
          <w:color w:val="auto"/>
          <w:szCs w:val="21"/>
          <w:highlight w:val="none"/>
          <w:lang w:val="en-US" w:eastAsia="zh-CN"/>
        </w:rPr>
        <w:t>caoqian@sztc.com</w:t>
      </w:r>
    </w:p>
    <w:p w14:paraId="724B79AC">
      <w:pPr>
        <w:keepNext w:val="0"/>
        <w:keepLines w:val="0"/>
        <w:pageBreakBefore w:val="0"/>
        <w:widowControl w:val="0"/>
        <w:kinsoku/>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深圳交易咨询集团有限公司</w:t>
      </w:r>
      <w:r>
        <w:rPr>
          <w:rFonts w:hint="eastAsia" w:ascii="宋体" w:hAnsi="宋体" w:eastAsia="宋体" w:cs="宋体"/>
          <w:bCs/>
          <w:color w:val="auto"/>
          <w:sz w:val="21"/>
          <w:szCs w:val="21"/>
          <w:highlight w:val="none"/>
        </w:rPr>
        <w:br w:type="textWrapping"/>
      </w:r>
      <w:r>
        <w:rPr>
          <w:rFonts w:hint="eastAsia" w:ascii="宋体" w:hAnsi="宋体" w:cs="宋体"/>
          <w:bCs/>
          <w:color w:val="auto"/>
          <w:sz w:val="21"/>
          <w:szCs w:val="21"/>
          <w:highlight w:val="none"/>
          <w:lang w:val="en-US" w:eastAsia="zh-CN"/>
        </w:rPr>
        <w:t>2024</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29</w:t>
      </w:r>
      <w:r>
        <w:rPr>
          <w:rFonts w:hint="eastAsia" w:ascii="宋体" w:hAnsi="宋体" w:eastAsia="宋体" w:cs="宋体"/>
          <w:bCs/>
          <w:color w:val="auto"/>
          <w:sz w:val="21"/>
          <w:szCs w:val="21"/>
          <w:highlight w:val="none"/>
        </w:rPr>
        <w:t>日</w:t>
      </w:r>
    </w:p>
    <w:p w14:paraId="53E30ED5">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rPr>
      </w:pPr>
    </w:p>
    <w:p w14:paraId="53CCD1A0">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网站地址： 深圳交易集团有限公司网站（https://www.szexgrp.com/）、深圳政府采购自行采购网站（https://www.szggzy.com/）</w:t>
      </w:r>
    </w:p>
    <w:p w14:paraId="4A48C310">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重要提示：供应商有义务在交易活动期间浏览以上网站，在以上网站公布的与本次交易项目有关的信息视为已送达各供应商。交易平台不再另行电话通知各供应商。</w:t>
      </w:r>
    </w:p>
    <w:p w14:paraId="18A42B04">
      <w:pPr>
        <w:rPr>
          <w:rFonts w:hint="eastAsia"/>
          <w:b/>
          <w:bCs/>
          <w:sz w:val="28"/>
          <w:szCs w:val="28"/>
        </w:rPr>
      </w:pPr>
      <w:r>
        <w:rPr>
          <w:rFonts w:hint="eastAsia"/>
          <w:b/>
          <w:bCs/>
          <w:sz w:val="28"/>
          <w:szCs w:val="28"/>
        </w:rPr>
        <w:br w:type="page"/>
      </w:r>
    </w:p>
    <w:p w14:paraId="642A50CE">
      <w:pPr>
        <w:pStyle w:val="6"/>
        <w:rPr>
          <w:b/>
          <w:bCs/>
          <w:sz w:val="28"/>
          <w:szCs w:val="28"/>
        </w:rPr>
      </w:pPr>
      <w:r>
        <w:rPr>
          <w:rFonts w:hint="eastAsia"/>
          <w:b/>
          <w:bCs/>
          <w:sz w:val="28"/>
          <w:szCs w:val="28"/>
        </w:rPr>
        <w:t>第二章 对通用条款的补充内容及其他关键信息</w:t>
      </w:r>
    </w:p>
    <w:p w14:paraId="1ACA1AC4">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bookmarkStart w:id="19" w:name="_Toc73517639"/>
      <w:bookmarkStart w:id="20" w:name="_Toc100052364"/>
      <w:bookmarkStart w:id="21" w:name="_Toc73518117"/>
      <w:bookmarkStart w:id="22" w:name="_Toc101074876"/>
      <w:bookmarkStart w:id="23" w:name="_Toc73521547"/>
      <w:bookmarkStart w:id="24" w:name="_Toc60631620"/>
      <w:bookmarkStart w:id="25" w:name="_Toc73521635"/>
      <w:bookmarkStart w:id="26" w:name="_Toc60560625"/>
      <w:r>
        <w:rPr>
          <w:rFonts w:hint="eastAsia" w:ascii="宋体" w:hAnsi="宋体" w:eastAsia="宋体" w:cs="Times New Roman"/>
          <w:b w:val="0"/>
          <w:bCs w:val="0"/>
          <w:sz w:val="24"/>
          <w:szCs w:val="22"/>
        </w:rPr>
        <w:t>一、对通用条款的补充内容</w:t>
      </w:r>
    </w:p>
    <w:bookmarkEnd w:id="19"/>
    <w:bookmarkEnd w:id="20"/>
    <w:bookmarkEnd w:id="21"/>
    <w:bookmarkEnd w:id="22"/>
    <w:bookmarkEnd w:id="23"/>
    <w:bookmarkEnd w:id="24"/>
    <w:bookmarkEnd w:id="25"/>
    <w:bookmarkEnd w:id="26"/>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7F00B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4B02442">
            <w:pPr>
              <w:jc w:val="center"/>
              <w:rPr>
                <w:rFonts w:ascii="宋体" w:hAnsi="宋体"/>
                <w:b/>
                <w:bCs/>
              </w:rPr>
            </w:pPr>
            <w:r>
              <w:rPr>
                <w:rFonts w:hint="eastAsia" w:ascii="宋体" w:hAnsi="宋体"/>
                <w:b/>
                <w:bCs/>
              </w:rPr>
              <w:t>通用条款序号</w:t>
            </w:r>
          </w:p>
        </w:tc>
        <w:tc>
          <w:tcPr>
            <w:tcW w:w="2526" w:type="dxa"/>
            <w:vAlign w:val="center"/>
          </w:tcPr>
          <w:p w14:paraId="2EA6733F">
            <w:pPr>
              <w:jc w:val="center"/>
              <w:rPr>
                <w:rFonts w:ascii="宋体" w:hAnsi="宋体"/>
                <w:b/>
                <w:bCs/>
              </w:rPr>
            </w:pPr>
            <w:r>
              <w:rPr>
                <w:rFonts w:hint="eastAsia" w:ascii="宋体" w:hAnsi="宋体"/>
                <w:b/>
                <w:bCs/>
              </w:rPr>
              <w:t>涉及事项</w:t>
            </w:r>
          </w:p>
        </w:tc>
        <w:tc>
          <w:tcPr>
            <w:tcW w:w="4871" w:type="dxa"/>
            <w:vAlign w:val="center"/>
          </w:tcPr>
          <w:p w14:paraId="22C952EA">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B5D6B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1925C5B">
            <w:pPr>
              <w:jc w:val="center"/>
              <w:rPr>
                <w:rFonts w:ascii="宋体" w:hAnsi="宋体"/>
                <w:b/>
                <w:bCs/>
              </w:rPr>
            </w:pPr>
            <w:r>
              <w:rPr>
                <w:rFonts w:hint="eastAsia"/>
              </w:rPr>
              <w:t>本项目为自行采购项目，相关事宜按照招标文件要求及采购单位内控制度执行。</w:t>
            </w:r>
          </w:p>
        </w:tc>
      </w:tr>
      <w:tr w14:paraId="27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B9CB2E7">
            <w:pPr>
              <w:jc w:val="center"/>
              <w:rPr>
                <w:rFonts w:ascii="宋体" w:hAnsi="宋体"/>
              </w:rPr>
            </w:pPr>
            <w:r>
              <w:rPr>
                <w:rFonts w:hint="eastAsia" w:ascii="宋体" w:hAnsi="宋体"/>
              </w:rPr>
              <w:t>3</w:t>
            </w:r>
            <w:r>
              <w:rPr>
                <w:rFonts w:ascii="宋体" w:hAnsi="宋体"/>
              </w:rPr>
              <w:t>.1</w:t>
            </w:r>
          </w:p>
        </w:tc>
        <w:tc>
          <w:tcPr>
            <w:tcW w:w="2526" w:type="dxa"/>
            <w:vAlign w:val="center"/>
          </w:tcPr>
          <w:p w14:paraId="15A72913">
            <w:pPr>
              <w:jc w:val="center"/>
            </w:pPr>
            <w:r>
              <w:rPr>
                <w:rFonts w:hint="eastAsia"/>
              </w:rPr>
              <w:t>采购人</w:t>
            </w:r>
          </w:p>
        </w:tc>
        <w:tc>
          <w:tcPr>
            <w:tcW w:w="4871" w:type="dxa"/>
            <w:vAlign w:val="center"/>
          </w:tcPr>
          <w:p w14:paraId="6720510A">
            <w:pPr>
              <w:jc w:val="center"/>
              <w:rPr>
                <w:rFonts w:hint="default" w:ascii="宋体" w:hAnsi="宋体" w:eastAsia="宋体"/>
                <w:lang w:val="en-US" w:eastAsia="zh-CN"/>
              </w:rPr>
            </w:pPr>
            <w:r>
              <w:rPr>
                <w:rFonts w:hint="default" w:ascii="宋体" w:hAnsi="宋体" w:eastAsia="宋体"/>
                <w:lang w:val="en-US" w:eastAsia="zh-CN"/>
              </w:rPr>
              <w:t>深圳市宝安区市容环境综合管理服务中心</w:t>
            </w:r>
          </w:p>
        </w:tc>
      </w:tr>
      <w:tr w14:paraId="37D468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1EEDB2">
            <w:pPr>
              <w:jc w:val="center"/>
              <w:rPr>
                <w:rFonts w:ascii="宋体" w:hAnsi="宋体"/>
              </w:rPr>
            </w:pPr>
            <w:r>
              <w:rPr>
                <w:rFonts w:hint="eastAsia" w:ascii="宋体" w:hAnsi="宋体"/>
              </w:rPr>
              <w:t>3</w:t>
            </w:r>
            <w:r>
              <w:rPr>
                <w:rFonts w:ascii="宋体" w:hAnsi="宋体"/>
              </w:rPr>
              <w:t>.2</w:t>
            </w:r>
          </w:p>
        </w:tc>
        <w:tc>
          <w:tcPr>
            <w:tcW w:w="2526" w:type="dxa"/>
            <w:vAlign w:val="center"/>
          </w:tcPr>
          <w:p w14:paraId="4E4234E7">
            <w:pPr>
              <w:jc w:val="center"/>
              <w:rPr>
                <w:rFonts w:hint="eastAsia" w:ascii="宋体" w:hAnsi="宋体" w:eastAsia="宋体"/>
                <w:lang w:eastAsia="zh-CN"/>
              </w:rPr>
            </w:pPr>
            <w:r>
              <w:rPr>
                <w:rFonts w:hint="eastAsia" w:ascii="宋体" w:hAnsi="宋体"/>
                <w:lang w:eastAsia="zh-CN"/>
              </w:rPr>
              <w:t>代理机构</w:t>
            </w:r>
          </w:p>
        </w:tc>
        <w:tc>
          <w:tcPr>
            <w:tcW w:w="4871" w:type="dxa"/>
            <w:vAlign w:val="center"/>
          </w:tcPr>
          <w:p w14:paraId="0971E417">
            <w:pPr>
              <w:jc w:val="center"/>
              <w:rPr>
                <w:rFonts w:hint="eastAsia" w:ascii="宋体" w:hAnsi="宋体" w:eastAsia="宋体"/>
                <w:lang w:eastAsia="zh-CN"/>
              </w:rPr>
            </w:pPr>
            <w:r>
              <w:rPr>
                <w:rFonts w:hint="eastAsia" w:ascii="宋体" w:hAnsi="宋体"/>
                <w:lang w:eastAsia="zh-CN"/>
              </w:rPr>
              <w:t>深圳交易咨询集团有限公司</w:t>
            </w:r>
          </w:p>
        </w:tc>
      </w:tr>
      <w:tr w14:paraId="53684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3C889E">
            <w:pPr>
              <w:jc w:val="center"/>
              <w:rPr>
                <w:rFonts w:ascii="宋体" w:hAnsi="宋体"/>
              </w:rPr>
            </w:pPr>
            <w:r>
              <w:rPr>
                <w:rFonts w:hint="eastAsia" w:ascii="宋体" w:hAnsi="宋体"/>
              </w:rPr>
              <w:t>9</w:t>
            </w:r>
          </w:p>
        </w:tc>
        <w:tc>
          <w:tcPr>
            <w:tcW w:w="2526" w:type="dxa"/>
            <w:vAlign w:val="center"/>
          </w:tcPr>
          <w:p w14:paraId="0742ACF0">
            <w:pPr>
              <w:jc w:val="center"/>
              <w:rPr>
                <w:rFonts w:ascii="宋体" w:hAnsi="宋体"/>
              </w:rPr>
            </w:pPr>
            <w:r>
              <w:rPr>
                <w:rFonts w:hint="eastAsia" w:ascii="宋体" w:hAnsi="宋体"/>
              </w:rPr>
              <w:t>踏勘现场</w:t>
            </w:r>
          </w:p>
        </w:tc>
        <w:tc>
          <w:tcPr>
            <w:tcW w:w="4871" w:type="dxa"/>
            <w:vAlign w:val="center"/>
          </w:tcPr>
          <w:p w14:paraId="28BF9880">
            <w:pPr>
              <w:jc w:val="center"/>
              <w:rPr>
                <w:rFonts w:ascii="宋体" w:hAnsi="宋体"/>
                <w:highlight w:val="none"/>
              </w:rPr>
            </w:pPr>
            <w:r>
              <w:rPr>
                <w:rFonts w:hint="eastAsia" w:ascii="宋体" w:hAnsi="宋体" w:eastAsia="宋体" w:cs="Times New Roman"/>
                <w:highlight w:val="none"/>
              </w:rPr>
              <w:t>不组织</w:t>
            </w:r>
          </w:p>
        </w:tc>
      </w:tr>
      <w:tr w14:paraId="1C60D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CBF1AD7">
            <w:pPr>
              <w:jc w:val="center"/>
              <w:rPr>
                <w:rFonts w:ascii="宋体" w:hAnsi="宋体"/>
              </w:rPr>
            </w:pPr>
            <w:r>
              <w:rPr>
                <w:rFonts w:hint="eastAsia" w:ascii="宋体" w:hAnsi="宋体"/>
              </w:rPr>
              <w:t>1</w:t>
            </w:r>
            <w:r>
              <w:rPr>
                <w:rFonts w:ascii="宋体" w:hAnsi="宋体"/>
              </w:rPr>
              <w:t>0</w:t>
            </w:r>
          </w:p>
        </w:tc>
        <w:tc>
          <w:tcPr>
            <w:tcW w:w="2526" w:type="dxa"/>
            <w:vAlign w:val="center"/>
          </w:tcPr>
          <w:p w14:paraId="6446C4FF">
            <w:pPr>
              <w:jc w:val="center"/>
              <w:rPr>
                <w:rFonts w:ascii="宋体" w:hAnsi="宋体"/>
              </w:rPr>
            </w:pPr>
            <w:r>
              <w:rPr>
                <w:rFonts w:hint="eastAsia" w:ascii="宋体" w:hAnsi="宋体"/>
              </w:rPr>
              <w:t>标前会议</w:t>
            </w:r>
          </w:p>
        </w:tc>
        <w:tc>
          <w:tcPr>
            <w:tcW w:w="4871" w:type="dxa"/>
            <w:vAlign w:val="center"/>
          </w:tcPr>
          <w:p w14:paraId="465F5696">
            <w:pPr>
              <w:jc w:val="center"/>
              <w:rPr>
                <w:rFonts w:ascii="宋体" w:hAnsi="宋体"/>
              </w:rPr>
            </w:pPr>
            <w:r>
              <w:rPr>
                <w:rFonts w:hint="eastAsia" w:ascii="宋体" w:hAnsi="宋体"/>
              </w:rPr>
              <w:t>不组织</w:t>
            </w:r>
          </w:p>
        </w:tc>
      </w:tr>
      <w:tr w14:paraId="4F204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8724A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50EDE19A">
            <w:pPr>
              <w:jc w:val="center"/>
              <w:rPr>
                <w:rFonts w:ascii="宋体" w:hAnsi="宋体"/>
              </w:rPr>
            </w:pPr>
            <w:r>
              <w:rPr>
                <w:rFonts w:hint="eastAsia" w:ascii="宋体" w:hAnsi="宋体"/>
              </w:rPr>
              <w:t>招标文件的澄清和修改</w:t>
            </w:r>
          </w:p>
        </w:tc>
        <w:tc>
          <w:tcPr>
            <w:tcW w:w="4871" w:type="dxa"/>
            <w:vAlign w:val="center"/>
          </w:tcPr>
          <w:p w14:paraId="004EE6FE">
            <w:pPr>
              <w:jc w:val="left"/>
              <w:rPr>
                <w:rFonts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57656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80315CE">
            <w:pPr>
              <w:jc w:val="center"/>
              <w:rPr>
                <w:rFonts w:ascii="宋体" w:hAnsi="宋体"/>
              </w:rPr>
            </w:pPr>
            <w:r>
              <w:rPr>
                <w:rFonts w:hint="eastAsia" w:ascii="宋体" w:hAnsi="宋体"/>
              </w:rPr>
              <w:t>2</w:t>
            </w:r>
            <w:r>
              <w:rPr>
                <w:rFonts w:ascii="宋体" w:hAnsi="宋体"/>
              </w:rPr>
              <w:t>0</w:t>
            </w:r>
          </w:p>
        </w:tc>
        <w:tc>
          <w:tcPr>
            <w:tcW w:w="2526" w:type="dxa"/>
            <w:vAlign w:val="center"/>
          </w:tcPr>
          <w:p w14:paraId="713B99EA">
            <w:pPr>
              <w:jc w:val="center"/>
              <w:rPr>
                <w:rFonts w:ascii="宋体" w:hAnsi="宋体"/>
              </w:rPr>
            </w:pPr>
            <w:r>
              <w:rPr>
                <w:rFonts w:hint="eastAsia" w:ascii="宋体" w:hAnsi="宋体"/>
              </w:rPr>
              <w:t>投标有效期</w:t>
            </w:r>
          </w:p>
        </w:tc>
        <w:tc>
          <w:tcPr>
            <w:tcW w:w="4871" w:type="dxa"/>
            <w:vAlign w:val="center"/>
          </w:tcPr>
          <w:p w14:paraId="088FDDC0">
            <w:pPr>
              <w:jc w:val="center"/>
              <w:rPr>
                <w:rFonts w:ascii="宋体" w:hAnsi="宋体"/>
              </w:rPr>
            </w:pPr>
            <w:r>
              <w:rPr>
                <w:rFonts w:hint="eastAsia" w:ascii="宋体" w:hAnsi="宋体"/>
              </w:rPr>
              <w:t>120个日历日</w:t>
            </w:r>
          </w:p>
        </w:tc>
      </w:tr>
      <w:tr w14:paraId="21D46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930513C">
            <w:pPr>
              <w:jc w:val="center"/>
              <w:rPr>
                <w:rFonts w:ascii="宋体" w:hAnsi="宋体"/>
              </w:rPr>
            </w:pPr>
            <w:r>
              <w:rPr>
                <w:rFonts w:hint="eastAsia" w:ascii="宋体" w:hAnsi="宋体"/>
              </w:rPr>
              <w:t>2</w:t>
            </w:r>
            <w:r>
              <w:rPr>
                <w:rFonts w:ascii="宋体" w:hAnsi="宋体"/>
              </w:rPr>
              <w:t>2</w:t>
            </w:r>
          </w:p>
        </w:tc>
        <w:tc>
          <w:tcPr>
            <w:tcW w:w="2526" w:type="dxa"/>
            <w:vAlign w:val="center"/>
          </w:tcPr>
          <w:p w14:paraId="00D990EA">
            <w:pPr>
              <w:jc w:val="center"/>
              <w:rPr>
                <w:rFonts w:ascii="宋体" w:hAnsi="宋体"/>
              </w:rPr>
            </w:pPr>
            <w:r>
              <w:rPr>
                <w:rFonts w:hint="eastAsia" w:ascii="宋体" w:hAnsi="宋体"/>
              </w:rPr>
              <w:t>投标人的替代方案</w:t>
            </w:r>
          </w:p>
        </w:tc>
        <w:tc>
          <w:tcPr>
            <w:tcW w:w="4871" w:type="dxa"/>
            <w:vAlign w:val="center"/>
          </w:tcPr>
          <w:p w14:paraId="2158B46F">
            <w:pPr>
              <w:jc w:val="center"/>
              <w:rPr>
                <w:rFonts w:ascii="宋体" w:hAnsi="宋体"/>
              </w:rPr>
            </w:pPr>
            <w:r>
              <w:rPr>
                <w:rFonts w:hint="eastAsia" w:ascii="宋体" w:hAnsi="宋体"/>
              </w:rPr>
              <w:t>不接受</w:t>
            </w:r>
          </w:p>
        </w:tc>
      </w:tr>
      <w:tr w14:paraId="13FDB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AF4C62">
            <w:pPr>
              <w:jc w:val="center"/>
              <w:rPr>
                <w:rFonts w:ascii="宋体" w:hAnsi="宋体"/>
              </w:rPr>
            </w:pPr>
            <w:r>
              <w:rPr>
                <w:rFonts w:hint="eastAsia" w:ascii="宋体" w:hAnsi="宋体"/>
              </w:rPr>
              <w:t>2</w:t>
            </w:r>
            <w:r>
              <w:rPr>
                <w:rFonts w:ascii="宋体" w:hAnsi="宋体"/>
              </w:rPr>
              <w:t>5</w:t>
            </w:r>
          </w:p>
        </w:tc>
        <w:tc>
          <w:tcPr>
            <w:tcW w:w="2526" w:type="dxa"/>
            <w:vAlign w:val="center"/>
          </w:tcPr>
          <w:p w14:paraId="313DFD08">
            <w:pPr>
              <w:jc w:val="center"/>
              <w:rPr>
                <w:rFonts w:ascii="宋体" w:hAnsi="宋体"/>
              </w:rPr>
            </w:pPr>
            <w:r>
              <w:rPr>
                <w:rFonts w:hint="eastAsia" w:ascii="宋体" w:hAnsi="宋体"/>
              </w:rPr>
              <w:t>投标文件的大小</w:t>
            </w:r>
          </w:p>
        </w:tc>
        <w:tc>
          <w:tcPr>
            <w:tcW w:w="4871" w:type="dxa"/>
            <w:vAlign w:val="center"/>
          </w:tcPr>
          <w:p w14:paraId="76024580">
            <w:pPr>
              <w:jc w:val="center"/>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4C55D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384B73C">
            <w:pPr>
              <w:jc w:val="center"/>
              <w:rPr>
                <w:rFonts w:ascii="宋体" w:hAnsi="宋体"/>
              </w:rPr>
            </w:pPr>
            <w:r>
              <w:rPr>
                <w:rFonts w:hint="eastAsia" w:ascii="宋体" w:hAnsi="宋体"/>
              </w:rPr>
              <w:t>2</w:t>
            </w:r>
            <w:r>
              <w:rPr>
                <w:rFonts w:ascii="宋体" w:hAnsi="宋体"/>
              </w:rPr>
              <w:t>6</w:t>
            </w:r>
          </w:p>
        </w:tc>
        <w:tc>
          <w:tcPr>
            <w:tcW w:w="2526" w:type="dxa"/>
            <w:vAlign w:val="center"/>
          </w:tcPr>
          <w:p w14:paraId="3C4CDD95">
            <w:pPr>
              <w:jc w:val="center"/>
              <w:rPr>
                <w:rFonts w:ascii="宋体" w:hAnsi="宋体"/>
              </w:rPr>
            </w:pPr>
            <w:bookmarkStart w:id="27" w:name="_Hlk71664860"/>
            <w:r>
              <w:rPr>
                <w:rFonts w:hint="eastAsia" w:ascii="宋体" w:hAnsi="宋体"/>
              </w:rPr>
              <w:t>样品、演示、方案讲解</w:t>
            </w:r>
            <w:bookmarkEnd w:id="27"/>
          </w:p>
        </w:tc>
        <w:tc>
          <w:tcPr>
            <w:tcW w:w="4871" w:type="dxa"/>
            <w:vAlign w:val="center"/>
          </w:tcPr>
          <w:p w14:paraId="2952D78A">
            <w:pPr>
              <w:rPr>
                <w:rFonts w:ascii="宋体" w:hAnsi="宋体"/>
              </w:rPr>
            </w:pPr>
            <w:r>
              <w:rPr>
                <w:rFonts w:hint="eastAsia" w:ascii="宋体" w:hAnsi="宋体"/>
              </w:rPr>
              <w:t>如有样品、演示、方案讲解，具体安排见第三章 用户需求书相关要求</w:t>
            </w:r>
          </w:p>
        </w:tc>
      </w:tr>
      <w:tr w14:paraId="34D10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CED44D">
            <w:pPr>
              <w:jc w:val="center"/>
              <w:rPr>
                <w:rFonts w:ascii="宋体" w:hAnsi="宋体"/>
              </w:rPr>
            </w:pPr>
            <w:r>
              <w:rPr>
                <w:rFonts w:hint="eastAsia" w:ascii="宋体" w:hAnsi="宋体"/>
              </w:rPr>
              <w:t>3</w:t>
            </w:r>
            <w:r>
              <w:rPr>
                <w:rFonts w:ascii="宋体" w:hAnsi="宋体"/>
              </w:rPr>
              <w:t>7</w:t>
            </w:r>
          </w:p>
        </w:tc>
        <w:tc>
          <w:tcPr>
            <w:tcW w:w="2526" w:type="dxa"/>
            <w:vAlign w:val="center"/>
          </w:tcPr>
          <w:p w14:paraId="74D86FC5">
            <w:pPr>
              <w:jc w:val="center"/>
              <w:rPr>
                <w:rFonts w:ascii="宋体" w:hAnsi="宋体"/>
              </w:rPr>
            </w:pPr>
            <w:r>
              <w:rPr>
                <w:rFonts w:hint="eastAsia" w:ascii="宋体" w:hAnsi="宋体"/>
              </w:rPr>
              <w:t>评审方法</w:t>
            </w:r>
          </w:p>
        </w:tc>
        <w:tc>
          <w:tcPr>
            <w:tcW w:w="4871" w:type="dxa"/>
            <w:vAlign w:val="center"/>
          </w:tcPr>
          <w:p w14:paraId="020E965F">
            <w:pPr>
              <w:jc w:val="center"/>
              <w:rPr>
                <w:rFonts w:ascii="宋体" w:hAnsi="宋体"/>
                <w:highlight w:val="none"/>
              </w:rPr>
            </w:pPr>
            <w:r>
              <w:rPr>
                <w:rFonts w:hint="eastAsia" w:ascii="宋体" w:hAnsi="宋体"/>
                <w:highlight w:val="none"/>
              </w:rPr>
              <w:t>综合评分法</w:t>
            </w:r>
          </w:p>
        </w:tc>
      </w:tr>
      <w:tr w14:paraId="37987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8982704">
            <w:pPr>
              <w:jc w:val="center"/>
              <w:rPr>
                <w:rFonts w:ascii="宋体" w:hAnsi="宋体"/>
              </w:rPr>
            </w:pPr>
            <w:r>
              <w:rPr>
                <w:rFonts w:hint="eastAsia" w:ascii="宋体" w:hAnsi="宋体"/>
              </w:rPr>
              <w:t>3</w:t>
            </w:r>
            <w:r>
              <w:rPr>
                <w:rFonts w:ascii="宋体" w:hAnsi="宋体"/>
              </w:rPr>
              <w:t>8</w:t>
            </w:r>
          </w:p>
        </w:tc>
        <w:tc>
          <w:tcPr>
            <w:tcW w:w="2526" w:type="dxa"/>
            <w:vAlign w:val="center"/>
          </w:tcPr>
          <w:p w14:paraId="08DE987D">
            <w:pPr>
              <w:jc w:val="center"/>
              <w:rPr>
                <w:rFonts w:ascii="宋体" w:hAnsi="宋体"/>
              </w:rPr>
            </w:pPr>
            <w:r>
              <w:rPr>
                <w:rFonts w:hint="eastAsia" w:ascii="宋体" w:hAnsi="宋体"/>
              </w:rPr>
              <w:t>定标方法</w:t>
            </w:r>
          </w:p>
        </w:tc>
        <w:tc>
          <w:tcPr>
            <w:tcW w:w="4871" w:type="dxa"/>
            <w:vAlign w:val="center"/>
          </w:tcPr>
          <w:p w14:paraId="4C9AFA70">
            <w:pPr>
              <w:jc w:val="center"/>
              <w:rPr>
                <w:rFonts w:ascii="宋体" w:hAnsi="宋体"/>
                <w:highlight w:val="none"/>
              </w:rPr>
            </w:pPr>
            <w:r>
              <w:rPr>
                <w:rFonts w:hint="eastAsia" w:ascii="宋体" w:hAnsi="宋体"/>
                <w:highlight w:val="none"/>
              </w:rPr>
              <w:t>非评定分离</w:t>
            </w:r>
          </w:p>
        </w:tc>
      </w:tr>
      <w:tr w14:paraId="1F6EC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E5AC56">
            <w:pPr>
              <w:jc w:val="center"/>
              <w:rPr>
                <w:rFonts w:ascii="宋体" w:hAnsi="宋体"/>
              </w:rPr>
            </w:pPr>
            <w:r>
              <w:rPr>
                <w:rFonts w:hint="eastAsia" w:ascii="宋体" w:hAnsi="宋体"/>
              </w:rPr>
              <w:t>4</w:t>
            </w:r>
            <w:r>
              <w:rPr>
                <w:rFonts w:ascii="宋体" w:hAnsi="宋体"/>
              </w:rPr>
              <w:t>6</w:t>
            </w:r>
          </w:p>
        </w:tc>
        <w:tc>
          <w:tcPr>
            <w:tcW w:w="2526" w:type="dxa"/>
            <w:vAlign w:val="center"/>
          </w:tcPr>
          <w:p w14:paraId="336E1A64">
            <w:pPr>
              <w:jc w:val="center"/>
              <w:rPr>
                <w:rFonts w:ascii="宋体" w:hAnsi="宋体"/>
              </w:rPr>
            </w:pPr>
            <w:r>
              <w:rPr>
                <w:rFonts w:hint="eastAsia" w:ascii="宋体" w:hAnsi="宋体"/>
              </w:rPr>
              <w:t>履约担保</w:t>
            </w:r>
          </w:p>
        </w:tc>
        <w:tc>
          <w:tcPr>
            <w:tcW w:w="4871" w:type="dxa"/>
            <w:vAlign w:val="center"/>
          </w:tcPr>
          <w:p w14:paraId="6D28B829">
            <w:pPr>
              <w:jc w:val="center"/>
              <w:rPr>
                <w:rFonts w:ascii="宋体" w:hAnsi="宋体"/>
                <w:highlight w:val="none"/>
              </w:rPr>
            </w:pPr>
            <w:r>
              <w:rPr>
                <w:rFonts w:hint="eastAsia" w:ascii="宋体" w:hAnsi="宋体"/>
                <w:highlight w:val="none"/>
              </w:rPr>
              <w:t>不需要</w:t>
            </w:r>
          </w:p>
        </w:tc>
      </w:tr>
      <w:tr w14:paraId="786D0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2DCC5D">
            <w:pPr>
              <w:jc w:val="center"/>
              <w:rPr>
                <w:rFonts w:ascii="宋体" w:hAnsi="宋体"/>
              </w:rPr>
            </w:pPr>
            <w:r>
              <w:rPr>
                <w:rFonts w:hint="eastAsia" w:ascii="宋体" w:hAnsi="宋体"/>
              </w:rPr>
              <w:t>52.8</w:t>
            </w:r>
          </w:p>
        </w:tc>
        <w:tc>
          <w:tcPr>
            <w:tcW w:w="2526" w:type="dxa"/>
            <w:vAlign w:val="center"/>
          </w:tcPr>
          <w:p w14:paraId="2651CB8A">
            <w:pPr>
              <w:jc w:val="center"/>
              <w:rPr>
                <w:rFonts w:ascii="宋体" w:hAnsi="宋体"/>
              </w:rPr>
            </w:pPr>
            <w:r>
              <w:rPr>
                <w:rFonts w:hint="eastAsia" w:ascii="宋体" w:hAnsi="宋体"/>
              </w:rPr>
              <w:t>投诉</w:t>
            </w:r>
          </w:p>
        </w:tc>
        <w:tc>
          <w:tcPr>
            <w:tcW w:w="4871" w:type="dxa"/>
            <w:vAlign w:val="center"/>
          </w:tcPr>
          <w:p w14:paraId="39E4EE16">
            <w:pPr>
              <w:jc w:val="left"/>
              <w:rPr>
                <w:rFonts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2A729490">
      <w:pPr>
        <w:rPr>
          <w:b/>
        </w:rPr>
      </w:pPr>
      <w:r>
        <w:rPr>
          <w:rFonts w:hint="eastAsia"/>
          <w:szCs w:val="21"/>
        </w:rPr>
        <w:t>备注：本表是通用条款相关条款的补充和明确，如与通用条款内容相冲突的，以本表为准。</w:t>
      </w:r>
    </w:p>
    <w:p w14:paraId="7991A388">
      <w:pPr>
        <w:rPr>
          <w:b/>
        </w:rPr>
      </w:pPr>
    </w:p>
    <w:p w14:paraId="67DB151E">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二、其他关键信息</w:t>
      </w:r>
    </w:p>
    <w:p w14:paraId="40F2B9E5">
      <w:pPr>
        <w:ind w:firstLine="422" w:firstLineChars="200"/>
        <w:rPr>
          <w:b/>
          <w:bCs/>
        </w:rPr>
      </w:pPr>
      <w:r>
        <w:rPr>
          <w:rFonts w:hint="eastAsia"/>
          <w:b/>
          <w:bCs/>
        </w:rPr>
        <w:t>（一）与“对通用条款的补充内容”章节相关的事项</w:t>
      </w:r>
    </w:p>
    <w:p w14:paraId="6E8E82E8">
      <w:pPr>
        <w:spacing w:line="276" w:lineRule="auto"/>
        <w:ind w:firstLine="422" w:firstLineChars="200"/>
        <w:jc w:val="left"/>
        <w:rPr>
          <w:rFonts w:asciiTheme="minorEastAsia" w:hAnsiTheme="minorEastAsia" w:eastAsiaTheme="minorEastAsia"/>
          <w:b/>
          <w:kern w:val="0"/>
          <w:szCs w:val="20"/>
        </w:rPr>
      </w:pPr>
      <w:bookmarkStart w:id="28" w:name="_Hlk72579465"/>
      <w:r>
        <w:rPr>
          <w:rFonts w:hint="eastAsia" w:asciiTheme="minorEastAsia" w:hAnsiTheme="minorEastAsia" w:eastAsiaTheme="minorEastAsia"/>
          <w:b/>
          <w:kern w:val="0"/>
          <w:szCs w:val="20"/>
        </w:rPr>
        <w:t>1、评标定标信息</w:t>
      </w:r>
    </w:p>
    <w:p w14:paraId="25AC9AC3">
      <w:pPr>
        <w:jc w:val="center"/>
      </w:pPr>
      <w:r>
        <w:rPr>
          <w:rFonts w:hint="eastAsia"/>
          <w:b/>
        </w:rPr>
        <w:t>非评定分离项目</w:t>
      </w:r>
    </w:p>
    <w:tbl>
      <w:tblPr>
        <w:tblStyle w:val="44"/>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4"/>
        <w:gridCol w:w="4827"/>
      </w:tblGrid>
      <w:tr w14:paraId="54F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66143ACB">
            <w:pPr>
              <w:jc w:val="center"/>
            </w:pPr>
            <w:r>
              <w:rPr>
                <w:rFonts w:hint="eastAsia"/>
              </w:rPr>
              <w:t>评标方法</w:t>
            </w:r>
          </w:p>
        </w:tc>
        <w:tc>
          <w:tcPr>
            <w:tcW w:w="4827" w:type="dxa"/>
          </w:tcPr>
          <w:p w14:paraId="7A557752">
            <w:pPr>
              <w:jc w:val="center"/>
              <w:rPr>
                <w:rFonts w:hint="default" w:eastAsia="宋体"/>
                <w:color w:val="auto"/>
                <w:highlight w:val="none"/>
                <w:lang w:val="en-US" w:eastAsia="zh-CN"/>
              </w:rPr>
            </w:pPr>
            <w:r>
              <w:rPr>
                <w:rFonts w:hint="eastAsia"/>
                <w:color w:val="auto"/>
                <w:highlight w:val="none"/>
              </w:rPr>
              <w:t>综合评分法</w:t>
            </w:r>
          </w:p>
        </w:tc>
      </w:tr>
      <w:tr w14:paraId="5D62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6E21EF46">
            <w:pPr>
              <w:jc w:val="center"/>
            </w:pPr>
            <w:r>
              <w:rPr>
                <w:rFonts w:hint="eastAsia"/>
              </w:rPr>
              <w:t>候选中标供应商家数</w:t>
            </w:r>
          </w:p>
        </w:tc>
        <w:tc>
          <w:tcPr>
            <w:tcW w:w="4827" w:type="dxa"/>
          </w:tcPr>
          <w:p w14:paraId="4F0888A6">
            <w:pPr>
              <w:jc w:val="center"/>
              <w:rPr>
                <w:rFonts w:hint="default" w:eastAsia="宋体"/>
                <w:color w:val="auto"/>
                <w:highlight w:val="none"/>
                <w:lang w:val="en-US" w:eastAsia="zh-CN"/>
              </w:rPr>
            </w:pPr>
            <w:r>
              <w:rPr>
                <w:rFonts w:hint="eastAsia"/>
                <w:color w:val="auto"/>
                <w:highlight w:val="none"/>
              </w:rPr>
              <w:t>3</w:t>
            </w:r>
          </w:p>
        </w:tc>
      </w:tr>
      <w:tr w14:paraId="7E78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50248142">
            <w:pPr>
              <w:jc w:val="center"/>
            </w:pPr>
            <w:r>
              <w:rPr>
                <w:rFonts w:hint="eastAsia"/>
              </w:rPr>
              <w:t>中标供应商家数</w:t>
            </w:r>
          </w:p>
        </w:tc>
        <w:tc>
          <w:tcPr>
            <w:tcW w:w="4827" w:type="dxa"/>
          </w:tcPr>
          <w:p w14:paraId="37FCBB4B">
            <w:pPr>
              <w:jc w:val="center"/>
              <w:rPr>
                <w:color w:val="auto"/>
                <w:highlight w:val="none"/>
              </w:rPr>
            </w:pPr>
            <w:r>
              <w:rPr>
                <w:rFonts w:hint="eastAsia"/>
                <w:color w:val="auto"/>
                <w:highlight w:val="none"/>
              </w:rPr>
              <w:t>1</w:t>
            </w:r>
          </w:p>
        </w:tc>
      </w:tr>
    </w:tbl>
    <w:p w14:paraId="17BC9645">
      <w:pPr>
        <w:ind w:firstLine="422" w:firstLineChars="200"/>
        <w:rPr>
          <w:rFonts w:ascii="宋体" w:hAnsi="宋体"/>
          <w:b/>
        </w:rPr>
      </w:pPr>
    </w:p>
    <w:bookmarkEnd w:id="28"/>
    <w:p w14:paraId="7729A846">
      <w:pPr>
        <w:ind w:firstLine="422" w:firstLineChars="200"/>
        <w:rPr>
          <w:rFonts w:hint="eastAsia"/>
          <w:b/>
        </w:rPr>
      </w:pPr>
      <w:r>
        <w:rPr>
          <w:rFonts w:hint="eastAsia"/>
          <w:b/>
        </w:rPr>
        <w:t>（二）其他事项</w:t>
      </w:r>
    </w:p>
    <w:p w14:paraId="273E5D69">
      <w:pPr>
        <w:ind w:firstLine="420" w:firstLineChars="200"/>
      </w:pPr>
      <w:r>
        <w:t>1</w:t>
      </w:r>
      <w:r>
        <w:rPr>
          <w:rFonts w:hint="eastAsia"/>
        </w:rPr>
        <w:t>、关于享受优惠政策的主体及价格扣除比例</w:t>
      </w:r>
    </w:p>
    <w:p w14:paraId="1DB8731A">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7B2C2FE0">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auto"/>
          <w:u w:val="single"/>
          <w:lang w:val="en-US" w:eastAsia="zh-CN"/>
        </w:rPr>
        <w:t>10</w:t>
      </w:r>
      <w:r>
        <w:rPr>
          <w:color w:val="auto"/>
          <w:u w:val="single"/>
        </w:rPr>
        <w:t>%</w:t>
      </w:r>
      <w:r>
        <w:rPr>
          <w:rFonts w:hint="eastAsia"/>
        </w:rPr>
        <w:t>的扣除，用扣除后的价格参与评审。满足多项优惠政策的企业，不重复享受多项价格扣除政策。</w:t>
      </w:r>
    </w:p>
    <w:p w14:paraId="797BE066">
      <w:pPr>
        <w:ind w:firstLine="420" w:firstLineChars="200"/>
        <w:rPr>
          <w:rFonts w:hint="eastAsia"/>
        </w:rPr>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5027B40B">
      <w:pPr>
        <w:numPr>
          <w:ilvl w:val="0"/>
          <w:numId w:val="8"/>
        </w:numPr>
        <w:ind w:firstLine="420" w:firstLineChars="200"/>
        <w:rPr>
          <w:rFonts w:hint="eastAsia"/>
          <w:sz w:val="21"/>
          <w:szCs w:val="21"/>
          <w:highlight w:val="none"/>
        </w:rPr>
      </w:pPr>
      <w:r>
        <w:rPr>
          <w:rFonts w:ascii="宋体" w:hAnsi="宋体" w:eastAsia="宋体" w:cs="宋体"/>
          <w:sz w:val="21"/>
          <w:szCs w:val="21"/>
        </w:rPr>
        <w:t>中小企业参加</w:t>
      </w:r>
      <w:r>
        <w:rPr>
          <w:rFonts w:hint="eastAsia" w:ascii="宋体" w:hAnsi="宋体" w:eastAsia="宋体" w:cs="宋体"/>
          <w:sz w:val="21"/>
          <w:szCs w:val="21"/>
          <w:lang w:val="en-US" w:eastAsia="zh-CN"/>
        </w:rPr>
        <w:t>政府采购、自行采购</w:t>
      </w:r>
      <w:r>
        <w:rPr>
          <w:rFonts w:ascii="宋体" w:hAnsi="宋体" w:eastAsia="宋体" w:cs="宋体"/>
          <w:sz w:val="21"/>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《中小企业声明函》中相关企业所属行业应</w:t>
      </w:r>
      <w:r>
        <w:rPr>
          <w:rFonts w:ascii="宋体" w:hAnsi="宋体" w:eastAsia="宋体" w:cs="宋体"/>
          <w:b/>
          <w:bCs/>
          <w:color w:val="FF0000"/>
          <w:sz w:val="21"/>
          <w:szCs w:val="21"/>
          <w:highlight w:val="none"/>
        </w:rPr>
        <w:t>当与采购标的所属行业相一致。</w:t>
      </w:r>
      <w:r>
        <w:rPr>
          <w:rFonts w:hint="eastAsia"/>
          <w:sz w:val="21"/>
          <w:szCs w:val="21"/>
          <w:highlight w:val="none"/>
        </w:rPr>
        <w:t>本项目采购标的（</w:t>
      </w:r>
      <w:r>
        <w:rPr>
          <w:rFonts w:hint="eastAsia" w:ascii="Times New Roman" w:eastAsia="宋体"/>
          <w:sz w:val="21"/>
          <w:szCs w:val="21"/>
          <w:highlight w:val="none"/>
          <w:lang w:val="en-US" w:eastAsia="zh-CN"/>
        </w:rPr>
        <w:t>服务需求</w:t>
      </w:r>
      <w:r>
        <w:rPr>
          <w:rFonts w:hint="eastAsia"/>
          <w:sz w:val="21"/>
          <w:szCs w:val="21"/>
          <w:highlight w:val="none"/>
        </w:rPr>
        <w:t>）对应的中小企业划分标准所属行业为</w:t>
      </w:r>
      <w:r>
        <w:rPr>
          <w:b/>
          <w:bCs/>
          <w:color w:val="FF0000"/>
          <w:sz w:val="21"/>
          <w:szCs w:val="21"/>
          <w:highlight w:val="none"/>
          <w:u w:val="single"/>
        </w:rPr>
        <w:t xml:space="preserve"> </w:t>
      </w:r>
      <w:r>
        <w:rPr>
          <w:rFonts w:hint="eastAsia"/>
          <w:b/>
          <w:bCs/>
          <w:color w:val="FF0000"/>
          <w:sz w:val="21"/>
          <w:szCs w:val="21"/>
          <w:highlight w:val="none"/>
          <w:u w:val="single"/>
          <w:lang w:val="en-US" w:eastAsia="zh-CN"/>
        </w:rPr>
        <w:t xml:space="preserve">其他未列明行业 </w:t>
      </w:r>
      <w:r>
        <w:rPr>
          <w:rFonts w:hint="eastAsia"/>
          <w:b/>
          <w:bCs/>
          <w:sz w:val="21"/>
          <w:szCs w:val="21"/>
          <w:highlight w:val="none"/>
        </w:rPr>
        <w:t>。</w:t>
      </w:r>
    </w:p>
    <w:p w14:paraId="124553D2">
      <w:pPr>
        <w:numPr>
          <w:ilvl w:val="0"/>
          <w:numId w:val="8"/>
        </w:numPr>
        <w:ind w:firstLine="420" w:firstLineChars="200"/>
        <w:rPr>
          <w:highlight w:val="none"/>
        </w:rPr>
      </w:pPr>
      <w:r>
        <w:rPr>
          <w:rFonts w:hint="eastAsia"/>
          <w:sz w:val="21"/>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imes New Roman" w:eastAsia="宋体"/>
          <w:highlight w:val="none"/>
          <w:lang w:val="en-US" w:eastAsia="zh-CN"/>
        </w:rPr>
        <w:t>四</w:t>
      </w:r>
      <w:r>
        <w:rPr>
          <w:rFonts w:hint="eastAsia"/>
          <w:highlight w:val="none"/>
        </w:rPr>
        <w:t>章“</w:t>
      </w:r>
      <w:r>
        <w:rPr>
          <w:rFonts w:hint="eastAsia"/>
          <w:highlight w:val="none"/>
          <w:lang w:eastAsia="zh-CN"/>
        </w:rPr>
        <w:t>投标文件组成要求及格式</w:t>
      </w:r>
      <w:r>
        <w:rPr>
          <w:rFonts w:hint="eastAsia"/>
          <w:highlight w:val="none"/>
        </w:rPr>
        <w:t>”中“</w:t>
      </w:r>
      <w:r>
        <w:rPr>
          <w:rFonts w:hint="eastAsia" w:ascii="Times New Roman" w:eastAsia="宋体"/>
          <w:highlight w:val="none"/>
          <w:lang w:val="en-US" w:eastAsia="zh-CN"/>
        </w:rPr>
        <w:t>三、</w:t>
      </w:r>
      <w:r>
        <w:rPr>
          <w:rFonts w:hint="eastAsia"/>
          <w:highlight w:val="none"/>
        </w:rPr>
        <w:t>投标人情况介绍及资格证明文件”章节提供的格式）。</w:t>
      </w:r>
    </w:p>
    <w:p w14:paraId="59B4B13E">
      <w:pPr>
        <w:ind w:firstLine="420" w:firstLineChars="200"/>
      </w:pPr>
      <w:r>
        <w:rPr>
          <w:rFonts w:hint="eastAsia"/>
        </w:rPr>
        <w:t>（</w:t>
      </w:r>
      <w:r>
        <w:rPr>
          <w:rFonts w:hint="eastAsia"/>
          <w:lang w:val="en-US" w:eastAsia="zh-CN"/>
        </w:rPr>
        <w:t>5</w:t>
      </w:r>
      <w:r>
        <w:rPr>
          <w:rFonts w:hint="eastAsia"/>
        </w:rPr>
        <w:t>）享受价格扣除获得采购合同的，小微企业不得将合同分包给大中型企业。</w:t>
      </w:r>
    </w:p>
    <w:p w14:paraId="221E8296">
      <w:pPr>
        <w:spacing w:line="360" w:lineRule="auto"/>
        <w:ind w:firstLine="422" w:firstLineChars="200"/>
        <w:rPr>
          <w:rFonts w:ascii="宋体" w:hAnsi="宋体" w:cs="宋体"/>
          <w:b/>
          <w:bCs/>
        </w:rPr>
      </w:pPr>
      <w:r>
        <w:rPr>
          <w:rFonts w:hint="eastAsia" w:ascii="宋体" w:hAnsi="宋体" w:cs="宋体"/>
          <w:b/>
          <w:bCs/>
        </w:rPr>
        <w:t>2.关于采购订单融资政策</w:t>
      </w:r>
    </w:p>
    <w:p w14:paraId="306EDDA3">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9B5BA3E">
      <w:pPr>
        <w:ind w:firstLine="422" w:firstLineChars="200"/>
      </w:pPr>
      <w:r>
        <w:rPr>
          <w:rFonts w:hint="eastAsia"/>
          <w:b/>
          <w:bCs w:val="0"/>
        </w:rPr>
        <w:t>3、中标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供应商在领取《中标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通知书》之前须向</w:t>
      </w:r>
      <w:r>
        <w:rPr>
          <w:rFonts w:hint="eastAsia"/>
          <w:b/>
          <w:bCs w:val="0"/>
          <w:lang w:eastAsia="zh-CN"/>
        </w:rPr>
        <w:t>深圳交易咨询集团有限公司</w:t>
      </w:r>
      <w:r>
        <w:rPr>
          <w:rFonts w:hint="eastAsia"/>
          <w:b/>
          <w:bCs w:val="0"/>
        </w:rPr>
        <w:t>交纳代理服务费。若因中标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供应商交纳代理服务费所产生的时间影响到合同签订的，由中标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供应商自行承担责任。</w:t>
      </w:r>
      <w:r>
        <w:rPr>
          <w:rFonts w:hint="eastAsia"/>
        </w:rPr>
        <w:t>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14:paraId="0153B0FE">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r>
        <w:rPr>
          <w:rFonts w:hint="eastAsia"/>
          <w:lang w:val="en-US" w:eastAsia="zh-CN"/>
        </w:rPr>
        <w:t>收取</w:t>
      </w:r>
      <w:r>
        <w:rPr>
          <w:rFonts w:hint="eastAsia" w:ascii="宋体" w:hAnsi="宋体" w:eastAsiaTheme="minorEastAsia" w:cstheme="minorBidi"/>
          <w:color w:val="000000" w:themeColor="text1"/>
          <w:szCs w:val="21"/>
          <w:highlight w:val="none"/>
          <w14:textFill>
            <w14:solidFill>
              <w14:schemeClr w14:val="tx1"/>
            </w14:solidFill>
          </w14:textFill>
        </w:rPr>
        <w:t>（经计算低于人民币</w:t>
      </w:r>
      <w:r>
        <w:rPr>
          <w:rFonts w:hint="eastAsia" w:ascii="宋体" w:hAnsi="宋体" w:eastAsiaTheme="minorEastAsia" w:cstheme="minorBidi"/>
          <w:color w:val="000000" w:themeColor="text1"/>
          <w:szCs w:val="21"/>
          <w:highlight w:val="none"/>
          <w:lang w:val="en-US" w:eastAsia="zh-CN"/>
          <w14:textFill>
            <w14:solidFill>
              <w14:schemeClr w14:val="tx1"/>
            </w14:solidFill>
          </w14:textFill>
        </w:rPr>
        <w:t>7500</w:t>
      </w:r>
      <w:r>
        <w:rPr>
          <w:rFonts w:hint="eastAsia" w:ascii="宋体" w:hAnsi="宋体" w:eastAsiaTheme="minorEastAsia" w:cstheme="minorBidi"/>
          <w:color w:val="000000" w:themeColor="text1"/>
          <w:szCs w:val="21"/>
          <w:highlight w:val="none"/>
          <w14:textFill>
            <w14:solidFill>
              <w14:schemeClr w14:val="tx1"/>
            </w14:solidFill>
          </w14:textFill>
        </w:rPr>
        <w:t>元的，按</w:t>
      </w:r>
      <w:r>
        <w:rPr>
          <w:rFonts w:hint="eastAsia" w:ascii="宋体" w:hAnsi="宋体" w:eastAsiaTheme="minorEastAsia" w:cstheme="minorBidi"/>
          <w:color w:val="000000" w:themeColor="text1"/>
          <w:szCs w:val="21"/>
          <w:highlight w:val="none"/>
          <w:lang w:val="en-US" w:eastAsia="zh-CN"/>
          <w14:textFill>
            <w14:solidFill>
              <w14:schemeClr w14:val="tx1"/>
            </w14:solidFill>
          </w14:textFill>
        </w:rPr>
        <w:t>7500</w:t>
      </w:r>
      <w:r>
        <w:rPr>
          <w:rFonts w:hint="eastAsia" w:ascii="宋体" w:hAnsi="宋体" w:eastAsiaTheme="minorEastAsia" w:cstheme="minorBidi"/>
          <w:color w:val="000000" w:themeColor="text1"/>
          <w:szCs w:val="21"/>
          <w:highlight w:val="none"/>
          <w14:textFill>
            <w14:solidFill>
              <w14:schemeClr w14:val="tx1"/>
            </w14:solidFill>
          </w14:textFill>
        </w:rPr>
        <w:t>元计取）</w:t>
      </w:r>
      <w:r>
        <w:rPr>
          <w:rFonts w:hint="eastAsia"/>
        </w:rPr>
        <w:t>。</w:t>
      </w:r>
    </w:p>
    <w:p w14:paraId="2D932056">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4D9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5907B1E">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517ABB26">
            <w:pPr>
              <w:widowControl/>
              <w:spacing w:line="360" w:lineRule="auto"/>
              <w:jc w:val="center"/>
            </w:pPr>
            <w:r>
              <w:rPr>
                <w:rFonts w:hint="eastAsia"/>
              </w:rPr>
              <w:t>货物采购</w:t>
            </w:r>
          </w:p>
        </w:tc>
        <w:tc>
          <w:tcPr>
            <w:tcW w:w="1799" w:type="dxa"/>
            <w:vAlign w:val="center"/>
          </w:tcPr>
          <w:p w14:paraId="7526B7F4">
            <w:pPr>
              <w:widowControl/>
              <w:spacing w:line="360" w:lineRule="auto"/>
              <w:jc w:val="center"/>
            </w:pPr>
            <w:r>
              <w:rPr>
                <w:rFonts w:hint="eastAsia"/>
              </w:rPr>
              <w:t>服务采购</w:t>
            </w:r>
          </w:p>
        </w:tc>
        <w:tc>
          <w:tcPr>
            <w:tcW w:w="1799" w:type="dxa"/>
            <w:vAlign w:val="center"/>
          </w:tcPr>
          <w:p w14:paraId="09FFED7F">
            <w:pPr>
              <w:widowControl/>
              <w:spacing w:line="360" w:lineRule="auto"/>
              <w:jc w:val="center"/>
            </w:pPr>
            <w:r>
              <w:rPr>
                <w:rFonts w:hint="eastAsia"/>
              </w:rPr>
              <w:t>工程采购</w:t>
            </w:r>
          </w:p>
        </w:tc>
      </w:tr>
      <w:tr w14:paraId="1A59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109B85">
            <w:pPr>
              <w:widowControl/>
              <w:spacing w:line="360" w:lineRule="auto"/>
              <w:jc w:val="center"/>
            </w:pPr>
            <w:r>
              <w:rPr>
                <w:rFonts w:hint="eastAsia"/>
              </w:rPr>
              <w:t>100万元以下</w:t>
            </w:r>
          </w:p>
        </w:tc>
        <w:tc>
          <w:tcPr>
            <w:tcW w:w="1799" w:type="dxa"/>
            <w:vAlign w:val="center"/>
          </w:tcPr>
          <w:p w14:paraId="551C2FB2">
            <w:pPr>
              <w:widowControl/>
              <w:spacing w:line="360" w:lineRule="auto"/>
              <w:jc w:val="center"/>
            </w:pPr>
            <w:r>
              <w:rPr>
                <w:rFonts w:hint="eastAsia"/>
              </w:rPr>
              <w:t>1.5%</w:t>
            </w:r>
          </w:p>
        </w:tc>
        <w:tc>
          <w:tcPr>
            <w:tcW w:w="1799" w:type="dxa"/>
            <w:vAlign w:val="center"/>
          </w:tcPr>
          <w:p w14:paraId="0122FE25">
            <w:pPr>
              <w:widowControl/>
              <w:spacing w:line="360" w:lineRule="auto"/>
              <w:jc w:val="center"/>
            </w:pPr>
            <w:r>
              <w:rPr>
                <w:rFonts w:hint="eastAsia"/>
              </w:rPr>
              <w:t>1.5%</w:t>
            </w:r>
          </w:p>
        </w:tc>
        <w:tc>
          <w:tcPr>
            <w:tcW w:w="1799" w:type="dxa"/>
            <w:vAlign w:val="center"/>
          </w:tcPr>
          <w:p w14:paraId="439CB664">
            <w:pPr>
              <w:widowControl/>
              <w:spacing w:line="360" w:lineRule="auto"/>
              <w:jc w:val="center"/>
            </w:pPr>
            <w:r>
              <w:rPr>
                <w:rFonts w:hint="eastAsia"/>
              </w:rPr>
              <w:t>1.0%</w:t>
            </w:r>
          </w:p>
        </w:tc>
      </w:tr>
      <w:tr w14:paraId="3975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49C066">
            <w:pPr>
              <w:widowControl/>
              <w:spacing w:line="360" w:lineRule="auto"/>
              <w:jc w:val="center"/>
            </w:pPr>
            <w:r>
              <w:rPr>
                <w:rFonts w:hint="eastAsia"/>
              </w:rPr>
              <w:t>100万元（含）-500万元</w:t>
            </w:r>
          </w:p>
        </w:tc>
        <w:tc>
          <w:tcPr>
            <w:tcW w:w="1799" w:type="dxa"/>
            <w:vAlign w:val="center"/>
          </w:tcPr>
          <w:p w14:paraId="532ABB3A">
            <w:pPr>
              <w:widowControl/>
              <w:spacing w:line="360" w:lineRule="auto"/>
              <w:jc w:val="center"/>
            </w:pPr>
            <w:r>
              <w:rPr>
                <w:rFonts w:hint="eastAsia"/>
              </w:rPr>
              <w:t>1.1%</w:t>
            </w:r>
          </w:p>
        </w:tc>
        <w:tc>
          <w:tcPr>
            <w:tcW w:w="1799" w:type="dxa"/>
            <w:vAlign w:val="center"/>
          </w:tcPr>
          <w:p w14:paraId="23AA7265">
            <w:pPr>
              <w:widowControl/>
              <w:spacing w:line="360" w:lineRule="auto"/>
              <w:jc w:val="center"/>
            </w:pPr>
            <w:r>
              <w:rPr>
                <w:rFonts w:hint="eastAsia"/>
              </w:rPr>
              <w:t>0.8%</w:t>
            </w:r>
          </w:p>
        </w:tc>
        <w:tc>
          <w:tcPr>
            <w:tcW w:w="1799" w:type="dxa"/>
            <w:vAlign w:val="center"/>
          </w:tcPr>
          <w:p w14:paraId="70266751">
            <w:pPr>
              <w:widowControl/>
              <w:spacing w:line="360" w:lineRule="auto"/>
              <w:jc w:val="center"/>
            </w:pPr>
            <w:r>
              <w:rPr>
                <w:rFonts w:hint="eastAsia"/>
              </w:rPr>
              <w:t>0.7%</w:t>
            </w:r>
          </w:p>
        </w:tc>
      </w:tr>
      <w:tr w14:paraId="531F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37CEC6">
            <w:pPr>
              <w:widowControl/>
              <w:spacing w:line="360" w:lineRule="auto"/>
              <w:jc w:val="center"/>
            </w:pPr>
            <w:r>
              <w:rPr>
                <w:rFonts w:hint="eastAsia"/>
              </w:rPr>
              <w:t>500万元（含）-1000万元</w:t>
            </w:r>
          </w:p>
        </w:tc>
        <w:tc>
          <w:tcPr>
            <w:tcW w:w="1799" w:type="dxa"/>
            <w:vAlign w:val="center"/>
          </w:tcPr>
          <w:p w14:paraId="3DB3D73E">
            <w:pPr>
              <w:widowControl/>
              <w:spacing w:line="360" w:lineRule="auto"/>
              <w:jc w:val="center"/>
            </w:pPr>
            <w:r>
              <w:rPr>
                <w:rFonts w:hint="eastAsia"/>
              </w:rPr>
              <w:t>0.8%</w:t>
            </w:r>
          </w:p>
        </w:tc>
        <w:tc>
          <w:tcPr>
            <w:tcW w:w="1799" w:type="dxa"/>
            <w:vAlign w:val="center"/>
          </w:tcPr>
          <w:p w14:paraId="704AE4C1">
            <w:pPr>
              <w:widowControl/>
              <w:spacing w:line="360" w:lineRule="auto"/>
              <w:jc w:val="center"/>
            </w:pPr>
            <w:r>
              <w:rPr>
                <w:rFonts w:hint="eastAsia"/>
              </w:rPr>
              <w:t>0.45%</w:t>
            </w:r>
          </w:p>
        </w:tc>
        <w:tc>
          <w:tcPr>
            <w:tcW w:w="1799" w:type="dxa"/>
            <w:vAlign w:val="center"/>
          </w:tcPr>
          <w:p w14:paraId="4B1B238D">
            <w:pPr>
              <w:widowControl/>
              <w:spacing w:line="360" w:lineRule="auto"/>
              <w:jc w:val="center"/>
            </w:pPr>
            <w:r>
              <w:rPr>
                <w:rFonts w:hint="eastAsia"/>
              </w:rPr>
              <w:t>0.55%</w:t>
            </w:r>
          </w:p>
        </w:tc>
      </w:tr>
      <w:tr w14:paraId="186E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47A555">
            <w:pPr>
              <w:widowControl/>
              <w:spacing w:line="360" w:lineRule="auto"/>
              <w:jc w:val="center"/>
            </w:pPr>
            <w:r>
              <w:rPr>
                <w:rFonts w:hint="eastAsia"/>
              </w:rPr>
              <w:t>1000万元（含）-5000万元</w:t>
            </w:r>
          </w:p>
        </w:tc>
        <w:tc>
          <w:tcPr>
            <w:tcW w:w="1799" w:type="dxa"/>
            <w:vAlign w:val="center"/>
          </w:tcPr>
          <w:p w14:paraId="286822E8">
            <w:pPr>
              <w:widowControl/>
              <w:spacing w:line="360" w:lineRule="auto"/>
              <w:jc w:val="center"/>
            </w:pPr>
            <w:r>
              <w:rPr>
                <w:rFonts w:hint="eastAsia"/>
              </w:rPr>
              <w:t>0.5%</w:t>
            </w:r>
          </w:p>
        </w:tc>
        <w:tc>
          <w:tcPr>
            <w:tcW w:w="1799" w:type="dxa"/>
            <w:vAlign w:val="center"/>
          </w:tcPr>
          <w:p w14:paraId="3D205F9B">
            <w:pPr>
              <w:widowControl/>
              <w:spacing w:line="360" w:lineRule="auto"/>
              <w:jc w:val="center"/>
            </w:pPr>
            <w:r>
              <w:rPr>
                <w:rFonts w:hint="eastAsia"/>
              </w:rPr>
              <w:t>0.25%</w:t>
            </w:r>
          </w:p>
        </w:tc>
        <w:tc>
          <w:tcPr>
            <w:tcW w:w="1799" w:type="dxa"/>
            <w:vAlign w:val="center"/>
          </w:tcPr>
          <w:p w14:paraId="369FCE7A">
            <w:pPr>
              <w:widowControl/>
              <w:spacing w:line="360" w:lineRule="auto"/>
              <w:jc w:val="center"/>
            </w:pPr>
            <w:r>
              <w:rPr>
                <w:rFonts w:hint="eastAsia"/>
              </w:rPr>
              <w:t>0.35%</w:t>
            </w:r>
          </w:p>
        </w:tc>
      </w:tr>
      <w:tr w14:paraId="2BD2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6287E3">
            <w:pPr>
              <w:widowControl/>
              <w:spacing w:line="360" w:lineRule="auto"/>
              <w:jc w:val="center"/>
            </w:pPr>
            <w:r>
              <w:rPr>
                <w:rFonts w:hint="eastAsia"/>
              </w:rPr>
              <w:t>5000万元（含）-1亿元</w:t>
            </w:r>
          </w:p>
        </w:tc>
        <w:tc>
          <w:tcPr>
            <w:tcW w:w="1799" w:type="dxa"/>
            <w:vAlign w:val="center"/>
          </w:tcPr>
          <w:p w14:paraId="596B4BA4">
            <w:pPr>
              <w:widowControl/>
              <w:spacing w:line="360" w:lineRule="auto"/>
              <w:jc w:val="center"/>
            </w:pPr>
            <w:r>
              <w:rPr>
                <w:rFonts w:hint="eastAsia"/>
              </w:rPr>
              <w:t>0.25%</w:t>
            </w:r>
          </w:p>
        </w:tc>
        <w:tc>
          <w:tcPr>
            <w:tcW w:w="1799" w:type="dxa"/>
            <w:vAlign w:val="center"/>
          </w:tcPr>
          <w:p w14:paraId="2CFEAFB2">
            <w:pPr>
              <w:widowControl/>
              <w:spacing w:line="360" w:lineRule="auto"/>
              <w:jc w:val="center"/>
            </w:pPr>
            <w:r>
              <w:rPr>
                <w:rFonts w:hint="eastAsia"/>
              </w:rPr>
              <w:t>0.1%</w:t>
            </w:r>
          </w:p>
        </w:tc>
        <w:tc>
          <w:tcPr>
            <w:tcW w:w="1799" w:type="dxa"/>
            <w:vAlign w:val="center"/>
          </w:tcPr>
          <w:p w14:paraId="5A47BC33">
            <w:pPr>
              <w:widowControl/>
              <w:spacing w:line="360" w:lineRule="auto"/>
              <w:jc w:val="center"/>
            </w:pPr>
            <w:r>
              <w:rPr>
                <w:rFonts w:hint="eastAsia"/>
              </w:rPr>
              <w:t>0.2%</w:t>
            </w:r>
          </w:p>
        </w:tc>
      </w:tr>
      <w:tr w14:paraId="0989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E262CC">
            <w:pPr>
              <w:widowControl/>
              <w:spacing w:line="360" w:lineRule="auto"/>
              <w:jc w:val="center"/>
            </w:pPr>
            <w:r>
              <w:rPr>
                <w:rFonts w:hint="eastAsia"/>
              </w:rPr>
              <w:t>1亿元（含）-5亿元</w:t>
            </w:r>
          </w:p>
        </w:tc>
        <w:tc>
          <w:tcPr>
            <w:tcW w:w="1799" w:type="dxa"/>
            <w:vAlign w:val="center"/>
          </w:tcPr>
          <w:p w14:paraId="7506192E">
            <w:pPr>
              <w:widowControl/>
              <w:spacing w:line="360" w:lineRule="auto"/>
              <w:jc w:val="center"/>
            </w:pPr>
            <w:r>
              <w:rPr>
                <w:rFonts w:hint="eastAsia"/>
              </w:rPr>
              <w:t>0.05%</w:t>
            </w:r>
          </w:p>
        </w:tc>
        <w:tc>
          <w:tcPr>
            <w:tcW w:w="1799" w:type="dxa"/>
            <w:vAlign w:val="center"/>
          </w:tcPr>
          <w:p w14:paraId="269B648A">
            <w:pPr>
              <w:widowControl/>
              <w:spacing w:line="360" w:lineRule="auto"/>
              <w:jc w:val="center"/>
            </w:pPr>
            <w:r>
              <w:rPr>
                <w:rFonts w:hint="eastAsia"/>
              </w:rPr>
              <w:t>0.05%</w:t>
            </w:r>
          </w:p>
        </w:tc>
        <w:tc>
          <w:tcPr>
            <w:tcW w:w="1799" w:type="dxa"/>
            <w:vAlign w:val="center"/>
          </w:tcPr>
          <w:p w14:paraId="6F5BCF08">
            <w:pPr>
              <w:widowControl/>
              <w:spacing w:line="360" w:lineRule="auto"/>
              <w:jc w:val="center"/>
            </w:pPr>
            <w:r>
              <w:rPr>
                <w:rFonts w:hint="eastAsia"/>
              </w:rPr>
              <w:t>0.05%</w:t>
            </w:r>
          </w:p>
        </w:tc>
      </w:tr>
      <w:tr w14:paraId="76E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0AB9FA9">
            <w:pPr>
              <w:widowControl/>
              <w:spacing w:line="360" w:lineRule="auto"/>
              <w:jc w:val="center"/>
            </w:pPr>
            <w:r>
              <w:rPr>
                <w:rFonts w:hint="eastAsia"/>
              </w:rPr>
              <w:t>5亿元（含）-10亿元</w:t>
            </w:r>
          </w:p>
        </w:tc>
        <w:tc>
          <w:tcPr>
            <w:tcW w:w="1799" w:type="dxa"/>
            <w:vAlign w:val="center"/>
          </w:tcPr>
          <w:p w14:paraId="41DF0A4C">
            <w:pPr>
              <w:widowControl/>
              <w:spacing w:line="360" w:lineRule="auto"/>
              <w:jc w:val="center"/>
            </w:pPr>
            <w:r>
              <w:rPr>
                <w:rFonts w:hint="eastAsia"/>
              </w:rPr>
              <w:t>0.035%</w:t>
            </w:r>
          </w:p>
        </w:tc>
        <w:tc>
          <w:tcPr>
            <w:tcW w:w="1799" w:type="dxa"/>
            <w:vAlign w:val="center"/>
          </w:tcPr>
          <w:p w14:paraId="10BE021E">
            <w:pPr>
              <w:widowControl/>
              <w:spacing w:line="360" w:lineRule="auto"/>
              <w:jc w:val="center"/>
            </w:pPr>
            <w:r>
              <w:rPr>
                <w:rFonts w:hint="eastAsia"/>
              </w:rPr>
              <w:t>0.035%</w:t>
            </w:r>
          </w:p>
        </w:tc>
        <w:tc>
          <w:tcPr>
            <w:tcW w:w="1799" w:type="dxa"/>
            <w:vAlign w:val="center"/>
          </w:tcPr>
          <w:p w14:paraId="6200CA18">
            <w:pPr>
              <w:widowControl/>
              <w:spacing w:line="360" w:lineRule="auto"/>
              <w:jc w:val="center"/>
            </w:pPr>
            <w:r>
              <w:rPr>
                <w:rFonts w:hint="eastAsia"/>
              </w:rPr>
              <w:t>0.035%</w:t>
            </w:r>
          </w:p>
        </w:tc>
      </w:tr>
      <w:tr w14:paraId="6C18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5625075">
            <w:pPr>
              <w:widowControl/>
              <w:spacing w:line="360" w:lineRule="auto"/>
              <w:jc w:val="center"/>
            </w:pPr>
            <w:r>
              <w:rPr>
                <w:rFonts w:hint="eastAsia"/>
              </w:rPr>
              <w:t>10亿元（含）-50亿元</w:t>
            </w:r>
          </w:p>
        </w:tc>
        <w:tc>
          <w:tcPr>
            <w:tcW w:w="1799" w:type="dxa"/>
            <w:vAlign w:val="center"/>
          </w:tcPr>
          <w:p w14:paraId="3BD88096">
            <w:pPr>
              <w:widowControl/>
              <w:spacing w:line="360" w:lineRule="auto"/>
              <w:jc w:val="center"/>
            </w:pPr>
            <w:r>
              <w:rPr>
                <w:rFonts w:hint="eastAsia"/>
              </w:rPr>
              <w:t>0.008%</w:t>
            </w:r>
          </w:p>
        </w:tc>
        <w:tc>
          <w:tcPr>
            <w:tcW w:w="1799" w:type="dxa"/>
            <w:vAlign w:val="center"/>
          </w:tcPr>
          <w:p w14:paraId="44E7140A">
            <w:pPr>
              <w:widowControl/>
              <w:spacing w:line="360" w:lineRule="auto"/>
              <w:jc w:val="center"/>
            </w:pPr>
            <w:r>
              <w:rPr>
                <w:rFonts w:hint="eastAsia"/>
              </w:rPr>
              <w:t>0.008%</w:t>
            </w:r>
          </w:p>
        </w:tc>
        <w:tc>
          <w:tcPr>
            <w:tcW w:w="1799" w:type="dxa"/>
            <w:vAlign w:val="center"/>
          </w:tcPr>
          <w:p w14:paraId="26AC0180">
            <w:pPr>
              <w:widowControl/>
              <w:spacing w:line="360" w:lineRule="auto"/>
              <w:jc w:val="center"/>
            </w:pPr>
            <w:r>
              <w:rPr>
                <w:rFonts w:hint="eastAsia"/>
              </w:rPr>
              <w:t>0.008%</w:t>
            </w:r>
          </w:p>
        </w:tc>
      </w:tr>
      <w:tr w14:paraId="7A6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78A2C6">
            <w:pPr>
              <w:widowControl/>
              <w:spacing w:line="360" w:lineRule="auto"/>
              <w:jc w:val="center"/>
            </w:pPr>
            <w:r>
              <w:rPr>
                <w:rFonts w:hint="eastAsia"/>
              </w:rPr>
              <w:t>50亿元（含）-100亿元</w:t>
            </w:r>
          </w:p>
        </w:tc>
        <w:tc>
          <w:tcPr>
            <w:tcW w:w="1799" w:type="dxa"/>
            <w:vAlign w:val="center"/>
          </w:tcPr>
          <w:p w14:paraId="694EFFB5">
            <w:pPr>
              <w:widowControl/>
              <w:spacing w:line="360" w:lineRule="auto"/>
              <w:jc w:val="center"/>
            </w:pPr>
            <w:r>
              <w:rPr>
                <w:rFonts w:hint="eastAsia"/>
              </w:rPr>
              <w:t>0.006%</w:t>
            </w:r>
          </w:p>
        </w:tc>
        <w:tc>
          <w:tcPr>
            <w:tcW w:w="1799" w:type="dxa"/>
            <w:vAlign w:val="center"/>
          </w:tcPr>
          <w:p w14:paraId="4755A1B5">
            <w:pPr>
              <w:widowControl/>
              <w:spacing w:line="360" w:lineRule="auto"/>
              <w:jc w:val="center"/>
            </w:pPr>
            <w:r>
              <w:rPr>
                <w:rFonts w:hint="eastAsia"/>
              </w:rPr>
              <w:t>0.006%</w:t>
            </w:r>
          </w:p>
        </w:tc>
        <w:tc>
          <w:tcPr>
            <w:tcW w:w="1799" w:type="dxa"/>
            <w:vAlign w:val="center"/>
          </w:tcPr>
          <w:p w14:paraId="4FE3E14A">
            <w:pPr>
              <w:widowControl/>
              <w:spacing w:line="360" w:lineRule="auto"/>
              <w:jc w:val="center"/>
            </w:pPr>
            <w:r>
              <w:rPr>
                <w:rFonts w:hint="eastAsia"/>
              </w:rPr>
              <w:t>0.006%</w:t>
            </w:r>
          </w:p>
        </w:tc>
      </w:tr>
      <w:tr w14:paraId="5113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E346BE">
            <w:pPr>
              <w:widowControl/>
              <w:spacing w:line="360" w:lineRule="auto"/>
              <w:jc w:val="center"/>
            </w:pPr>
            <w:r>
              <w:rPr>
                <w:rFonts w:hint="eastAsia"/>
              </w:rPr>
              <w:t>100亿元（含）以上</w:t>
            </w:r>
          </w:p>
        </w:tc>
        <w:tc>
          <w:tcPr>
            <w:tcW w:w="1799" w:type="dxa"/>
            <w:vAlign w:val="center"/>
          </w:tcPr>
          <w:p w14:paraId="7D664C0F">
            <w:pPr>
              <w:widowControl/>
              <w:spacing w:line="360" w:lineRule="auto"/>
              <w:jc w:val="center"/>
            </w:pPr>
            <w:r>
              <w:rPr>
                <w:rFonts w:hint="eastAsia"/>
              </w:rPr>
              <w:t>0.004%</w:t>
            </w:r>
          </w:p>
        </w:tc>
        <w:tc>
          <w:tcPr>
            <w:tcW w:w="1799" w:type="dxa"/>
            <w:vAlign w:val="center"/>
          </w:tcPr>
          <w:p w14:paraId="34F581C2">
            <w:pPr>
              <w:widowControl/>
              <w:spacing w:line="360" w:lineRule="auto"/>
              <w:jc w:val="center"/>
            </w:pPr>
            <w:r>
              <w:rPr>
                <w:rFonts w:hint="eastAsia"/>
              </w:rPr>
              <w:t>0.004%</w:t>
            </w:r>
          </w:p>
        </w:tc>
        <w:tc>
          <w:tcPr>
            <w:tcW w:w="1799" w:type="dxa"/>
            <w:vAlign w:val="center"/>
          </w:tcPr>
          <w:p w14:paraId="1DA15CA6">
            <w:pPr>
              <w:widowControl/>
              <w:spacing w:line="360" w:lineRule="auto"/>
              <w:jc w:val="center"/>
            </w:pPr>
            <w:r>
              <w:rPr>
                <w:rFonts w:hint="eastAsia"/>
              </w:rPr>
              <w:t>0.004%</w:t>
            </w:r>
          </w:p>
        </w:tc>
      </w:tr>
    </w:tbl>
    <w:p w14:paraId="63AAC9FD">
      <w:pPr>
        <w:ind w:firstLine="420" w:firstLineChars="200"/>
      </w:pPr>
      <w:r>
        <w:rPr>
          <w:rFonts w:hint="eastAsia"/>
        </w:rPr>
        <w:t>备注：1.每宗交易代理服务费不低于</w:t>
      </w:r>
      <w:r>
        <w:rPr>
          <w:rFonts w:hint="eastAsia"/>
          <w:lang w:val="en-US" w:eastAsia="zh-CN"/>
        </w:rPr>
        <w:t>7500</w:t>
      </w:r>
      <w:r>
        <w:rPr>
          <w:rFonts w:hint="eastAsia"/>
        </w:rPr>
        <w:t>元；</w:t>
      </w:r>
    </w:p>
    <w:p w14:paraId="70740DC0">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62BC5195">
      <w:pPr>
        <w:ind w:firstLine="420" w:firstLineChars="200"/>
      </w:pPr>
      <w:r>
        <w:rPr>
          <w:rFonts w:hint="eastAsia"/>
        </w:rPr>
        <w:t>如某货物采购项目，中标（成交）金额为600万元，总共交纳的代理服务费的具体计算过程如下：</w:t>
      </w:r>
    </w:p>
    <w:p w14:paraId="150C447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38B5C02">
      <w:pPr>
        <w:ind w:firstLine="420" w:firstLineChars="200"/>
        <w:rPr>
          <w:rFonts w:hint="eastAsia" w:eastAsia="宋体"/>
          <w:highlight w:val="none"/>
          <w:lang w:eastAsia="zh-CN"/>
        </w:rPr>
      </w:pPr>
      <w:r>
        <w:rPr>
          <w:rFonts w:hint="eastAsia"/>
        </w:rPr>
        <w:t>（</w:t>
      </w:r>
      <w:r>
        <w:rPr>
          <w:rFonts w:hint="eastAsia" w:ascii="Times New Roman" w:eastAsia="宋体"/>
          <w:lang w:val="en-US" w:eastAsia="zh-CN"/>
        </w:rPr>
        <w:t>3</w:t>
      </w:r>
      <w:r>
        <w:rPr>
          <w:rFonts w:hint="eastAsia"/>
        </w:rPr>
        <w:t>）中标（成交</w:t>
      </w:r>
      <w:r>
        <w:rPr>
          <w:rFonts w:hint="eastAsia"/>
          <w:highlight w:val="none"/>
        </w:rPr>
        <w:t>）供应商中标（成交）后，必须按规定采用银行对公转账方式向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直接交纳代理服务费，交纳信息及要求</w:t>
      </w:r>
      <w:r>
        <w:rPr>
          <w:rFonts w:hint="eastAsia" w:eastAsia="宋体"/>
          <w:highlight w:val="none"/>
          <w:lang w:eastAsia="zh-CN"/>
        </w:rPr>
        <w:t>：</w:t>
      </w:r>
    </w:p>
    <w:p w14:paraId="681AB9CF">
      <w:pPr>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基本户信息：</w:t>
      </w:r>
    </w:p>
    <w:p w14:paraId="59C0F47A">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账户名：深圳交易</w:t>
      </w:r>
      <w:r>
        <w:rPr>
          <w:rFonts w:hint="eastAsia" w:ascii="宋体" w:hAnsi="宋体" w:cs="宋体"/>
          <w:color w:val="auto"/>
          <w:szCs w:val="21"/>
          <w:highlight w:val="none"/>
          <w:lang w:val="en-US" w:eastAsia="zh-CN"/>
        </w:rPr>
        <w:t>咨询</w:t>
      </w:r>
      <w:r>
        <w:rPr>
          <w:rFonts w:hint="eastAsia" w:ascii="宋体" w:hAnsi="宋体" w:eastAsia="宋体" w:cs="宋体"/>
          <w:color w:val="auto"/>
          <w:szCs w:val="21"/>
          <w:highlight w:val="none"/>
        </w:rPr>
        <w:t>集团有限公司</w:t>
      </w:r>
    </w:p>
    <w:p w14:paraId="4761BD7B">
      <w:pPr>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开户银行：平安银行深圳江苏大厦支行</w:t>
      </w:r>
    </w:p>
    <w:p w14:paraId="03A259F4">
      <w:pPr>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账    号：（人民币）11002982389701（用于支付中标服务费）</w:t>
      </w:r>
    </w:p>
    <w:p w14:paraId="4087C94B">
      <w:pPr>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转账备注：</w:t>
      </w:r>
    </w:p>
    <w:p w14:paraId="34F110FA">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项目编号+项目名称</w:t>
      </w:r>
    </w:p>
    <w:p w14:paraId="4063837C">
      <w:pPr>
        <w:ind w:firstLine="420" w:firstLineChars="200"/>
        <w:jc w:val="left"/>
      </w:pPr>
    </w:p>
    <w:p w14:paraId="7977B11D">
      <w:pPr>
        <w:rPr>
          <w:rFonts w:ascii="宋体" w:hAnsi="宋体"/>
          <w:b/>
          <w:bCs/>
          <w:kern w:val="0"/>
          <w:sz w:val="28"/>
          <w:szCs w:val="28"/>
        </w:rPr>
      </w:pPr>
      <w:bookmarkStart w:id="29" w:name="_Toc128884461"/>
      <w:r>
        <w:rPr>
          <w:sz w:val="28"/>
          <w:szCs w:val="28"/>
        </w:rPr>
        <w:br w:type="page"/>
      </w:r>
    </w:p>
    <w:p w14:paraId="44A84694">
      <w:pPr>
        <w:pStyle w:val="6"/>
        <w:rPr>
          <w:b/>
          <w:bCs/>
          <w:sz w:val="28"/>
          <w:szCs w:val="28"/>
        </w:rPr>
      </w:pPr>
      <w:r>
        <w:rPr>
          <w:rFonts w:hint="eastAsia"/>
          <w:b/>
          <w:bCs/>
          <w:sz w:val="28"/>
          <w:szCs w:val="28"/>
        </w:rPr>
        <w:t>第三章 用户需求书</w:t>
      </w:r>
    </w:p>
    <w:p w14:paraId="3BD9D29A">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b w:val="0"/>
          <w:bCs w:val="0"/>
          <w:sz w:val="24"/>
          <w:szCs w:val="22"/>
        </w:rPr>
      </w:pPr>
      <w:r>
        <w:rPr>
          <w:rFonts w:hint="eastAsia"/>
          <w:b w:val="0"/>
          <w:bCs w:val="0"/>
          <w:sz w:val="24"/>
          <w:szCs w:val="22"/>
        </w:rPr>
        <w:t>一、项目基本信息</w:t>
      </w:r>
    </w:p>
    <w:tbl>
      <w:tblPr>
        <w:tblStyle w:val="43"/>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800"/>
        <w:gridCol w:w="2782"/>
      </w:tblGrid>
      <w:tr w14:paraId="01F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6" w:type="dxa"/>
            <w:vAlign w:val="center"/>
          </w:tcPr>
          <w:p w14:paraId="7575CB2D">
            <w:pPr>
              <w:jc w:val="center"/>
              <w:rPr>
                <w:bCs/>
                <w:szCs w:val="21"/>
              </w:rPr>
            </w:pPr>
            <w:r>
              <w:rPr>
                <w:rFonts w:hint="eastAsia"/>
                <w:bCs/>
                <w:szCs w:val="21"/>
              </w:rPr>
              <w:t>序号</w:t>
            </w:r>
          </w:p>
        </w:tc>
        <w:tc>
          <w:tcPr>
            <w:tcW w:w="4800" w:type="dxa"/>
            <w:vAlign w:val="center"/>
          </w:tcPr>
          <w:p w14:paraId="6911E22D">
            <w:pPr>
              <w:jc w:val="center"/>
              <w:rPr>
                <w:bCs/>
                <w:szCs w:val="21"/>
              </w:rPr>
            </w:pPr>
            <w:r>
              <w:rPr>
                <w:rFonts w:hint="eastAsia"/>
                <w:bCs/>
                <w:szCs w:val="21"/>
              </w:rPr>
              <w:t>采购项目名称</w:t>
            </w:r>
          </w:p>
        </w:tc>
        <w:tc>
          <w:tcPr>
            <w:tcW w:w="2782" w:type="dxa"/>
            <w:vAlign w:val="center"/>
          </w:tcPr>
          <w:p w14:paraId="133B3974">
            <w:pPr>
              <w:jc w:val="center"/>
              <w:rPr>
                <w:b/>
                <w:bCs/>
                <w:color w:val="FF0000"/>
                <w:szCs w:val="21"/>
              </w:rPr>
            </w:pPr>
            <w:r>
              <w:rPr>
                <w:rFonts w:hint="eastAsia"/>
                <w:b/>
                <w:bCs/>
                <w:color w:val="FF0000"/>
                <w:szCs w:val="21"/>
              </w:rPr>
              <w:t>预算金额（</w:t>
            </w:r>
            <w:r>
              <w:rPr>
                <w:rFonts w:hint="eastAsia"/>
                <w:b/>
                <w:bCs/>
                <w:color w:val="FF0000"/>
                <w:szCs w:val="21"/>
                <w:lang w:val="en-US" w:eastAsia="zh-CN"/>
              </w:rPr>
              <w:t>人民币/</w:t>
            </w:r>
            <w:r>
              <w:rPr>
                <w:rFonts w:hint="eastAsia"/>
                <w:b/>
                <w:bCs/>
                <w:color w:val="FF0000"/>
                <w:szCs w:val="21"/>
              </w:rPr>
              <w:t>元）</w:t>
            </w:r>
          </w:p>
        </w:tc>
      </w:tr>
      <w:tr w14:paraId="3D0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06" w:type="dxa"/>
            <w:vAlign w:val="center"/>
          </w:tcPr>
          <w:p w14:paraId="799B57E4">
            <w:pPr>
              <w:jc w:val="center"/>
              <w:rPr>
                <w:b w:val="0"/>
                <w:bCs/>
                <w:color w:val="auto"/>
                <w:szCs w:val="21"/>
                <w:highlight w:val="none"/>
              </w:rPr>
            </w:pPr>
            <w:r>
              <w:rPr>
                <w:rFonts w:hint="eastAsia"/>
                <w:b w:val="0"/>
                <w:bCs/>
                <w:color w:val="auto"/>
                <w:szCs w:val="21"/>
                <w:highlight w:val="none"/>
              </w:rPr>
              <w:t>1</w:t>
            </w:r>
          </w:p>
        </w:tc>
        <w:tc>
          <w:tcPr>
            <w:tcW w:w="4800" w:type="dxa"/>
            <w:vAlign w:val="center"/>
          </w:tcPr>
          <w:p w14:paraId="59F7BD8D">
            <w:pPr>
              <w:jc w:val="center"/>
              <w:rPr>
                <w:rFonts w:hint="eastAsia" w:eastAsia="宋体"/>
                <w:b w:val="0"/>
                <w:bCs/>
                <w:color w:val="auto"/>
                <w:szCs w:val="21"/>
                <w:highlight w:val="none"/>
                <w:lang w:eastAsia="zh-CN"/>
              </w:rPr>
            </w:pPr>
            <w:r>
              <w:rPr>
                <w:rFonts w:hint="eastAsia" w:eastAsia="宋体"/>
                <w:b w:val="0"/>
                <w:bCs/>
                <w:color w:val="auto"/>
                <w:szCs w:val="21"/>
                <w:highlight w:val="none"/>
                <w:lang w:eastAsia="zh-CN"/>
              </w:rPr>
              <w:t>黄田和罗田填埋场渗滤液外运服务（重新采购第1次）</w:t>
            </w:r>
          </w:p>
        </w:tc>
        <w:tc>
          <w:tcPr>
            <w:tcW w:w="2782" w:type="dxa"/>
            <w:vAlign w:val="center"/>
          </w:tcPr>
          <w:p w14:paraId="52721E41">
            <w:pPr>
              <w:jc w:val="center"/>
              <w:rPr>
                <w:rFonts w:hint="default" w:eastAsia="宋体"/>
                <w:b w:val="0"/>
                <w:bCs/>
                <w:color w:val="auto"/>
                <w:szCs w:val="21"/>
                <w:highlight w:val="none"/>
                <w:lang w:val="en-US" w:eastAsia="zh-CN"/>
              </w:rPr>
            </w:pPr>
            <w:r>
              <w:rPr>
                <w:rFonts w:hint="default" w:eastAsia="宋体"/>
                <w:b w:val="0"/>
                <w:bCs/>
                <w:color w:val="auto"/>
                <w:szCs w:val="21"/>
                <w:highlight w:val="none"/>
                <w:lang w:val="en-US" w:eastAsia="zh-CN"/>
              </w:rPr>
              <w:t>717833</w:t>
            </w:r>
          </w:p>
        </w:tc>
      </w:tr>
    </w:tbl>
    <w:p w14:paraId="0A449304">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二、项目概况</w:t>
      </w:r>
    </w:p>
    <w:p w14:paraId="6DE2307A">
      <w:pPr>
        <w:spacing w:line="440" w:lineRule="exact"/>
        <w:ind w:firstLine="417" w:firstLineChars="199"/>
        <w:rPr>
          <w:rFonts w:hint="default" w:ascii="宋体" w:hAnsi="宋体"/>
          <w:b w:val="0"/>
          <w:bCs/>
          <w:szCs w:val="21"/>
          <w:lang w:val="en-US" w:eastAsia="zh-CN"/>
        </w:rPr>
      </w:pPr>
      <w:r>
        <w:rPr>
          <w:rFonts w:hint="default" w:ascii="宋体" w:hAnsi="宋体"/>
          <w:b w:val="0"/>
          <w:bCs/>
          <w:szCs w:val="21"/>
          <w:lang w:val="en-US" w:eastAsia="zh-CN"/>
        </w:rPr>
        <w:t>本项目拟采购黄田填埋场和罗田填埋场渗滤液外运服务，服务的范围应包括但不限于以下内容：中标方在黄田、罗田（如有应急需求，还包括宝安区范围内的其它填埋场）填埋场渗滤液调节池装载渗滤液，外运至深圳市宝安环境园渗滤液处理厂。</w:t>
      </w:r>
    </w:p>
    <w:p w14:paraId="7212EDED">
      <w:pPr>
        <w:spacing w:line="440" w:lineRule="exact"/>
        <w:ind w:firstLine="417" w:firstLineChars="199"/>
        <w:rPr>
          <w:rFonts w:hint="default" w:ascii="宋体" w:hAnsi="宋体"/>
          <w:b w:val="0"/>
          <w:bCs/>
          <w:szCs w:val="21"/>
          <w:lang w:val="en-US" w:eastAsia="zh-CN"/>
        </w:rPr>
      </w:pPr>
      <w:r>
        <w:rPr>
          <w:rFonts w:hint="default" w:ascii="宋体" w:hAnsi="宋体"/>
          <w:b w:val="0"/>
          <w:bCs/>
          <w:szCs w:val="21"/>
          <w:lang w:val="en-US" w:eastAsia="zh-CN"/>
        </w:rPr>
        <w:t>黄田填埋场位于西乡街道，毗邻桃源居小区；罗田填埋场位于宝安区燕罗街道罗田社区，正北面为马鞍山生态公园，东北面为枫树坑水库和罗田水库。两个填埋场渗滤液外运量日均约</w:t>
      </w:r>
      <w:r>
        <w:rPr>
          <w:rFonts w:hint="default" w:ascii="宋体" w:hAnsi="宋体"/>
          <w:b w:val="0"/>
          <w:bCs/>
          <w:szCs w:val="21"/>
          <w:lang w:val="en" w:eastAsia="zh-CN"/>
        </w:rPr>
        <w:t>40</w:t>
      </w:r>
      <w:r>
        <w:rPr>
          <w:rFonts w:hint="default" w:ascii="宋体" w:hAnsi="宋体"/>
          <w:b w:val="0"/>
          <w:bCs/>
          <w:szCs w:val="21"/>
          <w:lang w:val="en-US" w:eastAsia="zh-CN"/>
        </w:rPr>
        <w:t>吨（年外运量预估14600吨）。</w:t>
      </w:r>
    </w:p>
    <w:p w14:paraId="777B681F">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三、</w:t>
      </w:r>
      <w:bookmarkStart w:id="30" w:name="_Hlk72073432"/>
      <w:r>
        <w:rPr>
          <w:rFonts w:hint="eastAsia" w:ascii="宋体" w:hAnsi="宋体" w:eastAsia="宋体" w:cs="Times New Roman"/>
          <w:b w:val="0"/>
          <w:bCs w:val="0"/>
          <w:sz w:val="24"/>
          <w:szCs w:val="22"/>
        </w:rPr>
        <w:t>服务需求明细</w:t>
      </w:r>
      <w:bookmarkEnd w:id="30"/>
    </w:p>
    <w:tbl>
      <w:tblPr>
        <w:tblStyle w:val="43"/>
        <w:tblpPr w:leftFromText="180" w:rightFromText="180" w:vertAnchor="text" w:horzAnchor="margin" w:tblpY="17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170"/>
        <w:gridCol w:w="851"/>
        <w:gridCol w:w="850"/>
      </w:tblGrid>
      <w:tr w14:paraId="2C32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268B910C">
            <w:pPr>
              <w:jc w:val="center"/>
              <w:rPr>
                <w:bCs/>
                <w:szCs w:val="21"/>
              </w:rPr>
            </w:pPr>
            <w:r>
              <w:rPr>
                <w:rFonts w:hint="eastAsia"/>
                <w:bCs/>
                <w:szCs w:val="21"/>
              </w:rPr>
              <w:t>序号</w:t>
            </w:r>
          </w:p>
        </w:tc>
        <w:tc>
          <w:tcPr>
            <w:tcW w:w="6170" w:type="dxa"/>
            <w:vAlign w:val="center"/>
          </w:tcPr>
          <w:p w14:paraId="4C727164">
            <w:pPr>
              <w:jc w:val="center"/>
              <w:rPr>
                <w:bCs/>
                <w:szCs w:val="21"/>
              </w:rPr>
            </w:pPr>
            <w:r>
              <w:rPr>
                <w:rFonts w:hint="eastAsia"/>
                <w:bCs/>
                <w:szCs w:val="21"/>
              </w:rPr>
              <w:t>服务需求名称（标的名称）</w:t>
            </w:r>
          </w:p>
        </w:tc>
        <w:tc>
          <w:tcPr>
            <w:tcW w:w="851" w:type="dxa"/>
            <w:vAlign w:val="center"/>
          </w:tcPr>
          <w:p w14:paraId="773D768E">
            <w:pPr>
              <w:jc w:val="center"/>
              <w:rPr>
                <w:bCs/>
                <w:szCs w:val="21"/>
              </w:rPr>
            </w:pPr>
            <w:r>
              <w:rPr>
                <w:rFonts w:hint="eastAsia"/>
                <w:bCs/>
                <w:szCs w:val="21"/>
              </w:rPr>
              <w:t>数量</w:t>
            </w:r>
          </w:p>
        </w:tc>
        <w:tc>
          <w:tcPr>
            <w:tcW w:w="850" w:type="dxa"/>
            <w:vAlign w:val="center"/>
          </w:tcPr>
          <w:p w14:paraId="5FA4C117">
            <w:pPr>
              <w:jc w:val="center"/>
              <w:rPr>
                <w:bCs/>
                <w:szCs w:val="21"/>
              </w:rPr>
            </w:pPr>
            <w:r>
              <w:rPr>
                <w:rFonts w:hint="eastAsia"/>
                <w:bCs/>
                <w:szCs w:val="21"/>
              </w:rPr>
              <w:t>单位</w:t>
            </w:r>
          </w:p>
        </w:tc>
      </w:tr>
      <w:tr w14:paraId="4A53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71" w:type="dxa"/>
            <w:vAlign w:val="center"/>
          </w:tcPr>
          <w:p w14:paraId="4388799D">
            <w:pPr>
              <w:jc w:val="center"/>
              <w:rPr>
                <w:bCs/>
                <w:szCs w:val="21"/>
              </w:rPr>
            </w:pPr>
            <w:r>
              <w:rPr>
                <w:rFonts w:hint="eastAsia"/>
                <w:bCs/>
                <w:szCs w:val="21"/>
              </w:rPr>
              <w:t>1</w:t>
            </w:r>
          </w:p>
        </w:tc>
        <w:tc>
          <w:tcPr>
            <w:tcW w:w="6170" w:type="dxa"/>
            <w:vAlign w:val="center"/>
          </w:tcPr>
          <w:p w14:paraId="3A46CE29">
            <w:pPr>
              <w:jc w:val="center"/>
              <w:rPr>
                <w:rFonts w:hint="eastAsia" w:eastAsia="宋体"/>
                <w:bCs/>
                <w:szCs w:val="21"/>
                <w:lang w:eastAsia="zh-CN"/>
              </w:rPr>
            </w:pPr>
            <w:r>
              <w:rPr>
                <w:rFonts w:hint="eastAsia" w:eastAsia="宋体"/>
                <w:b w:val="0"/>
                <w:bCs/>
                <w:color w:val="auto"/>
                <w:szCs w:val="21"/>
                <w:highlight w:val="none"/>
                <w:lang w:eastAsia="zh-CN"/>
              </w:rPr>
              <w:t>黄田和罗田填埋场渗滤液外运服务（重新采购第1次）</w:t>
            </w:r>
          </w:p>
        </w:tc>
        <w:tc>
          <w:tcPr>
            <w:tcW w:w="851" w:type="dxa"/>
            <w:vAlign w:val="center"/>
          </w:tcPr>
          <w:p w14:paraId="15AC702F">
            <w:pPr>
              <w:jc w:val="center"/>
              <w:rPr>
                <w:rFonts w:hint="eastAsia" w:eastAsia="宋体"/>
                <w:bCs/>
                <w:szCs w:val="21"/>
                <w:lang w:val="en-US" w:eastAsia="zh-CN"/>
              </w:rPr>
            </w:pPr>
            <w:r>
              <w:rPr>
                <w:rFonts w:hint="eastAsia"/>
                <w:bCs/>
                <w:szCs w:val="21"/>
                <w:lang w:val="en-US" w:eastAsia="zh-CN"/>
              </w:rPr>
              <w:t>1</w:t>
            </w:r>
          </w:p>
        </w:tc>
        <w:tc>
          <w:tcPr>
            <w:tcW w:w="850" w:type="dxa"/>
            <w:vAlign w:val="center"/>
          </w:tcPr>
          <w:p w14:paraId="39C46147">
            <w:pPr>
              <w:jc w:val="center"/>
              <w:rPr>
                <w:rFonts w:hint="eastAsia" w:eastAsia="宋体"/>
                <w:bCs/>
                <w:szCs w:val="21"/>
                <w:lang w:val="en-US" w:eastAsia="zh-CN"/>
              </w:rPr>
            </w:pPr>
            <w:r>
              <w:rPr>
                <w:rFonts w:hint="eastAsia"/>
                <w:bCs/>
                <w:szCs w:val="21"/>
                <w:lang w:val="en-US" w:eastAsia="zh-CN"/>
              </w:rPr>
              <w:t>项</w:t>
            </w:r>
          </w:p>
        </w:tc>
      </w:tr>
    </w:tbl>
    <w:p w14:paraId="433AD928">
      <w:pPr>
        <w:rPr>
          <w:rFonts w:ascii="宋体" w:hAnsi="宋体"/>
          <w:b/>
          <w:color w:val="FF0000"/>
          <w:szCs w:val="21"/>
        </w:rPr>
      </w:pPr>
    </w:p>
    <w:p w14:paraId="6A52EAB5">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374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04DC8F">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951" w:type="dxa"/>
          </w:tcPr>
          <w:p w14:paraId="3801E45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1603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DD3E32">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951" w:type="dxa"/>
          </w:tcPr>
          <w:p w14:paraId="47700D12">
            <w:pPr>
              <w:rPr>
                <w:rFonts w:hAnsi="宋体" w:eastAsiaTheme="minorEastAsia"/>
                <w:kern w:val="0"/>
                <w:szCs w:val="21"/>
              </w:rPr>
            </w:pPr>
            <w:r>
              <w:rPr>
                <w:rFonts w:hint="eastAsia"/>
              </w:rPr>
              <w:t>满足本项目标★的条款要求</w:t>
            </w:r>
          </w:p>
        </w:tc>
      </w:tr>
      <w:bookmarkEnd w:id="29"/>
    </w:tbl>
    <w:p w14:paraId="50BC1D93">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3F21980B">
      <w:pPr>
        <w:pStyle w:val="2"/>
      </w:pPr>
    </w:p>
    <w:p w14:paraId="743EC4E8">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五、技术要求</w:t>
      </w:r>
    </w:p>
    <w:p w14:paraId="1EBAFB55">
      <w:pPr>
        <w:spacing w:line="440" w:lineRule="exact"/>
        <w:ind w:firstLine="420" w:firstLineChars="199"/>
        <w:rPr>
          <w:rFonts w:hint="eastAsia" w:ascii="宋体" w:hAnsi="宋体"/>
          <w:b/>
          <w:szCs w:val="21"/>
        </w:rPr>
      </w:pPr>
      <w:r>
        <w:rPr>
          <w:rFonts w:hint="eastAsia" w:ascii="宋体" w:hAnsi="宋体"/>
          <w:b/>
          <w:szCs w:val="21"/>
          <w:lang w:eastAsia="zh-CN"/>
        </w:rPr>
        <w:t>（</w:t>
      </w:r>
      <w:r>
        <w:rPr>
          <w:rFonts w:hint="eastAsia" w:ascii="宋体" w:hAnsi="宋体"/>
          <w:b/>
          <w:szCs w:val="21"/>
        </w:rPr>
        <w:t>一</w:t>
      </w:r>
      <w:r>
        <w:rPr>
          <w:rFonts w:hint="eastAsia" w:ascii="宋体" w:hAnsi="宋体"/>
          <w:b/>
          <w:szCs w:val="21"/>
          <w:lang w:eastAsia="zh-CN"/>
        </w:rPr>
        <w:t>）</w:t>
      </w:r>
      <w:r>
        <w:rPr>
          <w:rFonts w:hint="eastAsia" w:ascii="宋体" w:hAnsi="宋体"/>
          <w:b/>
          <w:szCs w:val="21"/>
        </w:rPr>
        <w:t>服务范围</w:t>
      </w:r>
    </w:p>
    <w:p w14:paraId="08EF4023">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本项目拟采购黄田填埋场和罗田填埋场渗滤液外运服务，服务的范围应包括但不限于以下内容：</w:t>
      </w:r>
      <w:r>
        <w:rPr>
          <w:rFonts w:hint="eastAsia" w:ascii="宋体" w:hAnsi="宋体"/>
          <w:b w:val="0"/>
          <w:bCs/>
          <w:szCs w:val="21"/>
        </w:rPr>
        <w:t>中标方</w:t>
      </w:r>
      <w:r>
        <w:rPr>
          <w:rFonts w:hint="eastAsia" w:ascii="宋体" w:hAnsi="宋体"/>
          <w:b w:val="0"/>
          <w:bCs/>
          <w:szCs w:val="21"/>
          <w:lang w:val="en-US" w:eastAsia="zh-CN"/>
        </w:rPr>
        <w:t>在黄田</w:t>
      </w:r>
      <w:r>
        <w:rPr>
          <w:rFonts w:hint="eastAsia" w:ascii="宋体" w:hAnsi="宋体"/>
          <w:b w:val="0"/>
          <w:bCs/>
          <w:szCs w:val="21"/>
          <w:lang w:eastAsia="zh-CN"/>
        </w:rPr>
        <w:t>、罗田（如有应急需求，还包括宝安区范围内的其它填埋场）</w:t>
      </w:r>
      <w:r>
        <w:rPr>
          <w:rFonts w:hint="eastAsia" w:ascii="宋体" w:hAnsi="宋体"/>
          <w:b w:val="0"/>
          <w:bCs/>
          <w:szCs w:val="21"/>
          <w:lang w:val="en-US" w:eastAsia="zh-CN"/>
        </w:rPr>
        <w:t>填埋场渗滤液调节池装载渗滤液，外运至深圳市宝安环境园渗滤液处理厂。</w:t>
      </w:r>
    </w:p>
    <w:p w14:paraId="3C33596E">
      <w:pPr>
        <w:spacing w:line="440" w:lineRule="exact"/>
        <w:ind w:firstLine="417" w:firstLineChars="199"/>
        <w:rPr>
          <w:rFonts w:hint="eastAsia" w:ascii="宋体" w:hAnsi="宋体"/>
          <w:b w:val="0"/>
          <w:bCs/>
          <w:szCs w:val="21"/>
        </w:rPr>
      </w:pPr>
      <w:r>
        <w:rPr>
          <w:rFonts w:hint="eastAsia" w:ascii="宋体" w:hAnsi="宋体"/>
          <w:b w:val="0"/>
          <w:bCs/>
          <w:szCs w:val="21"/>
          <w:lang w:val="en-US" w:eastAsia="zh-CN"/>
        </w:rPr>
        <w:t>黄田填埋场位于西乡街道，毗邻桃源居小区；罗田填埋场位于宝安区燕罗街道罗田社区，正北面为马鞍山生态公园，东北面为枫树坑水库和罗田水库</w:t>
      </w:r>
      <w:r>
        <w:rPr>
          <w:rFonts w:hint="eastAsia" w:ascii="宋体" w:hAnsi="宋体"/>
          <w:b w:val="0"/>
          <w:bCs/>
          <w:szCs w:val="21"/>
          <w:lang w:eastAsia="zh-CN"/>
        </w:rPr>
        <w:t>。两个填埋场</w:t>
      </w:r>
      <w:r>
        <w:rPr>
          <w:rFonts w:hint="eastAsia" w:ascii="宋体" w:hAnsi="宋体"/>
          <w:b w:val="0"/>
          <w:bCs/>
          <w:szCs w:val="21"/>
          <w:lang w:val="en-US" w:eastAsia="zh-CN"/>
        </w:rPr>
        <w:t>渗滤液外运量</w:t>
      </w:r>
      <w:r>
        <w:rPr>
          <w:rFonts w:hint="eastAsia" w:ascii="宋体" w:hAnsi="宋体"/>
          <w:b w:val="0"/>
          <w:bCs/>
          <w:szCs w:val="21"/>
          <w:lang w:eastAsia="zh-CN"/>
        </w:rPr>
        <w:t>日均</w:t>
      </w:r>
      <w:r>
        <w:rPr>
          <w:rFonts w:hint="eastAsia" w:ascii="宋体" w:hAnsi="宋体"/>
          <w:b w:val="0"/>
          <w:bCs/>
          <w:szCs w:val="21"/>
          <w:lang w:val="en-US" w:eastAsia="zh-CN"/>
        </w:rPr>
        <w:t>约</w:t>
      </w:r>
      <w:r>
        <w:rPr>
          <w:rFonts w:hint="eastAsia" w:ascii="宋体" w:hAnsi="宋体"/>
          <w:b w:val="0"/>
          <w:bCs/>
          <w:szCs w:val="21"/>
          <w:lang w:val="en" w:eastAsia="zh-CN"/>
        </w:rPr>
        <w:t>40</w:t>
      </w:r>
      <w:r>
        <w:rPr>
          <w:rFonts w:hint="eastAsia" w:ascii="宋体" w:hAnsi="宋体"/>
          <w:b w:val="0"/>
          <w:bCs/>
          <w:szCs w:val="21"/>
          <w:lang w:eastAsia="zh-CN"/>
        </w:rPr>
        <w:t>吨（</w:t>
      </w:r>
      <w:r>
        <w:rPr>
          <w:rFonts w:hint="eastAsia" w:ascii="宋体" w:hAnsi="宋体"/>
          <w:b w:val="0"/>
          <w:bCs/>
          <w:szCs w:val="21"/>
          <w:lang w:val="en-US" w:eastAsia="zh-CN"/>
        </w:rPr>
        <w:t>年外运量预估14600吨）。</w:t>
      </w:r>
    </w:p>
    <w:p w14:paraId="0216C6FE">
      <w:pPr>
        <w:numPr>
          <w:ilvl w:val="0"/>
          <w:numId w:val="0"/>
        </w:numPr>
        <w:spacing w:line="440" w:lineRule="exact"/>
        <w:ind w:firstLine="420" w:firstLineChars="199"/>
        <w:rPr>
          <w:rFonts w:hint="eastAsia" w:ascii="宋体" w:hAnsi="宋体"/>
          <w:b/>
          <w:szCs w:val="21"/>
        </w:rPr>
      </w:pPr>
      <w:r>
        <w:rPr>
          <w:rFonts w:hint="eastAsia" w:ascii="宋体" w:hAnsi="宋体" w:cs="Times New Roman"/>
          <w:b/>
          <w:kern w:val="2"/>
          <w:sz w:val="21"/>
          <w:szCs w:val="21"/>
          <w:lang w:val="en-US" w:eastAsia="zh-CN" w:bidi="ar-SA"/>
        </w:rPr>
        <w:t>（二）服务</w:t>
      </w:r>
      <w:r>
        <w:rPr>
          <w:rFonts w:hint="eastAsia" w:ascii="宋体" w:hAnsi="宋体"/>
          <w:b/>
          <w:szCs w:val="21"/>
          <w:lang w:val="en-US" w:eastAsia="zh-CN"/>
        </w:rPr>
        <w:t>工作内容</w:t>
      </w:r>
    </w:p>
    <w:p w14:paraId="641865C1">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负责黄田和罗田垃圾填埋场渗滤液装载、运输、卸载、计量与接收确认、制定运输服务计划（须与采购方协商并获得采购方认可）、现场协调以及与采购方和渗滤液处理厂等其他相关方的联系、沟通。</w:t>
      </w:r>
    </w:p>
    <w:p w14:paraId="626A97F2">
      <w:pPr>
        <w:numPr>
          <w:ilvl w:val="0"/>
          <w:numId w:val="0"/>
        </w:numPr>
        <w:spacing w:line="440" w:lineRule="exact"/>
        <w:ind w:firstLine="420" w:firstLineChars="199"/>
        <w:rPr>
          <w:rFonts w:hint="default" w:ascii="宋体" w:hAnsi="宋体" w:eastAsia="宋体"/>
          <w:b/>
          <w:szCs w:val="21"/>
          <w:lang w:val="en-US" w:eastAsia="zh-CN"/>
        </w:rPr>
      </w:pPr>
      <w:r>
        <w:rPr>
          <w:rFonts w:hint="eastAsia" w:ascii="宋体" w:hAnsi="宋体"/>
          <w:b/>
          <w:bCs/>
          <w:szCs w:val="21"/>
        </w:rPr>
        <w:t>★</w:t>
      </w:r>
      <w:r>
        <w:rPr>
          <w:rFonts w:hint="eastAsia" w:ascii="宋体" w:hAnsi="宋体"/>
          <w:b/>
          <w:bCs/>
          <w:szCs w:val="21"/>
          <w:lang w:eastAsia="zh-CN"/>
        </w:rPr>
        <w:t>（</w:t>
      </w:r>
      <w:r>
        <w:rPr>
          <w:rFonts w:hint="eastAsia" w:ascii="宋体" w:hAnsi="宋体" w:cs="Times New Roman"/>
          <w:b/>
          <w:kern w:val="2"/>
          <w:sz w:val="21"/>
          <w:szCs w:val="21"/>
          <w:lang w:val="en-US" w:eastAsia="zh-CN" w:bidi="ar-SA"/>
        </w:rPr>
        <w:t>三</w:t>
      </w:r>
      <w:r>
        <w:rPr>
          <w:rFonts w:hint="eastAsia" w:ascii="宋体" w:hAnsi="宋体"/>
          <w:b/>
          <w:bCs/>
          <w:szCs w:val="21"/>
          <w:lang w:eastAsia="zh-CN"/>
        </w:rPr>
        <w:t>）</w:t>
      </w:r>
      <w:r>
        <w:rPr>
          <w:rFonts w:hint="eastAsia" w:ascii="宋体" w:hAnsi="宋体"/>
          <w:b/>
          <w:szCs w:val="21"/>
          <w:lang w:val="en-US" w:eastAsia="zh-CN"/>
        </w:rPr>
        <w:t>工作质量要求</w:t>
      </w:r>
    </w:p>
    <w:p w14:paraId="006FC586">
      <w:pPr>
        <w:numPr>
          <w:ilvl w:val="0"/>
          <w:numId w:val="0"/>
        </w:numPr>
        <w:spacing w:line="440" w:lineRule="exact"/>
        <w:ind w:firstLine="420" w:firstLineChars="200"/>
        <w:rPr>
          <w:rFonts w:hint="eastAsia" w:ascii="宋体" w:hAnsi="宋体"/>
          <w:b w:val="0"/>
          <w:bCs/>
          <w:szCs w:val="21"/>
          <w:lang w:val="en-US" w:eastAsia="zh-CN"/>
        </w:rPr>
      </w:pPr>
      <w:r>
        <w:rPr>
          <w:rFonts w:hint="eastAsia" w:ascii="宋体" w:hAnsi="宋体"/>
          <w:b w:val="0"/>
          <w:bCs/>
          <w:szCs w:val="21"/>
          <w:lang w:val="en-US" w:eastAsia="zh-CN"/>
        </w:rPr>
        <w:t>1、</w:t>
      </w:r>
      <w:r>
        <w:rPr>
          <w:rFonts w:hint="default" w:ascii="宋体" w:hAnsi="宋体"/>
          <w:b w:val="0"/>
          <w:bCs/>
          <w:szCs w:val="21"/>
          <w:lang w:val="en-US" w:eastAsia="zh-CN"/>
        </w:rPr>
        <w:t>中标方</w:t>
      </w:r>
      <w:r>
        <w:rPr>
          <w:rFonts w:hint="eastAsia" w:ascii="宋体" w:hAnsi="宋体"/>
          <w:b w:val="0"/>
          <w:bCs/>
          <w:szCs w:val="21"/>
          <w:lang w:val="en-US" w:eastAsia="zh-CN"/>
        </w:rPr>
        <w:t>运输渗滤液所用车辆需罐式专用车运输，严禁超载和撒漏，中标方需自行准备抽水泵、管道、电缆、计量仪表等设备材料并保持设备工况良好，车辆需安装行驶卫星定位系统，接受交通、环保、城管等部门全方位监管监控，如发生渗滤液滴漏污染环境、渗滤液抽排效率低下等情况，采购方有权要求</w:t>
      </w:r>
      <w:r>
        <w:rPr>
          <w:rFonts w:hint="default" w:ascii="宋体" w:hAnsi="宋体"/>
          <w:b w:val="0"/>
          <w:bCs/>
          <w:szCs w:val="21"/>
          <w:lang w:val="en-US" w:eastAsia="zh-CN"/>
        </w:rPr>
        <w:t>中标方</w:t>
      </w:r>
      <w:r>
        <w:rPr>
          <w:rFonts w:hint="eastAsia" w:ascii="宋体" w:hAnsi="宋体"/>
          <w:b w:val="0"/>
          <w:bCs/>
          <w:szCs w:val="21"/>
          <w:lang w:val="en-US" w:eastAsia="zh-CN"/>
        </w:rPr>
        <w:t>更换、校验，</w:t>
      </w:r>
      <w:r>
        <w:rPr>
          <w:rFonts w:hint="default" w:ascii="宋体" w:hAnsi="宋体"/>
          <w:b w:val="0"/>
          <w:bCs/>
          <w:szCs w:val="21"/>
          <w:lang w:val="en-US" w:eastAsia="zh-CN"/>
        </w:rPr>
        <w:t>中标方</w:t>
      </w:r>
      <w:r>
        <w:rPr>
          <w:rFonts w:hint="eastAsia" w:ascii="宋体" w:hAnsi="宋体"/>
          <w:b w:val="0"/>
          <w:bCs/>
          <w:szCs w:val="21"/>
          <w:lang w:val="en-US" w:eastAsia="zh-CN"/>
        </w:rPr>
        <w:t>须承担由此造成的一切损失以及不良影响。</w:t>
      </w:r>
    </w:p>
    <w:p w14:paraId="56694A78">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2、</w:t>
      </w:r>
      <w:r>
        <w:rPr>
          <w:rFonts w:hint="default" w:ascii="宋体" w:hAnsi="宋体"/>
          <w:b w:val="0"/>
          <w:bCs/>
          <w:szCs w:val="21"/>
          <w:lang w:val="en-US" w:eastAsia="zh-CN"/>
        </w:rPr>
        <w:t>中标方</w:t>
      </w:r>
      <w:r>
        <w:rPr>
          <w:rFonts w:hint="eastAsia" w:ascii="宋体" w:hAnsi="宋体"/>
          <w:b w:val="0"/>
          <w:bCs/>
          <w:szCs w:val="21"/>
          <w:lang w:val="en-US" w:eastAsia="zh-CN"/>
        </w:rPr>
        <w:t>应对渗滤液运输实施联单式管理，以获得采购方、渗滤液处理厂等相关方的签章认可，确保全量运输、全量处理、全过程受控，采购方有权对</w:t>
      </w:r>
      <w:r>
        <w:rPr>
          <w:rFonts w:hint="default" w:ascii="宋体" w:hAnsi="宋体"/>
          <w:b w:val="0"/>
          <w:bCs/>
          <w:szCs w:val="21"/>
          <w:lang w:val="en-US" w:eastAsia="zh-CN"/>
        </w:rPr>
        <w:t>中标方</w:t>
      </w:r>
      <w:r>
        <w:rPr>
          <w:rFonts w:hint="eastAsia" w:ascii="宋体" w:hAnsi="宋体"/>
          <w:b w:val="0"/>
          <w:bCs/>
          <w:szCs w:val="21"/>
          <w:lang w:val="en-US" w:eastAsia="zh-CN"/>
        </w:rPr>
        <w:t>服务工作的全过程进行检查，</w:t>
      </w:r>
      <w:r>
        <w:rPr>
          <w:rFonts w:hint="default" w:ascii="宋体" w:hAnsi="宋体"/>
          <w:b w:val="0"/>
          <w:bCs/>
          <w:szCs w:val="21"/>
          <w:lang w:val="en-US" w:eastAsia="zh-CN"/>
        </w:rPr>
        <w:t>中标方</w:t>
      </w:r>
      <w:r>
        <w:rPr>
          <w:rFonts w:hint="eastAsia" w:ascii="宋体" w:hAnsi="宋体"/>
          <w:b w:val="0"/>
          <w:bCs/>
          <w:szCs w:val="21"/>
          <w:lang w:val="en-US" w:eastAsia="zh-CN"/>
        </w:rPr>
        <w:t>必须无条件予以配合，</w:t>
      </w:r>
      <w:r>
        <w:rPr>
          <w:rFonts w:hint="default" w:ascii="宋体" w:hAnsi="宋体"/>
          <w:b w:val="0"/>
          <w:bCs/>
          <w:szCs w:val="21"/>
          <w:lang w:val="en-US" w:eastAsia="zh-CN"/>
        </w:rPr>
        <w:t>中标方</w:t>
      </w:r>
      <w:r>
        <w:rPr>
          <w:rFonts w:hint="eastAsia" w:ascii="宋体" w:hAnsi="宋体"/>
          <w:b w:val="0"/>
          <w:bCs/>
          <w:szCs w:val="21"/>
          <w:lang w:val="en-US" w:eastAsia="zh-CN"/>
        </w:rPr>
        <w:t>有义务向采购方提供照片、GPS行车路线记录等证据。</w:t>
      </w:r>
    </w:p>
    <w:p w14:paraId="544EE123">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3、垃圾渗滤液运输量的计量</w:t>
      </w:r>
    </w:p>
    <w:p w14:paraId="5F93576A">
      <w:pPr>
        <w:spacing w:line="440" w:lineRule="exact"/>
        <w:ind w:firstLine="417" w:firstLineChars="199"/>
        <w:rPr>
          <w:rFonts w:hint="default" w:ascii="宋体" w:hAnsi="宋体"/>
          <w:b w:val="0"/>
          <w:bCs/>
          <w:szCs w:val="21"/>
          <w:lang w:val="en-US" w:eastAsia="zh-CN"/>
        </w:rPr>
      </w:pPr>
      <w:r>
        <w:rPr>
          <w:rFonts w:hint="eastAsia" w:ascii="宋体" w:hAnsi="宋体"/>
          <w:b w:val="0"/>
          <w:bCs/>
          <w:szCs w:val="21"/>
          <w:lang w:val="en-US" w:eastAsia="zh-CN"/>
        </w:rPr>
        <w:t>（1</w:t>
      </w:r>
      <w:r>
        <w:rPr>
          <w:rFonts w:hint="default" w:ascii="宋体" w:hAnsi="宋体"/>
          <w:b w:val="0"/>
          <w:bCs/>
          <w:szCs w:val="21"/>
          <w:lang w:val="en-US" w:eastAsia="zh-CN"/>
        </w:rPr>
        <w:t>）</w:t>
      </w:r>
      <w:r>
        <w:rPr>
          <w:rFonts w:hint="eastAsia" w:ascii="宋体" w:hAnsi="宋体"/>
          <w:b w:val="0"/>
          <w:bCs/>
          <w:szCs w:val="21"/>
          <w:lang w:val="en-US" w:eastAsia="zh-CN"/>
        </w:rPr>
        <w:t>渗滤液运输量</w:t>
      </w:r>
      <w:r>
        <w:rPr>
          <w:rFonts w:hint="default" w:ascii="宋体" w:hAnsi="宋体"/>
          <w:b w:val="0"/>
          <w:bCs/>
          <w:szCs w:val="21"/>
          <w:lang w:val="en-US" w:eastAsia="zh-CN"/>
        </w:rPr>
        <w:t>通过</w:t>
      </w:r>
      <w:r>
        <w:rPr>
          <w:rFonts w:hint="eastAsia" w:ascii="宋体" w:hAnsi="宋体"/>
          <w:b w:val="0"/>
          <w:bCs/>
          <w:szCs w:val="21"/>
          <w:lang w:val="en-US" w:eastAsia="zh-CN"/>
        </w:rPr>
        <w:t>宝安环境园地磅计量计算</w:t>
      </w:r>
      <w:r>
        <w:rPr>
          <w:rFonts w:hint="default" w:ascii="宋体" w:hAnsi="宋体"/>
          <w:b w:val="0"/>
          <w:bCs/>
          <w:szCs w:val="21"/>
          <w:lang w:val="en-US" w:eastAsia="zh-CN"/>
        </w:rPr>
        <w:t>（</w:t>
      </w:r>
      <w:r>
        <w:rPr>
          <w:rFonts w:hint="eastAsia" w:ascii="宋体" w:hAnsi="宋体"/>
          <w:b w:val="0"/>
          <w:bCs/>
          <w:szCs w:val="21"/>
          <w:lang w:val="en-US" w:eastAsia="zh-CN"/>
        </w:rPr>
        <w:t>运输车辆空车和重车均需过磅打卡</w:t>
      </w:r>
      <w:r>
        <w:rPr>
          <w:rFonts w:hint="default" w:ascii="宋体" w:hAnsi="宋体"/>
          <w:b w:val="0"/>
          <w:bCs/>
          <w:szCs w:val="21"/>
          <w:lang w:val="en-US" w:eastAsia="zh-CN"/>
        </w:rPr>
        <w:t>）。</w:t>
      </w:r>
      <w:r>
        <w:rPr>
          <w:rFonts w:hint="eastAsia" w:ascii="宋体" w:hAnsi="宋体"/>
          <w:b w:val="0"/>
          <w:bCs/>
          <w:szCs w:val="21"/>
          <w:lang w:val="en-US" w:eastAsia="zh-CN"/>
        </w:rPr>
        <w:t>若地磅</w:t>
      </w:r>
      <w:r>
        <w:rPr>
          <w:rFonts w:hint="default" w:ascii="宋体" w:hAnsi="宋体"/>
          <w:b w:val="0"/>
          <w:bCs/>
          <w:szCs w:val="21"/>
          <w:lang w:val="en-US" w:eastAsia="zh-CN"/>
        </w:rPr>
        <w:t>发生故障无</w:t>
      </w:r>
      <w:r>
        <w:rPr>
          <w:rFonts w:hint="eastAsia" w:ascii="宋体" w:hAnsi="宋体"/>
          <w:b w:val="0"/>
          <w:bCs/>
          <w:szCs w:val="21"/>
          <w:lang w:val="en-US" w:eastAsia="zh-CN"/>
        </w:rPr>
        <w:t>法正常工作</w:t>
      </w:r>
      <w:r>
        <w:rPr>
          <w:rFonts w:hint="default" w:ascii="宋体" w:hAnsi="宋体"/>
          <w:b w:val="0"/>
          <w:bCs/>
          <w:szCs w:val="21"/>
          <w:lang w:val="en-US" w:eastAsia="zh-CN"/>
        </w:rPr>
        <w:t>，可通</w:t>
      </w:r>
      <w:r>
        <w:rPr>
          <w:rFonts w:hint="eastAsia" w:ascii="宋体" w:hAnsi="宋体"/>
          <w:b w:val="0"/>
          <w:bCs/>
          <w:szCs w:val="21"/>
          <w:lang w:val="en-US" w:eastAsia="zh-CN"/>
        </w:rPr>
        <w:t>过</w:t>
      </w:r>
      <w:r>
        <w:rPr>
          <w:rFonts w:hint="default" w:ascii="宋体" w:hAnsi="宋体"/>
          <w:b w:val="0"/>
          <w:bCs/>
          <w:szCs w:val="21"/>
          <w:lang w:val="en-US" w:eastAsia="zh-CN"/>
        </w:rPr>
        <w:t>中标方安装的调节池流</w:t>
      </w:r>
      <w:r>
        <w:rPr>
          <w:rFonts w:hint="eastAsia" w:ascii="宋体" w:hAnsi="宋体"/>
          <w:b w:val="0"/>
          <w:bCs/>
          <w:szCs w:val="21"/>
          <w:lang w:val="en-US" w:eastAsia="zh-CN"/>
        </w:rPr>
        <w:t>量计</w:t>
      </w:r>
      <w:r>
        <w:rPr>
          <w:rFonts w:hint="default" w:ascii="宋体" w:hAnsi="宋体"/>
          <w:b w:val="0"/>
          <w:bCs/>
          <w:szCs w:val="21"/>
          <w:lang w:val="en-US" w:eastAsia="zh-CN"/>
        </w:rPr>
        <w:t>计</w:t>
      </w:r>
      <w:r>
        <w:rPr>
          <w:rFonts w:hint="eastAsia" w:ascii="宋体" w:hAnsi="宋体"/>
          <w:b w:val="0"/>
          <w:bCs/>
          <w:szCs w:val="21"/>
          <w:lang w:val="en-US" w:eastAsia="zh-CN"/>
        </w:rPr>
        <w:t>算（</w:t>
      </w:r>
      <w:r>
        <w:rPr>
          <w:rFonts w:hint="default" w:ascii="宋体" w:hAnsi="宋体"/>
          <w:b w:val="0"/>
          <w:bCs/>
          <w:szCs w:val="21"/>
          <w:lang w:val="en-US" w:eastAsia="zh-CN"/>
        </w:rPr>
        <w:t>1立方米按1吨渗滤液进行换算</w:t>
      </w:r>
      <w:r>
        <w:rPr>
          <w:rFonts w:hint="eastAsia" w:ascii="宋体" w:hAnsi="宋体"/>
          <w:b w:val="0"/>
          <w:bCs/>
          <w:szCs w:val="21"/>
          <w:lang w:val="en-US" w:eastAsia="zh-CN"/>
        </w:rPr>
        <w:t>）期间的运输量</w:t>
      </w:r>
      <w:r>
        <w:rPr>
          <w:rFonts w:hint="default" w:ascii="宋体" w:hAnsi="宋体"/>
          <w:b w:val="0"/>
          <w:bCs/>
          <w:szCs w:val="21"/>
          <w:lang w:val="en-US" w:eastAsia="zh-CN"/>
        </w:rPr>
        <w:t>。</w:t>
      </w:r>
    </w:p>
    <w:p w14:paraId="0227701F">
      <w:pPr>
        <w:spacing w:line="440" w:lineRule="exact"/>
        <w:ind w:firstLine="417" w:firstLineChars="199"/>
        <w:rPr>
          <w:rFonts w:hint="default" w:ascii="宋体" w:hAnsi="宋体"/>
          <w:b w:val="0"/>
          <w:bCs/>
          <w:szCs w:val="21"/>
          <w:lang w:val="en-US" w:eastAsia="zh-CN"/>
        </w:rPr>
      </w:pPr>
      <w:r>
        <w:rPr>
          <w:rFonts w:hint="eastAsia" w:ascii="宋体" w:hAnsi="宋体"/>
          <w:b w:val="0"/>
          <w:bCs/>
          <w:szCs w:val="21"/>
          <w:lang w:val="en-US" w:eastAsia="zh-CN"/>
        </w:rPr>
        <w:t>（</w:t>
      </w:r>
      <w:r>
        <w:rPr>
          <w:rFonts w:hint="default" w:ascii="宋体" w:hAnsi="宋体"/>
          <w:b w:val="0"/>
          <w:bCs/>
          <w:szCs w:val="21"/>
          <w:lang w:val="en-US" w:eastAsia="zh-CN"/>
        </w:rPr>
        <w:t>2</w:t>
      </w:r>
      <w:r>
        <w:rPr>
          <w:rFonts w:hint="eastAsia" w:ascii="宋体" w:hAnsi="宋体"/>
          <w:b w:val="0"/>
          <w:bCs/>
          <w:szCs w:val="21"/>
          <w:lang w:val="en-US" w:eastAsia="zh-CN"/>
        </w:rPr>
        <w:t>）每月1日</w:t>
      </w:r>
      <w:r>
        <w:rPr>
          <w:rFonts w:hint="default" w:ascii="宋体" w:hAnsi="宋体"/>
          <w:b w:val="0"/>
          <w:bCs/>
          <w:szCs w:val="21"/>
          <w:lang w:val="en-US" w:eastAsia="zh-CN"/>
        </w:rPr>
        <w:t>后</w:t>
      </w:r>
      <w:r>
        <w:rPr>
          <w:rFonts w:hint="eastAsia" w:ascii="宋体" w:hAnsi="宋体"/>
          <w:b w:val="0"/>
          <w:bCs/>
          <w:szCs w:val="21"/>
          <w:lang w:val="en-US" w:eastAsia="zh-CN"/>
        </w:rPr>
        <w:t>，由</w:t>
      </w:r>
      <w:r>
        <w:rPr>
          <w:rFonts w:hint="default" w:ascii="宋体" w:hAnsi="宋体"/>
          <w:b w:val="0"/>
          <w:bCs/>
          <w:szCs w:val="21"/>
          <w:lang w:val="en-US" w:eastAsia="zh-CN"/>
        </w:rPr>
        <w:t>中标方</w:t>
      </w:r>
      <w:r>
        <w:rPr>
          <w:rFonts w:hint="eastAsia" w:ascii="宋体" w:hAnsi="宋体"/>
          <w:b w:val="0"/>
          <w:bCs/>
          <w:szCs w:val="21"/>
          <w:lang w:val="en-US" w:eastAsia="zh-CN"/>
        </w:rPr>
        <w:t>管理人员整理上月的渗滤液量累计月报表，并于当月5日前（遇节假日顺延）送达</w:t>
      </w:r>
      <w:r>
        <w:rPr>
          <w:rFonts w:hint="default" w:ascii="宋体" w:hAnsi="宋体"/>
          <w:b w:val="0"/>
          <w:bCs/>
          <w:szCs w:val="21"/>
          <w:lang w:val="en-US" w:eastAsia="zh-CN"/>
        </w:rPr>
        <w:t>采购</w:t>
      </w:r>
      <w:r>
        <w:rPr>
          <w:rFonts w:hint="eastAsia" w:ascii="宋体" w:hAnsi="宋体"/>
          <w:b w:val="0"/>
          <w:bCs/>
          <w:szCs w:val="21"/>
          <w:lang w:val="en-US" w:eastAsia="zh-CN"/>
        </w:rPr>
        <w:t>方或其主管部门，作为</w:t>
      </w:r>
      <w:r>
        <w:rPr>
          <w:rFonts w:hint="default" w:ascii="宋体" w:hAnsi="宋体"/>
          <w:b w:val="0"/>
          <w:bCs/>
          <w:szCs w:val="21"/>
          <w:lang w:val="en-US" w:eastAsia="zh-CN"/>
        </w:rPr>
        <w:t>采购</w:t>
      </w:r>
      <w:r>
        <w:rPr>
          <w:rFonts w:hint="eastAsia" w:ascii="宋体" w:hAnsi="宋体"/>
          <w:b w:val="0"/>
          <w:bCs/>
          <w:szCs w:val="21"/>
          <w:lang w:val="en-US" w:eastAsia="zh-CN"/>
        </w:rPr>
        <w:t>方向</w:t>
      </w:r>
      <w:r>
        <w:rPr>
          <w:rFonts w:hint="default" w:ascii="宋体" w:hAnsi="宋体"/>
          <w:b w:val="0"/>
          <w:bCs/>
          <w:szCs w:val="21"/>
          <w:lang w:val="en-US" w:eastAsia="zh-CN"/>
        </w:rPr>
        <w:t>中标方</w:t>
      </w:r>
      <w:r>
        <w:rPr>
          <w:rFonts w:hint="eastAsia" w:ascii="宋体" w:hAnsi="宋体"/>
          <w:b w:val="0"/>
          <w:bCs/>
          <w:szCs w:val="21"/>
          <w:lang w:val="en-US" w:eastAsia="zh-CN"/>
        </w:rPr>
        <w:t>支付该月渗滤液运输费的数量依据。</w:t>
      </w:r>
      <w:r>
        <w:rPr>
          <w:rFonts w:hint="default" w:ascii="宋体" w:hAnsi="宋体"/>
          <w:b w:val="0"/>
          <w:bCs/>
          <w:szCs w:val="21"/>
          <w:lang w:val="en-US" w:eastAsia="zh-CN"/>
        </w:rPr>
        <w:t>原则上，</w:t>
      </w:r>
      <w:r>
        <w:rPr>
          <w:rFonts w:hint="eastAsia" w:ascii="宋体" w:hAnsi="宋体"/>
          <w:b w:val="0"/>
          <w:bCs/>
          <w:szCs w:val="21"/>
          <w:lang w:val="en-US" w:eastAsia="zh-CN"/>
        </w:rPr>
        <w:t>宝安环境园</w:t>
      </w:r>
      <w:r>
        <w:rPr>
          <w:rFonts w:hint="default" w:ascii="宋体" w:hAnsi="宋体"/>
          <w:b w:val="0"/>
          <w:bCs/>
          <w:szCs w:val="21"/>
          <w:lang w:val="en-US" w:eastAsia="zh-CN"/>
        </w:rPr>
        <w:t>地磅计量渗滤液量不高于</w:t>
      </w:r>
      <w:r>
        <w:rPr>
          <w:rFonts w:hint="eastAsia" w:ascii="宋体" w:hAnsi="宋体"/>
          <w:b w:val="0"/>
          <w:bCs/>
          <w:szCs w:val="21"/>
          <w:lang w:val="en-US" w:eastAsia="zh-CN"/>
        </w:rPr>
        <w:t>接收</w:t>
      </w:r>
      <w:r>
        <w:rPr>
          <w:rFonts w:hint="default" w:ascii="宋体" w:hAnsi="宋体"/>
          <w:b w:val="0"/>
          <w:bCs/>
          <w:szCs w:val="21"/>
          <w:lang w:val="en-US" w:eastAsia="zh-CN"/>
        </w:rPr>
        <w:t>调节池流计</w:t>
      </w:r>
      <w:r>
        <w:rPr>
          <w:rFonts w:hint="eastAsia" w:ascii="宋体" w:hAnsi="宋体"/>
          <w:b w:val="0"/>
          <w:bCs/>
          <w:szCs w:val="21"/>
          <w:lang w:val="en-US" w:eastAsia="zh-CN"/>
        </w:rPr>
        <w:t>量</w:t>
      </w:r>
      <w:r>
        <w:rPr>
          <w:rFonts w:hint="default" w:ascii="宋体" w:hAnsi="宋体"/>
          <w:b w:val="0"/>
          <w:bCs/>
          <w:szCs w:val="21"/>
          <w:lang w:val="en-US" w:eastAsia="zh-CN"/>
        </w:rPr>
        <w:t>的渗滤液量，否则以调节池流</w:t>
      </w:r>
      <w:r>
        <w:rPr>
          <w:rFonts w:hint="eastAsia" w:ascii="宋体" w:hAnsi="宋体"/>
          <w:b w:val="0"/>
          <w:bCs/>
          <w:szCs w:val="21"/>
          <w:lang w:val="en-US" w:eastAsia="zh-CN"/>
        </w:rPr>
        <w:t>量计</w:t>
      </w:r>
      <w:r>
        <w:rPr>
          <w:rFonts w:hint="default" w:ascii="宋体" w:hAnsi="宋体"/>
          <w:b w:val="0"/>
          <w:bCs/>
          <w:szCs w:val="21"/>
          <w:lang w:val="en-US" w:eastAsia="zh-CN"/>
        </w:rPr>
        <w:t>计量为准</w:t>
      </w:r>
      <w:r>
        <w:rPr>
          <w:rFonts w:hint="eastAsia" w:ascii="宋体" w:hAnsi="宋体"/>
          <w:b w:val="0"/>
          <w:bCs/>
          <w:szCs w:val="21"/>
          <w:lang w:val="en-US" w:eastAsia="zh-CN"/>
        </w:rPr>
        <w:t>（</w:t>
      </w:r>
      <w:r>
        <w:rPr>
          <w:rFonts w:hint="default" w:ascii="宋体" w:hAnsi="宋体"/>
          <w:b w:val="0"/>
          <w:bCs/>
          <w:szCs w:val="21"/>
          <w:lang w:val="en-US" w:eastAsia="zh-CN"/>
        </w:rPr>
        <w:t>1立方米按1吨渗滤液进行换算</w:t>
      </w:r>
      <w:r>
        <w:rPr>
          <w:rFonts w:hint="eastAsia" w:ascii="宋体" w:hAnsi="宋体"/>
          <w:b w:val="0"/>
          <w:bCs/>
          <w:szCs w:val="21"/>
          <w:lang w:val="en-US" w:eastAsia="zh-CN"/>
        </w:rPr>
        <w:t>）</w:t>
      </w:r>
      <w:r>
        <w:rPr>
          <w:rFonts w:hint="default" w:ascii="宋体" w:hAnsi="宋体"/>
          <w:b w:val="0"/>
          <w:bCs/>
          <w:szCs w:val="21"/>
          <w:lang w:val="en-US" w:eastAsia="zh-CN"/>
        </w:rPr>
        <w:t>。</w:t>
      </w:r>
    </w:p>
    <w:p w14:paraId="455BF450">
      <w:pPr>
        <w:spacing w:line="440" w:lineRule="exact"/>
        <w:ind w:firstLine="417" w:firstLineChars="199"/>
        <w:rPr>
          <w:rFonts w:hint="eastAsia" w:ascii="宋体" w:hAnsi="宋体"/>
          <w:b w:val="0"/>
          <w:bCs/>
          <w:szCs w:val="21"/>
          <w:lang w:val="en-US" w:eastAsia="zh-CN"/>
        </w:rPr>
      </w:pPr>
      <w:r>
        <w:rPr>
          <w:rFonts w:hint="default" w:ascii="宋体" w:hAnsi="宋体"/>
          <w:b w:val="0"/>
          <w:bCs/>
          <w:szCs w:val="21"/>
          <w:lang w:val="en-US" w:eastAsia="zh-CN"/>
        </w:rPr>
        <w:t>（3）</w:t>
      </w:r>
      <w:r>
        <w:rPr>
          <w:rFonts w:hint="eastAsia" w:ascii="宋体" w:hAnsi="宋体"/>
          <w:b w:val="0"/>
          <w:bCs/>
          <w:szCs w:val="21"/>
          <w:lang w:val="en-US" w:eastAsia="zh-CN"/>
        </w:rPr>
        <w:t>为</w:t>
      </w:r>
      <w:r>
        <w:rPr>
          <w:rFonts w:hint="default" w:ascii="宋体" w:hAnsi="宋体"/>
          <w:b w:val="0"/>
          <w:bCs/>
          <w:szCs w:val="21"/>
          <w:lang w:val="en-US" w:eastAsia="zh-CN"/>
        </w:rPr>
        <w:t>做好现场</w:t>
      </w:r>
      <w:r>
        <w:rPr>
          <w:rFonts w:hint="eastAsia" w:ascii="宋体" w:hAnsi="宋体"/>
          <w:b w:val="0"/>
          <w:bCs/>
          <w:szCs w:val="21"/>
          <w:lang w:val="en-US" w:eastAsia="zh-CN"/>
        </w:rPr>
        <w:t>垃圾渗滤液运输量</w:t>
      </w:r>
      <w:r>
        <w:rPr>
          <w:rFonts w:hint="default" w:ascii="宋体" w:hAnsi="宋体"/>
          <w:b w:val="0"/>
          <w:bCs/>
          <w:szCs w:val="21"/>
          <w:lang w:val="en-US" w:eastAsia="zh-CN"/>
        </w:rPr>
        <w:t>记录</w:t>
      </w:r>
      <w:r>
        <w:rPr>
          <w:rFonts w:hint="eastAsia" w:ascii="宋体" w:hAnsi="宋体"/>
          <w:b w:val="0"/>
          <w:bCs/>
          <w:szCs w:val="21"/>
          <w:lang w:val="en-US" w:eastAsia="zh-CN"/>
        </w:rPr>
        <w:t>，在开始运营日之前，</w:t>
      </w:r>
      <w:r>
        <w:rPr>
          <w:rFonts w:hint="default" w:ascii="宋体" w:hAnsi="宋体"/>
          <w:b w:val="0"/>
          <w:bCs/>
          <w:szCs w:val="21"/>
          <w:lang w:val="en-US" w:eastAsia="zh-CN"/>
        </w:rPr>
        <w:t>中标方须</w:t>
      </w:r>
      <w:r>
        <w:rPr>
          <w:rFonts w:hint="eastAsia" w:ascii="宋体" w:hAnsi="宋体"/>
          <w:b w:val="0"/>
          <w:bCs/>
          <w:szCs w:val="21"/>
          <w:lang w:val="en-US" w:eastAsia="zh-CN"/>
        </w:rPr>
        <w:t>完成</w:t>
      </w:r>
      <w:r>
        <w:rPr>
          <w:rFonts w:hint="default" w:ascii="宋体" w:hAnsi="宋体"/>
          <w:b w:val="0"/>
          <w:bCs/>
          <w:szCs w:val="21"/>
          <w:lang w:val="en-US" w:eastAsia="zh-CN"/>
        </w:rPr>
        <w:t>渗滤液流量计</w:t>
      </w:r>
      <w:r>
        <w:rPr>
          <w:rFonts w:hint="eastAsia" w:ascii="宋体" w:hAnsi="宋体"/>
          <w:b w:val="0"/>
          <w:bCs/>
          <w:szCs w:val="21"/>
          <w:lang w:val="en-US" w:eastAsia="zh-CN"/>
        </w:rPr>
        <w:t>安装，并由</w:t>
      </w:r>
      <w:r>
        <w:rPr>
          <w:rFonts w:hint="default" w:ascii="宋体" w:hAnsi="宋体"/>
          <w:b w:val="0"/>
          <w:bCs/>
          <w:szCs w:val="21"/>
          <w:lang w:val="en-US" w:eastAsia="zh-CN"/>
        </w:rPr>
        <w:t>采购方和中标方</w:t>
      </w:r>
      <w:r>
        <w:rPr>
          <w:rFonts w:hint="eastAsia" w:ascii="宋体" w:hAnsi="宋体"/>
          <w:b w:val="0"/>
          <w:bCs/>
          <w:szCs w:val="21"/>
          <w:lang w:val="en-US" w:eastAsia="zh-CN"/>
        </w:rPr>
        <w:t>联合对流量计进行检查、校准和测试</w:t>
      </w:r>
      <w:r>
        <w:rPr>
          <w:rFonts w:hint="default" w:ascii="宋体" w:hAnsi="宋体"/>
          <w:b w:val="0"/>
          <w:bCs/>
          <w:szCs w:val="21"/>
          <w:lang w:val="en-US" w:eastAsia="zh-CN"/>
        </w:rPr>
        <w:t>，</w:t>
      </w:r>
      <w:r>
        <w:rPr>
          <w:rFonts w:hint="eastAsia" w:ascii="宋体" w:hAnsi="宋体"/>
          <w:b w:val="0"/>
          <w:bCs/>
          <w:szCs w:val="21"/>
          <w:lang w:val="en-US" w:eastAsia="zh-CN"/>
        </w:rPr>
        <w:t>计量装置检查、校准和测试的相关费用由</w:t>
      </w:r>
      <w:r>
        <w:rPr>
          <w:rFonts w:hint="default" w:ascii="宋体" w:hAnsi="宋体"/>
          <w:b w:val="0"/>
          <w:bCs/>
          <w:szCs w:val="21"/>
          <w:lang w:val="en-US" w:eastAsia="zh-CN"/>
        </w:rPr>
        <w:t>中标方</w:t>
      </w:r>
      <w:r>
        <w:rPr>
          <w:rFonts w:hint="eastAsia" w:ascii="宋体" w:hAnsi="宋体"/>
          <w:b w:val="0"/>
          <w:bCs/>
          <w:szCs w:val="21"/>
          <w:lang w:val="en-US" w:eastAsia="zh-CN"/>
        </w:rPr>
        <w:t>承担。</w:t>
      </w:r>
    </w:p>
    <w:p w14:paraId="25188412">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w:t>
      </w:r>
      <w:r>
        <w:rPr>
          <w:rFonts w:hint="default" w:ascii="宋体" w:hAnsi="宋体"/>
          <w:b w:val="0"/>
          <w:bCs/>
          <w:szCs w:val="21"/>
          <w:lang w:val="en-US" w:eastAsia="zh-CN"/>
        </w:rPr>
        <w:t>4</w:t>
      </w:r>
      <w:r>
        <w:rPr>
          <w:rFonts w:hint="eastAsia" w:ascii="宋体" w:hAnsi="宋体"/>
          <w:b w:val="0"/>
          <w:bCs/>
          <w:szCs w:val="21"/>
          <w:lang w:val="en-US" w:eastAsia="zh-CN"/>
        </w:rPr>
        <w:t>）流量计按以下程序和标准进行定期检查和测试：</w:t>
      </w:r>
    </w:p>
    <w:p w14:paraId="1A07F9DD">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①在流量计安装后，以及此后至少每年一次联合对流量计进行检查、校准和测试。该定期检查、校准和测试的相关费用由</w:t>
      </w:r>
      <w:r>
        <w:rPr>
          <w:rFonts w:hint="default" w:ascii="宋体" w:hAnsi="宋体"/>
          <w:b w:val="0"/>
          <w:bCs/>
          <w:szCs w:val="21"/>
          <w:lang w:val="en-US" w:eastAsia="zh-CN"/>
        </w:rPr>
        <w:t>中标方</w:t>
      </w:r>
      <w:r>
        <w:rPr>
          <w:rFonts w:hint="eastAsia" w:ascii="宋体" w:hAnsi="宋体"/>
          <w:b w:val="0"/>
          <w:bCs/>
          <w:szCs w:val="21"/>
          <w:lang w:val="en-US" w:eastAsia="zh-CN"/>
        </w:rPr>
        <w:t>分别承担。</w:t>
      </w:r>
    </w:p>
    <w:p w14:paraId="57A99B71">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②</w:t>
      </w:r>
      <w:r>
        <w:rPr>
          <w:rFonts w:hint="default" w:ascii="宋体" w:hAnsi="宋体"/>
          <w:b w:val="0"/>
          <w:bCs/>
          <w:szCs w:val="21"/>
          <w:lang w:val="en-US" w:eastAsia="zh-CN"/>
        </w:rPr>
        <w:t>中标方</w:t>
      </w:r>
      <w:r>
        <w:rPr>
          <w:rFonts w:hint="eastAsia" w:ascii="宋体" w:hAnsi="宋体"/>
          <w:b w:val="0"/>
          <w:bCs/>
          <w:szCs w:val="21"/>
          <w:lang w:val="en-US" w:eastAsia="zh-CN"/>
        </w:rPr>
        <w:t>书面通知</w:t>
      </w:r>
      <w:r>
        <w:rPr>
          <w:rFonts w:hint="default" w:ascii="宋体" w:hAnsi="宋体"/>
          <w:b w:val="0"/>
          <w:bCs/>
          <w:szCs w:val="21"/>
          <w:lang w:val="en-US" w:eastAsia="zh-CN"/>
        </w:rPr>
        <w:t>采购</w:t>
      </w:r>
      <w:r>
        <w:rPr>
          <w:rFonts w:hint="eastAsia" w:ascii="宋体" w:hAnsi="宋体"/>
          <w:b w:val="0"/>
          <w:bCs/>
          <w:szCs w:val="21"/>
          <w:lang w:val="en-US" w:eastAsia="zh-CN"/>
        </w:rPr>
        <w:t>方后</w:t>
      </w:r>
      <w:r>
        <w:rPr>
          <w:rFonts w:hint="default" w:ascii="宋体" w:hAnsi="宋体"/>
          <w:b w:val="0"/>
          <w:bCs/>
          <w:szCs w:val="21"/>
          <w:lang w:val="en-US" w:eastAsia="zh-CN"/>
        </w:rPr>
        <w:t>方</w:t>
      </w:r>
      <w:r>
        <w:rPr>
          <w:rFonts w:hint="eastAsia" w:ascii="宋体" w:hAnsi="宋体"/>
          <w:b w:val="0"/>
          <w:bCs/>
          <w:szCs w:val="21"/>
          <w:lang w:val="en-US" w:eastAsia="zh-CN"/>
        </w:rPr>
        <w:t>可对流量计进行检查、校准和测试。</w:t>
      </w:r>
    </w:p>
    <w:p w14:paraId="07575344">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③</w:t>
      </w:r>
      <w:r>
        <w:rPr>
          <w:rFonts w:hint="default" w:ascii="宋体" w:hAnsi="宋体"/>
          <w:b w:val="0"/>
          <w:bCs/>
          <w:szCs w:val="21"/>
          <w:lang w:val="en-US" w:eastAsia="zh-CN"/>
        </w:rPr>
        <w:t>中标方</w:t>
      </w:r>
      <w:r>
        <w:rPr>
          <w:rFonts w:hint="eastAsia" w:ascii="宋体" w:hAnsi="宋体"/>
          <w:b w:val="0"/>
          <w:bCs/>
          <w:szCs w:val="21"/>
          <w:lang w:val="en-US" w:eastAsia="zh-CN"/>
        </w:rPr>
        <w:t>应记录流量计每次定期和非定期的检查、校准和测试的结果，对该结果核对并签字后由双方分别存档备查。</w:t>
      </w:r>
    </w:p>
    <w:p w14:paraId="2B82597A">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5、</w:t>
      </w:r>
      <w:r>
        <w:rPr>
          <w:rFonts w:hint="default" w:ascii="宋体" w:hAnsi="宋体"/>
          <w:b w:val="0"/>
          <w:bCs/>
          <w:szCs w:val="21"/>
          <w:lang w:val="en-US" w:eastAsia="zh-CN"/>
        </w:rPr>
        <w:t>中标方</w:t>
      </w:r>
      <w:r>
        <w:rPr>
          <w:rFonts w:hint="eastAsia" w:ascii="宋体" w:hAnsi="宋体"/>
          <w:b w:val="0"/>
          <w:bCs/>
          <w:szCs w:val="21"/>
          <w:lang w:val="en-US" w:eastAsia="zh-CN"/>
        </w:rPr>
        <w:t>应于每月初5个工作日内（遇节假日顺延）向</w:t>
      </w:r>
      <w:r>
        <w:rPr>
          <w:rFonts w:hint="default" w:ascii="宋体" w:hAnsi="宋体"/>
          <w:b w:val="0"/>
          <w:bCs/>
          <w:szCs w:val="21"/>
          <w:lang w:val="en-US" w:eastAsia="zh-CN"/>
        </w:rPr>
        <w:t>采购</w:t>
      </w:r>
      <w:r>
        <w:rPr>
          <w:rFonts w:hint="eastAsia" w:ascii="宋体" w:hAnsi="宋体"/>
          <w:b w:val="0"/>
          <w:bCs/>
          <w:szCs w:val="21"/>
          <w:lang w:val="en-US" w:eastAsia="zh-CN"/>
        </w:rPr>
        <w:t>方提交上月渗滤液运输月报表、运输联单、计量数据统计表、渗滤液处理厂的接收记录等，以此作为采购方核拨服务费用和向环保主管部门申报排污情况的重要依据。</w:t>
      </w:r>
    </w:p>
    <w:p w14:paraId="4EA3D9A9">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6、</w:t>
      </w:r>
      <w:r>
        <w:rPr>
          <w:rFonts w:hint="default" w:ascii="宋体" w:hAnsi="宋体"/>
          <w:b w:val="0"/>
          <w:bCs/>
          <w:szCs w:val="21"/>
          <w:lang w:val="en-US" w:eastAsia="zh-CN"/>
        </w:rPr>
        <w:t>中标方</w:t>
      </w:r>
      <w:r>
        <w:rPr>
          <w:rFonts w:hint="eastAsia" w:ascii="宋体" w:hAnsi="宋体"/>
          <w:b w:val="0"/>
          <w:bCs/>
          <w:szCs w:val="21"/>
          <w:lang w:val="en-US" w:eastAsia="zh-CN"/>
        </w:rPr>
        <w:t>应在每月结算前提供</w:t>
      </w:r>
      <w:r>
        <w:rPr>
          <w:rFonts w:hint="default" w:ascii="宋体" w:hAnsi="宋体"/>
          <w:b w:val="0"/>
          <w:bCs/>
          <w:szCs w:val="21"/>
          <w:lang w:val="en-US" w:eastAsia="zh-CN"/>
        </w:rPr>
        <w:t>外运</w:t>
      </w:r>
      <w:r>
        <w:rPr>
          <w:rFonts w:hint="eastAsia" w:ascii="宋体" w:hAnsi="宋体"/>
          <w:b w:val="0"/>
          <w:bCs/>
          <w:szCs w:val="21"/>
          <w:lang w:val="en-US" w:eastAsia="zh-CN"/>
        </w:rPr>
        <w:t>渗滤液</w:t>
      </w:r>
      <w:r>
        <w:rPr>
          <w:rFonts w:hint="default" w:ascii="宋体" w:hAnsi="宋体"/>
          <w:b w:val="0"/>
          <w:bCs/>
          <w:szCs w:val="21"/>
          <w:lang w:val="en-US" w:eastAsia="zh-CN"/>
        </w:rPr>
        <w:t>全量</w:t>
      </w:r>
      <w:r>
        <w:rPr>
          <w:rFonts w:hint="eastAsia" w:ascii="宋体" w:hAnsi="宋体"/>
          <w:b w:val="0"/>
          <w:bCs/>
          <w:szCs w:val="21"/>
          <w:lang w:val="en-US" w:eastAsia="zh-CN"/>
        </w:rPr>
        <w:t>进入渗滤液处理厂的相关证明，并作为考核验收的依据。</w:t>
      </w:r>
    </w:p>
    <w:p w14:paraId="0D831D1C">
      <w:pPr>
        <w:spacing w:line="440" w:lineRule="exact"/>
        <w:ind w:firstLine="417" w:firstLineChars="199"/>
        <w:rPr>
          <w:rFonts w:hint="eastAsia" w:ascii="宋体" w:hAnsi="宋体"/>
          <w:b w:val="0"/>
          <w:bCs/>
          <w:szCs w:val="21"/>
          <w:lang w:val="en-US" w:eastAsia="zh-CN"/>
        </w:rPr>
      </w:pPr>
      <w:r>
        <w:rPr>
          <w:rFonts w:hint="default" w:ascii="宋体" w:hAnsi="宋体"/>
          <w:b w:val="0"/>
          <w:bCs/>
          <w:szCs w:val="21"/>
          <w:lang w:val="en-US" w:eastAsia="zh-CN"/>
        </w:rPr>
        <w:t>7</w:t>
      </w:r>
      <w:r>
        <w:rPr>
          <w:rFonts w:hint="eastAsia" w:ascii="宋体" w:hAnsi="宋体"/>
          <w:b w:val="0"/>
          <w:bCs/>
          <w:szCs w:val="21"/>
          <w:lang w:val="en-US" w:eastAsia="zh-CN"/>
        </w:rPr>
        <w:t>、</w:t>
      </w:r>
      <w:r>
        <w:rPr>
          <w:rFonts w:hint="default" w:ascii="宋体" w:hAnsi="宋体"/>
          <w:b w:val="0"/>
          <w:bCs/>
          <w:szCs w:val="21"/>
          <w:lang w:val="en-US" w:eastAsia="zh-CN"/>
        </w:rPr>
        <w:t>中标方</w:t>
      </w:r>
      <w:r>
        <w:rPr>
          <w:rFonts w:hint="eastAsia" w:ascii="宋体" w:hAnsi="宋体"/>
          <w:b w:val="0"/>
          <w:bCs/>
          <w:szCs w:val="21"/>
          <w:lang w:val="en-US" w:eastAsia="zh-CN"/>
        </w:rPr>
        <w:t>提供的服务应符合以下服务质量等级标准</w:t>
      </w:r>
    </w:p>
    <w:p w14:paraId="1CF5F872">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（1）《生活垃圾填埋场污染控制标准》。</w:t>
      </w:r>
    </w:p>
    <w:p w14:paraId="6A65D3C9">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（2）《深圳经济特区环境保护条例》及政府最新相关政策和渗滤液运输的相关要求。</w:t>
      </w:r>
    </w:p>
    <w:p w14:paraId="3A531B1A">
      <w:pPr>
        <w:spacing w:line="440" w:lineRule="exact"/>
        <w:ind w:firstLine="420" w:firstLineChars="199"/>
        <w:rPr>
          <w:rFonts w:hint="default" w:ascii="宋体" w:hAnsi="宋体" w:eastAsia="宋体"/>
          <w:b/>
          <w:szCs w:val="21"/>
          <w:lang w:val="en-US" w:eastAsia="zh-CN"/>
        </w:rPr>
      </w:pPr>
      <w:r>
        <w:rPr>
          <w:rFonts w:hint="eastAsia" w:ascii="宋体" w:hAnsi="宋体"/>
          <w:b/>
          <w:szCs w:val="21"/>
          <w:lang w:val="en-US" w:eastAsia="zh-CN"/>
        </w:rPr>
        <w:t>（四）质量标准</w:t>
      </w:r>
    </w:p>
    <w:p w14:paraId="51DEE57F">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渗滤液外运须严格按照环保法律法规及政府相关政策要求执行，包括但不限于《生活垃圾填埋场污染控制标准》、《深圳经济特区环境保护条例》等。</w:t>
      </w:r>
    </w:p>
    <w:p w14:paraId="6210609F">
      <w:pPr>
        <w:spacing w:line="440" w:lineRule="exact"/>
        <w:ind w:firstLine="420" w:firstLineChars="199"/>
        <w:rPr>
          <w:rFonts w:hint="default" w:ascii="宋体" w:hAnsi="宋体" w:eastAsia="宋体"/>
          <w:b/>
          <w:szCs w:val="21"/>
          <w:lang w:val="en-US" w:eastAsia="zh-CN"/>
        </w:rPr>
      </w:pPr>
      <w:r>
        <w:rPr>
          <w:rFonts w:hint="eastAsia" w:ascii="宋体" w:hAnsi="宋体"/>
          <w:b/>
          <w:bCs/>
          <w:szCs w:val="21"/>
        </w:rPr>
        <w:t>★</w:t>
      </w:r>
      <w:r>
        <w:rPr>
          <w:rFonts w:hint="eastAsia" w:ascii="宋体" w:hAnsi="宋体"/>
          <w:b/>
          <w:bCs/>
          <w:szCs w:val="21"/>
          <w:lang w:eastAsia="zh-CN"/>
        </w:rPr>
        <w:t>（</w:t>
      </w:r>
      <w:r>
        <w:rPr>
          <w:rFonts w:hint="eastAsia" w:ascii="宋体" w:hAnsi="宋体"/>
          <w:b/>
          <w:szCs w:val="21"/>
          <w:lang w:val="en-US" w:eastAsia="zh-CN"/>
        </w:rPr>
        <w:t>五</w:t>
      </w:r>
      <w:r>
        <w:rPr>
          <w:rFonts w:hint="eastAsia" w:ascii="宋体" w:hAnsi="宋体"/>
          <w:b/>
          <w:bCs/>
          <w:szCs w:val="21"/>
          <w:lang w:eastAsia="zh-CN"/>
        </w:rPr>
        <w:t>）</w:t>
      </w:r>
      <w:r>
        <w:rPr>
          <w:rFonts w:hint="eastAsia" w:ascii="宋体" w:hAnsi="宋体"/>
          <w:b/>
          <w:szCs w:val="21"/>
          <w:lang w:val="en-US" w:eastAsia="zh-CN"/>
        </w:rPr>
        <w:t>作业时间要求</w:t>
      </w:r>
    </w:p>
    <w:p w14:paraId="3BA43F57">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包括法定节、假日在内的任何时段。具体数量、装载时间应事先制定计划确定，中标方遇有特殊情况须与采购方协商解决。</w:t>
      </w:r>
    </w:p>
    <w:p w14:paraId="7B2D88E1">
      <w:pPr>
        <w:numPr>
          <w:ilvl w:val="0"/>
          <w:numId w:val="0"/>
        </w:numPr>
        <w:spacing w:line="440" w:lineRule="exact"/>
        <w:ind w:firstLine="420" w:firstLineChars="199"/>
        <w:rPr>
          <w:rFonts w:hint="eastAsia" w:ascii="宋体" w:hAnsi="宋体"/>
          <w:b/>
          <w:szCs w:val="21"/>
          <w:lang w:val="en-US" w:eastAsia="zh-CN"/>
        </w:rPr>
      </w:pPr>
      <w:r>
        <w:rPr>
          <w:rFonts w:hint="eastAsia" w:ascii="宋体" w:hAnsi="宋体"/>
          <w:b/>
          <w:bCs/>
          <w:szCs w:val="21"/>
        </w:rPr>
        <w:t>★</w:t>
      </w:r>
      <w:r>
        <w:rPr>
          <w:rFonts w:hint="eastAsia" w:ascii="宋体" w:hAnsi="宋体"/>
          <w:b/>
          <w:bCs/>
          <w:szCs w:val="21"/>
          <w:lang w:eastAsia="zh-CN"/>
        </w:rPr>
        <w:t>（</w:t>
      </w:r>
      <w:r>
        <w:rPr>
          <w:rFonts w:hint="eastAsia" w:ascii="宋体" w:hAnsi="宋体" w:eastAsia="宋体" w:cs="Times New Roman"/>
          <w:b/>
          <w:kern w:val="2"/>
          <w:sz w:val="21"/>
          <w:szCs w:val="21"/>
          <w:lang w:val="en-US" w:eastAsia="zh-CN" w:bidi="ar-SA"/>
        </w:rPr>
        <w:t>六</w:t>
      </w:r>
      <w:r>
        <w:rPr>
          <w:rFonts w:hint="eastAsia" w:ascii="宋体" w:hAnsi="宋体"/>
          <w:b/>
          <w:bCs/>
          <w:szCs w:val="21"/>
          <w:lang w:eastAsia="zh-CN"/>
        </w:rPr>
        <w:t>）</w:t>
      </w:r>
      <w:r>
        <w:rPr>
          <w:rFonts w:hint="eastAsia" w:ascii="宋体" w:hAnsi="宋体"/>
          <w:b/>
          <w:szCs w:val="21"/>
          <w:lang w:val="en-US" w:eastAsia="zh-CN"/>
        </w:rPr>
        <w:t>成果要求</w:t>
      </w:r>
    </w:p>
    <w:p w14:paraId="25079A3F">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1、管理制度完善，组织机构健全，责权明细。</w:t>
      </w:r>
    </w:p>
    <w:p w14:paraId="4B369DBF">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2、具有满足合同期内各时段渗滤液外运需求的服务计划，外运服务计划的制定包括全年、每月初步计划及每周外运的详细计划。计划如有调整须提前供采购方确认。</w:t>
      </w:r>
    </w:p>
    <w:p w14:paraId="6E564163">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3、本项目运输车辆需将其相关证件复印件交采购方备案；</w:t>
      </w:r>
    </w:p>
    <w:p w14:paraId="4EF22A2D">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4、须制定科学的环保、安全教育和培训计划，环保、安全与职业健康管理办法、事故预防措施</w:t>
      </w:r>
      <w:r>
        <w:rPr>
          <w:rFonts w:hint="default" w:ascii="宋体" w:hAnsi="宋体"/>
          <w:b w:val="0"/>
          <w:bCs/>
          <w:szCs w:val="21"/>
          <w:lang w:val="en-US" w:eastAsia="zh-CN"/>
        </w:rPr>
        <w:t>及应急预案</w:t>
      </w:r>
      <w:r>
        <w:rPr>
          <w:rFonts w:hint="eastAsia" w:ascii="宋体" w:hAnsi="宋体"/>
          <w:b w:val="0"/>
          <w:bCs/>
          <w:szCs w:val="21"/>
          <w:lang w:val="en-US" w:eastAsia="zh-CN"/>
        </w:rPr>
        <w:t>。</w:t>
      </w:r>
    </w:p>
    <w:p w14:paraId="0B18C1CA">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5、作业质量监督、自检措施健全，具备闭合的GPS监视与安全、环境绩效管理体系。</w:t>
      </w:r>
    </w:p>
    <w:p w14:paraId="3012466A">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6、定岗：每个岗位由专人负责，禁止替工、换工，作业人员持证上岗，不得脱岗、怠岗或串岗。</w:t>
      </w:r>
    </w:p>
    <w:p w14:paraId="18D7825D">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7、人员作业时必须按规操作，配戴防护用具，配备安全警示标识，合理避免与园区内的渗滤液处理、垃圾处理、设施维护等作业相交叉、冲突。</w:t>
      </w:r>
    </w:p>
    <w:p w14:paraId="118291C1">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8、中标方须主动配合采购方的监管工作，服从依据相关标准的检查与考核结果。</w:t>
      </w:r>
    </w:p>
    <w:p w14:paraId="2AD02375">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9、相关岗位人员的食宿须由中标方自行解决。</w:t>
      </w:r>
    </w:p>
    <w:p w14:paraId="64ED8095">
      <w:pPr>
        <w:numPr>
          <w:ilvl w:val="0"/>
          <w:numId w:val="0"/>
        </w:numPr>
        <w:spacing w:line="440" w:lineRule="exact"/>
        <w:ind w:firstLine="420" w:firstLineChars="199"/>
        <w:rPr>
          <w:rFonts w:hint="eastAsia" w:ascii="宋体" w:hAnsi="宋体" w:eastAsia="宋体" w:cs="Times New Roman"/>
          <w:b/>
          <w:kern w:val="2"/>
          <w:sz w:val="21"/>
          <w:szCs w:val="21"/>
          <w:lang w:val="en-US" w:eastAsia="zh-CN" w:bidi="ar-SA"/>
        </w:rPr>
      </w:pPr>
      <w:r>
        <w:rPr>
          <w:rFonts w:hint="eastAsia" w:ascii="宋体" w:hAnsi="宋体"/>
          <w:b/>
          <w:bCs/>
          <w:szCs w:val="21"/>
        </w:rPr>
        <w:t>★</w:t>
      </w:r>
      <w:r>
        <w:rPr>
          <w:rFonts w:hint="eastAsia" w:ascii="宋体" w:hAnsi="宋体"/>
          <w:b/>
          <w:bCs/>
          <w:szCs w:val="21"/>
          <w:lang w:eastAsia="zh-CN"/>
        </w:rPr>
        <w:t>（</w:t>
      </w:r>
      <w:r>
        <w:rPr>
          <w:rFonts w:hint="eastAsia" w:ascii="宋体" w:hAnsi="宋体" w:eastAsia="宋体" w:cs="Times New Roman"/>
          <w:b/>
          <w:kern w:val="2"/>
          <w:sz w:val="21"/>
          <w:szCs w:val="21"/>
          <w:lang w:val="en-US" w:eastAsia="zh-CN" w:bidi="ar-SA"/>
        </w:rPr>
        <w:t>七</w:t>
      </w:r>
      <w:r>
        <w:rPr>
          <w:rFonts w:hint="eastAsia" w:ascii="宋体" w:hAnsi="宋体"/>
          <w:b/>
          <w:bCs/>
          <w:szCs w:val="21"/>
          <w:lang w:eastAsia="zh-CN"/>
        </w:rPr>
        <w:t>）</w:t>
      </w:r>
      <w:r>
        <w:rPr>
          <w:rFonts w:hint="eastAsia" w:ascii="宋体" w:hAnsi="宋体" w:eastAsia="宋体" w:cs="Times New Roman"/>
          <w:b/>
          <w:kern w:val="2"/>
          <w:sz w:val="21"/>
          <w:szCs w:val="21"/>
          <w:lang w:val="en-US" w:eastAsia="zh-CN" w:bidi="ar-SA"/>
        </w:rPr>
        <w:t>人员配置要求</w:t>
      </w:r>
    </w:p>
    <w:p w14:paraId="7B33C729">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中标方应为本项目配备满足渗滤液动态运输需求的足够数量的驾驶员（满足24h作业）、同等数量的随车人员及其他相关人员。</w:t>
      </w:r>
    </w:p>
    <w:p w14:paraId="688C47DC">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岗位人员要求身体健康，无职业禁忌，年龄在45周岁以下，持岗位所需有效证件，宜具备环卫、环保行业服务经验。</w:t>
      </w:r>
    </w:p>
    <w:p w14:paraId="434B26C4">
      <w:pPr>
        <w:numPr>
          <w:ilvl w:val="0"/>
          <w:numId w:val="0"/>
        </w:numPr>
        <w:spacing w:line="440" w:lineRule="exact"/>
        <w:ind w:firstLine="420" w:firstLineChars="199"/>
        <w:rPr>
          <w:rFonts w:hint="eastAsia" w:ascii="宋体" w:hAnsi="宋体"/>
          <w:b w:val="0"/>
          <w:bCs/>
          <w:szCs w:val="21"/>
          <w:lang w:val="en-US" w:eastAsia="zh-CN"/>
        </w:rPr>
      </w:pPr>
      <w:r>
        <w:rPr>
          <w:rFonts w:hint="eastAsia" w:ascii="宋体" w:hAnsi="宋体"/>
          <w:b/>
          <w:bCs/>
          <w:szCs w:val="21"/>
        </w:rPr>
        <w:t>★</w:t>
      </w:r>
      <w:r>
        <w:rPr>
          <w:rFonts w:hint="eastAsia" w:ascii="宋体" w:hAnsi="宋体"/>
          <w:b/>
          <w:bCs/>
          <w:szCs w:val="21"/>
          <w:lang w:eastAsia="zh-CN"/>
        </w:rPr>
        <w:t>（</w:t>
      </w:r>
      <w:r>
        <w:rPr>
          <w:rFonts w:hint="eastAsia" w:ascii="宋体" w:hAnsi="宋体"/>
          <w:b/>
          <w:bCs/>
          <w:szCs w:val="21"/>
          <w:lang w:val="en-US" w:eastAsia="zh-CN"/>
        </w:rPr>
        <w:t>八</w:t>
      </w:r>
      <w:r>
        <w:rPr>
          <w:rFonts w:hint="eastAsia" w:ascii="宋体" w:hAnsi="宋体"/>
          <w:b/>
          <w:bCs/>
          <w:szCs w:val="21"/>
          <w:lang w:eastAsia="zh-CN"/>
        </w:rPr>
        <w:t>）</w:t>
      </w:r>
      <w:r>
        <w:rPr>
          <w:rFonts w:hint="eastAsia" w:ascii="宋体" w:hAnsi="宋体" w:eastAsia="宋体" w:cs="Times New Roman"/>
          <w:b/>
          <w:kern w:val="2"/>
          <w:sz w:val="21"/>
          <w:szCs w:val="21"/>
          <w:lang w:val="en-US" w:eastAsia="zh-CN" w:bidi="ar-SA"/>
        </w:rPr>
        <w:t>设备要求</w:t>
      </w:r>
    </w:p>
    <w:p w14:paraId="4555D2BF">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1、运输车辆不少于2辆（一用一备），车辆使用年限在6年以内，车况良好，有密闭罐且密闭性能好，符合本项目运输条件的装备；</w:t>
      </w:r>
    </w:p>
    <w:p w14:paraId="32522325">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2、合同期内，中标方应满足填埋场枯水期和丰水期各阶段渗滤液运输所需车辆，且均须有备用车辆。</w:t>
      </w:r>
    </w:p>
    <w:p w14:paraId="33500A03">
      <w:pPr>
        <w:spacing w:line="440" w:lineRule="exact"/>
        <w:ind w:firstLine="417" w:firstLineChars="199"/>
        <w:rPr>
          <w:rFonts w:hint="eastAsia" w:ascii="宋体" w:hAnsi="宋体"/>
          <w:b w:val="0"/>
          <w:bCs/>
          <w:szCs w:val="21"/>
          <w:lang w:val="en-US" w:eastAsia="zh-CN"/>
        </w:rPr>
      </w:pPr>
      <w:r>
        <w:rPr>
          <w:rFonts w:hint="eastAsia" w:ascii="宋体" w:hAnsi="宋体"/>
          <w:b w:val="0"/>
          <w:bCs/>
          <w:szCs w:val="21"/>
          <w:lang w:val="en-US" w:eastAsia="zh-CN"/>
        </w:rPr>
        <w:t>3、中标方须自备与渗滤液抽排、计量等相关的必要设施、配件、有效仪表及备件（备用水泵、备用流量计等）、渗滤液运输车辆需安装车载GPS系统（GPS需接入我局环卫系统监督平台，且费用由中标方承担）、视频监控、行车记录仪等。</w:t>
      </w:r>
    </w:p>
    <w:p w14:paraId="16545E9F">
      <w:pPr>
        <w:rPr>
          <w:b/>
          <w:sz w:val="24"/>
        </w:rPr>
      </w:pPr>
      <w:r>
        <w:rPr>
          <w:rFonts w:hint="eastAsia" w:ascii="宋体" w:hAnsi="宋体"/>
          <w:b w:val="0"/>
          <w:bCs/>
          <w:szCs w:val="21"/>
          <w:lang w:val="en-US" w:eastAsia="zh-CN"/>
        </w:rPr>
        <w:t>4、中标方开始投入本项目运营时，运输车辆均需具有有效期内的车辆行驶证、营运证。</w:t>
      </w:r>
    </w:p>
    <w:p w14:paraId="0F3167E8">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六、商务要求</w:t>
      </w:r>
    </w:p>
    <w:p w14:paraId="117C4A0F">
      <w:pPr>
        <w:spacing w:line="440" w:lineRule="exact"/>
        <w:ind w:firstLine="420" w:firstLineChars="199"/>
        <w:rPr>
          <w:rFonts w:ascii="宋体" w:hAnsi="宋体"/>
          <w:b/>
          <w:szCs w:val="21"/>
        </w:rPr>
      </w:pPr>
      <w:r>
        <w:rPr>
          <w:rFonts w:hint="eastAsia" w:ascii="宋体" w:hAnsi="宋体"/>
          <w:b/>
          <w:szCs w:val="21"/>
          <w:lang w:eastAsia="zh-CN"/>
        </w:rPr>
        <w:t>（</w:t>
      </w:r>
      <w:r>
        <w:rPr>
          <w:rFonts w:hint="eastAsia" w:ascii="宋体" w:hAnsi="宋体"/>
          <w:b/>
          <w:szCs w:val="21"/>
        </w:rPr>
        <w:t>一</w:t>
      </w:r>
      <w:r>
        <w:rPr>
          <w:rFonts w:hint="eastAsia" w:ascii="宋体" w:hAnsi="宋体"/>
          <w:b/>
          <w:szCs w:val="21"/>
          <w:lang w:eastAsia="zh-CN"/>
        </w:rPr>
        <w:t>）</w:t>
      </w:r>
      <w:r>
        <w:rPr>
          <w:rFonts w:hint="eastAsia" w:ascii="宋体" w:hAnsi="宋体"/>
          <w:b/>
          <w:szCs w:val="21"/>
        </w:rPr>
        <w:t>服务期限</w:t>
      </w:r>
    </w:p>
    <w:p w14:paraId="31D820B6">
      <w:pPr>
        <w:spacing w:line="440" w:lineRule="exact"/>
        <w:ind w:firstLine="420" w:firstLineChars="200"/>
        <w:rPr>
          <w:rFonts w:hint="default" w:ascii="宋体" w:hAnsi="宋体"/>
          <w:color w:val="000000"/>
          <w:szCs w:val="21"/>
          <w:lang w:eastAsia="zh-CN"/>
        </w:rPr>
      </w:pPr>
      <w:r>
        <w:rPr>
          <w:rFonts w:hint="default" w:ascii="宋体" w:hAnsi="宋体"/>
          <w:color w:val="000000"/>
          <w:szCs w:val="21"/>
          <w:lang w:val="en-US" w:eastAsia="zh-CN"/>
        </w:rPr>
        <w:t>自合同签订之日起1年</w:t>
      </w:r>
      <w:r>
        <w:rPr>
          <w:rFonts w:hint="eastAsia" w:ascii="宋体" w:hAnsi="宋体"/>
          <w:color w:val="000000"/>
          <w:szCs w:val="21"/>
          <w:lang w:eastAsia="zh-CN"/>
        </w:rPr>
        <w:t>（</w:t>
      </w:r>
      <w:r>
        <w:rPr>
          <w:rFonts w:hint="default" w:ascii="宋体" w:hAnsi="宋体"/>
          <w:color w:val="000000"/>
          <w:szCs w:val="21"/>
          <w:lang w:eastAsia="zh-CN"/>
        </w:rPr>
        <w:t>项目验收合格之次</w:t>
      </w:r>
      <w:r>
        <w:rPr>
          <w:rFonts w:hint="eastAsia" w:ascii="宋体" w:hAnsi="宋体"/>
          <w:color w:val="000000"/>
          <w:szCs w:val="21"/>
          <w:lang w:eastAsia="zh-CN"/>
        </w:rPr>
        <w:t>日</w:t>
      </w:r>
      <w:r>
        <w:rPr>
          <w:rFonts w:hint="default" w:ascii="宋体" w:hAnsi="宋体"/>
          <w:color w:val="000000"/>
          <w:szCs w:val="21"/>
          <w:lang w:eastAsia="zh-CN"/>
        </w:rPr>
        <w:t>计</w:t>
      </w:r>
      <w:r>
        <w:rPr>
          <w:rFonts w:hint="eastAsia" w:ascii="宋体" w:hAnsi="宋体"/>
          <w:color w:val="000000"/>
          <w:szCs w:val="21"/>
          <w:lang w:eastAsia="zh-CN"/>
        </w:rPr>
        <w:t>算，</w:t>
      </w:r>
      <w:r>
        <w:rPr>
          <w:rFonts w:hint="eastAsia" w:ascii="宋体" w:hAnsi="宋体"/>
          <w:color w:val="000000"/>
          <w:szCs w:val="21"/>
          <w:lang w:val="en-US" w:eastAsia="zh-CN"/>
        </w:rPr>
        <w:t>合同一年一签，</w:t>
      </w:r>
      <w:r>
        <w:rPr>
          <w:rFonts w:hint="default" w:ascii="宋体" w:hAnsi="宋体"/>
          <w:color w:val="000000"/>
          <w:szCs w:val="21"/>
          <w:lang w:eastAsia="zh-CN"/>
        </w:rPr>
        <w:t>本项目为长期服务，</w:t>
      </w:r>
      <w:r>
        <w:rPr>
          <w:rFonts w:hint="eastAsia" w:ascii="宋体" w:hAnsi="宋体"/>
          <w:color w:val="000000"/>
          <w:szCs w:val="21"/>
          <w:lang w:val="en-US" w:eastAsia="zh-CN"/>
        </w:rPr>
        <w:t>合同履行总期限最长不超过三十六个月</w:t>
      </w:r>
      <w:r>
        <w:rPr>
          <w:rFonts w:hint="eastAsia" w:ascii="宋体" w:hAnsi="宋体"/>
          <w:color w:val="000000"/>
          <w:szCs w:val="21"/>
          <w:lang w:eastAsia="zh-CN"/>
        </w:rPr>
        <w:t>）</w:t>
      </w:r>
      <w:r>
        <w:rPr>
          <w:rFonts w:hint="default" w:ascii="宋体" w:hAnsi="宋体"/>
          <w:color w:val="000000"/>
          <w:szCs w:val="21"/>
          <w:lang w:eastAsia="zh-CN"/>
        </w:rPr>
        <w:t>。</w:t>
      </w:r>
    </w:p>
    <w:p w14:paraId="6B08B239">
      <w:pPr>
        <w:spacing w:line="440" w:lineRule="exact"/>
        <w:ind w:firstLine="420" w:firstLineChars="200"/>
        <w:rPr>
          <w:rFonts w:ascii="宋体" w:hAnsi="宋体"/>
          <w:color w:val="000000"/>
          <w:szCs w:val="21"/>
        </w:rPr>
      </w:pPr>
      <w:r>
        <w:rPr>
          <w:rFonts w:hint="default" w:ascii="宋体" w:hAnsi="宋体"/>
          <w:color w:val="000000"/>
          <w:szCs w:val="21"/>
          <w:lang w:eastAsia="zh-CN"/>
        </w:rPr>
        <w:t>合同到期前</w:t>
      </w:r>
      <w:r>
        <w:rPr>
          <w:rFonts w:hint="default" w:ascii="宋体" w:hAnsi="宋体"/>
          <w:color w:val="000000"/>
          <w:szCs w:val="21"/>
          <w:lang w:val="en" w:eastAsia="zh-CN"/>
        </w:rPr>
        <w:t>3</w:t>
      </w:r>
      <w:r>
        <w:rPr>
          <w:rFonts w:hint="default" w:ascii="宋体" w:hAnsi="宋体"/>
          <w:color w:val="000000"/>
          <w:szCs w:val="21"/>
          <w:lang w:eastAsia="zh-CN"/>
        </w:rPr>
        <w:t>个月，</w:t>
      </w:r>
      <w:r>
        <w:rPr>
          <w:rFonts w:hint="eastAsia" w:ascii="宋体" w:hAnsi="宋体"/>
          <w:color w:val="000000"/>
          <w:szCs w:val="21"/>
          <w:lang w:eastAsia="zh-CN"/>
        </w:rPr>
        <w:t>采购方</w:t>
      </w:r>
      <w:r>
        <w:rPr>
          <w:rFonts w:hint="default" w:ascii="宋体" w:hAnsi="宋体"/>
          <w:color w:val="000000"/>
          <w:szCs w:val="21"/>
          <w:lang w:eastAsia="zh-CN"/>
        </w:rPr>
        <w:t>将根据</w:t>
      </w:r>
      <w:r>
        <w:rPr>
          <w:rFonts w:hint="eastAsia" w:ascii="宋体" w:hAnsi="宋体"/>
          <w:color w:val="000000"/>
          <w:szCs w:val="21"/>
          <w:lang w:eastAsia="zh-CN"/>
        </w:rPr>
        <w:t>中标方</w:t>
      </w:r>
      <w:r>
        <w:rPr>
          <w:rFonts w:hint="default" w:ascii="宋体" w:hAnsi="宋体"/>
          <w:color w:val="000000"/>
          <w:szCs w:val="21"/>
          <w:lang w:eastAsia="zh-CN"/>
        </w:rPr>
        <w:t>前</w:t>
      </w:r>
      <w:r>
        <w:rPr>
          <w:rFonts w:hint="default" w:ascii="宋体" w:hAnsi="宋体"/>
          <w:color w:val="000000"/>
          <w:szCs w:val="21"/>
          <w:lang w:val="en" w:eastAsia="zh-CN"/>
        </w:rPr>
        <w:t>9</w:t>
      </w:r>
      <w:r>
        <w:rPr>
          <w:rFonts w:hint="default" w:ascii="宋体" w:hAnsi="宋体"/>
          <w:color w:val="000000"/>
          <w:szCs w:val="21"/>
          <w:lang w:eastAsia="zh-CN"/>
        </w:rPr>
        <w:t>个月服务质量等情况确定是否续签，</w:t>
      </w:r>
      <w:r>
        <w:rPr>
          <w:rFonts w:hint="default" w:ascii="宋体" w:hAnsi="宋体"/>
          <w:color w:val="000000"/>
          <w:szCs w:val="21"/>
          <w:lang w:val="en" w:eastAsia="zh-CN"/>
        </w:rPr>
        <w:t>9</w:t>
      </w:r>
      <w:r>
        <w:rPr>
          <w:rFonts w:hint="default" w:ascii="宋体" w:hAnsi="宋体"/>
          <w:color w:val="000000"/>
          <w:szCs w:val="21"/>
          <w:lang w:eastAsia="zh-CN"/>
        </w:rPr>
        <w:t>个月平均月度考核结果达到90分或以上，且未出现累计3次得分80≤N＜85或1次得分＜80分，在合同价格不变和提高服务质量的前提下，可以先行办理续签手续，如</w:t>
      </w:r>
      <w:r>
        <w:rPr>
          <w:rFonts w:hint="eastAsia" w:ascii="宋体" w:hAnsi="宋体"/>
          <w:color w:val="000000"/>
          <w:szCs w:val="21"/>
          <w:lang w:eastAsia="zh-CN"/>
        </w:rPr>
        <w:t>中标方</w:t>
      </w:r>
      <w:r>
        <w:rPr>
          <w:rFonts w:hint="default" w:ascii="宋体" w:hAnsi="宋体"/>
          <w:color w:val="000000"/>
          <w:szCs w:val="21"/>
          <w:lang w:eastAsia="zh-CN"/>
        </w:rPr>
        <w:t>在合同后续</w:t>
      </w:r>
      <w:r>
        <w:rPr>
          <w:rFonts w:hint="eastAsia" w:ascii="宋体" w:hAnsi="宋体"/>
          <w:color w:val="000000"/>
          <w:szCs w:val="21"/>
          <w:lang w:val="en-US" w:eastAsia="zh-CN"/>
        </w:rPr>
        <w:t>3</w:t>
      </w:r>
      <w:r>
        <w:rPr>
          <w:rFonts w:hint="default" w:ascii="宋体" w:hAnsi="宋体"/>
          <w:color w:val="000000"/>
          <w:szCs w:val="21"/>
          <w:lang w:eastAsia="zh-CN"/>
        </w:rPr>
        <w:t>个月考核导致年度考核平均分低于90分的，</w:t>
      </w:r>
      <w:r>
        <w:rPr>
          <w:rFonts w:hint="eastAsia" w:ascii="宋体" w:hAnsi="宋体"/>
          <w:color w:val="000000"/>
          <w:szCs w:val="21"/>
          <w:lang w:eastAsia="zh-CN"/>
        </w:rPr>
        <w:t>采购方</w:t>
      </w:r>
      <w:r>
        <w:rPr>
          <w:rFonts w:hint="default" w:ascii="宋体" w:hAnsi="宋体"/>
          <w:color w:val="000000"/>
          <w:szCs w:val="21"/>
          <w:lang w:eastAsia="zh-CN"/>
        </w:rPr>
        <w:t>保留不续签合同的权利；续签累计不超过2次，合同履行总期限最长不超过三十六个月，且续期的合同实质性内容不得改变。在服务期满后，应无条件配合</w:t>
      </w:r>
      <w:r>
        <w:rPr>
          <w:rFonts w:hint="eastAsia" w:ascii="宋体" w:hAnsi="宋体"/>
          <w:color w:val="000000"/>
          <w:szCs w:val="21"/>
          <w:lang w:eastAsia="zh-CN"/>
        </w:rPr>
        <w:t>采购方</w:t>
      </w:r>
      <w:r>
        <w:rPr>
          <w:rFonts w:hint="default" w:ascii="宋体" w:hAnsi="宋体"/>
          <w:color w:val="000000"/>
          <w:szCs w:val="21"/>
          <w:lang w:eastAsia="zh-CN"/>
        </w:rPr>
        <w:t>及新的中标方做好服务项目的无缝交接；服务期内，如因政策调整、厨余设施规划调整或其他原因，</w:t>
      </w:r>
      <w:r>
        <w:rPr>
          <w:rFonts w:hint="eastAsia" w:ascii="宋体" w:hAnsi="宋体"/>
          <w:color w:val="000000"/>
          <w:szCs w:val="21"/>
          <w:lang w:eastAsia="zh-CN"/>
        </w:rPr>
        <w:t>采购方</w:t>
      </w:r>
      <w:r>
        <w:rPr>
          <w:rFonts w:hint="default" w:ascii="宋体" w:hAnsi="宋体"/>
          <w:color w:val="000000"/>
          <w:szCs w:val="21"/>
        </w:rPr>
        <w:t>有权提前终止合同，</w:t>
      </w:r>
      <w:r>
        <w:rPr>
          <w:rFonts w:hint="eastAsia" w:ascii="宋体" w:hAnsi="宋体"/>
          <w:color w:val="000000"/>
          <w:szCs w:val="21"/>
          <w:lang w:eastAsia="zh-CN"/>
        </w:rPr>
        <w:t>中标方</w:t>
      </w:r>
      <w:r>
        <w:rPr>
          <w:rFonts w:hint="default" w:ascii="宋体" w:hAnsi="宋体"/>
          <w:color w:val="000000"/>
          <w:szCs w:val="21"/>
          <w:lang w:eastAsia="zh-CN"/>
        </w:rPr>
        <w:t>须无条件服从</w:t>
      </w:r>
      <w:r>
        <w:rPr>
          <w:rFonts w:hint="eastAsia" w:ascii="宋体" w:hAnsi="宋体"/>
          <w:color w:val="000000"/>
          <w:szCs w:val="21"/>
          <w:lang w:eastAsia="zh-CN"/>
        </w:rPr>
        <w:t>采购方</w:t>
      </w:r>
      <w:r>
        <w:rPr>
          <w:rFonts w:hint="default" w:ascii="宋体" w:hAnsi="宋体"/>
          <w:color w:val="000000"/>
          <w:szCs w:val="21"/>
          <w:lang w:eastAsia="zh-CN"/>
        </w:rPr>
        <w:t>要求，并做好所有交接工作，</w:t>
      </w:r>
      <w:r>
        <w:rPr>
          <w:rFonts w:hint="eastAsia" w:ascii="宋体" w:hAnsi="宋体"/>
          <w:color w:val="000000"/>
          <w:szCs w:val="21"/>
          <w:lang w:eastAsia="zh-CN"/>
        </w:rPr>
        <w:t>采购方</w:t>
      </w:r>
      <w:r>
        <w:rPr>
          <w:rFonts w:hint="default" w:ascii="宋体" w:hAnsi="宋体"/>
          <w:color w:val="000000"/>
          <w:szCs w:val="21"/>
          <w:lang w:eastAsia="zh-CN"/>
        </w:rPr>
        <w:t>不作任何补偿或赔偿。</w:t>
      </w:r>
    </w:p>
    <w:p w14:paraId="7E8617F7">
      <w:pPr>
        <w:numPr>
          <w:ilvl w:val="0"/>
          <w:numId w:val="0"/>
        </w:numPr>
        <w:spacing w:line="440" w:lineRule="exact"/>
        <w:ind w:firstLine="420" w:firstLineChars="199"/>
        <w:rPr>
          <w:rFonts w:hint="eastAsia" w:ascii="宋体" w:hAnsi="宋体"/>
          <w:b/>
          <w:color w:val="000000"/>
          <w:szCs w:val="21"/>
        </w:rPr>
      </w:pPr>
      <w:r>
        <w:rPr>
          <w:rFonts w:hint="eastAsia" w:ascii="宋体" w:hAnsi="宋体" w:eastAsia="宋体" w:cs="Times New Roman"/>
          <w:b/>
          <w:color w:val="000000"/>
          <w:kern w:val="2"/>
          <w:sz w:val="21"/>
          <w:szCs w:val="21"/>
          <w:lang w:val="en-US" w:eastAsia="zh-CN" w:bidi="ar-SA"/>
        </w:rPr>
        <w:t>（二）</w:t>
      </w:r>
      <w:r>
        <w:rPr>
          <w:rFonts w:hint="eastAsia" w:ascii="宋体" w:hAnsi="宋体"/>
          <w:b/>
          <w:color w:val="000000"/>
          <w:szCs w:val="21"/>
        </w:rPr>
        <w:t>付款</w:t>
      </w:r>
      <w:r>
        <w:rPr>
          <w:rFonts w:hint="eastAsia" w:ascii="宋体" w:hAnsi="宋体"/>
          <w:b/>
          <w:color w:val="000000"/>
          <w:szCs w:val="21"/>
          <w:lang w:val="en-US" w:eastAsia="zh-CN"/>
        </w:rPr>
        <w:t>方式</w:t>
      </w:r>
    </w:p>
    <w:p w14:paraId="1CEC0810">
      <w:pPr>
        <w:spacing w:line="440" w:lineRule="exact"/>
        <w:ind w:firstLine="420" w:firstLineChars="200"/>
        <w:rPr>
          <w:rFonts w:hint="eastAsia" w:ascii="宋体" w:hAnsi="宋体"/>
          <w:color w:val="000000"/>
          <w:szCs w:val="21"/>
          <w:lang w:eastAsia="zh-CN"/>
        </w:rPr>
      </w:pPr>
      <w:r>
        <w:rPr>
          <w:rFonts w:hint="eastAsia" w:ascii="宋体" w:hAnsi="宋体"/>
          <w:color w:val="000000"/>
          <w:szCs w:val="21"/>
          <w:lang w:eastAsia="zh-CN"/>
        </w:rPr>
        <w:t>结算时按实际外运量计算，总支付金额不超过本项目中标的金额。如服务年度内实际外运量超出年度预计总量</w:t>
      </w:r>
      <w:r>
        <w:rPr>
          <w:rFonts w:hint="eastAsia"/>
          <w:lang w:eastAsia="zh-CN"/>
        </w:rPr>
        <w:t>（</w:t>
      </w:r>
      <w:r>
        <w:rPr>
          <w:rFonts w:hint="eastAsia"/>
          <w:lang w:val="en-US" w:eastAsia="zh-CN"/>
        </w:rPr>
        <w:t>年外运量预估14600吨）</w:t>
      </w:r>
      <w:r>
        <w:rPr>
          <w:rFonts w:hint="eastAsia" w:ascii="宋体" w:hAnsi="宋体"/>
          <w:color w:val="000000"/>
          <w:szCs w:val="21"/>
          <w:lang w:eastAsia="zh-CN"/>
        </w:rPr>
        <w:t>时，中标方需继续履行合同至该年度合同期结束，中标方不得以费用不足等理由拒绝继续开展外运服务或向采购方要求追加任何服务费用，由此增加的外运成本由中标方承担，直至本服务年度合同执行完毕。</w:t>
      </w:r>
    </w:p>
    <w:p w14:paraId="157432C8">
      <w:pPr>
        <w:spacing w:line="440" w:lineRule="exact"/>
        <w:ind w:firstLine="420" w:firstLineChars="200"/>
        <w:rPr>
          <w:rFonts w:hint="eastAsia"/>
        </w:rPr>
      </w:pPr>
      <w:r>
        <w:rPr>
          <w:rFonts w:hint="eastAsia" w:ascii="宋体" w:hAnsi="宋体"/>
          <w:color w:val="000000"/>
          <w:szCs w:val="21"/>
          <w:lang w:eastAsia="zh-CN"/>
        </w:rPr>
        <w:t>每月度结束后5个工作日内</w:t>
      </w:r>
      <w:r>
        <w:rPr>
          <w:rFonts w:hint="default" w:ascii="宋体" w:hAnsi="宋体"/>
          <w:color w:val="000000"/>
          <w:szCs w:val="21"/>
          <w:lang w:eastAsia="zh-CN"/>
        </w:rPr>
        <w:t>中标方</w:t>
      </w:r>
      <w:r>
        <w:rPr>
          <w:rFonts w:hint="eastAsia" w:ascii="宋体" w:hAnsi="宋体"/>
          <w:color w:val="000000"/>
          <w:szCs w:val="21"/>
          <w:lang w:eastAsia="zh-CN"/>
        </w:rPr>
        <w:t>须根据该月度运输五联单、经双方通过现场实际计量记录、</w:t>
      </w:r>
      <w:r>
        <w:rPr>
          <w:rFonts w:hint="default" w:ascii="宋体" w:hAnsi="宋体"/>
          <w:color w:val="000000"/>
          <w:szCs w:val="21"/>
          <w:lang w:eastAsia="zh-CN"/>
        </w:rPr>
        <w:t>中标方</w:t>
      </w:r>
      <w:r>
        <w:rPr>
          <w:rFonts w:hint="eastAsia" w:ascii="宋体" w:hAnsi="宋体"/>
          <w:color w:val="000000"/>
          <w:szCs w:val="21"/>
          <w:lang w:eastAsia="zh-CN"/>
        </w:rPr>
        <w:t>的月度考核情况</w:t>
      </w:r>
      <w:r>
        <w:rPr>
          <w:rFonts w:hint="default" w:ascii="宋体" w:hAnsi="宋体"/>
          <w:color w:val="000000"/>
          <w:szCs w:val="21"/>
          <w:lang w:eastAsia="zh-CN"/>
        </w:rPr>
        <w:t>，经采购方、中标方</w:t>
      </w:r>
      <w:r>
        <w:rPr>
          <w:rFonts w:hint="eastAsia" w:ascii="宋体" w:hAnsi="宋体"/>
          <w:color w:val="000000"/>
          <w:szCs w:val="21"/>
          <w:lang w:eastAsia="zh-CN"/>
        </w:rPr>
        <w:t>、渗滤液处理厂三方经办人员确认签字盖章后的垃圾渗滤液接收月度登记表及月度汇总表原件及相关考核要求提交的资料提交于</w:t>
      </w:r>
      <w:r>
        <w:rPr>
          <w:rFonts w:hint="default" w:ascii="宋体" w:hAnsi="宋体"/>
          <w:color w:val="000000"/>
          <w:szCs w:val="21"/>
          <w:lang w:eastAsia="zh-CN"/>
        </w:rPr>
        <w:t>采购方</w:t>
      </w:r>
      <w:r>
        <w:rPr>
          <w:rFonts w:hint="eastAsia" w:ascii="宋体" w:hAnsi="宋体"/>
          <w:color w:val="000000"/>
          <w:szCs w:val="21"/>
          <w:lang w:eastAsia="zh-CN"/>
        </w:rPr>
        <w:t>，经</w:t>
      </w:r>
      <w:r>
        <w:rPr>
          <w:rFonts w:hint="default" w:ascii="宋体" w:hAnsi="宋体"/>
          <w:color w:val="000000"/>
          <w:szCs w:val="21"/>
          <w:lang w:eastAsia="zh-CN"/>
        </w:rPr>
        <w:t>采购方</w:t>
      </w:r>
      <w:r>
        <w:rPr>
          <w:rFonts w:hint="eastAsia" w:ascii="宋体" w:hAnsi="宋体"/>
          <w:color w:val="000000"/>
          <w:szCs w:val="21"/>
          <w:lang w:eastAsia="zh-CN"/>
        </w:rPr>
        <w:t>考核后办理结算手续。每月考核结果与当月实际支付服务费计算方式为：</w:t>
      </w:r>
      <w:r>
        <w:rPr>
          <w:rFonts w:hint="eastAsia" w:ascii="宋体" w:hAnsi="宋体"/>
          <w:strike w:val="0"/>
          <w:color w:val="000000"/>
          <w:szCs w:val="21"/>
          <w:lang w:eastAsia="zh-CN"/>
        </w:rPr>
        <w:t>当月实际支付服务费</w:t>
      </w:r>
      <w:r>
        <w:rPr>
          <w:rFonts w:hint="eastAsia" w:ascii="宋体" w:hAnsi="宋体"/>
          <w:strike w:val="0"/>
          <w:color w:val="000000"/>
          <w:szCs w:val="21"/>
          <w:lang w:val="en-US" w:eastAsia="zh-CN"/>
        </w:rPr>
        <w:t>=</w:t>
      </w:r>
      <w:r>
        <w:rPr>
          <w:rFonts w:hint="eastAsia" w:eastAsia="宋体" w:cs="Times New Roman"/>
          <w:bCs/>
          <w:color w:val="auto"/>
          <w:kern w:val="2"/>
          <w:sz w:val="21"/>
          <w:szCs w:val="21"/>
          <w:highlight w:val="none"/>
          <w:lang w:eastAsia="zh-CN"/>
        </w:rPr>
        <w:t>中</w:t>
      </w:r>
      <w:r>
        <w:rPr>
          <w:rFonts w:hint="eastAsia" w:ascii="Times New Roman" w:hAnsi="Times New Roman" w:eastAsia="宋体" w:cs="Times New Roman"/>
          <w:bCs/>
          <w:color w:val="auto"/>
          <w:kern w:val="2"/>
          <w:sz w:val="21"/>
          <w:szCs w:val="21"/>
          <w:highlight w:val="none"/>
        </w:rPr>
        <w:t>标综合单价×</w:t>
      </w:r>
      <w:r>
        <w:rPr>
          <w:rFonts w:hint="eastAsia" w:eastAsia="宋体" w:cs="Times New Roman"/>
          <w:bCs/>
          <w:color w:val="auto"/>
          <w:kern w:val="2"/>
          <w:sz w:val="21"/>
          <w:szCs w:val="21"/>
          <w:highlight w:val="none"/>
          <w:lang w:val="en-US" w:eastAsia="zh-CN"/>
        </w:rPr>
        <w:t>实际外运量</w:t>
      </w:r>
      <w:r>
        <w:rPr>
          <w:rFonts w:hint="eastAsia" w:ascii="Times New Roman" w:hAnsi="Times New Roman" w:eastAsia="宋体" w:cs="Times New Roman"/>
          <w:bCs/>
          <w:color w:val="auto"/>
          <w:kern w:val="2"/>
          <w:sz w:val="21"/>
          <w:szCs w:val="21"/>
          <w:highlight w:val="none"/>
        </w:rPr>
        <w:t>×</w:t>
      </w:r>
      <w:r>
        <w:rPr>
          <w:rFonts w:hint="eastAsia" w:cs="Times New Roman"/>
          <w:bCs/>
          <w:color w:val="auto"/>
          <w:kern w:val="2"/>
          <w:sz w:val="21"/>
          <w:szCs w:val="21"/>
          <w:highlight w:val="none"/>
          <w:lang w:val="en-US" w:eastAsia="zh-CN"/>
        </w:rPr>
        <w:t>（1-扣款比例），其中扣款比例详见扣分细则。</w:t>
      </w:r>
      <w:r>
        <w:rPr>
          <w:rFonts w:hint="eastAsia" w:ascii="宋体" w:hAnsi="宋体"/>
          <w:color w:val="000000"/>
          <w:szCs w:val="21"/>
          <w:lang w:eastAsia="zh-CN"/>
        </w:rPr>
        <w:t>合同期满前最后1个月服务费将在</w:t>
      </w:r>
      <w:r>
        <w:rPr>
          <w:rFonts w:hint="default" w:ascii="宋体" w:hAnsi="宋体"/>
          <w:color w:val="000000"/>
          <w:szCs w:val="21"/>
          <w:lang w:eastAsia="zh-CN"/>
        </w:rPr>
        <w:t>中标方</w:t>
      </w:r>
      <w:r>
        <w:rPr>
          <w:rFonts w:hint="eastAsia" w:ascii="宋体" w:hAnsi="宋体"/>
          <w:color w:val="000000"/>
          <w:szCs w:val="21"/>
          <w:lang w:eastAsia="zh-CN"/>
        </w:rPr>
        <w:t>完成项目移交无误后予以支付（无息）。</w:t>
      </w:r>
      <w:r>
        <w:rPr>
          <w:rFonts w:hint="default" w:ascii="宋体" w:hAnsi="宋体"/>
          <w:color w:val="000000"/>
          <w:szCs w:val="21"/>
          <w:lang w:eastAsia="zh-CN"/>
        </w:rPr>
        <w:t>采购方</w:t>
      </w:r>
      <w:r>
        <w:rPr>
          <w:rFonts w:hint="eastAsia" w:ascii="宋体" w:hAnsi="宋体"/>
          <w:color w:val="000000"/>
          <w:szCs w:val="21"/>
          <w:lang w:eastAsia="zh-CN"/>
        </w:rPr>
        <w:t>按财政国库集中支付程序办理支付手续，并在财政资金拨款到位后支付，</w:t>
      </w:r>
      <w:r>
        <w:rPr>
          <w:rFonts w:hint="default" w:ascii="宋体" w:hAnsi="宋体"/>
          <w:color w:val="000000"/>
          <w:szCs w:val="21"/>
          <w:lang w:eastAsia="zh-CN"/>
        </w:rPr>
        <w:t>中标方</w:t>
      </w:r>
      <w:r>
        <w:rPr>
          <w:rFonts w:hint="eastAsia" w:ascii="宋体" w:hAnsi="宋体"/>
          <w:color w:val="000000"/>
          <w:szCs w:val="21"/>
          <w:lang w:val="en-US" w:eastAsia="zh-CN"/>
        </w:rPr>
        <w:t>应在</w:t>
      </w:r>
      <w:r>
        <w:rPr>
          <w:rFonts w:hint="default" w:ascii="宋体" w:hAnsi="宋体"/>
          <w:color w:val="000000"/>
          <w:szCs w:val="21"/>
          <w:lang w:eastAsia="zh-CN"/>
        </w:rPr>
        <w:t>采购方</w:t>
      </w:r>
      <w:r>
        <w:rPr>
          <w:rFonts w:hint="eastAsia" w:ascii="宋体" w:hAnsi="宋体"/>
          <w:color w:val="000000"/>
          <w:szCs w:val="21"/>
          <w:lang w:val="en-US" w:eastAsia="zh-CN"/>
        </w:rPr>
        <w:t>付款前向</w:t>
      </w:r>
      <w:r>
        <w:rPr>
          <w:rFonts w:hint="default" w:ascii="宋体" w:hAnsi="宋体"/>
          <w:color w:val="000000"/>
          <w:szCs w:val="21"/>
          <w:lang w:eastAsia="zh-CN"/>
        </w:rPr>
        <w:t>采购方</w:t>
      </w:r>
      <w:r>
        <w:rPr>
          <w:rFonts w:hint="eastAsia" w:ascii="宋体" w:hAnsi="宋体"/>
          <w:color w:val="000000"/>
          <w:szCs w:val="21"/>
          <w:lang w:val="en-US" w:eastAsia="zh-CN"/>
        </w:rPr>
        <w:t>提供等额合法有效发票。</w:t>
      </w:r>
      <w:r>
        <w:rPr>
          <w:rFonts w:hint="eastAsia" w:ascii="宋体" w:hAnsi="宋体"/>
          <w:color w:val="000000"/>
          <w:szCs w:val="21"/>
          <w:lang w:eastAsia="zh-CN"/>
        </w:rPr>
        <w:t>如后续支付方式变更，再按有关规定执行。</w:t>
      </w:r>
    </w:p>
    <w:p w14:paraId="3F34F461">
      <w:pPr>
        <w:numPr>
          <w:ilvl w:val="0"/>
          <w:numId w:val="0"/>
        </w:numPr>
        <w:spacing w:line="440" w:lineRule="exact"/>
        <w:ind w:firstLine="420" w:firstLineChars="199"/>
        <w:rPr>
          <w:rFonts w:hint="eastAsia" w:ascii="宋体" w:hAnsi="宋体"/>
          <w:b/>
          <w:color w:val="000000"/>
          <w:szCs w:val="21"/>
        </w:rPr>
      </w:pPr>
      <w:r>
        <w:rPr>
          <w:rFonts w:hint="eastAsia" w:ascii="宋体" w:hAnsi="宋体" w:eastAsia="宋体" w:cs="Times New Roman"/>
          <w:b/>
          <w:color w:val="000000"/>
          <w:kern w:val="2"/>
          <w:sz w:val="21"/>
          <w:szCs w:val="21"/>
          <w:lang w:val="en-US" w:eastAsia="zh-CN" w:bidi="ar-SA"/>
        </w:rPr>
        <w:t>（三）</w:t>
      </w:r>
      <w:r>
        <w:rPr>
          <w:rFonts w:hint="eastAsia" w:ascii="宋体" w:hAnsi="宋体"/>
          <w:b/>
          <w:color w:val="000000"/>
          <w:szCs w:val="21"/>
          <w:lang w:val="en-US" w:eastAsia="zh-CN"/>
        </w:rPr>
        <w:t>报价要求</w:t>
      </w:r>
    </w:p>
    <w:p w14:paraId="78FD0D92">
      <w:pPr>
        <w:spacing w:line="440" w:lineRule="exact"/>
        <w:ind w:firstLine="420" w:firstLineChars="200"/>
        <w:rPr>
          <w:rFonts w:hint="eastAsia"/>
        </w:rPr>
      </w:pPr>
      <w:r>
        <w:rPr>
          <w:rFonts w:hint="eastAsia"/>
        </w:rPr>
        <w:t>1、黄田填埋场和罗田填埋场渗滤液外运服务采购预算为</w:t>
      </w:r>
      <w:r>
        <w:rPr>
          <w:rFonts w:hint="eastAsia"/>
          <w:lang w:val="en" w:eastAsia="zh-CN"/>
        </w:rPr>
        <w:t>71.7833万</w:t>
      </w:r>
      <w:r>
        <w:rPr>
          <w:rFonts w:hint="eastAsia"/>
          <w:lang w:eastAsia="zh-CN"/>
        </w:rPr>
        <w:t>元</w:t>
      </w:r>
      <w:r>
        <w:rPr>
          <w:rFonts w:hint="eastAsia"/>
        </w:rPr>
        <w:t>（折合单价约</w:t>
      </w:r>
      <w:r>
        <w:rPr>
          <w:rFonts w:hint="eastAsia"/>
          <w:lang w:val="en" w:eastAsia="zh-CN"/>
        </w:rPr>
        <w:t xml:space="preserve"> </w:t>
      </w:r>
      <w:r>
        <w:rPr>
          <w:rFonts w:hint="eastAsia"/>
          <w:lang w:val="en-US" w:eastAsia="zh-CN"/>
        </w:rPr>
        <w:t>49.16</w:t>
      </w:r>
      <w:r>
        <w:rPr>
          <w:rFonts w:hint="eastAsia"/>
          <w:lang w:val="en" w:eastAsia="zh-CN"/>
        </w:rPr>
        <w:t xml:space="preserve"> </w:t>
      </w:r>
      <w:r>
        <w:rPr>
          <w:rFonts w:hint="eastAsia"/>
        </w:rPr>
        <w:t>元/吨），渗滤液</w:t>
      </w:r>
      <w:r>
        <w:rPr>
          <w:rFonts w:hint="eastAsia"/>
          <w:lang w:val="en-US" w:eastAsia="zh-CN"/>
        </w:rPr>
        <w:t>外运</w:t>
      </w:r>
      <w:r>
        <w:rPr>
          <w:rFonts w:hint="eastAsia"/>
          <w:lang w:eastAsia="zh-CN"/>
        </w:rPr>
        <w:t>预计日均量</w:t>
      </w:r>
      <w:r>
        <w:rPr>
          <w:rFonts w:hint="eastAsia"/>
          <w:lang w:val="en-US" w:eastAsia="zh-CN"/>
        </w:rPr>
        <w:t>约</w:t>
      </w:r>
      <w:r>
        <w:rPr>
          <w:rFonts w:hint="eastAsia"/>
          <w:lang w:val="en" w:eastAsia="zh-CN"/>
        </w:rPr>
        <w:t>40</w:t>
      </w:r>
      <w:r>
        <w:rPr>
          <w:rFonts w:hint="eastAsia"/>
          <w:lang w:eastAsia="zh-CN"/>
        </w:rPr>
        <w:t>吨（</w:t>
      </w:r>
      <w:r>
        <w:rPr>
          <w:rFonts w:hint="eastAsia"/>
          <w:lang w:val="en-US" w:eastAsia="zh-CN"/>
        </w:rPr>
        <w:t>年外运量预估14600吨）</w:t>
      </w:r>
      <w:r>
        <w:rPr>
          <w:rFonts w:hint="eastAsia"/>
          <w:lang w:eastAsia="zh-CN"/>
        </w:rPr>
        <w:t>，</w:t>
      </w:r>
      <w:r>
        <w:rPr>
          <w:rFonts w:hint="eastAsia" w:ascii="宋体" w:hAnsi="宋体" w:eastAsia="宋体" w:cs="宋体"/>
          <w:b w:val="0"/>
          <w:bCs w:val="0"/>
          <w:szCs w:val="21"/>
          <w:lang w:eastAsia="zh-CN"/>
        </w:rPr>
        <w:t>投标人</w:t>
      </w:r>
      <w:r>
        <w:rPr>
          <w:rFonts w:hint="eastAsia" w:ascii="宋体" w:hAnsi="宋体" w:eastAsia="宋体" w:cs="宋体"/>
          <w:b w:val="0"/>
          <w:bCs w:val="0"/>
          <w:szCs w:val="21"/>
        </w:rPr>
        <w:t>对渗滤液外运单价和总服</w:t>
      </w:r>
      <w:r>
        <w:rPr>
          <w:rFonts w:hint="eastAsia" w:ascii="宋体" w:hAnsi="宋体" w:cs="宋体"/>
          <w:b w:val="0"/>
          <w:bCs w:val="0"/>
          <w:szCs w:val="21"/>
          <w:lang w:val="en-US" w:eastAsia="zh-CN"/>
        </w:rPr>
        <w:t>价</w:t>
      </w:r>
      <w:r>
        <w:rPr>
          <w:rFonts w:hint="eastAsia" w:ascii="宋体" w:hAnsi="宋体" w:eastAsia="宋体" w:cs="宋体"/>
          <w:b w:val="0"/>
          <w:bCs w:val="0"/>
          <w:szCs w:val="21"/>
        </w:rPr>
        <w:t>进行报价，</w:t>
      </w:r>
      <w:r>
        <w:rPr>
          <w:rFonts w:hint="eastAsia" w:ascii="宋体" w:hAnsi="宋体" w:cs="宋体"/>
          <w:b w:val="0"/>
          <w:bCs w:val="0"/>
          <w:szCs w:val="21"/>
          <w:lang w:val="en-US" w:eastAsia="zh-CN"/>
        </w:rPr>
        <w:t>投标人</w:t>
      </w:r>
      <w:r>
        <w:rPr>
          <w:rFonts w:hint="eastAsia" w:cs="宋体" w:asciiTheme="minorEastAsia" w:hAnsiTheme="minorEastAsia" w:eastAsiaTheme="minorEastAsia"/>
          <w:b w:val="0"/>
          <w:bCs w:val="0"/>
          <w:color w:val="auto"/>
          <w:szCs w:val="21"/>
        </w:rPr>
        <w:t>投标</w:t>
      </w:r>
      <w:r>
        <w:rPr>
          <w:rFonts w:hint="eastAsia" w:cs="宋体" w:asciiTheme="minorEastAsia" w:hAnsiTheme="minorEastAsia" w:eastAsiaTheme="minorEastAsia"/>
          <w:b w:val="0"/>
          <w:bCs w:val="0"/>
          <w:color w:val="auto"/>
          <w:szCs w:val="21"/>
          <w:lang w:val="en-US" w:eastAsia="zh-CN"/>
        </w:rPr>
        <w:t>单价</w:t>
      </w:r>
      <w:r>
        <w:rPr>
          <w:rFonts w:hint="eastAsia" w:cs="宋体" w:asciiTheme="minorEastAsia" w:hAnsiTheme="minorEastAsia" w:eastAsiaTheme="minorEastAsia"/>
          <w:b w:val="0"/>
          <w:bCs w:val="0"/>
          <w:color w:val="auto"/>
          <w:szCs w:val="21"/>
        </w:rPr>
        <w:t>报价</w:t>
      </w:r>
      <w:r>
        <w:rPr>
          <w:rFonts w:hint="eastAsia" w:cs="宋体" w:asciiTheme="minorEastAsia" w:hAnsiTheme="minorEastAsia" w:eastAsiaTheme="minorEastAsia"/>
          <w:b w:val="0"/>
          <w:bCs w:val="0"/>
          <w:color w:val="auto"/>
          <w:szCs w:val="21"/>
          <w:lang w:val="en-US" w:eastAsia="zh-CN"/>
        </w:rPr>
        <w:t>及投标总价报价</w:t>
      </w:r>
      <w:r>
        <w:rPr>
          <w:rFonts w:hint="eastAsia" w:cs="宋体" w:asciiTheme="minorEastAsia" w:hAnsiTheme="minorEastAsia"/>
          <w:b w:val="0"/>
          <w:bCs w:val="0"/>
          <w:color w:val="auto"/>
          <w:szCs w:val="21"/>
          <w:lang w:val="en-US" w:eastAsia="zh-CN"/>
        </w:rPr>
        <w:t>若</w:t>
      </w:r>
      <w:r>
        <w:rPr>
          <w:rFonts w:hint="eastAsia" w:cs="宋体" w:asciiTheme="minorEastAsia" w:hAnsiTheme="minorEastAsia" w:eastAsiaTheme="minorEastAsia"/>
          <w:b w:val="0"/>
          <w:bCs w:val="0"/>
          <w:color w:val="auto"/>
          <w:szCs w:val="21"/>
        </w:rPr>
        <w:t>超过最高</w:t>
      </w:r>
      <w:r>
        <w:rPr>
          <w:rFonts w:hint="eastAsia" w:cs="宋体" w:asciiTheme="minorEastAsia" w:hAnsiTheme="minorEastAsia" w:eastAsiaTheme="minorEastAsia"/>
          <w:b w:val="0"/>
          <w:bCs w:val="0"/>
          <w:color w:val="auto"/>
          <w:szCs w:val="21"/>
          <w:lang w:val="en-US" w:eastAsia="zh-CN"/>
        </w:rPr>
        <w:t>单价</w:t>
      </w:r>
      <w:r>
        <w:rPr>
          <w:rFonts w:hint="eastAsia" w:cs="宋体" w:asciiTheme="minorEastAsia" w:hAnsiTheme="minorEastAsia" w:eastAsiaTheme="minorEastAsia"/>
          <w:b w:val="0"/>
          <w:bCs w:val="0"/>
          <w:color w:val="auto"/>
          <w:szCs w:val="21"/>
        </w:rPr>
        <w:t>限价</w:t>
      </w:r>
      <w:r>
        <w:rPr>
          <w:rFonts w:hint="eastAsia" w:cs="宋体" w:asciiTheme="minorEastAsia" w:hAnsiTheme="minorEastAsia" w:eastAsiaTheme="minorEastAsia"/>
          <w:b w:val="0"/>
          <w:bCs w:val="0"/>
          <w:color w:val="auto"/>
          <w:szCs w:val="21"/>
          <w:lang w:val="en-US" w:eastAsia="zh-CN"/>
        </w:rPr>
        <w:t>及</w:t>
      </w:r>
      <w:r>
        <w:rPr>
          <w:rFonts w:hint="eastAsia" w:cs="宋体" w:asciiTheme="minorEastAsia" w:hAnsiTheme="minorEastAsia" w:eastAsiaTheme="minorEastAsia"/>
          <w:b w:val="0"/>
          <w:bCs w:val="0"/>
          <w:color w:val="auto"/>
          <w:szCs w:val="21"/>
        </w:rPr>
        <w:t>最高限价的</w:t>
      </w:r>
      <w:r>
        <w:rPr>
          <w:rFonts w:hint="eastAsia" w:cs="宋体" w:asciiTheme="minorEastAsia" w:hAnsiTheme="minorEastAsia" w:eastAsiaTheme="minorEastAsia"/>
          <w:b w:val="0"/>
          <w:bCs w:val="0"/>
          <w:color w:val="auto"/>
          <w:szCs w:val="21"/>
          <w:lang w:eastAsia="zh-CN"/>
        </w:rPr>
        <w:t>，</w:t>
      </w:r>
      <w:r>
        <w:rPr>
          <w:rFonts w:hint="eastAsia" w:cs="宋体" w:asciiTheme="minorEastAsia" w:hAnsiTheme="minorEastAsia" w:eastAsiaTheme="minorEastAsia"/>
          <w:b w:val="0"/>
          <w:bCs w:val="0"/>
          <w:color w:val="auto"/>
          <w:szCs w:val="21"/>
          <w:lang w:val="en-US" w:eastAsia="zh-CN"/>
        </w:rPr>
        <w:t>投标无效处理</w:t>
      </w:r>
      <w:r>
        <w:rPr>
          <w:rFonts w:hint="eastAsia" w:ascii="宋体" w:hAnsi="宋体" w:eastAsia="宋体" w:cs="宋体"/>
          <w:b w:val="0"/>
          <w:bCs w:val="0"/>
          <w:szCs w:val="21"/>
        </w:rPr>
        <w:t>。</w:t>
      </w:r>
      <w:r>
        <w:rPr>
          <w:rFonts w:hint="eastAsia" w:ascii="Times New Roman" w:hAnsi="Times New Roman" w:eastAsia="宋体" w:cs="Times New Roman"/>
          <w:b w:val="0"/>
          <w:bCs/>
          <w:color w:val="auto"/>
          <w:szCs w:val="21"/>
          <w:highlight w:val="none"/>
          <w:lang w:val="en-US" w:eastAsia="zh-CN"/>
        </w:rPr>
        <w:t>当支付价款总额已达到中标金额时，不再予以支付，中标</w:t>
      </w:r>
      <w:r>
        <w:rPr>
          <w:rFonts w:hint="eastAsia" w:eastAsia="宋体" w:cs="Times New Roman"/>
          <w:b w:val="0"/>
          <w:bCs/>
          <w:color w:val="auto"/>
          <w:szCs w:val="21"/>
          <w:highlight w:val="none"/>
          <w:lang w:val="en-US" w:eastAsia="zh-CN"/>
        </w:rPr>
        <w:t>方</w:t>
      </w:r>
      <w:r>
        <w:rPr>
          <w:rFonts w:hint="eastAsia" w:ascii="Times New Roman" w:hAnsi="Times New Roman" w:eastAsia="宋体" w:cs="Times New Roman"/>
          <w:b w:val="0"/>
          <w:bCs/>
          <w:color w:val="auto"/>
          <w:szCs w:val="21"/>
          <w:highlight w:val="none"/>
          <w:lang w:val="en-US" w:eastAsia="zh-CN"/>
        </w:rPr>
        <w:t>不得因此停止提供合同约定的服务</w:t>
      </w:r>
      <w:r>
        <w:rPr>
          <w:rFonts w:hint="eastAsia" w:eastAsia="宋体" w:cs="Times New Roman"/>
          <w:b w:val="0"/>
          <w:bCs/>
          <w:color w:val="auto"/>
          <w:szCs w:val="21"/>
          <w:highlight w:val="none"/>
          <w:lang w:val="en-US" w:eastAsia="zh-CN"/>
        </w:rPr>
        <w:t>。</w:t>
      </w:r>
      <w:r>
        <w:rPr>
          <w:rFonts w:hint="eastAsia"/>
        </w:rPr>
        <w:t>报价应包括但不限于：</w:t>
      </w:r>
    </w:p>
    <w:p w14:paraId="6D0D53EE">
      <w:pPr>
        <w:spacing w:line="440" w:lineRule="exact"/>
        <w:ind w:firstLine="420" w:firstLineChars="200"/>
        <w:rPr>
          <w:rFonts w:hint="eastAsia"/>
        </w:rPr>
      </w:pPr>
      <w:r>
        <w:rPr>
          <w:rFonts w:hint="eastAsia"/>
        </w:rPr>
        <w:t>（</w:t>
      </w:r>
      <w:r>
        <w:rPr>
          <w:rFonts w:hint="eastAsia"/>
          <w:lang w:val="en-US" w:eastAsia="zh-CN"/>
        </w:rPr>
        <w:t>1</w:t>
      </w:r>
      <w:r>
        <w:rPr>
          <w:rFonts w:hint="eastAsia"/>
        </w:rPr>
        <w:t>）本项目服务范围相关的所有燃油费、水电费、路桥费、机械设备折旧费与维修费以及可能因安全、环保、职业健康风险引起的一切费用全部计取（包含但不限于本项目服务范围内垃圾渗滤液运输车辆的购置、保险、养路费、车船税及保养维修等费用，渗滤液装卸运输的人工、燃油费、GPS系统费、行车记录仪费、路桥费、机械设备折旧费、运杂费、交通违规违法罚款赔偿费、利润、税金和安全文明措施费及有关保险、责任等各种可能发生的费用，以及上述这些费用成本上涨增加等所有风险因素等）；</w:t>
      </w:r>
    </w:p>
    <w:p w14:paraId="465BB9DE">
      <w:pPr>
        <w:spacing w:line="440" w:lineRule="exact"/>
        <w:ind w:firstLine="420" w:firstLineChars="200"/>
        <w:rPr>
          <w:rFonts w:hint="eastAsia"/>
        </w:rPr>
      </w:pPr>
      <w:r>
        <w:rPr>
          <w:rFonts w:hint="eastAsia"/>
        </w:rPr>
        <w:t>（2）人工费包括但不限于人员工资（含加班工资）、福利、劳保、社保住房公积金等法律法规规定的费用；</w:t>
      </w:r>
    </w:p>
    <w:p w14:paraId="4CA9976D">
      <w:pPr>
        <w:spacing w:line="440" w:lineRule="exact"/>
        <w:ind w:firstLine="420" w:firstLineChars="200"/>
        <w:rPr>
          <w:rFonts w:hint="eastAsia"/>
        </w:rPr>
      </w:pPr>
      <w:r>
        <w:rPr>
          <w:rFonts w:hint="eastAsia"/>
        </w:rPr>
        <w:t>（</w:t>
      </w:r>
      <w:r>
        <w:rPr>
          <w:rFonts w:hint="eastAsia"/>
          <w:lang w:val="en-US" w:eastAsia="zh-CN"/>
        </w:rPr>
        <w:t>3</w:t>
      </w:r>
      <w:r>
        <w:rPr>
          <w:rFonts w:hint="eastAsia"/>
        </w:rPr>
        <w:t>）国家规定的各项税费等其它费用，以及应由承包人承担的义务、责任和风险所发生的一切费用；</w:t>
      </w:r>
    </w:p>
    <w:p w14:paraId="176B5C08">
      <w:pPr>
        <w:spacing w:line="440" w:lineRule="exact"/>
        <w:ind w:firstLine="420" w:firstLineChars="200"/>
        <w:rPr>
          <w:rFonts w:hint="eastAsia"/>
        </w:rPr>
      </w:pPr>
      <w:r>
        <w:rPr>
          <w:rFonts w:hint="eastAsia"/>
        </w:rPr>
        <w:t>（</w:t>
      </w:r>
      <w:r>
        <w:rPr>
          <w:rFonts w:hint="eastAsia"/>
          <w:lang w:val="en-US" w:eastAsia="zh-CN"/>
        </w:rPr>
        <w:t>4</w:t>
      </w:r>
      <w:r>
        <w:rPr>
          <w:rFonts w:hint="eastAsia"/>
        </w:rPr>
        <w:t>）中标方的投标报价为本项目涉及的一切费用。</w:t>
      </w:r>
    </w:p>
    <w:p w14:paraId="0774B2D9">
      <w:pPr>
        <w:spacing w:line="440" w:lineRule="exact"/>
        <w:ind w:firstLine="420" w:firstLineChars="200"/>
        <w:rPr>
          <w:rFonts w:hint="eastAsia"/>
        </w:rPr>
      </w:pPr>
      <w:r>
        <w:rPr>
          <w:rFonts w:hint="eastAsia"/>
          <w:lang w:val="en"/>
        </w:rPr>
        <w:t>2、</w:t>
      </w:r>
      <w:r>
        <w:rPr>
          <w:rFonts w:hint="eastAsia"/>
        </w:rPr>
        <w:t>受到垃圾场现场运输条件限制，可能无法使用大吨位车辆进出现场收集和运输渗滤液，中标方在对渗滤液</w:t>
      </w:r>
      <w:r>
        <w:rPr>
          <w:rFonts w:hint="eastAsia"/>
          <w:lang w:eastAsia="zh-CN"/>
        </w:rPr>
        <w:t>外运</w:t>
      </w:r>
      <w:r>
        <w:rPr>
          <w:rFonts w:hint="eastAsia"/>
        </w:rPr>
        <w:t>服务进行报价时，必须充分考虑现场运输条件因素，中标方请自行前往项目现场进行勘察，并对运输条件和可以采用的合规运输车型作出判断，在此基础上合理报价。</w:t>
      </w:r>
    </w:p>
    <w:p w14:paraId="3CC54D4C">
      <w:pPr>
        <w:spacing w:line="440" w:lineRule="exact"/>
        <w:ind w:firstLine="420" w:firstLineChars="200"/>
        <w:rPr>
          <w:rFonts w:hint="eastAsia"/>
        </w:rPr>
      </w:pPr>
      <w:r>
        <w:rPr>
          <w:rFonts w:hint="eastAsia"/>
          <w:lang w:val="en"/>
        </w:rPr>
        <w:t>3</w:t>
      </w:r>
      <w:r>
        <w:rPr>
          <w:rFonts w:hint="eastAsia"/>
        </w:rPr>
        <w:t>、合同期限内招标方和中标方双方按月办理结算支付手续，即按上述综合单价、运输五联单及经双方通过现场实际计量记录和渗滤液处理厂出具合格有效的证明文件共同确定的当月渗滤液装车运输的有效数量进行计算。</w:t>
      </w:r>
    </w:p>
    <w:p w14:paraId="1398DD35">
      <w:pPr>
        <w:spacing w:line="440" w:lineRule="exact"/>
        <w:ind w:firstLine="420" w:firstLineChars="200"/>
        <w:rPr>
          <w:rFonts w:hint="eastAsia"/>
        </w:rPr>
      </w:pPr>
      <w:r>
        <w:rPr>
          <w:rFonts w:hint="eastAsia"/>
          <w:lang w:val="en" w:eastAsia="zh-CN"/>
        </w:rPr>
        <w:t>4</w:t>
      </w:r>
      <w:r>
        <w:rPr>
          <w:rFonts w:hint="eastAsia"/>
          <w:lang w:val="en-US" w:eastAsia="zh-CN"/>
        </w:rPr>
        <w:t>、</w:t>
      </w:r>
      <w:r>
        <w:rPr>
          <w:rFonts w:hint="eastAsia"/>
        </w:rPr>
        <w:t>合同期限内，无论渗滤液运输过程中各种可能发生的费用的成本升降还是其它情况的变化，该单价均不再调整；渗滤液必须运至与</w:t>
      </w:r>
      <w:r>
        <w:rPr>
          <w:rFonts w:hint="eastAsia"/>
          <w:lang w:val="en-US" w:eastAsia="zh-CN"/>
        </w:rPr>
        <w:t>深圳市宝安环境园渗滤液处理厂</w:t>
      </w:r>
      <w:r>
        <w:rPr>
          <w:rFonts w:hint="eastAsia"/>
        </w:rPr>
        <w:t>合法合规处理，如因故必须变更时，中标方须提前与采购方沟通，经采购方认可后方可实施。</w:t>
      </w:r>
    </w:p>
    <w:p w14:paraId="29CE17F3">
      <w:pPr>
        <w:numPr>
          <w:ilvl w:val="0"/>
          <w:numId w:val="0"/>
        </w:numPr>
        <w:spacing w:line="440" w:lineRule="exact"/>
        <w:ind w:firstLine="420" w:firstLineChars="199"/>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（四）</w:t>
      </w:r>
      <w:r>
        <w:rPr>
          <w:rFonts w:hint="eastAsia" w:ascii="宋体" w:hAnsi="宋体" w:eastAsia="宋体" w:cs="Times New Roman"/>
          <w:b/>
          <w:color w:val="000000"/>
          <w:kern w:val="2"/>
          <w:sz w:val="21"/>
          <w:szCs w:val="21"/>
          <w:lang w:val="en-US" w:eastAsia="zh-CN" w:bidi="ar-SA"/>
        </w:rPr>
        <w:t>考核验收方式</w:t>
      </w:r>
    </w:p>
    <w:p w14:paraId="06BB5EA1">
      <w:pPr>
        <w:spacing w:line="440" w:lineRule="exact"/>
        <w:ind w:firstLine="420" w:firstLineChars="200"/>
        <w:rPr>
          <w:rFonts w:hint="eastAsia"/>
        </w:rPr>
      </w:pPr>
      <w:r>
        <w:rPr>
          <w:rFonts w:hint="eastAsia"/>
        </w:rPr>
        <w:t>中标方按要求完成人员、设备配备后，书面（附人员、车辆及有关设备等资料）向采购方申请验收，采购方对照项目招标文件和合同组织对中标方服务方案、人员配备、设施设备结果予以核查并验收。</w:t>
      </w:r>
    </w:p>
    <w:p w14:paraId="4A19C05D">
      <w:pPr>
        <w:spacing w:line="440" w:lineRule="exact"/>
        <w:ind w:firstLine="420" w:firstLineChars="200"/>
        <w:rPr>
          <w:rFonts w:hint="eastAsia"/>
        </w:rPr>
      </w:pPr>
      <w:r>
        <w:rPr>
          <w:rFonts w:hint="eastAsia"/>
        </w:rPr>
        <w:t>项目实施期间，</w:t>
      </w:r>
      <w:r>
        <w:rPr>
          <w:rFonts w:hint="default"/>
        </w:rPr>
        <w:t>采购方</w:t>
      </w:r>
      <w:r>
        <w:rPr>
          <w:rFonts w:hint="eastAsia"/>
        </w:rPr>
        <w:t>每月月初对</w:t>
      </w:r>
      <w:r>
        <w:rPr>
          <w:rFonts w:hint="default"/>
          <w:lang w:eastAsia="zh-CN"/>
        </w:rPr>
        <w:t>采购</w:t>
      </w:r>
      <w:r>
        <w:rPr>
          <w:rFonts w:hint="eastAsia"/>
          <w:lang w:eastAsia="zh-CN"/>
        </w:rPr>
        <w:t>方</w:t>
      </w:r>
      <w:r>
        <w:rPr>
          <w:rFonts w:hint="eastAsia"/>
        </w:rPr>
        <w:t>上月的服务质量和完成情况进行考核，考核结果与支付当月服务费用挂钩，</w:t>
      </w:r>
      <w:r>
        <w:rPr>
          <w:rFonts w:hint="default"/>
        </w:rPr>
        <w:t>考核方案</w:t>
      </w:r>
      <w:r>
        <w:rPr>
          <w:rFonts w:hint="eastAsia"/>
        </w:rPr>
        <w:t>如下</w:t>
      </w:r>
      <w:r>
        <w:rPr>
          <w:rFonts w:hint="default"/>
        </w:rPr>
        <w:t>（采购方有权对方案进行修订，但应及时通知采购方）</w:t>
      </w:r>
      <w:r>
        <w:rPr>
          <w:rFonts w:hint="eastAsia"/>
        </w:rPr>
        <w:t>：</w:t>
      </w:r>
    </w:p>
    <w:tbl>
      <w:tblPr>
        <w:tblStyle w:val="43"/>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713"/>
        <w:gridCol w:w="3095"/>
        <w:gridCol w:w="889"/>
        <w:gridCol w:w="1008"/>
      </w:tblGrid>
      <w:tr w14:paraId="43DD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457" w:type="pct"/>
            <w:tcBorders>
              <w:top w:val="single" w:color="auto" w:sz="4" w:space="0"/>
            </w:tcBorders>
            <w:noWrap w:val="0"/>
            <w:vAlign w:val="center"/>
          </w:tcPr>
          <w:p w14:paraId="5D344E93">
            <w:pPr>
              <w:jc w:val="center"/>
              <w:rPr>
                <w:rFonts w:hint="eastAsia" w:ascii="宋体" w:hAnsi="宋体" w:cs="宋体"/>
                <w:sz w:val="18"/>
                <w:szCs w:val="18"/>
              </w:rPr>
            </w:pPr>
            <w:r>
              <w:rPr>
                <w:rFonts w:hint="eastAsia" w:ascii="宋体" w:hAnsi="宋体" w:cs="宋体"/>
                <w:sz w:val="18"/>
                <w:szCs w:val="18"/>
              </w:rPr>
              <w:t>项  目</w:t>
            </w:r>
          </w:p>
        </w:tc>
        <w:tc>
          <w:tcPr>
            <w:tcW w:w="1599" w:type="pct"/>
            <w:tcBorders>
              <w:top w:val="single" w:color="auto" w:sz="4" w:space="0"/>
            </w:tcBorders>
            <w:noWrap w:val="0"/>
            <w:vAlign w:val="center"/>
          </w:tcPr>
          <w:p w14:paraId="7FB084EF">
            <w:pPr>
              <w:jc w:val="center"/>
              <w:rPr>
                <w:rFonts w:hint="eastAsia" w:ascii="宋体" w:hAnsi="宋体" w:cs="宋体"/>
                <w:sz w:val="18"/>
                <w:szCs w:val="18"/>
              </w:rPr>
            </w:pPr>
            <w:r>
              <w:rPr>
                <w:rFonts w:hint="eastAsia" w:ascii="宋体" w:hAnsi="宋体" w:cs="宋体"/>
                <w:sz w:val="18"/>
                <w:szCs w:val="18"/>
              </w:rPr>
              <w:t>考核内容</w:t>
            </w:r>
          </w:p>
        </w:tc>
        <w:tc>
          <w:tcPr>
            <w:tcW w:w="1824" w:type="pct"/>
            <w:tcBorders>
              <w:top w:val="single" w:color="auto" w:sz="4" w:space="0"/>
            </w:tcBorders>
            <w:noWrap w:val="0"/>
            <w:vAlign w:val="center"/>
          </w:tcPr>
          <w:p w14:paraId="1BB8289D">
            <w:pPr>
              <w:jc w:val="center"/>
              <w:rPr>
                <w:rFonts w:hint="eastAsia" w:ascii="宋体" w:hAnsi="宋体" w:cs="宋体"/>
                <w:sz w:val="18"/>
                <w:szCs w:val="18"/>
              </w:rPr>
            </w:pPr>
            <w:r>
              <w:rPr>
                <w:rFonts w:hint="eastAsia" w:ascii="宋体" w:hAnsi="宋体" w:cs="宋体"/>
                <w:sz w:val="18"/>
                <w:szCs w:val="18"/>
              </w:rPr>
              <w:t>评分标准</w:t>
            </w:r>
          </w:p>
        </w:tc>
        <w:tc>
          <w:tcPr>
            <w:tcW w:w="524" w:type="pct"/>
            <w:tcBorders>
              <w:top w:val="single" w:color="auto" w:sz="4" w:space="0"/>
            </w:tcBorders>
            <w:noWrap w:val="0"/>
            <w:vAlign w:val="center"/>
          </w:tcPr>
          <w:p w14:paraId="6198FC0F">
            <w:pPr>
              <w:jc w:val="center"/>
              <w:rPr>
                <w:rFonts w:hint="eastAsia" w:ascii="宋体" w:hAnsi="宋体" w:cs="宋体"/>
                <w:sz w:val="18"/>
                <w:szCs w:val="18"/>
              </w:rPr>
            </w:pPr>
            <w:r>
              <w:rPr>
                <w:rFonts w:hint="eastAsia" w:ascii="宋体" w:hAnsi="宋体" w:cs="宋体"/>
                <w:sz w:val="18"/>
                <w:szCs w:val="18"/>
              </w:rPr>
              <w:t>实际扣分</w:t>
            </w:r>
          </w:p>
        </w:tc>
        <w:tc>
          <w:tcPr>
            <w:tcW w:w="594" w:type="pct"/>
            <w:tcBorders>
              <w:top w:val="single" w:color="auto" w:sz="4" w:space="0"/>
            </w:tcBorders>
            <w:noWrap w:val="0"/>
            <w:vAlign w:val="center"/>
          </w:tcPr>
          <w:p w14:paraId="6B283CF6">
            <w:pPr>
              <w:jc w:val="center"/>
              <w:rPr>
                <w:rFonts w:hint="eastAsia" w:ascii="宋体" w:hAnsi="宋体" w:cs="宋体"/>
                <w:sz w:val="18"/>
                <w:szCs w:val="18"/>
              </w:rPr>
            </w:pPr>
            <w:r>
              <w:rPr>
                <w:rFonts w:hint="eastAsia" w:ascii="宋体" w:hAnsi="宋体" w:cs="宋体"/>
                <w:sz w:val="18"/>
                <w:szCs w:val="18"/>
              </w:rPr>
              <w:t>扣分说明</w:t>
            </w:r>
          </w:p>
        </w:tc>
      </w:tr>
      <w:tr w14:paraId="140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57" w:type="pct"/>
            <w:vMerge w:val="restart"/>
            <w:noWrap w:val="0"/>
            <w:vAlign w:val="center"/>
          </w:tcPr>
          <w:p w14:paraId="7935FC9E">
            <w:pPr>
              <w:spacing w:line="240" w:lineRule="exact"/>
              <w:rPr>
                <w:rFonts w:hint="eastAsia" w:ascii="宋体" w:hAnsi="宋体" w:cs="宋体"/>
                <w:sz w:val="18"/>
                <w:szCs w:val="18"/>
              </w:rPr>
            </w:pPr>
            <w:r>
              <w:rPr>
                <w:rFonts w:hint="eastAsia" w:ascii="宋体" w:hAnsi="宋体" w:cs="宋体"/>
                <w:sz w:val="18"/>
                <w:szCs w:val="18"/>
              </w:rPr>
              <w:t>1.资料管理</w:t>
            </w:r>
          </w:p>
          <w:p w14:paraId="7C8D2187">
            <w:pPr>
              <w:spacing w:line="240" w:lineRule="exact"/>
              <w:rPr>
                <w:rFonts w:hint="eastAsia"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3</w:t>
            </w:r>
            <w:r>
              <w:rPr>
                <w:rFonts w:hint="eastAsia" w:ascii="宋体" w:hAnsi="宋体" w:cs="宋体"/>
                <w:sz w:val="18"/>
                <w:szCs w:val="18"/>
              </w:rPr>
              <w:t>0分）</w:t>
            </w:r>
          </w:p>
        </w:tc>
        <w:tc>
          <w:tcPr>
            <w:tcW w:w="1599" w:type="pct"/>
            <w:noWrap w:val="0"/>
            <w:vAlign w:val="center"/>
          </w:tcPr>
          <w:p w14:paraId="7A58399D">
            <w:pPr>
              <w:spacing w:line="240" w:lineRule="exact"/>
              <w:rPr>
                <w:rFonts w:hint="eastAsia" w:ascii="宋体" w:hAnsi="宋体" w:cs="宋体"/>
                <w:sz w:val="18"/>
                <w:szCs w:val="18"/>
              </w:rPr>
            </w:pPr>
            <w:r>
              <w:rPr>
                <w:rFonts w:hint="eastAsia" w:ascii="宋体" w:hAnsi="宋体" w:cs="宋体"/>
                <w:sz w:val="18"/>
                <w:szCs w:val="18"/>
              </w:rPr>
              <w:t>1.</w:t>
            </w:r>
            <w:r>
              <w:rPr>
                <w:rFonts w:hint="default" w:ascii="宋体" w:hAnsi="宋体" w:cs="宋体"/>
                <w:sz w:val="18"/>
                <w:szCs w:val="18"/>
              </w:rPr>
              <w:t>中标方</w:t>
            </w:r>
            <w:r>
              <w:rPr>
                <w:rFonts w:hint="eastAsia" w:ascii="宋体" w:hAnsi="宋体" w:cs="宋体"/>
                <w:sz w:val="18"/>
                <w:szCs w:val="18"/>
              </w:rPr>
              <w:t>应定时记录外拉渗滤液数据；妥善保存运输过程中的各种外运量和对应的</w:t>
            </w:r>
            <w:r>
              <w:rPr>
                <w:rFonts w:ascii="宋体" w:hAnsi="宋体" w:cs="宋体"/>
                <w:sz w:val="18"/>
                <w:szCs w:val="18"/>
              </w:rPr>
              <w:t>渗滤液处理厂</w:t>
            </w:r>
            <w:r>
              <w:rPr>
                <w:rFonts w:hint="eastAsia" w:ascii="宋体" w:hAnsi="宋体" w:cs="宋体"/>
                <w:sz w:val="18"/>
                <w:szCs w:val="18"/>
              </w:rPr>
              <w:t>接受量数据。</w:t>
            </w:r>
          </w:p>
        </w:tc>
        <w:tc>
          <w:tcPr>
            <w:tcW w:w="1824" w:type="pct"/>
            <w:noWrap w:val="0"/>
            <w:vAlign w:val="center"/>
          </w:tcPr>
          <w:p w14:paraId="7B1B7D3D">
            <w:pPr>
              <w:spacing w:line="240" w:lineRule="exact"/>
              <w:rPr>
                <w:rFonts w:hint="eastAsia" w:ascii="宋体" w:hAnsi="宋体" w:cs="宋体"/>
                <w:sz w:val="18"/>
                <w:szCs w:val="18"/>
              </w:rPr>
            </w:pPr>
            <w:r>
              <w:rPr>
                <w:rFonts w:hint="default" w:ascii="宋体" w:hAnsi="宋体" w:cs="宋体"/>
                <w:sz w:val="18"/>
                <w:szCs w:val="18"/>
              </w:rPr>
              <w:t>数据</w:t>
            </w:r>
            <w:r>
              <w:rPr>
                <w:rFonts w:hint="eastAsia" w:ascii="宋体" w:hAnsi="宋体" w:cs="宋体"/>
                <w:sz w:val="18"/>
                <w:szCs w:val="18"/>
              </w:rPr>
              <w:t>遗漏</w:t>
            </w:r>
            <w:r>
              <w:rPr>
                <w:rFonts w:hint="default" w:ascii="宋体" w:hAnsi="宋体" w:cs="宋体"/>
                <w:sz w:val="18"/>
                <w:szCs w:val="18"/>
              </w:rPr>
              <w:t>或有误的，每发现</w:t>
            </w:r>
            <w:r>
              <w:rPr>
                <w:rFonts w:hint="eastAsia" w:ascii="宋体" w:hAnsi="宋体" w:cs="宋体"/>
                <w:sz w:val="18"/>
                <w:szCs w:val="18"/>
              </w:rPr>
              <w:t>一</w:t>
            </w:r>
            <w:r>
              <w:rPr>
                <w:rFonts w:hint="default" w:ascii="宋体" w:hAnsi="宋体" w:cs="宋体"/>
                <w:sz w:val="18"/>
                <w:szCs w:val="18"/>
              </w:rPr>
              <w:t>次</w:t>
            </w:r>
            <w:r>
              <w:rPr>
                <w:rFonts w:hint="eastAsia" w:ascii="宋体" w:hAnsi="宋体" w:cs="宋体"/>
                <w:sz w:val="18"/>
                <w:szCs w:val="18"/>
              </w:rPr>
              <w:t>扣1分。</w:t>
            </w:r>
          </w:p>
        </w:tc>
        <w:tc>
          <w:tcPr>
            <w:tcW w:w="524" w:type="pct"/>
            <w:noWrap w:val="0"/>
            <w:vAlign w:val="center"/>
          </w:tcPr>
          <w:p w14:paraId="79EB2FE0">
            <w:pPr>
              <w:spacing w:line="240" w:lineRule="exact"/>
              <w:jc w:val="center"/>
              <w:rPr>
                <w:rFonts w:hint="eastAsia" w:ascii="宋体" w:hAnsi="宋体" w:cs="宋体"/>
                <w:sz w:val="18"/>
                <w:szCs w:val="18"/>
              </w:rPr>
            </w:pPr>
          </w:p>
        </w:tc>
        <w:tc>
          <w:tcPr>
            <w:tcW w:w="594" w:type="pct"/>
            <w:noWrap w:val="0"/>
            <w:vAlign w:val="center"/>
          </w:tcPr>
          <w:p w14:paraId="6F800532">
            <w:pPr>
              <w:spacing w:line="240" w:lineRule="exact"/>
              <w:jc w:val="center"/>
              <w:rPr>
                <w:rFonts w:hint="eastAsia" w:ascii="宋体" w:hAnsi="宋体" w:cs="宋体"/>
                <w:sz w:val="18"/>
                <w:szCs w:val="18"/>
              </w:rPr>
            </w:pPr>
          </w:p>
        </w:tc>
      </w:tr>
      <w:tr w14:paraId="7D1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57" w:type="pct"/>
            <w:vMerge w:val="continue"/>
            <w:noWrap w:val="0"/>
            <w:vAlign w:val="center"/>
          </w:tcPr>
          <w:p w14:paraId="7A69E480">
            <w:pPr>
              <w:spacing w:line="240" w:lineRule="exact"/>
              <w:rPr>
                <w:rFonts w:hint="eastAsia" w:ascii="宋体" w:hAnsi="宋体" w:cs="宋体"/>
                <w:sz w:val="18"/>
                <w:szCs w:val="18"/>
              </w:rPr>
            </w:pPr>
          </w:p>
        </w:tc>
        <w:tc>
          <w:tcPr>
            <w:tcW w:w="1599" w:type="pct"/>
            <w:noWrap w:val="0"/>
            <w:vAlign w:val="center"/>
          </w:tcPr>
          <w:p w14:paraId="701885F7">
            <w:pPr>
              <w:spacing w:line="240" w:lineRule="exact"/>
              <w:rPr>
                <w:rFonts w:hint="eastAsia" w:ascii="宋体" w:hAnsi="宋体" w:cs="宋体"/>
                <w:sz w:val="18"/>
                <w:szCs w:val="18"/>
              </w:rPr>
            </w:pPr>
            <w:r>
              <w:rPr>
                <w:rFonts w:hint="eastAsia" w:ascii="宋体" w:hAnsi="宋体" w:cs="宋体"/>
                <w:sz w:val="18"/>
                <w:szCs w:val="18"/>
              </w:rPr>
              <w:t>2.</w:t>
            </w:r>
            <w:r>
              <w:rPr>
                <w:rFonts w:hint="default" w:ascii="宋体" w:hAnsi="宋体" w:cs="宋体"/>
                <w:sz w:val="18"/>
                <w:szCs w:val="18"/>
              </w:rPr>
              <w:t>中标方</w:t>
            </w:r>
            <w:r>
              <w:rPr>
                <w:rFonts w:hint="eastAsia" w:ascii="宋体" w:hAnsi="宋体" w:cs="宋体"/>
                <w:sz w:val="18"/>
                <w:szCs w:val="18"/>
              </w:rPr>
              <w:t>应根据生产记录的真实结果于每月第5个工作日之前向</w:t>
            </w:r>
            <w:r>
              <w:rPr>
                <w:rFonts w:hint="default" w:ascii="宋体" w:hAnsi="宋体" w:cs="宋体"/>
                <w:sz w:val="18"/>
                <w:szCs w:val="18"/>
              </w:rPr>
              <w:t>采购方</w:t>
            </w:r>
            <w:r>
              <w:rPr>
                <w:rFonts w:hint="eastAsia" w:ascii="宋体" w:hAnsi="宋体" w:cs="宋体"/>
                <w:sz w:val="18"/>
                <w:szCs w:val="18"/>
              </w:rPr>
              <w:t>提交上月的</w:t>
            </w:r>
            <w:r>
              <w:rPr>
                <w:rFonts w:hint="eastAsia" w:ascii="宋体" w:hAnsi="宋体" w:cs="宋体"/>
                <w:color w:val="000000"/>
                <w:spacing w:val="-2"/>
                <w:kern w:val="24"/>
                <w:sz w:val="18"/>
                <w:szCs w:val="18"/>
              </w:rPr>
              <w:t>外运服务</w:t>
            </w:r>
            <w:r>
              <w:rPr>
                <w:rFonts w:hint="eastAsia" w:ascii="宋体" w:hAnsi="宋体" w:cs="宋体"/>
                <w:sz w:val="18"/>
                <w:szCs w:val="18"/>
              </w:rPr>
              <w:t>生产月报表、五联单月报。</w:t>
            </w:r>
          </w:p>
        </w:tc>
        <w:tc>
          <w:tcPr>
            <w:tcW w:w="1824" w:type="pct"/>
            <w:noWrap w:val="0"/>
            <w:vAlign w:val="center"/>
          </w:tcPr>
          <w:p w14:paraId="3E7866BA">
            <w:pPr>
              <w:spacing w:line="240" w:lineRule="exact"/>
              <w:rPr>
                <w:rFonts w:hint="eastAsia" w:ascii="宋体" w:hAnsi="宋体" w:eastAsia="宋体" w:cs="宋体"/>
                <w:sz w:val="18"/>
                <w:szCs w:val="18"/>
              </w:rPr>
            </w:pPr>
            <w:r>
              <w:rPr>
                <w:rFonts w:hint="eastAsia" w:ascii="宋体" w:hAnsi="宋体" w:eastAsia="宋体" w:cs="宋体"/>
                <w:sz w:val="18"/>
                <w:szCs w:val="18"/>
              </w:rPr>
              <w:t>1、未按时</w:t>
            </w:r>
            <w:r>
              <w:rPr>
                <w:rFonts w:hint="default" w:ascii="宋体" w:hAnsi="宋体" w:eastAsia="宋体" w:cs="宋体"/>
                <w:sz w:val="18"/>
                <w:szCs w:val="18"/>
              </w:rPr>
              <w:t>和要求</w:t>
            </w:r>
            <w:r>
              <w:rPr>
                <w:rFonts w:hint="eastAsia" w:ascii="宋体" w:hAnsi="宋体" w:eastAsia="宋体" w:cs="宋体"/>
                <w:sz w:val="18"/>
                <w:szCs w:val="18"/>
              </w:rPr>
              <w:t>提交</w:t>
            </w:r>
            <w:r>
              <w:rPr>
                <w:rFonts w:hint="default" w:ascii="宋体" w:hAnsi="宋体" w:eastAsia="宋体" w:cs="宋体"/>
                <w:sz w:val="18"/>
                <w:szCs w:val="18"/>
              </w:rPr>
              <w:t>的，</w:t>
            </w:r>
            <w:r>
              <w:rPr>
                <w:rFonts w:hint="eastAsia" w:ascii="宋体" w:hAnsi="宋体" w:eastAsia="宋体" w:cs="宋体"/>
                <w:sz w:val="18"/>
                <w:szCs w:val="18"/>
              </w:rPr>
              <w:t>扣1分；报表缺少一项内容扣</w:t>
            </w:r>
            <w:r>
              <w:rPr>
                <w:rFonts w:hint="default" w:ascii="宋体" w:hAnsi="宋体" w:eastAsia="宋体" w:cs="宋体"/>
                <w:sz w:val="18"/>
                <w:szCs w:val="18"/>
              </w:rPr>
              <w:t>0.</w:t>
            </w:r>
            <w:r>
              <w:rPr>
                <w:rFonts w:hint="eastAsia" w:ascii="宋体" w:hAnsi="宋体" w:eastAsia="宋体" w:cs="宋体"/>
                <w:sz w:val="18"/>
                <w:szCs w:val="18"/>
              </w:rPr>
              <w:t>5分；</w:t>
            </w:r>
          </w:p>
          <w:p w14:paraId="5B84DE79">
            <w:pPr>
              <w:spacing w:line="240" w:lineRule="exact"/>
              <w:rPr>
                <w:rFonts w:hint="eastAsia" w:ascii="宋体" w:hAnsi="宋体" w:eastAsia="宋体" w:cs="宋体"/>
                <w:sz w:val="18"/>
                <w:szCs w:val="18"/>
              </w:rPr>
            </w:pPr>
            <w:r>
              <w:rPr>
                <w:rFonts w:hint="default" w:ascii="宋体" w:hAnsi="宋体" w:eastAsia="宋体" w:cs="宋体"/>
                <w:sz w:val="18"/>
                <w:szCs w:val="18"/>
              </w:rPr>
              <w:t>2</w:t>
            </w:r>
            <w:r>
              <w:rPr>
                <w:rFonts w:hint="eastAsia" w:ascii="宋体" w:hAnsi="宋体" w:eastAsia="宋体" w:cs="宋体"/>
                <w:sz w:val="18"/>
                <w:szCs w:val="18"/>
              </w:rPr>
              <w:t>、记录不清晰或者不利于问题追踪解决的每处扣0.5分。</w:t>
            </w:r>
          </w:p>
        </w:tc>
        <w:tc>
          <w:tcPr>
            <w:tcW w:w="524" w:type="pct"/>
            <w:noWrap w:val="0"/>
            <w:vAlign w:val="center"/>
          </w:tcPr>
          <w:p w14:paraId="00ED8DE7">
            <w:pPr>
              <w:spacing w:line="240" w:lineRule="exact"/>
              <w:jc w:val="center"/>
              <w:rPr>
                <w:rFonts w:hint="eastAsia" w:ascii="宋体" w:hAnsi="宋体" w:cs="宋体"/>
                <w:sz w:val="18"/>
                <w:szCs w:val="18"/>
              </w:rPr>
            </w:pPr>
          </w:p>
        </w:tc>
        <w:tc>
          <w:tcPr>
            <w:tcW w:w="594" w:type="pct"/>
            <w:noWrap w:val="0"/>
            <w:vAlign w:val="center"/>
          </w:tcPr>
          <w:p w14:paraId="3C7471C1">
            <w:pPr>
              <w:spacing w:line="240" w:lineRule="exact"/>
              <w:jc w:val="left"/>
              <w:rPr>
                <w:rFonts w:hint="eastAsia" w:ascii="宋体" w:hAnsi="宋体" w:cs="宋体"/>
                <w:sz w:val="18"/>
                <w:szCs w:val="18"/>
              </w:rPr>
            </w:pPr>
          </w:p>
        </w:tc>
      </w:tr>
      <w:tr w14:paraId="1372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75E66DA4">
            <w:pPr>
              <w:spacing w:line="240" w:lineRule="exact"/>
              <w:rPr>
                <w:rFonts w:hint="eastAsia" w:ascii="宋体" w:hAnsi="宋体" w:cs="宋体"/>
                <w:sz w:val="18"/>
                <w:szCs w:val="18"/>
              </w:rPr>
            </w:pPr>
          </w:p>
        </w:tc>
        <w:tc>
          <w:tcPr>
            <w:tcW w:w="1599" w:type="pct"/>
            <w:noWrap w:val="0"/>
            <w:vAlign w:val="center"/>
          </w:tcPr>
          <w:p w14:paraId="6F50F9F5">
            <w:pPr>
              <w:spacing w:line="240" w:lineRule="exact"/>
              <w:rPr>
                <w:rFonts w:hint="eastAsia" w:ascii="宋体" w:hAnsi="宋体" w:cs="宋体"/>
                <w:sz w:val="18"/>
                <w:szCs w:val="18"/>
              </w:rPr>
            </w:pPr>
            <w:r>
              <w:rPr>
                <w:rFonts w:hint="eastAsia" w:ascii="宋体" w:hAnsi="宋体" w:cs="宋体"/>
                <w:sz w:val="18"/>
                <w:szCs w:val="18"/>
              </w:rPr>
              <w:t>3.设备（包括运输车辆、</w:t>
            </w:r>
            <w:r>
              <w:rPr>
                <w:rFonts w:hint="eastAsia" w:ascii="宋体" w:hAnsi="宋体" w:cs="宋体"/>
                <w:color w:val="000000"/>
                <w:sz w:val="18"/>
                <w:szCs w:val="18"/>
              </w:rPr>
              <w:t>人员的配备、</w:t>
            </w:r>
            <w:r>
              <w:rPr>
                <w:rFonts w:hint="eastAsia" w:ascii="宋体" w:hAnsi="宋体" w:cs="宋体"/>
                <w:sz w:val="18"/>
                <w:szCs w:val="18"/>
              </w:rPr>
              <w:t>外拉抽排仪表、水泵、抽排管、车载GPS等）台帐及维修记录。</w:t>
            </w:r>
          </w:p>
        </w:tc>
        <w:tc>
          <w:tcPr>
            <w:tcW w:w="1824" w:type="pct"/>
            <w:noWrap w:val="0"/>
            <w:vAlign w:val="center"/>
          </w:tcPr>
          <w:p w14:paraId="158AFC5C">
            <w:pPr>
              <w:spacing w:line="240" w:lineRule="exact"/>
              <w:rPr>
                <w:rFonts w:hint="default" w:ascii="宋体" w:hAnsi="宋体" w:eastAsia="宋体" w:cs="宋体"/>
                <w:sz w:val="18"/>
                <w:szCs w:val="18"/>
              </w:rPr>
            </w:pPr>
            <w:r>
              <w:rPr>
                <w:rFonts w:hint="eastAsia" w:ascii="宋体" w:hAnsi="宋体" w:eastAsia="宋体" w:cs="宋体"/>
                <w:sz w:val="18"/>
                <w:szCs w:val="18"/>
              </w:rPr>
              <w:t>1、发现未</w:t>
            </w:r>
            <w:r>
              <w:rPr>
                <w:rFonts w:hint="default" w:ascii="宋体" w:hAnsi="宋体" w:eastAsia="宋体" w:cs="宋体"/>
                <w:sz w:val="18"/>
                <w:szCs w:val="18"/>
              </w:rPr>
              <w:t>按要求安装</w:t>
            </w:r>
            <w:r>
              <w:rPr>
                <w:rFonts w:hint="eastAsia" w:ascii="宋体" w:hAnsi="宋体" w:eastAsia="宋体" w:cs="宋体"/>
                <w:sz w:val="18"/>
                <w:szCs w:val="18"/>
              </w:rPr>
              <w:t>GPS监视，每车/次扣</w:t>
            </w:r>
            <w:r>
              <w:rPr>
                <w:rFonts w:hint="default" w:ascii="宋体" w:hAnsi="宋体" w:eastAsia="宋体" w:cs="宋体"/>
                <w:sz w:val="18"/>
                <w:szCs w:val="18"/>
              </w:rPr>
              <w:t>2</w:t>
            </w:r>
            <w:r>
              <w:rPr>
                <w:rFonts w:hint="eastAsia" w:ascii="宋体" w:hAnsi="宋体" w:eastAsia="宋体" w:cs="宋体"/>
                <w:sz w:val="18"/>
                <w:szCs w:val="18"/>
              </w:rPr>
              <w:t>分</w:t>
            </w:r>
            <w:r>
              <w:rPr>
                <w:rFonts w:hint="default" w:ascii="宋体" w:hAnsi="宋体" w:eastAsia="宋体" w:cs="宋体"/>
                <w:sz w:val="18"/>
                <w:szCs w:val="18"/>
              </w:rPr>
              <w:t>；</w:t>
            </w:r>
          </w:p>
          <w:p w14:paraId="156B8E24">
            <w:pPr>
              <w:spacing w:line="240" w:lineRule="exact"/>
              <w:rPr>
                <w:rFonts w:hint="eastAsia" w:ascii="宋体" w:hAnsi="宋体" w:eastAsia="宋体" w:cs="宋体"/>
                <w:sz w:val="18"/>
                <w:szCs w:val="18"/>
              </w:rPr>
            </w:pPr>
            <w:r>
              <w:rPr>
                <w:rFonts w:hint="eastAsia" w:ascii="宋体" w:hAnsi="宋体" w:eastAsia="宋体" w:cs="宋体"/>
                <w:sz w:val="18"/>
                <w:szCs w:val="18"/>
              </w:rPr>
              <w:t>2、未按合同要求自备与渗滤液抽排、计量</w:t>
            </w:r>
            <w:r>
              <w:rPr>
                <w:rFonts w:hint="eastAsia" w:ascii="宋体" w:hAnsi="宋体" w:eastAsia="宋体" w:cs="宋体"/>
                <w:sz w:val="18"/>
                <w:szCs w:val="18"/>
                <w:lang w:eastAsia="zh-CN"/>
              </w:rPr>
              <w:t>等</w:t>
            </w:r>
            <w:r>
              <w:rPr>
                <w:rFonts w:hint="eastAsia" w:ascii="宋体" w:hAnsi="宋体" w:eastAsia="宋体" w:cs="宋体"/>
                <w:sz w:val="18"/>
                <w:szCs w:val="18"/>
              </w:rPr>
              <w:t xml:space="preserve">相关的必要设施、设备、有效仪表及备件（备用水泵、备用校正后流量计等）、渗滤液运输车辆安装车载GPS系统台账记录的，每缺少一项视其问题严重程度扣1-3分。 </w:t>
            </w:r>
          </w:p>
        </w:tc>
        <w:tc>
          <w:tcPr>
            <w:tcW w:w="524" w:type="pct"/>
            <w:noWrap w:val="0"/>
            <w:vAlign w:val="center"/>
          </w:tcPr>
          <w:p w14:paraId="1A645B77">
            <w:pPr>
              <w:spacing w:line="240" w:lineRule="exact"/>
              <w:jc w:val="center"/>
              <w:rPr>
                <w:rFonts w:hint="eastAsia" w:ascii="宋体" w:hAnsi="宋体" w:cs="宋体"/>
                <w:sz w:val="18"/>
                <w:szCs w:val="18"/>
              </w:rPr>
            </w:pPr>
          </w:p>
        </w:tc>
        <w:tc>
          <w:tcPr>
            <w:tcW w:w="594" w:type="pct"/>
            <w:noWrap w:val="0"/>
            <w:vAlign w:val="center"/>
          </w:tcPr>
          <w:p w14:paraId="2392C2FC">
            <w:pPr>
              <w:spacing w:line="240" w:lineRule="exact"/>
              <w:rPr>
                <w:rFonts w:hint="eastAsia" w:ascii="宋体" w:hAnsi="宋体" w:cs="宋体"/>
                <w:sz w:val="18"/>
                <w:szCs w:val="18"/>
              </w:rPr>
            </w:pPr>
          </w:p>
        </w:tc>
      </w:tr>
      <w:tr w14:paraId="3998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7C97384D">
            <w:pPr>
              <w:spacing w:line="240" w:lineRule="exact"/>
              <w:rPr>
                <w:rFonts w:hint="eastAsia" w:ascii="宋体" w:hAnsi="宋体" w:cs="宋体"/>
                <w:sz w:val="18"/>
                <w:szCs w:val="18"/>
              </w:rPr>
            </w:pPr>
          </w:p>
        </w:tc>
        <w:tc>
          <w:tcPr>
            <w:tcW w:w="1599" w:type="pct"/>
            <w:noWrap w:val="0"/>
            <w:vAlign w:val="center"/>
          </w:tcPr>
          <w:p w14:paraId="2AF81163">
            <w:pPr>
              <w:spacing w:line="240" w:lineRule="exact"/>
              <w:rPr>
                <w:rFonts w:hint="eastAsia" w:ascii="宋体" w:hAnsi="宋体" w:cs="宋体"/>
                <w:sz w:val="18"/>
                <w:szCs w:val="18"/>
              </w:rPr>
            </w:pPr>
            <w:r>
              <w:rPr>
                <w:rFonts w:hint="eastAsia" w:ascii="宋体" w:hAnsi="宋体" w:cs="宋体"/>
                <w:sz w:val="18"/>
                <w:szCs w:val="18"/>
              </w:rPr>
              <w:t>4.运输计划。</w:t>
            </w:r>
          </w:p>
        </w:tc>
        <w:tc>
          <w:tcPr>
            <w:tcW w:w="1824" w:type="pct"/>
            <w:noWrap w:val="0"/>
            <w:vAlign w:val="center"/>
          </w:tcPr>
          <w:p w14:paraId="07A19D3B">
            <w:pPr>
              <w:spacing w:line="240" w:lineRule="exact"/>
              <w:rPr>
                <w:rFonts w:hint="eastAsia" w:ascii="宋体" w:hAnsi="宋体" w:cs="宋体"/>
                <w:sz w:val="18"/>
                <w:szCs w:val="18"/>
              </w:rPr>
            </w:pPr>
            <w:r>
              <w:rPr>
                <w:rFonts w:hint="eastAsia" w:ascii="宋体" w:hAnsi="宋体" w:cs="宋体"/>
                <w:sz w:val="18"/>
                <w:szCs w:val="18"/>
              </w:rPr>
              <w:t>1.每周一次(每周五报甲方下周运输计划，且需获得</w:t>
            </w:r>
            <w:r>
              <w:rPr>
                <w:rFonts w:hint="default" w:ascii="宋体" w:hAnsi="宋体" w:cs="宋体"/>
                <w:sz w:val="18"/>
                <w:szCs w:val="18"/>
              </w:rPr>
              <w:t>采购</w:t>
            </w:r>
            <w:r>
              <w:rPr>
                <w:rFonts w:hint="eastAsia" w:ascii="宋体" w:hAnsi="宋体" w:cs="宋体"/>
                <w:sz w:val="18"/>
                <w:szCs w:val="18"/>
              </w:rPr>
              <w:t>方书面同意，方可执行)，且须细化至每日运输量、周运输总量、运输车辆及相应的运输司机等，每遗漏一项扣1分，未获得甲方同意擅自执行运输计划的，每发现一次扣2分。</w:t>
            </w:r>
          </w:p>
          <w:p w14:paraId="782B878C">
            <w:pPr>
              <w:spacing w:line="240" w:lineRule="exact"/>
              <w:rPr>
                <w:rFonts w:hint="eastAsia" w:ascii="宋体" w:hAnsi="宋体" w:cs="宋体"/>
                <w:sz w:val="18"/>
                <w:szCs w:val="18"/>
              </w:rPr>
            </w:pPr>
            <w:r>
              <w:rPr>
                <w:rFonts w:hint="eastAsia" w:ascii="宋体" w:hAnsi="宋体" w:cs="宋体"/>
                <w:sz w:val="18"/>
                <w:szCs w:val="18"/>
              </w:rPr>
              <w:t>2、运输计划调整需提前3个工作日获得</w:t>
            </w:r>
            <w:r>
              <w:rPr>
                <w:rFonts w:hint="default" w:ascii="宋体" w:hAnsi="宋体" w:cs="宋体"/>
                <w:sz w:val="18"/>
                <w:szCs w:val="18"/>
              </w:rPr>
              <w:t>采购</w:t>
            </w:r>
            <w:r>
              <w:rPr>
                <w:rFonts w:hint="eastAsia" w:ascii="宋体" w:hAnsi="宋体" w:cs="宋体"/>
                <w:sz w:val="18"/>
                <w:szCs w:val="18"/>
              </w:rPr>
              <w:t>方认可后方能实施，运输服务计划的执行过程须进行详细记录、统计和各方确认，执行不到位的，每遗漏一项扣1分。</w:t>
            </w:r>
          </w:p>
        </w:tc>
        <w:tc>
          <w:tcPr>
            <w:tcW w:w="524" w:type="pct"/>
            <w:noWrap w:val="0"/>
            <w:vAlign w:val="center"/>
          </w:tcPr>
          <w:p w14:paraId="3B8B972E">
            <w:pPr>
              <w:spacing w:line="240" w:lineRule="exact"/>
              <w:jc w:val="center"/>
              <w:rPr>
                <w:rFonts w:hint="eastAsia" w:ascii="宋体" w:hAnsi="宋体" w:cs="宋体"/>
                <w:color w:val="000000"/>
                <w:sz w:val="18"/>
                <w:szCs w:val="18"/>
              </w:rPr>
            </w:pPr>
          </w:p>
        </w:tc>
        <w:tc>
          <w:tcPr>
            <w:tcW w:w="594" w:type="pct"/>
            <w:noWrap w:val="0"/>
            <w:vAlign w:val="center"/>
          </w:tcPr>
          <w:p w14:paraId="6294411F">
            <w:pPr>
              <w:spacing w:line="240" w:lineRule="exact"/>
              <w:rPr>
                <w:rFonts w:hint="eastAsia" w:ascii="宋体" w:hAnsi="宋体" w:cs="宋体"/>
                <w:color w:val="000000"/>
                <w:sz w:val="18"/>
                <w:szCs w:val="18"/>
              </w:rPr>
            </w:pPr>
          </w:p>
        </w:tc>
      </w:tr>
      <w:tr w14:paraId="37C9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restart"/>
            <w:noWrap w:val="0"/>
            <w:vAlign w:val="center"/>
          </w:tcPr>
          <w:p w14:paraId="0F6C8AA7">
            <w:pPr>
              <w:widowControl/>
              <w:spacing w:line="240" w:lineRule="exact"/>
              <w:rPr>
                <w:rFonts w:hint="eastAsia" w:ascii="宋体" w:hAnsi="宋体" w:cs="宋体"/>
                <w:sz w:val="18"/>
                <w:szCs w:val="18"/>
              </w:rPr>
            </w:pPr>
            <w:r>
              <w:rPr>
                <w:rFonts w:hint="eastAsia" w:ascii="宋体" w:hAnsi="宋体" w:cs="宋体"/>
                <w:sz w:val="18"/>
                <w:szCs w:val="18"/>
              </w:rPr>
              <w:t>2.运输服务、管理</w:t>
            </w:r>
          </w:p>
          <w:p w14:paraId="27C1E1CF">
            <w:pPr>
              <w:widowControl/>
              <w:spacing w:line="240" w:lineRule="exact"/>
              <w:rPr>
                <w:rFonts w:hint="eastAsia" w:ascii="宋体" w:hAnsi="宋体" w:cs="宋体"/>
                <w:sz w:val="18"/>
                <w:szCs w:val="18"/>
              </w:rPr>
            </w:pPr>
            <w:r>
              <w:rPr>
                <w:rFonts w:hint="eastAsia" w:ascii="宋体" w:hAnsi="宋体" w:cs="宋体"/>
                <w:sz w:val="18"/>
                <w:szCs w:val="18"/>
              </w:rPr>
              <w:t>（55分）</w:t>
            </w:r>
          </w:p>
        </w:tc>
        <w:tc>
          <w:tcPr>
            <w:tcW w:w="1599" w:type="pct"/>
            <w:noWrap w:val="0"/>
            <w:vAlign w:val="center"/>
          </w:tcPr>
          <w:p w14:paraId="67CB72DF">
            <w:pPr>
              <w:spacing w:line="240" w:lineRule="exact"/>
              <w:rPr>
                <w:rFonts w:hint="eastAsia" w:ascii="宋体" w:hAnsi="宋体" w:cs="宋体"/>
                <w:sz w:val="18"/>
                <w:szCs w:val="18"/>
              </w:rPr>
            </w:pPr>
            <w:r>
              <w:rPr>
                <w:rFonts w:hint="eastAsia" w:ascii="宋体" w:hAnsi="宋体" w:cs="宋体"/>
                <w:sz w:val="18"/>
                <w:szCs w:val="18"/>
              </w:rPr>
              <w:t>1.车载GPS系统行车路线记录</w:t>
            </w:r>
            <w:r>
              <w:rPr>
                <w:rFonts w:hint="eastAsia" w:ascii="宋体" w:hAnsi="宋体" w:cs="宋体"/>
                <w:color w:val="000000"/>
                <w:sz w:val="18"/>
                <w:szCs w:val="18"/>
              </w:rPr>
              <w:t>、运输车辆与GPS、五联单</w:t>
            </w:r>
          </w:p>
        </w:tc>
        <w:tc>
          <w:tcPr>
            <w:tcW w:w="1824" w:type="pct"/>
            <w:noWrap w:val="0"/>
            <w:vAlign w:val="center"/>
          </w:tcPr>
          <w:p w14:paraId="5EE932C0">
            <w:pPr>
              <w:spacing w:line="240" w:lineRule="exact"/>
              <w:rPr>
                <w:rFonts w:hint="eastAsia" w:ascii="宋体" w:hAnsi="宋体" w:cs="宋体"/>
                <w:sz w:val="18"/>
                <w:szCs w:val="18"/>
              </w:rPr>
            </w:pPr>
            <w:r>
              <w:rPr>
                <w:rFonts w:hint="default" w:ascii="宋体" w:hAnsi="宋体" w:cs="宋体"/>
                <w:sz w:val="18"/>
                <w:szCs w:val="18"/>
              </w:rPr>
              <w:t>1</w:t>
            </w:r>
            <w:r>
              <w:rPr>
                <w:rFonts w:hint="eastAsia" w:ascii="宋体" w:hAnsi="宋体" w:cs="宋体"/>
                <w:sz w:val="18"/>
                <w:szCs w:val="18"/>
              </w:rPr>
              <w:t>、抽查发现运输车辆没有按照指定行车路线的行驶的，每发现一次扣</w:t>
            </w:r>
            <w:r>
              <w:rPr>
                <w:rFonts w:hint="default" w:ascii="宋体" w:hAnsi="宋体" w:cs="宋体"/>
                <w:sz w:val="18"/>
                <w:szCs w:val="18"/>
              </w:rPr>
              <w:t>0.5</w:t>
            </w:r>
            <w:r>
              <w:rPr>
                <w:rFonts w:hint="eastAsia" w:ascii="宋体" w:hAnsi="宋体" w:cs="宋体"/>
                <w:sz w:val="18"/>
                <w:szCs w:val="18"/>
              </w:rPr>
              <w:t>分；</w:t>
            </w:r>
          </w:p>
          <w:p w14:paraId="71B429AF">
            <w:pPr>
              <w:spacing w:line="240" w:lineRule="exact"/>
              <w:rPr>
                <w:rFonts w:hint="eastAsia" w:ascii="宋体" w:hAnsi="宋体" w:cs="宋体"/>
                <w:sz w:val="18"/>
                <w:szCs w:val="18"/>
              </w:rPr>
            </w:pPr>
            <w:r>
              <w:rPr>
                <w:rFonts w:hint="default" w:ascii="宋体" w:hAnsi="宋体" w:cs="宋体"/>
                <w:sz w:val="18"/>
                <w:szCs w:val="18"/>
              </w:rPr>
              <w:t>2</w:t>
            </w:r>
            <w:r>
              <w:rPr>
                <w:rFonts w:hint="eastAsia" w:ascii="宋体" w:hAnsi="宋体" w:cs="宋体"/>
                <w:sz w:val="18"/>
                <w:szCs w:val="18"/>
              </w:rPr>
              <w:t>、未与采购</w:t>
            </w:r>
            <w:r>
              <w:rPr>
                <w:rFonts w:hint="default" w:ascii="宋体" w:hAnsi="宋体" w:cs="宋体"/>
                <w:sz w:val="18"/>
                <w:szCs w:val="18"/>
              </w:rPr>
              <w:t>方</w:t>
            </w:r>
            <w:r>
              <w:rPr>
                <w:rFonts w:hint="eastAsia" w:ascii="宋体" w:hAnsi="宋体" w:cs="宋体"/>
                <w:sz w:val="18"/>
                <w:szCs w:val="18"/>
              </w:rPr>
              <w:t>及时沟通擅自更换运输车辆的，发现一次扣2分；</w:t>
            </w:r>
          </w:p>
          <w:p w14:paraId="600546AC">
            <w:pPr>
              <w:spacing w:line="240" w:lineRule="exact"/>
              <w:rPr>
                <w:rFonts w:hint="eastAsia" w:ascii="宋体" w:hAnsi="宋体" w:cs="宋体"/>
                <w:sz w:val="18"/>
                <w:szCs w:val="18"/>
              </w:rPr>
            </w:pPr>
            <w:r>
              <w:rPr>
                <w:rFonts w:hint="default" w:ascii="宋体" w:hAnsi="宋体" w:cs="宋体"/>
                <w:sz w:val="18"/>
                <w:szCs w:val="18"/>
              </w:rPr>
              <w:t>3</w:t>
            </w:r>
            <w:r>
              <w:rPr>
                <w:rFonts w:hint="eastAsia" w:ascii="宋体" w:hAnsi="宋体" w:cs="宋体"/>
                <w:sz w:val="18"/>
                <w:szCs w:val="18"/>
              </w:rPr>
              <w:t>、渗滤液外拉车辆GPS相关记录与运输五联单、时刻保持一致，如果发生不一致，每发现一次扣2分，造成不良后果的每次扣</w:t>
            </w:r>
            <w:r>
              <w:rPr>
                <w:rFonts w:hint="default" w:ascii="宋体" w:hAnsi="宋体" w:cs="宋体"/>
                <w:sz w:val="18"/>
                <w:szCs w:val="18"/>
              </w:rPr>
              <w:t>5</w:t>
            </w:r>
            <w:r>
              <w:rPr>
                <w:rFonts w:hint="eastAsia" w:ascii="宋体" w:hAnsi="宋体" w:cs="宋体"/>
                <w:sz w:val="18"/>
                <w:szCs w:val="18"/>
              </w:rPr>
              <w:t>分；</w:t>
            </w:r>
          </w:p>
        </w:tc>
        <w:tc>
          <w:tcPr>
            <w:tcW w:w="524" w:type="pct"/>
            <w:noWrap w:val="0"/>
            <w:vAlign w:val="center"/>
          </w:tcPr>
          <w:p w14:paraId="7403D24E">
            <w:pPr>
              <w:spacing w:line="240" w:lineRule="exact"/>
              <w:jc w:val="center"/>
              <w:rPr>
                <w:rFonts w:hint="eastAsia" w:ascii="宋体" w:hAnsi="宋体" w:cs="宋体"/>
                <w:sz w:val="18"/>
                <w:szCs w:val="18"/>
              </w:rPr>
            </w:pPr>
          </w:p>
        </w:tc>
        <w:tc>
          <w:tcPr>
            <w:tcW w:w="594" w:type="pct"/>
            <w:noWrap w:val="0"/>
            <w:vAlign w:val="center"/>
          </w:tcPr>
          <w:p w14:paraId="11639D9B">
            <w:pPr>
              <w:spacing w:line="240" w:lineRule="exact"/>
              <w:rPr>
                <w:rFonts w:hint="eastAsia" w:ascii="宋体" w:hAnsi="宋体" w:cs="宋体"/>
                <w:sz w:val="18"/>
                <w:szCs w:val="18"/>
              </w:rPr>
            </w:pPr>
          </w:p>
        </w:tc>
      </w:tr>
      <w:tr w14:paraId="0B8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2F4EF9E5">
            <w:pPr>
              <w:spacing w:line="240" w:lineRule="exact"/>
              <w:rPr>
                <w:rFonts w:hint="eastAsia" w:ascii="宋体" w:hAnsi="宋体" w:cs="宋体"/>
                <w:sz w:val="18"/>
                <w:szCs w:val="18"/>
              </w:rPr>
            </w:pPr>
          </w:p>
        </w:tc>
        <w:tc>
          <w:tcPr>
            <w:tcW w:w="1599" w:type="pct"/>
            <w:noWrap w:val="0"/>
            <w:vAlign w:val="center"/>
          </w:tcPr>
          <w:p w14:paraId="15E7058D">
            <w:pPr>
              <w:spacing w:line="240" w:lineRule="exact"/>
              <w:rPr>
                <w:rFonts w:hint="eastAsia" w:ascii="宋体" w:hAnsi="宋体" w:cs="宋体"/>
                <w:sz w:val="18"/>
                <w:szCs w:val="18"/>
              </w:rPr>
            </w:pPr>
            <w:r>
              <w:rPr>
                <w:rFonts w:hint="default" w:ascii="宋体" w:hAnsi="宋体" w:cs="宋体"/>
                <w:sz w:val="18"/>
                <w:szCs w:val="18"/>
              </w:rPr>
              <w:t>2</w:t>
            </w:r>
            <w:r>
              <w:rPr>
                <w:rFonts w:ascii="宋体" w:hAnsi="宋体" w:cs="宋体"/>
                <w:sz w:val="18"/>
                <w:szCs w:val="18"/>
              </w:rPr>
              <w:t>.</w:t>
            </w:r>
            <w:r>
              <w:rPr>
                <w:rFonts w:hint="eastAsia" w:ascii="宋体" w:hAnsi="宋体" w:cs="宋体"/>
                <w:sz w:val="18"/>
                <w:szCs w:val="18"/>
              </w:rPr>
              <w:t>作业人员管理。</w:t>
            </w:r>
          </w:p>
        </w:tc>
        <w:tc>
          <w:tcPr>
            <w:tcW w:w="1824" w:type="pct"/>
            <w:noWrap w:val="0"/>
            <w:vAlign w:val="center"/>
          </w:tcPr>
          <w:p w14:paraId="0FBEF6CA">
            <w:pPr>
              <w:spacing w:line="240" w:lineRule="exact"/>
              <w:rPr>
                <w:rFonts w:hint="default" w:ascii="宋体" w:hAnsi="宋体" w:cs="宋体"/>
                <w:sz w:val="18"/>
                <w:szCs w:val="18"/>
              </w:rPr>
            </w:pPr>
            <w:r>
              <w:rPr>
                <w:rFonts w:hint="default" w:ascii="宋体" w:hAnsi="宋体" w:cs="宋体"/>
                <w:sz w:val="18"/>
                <w:szCs w:val="18"/>
              </w:rPr>
              <w:t>1、未经采购方同意，擅自更换作业人的，每发现一次，扣1分；</w:t>
            </w:r>
          </w:p>
          <w:p w14:paraId="042CA993">
            <w:pPr>
              <w:spacing w:line="240" w:lineRule="exact"/>
              <w:rPr>
                <w:rFonts w:hint="eastAsia" w:ascii="宋体" w:hAnsi="宋体" w:cs="宋体"/>
                <w:sz w:val="18"/>
                <w:szCs w:val="18"/>
              </w:rPr>
            </w:pPr>
            <w:r>
              <w:rPr>
                <w:rFonts w:hint="default" w:ascii="宋体" w:hAnsi="宋体" w:cs="宋体"/>
                <w:sz w:val="18"/>
                <w:szCs w:val="18"/>
              </w:rPr>
              <w:t>2、</w:t>
            </w:r>
            <w:r>
              <w:rPr>
                <w:rFonts w:hint="eastAsia" w:ascii="宋体" w:hAnsi="宋体" w:cs="宋体"/>
                <w:sz w:val="18"/>
                <w:szCs w:val="18"/>
              </w:rPr>
              <w:t>外运渗滤液作业人员未按规定穿戴劳动保护用品，每人</w:t>
            </w:r>
            <w:r>
              <w:rPr>
                <w:rFonts w:ascii="宋体" w:hAnsi="宋体" w:cs="宋体"/>
                <w:sz w:val="18"/>
                <w:szCs w:val="18"/>
              </w:rPr>
              <w:t>/</w:t>
            </w:r>
            <w:r>
              <w:rPr>
                <w:rFonts w:hint="eastAsia" w:ascii="宋体" w:hAnsi="宋体" w:cs="宋体"/>
                <w:sz w:val="18"/>
                <w:szCs w:val="18"/>
              </w:rPr>
              <w:t>次扣</w:t>
            </w:r>
            <w:r>
              <w:rPr>
                <w:rFonts w:ascii="宋体" w:cs="宋体"/>
                <w:sz w:val="18"/>
                <w:szCs w:val="18"/>
              </w:rPr>
              <w:t>0.</w:t>
            </w:r>
            <w:r>
              <w:rPr>
                <w:rFonts w:ascii="宋体" w:hAnsi="宋体" w:cs="宋体"/>
                <w:sz w:val="18"/>
                <w:szCs w:val="18"/>
              </w:rPr>
              <w:t>5</w:t>
            </w:r>
            <w:r>
              <w:rPr>
                <w:rFonts w:hint="eastAsia" w:ascii="宋体" w:hAnsi="宋体" w:cs="宋体"/>
                <w:sz w:val="18"/>
                <w:szCs w:val="18"/>
              </w:rPr>
              <w:t>分。</w:t>
            </w:r>
          </w:p>
        </w:tc>
        <w:tc>
          <w:tcPr>
            <w:tcW w:w="524" w:type="pct"/>
            <w:noWrap w:val="0"/>
            <w:vAlign w:val="center"/>
          </w:tcPr>
          <w:p w14:paraId="4E82B8F8">
            <w:pPr>
              <w:spacing w:line="240" w:lineRule="exact"/>
              <w:jc w:val="center"/>
              <w:rPr>
                <w:rFonts w:hint="eastAsia" w:ascii="宋体" w:hAnsi="宋体" w:cs="宋体"/>
                <w:sz w:val="18"/>
                <w:szCs w:val="18"/>
              </w:rPr>
            </w:pPr>
          </w:p>
        </w:tc>
        <w:tc>
          <w:tcPr>
            <w:tcW w:w="594" w:type="pct"/>
            <w:noWrap w:val="0"/>
            <w:vAlign w:val="center"/>
          </w:tcPr>
          <w:p w14:paraId="5C2A8E43">
            <w:pPr>
              <w:spacing w:line="240" w:lineRule="exact"/>
              <w:jc w:val="left"/>
              <w:rPr>
                <w:rFonts w:hint="eastAsia" w:ascii="宋体" w:hAnsi="宋体" w:cs="宋体"/>
                <w:sz w:val="18"/>
                <w:szCs w:val="18"/>
              </w:rPr>
            </w:pPr>
          </w:p>
        </w:tc>
      </w:tr>
      <w:tr w14:paraId="322D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142F75CB">
            <w:pPr>
              <w:spacing w:line="240" w:lineRule="exact"/>
              <w:rPr>
                <w:rFonts w:hint="eastAsia" w:ascii="宋体" w:hAnsi="宋体" w:cs="宋体"/>
                <w:sz w:val="18"/>
                <w:szCs w:val="18"/>
              </w:rPr>
            </w:pPr>
          </w:p>
        </w:tc>
        <w:tc>
          <w:tcPr>
            <w:tcW w:w="1599" w:type="pct"/>
            <w:noWrap w:val="0"/>
            <w:vAlign w:val="center"/>
          </w:tcPr>
          <w:p w14:paraId="1F8CE132">
            <w:pPr>
              <w:spacing w:line="240" w:lineRule="exact"/>
              <w:rPr>
                <w:rFonts w:hint="eastAsia" w:ascii="宋体" w:hAnsi="宋体" w:cs="宋体"/>
                <w:sz w:val="18"/>
                <w:szCs w:val="18"/>
              </w:rPr>
            </w:pPr>
            <w:r>
              <w:rPr>
                <w:rFonts w:hint="default" w:ascii="宋体" w:hAnsi="宋体" w:cs="宋体"/>
                <w:sz w:val="18"/>
                <w:szCs w:val="18"/>
              </w:rPr>
              <w:t>3</w:t>
            </w:r>
            <w:r>
              <w:rPr>
                <w:rFonts w:ascii="宋体" w:hAnsi="宋体" w:cs="宋体"/>
                <w:sz w:val="18"/>
                <w:szCs w:val="18"/>
              </w:rPr>
              <w:t>.</w:t>
            </w:r>
            <w:r>
              <w:rPr>
                <w:rFonts w:hint="eastAsia" w:ascii="宋体" w:hAnsi="宋体" w:cs="宋体"/>
                <w:sz w:val="18"/>
                <w:szCs w:val="18"/>
              </w:rPr>
              <w:t>渗滤液滴漏、外溢造成周边环境污染。</w:t>
            </w:r>
          </w:p>
        </w:tc>
        <w:tc>
          <w:tcPr>
            <w:tcW w:w="1824" w:type="pct"/>
            <w:noWrap w:val="0"/>
            <w:vAlign w:val="center"/>
          </w:tcPr>
          <w:p w14:paraId="6F3A4055">
            <w:pPr>
              <w:spacing w:line="240" w:lineRule="exact"/>
              <w:rPr>
                <w:rFonts w:hint="eastAsia" w:ascii="宋体" w:hAnsi="宋体" w:cs="宋体"/>
                <w:sz w:val="18"/>
                <w:szCs w:val="18"/>
              </w:rPr>
            </w:pPr>
            <w:r>
              <w:rPr>
                <w:rFonts w:hint="default" w:ascii="宋体" w:hAnsi="宋体" w:cs="宋体"/>
                <w:sz w:val="18"/>
                <w:szCs w:val="18"/>
              </w:rPr>
              <w:t>渗滤液抽排外运过程中发生</w:t>
            </w:r>
            <w:r>
              <w:rPr>
                <w:rFonts w:hint="eastAsia" w:ascii="宋体" w:hAnsi="宋体" w:cs="宋体"/>
                <w:sz w:val="18"/>
                <w:szCs w:val="18"/>
              </w:rPr>
              <w:t>渗滤液运输滴漏、外溢污染环境的，视其问题严重程度</w:t>
            </w:r>
            <w:r>
              <w:rPr>
                <w:rFonts w:hint="default" w:ascii="宋体" w:hAnsi="宋体" w:cs="宋体"/>
                <w:sz w:val="18"/>
                <w:szCs w:val="18"/>
              </w:rPr>
              <w:t>，每次</w:t>
            </w:r>
            <w:r>
              <w:rPr>
                <w:rFonts w:hint="eastAsia" w:ascii="宋体" w:hAnsi="宋体" w:cs="宋体"/>
                <w:sz w:val="18"/>
                <w:szCs w:val="18"/>
              </w:rPr>
              <w:t>扣</w:t>
            </w:r>
            <w:r>
              <w:rPr>
                <w:rFonts w:ascii="宋体" w:hAnsi="宋体" w:cs="宋体"/>
                <w:sz w:val="18"/>
                <w:szCs w:val="18"/>
              </w:rPr>
              <w:t>1-5</w:t>
            </w:r>
            <w:r>
              <w:rPr>
                <w:rFonts w:hint="eastAsia" w:ascii="宋体" w:hAnsi="宋体" w:cs="宋体"/>
                <w:sz w:val="18"/>
                <w:szCs w:val="18"/>
              </w:rPr>
              <w:t>分。</w:t>
            </w:r>
          </w:p>
        </w:tc>
        <w:tc>
          <w:tcPr>
            <w:tcW w:w="524" w:type="pct"/>
            <w:noWrap w:val="0"/>
            <w:vAlign w:val="center"/>
          </w:tcPr>
          <w:p w14:paraId="1A67CAF0">
            <w:pPr>
              <w:spacing w:line="240" w:lineRule="exact"/>
              <w:jc w:val="center"/>
              <w:rPr>
                <w:rFonts w:hint="eastAsia" w:ascii="宋体" w:hAnsi="宋体" w:cs="宋体"/>
                <w:sz w:val="18"/>
                <w:szCs w:val="18"/>
              </w:rPr>
            </w:pPr>
          </w:p>
        </w:tc>
        <w:tc>
          <w:tcPr>
            <w:tcW w:w="594" w:type="pct"/>
            <w:noWrap w:val="0"/>
            <w:vAlign w:val="center"/>
          </w:tcPr>
          <w:p w14:paraId="3B8A45C2">
            <w:pPr>
              <w:spacing w:line="240" w:lineRule="exact"/>
              <w:jc w:val="left"/>
              <w:rPr>
                <w:rFonts w:hint="eastAsia" w:ascii="宋体" w:hAnsi="宋体" w:cs="宋体"/>
                <w:sz w:val="18"/>
                <w:szCs w:val="18"/>
              </w:rPr>
            </w:pPr>
          </w:p>
        </w:tc>
      </w:tr>
      <w:tr w14:paraId="11B9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3A2D959B">
            <w:pPr>
              <w:spacing w:line="240" w:lineRule="exact"/>
              <w:rPr>
                <w:rFonts w:hint="eastAsia" w:ascii="宋体" w:hAnsi="宋体" w:cs="宋体"/>
                <w:sz w:val="18"/>
                <w:szCs w:val="18"/>
              </w:rPr>
            </w:pPr>
          </w:p>
        </w:tc>
        <w:tc>
          <w:tcPr>
            <w:tcW w:w="1599" w:type="pct"/>
            <w:noWrap w:val="0"/>
            <w:vAlign w:val="center"/>
          </w:tcPr>
          <w:p w14:paraId="1FF1B2BC">
            <w:pPr>
              <w:spacing w:line="240" w:lineRule="exact"/>
              <w:rPr>
                <w:rFonts w:hint="eastAsia" w:ascii="宋体" w:hAnsi="宋体" w:cs="宋体"/>
                <w:sz w:val="18"/>
                <w:szCs w:val="18"/>
              </w:rPr>
            </w:pPr>
            <w:r>
              <w:rPr>
                <w:rFonts w:hint="default" w:ascii="宋体" w:hAnsi="宋体" w:cs="宋体"/>
                <w:sz w:val="18"/>
                <w:szCs w:val="18"/>
              </w:rPr>
              <w:t>4</w:t>
            </w:r>
            <w:r>
              <w:rPr>
                <w:rFonts w:ascii="宋体" w:hAnsi="宋体" w:cs="宋体"/>
                <w:sz w:val="18"/>
                <w:szCs w:val="18"/>
              </w:rPr>
              <w:t>.</w:t>
            </w:r>
            <w:r>
              <w:rPr>
                <w:rFonts w:hint="eastAsia" w:ascii="宋体" w:hAnsi="宋体" w:cs="宋体"/>
                <w:sz w:val="18"/>
                <w:szCs w:val="18"/>
              </w:rPr>
              <w:t>保持相应的运输能力（包括运输车辆、</w:t>
            </w:r>
            <w:r>
              <w:rPr>
                <w:rFonts w:hint="eastAsia" w:ascii="宋体" w:hAnsi="宋体" w:cs="宋体"/>
                <w:color w:val="000000"/>
                <w:sz w:val="18"/>
                <w:szCs w:val="18"/>
              </w:rPr>
              <w:t>人员的配备、</w:t>
            </w:r>
            <w:r>
              <w:rPr>
                <w:rFonts w:hint="eastAsia" w:ascii="宋体" w:hAnsi="宋体" w:cs="宋体"/>
                <w:sz w:val="18"/>
                <w:szCs w:val="18"/>
              </w:rPr>
              <w:t>外拉抽排仪表、水泵、抽排管等）。</w:t>
            </w:r>
          </w:p>
        </w:tc>
        <w:tc>
          <w:tcPr>
            <w:tcW w:w="1824" w:type="pct"/>
            <w:noWrap w:val="0"/>
            <w:vAlign w:val="center"/>
          </w:tcPr>
          <w:p w14:paraId="47583DE3">
            <w:pPr>
              <w:spacing w:line="240" w:lineRule="exact"/>
              <w:rPr>
                <w:rFonts w:hint="eastAsia" w:ascii="宋体" w:hAnsi="宋体" w:cs="宋体"/>
                <w:sz w:val="18"/>
                <w:szCs w:val="18"/>
              </w:rPr>
            </w:pPr>
            <w:r>
              <w:rPr>
                <w:rFonts w:hint="default" w:ascii="宋体" w:hAnsi="宋体" w:cs="宋体"/>
                <w:sz w:val="18"/>
                <w:szCs w:val="18"/>
              </w:rPr>
              <w:t>未</w:t>
            </w:r>
            <w:r>
              <w:rPr>
                <w:rFonts w:hint="eastAsia" w:ascii="宋体" w:hAnsi="宋体" w:cs="宋体"/>
                <w:sz w:val="18"/>
                <w:szCs w:val="18"/>
              </w:rPr>
              <w:t>按合同约定保持相应运输能力</w:t>
            </w:r>
            <w:r>
              <w:rPr>
                <w:rFonts w:ascii="宋体" w:hAnsi="宋体" w:cs="宋体"/>
                <w:sz w:val="18"/>
                <w:szCs w:val="18"/>
              </w:rPr>
              <w:t xml:space="preserve"> (</w:t>
            </w:r>
            <w:r>
              <w:rPr>
                <w:rFonts w:hint="eastAsia" w:ascii="宋体" w:hAnsi="宋体" w:cs="宋体"/>
                <w:sz w:val="18"/>
                <w:szCs w:val="18"/>
              </w:rPr>
              <w:t>自备与渗滤液抽排、计量</w:t>
            </w:r>
            <w:r>
              <w:rPr>
                <w:rFonts w:hint="eastAsia" w:ascii="宋体" w:hAnsi="宋体" w:cs="宋体"/>
                <w:sz w:val="18"/>
                <w:szCs w:val="18"/>
                <w:lang w:eastAsia="zh-CN"/>
              </w:rPr>
              <w:t>等</w:t>
            </w:r>
            <w:r>
              <w:rPr>
                <w:rFonts w:hint="eastAsia" w:ascii="宋体" w:hAnsi="宋体" w:cs="宋体"/>
                <w:sz w:val="18"/>
                <w:szCs w:val="18"/>
              </w:rPr>
              <w:t>相关的必要设施、设备、有效仪表及备件（备用水泵、备用校正后流量计）</w:t>
            </w:r>
            <w:r>
              <w:rPr>
                <w:rFonts w:hint="default" w:ascii="宋体" w:hAnsi="宋体" w:cs="宋体"/>
                <w:sz w:val="18"/>
                <w:szCs w:val="18"/>
              </w:rPr>
              <w:t>或</w:t>
            </w:r>
            <w:r>
              <w:rPr>
                <w:rFonts w:hint="eastAsia" w:ascii="宋体" w:hAnsi="宋体" w:cs="宋体"/>
                <w:sz w:val="18"/>
                <w:szCs w:val="18"/>
              </w:rPr>
              <w:t>因自身管理原因造成渗滤液外拉延误的，每</w:t>
            </w:r>
            <w:r>
              <w:rPr>
                <w:rFonts w:hint="default" w:ascii="宋体" w:hAnsi="宋体" w:cs="宋体"/>
                <w:sz w:val="18"/>
                <w:szCs w:val="18"/>
              </w:rPr>
              <w:t>次</w:t>
            </w:r>
            <w:r>
              <w:rPr>
                <w:rFonts w:hint="eastAsia" w:ascii="宋体" w:hAnsi="宋体" w:cs="宋体"/>
                <w:sz w:val="18"/>
                <w:szCs w:val="18"/>
              </w:rPr>
              <w:t>扣</w:t>
            </w:r>
            <w:r>
              <w:rPr>
                <w:rFonts w:ascii="宋体" w:hAnsi="宋体" w:cs="宋体"/>
                <w:sz w:val="18"/>
                <w:szCs w:val="18"/>
              </w:rPr>
              <w:t>2</w:t>
            </w:r>
            <w:r>
              <w:rPr>
                <w:rFonts w:hint="eastAsia" w:ascii="宋体" w:hAnsi="宋体" w:cs="宋体"/>
                <w:sz w:val="18"/>
                <w:szCs w:val="18"/>
              </w:rPr>
              <w:t>分；</w:t>
            </w:r>
          </w:p>
        </w:tc>
        <w:tc>
          <w:tcPr>
            <w:tcW w:w="524" w:type="pct"/>
            <w:noWrap w:val="0"/>
            <w:vAlign w:val="center"/>
          </w:tcPr>
          <w:p w14:paraId="15826112">
            <w:pPr>
              <w:spacing w:line="240" w:lineRule="exact"/>
              <w:jc w:val="center"/>
              <w:rPr>
                <w:rFonts w:hint="eastAsia" w:ascii="宋体" w:hAnsi="宋体" w:cs="宋体"/>
                <w:sz w:val="18"/>
                <w:szCs w:val="18"/>
              </w:rPr>
            </w:pPr>
          </w:p>
        </w:tc>
        <w:tc>
          <w:tcPr>
            <w:tcW w:w="594" w:type="pct"/>
            <w:noWrap w:val="0"/>
            <w:vAlign w:val="center"/>
          </w:tcPr>
          <w:p w14:paraId="33E3ABAC">
            <w:pPr>
              <w:spacing w:line="240" w:lineRule="exact"/>
              <w:jc w:val="left"/>
              <w:rPr>
                <w:rFonts w:hint="eastAsia" w:ascii="宋体" w:hAnsi="宋体" w:cs="宋体"/>
                <w:sz w:val="18"/>
                <w:szCs w:val="18"/>
              </w:rPr>
            </w:pPr>
          </w:p>
        </w:tc>
      </w:tr>
      <w:tr w14:paraId="731D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37D9B2C6">
            <w:pPr>
              <w:spacing w:line="240" w:lineRule="exact"/>
              <w:rPr>
                <w:rFonts w:hint="eastAsia" w:ascii="宋体" w:hAnsi="宋体" w:cs="宋体"/>
                <w:sz w:val="18"/>
                <w:szCs w:val="18"/>
              </w:rPr>
            </w:pPr>
          </w:p>
        </w:tc>
        <w:tc>
          <w:tcPr>
            <w:tcW w:w="1599" w:type="pct"/>
            <w:noWrap w:val="0"/>
            <w:vAlign w:val="center"/>
          </w:tcPr>
          <w:p w14:paraId="10E9616D">
            <w:pPr>
              <w:spacing w:line="240" w:lineRule="exact"/>
              <w:rPr>
                <w:rFonts w:hint="eastAsia" w:ascii="宋体" w:hAnsi="宋体" w:cs="宋体"/>
                <w:sz w:val="18"/>
                <w:szCs w:val="18"/>
              </w:rPr>
            </w:pPr>
            <w:r>
              <w:rPr>
                <w:rFonts w:hint="default" w:ascii="宋体" w:hAnsi="宋体" w:cs="宋体"/>
                <w:sz w:val="18"/>
                <w:szCs w:val="18"/>
              </w:rPr>
              <w:t>5</w:t>
            </w:r>
            <w:r>
              <w:rPr>
                <w:rFonts w:ascii="宋体" w:hAnsi="宋体" w:cs="宋体"/>
                <w:sz w:val="18"/>
                <w:szCs w:val="18"/>
              </w:rPr>
              <w:t>.</w:t>
            </w:r>
            <w:r>
              <w:rPr>
                <w:rFonts w:hint="eastAsia" w:ascii="宋体" w:hAnsi="宋体" w:cs="宋体"/>
                <w:sz w:val="18"/>
                <w:szCs w:val="18"/>
              </w:rPr>
              <w:t>操作规程及安全生产措施执行情况。</w:t>
            </w:r>
          </w:p>
        </w:tc>
        <w:tc>
          <w:tcPr>
            <w:tcW w:w="1824" w:type="pct"/>
            <w:noWrap w:val="0"/>
            <w:vAlign w:val="center"/>
          </w:tcPr>
          <w:p w14:paraId="42CBBC25">
            <w:pPr>
              <w:spacing w:line="240" w:lineRule="exact"/>
              <w:rPr>
                <w:rFonts w:hint="eastAsia" w:ascii="宋体" w:hAnsi="宋体" w:cs="宋体"/>
                <w:sz w:val="18"/>
                <w:szCs w:val="18"/>
              </w:rPr>
            </w:pPr>
            <w:r>
              <w:rPr>
                <w:rFonts w:ascii="宋体" w:hAnsi="宋体" w:cs="宋体"/>
                <w:sz w:val="18"/>
                <w:szCs w:val="18"/>
              </w:rPr>
              <w:t>1</w:t>
            </w:r>
            <w:r>
              <w:rPr>
                <w:rFonts w:hint="eastAsia" w:ascii="宋体" w:hAnsi="宋体" w:cs="宋体"/>
                <w:sz w:val="18"/>
                <w:szCs w:val="18"/>
              </w:rPr>
              <w:t>、运营方作业人员能力资质不符合要求的，</w:t>
            </w:r>
            <w:r>
              <w:rPr>
                <w:rFonts w:hint="default" w:ascii="宋体" w:hAnsi="宋体" w:cs="宋体"/>
                <w:sz w:val="18"/>
                <w:szCs w:val="18"/>
              </w:rPr>
              <w:t>每发现1</w:t>
            </w:r>
            <w:r>
              <w:rPr>
                <w:rFonts w:hint="eastAsia" w:ascii="宋体" w:hAnsi="宋体" w:cs="宋体"/>
                <w:sz w:val="18"/>
                <w:szCs w:val="18"/>
              </w:rPr>
              <w:t>人扣</w:t>
            </w:r>
            <w:r>
              <w:rPr>
                <w:rFonts w:ascii="宋体" w:hAnsi="宋体" w:cs="宋体"/>
                <w:sz w:val="18"/>
                <w:szCs w:val="18"/>
              </w:rPr>
              <w:t>1</w:t>
            </w:r>
            <w:r>
              <w:rPr>
                <w:rFonts w:hint="eastAsia" w:ascii="宋体" w:hAnsi="宋体" w:cs="宋体"/>
                <w:sz w:val="18"/>
                <w:szCs w:val="18"/>
              </w:rPr>
              <w:t>分；</w:t>
            </w:r>
          </w:p>
          <w:p w14:paraId="5AF7CA9E">
            <w:pPr>
              <w:spacing w:line="240" w:lineRule="exact"/>
              <w:rPr>
                <w:rFonts w:hint="eastAsia" w:ascii="宋体" w:hAnsi="宋体" w:cs="宋体"/>
                <w:sz w:val="18"/>
                <w:szCs w:val="18"/>
              </w:rPr>
            </w:pPr>
            <w:r>
              <w:rPr>
                <w:rFonts w:ascii="宋体" w:hAnsi="宋体" w:cs="宋体"/>
                <w:sz w:val="18"/>
                <w:szCs w:val="18"/>
              </w:rPr>
              <w:t>2</w:t>
            </w:r>
            <w:r>
              <w:rPr>
                <w:rFonts w:hint="eastAsia" w:ascii="宋体" w:hAnsi="宋体" w:cs="宋体"/>
                <w:sz w:val="18"/>
                <w:szCs w:val="18"/>
              </w:rPr>
              <w:t>、相关规章制度、规程管理不善的，</w:t>
            </w:r>
            <w:r>
              <w:rPr>
                <w:rFonts w:hint="default" w:ascii="宋体" w:hAnsi="宋体" w:cs="宋体"/>
                <w:sz w:val="18"/>
                <w:szCs w:val="18"/>
              </w:rPr>
              <w:t>每发现1</w:t>
            </w:r>
            <w:r>
              <w:rPr>
                <w:rFonts w:hint="eastAsia" w:ascii="宋体" w:hAnsi="宋体" w:cs="宋体"/>
                <w:sz w:val="18"/>
                <w:szCs w:val="18"/>
              </w:rPr>
              <w:t>处扣</w:t>
            </w:r>
            <w:r>
              <w:rPr>
                <w:rFonts w:ascii="宋体" w:hAnsi="宋体" w:cs="宋体"/>
                <w:sz w:val="18"/>
                <w:szCs w:val="18"/>
              </w:rPr>
              <w:t>0.5</w:t>
            </w:r>
            <w:r>
              <w:rPr>
                <w:rFonts w:hint="eastAsia" w:ascii="宋体" w:hAnsi="宋体" w:cs="宋体"/>
                <w:sz w:val="18"/>
                <w:szCs w:val="18"/>
              </w:rPr>
              <w:t>分；</w:t>
            </w:r>
          </w:p>
          <w:p w14:paraId="77196643">
            <w:pPr>
              <w:spacing w:line="240" w:lineRule="exact"/>
              <w:rPr>
                <w:rFonts w:hint="eastAsia" w:ascii="宋体" w:hAnsi="宋体" w:cs="宋体"/>
                <w:sz w:val="18"/>
                <w:szCs w:val="18"/>
              </w:rPr>
            </w:pPr>
            <w:r>
              <w:rPr>
                <w:rFonts w:ascii="宋体" w:hAnsi="宋体" w:cs="宋体"/>
                <w:sz w:val="18"/>
                <w:szCs w:val="18"/>
              </w:rPr>
              <w:t>3</w:t>
            </w:r>
            <w:r>
              <w:rPr>
                <w:rFonts w:hint="eastAsia" w:ascii="宋体" w:hAnsi="宋体" w:cs="宋体"/>
                <w:sz w:val="18"/>
                <w:szCs w:val="18"/>
              </w:rPr>
              <w:t>、违反相关安全规定操作的，</w:t>
            </w:r>
            <w:r>
              <w:rPr>
                <w:rFonts w:hint="default" w:ascii="宋体" w:hAnsi="宋体" w:cs="宋体"/>
                <w:sz w:val="18"/>
                <w:szCs w:val="18"/>
              </w:rPr>
              <w:t>每</w:t>
            </w:r>
            <w:r>
              <w:rPr>
                <w:rFonts w:hint="eastAsia" w:ascii="宋体" w:hAnsi="宋体" w:cs="宋体"/>
                <w:sz w:val="18"/>
                <w:szCs w:val="18"/>
              </w:rPr>
              <w:t>发现一处扣</w:t>
            </w:r>
            <w:r>
              <w:rPr>
                <w:rFonts w:ascii="宋体" w:hAnsi="宋体" w:cs="宋体"/>
                <w:sz w:val="18"/>
                <w:szCs w:val="18"/>
              </w:rPr>
              <w:t>0.5</w:t>
            </w:r>
            <w:r>
              <w:rPr>
                <w:rFonts w:hint="eastAsia" w:ascii="宋体" w:hAnsi="宋体" w:cs="宋体"/>
                <w:sz w:val="18"/>
                <w:szCs w:val="18"/>
              </w:rPr>
              <w:t>分；</w:t>
            </w:r>
          </w:p>
          <w:p w14:paraId="350C3D92">
            <w:pPr>
              <w:spacing w:line="240" w:lineRule="exact"/>
              <w:rPr>
                <w:rFonts w:hint="eastAsia" w:ascii="宋体" w:hAnsi="宋体" w:cs="宋体"/>
                <w:sz w:val="18"/>
                <w:szCs w:val="18"/>
              </w:rPr>
            </w:pPr>
            <w:r>
              <w:rPr>
                <w:rFonts w:ascii="宋体" w:hAnsi="宋体" w:cs="宋体"/>
                <w:sz w:val="18"/>
                <w:szCs w:val="18"/>
              </w:rPr>
              <w:t>4</w:t>
            </w:r>
            <w:r>
              <w:rPr>
                <w:rFonts w:hint="eastAsia" w:ascii="宋体" w:hAnsi="宋体" w:cs="宋体"/>
                <w:sz w:val="18"/>
                <w:szCs w:val="18"/>
              </w:rPr>
              <w:t>、因运营方的原因出现财产损失或人身伤害，由运营方负全责，每次扣</w:t>
            </w:r>
            <w:r>
              <w:rPr>
                <w:rFonts w:ascii="宋体" w:hAnsi="宋体" w:cs="宋体"/>
                <w:sz w:val="18"/>
                <w:szCs w:val="18"/>
              </w:rPr>
              <w:t>2-4</w:t>
            </w:r>
            <w:r>
              <w:rPr>
                <w:rFonts w:hint="eastAsia" w:ascii="宋体" w:hAnsi="宋体" w:cs="宋体"/>
                <w:sz w:val="18"/>
                <w:szCs w:val="18"/>
              </w:rPr>
              <w:t>分，不及时上报的加扣</w:t>
            </w:r>
            <w:r>
              <w:rPr>
                <w:rFonts w:ascii="宋体" w:hAnsi="宋体" w:cs="宋体"/>
                <w:sz w:val="18"/>
                <w:szCs w:val="18"/>
              </w:rPr>
              <w:t>5</w:t>
            </w:r>
            <w:r>
              <w:rPr>
                <w:rFonts w:hint="eastAsia" w:ascii="宋体" w:hAnsi="宋体" w:cs="宋体"/>
                <w:sz w:val="18"/>
                <w:szCs w:val="18"/>
              </w:rPr>
              <w:t>分；</w:t>
            </w:r>
          </w:p>
          <w:p w14:paraId="79E13C77">
            <w:pPr>
              <w:spacing w:line="240" w:lineRule="exact"/>
              <w:rPr>
                <w:rFonts w:hint="default" w:ascii="宋体" w:hAnsi="宋体" w:cs="宋体"/>
                <w:sz w:val="18"/>
                <w:szCs w:val="18"/>
              </w:rPr>
            </w:pPr>
            <w:r>
              <w:rPr>
                <w:rFonts w:ascii="宋体" w:hAnsi="宋体" w:cs="宋体"/>
                <w:sz w:val="18"/>
                <w:szCs w:val="18"/>
              </w:rPr>
              <w:t>5</w:t>
            </w:r>
            <w:r>
              <w:rPr>
                <w:rFonts w:hint="eastAsia" w:ascii="宋体" w:hAnsi="宋体" w:cs="宋体"/>
                <w:sz w:val="18"/>
                <w:szCs w:val="18"/>
              </w:rPr>
              <w:t>、</w:t>
            </w:r>
            <w:r>
              <w:rPr>
                <w:rFonts w:hint="default" w:ascii="宋体" w:hAnsi="宋体" w:cs="宋体"/>
                <w:sz w:val="18"/>
                <w:szCs w:val="18"/>
              </w:rPr>
              <w:t>违反填埋场管理制度并造成影响的，</w:t>
            </w:r>
            <w:r>
              <w:rPr>
                <w:rFonts w:hint="eastAsia" w:ascii="宋体" w:hAnsi="宋体" w:cs="宋体"/>
                <w:sz w:val="18"/>
                <w:szCs w:val="18"/>
              </w:rPr>
              <w:t>视其问题严重程度</w:t>
            </w:r>
            <w:r>
              <w:rPr>
                <w:rFonts w:hint="default" w:ascii="宋体" w:hAnsi="宋体" w:cs="宋体"/>
                <w:sz w:val="18"/>
                <w:szCs w:val="18"/>
              </w:rPr>
              <w:t>，每次</w:t>
            </w:r>
            <w:r>
              <w:rPr>
                <w:rFonts w:hint="eastAsia" w:ascii="宋体" w:hAnsi="宋体" w:cs="宋体"/>
                <w:sz w:val="18"/>
                <w:szCs w:val="18"/>
              </w:rPr>
              <w:t>扣</w:t>
            </w:r>
            <w:r>
              <w:rPr>
                <w:rFonts w:ascii="宋体" w:hAnsi="宋体" w:cs="宋体"/>
                <w:sz w:val="18"/>
                <w:szCs w:val="18"/>
              </w:rPr>
              <w:t>1-5</w:t>
            </w:r>
            <w:r>
              <w:rPr>
                <w:rFonts w:hint="eastAsia" w:ascii="宋体" w:hAnsi="宋体" w:cs="宋体"/>
                <w:sz w:val="18"/>
                <w:szCs w:val="18"/>
              </w:rPr>
              <w:t>分</w:t>
            </w:r>
            <w:r>
              <w:rPr>
                <w:rFonts w:hint="default" w:ascii="宋体" w:hAnsi="宋体" w:cs="宋体"/>
                <w:sz w:val="18"/>
                <w:szCs w:val="18"/>
              </w:rPr>
              <w:t>；</w:t>
            </w:r>
          </w:p>
          <w:p w14:paraId="305CA8E0">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r>
              <w:rPr>
                <w:rFonts w:hint="default" w:ascii="宋体" w:hAnsi="宋体" w:eastAsia="宋体" w:cs="宋体"/>
                <w:sz w:val="18"/>
                <w:szCs w:val="18"/>
              </w:rPr>
              <w:t>违反</w:t>
            </w:r>
            <w:r>
              <w:rPr>
                <w:rFonts w:hint="eastAsia" w:ascii="宋体" w:hAnsi="宋体" w:eastAsia="宋体" w:cs="宋体"/>
                <w:sz w:val="18"/>
                <w:szCs w:val="18"/>
                <w:lang w:eastAsia="zh-CN"/>
              </w:rPr>
              <w:t>宝安环境园</w:t>
            </w:r>
            <w:r>
              <w:rPr>
                <w:rFonts w:hint="default" w:ascii="宋体" w:hAnsi="宋体" w:eastAsia="宋体" w:cs="宋体"/>
                <w:sz w:val="18"/>
                <w:szCs w:val="18"/>
              </w:rPr>
              <w:t>管理制度</w:t>
            </w:r>
            <w:r>
              <w:rPr>
                <w:rFonts w:hint="eastAsia" w:ascii="宋体" w:hAnsi="宋体" w:eastAsia="宋体" w:cs="宋体"/>
                <w:sz w:val="18"/>
                <w:szCs w:val="18"/>
                <w:lang w:eastAsia="zh-CN"/>
              </w:rPr>
              <w:t>或不服从宝安环境园管理人员管理的</w:t>
            </w:r>
            <w:r>
              <w:rPr>
                <w:rFonts w:hint="default" w:ascii="宋体" w:hAnsi="宋体" w:eastAsia="宋体" w:cs="宋体"/>
                <w:sz w:val="18"/>
                <w:szCs w:val="18"/>
              </w:rPr>
              <w:t>，</w:t>
            </w:r>
            <w:r>
              <w:rPr>
                <w:rFonts w:hint="eastAsia" w:ascii="宋体" w:hAnsi="宋体" w:eastAsia="宋体" w:cs="宋体"/>
                <w:sz w:val="18"/>
                <w:szCs w:val="18"/>
              </w:rPr>
              <w:t>视其问题严重程度</w:t>
            </w:r>
            <w:r>
              <w:rPr>
                <w:rFonts w:hint="default" w:ascii="宋体" w:hAnsi="宋体" w:eastAsia="宋体" w:cs="宋体"/>
                <w:sz w:val="18"/>
                <w:szCs w:val="18"/>
              </w:rPr>
              <w:t>，每次</w:t>
            </w:r>
            <w:r>
              <w:rPr>
                <w:rFonts w:hint="eastAsia" w:ascii="宋体" w:hAnsi="宋体" w:eastAsia="宋体" w:cs="宋体"/>
                <w:sz w:val="18"/>
                <w:szCs w:val="18"/>
              </w:rPr>
              <w:t>扣</w:t>
            </w:r>
            <w:r>
              <w:rPr>
                <w:rFonts w:ascii="宋体" w:hAnsi="宋体" w:eastAsia="宋体" w:cs="宋体"/>
                <w:sz w:val="18"/>
                <w:szCs w:val="18"/>
              </w:rPr>
              <w:t>1-5</w:t>
            </w:r>
            <w:r>
              <w:rPr>
                <w:rFonts w:hint="eastAsia" w:ascii="宋体" w:hAnsi="宋体" w:eastAsia="宋体" w:cs="宋体"/>
                <w:sz w:val="18"/>
                <w:szCs w:val="18"/>
              </w:rPr>
              <w:t>分</w:t>
            </w:r>
            <w:r>
              <w:rPr>
                <w:rFonts w:hint="eastAsia" w:ascii="宋体" w:hAnsi="宋体" w:eastAsia="宋体" w:cs="宋体"/>
                <w:sz w:val="18"/>
                <w:szCs w:val="18"/>
                <w:lang w:eastAsia="zh-CN"/>
              </w:rPr>
              <w:t>；</w:t>
            </w:r>
          </w:p>
          <w:p w14:paraId="7D969647">
            <w:pPr>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、问题整改</w:t>
            </w:r>
            <w:r>
              <w:rPr>
                <w:rFonts w:hint="default" w:ascii="宋体" w:hAnsi="宋体" w:eastAsia="宋体" w:cs="宋体"/>
                <w:sz w:val="18"/>
                <w:szCs w:val="18"/>
              </w:rPr>
              <w:t>不到位，每项</w:t>
            </w:r>
            <w:r>
              <w:rPr>
                <w:rFonts w:hint="eastAsia" w:ascii="宋体" w:hAnsi="宋体" w:eastAsia="宋体" w:cs="宋体"/>
                <w:sz w:val="18"/>
                <w:szCs w:val="18"/>
              </w:rPr>
              <w:t>加扣</w:t>
            </w:r>
            <w:r>
              <w:rPr>
                <w:rFonts w:ascii="宋体" w:hAnsi="宋体" w:eastAsia="宋体" w:cs="宋体"/>
                <w:sz w:val="18"/>
                <w:szCs w:val="18"/>
              </w:rPr>
              <w:t>1</w:t>
            </w:r>
            <w:r>
              <w:rPr>
                <w:rFonts w:hint="eastAsia" w:ascii="宋体" w:hAnsi="宋体" w:eastAsia="宋体" w:cs="宋体"/>
                <w:sz w:val="18"/>
                <w:szCs w:val="18"/>
              </w:rPr>
              <w:t>分。</w:t>
            </w:r>
          </w:p>
          <w:p w14:paraId="6787D167">
            <w:pPr>
              <w:spacing w:line="240" w:lineRule="exact"/>
              <w:rPr>
                <w:rFonts w:hint="eastAsia" w:ascii="宋体" w:hAnsi="宋体" w:cs="宋体"/>
                <w:sz w:val="18"/>
                <w:szCs w:val="18"/>
              </w:rPr>
            </w:pPr>
          </w:p>
        </w:tc>
        <w:tc>
          <w:tcPr>
            <w:tcW w:w="524" w:type="pct"/>
            <w:noWrap w:val="0"/>
            <w:vAlign w:val="center"/>
          </w:tcPr>
          <w:p w14:paraId="6AC180B5">
            <w:pPr>
              <w:spacing w:line="240" w:lineRule="exact"/>
              <w:jc w:val="center"/>
              <w:rPr>
                <w:rFonts w:hint="eastAsia" w:ascii="宋体" w:hAnsi="宋体" w:cs="宋体"/>
                <w:sz w:val="18"/>
                <w:szCs w:val="18"/>
              </w:rPr>
            </w:pPr>
          </w:p>
        </w:tc>
        <w:tc>
          <w:tcPr>
            <w:tcW w:w="594" w:type="pct"/>
            <w:noWrap w:val="0"/>
            <w:vAlign w:val="center"/>
          </w:tcPr>
          <w:p w14:paraId="21FDCCFE">
            <w:pPr>
              <w:spacing w:line="240" w:lineRule="exact"/>
              <w:jc w:val="left"/>
              <w:rPr>
                <w:rFonts w:hint="eastAsia" w:ascii="宋体" w:hAnsi="宋体" w:cs="宋体"/>
                <w:sz w:val="18"/>
                <w:szCs w:val="18"/>
              </w:rPr>
            </w:pPr>
          </w:p>
        </w:tc>
      </w:tr>
      <w:tr w14:paraId="2FCD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7" w:type="pct"/>
            <w:vMerge w:val="continue"/>
            <w:noWrap w:val="0"/>
            <w:vAlign w:val="center"/>
          </w:tcPr>
          <w:p w14:paraId="59C51B68">
            <w:pPr>
              <w:spacing w:line="240" w:lineRule="exact"/>
              <w:rPr>
                <w:rFonts w:hint="eastAsia" w:ascii="宋体" w:hAnsi="宋体" w:cs="宋体"/>
                <w:sz w:val="18"/>
                <w:szCs w:val="18"/>
              </w:rPr>
            </w:pPr>
          </w:p>
        </w:tc>
        <w:tc>
          <w:tcPr>
            <w:tcW w:w="1599" w:type="pct"/>
            <w:noWrap w:val="0"/>
            <w:vAlign w:val="center"/>
          </w:tcPr>
          <w:p w14:paraId="2BC2B097">
            <w:pPr>
              <w:spacing w:line="240" w:lineRule="exact"/>
              <w:rPr>
                <w:rFonts w:hint="eastAsia" w:ascii="宋体" w:hAnsi="宋体" w:cs="宋体"/>
                <w:sz w:val="18"/>
                <w:szCs w:val="18"/>
              </w:rPr>
            </w:pPr>
            <w:r>
              <w:rPr>
                <w:rFonts w:hint="default" w:ascii="宋体" w:hAnsi="宋体" w:cs="宋体"/>
                <w:sz w:val="18"/>
                <w:szCs w:val="18"/>
              </w:rPr>
              <w:t>6</w:t>
            </w:r>
            <w:r>
              <w:rPr>
                <w:rFonts w:ascii="宋体" w:hAnsi="宋体" w:cs="宋体"/>
                <w:sz w:val="18"/>
                <w:szCs w:val="18"/>
              </w:rPr>
              <w:t>.</w:t>
            </w:r>
            <w:r>
              <w:rPr>
                <w:rFonts w:hint="eastAsia" w:ascii="宋体" w:hAnsi="宋体" w:cs="宋体"/>
                <w:sz w:val="18"/>
                <w:szCs w:val="18"/>
              </w:rPr>
              <w:t>渗滤液外运处置指定的地点</w:t>
            </w:r>
          </w:p>
        </w:tc>
        <w:tc>
          <w:tcPr>
            <w:tcW w:w="1824" w:type="pct"/>
            <w:noWrap w:val="0"/>
            <w:vAlign w:val="center"/>
          </w:tcPr>
          <w:p w14:paraId="09CEB836">
            <w:pPr>
              <w:spacing w:line="240" w:lineRule="exact"/>
              <w:rPr>
                <w:rFonts w:hint="eastAsia" w:ascii="宋体" w:hAnsi="宋体" w:cs="宋体"/>
                <w:sz w:val="18"/>
                <w:szCs w:val="18"/>
              </w:rPr>
            </w:pPr>
            <w:r>
              <w:rPr>
                <w:rFonts w:hint="eastAsia" w:ascii="宋体" w:hAnsi="宋体" w:cs="宋体"/>
                <w:sz w:val="18"/>
                <w:szCs w:val="18"/>
              </w:rPr>
              <w:t>未</w:t>
            </w:r>
            <w:r>
              <w:rPr>
                <w:rFonts w:hint="default" w:ascii="宋体" w:hAnsi="宋体" w:cs="宋体"/>
                <w:sz w:val="18"/>
                <w:szCs w:val="18"/>
              </w:rPr>
              <w:t>经</w:t>
            </w:r>
            <w:r>
              <w:rPr>
                <w:rFonts w:hint="eastAsia" w:ascii="宋体" w:hAnsi="宋体" w:cs="宋体"/>
                <w:sz w:val="18"/>
                <w:szCs w:val="18"/>
              </w:rPr>
              <w:t>甲方</w:t>
            </w:r>
            <w:r>
              <w:rPr>
                <w:rFonts w:hint="default" w:ascii="宋体" w:hAnsi="宋体" w:cs="宋体"/>
                <w:sz w:val="18"/>
                <w:szCs w:val="18"/>
              </w:rPr>
              <w:t>同意，</w:t>
            </w:r>
            <w:r>
              <w:rPr>
                <w:rFonts w:hint="eastAsia" w:ascii="宋体" w:hAnsi="宋体" w:cs="宋体"/>
                <w:sz w:val="18"/>
                <w:szCs w:val="18"/>
              </w:rPr>
              <w:t>擅自改变</w:t>
            </w:r>
            <w:r>
              <w:rPr>
                <w:rFonts w:hint="default" w:ascii="宋体" w:hAnsi="宋体" w:cs="宋体"/>
                <w:sz w:val="18"/>
                <w:szCs w:val="18"/>
              </w:rPr>
              <w:t>渗滤液</w:t>
            </w:r>
            <w:r>
              <w:rPr>
                <w:rFonts w:hint="eastAsia" w:ascii="宋体" w:hAnsi="宋体" w:cs="宋体"/>
                <w:sz w:val="18"/>
                <w:szCs w:val="18"/>
              </w:rPr>
              <w:t>处置地点的，每发现一次扣</w:t>
            </w:r>
            <w:r>
              <w:rPr>
                <w:rFonts w:hint="default" w:ascii="宋体" w:hAnsi="宋体" w:cs="宋体"/>
                <w:sz w:val="18"/>
                <w:szCs w:val="18"/>
              </w:rPr>
              <w:t>10</w:t>
            </w:r>
            <w:r>
              <w:rPr>
                <w:rFonts w:hint="eastAsia" w:ascii="宋体" w:hAnsi="宋体" w:cs="宋体"/>
                <w:sz w:val="18"/>
                <w:szCs w:val="18"/>
              </w:rPr>
              <w:t>分。</w:t>
            </w:r>
          </w:p>
        </w:tc>
        <w:tc>
          <w:tcPr>
            <w:tcW w:w="524" w:type="pct"/>
            <w:noWrap w:val="0"/>
            <w:vAlign w:val="center"/>
          </w:tcPr>
          <w:p w14:paraId="7D2D5406">
            <w:pPr>
              <w:spacing w:line="240" w:lineRule="exact"/>
              <w:jc w:val="center"/>
              <w:rPr>
                <w:rFonts w:hint="eastAsia" w:ascii="宋体" w:hAnsi="宋体" w:cs="宋体"/>
                <w:sz w:val="18"/>
                <w:szCs w:val="18"/>
              </w:rPr>
            </w:pPr>
          </w:p>
        </w:tc>
        <w:tc>
          <w:tcPr>
            <w:tcW w:w="594" w:type="pct"/>
            <w:noWrap w:val="0"/>
            <w:vAlign w:val="center"/>
          </w:tcPr>
          <w:p w14:paraId="211C8E1A">
            <w:pPr>
              <w:spacing w:line="240" w:lineRule="exact"/>
              <w:jc w:val="left"/>
              <w:rPr>
                <w:rFonts w:hint="eastAsia" w:ascii="宋体" w:hAnsi="宋体" w:cs="宋体"/>
                <w:sz w:val="18"/>
                <w:szCs w:val="18"/>
              </w:rPr>
            </w:pPr>
          </w:p>
        </w:tc>
      </w:tr>
      <w:tr w14:paraId="69B5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457" w:type="pct"/>
            <w:noWrap w:val="0"/>
            <w:vAlign w:val="center"/>
          </w:tcPr>
          <w:p w14:paraId="5A959C11">
            <w:pPr>
              <w:spacing w:line="240" w:lineRule="exact"/>
              <w:rPr>
                <w:rFonts w:ascii="宋体"/>
                <w:sz w:val="18"/>
                <w:szCs w:val="18"/>
              </w:rPr>
            </w:pPr>
            <w:r>
              <w:rPr>
                <w:rFonts w:ascii="宋体" w:hAnsi="宋体" w:cs="宋体"/>
                <w:sz w:val="18"/>
                <w:szCs w:val="18"/>
              </w:rPr>
              <w:t>3.</w:t>
            </w:r>
            <w:r>
              <w:rPr>
                <w:rFonts w:hint="eastAsia" w:ascii="宋体" w:hAnsi="宋体" w:cs="宋体"/>
                <w:sz w:val="18"/>
                <w:szCs w:val="18"/>
              </w:rPr>
              <w:t>渗滤液计量</w:t>
            </w:r>
          </w:p>
          <w:p w14:paraId="6DA101EB">
            <w:pPr>
              <w:spacing w:line="240" w:lineRule="exact"/>
              <w:rPr>
                <w:rFonts w:hint="eastAsia"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lang w:val="en-US" w:eastAsia="zh-CN"/>
              </w:rPr>
              <w:t>5</w:t>
            </w:r>
            <w:r>
              <w:rPr>
                <w:rFonts w:hint="eastAsia" w:ascii="宋体" w:hAnsi="宋体" w:cs="宋体"/>
                <w:sz w:val="18"/>
                <w:szCs w:val="18"/>
              </w:rPr>
              <w:t>分）</w:t>
            </w:r>
          </w:p>
        </w:tc>
        <w:tc>
          <w:tcPr>
            <w:tcW w:w="1599" w:type="pct"/>
            <w:noWrap w:val="0"/>
            <w:vAlign w:val="center"/>
          </w:tcPr>
          <w:p w14:paraId="6CB90EC5">
            <w:pPr>
              <w:spacing w:line="240" w:lineRule="exact"/>
              <w:rPr>
                <w:rFonts w:hint="eastAsia" w:ascii="宋体" w:hAnsi="宋体" w:eastAsia="宋体" w:cs="宋体"/>
                <w:strike/>
                <w:dstrike w:val="0"/>
                <w:sz w:val="18"/>
                <w:szCs w:val="18"/>
                <w:highlight w:val="yellow"/>
              </w:rPr>
            </w:pPr>
          </w:p>
          <w:p w14:paraId="3A8E4ED5">
            <w:pPr>
              <w:spacing w:line="240" w:lineRule="exact"/>
              <w:rPr>
                <w:rFonts w:hint="default" w:ascii="宋体" w:hAnsi="宋体" w:cs="宋体"/>
                <w:sz w:val="18"/>
                <w:szCs w:val="18"/>
              </w:rPr>
            </w:pPr>
            <w:r>
              <w:rPr>
                <w:rFonts w:ascii="宋体" w:hAnsi="宋体" w:cs="宋体"/>
                <w:sz w:val="18"/>
                <w:szCs w:val="18"/>
              </w:rPr>
              <w:t>2</w:t>
            </w:r>
            <w:r>
              <w:rPr>
                <w:rFonts w:hint="default" w:ascii="宋体" w:hAnsi="宋体" w:cs="宋体"/>
                <w:sz w:val="18"/>
                <w:szCs w:val="18"/>
              </w:rPr>
              <w:t>流</w:t>
            </w:r>
            <w:r>
              <w:rPr>
                <w:rFonts w:hint="eastAsia" w:ascii="宋体" w:hAnsi="宋体" w:cs="宋体"/>
                <w:sz w:val="18"/>
                <w:szCs w:val="18"/>
              </w:rPr>
              <w:t>量仪表。</w:t>
            </w:r>
          </w:p>
        </w:tc>
        <w:tc>
          <w:tcPr>
            <w:tcW w:w="1824" w:type="pct"/>
            <w:noWrap w:val="0"/>
            <w:vAlign w:val="center"/>
          </w:tcPr>
          <w:p w14:paraId="2B11DE31">
            <w:pPr>
              <w:spacing w:line="240" w:lineRule="exact"/>
              <w:rPr>
                <w:rFonts w:hint="default" w:ascii="宋体" w:hAnsi="宋体" w:eastAsia="宋体" w:cs="宋体"/>
                <w:strike/>
                <w:dstrike w:val="0"/>
                <w:sz w:val="18"/>
                <w:szCs w:val="18"/>
                <w:highlight w:val="yellow"/>
              </w:rPr>
            </w:pPr>
          </w:p>
          <w:p w14:paraId="1BB6D043">
            <w:pPr>
              <w:numPr>
                <w:ilvl w:val="0"/>
                <w:numId w:val="9"/>
              </w:numPr>
              <w:spacing w:line="240" w:lineRule="exact"/>
              <w:rPr>
                <w:rFonts w:hint="eastAsia" w:ascii="宋体" w:hAnsi="宋体" w:cs="宋体"/>
                <w:sz w:val="18"/>
                <w:szCs w:val="18"/>
              </w:rPr>
            </w:pPr>
            <w:r>
              <w:rPr>
                <w:rFonts w:hint="eastAsia" w:ascii="宋体" w:hAnsi="宋体" w:cs="宋体"/>
                <w:sz w:val="18"/>
                <w:szCs w:val="18"/>
              </w:rPr>
              <w:t>每发现未按合同要求及时校验的，每次扣</w:t>
            </w:r>
            <w:r>
              <w:rPr>
                <w:rFonts w:ascii="宋体" w:hAnsi="宋体" w:cs="宋体"/>
                <w:sz w:val="18"/>
                <w:szCs w:val="18"/>
              </w:rPr>
              <w:t>5</w:t>
            </w:r>
            <w:r>
              <w:rPr>
                <w:rFonts w:hint="eastAsia" w:ascii="宋体" w:hAnsi="宋体" w:cs="宋体"/>
                <w:sz w:val="18"/>
                <w:szCs w:val="18"/>
              </w:rPr>
              <w:t>分；有故障未及时维修或更换的，视其程度每次扣</w:t>
            </w:r>
            <w:r>
              <w:rPr>
                <w:rFonts w:ascii="宋体" w:hAnsi="宋体" w:cs="宋体"/>
                <w:sz w:val="18"/>
                <w:szCs w:val="18"/>
              </w:rPr>
              <w:t>2</w:t>
            </w:r>
            <w:r>
              <w:rPr>
                <w:rFonts w:ascii="宋体" w:cs="宋体"/>
                <w:sz w:val="18"/>
                <w:szCs w:val="18"/>
              </w:rPr>
              <w:t>-</w:t>
            </w:r>
            <w:r>
              <w:rPr>
                <w:rFonts w:ascii="宋体" w:hAnsi="宋体" w:cs="宋体"/>
                <w:sz w:val="18"/>
                <w:szCs w:val="18"/>
              </w:rPr>
              <w:t>5</w:t>
            </w:r>
            <w:r>
              <w:rPr>
                <w:rFonts w:hint="eastAsia" w:ascii="宋体" w:hAnsi="宋体" w:cs="宋体"/>
                <w:sz w:val="18"/>
                <w:szCs w:val="18"/>
              </w:rPr>
              <w:t>分。</w:t>
            </w:r>
          </w:p>
          <w:p w14:paraId="02F6128B">
            <w:pPr>
              <w:numPr>
                <w:ilvl w:val="0"/>
                <w:numId w:val="9"/>
              </w:numPr>
              <w:spacing w:line="240" w:lineRule="exact"/>
              <w:rPr>
                <w:rFonts w:hint="eastAsia" w:ascii="宋体" w:hAnsi="宋体" w:cs="宋体"/>
                <w:sz w:val="18"/>
                <w:szCs w:val="18"/>
              </w:rPr>
            </w:pPr>
            <w:r>
              <w:rPr>
                <w:rFonts w:hint="eastAsia" w:ascii="宋体" w:hAnsi="宋体" w:cs="宋体"/>
                <w:sz w:val="18"/>
                <w:szCs w:val="18"/>
              </w:rPr>
              <w:t>外拉抽排</w:t>
            </w:r>
            <w:r>
              <w:rPr>
                <w:rFonts w:hint="default" w:ascii="宋体" w:hAnsi="宋体" w:cs="宋体"/>
                <w:sz w:val="18"/>
                <w:szCs w:val="18"/>
              </w:rPr>
              <w:t>流</w:t>
            </w:r>
            <w:r>
              <w:rPr>
                <w:rFonts w:hint="eastAsia" w:ascii="宋体" w:hAnsi="宋体" w:cs="宋体"/>
                <w:sz w:val="18"/>
                <w:szCs w:val="18"/>
              </w:rPr>
              <w:t>量仪表每周一提供上周检查、维护记录，每缺少一项扣</w:t>
            </w:r>
            <w:r>
              <w:rPr>
                <w:rFonts w:ascii="宋体" w:hAnsi="宋体" w:cs="宋体"/>
                <w:sz w:val="18"/>
                <w:szCs w:val="18"/>
              </w:rPr>
              <w:t>1</w:t>
            </w:r>
            <w:r>
              <w:rPr>
                <w:rFonts w:hint="eastAsia" w:ascii="宋体" w:hAnsi="宋体" w:cs="宋体"/>
                <w:sz w:val="18"/>
                <w:szCs w:val="18"/>
              </w:rPr>
              <w:t>分。</w:t>
            </w:r>
          </w:p>
        </w:tc>
        <w:tc>
          <w:tcPr>
            <w:tcW w:w="524" w:type="pct"/>
            <w:noWrap w:val="0"/>
            <w:vAlign w:val="center"/>
          </w:tcPr>
          <w:p w14:paraId="40745F4E">
            <w:pPr>
              <w:spacing w:line="240" w:lineRule="exact"/>
              <w:jc w:val="center"/>
              <w:rPr>
                <w:rFonts w:hint="eastAsia" w:ascii="宋体" w:hAnsi="宋体" w:cs="宋体"/>
                <w:sz w:val="18"/>
                <w:szCs w:val="18"/>
              </w:rPr>
            </w:pPr>
          </w:p>
        </w:tc>
        <w:tc>
          <w:tcPr>
            <w:tcW w:w="594" w:type="pct"/>
            <w:noWrap w:val="0"/>
            <w:vAlign w:val="center"/>
          </w:tcPr>
          <w:p w14:paraId="7121F95A">
            <w:pPr>
              <w:spacing w:line="240" w:lineRule="exact"/>
              <w:jc w:val="left"/>
              <w:rPr>
                <w:rFonts w:hint="eastAsia" w:ascii="宋体" w:hAnsi="宋体" w:cs="宋体"/>
                <w:sz w:val="18"/>
                <w:szCs w:val="18"/>
              </w:rPr>
            </w:pPr>
          </w:p>
        </w:tc>
      </w:tr>
    </w:tbl>
    <w:p w14:paraId="0B6426B0">
      <w:pPr>
        <w:spacing w:line="440" w:lineRule="exact"/>
        <w:ind w:firstLine="420" w:firstLineChars="200"/>
        <w:rPr>
          <w:rFonts w:hint="eastAsia"/>
        </w:rPr>
      </w:pPr>
      <w:r>
        <w:rPr>
          <w:rFonts w:hint="eastAsia"/>
        </w:rPr>
        <w:t>具体扣分细则：</w:t>
      </w:r>
    </w:p>
    <w:tbl>
      <w:tblPr>
        <w:tblStyle w:val="43"/>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77"/>
        <w:gridCol w:w="2295"/>
        <w:gridCol w:w="3766"/>
      </w:tblGrid>
      <w:tr w14:paraId="585E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top"/>
          </w:tcPr>
          <w:p w14:paraId="2F9F22B0">
            <w:pPr>
              <w:spacing w:before="170" w:line="360" w:lineRule="exact"/>
              <w:ind w:left="0" w:right="849" w:firstLine="0" w:firstLineChars="0"/>
              <w:jc w:val="center"/>
              <w:rPr>
                <w:rFonts w:ascii="仿宋" w:hAnsi="仿宋" w:eastAsia="仿宋" w:cs="Times New Roman"/>
                <w:sz w:val="21"/>
                <w:szCs w:val="21"/>
              </w:rPr>
            </w:pPr>
            <w:r>
              <w:rPr>
                <w:rFonts w:hint="eastAsia" w:ascii="仿宋" w:hAnsi="仿宋" w:eastAsia="仿宋" w:cs="Times New Roman"/>
                <w:sz w:val="21"/>
                <w:szCs w:val="21"/>
              </w:rPr>
              <w:t>分数</w:t>
            </w:r>
          </w:p>
        </w:tc>
        <w:tc>
          <w:tcPr>
            <w:tcW w:w="2295" w:type="dxa"/>
            <w:tcBorders>
              <w:top w:val="single" w:color="000000" w:sz="4" w:space="0"/>
              <w:left w:val="single" w:color="000000" w:sz="4" w:space="0"/>
              <w:bottom w:val="single" w:color="000000" w:sz="4" w:space="0"/>
              <w:right w:val="single" w:color="000000" w:sz="4" w:space="0"/>
            </w:tcBorders>
            <w:noWrap w:val="0"/>
            <w:vAlign w:val="top"/>
          </w:tcPr>
          <w:p w14:paraId="0B79358E">
            <w:pPr>
              <w:spacing w:before="170" w:line="360" w:lineRule="exact"/>
              <w:ind w:left="0" w:right="566" w:firstLine="0" w:firstLineChars="0"/>
              <w:jc w:val="center"/>
              <w:rPr>
                <w:rFonts w:ascii="仿宋" w:hAnsi="仿宋" w:eastAsia="仿宋" w:cs="Times New Roman"/>
                <w:sz w:val="21"/>
                <w:szCs w:val="21"/>
              </w:rPr>
            </w:pPr>
            <w:r>
              <w:rPr>
                <w:rFonts w:hint="eastAsia" w:ascii="仿宋" w:hAnsi="仿宋" w:eastAsia="仿宋" w:cs="Times New Roman"/>
                <w:sz w:val="21"/>
                <w:szCs w:val="21"/>
              </w:rPr>
              <w:t>扣款比例</w:t>
            </w:r>
          </w:p>
        </w:tc>
        <w:tc>
          <w:tcPr>
            <w:tcW w:w="3766" w:type="dxa"/>
            <w:tcBorders>
              <w:top w:val="single" w:color="000000" w:sz="4" w:space="0"/>
              <w:left w:val="single" w:color="000000" w:sz="4" w:space="0"/>
              <w:bottom w:val="single" w:color="000000" w:sz="4" w:space="0"/>
              <w:right w:val="single" w:color="000000" w:sz="4" w:space="0"/>
            </w:tcBorders>
            <w:noWrap w:val="0"/>
            <w:vAlign w:val="top"/>
          </w:tcPr>
          <w:p w14:paraId="79F7B56A">
            <w:pPr>
              <w:spacing w:before="170" w:line="360" w:lineRule="exact"/>
              <w:ind w:left="0" w:right="149" w:firstLine="0" w:firstLineChars="0"/>
              <w:jc w:val="center"/>
              <w:rPr>
                <w:rFonts w:ascii="仿宋" w:hAnsi="仿宋" w:eastAsia="仿宋" w:cs="Times New Roman"/>
                <w:sz w:val="21"/>
                <w:szCs w:val="21"/>
              </w:rPr>
            </w:pPr>
            <w:r>
              <w:rPr>
                <w:rFonts w:hint="eastAsia" w:ascii="仿宋" w:hAnsi="仿宋" w:eastAsia="仿宋" w:cs="Times New Roman"/>
                <w:sz w:val="21"/>
                <w:szCs w:val="21"/>
              </w:rPr>
              <w:t>备注</w:t>
            </w:r>
          </w:p>
        </w:tc>
      </w:tr>
      <w:tr w14:paraId="2344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4A45D04A">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N≥95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F469225">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0%</w:t>
            </w:r>
          </w:p>
        </w:tc>
        <w:tc>
          <w:tcPr>
            <w:tcW w:w="3766" w:type="dxa"/>
            <w:tcBorders>
              <w:top w:val="single" w:color="000000" w:sz="4" w:space="0"/>
              <w:left w:val="single" w:color="000000" w:sz="4" w:space="0"/>
              <w:bottom w:val="single" w:color="000000" w:sz="4" w:space="0"/>
              <w:right w:val="single" w:color="000000" w:sz="4" w:space="0"/>
            </w:tcBorders>
            <w:noWrap w:val="0"/>
            <w:vAlign w:val="center"/>
          </w:tcPr>
          <w:p w14:paraId="5BC6DACD">
            <w:pPr>
              <w:spacing w:line="360" w:lineRule="exact"/>
              <w:ind w:right="102" w:firstLine="0" w:firstLineChars="0"/>
              <w:jc w:val="both"/>
              <w:rPr>
                <w:rFonts w:ascii="仿宋" w:hAnsi="仿宋" w:eastAsia="仿宋" w:cs="Times New Roman"/>
                <w:spacing w:val="-11"/>
                <w:sz w:val="21"/>
                <w:szCs w:val="21"/>
              </w:rPr>
            </w:pPr>
            <w:r>
              <w:rPr>
                <w:rFonts w:hint="eastAsia" w:ascii="仿宋" w:hAnsi="仿宋" w:eastAsia="仿宋" w:cs="Times New Roman"/>
                <w:spacing w:val="-11"/>
                <w:sz w:val="21"/>
                <w:szCs w:val="21"/>
              </w:rPr>
              <w:t>优秀等级: 此分数段不扣服务费</w:t>
            </w:r>
          </w:p>
        </w:tc>
      </w:tr>
      <w:tr w14:paraId="1061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0BE917D5">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94≤N＜95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8A38998">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0.2%</w:t>
            </w:r>
          </w:p>
        </w:tc>
        <w:tc>
          <w:tcPr>
            <w:tcW w:w="3766" w:type="dxa"/>
            <w:vMerge w:val="restart"/>
            <w:tcBorders>
              <w:top w:val="nil"/>
              <w:left w:val="single" w:color="000000" w:sz="4" w:space="0"/>
              <w:bottom w:val="single" w:color="000000" w:sz="4" w:space="0"/>
              <w:right w:val="single" w:color="000000" w:sz="4" w:space="0"/>
            </w:tcBorders>
            <w:noWrap w:val="0"/>
            <w:vAlign w:val="center"/>
          </w:tcPr>
          <w:p w14:paraId="77D1E261">
            <w:pPr>
              <w:spacing w:line="360" w:lineRule="exact"/>
              <w:ind w:right="102" w:firstLine="0" w:firstLineChars="0"/>
              <w:jc w:val="both"/>
              <w:rPr>
                <w:rFonts w:ascii="仿宋" w:hAnsi="仿宋" w:eastAsia="仿宋" w:cs="Times New Roman"/>
                <w:spacing w:val="-11"/>
                <w:sz w:val="21"/>
                <w:szCs w:val="21"/>
              </w:rPr>
            </w:pPr>
            <w:r>
              <w:rPr>
                <w:rFonts w:hint="eastAsia" w:ascii="仿宋" w:hAnsi="仿宋" w:eastAsia="仿宋" w:cs="Times New Roman"/>
                <w:spacing w:val="-11"/>
                <w:sz w:val="21"/>
                <w:szCs w:val="21"/>
              </w:rPr>
              <w:t>良好等级:此分数段每降低一分按0.2%增幅比例扣除当月服务费</w:t>
            </w:r>
          </w:p>
        </w:tc>
      </w:tr>
      <w:tr w14:paraId="3548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320A774B">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93≤N＜94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F4F5148">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0.4%</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375D044F">
            <w:pPr>
              <w:widowControl/>
              <w:spacing w:line="360" w:lineRule="exact"/>
              <w:jc w:val="center"/>
              <w:rPr>
                <w:rFonts w:ascii="仿宋" w:hAnsi="仿宋" w:eastAsia="仿宋" w:cs="Times New Roman"/>
                <w:spacing w:val="-11"/>
                <w:sz w:val="21"/>
                <w:szCs w:val="21"/>
              </w:rPr>
            </w:pPr>
          </w:p>
        </w:tc>
      </w:tr>
      <w:tr w14:paraId="2649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3D70DDB9">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92≤N＜93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71BD2B2">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0.6%</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58584EA9">
            <w:pPr>
              <w:widowControl/>
              <w:spacing w:line="360" w:lineRule="exact"/>
              <w:jc w:val="center"/>
              <w:rPr>
                <w:rFonts w:ascii="仿宋" w:hAnsi="仿宋" w:eastAsia="仿宋" w:cs="Times New Roman"/>
                <w:spacing w:val="-11"/>
                <w:sz w:val="21"/>
                <w:szCs w:val="21"/>
              </w:rPr>
            </w:pPr>
          </w:p>
        </w:tc>
      </w:tr>
      <w:tr w14:paraId="0A284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1F807FA9">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91≤N＜92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63EF278">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0.8%</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3E3E7CD3">
            <w:pPr>
              <w:widowControl/>
              <w:spacing w:line="360" w:lineRule="exact"/>
              <w:jc w:val="center"/>
              <w:rPr>
                <w:rFonts w:ascii="仿宋" w:hAnsi="仿宋" w:eastAsia="仿宋" w:cs="Times New Roman"/>
                <w:spacing w:val="-11"/>
                <w:sz w:val="21"/>
                <w:szCs w:val="21"/>
              </w:rPr>
            </w:pPr>
          </w:p>
        </w:tc>
      </w:tr>
      <w:tr w14:paraId="7D7E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25BA7B12">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90≤N＜91</w:t>
            </w:r>
          </w:p>
        </w:tc>
        <w:tc>
          <w:tcPr>
            <w:tcW w:w="2295" w:type="dxa"/>
            <w:tcBorders>
              <w:top w:val="single" w:color="000000" w:sz="4" w:space="0"/>
              <w:left w:val="single" w:color="000000" w:sz="4" w:space="0"/>
              <w:bottom w:val="single" w:color="auto" w:sz="4" w:space="0"/>
              <w:right w:val="single" w:color="000000" w:sz="4" w:space="0"/>
            </w:tcBorders>
            <w:noWrap w:val="0"/>
            <w:vAlign w:val="center"/>
          </w:tcPr>
          <w:p w14:paraId="02C2148D">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1%</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05604AD0">
            <w:pPr>
              <w:widowControl/>
              <w:spacing w:line="360" w:lineRule="exact"/>
              <w:jc w:val="center"/>
              <w:rPr>
                <w:rFonts w:ascii="仿宋" w:hAnsi="仿宋" w:eastAsia="仿宋" w:cs="Times New Roman"/>
                <w:spacing w:val="-11"/>
                <w:sz w:val="21"/>
                <w:szCs w:val="21"/>
              </w:rPr>
            </w:pPr>
          </w:p>
        </w:tc>
      </w:tr>
      <w:tr w14:paraId="33F44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538FBBBD">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89≤N＜90</w:t>
            </w:r>
          </w:p>
        </w:tc>
        <w:tc>
          <w:tcPr>
            <w:tcW w:w="2295" w:type="dxa"/>
            <w:tcBorders>
              <w:top w:val="single" w:color="auto" w:sz="4" w:space="0"/>
              <w:left w:val="single" w:color="000000" w:sz="4" w:space="0"/>
              <w:bottom w:val="single" w:color="000000" w:sz="4" w:space="0"/>
              <w:right w:val="single" w:color="000000" w:sz="4" w:space="0"/>
            </w:tcBorders>
            <w:noWrap w:val="0"/>
            <w:vAlign w:val="center"/>
          </w:tcPr>
          <w:p w14:paraId="7BAF9366">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2%</w:t>
            </w:r>
          </w:p>
        </w:tc>
        <w:tc>
          <w:tcPr>
            <w:tcW w:w="3766" w:type="dxa"/>
            <w:vMerge w:val="restart"/>
            <w:tcBorders>
              <w:top w:val="nil"/>
              <w:left w:val="single" w:color="000000" w:sz="4" w:space="0"/>
              <w:bottom w:val="single" w:color="000000" w:sz="4" w:space="0"/>
              <w:right w:val="single" w:color="000000" w:sz="4" w:space="0"/>
            </w:tcBorders>
            <w:noWrap w:val="0"/>
            <w:vAlign w:val="center"/>
          </w:tcPr>
          <w:p w14:paraId="63982D7C">
            <w:pPr>
              <w:spacing w:line="360" w:lineRule="exact"/>
              <w:ind w:firstLine="0" w:firstLineChars="0"/>
              <w:jc w:val="both"/>
              <w:rPr>
                <w:rFonts w:ascii="仿宋" w:hAnsi="仿宋" w:eastAsia="仿宋" w:cs="Times New Roman"/>
                <w:spacing w:val="-11"/>
                <w:sz w:val="21"/>
                <w:szCs w:val="21"/>
              </w:rPr>
            </w:pPr>
            <w:r>
              <w:rPr>
                <w:rFonts w:hint="eastAsia" w:ascii="仿宋" w:hAnsi="仿宋" w:eastAsia="仿宋" w:cs="Times New Roman"/>
                <w:spacing w:val="-11"/>
                <w:sz w:val="21"/>
                <w:szCs w:val="21"/>
              </w:rPr>
              <w:t>中等级:此分数段每降低一分按1.0%增幅比例扣除当月服务费</w:t>
            </w:r>
          </w:p>
        </w:tc>
      </w:tr>
      <w:tr w14:paraId="31E8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558EA1ED">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88≤N＜89</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F65A468">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3%</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131BA084">
            <w:pPr>
              <w:widowControl/>
              <w:spacing w:line="360" w:lineRule="exact"/>
              <w:jc w:val="center"/>
              <w:rPr>
                <w:rFonts w:ascii="仿宋" w:hAnsi="仿宋" w:eastAsia="仿宋" w:cs="Times New Roman"/>
                <w:spacing w:val="-11"/>
                <w:sz w:val="21"/>
                <w:szCs w:val="21"/>
              </w:rPr>
            </w:pPr>
          </w:p>
        </w:tc>
      </w:tr>
      <w:tr w14:paraId="28FA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4F235B94">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87≤N＜88</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9E27EB0">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4%</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32AD1A78">
            <w:pPr>
              <w:widowControl/>
              <w:spacing w:line="360" w:lineRule="exact"/>
              <w:jc w:val="center"/>
              <w:rPr>
                <w:rFonts w:ascii="仿宋" w:hAnsi="仿宋" w:eastAsia="仿宋" w:cs="Times New Roman"/>
                <w:spacing w:val="-11"/>
                <w:sz w:val="21"/>
                <w:szCs w:val="21"/>
              </w:rPr>
            </w:pPr>
          </w:p>
        </w:tc>
      </w:tr>
      <w:tr w14:paraId="3E2E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3C956F5F">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86≤N＜87</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75184AB">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5%</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7E420927">
            <w:pPr>
              <w:widowControl/>
              <w:spacing w:line="360" w:lineRule="exact"/>
              <w:jc w:val="center"/>
              <w:rPr>
                <w:rFonts w:ascii="仿宋" w:hAnsi="仿宋" w:eastAsia="仿宋" w:cs="Times New Roman"/>
                <w:spacing w:val="-11"/>
                <w:sz w:val="21"/>
                <w:szCs w:val="21"/>
              </w:rPr>
            </w:pPr>
          </w:p>
        </w:tc>
      </w:tr>
      <w:tr w14:paraId="6492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293BC293">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85≤N＜86</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9E15497">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6%</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7B467631">
            <w:pPr>
              <w:widowControl/>
              <w:spacing w:line="360" w:lineRule="exact"/>
              <w:jc w:val="center"/>
              <w:rPr>
                <w:rFonts w:ascii="仿宋" w:hAnsi="仿宋" w:eastAsia="仿宋" w:cs="Times New Roman"/>
                <w:spacing w:val="-11"/>
                <w:sz w:val="21"/>
                <w:szCs w:val="21"/>
              </w:rPr>
            </w:pPr>
          </w:p>
        </w:tc>
      </w:tr>
      <w:tr w14:paraId="3FB3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127AC7D1">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84≤N＜85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61ACA6D">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7.5%</w:t>
            </w:r>
          </w:p>
        </w:tc>
        <w:tc>
          <w:tcPr>
            <w:tcW w:w="3766" w:type="dxa"/>
            <w:vMerge w:val="restart"/>
            <w:tcBorders>
              <w:top w:val="nil"/>
              <w:left w:val="single" w:color="000000" w:sz="4" w:space="0"/>
              <w:bottom w:val="single" w:color="000000" w:sz="4" w:space="0"/>
              <w:right w:val="single" w:color="000000" w:sz="4" w:space="0"/>
            </w:tcBorders>
            <w:noWrap w:val="0"/>
            <w:vAlign w:val="center"/>
          </w:tcPr>
          <w:p w14:paraId="006A82EF">
            <w:pPr>
              <w:adjustRightInd w:val="0"/>
              <w:snapToGrid w:val="0"/>
              <w:spacing w:after="78" w:line="360" w:lineRule="exact"/>
              <w:ind w:firstLine="0" w:firstLineChars="0"/>
              <w:jc w:val="both"/>
              <w:rPr>
                <w:rFonts w:ascii="仿宋_GB2312" w:hAnsi="仿宋" w:eastAsia="仿宋_GB2312" w:cs="Times New Roman"/>
                <w:sz w:val="21"/>
                <w:szCs w:val="21"/>
              </w:rPr>
            </w:pPr>
            <w:r>
              <w:rPr>
                <w:rFonts w:hint="eastAsia" w:ascii="仿宋_GB2312" w:hAnsi="仿宋" w:eastAsia="仿宋_GB2312" w:cs="Times New Roman"/>
                <w:sz w:val="21"/>
                <w:szCs w:val="21"/>
              </w:rPr>
              <w:t>合格等级：</w:t>
            </w:r>
          </w:p>
          <w:p w14:paraId="0DE054B3">
            <w:pPr>
              <w:adjustRightInd w:val="0"/>
              <w:snapToGrid w:val="0"/>
              <w:spacing w:after="78" w:line="360" w:lineRule="exact"/>
              <w:ind w:left="0" w:leftChars="0" w:firstLine="0" w:firstLineChars="0"/>
              <w:jc w:val="both"/>
              <w:rPr>
                <w:rFonts w:ascii="仿宋_GB2312" w:hAnsi="仿宋" w:eastAsia="仿宋_GB2312" w:cs="Times New Roman"/>
                <w:sz w:val="21"/>
                <w:szCs w:val="21"/>
              </w:rPr>
            </w:pPr>
            <w:r>
              <w:rPr>
                <w:rFonts w:hint="eastAsia" w:ascii="仿宋_GB2312" w:hAnsi="仿宋" w:eastAsia="仿宋_GB2312" w:cs="Times New Roman"/>
                <w:sz w:val="21"/>
                <w:szCs w:val="21"/>
              </w:rPr>
              <w:t>1.此分数段每降低一分按1.5%增幅比例扣除当月服务费；</w:t>
            </w:r>
          </w:p>
          <w:p w14:paraId="38E4AB4A">
            <w:pPr>
              <w:spacing w:line="360" w:lineRule="exact"/>
              <w:ind w:left="0" w:leftChars="0" w:right="102" w:firstLine="0" w:firstLineChars="0"/>
              <w:jc w:val="both"/>
              <w:rPr>
                <w:rFonts w:ascii="仿宋" w:hAnsi="仿宋" w:eastAsia="仿宋" w:cs="Times New Roman"/>
                <w:spacing w:val="-11"/>
                <w:sz w:val="21"/>
                <w:szCs w:val="21"/>
              </w:rPr>
            </w:pPr>
            <w:r>
              <w:rPr>
                <w:rFonts w:hint="eastAsia" w:ascii="仿宋_GB2312" w:hAnsi="仿宋" w:eastAsia="仿宋_GB2312" w:cs="仿宋"/>
                <w:sz w:val="21"/>
                <w:szCs w:val="21"/>
              </w:rPr>
              <w:t>2.此分数段出现一次提出黄牌警告，合同期一年内累计出现三次黄牌警告，即可作为</w:t>
            </w:r>
            <w:r>
              <w:rPr>
                <w:rFonts w:hint="eastAsia" w:ascii="仿宋_GB2312" w:hAnsi="仿宋" w:eastAsia="仿宋_GB2312" w:cs="仿宋"/>
                <w:sz w:val="21"/>
                <w:szCs w:val="21"/>
                <w:lang w:eastAsia="zh-CN"/>
              </w:rPr>
              <w:t>甲方</w:t>
            </w:r>
            <w:r>
              <w:rPr>
                <w:rFonts w:hint="eastAsia" w:ascii="仿宋_GB2312" w:hAnsi="仿宋" w:eastAsia="仿宋_GB2312" w:cs="仿宋"/>
                <w:sz w:val="21"/>
                <w:szCs w:val="21"/>
              </w:rPr>
              <w:t>有权解除合同的情形</w:t>
            </w:r>
          </w:p>
        </w:tc>
      </w:tr>
      <w:tr w14:paraId="7FEF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2A869BCB">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83≤N＜84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2801A67">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9.0%</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7E4D91AA">
            <w:pPr>
              <w:widowControl/>
              <w:spacing w:line="360" w:lineRule="exact"/>
              <w:jc w:val="center"/>
              <w:rPr>
                <w:rFonts w:ascii="仿宋" w:hAnsi="仿宋" w:eastAsia="仿宋" w:cs="Times New Roman"/>
                <w:spacing w:val="-11"/>
                <w:sz w:val="21"/>
                <w:szCs w:val="21"/>
              </w:rPr>
            </w:pPr>
          </w:p>
        </w:tc>
      </w:tr>
      <w:tr w14:paraId="2F1F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23611BEE">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82≤N＜83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20D4A07">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10.5%</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3537E9F6">
            <w:pPr>
              <w:widowControl/>
              <w:spacing w:line="360" w:lineRule="exact"/>
              <w:jc w:val="center"/>
              <w:rPr>
                <w:rFonts w:ascii="仿宋" w:hAnsi="仿宋" w:eastAsia="仿宋" w:cs="Times New Roman"/>
                <w:spacing w:val="-11"/>
                <w:sz w:val="21"/>
                <w:szCs w:val="21"/>
              </w:rPr>
            </w:pPr>
          </w:p>
        </w:tc>
      </w:tr>
      <w:tr w14:paraId="4B822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5B520C64">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81≤N＜82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9ECFA68">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12.0%</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20A0E276">
            <w:pPr>
              <w:widowControl/>
              <w:spacing w:line="360" w:lineRule="exact"/>
              <w:jc w:val="center"/>
              <w:rPr>
                <w:rFonts w:ascii="仿宋" w:hAnsi="仿宋" w:eastAsia="仿宋" w:cs="Times New Roman"/>
                <w:spacing w:val="-11"/>
                <w:sz w:val="21"/>
                <w:szCs w:val="21"/>
              </w:rPr>
            </w:pPr>
          </w:p>
        </w:tc>
      </w:tr>
      <w:tr w14:paraId="1078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0F0F81DB">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80≤N＜81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FB007BC">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13.5%</w:t>
            </w:r>
          </w:p>
        </w:tc>
        <w:tc>
          <w:tcPr>
            <w:tcW w:w="3766" w:type="dxa"/>
            <w:vMerge w:val="continue"/>
            <w:tcBorders>
              <w:top w:val="nil"/>
              <w:left w:val="single" w:color="000000" w:sz="4" w:space="0"/>
              <w:bottom w:val="single" w:color="000000" w:sz="4" w:space="0"/>
              <w:right w:val="single" w:color="000000" w:sz="4" w:space="0"/>
            </w:tcBorders>
            <w:noWrap w:val="0"/>
            <w:vAlign w:val="center"/>
          </w:tcPr>
          <w:p w14:paraId="3DC4CE79">
            <w:pPr>
              <w:widowControl/>
              <w:spacing w:line="360" w:lineRule="exact"/>
              <w:jc w:val="center"/>
              <w:rPr>
                <w:rFonts w:ascii="仿宋" w:hAnsi="仿宋" w:eastAsia="仿宋" w:cs="Times New Roman"/>
                <w:spacing w:val="-11"/>
                <w:sz w:val="21"/>
                <w:szCs w:val="21"/>
              </w:rPr>
            </w:pPr>
          </w:p>
        </w:tc>
      </w:tr>
      <w:tr w14:paraId="3C69B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jc w:val="center"/>
        </w:trPr>
        <w:tc>
          <w:tcPr>
            <w:tcW w:w="3177" w:type="dxa"/>
            <w:tcBorders>
              <w:top w:val="single" w:color="000000" w:sz="4" w:space="0"/>
              <w:left w:val="single" w:color="000000" w:sz="4" w:space="0"/>
              <w:bottom w:val="single" w:color="000000" w:sz="4" w:space="0"/>
              <w:right w:val="single" w:color="000000" w:sz="4" w:space="0"/>
            </w:tcBorders>
            <w:noWrap w:val="0"/>
            <w:vAlign w:val="center"/>
          </w:tcPr>
          <w:p w14:paraId="3417F1AD">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N＜80</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3BCF795">
            <w:pPr>
              <w:adjustRightInd w:val="0"/>
              <w:snapToGrid w:val="0"/>
              <w:spacing w:line="360" w:lineRule="exact"/>
              <w:ind w:firstLine="0" w:firstLineChars="0"/>
              <w:jc w:val="center"/>
              <w:rPr>
                <w:rFonts w:ascii="仿宋_GB2312" w:hAnsi="Times New Roman" w:eastAsia="仿宋_GB2312" w:cs="Times New Roman"/>
                <w:sz w:val="21"/>
                <w:szCs w:val="21"/>
              </w:rPr>
            </w:pPr>
            <w:r>
              <w:rPr>
                <w:rFonts w:hint="eastAsia" w:ascii="仿宋_GB2312" w:hAnsi="Times New Roman" w:eastAsia="仿宋_GB2312" w:cs="Times New Roman"/>
                <w:sz w:val="21"/>
                <w:szCs w:val="21"/>
              </w:rPr>
              <w:t>20%</w:t>
            </w:r>
          </w:p>
        </w:tc>
        <w:tc>
          <w:tcPr>
            <w:tcW w:w="3766" w:type="dxa"/>
            <w:tcBorders>
              <w:top w:val="single" w:color="auto" w:sz="4" w:space="0"/>
              <w:left w:val="single" w:color="000000" w:sz="4" w:space="0"/>
              <w:bottom w:val="single" w:color="000000" w:sz="4" w:space="0"/>
              <w:right w:val="single" w:color="000000" w:sz="4" w:space="0"/>
            </w:tcBorders>
            <w:noWrap w:val="0"/>
            <w:vAlign w:val="center"/>
          </w:tcPr>
          <w:p w14:paraId="1D58DC8B">
            <w:pPr>
              <w:widowControl/>
              <w:spacing w:line="360" w:lineRule="exact"/>
              <w:ind w:left="0" w:leftChars="0" w:firstLine="0" w:firstLineChars="0"/>
              <w:jc w:val="both"/>
              <w:rPr>
                <w:rFonts w:ascii="仿宋_GB2312" w:hAnsi="Times New Roman" w:eastAsia="仿宋_GB2312" w:cs="Times New Roman"/>
                <w:sz w:val="21"/>
                <w:szCs w:val="21"/>
              </w:rPr>
            </w:pPr>
            <w:r>
              <w:rPr>
                <w:rFonts w:hint="eastAsia" w:ascii="仿宋_GB2312" w:hAnsi="Times New Roman" w:eastAsia="仿宋_GB2312" w:cs="Times New Roman"/>
                <w:sz w:val="21"/>
                <w:szCs w:val="21"/>
              </w:rPr>
              <w:t>不合格等级：</w:t>
            </w:r>
          </w:p>
          <w:p w14:paraId="21414DCB">
            <w:pPr>
              <w:adjustRightInd w:val="0"/>
              <w:snapToGrid w:val="0"/>
              <w:spacing w:after="78" w:line="360" w:lineRule="exact"/>
              <w:ind w:left="0" w:leftChars="0" w:firstLine="0" w:firstLineChars="0"/>
              <w:jc w:val="both"/>
              <w:rPr>
                <w:rFonts w:ascii="仿宋_GB2312" w:hAnsi="仿宋" w:eastAsia="仿宋_GB2312" w:cs="Times New Roman"/>
                <w:sz w:val="21"/>
                <w:szCs w:val="21"/>
              </w:rPr>
            </w:pPr>
            <w:r>
              <w:rPr>
                <w:rFonts w:hint="eastAsia" w:ascii="仿宋_GB2312" w:hAnsi="仿宋" w:eastAsia="仿宋_GB2312" w:cs="Times New Roman"/>
                <w:sz w:val="21"/>
                <w:szCs w:val="21"/>
              </w:rPr>
              <w:t>1.此分数段直接按20%扣款；</w:t>
            </w:r>
          </w:p>
          <w:p w14:paraId="31667469">
            <w:pPr>
              <w:spacing w:line="360" w:lineRule="exact"/>
              <w:ind w:left="0" w:leftChars="0" w:right="149" w:firstLine="0" w:firstLineChars="0"/>
              <w:jc w:val="both"/>
              <w:rPr>
                <w:rFonts w:ascii="仿宋" w:hAnsi="仿宋" w:eastAsia="仿宋" w:cs="Times New Roman"/>
                <w:sz w:val="21"/>
                <w:szCs w:val="21"/>
              </w:rPr>
            </w:pPr>
            <w:r>
              <w:rPr>
                <w:rFonts w:hint="eastAsia" w:ascii="仿宋_GB2312" w:hAnsi="仿宋" w:eastAsia="仿宋_GB2312" w:cs="仿宋"/>
                <w:sz w:val="21"/>
                <w:szCs w:val="21"/>
              </w:rPr>
              <w:t>2.此分数段出现一次即红牌淘汰，</w:t>
            </w:r>
            <w:r>
              <w:rPr>
                <w:rFonts w:hint="eastAsia" w:ascii="仿宋_GB2312" w:hAnsi="仿宋" w:eastAsia="仿宋_GB2312" w:cs="仿宋"/>
                <w:sz w:val="21"/>
                <w:szCs w:val="21"/>
                <w:lang w:eastAsia="zh-CN"/>
              </w:rPr>
              <w:t>甲方</w:t>
            </w:r>
            <w:r>
              <w:rPr>
                <w:rFonts w:hint="eastAsia" w:ascii="仿宋_GB2312" w:hAnsi="仿宋" w:eastAsia="仿宋_GB2312" w:cs="仿宋"/>
                <w:sz w:val="21"/>
                <w:szCs w:val="21"/>
              </w:rPr>
              <w:t>有权解除合同</w:t>
            </w:r>
          </w:p>
        </w:tc>
      </w:tr>
    </w:tbl>
    <w:p w14:paraId="5C56727A">
      <w:pPr>
        <w:numPr>
          <w:ilvl w:val="0"/>
          <w:numId w:val="0"/>
        </w:numPr>
        <w:spacing w:line="440" w:lineRule="exact"/>
        <w:ind w:firstLine="420" w:firstLineChars="199"/>
        <w:rPr>
          <w:rFonts w:hint="eastAsia" w:ascii="宋体" w:hAnsi="宋体"/>
          <w:b/>
          <w:color w:val="000000"/>
          <w:szCs w:val="21"/>
          <w:lang w:val="en-US" w:eastAsia="zh-CN"/>
        </w:rPr>
      </w:pPr>
      <w:r>
        <w:rPr>
          <w:rFonts w:hint="eastAsia" w:ascii="宋体" w:hAnsi="宋体"/>
          <w:b/>
          <w:color w:val="000000"/>
          <w:szCs w:val="21"/>
          <w:lang w:val="en-US" w:eastAsia="zh-CN"/>
        </w:rPr>
        <w:t>（五）后续服务要求</w:t>
      </w:r>
    </w:p>
    <w:p w14:paraId="0B42C081">
      <w:pPr>
        <w:spacing w:line="440" w:lineRule="exact"/>
        <w:ind w:firstLine="420" w:firstLineChars="200"/>
        <w:rPr>
          <w:rFonts w:hint="eastAsia"/>
          <w:lang w:val="en-US" w:eastAsia="zh-CN"/>
        </w:rPr>
      </w:pPr>
      <w:r>
        <w:rPr>
          <w:rFonts w:hint="eastAsia"/>
        </w:rPr>
        <w:t>招标工作完成后，根据招标文件要求和应标承诺的条件，中标方与采购方签订合同后，开展运输业务以及与上述内容有关的一切工作</w:t>
      </w:r>
      <w:r>
        <w:rPr>
          <w:rFonts w:hint="default"/>
        </w:rPr>
        <w:t>，并承担相关安全生产、环境保护等法律责任</w:t>
      </w:r>
      <w:r>
        <w:rPr>
          <w:rFonts w:hint="eastAsia"/>
        </w:rPr>
        <w:t>。</w:t>
      </w:r>
    </w:p>
    <w:p w14:paraId="4AC874AD">
      <w:pPr>
        <w:numPr>
          <w:ilvl w:val="0"/>
          <w:numId w:val="0"/>
        </w:numPr>
        <w:spacing w:line="440" w:lineRule="exact"/>
        <w:ind w:firstLine="420" w:firstLineChars="199"/>
        <w:rPr>
          <w:rFonts w:hint="eastAsia" w:ascii="宋体" w:hAnsi="宋体"/>
          <w:b/>
          <w:color w:val="000000"/>
          <w:szCs w:val="21"/>
        </w:rPr>
      </w:pPr>
      <w:r>
        <w:rPr>
          <w:rFonts w:hint="eastAsia" w:ascii="宋体" w:hAnsi="宋体"/>
          <w:b/>
          <w:color w:val="000000"/>
          <w:szCs w:val="21"/>
          <w:lang w:val="en-US" w:eastAsia="zh-CN"/>
        </w:rPr>
        <w:t>（六）其他事项</w:t>
      </w:r>
    </w:p>
    <w:p w14:paraId="26E22E24">
      <w:pPr>
        <w:spacing w:line="440" w:lineRule="exact"/>
        <w:ind w:firstLine="420" w:firstLineChars="200"/>
        <w:rPr>
          <w:rFonts w:hint="eastAsia"/>
        </w:rPr>
      </w:pPr>
      <w:r>
        <w:rPr>
          <w:rFonts w:hint="eastAsia"/>
          <w:lang w:val="en-US" w:eastAsia="zh-CN"/>
        </w:rPr>
        <w:t>1、</w:t>
      </w:r>
      <w:r>
        <w:rPr>
          <w:rFonts w:hint="eastAsia"/>
          <w:lang w:eastAsia="zh-CN"/>
        </w:rPr>
        <w:t>采购方</w:t>
      </w:r>
      <w:r>
        <w:rPr>
          <w:rFonts w:hint="eastAsia"/>
        </w:rPr>
        <w:t>根据招投标文件和相关规定制定《黄田和罗田填埋场渗滤液外运服务考核标准》，并有权采取日常检查、综合检查、年度考评等方式对</w:t>
      </w:r>
      <w:r>
        <w:rPr>
          <w:rFonts w:hint="eastAsia"/>
          <w:lang w:eastAsia="zh-CN"/>
        </w:rPr>
        <w:t>中标方</w:t>
      </w:r>
      <w:r>
        <w:rPr>
          <w:rFonts w:hint="eastAsia"/>
        </w:rPr>
        <w:t>的服务质量进行考核、评分，发现问题及时向</w:t>
      </w:r>
      <w:r>
        <w:rPr>
          <w:rFonts w:hint="eastAsia"/>
          <w:lang w:eastAsia="zh-CN"/>
        </w:rPr>
        <w:t>中标方</w:t>
      </w:r>
      <w:r>
        <w:rPr>
          <w:rFonts w:hint="eastAsia"/>
        </w:rPr>
        <w:t>提出书面或口头整改意见。</w:t>
      </w:r>
    </w:p>
    <w:p w14:paraId="562F7431">
      <w:pPr>
        <w:spacing w:line="440" w:lineRule="exact"/>
        <w:ind w:firstLine="420" w:firstLineChars="200"/>
        <w:rPr>
          <w:rFonts w:hint="default"/>
          <w:lang w:val="en-US" w:eastAsia="zh-CN"/>
        </w:rPr>
      </w:pPr>
      <w:r>
        <w:rPr>
          <w:rFonts w:hint="eastAsia"/>
          <w:lang w:val="en-US" w:eastAsia="zh-CN"/>
        </w:rPr>
        <w:t>2、</w:t>
      </w:r>
      <w:r>
        <w:rPr>
          <w:rFonts w:hint="eastAsia"/>
          <w:lang w:eastAsia="zh-CN"/>
        </w:rPr>
        <w:t>中标</w:t>
      </w:r>
      <w:r>
        <w:rPr>
          <w:rFonts w:hint="eastAsia"/>
          <w:lang w:val="en-US" w:eastAsia="zh-CN"/>
        </w:rPr>
        <w:t>方</w:t>
      </w:r>
      <w:r>
        <w:rPr>
          <w:rFonts w:hint="eastAsia"/>
          <w:lang w:eastAsia="zh-CN"/>
        </w:rPr>
        <w:t>应遵守宝安环境园以及渗滤液处理厂有关管理规定，并服从现场管理人员的交通指挥及管理要求。</w:t>
      </w:r>
    </w:p>
    <w:p w14:paraId="3EDAB544">
      <w:pPr>
        <w:spacing w:line="440" w:lineRule="exact"/>
        <w:ind w:firstLine="420" w:firstLineChars="200"/>
        <w:rPr>
          <w:rFonts w:hint="eastAsia"/>
        </w:rPr>
      </w:pPr>
    </w:p>
    <w:p w14:paraId="5A299CBA">
      <w:pPr>
        <w:pStyle w:val="4"/>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bookmarkStart w:id="31" w:name="_Hlk72167863"/>
      <w:r>
        <w:rPr>
          <w:rFonts w:hint="eastAsia" w:ascii="宋体" w:hAnsi="宋体" w:eastAsia="宋体" w:cs="Times New Roman"/>
          <w:b w:val="0"/>
          <w:bCs w:val="0"/>
          <w:sz w:val="24"/>
          <w:szCs w:val="22"/>
        </w:rPr>
        <w:t>七、</w:t>
      </w:r>
      <w:bookmarkEnd w:id="31"/>
      <w:r>
        <w:rPr>
          <w:rFonts w:hint="eastAsia" w:ascii="宋体" w:hAnsi="宋体" w:eastAsia="宋体" w:cs="Times New Roman"/>
          <w:b w:val="0"/>
          <w:bCs w:val="0"/>
          <w:sz w:val="24"/>
          <w:szCs w:val="22"/>
        </w:rPr>
        <w:t>其他重要条款</w:t>
      </w:r>
    </w:p>
    <w:p w14:paraId="44E9915D">
      <w:pPr>
        <w:ind w:firstLine="420" w:firstLineChars="200"/>
        <w:rPr>
          <w:bCs/>
          <w:szCs w:val="21"/>
        </w:rPr>
      </w:pPr>
      <w:bookmarkStart w:id="32"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897B865">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w:t>
      </w:r>
      <w:r>
        <w:rPr>
          <w:rFonts w:hint="eastAsia"/>
          <w:bCs/>
          <w:szCs w:val="21"/>
          <w:lang w:eastAsia="zh-CN"/>
        </w:rPr>
        <w:t>其他</w:t>
      </w:r>
      <w:r>
        <w:rPr>
          <w:rFonts w:hint="eastAsia"/>
          <w:bCs/>
          <w:szCs w:val="21"/>
        </w:rPr>
        <w:t>足以影响投标报价的情况，任何因忽视或误解项目情况而导致的索赔或服务期限延长申请将不获批准。</w:t>
      </w:r>
    </w:p>
    <w:p w14:paraId="6C669E82">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FF8D11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438450D">
      <w:pPr>
        <w:widowControl/>
        <w:ind w:firstLine="420" w:firstLineChars="200"/>
        <w:jc w:val="left"/>
        <w:rPr>
          <w:rFonts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2"/>
      <w:r>
        <w:br w:type="page"/>
      </w:r>
    </w:p>
    <w:p w14:paraId="12641D8B">
      <w:pPr>
        <w:pStyle w:val="6"/>
        <w:rPr>
          <w:rFonts w:hint="eastAsia" w:eastAsia="宋体"/>
          <w:b/>
          <w:bCs/>
          <w:sz w:val="28"/>
          <w:szCs w:val="28"/>
          <w:lang w:eastAsia="zh-CN"/>
        </w:rPr>
      </w:pPr>
      <w:r>
        <w:rPr>
          <w:rFonts w:hint="eastAsia"/>
          <w:b/>
          <w:bCs/>
          <w:sz w:val="28"/>
          <w:szCs w:val="28"/>
        </w:rPr>
        <w:t xml:space="preserve">第四章 </w:t>
      </w:r>
      <w:r>
        <w:rPr>
          <w:rFonts w:hint="eastAsia"/>
          <w:b/>
          <w:bCs/>
          <w:sz w:val="28"/>
          <w:szCs w:val="28"/>
          <w:lang w:eastAsia="zh-CN"/>
        </w:rPr>
        <w:t>投标文件组成要求及格式</w:t>
      </w:r>
    </w:p>
    <w:p w14:paraId="3DAD73E6">
      <w:pPr>
        <w:rPr>
          <w:rStyle w:val="64"/>
          <w:sz w:val="24"/>
        </w:rPr>
      </w:pPr>
      <w:r>
        <w:rPr>
          <w:rStyle w:val="64"/>
          <w:rFonts w:hint="eastAsia"/>
          <w:sz w:val="24"/>
        </w:rPr>
        <w:t>特别提醒：</w:t>
      </w:r>
    </w:p>
    <w:p w14:paraId="471C7039">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74155FE0">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2、投标文件正文（信息公开部分）必须编制于“正文（公开部分）”部分，投标文件附件（非信息公开部分）必须编制于“附件（不公开部分）”部分。</w:t>
      </w:r>
    </w:p>
    <w:p w14:paraId="02758C03">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3、</w:t>
      </w:r>
      <w:r>
        <w:rPr>
          <w:rFonts w:hint="eastAsia" w:ascii="宋体" w:hAnsi="宋体" w:cs="宋体"/>
          <w:b/>
          <w:color w:val="FF0000"/>
          <w:sz w:val="24"/>
          <w:lang w:eastAsia="zh-CN"/>
        </w:rPr>
        <w:t>代理机构</w:t>
      </w:r>
      <w:r>
        <w:rPr>
          <w:rFonts w:hint="eastAsia" w:ascii="宋体" w:hAnsi="宋体" w:cs="宋体"/>
          <w:b/>
          <w:color w:val="FF0000"/>
          <w:sz w:val="24"/>
        </w:rPr>
        <w:t>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14:paraId="1403E14D">
      <w:pPr>
        <w:widowControl/>
        <w:jc w:val="left"/>
        <w:rPr>
          <w:rFonts w:ascii="宋体" w:hAnsi="宋体"/>
          <w:sz w:val="24"/>
        </w:rPr>
      </w:pPr>
    </w:p>
    <w:p w14:paraId="7A4468E9">
      <w:pPr>
        <w:rPr>
          <w:rFonts w:ascii="宋体" w:hAnsi="宋体"/>
          <w:b/>
          <w:bCs/>
          <w:sz w:val="24"/>
        </w:rPr>
      </w:pPr>
      <w:r>
        <w:rPr>
          <w:rFonts w:hint="eastAsia" w:ascii="宋体" w:hAnsi="宋体"/>
          <w:b/>
          <w:bCs/>
          <w:sz w:val="24"/>
        </w:rPr>
        <w:t>投标文件组成：</w:t>
      </w:r>
    </w:p>
    <w:p w14:paraId="061E7E6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2"/>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6638BD6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（1）</w:t>
      </w:r>
      <w:bookmarkStart w:id="33" w:name="_Hlk72070784"/>
      <w:r>
        <w:rPr>
          <w:rFonts w:hint="eastAsia"/>
          <w:szCs w:val="21"/>
        </w:rPr>
        <w:t>投标函</w:t>
      </w:r>
      <w:bookmarkEnd w:id="33"/>
    </w:p>
    <w:p w14:paraId="347A990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szCs w:val="21"/>
          <w:lang w:eastAsia="zh-CN"/>
        </w:rPr>
      </w:pPr>
      <w:r>
        <w:rPr>
          <w:rFonts w:hint="eastAsia"/>
          <w:szCs w:val="21"/>
        </w:rPr>
        <w:t>（2）</w:t>
      </w:r>
      <w:r>
        <w:rPr>
          <w:rFonts w:hint="eastAsia"/>
          <w:szCs w:val="21"/>
          <w:lang w:eastAsia="zh-CN"/>
        </w:rPr>
        <w:t>采购投标及履约承诺函</w:t>
      </w:r>
    </w:p>
    <w:p w14:paraId="61C0097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w:t>
      </w:r>
      <w:r>
        <w:rPr>
          <w:szCs w:val="21"/>
        </w:rPr>
        <w:t>3</w:t>
      </w:r>
      <w:r>
        <w:rPr>
          <w:rFonts w:hint="eastAsia"/>
          <w:szCs w:val="21"/>
        </w:rPr>
        <w:t>）投标人情况及资格证明文件</w:t>
      </w:r>
    </w:p>
    <w:p w14:paraId="18A206B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bookmarkStart w:id="34" w:name="_Hlk72257201"/>
      <w:r>
        <w:rPr>
          <w:rFonts w:hint="eastAsia"/>
          <w:szCs w:val="21"/>
        </w:rPr>
        <w:t>（</w:t>
      </w:r>
      <w:r>
        <w:rPr>
          <w:szCs w:val="21"/>
        </w:rPr>
        <w:t>4</w:t>
      </w:r>
      <w:r>
        <w:rPr>
          <w:rFonts w:hint="eastAsia"/>
          <w:szCs w:val="21"/>
        </w:rPr>
        <w:t>）项目详细报价</w:t>
      </w:r>
    </w:p>
    <w:p w14:paraId="137C7E1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p>
    <w:bookmarkEnd w:id="34"/>
    <w:p w14:paraId="5A6546F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2"/>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11F8BFC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color w:val="auto"/>
          <w:szCs w:val="21"/>
          <w:highlight w:val="none"/>
        </w:rPr>
      </w:pPr>
      <w:r>
        <w:rPr>
          <w:rFonts w:hint="eastAsia"/>
          <w:color w:val="auto"/>
          <w:szCs w:val="21"/>
          <w:highlight w:val="none"/>
        </w:rPr>
        <w:t>（1）法定代表人（负责人）证明书</w:t>
      </w:r>
    </w:p>
    <w:p w14:paraId="2AC02C1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color w:val="auto"/>
          <w:szCs w:val="21"/>
          <w:highlight w:val="none"/>
        </w:rPr>
      </w:pPr>
      <w:r>
        <w:rPr>
          <w:rFonts w:hint="eastAsia"/>
          <w:color w:val="auto"/>
          <w:szCs w:val="21"/>
          <w:highlight w:val="none"/>
        </w:rPr>
        <w:t>（2）投标文件签署授权委托书</w:t>
      </w:r>
    </w:p>
    <w:p w14:paraId="1B20764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（3）实质性条款响应情况表</w:t>
      </w:r>
    </w:p>
    <w:p w14:paraId="2B2CB96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（4）渗滤液运输方案评价（格式自定）</w:t>
      </w:r>
    </w:p>
    <w:p w14:paraId="45FEE21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color w:val="auto"/>
          <w:szCs w:val="21"/>
          <w:highlight w:val="none"/>
        </w:rPr>
        <w:t>（5）配套设施、设备的维护、养护、运行管理方案评价</w:t>
      </w:r>
      <w:r>
        <w:rPr>
          <w:rFonts w:hint="eastAsia" w:ascii="Times New Roman" w:hAnsi="Times New Roman" w:eastAsia="宋体" w:cs="Times New Roman"/>
          <w:color w:val="auto"/>
          <w:szCs w:val="21"/>
          <w:highlight w:val="none"/>
        </w:rPr>
        <w:t>（格式自定）</w:t>
      </w:r>
    </w:p>
    <w:p w14:paraId="2EAA1F1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）各岗位人员配备、管理和培训方案评价</w:t>
      </w:r>
      <w:r>
        <w:rPr>
          <w:rFonts w:hint="eastAsia" w:ascii="Times New Roman" w:hAnsi="Times New Roman" w:eastAsia="宋体" w:cs="Times New Roman"/>
          <w:color w:val="auto"/>
          <w:szCs w:val="21"/>
          <w:highlight w:val="none"/>
        </w:rPr>
        <w:t>（格式自定）</w:t>
      </w:r>
    </w:p>
    <w:p w14:paraId="694DAC4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color w:val="auto"/>
          <w:szCs w:val="21"/>
          <w:highlight w:val="none"/>
        </w:rPr>
        <w:t>（</w:t>
      </w:r>
      <w:r>
        <w:rPr>
          <w:rFonts w:hint="eastAsia"/>
          <w:color w:val="auto"/>
          <w:szCs w:val="21"/>
          <w:highlight w:val="none"/>
          <w:lang w:val="en-US" w:eastAsia="zh-CN"/>
        </w:rPr>
        <w:t>7</w:t>
      </w:r>
      <w:r>
        <w:rPr>
          <w:rFonts w:hint="eastAsia"/>
          <w:color w:val="auto"/>
          <w:szCs w:val="21"/>
          <w:highlight w:val="none"/>
        </w:rPr>
        <w:t>）渗滤液运输</w:t>
      </w:r>
      <w:r>
        <w:rPr>
          <w:rFonts w:hint="eastAsia"/>
          <w:color w:val="auto"/>
          <w:szCs w:val="21"/>
          <w:highlight w:val="none"/>
          <w:lang w:eastAsia="zh-CN"/>
        </w:rPr>
        <w:t>安全环保保障</w:t>
      </w:r>
      <w:r>
        <w:rPr>
          <w:rFonts w:hint="eastAsia"/>
          <w:color w:val="auto"/>
          <w:szCs w:val="21"/>
          <w:highlight w:val="none"/>
        </w:rPr>
        <w:t>应急方案</w:t>
      </w:r>
      <w:r>
        <w:rPr>
          <w:rFonts w:hint="eastAsia" w:ascii="Times New Roman" w:hAnsi="Times New Roman" w:eastAsia="宋体" w:cs="Times New Roman"/>
          <w:color w:val="auto"/>
          <w:szCs w:val="21"/>
          <w:highlight w:val="none"/>
        </w:rPr>
        <w:t>（格式自定）</w:t>
      </w:r>
    </w:p>
    <w:p w14:paraId="72A006B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color w:val="auto"/>
          <w:szCs w:val="21"/>
          <w:highlight w:val="none"/>
        </w:rPr>
        <w:t>（</w:t>
      </w:r>
      <w:r>
        <w:rPr>
          <w:rFonts w:hint="eastAsia"/>
          <w:color w:val="auto"/>
          <w:szCs w:val="21"/>
          <w:highlight w:val="none"/>
          <w:lang w:val="en-US" w:eastAsia="zh-CN"/>
        </w:rPr>
        <w:t>8</w:t>
      </w:r>
      <w:r>
        <w:rPr>
          <w:rFonts w:hint="eastAsia"/>
          <w:color w:val="auto"/>
          <w:szCs w:val="21"/>
          <w:highlight w:val="none"/>
        </w:rPr>
        <w:t>）投标人同类项目业绩情况</w:t>
      </w:r>
      <w:r>
        <w:rPr>
          <w:rFonts w:hint="eastAsia" w:ascii="Times New Roman" w:hAnsi="Times New Roman" w:eastAsia="宋体" w:cs="Times New Roman"/>
          <w:color w:val="auto"/>
          <w:szCs w:val="21"/>
          <w:highlight w:val="none"/>
        </w:rPr>
        <w:t>（格式自定）</w:t>
      </w:r>
    </w:p>
    <w:p w14:paraId="2A2B680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color w:val="auto"/>
          <w:szCs w:val="21"/>
          <w:highlight w:val="none"/>
        </w:rPr>
        <w:t>（</w:t>
      </w:r>
      <w:r>
        <w:rPr>
          <w:rFonts w:hint="eastAsia"/>
          <w:color w:val="auto"/>
          <w:szCs w:val="21"/>
          <w:highlight w:val="none"/>
          <w:lang w:val="en-US" w:eastAsia="zh-CN"/>
        </w:rPr>
        <w:t>9</w:t>
      </w:r>
      <w:r>
        <w:rPr>
          <w:rFonts w:hint="eastAsia"/>
          <w:color w:val="auto"/>
          <w:szCs w:val="21"/>
          <w:highlight w:val="none"/>
        </w:rPr>
        <w:t>）拟安排的项目负责人情况（仅限一人）</w:t>
      </w:r>
      <w:r>
        <w:rPr>
          <w:rFonts w:hint="eastAsia" w:ascii="Times New Roman" w:hAnsi="Times New Roman" w:eastAsia="宋体" w:cs="Times New Roman"/>
          <w:color w:val="auto"/>
          <w:szCs w:val="21"/>
          <w:highlight w:val="none"/>
        </w:rPr>
        <w:t>（格式自定）</w:t>
      </w:r>
    </w:p>
    <w:p w14:paraId="33A545D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lang w:eastAsia="zh-CN"/>
        </w:rPr>
      </w:pPr>
      <w:r>
        <w:rPr>
          <w:rFonts w:hint="eastAsia"/>
          <w:color w:val="auto"/>
          <w:szCs w:val="21"/>
          <w:highlight w:val="none"/>
        </w:rPr>
        <w:t>（</w:t>
      </w:r>
      <w:r>
        <w:rPr>
          <w:rFonts w:hint="eastAsia"/>
          <w:color w:val="auto"/>
          <w:szCs w:val="21"/>
          <w:highlight w:val="none"/>
          <w:lang w:val="en-US" w:eastAsia="zh-CN"/>
        </w:rPr>
        <w:t>10</w:t>
      </w:r>
      <w:r>
        <w:rPr>
          <w:rFonts w:hint="eastAsia"/>
          <w:color w:val="auto"/>
          <w:szCs w:val="21"/>
          <w:highlight w:val="none"/>
        </w:rPr>
        <w:t>）服务时间</w:t>
      </w:r>
      <w:r>
        <w:rPr>
          <w:rFonts w:hint="eastAsia" w:ascii="Times New Roman" w:hAnsi="Times New Roman" w:eastAsia="宋体" w:cs="Times New Roman"/>
          <w:color w:val="auto"/>
          <w:szCs w:val="21"/>
          <w:highlight w:val="none"/>
        </w:rPr>
        <w:t>（格式自定）</w:t>
      </w:r>
    </w:p>
    <w:p w14:paraId="7612AC2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hint="eastAsia" w:cs="Times New Roman"/>
          <w:color w:val="auto"/>
          <w:szCs w:val="21"/>
          <w:highlight w:val="none"/>
          <w:lang w:val="en-US" w:eastAsia="zh-CN"/>
        </w:rPr>
        <w:t>1</w:t>
      </w:r>
      <w:r>
        <w:rPr>
          <w:rFonts w:hint="eastAsia" w:ascii="Times New Roman" w:hAnsi="Times New Roman" w:eastAsia="宋体" w:cs="Times New Roman"/>
          <w:color w:val="auto"/>
          <w:szCs w:val="21"/>
          <w:highlight w:val="none"/>
        </w:rPr>
        <w:t>）投标人认为需要加以说明的其他内容（格式自定）</w:t>
      </w:r>
    </w:p>
    <w:p w14:paraId="7E105A6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p>
    <w:p w14:paraId="208C7682">
      <w:pPr>
        <w:rPr>
          <w:rFonts w:ascii="仿宋_GB2312" w:eastAsia="仿宋_GB2312"/>
          <w:sz w:val="24"/>
        </w:rPr>
      </w:pPr>
    </w:p>
    <w:p w14:paraId="5797D42A">
      <w:pPr>
        <w:ind w:firstLine="426" w:firstLineChars="202"/>
        <w:rPr>
          <w:rFonts w:ascii="宋体" w:hAnsi="宋体"/>
          <w:b/>
          <w:szCs w:val="21"/>
        </w:rPr>
      </w:pPr>
      <w:r>
        <w:rPr>
          <w:rFonts w:hint="eastAsia" w:ascii="宋体" w:hAnsi="宋体"/>
          <w:b/>
          <w:szCs w:val="21"/>
        </w:rPr>
        <w:t>备注：</w:t>
      </w:r>
    </w:p>
    <w:p w14:paraId="145C947F">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411056B4">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6FDC1BDF">
      <w:pPr>
        <w:jc w:val="left"/>
        <w:rPr>
          <w:rFonts w:ascii="宋体" w:hAnsi="宋体"/>
          <w:b/>
          <w:color w:val="FF0000"/>
          <w:sz w:val="36"/>
          <w:szCs w:val="36"/>
        </w:rPr>
      </w:pPr>
      <w:r>
        <w:rPr>
          <w:rFonts w:hint="eastAsia" w:ascii="宋体" w:hAnsi="宋体"/>
          <w:b/>
          <w:color w:val="FF0000"/>
          <w:sz w:val="36"/>
          <w:szCs w:val="36"/>
        </w:rPr>
        <w:br w:type="page"/>
      </w:r>
    </w:p>
    <w:p w14:paraId="318D08A3">
      <w:pPr>
        <w:keepNext w:val="0"/>
        <w:keepLines w:val="0"/>
        <w:pageBreakBefore w:val="0"/>
        <w:widowControl w:val="0"/>
        <w:kinsoku/>
        <w:wordWrap/>
        <w:overflowPunct/>
        <w:topLinePunct w:val="0"/>
        <w:autoSpaceDE/>
        <w:autoSpaceDN/>
        <w:bidi w:val="0"/>
        <w:adjustRightInd/>
        <w:snapToGrid/>
        <w:textAlignment w:val="auto"/>
        <w:outlineLvl w:val="2"/>
        <w:rPr>
          <w:rFonts w:ascii="宋体" w:hAnsi="宋体"/>
          <w:b/>
          <w:color w:val="FF0000"/>
          <w:sz w:val="28"/>
          <w:szCs w:val="28"/>
        </w:rPr>
      </w:pPr>
      <w:r>
        <w:rPr>
          <w:rFonts w:hint="eastAsia" w:ascii="宋体" w:hAnsi="宋体"/>
          <w:b/>
          <w:color w:val="FF0000"/>
          <w:sz w:val="28"/>
          <w:szCs w:val="28"/>
        </w:rPr>
        <w:t>投标文件正文（信息公开部分）</w:t>
      </w:r>
    </w:p>
    <w:p w14:paraId="40E89670">
      <w:pPr>
        <w:pStyle w:val="5"/>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一、投标函</w:t>
      </w:r>
    </w:p>
    <w:p w14:paraId="32731FE7">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深圳交易咨询集团有限公司</w:t>
      </w:r>
      <w:r>
        <w:rPr>
          <w:rFonts w:hint="eastAsia" w:ascii="宋体" w:hAnsi="宋体"/>
          <w:color w:val="000000" w:themeColor="text1"/>
          <w:szCs w:val="21"/>
          <w:u w:val="single"/>
          <w14:textFill>
            <w14:solidFill>
              <w14:schemeClr w14:val="tx1"/>
            </w14:solidFill>
          </w14:textFill>
        </w:rPr>
        <w:t xml:space="preserve">  </w:t>
      </w:r>
    </w:p>
    <w:p w14:paraId="7B6D618C">
      <w:pPr>
        <w:ind w:firstLine="420" w:firstLineChars="200"/>
        <w:rPr>
          <w:rFonts w:ascii="宋体" w:hAnsi="宋体"/>
          <w:szCs w:val="21"/>
        </w:rPr>
      </w:pPr>
      <w:bookmarkStart w:id="35"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rPr>
        <w:t>愿意按照招标文件要求承包上述项目并修补其任何缺陷。</w:t>
      </w:r>
      <w:bookmarkEnd w:id="36"/>
    </w:p>
    <w:p w14:paraId="3750F3A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70F91E0D">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65A4D904">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4388D6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794775DE">
      <w:pPr>
        <w:ind w:left="525" w:leftChars="200" w:hanging="105" w:hangingChars="50"/>
        <w:rPr>
          <w:rFonts w:ascii="宋体" w:hAnsi="宋体"/>
          <w:szCs w:val="21"/>
        </w:rPr>
      </w:pPr>
      <w:r>
        <w:rPr>
          <w:rFonts w:hint="eastAsia" w:ascii="宋体" w:hAnsi="宋体"/>
          <w:szCs w:val="21"/>
        </w:rPr>
        <w:t>6、我单位理解贵单位将不受必须接受所收到的最低报价或</w:t>
      </w:r>
      <w:r>
        <w:rPr>
          <w:rFonts w:hint="eastAsia" w:ascii="宋体" w:hAnsi="宋体"/>
          <w:szCs w:val="21"/>
          <w:lang w:eastAsia="zh-CN"/>
        </w:rPr>
        <w:t>其他</w:t>
      </w:r>
      <w:r>
        <w:rPr>
          <w:rFonts w:hint="eastAsia" w:ascii="宋体" w:hAnsi="宋体"/>
          <w:szCs w:val="21"/>
        </w:rPr>
        <w:t>任何投标文件的约束。</w:t>
      </w:r>
      <w:bookmarkEnd w:id="35"/>
    </w:p>
    <w:p w14:paraId="01C030CB">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w:t>
      </w:r>
      <w:r>
        <w:rPr>
          <w:rFonts w:hint="eastAsia" w:ascii="宋体" w:hAnsi="宋体"/>
          <w:szCs w:val="21"/>
          <w:lang w:eastAsia="zh-CN"/>
        </w:rPr>
        <w:t>深圳交易咨询集团有限公司</w:t>
      </w:r>
      <w:r>
        <w:rPr>
          <w:rFonts w:hint="eastAsia" w:ascii="宋体" w:hAnsi="宋体"/>
          <w:szCs w:val="21"/>
        </w:rPr>
        <w:t>对样品进行清理。</w:t>
      </w:r>
    </w:p>
    <w:p w14:paraId="36EBD0C2">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AD88A18">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6A5CA7EF">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14:paraId="6A17DCC1">
      <w:pPr>
        <w:ind w:firstLine="539" w:firstLineChars="257"/>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AB55861">
      <w:pPr>
        <w:rPr>
          <w:rFonts w:ascii="黑体" w:hAnsi="宋体" w:eastAsia="黑体"/>
        </w:rPr>
      </w:pPr>
    </w:p>
    <w:p w14:paraId="55F56AA1">
      <w:pPr>
        <w:rPr>
          <w:rFonts w:ascii="黑体" w:hAnsi="宋体" w:eastAsia="黑体"/>
        </w:rPr>
      </w:pPr>
    </w:p>
    <w:p w14:paraId="6017F9A0">
      <w:pPr>
        <w:rPr>
          <w:rFonts w:hint="eastAsia" w:ascii="黑体" w:eastAsia="黑体"/>
          <w:b w:val="0"/>
          <w:kern w:val="0"/>
          <w:sz w:val="24"/>
        </w:rPr>
      </w:pPr>
      <w:r>
        <w:rPr>
          <w:rFonts w:hint="eastAsia" w:ascii="黑体" w:eastAsia="黑体"/>
          <w:b w:val="0"/>
          <w:kern w:val="0"/>
          <w:sz w:val="24"/>
        </w:rPr>
        <w:br w:type="page"/>
      </w:r>
    </w:p>
    <w:p w14:paraId="23AD8FAA">
      <w:pPr>
        <w:pStyle w:val="5"/>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二、采购投标及履约承诺函</w:t>
      </w:r>
    </w:p>
    <w:p w14:paraId="48F45949">
      <w:pPr>
        <w:rPr>
          <w:rFonts w:ascii="宋体" w:hAnsi="宋体"/>
          <w:sz w:val="24"/>
        </w:rPr>
      </w:pPr>
    </w:p>
    <w:p w14:paraId="0DAA13C6">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lang w:eastAsia="zh-CN"/>
          <w14:textFill>
            <w14:solidFill>
              <w14:schemeClr w14:val="tx1"/>
            </w14:solidFill>
          </w14:textFill>
        </w:rPr>
        <w:t>深圳交易咨询集团有限公司</w:t>
      </w:r>
    </w:p>
    <w:p w14:paraId="7B1BE905">
      <w:pPr>
        <w:ind w:right="-815" w:firstLine="420" w:firstLineChars="200"/>
        <w:rPr>
          <w:rFonts w:ascii="宋体" w:hAnsi="宋体"/>
          <w:szCs w:val="21"/>
        </w:rPr>
      </w:pPr>
      <w:r>
        <w:rPr>
          <w:rFonts w:hint="eastAsia" w:ascii="宋体" w:hAnsi="宋体"/>
          <w:szCs w:val="21"/>
        </w:rPr>
        <w:t>我单位承诺：</w:t>
      </w:r>
    </w:p>
    <w:p w14:paraId="2ACF3DE9">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B7839E1">
      <w:pPr>
        <w:ind w:firstLine="420" w:firstLineChars="200"/>
        <w:rPr>
          <w:rFonts w:ascii="宋体" w:hAnsi="宋体"/>
          <w:color w:val="auto"/>
          <w:szCs w:val="21"/>
          <w:highlight w:val="none"/>
        </w:rPr>
      </w:pPr>
      <w:r>
        <w:rPr>
          <w:rFonts w:hint="eastAsia" w:ascii="宋体" w:hAnsi="宋体"/>
          <w:szCs w:val="21"/>
        </w:rPr>
        <w:t>2.我单位参与本项目</w:t>
      </w:r>
      <w:r>
        <w:rPr>
          <w:rFonts w:hint="eastAsia"/>
        </w:rPr>
        <w:t>采购活动时不存在被有关部门禁止参与政府采购活动且在有效期内的情况。</w:t>
      </w:r>
      <w:r>
        <w:rPr>
          <w:rFonts w:hint="eastAsia"/>
          <w:color w:val="auto"/>
          <w:highlight w:val="none"/>
        </w:rPr>
        <w:t>符合招标文件关于联合体及进口产品的相关资格要求。</w:t>
      </w:r>
    </w:p>
    <w:p w14:paraId="34B99EE4">
      <w:pPr>
        <w:ind w:firstLine="420" w:firstLineChars="200"/>
        <w:rPr>
          <w:rFonts w:ascii="宋体" w:hAnsi="宋体"/>
          <w:color w:val="auto"/>
          <w:szCs w:val="21"/>
          <w:highlight w:val="none"/>
        </w:rPr>
      </w:pPr>
      <w:r>
        <w:rPr>
          <w:rFonts w:hint="eastAsia" w:ascii="宋体" w:hAnsi="宋体"/>
          <w:color w:val="auto"/>
          <w:szCs w:val="21"/>
          <w:highlight w:val="none"/>
        </w:rPr>
        <w:t>3.我单位具备《中华人民共和国政府采购法》第二十二条第一款的条件。</w:t>
      </w:r>
    </w:p>
    <w:p w14:paraId="79705A7B">
      <w:pPr>
        <w:ind w:firstLine="420" w:firstLineChars="200"/>
        <w:rPr>
          <w:rFonts w:hint="eastAsia"/>
          <w:color w:val="auto"/>
          <w:highlight w:val="none"/>
          <w:lang w:eastAsia="zh-CN"/>
        </w:rPr>
      </w:pPr>
      <w:r>
        <w:rPr>
          <w:rFonts w:hint="eastAsia" w:ascii="宋体" w:hAnsi="宋体"/>
          <w:color w:val="auto"/>
          <w:szCs w:val="21"/>
          <w:highlight w:val="none"/>
        </w:rPr>
        <w:t>4.我单位</w:t>
      </w:r>
      <w:r>
        <w:rPr>
          <w:rFonts w:hint="eastAsia"/>
          <w:color w:val="auto"/>
          <w:highlight w:val="none"/>
        </w:rPr>
        <w:t>未被列入失信被执行人、重大税收违法案件当事人名单、政府采购严重违法失信行为记录名单</w:t>
      </w:r>
      <w:r>
        <w:rPr>
          <w:rFonts w:hint="eastAsia"/>
          <w:color w:val="auto"/>
          <w:highlight w:val="none"/>
          <w:lang w:eastAsia="zh-CN"/>
        </w:rPr>
        <w:t>。</w:t>
      </w:r>
    </w:p>
    <w:p w14:paraId="2F268683">
      <w:pPr>
        <w:ind w:firstLine="420" w:firstLineChars="200"/>
        <w:rPr>
          <w:rFonts w:hint="eastAsia"/>
          <w:color w:val="auto"/>
          <w:highlight w:val="none"/>
          <w:lang w:eastAsia="zh-CN"/>
        </w:rPr>
      </w:pPr>
      <w:r>
        <w:rPr>
          <w:rFonts w:hint="eastAsia" w:ascii="Times New Roman" w:eastAsia="宋体"/>
          <w:color w:val="auto"/>
          <w:highlight w:val="none"/>
          <w:lang w:val="en-US" w:eastAsia="zh-CN"/>
        </w:rPr>
        <w:t>5.我单位不存在《深圳市财政局政府采购供应商信用信息管理办法》（深财规〔2023〕3号）列明的严重违法失信行为。</w:t>
      </w:r>
    </w:p>
    <w:p w14:paraId="67664535">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E54AE66">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699411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21222E">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A3E25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68136BE">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0E691DF">
      <w:pPr>
        <w:ind w:firstLine="420" w:firstLineChars="200"/>
        <w:rPr>
          <w:rFonts w:ascii="宋体" w:hAnsi="宋体" w:cs="宋体"/>
          <w:b/>
          <w:color w:val="auto"/>
          <w:kern w:val="0"/>
          <w:szCs w:val="21"/>
          <w:highlight w:val="none"/>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w:t>
      </w:r>
      <w:r>
        <w:rPr>
          <w:rFonts w:hint="eastAsia" w:ascii="宋体" w:hAnsi="宋体"/>
          <w:color w:val="auto"/>
          <w:highlight w:val="none"/>
          <w:lang w:val="en-US" w:eastAsia="zh-CN"/>
        </w:rPr>
        <w:t>中心相关设备的，应满足</w:t>
      </w:r>
      <w:r>
        <w:rPr>
          <w:rFonts w:hint="eastAsia"/>
          <w:color w:val="auto"/>
          <w:highlight w:val="none"/>
        </w:rPr>
        <w:t>《财政部 生态环境部 工业和信息化部关于印发&lt;绿色数据中心政府采购需求标准（试行）&gt;的通知》</w:t>
      </w:r>
      <w:r>
        <w:rPr>
          <w:rFonts w:hint="eastAsia" w:eastAsia="宋体"/>
          <w:color w:val="auto"/>
          <w:highlight w:val="none"/>
          <w:lang w:eastAsia="zh-CN"/>
        </w:rPr>
        <w:t>（</w:t>
      </w:r>
      <w:r>
        <w:rPr>
          <w:rFonts w:hint="eastAsia"/>
          <w:color w:val="auto"/>
          <w:highlight w:val="none"/>
        </w:rPr>
        <w:t>财库〔2023〕7号）</w:t>
      </w:r>
      <w:r>
        <w:rPr>
          <w:rFonts w:hint="eastAsia" w:ascii="Times New Roman" w:eastAsia="宋体"/>
          <w:color w:val="auto"/>
          <w:highlight w:val="none"/>
          <w:lang w:val="en-US" w:eastAsia="zh-CN"/>
        </w:rPr>
        <w:t>要求。若所投产品涉及国家强制性标准的，所投产品应符合国家强制性标准相关要求。</w:t>
      </w:r>
    </w:p>
    <w:p w14:paraId="7ECA8873">
      <w:pPr>
        <w:ind w:firstLine="420" w:firstLineChars="200"/>
        <w:rPr>
          <w:rFonts w:hint="eastAsia" w:ascii="宋体" w:hAnsi="宋体"/>
          <w:b w:val="0"/>
          <w:bCs/>
          <w:color w:val="auto"/>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rPr>
        <w:t>.</w:t>
      </w:r>
      <w:r>
        <w:rPr>
          <w:rFonts w:hint="eastAsia" w:ascii="宋体" w:hAnsi="宋体"/>
          <w:b w:val="0"/>
          <w:bCs/>
          <w:color w:val="auto"/>
          <w:highlight w:val="none"/>
        </w:rPr>
        <w:t>我单位已知悉并同意中标（成交）结果信息公示（公开）的内容。</w:t>
      </w:r>
    </w:p>
    <w:p w14:paraId="11ACB955">
      <w:pPr>
        <w:ind w:firstLine="420" w:firstLineChars="200"/>
        <w:rPr>
          <w:rFonts w:hint="eastAsia" w:ascii="宋体" w:hAnsi="宋体"/>
          <w:b w:val="0"/>
          <w:bCs/>
          <w:color w:val="auto"/>
          <w:highlight w:val="none"/>
        </w:rPr>
      </w:pPr>
      <w:r>
        <w:rPr>
          <w:rFonts w:hint="eastAsia" w:ascii="宋体" w:hAnsi="宋体"/>
          <w:b w:val="0"/>
          <w:bCs/>
          <w:color w:val="auto"/>
          <w:highlight w:val="none"/>
        </w:rPr>
        <w:t>1</w:t>
      </w:r>
      <w:r>
        <w:rPr>
          <w:rFonts w:hint="eastAsia" w:ascii="宋体" w:hAnsi="宋体"/>
          <w:b w:val="0"/>
          <w:bCs/>
          <w:color w:val="auto"/>
          <w:highlight w:val="none"/>
          <w:lang w:val="en-US" w:eastAsia="zh-CN"/>
        </w:rPr>
        <w:t>3</w:t>
      </w:r>
      <w:r>
        <w:rPr>
          <w:rFonts w:hint="eastAsia" w:ascii="宋体" w:hAnsi="宋体"/>
          <w:b w:val="0"/>
          <w:bCs/>
          <w:color w:val="auto"/>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4443B6DA">
      <w:pPr>
        <w:ind w:firstLine="422" w:firstLineChars="200"/>
        <w:rPr>
          <w:rFonts w:hint="eastAsia" w:ascii="宋体" w:hAnsi="宋体"/>
          <w:b/>
          <w:bCs w:val="0"/>
          <w:color w:val="auto"/>
          <w:sz w:val="21"/>
          <w:highlight w:val="none"/>
          <w:lang w:val="en-US" w:eastAsia="zh-CN"/>
        </w:rPr>
      </w:pPr>
      <w:r>
        <w:rPr>
          <w:rFonts w:hint="eastAsia" w:ascii="宋体" w:hAnsi="宋体"/>
          <w:b/>
          <w:bCs w:val="0"/>
          <w:color w:val="auto"/>
          <w:sz w:val="21"/>
          <w:highlight w:val="none"/>
          <w:lang w:val="en-US" w:eastAsia="zh-CN"/>
        </w:rPr>
        <w:t>14.我单位清楚，如存在违反投标承诺行为情节严重的，将根据《深圳市财政局关于印发&lt;深圳市财政局政府采购供应商信用信息管理办法&gt;的通知》，依法被列入失信信息。</w:t>
      </w:r>
    </w:p>
    <w:p w14:paraId="02D85374">
      <w:pPr>
        <w:ind w:firstLine="420" w:firstLineChars="200"/>
        <w:rPr>
          <w:rFonts w:hint="eastAsia" w:ascii="宋体" w:hAnsi="宋体"/>
          <w:bCs/>
          <w:color w:val="auto"/>
          <w:highlight w:val="none"/>
          <w:lang w:val="en-US"/>
        </w:rPr>
      </w:pPr>
      <w:r>
        <w:rPr>
          <w:rFonts w:hint="eastAsia" w:ascii="宋体" w:hAnsi="宋体"/>
          <w:b w:val="0"/>
          <w:bCs/>
          <w:color w:val="auto"/>
          <w:sz w:val="21"/>
          <w:highlight w:val="none"/>
          <w:lang w:val="en-US"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6B943D6">
      <w:pPr>
        <w:ind w:firstLine="420" w:firstLineChars="200"/>
        <w:rPr>
          <w:rFonts w:ascii="宋体" w:hAnsi="宋体"/>
          <w:color w:val="auto"/>
          <w:szCs w:val="21"/>
          <w:highlight w:val="none"/>
        </w:rPr>
      </w:pPr>
      <w:r>
        <w:rPr>
          <w:rFonts w:hint="eastAsia" w:ascii="宋体" w:hAnsi="宋体"/>
          <w:color w:val="auto"/>
          <w:szCs w:val="21"/>
          <w:highlight w:val="none"/>
        </w:rPr>
        <w:t>以上承诺，如有违反，愿依照国家相关法律法规处理，并承担由此给采购人带来的损失。</w:t>
      </w:r>
    </w:p>
    <w:p w14:paraId="2AEED514">
      <w:pPr>
        <w:ind w:firstLine="420" w:firstLineChars="200"/>
        <w:rPr>
          <w:rFonts w:ascii="宋体" w:hAnsi="宋体"/>
          <w:color w:val="auto"/>
          <w:szCs w:val="21"/>
          <w:highlight w:val="none"/>
        </w:rPr>
      </w:pPr>
    </w:p>
    <w:p w14:paraId="46FDCF06">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21E3D7E1">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4268DB96">
      <w:pPr>
        <w:ind w:firstLine="6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D3A53AC"/>
    <w:p w14:paraId="42BB3C76"/>
    <w:p w14:paraId="49786179">
      <w:pPr>
        <w:rPr>
          <w:rFonts w:hint="eastAsia" w:ascii="黑体" w:eastAsia="黑体"/>
          <w:b w:val="0"/>
          <w:kern w:val="0"/>
          <w:sz w:val="24"/>
        </w:rPr>
      </w:pPr>
      <w:r>
        <w:rPr>
          <w:rFonts w:hint="eastAsia" w:ascii="黑体" w:eastAsia="黑体"/>
          <w:b w:val="0"/>
          <w:kern w:val="0"/>
          <w:sz w:val="24"/>
        </w:rPr>
        <w:br w:type="page"/>
      </w:r>
    </w:p>
    <w:p w14:paraId="15F51273">
      <w:pPr>
        <w:pStyle w:val="5"/>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三、投标人</w:t>
      </w:r>
      <w:r>
        <w:rPr>
          <w:rFonts w:hint="eastAsia" w:ascii="黑体" w:eastAsia="黑体" w:cs="Times New Roman"/>
          <w:b w:val="0"/>
          <w:kern w:val="0"/>
          <w:sz w:val="24"/>
        </w:rPr>
        <w:t>情况</w:t>
      </w:r>
      <w:r>
        <w:rPr>
          <w:rFonts w:hint="eastAsia" w:ascii="黑体" w:eastAsia="黑体"/>
          <w:b w:val="0"/>
          <w:kern w:val="0"/>
          <w:sz w:val="24"/>
        </w:rPr>
        <w:t>及资格证明文件</w:t>
      </w:r>
    </w:p>
    <w:p w14:paraId="0D8D857E">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6EB811B">
      <w:pPr>
        <w:spacing w:before="120" w:beforeLines="50"/>
        <w:ind w:firstLine="422" w:firstLineChars="200"/>
        <w:rPr>
          <w:b/>
          <w:bCs/>
          <w:color w:val="FF0000"/>
          <w:highlight w:val="none"/>
        </w:rPr>
      </w:pPr>
      <w:r>
        <w:rPr>
          <w:rFonts w:hint="eastAsia"/>
          <w:b/>
          <w:bCs/>
          <w:color w:val="FF0000"/>
        </w:rPr>
        <w:t>（特别提示：投标人须按本招标文件第一册第一章招标公告 “</w:t>
      </w:r>
      <w:r>
        <w:rPr>
          <w:rFonts w:hint="eastAsia"/>
          <w:b/>
          <w:bCs/>
          <w:color w:val="FF0000"/>
          <w:lang w:eastAsia="zh-CN"/>
        </w:rPr>
        <w:t>投标人的资格要求</w:t>
      </w:r>
      <w:r>
        <w:rPr>
          <w:rFonts w:hint="eastAsia"/>
          <w:b/>
          <w:bCs/>
          <w:color w:val="FF0000"/>
        </w:rPr>
        <w:t>”（即投标人资格要求）提</w:t>
      </w:r>
      <w:r>
        <w:rPr>
          <w:rFonts w:hint="eastAsia"/>
          <w:b/>
          <w:bCs/>
          <w:color w:val="FF0000"/>
          <w:highlight w:val="none"/>
        </w:rPr>
        <w:t>供相关的资格证明资料，未提供或提供不完整、不符合要求的，将作投标无效处理，其中要求提供《采购投标及履约承诺函》且已在“二、采购投标及履约承诺函”章节中提供了，此处可不重复提供。）</w:t>
      </w:r>
    </w:p>
    <w:p w14:paraId="5C1FB3F8">
      <w:pPr>
        <w:ind w:firstLine="0" w:firstLineChars="0"/>
        <w:outlineLvl w:val="9"/>
        <w:rPr>
          <w:highlight w:val="none"/>
        </w:rPr>
      </w:pPr>
    </w:p>
    <w:p w14:paraId="055CB951">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4"/>
        </w:rPr>
        <w:t>1、</w:t>
      </w:r>
      <w:r>
        <w:rPr>
          <w:rFonts w:hint="eastAsia" w:cs="Times New Roman" w:asciiTheme="minorEastAsia" w:hAnsiTheme="minorEastAsia" w:eastAsiaTheme="minorEastAsia"/>
          <w:szCs w:val="21"/>
        </w:rPr>
        <w:t>营业证照（扫描件或复印件加盖公章）</w:t>
      </w:r>
    </w:p>
    <w:p w14:paraId="73D4D997">
      <w:pPr>
        <w:spacing w:line="440" w:lineRule="exact"/>
        <w:rPr>
          <w:rFonts w:cs="Times New Roman" w:asciiTheme="minorEastAsia" w:hAnsiTheme="minorEastAsia" w:eastAsiaTheme="minorEastAsia"/>
          <w:szCs w:val="20"/>
        </w:rPr>
      </w:pPr>
    </w:p>
    <w:p w14:paraId="49970A36">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0"/>
        </w:rPr>
        <w:t>2、“投标邀请书”中“</w:t>
      </w:r>
      <w:r>
        <w:rPr>
          <w:rFonts w:hint="eastAsia" w:ascii="宋体" w:hAnsi="宋体" w:eastAsia="宋体" w:cs="Times New Roman"/>
          <w:color w:val="000000"/>
          <w:szCs w:val="21"/>
        </w:rPr>
        <w:t>投标人资质条件</w:t>
      </w:r>
      <w:r>
        <w:rPr>
          <w:rFonts w:hint="eastAsia" w:cs="Times New Roman" w:asciiTheme="minorEastAsia" w:hAnsiTheme="minorEastAsia" w:eastAsiaTheme="minorEastAsia"/>
          <w:szCs w:val="20"/>
        </w:rPr>
        <w:t>”</w:t>
      </w:r>
      <w:r>
        <w:rPr>
          <w:rFonts w:hint="eastAsia" w:cs="Times New Roman" w:asciiTheme="minorEastAsia" w:hAnsiTheme="minorEastAsia" w:eastAsiaTheme="minorEastAsia"/>
          <w:szCs w:val="21"/>
        </w:rPr>
        <w:t>要求的其他资质证明文件</w:t>
      </w:r>
    </w:p>
    <w:p w14:paraId="14970609">
      <w:pPr>
        <w:spacing w:line="440" w:lineRule="exact"/>
        <w:rPr>
          <w:rFonts w:cs="Times New Roman" w:asciiTheme="minorEastAsia" w:hAnsiTheme="minorEastAsia" w:eastAsiaTheme="minorEastAsia"/>
          <w:szCs w:val="21"/>
        </w:rPr>
      </w:pPr>
    </w:p>
    <w:p w14:paraId="75305C96">
      <w:pPr>
        <w:spacing w:line="440" w:lineRule="exact"/>
        <w:rPr>
          <w:rFonts w:cs="Times New Roman" w:asciiTheme="minorEastAsia" w:hAnsiTheme="minorEastAsia" w:eastAsiaTheme="minorEastAsia"/>
          <w:szCs w:val="24"/>
        </w:rPr>
      </w:pPr>
      <w:r>
        <w:rPr>
          <w:rFonts w:hint="eastAsia" w:cs="Times New Roman" w:asciiTheme="minorEastAsia" w:hAnsiTheme="minorEastAsia" w:eastAsiaTheme="minorEastAsia"/>
          <w:szCs w:val="21"/>
        </w:rPr>
        <w:t>3、其它招标文件要求的资格证明文件</w:t>
      </w:r>
    </w:p>
    <w:p w14:paraId="411A8B91">
      <w:pPr>
        <w:spacing w:line="440" w:lineRule="exact"/>
        <w:rPr>
          <w:rFonts w:cs="Times New Roman" w:asciiTheme="minorEastAsia" w:hAnsiTheme="minorEastAsia" w:eastAsiaTheme="minorEastAsia"/>
          <w:szCs w:val="21"/>
        </w:rPr>
      </w:pPr>
    </w:p>
    <w:p w14:paraId="43E28227">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4、投标人股东关系构成表</w:t>
      </w:r>
    </w:p>
    <w:tbl>
      <w:tblPr>
        <w:tblStyle w:val="43"/>
        <w:tblW w:w="9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2"/>
        <w:gridCol w:w="6718"/>
      </w:tblGrid>
      <w:tr w14:paraId="14E84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14B1D2">
            <w:pPr>
              <w:autoSpaceDE w:val="0"/>
              <w:autoSpaceDN w:val="0"/>
              <w:adjustRightInd w:val="0"/>
              <w:snapToGrid w:val="0"/>
              <w:rPr>
                <w:rFonts w:ascii="宋体" w:hAnsi="宋体" w:eastAsia="宋体" w:cs="Times New Roman"/>
                <w:szCs w:val="21"/>
              </w:rPr>
            </w:pPr>
            <w:r>
              <w:rPr>
                <w:rFonts w:hint="eastAsia" w:ascii="宋体" w:hAnsi="宋体" w:eastAsia="宋体" w:cs="Times New Roman"/>
                <w:szCs w:val="21"/>
              </w:rPr>
              <w:t>投标人名称</w:t>
            </w:r>
          </w:p>
        </w:tc>
        <w:tc>
          <w:tcPr>
            <w:tcW w:w="6718" w:type="dxa"/>
            <w:tcBorders>
              <w:top w:val="single" w:color="000000" w:sz="4" w:space="0"/>
              <w:left w:val="single" w:color="000000" w:sz="4" w:space="0"/>
              <w:bottom w:val="single" w:color="000000" w:sz="4" w:space="0"/>
              <w:right w:val="single" w:color="000000" w:sz="4" w:space="0"/>
            </w:tcBorders>
            <w:vAlign w:val="center"/>
          </w:tcPr>
          <w:p w14:paraId="3087BAC5">
            <w:pPr>
              <w:autoSpaceDE w:val="0"/>
              <w:autoSpaceDN w:val="0"/>
              <w:adjustRightInd w:val="0"/>
              <w:snapToGrid w:val="0"/>
              <w:jc w:val="left"/>
              <w:rPr>
                <w:rFonts w:ascii="宋体" w:hAnsi="宋体" w:eastAsia="宋体" w:cs="Segoe UI Symbol"/>
                <w:kern w:val="0"/>
                <w:szCs w:val="21"/>
              </w:rPr>
            </w:pPr>
          </w:p>
        </w:tc>
      </w:tr>
      <w:tr w14:paraId="6478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7E24E5C">
            <w:pPr>
              <w:autoSpaceDE w:val="0"/>
              <w:autoSpaceDN w:val="0"/>
              <w:adjustRightInd w:val="0"/>
              <w:snapToGrid w:val="0"/>
              <w:jc w:val="left"/>
              <w:rPr>
                <w:rFonts w:ascii="宋体" w:hAnsi="宋体" w:eastAsia="宋体" w:cs="Times New Roman"/>
                <w:szCs w:val="21"/>
              </w:rPr>
            </w:pPr>
            <w:r>
              <w:rPr>
                <w:rFonts w:hint="eastAsia" w:ascii="宋体" w:hAnsi="宋体" w:eastAsia="宋体" w:cs="Times New Roman"/>
                <w:szCs w:val="21"/>
              </w:rPr>
              <w:t>本单位负责人（法定代表人）姓名</w:t>
            </w:r>
          </w:p>
        </w:tc>
        <w:tc>
          <w:tcPr>
            <w:tcW w:w="6718" w:type="dxa"/>
            <w:tcBorders>
              <w:top w:val="single" w:color="000000" w:sz="4" w:space="0"/>
              <w:left w:val="single" w:color="000000" w:sz="4" w:space="0"/>
              <w:bottom w:val="single" w:color="000000" w:sz="4" w:space="0"/>
              <w:right w:val="single" w:color="000000" w:sz="4" w:space="0"/>
            </w:tcBorders>
            <w:vAlign w:val="center"/>
          </w:tcPr>
          <w:p w14:paraId="596BB871">
            <w:pPr>
              <w:autoSpaceDE w:val="0"/>
              <w:autoSpaceDN w:val="0"/>
              <w:adjustRightInd w:val="0"/>
              <w:snapToGrid w:val="0"/>
              <w:jc w:val="left"/>
              <w:rPr>
                <w:rFonts w:ascii="宋体" w:hAnsi="宋体" w:eastAsia="宋体" w:cs="Segoe UI Symbol"/>
                <w:kern w:val="0"/>
                <w:szCs w:val="21"/>
              </w:rPr>
            </w:pPr>
          </w:p>
        </w:tc>
      </w:tr>
      <w:tr w14:paraId="19E28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D28D18D">
            <w:pPr>
              <w:autoSpaceDE w:val="0"/>
              <w:autoSpaceDN w:val="0"/>
              <w:adjustRightInd w:val="0"/>
              <w:snapToGrid w:val="0"/>
              <w:jc w:val="left"/>
              <w:rPr>
                <w:rFonts w:ascii="宋体" w:hAnsi="宋体" w:eastAsia="宋体" w:cs="Times New Roman"/>
                <w:szCs w:val="21"/>
              </w:rPr>
            </w:pPr>
            <w:r>
              <w:rPr>
                <w:rFonts w:hint="eastAsia" w:ascii="宋体" w:hAnsi="宋体" w:eastAsia="宋体" w:cs="Times New Roman"/>
                <w:szCs w:val="21"/>
              </w:rPr>
              <w:t>是否存在本单位的控股股东</w:t>
            </w:r>
          </w:p>
        </w:tc>
        <w:tc>
          <w:tcPr>
            <w:tcW w:w="6718" w:type="dxa"/>
            <w:tcBorders>
              <w:top w:val="single" w:color="000000" w:sz="4" w:space="0"/>
              <w:left w:val="single" w:color="000000" w:sz="4" w:space="0"/>
              <w:bottom w:val="single" w:color="000000" w:sz="4" w:space="0"/>
              <w:right w:val="single" w:color="000000" w:sz="4" w:space="0"/>
            </w:tcBorders>
            <w:vAlign w:val="center"/>
          </w:tcPr>
          <w:p w14:paraId="13D6806A">
            <w:pPr>
              <w:autoSpaceDE w:val="0"/>
              <w:autoSpaceDN w:val="0"/>
              <w:adjustRightInd w:val="0"/>
              <w:snapToGrid w:val="0"/>
              <w:jc w:val="left"/>
              <w:rPr>
                <w:rFonts w:ascii="宋体" w:hAnsi="宋体" w:eastAsia="宋体" w:cs="Segoe UI Symbol"/>
                <w:kern w:val="0"/>
                <w:szCs w:val="21"/>
                <w:u w:val="single"/>
              </w:rPr>
            </w:pPr>
            <w:r>
              <w:rPr>
                <w:rFonts w:hint="eastAsia" w:ascii="宋体" w:hAnsi="宋体" w:eastAsia="宋体" w:cs="Segoe UI Symbol"/>
                <w:kern w:val="0"/>
                <w:szCs w:val="21"/>
              </w:rPr>
              <w:t>□是，其控股股东为：</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，股份占比：</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w:t>
            </w:r>
          </w:p>
          <w:p w14:paraId="1DA54E22">
            <w:pPr>
              <w:autoSpaceDE w:val="0"/>
              <w:autoSpaceDN w:val="0"/>
              <w:adjustRightInd w:val="0"/>
              <w:snapToGrid w:val="0"/>
              <w:jc w:val="left"/>
              <w:rPr>
                <w:rFonts w:ascii="宋体" w:hAnsi="宋体" w:eastAsia="宋体" w:cs="Segoe UI Symbol"/>
                <w:kern w:val="0"/>
                <w:szCs w:val="21"/>
              </w:rPr>
            </w:pPr>
            <w:r>
              <w:rPr>
                <w:rFonts w:hint="eastAsia" w:ascii="宋体" w:hAnsi="宋体" w:eastAsia="宋体" w:cs="Segoe UI Symbol"/>
                <w:kern w:val="0"/>
                <w:szCs w:val="21"/>
              </w:rPr>
              <w:t>其他主要股东及其股份占比：</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w:t>
            </w:r>
          </w:p>
          <w:p w14:paraId="1BF12A8E">
            <w:pPr>
              <w:autoSpaceDE w:val="0"/>
              <w:autoSpaceDN w:val="0"/>
              <w:adjustRightInd w:val="0"/>
              <w:snapToGrid w:val="0"/>
              <w:jc w:val="left"/>
              <w:rPr>
                <w:rFonts w:ascii="宋体" w:hAnsi="宋体" w:eastAsia="宋体" w:cs="Times New Roman"/>
                <w:b/>
                <w:bCs/>
                <w:szCs w:val="21"/>
              </w:rPr>
            </w:pPr>
            <w:r>
              <w:rPr>
                <w:rFonts w:hint="eastAsia" w:ascii="宋体" w:hAnsi="宋体" w:eastAsia="宋体" w:cs="Segoe UI Symbol"/>
                <w:kern w:val="0"/>
                <w:szCs w:val="21"/>
              </w:rPr>
              <w:t>□否</w:t>
            </w:r>
          </w:p>
        </w:tc>
      </w:tr>
      <w:tr w14:paraId="02751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89F088">
            <w:pPr>
              <w:autoSpaceDE w:val="0"/>
              <w:autoSpaceDN w:val="0"/>
              <w:adjustRightInd w:val="0"/>
              <w:snapToGrid w:val="0"/>
              <w:jc w:val="left"/>
              <w:rPr>
                <w:rFonts w:ascii="宋体" w:hAnsi="宋体" w:eastAsia="宋体" w:cs="Times New Roman"/>
                <w:szCs w:val="21"/>
              </w:rPr>
            </w:pPr>
            <w:r>
              <w:rPr>
                <w:rFonts w:hint="eastAsia" w:ascii="宋体" w:hAnsi="宋体" w:eastAsia="宋体" w:cs="Times New Roman"/>
                <w:szCs w:val="21"/>
              </w:rPr>
              <w:t>是否存在“与本单位存在管理关系的单位”</w:t>
            </w:r>
          </w:p>
        </w:tc>
        <w:tc>
          <w:tcPr>
            <w:tcW w:w="6718" w:type="dxa"/>
            <w:tcBorders>
              <w:top w:val="single" w:color="000000" w:sz="4" w:space="0"/>
              <w:left w:val="single" w:color="000000" w:sz="4" w:space="0"/>
              <w:bottom w:val="single" w:color="000000" w:sz="4" w:space="0"/>
              <w:right w:val="single" w:color="000000" w:sz="4" w:space="0"/>
            </w:tcBorders>
            <w:vAlign w:val="center"/>
          </w:tcPr>
          <w:p w14:paraId="15BA143D">
            <w:pPr>
              <w:autoSpaceDE w:val="0"/>
              <w:autoSpaceDN w:val="0"/>
              <w:adjustRightInd w:val="0"/>
              <w:snapToGrid w:val="0"/>
              <w:jc w:val="left"/>
              <w:rPr>
                <w:rFonts w:ascii="宋体" w:hAnsi="宋体" w:eastAsia="宋体" w:cs="Segoe UI Symbol"/>
                <w:kern w:val="0"/>
                <w:szCs w:val="21"/>
                <w:u w:val="single"/>
              </w:rPr>
            </w:pPr>
            <w:r>
              <w:rPr>
                <w:rFonts w:hint="eastAsia" w:ascii="宋体" w:hAnsi="宋体" w:eastAsia="宋体" w:cs="Segoe UI Symbol"/>
                <w:kern w:val="0"/>
                <w:szCs w:val="21"/>
              </w:rPr>
              <w:t>□是，该单位为：</w:t>
            </w:r>
            <w:r>
              <w:rPr>
                <w:rFonts w:hint="eastAsia" w:ascii="宋体" w:hAnsi="宋体" w:eastAsia="宋体" w:cs="Segoe UI Symbol"/>
                <w:kern w:val="0"/>
                <w:szCs w:val="21"/>
                <w:u w:val="single"/>
              </w:rPr>
              <w:t xml:space="preserve">                                          </w:t>
            </w:r>
          </w:p>
          <w:p w14:paraId="04C191B7">
            <w:pPr>
              <w:autoSpaceDE w:val="0"/>
              <w:autoSpaceDN w:val="0"/>
              <w:adjustRightInd w:val="0"/>
              <w:snapToGrid w:val="0"/>
              <w:jc w:val="left"/>
              <w:rPr>
                <w:rFonts w:ascii="宋体" w:hAnsi="宋体" w:eastAsia="宋体" w:cs="Times New Roman"/>
                <w:b/>
                <w:bCs/>
                <w:szCs w:val="21"/>
              </w:rPr>
            </w:pPr>
            <w:r>
              <w:rPr>
                <w:rFonts w:hint="eastAsia" w:ascii="宋体" w:hAnsi="宋体" w:eastAsia="宋体" w:cs="Segoe UI Symbol"/>
                <w:kern w:val="0"/>
                <w:szCs w:val="21"/>
              </w:rPr>
              <w:t>□否</w:t>
            </w:r>
          </w:p>
        </w:tc>
      </w:tr>
    </w:tbl>
    <w:p w14:paraId="4DEC5B60">
      <w:pPr>
        <w:autoSpaceDE w:val="0"/>
        <w:autoSpaceDN w:val="0"/>
        <w:adjustRightInd w:val="0"/>
        <w:snapToGrid w:val="0"/>
        <w:jc w:val="left"/>
        <w:rPr>
          <w:rFonts w:ascii="宋体" w:hAnsi="宋体" w:eastAsia="宋体" w:cs="Times New Roman"/>
          <w:b/>
          <w:bCs/>
          <w:szCs w:val="21"/>
        </w:rPr>
      </w:pPr>
      <w:r>
        <w:rPr>
          <w:rFonts w:hint="eastAsia" w:ascii="宋体" w:hAnsi="宋体" w:eastAsia="宋体" w:cs="Times New Roman"/>
          <w:b/>
          <w:bCs/>
          <w:szCs w:val="21"/>
        </w:rPr>
        <w:t>注：</w:t>
      </w:r>
    </w:p>
    <w:p w14:paraId="027B302D">
      <w:pPr>
        <w:autoSpaceDE w:val="0"/>
        <w:autoSpaceDN w:val="0"/>
        <w:adjustRightInd w:val="0"/>
        <w:snapToGrid w:val="0"/>
        <w:jc w:val="left"/>
        <w:rPr>
          <w:rFonts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32D53F1F">
      <w:pPr>
        <w:autoSpaceDE w:val="0"/>
        <w:autoSpaceDN w:val="0"/>
        <w:adjustRightInd w:val="0"/>
        <w:snapToGrid w:val="0"/>
        <w:jc w:val="left"/>
        <w:rPr>
          <w:rFonts w:ascii="宋体" w:hAnsi="宋体" w:eastAsia="宋体" w:cs="Times New Roman"/>
          <w:bCs/>
          <w:szCs w:val="21"/>
        </w:rPr>
      </w:pPr>
      <w:r>
        <w:rPr>
          <w:rFonts w:hint="eastAsia" w:ascii="宋体" w:hAnsi="宋体" w:eastAsia="宋体" w:cs="Times New Roman"/>
          <w:bCs/>
          <w:szCs w:val="21"/>
        </w:rPr>
        <w:t>2、投标人需如实填写上述信息，如查实上述信息与实际不符，视为提供虚假证明材料骗取中标，投标人应承担相应法律后果。</w:t>
      </w:r>
    </w:p>
    <w:p w14:paraId="1CFA5F1F">
      <w:pPr>
        <w:spacing w:line="440" w:lineRule="exact"/>
        <w:rPr>
          <w:rFonts w:hint="eastAsia" w:ascii="黑体" w:hAnsi="宋体" w:eastAsia="黑体"/>
          <w:bCs/>
          <w:kern w:val="0"/>
          <w:sz w:val="24"/>
          <w:szCs w:val="32"/>
          <w:highlight w:val="none"/>
        </w:rPr>
      </w:pPr>
      <w:r>
        <w:rPr>
          <w:rFonts w:hint="eastAsia" w:cs="Times New Roman" w:asciiTheme="minorEastAsia" w:hAnsiTheme="minorEastAsia" w:eastAsiaTheme="minorEastAsia"/>
          <w:b/>
          <w:szCs w:val="20"/>
        </w:rPr>
        <w:t>备注：</w:t>
      </w:r>
      <w:r>
        <w:rPr>
          <w:rFonts w:hint="eastAsia" w:cs="Times New Roman" w:asciiTheme="minorEastAsia" w:hAnsiTheme="minorEastAsia" w:eastAsiaTheme="minorEastAsia"/>
          <w:szCs w:val="20"/>
        </w:rPr>
        <w:t>以上资质证明材料必须在投标文件中如实提供，一旦发现虚报、造假等违规行为，立即取消其投标资格并追究其相应法律责任。</w:t>
      </w:r>
      <w:r>
        <w:rPr>
          <w:rFonts w:hint="eastAsia" w:ascii="黑体" w:hAnsi="宋体" w:eastAsia="黑体"/>
          <w:bCs/>
          <w:kern w:val="0"/>
          <w:sz w:val="24"/>
          <w:szCs w:val="32"/>
          <w:highlight w:val="none"/>
        </w:rPr>
        <w:br w:type="page"/>
      </w:r>
    </w:p>
    <w:p w14:paraId="308E069E">
      <w:pP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7695825D">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040764D7">
      <w:pPr>
        <w:ind w:firstLine="420" w:firstLineChars="200"/>
        <w:outlineLvl w:val="9"/>
        <w:rPr>
          <w:rFonts w:hint="eastAsia" w:ascii="黑体" w:hAnsi="黑体" w:eastAsia="黑体" w:cs="黑体"/>
          <w:color w:val="FF0000"/>
        </w:rPr>
      </w:pPr>
      <w:r>
        <w:rPr>
          <w:rFonts w:hint="eastAsia" w:ascii="黑体" w:hAnsi="黑体" w:eastAsia="黑体" w:cs="黑体"/>
          <w:color w:val="FF0000"/>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5963415">
      <w:pPr>
        <w:ind w:firstLine="420" w:firstLineChars="200"/>
        <w:outlineLvl w:val="9"/>
        <w:rPr>
          <w:rFonts w:hint="eastAsia" w:ascii="黑体" w:hAnsi="黑体" w:eastAsia="黑体" w:cs="黑体"/>
          <w:color w:val="FF0000"/>
        </w:rPr>
      </w:pPr>
      <w:r>
        <w:rPr>
          <w:rFonts w:hint="eastAsia" w:ascii="黑体" w:hAnsi="黑体" w:eastAsia="黑体" w:cs="黑体"/>
          <w:color w:val="FF0000"/>
        </w:rPr>
        <w:t>2、该部分内容填写需要参考的相关文件：</w:t>
      </w:r>
    </w:p>
    <w:p w14:paraId="46707664">
      <w:pPr>
        <w:ind w:firstLine="420" w:firstLineChars="200"/>
        <w:outlineLvl w:val="9"/>
        <w:rPr>
          <w:rFonts w:hint="eastAsia" w:ascii="黑体" w:hAnsi="黑体" w:eastAsia="黑体" w:cs="黑体"/>
          <w:color w:val="FF0000"/>
        </w:rPr>
      </w:pPr>
      <w:r>
        <w:rPr>
          <w:rFonts w:hint="eastAsia" w:ascii="黑体" w:hAnsi="黑体" w:eastAsia="黑体" w:cs="黑体"/>
          <w:color w:val="FF0000"/>
        </w:rPr>
        <w:t>(1)财政部《政府采购促进中小企业发展管理办法》（财库〔2020〕46号）</w:t>
      </w:r>
    </w:p>
    <w:p w14:paraId="5C684E6A">
      <w:pPr>
        <w:ind w:firstLine="420" w:firstLineChars="200"/>
        <w:outlineLvl w:val="9"/>
        <w:rPr>
          <w:rFonts w:hint="eastAsia" w:ascii="黑体" w:hAnsi="黑体" w:eastAsia="黑体" w:cs="黑体"/>
          <w:color w:val="FF0000"/>
        </w:rPr>
      </w:pPr>
      <w:r>
        <w:rPr>
          <w:rFonts w:hint="eastAsia" w:ascii="黑体" w:hAnsi="黑体" w:eastAsia="黑体" w:cs="黑体"/>
          <w:color w:val="FF0000"/>
        </w:rPr>
        <w:t>(2)</w:t>
      </w:r>
      <w:bookmarkStart w:id="37" w:name="_Hlk71925120"/>
      <w:r>
        <w:rPr>
          <w:rFonts w:hint="eastAsia" w:ascii="黑体" w:hAnsi="黑体" w:eastAsia="黑体" w:cs="黑体"/>
          <w:color w:val="FF0000"/>
        </w:rPr>
        <w:t>《工业和信息化部、国家统计局、国家发展和改革委员会、财政部关于印发中小企业划型标准规定的通知》（工信部联企业〔2011〕300 号</w:t>
      </w:r>
      <w:bookmarkEnd w:id="37"/>
      <w:r>
        <w:rPr>
          <w:rFonts w:hint="eastAsia" w:ascii="黑体" w:hAnsi="黑体" w:eastAsia="黑体" w:cs="黑体"/>
          <w:color w:val="FF0000"/>
        </w:rPr>
        <w:t>，以下简称300号文）</w:t>
      </w:r>
    </w:p>
    <w:p w14:paraId="07ED22DE">
      <w:pPr>
        <w:ind w:firstLine="420" w:firstLineChars="200"/>
        <w:outlineLvl w:val="9"/>
        <w:rPr>
          <w:rFonts w:hint="eastAsia" w:ascii="黑体" w:hAnsi="黑体" w:eastAsia="黑体" w:cs="黑体"/>
          <w:color w:val="FF0000"/>
        </w:rPr>
      </w:pPr>
      <w:r>
        <w:rPr>
          <w:rFonts w:hint="eastAsia" w:ascii="黑体" w:hAnsi="黑体" w:eastAsia="黑体" w:cs="黑体"/>
          <w:color w:val="FF0000"/>
        </w:rPr>
        <w:t>(3)《统计上大中小微型企业划分办法(2017)》（国统字〔2017〕213 号）</w:t>
      </w:r>
    </w:p>
    <w:p w14:paraId="5154EBD2">
      <w:pPr>
        <w:ind w:firstLine="420" w:firstLineChars="200"/>
        <w:outlineLvl w:val="9"/>
        <w:rPr>
          <w:rFonts w:hint="eastAsia" w:ascii="黑体" w:hAnsi="黑体" w:eastAsia="黑体" w:cs="黑体"/>
          <w:color w:val="FF0000"/>
        </w:rPr>
      </w:pPr>
      <w:r>
        <w:rPr>
          <w:rFonts w:hint="eastAsia" w:ascii="黑体" w:hAnsi="黑体" w:eastAsia="黑体" w:cs="黑体"/>
          <w:color w:val="FF0000"/>
        </w:rPr>
        <w:t>(4)《关于促进残疾人就业政府采购政策的通知》（财库〔2017〕141号）</w:t>
      </w:r>
    </w:p>
    <w:p w14:paraId="087986A6">
      <w:pPr>
        <w:ind w:firstLine="420" w:firstLineChars="200"/>
        <w:outlineLvl w:val="9"/>
        <w:rPr>
          <w:rFonts w:hint="eastAsia" w:ascii="黑体" w:hAnsi="黑体" w:eastAsia="黑体" w:cs="黑体"/>
          <w:color w:val="FF0000"/>
        </w:rPr>
      </w:pPr>
      <w:r>
        <w:rPr>
          <w:rFonts w:hint="eastAsia" w:ascii="黑体" w:hAnsi="黑体" w:eastAsia="黑体" w:cs="黑体"/>
          <w:color w:val="FF0000"/>
        </w:rPr>
        <w:t>(5)《关于政府采购支持监狱企业发展有关问题的通知》（财库〔2014〕68号）</w:t>
      </w:r>
    </w:p>
    <w:p w14:paraId="6CCF796A">
      <w:pPr>
        <w:ind w:firstLine="420" w:firstLineChars="200"/>
        <w:outlineLvl w:val="9"/>
        <w:rPr>
          <w:rFonts w:hint="eastAsia" w:ascii="黑体" w:hAnsi="黑体" w:eastAsia="黑体" w:cs="黑体"/>
          <w:color w:val="FF0000"/>
        </w:rPr>
      </w:pPr>
      <w:r>
        <w:rPr>
          <w:rFonts w:hint="eastAsia" w:ascii="黑体" w:hAnsi="黑体" w:eastAsia="黑体" w:cs="黑体"/>
          <w:color w:val="FF0000"/>
        </w:rPr>
        <w:t>3、请依照提供的格式和内容填写声明函，不要随意变更格式；声明函不需要盖章或签字；满足多项优惠政策的投标人，不重复享受多项价格扣除政策。</w:t>
      </w:r>
    </w:p>
    <w:p w14:paraId="25E93C64">
      <w:pPr>
        <w:ind w:firstLine="420" w:firstLineChars="200"/>
        <w:outlineLvl w:val="9"/>
        <w:rPr>
          <w:rFonts w:hint="eastAsia" w:ascii="黑体" w:hAnsi="黑体" w:eastAsia="黑体" w:cs="黑体"/>
          <w:color w:val="FF0000"/>
        </w:rPr>
      </w:pPr>
      <w:r>
        <w:rPr>
          <w:rFonts w:hint="eastAsia" w:ascii="黑体" w:hAnsi="黑体" w:eastAsia="黑体" w:cs="黑体"/>
          <w:color w:val="FF0000"/>
        </w:rPr>
        <w:t>4、声明函具体填写要求：</w:t>
      </w:r>
    </w:p>
    <w:p w14:paraId="5F9AB9E0">
      <w:pPr>
        <w:ind w:firstLine="420" w:firstLineChars="200"/>
        <w:outlineLvl w:val="9"/>
        <w:rPr>
          <w:rFonts w:hint="eastAsia" w:ascii="黑体" w:hAnsi="黑体" w:eastAsia="黑体" w:cs="黑体"/>
          <w:color w:val="FF0000"/>
        </w:rPr>
      </w:pPr>
      <w:r>
        <w:rPr>
          <w:rFonts w:hint="eastAsia" w:ascii="黑体" w:hAnsi="黑体" w:eastAsia="黑体" w:cs="黑体"/>
          <w:color w:val="FF0000"/>
        </w:rPr>
        <w:t>（1）声明是中小企业须填写《中小企业声明函》的以下内容：</w:t>
      </w:r>
    </w:p>
    <w:p w14:paraId="3ADDAFAD">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第一处，在“单位名称”下划线处如实填写采购人名称（</w:t>
      </w:r>
      <w:r>
        <w:rPr>
          <w:rFonts w:hint="eastAsia" w:ascii="黑体" w:hAnsi="黑体" w:eastAsia="黑体" w:cs="黑体"/>
          <w:color w:val="FF0000"/>
          <w:lang w:eastAsia="zh-CN"/>
        </w:rPr>
        <w:t>深圳交易咨询集团有限公司</w:t>
      </w:r>
      <w:r>
        <w:rPr>
          <w:rFonts w:hint="eastAsia" w:ascii="黑体" w:hAnsi="黑体" w:eastAsia="黑体" w:cs="黑体"/>
          <w:color w:val="FF0000"/>
        </w:rPr>
        <w:t>不是本项目的采购人，而是组织实施机构）；</w:t>
      </w:r>
    </w:p>
    <w:p w14:paraId="2A9DC3C6">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第二处，在“项目名称”下划线处如实填写采购项目名称；</w:t>
      </w:r>
    </w:p>
    <w:p w14:paraId="28298297">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2E3BD32">
      <w:pPr>
        <w:ind w:firstLine="420" w:firstLineChars="200"/>
        <w:outlineLvl w:val="9"/>
        <w:rPr>
          <w:rFonts w:hint="eastAsia" w:ascii="黑体" w:hAnsi="黑体" w:eastAsia="黑体" w:cs="黑体"/>
          <w:color w:val="FF0000"/>
        </w:rPr>
      </w:pPr>
      <w:r>
        <w:rPr>
          <w:rFonts w:hint="eastAsia" w:ascii="黑体" w:hAnsi="黑体" w:eastAsia="黑体" w:cs="黑体"/>
          <w:color w:val="FF0000"/>
        </w:rPr>
        <w:t>第四处，在“招标文件中明确的所属行业”下划线处填写采购标的对应的中小企业划分标准所属行业（所属行业可在招标文件第一册第二章“对通用条款的补充内容及其他关键信息”章节查看）；</w:t>
      </w:r>
    </w:p>
    <w:p w14:paraId="40C3D958">
      <w:pPr>
        <w:ind w:firstLine="420" w:firstLineChars="200"/>
        <w:outlineLvl w:val="9"/>
        <w:rPr>
          <w:rFonts w:hint="eastAsia" w:ascii="黑体" w:hAnsi="黑体" w:eastAsia="黑体" w:cs="黑体"/>
          <w:color w:val="FF0000"/>
          <w:lang w:eastAsia="zh-CN"/>
        </w:rPr>
      </w:pPr>
      <w:r>
        <w:rPr>
          <w:rFonts w:hint="eastAsia" w:ascii="黑体" w:hAnsi="黑体" w:eastAsia="黑体" w:cs="黑体"/>
          <w:color w:val="FF0000"/>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黑体" w:eastAsia="黑体" w:cs="黑体"/>
          <w:color w:val="FF0000"/>
          <w:lang w:val="en-US" w:eastAsia="zh-CN"/>
        </w:rPr>
        <w:t>供应商</w:t>
      </w:r>
      <w:r>
        <w:rPr>
          <w:rFonts w:hint="eastAsia" w:ascii="黑体" w:hAnsi="黑体" w:eastAsia="黑体" w:cs="黑体"/>
          <w:color w:val="FF0000"/>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hint="eastAsia" w:ascii="黑体" w:hAnsi="黑体" w:eastAsia="黑体" w:cs="黑体"/>
          <w:color w:val="FF0000"/>
          <w:lang w:eastAsia="zh-CN"/>
        </w:rPr>
        <w:t>。</w:t>
      </w:r>
    </w:p>
    <w:p w14:paraId="4CB6905D">
      <w:pPr>
        <w:ind w:firstLine="420" w:firstLineChars="200"/>
        <w:outlineLvl w:val="9"/>
        <w:rPr>
          <w:rFonts w:hint="eastAsia" w:ascii="黑体" w:hAnsi="黑体" w:eastAsia="黑体" w:cs="黑体"/>
          <w:color w:val="FF0000"/>
        </w:rPr>
      </w:pPr>
      <w:r>
        <w:rPr>
          <w:rFonts w:hint="eastAsia" w:ascii="黑体" w:hAnsi="黑体" w:eastAsia="黑体" w:cs="黑体"/>
          <w:color w:val="FF0000"/>
        </w:rPr>
        <w:t>（2）声明是残疾人福利性单位须填写《残疾人福利性单位声明函》的相关内容，具体参照以上《中小企业声明函》填写要求执行。</w:t>
      </w:r>
    </w:p>
    <w:p w14:paraId="6400353B">
      <w:pPr>
        <w:ind w:firstLine="420" w:firstLineChars="200"/>
        <w:outlineLvl w:val="9"/>
        <w:rPr>
          <w:rFonts w:hint="eastAsia" w:ascii="黑体" w:hAnsi="黑体" w:eastAsia="黑体" w:cs="黑体"/>
          <w:color w:val="FF0000"/>
        </w:rPr>
      </w:pPr>
      <w:r>
        <w:rPr>
          <w:rFonts w:hint="eastAsia" w:ascii="黑体" w:hAnsi="黑体" w:eastAsia="黑体" w:cs="黑体"/>
          <w:color w:val="FF0000"/>
        </w:rPr>
        <w:t>（3）声明是监狱企业须填写《监狱企业声明函》的三项内容（填写位置的字体已加粗），具体参照以上《中小企业声明函》填写要求执行。</w:t>
      </w:r>
    </w:p>
    <w:p w14:paraId="71632616">
      <w:pPr>
        <w:ind w:firstLine="420" w:firstLineChars="200"/>
        <w:rPr>
          <w:rFonts w:hint="eastAsia" w:ascii="黑体" w:hAnsi="黑体" w:eastAsia="黑体" w:cs="黑体"/>
          <w:color w:val="FF0000"/>
        </w:rPr>
      </w:pPr>
      <w:r>
        <w:rPr>
          <w:rFonts w:hint="eastAsia" w:ascii="黑体" w:hAnsi="黑体" w:eastAsia="黑体" w:cs="黑体"/>
          <w:color w:val="FF0000"/>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04277D">
      <w:pPr>
        <w:ind w:firstLine="420" w:firstLineChars="200"/>
      </w:pPr>
    </w:p>
    <w:p w14:paraId="55B894E9">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1、</w:t>
      </w:r>
      <w:r>
        <w:rPr>
          <w:b/>
          <w:sz w:val="24"/>
        </w:rPr>
        <w:t>中小企业声明函（</w:t>
      </w:r>
      <w:r>
        <w:rPr>
          <w:rFonts w:hint="eastAsia"/>
          <w:b/>
          <w:sz w:val="24"/>
        </w:rPr>
        <w:t>服务</w:t>
      </w:r>
      <w:r>
        <w:rPr>
          <w:b/>
          <w:sz w:val="24"/>
        </w:rPr>
        <w:t>）</w:t>
      </w:r>
    </w:p>
    <w:p w14:paraId="439353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14:paraId="59E813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020A3E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2F1CB9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55F12E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567D4E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4599B3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38"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7B7C1773">
      <w:pPr>
        <w:ind w:firstLine="420" w:firstLineChars="200"/>
      </w:pPr>
    </w:p>
    <w:p w14:paraId="7A54BAF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52E467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519733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28D36A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73214470">
      <w:pPr>
        <w:ind w:firstLine="420" w:firstLineChars="200"/>
        <w:rPr>
          <w:rFonts w:ascii="宋体" w:hAnsi="宋体"/>
          <w:szCs w:val="21"/>
        </w:rPr>
      </w:pPr>
    </w:p>
    <w:p w14:paraId="06FF9486">
      <w:pPr>
        <w:ind w:firstLine="420" w:firstLineChars="200"/>
        <w:rPr>
          <w:rFonts w:ascii="宋体" w:hAnsi="宋体"/>
          <w:szCs w:val="21"/>
        </w:rPr>
      </w:pPr>
    </w:p>
    <w:p w14:paraId="418BBDC8">
      <w:pPr>
        <w:ind w:firstLine="420" w:firstLineChars="200"/>
        <w:rPr>
          <w:rFonts w:ascii="宋体" w:hAnsi="宋体"/>
          <w:szCs w:val="21"/>
        </w:rPr>
      </w:pPr>
    </w:p>
    <w:p w14:paraId="04CB6E0E">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80AF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673A16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520087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3117C6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 xml:space="preserve">…… </w:t>
      </w:r>
    </w:p>
    <w:p w14:paraId="1B8FF7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621CB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Cs w:val="21"/>
        </w:rPr>
        <w:t>附：省级以上监狱管理局、戒毒管理局（含新疆生产建设兵团）出具的监狱企业证明文件。</w:t>
      </w:r>
    </w:p>
    <w:p w14:paraId="48FF27B8">
      <w:pPr>
        <w:rPr>
          <w:rFonts w:hint="eastAsia" w:ascii="黑体" w:eastAsia="黑体"/>
          <w:b w:val="0"/>
          <w:sz w:val="24"/>
          <w:szCs w:val="24"/>
        </w:rPr>
      </w:pPr>
      <w:r>
        <w:rPr>
          <w:rFonts w:hint="eastAsia" w:ascii="黑体" w:eastAsia="黑体"/>
          <w:b w:val="0"/>
          <w:sz w:val="24"/>
          <w:szCs w:val="24"/>
        </w:rPr>
        <w:br w:type="page"/>
      </w:r>
    </w:p>
    <w:p w14:paraId="392036A1">
      <w:pPr>
        <w:pStyle w:val="5"/>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sz w:val="24"/>
          <w:szCs w:val="24"/>
        </w:rPr>
      </w:pPr>
      <w:r>
        <w:rPr>
          <w:rFonts w:hint="eastAsia" w:ascii="黑体" w:eastAsia="黑体"/>
          <w:b w:val="0"/>
          <w:sz w:val="24"/>
          <w:szCs w:val="24"/>
        </w:rPr>
        <w:t>四、项目详细报价</w:t>
      </w:r>
    </w:p>
    <w:p w14:paraId="03F5D26B">
      <w:pPr>
        <w:pStyle w:val="35"/>
        <w:jc w:val="center"/>
      </w:pPr>
      <w:r>
        <w:rPr>
          <w:rFonts w:hint="eastAsia"/>
          <w:b/>
          <w:bCs/>
        </w:rPr>
        <w:t>（一）</w:t>
      </w:r>
      <w:r>
        <w:rPr>
          <w:rFonts w:hint="eastAsia"/>
          <w:b/>
        </w:rPr>
        <w:t>分项报价表</w:t>
      </w:r>
    </w:p>
    <w:tbl>
      <w:tblPr>
        <w:tblStyle w:val="4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1162"/>
        <w:gridCol w:w="2818"/>
        <w:gridCol w:w="1885"/>
      </w:tblGrid>
      <w:tr w14:paraId="1ED41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60" w:type="pct"/>
            <w:tcBorders>
              <w:top w:val="single" w:color="auto" w:sz="4" w:space="0"/>
              <w:left w:val="single" w:color="auto" w:sz="4" w:space="0"/>
              <w:bottom w:val="single" w:color="auto" w:sz="4" w:space="0"/>
            </w:tcBorders>
            <w:shd w:val="clear" w:color="auto" w:fill="EEECE1"/>
            <w:vAlign w:val="center"/>
          </w:tcPr>
          <w:p w14:paraId="36A05146">
            <w:pPr>
              <w:adjustRightInd w:val="0"/>
              <w:snapToGrid w:val="0"/>
              <w:jc w:val="center"/>
              <w:rPr>
                <w:rFonts w:ascii="宋体"/>
                <w:b/>
                <w:color w:val="auto"/>
                <w:szCs w:val="21"/>
              </w:rPr>
            </w:pPr>
            <w:r>
              <w:rPr>
                <w:rFonts w:hint="eastAsia" w:ascii="宋体"/>
                <w:b/>
                <w:color w:val="auto"/>
                <w:szCs w:val="21"/>
              </w:rPr>
              <w:t>采购内容</w:t>
            </w:r>
          </w:p>
        </w:tc>
        <w:tc>
          <w:tcPr>
            <w:tcW w:w="681" w:type="pct"/>
            <w:tcBorders>
              <w:top w:val="single" w:color="auto" w:sz="4" w:space="0"/>
              <w:bottom w:val="single" w:color="auto" w:sz="4" w:space="0"/>
            </w:tcBorders>
            <w:shd w:val="clear" w:color="auto" w:fill="EEECE1"/>
            <w:vAlign w:val="center"/>
          </w:tcPr>
          <w:p w14:paraId="7597A8B6">
            <w:pPr>
              <w:adjustRightInd w:val="0"/>
              <w:snapToGrid w:val="0"/>
              <w:jc w:val="center"/>
              <w:rPr>
                <w:rFonts w:hint="eastAsia" w:ascii="宋体" w:eastAsia="宋体"/>
                <w:b/>
                <w:color w:val="auto"/>
                <w:szCs w:val="21"/>
                <w:lang w:eastAsia="zh-CN"/>
              </w:rPr>
            </w:pPr>
            <w:r>
              <w:rPr>
                <w:rFonts w:hint="eastAsia" w:ascii="宋体"/>
                <w:b/>
                <w:color w:val="auto"/>
                <w:szCs w:val="21"/>
              </w:rPr>
              <w:t>数量</w:t>
            </w:r>
            <w:r>
              <w:rPr>
                <w:rFonts w:hint="eastAsia" w:ascii="宋体"/>
                <w:b/>
                <w:color w:val="auto"/>
                <w:szCs w:val="21"/>
                <w:lang w:eastAsia="zh-CN"/>
              </w:rPr>
              <w:t>（</w:t>
            </w:r>
            <w:r>
              <w:rPr>
                <w:rFonts w:hint="eastAsia" w:ascii="宋体"/>
                <w:b/>
                <w:color w:val="auto"/>
                <w:szCs w:val="21"/>
                <w:lang w:val="en-US" w:eastAsia="zh-CN"/>
              </w:rPr>
              <w:t>吨</w:t>
            </w:r>
            <w:r>
              <w:rPr>
                <w:rFonts w:hint="eastAsia" w:ascii="宋体"/>
                <w:b/>
                <w:color w:val="auto"/>
                <w:szCs w:val="21"/>
                <w:lang w:eastAsia="zh-CN"/>
              </w:rPr>
              <w:t>）</w:t>
            </w:r>
          </w:p>
        </w:tc>
        <w:tc>
          <w:tcPr>
            <w:tcW w:w="1652" w:type="pct"/>
            <w:tcBorders>
              <w:top w:val="single" w:color="auto" w:sz="4" w:space="0"/>
              <w:bottom w:val="single" w:color="auto" w:sz="4" w:space="0"/>
              <w:right w:val="single" w:color="auto" w:sz="4" w:space="0"/>
            </w:tcBorders>
            <w:shd w:val="clear" w:color="auto" w:fill="EEECE1"/>
            <w:vAlign w:val="center"/>
          </w:tcPr>
          <w:p w14:paraId="2D85E885">
            <w:pPr>
              <w:adjustRightInd w:val="0"/>
              <w:snapToGrid w:val="0"/>
              <w:jc w:val="center"/>
              <w:rPr>
                <w:rFonts w:hint="eastAsia" w:ascii="宋体"/>
                <w:b/>
                <w:color w:val="auto"/>
                <w:szCs w:val="21"/>
                <w:lang w:val="en-US" w:eastAsia="zh-CN"/>
              </w:rPr>
            </w:pPr>
            <w:r>
              <w:rPr>
                <w:rFonts w:hint="eastAsia" w:ascii="宋体"/>
                <w:b/>
                <w:color w:val="auto"/>
                <w:szCs w:val="21"/>
              </w:rPr>
              <w:t>投标</w:t>
            </w:r>
            <w:r>
              <w:rPr>
                <w:rFonts w:hint="eastAsia" w:ascii="宋体"/>
                <w:b/>
                <w:color w:val="auto"/>
                <w:szCs w:val="21"/>
                <w:lang w:val="en-US" w:eastAsia="zh-CN"/>
              </w:rPr>
              <w:t>单价报价</w:t>
            </w:r>
          </w:p>
          <w:p w14:paraId="4C2B5F7E">
            <w:pPr>
              <w:adjustRightInd w:val="0"/>
              <w:snapToGrid w:val="0"/>
              <w:jc w:val="center"/>
              <w:rPr>
                <w:rFonts w:hint="eastAsia" w:ascii="宋体" w:hAnsi="Times New Roman" w:eastAsia="宋体" w:cs="Times New Roman"/>
                <w:b/>
                <w:color w:val="auto"/>
                <w:kern w:val="2"/>
                <w:sz w:val="21"/>
                <w:szCs w:val="21"/>
                <w:lang w:val="en-US" w:eastAsia="zh-CN" w:bidi="ar-SA"/>
              </w:rPr>
            </w:pPr>
            <w:r>
              <w:rPr>
                <w:rFonts w:hint="eastAsia" w:ascii="宋体"/>
                <w:b/>
                <w:color w:val="auto"/>
                <w:szCs w:val="21"/>
              </w:rPr>
              <w:t>（人民币 元</w:t>
            </w:r>
            <w:r>
              <w:rPr>
                <w:rFonts w:hint="eastAsia" w:ascii="宋体" w:hAnsi="宋体"/>
                <w:b/>
                <w:bCs/>
                <w:color w:val="000000"/>
                <w:szCs w:val="21"/>
                <w:lang w:val="en-US" w:eastAsia="zh-CN"/>
              </w:rPr>
              <w:t>/吨</w:t>
            </w:r>
            <w:r>
              <w:rPr>
                <w:rFonts w:hint="eastAsia" w:ascii="宋体"/>
                <w:b/>
                <w:color w:val="auto"/>
                <w:szCs w:val="21"/>
              </w:rPr>
              <w:t>）</w:t>
            </w:r>
          </w:p>
        </w:tc>
        <w:tc>
          <w:tcPr>
            <w:tcW w:w="1105" w:type="pct"/>
            <w:tcBorders>
              <w:top w:val="single" w:color="auto" w:sz="4" w:space="0"/>
              <w:bottom w:val="single" w:color="auto" w:sz="4" w:space="0"/>
              <w:right w:val="single" w:color="auto" w:sz="4" w:space="0"/>
            </w:tcBorders>
            <w:shd w:val="clear" w:color="auto" w:fill="EEECE1"/>
            <w:vAlign w:val="center"/>
          </w:tcPr>
          <w:p w14:paraId="6B20AFC0">
            <w:pPr>
              <w:adjustRightInd w:val="0"/>
              <w:snapToGrid w:val="0"/>
              <w:jc w:val="center"/>
              <w:rPr>
                <w:rFonts w:ascii="宋体"/>
                <w:b/>
                <w:color w:val="auto"/>
                <w:szCs w:val="21"/>
              </w:rPr>
            </w:pPr>
            <w:r>
              <w:rPr>
                <w:rFonts w:hint="eastAsia" w:ascii="宋体"/>
                <w:b/>
                <w:color w:val="auto"/>
                <w:szCs w:val="21"/>
              </w:rPr>
              <w:t>投标</w:t>
            </w:r>
            <w:r>
              <w:rPr>
                <w:rFonts w:hint="eastAsia" w:ascii="宋体"/>
                <w:b/>
                <w:color w:val="auto"/>
                <w:szCs w:val="21"/>
                <w:lang w:val="en-US" w:eastAsia="zh-CN"/>
              </w:rPr>
              <w:t>总价</w:t>
            </w:r>
            <w:r>
              <w:rPr>
                <w:rFonts w:hint="eastAsia" w:ascii="宋体"/>
                <w:b/>
                <w:color w:val="auto"/>
                <w:szCs w:val="21"/>
              </w:rPr>
              <w:t>报价</w:t>
            </w:r>
          </w:p>
          <w:p w14:paraId="12E53F6A">
            <w:pPr>
              <w:adjustRightInd w:val="0"/>
              <w:snapToGrid w:val="0"/>
              <w:jc w:val="center"/>
              <w:rPr>
                <w:rFonts w:ascii="宋体"/>
                <w:b/>
                <w:color w:val="auto"/>
                <w:szCs w:val="21"/>
              </w:rPr>
            </w:pPr>
            <w:r>
              <w:rPr>
                <w:rFonts w:hint="eastAsia" w:ascii="宋体"/>
                <w:b/>
                <w:color w:val="auto"/>
                <w:szCs w:val="21"/>
              </w:rPr>
              <w:t>（人民币 元）</w:t>
            </w:r>
          </w:p>
        </w:tc>
      </w:tr>
      <w:tr w14:paraId="1DEE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560" w:type="pct"/>
            <w:tcBorders>
              <w:top w:val="single" w:color="auto" w:sz="4" w:space="0"/>
              <w:left w:val="single" w:color="auto" w:sz="4" w:space="0"/>
              <w:bottom w:val="single" w:color="auto" w:sz="4" w:space="0"/>
            </w:tcBorders>
            <w:vAlign w:val="center"/>
          </w:tcPr>
          <w:p w14:paraId="1F52BF74">
            <w:pPr>
              <w:keepLines w:val="0"/>
              <w:pageBreakBefore w:val="0"/>
              <w:widowControl w:val="0"/>
              <w:kinsoku/>
              <w:wordWrap/>
              <w:overflowPunct/>
              <w:topLinePunct w:val="0"/>
              <w:autoSpaceDE/>
              <w:autoSpaceDN/>
              <w:bidi w:val="0"/>
              <w:adjustRightInd w:val="0"/>
              <w:snapToGrid w:val="0"/>
              <w:spacing w:line="240" w:lineRule="auto"/>
              <w:jc w:val="center"/>
              <w:rPr>
                <w:rFonts w:ascii="宋体"/>
                <w:bCs/>
                <w:color w:val="auto"/>
                <w:szCs w:val="21"/>
              </w:rPr>
            </w:pPr>
            <w:r>
              <w:rPr>
                <w:rFonts w:hint="eastAsia" w:ascii="宋体" w:hAnsi="宋体" w:eastAsia="宋体" w:cs="宋体"/>
                <w:color w:val="auto"/>
                <w:sz w:val="21"/>
                <w:szCs w:val="21"/>
                <w:lang w:eastAsia="zh-CN"/>
              </w:rPr>
              <w:t>黄田和罗田填埋场渗滤液外运服务</w:t>
            </w:r>
          </w:p>
        </w:tc>
        <w:tc>
          <w:tcPr>
            <w:tcW w:w="681" w:type="pct"/>
            <w:tcBorders>
              <w:top w:val="single" w:color="auto" w:sz="4" w:space="0"/>
              <w:bottom w:val="single" w:color="auto" w:sz="4" w:space="0"/>
            </w:tcBorders>
            <w:vAlign w:val="center"/>
          </w:tcPr>
          <w:p w14:paraId="69C3B3EC">
            <w:pPr>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bCs/>
                <w:color w:val="auto"/>
                <w:szCs w:val="21"/>
                <w:lang w:val="en-US"/>
              </w:rPr>
            </w:pPr>
            <w:bookmarkStart w:id="100" w:name="_GoBack"/>
            <w:r>
              <w:rPr>
                <w:rFonts w:hint="eastAsia" w:ascii="宋体" w:hAnsi="宋体"/>
                <w:b w:val="0"/>
                <w:bCs/>
                <w:szCs w:val="21"/>
                <w:lang w:val="en-US" w:eastAsia="zh-CN"/>
              </w:rPr>
              <w:t>14</w:t>
            </w:r>
            <w:bookmarkEnd w:id="100"/>
            <w:r>
              <w:rPr>
                <w:rFonts w:hint="eastAsia" w:ascii="宋体" w:hAnsi="宋体"/>
                <w:b w:val="0"/>
                <w:bCs/>
                <w:szCs w:val="21"/>
                <w:lang w:val="en-US" w:eastAsia="zh-CN"/>
              </w:rPr>
              <w:t>600</w:t>
            </w:r>
          </w:p>
        </w:tc>
        <w:tc>
          <w:tcPr>
            <w:tcW w:w="1652" w:type="pct"/>
            <w:tcBorders>
              <w:top w:val="single" w:color="auto" w:sz="4" w:space="0"/>
              <w:bottom w:val="single" w:color="auto" w:sz="4" w:space="0"/>
              <w:right w:val="single" w:color="auto" w:sz="4" w:space="0"/>
            </w:tcBorders>
            <w:vAlign w:val="center"/>
          </w:tcPr>
          <w:p w14:paraId="19190C81">
            <w:pPr>
              <w:adjustRightInd w:val="0"/>
              <w:snapToGrid w:val="0"/>
              <w:rPr>
                <w:rFonts w:hint="eastAsia" w:ascii="宋体" w:hAnsi="Times New Roman" w:eastAsia="宋体" w:cs="Times New Roman"/>
                <w:bCs/>
                <w:color w:val="auto"/>
                <w:kern w:val="2"/>
                <w:sz w:val="21"/>
                <w:szCs w:val="21"/>
                <w:lang w:val="en-US" w:eastAsia="zh-CN" w:bidi="ar-SA"/>
              </w:rPr>
            </w:pPr>
          </w:p>
        </w:tc>
        <w:tc>
          <w:tcPr>
            <w:tcW w:w="1105" w:type="pct"/>
            <w:tcBorders>
              <w:top w:val="single" w:color="auto" w:sz="4" w:space="0"/>
              <w:bottom w:val="single" w:color="auto" w:sz="4" w:space="0"/>
              <w:right w:val="single" w:color="auto" w:sz="4" w:space="0"/>
            </w:tcBorders>
            <w:vAlign w:val="center"/>
          </w:tcPr>
          <w:p w14:paraId="1CF4A349">
            <w:pPr>
              <w:adjustRightInd w:val="0"/>
              <w:snapToGrid w:val="0"/>
              <w:rPr>
                <w:rFonts w:ascii="宋体"/>
                <w:bCs/>
                <w:color w:val="auto"/>
                <w:szCs w:val="21"/>
                <w:u w:val="single"/>
              </w:rPr>
            </w:pPr>
          </w:p>
        </w:tc>
      </w:tr>
    </w:tbl>
    <w:p w14:paraId="024CEFDA">
      <w:pPr>
        <w:widowControl/>
        <w:snapToGrid w:val="0"/>
        <w:ind w:firstLine="422" w:firstLineChars="200"/>
        <w:jc w:val="left"/>
        <w:rPr>
          <w:rFonts w:hint="eastAsia" w:ascii="宋体" w:hAnsi="宋体" w:eastAsia="宋体"/>
          <w:b w:val="0"/>
          <w:bCs w:val="0"/>
          <w:color w:val="0000FF"/>
          <w:kern w:val="0"/>
          <w:sz w:val="21"/>
          <w:szCs w:val="21"/>
          <w:lang w:val="en-US" w:eastAsia="zh-CN"/>
        </w:rPr>
      </w:pPr>
      <w:r>
        <w:rPr>
          <w:rFonts w:hint="eastAsia" w:ascii="宋体" w:hAnsi="宋体"/>
          <w:b/>
          <w:bCs/>
          <w:color w:val="000000"/>
          <w:szCs w:val="21"/>
          <w:lang w:val="en-US" w:eastAsia="zh-CN"/>
        </w:rPr>
        <w:t>注：本项目单价报价不得高于49.16 元/吨，投标总价报价不得高于</w:t>
      </w:r>
      <w:r>
        <w:rPr>
          <w:rFonts w:hint="eastAsia" w:ascii="宋体" w:hAnsi="宋体" w:eastAsia="宋体" w:cs="Times New Roman"/>
          <w:b/>
          <w:bCs/>
          <w:color w:val="000000"/>
          <w:szCs w:val="21"/>
          <w:lang w:val="en-US" w:eastAsia="zh-CN"/>
        </w:rPr>
        <w:t>717833</w:t>
      </w:r>
      <w:r>
        <w:rPr>
          <w:rFonts w:hint="eastAsia" w:ascii="宋体" w:hAnsi="宋体"/>
          <w:b/>
          <w:bCs/>
          <w:color w:val="000000"/>
          <w:szCs w:val="21"/>
          <w:lang w:val="en-US" w:eastAsia="zh-CN"/>
        </w:rPr>
        <w:t>元，投标总价报价=投标单价报价×14600，否则将为无效报价，作投标无效处理。</w:t>
      </w:r>
    </w:p>
    <w:p w14:paraId="5BEF18DA">
      <w:pPr>
        <w:tabs>
          <w:tab w:val="left" w:pos="720"/>
        </w:tabs>
        <w:jc w:val="center"/>
        <w:rPr>
          <w:rFonts w:hint="eastAsia"/>
          <w:b/>
          <w:sz w:val="24"/>
        </w:rPr>
      </w:pPr>
    </w:p>
    <w:p w14:paraId="00358733">
      <w:pPr>
        <w:tabs>
          <w:tab w:val="left" w:pos="720"/>
        </w:tabs>
        <w:jc w:val="center"/>
        <w:rPr>
          <w:b/>
          <w:sz w:val="24"/>
        </w:rPr>
      </w:pPr>
      <w:r>
        <w:rPr>
          <w:rFonts w:hint="eastAsia"/>
          <w:b/>
          <w:sz w:val="24"/>
        </w:rPr>
        <w:t>（二）</w:t>
      </w:r>
      <w:bookmarkStart w:id="39" w:name="_Hlk72073235"/>
      <w:r>
        <w:rPr>
          <w:rFonts w:hint="eastAsia"/>
          <w:b/>
          <w:sz w:val="24"/>
        </w:rPr>
        <w:t>投标人认为需要涉及的其他内容报价清单</w:t>
      </w:r>
      <w:bookmarkEnd w:id="39"/>
    </w:p>
    <w:p w14:paraId="51265532">
      <w:pPr>
        <w:rPr>
          <w:b/>
          <w:bCs/>
        </w:rPr>
      </w:pPr>
    </w:p>
    <w:p w14:paraId="41EFC1D5">
      <w:pPr>
        <w:ind w:firstLine="1446" w:firstLineChars="600"/>
        <w:rPr>
          <w:b/>
          <w:color w:val="FF0000"/>
          <w:sz w:val="24"/>
        </w:rPr>
      </w:pPr>
      <w:r>
        <w:rPr>
          <w:rFonts w:hint="eastAsia"/>
          <w:b/>
          <w:color w:val="FF0000"/>
          <w:sz w:val="24"/>
        </w:rPr>
        <w:t>（信息公开部分的内容到此为止！以下为信息不公开部分。）</w:t>
      </w:r>
    </w:p>
    <w:p w14:paraId="526263F4">
      <w:pPr>
        <w:rPr>
          <w:rFonts w:hint="eastAsia" w:ascii="宋体" w:hAnsi="宋体"/>
          <w:b/>
          <w:color w:val="FF0000"/>
          <w:sz w:val="28"/>
          <w:szCs w:val="28"/>
        </w:rPr>
      </w:pPr>
      <w:r>
        <w:rPr>
          <w:rFonts w:hint="eastAsia" w:ascii="宋体" w:hAnsi="宋体"/>
          <w:b/>
          <w:color w:val="FF0000"/>
          <w:sz w:val="28"/>
          <w:szCs w:val="28"/>
        </w:rPr>
        <w:br w:type="page"/>
      </w:r>
    </w:p>
    <w:p w14:paraId="202B3399">
      <w:pPr>
        <w:keepNext w:val="0"/>
        <w:keepLines w:val="0"/>
        <w:pageBreakBefore w:val="0"/>
        <w:widowControl w:val="0"/>
        <w:kinsoku/>
        <w:wordWrap/>
        <w:overflowPunct/>
        <w:topLinePunct w:val="0"/>
        <w:autoSpaceDE/>
        <w:autoSpaceDN/>
        <w:bidi w:val="0"/>
        <w:adjustRightInd/>
        <w:snapToGrid/>
        <w:textAlignment w:val="auto"/>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0D0FC7F6">
      <w:pPr>
        <w:pStyle w:val="4"/>
        <w:jc w:val="center"/>
        <w:rPr>
          <w:rFonts w:ascii="黑体" w:eastAsia="黑体"/>
          <w:b w:val="0"/>
          <w:sz w:val="24"/>
        </w:rPr>
      </w:pPr>
      <w:r>
        <w:rPr>
          <w:rFonts w:hint="eastAsia" w:ascii="黑体" w:eastAsia="黑体"/>
          <w:b w:val="0"/>
          <w:sz w:val="24"/>
        </w:rPr>
        <w:t>一、</w:t>
      </w:r>
      <w:bookmarkStart w:id="40" w:name="_Hlk72092499"/>
      <w:r>
        <w:rPr>
          <w:rFonts w:hint="eastAsia" w:ascii="黑体" w:eastAsia="黑体"/>
          <w:b w:val="0"/>
          <w:sz w:val="24"/>
        </w:rPr>
        <w:t>法定代表人（负责人）证明书</w:t>
      </w:r>
      <w:bookmarkEnd w:id="40"/>
    </w:p>
    <w:p w14:paraId="1E555373">
      <w:pPr>
        <w:rPr>
          <w:sz w:val="24"/>
        </w:rPr>
      </w:pPr>
    </w:p>
    <w:p w14:paraId="7B667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Cs w:val="21"/>
          <w:lang w:val="en-US" w:eastAsia="zh-CN"/>
        </w:rPr>
      </w:pPr>
      <w:r>
        <w:rPr>
          <w:rFonts w:hint="eastAsia"/>
          <w:szCs w:val="21"/>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3A7D5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特此证明。</w:t>
      </w:r>
    </w:p>
    <w:p w14:paraId="0C0CB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说明：1、法定代表人为投标人（企业事业单位、国家机关、社会团体）的主要行政负责人。</w:t>
      </w:r>
    </w:p>
    <w:p w14:paraId="12341D9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20" w:firstLineChars="200"/>
        <w:textAlignment w:val="auto"/>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50D1250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20" w:firstLineChars="200"/>
        <w:textAlignment w:val="auto"/>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6DEF9CB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44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4264" w:type="dxa"/>
            <w:vAlign w:val="top"/>
          </w:tcPr>
          <w:p w14:paraId="73DBA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证件扫描件正面</w:t>
            </w:r>
          </w:p>
          <w:p w14:paraId="037BD0A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105E557B">
            <w:pPr>
              <w:pStyle w:val="3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tc>
        <w:tc>
          <w:tcPr>
            <w:tcW w:w="4265" w:type="dxa"/>
            <w:vAlign w:val="top"/>
          </w:tcPr>
          <w:p w14:paraId="6523D5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证件扫描件反面</w:t>
            </w:r>
          </w:p>
          <w:p w14:paraId="4D4769E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63643135">
            <w:pPr>
              <w:pStyle w:val="3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vertAlign w:val="baseline"/>
                <w:lang w:val="en-US" w:eastAsia="zh-CN"/>
              </w:rPr>
            </w:pPr>
          </w:p>
        </w:tc>
      </w:tr>
    </w:tbl>
    <w:p w14:paraId="2C91EC3B">
      <w:pPr>
        <w:ind w:firstLine="480" w:firstLineChars="200"/>
        <w:rPr>
          <w:sz w:val="24"/>
        </w:rPr>
      </w:pPr>
    </w:p>
    <w:p w14:paraId="2FDD1F8E">
      <w:pPr>
        <w:rPr>
          <w:b/>
          <w:bCs/>
          <w:sz w:val="24"/>
        </w:rPr>
      </w:pPr>
    </w:p>
    <w:p w14:paraId="2DBDFBCA">
      <w:pPr>
        <w:rPr>
          <w:rFonts w:hint="eastAsia" w:ascii="黑体" w:eastAsia="黑体"/>
          <w:b w:val="0"/>
          <w:sz w:val="24"/>
        </w:rPr>
      </w:pPr>
      <w:r>
        <w:rPr>
          <w:rFonts w:hint="eastAsia" w:ascii="黑体" w:eastAsia="黑体"/>
          <w:b w:val="0"/>
          <w:sz w:val="24"/>
        </w:rPr>
        <w:br w:type="page"/>
      </w:r>
    </w:p>
    <w:p w14:paraId="0A6B7D8D">
      <w:pPr>
        <w:pStyle w:val="4"/>
        <w:spacing w:before="120" w:after="120"/>
        <w:jc w:val="center"/>
        <w:rPr>
          <w:rFonts w:ascii="黑体" w:eastAsia="黑体"/>
          <w:b w:val="0"/>
          <w:sz w:val="24"/>
        </w:rPr>
      </w:pPr>
      <w:r>
        <w:rPr>
          <w:rFonts w:hint="eastAsia" w:ascii="黑体" w:eastAsia="黑体"/>
          <w:b w:val="0"/>
          <w:sz w:val="24"/>
        </w:rPr>
        <w:t>二、投标文件签署授权委托书</w:t>
      </w:r>
    </w:p>
    <w:p w14:paraId="4D22D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A910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代理人无转委托权，特此委托。</w:t>
      </w:r>
    </w:p>
    <w:p w14:paraId="216875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p>
    <w:p w14:paraId="09B263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746B2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B392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3090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55A25E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70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264" w:type="dxa"/>
            <w:vAlign w:val="top"/>
          </w:tcPr>
          <w:p w14:paraId="645A1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证件扫描件正面</w:t>
            </w:r>
          </w:p>
          <w:p w14:paraId="0A73E68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4BC78184">
            <w:pPr>
              <w:pStyle w:val="3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tc>
        <w:tc>
          <w:tcPr>
            <w:tcW w:w="4265" w:type="dxa"/>
            <w:vAlign w:val="top"/>
          </w:tcPr>
          <w:p w14:paraId="3A7B7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证件扫描件反面</w:t>
            </w:r>
          </w:p>
          <w:p w14:paraId="12BC58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7E42CC6D">
            <w:pPr>
              <w:pStyle w:val="3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vertAlign w:val="baseline"/>
                <w:lang w:val="en-US" w:eastAsia="zh-CN"/>
              </w:rPr>
            </w:pPr>
          </w:p>
        </w:tc>
      </w:tr>
    </w:tbl>
    <w:p w14:paraId="0F2D21BD">
      <w:pPr>
        <w:rPr>
          <w:rFonts w:hint="eastAsia" w:ascii="黑体" w:eastAsia="黑体"/>
          <w:b w:val="0"/>
          <w:kern w:val="0"/>
          <w:sz w:val="24"/>
          <w:szCs w:val="24"/>
        </w:rPr>
      </w:pPr>
      <w:r>
        <w:rPr>
          <w:rFonts w:hint="eastAsia" w:ascii="黑体" w:eastAsia="黑体"/>
          <w:b w:val="0"/>
          <w:kern w:val="0"/>
          <w:sz w:val="24"/>
          <w:szCs w:val="24"/>
        </w:rPr>
        <w:br w:type="page"/>
      </w:r>
    </w:p>
    <w:p w14:paraId="2C9E569A">
      <w:pPr>
        <w:pStyle w:val="4"/>
        <w:jc w:val="center"/>
        <w:rPr>
          <w:rFonts w:ascii="黑体" w:eastAsia="黑体"/>
          <w:b w:val="0"/>
          <w:kern w:val="0"/>
          <w:sz w:val="24"/>
          <w:szCs w:val="24"/>
        </w:rPr>
      </w:pPr>
      <w:r>
        <w:rPr>
          <w:rFonts w:hint="eastAsia" w:ascii="黑体" w:eastAsia="黑体"/>
          <w:b w:val="0"/>
          <w:kern w:val="0"/>
          <w:sz w:val="24"/>
          <w:szCs w:val="24"/>
        </w:rPr>
        <w:t>三、</w:t>
      </w:r>
      <w:bookmarkStart w:id="41" w:name="_Hlk72092634"/>
      <w:r>
        <w:rPr>
          <w:rFonts w:hint="eastAsia" w:ascii="黑体" w:eastAsia="黑体"/>
          <w:b w:val="0"/>
          <w:kern w:val="0"/>
          <w:sz w:val="24"/>
          <w:szCs w:val="24"/>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584B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A010F4F">
            <w:pPr>
              <w:adjustRightInd w:val="0"/>
              <w:snapToGrid w:val="0"/>
              <w:spacing w:line="360" w:lineRule="auto"/>
              <w:jc w:val="center"/>
              <w:rPr>
                <w:rFonts w:ascii="宋体" w:hAnsi="宋体"/>
                <w:kern w:val="0"/>
                <w:szCs w:val="21"/>
              </w:rPr>
            </w:pPr>
            <w:bookmarkStart w:id="42" w:name="_Hlk72092651"/>
            <w:r>
              <w:rPr>
                <w:rFonts w:hint="eastAsia" w:ascii="宋体" w:hAnsi="宋体"/>
                <w:kern w:val="0"/>
                <w:szCs w:val="21"/>
              </w:rPr>
              <w:t>序号</w:t>
            </w:r>
          </w:p>
        </w:tc>
        <w:tc>
          <w:tcPr>
            <w:tcW w:w="3514" w:type="dxa"/>
            <w:vAlign w:val="center"/>
          </w:tcPr>
          <w:p w14:paraId="2120C4E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59" w:type="dxa"/>
            <w:vAlign w:val="center"/>
          </w:tcPr>
          <w:p w14:paraId="70386EFB">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5C5885EB">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20BEA3CD">
            <w:pPr>
              <w:adjustRightInd w:val="0"/>
              <w:snapToGrid w:val="0"/>
              <w:spacing w:line="360" w:lineRule="auto"/>
              <w:jc w:val="center"/>
              <w:rPr>
                <w:rFonts w:ascii="宋体" w:hAnsi="宋体"/>
                <w:kern w:val="0"/>
                <w:szCs w:val="21"/>
              </w:rPr>
            </w:pPr>
            <w:r>
              <w:rPr>
                <w:rFonts w:hint="eastAsia"/>
              </w:rPr>
              <w:t>说明</w:t>
            </w:r>
          </w:p>
        </w:tc>
      </w:tr>
      <w:bookmarkEnd w:id="42"/>
      <w:tr w14:paraId="7C90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F678CBC">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tcPr>
          <w:p w14:paraId="1C00D27F">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0602A0F4">
            <w:pPr>
              <w:adjustRightInd w:val="0"/>
              <w:snapToGrid w:val="0"/>
              <w:spacing w:line="360" w:lineRule="auto"/>
              <w:rPr>
                <w:rFonts w:ascii="宋体" w:hAnsi="宋体"/>
                <w:kern w:val="0"/>
                <w:szCs w:val="21"/>
              </w:rPr>
            </w:pPr>
          </w:p>
        </w:tc>
        <w:tc>
          <w:tcPr>
            <w:tcW w:w="1276" w:type="dxa"/>
          </w:tcPr>
          <w:p w14:paraId="23FBD62C">
            <w:pPr>
              <w:adjustRightInd w:val="0"/>
              <w:snapToGrid w:val="0"/>
              <w:spacing w:line="360" w:lineRule="auto"/>
              <w:rPr>
                <w:rFonts w:ascii="宋体" w:hAnsi="宋体"/>
                <w:kern w:val="0"/>
                <w:szCs w:val="21"/>
              </w:rPr>
            </w:pPr>
          </w:p>
        </w:tc>
        <w:tc>
          <w:tcPr>
            <w:tcW w:w="1163" w:type="dxa"/>
          </w:tcPr>
          <w:p w14:paraId="33BFE5C3">
            <w:pPr>
              <w:adjustRightInd w:val="0"/>
              <w:snapToGrid w:val="0"/>
              <w:spacing w:line="360" w:lineRule="auto"/>
              <w:rPr>
                <w:rFonts w:ascii="宋体" w:hAnsi="宋体"/>
                <w:kern w:val="0"/>
                <w:szCs w:val="21"/>
              </w:rPr>
            </w:pPr>
          </w:p>
        </w:tc>
      </w:tr>
    </w:tbl>
    <w:p w14:paraId="5F8F32D8">
      <w:pPr>
        <w:ind w:firstLine="482" w:firstLineChars="200"/>
        <w:rPr>
          <w:rFonts w:hint="eastAsia"/>
          <w:b/>
          <w:sz w:val="24"/>
          <w:szCs w:val="22"/>
        </w:rPr>
      </w:pPr>
      <w:r>
        <w:rPr>
          <w:rFonts w:hint="eastAsia"/>
          <w:b/>
          <w:sz w:val="24"/>
          <w:szCs w:val="22"/>
        </w:rPr>
        <w:t>注：1.上表所列各项均为不可负偏离条款。</w:t>
      </w:r>
    </w:p>
    <w:p w14:paraId="06DCA3FB">
      <w:pPr>
        <w:ind w:firstLine="482" w:firstLineChars="200"/>
        <w:rPr>
          <w:rFonts w:hint="eastAsia"/>
          <w:b/>
          <w:sz w:val="24"/>
          <w:szCs w:val="22"/>
        </w:rPr>
      </w:pPr>
      <w:r>
        <w:rPr>
          <w:rFonts w:hint="eastAsia"/>
          <w:b/>
          <w:sz w:val="24"/>
          <w:szCs w:val="22"/>
        </w:rPr>
        <w:t>2.“投标响应”一栏应当详细填写投标人自身响应情况，而不能不合理照搬照抄招实质性条款具体内容。</w:t>
      </w:r>
    </w:p>
    <w:p w14:paraId="736D1CAA">
      <w:pPr>
        <w:ind w:firstLine="482" w:firstLineChars="200"/>
        <w:rPr>
          <w:rFonts w:hint="eastAsia"/>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76E5EBD">
      <w:pPr>
        <w:ind w:firstLine="482" w:firstLineChars="200"/>
        <w:rPr>
          <w:rFonts w:hint="eastAsia"/>
          <w:b/>
          <w:sz w:val="24"/>
          <w:szCs w:val="22"/>
        </w:rPr>
      </w:pPr>
      <w:r>
        <w:rPr>
          <w:rFonts w:hint="eastAsia"/>
          <w:b/>
          <w:sz w:val="24"/>
          <w:szCs w:val="22"/>
        </w:rPr>
        <w:t>4.评审委员会有权对投标响应情况作出判断（作出评审结论）。</w:t>
      </w:r>
    </w:p>
    <w:p w14:paraId="3A2A7453">
      <w:pPr>
        <w:ind w:firstLine="482" w:firstLineChars="200"/>
        <w:rPr>
          <w:rFonts w:hint="eastAsia"/>
          <w:b/>
          <w:sz w:val="24"/>
          <w:szCs w:val="22"/>
        </w:rPr>
      </w:pPr>
      <w:r>
        <w:rPr>
          <w:rFonts w:hint="eastAsia"/>
          <w:b/>
          <w:sz w:val="24"/>
          <w:szCs w:val="22"/>
        </w:rPr>
        <w:t>5.实质性响应条款“投标响应情况”与投标文件</w:t>
      </w:r>
      <w:r>
        <w:rPr>
          <w:rFonts w:hint="eastAsia"/>
          <w:b/>
          <w:sz w:val="24"/>
          <w:szCs w:val="22"/>
          <w:lang w:eastAsia="zh-CN"/>
        </w:rPr>
        <w:t>其他</w:t>
      </w:r>
      <w:r>
        <w:rPr>
          <w:rFonts w:hint="eastAsia"/>
          <w:b/>
          <w:sz w:val="24"/>
          <w:szCs w:val="22"/>
        </w:rPr>
        <w:t>内容冲突的，以实质性响应条款“投标响应情况”为准。</w:t>
      </w:r>
    </w:p>
    <w:p w14:paraId="4A3436FF">
      <w:pPr>
        <w:ind w:firstLine="482" w:firstLineChars="200"/>
        <w:rPr>
          <w:b/>
          <w:sz w:val="24"/>
          <w:highlight w:val="none"/>
        </w:rPr>
      </w:pPr>
      <w:r>
        <w:rPr>
          <w:rFonts w:hint="eastAsia"/>
          <w:b/>
          <w:sz w:val="24"/>
          <w:szCs w:val="22"/>
        </w:rPr>
        <w:t>6.要求提</w:t>
      </w:r>
      <w:r>
        <w:rPr>
          <w:rFonts w:hint="eastAsia"/>
          <w:b/>
          <w:sz w:val="24"/>
          <w:szCs w:val="22"/>
          <w:highlight w:val="none"/>
        </w:rPr>
        <w:t>供证明资料，在“说明”一栏中列明证明资料的位置,以便评审；未要求提供证明材料的，投标人可以不提供</w:t>
      </w:r>
      <w:r>
        <w:rPr>
          <w:rFonts w:hint="eastAsia"/>
          <w:b/>
          <w:sz w:val="24"/>
          <w:highlight w:val="none"/>
        </w:rPr>
        <w:t>。</w:t>
      </w:r>
    </w:p>
    <w:p w14:paraId="22A5C0B1">
      <w:pPr>
        <w:rPr>
          <w:highlight w:val="none"/>
        </w:rPr>
      </w:pPr>
    </w:p>
    <w:p w14:paraId="19563CD5">
      <w:pPr>
        <w:rPr>
          <w:b/>
          <w:bCs/>
          <w:sz w:val="24"/>
          <w:highlight w:val="none"/>
        </w:rPr>
      </w:pPr>
    </w:p>
    <w:p w14:paraId="179F50F6">
      <w:pPr>
        <w:rPr>
          <w:rFonts w:hint="eastAsia" w:ascii="黑体" w:hAnsi="宋体" w:eastAsia="黑体"/>
          <w:sz w:val="24"/>
          <w:szCs w:val="20"/>
          <w:highlight w:val="none"/>
        </w:rPr>
      </w:pPr>
      <w:r>
        <w:rPr>
          <w:rFonts w:hint="eastAsia" w:ascii="黑体" w:hAnsi="宋体" w:eastAsia="黑体"/>
          <w:sz w:val="24"/>
          <w:szCs w:val="20"/>
          <w:highlight w:val="none"/>
        </w:rPr>
        <w:br w:type="page"/>
      </w:r>
    </w:p>
    <w:p w14:paraId="109D69C2">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highlight w:val="none"/>
        </w:rPr>
      </w:pPr>
      <w:r>
        <w:rPr>
          <w:rFonts w:hint="eastAsia" w:ascii="黑体" w:hAnsi="宋体" w:eastAsia="黑体"/>
          <w:sz w:val="24"/>
          <w:szCs w:val="20"/>
          <w:highlight w:val="none"/>
        </w:rPr>
        <w:t>四、渗滤液运输方案评价（格式自定）</w:t>
      </w:r>
    </w:p>
    <w:p w14:paraId="03439D32">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0BFD6301">
      <w:pPr>
        <w:pStyle w:val="2"/>
        <w:rPr>
          <w:rFonts w:hint="eastAsia"/>
          <w:highlight w:val="none"/>
        </w:rPr>
      </w:pPr>
    </w:p>
    <w:p w14:paraId="2B31B645">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highlight w:val="none"/>
        </w:rPr>
      </w:pPr>
      <w:r>
        <w:rPr>
          <w:rFonts w:hint="eastAsia" w:ascii="黑体" w:hAnsi="宋体" w:eastAsia="黑体"/>
          <w:sz w:val="24"/>
          <w:szCs w:val="20"/>
          <w:highlight w:val="none"/>
          <w:lang w:val="en-US" w:eastAsia="zh-CN"/>
        </w:rPr>
        <w:t>五、配套设施、设备的维护、养护、运行管理方案评价（格式自定）</w:t>
      </w:r>
    </w:p>
    <w:p w14:paraId="7301D61B">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32060F5C">
      <w:pPr>
        <w:pStyle w:val="2"/>
        <w:rPr>
          <w:rFonts w:hint="eastAsia"/>
          <w:highlight w:val="none"/>
        </w:rPr>
      </w:pPr>
    </w:p>
    <w:p w14:paraId="6E55F54E">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highlight w:val="none"/>
        </w:rPr>
      </w:pPr>
      <w:r>
        <w:rPr>
          <w:rFonts w:hint="eastAsia" w:ascii="黑体" w:hAnsi="宋体" w:eastAsia="黑体"/>
          <w:sz w:val="24"/>
          <w:szCs w:val="20"/>
          <w:highlight w:val="none"/>
          <w:lang w:val="en-US" w:eastAsia="zh-CN"/>
        </w:rPr>
        <w:t>六、各岗位人员配备、管理和培训方案评价（格式自定）</w:t>
      </w:r>
    </w:p>
    <w:p w14:paraId="3C95E8D6">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1E3F19F">
      <w:pPr>
        <w:pStyle w:val="2"/>
        <w:rPr>
          <w:rFonts w:hint="eastAsia"/>
          <w:highlight w:val="none"/>
        </w:rPr>
      </w:pPr>
    </w:p>
    <w:p w14:paraId="189C19A6">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highlight w:val="none"/>
        </w:rPr>
      </w:pPr>
      <w:r>
        <w:rPr>
          <w:rFonts w:hint="eastAsia" w:ascii="黑体" w:hAnsi="宋体" w:eastAsia="黑体"/>
          <w:sz w:val="24"/>
          <w:szCs w:val="20"/>
          <w:highlight w:val="none"/>
          <w:lang w:val="en-US" w:eastAsia="zh-CN"/>
        </w:rPr>
        <w:t>七、渗滤液运输安全环保保障应急方案（格式自定）</w:t>
      </w:r>
    </w:p>
    <w:p w14:paraId="016208D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1483DED4">
      <w:pPr>
        <w:pStyle w:val="2"/>
        <w:rPr>
          <w:rFonts w:hint="eastAsia"/>
          <w:highlight w:val="none"/>
        </w:rPr>
      </w:pPr>
    </w:p>
    <w:p w14:paraId="6A9936E2">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highlight w:val="none"/>
        </w:rPr>
      </w:pPr>
      <w:r>
        <w:rPr>
          <w:rFonts w:hint="eastAsia" w:ascii="黑体" w:hAnsi="宋体" w:eastAsia="黑体"/>
          <w:sz w:val="24"/>
          <w:szCs w:val="20"/>
          <w:highlight w:val="none"/>
          <w:lang w:val="en-US" w:eastAsia="zh-CN"/>
        </w:rPr>
        <w:t>八、投标人同类项目业绩情况（格式自定）</w:t>
      </w:r>
    </w:p>
    <w:p w14:paraId="388CC22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1DB4094D">
      <w:pPr>
        <w:pStyle w:val="2"/>
        <w:rPr>
          <w:rFonts w:hint="eastAsia"/>
          <w:highlight w:val="none"/>
        </w:rPr>
      </w:pPr>
    </w:p>
    <w:p w14:paraId="0455F9D2">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highlight w:val="none"/>
        </w:rPr>
      </w:pPr>
      <w:r>
        <w:rPr>
          <w:rFonts w:hint="eastAsia" w:ascii="黑体" w:hAnsi="宋体" w:eastAsia="黑体"/>
          <w:sz w:val="24"/>
          <w:szCs w:val="20"/>
          <w:highlight w:val="none"/>
          <w:lang w:val="en-US" w:eastAsia="zh-CN"/>
        </w:rPr>
        <w:t>九、拟安排的项目负责人情况（仅限一人）（格式自定）</w:t>
      </w:r>
    </w:p>
    <w:p w14:paraId="5D92914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1BE6E51">
      <w:pPr>
        <w:pStyle w:val="2"/>
        <w:rPr>
          <w:rFonts w:hint="eastAsia"/>
          <w:highlight w:val="none"/>
        </w:rPr>
      </w:pPr>
    </w:p>
    <w:p w14:paraId="35199DE5">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ascii="黑体" w:hAnsi="宋体" w:eastAsia="黑体"/>
          <w:sz w:val="24"/>
          <w:highlight w:val="none"/>
        </w:rPr>
      </w:pPr>
      <w:r>
        <w:rPr>
          <w:rFonts w:hint="eastAsia" w:ascii="黑体" w:hAnsi="宋体" w:eastAsia="黑体"/>
          <w:sz w:val="24"/>
          <w:szCs w:val="20"/>
          <w:highlight w:val="none"/>
          <w:lang w:val="en-US" w:eastAsia="zh-CN"/>
        </w:rPr>
        <w:t>十、服务时间（格式自定）</w:t>
      </w:r>
    </w:p>
    <w:p w14:paraId="3BDCC21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5BEEE6D">
      <w:pPr>
        <w:pStyle w:val="2"/>
        <w:rPr>
          <w:highlight w:val="none"/>
        </w:rPr>
      </w:pPr>
    </w:p>
    <w:p w14:paraId="63FA6005">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ascii="黑体" w:hAnsi="宋体" w:eastAsia="黑体"/>
          <w:sz w:val="24"/>
          <w:szCs w:val="20"/>
        </w:rPr>
      </w:pPr>
      <w:r>
        <w:rPr>
          <w:rFonts w:hint="eastAsia" w:ascii="黑体" w:hAnsi="宋体" w:eastAsia="黑体"/>
          <w:sz w:val="24"/>
          <w:szCs w:val="20"/>
          <w:lang w:val="en-US" w:eastAsia="zh-CN"/>
        </w:rPr>
        <w:t>十一、</w:t>
      </w:r>
      <w:r>
        <w:rPr>
          <w:rFonts w:hint="eastAsia" w:ascii="黑体" w:hAnsi="宋体" w:eastAsia="黑体"/>
          <w:sz w:val="24"/>
          <w:szCs w:val="20"/>
        </w:rPr>
        <w:t>投标人认为</w:t>
      </w:r>
      <w:r>
        <w:rPr>
          <w:rFonts w:hint="eastAsia" w:ascii="黑体" w:hAnsi="宋体" w:eastAsia="黑体" w:cs="Times New Roman"/>
          <w:sz w:val="24"/>
          <w:szCs w:val="20"/>
          <w:highlight w:val="none"/>
        </w:rPr>
        <w:t>需要</w:t>
      </w:r>
      <w:r>
        <w:rPr>
          <w:rFonts w:hint="eastAsia" w:ascii="黑体" w:hAnsi="宋体" w:eastAsia="黑体"/>
          <w:sz w:val="24"/>
          <w:szCs w:val="20"/>
        </w:rPr>
        <w:t>加以说明的其他内容（格式自定）</w:t>
      </w:r>
    </w:p>
    <w:p w14:paraId="5EC839EF">
      <w:pPr>
        <w:pStyle w:val="2"/>
      </w:pPr>
    </w:p>
    <w:p w14:paraId="374AB076">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采购违法行为风险知悉确认书</w:t>
      </w:r>
    </w:p>
    <w:p w14:paraId="2D6F92DE">
      <w:pPr>
        <w:widowControl/>
        <w:jc w:val="center"/>
        <w:rPr>
          <w:rFonts w:ascii="黑体" w:hAnsi="宋体" w:eastAsia="黑体"/>
          <w:kern w:val="0"/>
          <w:sz w:val="24"/>
          <w:szCs w:val="20"/>
        </w:rPr>
      </w:pPr>
    </w:p>
    <w:p w14:paraId="5EFC124A">
      <w:pPr>
        <w:ind w:firstLine="420" w:firstLineChars="200"/>
      </w:pPr>
      <w:r>
        <w:rPr>
          <w:rFonts w:hint="eastAsia"/>
        </w:rPr>
        <w:t>本公司在投标前已充分知悉以下情形为参与</w:t>
      </w:r>
      <w:r>
        <w:rPr>
          <w:rFonts w:hint="eastAsia"/>
          <w:lang w:val="en-US" w:eastAsia="zh-CN"/>
        </w:rPr>
        <w:t>自行</w:t>
      </w:r>
      <w:r>
        <w:rPr>
          <w:rFonts w:hint="eastAsia"/>
        </w:rPr>
        <w:t>采购活动时的重大风险事项，并承诺已对下述风险提示事项重点排查，做到严谨、诚信、依法依规参与</w:t>
      </w:r>
      <w:r>
        <w:rPr>
          <w:rFonts w:hint="eastAsia"/>
          <w:lang w:val="en-US" w:eastAsia="zh-CN"/>
        </w:rPr>
        <w:t>自行</w:t>
      </w:r>
      <w:r>
        <w:rPr>
          <w:rFonts w:hint="eastAsia"/>
        </w:rPr>
        <w:t>采购活动。</w:t>
      </w:r>
    </w:p>
    <w:p w14:paraId="1BD4D34F">
      <w:pPr>
        <w:ind w:firstLine="422" w:firstLineChars="200"/>
        <w:rPr>
          <w:b/>
        </w:rPr>
      </w:pPr>
      <w:r>
        <w:rPr>
          <w:rFonts w:hint="eastAsia"/>
          <w:b/>
        </w:rPr>
        <w:t>一、本公司已充分知悉“隐瞒真实情况，提供虚假资料”的法定情形，相关情形包括但不限于：</w:t>
      </w:r>
    </w:p>
    <w:p w14:paraId="6C80CD83">
      <w:pPr>
        <w:ind w:firstLine="420" w:firstLineChars="200"/>
      </w:pPr>
      <w:r>
        <w:rPr>
          <w:rFonts w:hint="eastAsia"/>
        </w:rPr>
        <w:t>（一）通过转让或者租借等方式从其他单位获取资格或者资质证书投标的。</w:t>
      </w:r>
    </w:p>
    <w:p w14:paraId="5BD07EBD">
      <w:pPr>
        <w:ind w:firstLine="420" w:firstLineChars="200"/>
      </w:pPr>
      <w:r>
        <w:rPr>
          <w:rFonts w:hint="eastAsia"/>
        </w:rPr>
        <w:t>（二）由其他单位或者其他单位负责人在投标供应商编制的投标文件上加盖印章或者签字的。</w:t>
      </w:r>
    </w:p>
    <w:p w14:paraId="6D224DCD">
      <w:pPr>
        <w:ind w:firstLine="420" w:firstLineChars="200"/>
      </w:pPr>
      <w:r>
        <w:rPr>
          <w:rFonts w:hint="eastAsia"/>
        </w:rPr>
        <w:t>（三）项目负责人或者主要技术人员不是本单位人员的。</w:t>
      </w:r>
    </w:p>
    <w:p w14:paraId="33D0F200">
      <w:pPr>
        <w:ind w:firstLine="420" w:firstLineChars="200"/>
      </w:pPr>
      <w:r>
        <w:rPr>
          <w:rFonts w:hint="eastAsia"/>
        </w:rPr>
        <w:t>（四）投标保证金不是从投标供应商基本账户转出的。</w:t>
      </w:r>
    </w:p>
    <w:p w14:paraId="6B70DCD4">
      <w:pPr>
        <w:ind w:firstLine="420" w:firstLineChars="200"/>
      </w:pPr>
      <w:r>
        <w:rPr>
          <w:rFonts w:hint="eastAsia"/>
        </w:rPr>
        <w:t>（五）其他隐瞒真实情况、提供虚假资料的行为。</w:t>
      </w:r>
    </w:p>
    <w:p w14:paraId="434EE0C7">
      <w:pPr>
        <w:ind w:firstLine="422" w:firstLineChars="200"/>
        <w:rPr>
          <w:b/>
        </w:rPr>
      </w:pPr>
      <w:r>
        <w:rPr>
          <w:rFonts w:hint="eastAsia"/>
          <w:b/>
        </w:rPr>
        <w:t>二、本公司已充分知悉“与其他采购参加人串通投标”的法定情形，相关情形包括但不限于：</w:t>
      </w:r>
    </w:p>
    <w:p w14:paraId="418F1D89">
      <w:pPr>
        <w:ind w:firstLine="420" w:firstLineChars="200"/>
      </w:pPr>
      <w:r>
        <w:rPr>
          <w:rFonts w:hint="eastAsia"/>
        </w:rPr>
        <w:t>（一）投标供应商之间相互约定给予未中标的供应商利益补偿。</w:t>
      </w:r>
    </w:p>
    <w:p w14:paraId="33069568">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A0FABE0">
      <w:pPr>
        <w:ind w:firstLine="420" w:firstLineChars="200"/>
      </w:pPr>
      <w:r>
        <w:rPr>
          <w:rFonts w:hint="eastAsia"/>
        </w:rPr>
        <w:t>（三）不同投标供应商的投标文件由同一单位或者同一人编制，或者由同一人分阶段参与编制的。</w:t>
      </w:r>
    </w:p>
    <w:p w14:paraId="3D263E58">
      <w:pPr>
        <w:ind w:firstLine="420" w:firstLineChars="200"/>
      </w:pPr>
      <w:r>
        <w:rPr>
          <w:rFonts w:hint="eastAsia"/>
        </w:rPr>
        <w:t>（四）不同投标供应商的投标文件或部分投标文件相互混装。</w:t>
      </w:r>
    </w:p>
    <w:p w14:paraId="5ADD1328">
      <w:pPr>
        <w:ind w:firstLine="420" w:firstLineChars="200"/>
      </w:pPr>
      <w:r>
        <w:rPr>
          <w:rFonts w:hint="eastAsia"/>
        </w:rPr>
        <w:t>（五）不同投标供应商的投标文件内容存在非正常一致。</w:t>
      </w:r>
    </w:p>
    <w:p w14:paraId="4FA182D7">
      <w:pPr>
        <w:ind w:firstLine="420" w:firstLineChars="200"/>
      </w:pPr>
      <w:r>
        <w:rPr>
          <w:rFonts w:hint="eastAsia"/>
        </w:rPr>
        <w:t>（六）由同一单位工作人员为两家以上（含两家）供应商进行同一项投标活动的。</w:t>
      </w:r>
    </w:p>
    <w:p w14:paraId="77789E9F">
      <w:pPr>
        <w:ind w:firstLine="420" w:firstLineChars="200"/>
      </w:pPr>
      <w:r>
        <w:rPr>
          <w:rFonts w:hint="eastAsia"/>
        </w:rPr>
        <w:t>（七）不同投标人的投标报价呈规律性差异。</w:t>
      </w:r>
    </w:p>
    <w:p w14:paraId="1123EDCA">
      <w:pPr>
        <w:ind w:firstLine="420" w:firstLineChars="200"/>
      </w:pPr>
      <w:r>
        <w:rPr>
          <w:rFonts w:hint="eastAsia"/>
        </w:rPr>
        <w:t>（八）不同投标人的投标保证金从同一单位或者个人的账户转出。</w:t>
      </w:r>
    </w:p>
    <w:p w14:paraId="7F53ACB7">
      <w:pPr>
        <w:ind w:firstLine="420" w:firstLineChars="200"/>
      </w:pPr>
      <w:r>
        <w:rPr>
          <w:rFonts w:hint="eastAsia"/>
        </w:rPr>
        <w:t>（九）主管部门依照法律、法规认定的其他情形。</w:t>
      </w:r>
    </w:p>
    <w:p w14:paraId="15E8C958">
      <w:pPr>
        <w:ind w:firstLine="422" w:firstLineChars="200"/>
        <w:rPr>
          <w:b/>
        </w:rPr>
      </w:pPr>
      <w:r>
        <w:rPr>
          <w:rFonts w:hint="eastAsia"/>
          <w:b/>
        </w:rPr>
        <w:t>三、本公司已充分知悉下列情形所对应的法律风险，并在投标前已对相关风险事项进行排查。</w:t>
      </w:r>
    </w:p>
    <w:p w14:paraId="5C1FDA67">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BE94023">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246FACC">
      <w:pPr>
        <w:ind w:firstLine="420" w:firstLineChars="200"/>
      </w:pPr>
      <w:r>
        <w:rPr>
          <w:rFonts w:hint="eastAsia"/>
        </w:rPr>
        <w:t>（三）对于涉及安全生产、特种作业、抢险救灾、防疫等采购项目，供应商实施提供虚假资料、串通投标等违法行为的，主管部门将依法从严处理。</w:t>
      </w:r>
    </w:p>
    <w:p w14:paraId="06CC7990">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AD89482">
      <w:pPr>
        <w:ind w:firstLine="420" w:firstLineChars="200"/>
      </w:pPr>
      <w:r>
        <w:rPr>
          <w:rFonts w:hint="eastAsia"/>
        </w:rPr>
        <w:t>（五）供应商对投标电子密钥负有妥善保管、及时变更和续期等主体责任。供应商使用电子密钥在深圳</w:t>
      </w:r>
      <w:r>
        <w:rPr>
          <w:rFonts w:hint="eastAsia"/>
          <w:lang w:val="en-US" w:eastAsia="zh-CN"/>
        </w:rPr>
        <w:t>自行</w:t>
      </w:r>
      <w:r>
        <w:rPr>
          <w:rFonts w:hint="eastAsia"/>
        </w:rPr>
        <w:t>采购网站进行的活动，均具有法律效力，须承担相应的法律后果。供应商擅自将投标密钥出借他人使用所造成的法律后果，由供应商自行承担。</w:t>
      </w:r>
    </w:p>
    <w:p w14:paraId="07389B5A">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6529E826">
      <w:pPr>
        <w:ind w:firstLine="422" w:firstLineChars="200"/>
        <w:rPr>
          <w:b/>
        </w:rPr>
      </w:pPr>
      <w:r>
        <w:rPr>
          <w:rFonts w:hint="eastAsia"/>
          <w:b/>
        </w:rPr>
        <w:t>四、本公司已充分知悉政府采购违法、违规行为的法律后果。</w:t>
      </w:r>
    </w:p>
    <w:p w14:paraId="20CD7E9F">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85A6326">
      <w:pPr>
        <w:ind w:firstLine="420" w:firstLineChars="200"/>
      </w:pPr>
      <w:r>
        <w:rPr>
          <w:rFonts w:hint="eastAsia"/>
          <w:highlight w:val="yellow"/>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47D3CD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D780AFD">
            <w:pPr>
              <w:autoSpaceDE w:val="0"/>
              <w:autoSpaceDN w:val="0"/>
              <w:spacing w:line="400" w:lineRule="exact"/>
              <w:ind w:firstLine="1866"/>
              <w:rPr>
                <w:rFonts w:ascii="宋体" w:hAnsi="宋体" w:eastAsiaTheme="minorEastAsia"/>
                <w:spacing w:val="-4"/>
                <w:kern w:val="0"/>
                <w:szCs w:val="21"/>
              </w:rPr>
            </w:pPr>
          </w:p>
        </w:tc>
      </w:tr>
      <w:tr w14:paraId="61EF87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8C0292F">
            <w:pPr>
              <w:autoSpaceDE w:val="0"/>
              <w:autoSpaceDN w:val="0"/>
              <w:spacing w:line="400" w:lineRule="exact"/>
              <w:ind w:firstLine="1866"/>
              <w:rPr>
                <w:rFonts w:ascii="宋体" w:hAnsi="宋体" w:eastAsiaTheme="minorEastAsia"/>
                <w:spacing w:val="-4"/>
                <w:kern w:val="0"/>
                <w:szCs w:val="21"/>
              </w:rPr>
            </w:pPr>
          </w:p>
        </w:tc>
      </w:tr>
      <w:tr w14:paraId="2A8589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80F7FD8">
            <w:pPr>
              <w:autoSpaceDE w:val="0"/>
              <w:autoSpaceDN w:val="0"/>
              <w:spacing w:line="400" w:lineRule="exact"/>
              <w:ind w:firstLine="1866"/>
              <w:rPr>
                <w:rFonts w:ascii="宋体" w:hAnsi="宋体" w:eastAsiaTheme="minorEastAsia"/>
                <w:spacing w:val="-4"/>
                <w:kern w:val="0"/>
                <w:szCs w:val="21"/>
              </w:rPr>
            </w:pPr>
          </w:p>
        </w:tc>
      </w:tr>
      <w:tr w14:paraId="5A271B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983883E">
            <w:pPr>
              <w:autoSpaceDE w:val="0"/>
              <w:autoSpaceDN w:val="0"/>
              <w:spacing w:line="400" w:lineRule="exact"/>
              <w:ind w:firstLine="1866"/>
              <w:rPr>
                <w:rFonts w:ascii="宋体" w:hAnsi="宋体" w:eastAsiaTheme="minorEastAsia"/>
                <w:spacing w:val="-4"/>
                <w:kern w:val="0"/>
                <w:szCs w:val="21"/>
              </w:rPr>
            </w:pPr>
          </w:p>
        </w:tc>
      </w:tr>
    </w:tbl>
    <w:p w14:paraId="042FDE96">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70D10AF">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0290EAB9">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35163F47">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6E3A5AE1">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2417AE82">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5E92D2A4">
      <w:pPr>
        <w:widowControl/>
        <w:spacing w:line="360" w:lineRule="auto"/>
        <w:jc w:val="left"/>
        <w:rPr>
          <w:rFonts w:eastAsiaTheme="minorEastAsia"/>
          <w:b/>
          <w:bCs/>
          <w:kern w:val="0"/>
          <w:sz w:val="24"/>
        </w:rPr>
      </w:pPr>
    </w:p>
    <w:p w14:paraId="3E47F3B9">
      <w:pPr>
        <w:pStyle w:val="2"/>
      </w:pPr>
      <w:r>
        <w:rPr>
          <w:rFonts w:hint="eastAsia" w:ascii="黑体" w:hAnsi="宋体" w:eastAsia="黑体"/>
          <w:kern w:val="0"/>
          <w:sz w:val="24"/>
          <w:szCs w:val="20"/>
        </w:rPr>
        <w:t>（二）投标人认为需要加以说明的其他内容（格式自定）</w:t>
      </w:r>
    </w:p>
    <w:p w14:paraId="595D9731">
      <w:pPr>
        <w:rPr>
          <w:rFonts w:hint="eastAsia" w:ascii="黑体" w:hAnsi="宋体" w:eastAsia="黑体"/>
          <w:sz w:val="24"/>
          <w:szCs w:val="20"/>
        </w:rPr>
      </w:pPr>
      <w:r>
        <w:rPr>
          <w:rFonts w:hint="eastAsia" w:ascii="黑体" w:hAnsi="宋体" w:eastAsia="黑体"/>
          <w:sz w:val="24"/>
          <w:szCs w:val="20"/>
        </w:rPr>
        <w:br w:type="page"/>
      </w:r>
    </w:p>
    <w:p w14:paraId="7F11DDBC">
      <w:pPr>
        <w:pStyle w:val="8"/>
        <w:keepNext w:val="0"/>
        <w:keepLines w:val="0"/>
        <w:pageBreakBefore w:val="0"/>
        <w:widowControl w:val="0"/>
        <w:kinsoku/>
        <w:wordWrap/>
        <w:overflowPunct/>
        <w:topLinePunct w:val="0"/>
        <w:autoSpaceDE/>
        <w:autoSpaceDN/>
        <w:bidi w:val="0"/>
        <w:adjustRightInd/>
        <w:snapToGrid/>
        <w:spacing w:before="60" w:beforeLines="25" w:after="60" w:afterLines="25"/>
        <w:ind w:firstLine="0"/>
        <w:textAlignment w:val="auto"/>
        <w:outlineLvl w:val="2"/>
        <w:rPr>
          <w:rFonts w:hint="eastAsia" w:ascii="黑体" w:hAnsi="宋体" w:eastAsia="黑体"/>
          <w:sz w:val="24"/>
          <w:szCs w:val="20"/>
        </w:rPr>
      </w:pPr>
      <w:r>
        <w:rPr>
          <w:rFonts w:hint="eastAsia" w:ascii="黑体" w:hAnsi="宋体" w:eastAsia="黑体"/>
          <w:sz w:val="24"/>
          <w:szCs w:val="20"/>
        </w:rPr>
        <w:t>格式十二：诚信承诺函格式</w:t>
      </w:r>
    </w:p>
    <w:p w14:paraId="2A6F0037">
      <w:pPr>
        <w:rPr>
          <w:rFonts w:ascii="宋体" w:hAnsi="宋体"/>
          <w:szCs w:val="21"/>
        </w:rPr>
      </w:pPr>
      <w:r>
        <w:rPr>
          <w:rFonts w:hint="eastAsia" w:ascii="宋体" w:hAnsi="宋体"/>
          <w:szCs w:val="21"/>
        </w:rPr>
        <w:t>（请投标人按照招标文件要求提供，否则将对综合评分造成分值影响）</w:t>
      </w:r>
    </w:p>
    <w:p w14:paraId="01FA14D1">
      <w:pPr>
        <w:spacing w:line="0" w:lineRule="atLeast"/>
        <w:jc w:val="center"/>
        <w:rPr>
          <w:rFonts w:ascii="黑体" w:hAnsi="宋体" w:eastAsia="黑体"/>
          <w:bCs/>
          <w:sz w:val="30"/>
          <w:szCs w:val="30"/>
        </w:rPr>
      </w:pPr>
      <w:bookmarkStart w:id="43" w:name="OLE_LINK22"/>
      <w:r>
        <w:rPr>
          <w:rFonts w:hint="eastAsia" w:ascii="黑体" w:hAnsi="宋体" w:eastAsia="黑体"/>
          <w:bCs/>
          <w:sz w:val="30"/>
          <w:szCs w:val="30"/>
        </w:rPr>
        <w:t>诚信承诺函</w:t>
      </w:r>
      <w:bookmarkEnd w:id="43"/>
    </w:p>
    <w:p w14:paraId="6A645470">
      <w:pPr>
        <w:spacing w:line="360" w:lineRule="exact"/>
        <w:rPr>
          <w:rFonts w:ascii="宋体" w:hAnsi="宋体"/>
          <w:szCs w:val="21"/>
        </w:rPr>
      </w:pPr>
      <w:r>
        <w:rPr>
          <w:rFonts w:hint="eastAsia" w:ascii="宋体" w:hAnsi="宋体"/>
          <w:szCs w:val="21"/>
        </w:rPr>
        <w:t>致</w:t>
      </w:r>
      <w:r>
        <w:rPr>
          <w:rFonts w:hint="eastAsia"/>
        </w:rPr>
        <w:t>深圳交易咨询集团有限公司</w:t>
      </w:r>
      <w:r>
        <w:rPr>
          <w:rFonts w:hint="eastAsia" w:ascii="宋体" w:hAnsi="宋体"/>
          <w:szCs w:val="21"/>
        </w:rPr>
        <w:t>：</w:t>
      </w:r>
    </w:p>
    <w:p w14:paraId="034CC770">
      <w:pPr>
        <w:spacing w:line="360" w:lineRule="exact"/>
        <w:ind w:firstLine="420" w:firstLineChars="200"/>
        <w:rPr>
          <w:rFonts w:ascii="宋体" w:hAnsi="宋体"/>
          <w:szCs w:val="21"/>
        </w:rPr>
      </w:pPr>
      <w:r>
        <w:rPr>
          <w:rFonts w:hint="eastAsia" w:ascii="宋体" w:hAnsi="宋体"/>
          <w:szCs w:val="21"/>
        </w:rPr>
        <w:t>我单位承诺在政府采购招标投标活动中，不存在以下行为超出法定追诉时效未被追诉、或者情节轻微未给予禁止参加政府采购的行政处罚的情形：</w:t>
      </w:r>
    </w:p>
    <w:p w14:paraId="268AF346">
      <w:pPr>
        <w:spacing w:line="360" w:lineRule="exact"/>
        <w:ind w:firstLine="420" w:firstLineChars="200"/>
        <w:rPr>
          <w:rFonts w:ascii="宋体" w:hAnsi="宋体"/>
          <w:szCs w:val="21"/>
        </w:rPr>
      </w:pPr>
      <w:r>
        <w:rPr>
          <w:rFonts w:hint="eastAsia" w:ascii="宋体" w:hAnsi="宋体"/>
          <w:szCs w:val="21"/>
        </w:rPr>
        <w:t>（一）被纪检监察部门立案调查，违法违规事实成立的；</w:t>
      </w:r>
    </w:p>
    <w:p w14:paraId="5B13DF08">
      <w:pPr>
        <w:spacing w:line="360" w:lineRule="exact"/>
        <w:ind w:firstLine="420" w:firstLineChars="200"/>
        <w:rPr>
          <w:rFonts w:ascii="宋体" w:hAnsi="宋体"/>
          <w:szCs w:val="21"/>
        </w:rPr>
      </w:pPr>
      <w:r>
        <w:rPr>
          <w:rFonts w:hint="eastAsia" w:ascii="宋体" w:hAnsi="宋体"/>
          <w:szCs w:val="21"/>
        </w:rPr>
        <w:t>（二）未按本条例规定签订、履行采购合同，造成严重后果的；</w:t>
      </w:r>
    </w:p>
    <w:p w14:paraId="76EFACA7">
      <w:pPr>
        <w:spacing w:line="360" w:lineRule="exact"/>
        <w:ind w:firstLine="420" w:firstLineChars="200"/>
        <w:rPr>
          <w:rFonts w:ascii="宋体" w:hAnsi="宋体"/>
          <w:szCs w:val="21"/>
        </w:rPr>
      </w:pPr>
      <w:r>
        <w:rPr>
          <w:rFonts w:hint="eastAsia" w:ascii="宋体" w:hAnsi="宋体"/>
          <w:szCs w:val="21"/>
        </w:rPr>
        <w:t>（三）隐瞒真实情况，提供虚假资料的；</w:t>
      </w:r>
    </w:p>
    <w:p w14:paraId="16C34873">
      <w:pPr>
        <w:spacing w:line="360" w:lineRule="exact"/>
        <w:ind w:firstLine="420" w:firstLineChars="200"/>
        <w:rPr>
          <w:rFonts w:ascii="宋体" w:hAnsi="宋体"/>
          <w:szCs w:val="21"/>
        </w:rPr>
      </w:pPr>
      <w:r>
        <w:rPr>
          <w:rFonts w:hint="eastAsia" w:ascii="宋体" w:hAnsi="宋体"/>
          <w:szCs w:val="21"/>
        </w:rPr>
        <w:t>（四）以非法手段排斥其他供应商参与竞争的；</w:t>
      </w:r>
    </w:p>
    <w:p w14:paraId="424F862A">
      <w:pPr>
        <w:spacing w:line="360" w:lineRule="exact"/>
        <w:ind w:firstLine="420" w:firstLineChars="200"/>
        <w:rPr>
          <w:rFonts w:ascii="宋体" w:hAnsi="宋体"/>
          <w:szCs w:val="21"/>
        </w:rPr>
      </w:pPr>
      <w:r>
        <w:rPr>
          <w:rFonts w:hint="eastAsia" w:ascii="宋体" w:hAnsi="宋体"/>
          <w:szCs w:val="21"/>
        </w:rPr>
        <w:t>（五）与其他采购参加人串通投标的；</w:t>
      </w:r>
    </w:p>
    <w:p w14:paraId="7E00C5EB">
      <w:pPr>
        <w:spacing w:line="360" w:lineRule="exact"/>
        <w:ind w:firstLine="420" w:firstLineChars="200"/>
        <w:rPr>
          <w:rFonts w:ascii="宋体" w:hAnsi="宋体"/>
          <w:szCs w:val="21"/>
        </w:rPr>
      </w:pPr>
      <w:r>
        <w:rPr>
          <w:rFonts w:hint="eastAsia" w:ascii="宋体" w:hAnsi="宋体"/>
          <w:szCs w:val="21"/>
        </w:rPr>
        <w:t xml:space="preserve">（六）在采购活动中应当回避而未回避的； </w:t>
      </w:r>
    </w:p>
    <w:p w14:paraId="1FDCBB35">
      <w:pPr>
        <w:spacing w:line="360" w:lineRule="exact"/>
        <w:ind w:firstLine="420" w:firstLineChars="200"/>
        <w:rPr>
          <w:rFonts w:ascii="宋体" w:hAnsi="宋体"/>
          <w:szCs w:val="21"/>
        </w:rPr>
      </w:pPr>
      <w:r>
        <w:rPr>
          <w:rFonts w:hint="eastAsia" w:ascii="宋体" w:hAnsi="宋体"/>
          <w:szCs w:val="21"/>
        </w:rPr>
        <w:t xml:space="preserve">（七）恶意投诉的； </w:t>
      </w:r>
    </w:p>
    <w:p w14:paraId="26D237FA">
      <w:pPr>
        <w:spacing w:line="360" w:lineRule="exact"/>
        <w:ind w:firstLine="420" w:firstLineChars="200"/>
        <w:rPr>
          <w:rFonts w:ascii="宋体" w:hAnsi="宋体"/>
          <w:szCs w:val="21"/>
        </w:rPr>
      </w:pPr>
      <w:r>
        <w:rPr>
          <w:rFonts w:hint="eastAsia" w:ascii="宋体" w:hAnsi="宋体"/>
          <w:szCs w:val="21"/>
        </w:rPr>
        <w:t xml:space="preserve">（八）向采购项目相关人行贿或者提供其他不当利益的； </w:t>
      </w:r>
    </w:p>
    <w:p w14:paraId="295D547B">
      <w:pPr>
        <w:spacing w:line="360" w:lineRule="exact"/>
        <w:ind w:firstLine="420" w:firstLineChars="200"/>
        <w:rPr>
          <w:rFonts w:ascii="宋体" w:hAnsi="宋体"/>
          <w:szCs w:val="21"/>
        </w:rPr>
      </w:pPr>
      <w:r>
        <w:rPr>
          <w:rFonts w:hint="eastAsia" w:ascii="宋体" w:hAnsi="宋体"/>
          <w:szCs w:val="21"/>
        </w:rPr>
        <w:t>（九）阻碍、抗拒主管部门监督检查的；</w:t>
      </w:r>
    </w:p>
    <w:p w14:paraId="71DEB773">
      <w:pPr>
        <w:spacing w:line="360" w:lineRule="exact"/>
        <w:ind w:firstLine="420" w:firstLineChars="200"/>
        <w:rPr>
          <w:rFonts w:ascii="宋体" w:hAnsi="宋体"/>
          <w:szCs w:val="21"/>
        </w:rPr>
      </w:pPr>
      <w:r>
        <w:rPr>
          <w:rFonts w:hint="eastAsia" w:ascii="宋体" w:hAnsi="宋体"/>
          <w:szCs w:val="21"/>
        </w:rPr>
        <w:t>（十）履约检查不合格或者评价为差的；</w:t>
      </w:r>
    </w:p>
    <w:p w14:paraId="148E264A">
      <w:pPr>
        <w:spacing w:line="360" w:lineRule="exact"/>
        <w:ind w:firstLine="420" w:firstLineChars="200"/>
        <w:rPr>
          <w:rFonts w:ascii="宋体" w:hAnsi="宋体"/>
          <w:szCs w:val="21"/>
        </w:rPr>
      </w:pPr>
      <w:r>
        <w:rPr>
          <w:rFonts w:hint="eastAsia" w:ascii="宋体" w:hAnsi="宋体"/>
          <w:szCs w:val="21"/>
        </w:rPr>
        <w:t>（十一）主管部门认定的其他情形。</w:t>
      </w:r>
    </w:p>
    <w:p w14:paraId="1D05C2A5">
      <w:pPr>
        <w:spacing w:line="360" w:lineRule="exact"/>
        <w:ind w:firstLine="420" w:firstLineChars="200"/>
        <w:rPr>
          <w:rFonts w:ascii="宋体" w:hAnsi="宋体"/>
          <w:szCs w:val="21"/>
        </w:rPr>
      </w:pPr>
      <w:r>
        <w:rPr>
          <w:rFonts w:hint="eastAsia" w:ascii="宋体" w:hAnsi="宋体"/>
          <w:szCs w:val="21"/>
        </w:rPr>
        <w:t>如我单位存在以上情形，自愿承担虚假应标以及其他一切不利的法律后果。</w:t>
      </w:r>
    </w:p>
    <w:p w14:paraId="04FC8F16">
      <w:pPr>
        <w:spacing w:line="360" w:lineRule="exact"/>
        <w:ind w:firstLine="420" w:firstLineChars="200"/>
        <w:rPr>
          <w:rFonts w:ascii="宋体" w:hAnsi="宋体"/>
          <w:szCs w:val="21"/>
        </w:rPr>
      </w:pPr>
      <w:r>
        <w:rPr>
          <w:rFonts w:hint="eastAsia" w:ascii="宋体" w:hAnsi="宋体"/>
          <w:szCs w:val="21"/>
        </w:rPr>
        <w:t>特此承诺。</w:t>
      </w:r>
    </w:p>
    <w:p w14:paraId="0C277E23">
      <w:pPr>
        <w:spacing w:line="360" w:lineRule="exact"/>
        <w:ind w:firstLine="420" w:firstLineChars="200"/>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（公章）</w:t>
      </w:r>
    </w:p>
    <w:p w14:paraId="57BC805D">
      <w:pPr>
        <w:spacing w:line="440" w:lineRule="exact"/>
        <w:ind w:firstLine="420" w:firstLineChars="200"/>
        <w:rPr>
          <w:rFonts w:ascii="宋体" w:hAnsi="宋体"/>
          <w:bCs/>
          <w:szCs w:val="21"/>
        </w:rPr>
      </w:pPr>
      <w:r>
        <w:rPr>
          <w:rFonts w:hint="eastAsia" w:ascii="宋体" w:hAnsi="宋体"/>
          <w:bCs/>
          <w:szCs w:val="21"/>
        </w:rPr>
        <w:t>日期：    年   月  日</w:t>
      </w:r>
    </w:p>
    <w:p w14:paraId="606762BF">
      <w:pPr>
        <w:pStyle w:val="35"/>
      </w:pPr>
    </w:p>
    <w:p w14:paraId="3355FACD">
      <w:pPr>
        <w:widowControl/>
        <w:jc w:val="left"/>
        <w:rPr>
          <w:rFonts w:ascii="宋体" w:hAnsi="宋体"/>
          <w:b/>
          <w:bCs/>
          <w:kern w:val="0"/>
          <w:sz w:val="24"/>
          <w:szCs w:val="20"/>
        </w:rPr>
      </w:pPr>
      <w:r>
        <w:br w:type="page"/>
      </w:r>
    </w:p>
    <w:p w14:paraId="4F25FC11">
      <w:pPr>
        <w:pStyle w:val="6"/>
        <w:rPr>
          <w:b/>
          <w:bCs/>
          <w:sz w:val="28"/>
          <w:szCs w:val="28"/>
        </w:rPr>
      </w:pPr>
      <w:r>
        <w:rPr>
          <w:rFonts w:hint="eastAsia"/>
          <w:b/>
          <w:bCs/>
          <w:sz w:val="28"/>
          <w:szCs w:val="28"/>
        </w:rPr>
        <w:t>第五章  合同条款及格式</w:t>
      </w:r>
    </w:p>
    <w:p w14:paraId="048D0A57">
      <w:pPr>
        <w:bidi w:val="0"/>
        <w:jc w:val="center"/>
      </w:pPr>
      <w:r>
        <w:rPr>
          <w:rFonts w:hint="eastAsia"/>
        </w:rPr>
        <w:t>（仅供参考，具体以项目需求及实际签订为准）</w:t>
      </w:r>
    </w:p>
    <w:p w14:paraId="53C31B5D">
      <w:pPr>
        <w:ind w:firstLine="411" w:firstLineChars="196"/>
      </w:pPr>
    </w:p>
    <w:p w14:paraId="32D70ACB">
      <w:pPr>
        <w:spacing w:line="440" w:lineRule="exact"/>
        <w:ind w:firstLine="420" w:firstLineChars="200"/>
        <w:jc w:val="left"/>
        <w:rPr>
          <w:rFonts w:asciiTheme="majorEastAsia" w:hAnsiTheme="majorEastAsia" w:eastAsiaTheme="majorEastAsia"/>
          <w:color w:val="000000"/>
          <w:szCs w:val="21"/>
        </w:rPr>
      </w:pPr>
      <w:r>
        <w:rPr>
          <w:rFonts w:hint="eastAsia"/>
          <w:szCs w:val="21"/>
        </w:rPr>
        <w:t>根据深圳交易咨询集团有限公司</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号招标项目的投标结果，由</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单位为中标方。按照《中华人民共和国</w:t>
      </w:r>
      <w:r>
        <w:rPr>
          <w:rFonts w:hint="eastAsia" w:asciiTheme="majorEastAsia" w:hAnsiTheme="majorEastAsia" w:eastAsiaTheme="majorEastAsia"/>
          <w:szCs w:val="21"/>
        </w:rPr>
        <w:t>民法典》和</w:t>
      </w:r>
      <w:r>
        <w:rPr>
          <w:rFonts w:hint="eastAsia" w:asciiTheme="majorEastAsia" w:hAnsiTheme="majorEastAsia" w:eastAsiaTheme="majorEastAsia"/>
          <w:color w:val="000000"/>
          <w:szCs w:val="21"/>
        </w:rPr>
        <w:t>《深圳经济特区政府采购条例》，经深圳市</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（以下简称甲方）和</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单位（以下简称乙方）协商，就甲方委托乙方承担</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服务项目，达成以下合同条款：</w:t>
      </w:r>
    </w:p>
    <w:p w14:paraId="54B39C85">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第一条　项目概况</w:t>
      </w:r>
    </w:p>
    <w:p w14:paraId="33580E3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项目名称：</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0F07C7B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项目内容：</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591D22E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服务时间：</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63FBB3D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合同价款：合同总价为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元，含一切税、费。</w:t>
      </w:r>
      <w:r>
        <w:rPr>
          <w:rFonts w:asciiTheme="majorEastAsia" w:hAnsiTheme="majorEastAsia" w:eastAsiaTheme="majorEastAsia"/>
          <w:color w:val="000000"/>
          <w:szCs w:val="21"/>
        </w:rPr>
        <w:t>本合同总价包括</w:t>
      </w:r>
      <w:r>
        <w:rPr>
          <w:rFonts w:hint="eastAsia" w:asciiTheme="majorEastAsia" w:hAnsiTheme="majorEastAsia" w:eastAsiaTheme="majorEastAsia"/>
          <w:color w:val="000000"/>
          <w:szCs w:val="21"/>
        </w:rPr>
        <w:t>乙方为实施本项目所需的设备仪器费、车辆租赁费、</w:t>
      </w:r>
      <w:r>
        <w:rPr>
          <w:rFonts w:asciiTheme="majorEastAsia" w:hAnsiTheme="majorEastAsia" w:eastAsiaTheme="majorEastAsia"/>
          <w:color w:val="000000"/>
          <w:szCs w:val="21"/>
        </w:rPr>
        <w:t>服务</w:t>
      </w:r>
      <w:r>
        <w:rPr>
          <w:rFonts w:hint="eastAsia" w:asciiTheme="majorEastAsia" w:hAnsiTheme="majorEastAsia" w:eastAsiaTheme="majorEastAsia"/>
          <w:color w:val="000000"/>
          <w:szCs w:val="21"/>
        </w:rPr>
        <w:t>和</w:t>
      </w:r>
      <w:r>
        <w:rPr>
          <w:rFonts w:asciiTheme="majorEastAsia" w:hAnsiTheme="majorEastAsia" w:eastAsiaTheme="majorEastAsia"/>
          <w:color w:val="000000"/>
          <w:szCs w:val="21"/>
        </w:rPr>
        <w:t>技术费用</w:t>
      </w:r>
      <w:r>
        <w:rPr>
          <w:rFonts w:hint="eastAsia" w:asciiTheme="majorEastAsia" w:hAnsiTheme="majorEastAsia" w:eastAsiaTheme="majorEastAsia"/>
          <w:color w:val="000000"/>
          <w:szCs w:val="21"/>
        </w:rPr>
        <w:t>等</w:t>
      </w:r>
      <w:r>
        <w:rPr>
          <w:rFonts w:asciiTheme="majorEastAsia" w:hAnsiTheme="majorEastAsia" w:eastAsiaTheme="majorEastAsia"/>
          <w:color w:val="000000"/>
          <w:szCs w:val="21"/>
        </w:rPr>
        <w:t>，为固定不变价格，且不随通货膨胀的影响而波动。合同总价包括</w:t>
      </w:r>
      <w:r>
        <w:rPr>
          <w:rFonts w:hint="eastAsia" w:asciiTheme="majorEastAsia" w:hAnsiTheme="majorEastAsia" w:eastAsiaTheme="majorEastAsia"/>
          <w:color w:val="000000"/>
          <w:szCs w:val="21"/>
        </w:rPr>
        <w:t>乙方</w:t>
      </w:r>
      <w:r>
        <w:rPr>
          <w:rFonts w:asciiTheme="majorEastAsia" w:hAnsiTheme="majorEastAsia" w:eastAsiaTheme="majorEastAsia"/>
          <w:color w:val="000000"/>
          <w:szCs w:val="21"/>
        </w:rPr>
        <w:t>履行本合同义务所发生的一切费用和支出和以各种方式寄送技术资料到</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方办公室所发生的费用。</w:t>
      </w:r>
    </w:p>
    <w:p w14:paraId="2B7E199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支付方式：分期支付。</w:t>
      </w:r>
    </w:p>
    <w:p w14:paraId="774A196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第二条  服务范围</w:t>
      </w:r>
    </w:p>
    <w:p w14:paraId="40377A2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2E78218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2B6A4CA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0A2AA3E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4、其他合同未明示的相关工作。</w:t>
      </w:r>
    </w:p>
    <w:p w14:paraId="22AA0CC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第三条  时间要求及阶段成果</w:t>
      </w:r>
    </w:p>
    <w:p w14:paraId="7C549E0F">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1、合同签订</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天内完成项目实施的准备工作，包括工作大纲和细则的编制；</w:t>
      </w:r>
    </w:p>
    <w:p w14:paraId="7779C93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38C2368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p>
    <w:p w14:paraId="12723B0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hint="eastAsia" w:asciiTheme="majorEastAsia" w:hAnsiTheme="majorEastAsia" w:eastAsiaTheme="majorEastAsia"/>
          <w:color w:val="000000"/>
          <w:szCs w:val="21"/>
          <w:u w:val="single"/>
        </w:rPr>
        <w:t xml:space="preserve">                                </w:t>
      </w:r>
    </w:p>
    <w:p w14:paraId="233DE67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第四条  服务资料归属</w:t>
      </w:r>
    </w:p>
    <w:p w14:paraId="55C9E5C8">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w:t>
      </w:r>
      <w:r>
        <w:rPr>
          <w:rFonts w:asciiTheme="majorEastAsia" w:hAnsiTheme="majorEastAsia" w:eastAsiaTheme="majorEastAsia"/>
          <w:color w:val="000000"/>
          <w:szCs w:val="21"/>
        </w:rPr>
        <w:t>所有提交给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方的服务</w:t>
      </w:r>
      <w:r>
        <w:rPr>
          <w:rFonts w:hint="eastAsia" w:asciiTheme="majorEastAsia" w:hAnsiTheme="majorEastAsia" w:eastAsiaTheme="majorEastAsia"/>
          <w:color w:val="000000"/>
          <w:szCs w:val="21"/>
        </w:rPr>
        <w:t>文件</w:t>
      </w:r>
      <w:r>
        <w:rPr>
          <w:rFonts w:asciiTheme="majorEastAsia" w:hAnsiTheme="majorEastAsia" w:eastAsiaTheme="majorEastAsia"/>
          <w:color w:val="000000"/>
          <w:szCs w:val="21"/>
        </w:rPr>
        <w:t>及相关的资料的最后文本，包括为履行服务范围所编制的图纸、计划和证明资料等，都属于</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方的财产，</w:t>
      </w:r>
      <w:r>
        <w:rPr>
          <w:rFonts w:hint="eastAsia" w:asciiTheme="majorEastAsia" w:hAnsiTheme="majorEastAsia" w:eastAsiaTheme="majorEastAsia"/>
          <w:color w:val="000000"/>
          <w:szCs w:val="21"/>
        </w:rPr>
        <w:t>知识产权也为甲方所有，乙</w:t>
      </w:r>
      <w:r>
        <w:rPr>
          <w:rFonts w:asciiTheme="majorEastAsia" w:hAnsiTheme="majorEastAsia" w:eastAsiaTheme="majorEastAsia"/>
          <w:color w:val="000000"/>
          <w:szCs w:val="21"/>
        </w:rPr>
        <w:t>方在提交给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方之前应将上述资料进行整理归类和编制索引</w:t>
      </w:r>
      <w:r>
        <w:rPr>
          <w:rFonts w:hint="eastAsia" w:asciiTheme="majorEastAsia" w:hAnsiTheme="majorEastAsia" w:eastAsiaTheme="majorEastAsia"/>
          <w:color w:val="000000"/>
          <w:szCs w:val="21"/>
        </w:rPr>
        <w:t>。</w:t>
      </w:r>
    </w:p>
    <w:p w14:paraId="61A285EA">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方的书面同意，不得将上述资料用于本服务项目之外的任何项目</w:t>
      </w:r>
      <w:r>
        <w:rPr>
          <w:rFonts w:hint="eastAsia" w:asciiTheme="majorEastAsia" w:hAnsiTheme="majorEastAsia" w:eastAsiaTheme="majorEastAsia"/>
          <w:color w:val="000000"/>
          <w:szCs w:val="21"/>
        </w:rPr>
        <w:t>。</w:t>
      </w:r>
    </w:p>
    <w:p w14:paraId="4937F09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合同履行</w:t>
      </w:r>
      <w:r>
        <w:rPr>
          <w:rFonts w:hint="eastAsia" w:asciiTheme="majorEastAsia" w:hAnsiTheme="majorEastAsia" w:eastAsiaTheme="majorEastAsia"/>
          <w:color w:val="000000"/>
          <w:szCs w:val="21"/>
        </w:rPr>
        <w:t>完毕，</w:t>
      </w:r>
      <w:r>
        <w:rPr>
          <w:rFonts w:asciiTheme="majorEastAsia" w:hAnsiTheme="majorEastAsia" w:eastAsiaTheme="majorEastAsia"/>
          <w:color w:val="000000"/>
          <w:szCs w:val="21"/>
        </w:rPr>
        <w:t>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w:t>
      </w:r>
      <w:r>
        <w:rPr>
          <w:rFonts w:hint="eastAsia" w:asciiTheme="majorEastAsia" w:hAnsiTheme="majorEastAsia" w:eastAsiaTheme="majorEastAsia"/>
          <w:color w:val="000000"/>
          <w:szCs w:val="21"/>
        </w:rPr>
        <w:t>不得保存在</w:t>
      </w:r>
      <w:r>
        <w:rPr>
          <w:rFonts w:asciiTheme="majorEastAsia" w:hAnsiTheme="majorEastAsia" w:eastAsiaTheme="majorEastAsia"/>
          <w:color w:val="000000"/>
          <w:szCs w:val="21"/>
        </w:rPr>
        <w:t>履行合同过程中所获得或接触到的任何</w:t>
      </w:r>
      <w:r>
        <w:rPr>
          <w:rFonts w:hint="eastAsia" w:asciiTheme="majorEastAsia" w:hAnsiTheme="majorEastAsia" w:eastAsiaTheme="majorEastAsia"/>
          <w:color w:val="000000"/>
          <w:szCs w:val="21"/>
        </w:rPr>
        <w:t>内部数据资料。</w:t>
      </w:r>
    </w:p>
    <w:p w14:paraId="4E42F85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第五条  甲方的义务</w:t>
      </w:r>
    </w:p>
    <w:p w14:paraId="3DFD94E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1、负责与本服务项目有关的第三方的协调，提供开展服务工作的外部条件。</w:t>
      </w:r>
    </w:p>
    <w:p w14:paraId="033E957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2、向乙方提供与本项目服务工作有关的资料。</w:t>
      </w:r>
    </w:p>
    <w:p w14:paraId="4AACCDB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3、负责组织有关专家对项目成果评估报告的评审。</w:t>
      </w:r>
    </w:p>
    <w:p w14:paraId="4CB55E43">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第七条　乙方的义务</w:t>
      </w:r>
    </w:p>
    <w:p w14:paraId="3CBE2ED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号招标文件、乙方投标文件要求按期完成本项目服务工作。</w:t>
      </w:r>
    </w:p>
    <w:p w14:paraId="1E392B3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2、负责组织项目的实施，保证项目进度和工作质量，并满足交工验收相关标准。</w:t>
      </w:r>
    </w:p>
    <w:p w14:paraId="55F18B37">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3、向甲方提交检测资料等各</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套，一套电子版文件。</w:t>
      </w:r>
    </w:p>
    <w:p w14:paraId="35CBE66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4、在履行合同期间或合同规定期限内，不得泄露与本合同规定业务活动有关的保密资料。</w:t>
      </w:r>
    </w:p>
    <w:p w14:paraId="4DB39BDA">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第八条  甲方的权利</w:t>
      </w:r>
    </w:p>
    <w:p w14:paraId="5A561DF9">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、有权向乙方询问工作进展情况及相关的内容。</w:t>
      </w:r>
    </w:p>
    <w:p w14:paraId="087E1F35">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、有权阐述对具体问题的意见和建议。</w:t>
      </w:r>
    </w:p>
    <w:p w14:paraId="632810AB">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、当甲方认定乙方人员不按合同履行其职责，或与第三人串通给甲方造成经济损失的，甲方有权要求更换人员，直至终止合同并要求乙方承担相应的赔偿责任。</w:t>
      </w:r>
    </w:p>
    <w:p w14:paraId="328ECDB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第九条  乙方的权利</w:t>
      </w:r>
    </w:p>
    <w:p w14:paraId="0D5E757F">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、乙方在本项目服务过程中，如甲方提供的资料不明确时可向甲方提出书面报告。</w:t>
      </w:r>
    </w:p>
    <w:p w14:paraId="4B4103F7">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、乙方在本项目服务过程中，有权对第三方提出与本服务业务有关的问题进行核对或查问。</w:t>
      </w:r>
    </w:p>
    <w:p w14:paraId="793C806C">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、乙方在本项目服务过程中，有到项目现场勘察的权利。</w:t>
      </w:r>
    </w:p>
    <w:p w14:paraId="4CE5052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第十条  甲方的责任</w:t>
      </w:r>
    </w:p>
    <w:p w14:paraId="00B31A5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1、应当履行本合同约定的义务，如有违反则应当承担违约责任，赔偿给乙方造成的损失。</w:t>
      </w:r>
    </w:p>
    <w:p w14:paraId="1031254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2、甲方向乙方提出赔偿要求不能成立时，则应补偿由于该赔偿或其他要求所导致乙方的各种费用的支出。</w:t>
      </w:r>
    </w:p>
    <w:p w14:paraId="717AA806">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第十一条  乙方的责任</w:t>
      </w:r>
    </w:p>
    <w:p w14:paraId="75BA6F2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1、乙方的责任期即本合同有效期。如因非乙方的责任造成进度的推迟或延误而超过约定的日期，双方应进一步约定相应延长合同有效期。</w:t>
      </w:r>
    </w:p>
    <w:p w14:paraId="46E10C7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2、乙方的责任期内，应当履行本合同中约定的义务，因乙方的单方过失造成的经济损失，应当向甲方进行赔偿。</w:t>
      </w:r>
    </w:p>
    <w:p w14:paraId="09D41E7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3、乙方对甲方或第三方所提出的问题不能及时核对或答复，导致合同不能全部或部分履行，乙方应承担责任。</w:t>
      </w:r>
    </w:p>
    <w:p w14:paraId="4FA0BBF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4、乙方向甲方提出赔偿要求不能成立时，则应补偿由于该赔偿或其他要求所导致甲方的各种费用的支出。</w:t>
      </w:r>
    </w:p>
    <w:p w14:paraId="5DCAE677">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第十二条  人员要求</w:t>
      </w:r>
    </w:p>
    <w:p w14:paraId="2324F7F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1、参加本项目的人员必须具有国家和有关部门规定的相应资质。</w:t>
      </w:r>
    </w:p>
    <w:p w14:paraId="3A3B0E5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2、参加本项目的人员的配置必须与投标文件中的服务承诺书和服务组织实施方案一致。</w:t>
      </w:r>
    </w:p>
    <w:p w14:paraId="55A2EAC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3、必须以直属人员参与本项目服务，不得使用挂靠队伍。</w:t>
      </w:r>
    </w:p>
    <w:p w14:paraId="6A60B534">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第十三条  乙方服务工具要求</w:t>
      </w:r>
    </w:p>
    <w:p w14:paraId="579BEFF3">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1、乙方应配备中标项目所需的足够数量的仪器、仪表以及工具等设备。用户不需向乙方提供施工工具和仪器、仪表。</w:t>
      </w:r>
    </w:p>
    <w:p w14:paraId="23177A5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2、乙方在提供服务过程中应自备车辆。</w:t>
      </w:r>
    </w:p>
    <w:p w14:paraId="47D5B770">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第十四条  保密要求</w:t>
      </w:r>
    </w:p>
    <w:p w14:paraId="18C0F3F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asciiTheme="majorEastAsia" w:hAnsiTheme="majorEastAsia" w:eastAsiaTheme="majorEastAsia"/>
          <w:color w:val="000000"/>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9E8659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asciiTheme="majorEastAsia" w:hAnsiTheme="majorEastAsia" w:eastAsiaTheme="majorEastAsia"/>
          <w:color w:val="000000"/>
          <w:szCs w:val="21"/>
        </w:rPr>
        <w:t>乙方在履行合同过程中所获得或接触到的任何</w:t>
      </w:r>
      <w:r>
        <w:rPr>
          <w:rFonts w:hint="eastAsia" w:asciiTheme="majorEastAsia" w:hAnsiTheme="majorEastAsia" w:eastAsiaTheme="majorEastAsia"/>
          <w:color w:val="000000"/>
          <w:szCs w:val="21"/>
        </w:rPr>
        <w:t>内部数据资料，未经甲方同意，不得向第三方透露。</w:t>
      </w:r>
    </w:p>
    <w:p w14:paraId="0359886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实施项目的一切程序都应符合国家安全、保密的有关规定和标准。</w:t>
      </w:r>
    </w:p>
    <w:p w14:paraId="1F5E5EC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参加项目的有关人员均需同甲方签订保密协议。</w:t>
      </w:r>
    </w:p>
    <w:p w14:paraId="7C88FBB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 xml:space="preserve">第十五条  验收     </w:t>
      </w:r>
    </w:p>
    <w:p w14:paraId="134E5E7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1、下列文件的验收分为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三个阶段:</w:t>
      </w:r>
    </w:p>
    <w:p w14:paraId="62FA858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2、其余文件和工作由用户组织有关技术人员根据国家和行业有关规范、规程、标准和用户需求直接验收。</w:t>
      </w:r>
    </w:p>
    <w:p w14:paraId="3F1DA1C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3、验收依据为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号招标文件、乙方投标文件，国家和行业有关规范、规程和标准。</w:t>
      </w:r>
    </w:p>
    <w:p w14:paraId="2C9EEC8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第十六条  付款方式</w:t>
      </w:r>
    </w:p>
    <w:p w14:paraId="283578C2">
      <w:pPr>
        <w:spacing w:line="440" w:lineRule="exact"/>
        <w:ind w:firstLine="422" w:firstLineChars="200"/>
        <w:rPr>
          <w:rFonts w:asciiTheme="majorEastAsia" w:hAnsiTheme="majorEastAsia" w:eastAsiaTheme="majorEastAsia"/>
          <w:b/>
          <w:color w:val="000000"/>
          <w:szCs w:val="21"/>
        </w:rPr>
      </w:pPr>
    </w:p>
    <w:p w14:paraId="49C83E8A">
      <w:pPr>
        <w:spacing w:line="440" w:lineRule="exact"/>
        <w:ind w:firstLine="422" w:firstLineChars="200"/>
        <w:rPr>
          <w:rFonts w:asciiTheme="majorEastAsia" w:hAnsiTheme="majorEastAsia" w:eastAsiaTheme="majorEastAsia"/>
          <w:b/>
          <w:color w:val="000000"/>
          <w:szCs w:val="21"/>
        </w:rPr>
      </w:pPr>
    </w:p>
    <w:p w14:paraId="02B01A4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第十七条  争议解决办法</w:t>
      </w:r>
    </w:p>
    <w:p w14:paraId="16DF2B3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执行本合同发生的争议，由甲乙双方协商解决。协商不成的，由甲方所在地人民法院管辖。</w:t>
      </w:r>
    </w:p>
    <w:p w14:paraId="5F4FB8AA">
      <w:pPr>
        <w:spacing w:line="440" w:lineRule="exact"/>
        <w:ind w:firstLine="420" w:firstLineChars="200"/>
        <w:rPr>
          <w:rFonts w:asciiTheme="majorEastAsia" w:hAnsiTheme="majorEastAsia" w:eastAsiaTheme="majorEastAsia"/>
          <w:color w:val="000000"/>
          <w:szCs w:val="21"/>
        </w:rPr>
      </w:pPr>
    </w:p>
    <w:p w14:paraId="3856E621">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第十八条  风险责任</w:t>
      </w:r>
    </w:p>
    <w:p w14:paraId="65CC573F">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１、乙方应完全地按照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号招标文件的要求和乙方投标文件的承诺完成本项目，出于自身财务、技术、人力等原因导致项目失败的，应承担全部责任。</w:t>
      </w:r>
    </w:p>
    <w:p w14:paraId="3F1875D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2、乙方在实施过程中应对自身的安全生产负责，若由乙方原因发生的各种事故甲方不承担任何责任。</w:t>
      </w:r>
    </w:p>
    <w:p w14:paraId="509A5F44">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第十九条  违约责任</w:t>
      </w:r>
    </w:p>
    <w:p w14:paraId="6183BB0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１、因乙方原因，未能按规定时间完成有关工作的，每延误一天，甲方可在支付合同余款中扣除合同总价款的千分之一，若余款不足以扣款或者款项已经支付完毕，则乙方应向甲方支付上述同等数额的违约金。</w:t>
      </w:r>
    </w:p>
    <w:p w14:paraId="0A354E1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2、由于乙方原因造成试验成果质量低劣，不能满足大纲要求时，应继续完善工作，其费用由乙方承担。</w:t>
      </w:r>
    </w:p>
    <w:p w14:paraId="2761D75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3、如乙方提供的服务文件不符合质量要求，必须在甲方提出要求后7天内无条件修改，其费用由乙方承担。否则，甲方有权终止合同，并要求乙方向甲方支付合同总价的百分之十作为违约金。</w:t>
      </w:r>
    </w:p>
    <w:p w14:paraId="297DB90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288F772D">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第二十条  其他</w:t>
      </w:r>
    </w:p>
    <w:p w14:paraId="41A2DB4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xml:space="preserve">1、本合同与 </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号招标文件、乙方投标文件如有抵触之处，以本合同条款为准。</w:t>
      </w:r>
    </w:p>
    <w:p w14:paraId="13D5A51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2、下列文件均为本合同的组成部分：</w:t>
      </w:r>
    </w:p>
    <w:p w14:paraId="1BB47B6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号招标文件、答疑及补充通知；</w:t>
      </w:r>
    </w:p>
    <w:p w14:paraId="59C33E4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（2）投标文件；</w:t>
      </w:r>
    </w:p>
    <w:p w14:paraId="239FDD3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（3）本合同执行中共同签署的补充与修正文件。</w:t>
      </w:r>
    </w:p>
    <w:p w14:paraId="3389D2D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本合同一式</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份，甲、乙方双方各执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份，具有同等法律效力。本合同自双方法人代表签字（盖章）认可之日起生效。</w:t>
      </w:r>
    </w:p>
    <w:p w14:paraId="3997A5FA">
      <w:pPr>
        <w:spacing w:line="440" w:lineRule="exact"/>
        <w:ind w:firstLine="420" w:firstLineChars="200"/>
        <w:rPr>
          <w:color w:val="0000FF"/>
        </w:rPr>
      </w:pPr>
      <w:r>
        <w:rPr>
          <w:rFonts w:hint="eastAsia" w:asciiTheme="majorEastAsia" w:hAnsiTheme="majorEastAsia" w:eastAsiaTheme="majorEastAsia"/>
          <w:color w:val="000000"/>
          <w:szCs w:val="21"/>
        </w:rPr>
        <w:t>本合同未尽事宜，双方友好协商，达成解决方案，经双方签字后，可作为本合同的组成部分。</w:t>
      </w:r>
    </w:p>
    <w:p w14:paraId="56574B02">
      <w:pPr>
        <w:rPr>
          <w:rFonts w:hint="eastAsia"/>
          <w:sz w:val="28"/>
          <w:szCs w:val="28"/>
        </w:rPr>
      </w:pPr>
      <w:r>
        <w:rPr>
          <w:rFonts w:hint="eastAsia"/>
          <w:sz w:val="28"/>
          <w:szCs w:val="28"/>
        </w:rPr>
        <w:br w:type="page"/>
      </w:r>
    </w:p>
    <w:p w14:paraId="4B4A0D2A">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sz w:val="28"/>
          <w:szCs w:val="28"/>
        </w:rPr>
      </w:pPr>
      <w:r>
        <w:rPr>
          <w:rFonts w:hint="eastAsia"/>
          <w:sz w:val="28"/>
          <w:szCs w:val="28"/>
        </w:rPr>
        <w:t>第二册  通用条款（公开招标）</w:t>
      </w:r>
    </w:p>
    <w:p w14:paraId="78774B61">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4" w:name="_Hlk72399513"/>
      <w:bookmarkStart w:id="45" w:name="_Hlk72439706"/>
      <w:r>
        <w:rPr>
          <w:rFonts w:hint="eastAsia" w:asciiTheme="majorHAnsi" w:hAnsiTheme="majorHAnsi" w:eastAsiaTheme="majorEastAsia" w:cstheme="majorBidi"/>
          <w:b/>
          <w:bCs/>
          <w:sz w:val="28"/>
          <w:szCs w:val="28"/>
        </w:rPr>
        <w:t>总则</w:t>
      </w:r>
    </w:p>
    <w:bookmarkEnd w:id="44"/>
    <w:p w14:paraId="1A78B3A2">
      <w:pPr>
        <w:ind w:firstLine="420" w:firstLineChars="200"/>
        <w:rPr>
          <w:rFonts w:ascii="黑体" w:hAnsi="宋体" w:eastAsia="黑体"/>
          <w:szCs w:val="21"/>
        </w:rPr>
      </w:pPr>
      <w:r>
        <w:rPr>
          <w:rFonts w:hint="eastAsia" w:ascii="黑体" w:hAnsi="宋体" w:eastAsia="黑体"/>
          <w:szCs w:val="21"/>
        </w:rPr>
        <w:t>1. 通用条款说明</w:t>
      </w:r>
    </w:p>
    <w:p w14:paraId="261CD2AD">
      <w:pPr>
        <w:ind w:firstLine="420" w:firstLineChars="200"/>
        <w:rPr>
          <w:rFonts w:ascii="宋体" w:hAnsi="宋体"/>
          <w:szCs w:val="21"/>
        </w:rPr>
      </w:pPr>
      <w:r>
        <w:rPr>
          <w:rFonts w:hint="eastAsia" w:ascii="宋体" w:hAnsi="宋体"/>
          <w:szCs w:val="21"/>
        </w:rPr>
        <w:t>1.1</w:t>
      </w:r>
      <w:r>
        <w:rPr>
          <w:rFonts w:hint="eastAsia" w:ascii="宋体" w:hAnsi="宋体"/>
          <w:szCs w:val="21"/>
          <w:lang w:eastAsia="zh-CN"/>
        </w:rPr>
        <w:t>代理机构</w:t>
      </w:r>
      <w:r>
        <w:rPr>
          <w:rFonts w:hint="eastAsia" w:ascii="宋体" w:hAnsi="宋体"/>
          <w:szCs w:val="21"/>
        </w:rPr>
        <w:t>发出招标文件通用条款版本，列出深圳市自行采购项目进行招标采购所适用的通用条款内容。</w:t>
      </w:r>
      <w:bookmarkStart w:id="46" w:name="_Hlk72399729"/>
      <w:r>
        <w:rPr>
          <w:rFonts w:hint="eastAsia" w:ascii="宋体" w:hAnsi="宋体"/>
          <w:szCs w:val="21"/>
        </w:rPr>
        <w:t>如有需要，</w:t>
      </w:r>
      <w:r>
        <w:rPr>
          <w:rFonts w:hint="eastAsia" w:ascii="宋体" w:hAnsi="宋体"/>
          <w:szCs w:val="21"/>
          <w:lang w:eastAsia="zh-CN"/>
        </w:rPr>
        <w:t>代理机构</w:t>
      </w:r>
      <w:r>
        <w:rPr>
          <w:rFonts w:hint="eastAsia" w:ascii="宋体" w:hAnsi="宋体"/>
          <w:szCs w:val="21"/>
        </w:rPr>
        <w:t>可以对通用条款的内容进行补充。</w:t>
      </w:r>
      <w:bookmarkEnd w:id="46"/>
    </w:p>
    <w:p w14:paraId="2AC20D15">
      <w:pPr>
        <w:ind w:firstLine="420" w:firstLineChars="200"/>
        <w:rPr>
          <w:rFonts w:ascii="宋体" w:hAnsi="宋体"/>
          <w:szCs w:val="21"/>
        </w:rPr>
      </w:pPr>
      <w:r>
        <w:rPr>
          <w:rFonts w:hint="eastAsia" w:ascii="宋体" w:hAnsi="宋体"/>
          <w:szCs w:val="21"/>
        </w:rPr>
        <w:t>1.2招标文件分为第一册“专用条款”和第二册“通用条款”。</w:t>
      </w:r>
    </w:p>
    <w:p w14:paraId="23339EF6">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FD1D636">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65F364F5">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57EB0BD1">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79E848CD">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5010FC24">
      <w:pPr>
        <w:ind w:firstLine="420" w:firstLineChars="200"/>
        <w:rPr>
          <w:rFonts w:ascii="黑体" w:hAnsi="宋体" w:eastAsia="黑体"/>
          <w:szCs w:val="21"/>
        </w:rPr>
      </w:pPr>
      <w:r>
        <w:rPr>
          <w:rFonts w:hint="eastAsia" w:ascii="黑体" w:hAnsi="宋体" w:eastAsia="黑体"/>
          <w:szCs w:val="21"/>
        </w:rPr>
        <w:t>3．定义</w:t>
      </w:r>
    </w:p>
    <w:p w14:paraId="3BA078CE">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6B02A9BD">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03288628">
      <w:pPr>
        <w:ind w:firstLine="420" w:firstLineChars="200"/>
        <w:rPr>
          <w:rFonts w:ascii="宋体" w:hAnsi="宋体"/>
          <w:szCs w:val="21"/>
        </w:rPr>
      </w:pPr>
      <w:r>
        <w:rPr>
          <w:rFonts w:hint="eastAsia" w:ascii="宋体" w:hAnsi="宋体"/>
          <w:szCs w:val="21"/>
        </w:rPr>
        <w:t>3.2 本文件所述的“</w:t>
      </w:r>
      <w:r>
        <w:rPr>
          <w:rFonts w:hint="eastAsia" w:ascii="宋体" w:hAnsi="宋体"/>
          <w:szCs w:val="21"/>
          <w:lang w:eastAsia="zh-CN"/>
        </w:rPr>
        <w:t>代理机构</w:t>
      </w:r>
      <w:r>
        <w:rPr>
          <w:rFonts w:hint="eastAsia" w:ascii="宋体" w:hAnsi="宋体"/>
          <w:szCs w:val="21"/>
        </w:rPr>
        <w:t>”</w:t>
      </w:r>
      <w:r>
        <w:rPr>
          <w:rFonts w:ascii="宋体" w:hAnsi="宋体"/>
          <w:szCs w:val="21"/>
        </w:rPr>
        <w:t>指</w:t>
      </w:r>
      <w:r>
        <w:rPr>
          <w:rFonts w:hint="eastAsia" w:ascii="宋体" w:hAnsi="宋体"/>
          <w:b/>
          <w:bCs/>
          <w:szCs w:val="21"/>
          <w:lang w:eastAsia="zh-CN"/>
        </w:rPr>
        <w:t>深圳交易咨询集团有限公司</w:t>
      </w:r>
      <w:r>
        <w:rPr>
          <w:rFonts w:hint="eastAsia" w:ascii="宋体" w:hAnsi="宋体"/>
          <w:szCs w:val="21"/>
        </w:rPr>
        <w:t>；</w:t>
      </w:r>
    </w:p>
    <w:p w14:paraId="40D40031">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2A649D2">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24DF2A47">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E36E794">
      <w:pPr>
        <w:ind w:firstLine="420" w:firstLineChars="200"/>
        <w:rPr>
          <w:rFonts w:ascii="宋体" w:hAnsi="宋体"/>
          <w:szCs w:val="21"/>
        </w:rPr>
      </w:pPr>
      <w:r>
        <w:rPr>
          <w:rFonts w:hint="eastAsia" w:ascii="宋体" w:hAnsi="宋体"/>
          <w:szCs w:val="21"/>
        </w:rPr>
        <w:t>3.6“合同”指由本次招标所产生的合同或合约文件；</w:t>
      </w:r>
    </w:p>
    <w:p w14:paraId="10A70851">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27B8DC01">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59B90A5">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23F7A2B8">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6CE5DB33">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CBA7802">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AB274DE">
      <w:pPr>
        <w:ind w:firstLine="420" w:firstLineChars="200"/>
        <w:rPr>
          <w:rFonts w:ascii="黑体" w:hAnsi="宋体" w:eastAsia="黑体"/>
          <w:szCs w:val="21"/>
        </w:rPr>
      </w:pPr>
      <w:r>
        <w:rPr>
          <w:rFonts w:hint="eastAsia" w:ascii="黑体" w:hAnsi="宋体" w:eastAsia="黑体"/>
          <w:szCs w:val="21"/>
        </w:rPr>
        <w:t>5．投标人参加自行采购的条件</w:t>
      </w:r>
    </w:p>
    <w:p w14:paraId="7227C95F">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w:t>
      </w:r>
      <w:r>
        <w:rPr>
          <w:rFonts w:hint="eastAsia" w:ascii="宋体" w:hAnsi="宋体"/>
          <w:szCs w:val="21"/>
        </w:rPr>
        <w:t>进行注册并办理电子密钥。《深圳政府采购自行采购系统用户操作指引（供应商）》详见www.szggzy.com网站“交易服务指南-政府采购</w:t>
      </w:r>
      <w:r>
        <w:rPr>
          <w:rFonts w:hint="eastAsia" w:ascii="宋体" w:hAnsi="宋体"/>
          <w:szCs w:val="21"/>
          <w:lang w:val="en-US" w:eastAsia="zh-CN"/>
        </w:rPr>
        <w:t>-资料下载</w:t>
      </w:r>
      <w:r>
        <w:rPr>
          <w:rFonts w:hint="eastAsia" w:ascii="宋体" w:hAnsi="宋体"/>
          <w:szCs w:val="21"/>
        </w:rPr>
        <w:t>”。</w:t>
      </w:r>
    </w:p>
    <w:p w14:paraId="3E11796E">
      <w:pPr>
        <w:ind w:firstLine="420" w:firstLineChars="200"/>
        <w:rPr>
          <w:rFonts w:ascii="宋体" w:hAnsi="宋体"/>
          <w:szCs w:val="21"/>
        </w:rPr>
      </w:pPr>
      <w:r>
        <w:rPr>
          <w:rFonts w:hint="eastAsia" w:ascii="宋体" w:hAnsi="宋体"/>
          <w:szCs w:val="21"/>
        </w:rPr>
        <w:t>5.2投标人资格要求</w:t>
      </w:r>
    </w:p>
    <w:p w14:paraId="15AA3647">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4D6764B5">
      <w:pPr>
        <w:ind w:firstLine="420" w:firstLineChars="200"/>
        <w:rPr>
          <w:rFonts w:ascii="宋体" w:hAnsi="宋体"/>
          <w:szCs w:val="21"/>
        </w:rPr>
      </w:pPr>
      <w:r>
        <w:rPr>
          <w:rFonts w:hint="eastAsia" w:ascii="宋体" w:hAnsi="宋体"/>
          <w:szCs w:val="21"/>
        </w:rPr>
        <w:t>5.3联合体投标</w:t>
      </w:r>
    </w:p>
    <w:p w14:paraId="620E7BCC">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109E7825">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BA85990">
      <w:pPr>
        <w:ind w:firstLine="420" w:firstLineChars="200"/>
        <w:rPr>
          <w:rFonts w:ascii="宋体" w:hAnsi="宋体"/>
          <w:szCs w:val="21"/>
        </w:rPr>
      </w:pPr>
      <w:r>
        <w:rPr>
          <w:rFonts w:hint="eastAsia" w:ascii="宋体" w:hAnsi="宋体"/>
          <w:szCs w:val="21"/>
        </w:rPr>
        <w:t>（1）投标联合体各方参加</w:t>
      </w:r>
      <w:r>
        <w:rPr>
          <w:rFonts w:hint="eastAsia" w:ascii="宋体" w:hAnsi="宋体"/>
          <w:szCs w:val="21"/>
          <w:lang w:eastAsia="zh-CN"/>
        </w:rPr>
        <w:t>采购</w:t>
      </w:r>
      <w:r>
        <w:rPr>
          <w:rFonts w:hint="eastAsia" w:ascii="宋体" w:hAnsi="宋体"/>
          <w:szCs w:val="21"/>
        </w:rPr>
        <w:t>活动应当具备下列条件：</w:t>
      </w:r>
      <w:r>
        <w:rPr>
          <w:rFonts w:ascii="宋体" w:hAnsi="宋体"/>
          <w:szCs w:val="21"/>
        </w:rPr>
        <w:t xml:space="preserve"> </w:t>
      </w:r>
    </w:p>
    <w:p w14:paraId="4174F52A">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14:paraId="6A967E34">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4F504774">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382637BD">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4122A5B4">
      <w:pPr>
        <w:ind w:firstLine="420" w:firstLineChars="200"/>
        <w:rPr>
          <w:rFonts w:ascii="宋体" w:hAnsi="宋体"/>
          <w:szCs w:val="21"/>
        </w:rPr>
      </w:pPr>
      <w:r>
        <w:rPr>
          <w:rFonts w:hint="eastAsia" w:ascii="宋体" w:hAnsi="宋体"/>
          <w:szCs w:val="21"/>
        </w:rPr>
        <w:t>5、参加</w:t>
      </w:r>
      <w:r>
        <w:rPr>
          <w:rFonts w:hint="eastAsia" w:ascii="宋体" w:hAnsi="宋体"/>
          <w:szCs w:val="21"/>
          <w:lang w:eastAsia="zh-CN"/>
        </w:rPr>
        <w:t>采购</w:t>
      </w:r>
      <w:r>
        <w:rPr>
          <w:rFonts w:hint="eastAsia" w:ascii="宋体" w:hAnsi="宋体"/>
          <w:szCs w:val="21"/>
        </w:rPr>
        <w:t>活动前三年内，在经营活动中没有重大违法记录；</w:t>
      </w:r>
      <w:r>
        <w:rPr>
          <w:rFonts w:ascii="宋体" w:hAnsi="宋体"/>
          <w:szCs w:val="21"/>
        </w:rPr>
        <w:t xml:space="preserve"> </w:t>
      </w:r>
    </w:p>
    <w:p w14:paraId="2BB56B5D">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14:paraId="7B267636">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5FE070E">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3C195228">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73D12DC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55D3D104">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lang w:eastAsia="zh-CN"/>
        </w:rPr>
        <w:t>代理机构</w:t>
      </w:r>
      <w:r>
        <w:rPr>
          <w:rFonts w:hint="eastAsia" w:ascii="宋体" w:hAnsi="宋体"/>
          <w:szCs w:val="21"/>
        </w:rPr>
        <w:t>；</w:t>
      </w:r>
    </w:p>
    <w:p w14:paraId="28DCE717">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356A7D91">
      <w:pPr>
        <w:ind w:firstLine="420" w:firstLineChars="200"/>
        <w:rPr>
          <w:rFonts w:ascii="宋体" w:hAnsi="宋体"/>
          <w:szCs w:val="21"/>
        </w:rPr>
      </w:pPr>
      <w:r>
        <w:rPr>
          <w:rFonts w:hint="eastAsia" w:ascii="宋体" w:hAnsi="宋体"/>
          <w:szCs w:val="21"/>
        </w:rPr>
        <w:t>（8）以联合体形式参加</w:t>
      </w:r>
      <w:r>
        <w:rPr>
          <w:rFonts w:hint="eastAsia" w:ascii="宋体" w:hAnsi="宋体"/>
          <w:szCs w:val="21"/>
          <w:lang w:eastAsia="zh-CN"/>
        </w:rPr>
        <w:t>采购</w:t>
      </w:r>
      <w:r>
        <w:rPr>
          <w:rFonts w:hint="eastAsia" w:ascii="宋体" w:hAnsi="宋体"/>
          <w:szCs w:val="21"/>
        </w:rPr>
        <w:t>活动的，联合体各方不得再单独参加或者与其他供应商另外组成联合体参加同一合同项下的</w:t>
      </w:r>
      <w:r>
        <w:rPr>
          <w:rFonts w:hint="eastAsia" w:ascii="宋体" w:hAnsi="宋体"/>
          <w:szCs w:val="21"/>
          <w:lang w:eastAsia="zh-CN"/>
        </w:rPr>
        <w:t>采购</w:t>
      </w:r>
      <w:r>
        <w:rPr>
          <w:rFonts w:hint="eastAsia" w:ascii="宋体" w:hAnsi="宋体"/>
          <w:szCs w:val="21"/>
        </w:rPr>
        <w:t>活动，出现上述情况者，其投标和与此有关联合体、总包单位的投标将被拒绝；</w:t>
      </w:r>
    </w:p>
    <w:p w14:paraId="770E62C2">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6F8FAC50">
      <w:pPr>
        <w:ind w:firstLine="420" w:firstLineChars="200"/>
        <w:rPr>
          <w:rFonts w:ascii="黑体" w:hAnsi="宋体" w:eastAsia="黑体"/>
          <w:szCs w:val="21"/>
        </w:rPr>
      </w:pPr>
      <w:r>
        <w:rPr>
          <w:rFonts w:hint="eastAsia" w:ascii="黑体" w:hAnsi="宋体" w:eastAsia="黑体"/>
          <w:szCs w:val="21"/>
        </w:rPr>
        <w:t>6．政策导向</w:t>
      </w:r>
    </w:p>
    <w:p w14:paraId="76C83A6F">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lang w:eastAsia="zh-CN"/>
        </w:rPr>
        <w:t>采购</w:t>
      </w:r>
      <w:r>
        <w:rPr>
          <w:rFonts w:hint="eastAsia" w:ascii="宋体" w:hAnsi="宋体"/>
          <w:szCs w:val="21"/>
        </w:rPr>
        <w:t>扶持贫困地区、中小企业、监狱企业和残疾人福利性单位发展，支持节能减排、环境保护。</w:t>
      </w:r>
    </w:p>
    <w:p w14:paraId="189AECDB">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0F5DA9D">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3CDF2223">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725BA11A">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1AF1F257">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8029098">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1E00FC23">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0A32668">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036A1EDC">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43B3C89C">
      <w:pPr>
        <w:ind w:firstLine="420" w:firstLineChars="200"/>
        <w:rPr>
          <w:rFonts w:ascii="黑体" w:hAnsi="宋体" w:eastAsia="黑体"/>
          <w:szCs w:val="21"/>
        </w:rPr>
      </w:pPr>
      <w:r>
        <w:rPr>
          <w:rFonts w:hint="eastAsia" w:ascii="黑体" w:hAnsi="宋体" w:eastAsia="黑体"/>
          <w:szCs w:val="21"/>
        </w:rPr>
        <w:t>8．投标费用</w:t>
      </w:r>
    </w:p>
    <w:p w14:paraId="7782111E">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6741B513">
      <w:pPr>
        <w:ind w:firstLine="420" w:firstLineChars="200"/>
        <w:rPr>
          <w:rFonts w:ascii="黑体" w:hAnsi="宋体" w:eastAsia="黑体"/>
          <w:szCs w:val="21"/>
        </w:rPr>
      </w:pPr>
      <w:r>
        <w:rPr>
          <w:rFonts w:hint="eastAsia" w:ascii="黑体" w:hAnsi="宋体" w:eastAsia="黑体"/>
          <w:szCs w:val="21"/>
        </w:rPr>
        <w:t>9．踏勘现场</w:t>
      </w:r>
    </w:p>
    <w:p w14:paraId="30C0DBF8">
      <w:pPr>
        <w:ind w:firstLine="420" w:firstLineChars="200"/>
        <w:rPr>
          <w:rFonts w:ascii="宋体" w:hAnsi="宋体"/>
          <w:szCs w:val="21"/>
        </w:rPr>
      </w:pPr>
      <w:r>
        <w:rPr>
          <w:rFonts w:hint="eastAsia" w:ascii="宋体" w:hAnsi="宋体"/>
          <w:szCs w:val="21"/>
        </w:rPr>
        <w:t>9.1如有需要（详见专用条款），采购人或</w:t>
      </w:r>
      <w:r>
        <w:rPr>
          <w:rFonts w:hint="eastAsia" w:ascii="宋体" w:hAnsi="宋体"/>
          <w:szCs w:val="21"/>
          <w:lang w:eastAsia="zh-CN"/>
        </w:rPr>
        <w:t>代理机构</w:t>
      </w:r>
      <w:r>
        <w:rPr>
          <w:rFonts w:hint="eastAsia" w:ascii="宋体" w:hAnsi="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4D93D2F1">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A568583">
      <w:pPr>
        <w:ind w:firstLine="420" w:firstLineChars="200"/>
        <w:rPr>
          <w:rFonts w:ascii="宋体" w:hAnsi="宋体"/>
          <w:szCs w:val="21"/>
        </w:rPr>
      </w:pPr>
      <w:r>
        <w:rPr>
          <w:rFonts w:hint="eastAsia" w:ascii="宋体" w:hAnsi="宋体"/>
          <w:szCs w:val="21"/>
        </w:rPr>
        <w:t>9.3采购人应当通过</w:t>
      </w:r>
      <w:r>
        <w:rPr>
          <w:rFonts w:hint="eastAsia" w:ascii="宋体" w:hAnsi="宋体"/>
          <w:szCs w:val="21"/>
          <w:lang w:eastAsia="zh-CN"/>
        </w:rPr>
        <w:t>代理机构</w:t>
      </w:r>
      <w:r>
        <w:rPr>
          <w:rFonts w:hint="eastAsia" w:ascii="宋体" w:hAnsi="宋体"/>
          <w:szCs w:val="21"/>
        </w:rPr>
        <w:t>向投标人提供有关现场的书面资料和数据。</w:t>
      </w:r>
    </w:p>
    <w:p w14:paraId="26B9C840">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w:t>
      </w:r>
      <w:r>
        <w:rPr>
          <w:rFonts w:hint="eastAsia" w:ascii="宋体" w:hAnsi="宋体"/>
          <w:szCs w:val="21"/>
          <w:lang w:eastAsia="zh-CN"/>
        </w:rPr>
        <w:t>代理机构</w:t>
      </w:r>
      <w:r>
        <w:rPr>
          <w:rFonts w:hint="eastAsia" w:ascii="宋体" w:hAnsi="宋体"/>
          <w:szCs w:val="21"/>
        </w:rPr>
        <w:t>在网上发布或书面通知，均作无效处理。</w:t>
      </w:r>
    </w:p>
    <w:p w14:paraId="030A72A2">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7DCCE7B">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BAF839D">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w:t>
      </w:r>
      <w:r>
        <w:rPr>
          <w:rFonts w:hint="eastAsia" w:ascii="宋体" w:hAnsi="宋体"/>
          <w:szCs w:val="21"/>
          <w:lang w:eastAsia="zh-CN"/>
        </w:rPr>
        <w:t>代理机构</w:t>
      </w:r>
      <w:r>
        <w:rPr>
          <w:rFonts w:hint="eastAsia" w:ascii="宋体" w:hAnsi="宋体"/>
          <w:szCs w:val="21"/>
        </w:rPr>
        <w:t>认为有必要组织标前会议，投标人应按照招标文件规定的时间或</w:t>
      </w:r>
      <w:r>
        <w:rPr>
          <w:rFonts w:hint="eastAsia" w:ascii="宋体" w:hAnsi="宋体"/>
          <w:szCs w:val="21"/>
          <w:lang w:eastAsia="zh-CN"/>
        </w:rPr>
        <w:t>代理机构</w:t>
      </w:r>
      <w:r>
        <w:rPr>
          <w:rFonts w:hint="eastAsia" w:ascii="宋体" w:hAnsi="宋体"/>
          <w:szCs w:val="21"/>
        </w:rPr>
        <w:t>另行书面通知（包括</w:t>
      </w:r>
      <w:r>
        <w:rPr>
          <w:rFonts w:hint="eastAsia" w:ascii="宋体" w:hAnsi="宋体"/>
          <w:szCs w:val="21"/>
          <w:lang w:eastAsia="zh-CN"/>
        </w:rPr>
        <w:t>代理机构</w:t>
      </w:r>
      <w:r>
        <w:rPr>
          <w:rFonts w:hint="eastAsia" w:ascii="宋体" w:hAnsi="宋体"/>
          <w:szCs w:val="21"/>
        </w:rPr>
        <w:t>网站发布方式，如更正公告等）的时间和地点，参与标前会议。</w:t>
      </w:r>
    </w:p>
    <w:p w14:paraId="25FAD121">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w:t>
      </w:r>
      <w:r>
        <w:rPr>
          <w:rFonts w:hint="eastAsia" w:ascii="宋体" w:hAnsi="宋体"/>
          <w:szCs w:val="21"/>
          <w:lang w:eastAsia="zh-CN"/>
        </w:rPr>
        <w:t>代理机构</w:t>
      </w:r>
      <w:r>
        <w:rPr>
          <w:rFonts w:hint="eastAsia" w:ascii="宋体" w:hAnsi="宋体"/>
          <w:szCs w:val="21"/>
        </w:rPr>
        <w:t>在网上发布或书面通知，均作无效处理。</w:t>
      </w:r>
    </w:p>
    <w:p w14:paraId="61F56466">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7"/>
    <w:p w14:paraId="046508FB">
      <w:pPr>
        <w:ind w:firstLine="411" w:firstLineChars="196"/>
        <w:rPr>
          <w:rFonts w:ascii="宋体" w:hAnsi="宋体"/>
        </w:rPr>
      </w:pPr>
    </w:p>
    <w:p w14:paraId="73C01C8A">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409C04BD">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49" w:name="_Hlk72399819"/>
      <w:r>
        <w:rPr>
          <w:rFonts w:hint="eastAsia" w:ascii="黑体" w:hAnsi="宋体" w:eastAsia="黑体"/>
          <w:szCs w:val="21"/>
        </w:rPr>
        <w:t>招标文件的编制与组成</w:t>
      </w:r>
    </w:p>
    <w:p w14:paraId="47DE80EE">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w:t>
      </w:r>
      <w:r>
        <w:rPr>
          <w:rFonts w:hint="eastAsia" w:ascii="宋体" w:hAnsi="宋体"/>
          <w:szCs w:val="21"/>
          <w:lang w:eastAsia="zh-CN"/>
        </w:rPr>
        <w:t>代理机构</w:t>
      </w:r>
      <w:r>
        <w:rPr>
          <w:rFonts w:hint="eastAsia" w:ascii="宋体" w:hAnsi="宋体"/>
          <w:szCs w:val="21"/>
        </w:rPr>
        <w:t>在招标期间发出的澄清或修改等相关公告或通知内容，均是招标文件的组成部分，对投标人起约束作用；</w:t>
      </w:r>
    </w:p>
    <w:p w14:paraId="3469BCD1">
      <w:pPr>
        <w:ind w:firstLine="420" w:firstLineChars="200"/>
        <w:rPr>
          <w:rFonts w:ascii="宋体" w:hAnsi="宋体"/>
          <w:szCs w:val="21"/>
        </w:rPr>
      </w:pPr>
      <w:r>
        <w:rPr>
          <w:rFonts w:hint="eastAsia" w:ascii="宋体" w:hAnsi="宋体"/>
          <w:szCs w:val="21"/>
        </w:rPr>
        <w:t>招标文件包括下列内容：</w:t>
      </w:r>
    </w:p>
    <w:p w14:paraId="6ADDF86C">
      <w:pPr>
        <w:ind w:firstLine="422" w:firstLineChars="200"/>
        <w:rPr>
          <w:rFonts w:ascii="宋体" w:hAnsi="宋体"/>
          <w:b/>
          <w:szCs w:val="21"/>
        </w:rPr>
      </w:pPr>
      <w:r>
        <w:rPr>
          <w:rFonts w:hint="eastAsia" w:ascii="宋体" w:hAnsi="宋体"/>
          <w:b/>
          <w:szCs w:val="21"/>
        </w:rPr>
        <w:t>第一册  专用条款</w:t>
      </w:r>
    </w:p>
    <w:p w14:paraId="4440CEAB">
      <w:pPr>
        <w:ind w:firstLine="422" w:firstLineChars="200"/>
        <w:rPr>
          <w:rFonts w:ascii="宋体" w:hAnsi="宋体"/>
          <w:b/>
          <w:szCs w:val="21"/>
        </w:rPr>
      </w:pPr>
      <w:r>
        <w:rPr>
          <w:rFonts w:hint="eastAsia" w:ascii="宋体" w:hAnsi="宋体"/>
          <w:b/>
          <w:szCs w:val="21"/>
        </w:rPr>
        <w:t>关键信息</w:t>
      </w:r>
    </w:p>
    <w:p w14:paraId="023D9D68">
      <w:pPr>
        <w:ind w:firstLine="420" w:firstLineChars="200"/>
        <w:rPr>
          <w:rFonts w:ascii="宋体" w:hAnsi="宋体"/>
          <w:szCs w:val="21"/>
        </w:rPr>
      </w:pPr>
      <w:r>
        <w:rPr>
          <w:rFonts w:hint="eastAsia" w:ascii="宋体" w:hAnsi="宋体"/>
          <w:szCs w:val="21"/>
        </w:rPr>
        <w:t>第一章  招标公告</w:t>
      </w:r>
    </w:p>
    <w:p w14:paraId="1214FB28">
      <w:pPr>
        <w:ind w:firstLine="420" w:firstLineChars="200"/>
        <w:rPr>
          <w:rFonts w:ascii="宋体" w:hAnsi="宋体"/>
          <w:szCs w:val="21"/>
        </w:rPr>
      </w:pPr>
      <w:r>
        <w:rPr>
          <w:rFonts w:hint="eastAsia" w:ascii="宋体" w:hAnsi="宋体"/>
          <w:szCs w:val="21"/>
        </w:rPr>
        <w:t>第二章  对通用条款的补充内容及其他关键信息</w:t>
      </w:r>
    </w:p>
    <w:p w14:paraId="30A1A38D">
      <w:pPr>
        <w:ind w:firstLine="420" w:firstLineChars="200"/>
        <w:rPr>
          <w:rFonts w:ascii="宋体" w:hAnsi="宋体"/>
          <w:szCs w:val="21"/>
        </w:rPr>
      </w:pPr>
      <w:r>
        <w:rPr>
          <w:rFonts w:hint="eastAsia" w:ascii="宋体" w:hAnsi="宋体"/>
          <w:szCs w:val="21"/>
        </w:rPr>
        <w:t>第三章  用户需求书</w:t>
      </w:r>
    </w:p>
    <w:p w14:paraId="477379D9">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1FF754AD">
      <w:pPr>
        <w:ind w:firstLine="420" w:firstLineChars="200"/>
        <w:rPr>
          <w:rFonts w:ascii="宋体" w:hAnsi="宋体"/>
          <w:szCs w:val="21"/>
        </w:rPr>
      </w:pPr>
      <w:r>
        <w:rPr>
          <w:rFonts w:hint="eastAsia" w:ascii="宋体" w:hAnsi="宋体"/>
          <w:szCs w:val="21"/>
        </w:rPr>
        <w:t>第五章  合同条款及格式</w:t>
      </w:r>
    </w:p>
    <w:p w14:paraId="5A10D1BB">
      <w:pPr>
        <w:ind w:firstLine="422" w:firstLineChars="200"/>
        <w:rPr>
          <w:rFonts w:ascii="宋体" w:hAnsi="宋体"/>
          <w:b/>
          <w:szCs w:val="21"/>
        </w:rPr>
      </w:pPr>
      <w:r>
        <w:rPr>
          <w:rFonts w:hint="eastAsia" w:ascii="宋体" w:hAnsi="宋体"/>
          <w:b/>
          <w:szCs w:val="21"/>
        </w:rPr>
        <w:t>第二册  通用条款</w:t>
      </w:r>
    </w:p>
    <w:p w14:paraId="750E915C">
      <w:pPr>
        <w:ind w:firstLine="420" w:firstLineChars="200"/>
        <w:rPr>
          <w:rFonts w:ascii="宋体" w:hAnsi="宋体"/>
          <w:szCs w:val="21"/>
        </w:rPr>
      </w:pPr>
      <w:r>
        <w:rPr>
          <w:rFonts w:hint="eastAsia" w:ascii="宋体" w:hAnsi="宋体"/>
          <w:szCs w:val="21"/>
        </w:rPr>
        <w:t>第一章  总则</w:t>
      </w:r>
    </w:p>
    <w:p w14:paraId="74A387CA">
      <w:pPr>
        <w:ind w:firstLine="420" w:firstLineChars="200"/>
        <w:rPr>
          <w:rFonts w:ascii="宋体" w:hAnsi="宋体"/>
          <w:szCs w:val="21"/>
        </w:rPr>
      </w:pPr>
      <w:r>
        <w:rPr>
          <w:rFonts w:hint="eastAsia" w:ascii="宋体" w:hAnsi="宋体"/>
          <w:szCs w:val="21"/>
        </w:rPr>
        <w:t>第二章  招标文件</w:t>
      </w:r>
    </w:p>
    <w:p w14:paraId="06754513">
      <w:pPr>
        <w:ind w:firstLine="420" w:firstLineChars="200"/>
        <w:rPr>
          <w:rFonts w:ascii="宋体" w:hAnsi="宋体"/>
          <w:szCs w:val="21"/>
        </w:rPr>
      </w:pPr>
      <w:r>
        <w:rPr>
          <w:rFonts w:hint="eastAsia" w:ascii="宋体" w:hAnsi="宋体"/>
          <w:szCs w:val="21"/>
        </w:rPr>
        <w:t>第三章  投标文件的编制</w:t>
      </w:r>
    </w:p>
    <w:p w14:paraId="38FC0DE0">
      <w:pPr>
        <w:ind w:firstLine="420" w:firstLineChars="200"/>
        <w:rPr>
          <w:rFonts w:ascii="宋体" w:hAnsi="宋体"/>
          <w:szCs w:val="21"/>
        </w:rPr>
      </w:pPr>
      <w:r>
        <w:rPr>
          <w:rFonts w:hint="eastAsia" w:ascii="宋体" w:hAnsi="宋体"/>
          <w:szCs w:val="21"/>
        </w:rPr>
        <w:t>第四章  投标文件的递交</w:t>
      </w:r>
    </w:p>
    <w:p w14:paraId="6125F2F2">
      <w:pPr>
        <w:ind w:firstLine="420" w:firstLineChars="200"/>
        <w:rPr>
          <w:rFonts w:ascii="宋体" w:hAnsi="宋体"/>
          <w:szCs w:val="21"/>
        </w:rPr>
      </w:pPr>
      <w:r>
        <w:rPr>
          <w:rFonts w:hint="eastAsia" w:ascii="宋体" w:hAnsi="宋体"/>
          <w:szCs w:val="21"/>
        </w:rPr>
        <w:t>第五章  开标</w:t>
      </w:r>
    </w:p>
    <w:p w14:paraId="63CBC192">
      <w:pPr>
        <w:ind w:firstLine="420" w:firstLineChars="200"/>
        <w:rPr>
          <w:rFonts w:ascii="宋体" w:hAnsi="宋体"/>
          <w:szCs w:val="21"/>
        </w:rPr>
      </w:pPr>
      <w:r>
        <w:rPr>
          <w:rFonts w:hint="eastAsia" w:ascii="宋体" w:hAnsi="宋体"/>
          <w:szCs w:val="21"/>
        </w:rPr>
        <w:t>第六章  评审要求</w:t>
      </w:r>
    </w:p>
    <w:p w14:paraId="110E7BDF">
      <w:pPr>
        <w:ind w:firstLine="420" w:firstLineChars="200"/>
        <w:rPr>
          <w:rFonts w:ascii="宋体" w:hAnsi="宋体"/>
          <w:szCs w:val="21"/>
        </w:rPr>
      </w:pPr>
      <w:r>
        <w:rPr>
          <w:rFonts w:hint="eastAsia" w:ascii="宋体" w:hAnsi="宋体"/>
          <w:szCs w:val="21"/>
        </w:rPr>
        <w:t>第七章  评审程序及评审方法</w:t>
      </w:r>
    </w:p>
    <w:p w14:paraId="5AA0350D">
      <w:pPr>
        <w:ind w:firstLine="420" w:firstLineChars="200"/>
        <w:rPr>
          <w:rFonts w:ascii="宋体" w:hAnsi="宋体"/>
          <w:szCs w:val="21"/>
        </w:rPr>
      </w:pPr>
      <w:r>
        <w:rPr>
          <w:rFonts w:hint="eastAsia" w:ascii="宋体" w:hAnsi="宋体"/>
          <w:szCs w:val="21"/>
        </w:rPr>
        <w:t>第八章  定标及公示</w:t>
      </w:r>
    </w:p>
    <w:p w14:paraId="119D529F">
      <w:pPr>
        <w:ind w:firstLine="420" w:firstLineChars="200"/>
        <w:rPr>
          <w:rFonts w:ascii="宋体" w:hAnsi="宋体"/>
          <w:szCs w:val="21"/>
        </w:rPr>
      </w:pPr>
      <w:r>
        <w:rPr>
          <w:rFonts w:hint="eastAsia" w:ascii="宋体" w:hAnsi="宋体"/>
          <w:szCs w:val="21"/>
        </w:rPr>
        <w:t>第九章  公开招标失败的后续处理</w:t>
      </w:r>
    </w:p>
    <w:p w14:paraId="2639EB7C">
      <w:pPr>
        <w:ind w:firstLine="420" w:firstLineChars="200"/>
        <w:rPr>
          <w:rFonts w:ascii="宋体" w:hAnsi="宋体"/>
          <w:szCs w:val="21"/>
        </w:rPr>
      </w:pPr>
      <w:r>
        <w:rPr>
          <w:rFonts w:hint="eastAsia" w:ascii="宋体" w:hAnsi="宋体"/>
          <w:szCs w:val="21"/>
        </w:rPr>
        <w:t>第十章  合同的授予与备案</w:t>
      </w:r>
    </w:p>
    <w:p w14:paraId="0853CC9F">
      <w:pPr>
        <w:ind w:firstLine="420" w:firstLineChars="200"/>
        <w:rPr>
          <w:rFonts w:ascii="宋体" w:hAnsi="宋体"/>
          <w:szCs w:val="21"/>
        </w:rPr>
      </w:pPr>
      <w:r>
        <w:rPr>
          <w:rFonts w:hint="eastAsia" w:ascii="宋体" w:hAnsi="宋体"/>
          <w:szCs w:val="21"/>
        </w:rPr>
        <w:t>第十一章  质疑处理</w:t>
      </w:r>
    </w:p>
    <w:p w14:paraId="27F6AC9F">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w:t>
      </w:r>
      <w:r>
        <w:rPr>
          <w:rFonts w:hint="eastAsia" w:ascii="宋体" w:hAnsi="宋体"/>
          <w:szCs w:val="21"/>
          <w:lang w:eastAsia="zh-CN"/>
        </w:rPr>
        <w:t>代理机构</w:t>
      </w:r>
      <w:r>
        <w:rPr>
          <w:rFonts w:hint="eastAsia" w:ascii="宋体" w:hAnsi="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E8B203B">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w:t>
      </w:r>
      <w:r>
        <w:rPr>
          <w:rFonts w:hint="eastAsia" w:ascii="宋体" w:hAnsi="宋体"/>
          <w:szCs w:val="21"/>
          <w:lang w:eastAsia="zh-CN"/>
        </w:rPr>
        <w:t>代理机构</w:t>
      </w:r>
      <w:r>
        <w:rPr>
          <w:rFonts w:hint="eastAsia" w:ascii="宋体" w:hAnsi="宋体"/>
          <w:szCs w:val="21"/>
        </w:rPr>
        <w:t>在网上发布或书面通知，均作无效处理，不得作为招标文件的组成部分。</w:t>
      </w:r>
      <w:r>
        <w:rPr>
          <w:rFonts w:hint="eastAsia" w:ascii="宋体" w:hAnsi="宋体"/>
          <w:szCs w:val="21"/>
          <w:lang w:eastAsia="zh-CN"/>
        </w:rPr>
        <w:t>代理机构</w:t>
      </w:r>
      <w:r>
        <w:rPr>
          <w:rFonts w:hint="eastAsia" w:ascii="宋体" w:hAnsi="宋体"/>
          <w:szCs w:val="21"/>
        </w:rPr>
        <w:t>对投标人由此而做出的推论、理解和结论概不负责。</w:t>
      </w:r>
    </w:p>
    <w:p w14:paraId="2305147E">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31967CC9">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2085DB0A">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w:t>
      </w:r>
      <w:r>
        <w:rPr>
          <w:rFonts w:hint="eastAsia" w:ascii="宋体" w:hAnsi="宋体"/>
          <w:color w:val="FF0000"/>
          <w:szCs w:val="21"/>
          <w:lang w:val="en-US" w:eastAsia="zh-CN"/>
        </w:rPr>
        <w:t>将疑问内容加盖公章书面</w:t>
      </w:r>
      <w:r>
        <w:rPr>
          <w:rFonts w:hint="eastAsia" w:ascii="宋体" w:hAnsi="宋体"/>
          <w:color w:val="FF0000"/>
          <w:szCs w:val="21"/>
        </w:rPr>
        <w:t>提交</w:t>
      </w:r>
      <w:r>
        <w:rPr>
          <w:rFonts w:hint="eastAsia" w:ascii="宋体" w:hAnsi="宋体"/>
          <w:color w:val="FF0000"/>
          <w:szCs w:val="21"/>
          <w:lang w:val="en-US" w:eastAsia="zh-CN"/>
        </w:rPr>
        <w:t>至</w:t>
      </w:r>
      <w:r>
        <w:rPr>
          <w:rFonts w:hint="eastAsia" w:ascii="宋体" w:hAnsi="宋体"/>
          <w:color w:val="FF0000"/>
          <w:szCs w:val="21"/>
          <w:lang w:eastAsia="zh-CN"/>
        </w:rPr>
        <w:t>代理机构</w:t>
      </w:r>
      <w:r>
        <w:rPr>
          <w:rFonts w:hint="eastAsia" w:ascii="宋体" w:hAnsi="宋体"/>
          <w:color w:val="FF0000"/>
          <w:szCs w:val="21"/>
        </w:rPr>
        <w:t>。</w:t>
      </w:r>
    </w:p>
    <w:p w14:paraId="113E370E">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w:t>
      </w:r>
      <w:r>
        <w:rPr>
          <w:rFonts w:hint="eastAsia" w:ascii="宋体" w:hAnsi="宋体"/>
          <w:szCs w:val="21"/>
          <w:lang w:eastAsia="zh-CN"/>
        </w:rPr>
        <w:t>代理机构</w:t>
      </w:r>
      <w:r>
        <w:rPr>
          <w:rFonts w:hint="eastAsia" w:ascii="宋体" w:hAnsi="宋体"/>
          <w:szCs w:val="21"/>
        </w:rPr>
        <w:t>根据需要主动对招标文件进行必要的澄清或是根据投标人的要求对招标文件做出澄清，</w:t>
      </w:r>
      <w:r>
        <w:rPr>
          <w:rFonts w:hint="eastAsia" w:ascii="宋体" w:hAnsi="宋体"/>
          <w:szCs w:val="21"/>
          <w:lang w:eastAsia="zh-CN"/>
        </w:rPr>
        <w:t>代理机构</w:t>
      </w:r>
      <w:r>
        <w:rPr>
          <w:rFonts w:hint="eastAsia" w:ascii="宋体" w:hAnsi="宋体"/>
          <w:szCs w:val="21"/>
        </w:rPr>
        <w:t>都将在投标截止日期前以书面形式（包括</w:t>
      </w:r>
      <w:r>
        <w:rPr>
          <w:rFonts w:hint="eastAsia" w:ascii="宋体" w:hAnsi="宋体"/>
          <w:szCs w:val="21"/>
          <w:lang w:eastAsia="zh-CN"/>
        </w:rPr>
        <w:t>代理机构</w:t>
      </w:r>
      <w:r>
        <w:rPr>
          <w:rFonts w:hint="eastAsia" w:ascii="宋体" w:hAnsi="宋体"/>
          <w:szCs w:val="21"/>
        </w:rPr>
        <w:t>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299B841">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04674ACD">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w:t>
      </w:r>
      <w:r>
        <w:rPr>
          <w:rFonts w:hint="eastAsia" w:ascii="宋体" w:hAnsi="宋体"/>
          <w:szCs w:val="21"/>
          <w:lang w:eastAsia="zh-CN"/>
        </w:rPr>
        <w:t>代理机构</w:t>
      </w:r>
      <w:r>
        <w:rPr>
          <w:rFonts w:hint="eastAsia" w:ascii="宋体" w:hAnsi="宋体"/>
          <w:szCs w:val="21"/>
        </w:rPr>
        <w:t>可主动或在解答投标人提出的澄清问题时对招标文件进行修改。</w:t>
      </w:r>
    </w:p>
    <w:p w14:paraId="4243CEBE">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w:t>
      </w:r>
      <w:r>
        <w:rPr>
          <w:rFonts w:hint="eastAsia" w:ascii="宋体" w:hAnsi="宋体"/>
          <w:szCs w:val="21"/>
          <w:lang w:eastAsia="zh-CN"/>
        </w:rPr>
        <w:t>代理机构</w:t>
      </w:r>
      <w:r>
        <w:rPr>
          <w:rFonts w:hint="eastAsia" w:ascii="宋体" w:hAnsi="宋体"/>
          <w:szCs w:val="21"/>
        </w:rPr>
        <w:t>网站发布方式，如更正公告等）发送给所有投标人，招标文件的修改内容作为招标文件的组成部分，并具有约束力。</w:t>
      </w:r>
    </w:p>
    <w:p w14:paraId="525EF24E">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w:t>
      </w:r>
      <w:r>
        <w:rPr>
          <w:rFonts w:hint="eastAsia" w:ascii="宋体" w:hAnsi="宋体"/>
          <w:szCs w:val="21"/>
          <w:lang w:eastAsia="zh-CN"/>
        </w:rPr>
        <w:t>代理机构</w:t>
      </w:r>
      <w:r>
        <w:rPr>
          <w:rFonts w:hint="eastAsia" w:ascii="宋体" w:hAnsi="宋体"/>
          <w:szCs w:val="21"/>
        </w:rPr>
        <w:t>网站公开发布方式，如更正公告等）明确的内容为准。当招标文件、修改补充通知、招标文件澄清答复内容相互矛盾时，以最后发出的内容为准。</w:t>
      </w:r>
    </w:p>
    <w:p w14:paraId="1ED93E0B">
      <w:pPr>
        <w:ind w:firstLine="420" w:firstLineChars="200"/>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代理机构</w:t>
      </w:r>
      <w:r>
        <w:rPr>
          <w:rFonts w:hint="eastAsia" w:ascii="宋体" w:hAnsi="宋体"/>
          <w:szCs w:val="21"/>
        </w:rPr>
        <w:t>保证招标文件澄清答复内容和招标文件修改补充内容在投标截止时间前以书面形式（包括</w:t>
      </w:r>
      <w:r>
        <w:rPr>
          <w:rFonts w:hint="eastAsia" w:ascii="宋体" w:hAnsi="宋体"/>
          <w:szCs w:val="21"/>
          <w:lang w:eastAsia="zh-CN"/>
        </w:rPr>
        <w:t>代理机构</w:t>
      </w:r>
      <w:r>
        <w:rPr>
          <w:rFonts w:hint="eastAsia" w:ascii="宋体" w:hAnsi="宋体"/>
          <w:szCs w:val="21"/>
        </w:rPr>
        <w:t>网站发布方式，如更正公告等）发送给所有投标人。为使投标人在编制投标文件时有充分时间对招标文件的修改部分进行研究，</w:t>
      </w:r>
      <w:r>
        <w:rPr>
          <w:rFonts w:hint="eastAsia" w:ascii="宋体" w:hAnsi="宋体"/>
          <w:szCs w:val="21"/>
          <w:lang w:eastAsia="zh-CN"/>
        </w:rPr>
        <w:t>代理机构</w:t>
      </w:r>
      <w:r>
        <w:rPr>
          <w:rFonts w:hint="eastAsia" w:ascii="宋体" w:hAnsi="宋体"/>
          <w:szCs w:val="21"/>
        </w:rPr>
        <w:t>可以酌情延长递交投标文件的截止日期。</w:t>
      </w:r>
      <w:bookmarkEnd w:id="49"/>
    </w:p>
    <w:p w14:paraId="6A190C0C">
      <w:pPr>
        <w:rPr>
          <w:rFonts w:ascii="宋体" w:hAnsi="宋体"/>
          <w:szCs w:val="21"/>
        </w:rPr>
      </w:pPr>
    </w:p>
    <w:p w14:paraId="2AD8674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21E4EC46">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0D7B414B">
      <w:pPr>
        <w:ind w:firstLine="420" w:firstLineChars="200"/>
        <w:rPr>
          <w:rFonts w:ascii="宋体" w:hAnsi="宋体"/>
          <w:szCs w:val="21"/>
        </w:rPr>
      </w:pPr>
      <w:r>
        <w:rPr>
          <w:rFonts w:hint="eastAsia" w:ascii="宋体" w:hAnsi="宋体"/>
          <w:szCs w:val="21"/>
        </w:rPr>
        <w:t>14.1 投标人与</w:t>
      </w:r>
      <w:r>
        <w:rPr>
          <w:rFonts w:hint="eastAsia" w:ascii="宋体" w:hAnsi="宋体"/>
          <w:szCs w:val="21"/>
          <w:lang w:eastAsia="zh-CN"/>
        </w:rPr>
        <w:t>代理机构</w:t>
      </w:r>
      <w:r>
        <w:rPr>
          <w:rFonts w:hint="eastAsia" w:ascii="宋体" w:hAnsi="宋体"/>
          <w:szCs w:val="21"/>
        </w:rPr>
        <w:t>之间与投标有关的所有往来通知、函件和投标文件均用中文表述。投标人随投标文件提供的证明文件和资料可以为</w:t>
      </w:r>
      <w:r>
        <w:rPr>
          <w:rFonts w:hint="eastAsia" w:ascii="宋体" w:hAnsi="宋体"/>
          <w:szCs w:val="21"/>
          <w:lang w:eastAsia="zh-CN"/>
        </w:rPr>
        <w:t>其他</w:t>
      </w:r>
      <w:r>
        <w:rPr>
          <w:rFonts w:hint="eastAsia" w:ascii="宋体" w:hAnsi="宋体"/>
          <w:szCs w:val="21"/>
        </w:rPr>
        <w:t>语言，但必须附中文译文。翻译的中文资料与外文资料如果出现差异时，以中文为准，但翻译错误的除外。</w:t>
      </w:r>
    </w:p>
    <w:p w14:paraId="51EF76D7">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4515896F">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56B3B261">
      <w:pPr>
        <w:ind w:firstLine="420" w:firstLineChars="200"/>
        <w:rPr>
          <w:rFonts w:ascii="宋体" w:hAnsi="宋体"/>
          <w:szCs w:val="21"/>
        </w:rPr>
      </w:pPr>
      <w:r>
        <w:rPr>
          <w:rFonts w:hint="eastAsia" w:ascii="宋体" w:hAnsi="宋体"/>
          <w:szCs w:val="21"/>
        </w:rPr>
        <w:t>具体内容在招标文件专用条款中进行规定。</w:t>
      </w:r>
    </w:p>
    <w:p w14:paraId="79D1636C">
      <w:pPr>
        <w:ind w:firstLine="420" w:firstLineChars="200"/>
        <w:rPr>
          <w:rFonts w:ascii="黑体" w:hAnsi="宋体" w:eastAsia="黑体"/>
          <w:szCs w:val="21"/>
        </w:rPr>
      </w:pPr>
      <w:r>
        <w:rPr>
          <w:rFonts w:ascii="黑体" w:hAnsi="宋体" w:eastAsia="黑体"/>
          <w:szCs w:val="21"/>
        </w:rPr>
        <w:t>16．投标文件格式</w:t>
      </w:r>
    </w:p>
    <w:p w14:paraId="74BFCD71">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2B60C5D">
      <w:pPr>
        <w:ind w:firstLine="420" w:firstLineChars="200"/>
        <w:rPr>
          <w:rFonts w:ascii="黑体" w:hAnsi="宋体" w:eastAsia="黑体"/>
          <w:szCs w:val="21"/>
        </w:rPr>
      </w:pPr>
      <w:r>
        <w:rPr>
          <w:rFonts w:hint="eastAsia" w:ascii="黑体" w:hAnsi="宋体" w:eastAsia="黑体"/>
          <w:szCs w:val="21"/>
        </w:rPr>
        <w:t>17．投标货币</w:t>
      </w:r>
    </w:p>
    <w:p w14:paraId="0DE42B0D">
      <w:pPr>
        <w:ind w:firstLine="420" w:firstLineChars="200"/>
        <w:rPr>
          <w:rFonts w:ascii="宋体" w:hAnsi="宋体"/>
          <w:szCs w:val="21"/>
        </w:rPr>
      </w:pPr>
      <w:r>
        <w:rPr>
          <w:rFonts w:hint="eastAsia" w:ascii="宋体" w:hAnsi="宋体"/>
          <w:szCs w:val="21"/>
        </w:rPr>
        <w:t>本项目的投标报价应以人民币计。</w:t>
      </w:r>
    </w:p>
    <w:bookmarkEnd w:id="51"/>
    <w:p w14:paraId="20FDA0E4">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B89998B">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E193CAC">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E809026">
      <w:pPr>
        <w:ind w:firstLine="420" w:firstLineChars="200"/>
        <w:rPr>
          <w:rFonts w:ascii="宋体" w:hAnsi="宋体"/>
          <w:szCs w:val="21"/>
        </w:rPr>
      </w:pPr>
      <w:r>
        <w:rPr>
          <w:rFonts w:hint="eastAsia" w:ascii="宋体" w:hAnsi="宋体"/>
          <w:szCs w:val="21"/>
        </w:rPr>
        <w:t>18.2.1主要技术指标和性能的详细说明。</w:t>
      </w:r>
    </w:p>
    <w:p w14:paraId="77615ECF">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96C6642">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503F9F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10DBF8B">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1C5BD45">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5FD266E">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7AF93ACD">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74199DA3">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4D1C6D01">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5EFB9E5C">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AF7091A">
      <w:pPr>
        <w:ind w:firstLine="420" w:firstLineChars="200"/>
        <w:rPr>
          <w:rFonts w:ascii="黑体" w:hAnsi="宋体" w:eastAsia="黑体"/>
          <w:szCs w:val="21"/>
        </w:rPr>
      </w:pPr>
      <w:r>
        <w:rPr>
          <w:rFonts w:hint="eastAsia" w:ascii="黑体" w:hAnsi="宋体" w:eastAsia="黑体"/>
          <w:szCs w:val="21"/>
        </w:rPr>
        <w:t>20．投标有效期</w:t>
      </w:r>
    </w:p>
    <w:bookmarkEnd w:id="53"/>
    <w:p w14:paraId="03B77EFB">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44F0FA2">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lang w:eastAsia="zh-CN"/>
        </w:rPr>
        <w:t>代理机构</w:t>
      </w:r>
      <w:r>
        <w:rPr>
          <w:rFonts w:hint="eastAsia" w:ascii="宋体" w:hAnsi="宋体"/>
          <w:szCs w:val="21"/>
        </w:rPr>
        <w:t>在原定的投标有效期满之前，</w:t>
      </w:r>
      <w:r>
        <w:rPr>
          <w:rFonts w:hint="eastAsia" w:ascii="宋体" w:hAnsi="宋体"/>
          <w:szCs w:val="21"/>
          <w:lang w:eastAsia="zh-CN"/>
        </w:rPr>
        <w:t>代理机构</w:t>
      </w:r>
      <w:r>
        <w:rPr>
          <w:rFonts w:hint="eastAsia" w:ascii="宋体" w:hAnsi="宋体"/>
          <w:szCs w:val="21"/>
        </w:rPr>
        <w:t>可以根据需要以书面形式（包括</w:t>
      </w:r>
      <w:r>
        <w:rPr>
          <w:rFonts w:hint="eastAsia" w:ascii="宋体" w:hAnsi="宋体"/>
          <w:szCs w:val="21"/>
          <w:lang w:eastAsia="zh-CN"/>
        </w:rPr>
        <w:t>代理机构</w:t>
      </w:r>
      <w:r>
        <w:rPr>
          <w:rFonts w:hint="eastAsia" w:ascii="宋体" w:hAnsi="宋体"/>
          <w:szCs w:val="21"/>
        </w:rPr>
        <w:t>网站公开发布方式）向投标人提出延长投标有效期的要求，对此要求投标人须以书面形式予以答复，投标人可以拒绝</w:t>
      </w:r>
      <w:r>
        <w:rPr>
          <w:rFonts w:hint="eastAsia" w:ascii="宋体" w:hAnsi="宋体"/>
          <w:szCs w:val="21"/>
          <w:lang w:eastAsia="zh-CN"/>
        </w:rPr>
        <w:t>代理机构</w:t>
      </w:r>
      <w:r>
        <w:rPr>
          <w:rFonts w:hint="eastAsia" w:ascii="宋体" w:hAnsi="宋体"/>
          <w:szCs w:val="21"/>
        </w:rPr>
        <w:t>此项要求，其投标在原投标有效期满后不再有效。同意延长投标有效期的投标人不能要求也不允许修改其投标文件。</w:t>
      </w:r>
    </w:p>
    <w:p w14:paraId="3174EE22">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5"/>
    <w:p w14:paraId="41901F71">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47D56588">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BCED1C4">
      <w:pPr>
        <w:ind w:firstLine="420" w:firstLineChars="200"/>
        <w:rPr>
          <w:rFonts w:ascii="黑体" w:hAnsi="宋体" w:eastAsia="黑体"/>
          <w:szCs w:val="21"/>
        </w:rPr>
      </w:pPr>
      <w:r>
        <w:rPr>
          <w:rFonts w:hint="eastAsia" w:ascii="黑体" w:hAnsi="宋体" w:eastAsia="黑体"/>
          <w:szCs w:val="21"/>
        </w:rPr>
        <w:t>22．投标人的替代方案</w:t>
      </w:r>
    </w:p>
    <w:p w14:paraId="73CDCE97">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B97B6B5">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w:t>
      </w:r>
      <w:r>
        <w:rPr>
          <w:rFonts w:hint="eastAsia" w:ascii="宋体" w:hAnsi="宋体"/>
          <w:szCs w:val="21"/>
          <w:lang w:eastAsia="zh-CN"/>
        </w:rPr>
        <w:t>其他</w:t>
      </w:r>
      <w:r>
        <w:rPr>
          <w:rFonts w:hint="eastAsia" w:ascii="宋体" w:hAnsi="宋体"/>
          <w:szCs w:val="21"/>
        </w:rPr>
        <w:t>详细资料。</w:t>
      </w:r>
    </w:p>
    <w:bookmarkEnd w:id="56"/>
    <w:p w14:paraId="5DB588F1">
      <w:pPr>
        <w:ind w:firstLine="420" w:firstLineChars="200"/>
        <w:rPr>
          <w:rFonts w:ascii="黑体" w:hAnsi="宋体" w:eastAsia="黑体"/>
          <w:szCs w:val="21"/>
        </w:rPr>
      </w:pPr>
      <w:r>
        <w:rPr>
          <w:rFonts w:hint="eastAsia" w:ascii="黑体" w:hAnsi="宋体" w:eastAsia="黑体"/>
          <w:szCs w:val="21"/>
        </w:rPr>
        <w:t>23．</w:t>
      </w:r>
      <w:bookmarkStart w:id="57"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4E291E66">
      <w:pPr>
        <w:ind w:firstLine="420" w:firstLineChars="200"/>
        <w:rPr>
          <w:rFonts w:ascii="宋体" w:hAnsi="宋体"/>
          <w:szCs w:val="21"/>
        </w:rPr>
      </w:pPr>
      <w:r>
        <w:rPr>
          <w:rFonts w:hint="eastAsia" w:ascii="宋体" w:hAnsi="宋体"/>
          <w:szCs w:val="21"/>
        </w:rPr>
        <w:t>23.1投标人应准备所投项目的电子投标文件一份。</w:t>
      </w:r>
    </w:p>
    <w:p w14:paraId="519F937F">
      <w:pPr>
        <w:ind w:firstLine="420" w:firstLineChars="200"/>
        <w:rPr>
          <w:rFonts w:ascii="宋体" w:hAnsi="宋体"/>
          <w:szCs w:val="21"/>
        </w:rPr>
      </w:pPr>
      <w:r>
        <w:rPr>
          <w:rFonts w:hint="eastAsia" w:ascii="宋体" w:hAnsi="宋体"/>
          <w:szCs w:val="21"/>
        </w:rPr>
        <w:t>23.2投标人在使用《投标书编制软件》编制投标书时须注意：</w:t>
      </w:r>
    </w:p>
    <w:p w14:paraId="38E0EB1E">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0998B56">
      <w:pPr>
        <w:ind w:firstLine="420" w:firstLineChars="200"/>
        <w:rPr>
          <w:rFonts w:ascii="宋体" w:hAnsi="宋体"/>
          <w:szCs w:val="21"/>
        </w:rPr>
      </w:pPr>
      <w:r>
        <w:rPr>
          <w:rFonts w:hint="eastAsia" w:ascii="宋体" w:hAnsi="宋体"/>
          <w:szCs w:val="21"/>
        </w:rPr>
        <w:t>23.2.2不能用非本公司的电子密钥加密本公司的投标文件，或者用</w:t>
      </w:r>
      <w:r>
        <w:rPr>
          <w:rFonts w:hint="eastAsia" w:ascii="宋体" w:hAnsi="宋体"/>
          <w:szCs w:val="21"/>
          <w:lang w:eastAsia="zh-CN"/>
        </w:rPr>
        <w:t>其他</w:t>
      </w:r>
      <w:r>
        <w:rPr>
          <w:rFonts w:hint="eastAsia" w:ascii="宋体" w:hAnsi="宋体"/>
          <w:szCs w:val="21"/>
        </w:rPr>
        <w:t>公司的登录用户上传本公司的投标文件。</w:t>
      </w:r>
    </w:p>
    <w:p w14:paraId="26C239F6">
      <w:pPr>
        <w:ind w:firstLine="420" w:firstLineChars="200"/>
        <w:rPr>
          <w:rFonts w:ascii="宋体" w:hAnsi="宋体"/>
          <w:szCs w:val="21"/>
        </w:rPr>
      </w:pPr>
      <w:r>
        <w:rPr>
          <w:rFonts w:hint="eastAsia" w:ascii="宋体" w:hAnsi="宋体"/>
          <w:szCs w:val="21"/>
        </w:rPr>
        <w:t>23.2.3要求用《投标书编制软件》编制投标书的包，不能用</w:t>
      </w:r>
      <w:r>
        <w:rPr>
          <w:rFonts w:hint="eastAsia" w:ascii="宋体" w:hAnsi="宋体"/>
          <w:szCs w:val="21"/>
          <w:lang w:eastAsia="zh-CN"/>
        </w:rPr>
        <w:t>其他</w:t>
      </w:r>
      <w:r>
        <w:rPr>
          <w:rFonts w:hint="eastAsia" w:ascii="宋体" w:hAnsi="宋体"/>
          <w:szCs w:val="21"/>
        </w:rPr>
        <w:t>方式编制投标书。编制投标文件时，电脑须连通互联网。</w:t>
      </w:r>
    </w:p>
    <w:p w14:paraId="44D96E06">
      <w:pPr>
        <w:ind w:firstLine="420" w:firstLineChars="200"/>
        <w:rPr>
          <w:rFonts w:ascii="宋体" w:hAnsi="宋体"/>
          <w:szCs w:val="21"/>
        </w:rPr>
      </w:pPr>
      <w:r>
        <w:rPr>
          <w:rFonts w:hint="eastAsia" w:ascii="宋体" w:hAnsi="宋体"/>
          <w:szCs w:val="21"/>
        </w:rPr>
        <w:t>23.2.4投标文件不能带病毒。</w:t>
      </w:r>
      <w:r>
        <w:rPr>
          <w:rFonts w:hint="eastAsia" w:ascii="宋体" w:hAnsi="宋体"/>
          <w:szCs w:val="21"/>
          <w:lang w:eastAsia="zh-CN"/>
        </w:rPr>
        <w:t>代理机构</w:t>
      </w:r>
      <w:r>
        <w:rPr>
          <w:rFonts w:hint="eastAsia" w:ascii="宋体" w:hAnsi="宋体"/>
          <w:szCs w:val="21"/>
        </w:rPr>
        <w:t>将用专业杀毒软件对投标文件进行病毒检测，如果这两种软件均报告发现病毒，则</w:t>
      </w:r>
      <w:r>
        <w:rPr>
          <w:rFonts w:hint="eastAsia" w:ascii="宋体" w:hAnsi="宋体"/>
          <w:szCs w:val="21"/>
          <w:lang w:eastAsia="zh-CN"/>
        </w:rPr>
        <w:t>代理机构</w:t>
      </w:r>
      <w:r>
        <w:rPr>
          <w:rFonts w:hint="eastAsia" w:ascii="宋体" w:hAnsi="宋体"/>
          <w:szCs w:val="21"/>
        </w:rPr>
        <w:t>认为该投标文件带病毒。</w:t>
      </w:r>
    </w:p>
    <w:p w14:paraId="2A420D5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rPr>
        <w:t>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87985E6">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6</w:t>
      </w:r>
      <w:r>
        <w:rPr>
          <w:rFonts w:hint="eastAsia" w:ascii="宋体" w:hAnsi="宋体"/>
          <w:szCs w:val="21"/>
          <w:lang w:eastAsia="zh-CN"/>
        </w:rPr>
        <w:t>代理机构</w:t>
      </w:r>
      <w:r>
        <w:rPr>
          <w:rFonts w:hint="eastAsia" w:ascii="宋体" w:hAnsi="宋体"/>
          <w:szCs w:val="21"/>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lang w:eastAsia="zh-CN"/>
        </w:rPr>
        <w:t>代理机构</w:t>
      </w:r>
      <w:r>
        <w:rPr>
          <w:rFonts w:hint="eastAsia" w:ascii="宋体" w:hAnsi="宋体"/>
          <w:szCs w:val="21"/>
        </w:rPr>
        <w:t>概不负责。建议于开标前一个工作日完成投标文件的制作与上传，如上传确有困难，请及时咨询。</w:t>
      </w:r>
    </w:p>
    <w:p w14:paraId="2EA02644">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7</w:t>
      </w:r>
      <w:r>
        <w:rPr>
          <w:rFonts w:hint="eastAsia" w:ascii="宋体" w:hAnsi="宋体"/>
          <w:szCs w:val="21"/>
        </w:rPr>
        <w:t>如果开标时出现网络故障、技术故障，影响了采购活动，</w:t>
      </w:r>
      <w:r>
        <w:rPr>
          <w:rFonts w:hint="eastAsia" w:ascii="宋体" w:hAnsi="宋体"/>
          <w:szCs w:val="21"/>
          <w:lang w:eastAsia="zh-CN"/>
        </w:rPr>
        <w:t>代理机构</w:t>
      </w:r>
      <w:r>
        <w:rPr>
          <w:rFonts w:hint="eastAsia" w:ascii="宋体" w:hAnsi="宋体"/>
          <w:szCs w:val="21"/>
        </w:rPr>
        <w:t>有权采取措施如延期、接受无法从网上上传的投标书等，以保障采购活动的公开、公平和公正。</w:t>
      </w:r>
    </w:p>
    <w:p w14:paraId="4A2AE885">
      <w:pPr>
        <w:ind w:firstLine="420" w:firstLineChars="200"/>
        <w:rPr>
          <w:rFonts w:ascii="宋体" w:hAnsi="宋体"/>
          <w:szCs w:val="21"/>
        </w:rPr>
      </w:pPr>
      <w:r>
        <w:rPr>
          <w:rFonts w:hint="eastAsia" w:ascii="宋体" w:hAnsi="宋体"/>
          <w:szCs w:val="21"/>
        </w:rPr>
        <w:t>23.3电报、电话、传真形式的投标概不接受。</w:t>
      </w:r>
    </w:p>
    <w:p w14:paraId="13763D2F">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4F51F764">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3F492A81">
      <w:pPr>
        <w:ind w:firstLine="411" w:firstLineChars="196"/>
        <w:rPr>
          <w:rFonts w:ascii="宋体" w:hAnsi="宋体"/>
          <w:szCs w:val="21"/>
        </w:rPr>
      </w:pPr>
    </w:p>
    <w:p w14:paraId="36CF055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22E2C26D">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79B4C4C">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04075353">
      <w:pPr>
        <w:ind w:firstLine="422" w:firstLineChars="200"/>
        <w:rPr>
          <w:rFonts w:ascii="宋体" w:hAnsi="宋体"/>
          <w:b/>
          <w:szCs w:val="21"/>
        </w:rPr>
      </w:pPr>
      <w:r>
        <w:rPr>
          <w:rFonts w:hint="eastAsia" w:ascii="宋体" w:hAnsi="宋体"/>
          <w:b/>
          <w:szCs w:val="21"/>
        </w:rPr>
        <w:t>24.2若采购项目出现延期情况：</w:t>
      </w:r>
    </w:p>
    <w:p w14:paraId="3A75516A">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7B98A46B">
      <w:pPr>
        <w:ind w:firstLine="420" w:firstLineChars="200"/>
        <w:rPr>
          <w:rFonts w:ascii="黑体" w:hAnsi="宋体" w:eastAsia="黑体"/>
          <w:szCs w:val="21"/>
        </w:rPr>
      </w:pPr>
      <w:r>
        <w:rPr>
          <w:rFonts w:hint="eastAsia" w:ascii="黑体" w:hAnsi="宋体" w:eastAsia="黑体"/>
          <w:szCs w:val="21"/>
        </w:rPr>
        <w:t>25．上传投标文件及投标截止日期</w:t>
      </w:r>
    </w:p>
    <w:p w14:paraId="72534639">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3C433D09">
      <w:pPr>
        <w:ind w:firstLine="420" w:firstLineChars="200"/>
        <w:rPr>
          <w:rFonts w:ascii="宋体" w:hAnsi="宋体"/>
          <w:szCs w:val="21"/>
        </w:rPr>
      </w:pPr>
      <w:r>
        <w:rPr>
          <w:rFonts w:hint="eastAsia" w:ascii="宋体" w:hAnsi="宋体"/>
          <w:szCs w:val="21"/>
        </w:rPr>
        <w:t>25.2</w:t>
      </w:r>
      <w:r>
        <w:rPr>
          <w:rFonts w:hint="eastAsia" w:ascii="宋体" w:hAnsi="宋体"/>
          <w:szCs w:val="21"/>
          <w:lang w:eastAsia="zh-CN"/>
        </w:rPr>
        <w:t>代理机构</w:t>
      </w:r>
      <w:r>
        <w:rPr>
          <w:rFonts w:hint="eastAsia" w:ascii="宋体" w:hAnsi="宋体"/>
          <w:szCs w:val="21"/>
        </w:rPr>
        <w:t>可以按本通用条款第13条规定，通过修改招标文件自行决定酌情延长投标截止期。在此情况下，</w:t>
      </w:r>
      <w:r>
        <w:rPr>
          <w:rFonts w:hint="eastAsia" w:ascii="宋体" w:hAnsi="宋体"/>
          <w:szCs w:val="21"/>
          <w:lang w:eastAsia="zh-CN"/>
        </w:rPr>
        <w:t>代理机构</w:t>
      </w:r>
      <w:r>
        <w:rPr>
          <w:rFonts w:hint="eastAsia" w:ascii="宋体" w:hAnsi="宋体"/>
          <w:szCs w:val="21"/>
        </w:rPr>
        <w:t>、采购人和投标人受投标截止期制约的所有权利和义务均应延长至新的截止期。</w:t>
      </w:r>
    </w:p>
    <w:p w14:paraId="26DAC3C3">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58"/>
    <w:p w14:paraId="499EC41D">
      <w:pPr>
        <w:ind w:firstLine="420" w:firstLineChars="200"/>
        <w:rPr>
          <w:rFonts w:ascii="黑体" w:hAnsi="宋体" w:eastAsia="黑体"/>
          <w:szCs w:val="21"/>
        </w:rPr>
      </w:pPr>
      <w:r>
        <w:rPr>
          <w:rFonts w:hint="eastAsia" w:ascii="黑体" w:hAnsi="宋体" w:eastAsia="黑体"/>
          <w:szCs w:val="21"/>
        </w:rPr>
        <w:t>26. 样品、现场演示、方案讲解</w:t>
      </w:r>
    </w:p>
    <w:p w14:paraId="0A2F6303">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4B11F38E">
      <w:pPr>
        <w:ind w:firstLine="420" w:firstLineChars="200"/>
        <w:rPr>
          <w:rFonts w:ascii="黑体" w:hAnsi="宋体" w:eastAsia="黑体"/>
          <w:szCs w:val="21"/>
        </w:rPr>
      </w:pPr>
      <w:bookmarkStart w:id="59"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058332BC">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1A9E1FB2">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4468F245">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513BA77">
      <w:pPr>
        <w:ind w:firstLine="420" w:firstLineChars="200"/>
        <w:rPr>
          <w:rFonts w:ascii="宋体" w:hAnsi="宋体"/>
          <w:szCs w:val="21"/>
        </w:rPr>
      </w:pPr>
      <w:r>
        <w:rPr>
          <w:rFonts w:hint="eastAsia" w:ascii="宋体" w:hAnsi="宋体"/>
          <w:szCs w:val="21"/>
        </w:rPr>
        <w:t>27.4</w:t>
      </w:r>
      <w:r>
        <w:rPr>
          <w:rFonts w:hint="eastAsia" w:ascii="宋体" w:hAnsi="宋体"/>
          <w:szCs w:val="21"/>
          <w:lang w:eastAsia="zh-CN"/>
        </w:rPr>
        <w:t>代理机构</w:t>
      </w:r>
      <w:r>
        <w:rPr>
          <w:rFonts w:hint="eastAsia" w:ascii="宋体" w:hAnsi="宋体"/>
          <w:szCs w:val="21"/>
        </w:rPr>
        <w:t>不退还投标文件，专用条款另有规定的除外。</w:t>
      </w:r>
    </w:p>
    <w:bookmarkEnd w:id="59"/>
    <w:p w14:paraId="73592116">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B575CD5">
      <w:pPr>
        <w:ind w:firstLine="420" w:firstLineChars="200"/>
        <w:rPr>
          <w:rFonts w:ascii="黑体" w:hAnsi="宋体" w:eastAsia="黑体"/>
          <w:szCs w:val="21"/>
        </w:rPr>
      </w:pPr>
      <w:r>
        <w:rPr>
          <w:rFonts w:hint="eastAsia" w:ascii="黑体" w:hAnsi="宋体" w:eastAsia="黑体"/>
          <w:szCs w:val="21"/>
        </w:rPr>
        <w:t>28．开标</w:t>
      </w:r>
    </w:p>
    <w:p w14:paraId="687D95BF">
      <w:pPr>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EB7B6F2">
      <w:pPr>
        <w:ind w:firstLine="420" w:firstLineChars="200"/>
        <w:rPr>
          <w:rFonts w:ascii="宋体" w:hAnsi="宋体"/>
          <w:szCs w:val="21"/>
        </w:rPr>
      </w:pPr>
      <w:r>
        <w:rPr>
          <w:rFonts w:hint="eastAsia" w:ascii="宋体" w:hAnsi="宋体"/>
          <w:szCs w:val="21"/>
        </w:rPr>
        <w:t>28.2</w:t>
      </w:r>
      <w:r>
        <w:rPr>
          <w:rFonts w:hint="eastAsia" w:ascii="宋体" w:hAnsi="宋体"/>
          <w:szCs w:val="21"/>
          <w:lang w:eastAsia="zh-CN"/>
        </w:rPr>
        <w:t>代理机构</w:t>
      </w:r>
      <w:r>
        <w:rPr>
          <w:rFonts w:hint="eastAsia" w:ascii="宋体" w:hAnsi="宋体"/>
          <w:szCs w:val="21"/>
        </w:rPr>
        <w:t>将在满足开标条件（①解密时间结束，解密后的投标供应商数量满足开标要求或②解密时间结束前所有投标供应商均完成投标文件解密）后，对投标文件进行开标，并在网上公布开标结果。</w:t>
      </w:r>
    </w:p>
    <w:p w14:paraId="0DE02328">
      <w:pPr>
        <w:ind w:firstLine="315" w:firstLineChars="150"/>
        <w:rPr>
          <w:rFonts w:ascii="宋体" w:hAnsi="宋体"/>
          <w:szCs w:val="21"/>
        </w:rPr>
      </w:pPr>
    </w:p>
    <w:p w14:paraId="292CE871">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5E1E65EB">
      <w:pPr>
        <w:ind w:firstLine="420" w:firstLineChars="200"/>
        <w:rPr>
          <w:rFonts w:ascii="黑体" w:hAnsi="宋体" w:eastAsia="黑体"/>
          <w:szCs w:val="21"/>
        </w:rPr>
      </w:pPr>
      <w:r>
        <w:rPr>
          <w:rFonts w:hint="eastAsia" w:ascii="黑体" w:hAnsi="宋体" w:eastAsia="黑体"/>
          <w:szCs w:val="21"/>
        </w:rPr>
        <w:t>29．评审委员会组成</w:t>
      </w:r>
    </w:p>
    <w:p w14:paraId="69CECCFE">
      <w:pPr>
        <w:ind w:firstLine="420" w:firstLineChars="200"/>
        <w:rPr>
          <w:rFonts w:ascii="宋体" w:hAnsi="宋体"/>
          <w:szCs w:val="21"/>
        </w:rPr>
      </w:pPr>
      <w:r>
        <w:rPr>
          <w:rFonts w:hint="eastAsia" w:ascii="宋体" w:hAnsi="宋体"/>
          <w:szCs w:val="21"/>
        </w:rPr>
        <w:t>29.1网上开标结束后召开评审会议，评审委员会由</w:t>
      </w:r>
      <w:r>
        <w:rPr>
          <w:rFonts w:hint="eastAsia" w:ascii="宋体" w:hAnsi="宋体"/>
          <w:szCs w:val="21"/>
          <w:lang w:eastAsia="zh-CN"/>
        </w:rPr>
        <w:t>代理机构</w:t>
      </w:r>
      <w:r>
        <w:rPr>
          <w:rFonts w:hint="eastAsia" w:ascii="宋体" w:hAnsi="宋体"/>
          <w:szCs w:val="21"/>
        </w:rPr>
        <w:t>依法组建，负责评审活动。</w:t>
      </w:r>
    </w:p>
    <w:p w14:paraId="10D53240">
      <w:pPr>
        <w:ind w:firstLine="420" w:firstLineChars="200"/>
        <w:rPr>
          <w:rFonts w:ascii="宋体" w:hAnsi="宋体"/>
          <w:szCs w:val="21"/>
        </w:rPr>
      </w:pPr>
      <w:bookmarkStart w:id="60"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4E2D90E5">
      <w:pPr>
        <w:ind w:firstLine="420" w:firstLineChars="200"/>
        <w:rPr>
          <w:rFonts w:ascii="宋体" w:hAnsi="宋体"/>
          <w:szCs w:val="21"/>
        </w:rPr>
      </w:pPr>
      <w:r>
        <w:rPr>
          <w:rFonts w:hint="eastAsia" w:ascii="宋体" w:hAnsi="宋体"/>
          <w:szCs w:val="21"/>
        </w:rPr>
        <w:t>29.2评审定标应当遵循公平、公正、科学、择优的原则。</w:t>
      </w:r>
    </w:p>
    <w:p w14:paraId="4FAB45B3">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1684D0F2">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795E1366">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FA3389D">
      <w:pPr>
        <w:ind w:firstLine="420" w:firstLineChars="200"/>
        <w:rPr>
          <w:rFonts w:ascii="黑体" w:hAnsi="宋体" w:eastAsia="黑体"/>
          <w:szCs w:val="21"/>
        </w:rPr>
      </w:pPr>
      <w:r>
        <w:rPr>
          <w:rFonts w:hint="eastAsia" w:ascii="黑体" w:hAnsi="宋体" w:eastAsia="黑体"/>
          <w:szCs w:val="21"/>
        </w:rPr>
        <w:t>30．向评审委员会提供的资料</w:t>
      </w:r>
    </w:p>
    <w:p w14:paraId="7523D721">
      <w:pPr>
        <w:ind w:firstLine="420" w:firstLineChars="200"/>
        <w:rPr>
          <w:rFonts w:ascii="宋体" w:hAnsi="宋体"/>
          <w:szCs w:val="21"/>
        </w:rPr>
      </w:pPr>
      <w:r>
        <w:rPr>
          <w:rFonts w:hint="eastAsia" w:ascii="宋体" w:hAnsi="宋体"/>
          <w:szCs w:val="21"/>
        </w:rPr>
        <w:t>30.1公开发布的招标文件，包括图纸、服务清单、答疑文件等；</w:t>
      </w:r>
    </w:p>
    <w:p w14:paraId="3941F73E">
      <w:pPr>
        <w:ind w:firstLine="420" w:firstLineChars="200"/>
        <w:rPr>
          <w:rFonts w:ascii="宋体" w:hAnsi="宋体"/>
          <w:szCs w:val="21"/>
        </w:rPr>
      </w:pPr>
      <w:r>
        <w:rPr>
          <w:rFonts w:hint="eastAsia" w:ascii="宋体" w:hAnsi="宋体"/>
          <w:szCs w:val="21"/>
        </w:rPr>
        <w:t>30.2其他评标必须的资料。</w:t>
      </w:r>
    </w:p>
    <w:p w14:paraId="40EF2280">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4BB977BC">
      <w:pPr>
        <w:ind w:firstLine="420" w:firstLineChars="200"/>
        <w:rPr>
          <w:rFonts w:ascii="宋体" w:hAnsi="宋体"/>
          <w:szCs w:val="21"/>
        </w:rPr>
      </w:pPr>
      <w:r>
        <w:rPr>
          <w:rFonts w:hint="eastAsia" w:ascii="宋体" w:hAnsi="宋体"/>
          <w:szCs w:val="21"/>
        </w:rPr>
        <w:t>（1）招标的目的；</w:t>
      </w:r>
    </w:p>
    <w:p w14:paraId="6CB5B295">
      <w:pPr>
        <w:ind w:firstLine="420" w:firstLineChars="200"/>
        <w:rPr>
          <w:rFonts w:ascii="宋体" w:hAnsi="宋体"/>
          <w:szCs w:val="21"/>
        </w:rPr>
      </w:pPr>
      <w:r>
        <w:rPr>
          <w:rFonts w:hint="eastAsia" w:ascii="宋体" w:hAnsi="宋体"/>
          <w:szCs w:val="21"/>
        </w:rPr>
        <w:t>（2）招标项目需求的范围和性质；</w:t>
      </w:r>
    </w:p>
    <w:p w14:paraId="6047E11A">
      <w:pPr>
        <w:ind w:firstLine="420" w:firstLineChars="200"/>
        <w:rPr>
          <w:rFonts w:ascii="宋体" w:hAnsi="宋体"/>
          <w:szCs w:val="21"/>
        </w:rPr>
      </w:pPr>
      <w:r>
        <w:rPr>
          <w:rFonts w:hint="eastAsia" w:ascii="宋体" w:hAnsi="宋体"/>
          <w:szCs w:val="21"/>
        </w:rPr>
        <w:t>（3）招标文件规定的投标人的资格、财政预算限额、商务条款；</w:t>
      </w:r>
    </w:p>
    <w:p w14:paraId="418976BC">
      <w:pPr>
        <w:ind w:firstLine="420" w:firstLineChars="200"/>
        <w:rPr>
          <w:rFonts w:ascii="宋体" w:hAnsi="宋体"/>
          <w:szCs w:val="21"/>
        </w:rPr>
      </w:pPr>
      <w:r>
        <w:rPr>
          <w:rFonts w:hint="eastAsia" w:ascii="宋体" w:hAnsi="宋体"/>
          <w:szCs w:val="21"/>
        </w:rPr>
        <w:t>（4）招标文件规定的评标程序、评标方法和评标因素；</w:t>
      </w:r>
    </w:p>
    <w:p w14:paraId="2CA1CDC3">
      <w:pPr>
        <w:ind w:firstLine="420" w:firstLineChars="200"/>
        <w:rPr>
          <w:rFonts w:ascii="宋体" w:hAnsi="宋体"/>
          <w:szCs w:val="21"/>
        </w:rPr>
      </w:pPr>
      <w:r>
        <w:rPr>
          <w:rFonts w:hint="eastAsia" w:ascii="宋体" w:hAnsi="宋体"/>
          <w:szCs w:val="21"/>
        </w:rPr>
        <w:t>（5）招标文件所列示的资格性审查表及符合性审查表。</w:t>
      </w:r>
    </w:p>
    <w:p w14:paraId="517DE9A0">
      <w:pPr>
        <w:ind w:firstLine="420" w:firstLineChars="200"/>
        <w:rPr>
          <w:rFonts w:ascii="黑体" w:hAnsi="宋体" w:eastAsia="黑体"/>
          <w:szCs w:val="21"/>
        </w:rPr>
      </w:pPr>
      <w:r>
        <w:rPr>
          <w:rFonts w:hint="eastAsia" w:ascii="黑体" w:hAnsi="宋体" w:eastAsia="黑体"/>
          <w:szCs w:val="21"/>
        </w:rPr>
        <w:t>31．独立评审</w:t>
      </w:r>
    </w:p>
    <w:p w14:paraId="07C239C8">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0E1E2F04">
      <w:pPr>
        <w:ind w:firstLine="411" w:firstLineChars="196"/>
        <w:rPr>
          <w:rFonts w:ascii="宋体" w:hAnsi="宋体"/>
          <w:bCs/>
          <w:szCs w:val="21"/>
        </w:rPr>
      </w:pPr>
    </w:p>
    <w:p w14:paraId="544E8875">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0D70C145">
      <w:pPr>
        <w:ind w:firstLine="420" w:firstLineChars="200"/>
        <w:rPr>
          <w:rFonts w:ascii="黑体" w:hAnsi="宋体" w:eastAsia="黑体"/>
          <w:szCs w:val="21"/>
        </w:rPr>
      </w:pPr>
      <w:r>
        <w:rPr>
          <w:rFonts w:hint="eastAsia" w:ascii="黑体" w:hAnsi="宋体" w:eastAsia="黑体"/>
          <w:szCs w:val="21"/>
        </w:rPr>
        <w:t>32．投标文件初审</w:t>
      </w:r>
    </w:p>
    <w:p w14:paraId="5FC063AB">
      <w:pPr>
        <w:ind w:firstLine="420" w:firstLineChars="200"/>
        <w:rPr>
          <w:rFonts w:ascii="宋体" w:hAnsi="宋体"/>
          <w:szCs w:val="21"/>
        </w:rPr>
      </w:pPr>
      <w:r>
        <w:rPr>
          <w:rFonts w:hint="eastAsia" w:ascii="宋体" w:hAnsi="宋体"/>
          <w:szCs w:val="21"/>
        </w:rPr>
        <w:t>32.1投标文件初审包括资格性审查和符合性审查。</w:t>
      </w:r>
    </w:p>
    <w:p w14:paraId="345E67B5">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340ACEDA">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5D9EE0AA">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6D322630">
      <w:pPr>
        <w:ind w:firstLine="420" w:firstLineChars="200"/>
        <w:rPr>
          <w:rFonts w:ascii="宋体" w:hAnsi="宋体"/>
          <w:bCs/>
          <w:szCs w:val="21"/>
        </w:rPr>
      </w:pPr>
      <w:r>
        <w:rPr>
          <w:rFonts w:hint="eastAsia" w:ascii="宋体" w:hAnsi="宋体"/>
          <w:bCs/>
          <w:szCs w:val="21"/>
        </w:rPr>
        <w:t>32.3 投标文件初审中关于供应商家数的计算:</w:t>
      </w:r>
    </w:p>
    <w:p w14:paraId="09FDDE90">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C2FF41B">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F1B5C8">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10621824">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3E337D0D">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D9AB474">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1E01AF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2FF66A14">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C0E32E5">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6907B6DD">
      <w:pPr>
        <w:ind w:firstLine="420" w:firstLineChars="200"/>
        <w:rPr>
          <w:rFonts w:ascii="宋体" w:hAnsi="宋体"/>
          <w:szCs w:val="21"/>
        </w:rPr>
      </w:pPr>
      <w:r>
        <w:rPr>
          <w:rFonts w:hint="eastAsia" w:ascii="宋体" w:hAnsi="宋体"/>
          <w:szCs w:val="21"/>
        </w:rPr>
        <w:t>32.4.6投标供应商之间相互约定给予未中标的供应商利益补偿；</w:t>
      </w:r>
    </w:p>
    <w:p w14:paraId="3A990EC5">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7D429F">
      <w:pPr>
        <w:ind w:firstLine="420" w:firstLineChars="200"/>
        <w:rPr>
          <w:rFonts w:ascii="宋体" w:hAnsi="宋体"/>
          <w:szCs w:val="21"/>
        </w:rPr>
      </w:pPr>
      <w:r>
        <w:rPr>
          <w:rFonts w:hint="eastAsia" w:ascii="宋体" w:hAnsi="宋体"/>
          <w:szCs w:val="21"/>
        </w:rPr>
        <w:t>32.4.8不同投标供应商的投标文件内容存在非正常一致；</w:t>
      </w:r>
    </w:p>
    <w:p w14:paraId="3054EC99">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0732C482">
      <w:pPr>
        <w:ind w:firstLine="420" w:firstLineChars="200"/>
        <w:rPr>
          <w:rFonts w:ascii="宋体" w:hAnsi="宋体"/>
          <w:szCs w:val="21"/>
        </w:rPr>
      </w:pPr>
      <w:r>
        <w:rPr>
          <w:rFonts w:hint="eastAsia" w:ascii="宋体" w:hAnsi="宋体"/>
          <w:szCs w:val="21"/>
        </w:rPr>
        <w:t>32.4.10主管部门依照法律、法规认定的其他情形。</w:t>
      </w:r>
    </w:p>
    <w:p w14:paraId="6DF1F89D">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5A48FB8F">
      <w:pPr>
        <w:ind w:firstLine="420" w:firstLineChars="200"/>
        <w:rPr>
          <w:rFonts w:ascii="黑体" w:hAnsi="宋体" w:eastAsia="黑体"/>
          <w:szCs w:val="21"/>
        </w:rPr>
      </w:pPr>
      <w:r>
        <w:rPr>
          <w:rFonts w:hint="eastAsia" w:ascii="黑体" w:hAnsi="宋体" w:eastAsia="黑体"/>
          <w:szCs w:val="21"/>
        </w:rPr>
        <w:t>33．澄清有关问题</w:t>
      </w:r>
    </w:p>
    <w:p w14:paraId="2658C566">
      <w:pPr>
        <w:ind w:firstLine="420" w:firstLineChars="200"/>
        <w:rPr>
          <w:rFonts w:ascii="宋体" w:hAnsi="宋体"/>
          <w:szCs w:val="21"/>
        </w:rPr>
      </w:pPr>
      <w:bookmarkStart w:id="61"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1"/>
    </w:p>
    <w:p w14:paraId="41850710">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lang w:eastAsia="zh-CN"/>
        </w:rPr>
        <w:t>代理机构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E5C5035">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285A83FB">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0C1E998">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E8BDAF5">
      <w:pPr>
        <w:ind w:firstLine="420" w:firstLineChars="200"/>
        <w:rPr>
          <w:rFonts w:ascii="黑体" w:hAnsi="宋体" w:eastAsia="黑体"/>
          <w:szCs w:val="21"/>
        </w:rPr>
      </w:pPr>
      <w:bookmarkStart w:id="62" w:name="_Toc73521669"/>
      <w:bookmarkStart w:id="63" w:name="_Toc73518151"/>
      <w:bookmarkStart w:id="64" w:name="_Toc100052400"/>
      <w:bookmarkStart w:id="65" w:name="_Toc73517673"/>
      <w:bookmarkStart w:id="66" w:name="_Toc73521581"/>
      <w:r>
        <w:rPr>
          <w:rFonts w:hint="eastAsia" w:ascii="黑体" w:hAnsi="宋体" w:eastAsia="黑体"/>
          <w:szCs w:val="21"/>
        </w:rPr>
        <w:t>34．错误的修正</w:t>
      </w:r>
      <w:bookmarkEnd w:id="62"/>
      <w:bookmarkEnd w:id="63"/>
      <w:bookmarkEnd w:id="64"/>
      <w:bookmarkEnd w:id="65"/>
      <w:bookmarkEnd w:id="66"/>
    </w:p>
    <w:p w14:paraId="17C5FB8F">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1B9BE545">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19A897E">
      <w:pPr>
        <w:ind w:firstLine="420" w:firstLineChars="200"/>
        <w:rPr>
          <w:rFonts w:ascii="宋体" w:hAnsi="宋体"/>
          <w:szCs w:val="21"/>
        </w:rPr>
      </w:pPr>
      <w:r>
        <w:rPr>
          <w:rFonts w:hint="eastAsia" w:ascii="宋体" w:hAnsi="宋体"/>
          <w:szCs w:val="21"/>
        </w:rPr>
        <w:t>34.2大写金额和小写金额不一致的，以大写金额为准；</w:t>
      </w:r>
    </w:p>
    <w:p w14:paraId="5FD90C1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16E411AF">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57C2899C">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0F4FDE2">
      <w:pPr>
        <w:ind w:firstLine="420" w:firstLineChars="200"/>
        <w:rPr>
          <w:rFonts w:ascii="黑体" w:hAnsi="宋体" w:eastAsia="黑体"/>
          <w:szCs w:val="21"/>
        </w:rPr>
      </w:pPr>
      <w:r>
        <w:rPr>
          <w:rFonts w:hint="eastAsia" w:ascii="黑体" w:hAnsi="宋体" w:eastAsia="黑体"/>
          <w:szCs w:val="21"/>
        </w:rPr>
        <w:t>35．投标文件的比较与评价</w:t>
      </w:r>
    </w:p>
    <w:p w14:paraId="16F3AFEF">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8F2E31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A77D6E5">
      <w:pPr>
        <w:ind w:firstLine="420" w:firstLineChars="200"/>
        <w:rPr>
          <w:rFonts w:ascii="黑体" w:hAnsi="宋体" w:eastAsia="黑体"/>
          <w:szCs w:val="21"/>
        </w:rPr>
      </w:pPr>
      <w:r>
        <w:rPr>
          <w:rFonts w:hint="eastAsia" w:ascii="黑体" w:hAnsi="宋体" w:eastAsia="黑体"/>
          <w:szCs w:val="21"/>
        </w:rPr>
        <w:t>36. 实地考察或资料查验</w:t>
      </w:r>
    </w:p>
    <w:p w14:paraId="687BA163">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1CCC48E6">
      <w:pPr>
        <w:ind w:firstLine="420" w:firstLineChars="200"/>
        <w:rPr>
          <w:rFonts w:ascii="黑体" w:hAnsi="宋体" w:eastAsia="黑体"/>
          <w:szCs w:val="21"/>
        </w:rPr>
      </w:pPr>
      <w:r>
        <w:rPr>
          <w:rFonts w:hint="eastAsia" w:ascii="黑体" w:hAnsi="宋体" w:eastAsia="黑体"/>
          <w:szCs w:val="21"/>
        </w:rPr>
        <w:t>37．评审方法</w:t>
      </w:r>
    </w:p>
    <w:p w14:paraId="1F593325">
      <w:pPr>
        <w:ind w:firstLine="422" w:firstLineChars="200"/>
        <w:rPr>
          <w:rFonts w:ascii="宋体" w:hAnsi="宋体"/>
          <w:b/>
          <w:bCs/>
          <w:szCs w:val="21"/>
        </w:rPr>
      </w:pPr>
      <w:r>
        <w:rPr>
          <w:rFonts w:hint="eastAsia" w:ascii="宋体" w:hAnsi="宋体"/>
          <w:b/>
          <w:bCs/>
          <w:szCs w:val="21"/>
        </w:rPr>
        <w:t>37.1.1最低价法</w:t>
      </w:r>
    </w:p>
    <w:p w14:paraId="56100E96">
      <w:pPr>
        <w:ind w:firstLine="420" w:firstLineChars="200"/>
        <w:rPr>
          <w:rFonts w:hint="eastAsia" w:ascii="ˎ̥" w:hAnsi="ˎ̥"/>
          <w:szCs w:val="21"/>
        </w:rPr>
      </w:pPr>
      <w:bookmarkStart w:id="67"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CE0744B">
      <w:pPr>
        <w:ind w:firstLine="422" w:firstLineChars="200"/>
        <w:rPr>
          <w:rFonts w:ascii="宋体" w:hAnsi="宋体"/>
          <w:b/>
          <w:bCs/>
          <w:szCs w:val="21"/>
        </w:rPr>
      </w:pPr>
      <w:r>
        <w:rPr>
          <w:rFonts w:hint="eastAsia" w:ascii="宋体" w:hAnsi="宋体"/>
          <w:b/>
          <w:bCs/>
          <w:szCs w:val="21"/>
        </w:rPr>
        <w:t>37.1.2综合评分法</w:t>
      </w:r>
    </w:p>
    <w:p w14:paraId="6C83F4F6">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A63A5ED">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13E44586">
      <w:pPr>
        <w:ind w:firstLine="422" w:firstLineChars="200"/>
        <w:rPr>
          <w:rFonts w:ascii="宋体" w:hAnsi="宋体"/>
          <w:b/>
          <w:bCs/>
          <w:szCs w:val="21"/>
        </w:rPr>
      </w:pPr>
      <w:r>
        <w:rPr>
          <w:rFonts w:hint="eastAsia" w:ascii="宋体" w:hAnsi="宋体"/>
          <w:b/>
          <w:bCs/>
          <w:szCs w:val="21"/>
        </w:rPr>
        <w:t>37.3重新评审的情形</w:t>
      </w:r>
    </w:p>
    <w:p w14:paraId="2C8F7AFD">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17F64FAB">
      <w:pPr>
        <w:ind w:firstLine="420" w:firstLineChars="200"/>
        <w:rPr>
          <w:rFonts w:ascii="宋体" w:hAnsi="宋体" w:cs="宋体"/>
          <w:kern w:val="0"/>
          <w:szCs w:val="21"/>
        </w:rPr>
      </w:pPr>
      <w:r>
        <w:rPr>
          <w:rFonts w:hint="eastAsia" w:ascii="宋体" w:hAnsi="宋体" w:cs="宋体"/>
          <w:kern w:val="0"/>
          <w:szCs w:val="21"/>
        </w:rPr>
        <w:t>37.3.1分值汇总计算错误的；</w:t>
      </w:r>
    </w:p>
    <w:p w14:paraId="2ED68452">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C77340B">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0C9A97A7">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5952357E">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E75256D">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F3FEF2E">
      <w:pPr>
        <w:ind w:firstLine="422" w:firstLineChars="200"/>
        <w:rPr>
          <w:rFonts w:ascii="宋体" w:hAnsi="宋体"/>
          <w:b/>
          <w:bCs/>
          <w:szCs w:val="21"/>
        </w:rPr>
      </w:pPr>
      <w:r>
        <w:rPr>
          <w:rFonts w:hint="eastAsia" w:ascii="宋体" w:hAnsi="宋体"/>
          <w:b/>
          <w:bCs/>
          <w:szCs w:val="21"/>
        </w:rPr>
        <w:t xml:space="preserve"> 37.4重新组建评审委员会的情形</w:t>
      </w:r>
    </w:p>
    <w:p w14:paraId="0C77219E">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D0B0FAE">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47271FA">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26D4C72">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207A6780">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7158EF77">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3880043">
      <w:pPr>
        <w:ind w:firstLine="411" w:firstLineChars="196"/>
        <w:rPr>
          <w:rFonts w:ascii="宋体" w:hAnsi="宋体"/>
          <w:szCs w:val="21"/>
        </w:rPr>
      </w:pPr>
    </w:p>
    <w:p w14:paraId="469AEA12">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78928FA">
      <w:pPr>
        <w:ind w:firstLine="420" w:firstLineChars="200"/>
        <w:rPr>
          <w:rFonts w:ascii="黑体" w:hAnsi="宋体" w:eastAsia="黑体"/>
          <w:szCs w:val="21"/>
        </w:rPr>
      </w:pPr>
      <w:r>
        <w:rPr>
          <w:rFonts w:hint="eastAsia" w:ascii="黑体" w:hAnsi="宋体" w:eastAsia="黑体"/>
          <w:szCs w:val="21"/>
        </w:rPr>
        <w:t>38．定标方法</w:t>
      </w:r>
    </w:p>
    <w:p w14:paraId="3AA6594E">
      <w:pPr>
        <w:ind w:firstLine="420" w:firstLineChars="200"/>
        <w:rPr>
          <w:rFonts w:ascii="宋体" w:hAnsi="宋体"/>
          <w:szCs w:val="21"/>
        </w:rPr>
      </w:pPr>
      <w:bookmarkStart w:id="68" w:name="_Hlk73782795"/>
      <w:r>
        <w:rPr>
          <w:rFonts w:hint="eastAsia" w:ascii="宋体" w:hAnsi="宋体"/>
          <w:szCs w:val="21"/>
        </w:rPr>
        <w:t>38.1非评定分离项目定标方法</w:t>
      </w:r>
    </w:p>
    <w:p w14:paraId="1735F4A8">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w:t>
      </w:r>
      <w:r>
        <w:rPr>
          <w:rFonts w:hint="eastAsia" w:ascii="宋体" w:hAnsi="宋体"/>
          <w:szCs w:val="21"/>
          <w:lang w:eastAsia="zh-CN"/>
        </w:rPr>
        <w:t>代理机构</w:t>
      </w:r>
      <w:r>
        <w:rPr>
          <w:rFonts w:hint="eastAsia" w:ascii="宋体" w:hAnsi="宋体"/>
          <w:szCs w:val="21"/>
        </w:rPr>
        <w:t>提交书面评审报告，并根据评审方法比较评价结果从优到劣进行排序，确定候选中标供应商。</w:t>
      </w:r>
    </w:p>
    <w:p w14:paraId="4664A748">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69" w:name="_Hlk73821177"/>
      <w:r>
        <w:rPr>
          <w:rFonts w:hint="eastAsia" w:ascii="ˎ̥" w:hAnsi="ˎ̥"/>
          <w:szCs w:val="21"/>
        </w:rPr>
        <w:t>唯一候选中标供应商</w:t>
      </w:r>
      <w:bookmarkEnd w:id="69"/>
      <w:r>
        <w:rPr>
          <w:rFonts w:ascii="ˎ̥" w:hAnsi="ˎ̥"/>
          <w:szCs w:val="21"/>
        </w:rPr>
        <w:t>。</w:t>
      </w:r>
    </w:p>
    <w:p w14:paraId="1E0CA29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C4B9675">
      <w:pPr>
        <w:ind w:firstLine="420" w:firstLineChars="200"/>
        <w:rPr>
          <w:rFonts w:ascii="宋体" w:hAnsi="宋体"/>
          <w:szCs w:val="21"/>
        </w:rPr>
      </w:pPr>
      <w:r>
        <w:rPr>
          <w:rFonts w:hint="eastAsia" w:ascii="宋体" w:hAnsi="宋体"/>
          <w:szCs w:val="21"/>
        </w:rPr>
        <w:t>38.2评定分离项目定标方法</w:t>
      </w:r>
    </w:p>
    <w:p w14:paraId="4909FA48">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41C38C5">
      <w:pPr>
        <w:ind w:firstLine="420" w:firstLineChars="200"/>
        <w:rPr>
          <w:szCs w:val="21"/>
        </w:rPr>
      </w:pPr>
      <w:r>
        <w:rPr>
          <w:rFonts w:ascii="宋体" w:hAnsi="宋体"/>
          <w:szCs w:val="21"/>
        </w:rPr>
        <w:t xml:space="preserve">38.2.2 </w:t>
      </w:r>
      <w:bookmarkStart w:id="70" w:name="_Hlk71469733"/>
      <w:r>
        <w:rPr>
          <w:szCs w:val="21"/>
        </w:rPr>
        <w:t>适用评定分离的</w:t>
      </w:r>
      <w:r>
        <w:rPr>
          <w:rFonts w:hint="eastAsia"/>
          <w:szCs w:val="21"/>
          <w:lang w:eastAsia="zh-CN"/>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133AF1A7">
      <w:pPr>
        <w:ind w:firstLine="420" w:firstLineChars="200"/>
        <w:rPr>
          <w:rFonts w:ascii="宋体" w:hAnsi="宋体"/>
          <w:szCs w:val="21"/>
        </w:rPr>
      </w:pPr>
      <w:r>
        <w:rPr>
          <w:rFonts w:hint="eastAsia" w:ascii="宋体" w:hAnsi="宋体"/>
          <w:szCs w:val="21"/>
        </w:rPr>
        <w:t>38.2.3</w:t>
      </w:r>
      <w:bookmarkStart w:id="71" w:name="_Hlk71469688"/>
      <w:r>
        <w:rPr>
          <w:szCs w:val="21"/>
        </w:rPr>
        <w:t>适用评定分离的</w:t>
      </w:r>
      <w:r>
        <w:rPr>
          <w:rFonts w:hint="eastAsia"/>
          <w:szCs w:val="21"/>
          <w:lang w:eastAsia="zh-CN"/>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0"/>
      <w:bookmarkEnd w:id="71"/>
    </w:p>
    <w:p w14:paraId="69ED04B7">
      <w:pPr>
        <w:ind w:firstLine="420" w:firstLineChars="200"/>
        <w:rPr>
          <w:rFonts w:ascii="宋体" w:hAnsi="宋体"/>
          <w:szCs w:val="21"/>
        </w:rPr>
      </w:pPr>
      <w:r>
        <w:rPr>
          <w:rFonts w:ascii="宋体" w:hAnsi="宋体"/>
          <w:szCs w:val="21"/>
        </w:rPr>
        <w:t>38.2.4</w:t>
      </w:r>
      <w:r>
        <w:rPr>
          <w:rFonts w:hint="eastAsia" w:ascii="宋体" w:hAnsi="宋体"/>
          <w:szCs w:val="21"/>
          <w:lang w:eastAsia="zh-CN"/>
        </w:rPr>
        <w:t>代理机构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lang w:eastAsia="zh-CN"/>
        </w:rPr>
        <w:t>代理机构</w:t>
      </w:r>
      <w:r>
        <w:rPr>
          <w:rFonts w:hint="eastAsia"/>
          <w:szCs w:val="21"/>
        </w:rPr>
        <w:t>。具体定标程序及相关要求以</w:t>
      </w:r>
      <w:r>
        <w:rPr>
          <w:rFonts w:hint="eastAsia"/>
          <w:szCs w:val="21"/>
          <w:lang w:val="en-US" w:eastAsia="zh-CN"/>
        </w:rPr>
        <w:t>参</w:t>
      </w:r>
      <w:r>
        <w:rPr>
          <w:rFonts w:hint="eastAsia"/>
          <w:szCs w:val="21"/>
        </w:rPr>
        <w:t>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12EDCE32">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2A2454D4">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55B5DCA1">
      <w:pPr>
        <w:ind w:firstLine="420" w:firstLineChars="200"/>
        <w:rPr>
          <w:rFonts w:ascii="黑体" w:hAnsi="宋体" w:eastAsia="黑体"/>
          <w:szCs w:val="21"/>
        </w:rPr>
      </w:pPr>
      <w:r>
        <w:rPr>
          <w:rFonts w:hint="eastAsia" w:ascii="黑体" w:hAnsi="宋体" w:eastAsia="黑体"/>
          <w:szCs w:val="21"/>
        </w:rPr>
        <w:t>39．编写评审报告</w:t>
      </w:r>
    </w:p>
    <w:p w14:paraId="7945B756">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C7331CF">
      <w:pPr>
        <w:ind w:firstLine="420" w:firstLineChars="200"/>
        <w:rPr>
          <w:rFonts w:ascii="黑体" w:hAnsi="宋体" w:eastAsia="黑体"/>
          <w:szCs w:val="21"/>
        </w:rPr>
      </w:pPr>
      <w:r>
        <w:rPr>
          <w:rFonts w:hint="eastAsia" w:ascii="黑体" w:hAnsi="宋体" w:eastAsia="黑体"/>
          <w:szCs w:val="21"/>
        </w:rPr>
        <w:t>40．中标公告</w:t>
      </w:r>
    </w:p>
    <w:p w14:paraId="6991E8B1">
      <w:pPr>
        <w:ind w:firstLine="420" w:firstLineChars="200"/>
        <w:rPr>
          <w:rFonts w:ascii="宋体" w:hAnsi="宋体"/>
          <w:szCs w:val="21"/>
        </w:rPr>
      </w:pPr>
      <w:r>
        <w:rPr>
          <w:rFonts w:hint="eastAsia" w:ascii="宋体" w:hAnsi="宋体"/>
          <w:szCs w:val="21"/>
        </w:rPr>
        <w:t>40.1</w:t>
      </w:r>
      <w:bookmarkStart w:id="72" w:name="_Hlk72438709"/>
      <w:r>
        <w:rPr>
          <w:rFonts w:hint="eastAsia" w:ascii="宋体" w:hAnsi="宋体"/>
          <w:szCs w:val="21"/>
        </w:rPr>
        <w:t>为体现“公开、公平、公正”的原则，评审结束后经采购人确认（确定）评审结果，</w:t>
      </w:r>
      <w:r>
        <w:rPr>
          <w:rFonts w:hint="eastAsia" w:ascii="宋体" w:hAnsi="宋体"/>
          <w:szCs w:val="21"/>
          <w:lang w:eastAsia="zh-CN"/>
        </w:rPr>
        <w:t>代理机构</w:t>
      </w:r>
      <w:r>
        <w:rPr>
          <w:rFonts w:hint="eastAsia" w:ascii="宋体" w:hAnsi="宋体"/>
          <w:szCs w:val="21"/>
        </w:rPr>
        <w:t>将在</w:t>
      </w:r>
      <w:r>
        <w:rPr>
          <w:rFonts w:hint="eastAsia" w:ascii="宋体" w:hAnsi="宋体"/>
          <w:szCs w:val="21"/>
          <w:lang w:val="en-US" w:eastAsia="zh-CN"/>
        </w:rPr>
        <w:t>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2"/>
      <w:bookmarkStart w:id="73"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代理机构</w:t>
      </w:r>
      <w:r>
        <w:rPr>
          <w:rFonts w:ascii="宋体" w:hAnsi="宋体"/>
          <w:szCs w:val="21"/>
        </w:rPr>
        <w:t xml:space="preserve">提出。 </w:t>
      </w:r>
      <w:r>
        <w:rPr>
          <w:rFonts w:hint="eastAsia" w:ascii="宋体" w:hAnsi="宋体"/>
          <w:szCs w:val="21"/>
        </w:rPr>
        <w:t xml:space="preserve"> 监督电话：</w:t>
      </w:r>
      <w:r>
        <w:rPr>
          <w:rFonts w:hint="eastAsia" w:ascii="宋体" w:hAnsi="宋体"/>
          <w:b/>
          <w:bCs/>
          <w:szCs w:val="21"/>
        </w:rPr>
        <w:t>0755-22965602、0755-86660475。</w:t>
      </w:r>
      <w:r>
        <w:rPr>
          <w:rFonts w:ascii="宋体" w:hAnsi="宋体"/>
          <w:szCs w:val="21"/>
        </w:rPr>
        <w:t>。</w:t>
      </w:r>
      <w:r>
        <w:rPr>
          <w:rFonts w:hint="eastAsia" w:ascii="宋体" w:hAnsi="宋体"/>
          <w:szCs w:val="21"/>
        </w:rPr>
        <w:t>若在公示期内未提出质疑，则视为认同该评审结果。</w:t>
      </w:r>
    </w:p>
    <w:bookmarkEnd w:id="73"/>
    <w:p w14:paraId="6082D319">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355D0298">
      <w:pPr>
        <w:ind w:firstLine="420" w:firstLineChars="200"/>
        <w:rPr>
          <w:rFonts w:ascii="黑体" w:hAnsi="宋体" w:eastAsia="黑体"/>
          <w:szCs w:val="21"/>
        </w:rPr>
      </w:pPr>
      <w:r>
        <w:rPr>
          <w:rFonts w:hint="eastAsia" w:ascii="黑体" w:hAnsi="宋体" w:eastAsia="黑体"/>
          <w:szCs w:val="21"/>
        </w:rPr>
        <w:t>41．中标通知书</w:t>
      </w:r>
    </w:p>
    <w:p w14:paraId="08BB591F">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4"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4"/>
    </w:p>
    <w:p w14:paraId="2457BBBA">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2E2BC78">
      <w:pPr>
        <w:ind w:firstLine="420" w:firstLineChars="200"/>
        <w:rPr>
          <w:rFonts w:ascii="宋体" w:hAnsi="宋体"/>
          <w:szCs w:val="21"/>
        </w:rPr>
      </w:pPr>
      <w:bookmarkStart w:id="75" w:name="_Hlk71407340"/>
      <w:r>
        <w:rPr>
          <w:rFonts w:hint="eastAsia" w:ascii="宋体" w:hAnsi="宋体"/>
          <w:szCs w:val="21"/>
        </w:rPr>
        <w:t>41.3因质疑投诉或</w:t>
      </w:r>
      <w:r>
        <w:rPr>
          <w:rFonts w:hint="eastAsia" w:ascii="宋体" w:hAnsi="宋体"/>
          <w:szCs w:val="21"/>
          <w:lang w:eastAsia="zh-CN"/>
        </w:rPr>
        <w:t>其他</w:t>
      </w:r>
      <w:r>
        <w:rPr>
          <w:rFonts w:hint="eastAsia" w:ascii="宋体" w:hAnsi="宋体"/>
          <w:szCs w:val="21"/>
        </w:rPr>
        <w:t>原因导致项目结果变更或采购终止的，</w:t>
      </w:r>
      <w:r>
        <w:rPr>
          <w:rFonts w:hint="eastAsia" w:ascii="宋体" w:hAnsi="宋体"/>
          <w:szCs w:val="21"/>
          <w:lang w:eastAsia="zh-CN"/>
        </w:rPr>
        <w:t>代理机构</w:t>
      </w:r>
      <w:r>
        <w:rPr>
          <w:rFonts w:hint="eastAsia" w:ascii="宋体" w:hAnsi="宋体"/>
          <w:szCs w:val="21"/>
        </w:rPr>
        <w:t>有权吊销中标通知书。</w:t>
      </w:r>
    </w:p>
    <w:bookmarkEnd w:id="75"/>
    <w:p w14:paraId="021F96A7">
      <w:pPr>
        <w:ind w:firstLine="411" w:firstLineChars="196"/>
        <w:rPr>
          <w:rFonts w:ascii="宋体" w:hAnsi="宋体"/>
          <w:szCs w:val="21"/>
        </w:rPr>
      </w:pPr>
    </w:p>
    <w:p w14:paraId="59555A05">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55DB352D">
      <w:pPr>
        <w:ind w:firstLine="420" w:firstLineChars="200"/>
        <w:rPr>
          <w:rFonts w:ascii="黑体" w:hAnsi="宋体" w:eastAsia="黑体"/>
          <w:szCs w:val="21"/>
        </w:rPr>
      </w:pPr>
      <w:r>
        <w:rPr>
          <w:rFonts w:hint="eastAsia" w:ascii="黑体" w:hAnsi="宋体" w:eastAsia="黑体"/>
          <w:szCs w:val="21"/>
        </w:rPr>
        <w:t>42．公开招标失败的处理</w:t>
      </w:r>
    </w:p>
    <w:p w14:paraId="4077307A">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lang w:eastAsia="zh-CN"/>
        </w:rPr>
        <w:t>代理机构</w:t>
      </w:r>
      <w:r>
        <w:rPr>
          <w:rFonts w:hint="eastAsia" w:ascii="宋体" w:hAnsi="宋体"/>
        </w:rPr>
        <w:t>重新组织采购。</w:t>
      </w:r>
    </w:p>
    <w:p w14:paraId="4026FF01">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BFC9973">
      <w:pPr>
        <w:ind w:firstLine="411" w:firstLineChars="196"/>
        <w:rPr>
          <w:rFonts w:ascii="宋体" w:hAnsi="宋体"/>
          <w:szCs w:val="21"/>
        </w:rPr>
      </w:pPr>
      <w:r>
        <w:rPr>
          <w:rFonts w:hint="eastAsia" w:ascii="宋体" w:hAnsi="宋体"/>
          <w:szCs w:val="21"/>
        </w:rPr>
        <w:t>42.3重新组织采购有以下两种组织形式：</w:t>
      </w:r>
    </w:p>
    <w:p w14:paraId="5A992635">
      <w:pPr>
        <w:ind w:firstLine="411" w:firstLineChars="196"/>
        <w:rPr>
          <w:rFonts w:ascii="宋体" w:hAnsi="宋体"/>
        </w:rPr>
      </w:pPr>
      <w:r>
        <w:rPr>
          <w:rFonts w:hint="eastAsia" w:ascii="宋体" w:hAnsi="宋体"/>
        </w:rPr>
        <w:t>（1）由</w:t>
      </w:r>
      <w:r>
        <w:rPr>
          <w:rFonts w:hint="eastAsia" w:ascii="宋体" w:hAnsi="宋体"/>
          <w:lang w:eastAsia="zh-CN"/>
        </w:rPr>
        <w:t>代理机构</w:t>
      </w:r>
      <w:r>
        <w:rPr>
          <w:rFonts w:hint="eastAsia" w:ascii="宋体" w:hAnsi="宋体"/>
        </w:rPr>
        <w:t>重新组织公开招标；</w:t>
      </w:r>
    </w:p>
    <w:p w14:paraId="2F8B11A5">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38A1828E">
      <w:pPr>
        <w:ind w:firstLine="411" w:firstLineChars="196"/>
        <w:rPr>
          <w:rFonts w:ascii="宋体" w:hAnsi="宋体"/>
        </w:rPr>
      </w:pPr>
      <w:r>
        <w:rPr>
          <w:rFonts w:hint="eastAsia" w:ascii="宋体" w:hAnsi="宋体"/>
        </w:rPr>
        <w:t>42.4公开招标失败的采购项目重新组织公开招标，由</w:t>
      </w:r>
      <w:r>
        <w:rPr>
          <w:rFonts w:hint="eastAsia" w:ascii="宋体" w:hAnsi="宋体"/>
          <w:lang w:eastAsia="zh-CN"/>
        </w:rPr>
        <w:t>代理机构</w:t>
      </w:r>
      <w:r>
        <w:rPr>
          <w:rFonts w:hint="eastAsia" w:ascii="宋体" w:hAnsi="宋体"/>
        </w:rPr>
        <w:t>重新按公开招标流程组织采购活动。</w:t>
      </w:r>
    </w:p>
    <w:p w14:paraId="005C6A3B">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159F57C5">
      <w:pPr>
        <w:ind w:firstLine="420" w:firstLineChars="200"/>
        <w:rPr>
          <w:rFonts w:ascii="宋体" w:hAnsi="宋体"/>
          <w:szCs w:val="21"/>
        </w:rPr>
      </w:pPr>
    </w:p>
    <w:p w14:paraId="7E634AE5">
      <w:pPr>
        <w:rPr>
          <w:rFonts w:ascii="黑体" w:hAnsi="宋体" w:eastAsia="黑体"/>
          <w:sz w:val="24"/>
        </w:rPr>
      </w:pPr>
    </w:p>
    <w:p w14:paraId="3BC802BE">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6" w:name="_Hlk72439043"/>
      <w:r>
        <w:rPr>
          <w:rFonts w:hint="eastAsia" w:asciiTheme="majorHAnsi" w:hAnsiTheme="majorHAnsi" w:eastAsiaTheme="majorEastAsia" w:cstheme="majorBidi"/>
          <w:b/>
          <w:bCs/>
          <w:sz w:val="28"/>
          <w:szCs w:val="28"/>
        </w:rPr>
        <w:t>合同的授予与备案</w:t>
      </w:r>
      <w:bookmarkEnd w:id="76"/>
    </w:p>
    <w:p w14:paraId="7E8D56BA">
      <w:pPr>
        <w:ind w:firstLine="420" w:firstLineChars="200"/>
        <w:rPr>
          <w:rFonts w:ascii="黑体" w:hAnsi="宋体" w:eastAsia="黑体"/>
          <w:szCs w:val="21"/>
        </w:rPr>
      </w:pPr>
      <w:bookmarkStart w:id="77" w:name="_Toc73517679"/>
      <w:bookmarkStart w:id="78" w:name="_Toc73518157"/>
      <w:bookmarkStart w:id="79" w:name="_Toc73521674"/>
      <w:bookmarkStart w:id="80" w:name="_Toc73521586"/>
      <w:bookmarkStart w:id="81" w:name="_Toc100052408"/>
      <w:bookmarkStart w:id="82" w:name="_Hlk72439088"/>
      <w:r>
        <w:rPr>
          <w:rFonts w:hint="eastAsia" w:ascii="黑体" w:hAnsi="宋体" w:eastAsia="黑体"/>
          <w:szCs w:val="21"/>
        </w:rPr>
        <w:t>43．合同授予标准</w:t>
      </w:r>
      <w:bookmarkEnd w:id="77"/>
      <w:bookmarkEnd w:id="78"/>
      <w:bookmarkEnd w:id="79"/>
      <w:bookmarkEnd w:id="80"/>
      <w:bookmarkEnd w:id="81"/>
    </w:p>
    <w:p w14:paraId="34598DBB">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024875BE">
      <w:pPr>
        <w:ind w:firstLine="420" w:firstLineChars="200"/>
        <w:rPr>
          <w:rFonts w:ascii="黑体" w:hAnsi="宋体" w:eastAsia="黑体"/>
          <w:szCs w:val="21"/>
        </w:rPr>
      </w:pPr>
      <w:bookmarkStart w:id="83" w:name="_Toc73521587"/>
      <w:bookmarkStart w:id="84" w:name="_Toc73517680"/>
      <w:bookmarkStart w:id="85" w:name="_Toc73518158"/>
      <w:bookmarkStart w:id="86" w:name="_Toc73521675"/>
      <w:bookmarkStart w:id="87" w:name="_Toc100052409"/>
      <w:r>
        <w:rPr>
          <w:rFonts w:hint="eastAsia" w:ascii="黑体" w:hAnsi="宋体" w:eastAsia="黑体"/>
          <w:szCs w:val="21"/>
        </w:rPr>
        <w:t>44．</w:t>
      </w:r>
      <w:bookmarkEnd w:id="83"/>
      <w:bookmarkEnd w:id="84"/>
      <w:bookmarkEnd w:id="85"/>
      <w:bookmarkEnd w:id="86"/>
      <w:bookmarkEnd w:id="87"/>
      <w:r>
        <w:rPr>
          <w:rFonts w:hint="eastAsia" w:ascii="黑体" w:hAnsi="宋体" w:eastAsia="黑体"/>
          <w:szCs w:val="21"/>
        </w:rPr>
        <w:t>接受和拒绝任何或所有投标的权力</w:t>
      </w:r>
    </w:p>
    <w:p w14:paraId="05876F78">
      <w:pPr>
        <w:ind w:firstLine="420" w:firstLineChars="200"/>
        <w:rPr>
          <w:rFonts w:ascii="宋体" w:hAnsi="宋体"/>
          <w:szCs w:val="21"/>
        </w:rPr>
      </w:pPr>
      <w:r>
        <w:rPr>
          <w:rFonts w:hint="eastAsia" w:ascii="宋体" w:hAnsi="宋体"/>
          <w:szCs w:val="21"/>
          <w:lang w:eastAsia="zh-CN"/>
        </w:rPr>
        <w:t>代理机构</w:t>
      </w:r>
      <w:r>
        <w:rPr>
          <w:rFonts w:hint="eastAsia" w:ascii="宋体" w:hAnsi="宋体"/>
          <w:szCs w:val="21"/>
        </w:rPr>
        <w:t>和采购人保留在投标之前任何时候接受或拒绝任何投标或所有投标，以及宣布招标无效的权力，对受影响的投标人不承担任何责任，也无义务向受影响的投标人解释采取这一行动的理由。</w:t>
      </w:r>
    </w:p>
    <w:p w14:paraId="12CBE015">
      <w:pPr>
        <w:ind w:firstLine="420" w:firstLineChars="200"/>
        <w:rPr>
          <w:rFonts w:ascii="黑体" w:hAnsi="宋体" w:eastAsia="黑体"/>
          <w:szCs w:val="21"/>
        </w:rPr>
      </w:pPr>
      <w:bookmarkStart w:id="88" w:name="_Toc100052410"/>
      <w:bookmarkStart w:id="89" w:name="_Toc73517682"/>
      <w:bookmarkStart w:id="90" w:name="_Toc73521589"/>
      <w:bookmarkStart w:id="91" w:name="_Toc73521677"/>
      <w:bookmarkStart w:id="92" w:name="_Toc73518160"/>
      <w:r>
        <w:rPr>
          <w:rFonts w:hint="eastAsia" w:ascii="黑体" w:hAnsi="宋体" w:eastAsia="黑体"/>
          <w:szCs w:val="21"/>
        </w:rPr>
        <w:t>45．合同的签订</w:t>
      </w:r>
      <w:bookmarkEnd w:id="88"/>
      <w:bookmarkEnd w:id="89"/>
      <w:bookmarkEnd w:id="90"/>
      <w:bookmarkEnd w:id="91"/>
      <w:bookmarkEnd w:id="92"/>
    </w:p>
    <w:p w14:paraId="4D42D1A4">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FEBFA">
      <w:pPr>
        <w:ind w:firstLine="420" w:firstLineChars="200"/>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51E939F">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33DE3060">
      <w:pPr>
        <w:ind w:firstLine="420" w:firstLineChars="200"/>
        <w:rPr>
          <w:rFonts w:ascii="黑体" w:hAnsi="宋体" w:eastAsia="黑体"/>
          <w:szCs w:val="21"/>
        </w:rPr>
      </w:pPr>
      <w:bookmarkStart w:id="93" w:name="_Toc73521590"/>
      <w:bookmarkStart w:id="94" w:name="_Toc73517683"/>
      <w:bookmarkStart w:id="95" w:name="_Toc100052411"/>
      <w:bookmarkStart w:id="96" w:name="_Toc73521678"/>
      <w:bookmarkStart w:id="97" w:name="_Toc73518161"/>
      <w:r>
        <w:rPr>
          <w:rFonts w:hint="eastAsia" w:ascii="黑体" w:hAnsi="宋体" w:eastAsia="黑体"/>
          <w:szCs w:val="21"/>
        </w:rPr>
        <w:t>46．履约担保</w:t>
      </w:r>
      <w:bookmarkEnd w:id="93"/>
      <w:bookmarkEnd w:id="94"/>
      <w:bookmarkEnd w:id="95"/>
      <w:bookmarkEnd w:id="96"/>
      <w:bookmarkEnd w:id="97"/>
    </w:p>
    <w:p w14:paraId="2F37444D">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2386C42B">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60F7DE3F">
      <w:pPr>
        <w:ind w:firstLine="420" w:firstLineChars="200"/>
        <w:rPr>
          <w:rFonts w:ascii="黑体" w:hAnsi="宋体" w:eastAsia="黑体"/>
          <w:szCs w:val="21"/>
        </w:rPr>
      </w:pPr>
      <w:r>
        <w:rPr>
          <w:rFonts w:hint="eastAsia" w:ascii="黑体" w:hAnsi="宋体" w:eastAsia="黑体"/>
          <w:szCs w:val="21"/>
        </w:rPr>
        <w:t>47. 合同备案</w:t>
      </w:r>
    </w:p>
    <w:p w14:paraId="38BA1B15">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15723AC7">
      <w:pPr>
        <w:ind w:firstLine="420" w:firstLineChars="200"/>
        <w:rPr>
          <w:rFonts w:ascii="黑体" w:hAnsi="宋体" w:eastAsia="黑体"/>
          <w:szCs w:val="21"/>
        </w:rPr>
      </w:pPr>
      <w:r>
        <w:rPr>
          <w:rFonts w:hint="eastAsia" w:ascii="黑体" w:hAnsi="宋体" w:eastAsia="黑体"/>
          <w:szCs w:val="21"/>
        </w:rPr>
        <w:t>48. 合同变更</w:t>
      </w:r>
    </w:p>
    <w:p w14:paraId="14BF3724">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18220F0">
      <w:pPr>
        <w:ind w:firstLine="420" w:firstLineChars="200"/>
        <w:rPr>
          <w:rFonts w:ascii="黑体" w:hAnsi="宋体" w:eastAsia="黑体"/>
          <w:szCs w:val="21"/>
        </w:rPr>
      </w:pPr>
      <w:r>
        <w:rPr>
          <w:rFonts w:hint="eastAsia" w:ascii="黑体" w:hAnsi="宋体" w:eastAsia="黑体"/>
          <w:szCs w:val="21"/>
        </w:rPr>
        <w:t>49. 项目验收</w:t>
      </w:r>
    </w:p>
    <w:p w14:paraId="220580B0">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672B258F">
      <w:pPr>
        <w:ind w:firstLine="420" w:firstLineChars="200"/>
        <w:rPr>
          <w:rFonts w:ascii="黑体" w:hAnsi="宋体" w:eastAsia="黑体"/>
          <w:szCs w:val="21"/>
        </w:rPr>
      </w:pPr>
      <w:r>
        <w:rPr>
          <w:rFonts w:hint="eastAsia" w:ascii="黑体" w:hAnsi="宋体" w:eastAsia="黑体"/>
          <w:szCs w:val="21"/>
        </w:rPr>
        <w:t>50. 宣传</w:t>
      </w:r>
    </w:p>
    <w:p w14:paraId="3C4DFDA0">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5C86464">
      <w:pPr>
        <w:ind w:firstLine="420" w:firstLineChars="200"/>
        <w:rPr>
          <w:rFonts w:ascii="宋体" w:hAnsi="宋体"/>
          <w:szCs w:val="21"/>
        </w:rPr>
      </w:pPr>
      <w:r>
        <w:rPr>
          <w:rFonts w:hint="eastAsia" w:ascii="宋体" w:hAnsi="宋体"/>
          <w:szCs w:val="21"/>
        </w:rPr>
        <w:t>a.名片、宣传册、广告标语等；</w:t>
      </w:r>
    </w:p>
    <w:p w14:paraId="57BAC962">
      <w:pPr>
        <w:ind w:firstLine="420" w:firstLineChars="200"/>
        <w:rPr>
          <w:rFonts w:ascii="宋体" w:hAnsi="宋体"/>
          <w:szCs w:val="21"/>
        </w:rPr>
      </w:pPr>
      <w:r>
        <w:rPr>
          <w:rFonts w:hint="eastAsia" w:ascii="宋体" w:hAnsi="宋体"/>
          <w:szCs w:val="21"/>
        </w:rPr>
        <w:t>b.案例介绍、推广等；</w:t>
      </w:r>
    </w:p>
    <w:p w14:paraId="06C2FC70">
      <w:pPr>
        <w:ind w:firstLine="420" w:firstLineChars="200"/>
        <w:rPr>
          <w:rFonts w:ascii="宋体" w:hAnsi="宋体"/>
          <w:szCs w:val="21"/>
        </w:rPr>
      </w:pPr>
      <w:r>
        <w:rPr>
          <w:rFonts w:hint="eastAsia" w:ascii="宋体" w:hAnsi="宋体"/>
          <w:szCs w:val="21"/>
        </w:rPr>
        <w:t>c.工作人员向其他消费群体宣传。</w:t>
      </w:r>
    </w:p>
    <w:p w14:paraId="735AE7B3">
      <w:pPr>
        <w:ind w:firstLine="420" w:firstLineChars="200"/>
        <w:rPr>
          <w:rFonts w:ascii="黑体" w:hAnsi="宋体" w:eastAsia="黑体"/>
          <w:szCs w:val="21"/>
        </w:rPr>
      </w:pPr>
      <w:r>
        <w:rPr>
          <w:rFonts w:hint="eastAsia" w:ascii="黑体" w:hAnsi="宋体" w:eastAsia="黑体"/>
          <w:szCs w:val="21"/>
        </w:rPr>
        <w:t>51. 供应商违法责任</w:t>
      </w:r>
    </w:p>
    <w:p w14:paraId="0AD400FA">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1C6E4D">
      <w:pPr>
        <w:ind w:firstLine="420" w:firstLineChars="200"/>
        <w:rPr>
          <w:rFonts w:ascii="宋体" w:hAnsi="宋体"/>
          <w:szCs w:val="21"/>
        </w:rPr>
      </w:pPr>
      <w:r>
        <w:rPr>
          <w:rFonts w:hint="eastAsia" w:ascii="宋体" w:hAnsi="宋体"/>
          <w:szCs w:val="21"/>
        </w:rPr>
        <w:t>（1）在采购活动中应当回避而未回避的；</w:t>
      </w:r>
    </w:p>
    <w:p w14:paraId="49439862">
      <w:pPr>
        <w:ind w:firstLine="420" w:firstLineChars="200"/>
        <w:rPr>
          <w:rFonts w:ascii="宋体" w:hAnsi="宋体"/>
          <w:szCs w:val="21"/>
        </w:rPr>
      </w:pPr>
      <w:r>
        <w:rPr>
          <w:rFonts w:hint="eastAsia" w:ascii="宋体" w:hAnsi="宋体"/>
          <w:szCs w:val="21"/>
        </w:rPr>
        <w:t>（2）未按本条例规定签订、履行采购合同，造成严重后果的；</w:t>
      </w:r>
    </w:p>
    <w:p w14:paraId="22E2FDA3">
      <w:pPr>
        <w:ind w:firstLine="420" w:firstLineChars="200"/>
        <w:rPr>
          <w:rFonts w:ascii="宋体" w:hAnsi="宋体"/>
          <w:szCs w:val="21"/>
        </w:rPr>
      </w:pPr>
      <w:r>
        <w:rPr>
          <w:rFonts w:hint="eastAsia" w:ascii="宋体" w:hAnsi="宋体"/>
          <w:szCs w:val="21"/>
        </w:rPr>
        <w:t>（3）隐瞒真实情况，提供虚假资料的；</w:t>
      </w:r>
    </w:p>
    <w:p w14:paraId="52FA7C21">
      <w:pPr>
        <w:ind w:firstLine="420" w:firstLineChars="200"/>
        <w:rPr>
          <w:rFonts w:ascii="宋体" w:hAnsi="宋体"/>
          <w:szCs w:val="21"/>
        </w:rPr>
      </w:pPr>
      <w:r>
        <w:rPr>
          <w:rFonts w:hint="eastAsia" w:ascii="宋体" w:hAnsi="宋体"/>
          <w:szCs w:val="21"/>
        </w:rPr>
        <w:t>（4）以非法手段排斥其他供应商参与竞争的；</w:t>
      </w:r>
    </w:p>
    <w:p w14:paraId="137DF689">
      <w:pPr>
        <w:ind w:firstLine="420" w:firstLineChars="200"/>
        <w:rPr>
          <w:rFonts w:ascii="宋体" w:hAnsi="宋体"/>
          <w:szCs w:val="21"/>
        </w:rPr>
      </w:pPr>
      <w:r>
        <w:rPr>
          <w:rFonts w:hint="eastAsia" w:ascii="宋体" w:hAnsi="宋体"/>
          <w:szCs w:val="21"/>
        </w:rPr>
        <w:t>（5）与其他采购参加人串通投标的；</w:t>
      </w:r>
    </w:p>
    <w:p w14:paraId="5740902C">
      <w:pPr>
        <w:ind w:firstLine="420" w:firstLineChars="200"/>
        <w:rPr>
          <w:rFonts w:ascii="宋体" w:hAnsi="宋体"/>
          <w:szCs w:val="21"/>
        </w:rPr>
      </w:pPr>
      <w:r>
        <w:rPr>
          <w:rFonts w:hint="eastAsia" w:ascii="宋体" w:hAnsi="宋体"/>
          <w:szCs w:val="21"/>
        </w:rPr>
        <w:t>（6）恶意投诉的；</w:t>
      </w:r>
    </w:p>
    <w:p w14:paraId="4F490861">
      <w:pPr>
        <w:ind w:firstLine="420" w:firstLineChars="200"/>
        <w:rPr>
          <w:rFonts w:ascii="宋体" w:hAnsi="宋体"/>
          <w:szCs w:val="21"/>
        </w:rPr>
      </w:pPr>
      <w:r>
        <w:rPr>
          <w:rFonts w:hint="eastAsia" w:ascii="宋体" w:hAnsi="宋体"/>
          <w:szCs w:val="21"/>
        </w:rPr>
        <w:t>（7）向采购项目相关人行贿或者提供其他不当利益的；</w:t>
      </w:r>
    </w:p>
    <w:p w14:paraId="0C1F6C63">
      <w:pPr>
        <w:ind w:firstLine="420" w:firstLineChars="200"/>
        <w:rPr>
          <w:rFonts w:ascii="宋体" w:hAnsi="宋体"/>
          <w:szCs w:val="21"/>
        </w:rPr>
      </w:pPr>
      <w:r>
        <w:rPr>
          <w:rFonts w:hint="eastAsia" w:ascii="宋体" w:hAnsi="宋体"/>
          <w:szCs w:val="21"/>
        </w:rPr>
        <w:t>（8）阻碍、抗拒主管部门监督检查的；</w:t>
      </w:r>
    </w:p>
    <w:p w14:paraId="2482AF23">
      <w:pPr>
        <w:ind w:firstLine="420" w:firstLineChars="200"/>
        <w:rPr>
          <w:rFonts w:ascii="宋体" w:hAnsi="宋体"/>
          <w:szCs w:val="21"/>
        </w:rPr>
      </w:pPr>
      <w:r>
        <w:rPr>
          <w:rFonts w:hint="eastAsia" w:ascii="宋体" w:hAnsi="宋体"/>
          <w:szCs w:val="21"/>
        </w:rPr>
        <w:t>（9）其他违反本条例规定的行为。</w:t>
      </w:r>
    </w:p>
    <w:p w14:paraId="4C642910">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采购</w:t>
      </w:r>
      <w:r>
        <w:rPr>
          <w:rFonts w:hint="eastAsia" w:ascii="宋体" w:hAnsi="宋体"/>
          <w:szCs w:val="21"/>
        </w:rPr>
        <w:t>活动中出现《深圳经济特区政府采购条例实施细则》第八十条所列情形的，</w:t>
      </w:r>
      <w:bookmarkStart w:id="98" w:name="_Hlk72440769"/>
      <w:r>
        <w:rPr>
          <w:rFonts w:hint="eastAsia" w:ascii="宋体" w:hAnsi="宋体"/>
          <w:szCs w:val="21"/>
          <w:lang w:eastAsia="zh-CN"/>
        </w:rPr>
        <w:t>代理机构</w:t>
      </w:r>
      <w:r>
        <w:rPr>
          <w:rFonts w:hint="eastAsia" w:ascii="宋体" w:hAnsi="宋体"/>
          <w:szCs w:val="21"/>
        </w:rPr>
        <w:t>或采购人不予退还其交纳的谈判保证金，情节严重的，并由主管部门</w:t>
      </w:r>
      <w:bookmarkEnd w:id="98"/>
      <w:r>
        <w:rPr>
          <w:rFonts w:hint="eastAsia" w:ascii="宋体" w:hAnsi="宋体"/>
          <w:szCs w:val="21"/>
        </w:rPr>
        <w:t>记入供应商诚信档案，予以通报：</w:t>
      </w:r>
    </w:p>
    <w:p w14:paraId="5A706725">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0D62A4DD">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DE55F76">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10F56768">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3FBF695B">
      <w:pPr>
        <w:pStyle w:val="2"/>
        <w:rPr>
          <w:rFonts w:hint="eastAsia"/>
        </w:rPr>
      </w:pPr>
    </w:p>
    <w:bookmarkEnd w:id="82"/>
    <w:p w14:paraId="79A5E1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D0CD73B">
      <w:pPr>
        <w:ind w:firstLine="420" w:firstLineChars="200"/>
        <w:rPr>
          <w:rFonts w:ascii="黑体" w:hAnsi="宋体" w:eastAsia="黑体"/>
          <w:szCs w:val="21"/>
        </w:rPr>
      </w:pPr>
      <w:r>
        <w:rPr>
          <w:rFonts w:hint="eastAsia" w:ascii="黑体" w:hAnsi="宋体" w:eastAsia="黑体"/>
          <w:szCs w:val="21"/>
        </w:rPr>
        <w:t>52.质疑提出与答复</w:t>
      </w:r>
    </w:p>
    <w:p w14:paraId="00158C67">
      <w:pPr>
        <w:ind w:firstLine="420" w:firstLineChars="200"/>
        <w:rPr>
          <w:rFonts w:ascii="宋体" w:hAnsi="宋体"/>
          <w:szCs w:val="21"/>
        </w:rPr>
      </w:pPr>
      <w:r>
        <w:rPr>
          <w:rFonts w:hint="eastAsia" w:ascii="宋体" w:hAnsi="宋体"/>
          <w:szCs w:val="21"/>
        </w:rPr>
        <w:t>52.1提出质疑</w:t>
      </w:r>
    </w:p>
    <w:p w14:paraId="78C6F401">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w:t>
      </w:r>
      <w:r>
        <w:rPr>
          <w:rFonts w:hint="eastAsia" w:ascii="宋体" w:hAnsi="宋体"/>
          <w:szCs w:val="21"/>
          <w:lang w:eastAsia="zh-CN"/>
        </w:rPr>
        <w:t>代理机构</w:t>
      </w:r>
      <w:r>
        <w:rPr>
          <w:rFonts w:hint="eastAsia" w:ascii="宋体" w:hAnsi="宋体"/>
          <w:szCs w:val="21"/>
        </w:rPr>
        <w:t>以书面形式提出质疑。</w:t>
      </w:r>
    </w:p>
    <w:p w14:paraId="7F75CCDD">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4A7A2B17">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E4641AA">
      <w:pPr>
        <w:ind w:firstLine="420" w:firstLineChars="200"/>
        <w:rPr>
          <w:rFonts w:ascii="宋体" w:hAnsi="宋体"/>
          <w:szCs w:val="21"/>
        </w:rPr>
      </w:pPr>
      <w:r>
        <w:rPr>
          <w:rFonts w:hint="eastAsia" w:ascii="宋体" w:hAnsi="宋体"/>
          <w:szCs w:val="21"/>
        </w:rPr>
        <w:t>52.3质疑条件</w:t>
      </w:r>
    </w:p>
    <w:p w14:paraId="44C36B08">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9" w:name="_Hlk75374941"/>
      <w:r>
        <w:rPr>
          <w:rFonts w:hint="eastAsia" w:ascii="宋体" w:hAnsi="宋体"/>
          <w:szCs w:val="21"/>
        </w:rPr>
        <w:t>以联合体形式参与的，质疑应当由组成联合体的所有成员共同提出</w:t>
      </w:r>
      <w:bookmarkEnd w:id="99"/>
      <w:r>
        <w:rPr>
          <w:rFonts w:hint="eastAsia" w:ascii="宋体" w:hAnsi="宋体"/>
          <w:szCs w:val="21"/>
        </w:rPr>
        <w:t>；</w:t>
      </w:r>
    </w:p>
    <w:p w14:paraId="6A4A5EC9">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D027997">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54279AB">
      <w:pPr>
        <w:ind w:firstLine="420" w:firstLineChars="200"/>
        <w:rPr>
          <w:rFonts w:ascii="宋体" w:hAnsi="宋体"/>
          <w:szCs w:val="21"/>
        </w:rPr>
      </w:pPr>
      <w:r>
        <w:rPr>
          <w:rFonts w:hint="eastAsia" w:ascii="宋体" w:hAnsi="宋体"/>
          <w:szCs w:val="21"/>
        </w:rPr>
        <w:t>（1）供应商的名称（或者姓名）、地址、邮编、邮箱、联系人及联系电话；</w:t>
      </w:r>
    </w:p>
    <w:p w14:paraId="5C7A044A">
      <w:pPr>
        <w:ind w:firstLine="420" w:firstLineChars="200"/>
        <w:rPr>
          <w:rFonts w:ascii="宋体" w:hAnsi="宋体"/>
          <w:szCs w:val="21"/>
        </w:rPr>
      </w:pPr>
      <w:r>
        <w:rPr>
          <w:rFonts w:hint="eastAsia" w:ascii="宋体" w:hAnsi="宋体"/>
          <w:szCs w:val="21"/>
        </w:rPr>
        <w:t>（2）质疑项目的名称、编号；</w:t>
      </w:r>
    </w:p>
    <w:p w14:paraId="07D73793">
      <w:pPr>
        <w:ind w:firstLine="420" w:firstLineChars="200"/>
        <w:rPr>
          <w:rFonts w:ascii="宋体" w:hAnsi="宋体"/>
          <w:szCs w:val="21"/>
        </w:rPr>
      </w:pPr>
      <w:r>
        <w:rPr>
          <w:rFonts w:hint="eastAsia" w:ascii="宋体" w:hAnsi="宋体"/>
          <w:szCs w:val="21"/>
        </w:rPr>
        <w:t>（3）具体、明确的质疑对象、质疑事项和质疑请求；</w:t>
      </w:r>
    </w:p>
    <w:p w14:paraId="322340DE">
      <w:pPr>
        <w:ind w:firstLine="420" w:firstLineChars="200"/>
        <w:rPr>
          <w:rFonts w:ascii="宋体" w:hAnsi="宋体"/>
          <w:szCs w:val="21"/>
        </w:rPr>
      </w:pPr>
      <w:r>
        <w:rPr>
          <w:rFonts w:hint="eastAsia" w:ascii="宋体" w:hAnsi="宋体"/>
          <w:szCs w:val="21"/>
        </w:rPr>
        <w:t>（4）因质疑事项而受损害的权益；</w:t>
      </w:r>
    </w:p>
    <w:p w14:paraId="3D1F27F4">
      <w:pPr>
        <w:ind w:firstLine="420" w:firstLineChars="200"/>
        <w:rPr>
          <w:rFonts w:ascii="宋体" w:hAnsi="宋体"/>
          <w:szCs w:val="21"/>
        </w:rPr>
      </w:pPr>
      <w:r>
        <w:rPr>
          <w:rFonts w:hint="eastAsia" w:ascii="宋体" w:hAnsi="宋体"/>
          <w:szCs w:val="21"/>
        </w:rPr>
        <w:t>（5）事实依据；</w:t>
      </w:r>
    </w:p>
    <w:p w14:paraId="373A4AB7">
      <w:pPr>
        <w:ind w:firstLine="420" w:firstLineChars="200"/>
        <w:rPr>
          <w:rFonts w:ascii="宋体" w:hAnsi="宋体"/>
          <w:szCs w:val="21"/>
        </w:rPr>
      </w:pPr>
      <w:r>
        <w:rPr>
          <w:rFonts w:hint="eastAsia" w:ascii="宋体" w:hAnsi="宋体"/>
          <w:szCs w:val="21"/>
        </w:rPr>
        <w:t>（6）必要的法律依据；</w:t>
      </w:r>
    </w:p>
    <w:p w14:paraId="25F2527B">
      <w:pPr>
        <w:ind w:firstLine="420" w:firstLineChars="200"/>
        <w:rPr>
          <w:rFonts w:ascii="宋体" w:hAnsi="宋体"/>
          <w:szCs w:val="21"/>
        </w:rPr>
      </w:pPr>
      <w:r>
        <w:rPr>
          <w:rFonts w:hint="eastAsia" w:ascii="宋体" w:hAnsi="宋体"/>
          <w:szCs w:val="21"/>
        </w:rPr>
        <w:t>（7）提出质疑的日期。</w:t>
      </w:r>
    </w:p>
    <w:p w14:paraId="3A7E4E2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2BD2A73">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608B8C0">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F2D9668">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0FD14D">
      <w:pPr>
        <w:ind w:firstLine="420" w:firstLineChars="200"/>
        <w:rPr>
          <w:rFonts w:ascii="宋体" w:hAnsi="宋体"/>
          <w:szCs w:val="21"/>
        </w:rPr>
      </w:pPr>
      <w:r>
        <w:rPr>
          <w:rFonts w:hint="eastAsia" w:ascii="宋体" w:hAnsi="宋体"/>
          <w:szCs w:val="21"/>
        </w:rPr>
        <w:t>52.5收文地点</w:t>
      </w:r>
    </w:p>
    <w:p w14:paraId="348F6592">
      <w:pPr>
        <w:ind w:firstLine="422" w:firstLineChars="200"/>
        <w:rPr>
          <w:rFonts w:ascii="宋体" w:hAnsi="宋体"/>
          <w:b/>
          <w:bCs/>
          <w:szCs w:val="21"/>
        </w:rPr>
      </w:pPr>
      <w:r>
        <w:rPr>
          <w:rFonts w:hint="eastAsia" w:ascii="宋体" w:hAnsi="宋体"/>
          <w:b/>
          <w:bCs/>
          <w:szCs w:val="21"/>
        </w:rPr>
        <w:t>地址：</w:t>
      </w:r>
      <w:r>
        <w:rPr>
          <w:rFonts w:hint="eastAsia" w:ascii="宋体" w:hAnsi="宋体"/>
          <w:b/>
          <w:bCs/>
          <w:szCs w:val="21"/>
          <w:lang w:eastAsia="zh-CN"/>
        </w:rPr>
        <w:t>深圳交易集团总部大楼</w:t>
      </w:r>
      <w:r>
        <w:rPr>
          <w:rFonts w:hint="eastAsia" w:ascii="宋体" w:hAnsi="宋体"/>
          <w:b/>
          <w:bCs/>
          <w:szCs w:val="21"/>
        </w:rPr>
        <w:t>2</w:t>
      </w:r>
      <w:r>
        <w:rPr>
          <w:rFonts w:hint="eastAsia" w:ascii="宋体" w:hAnsi="宋体"/>
          <w:b/>
          <w:bCs/>
          <w:szCs w:val="21"/>
          <w:lang w:val="en-US" w:eastAsia="zh-CN"/>
        </w:rPr>
        <w:t>1/25</w:t>
      </w:r>
      <w:r>
        <w:rPr>
          <w:rFonts w:hint="eastAsia" w:ascii="宋体" w:hAnsi="宋体"/>
          <w:b/>
          <w:bCs/>
          <w:szCs w:val="21"/>
        </w:rPr>
        <w:t>楼，质疑咨询电话：0755-22965602、0755-86660475。</w:t>
      </w:r>
    </w:p>
    <w:p w14:paraId="30A44ED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0B9BC61C">
      <w:pPr>
        <w:ind w:firstLine="420" w:firstLineChars="200"/>
        <w:rPr>
          <w:rFonts w:ascii="宋体" w:hAnsi="宋体"/>
          <w:szCs w:val="21"/>
        </w:rPr>
      </w:pPr>
      <w:r>
        <w:rPr>
          <w:rFonts w:hint="eastAsia" w:ascii="宋体" w:hAnsi="宋体"/>
          <w:szCs w:val="21"/>
        </w:rPr>
        <w:t>52.6.1供应商提交的质疑符合受理条件的，</w:t>
      </w:r>
      <w:r>
        <w:rPr>
          <w:rFonts w:hint="eastAsia" w:ascii="宋体" w:hAnsi="宋体"/>
          <w:szCs w:val="21"/>
          <w:lang w:eastAsia="zh-CN"/>
        </w:rPr>
        <w:t>代理机构</w:t>
      </w:r>
      <w:r>
        <w:rPr>
          <w:rFonts w:hint="eastAsia" w:ascii="宋体" w:hAnsi="宋体"/>
          <w:szCs w:val="21"/>
        </w:rPr>
        <w:t>自收到质疑材料之日起即为受理，应当向供应商出具质疑函收文回执并可以要求其递交质疑的法定代表人（负责人）或者授权代理人签署质疑文书送达地址确认书。</w:t>
      </w:r>
    </w:p>
    <w:p w14:paraId="4BD92BFF">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58669388">
      <w:pPr>
        <w:ind w:firstLine="420" w:firstLineChars="200"/>
        <w:rPr>
          <w:rFonts w:ascii="宋体" w:hAnsi="宋体"/>
          <w:szCs w:val="21"/>
        </w:rPr>
      </w:pPr>
      <w:r>
        <w:rPr>
          <w:rFonts w:hint="eastAsia" w:ascii="宋体" w:hAnsi="宋体"/>
          <w:szCs w:val="21"/>
        </w:rPr>
        <w:t>供应商提交的质疑材料不全或者未按要求签字或者盖章的，</w:t>
      </w:r>
      <w:r>
        <w:rPr>
          <w:rFonts w:hint="eastAsia" w:ascii="宋体" w:hAnsi="宋体"/>
          <w:szCs w:val="21"/>
          <w:lang w:eastAsia="zh-CN"/>
        </w:rPr>
        <w:t>代理机构</w:t>
      </w:r>
      <w:r>
        <w:rPr>
          <w:rFonts w:hint="eastAsia" w:ascii="宋体" w:hAnsi="宋体"/>
          <w:szCs w:val="21"/>
        </w:rPr>
        <w:t>应当一次性告知供应商需补正的内容和补正期限。</w:t>
      </w:r>
    </w:p>
    <w:p w14:paraId="22B6FADC">
      <w:pPr>
        <w:ind w:firstLine="420" w:firstLineChars="200"/>
        <w:rPr>
          <w:rFonts w:ascii="宋体" w:hAnsi="宋体"/>
          <w:szCs w:val="21"/>
        </w:rPr>
      </w:pPr>
      <w:r>
        <w:rPr>
          <w:rFonts w:hint="eastAsia" w:ascii="宋体" w:hAnsi="宋体"/>
          <w:szCs w:val="21"/>
        </w:rPr>
        <w:t>供应商提交的质疑存在下列情形之一的，不予受理：</w:t>
      </w:r>
    </w:p>
    <w:p w14:paraId="6905D46F">
      <w:pPr>
        <w:ind w:firstLine="420" w:firstLineChars="200"/>
        <w:rPr>
          <w:rFonts w:ascii="宋体" w:hAnsi="宋体"/>
          <w:szCs w:val="21"/>
        </w:rPr>
      </w:pPr>
      <w:r>
        <w:rPr>
          <w:rFonts w:hint="eastAsia" w:ascii="宋体" w:hAnsi="宋体"/>
          <w:szCs w:val="21"/>
        </w:rPr>
        <w:t>（1）质疑主体不满足要求的；</w:t>
      </w:r>
    </w:p>
    <w:p w14:paraId="008365F9">
      <w:pPr>
        <w:ind w:firstLine="420" w:firstLineChars="200"/>
        <w:rPr>
          <w:rFonts w:ascii="宋体" w:hAnsi="宋体"/>
          <w:szCs w:val="21"/>
        </w:rPr>
      </w:pPr>
      <w:r>
        <w:rPr>
          <w:rFonts w:hint="eastAsia" w:ascii="宋体" w:hAnsi="宋体"/>
          <w:szCs w:val="21"/>
        </w:rPr>
        <w:t>（2）供应商自身权益未受到损害的；</w:t>
      </w:r>
    </w:p>
    <w:p w14:paraId="3118E04D">
      <w:pPr>
        <w:ind w:firstLine="420" w:firstLineChars="200"/>
        <w:rPr>
          <w:rFonts w:ascii="宋体" w:hAnsi="宋体"/>
          <w:szCs w:val="21"/>
        </w:rPr>
      </w:pPr>
      <w:r>
        <w:rPr>
          <w:rFonts w:hint="eastAsia" w:ascii="宋体" w:hAnsi="宋体"/>
          <w:szCs w:val="21"/>
        </w:rPr>
        <w:t>（3）供应商未在法定质疑期限内提出质疑的；</w:t>
      </w:r>
    </w:p>
    <w:p w14:paraId="7B682943">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2C919AAB">
      <w:pPr>
        <w:ind w:firstLine="420" w:firstLineChars="200"/>
        <w:rPr>
          <w:rFonts w:ascii="宋体" w:hAnsi="宋体"/>
          <w:szCs w:val="21"/>
        </w:rPr>
      </w:pPr>
      <w:r>
        <w:rPr>
          <w:rFonts w:hint="eastAsia" w:ascii="宋体" w:hAnsi="宋体"/>
          <w:szCs w:val="21"/>
        </w:rPr>
        <w:t>（5）其他不符合受理条件情形的。</w:t>
      </w:r>
    </w:p>
    <w:p w14:paraId="525733B4">
      <w:pPr>
        <w:ind w:firstLine="420" w:firstLineChars="200"/>
        <w:rPr>
          <w:rFonts w:ascii="宋体" w:hAnsi="宋体"/>
          <w:szCs w:val="21"/>
        </w:rPr>
      </w:pPr>
      <w:r>
        <w:rPr>
          <w:rFonts w:hint="eastAsia" w:ascii="宋体" w:hAnsi="宋体"/>
          <w:szCs w:val="21"/>
        </w:rPr>
        <w:t>质疑事项不予受理的，</w:t>
      </w:r>
      <w:r>
        <w:rPr>
          <w:rFonts w:hint="eastAsia" w:ascii="宋体" w:hAnsi="宋体"/>
          <w:szCs w:val="21"/>
          <w:lang w:eastAsia="zh-CN"/>
        </w:rPr>
        <w:t>代理机构</w:t>
      </w:r>
      <w:r>
        <w:rPr>
          <w:rFonts w:hint="eastAsia" w:ascii="宋体" w:hAnsi="宋体"/>
          <w:szCs w:val="21"/>
        </w:rPr>
        <w:t>应当向供应商出具不符合质疑条件告知书。</w:t>
      </w:r>
    </w:p>
    <w:p w14:paraId="7278B82E">
      <w:pPr>
        <w:ind w:firstLine="420" w:firstLineChars="200"/>
        <w:rPr>
          <w:rFonts w:ascii="宋体" w:hAnsi="宋体"/>
          <w:szCs w:val="21"/>
        </w:rPr>
      </w:pPr>
      <w:r>
        <w:rPr>
          <w:rFonts w:hint="eastAsia" w:ascii="宋体" w:hAnsi="宋体"/>
          <w:szCs w:val="21"/>
        </w:rPr>
        <w:t>52.7质疑答复时限</w:t>
      </w:r>
    </w:p>
    <w:p w14:paraId="6D672211">
      <w:pPr>
        <w:ind w:firstLine="420" w:firstLineChars="200"/>
        <w:rPr>
          <w:rFonts w:ascii="宋体" w:hAnsi="宋体"/>
          <w:szCs w:val="21"/>
        </w:rPr>
      </w:pPr>
      <w:r>
        <w:rPr>
          <w:rFonts w:hint="eastAsia" w:ascii="宋体" w:hAnsi="宋体"/>
          <w:szCs w:val="21"/>
        </w:rPr>
        <w:t>自收文之日起七个工作日内。</w:t>
      </w:r>
    </w:p>
    <w:p w14:paraId="3EBD3D48">
      <w:pPr>
        <w:ind w:firstLine="420" w:firstLineChars="200"/>
        <w:rPr>
          <w:rFonts w:ascii="宋体" w:hAnsi="宋体"/>
          <w:szCs w:val="21"/>
        </w:rPr>
      </w:pPr>
      <w:r>
        <w:rPr>
          <w:rFonts w:hint="eastAsia" w:ascii="宋体" w:hAnsi="宋体"/>
          <w:szCs w:val="21"/>
        </w:rPr>
        <w:t>52.8投诉</w:t>
      </w:r>
    </w:p>
    <w:p w14:paraId="49A70241">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38F2B8C1">
      <w:pPr>
        <w:ind w:firstLine="420" w:firstLineChars="200"/>
        <w:rPr>
          <w:rFonts w:ascii="黑体" w:hAnsi="宋体" w:eastAsia="黑体"/>
          <w:szCs w:val="21"/>
        </w:rPr>
      </w:pPr>
      <w:r>
        <w:rPr>
          <w:rFonts w:hint="eastAsia" w:ascii="黑体" w:hAnsi="宋体" w:eastAsia="黑体"/>
          <w:szCs w:val="21"/>
        </w:rPr>
        <w:t>53. 质疑后续处理</w:t>
      </w:r>
    </w:p>
    <w:p w14:paraId="0FF29F34">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06B01314">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2A4DD21">
      <w:pPr>
        <w:jc w:val="center"/>
      </w:pPr>
      <w:r>
        <w:t>---- END ----</w:t>
      </w:r>
      <w:bookmarkEnd w:id="45"/>
    </w:p>
    <w:p w14:paraId="76D11C38">
      <w:pPr>
        <w:rPr>
          <w:rFonts w:ascii="宋体" w:hAnsi="宋体"/>
          <w:szCs w:val="21"/>
        </w:rPr>
      </w:pPr>
    </w:p>
    <w:sectPr>
      <w:headerReference r:id="rId4" w:type="first"/>
      <w:headerReference r:id="rId3" w:type="default"/>
      <w:footerReference r:id="rId5" w:type="default"/>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1140">
    <w:pPr>
      <w:pStyle w:val="27"/>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3E45BDBF">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A0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422A">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DF63"/>
    <w:multiLevelType w:val="singleLevel"/>
    <w:tmpl w:val="94FADF63"/>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E30988A7"/>
    <w:multiLevelType w:val="singleLevel"/>
    <w:tmpl w:val="E30988A7"/>
    <w:lvl w:ilvl="0" w:tentative="0">
      <w:start w:val="1"/>
      <w:numFmt w:val="decimal"/>
      <w:suff w:val="nothing"/>
      <w:lvlText w:val="%1、"/>
      <w:lvlJc w:val="left"/>
    </w:lvl>
  </w:abstractNum>
  <w:abstractNum w:abstractNumId="4">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6">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7"/>
  </w:num>
  <w:num w:numId="4">
    <w:abstractNumId w:val="6"/>
  </w:num>
  <w:num w:numId="5">
    <w:abstractNumId w:val="10"/>
  </w:num>
  <w:num w:numId="6">
    <w:abstractNumId w:val="8"/>
  </w:num>
  <w:num w:numId="7">
    <w:abstractNumId w:val="3"/>
  </w:num>
  <w:num w:numId="8">
    <w:abstractNumId w:val="1"/>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0D"/>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0956A8"/>
    <w:rsid w:val="05C634D0"/>
    <w:rsid w:val="05D11D1B"/>
    <w:rsid w:val="05D26723"/>
    <w:rsid w:val="05FA7789"/>
    <w:rsid w:val="067D4F9E"/>
    <w:rsid w:val="07AF301F"/>
    <w:rsid w:val="07E7725B"/>
    <w:rsid w:val="08204893"/>
    <w:rsid w:val="086F7E62"/>
    <w:rsid w:val="08E27D9B"/>
    <w:rsid w:val="090917CB"/>
    <w:rsid w:val="093A1D5C"/>
    <w:rsid w:val="099512B1"/>
    <w:rsid w:val="09E47FAE"/>
    <w:rsid w:val="09F07824"/>
    <w:rsid w:val="0A40746F"/>
    <w:rsid w:val="0B0104DC"/>
    <w:rsid w:val="0B5C3E34"/>
    <w:rsid w:val="0B60651B"/>
    <w:rsid w:val="0B81527B"/>
    <w:rsid w:val="0B9340C0"/>
    <w:rsid w:val="0BB26C18"/>
    <w:rsid w:val="0BDF6813"/>
    <w:rsid w:val="0C976BC5"/>
    <w:rsid w:val="0CBA3508"/>
    <w:rsid w:val="0D1077DD"/>
    <w:rsid w:val="0D32334D"/>
    <w:rsid w:val="0D646E2A"/>
    <w:rsid w:val="0E266D33"/>
    <w:rsid w:val="0ECD6BB9"/>
    <w:rsid w:val="0F5170F1"/>
    <w:rsid w:val="0F617B72"/>
    <w:rsid w:val="0F6E05DA"/>
    <w:rsid w:val="102A1CBB"/>
    <w:rsid w:val="107759BB"/>
    <w:rsid w:val="107C061C"/>
    <w:rsid w:val="109C2F25"/>
    <w:rsid w:val="111451B1"/>
    <w:rsid w:val="11205904"/>
    <w:rsid w:val="114A387E"/>
    <w:rsid w:val="11543BAC"/>
    <w:rsid w:val="11A5684D"/>
    <w:rsid w:val="11E931F7"/>
    <w:rsid w:val="12042B30"/>
    <w:rsid w:val="120C3937"/>
    <w:rsid w:val="120E7E09"/>
    <w:rsid w:val="123D4E07"/>
    <w:rsid w:val="13891464"/>
    <w:rsid w:val="13F74556"/>
    <w:rsid w:val="144B01ED"/>
    <w:rsid w:val="14B85A81"/>
    <w:rsid w:val="14F90946"/>
    <w:rsid w:val="151469B7"/>
    <w:rsid w:val="152850C5"/>
    <w:rsid w:val="15347FB4"/>
    <w:rsid w:val="154126EF"/>
    <w:rsid w:val="15956C4F"/>
    <w:rsid w:val="159F2DAC"/>
    <w:rsid w:val="15DD61BC"/>
    <w:rsid w:val="16B94475"/>
    <w:rsid w:val="16DF591A"/>
    <w:rsid w:val="17853B61"/>
    <w:rsid w:val="17BE3B06"/>
    <w:rsid w:val="17E70F2A"/>
    <w:rsid w:val="18F45398"/>
    <w:rsid w:val="19006747"/>
    <w:rsid w:val="19C71013"/>
    <w:rsid w:val="19EA6260"/>
    <w:rsid w:val="1A4474E8"/>
    <w:rsid w:val="1A66082C"/>
    <w:rsid w:val="1AFB05F2"/>
    <w:rsid w:val="1BCE272A"/>
    <w:rsid w:val="1C735482"/>
    <w:rsid w:val="1D2B1804"/>
    <w:rsid w:val="1DD65CC8"/>
    <w:rsid w:val="1E3950C5"/>
    <w:rsid w:val="1E4808ED"/>
    <w:rsid w:val="1E9B3AFC"/>
    <w:rsid w:val="1F29750C"/>
    <w:rsid w:val="1FE46AA9"/>
    <w:rsid w:val="20457135"/>
    <w:rsid w:val="20476A09"/>
    <w:rsid w:val="21F77FBB"/>
    <w:rsid w:val="226E2A42"/>
    <w:rsid w:val="22883267"/>
    <w:rsid w:val="22E67766"/>
    <w:rsid w:val="23286980"/>
    <w:rsid w:val="23486984"/>
    <w:rsid w:val="23FF13A9"/>
    <w:rsid w:val="245E4A59"/>
    <w:rsid w:val="25184241"/>
    <w:rsid w:val="256C7240"/>
    <w:rsid w:val="25B974F6"/>
    <w:rsid w:val="25E22D55"/>
    <w:rsid w:val="260E7FC9"/>
    <w:rsid w:val="26284DDB"/>
    <w:rsid w:val="26915BFB"/>
    <w:rsid w:val="27BF3329"/>
    <w:rsid w:val="27D72D69"/>
    <w:rsid w:val="27EE1A8D"/>
    <w:rsid w:val="28C768EF"/>
    <w:rsid w:val="28DD6E23"/>
    <w:rsid w:val="28FC4369"/>
    <w:rsid w:val="29422464"/>
    <w:rsid w:val="29E51041"/>
    <w:rsid w:val="2A0C65CE"/>
    <w:rsid w:val="2A31206B"/>
    <w:rsid w:val="2ACE1AD5"/>
    <w:rsid w:val="2B9C7E34"/>
    <w:rsid w:val="2BA96061"/>
    <w:rsid w:val="2C835CA7"/>
    <w:rsid w:val="2CB87690"/>
    <w:rsid w:val="2CED6C3A"/>
    <w:rsid w:val="2D0C788F"/>
    <w:rsid w:val="2D295F9A"/>
    <w:rsid w:val="2D88514E"/>
    <w:rsid w:val="2E2B27AB"/>
    <w:rsid w:val="2E921DA5"/>
    <w:rsid w:val="2EBB09DD"/>
    <w:rsid w:val="30006A18"/>
    <w:rsid w:val="30045057"/>
    <w:rsid w:val="30667B76"/>
    <w:rsid w:val="307410C2"/>
    <w:rsid w:val="307D149D"/>
    <w:rsid w:val="30F45845"/>
    <w:rsid w:val="313C5E2A"/>
    <w:rsid w:val="316B6538"/>
    <w:rsid w:val="32911D66"/>
    <w:rsid w:val="33052E4F"/>
    <w:rsid w:val="331E4081"/>
    <w:rsid w:val="344A5A35"/>
    <w:rsid w:val="34991CDD"/>
    <w:rsid w:val="34CC52D7"/>
    <w:rsid w:val="34FF745B"/>
    <w:rsid w:val="350345E8"/>
    <w:rsid w:val="35804720"/>
    <w:rsid w:val="35AF558A"/>
    <w:rsid w:val="364A5420"/>
    <w:rsid w:val="36CD7356"/>
    <w:rsid w:val="37FA3B07"/>
    <w:rsid w:val="38125841"/>
    <w:rsid w:val="38623354"/>
    <w:rsid w:val="3913000F"/>
    <w:rsid w:val="393435C0"/>
    <w:rsid w:val="3A660185"/>
    <w:rsid w:val="3AA840F1"/>
    <w:rsid w:val="3BDD4E74"/>
    <w:rsid w:val="3BF16943"/>
    <w:rsid w:val="3C254167"/>
    <w:rsid w:val="3C54617F"/>
    <w:rsid w:val="3D671B1D"/>
    <w:rsid w:val="3D9C10CD"/>
    <w:rsid w:val="3DC254CA"/>
    <w:rsid w:val="3DC6005E"/>
    <w:rsid w:val="3DF02037"/>
    <w:rsid w:val="3E0170E6"/>
    <w:rsid w:val="3E734A16"/>
    <w:rsid w:val="3E80785E"/>
    <w:rsid w:val="3EDE6333"/>
    <w:rsid w:val="3FA34647"/>
    <w:rsid w:val="40467726"/>
    <w:rsid w:val="411529FB"/>
    <w:rsid w:val="41CA2D0D"/>
    <w:rsid w:val="41CF23DC"/>
    <w:rsid w:val="41DB399D"/>
    <w:rsid w:val="424F287C"/>
    <w:rsid w:val="42A11473"/>
    <w:rsid w:val="42E24ACF"/>
    <w:rsid w:val="42F06635"/>
    <w:rsid w:val="441A605F"/>
    <w:rsid w:val="4427077C"/>
    <w:rsid w:val="454C7069"/>
    <w:rsid w:val="457B1BF8"/>
    <w:rsid w:val="458F0387"/>
    <w:rsid w:val="45E17242"/>
    <w:rsid w:val="46634A89"/>
    <w:rsid w:val="46BE3798"/>
    <w:rsid w:val="47226FD9"/>
    <w:rsid w:val="47462CC7"/>
    <w:rsid w:val="4764220C"/>
    <w:rsid w:val="47833F1C"/>
    <w:rsid w:val="47B6656B"/>
    <w:rsid w:val="48C06AA9"/>
    <w:rsid w:val="48DF3CF4"/>
    <w:rsid w:val="493C508A"/>
    <w:rsid w:val="49F76548"/>
    <w:rsid w:val="4A8907BB"/>
    <w:rsid w:val="4B110B90"/>
    <w:rsid w:val="4B2241A5"/>
    <w:rsid w:val="4B503997"/>
    <w:rsid w:val="4B843E18"/>
    <w:rsid w:val="4BBD5522"/>
    <w:rsid w:val="4C2149E6"/>
    <w:rsid w:val="4CDE0A90"/>
    <w:rsid w:val="4D387149"/>
    <w:rsid w:val="4D986247"/>
    <w:rsid w:val="4DAD0AEE"/>
    <w:rsid w:val="4DE33966"/>
    <w:rsid w:val="4E8135B3"/>
    <w:rsid w:val="4F267444"/>
    <w:rsid w:val="4FA0501B"/>
    <w:rsid w:val="503C40AD"/>
    <w:rsid w:val="50843944"/>
    <w:rsid w:val="508D27A6"/>
    <w:rsid w:val="51506839"/>
    <w:rsid w:val="51633552"/>
    <w:rsid w:val="51AE7DE7"/>
    <w:rsid w:val="51C4760A"/>
    <w:rsid w:val="53083749"/>
    <w:rsid w:val="53EA7C0E"/>
    <w:rsid w:val="55B84EAE"/>
    <w:rsid w:val="56382C47"/>
    <w:rsid w:val="564F0D35"/>
    <w:rsid w:val="576F4191"/>
    <w:rsid w:val="57DC2A49"/>
    <w:rsid w:val="58CA5BB2"/>
    <w:rsid w:val="59171178"/>
    <w:rsid w:val="597B4491"/>
    <w:rsid w:val="59A57D21"/>
    <w:rsid w:val="5A7B0A82"/>
    <w:rsid w:val="5A9B6510"/>
    <w:rsid w:val="5AA77AC9"/>
    <w:rsid w:val="5B6854AA"/>
    <w:rsid w:val="5C1B17B8"/>
    <w:rsid w:val="5C8A1451"/>
    <w:rsid w:val="5CE11669"/>
    <w:rsid w:val="5D0A42CB"/>
    <w:rsid w:val="5D6F1F4C"/>
    <w:rsid w:val="5DE909C6"/>
    <w:rsid w:val="5ED8763C"/>
    <w:rsid w:val="5F0E70B0"/>
    <w:rsid w:val="5F6D308F"/>
    <w:rsid w:val="5FBE6A00"/>
    <w:rsid w:val="5FC47C57"/>
    <w:rsid w:val="5FFC7D0A"/>
    <w:rsid w:val="60515EE8"/>
    <w:rsid w:val="607D5554"/>
    <w:rsid w:val="60847635"/>
    <w:rsid w:val="61250170"/>
    <w:rsid w:val="61603C1A"/>
    <w:rsid w:val="61910E2C"/>
    <w:rsid w:val="62324D67"/>
    <w:rsid w:val="62854069"/>
    <w:rsid w:val="62A241F2"/>
    <w:rsid w:val="62A3501A"/>
    <w:rsid w:val="63331D15"/>
    <w:rsid w:val="64220BB4"/>
    <w:rsid w:val="64224779"/>
    <w:rsid w:val="64C878F9"/>
    <w:rsid w:val="64F40429"/>
    <w:rsid w:val="651E6376"/>
    <w:rsid w:val="65C52414"/>
    <w:rsid w:val="660D7080"/>
    <w:rsid w:val="6658788B"/>
    <w:rsid w:val="669E605D"/>
    <w:rsid w:val="67297071"/>
    <w:rsid w:val="67A55622"/>
    <w:rsid w:val="67E1648C"/>
    <w:rsid w:val="6983278B"/>
    <w:rsid w:val="69A9410F"/>
    <w:rsid w:val="6A217DF6"/>
    <w:rsid w:val="6A371DEF"/>
    <w:rsid w:val="6A7A48B2"/>
    <w:rsid w:val="6B100175"/>
    <w:rsid w:val="6B122952"/>
    <w:rsid w:val="6B37721A"/>
    <w:rsid w:val="6BD07984"/>
    <w:rsid w:val="6BEB3CFE"/>
    <w:rsid w:val="6C662F7C"/>
    <w:rsid w:val="6C804AB4"/>
    <w:rsid w:val="6D8B30C2"/>
    <w:rsid w:val="6DE55656"/>
    <w:rsid w:val="6DFD472A"/>
    <w:rsid w:val="6E261BA7"/>
    <w:rsid w:val="6F324CA2"/>
    <w:rsid w:val="6F463865"/>
    <w:rsid w:val="732E2E41"/>
    <w:rsid w:val="73762E92"/>
    <w:rsid w:val="74A379A0"/>
    <w:rsid w:val="74B75416"/>
    <w:rsid w:val="751050E8"/>
    <w:rsid w:val="76884D79"/>
    <w:rsid w:val="768C6099"/>
    <w:rsid w:val="77736FF8"/>
    <w:rsid w:val="784576F8"/>
    <w:rsid w:val="78767A5E"/>
    <w:rsid w:val="79153629"/>
    <w:rsid w:val="79960562"/>
    <w:rsid w:val="79FA5A10"/>
    <w:rsid w:val="7A2307C6"/>
    <w:rsid w:val="7A54626B"/>
    <w:rsid w:val="7A7F5D00"/>
    <w:rsid w:val="7B590846"/>
    <w:rsid w:val="7B5C277B"/>
    <w:rsid w:val="7BF02C60"/>
    <w:rsid w:val="7C050DEC"/>
    <w:rsid w:val="7C7C7C1E"/>
    <w:rsid w:val="7C8D66C7"/>
    <w:rsid w:val="7D0050EB"/>
    <w:rsid w:val="7D985324"/>
    <w:rsid w:val="7DC05A88"/>
    <w:rsid w:val="7DFD76C5"/>
    <w:rsid w:val="7DFF53A3"/>
    <w:rsid w:val="7E816BC7"/>
    <w:rsid w:val="7EC375C3"/>
    <w:rsid w:val="7ECA59B1"/>
    <w:rsid w:val="7F500931"/>
    <w:rsid w:val="7F6C2EA6"/>
    <w:rsid w:val="7FD558D4"/>
    <w:rsid w:val="7FFB298F"/>
    <w:rsid w:val="C7CB6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8"/>
    <w:qFormat/>
    <w:uiPriority w:val="0"/>
    <w:pPr>
      <w:spacing w:line="360" w:lineRule="auto"/>
    </w:pPr>
    <w:rPr>
      <w:b/>
      <w:bCs/>
      <w:sz w:val="24"/>
    </w:rPr>
  </w:style>
  <w:style w:type="paragraph" w:styleId="8">
    <w:name w:val="Normal Indent"/>
    <w:basedOn w:val="1"/>
    <w:next w:val="2"/>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paragraph" w:styleId="42">
    <w:name w:val="Body Text First Indent 2"/>
    <w:basedOn w:val="19"/>
    <w:unhideWhenUsed/>
    <w:qFormat/>
    <w:uiPriority w:val="99"/>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semiHidden/>
    <w:unhideWhenUsed/>
    <w:qFormat/>
    <w:uiPriority w:val="0"/>
  </w:style>
  <w:style w:type="character" w:styleId="50">
    <w:name w:val="HTML Typewriter"/>
    <w:basedOn w:val="45"/>
    <w:semiHidden/>
    <w:unhideWhenUsed/>
    <w:qFormat/>
    <w:uiPriority w:val="0"/>
    <w:rPr>
      <w:rFonts w:hint="default" w:ascii="monospace" w:hAnsi="monospace" w:eastAsia="monospace" w:cs="monospace"/>
      <w:sz w:val="20"/>
    </w:rPr>
  </w:style>
  <w:style w:type="character" w:styleId="51">
    <w:name w:val="HTML Acronym"/>
    <w:basedOn w:val="45"/>
    <w:semiHidden/>
    <w:unhideWhenUsed/>
    <w:qFormat/>
    <w:uiPriority w:val="0"/>
  </w:style>
  <w:style w:type="character" w:styleId="52">
    <w:name w:val="HTML Variable"/>
    <w:basedOn w:val="45"/>
    <w:semiHidden/>
    <w:unhideWhenUsed/>
    <w:qFormat/>
    <w:uiPriority w:val="0"/>
  </w:style>
  <w:style w:type="character" w:styleId="53">
    <w:name w:val="Hyperlink"/>
    <w:qFormat/>
    <w:uiPriority w:val="0"/>
    <w:rPr>
      <w:color w:val="0000FF"/>
      <w:u w:val="single"/>
    </w:rPr>
  </w:style>
  <w:style w:type="character" w:styleId="54">
    <w:name w:val="HTML Code"/>
    <w:basedOn w:val="45"/>
    <w:semiHidden/>
    <w:unhideWhenUsed/>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semiHidden/>
    <w:unhideWhenUsed/>
    <w:qFormat/>
    <w:uiPriority w:val="0"/>
  </w:style>
  <w:style w:type="character" w:styleId="57">
    <w:name w:val="HTML Keyboard"/>
    <w:basedOn w:val="45"/>
    <w:semiHidden/>
    <w:unhideWhenUsed/>
    <w:qFormat/>
    <w:uiPriority w:val="0"/>
    <w:rPr>
      <w:rFonts w:hint="default" w:ascii="monospace" w:hAnsi="monospace" w:eastAsia="monospace" w:cs="monospace"/>
      <w:sz w:val="20"/>
    </w:rPr>
  </w:style>
  <w:style w:type="character" w:styleId="58">
    <w:name w:val="HTML Sample"/>
    <w:basedOn w:val="45"/>
    <w:semiHidden/>
    <w:unhideWhenUsed/>
    <w:qFormat/>
    <w:uiPriority w:val="0"/>
    <w:rPr>
      <w:rFonts w:ascii="monospace" w:hAnsi="monospace" w:eastAsia="monospace" w:cs="monospace"/>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5"/>
    <w:qFormat/>
    <w:uiPriority w:val="0"/>
  </w:style>
  <w:style w:type="character" w:customStyle="1" w:styleId="132">
    <w:name w:val="font2"/>
    <w:basedOn w:val="45"/>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5"/>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5"/>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5"/>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5"/>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5"/>
    <w:qFormat/>
    <w:uiPriority w:val="0"/>
  </w:style>
  <w:style w:type="character" w:customStyle="1" w:styleId="159">
    <w:name w:val="prodheadlines"/>
    <w:basedOn w:val="45"/>
    <w:qFormat/>
    <w:uiPriority w:val="0"/>
  </w:style>
  <w:style w:type="character" w:customStyle="1" w:styleId="160">
    <w:name w:val="text"/>
    <w:basedOn w:val="45"/>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5"/>
    <w:qFormat/>
    <w:uiPriority w:val="0"/>
  </w:style>
  <w:style w:type="character" w:customStyle="1" w:styleId="168">
    <w:name w:val="style9"/>
    <w:basedOn w:val="45"/>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5"/>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5"/>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5"/>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5"/>
    <w:qFormat/>
    <w:uiPriority w:val="0"/>
    <w:rPr>
      <w:bdr w:val="single" w:color="EEEEEE" w:sz="4" w:space="0"/>
      <w:shd w:val="clear" w:color="auto" w:fill="FFFFFF"/>
    </w:rPr>
  </w:style>
  <w:style w:type="character" w:customStyle="1" w:styleId="200">
    <w:name w:val="first-child"/>
    <w:basedOn w:val="45"/>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57</Pages>
  <Words>44828</Words>
  <Characters>47098</Characters>
  <Lines>339</Lines>
  <Paragraphs>95</Paragraphs>
  <TotalTime>3</TotalTime>
  <ScaleCrop>false</ScaleCrop>
  <LinksUpToDate>false</LinksUpToDate>
  <CharactersWithSpaces>51597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2024-06-27T09:45:00Z</dcterms:created>
  <dc:creator>thsware</dc:creator>
  <cp:lastModifiedBy>曹茜</cp:lastModifiedBy>
  <cp:lastPrinted>2021-05-09T16:02:00Z</cp:lastPrinted>
  <dcterms:modified xsi:type="dcterms:W3CDTF">2024-09-30T07:25:34Z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4CE44B37539A494C8F9E72BD31FD09C4_13</vt:lpwstr>
  </property>
</Properties>
</file>