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黑体" w:eastAsia="仿宋_GB2312"/>
          <w:b/>
          <w:sz w:val="44"/>
          <w:szCs w:val="44"/>
        </w:rPr>
      </w:pPr>
      <w:r>
        <w:rPr>
          <w:rFonts w:hint="eastAsia" w:ascii="仿宋_GB2312" w:hAnsi="黑体" w:eastAsia="仿宋_GB2312"/>
          <w:b/>
          <w:sz w:val="44"/>
          <w:szCs w:val="44"/>
        </w:rPr>
        <w:t>黄石新港2</w:t>
      </w:r>
      <w:r>
        <w:rPr>
          <w:rFonts w:ascii="仿宋_GB2312" w:hAnsi="黑体" w:eastAsia="仿宋_GB2312"/>
          <w:b/>
          <w:sz w:val="44"/>
          <w:szCs w:val="44"/>
        </w:rPr>
        <w:t>02</w:t>
      </w:r>
      <w:r>
        <w:rPr>
          <w:rFonts w:hint="eastAsia" w:ascii="仿宋_GB2312" w:hAnsi="黑体" w:eastAsia="仿宋_GB2312"/>
          <w:b/>
          <w:sz w:val="44"/>
          <w:szCs w:val="44"/>
          <w:lang w:val="en-US" w:eastAsia="zh-CN"/>
        </w:rPr>
        <w:t>6</w:t>
      </w:r>
      <w:r>
        <w:rPr>
          <w:rFonts w:hint="eastAsia" w:ascii="仿宋_GB2312" w:hAnsi="黑体" w:eastAsia="仿宋_GB2312"/>
          <w:b/>
          <w:sz w:val="44"/>
          <w:szCs w:val="44"/>
        </w:rPr>
        <w:t>年度物业服务项目合同</w:t>
      </w:r>
    </w:p>
    <w:p>
      <w:pPr>
        <w:spacing w:line="540" w:lineRule="exact"/>
        <w:jc w:val="left"/>
        <w:rPr>
          <w:rFonts w:ascii="仿宋_GB2312" w:hAnsi="宋体" w:eastAsia="仿宋_GB2312"/>
          <w:kern w:val="0"/>
          <w:szCs w:val="28"/>
        </w:rPr>
      </w:pPr>
    </w:p>
    <w:p>
      <w:pPr>
        <w:spacing w:line="540" w:lineRule="exact"/>
        <w:jc w:val="left"/>
        <w:rPr>
          <w:rFonts w:hint="default" w:ascii="仿宋_GB2312" w:hAnsi="宋体" w:eastAsia="仿宋_GB2312"/>
          <w:kern w:val="0"/>
          <w:szCs w:val="28"/>
          <w:lang w:val="en-US" w:eastAsia="zh-CN"/>
        </w:rPr>
      </w:pPr>
      <w:r>
        <w:rPr>
          <w:rFonts w:hint="eastAsia" w:ascii="仿宋_GB2312" w:hAnsi="宋体" w:eastAsia="仿宋_GB2312"/>
          <w:kern w:val="0"/>
          <w:szCs w:val="28"/>
        </w:rPr>
        <w:t xml:space="preserve">甲方：黄石新港港口股份有限公司 </w:t>
      </w:r>
      <w:r>
        <w:rPr>
          <w:rFonts w:hint="eastAsia" w:ascii="仿宋_GB2312" w:hAnsi="宋体" w:eastAsia="仿宋_GB2312"/>
          <w:kern w:val="0"/>
          <w:szCs w:val="28"/>
          <w:lang w:val="en-US" w:eastAsia="zh-CN"/>
        </w:rPr>
        <w:t xml:space="preserve">     合同编号：黄新港股</w:t>
      </w:r>
    </w:p>
    <w:p>
      <w:pPr>
        <w:tabs>
          <w:tab w:val="left" w:pos="1365"/>
        </w:tabs>
        <w:spacing w:line="540" w:lineRule="exact"/>
        <w:jc w:val="left"/>
        <w:rPr>
          <w:rFonts w:ascii="仿宋_GB2312" w:hAnsi="宋体" w:eastAsia="仿宋_GB2312"/>
          <w:kern w:val="0"/>
          <w:szCs w:val="28"/>
        </w:rPr>
      </w:pPr>
      <w:r>
        <w:rPr>
          <w:rFonts w:hint="eastAsia" w:ascii="仿宋_GB2312" w:hAnsi="宋体" w:eastAsia="仿宋_GB2312"/>
          <w:kern w:val="0"/>
          <w:szCs w:val="28"/>
        </w:rPr>
        <w:t>乙方：阳新县凯润物业管理有限公司</w:t>
      </w:r>
      <w:r>
        <w:rPr>
          <w:rFonts w:hint="eastAsia" w:ascii="仿宋_GB2312" w:hAnsi="宋体" w:eastAsia="仿宋_GB2312"/>
          <w:kern w:val="0"/>
          <w:szCs w:val="28"/>
          <w:lang w:val="en-US" w:eastAsia="zh-CN"/>
        </w:rPr>
        <w:t xml:space="preserve">        </w:t>
      </w:r>
      <w:r>
        <w:rPr>
          <w:rFonts w:hint="eastAsia" w:ascii="仿宋_GB2312" w:hAnsi="宋体" w:eastAsia="仿宋_GB2312"/>
          <w:kern w:val="0"/>
          <w:szCs w:val="28"/>
        </w:rPr>
        <w:tab/>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根据《民法典》的规定，在自愿平等互利的基础上，经甲乙双方协商，达成如下协议。</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一、服务内容</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本合同所称物业服务，是指乙方为甲方新港码头提供相关的楼宇物业、道路清扫、绿化维护等物业服务，保持甲方港区整体环境卫生的干净整洁所产生的人力成本，包括但不限于：项目负责人、环卫司机（雾炮车、清扫车、吸污车、洒水车）、吸污车辅助工、道路保洁员、楼宇保洁员、绿化维护等岗位：</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 包含但不限于棋盘洲港区内的雾炮车、清扫车、洒水车、吸污车等环卫设备的操作工作，主要职责为：设备操作、日常点检、设备卫生、日常维护等方面；</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2. 包含但不限于棋盘洲港区内的主次干道保洁工作，主要职责为：棋盘路、江堤路、港区横一路至横六路、纵一路至纵六路、等硬化后主次干道的道路和沟渠清扫；</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3. 包含但不限于港区散件杂货综合楼办公楼、集装箱业务楼、海关楼、实验室楼等的大厅、电梯、楼梯、卫生间、会议室、走廊过道、大型宣传牌栏等的卫生保洁工作；</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4. 包含但不限于港区绿化的养护、浇水、修剪、除草、来料补植等工作。如港区草坪、停车场绿化、主次干道绿化、污水站杂草、江堤下港区陆域红线2米外杂草等；</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5. 包含但不限于辅助港区吸污车现场清淤工作。</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6.突击项目。港区化粪池每年按需抽吸（散件杂货综合楼处、集装箱业务楼处、海关楼处、</w:t>
      </w:r>
      <w:r>
        <w:rPr>
          <w:rFonts w:ascii="仿宋_GB2312" w:hAnsi="宋体" w:eastAsia="仿宋_GB2312"/>
          <w:szCs w:val="28"/>
        </w:rPr>
        <w:t>1号机修车间处、板房</w:t>
      </w:r>
      <w:r>
        <w:rPr>
          <w:rFonts w:hint="eastAsia" w:ascii="仿宋_GB2312" w:hAnsi="宋体" w:eastAsia="仿宋_GB2312"/>
          <w:szCs w:val="28"/>
        </w:rPr>
        <w:t>、4号卸料棚</w:t>
      </w:r>
      <w:r>
        <w:rPr>
          <w:rFonts w:ascii="仿宋_GB2312" w:hAnsi="宋体" w:eastAsia="仿宋_GB2312"/>
          <w:szCs w:val="28"/>
        </w:rPr>
        <w:t>处）。</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乙方自行组织人员，甲方审核面试通过后，按照本合同约定、物业工作制度及甲方的合理要求完成相应工作后，甲方按本合同约定支付相应服务费。</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二、服务要求</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1、为满足物业服务工作需要，乙方承诺在服务期限内，依据甲方的书面需求书，分批次安排不超过30名合格物业人员进驻甲方港区为甲方提供物业服务工作，如有人员需求变动，由甲乙双方协商确定增减。</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2、乙方物业人员的具体岗位、职责范围和勤务安排，由甲乙双方协商确定，作为本合同的附件，附件中未做明确约定的，以甲方另行确定并通知乙方为准。</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3、乙方应监督管理乙方人员按照物业工作制度的要求为甲方提供物业服务，未做明确规定的，以甲方现场管理人员的要求为准。</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4、乙方应监督管理乙方人员在履行工作职责中严格遵守甲方制定的各项规章制度，否则甲方有权对乙方提出整改要求。</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三、双方的权利和义务 </w:t>
      </w:r>
    </w:p>
    <w:p>
      <w:pPr>
        <w:spacing w:line="540" w:lineRule="exact"/>
        <w:ind w:firstLine="562" w:firstLineChars="200"/>
        <w:rPr>
          <w:rFonts w:ascii="仿宋_GB2312" w:hAnsi="宋体" w:eastAsia="仿宋_GB2312"/>
          <w:b/>
          <w:szCs w:val="28"/>
        </w:rPr>
      </w:pPr>
      <w:r>
        <w:rPr>
          <w:rFonts w:hint="eastAsia" w:ascii="仿宋_GB2312" w:hAnsi="宋体" w:eastAsia="仿宋_GB2312"/>
          <w:b/>
          <w:szCs w:val="28"/>
        </w:rPr>
        <w:t>甲方的权利和义务：</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1、乙方为甲方提供的服务为：办公楼日常保洁、港区道路保洁、绿化维护等。</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2、甲方具有面试</w:t>
      </w:r>
      <w:r>
        <w:rPr>
          <w:rFonts w:hint="eastAsia" w:ascii="仿宋_GB2312" w:hAnsi="宋体" w:eastAsia="仿宋_GB2312"/>
          <w:szCs w:val="28"/>
          <w:lang w:eastAsia="zh-CN"/>
        </w:rPr>
        <w:t>、</w:t>
      </w:r>
      <w:r>
        <w:rPr>
          <w:rFonts w:hint="eastAsia" w:ascii="仿宋_GB2312" w:hAnsi="宋体" w:eastAsia="仿宋_GB2312"/>
          <w:szCs w:val="28"/>
        </w:rPr>
        <w:t>管理</w:t>
      </w:r>
      <w:r>
        <w:rPr>
          <w:rFonts w:hint="eastAsia" w:ascii="仿宋_GB2312" w:hAnsi="宋体" w:eastAsia="仿宋_GB2312"/>
          <w:szCs w:val="28"/>
          <w:lang w:eastAsia="zh-CN"/>
        </w:rPr>
        <w:t>、</w:t>
      </w:r>
      <w:r>
        <w:rPr>
          <w:rFonts w:hint="eastAsia" w:ascii="仿宋_GB2312" w:hAnsi="宋体" w:eastAsia="仿宋_GB2312"/>
          <w:szCs w:val="28"/>
        </w:rPr>
        <w:t>监督，考核乙方保洁人员的权力，对乙方保洁人员人选有审议决定权。</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3、</w:t>
      </w:r>
      <w:r>
        <w:rPr>
          <w:rFonts w:ascii="仿宋_GB2312" w:hAnsi="宋体" w:eastAsia="仿宋_GB2312"/>
          <w:szCs w:val="28"/>
        </w:rPr>
        <w:t>甲方按月向乙方支付</w:t>
      </w:r>
      <w:r>
        <w:rPr>
          <w:rFonts w:hint="eastAsia" w:ascii="仿宋_GB2312" w:hAnsi="宋体" w:eastAsia="仿宋_GB2312"/>
          <w:szCs w:val="28"/>
        </w:rPr>
        <w:t>保洁服务</w:t>
      </w:r>
      <w:r>
        <w:rPr>
          <w:rFonts w:ascii="仿宋_GB2312" w:hAnsi="宋体" w:eastAsia="仿宋_GB2312"/>
          <w:szCs w:val="28"/>
        </w:rPr>
        <w:t>费用。</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4、甲方提供工作餐，费用由甲方负责。</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5、甲方提供</w:t>
      </w:r>
      <w:r>
        <w:rPr>
          <w:rFonts w:ascii="仿宋_GB2312" w:hAnsi="宋体" w:eastAsia="仿宋_GB2312"/>
          <w:szCs w:val="28"/>
        </w:rPr>
        <w:t>2</w:t>
      </w:r>
      <w:r>
        <w:rPr>
          <w:rFonts w:hint="eastAsia" w:ascii="仿宋_GB2312" w:hAnsi="宋体" w:eastAsia="仿宋_GB2312"/>
          <w:szCs w:val="28"/>
        </w:rPr>
        <w:t>个休息间和1个工具间，暂定板房和5#出口线休息室一层。甲方采买清洁物资后入甲方仓库，乙方人员按需领用且配合登记。</w:t>
      </w:r>
    </w:p>
    <w:p>
      <w:pPr>
        <w:spacing w:line="540" w:lineRule="exact"/>
        <w:ind w:firstLine="562" w:firstLineChars="200"/>
        <w:rPr>
          <w:rFonts w:ascii="仿宋_GB2312" w:hAnsi="宋体" w:eastAsia="仿宋_GB2312"/>
          <w:b/>
          <w:szCs w:val="28"/>
        </w:rPr>
      </w:pPr>
      <w:r>
        <w:rPr>
          <w:rFonts w:hint="eastAsia" w:ascii="仿宋_GB2312" w:hAnsi="宋体" w:eastAsia="仿宋_GB2312"/>
          <w:b/>
          <w:szCs w:val="28"/>
        </w:rPr>
        <w:t>乙方权利和义务：</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1、根据有关法律、法规及本合同约定，制定乙方员工管理制度、日常保洁、秩序维护等方面的规章制度。</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2、乙方应满足甲方港区保洁、清扫服务质量要求；严格遵守港区各项规章制度，管理和流程要求。</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3、乙方应严格遵守甲方各项安全管理制度，同时应制定物业公司管理体系制度，包括但不限于《员工管理规定》、《岗位职责》、《清扫作业安全操作规程》、《保洁作业安全操作规程》、《员工培训手册》等，以明确乙方各级的安全职责、业务职责、管理职责、作业时段、作业效率等。乙方应严格执行各类制度。</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4、双方签订安全协议，乙方派遣员工造成的甲方、乙方或第三方损失由乙方承担。乙方负责购买保洁人员意外保险，制定安全制度、开展安全培训、落实安全措施。</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5、妥善处理劳资关系，做好员工的薪酬分配，按时发放员工工资，并按甲方要求每月向甲方报备。按国家有关规定为员工缴纳保险费，为员工购买人身意外伤害保险，并承担因出现工伤或其它劳动争议产生的所有费用。</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6、人员应不少于 1名有经验的</w:t>
      </w:r>
      <w:r>
        <w:rPr>
          <w:rFonts w:hint="eastAsia" w:ascii="仿宋_GB2312" w:hAnsi="宋体" w:eastAsia="仿宋_GB2312"/>
          <w:szCs w:val="28"/>
          <w:lang w:val="en-US" w:eastAsia="zh-CN"/>
        </w:rPr>
        <w:t>经理</w:t>
      </w:r>
      <w:r>
        <w:rPr>
          <w:rFonts w:hint="eastAsia" w:ascii="仿宋_GB2312" w:hAnsi="宋体" w:eastAsia="仿宋_GB2312"/>
          <w:szCs w:val="28"/>
        </w:rPr>
        <w:t>、3名有道路清扫经验的骨干、4名有经验的操作司机；人员需身体健康，无呼吸道疾病、心脏病、精神病、身体残疾或其他传染病等；原则上年龄低于55岁；有物业工作经历或道路清扫经验的优先。乙方人员招聘必须经甲方面试，离职备案，保证月净流动5%以下。</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7、负责向甲方收取双方协定的当月服务费用。</w:t>
      </w:r>
    </w:p>
    <w:p>
      <w:pPr>
        <w:spacing w:line="540" w:lineRule="exact"/>
        <w:ind w:firstLine="560" w:firstLineChars="200"/>
        <w:rPr>
          <w:rFonts w:ascii="仿宋_GB2312" w:hAnsi="宋体" w:eastAsia="仿宋_GB2312"/>
          <w:szCs w:val="28"/>
        </w:rPr>
      </w:pPr>
      <w:r>
        <w:rPr>
          <w:rFonts w:ascii="仿宋_GB2312" w:hAnsi="宋体" w:eastAsia="仿宋_GB2312"/>
          <w:szCs w:val="28"/>
        </w:rPr>
        <w:t>8、乙方自行采购工服、劳保用品和办公用品，应符合甲方自购工服、劳保用品和办公用品相同品质的要求。</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9、本项目不得转让第三方。</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四、服务期限</w:t>
      </w:r>
    </w:p>
    <w:p>
      <w:pPr>
        <w:spacing w:line="540" w:lineRule="exact"/>
        <w:ind w:firstLine="560" w:firstLineChars="200"/>
        <w:rPr>
          <w:rFonts w:ascii="仿宋_GB2312" w:hAnsi="宋体" w:eastAsia="仿宋_GB2312"/>
          <w:szCs w:val="28"/>
        </w:rPr>
      </w:pPr>
      <w:r>
        <w:rPr>
          <w:rFonts w:ascii="仿宋_GB2312" w:hAnsi="宋体" w:eastAsia="仿宋_GB2312"/>
          <w:szCs w:val="28"/>
        </w:rPr>
        <w:t>1、</w:t>
      </w:r>
      <w:r>
        <w:rPr>
          <w:rFonts w:hint="eastAsia" w:ascii="仿宋_GB2312" w:hAnsi="宋体" w:eastAsia="仿宋_GB2312"/>
          <w:szCs w:val="28"/>
        </w:rPr>
        <w:t>服务期限为36个月 (2024 年1月1日至2026 年 12 月31日)。服务合同采用一年一签的形式。合同期满前6个月，甲方对乙方服务内容及质量进行履约评价，甲方可根据履约情况确定是否与乙方续签合同（续签合同期限为12个月）</w:t>
      </w:r>
      <w:r>
        <w:rPr>
          <w:rFonts w:ascii="仿宋_GB2312" w:hAnsi="宋体" w:eastAsia="仿宋_GB2312"/>
          <w:szCs w:val="28"/>
        </w:rPr>
        <w:t>。</w:t>
      </w:r>
    </w:p>
    <w:p>
      <w:pPr>
        <w:spacing w:line="540" w:lineRule="exact"/>
        <w:ind w:firstLine="560" w:firstLineChars="200"/>
        <w:rPr>
          <w:rFonts w:ascii="仿宋_GB2312" w:hAnsi="宋体" w:eastAsia="仿宋_GB2312"/>
          <w:szCs w:val="28"/>
        </w:rPr>
      </w:pPr>
      <w:r>
        <w:rPr>
          <w:rFonts w:ascii="仿宋_GB2312" w:hAnsi="宋体" w:eastAsia="仿宋_GB2312"/>
          <w:szCs w:val="28"/>
        </w:rPr>
        <w:t>2、本合同试用期为2个月，自20</w:t>
      </w:r>
      <w:r>
        <w:rPr>
          <w:rFonts w:hint="eastAsia" w:ascii="仿宋_GB2312" w:hAnsi="宋体" w:eastAsia="仿宋_GB2312"/>
          <w:szCs w:val="28"/>
          <w:lang w:val="en-US" w:eastAsia="zh-CN"/>
        </w:rPr>
        <w:t>26</w:t>
      </w:r>
      <w:r>
        <w:rPr>
          <w:rFonts w:ascii="仿宋_GB2312" w:hAnsi="宋体" w:eastAsia="仿宋_GB2312"/>
          <w:szCs w:val="28"/>
        </w:rPr>
        <w:t>年</w:t>
      </w:r>
      <w:r>
        <w:rPr>
          <w:rFonts w:hint="eastAsia" w:ascii="仿宋_GB2312" w:hAnsi="宋体" w:eastAsia="仿宋_GB2312"/>
          <w:szCs w:val="28"/>
          <w:lang w:val="en-US" w:eastAsia="zh-CN"/>
        </w:rPr>
        <w:t>1</w:t>
      </w:r>
      <w:r>
        <w:rPr>
          <w:rFonts w:ascii="仿宋_GB2312" w:hAnsi="宋体" w:eastAsia="仿宋_GB2312"/>
          <w:szCs w:val="28"/>
        </w:rPr>
        <w:t>月</w:t>
      </w:r>
      <w:r>
        <w:rPr>
          <w:rFonts w:hint="eastAsia" w:ascii="仿宋_GB2312" w:hAnsi="宋体" w:eastAsia="仿宋_GB2312"/>
          <w:szCs w:val="28"/>
          <w:lang w:val="en-US" w:eastAsia="zh-CN"/>
        </w:rPr>
        <w:t>1</w:t>
      </w:r>
      <w:r>
        <w:rPr>
          <w:rFonts w:ascii="仿宋_GB2312" w:hAnsi="宋体" w:eastAsia="仿宋_GB2312"/>
          <w:szCs w:val="28"/>
        </w:rPr>
        <w:t>日起至20</w:t>
      </w:r>
      <w:r>
        <w:rPr>
          <w:rFonts w:hint="eastAsia" w:ascii="仿宋_GB2312" w:hAnsi="宋体" w:eastAsia="仿宋_GB2312"/>
          <w:szCs w:val="28"/>
          <w:lang w:val="en-US" w:eastAsia="zh-CN"/>
        </w:rPr>
        <w:t>26</w:t>
      </w:r>
      <w:r>
        <w:rPr>
          <w:rFonts w:ascii="仿宋_GB2312" w:hAnsi="宋体" w:eastAsia="仿宋_GB2312"/>
          <w:szCs w:val="28"/>
        </w:rPr>
        <w:t>年</w:t>
      </w:r>
      <w:r>
        <w:rPr>
          <w:rFonts w:hint="eastAsia" w:ascii="仿宋_GB2312" w:hAnsi="宋体" w:eastAsia="仿宋_GB2312"/>
          <w:szCs w:val="28"/>
          <w:lang w:val="en-US" w:eastAsia="zh-CN"/>
        </w:rPr>
        <w:t>12</w:t>
      </w:r>
      <w:r>
        <w:rPr>
          <w:rFonts w:ascii="仿宋_GB2312" w:hAnsi="宋体" w:eastAsia="仿宋_GB2312"/>
          <w:szCs w:val="28"/>
        </w:rPr>
        <w:t>月</w:t>
      </w:r>
      <w:r>
        <w:rPr>
          <w:rFonts w:hint="eastAsia" w:ascii="仿宋_GB2312" w:hAnsi="宋体" w:eastAsia="仿宋_GB2312"/>
          <w:szCs w:val="28"/>
          <w:lang w:val="en-US" w:eastAsia="zh-CN"/>
        </w:rPr>
        <w:t>31</w:t>
      </w:r>
      <w:r>
        <w:rPr>
          <w:rFonts w:ascii="仿宋_GB2312" w:hAnsi="宋体" w:eastAsia="仿宋_GB2312"/>
          <w:szCs w:val="28"/>
        </w:rPr>
        <w:t>日止。试用期内，乙方</w:t>
      </w:r>
      <w:r>
        <w:rPr>
          <w:rFonts w:hint="eastAsia" w:ascii="仿宋_GB2312" w:hAnsi="宋体" w:eastAsia="仿宋_GB2312"/>
          <w:szCs w:val="28"/>
        </w:rPr>
        <w:t>物业服务</w:t>
      </w:r>
      <w:r>
        <w:rPr>
          <w:rFonts w:ascii="仿宋_GB2312" w:hAnsi="宋体" w:eastAsia="仿宋_GB2312"/>
          <w:szCs w:val="28"/>
        </w:rPr>
        <w:t>不能满足甲方要求的，甲方有权提前</w:t>
      </w:r>
      <w:r>
        <w:rPr>
          <w:rFonts w:hint="eastAsia" w:ascii="仿宋_GB2312" w:hAnsi="宋体" w:eastAsia="仿宋_GB2312"/>
          <w:szCs w:val="28"/>
          <w:lang w:val="en-US" w:eastAsia="zh-CN"/>
        </w:rPr>
        <w:t>1</w:t>
      </w:r>
      <w:r>
        <w:rPr>
          <w:rFonts w:ascii="仿宋_GB2312" w:hAnsi="宋体" w:eastAsia="仿宋_GB2312"/>
          <w:szCs w:val="28"/>
        </w:rPr>
        <w:t>5个工作日书面通知乙方解除本合同；甲方解除本合同的，乙方应与甲方办理工作移交手续，甲方除支付乙方实际服务期限内的服务费外，无须承担其他任何法律责任。</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五、服务费用及结算办法</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本合同采用固定单价形式，合同单价包含完成本项目招标范围内所有工作内容所需的人工费用、保险、奖金、加班费、各种补贴、劳保、住宿、培训及利润等为完成合同的服务内容所发生的一切费用，以及一切与本项目相关的所有责任、义务及风险。</w:t>
      </w:r>
    </w:p>
    <w:p>
      <w:pPr>
        <w:spacing w:line="540" w:lineRule="exact"/>
        <w:ind w:firstLine="560" w:firstLineChars="200"/>
        <w:rPr>
          <w:rFonts w:hint="eastAsia" w:ascii="仿宋_GB2312" w:hAnsi="宋体" w:eastAsia="仿宋_GB2312"/>
          <w:szCs w:val="28"/>
          <w:lang w:val="en-US" w:eastAsia="zh-CN"/>
        </w:rPr>
      </w:pPr>
      <w:r>
        <w:rPr>
          <w:rFonts w:hint="eastAsia" w:ascii="仿宋_GB2312" w:hAnsi="宋体" w:eastAsia="仿宋_GB2312"/>
          <w:szCs w:val="28"/>
        </w:rPr>
        <w:t>2、合同暂估含税(税率6％)总金额1,489,440.00(壹佰肆拾捌万玖仟肆佰肆拾元整)，其中不含税金额1,405,132.08(壹佰肆拾万伍仟壹佰叁拾贰元零捌分)，增值税金额84,307.92(捌万肆仟叁佰零柒元玖角贰分)。</w:t>
      </w:r>
      <w:r>
        <w:rPr>
          <w:rFonts w:ascii="仿宋_GB2312" w:hAnsi="宋体" w:eastAsia="仿宋_GB2312"/>
          <w:szCs w:val="28"/>
        </w:rPr>
        <w:t>合同总价为暂定总价，根据实际人数据实结算。实际人数依甲方需求分步招聘，人数不超</w:t>
      </w:r>
      <w:r>
        <w:rPr>
          <w:rFonts w:hint="eastAsia" w:ascii="仿宋_GB2312" w:hAnsi="宋体" w:eastAsia="仿宋_GB2312"/>
          <w:szCs w:val="28"/>
        </w:rPr>
        <w:t>30</w:t>
      </w:r>
      <w:r>
        <w:rPr>
          <w:rFonts w:ascii="仿宋_GB2312" w:hAnsi="宋体" w:eastAsia="仿宋_GB2312"/>
          <w:szCs w:val="28"/>
        </w:rPr>
        <w:t>人。</w:t>
      </w:r>
      <w:r>
        <w:rPr>
          <w:rFonts w:hint="eastAsia" w:ascii="仿宋_GB2312" w:hAnsi="宋体" w:eastAsia="仿宋_GB2312"/>
          <w:szCs w:val="28"/>
          <w:lang w:val="en-US" w:eastAsia="zh-CN"/>
        </w:rPr>
        <w:t>具体如下：</w:t>
      </w:r>
    </w:p>
    <w:p>
      <w:pPr>
        <w:spacing w:line="540" w:lineRule="exact"/>
        <w:ind w:firstLine="560" w:firstLineChars="200"/>
        <w:rPr>
          <w:rFonts w:hint="eastAsia" w:ascii="仿宋_GB2312" w:hAnsi="宋体" w:eastAsia="仿宋_GB2312"/>
          <w:szCs w:val="28"/>
          <w:lang w:val="en-US" w:eastAsia="zh-CN"/>
        </w:rPr>
      </w:pPr>
    </w:p>
    <w:tbl>
      <w:tblPr>
        <w:tblStyle w:val="5"/>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50"/>
        <w:gridCol w:w="660"/>
        <w:gridCol w:w="870"/>
        <w:gridCol w:w="5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11"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序号</w:t>
            </w:r>
          </w:p>
        </w:tc>
        <w:tc>
          <w:tcPr>
            <w:tcW w:w="75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岗位</w:t>
            </w:r>
          </w:p>
        </w:tc>
        <w:tc>
          <w:tcPr>
            <w:tcW w:w="66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人数</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单价（元）</w:t>
            </w:r>
          </w:p>
        </w:tc>
        <w:tc>
          <w:tcPr>
            <w:tcW w:w="5366"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711"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1</w:t>
            </w:r>
          </w:p>
        </w:tc>
        <w:tc>
          <w:tcPr>
            <w:tcW w:w="75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经理</w:t>
            </w:r>
          </w:p>
        </w:tc>
        <w:tc>
          <w:tcPr>
            <w:tcW w:w="66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1</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5500</w:t>
            </w:r>
          </w:p>
        </w:tc>
        <w:tc>
          <w:tcPr>
            <w:tcW w:w="5366" w:type="dxa"/>
            <w:noWrap w:val="0"/>
            <w:vAlign w:val="center"/>
          </w:tcPr>
          <w:p>
            <w:pPr>
              <w:spacing w:line="240" w:lineRule="auto"/>
              <w:ind w:firstLine="0" w:firstLineChars="0"/>
              <w:jc w:val="left"/>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负责物业全面管理工作。负责制定、健全物业公司的安全制度抓好日常的安全教育工作，定期召开安全会议，部署保洁队伍每日工作安排和检查落实情况。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11"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2</w:t>
            </w:r>
          </w:p>
        </w:tc>
        <w:tc>
          <w:tcPr>
            <w:tcW w:w="75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绿化维护员</w:t>
            </w:r>
          </w:p>
        </w:tc>
        <w:tc>
          <w:tcPr>
            <w:tcW w:w="66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2</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4000</w:t>
            </w:r>
          </w:p>
        </w:tc>
        <w:tc>
          <w:tcPr>
            <w:tcW w:w="5366" w:type="dxa"/>
            <w:noWrap w:val="0"/>
            <w:vAlign w:val="center"/>
          </w:tcPr>
          <w:p>
            <w:pPr>
              <w:spacing w:line="240" w:lineRule="auto"/>
              <w:ind w:firstLine="0" w:firstLineChars="0"/>
              <w:jc w:val="left"/>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港区绿化的养护、浇水、修剪、除草、补植等工作。如港区草坪、停车场绿化、横六路绿化、污水站杂草、江堤下港区陆域红线2米外杂草等。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711"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3</w:t>
            </w:r>
          </w:p>
        </w:tc>
        <w:tc>
          <w:tcPr>
            <w:tcW w:w="75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环卫司机</w:t>
            </w:r>
          </w:p>
        </w:tc>
        <w:tc>
          <w:tcPr>
            <w:tcW w:w="66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7</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6160</w:t>
            </w:r>
          </w:p>
        </w:tc>
        <w:tc>
          <w:tcPr>
            <w:tcW w:w="5366" w:type="dxa"/>
            <w:noWrap w:val="0"/>
            <w:vAlign w:val="center"/>
          </w:tcPr>
          <w:p>
            <w:pPr>
              <w:spacing w:line="240" w:lineRule="auto"/>
              <w:ind w:firstLine="0" w:firstLineChars="0"/>
              <w:jc w:val="left"/>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负责港区环卫设备清扫车、雾炮车、洒水车、吸污车的日常管理和使用。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11"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4</w:t>
            </w:r>
          </w:p>
        </w:tc>
        <w:tc>
          <w:tcPr>
            <w:tcW w:w="75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楼宇保洁</w:t>
            </w:r>
          </w:p>
        </w:tc>
        <w:tc>
          <w:tcPr>
            <w:tcW w:w="66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8</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3000</w:t>
            </w:r>
          </w:p>
        </w:tc>
        <w:tc>
          <w:tcPr>
            <w:tcW w:w="5366" w:type="dxa"/>
            <w:noWrap w:val="0"/>
            <w:vAlign w:val="center"/>
          </w:tcPr>
          <w:p>
            <w:pPr>
              <w:spacing w:line="240" w:lineRule="auto"/>
              <w:ind w:firstLine="0" w:firstLineChars="0"/>
              <w:jc w:val="left"/>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港区散件杂货综合楼办公楼、集装箱业务楼、海关楼、实验室楼等的大厅、电梯、楼梯、卫生间、会议室、走廊过道、大型宣传牌栏等的卫生保洁工作。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711"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5</w:t>
            </w:r>
          </w:p>
        </w:tc>
        <w:tc>
          <w:tcPr>
            <w:tcW w:w="75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道路保洁</w:t>
            </w:r>
          </w:p>
        </w:tc>
        <w:tc>
          <w:tcPr>
            <w:tcW w:w="66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10</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3000</w:t>
            </w:r>
          </w:p>
        </w:tc>
        <w:tc>
          <w:tcPr>
            <w:tcW w:w="5366" w:type="dxa"/>
            <w:noWrap w:val="0"/>
            <w:vAlign w:val="center"/>
          </w:tcPr>
          <w:p>
            <w:pPr>
              <w:spacing w:line="240" w:lineRule="auto"/>
              <w:ind w:firstLine="0" w:firstLineChars="0"/>
              <w:jc w:val="left"/>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棋盘路、江堤路、港区横一路至横六路、纵一路至纵六路、集装箱内横纵路等硬化后主次干道的道路和沟渠清扫。生产区域卫生间，如1号仓库附近卫生间、拆装箱业务楼卫生间等的卫生保洁工作。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711"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6</w:t>
            </w:r>
          </w:p>
        </w:tc>
        <w:tc>
          <w:tcPr>
            <w:tcW w:w="75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辅助工</w:t>
            </w:r>
          </w:p>
        </w:tc>
        <w:tc>
          <w:tcPr>
            <w:tcW w:w="66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2</w:t>
            </w:r>
          </w:p>
        </w:tc>
        <w:tc>
          <w:tcPr>
            <w:tcW w:w="87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5500</w:t>
            </w:r>
          </w:p>
        </w:tc>
        <w:tc>
          <w:tcPr>
            <w:tcW w:w="5366" w:type="dxa"/>
            <w:noWrap w:val="0"/>
            <w:vAlign w:val="center"/>
          </w:tcPr>
          <w:p>
            <w:pPr>
              <w:spacing w:line="240" w:lineRule="auto"/>
              <w:ind w:firstLine="0" w:firstLineChars="0"/>
              <w:jc w:val="left"/>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辅助港区主次干道排水沟、沉淀池、下水道等清淤工作，配合吸污车司机进行车辆保养工作。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461" w:type="dxa"/>
            <w:gridSpan w:val="2"/>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合计</w:t>
            </w:r>
          </w:p>
        </w:tc>
        <w:tc>
          <w:tcPr>
            <w:tcW w:w="660" w:type="dxa"/>
            <w:noWrap w:val="0"/>
            <w:vAlign w:val="center"/>
          </w:tcPr>
          <w:p>
            <w:pPr>
              <w:spacing w:line="240" w:lineRule="auto"/>
              <w:ind w:firstLine="0" w:firstLineChars="0"/>
              <w:jc w:val="center"/>
              <w:rPr>
                <w:rFonts w:hint="default"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30</w:t>
            </w:r>
          </w:p>
        </w:tc>
        <w:tc>
          <w:tcPr>
            <w:tcW w:w="870" w:type="dxa"/>
            <w:noWrap w:val="0"/>
            <w:vAlign w:val="center"/>
          </w:tcPr>
          <w:p>
            <w:pPr>
              <w:spacing w:line="240" w:lineRule="auto"/>
              <w:ind w:firstLine="0" w:firstLineChars="0"/>
              <w:jc w:val="center"/>
              <w:rPr>
                <w:rFonts w:hint="eastAsia" w:ascii="仿宋" w:hAnsi="仿宋" w:eastAsia="仿宋_GB2312" w:cs="Times New Roman"/>
                <w:kern w:val="0"/>
                <w:sz w:val="21"/>
                <w:szCs w:val="21"/>
                <w:lang w:val="en-US" w:eastAsia="zh-CN" w:bidi="ar-SA"/>
              </w:rPr>
            </w:pPr>
          </w:p>
        </w:tc>
        <w:tc>
          <w:tcPr>
            <w:tcW w:w="5366" w:type="dxa"/>
            <w:noWrap w:val="0"/>
            <w:vAlign w:val="center"/>
          </w:tcPr>
          <w:p>
            <w:pPr>
              <w:spacing w:line="240" w:lineRule="auto"/>
              <w:ind w:firstLine="0" w:firstLineChars="0"/>
              <w:jc w:val="left"/>
              <w:rPr>
                <w:rFonts w:hint="eastAsia" w:ascii="仿宋" w:hAnsi="仿宋" w:eastAsia="仿宋_GB2312" w:cs="Times New Roman"/>
                <w:kern w:val="0"/>
                <w:sz w:val="21"/>
                <w:szCs w:val="21"/>
                <w:lang w:val="en-US" w:eastAsia="zh-CN" w:bidi="ar-SA"/>
              </w:rPr>
            </w:pPr>
            <w:r>
              <w:rPr>
                <w:rFonts w:hint="eastAsia" w:ascii="仿宋" w:hAnsi="仿宋" w:eastAsia="仿宋_GB2312" w:cs="Times New Roman"/>
                <w:kern w:val="0"/>
                <w:sz w:val="21"/>
                <w:szCs w:val="21"/>
                <w:lang w:val="en-US" w:eastAsia="zh-CN" w:bidi="ar-SA"/>
              </w:rPr>
              <w:t>根据生产实际情况调整用人需求</w:t>
            </w:r>
          </w:p>
        </w:tc>
      </w:tr>
    </w:tbl>
    <w:p>
      <w:pPr>
        <w:spacing w:line="540" w:lineRule="exact"/>
        <w:ind w:firstLine="560" w:firstLineChars="200"/>
        <w:rPr>
          <w:rFonts w:ascii="仿宋_GB2312" w:hAnsi="宋体" w:eastAsia="仿宋_GB2312"/>
          <w:szCs w:val="28"/>
        </w:rPr>
      </w:pPr>
      <w:r>
        <w:rPr>
          <w:rFonts w:hint="eastAsia" w:ascii="仿宋_GB2312" w:hAnsi="宋体" w:eastAsia="仿宋_GB2312"/>
          <w:szCs w:val="28"/>
          <w:lang w:val="en-US" w:eastAsia="zh-CN"/>
        </w:rPr>
        <w:t>3</w:t>
      </w:r>
      <w:r>
        <w:rPr>
          <w:rFonts w:ascii="仿宋_GB2312" w:hAnsi="宋体" w:eastAsia="仿宋_GB2312"/>
          <w:szCs w:val="28"/>
        </w:rPr>
        <w:t>、甲方根据自身实际情况提出用工人数需求，甲乙双方共同确认每月实际人数，每月按实际到岗人数据实结算。确认后乙方提交付款申请和相应金额的增值税发票（税率6%），甲方审核后付款。不足一个月的，按实际工作天数计算（日工资为</w:t>
      </w:r>
      <w:r>
        <w:rPr>
          <w:rFonts w:hint="eastAsia" w:ascii="仿宋_GB2312" w:hAnsi="宋体" w:eastAsia="仿宋_GB2312"/>
          <w:szCs w:val="28"/>
        </w:rPr>
        <w:t>岗位</w:t>
      </w:r>
      <w:r>
        <w:rPr>
          <w:rFonts w:ascii="仿宋_GB2312" w:hAnsi="宋体" w:eastAsia="仿宋_GB2312"/>
          <w:szCs w:val="28"/>
        </w:rPr>
        <w:t>单价除以26天）。</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lang w:val="en-US" w:eastAsia="zh-CN"/>
        </w:rPr>
        <w:t>4</w:t>
      </w:r>
      <w:r>
        <w:rPr>
          <w:rFonts w:hint="eastAsia" w:ascii="仿宋_GB2312" w:hAnsi="宋体" w:eastAsia="仿宋_GB2312"/>
          <w:szCs w:val="28"/>
        </w:rPr>
        <w:t>、甲方每月将据实结算各岗位薪酬的10％作为绩效部分，每月根据考评结果据实支付。月度考核结果为A（90分及以上），则当月薪酬绩效部分按照100%绩效系数支付；月度考核结果为B（80-89分），则当月薪酬绩效部分按照90%绩效系数支付；月度考核结果为C（79分及以下），则当月薪酬绩效部分按照平均得分/100的绩效系数支付。</w:t>
      </w:r>
    </w:p>
    <w:p>
      <w:pPr>
        <w:spacing w:line="540" w:lineRule="exact"/>
        <w:ind w:firstLine="560" w:firstLineChars="200"/>
        <w:rPr>
          <w:rFonts w:hint="eastAsia" w:ascii="仿宋_GB2312" w:hAnsi="宋体" w:eastAsia="仿宋_GB2312"/>
          <w:szCs w:val="28"/>
        </w:rPr>
      </w:pPr>
      <w:r>
        <w:rPr>
          <w:rFonts w:hint="eastAsia" w:ascii="仿宋_GB2312" w:hAnsi="宋体" w:eastAsia="仿宋_GB2312"/>
          <w:szCs w:val="28"/>
          <w:lang w:val="en-US" w:eastAsia="zh-CN"/>
        </w:rPr>
        <w:t>5</w:t>
      </w:r>
      <w:r>
        <w:rPr>
          <w:rFonts w:hint="eastAsia" w:ascii="仿宋_GB2312" w:hAnsi="宋体" w:eastAsia="仿宋_GB2312"/>
          <w:szCs w:val="28"/>
        </w:rPr>
        <w:t>、双方按月结算外包费用，结算周期为自然月，每月5日前，乙方向甲方提交上月外包费用付款申请，甲方根据对乙方的考核，在确认无违约扣款并收到乙方发票后，于15个工作日内支付上月外包费。</w:t>
      </w:r>
    </w:p>
    <w:p>
      <w:pPr>
        <w:spacing w:line="540" w:lineRule="exact"/>
        <w:ind w:firstLine="560" w:firstLineChars="200"/>
        <w:rPr>
          <w:rFonts w:hint="eastAsia" w:ascii="仿宋_GB2312" w:hAnsi="宋体" w:eastAsia="仿宋_GB2312"/>
          <w:szCs w:val="28"/>
          <w:lang w:val="en-US" w:eastAsia="zh-CN"/>
        </w:rPr>
      </w:pPr>
      <w:r>
        <w:rPr>
          <w:rFonts w:hint="eastAsia" w:ascii="仿宋_GB2312" w:hAnsi="宋体" w:eastAsia="仿宋_GB2312"/>
          <w:szCs w:val="28"/>
          <w:lang w:val="en-US" w:eastAsia="zh-CN"/>
        </w:rPr>
        <w:t>6、</w:t>
      </w:r>
      <w:r>
        <w:rPr>
          <w:rFonts w:hint="eastAsia" w:ascii="仿宋_GB2312" w:hAnsi="宋体" w:eastAsia="仿宋_GB2312"/>
          <w:szCs w:val="28"/>
        </w:rPr>
        <w:t xml:space="preserve"> 本合同为</w:t>
      </w:r>
      <w:r>
        <w:rPr>
          <w:rFonts w:hint="eastAsia" w:ascii="仿宋_GB2312" w:hAnsi="宋体" w:eastAsia="仿宋_GB2312"/>
          <w:szCs w:val="28"/>
          <w:lang w:val="en-US" w:eastAsia="zh-CN"/>
        </w:rPr>
        <w:t>该合同最后一</w:t>
      </w:r>
      <w:r>
        <w:rPr>
          <w:rFonts w:hint="eastAsia" w:ascii="仿宋_GB2312" w:hAnsi="宋体" w:eastAsia="仿宋_GB2312"/>
          <w:szCs w:val="28"/>
        </w:rPr>
        <w:t>次续签。本次续签时，单价不以上年度合同单价为基础上浮3%。三年合计总价不超￥4,603,710.1元肆佰陆拾万零叁仟柒佰壹拾元壹角整，费用据实结算</w:t>
      </w:r>
      <w:r>
        <w:rPr>
          <w:rFonts w:hint="eastAsia" w:ascii="仿宋_GB2312" w:hAnsi="宋体" w:eastAsia="仿宋_GB2312"/>
          <w:szCs w:val="28"/>
          <w:lang w:val="en-US" w:eastAsia="zh-CN"/>
        </w:rPr>
        <w:t>。</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六、违约责任</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1、乙方必须按时且足额支付员工工资及其他费用。乙方与乙方员工之间的一切劳资纠纷与甲方无关，若因此造成甲方经济损失的，甲方有权从应支付的外包费中直接予以扣除，不足部分，甲方有权向乙方追偿。</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2、除本合同另有约定外，一方在承包期内单方终止本合同的，应向对方支付违约金人民币10万元，并赔偿对方停产期间的经济损失。</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3、如乙方未按本合同约定及甲方要求完成承包任务或有其它违反本合同约定的行为的，甲方有权对乙方提出整改要求，乙方不及时整改或整改后仍不能达要求的，甲方有权解除本合同。若因此造成甲方经济损失的，乙方应予赔偿。</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4、在本合同期间，乙方或乙方人员行为致使甲方或第三方损失的，由乙方及乙方人员承担损害赔偿责任。如因乙方或乙方人员怠于赔偿，对甲方造成影响，乙方应承担甲方因此产生的全部经济损失，且甲方有权单方面终止合同。</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5、甲方未依本合同规定按时履行付款义务，并且逾期超过30天的，乙方有权提前解除合同，并保留向甲方追究违约责任的权利。 </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6、以上各条款中所述之甲方经济损失包括但不限于律师费、公证费、调查取证费、担保费、保全费、鉴定费、向第三人承担的违约赔偿责任等一切直接和间接经济损失。</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七、其他</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1、甲方和乙方物业人员不因本合同的签订产生雇佣或其他任何劳动关系。</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2、合同期内，如有一方经营业务发生重大调整，本合同无法继续履行的，须提前30天以书面形式通知对方解除本合同，则不视为违约，不负赔偿责任。</w:t>
      </w:r>
    </w:p>
    <w:p>
      <w:pPr>
        <w:spacing w:line="540" w:lineRule="exact"/>
        <w:ind w:firstLine="560" w:firstLineChars="200"/>
        <w:rPr>
          <w:rFonts w:ascii="仿宋_GB2312" w:hAnsi="宋体" w:eastAsia="仿宋_GB2312"/>
          <w:szCs w:val="28"/>
        </w:rPr>
      </w:pPr>
      <w:r>
        <w:rPr>
          <w:rFonts w:hint="eastAsia" w:ascii="仿宋_GB2312" w:hAnsi="宋体" w:eastAsia="仿宋_GB2312"/>
          <w:szCs w:val="28"/>
        </w:rPr>
        <w:t>3、凡因本合同引起的或与本合同有关的任何纠纷，由双方当事人协商解决；如不能协商解决的，则由当事方向甲方住所地人民法院提出诉讼。</w:t>
      </w:r>
    </w:p>
    <w:p>
      <w:pPr>
        <w:spacing w:line="540" w:lineRule="exact"/>
        <w:ind w:firstLine="560" w:firstLineChars="200"/>
        <w:rPr>
          <w:rFonts w:hint="eastAsia" w:ascii="仿宋_GB2312" w:hAnsi="宋体" w:eastAsia="仿宋_GB2312"/>
          <w:szCs w:val="28"/>
        </w:rPr>
      </w:pPr>
      <w:r>
        <w:rPr>
          <w:rFonts w:hint="eastAsia" w:ascii="仿宋_GB2312" w:hAnsi="宋体" w:eastAsia="仿宋_GB2312"/>
          <w:szCs w:val="28"/>
        </w:rPr>
        <w:t>4、本合同经双方签字盖章后生效，本合同一式伍份，甲方执叁份、乙方执贰份，具有同等法律效力。</w:t>
      </w:r>
    </w:p>
    <w:p>
      <w:pPr>
        <w:spacing w:line="540" w:lineRule="exact"/>
        <w:ind w:firstLine="560" w:firstLineChars="200"/>
        <w:rPr>
          <w:rFonts w:hint="default" w:ascii="仿宋_GB2312" w:hAnsi="宋体" w:eastAsia="仿宋_GB2312"/>
          <w:szCs w:val="28"/>
          <w:lang w:val="en-US" w:eastAsia="zh-CN"/>
        </w:rPr>
      </w:pPr>
      <w:r>
        <w:rPr>
          <w:rFonts w:hint="eastAsia" w:ascii="仿宋_GB2312" w:hAnsi="宋体" w:eastAsia="仿宋_GB2312"/>
          <w:szCs w:val="28"/>
          <w:lang w:val="en-US" w:eastAsia="zh-CN"/>
        </w:rPr>
        <w:t>附件：黄石新港物业管理规定</w:t>
      </w:r>
    </w:p>
    <w:p>
      <w:pPr>
        <w:spacing w:line="540" w:lineRule="exact"/>
        <w:ind w:firstLine="560" w:firstLineChars="200"/>
        <w:rPr>
          <w:rFonts w:ascii="仿宋_GB2312" w:hAnsi="宋体" w:eastAsia="仿宋_GB2312"/>
          <w:szCs w:val="28"/>
        </w:rPr>
      </w:pPr>
    </w:p>
    <w:p>
      <w:pPr>
        <w:spacing w:line="540" w:lineRule="exact"/>
        <w:ind w:left="1120" w:hanging="1120" w:hangingChars="400"/>
        <w:rPr>
          <w:rFonts w:ascii="仿宋_GB2312" w:hAnsi="宋体" w:eastAsia="仿宋_GB2312"/>
          <w:szCs w:val="28"/>
        </w:rPr>
      </w:pPr>
      <w:r>
        <w:rPr>
          <w:rFonts w:hint="eastAsia" w:ascii="仿宋_GB2312" w:hAnsi="宋体" w:eastAsia="仿宋_GB2312"/>
          <w:szCs w:val="28"/>
        </w:rPr>
        <w:t xml:space="preserve">甲方:黄石新港港口股份  </w:t>
      </w:r>
      <w:r>
        <w:rPr>
          <w:rFonts w:ascii="仿宋_GB2312" w:hAnsi="宋体" w:eastAsia="仿宋_GB2312"/>
          <w:szCs w:val="28"/>
        </w:rPr>
        <w:t xml:space="preserve">         </w:t>
      </w:r>
      <w:r>
        <w:rPr>
          <w:rFonts w:hint="eastAsia" w:ascii="仿宋_GB2312" w:hAnsi="宋体" w:eastAsia="仿宋_GB2312"/>
          <w:szCs w:val="28"/>
        </w:rPr>
        <w:t xml:space="preserve">  乙方:</w:t>
      </w:r>
      <w:r>
        <w:rPr>
          <w:rFonts w:hint="eastAsia" w:ascii="仿宋_GB2312" w:hAnsi="等线" w:eastAsia="仿宋_GB2312"/>
          <w:szCs w:val="28"/>
        </w:rPr>
        <w:t xml:space="preserve"> </w:t>
      </w:r>
      <w:r>
        <w:rPr>
          <w:rFonts w:hint="eastAsia" w:ascii="仿宋_GB2312" w:hAnsi="宋体" w:eastAsia="仿宋_GB2312"/>
          <w:kern w:val="0"/>
          <w:szCs w:val="28"/>
        </w:rPr>
        <w:t>阳新县凯润物业管理有限公司</w:t>
      </w:r>
      <w:r>
        <w:rPr>
          <w:rFonts w:hint="eastAsia" w:ascii="仿宋_GB2312" w:hAnsi="宋体" w:eastAsia="仿宋_GB2312"/>
          <w:kern w:val="0"/>
          <w:szCs w:val="28"/>
          <w:lang w:val="en-US" w:eastAsia="zh-CN"/>
        </w:rPr>
        <w:t xml:space="preserve">                             </w:t>
      </w:r>
      <w:r>
        <w:rPr>
          <w:rFonts w:hint="eastAsia" w:ascii="仿宋_GB2312" w:hAnsi="宋体" w:eastAsia="仿宋_GB2312"/>
          <w:szCs w:val="28"/>
        </w:rPr>
        <w:t>有限公司</w:t>
      </w:r>
      <w:r>
        <w:rPr>
          <w:rFonts w:hint="eastAsia" w:ascii="仿宋_GB2312" w:hAnsi="宋体" w:eastAsia="仿宋_GB2312"/>
          <w:szCs w:val="28"/>
        </w:rPr>
        <w:tab/>
      </w:r>
    </w:p>
    <w:p>
      <w:pPr>
        <w:spacing w:line="540" w:lineRule="exact"/>
        <w:ind w:left="1120" w:leftChars="400"/>
        <w:rPr>
          <w:rFonts w:ascii="仿宋_GB2312" w:hAnsi="宋体" w:eastAsia="仿宋_GB2312"/>
          <w:szCs w:val="28"/>
        </w:rPr>
      </w:pPr>
      <w:r>
        <w:rPr>
          <w:rFonts w:hint="eastAsia" w:ascii="仿宋_GB2312" w:hAnsi="宋体" w:eastAsia="仿宋_GB2312"/>
          <w:szCs w:val="28"/>
        </w:rPr>
        <w:t xml:space="preserve">                             </w:t>
      </w:r>
    </w:p>
    <w:p>
      <w:pPr>
        <w:spacing w:line="540" w:lineRule="exact"/>
        <w:rPr>
          <w:rFonts w:ascii="仿宋_GB2312" w:hAnsi="宋体" w:eastAsia="仿宋_GB2312"/>
          <w:szCs w:val="28"/>
        </w:rPr>
      </w:pPr>
      <w:r>
        <w:rPr>
          <w:rFonts w:hint="eastAsia" w:ascii="仿宋_GB2312" w:hAnsi="宋体" w:eastAsia="仿宋_GB2312"/>
          <w:szCs w:val="28"/>
        </w:rPr>
        <w:t xml:space="preserve">甲方代表:                      </w:t>
      </w:r>
      <w:r>
        <w:rPr>
          <w:rFonts w:ascii="仿宋_GB2312" w:hAnsi="宋体" w:eastAsia="仿宋_GB2312"/>
          <w:szCs w:val="28"/>
        </w:rPr>
        <w:t xml:space="preserve">  </w:t>
      </w:r>
      <w:r>
        <w:rPr>
          <w:rFonts w:hint="eastAsia" w:ascii="仿宋_GB2312" w:hAnsi="宋体" w:eastAsia="仿宋_GB2312"/>
          <w:szCs w:val="28"/>
        </w:rPr>
        <w:t xml:space="preserve"> 乙方代表:</w:t>
      </w:r>
    </w:p>
    <w:p>
      <w:pPr>
        <w:spacing w:line="540" w:lineRule="exact"/>
        <w:rPr>
          <w:rFonts w:ascii="仿宋_GB2312" w:hAnsi="宋体" w:eastAsia="仿宋_GB2312"/>
          <w:szCs w:val="28"/>
        </w:rPr>
      </w:pPr>
    </w:p>
    <w:p>
      <w:pPr>
        <w:widowControl/>
        <w:jc w:val="left"/>
        <w:rPr>
          <w:rFonts w:hint="eastAsia" w:ascii="仿宋_GB2312" w:hAnsi="宋体" w:eastAsia="仿宋_GB2312"/>
          <w:kern w:val="0"/>
          <w:sz w:val="21"/>
          <w:szCs w:val="21"/>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宋体" w:eastAsia="仿宋_GB2312"/>
          <w:szCs w:val="28"/>
          <w:lang w:val="en-US" w:eastAsia="zh-CN"/>
        </w:rPr>
        <w:t xml:space="preserve"> </w:t>
      </w:r>
      <w:r>
        <w:rPr>
          <w:rFonts w:ascii="仿宋_GB2312" w:hAnsi="宋体" w:eastAsia="仿宋_GB2312"/>
          <w:kern w:val="0"/>
          <w:sz w:val="21"/>
          <w:szCs w:val="21"/>
        </w:rPr>
        <w:br w:type="page"/>
      </w:r>
    </w:p>
    <w:p>
      <w:pPr>
        <w:keepNext w:val="0"/>
        <w:keepLines w:val="0"/>
        <w:pageBreakBefore w:val="0"/>
        <w:widowControl w:val="0"/>
        <w:kinsoku/>
        <w:wordWrap/>
        <w:overflowPunct/>
        <w:topLinePunct w:val="0"/>
        <w:autoSpaceDE/>
        <w:autoSpaceDN/>
        <w:bidi w:val="0"/>
        <w:adjustRightInd/>
        <w:snapToGrid/>
        <w:spacing w:line="540" w:lineRule="atLeast"/>
        <w:textAlignment w:val="auto"/>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w:t>
      </w:r>
    </w:p>
    <w:p>
      <w:r>
        <w:rPr>
          <w:rFonts w:hint="eastAsia" w:ascii="仿宋_GB2312" w:hAnsi="宋体" w:eastAsia="仿宋_GB2312"/>
          <w:color w:val="000000"/>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bookmarkStart w:id="0" w:name="_GoBack"/>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right"/>
                          </w:pPr>
                          <w:r>
                            <w:fldChar w:fldCharType="begin"/>
                          </w:r>
                          <w:r>
                            <w:instrText xml:space="preserve"> PAGE   \* MERGEFORMAT </w:instrText>
                          </w:r>
                          <w:r>
                            <w:fldChar w:fldCharType="separate"/>
                          </w:r>
                          <w:r>
                            <w:rPr>
                              <w:lang w:val="zh-CN"/>
                            </w:rPr>
                            <w:t>36</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g0Z8IBAACN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INGfCAQAAjQMAAA4AAAAAAAAAAQAgAAAAHgEAAGRycy9lMm9Eb2MueG1sUEsF&#10;BgAAAAAGAAYAWQEAAFIFAAAAAA==&#10;">
              <v:fill on="f" focussize="0,0"/>
              <v:stroke on="f"/>
              <v:imagedata o:title=""/>
              <o:lock v:ext="edit" aspectratio="f"/>
              <v:textbox inset="0mm,0mm,0mm,0mm" style="mso-fit-shape-to-text:t;">
                <w:txbxContent>
                  <w:p>
                    <w:pPr>
                      <w:pStyle w:val="2"/>
                      <w:jc w:val="right"/>
                    </w:pPr>
                    <w:r>
                      <w:fldChar w:fldCharType="begin"/>
                    </w:r>
                    <w:r>
                      <w:instrText xml:space="preserve"> PAGE   \* MERGEFORMAT </w:instrText>
                    </w:r>
                    <w:r>
                      <w:fldChar w:fldCharType="separate"/>
                    </w:r>
                    <w:r>
                      <w:rPr>
                        <w:lang w:val="zh-CN"/>
                      </w:rPr>
                      <w:t>36</w:t>
                    </w:r>
                    <w:r>
                      <w:fldChar w:fldCharType="end"/>
                    </w:r>
                  </w:p>
                </w:txbxContent>
              </v:textbox>
            </v:shape>
          </w:pict>
        </mc:Fallback>
      </mc:AlternateContent>
    </w:r>
    <w:bookmarkEnd w:id="0"/>
  </w:p>
  <w:p>
    <w:pPr>
      <w:pStyle w:val="2"/>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5OTA1ZTVkNTkwNWM0ZjdmNTYyMjVlNDdiZGVkNmUifQ=="/>
  </w:docVars>
  <w:rsids>
    <w:rsidRoot w:val="1E794029"/>
    <w:rsid w:val="000A56B5"/>
    <w:rsid w:val="13BA5E4F"/>
    <w:rsid w:val="1E794029"/>
    <w:rsid w:val="25493B52"/>
    <w:rsid w:val="38A77A05"/>
    <w:rsid w:val="448D38D7"/>
    <w:rsid w:val="48016EC0"/>
    <w:rsid w:val="4A816D87"/>
    <w:rsid w:val="4E4B4B00"/>
    <w:rsid w:val="4F9F751A"/>
    <w:rsid w:val="514060FC"/>
    <w:rsid w:val="59C37D87"/>
    <w:rsid w:val="5BB93B7C"/>
    <w:rsid w:val="60CC075F"/>
    <w:rsid w:val="6C52419E"/>
    <w:rsid w:val="6D7432BD"/>
    <w:rsid w:val="753459E2"/>
    <w:rsid w:val="76F25FB9"/>
    <w:rsid w:val="79C74BAC"/>
    <w:rsid w:val="7D406E0A"/>
    <w:rsid w:val="7FB9A4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3961</Words>
  <Characters>4097</Characters>
  <Lines>0</Lines>
  <Paragraphs>0</Paragraphs>
  <TotalTime>6</TotalTime>
  <ScaleCrop>false</ScaleCrop>
  <LinksUpToDate>false</LinksUpToDate>
  <CharactersWithSpaces>4304</CharactersWithSpaces>
  <Application>WPS Office WWO_wpscloud_20240725074504-8e2cb44583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2023-12-11T22:48:00Z</dcterms:created>
  <dc:creator>Administrator</dc:creator>
  <cp:lastModifiedBy>多喝热水</cp:lastModifiedBy>
  <dcterms:modified xsi:type="dcterms:W3CDTF">2025-11-19T16:50:05Z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6810938D0F0B45BCA8347214A6C07709_13</vt:lpwstr>
  </property>
  <property fmtid="{D5CDD505-2E9C-101B-9397-08002B2CF9AE}" pid="4" name="KSOTemplateDocerSaveRecord">
    <vt:lpwstr>eyJoZGlkIjoiMzc5OTA1ZTVkNTkwNWM0ZjdmNTYyMjVlNDdiZGVkNmUiLCJ1c2VySWQiOiI0Mzk3MDkwNjEifQ==</vt:lpwstr>
  </property>
</Properties>
</file>