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A66104">
      <w:pPr>
        <w:spacing w:line="360" w:lineRule="auto"/>
        <w:rPr>
          <w:rFonts w:ascii="宋体" w:hAnsi="宋体"/>
          <w:b/>
          <w:bCs/>
          <w:sz w:val="24"/>
        </w:rPr>
      </w:pPr>
    </w:p>
    <w:p w14:paraId="33E4B2FE">
      <w:pPr>
        <w:spacing w:line="360" w:lineRule="auto"/>
        <w:rPr>
          <w:b/>
          <w:sz w:val="44"/>
          <w:szCs w:val="44"/>
        </w:rPr>
      </w:pPr>
      <w:bookmarkStart w:id="0" w:name="OLE_LINK1"/>
    </w:p>
    <w:p w14:paraId="67B37A43">
      <w:pPr>
        <w:spacing w:line="360" w:lineRule="auto"/>
        <w:jc w:val="center"/>
        <w:rPr>
          <w:b/>
          <w:sz w:val="44"/>
          <w:szCs w:val="44"/>
        </w:rPr>
      </w:pPr>
      <w:r>
        <w:rPr>
          <w:rFonts w:hint="eastAsia"/>
          <w:b/>
          <w:sz w:val="44"/>
          <w:szCs w:val="44"/>
        </w:rPr>
        <w:t>深圳市南山安居有限公司</w:t>
      </w:r>
    </w:p>
    <w:p w14:paraId="6B663AD2">
      <w:pPr>
        <w:spacing w:line="360" w:lineRule="auto"/>
        <w:ind w:left="480"/>
        <w:jc w:val="center"/>
        <w:rPr>
          <w:b/>
          <w:bCs/>
          <w:sz w:val="24"/>
        </w:rPr>
      </w:pPr>
    </w:p>
    <w:p w14:paraId="4BEB8C5D">
      <w:pPr>
        <w:spacing w:line="360" w:lineRule="auto"/>
        <w:ind w:left="480"/>
        <w:jc w:val="center"/>
        <w:rPr>
          <w:b/>
          <w:bCs/>
          <w:sz w:val="24"/>
        </w:rPr>
      </w:pPr>
    </w:p>
    <w:p w14:paraId="2674B237">
      <w:pPr>
        <w:spacing w:line="360" w:lineRule="auto"/>
        <w:rPr>
          <w:rFonts w:ascii="宋体" w:eastAsia="黑体"/>
          <w:b/>
          <w:bCs/>
          <w:snapToGrid w:val="0"/>
          <w:color w:val="000000"/>
          <w:kern w:val="0"/>
          <w:sz w:val="48"/>
          <w:szCs w:val="48"/>
        </w:rPr>
      </w:pPr>
    </w:p>
    <w:p w14:paraId="65E5A711">
      <w:pPr>
        <w:spacing w:line="360" w:lineRule="auto"/>
        <w:ind w:left="480"/>
        <w:jc w:val="center"/>
        <w:rPr>
          <w:rFonts w:ascii="宋体" w:eastAsia="黑体"/>
          <w:b/>
          <w:bCs/>
          <w:sz w:val="44"/>
        </w:rPr>
      </w:pPr>
    </w:p>
    <w:p w14:paraId="36473522">
      <w:pPr>
        <w:spacing w:line="360" w:lineRule="auto"/>
        <w:ind w:left="480"/>
        <w:jc w:val="center"/>
        <w:rPr>
          <w:rFonts w:ascii="宋体" w:eastAsia="黑体"/>
          <w:b/>
          <w:bCs/>
          <w:sz w:val="24"/>
        </w:rPr>
      </w:pPr>
    </w:p>
    <w:p w14:paraId="64CE19CA">
      <w:pPr>
        <w:spacing w:line="360" w:lineRule="auto"/>
        <w:jc w:val="center"/>
        <w:rPr>
          <w:b/>
          <w:sz w:val="72"/>
          <w:szCs w:val="72"/>
        </w:rPr>
      </w:pPr>
      <w:r>
        <w:rPr>
          <w:rFonts w:hint="eastAsia"/>
          <w:b/>
          <w:sz w:val="72"/>
          <w:szCs w:val="72"/>
        </w:rPr>
        <w:t>采购文件</w:t>
      </w:r>
    </w:p>
    <w:p w14:paraId="51C03C50">
      <w:pPr>
        <w:spacing w:line="360" w:lineRule="auto"/>
        <w:jc w:val="center"/>
        <w:rPr>
          <w:b/>
          <w:sz w:val="48"/>
          <w:szCs w:val="48"/>
        </w:rPr>
      </w:pPr>
    </w:p>
    <w:p w14:paraId="56D6B269">
      <w:pPr>
        <w:spacing w:line="360" w:lineRule="auto"/>
        <w:jc w:val="center"/>
        <w:rPr>
          <w:b/>
          <w:sz w:val="48"/>
          <w:szCs w:val="48"/>
        </w:rPr>
      </w:pPr>
    </w:p>
    <w:p w14:paraId="05874ED3">
      <w:pPr>
        <w:spacing w:line="360" w:lineRule="auto"/>
        <w:rPr>
          <w:b/>
          <w:sz w:val="48"/>
          <w:szCs w:val="48"/>
        </w:rPr>
      </w:pPr>
    </w:p>
    <w:p w14:paraId="32E79E9D">
      <w:pPr>
        <w:spacing w:line="360" w:lineRule="auto"/>
        <w:ind w:left="1606" w:hanging="1602" w:hangingChars="500"/>
        <w:jc w:val="left"/>
        <w:rPr>
          <w:b/>
          <w:sz w:val="32"/>
          <w:szCs w:val="32"/>
          <w:u w:val="single"/>
        </w:rPr>
      </w:pPr>
      <w:r>
        <w:rPr>
          <w:rFonts w:hint="eastAsia"/>
          <w:b/>
          <w:sz w:val="32"/>
          <w:szCs w:val="32"/>
        </w:rPr>
        <w:t>项目名称：</w:t>
      </w:r>
      <w:r>
        <w:rPr>
          <w:rFonts w:hint="eastAsia" w:ascii="宋体" w:hAnsi="宋体"/>
          <w:b/>
          <w:sz w:val="32"/>
          <w:szCs w:val="32"/>
          <w:u w:val="single"/>
        </w:rPr>
        <w:t>龙联花园棚户区改造项目回迁安置房市场价格评估服务</w:t>
      </w:r>
    </w:p>
    <w:p w14:paraId="7ABCBC15">
      <w:pPr>
        <w:spacing w:line="360" w:lineRule="auto"/>
        <w:rPr>
          <w:b/>
          <w:sz w:val="44"/>
          <w:szCs w:val="44"/>
          <w:u w:val="single"/>
        </w:rPr>
      </w:pPr>
      <w:r>
        <w:rPr>
          <w:rFonts w:hint="eastAsia"/>
          <w:b/>
          <w:sz w:val="32"/>
          <w:szCs w:val="32"/>
        </w:rPr>
        <w:t>采 购 人：</w:t>
      </w:r>
      <w:r>
        <w:rPr>
          <w:rFonts w:hint="eastAsia"/>
          <w:b/>
          <w:sz w:val="32"/>
          <w:szCs w:val="32"/>
          <w:u w:val="single"/>
        </w:rPr>
        <w:t>深圳市南山安居有限公司</w:t>
      </w:r>
    </w:p>
    <w:p w14:paraId="358863AC">
      <w:pPr>
        <w:spacing w:line="360" w:lineRule="auto"/>
        <w:rPr>
          <w:b/>
          <w:sz w:val="32"/>
          <w:szCs w:val="32"/>
          <w:u w:val="single"/>
        </w:rPr>
      </w:pPr>
      <w:r>
        <w:rPr>
          <w:rFonts w:hint="eastAsia"/>
          <w:b/>
          <w:sz w:val="32"/>
          <w:szCs w:val="32"/>
        </w:rPr>
        <w:t>采购日期：</w:t>
      </w:r>
      <w:r>
        <w:rPr>
          <w:rFonts w:hint="eastAsia"/>
          <w:b/>
          <w:sz w:val="32"/>
          <w:szCs w:val="32"/>
          <w:u w:val="single"/>
        </w:rPr>
        <w:t>2026</w:t>
      </w:r>
      <w:r>
        <w:rPr>
          <w:b/>
          <w:sz w:val="32"/>
          <w:szCs w:val="32"/>
          <w:u w:val="single"/>
        </w:rPr>
        <w:t>年</w:t>
      </w:r>
      <w:r>
        <w:rPr>
          <w:rFonts w:hint="eastAsia"/>
          <w:b/>
          <w:sz w:val="32"/>
          <w:szCs w:val="32"/>
          <w:u w:val="single"/>
        </w:rPr>
        <w:t>10</w:t>
      </w:r>
      <w:r>
        <w:rPr>
          <w:b/>
          <w:sz w:val="32"/>
          <w:szCs w:val="32"/>
          <w:u w:val="single"/>
        </w:rPr>
        <w:t>月</w:t>
      </w:r>
    </w:p>
    <w:p w14:paraId="4C6482A5">
      <w:pPr>
        <w:pStyle w:val="130"/>
        <w:jc w:val="center"/>
        <w:rPr>
          <w:rFonts w:ascii="宋体" w:hAnsi="宋体"/>
          <w:b w:val="0"/>
          <w:bCs w:val="0"/>
          <w:color w:val="auto"/>
          <w:kern w:val="2"/>
          <w:sz w:val="21"/>
          <w:szCs w:val="24"/>
          <w:lang w:val="zh-CN"/>
        </w:rPr>
        <w:sectPr>
          <w:headerReference r:id="rId3" w:type="default"/>
          <w:pgSz w:w="11906" w:h="16838"/>
          <w:pgMar w:top="1440" w:right="1800" w:bottom="1440" w:left="1800" w:header="851" w:footer="992" w:gutter="0"/>
          <w:cols w:space="720" w:num="1"/>
          <w:docGrid w:type="lines" w:linePitch="312" w:charSpace="0"/>
        </w:sectPr>
      </w:pPr>
    </w:p>
    <w:sdt>
      <w:sdtPr>
        <w:rPr>
          <w:rFonts w:ascii="宋体" w:hAnsi="宋体"/>
          <w:b w:val="0"/>
          <w:bCs w:val="0"/>
          <w:color w:val="auto"/>
          <w:kern w:val="2"/>
          <w:sz w:val="21"/>
          <w:szCs w:val="24"/>
          <w:lang w:val="zh-CN"/>
        </w:rPr>
        <w:id w:val="5808751"/>
        <w:docPartObj>
          <w:docPartGallery w:val="Table of Contents"/>
          <w:docPartUnique/>
        </w:docPartObj>
      </w:sdtPr>
      <w:sdtEndPr>
        <w:rPr>
          <w:rFonts w:ascii="宋体" w:hAnsi="宋体"/>
          <w:b w:val="0"/>
          <w:bCs w:val="0"/>
          <w:color w:val="auto"/>
          <w:kern w:val="2"/>
          <w:sz w:val="21"/>
          <w:szCs w:val="24"/>
          <w:lang w:val="zh-CN"/>
        </w:rPr>
      </w:sdtEndPr>
      <w:sdtContent>
        <w:p w14:paraId="46F4C085">
          <w:pPr>
            <w:pStyle w:val="130"/>
            <w:jc w:val="center"/>
            <w:rPr>
              <w:rFonts w:ascii="宋体" w:hAnsi="宋体"/>
              <w:color w:val="auto"/>
            </w:rPr>
          </w:pPr>
          <w:r>
            <w:rPr>
              <w:rFonts w:ascii="宋体" w:hAnsi="宋体"/>
              <w:color w:val="auto"/>
              <w:sz w:val="36"/>
              <w:szCs w:val="36"/>
              <w:lang w:val="zh-CN"/>
            </w:rPr>
            <w:t>目</w:t>
          </w:r>
          <w:r>
            <w:rPr>
              <w:rFonts w:hint="eastAsia" w:ascii="宋体" w:hAnsi="宋体"/>
              <w:color w:val="auto"/>
              <w:sz w:val="36"/>
              <w:szCs w:val="36"/>
              <w:lang w:val="zh-CN"/>
            </w:rPr>
            <w:t xml:space="preserve"> </w:t>
          </w:r>
          <w:r>
            <w:rPr>
              <w:rFonts w:ascii="宋体" w:hAnsi="宋体"/>
              <w:color w:val="auto"/>
              <w:sz w:val="36"/>
              <w:szCs w:val="36"/>
              <w:lang w:val="zh-CN"/>
            </w:rPr>
            <w:t>录</w:t>
          </w:r>
        </w:p>
        <w:p w14:paraId="368A7A38">
          <w:pPr>
            <w:pStyle w:val="35"/>
            <w:tabs>
              <w:tab w:val="right" w:leader="dot" w:pos="8306"/>
            </w:tabs>
          </w:pPr>
          <w:r>
            <w:rPr>
              <w:rFonts w:ascii="宋体" w:hAnsi="宋体"/>
              <w:smallCaps/>
              <w:sz w:val="24"/>
              <w:szCs w:val="24"/>
            </w:rPr>
            <w:fldChar w:fldCharType="begin"/>
          </w:r>
          <w:r>
            <w:rPr>
              <w:rFonts w:ascii="宋体" w:hAnsi="宋体"/>
              <w:sz w:val="24"/>
              <w:szCs w:val="24"/>
            </w:rPr>
            <w:instrText xml:space="preserve"> TOC \o "1-3" \h \z \u </w:instrText>
          </w:r>
          <w:r>
            <w:rPr>
              <w:rFonts w:ascii="宋体" w:hAnsi="宋体"/>
              <w:smallCaps/>
              <w:sz w:val="24"/>
              <w:szCs w:val="24"/>
            </w:rPr>
            <w:fldChar w:fldCharType="separate"/>
          </w:r>
          <w:r>
            <w:fldChar w:fldCharType="begin"/>
          </w:r>
          <w:r>
            <w:instrText xml:space="preserve"> HYPERLINK \l "_Toc1933666615" </w:instrText>
          </w:r>
          <w:r>
            <w:fldChar w:fldCharType="separate"/>
          </w:r>
          <w:r>
            <w:rPr>
              <w:rFonts w:asciiTheme="majorEastAsia" w:hAnsiTheme="majorEastAsia" w:eastAsiaTheme="majorEastAsia"/>
              <w:szCs w:val="36"/>
            </w:rPr>
            <w:t xml:space="preserve">第一章 </w:t>
          </w:r>
          <w:r>
            <w:rPr>
              <w:rFonts w:hint="eastAsia" w:asciiTheme="majorEastAsia" w:hAnsiTheme="majorEastAsia" w:eastAsiaTheme="majorEastAsia"/>
              <w:szCs w:val="36"/>
            </w:rPr>
            <w:t>采购公告</w:t>
          </w:r>
          <w:r>
            <w:tab/>
          </w:r>
          <w:r>
            <w:fldChar w:fldCharType="begin"/>
          </w:r>
          <w:r>
            <w:instrText xml:space="preserve"> PAGEREF _Toc1933666615 \h </w:instrText>
          </w:r>
          <w:r>
            <w:fldChar w:fldCharType="separate"/>
          </w:r>
          <w:r>
            <w:t>1</w:t>
          </w:r>
          <w:r>
            <w:fldChar w:fldCharType="end"/>
          </w:r>
          <w:r>
            <w:fldChar w:fldCharType="end"/>
          </w:r>
        </w:p>
        <w:p w14:paraId="797F9041">
          <w:pPr>
            <w:pStyle w:val="44"/>
            <w:tabs>
              <w:tab w:val="right" w:leader="dot" w:pos="8306"/>
            </w:tabs>
          </w:pPr>
          <w:r>
            <w:fldChar w:fldCharType="begin"/>
          </w:r>
          <w:r>
            <w:instrText xml:space="preserve"> HYPERLINK \l "_Toc1264768254" </w:instrText>
          </w:r>
          <w:r>
            <w:fldChar w:fldCharType="separate"/>
          </w:r>
          <w:r>
            <w:rPr>
              <w:rFonts w:hint="eastAsia" w:ascii="宋体" w:hAnsi="宋体"/>
              <w:szCs w:val="21"/>
            </w:rPr>
            <w:t>一、 项目概况</w:t>
          </w:r>
          <w:r>
            <w:tab/>
          </w:r>
          <w:r>
            <w:fldChar w:fldCharType="begin"/>
          </w:r>
          <w:r>
            <w:instrText xml:space="preserve"> PAGEREF _Toc1264768254 \h </w:instrText>
          </w:r>
          <w:r>
            <w:fldChar w:fldCharType="separate"/>
          </w:r>
          <w:r>
            <w:t>1</w:t>
          </w:r>
          <w:r>
            <w:fldChar w:fldCharType="end"/>
          </w:r>
          <w:r>
            <w:fldChar w:fldCharType="end"/>
          </w:r>
        </w:p>
        <w:p w14:paraId="2DCE0C9E">
          <w:pPr>
            <w:pStyle w:val="44"/>
            <w:tabs>
              <w:tab w:val="right" w:leader="dot" w:pos="8306"/>
            </w:tabs>
          </w:pPr>
          <w:r>
            <w:fldChar w:fldCharType="begin"/>
          </w:r>
          <w:r>
            <w:instrText xml:space="preserve"> HYPERLINK \l "_Toc1166906972" </w:instrText>
          </w:r>
          <w:r>
            <w:fldChar w:fldCharType="separate"/>
          </w:r>
          <w:r>
            <w:rPr>
              <w:rFonts w:hint="eastAsia" w:ascii="宋体" w:hAnsi="宋体"/>
              <w:szCs w:val="21"/>
            </w:rPr>
            <w:t>二、 投标人资格要求</w:t>
          </w:r>
          <w:r>
            <w:tab/>
          </w:r>
          <w:r>
            <w:fldChar w:fldCharType="begin"/>
          </w:r>
          <w:r>
            <w:instrText xml:space="preserve"> PAGEREF _Toc1166906972 \h </w:instrText>
          </w:r>
          <w:r>
            <w:fldChar w:fldCharType="separate"/>
          </w:r>
          <w:r>
            <w:t>4</w:t>
          </w:r>
          <w:r>
            <w:fldChar w:fldCharType="end"/>
          </w:r>
          <w:r>
            <w:fldChar w:fldCharType="end"/>
          </w:r>
        </w:p>
        <w:p w14:paraId="54C6DEBE">
          <w:pPr>
            <w:pStyle w:val="44"/>
            <w:tabs>
              <w:tab w:val="right" w:leader="dot" w:pos="8306"/>
            </w:tabs>
          </w:pPr>
          <w:r>
            <w:fldChar w:fldCharType="begin"/>
          </w:r>
          <w:r>
            <w:instrText xml:space="preserve"> HYPERLINK \l "_Toc1384814000" </w:instrText>
          </w:r>
          <w:r>
            <w:fldChar w:fldCharType="separate"/>
          </w:r>
          <w:r>
            <w:rPr>
              <w:rFonts w:hint="eastAsia" w:ascii="宋体" w:hAnsi="宋体"/>
            </w:rPr>
            <w:t>三、 投标人拟派项目负责人要求</w:t>
          </w:r>
          <w:r>
            <w:tab/>
          </w:r>
          <w:r>
            <w:fldChar w:fldCharType="begin"/>
          </w:r>
          <w:r>
            <w:instrText xml:space="preserve"> PAGEREF _Toc1384814000 \h </w:instrText>
          </w:r>
          <w:r>
            <w:fldChar w:fldCharType="separate"/>
          </w:r>
          <w:r>
            <w:t>4</w:t>
          </w:r>
          <w:r>
            <w:fldChar w:fldCharType="end"/>
          </w:r>
          <w:r>
            <w:fldChar w:fldCharType="end"/>
          </w:r>
        </w:p>
        <w:p w14:paraId="6C5BF497">
          <w:pPr>
            <w:pStyle w:val="44"/>
            <w:tabs>
              <w:tab w:val="right" w:leader="dot" w:pos="8306"/>
            </w:tabs>
          </w:pPr>
          <w:r>
            <w:fldChar w:fldCharType="begin"/>
          </w:r>
          <w:r>
            <w:instrText xml:space="preserve"> HYPERLINK \l "_Toc141131814" </w:instrText>
          </w:r>
          <w:r>
            <w:fldChar w:fldCharType="separate"/>
          </w:r>
          <w:r>
            <w:rPr>
              <w:rFonts w:hint="eastAsia" w:ascii="宋体" w:hAnsi="宋体"/>
            </w:rPr>
            <w:t>四、 投标人拟派项目团队要求</w:t>
          </w:r>
          <w:r>
            <w:tab/>
          </w:r>
          <w:r>
            <w:fldChar w:fldCharType="begin"/>
          </w:r>
          <w:r>
            <w:instrText xml:space="preserve"> PAGEREF _Toc141131814 \h </w:instrText>
          </w:r>
          <w:r>
            <w:fldChar w:fldCharType="separate"/>
          </w:r>
          <w:r>
            <w:t>5</w:t>
          </w:r>
          <w:r>
            <w:fldChar w:fldCharType="end"/>
          </w:r>
          <w:r>
            <w:fldChar w:fldCharType="end"/>
          </w:r>
        </w:p>
        <w:p w14:paraId="1EC32F55">
          <w:pPr>
            <w:pStyle w:val="44"/>
            <w:tabs>
              <w:tab w:val="right" w:leader="dot" w:pos="8306"/>
            </w:tabs>
          </w:pPr>
          <w:r>
            <w:fldChar w:fldCharType="begin"/>
          </w:r>
          <w:r>
            <w:instrText xml:space="preserve"> HYPERLINK \l "_Toc1180451610" </w:instrText>
          </w:r>
          <w:r>
            <w:fldChar w:fldCharType="separate"/>
          </w:r>
          <w:r>
            <w:rPr>
              <w:rFonts w:hint="eastAsia" w:ascii="宋体" w:hAnsi="宋体"/>
              <w:szCs w:val="21"/>
            </w:rPr>
            <w:t>五、供应商注册</w:t>
          </w:r>
          <w:r>
            <w:tab/>
          </w:r>
          <w:r>
            <w:fldChar w:fldCharType="begin"/>
          </w:r>
          <w:r>
            <w:instrText xml:space="preserve"> PAGEREF _Toc1180451610 \h </w:instrText>
          </w:r>
          <w:r>
            <w:fldChar w:fldCharType="separate"/>
          </w:r>
          <w:r>
            <w:t>5</w:t>
          </w:r>
          <w:r>
            <w:fldChar w:fldCharType="end"/>
          </w:r>
          <w:r>
            <w:fldChar w:fldCharType="end"/>
          </w:r>
        </w:p>
        <w:p w14:paraId="40FB87B3">
          <w:pPr>
            <w:pStyle w:val="44"/>
            <w:tabs>
              <w:tab w:val="right" w:leader="dot" w:pos="8306"/>
            </w:tabs>
          </w:pPr>
          <w:r>
            <w:fldChar w:fldCharType="begin"/>
          </w:r>
          <w:r>
            <w:instrText xml:space="preserve"> HYPERLINK \l "_Toc1396278284" </w:instrText>
          </w:r>
          <w:r>
            <w:fldChar w:fldCharType="separate"/>
          </w:r>
          <w:r>
            <w:rPr>
              <w:rFonts w:hint="eastAsia" w:ascii="宋体" w:hAnsi="宋体"/>
              <w:szCs w:val="21"/>
            </w:rPr>
            <w:t>六、招标文件的获取</w:t>
          </w:r>
          <w:r>
            <w:tab/>
          </w:r>
          <w:r>
            <w:fldChar w:fldCharType="begin"/>
          </w:r>
          <w:r>
            <w:instrText xml:space="preserve"> PAGEREF _Toc1396278284 \h </w:instrText>
          </w:r>
          <w:r>
            <w:fldChar w:fldCharType="separate"/>
          </w:r>
          <w:r>
            <w:t>5</w:t>
          </w:r>
          <w:r>
            <w:fldChar w:fldCharType="end"/>
          </w:r>
          <w:r>
            <w:fldChar w:fldCharType="end"/>
          </w:r>
        </w:p>
        <w:p w14:paraId="0C91C43C">
          <w:pPr>
            <w:pStyle w:val="44"/>
            <w:tabs>
              <w:tab w:val="right" w:leader="dot" w:pos="8306"/>
            </w:tabs>
          </w:pPr>
          <w:r>
            <w:fldChar w:fldCharType="begin"/>
          </w:r>
          <w:r>
            <w:instrText xml:space="preserve"> HYPERLINK \l "_Toc1695308419" </w:instrText>
          </w:r>
          <w:r>
            <w:fldChar w:fldCharType="separate"/>
          </w:r>
          <w:r>
            <w:rPr>
              <w:rFonts w:hint="eastAsia" w:ascii="宋体" w:hAnsi="宋体"/>
              <w:szCs w:val="21"/>
            </w:rPr>
            <w:t>七、招标公告发布时间</w:t>
          </w:r>
          <w:r>
            <w:tab/>
          </w:r>
          <w:r>
            <w:fldChar w:fldCharType="begin"/>
          </w:r>
          <w:r>
            <w:instrText xml:space="preserve"> PAGEREF _Toc1695308419 \h </w:instrText>
          </w:r>
          <w:r>
            <w:fldChar w:fldCharType="separate"/>
          </w:r>
          <w:r>
            <w:t>5</w:t>
          </w:r>
          <w:r>
            <w:fldChar w:fldCharType="end"/>
          </w:r>
          <w:r>
            <w:fldChar w:fldCharType="end"/>
          </w:r>
        </w:p>
        <w:p w14:paraId="4F21DBFB">
          <w:pPr>
            <w:pStyle w:val="44"/>
            <w:tabs>
              <w:tab w:val="right" w:leader="dot" w:pos="8306"/>
            </w:tabs>
          </w:pPr>
          <w:r>
            <w:fldChar w:fldCharType="begin"/>
          </w:r>
          <w:r>
            <w:instrText xml:space="preserve"> HYPERLINK \l "_Toc235569737" </w:instrText>
          </w:r>
          <w:r>
            <w:fldChar w:fldCharType="separate"/>
          </w:r>
          <w:r>
            <w:rPr>
              <w:rFonts w:hint="eastAsia" w:ascii="宋体" w:hAnsi="宋体"/>
              <w:szCs w:val="21"/>
            </w:rPr>
            <w:t>八、招标文件的质疑与答疑</w:t>
          </w:r>
          <w:r>
            <w:tab/>
          </w:r>
          <w:r>
            <w:fldChar w:fldCharType="begin"/>
          </w:r>
          <w:r>
            <w:instrText xml:space="preserve"> PAGEREF _Toc235569737 \h </w:instrText>
          </w:r>
          <w:r>
            <w:fldChar w:fldCharType="separate"/>
          </w:r>
          <w:r>
            <w:t>5</w:t>
          </w:r>
          <w:r>
            <w:fldChar w:fldCharType="end"/>
          </w:r>
          <w:r>
            <w:fldChar w:fldCharType="end"/>
          </w:r>
        </w:p>
        <w:p w14:paraId="61011023">
          <w:pPr>
            <w:pStyle w:val="44"/>
            <w:tabs>
              <w:tab w:val="right" w:leader="dot" w:pos="8306"/>
            </w:tabs>
          </w:pPr>
          <w:r>
            <w:fldChar w:fldCharType="begin"/>
          </w:r>
          <w:r>
            <w:instrText xml:space="preserve"> HYPERLINK \l "_Toc1408208338" </w:instrText>
          </w:r>
          <w:r>
            <w:fldChar w:fldCharType="separate"/>
          </w:r>
          <w:r>
            <w:rPr>
              <w:rFonts w:hint="eastAsia" w:ascii="宋体" w:hAnsi="宋体"/>
              <w:szCs w:val="21"/>
            </w:rPr>
            <w:t>九、投标文件递交截止时间</w:t>
          </w:r>
          <w:r>
            <w:tab/>
          </w:r>
          <w:r>
            <w:fldChar w:fldCharType="begin"/>
          </w:r>
          <w:r>
            <w:instrText xml:space="preserve"> PAGEREF _Toc1408208338 \h </w:instrText>
          </w:r>
          <w:r>
            <w:fldChar w:fldCharType="separate"/>
          </w:r>
          <w:r>
            <w:t>5</w:t>
          </w:r>
          <w:r>
            <w:fldChar w:fldCharType="end"/>
          </w:r>
          <w:r>
            <w:fldChar w:fldCharType="end"/>
          </w:r>
        </w:p>
        <w:p w14:paraId="00D4F466">
          <w:pPr>
            <w:pStyle w:val="44"/>
            <w:tabs>
              <w:tab w:val="right" w:leader="dot" w:pos="8306"/>
            </w:tabs>
          </w:pPr>
          <w:r>
            <w:fldChar w:fldCharType="begin"/>
          </w:r>
          <w:r>
            <w:instrText xml:space="preserve"> HYPERLINK \l "_Toc340263179" </w:instrText>
          </w:r>
          <w:r>
            <w:fldChar w:fldCharType="separate"/>
          </w:r>
          <w:r>
            <w:rPr>
              <w:rFonts w:hint="eastAsia" w:ascii="宋体" w:hAnsi="宋体"/>
              <w:szCs w:val="21"/>
            </w:rPr>
            <w:t>十、开标时间及地点</w:t>
          </w:r>
          <w:r>
            <w:tab/>
          </w:r>
          <w:r>
            <w:fldChar w:fldCharType="begin"/>
          </w:r>
          <w:r>
            <w:instrText xml:space="preserve"> PAGEREF _Toc340263179 \h </w:instrText>
          </w:r>
          <w:r>
            <w:fldChar w:fldCharType="separate"/>
          </w:r>
          <w:r>
            <w:t>5</w:t>
          </w:r>
          <w:r>
            <w:fldChar w:fldCharType="end"/>
          </w:r>
          <w:r>
            <w:fldChar w:fldCharType="end"/>
          </w:r>
        </w:p>
        <w:p w14:paraId="04B08CD4">
          <w:pPr>
            <w:pStyle w:val="44"/>
            <w:tabs>
              <w:tab w:val="right" w:leader="dot" w:pos="8306"/>
            </w:tabs>
          </w:pPr>
          <w:r>
            <w:fldChar w:fldCharType="begin"/>
          </w:r>
          <w:r>
            <w:instrText xml:space="preserve"> HYPERLINK \l "_Toc54297492" </w:instrText>
          </w:r>
          <w:r>
            <w:fldChar w:fldCharType="separate"/>
          </w:r>
          <w:r>
            <w:rPr>
              <w:rFonts w:hint="eastAsia" w:ascii="宋体" w:hAnsi="宋体"/>
              <w:szCs w:val="21"/>
            </w:rPr>
            <w:t>十一、发布公告的媒介</w:t>
          </w:r>
          <w:r>
            <w:tab/>
          </w:r>
          <w:r>
            <w:fldChar w:fldCharType="begin"/>
          </w:r>
          <w:r>
            <w:instrText xml:space="preserve"> PAGEREF _Toc54297492 \h </w:instrText>
          </w:r>
          <w:r>
            <w:fldChar w:fldCharType="separate"/>
          </w:r>
          <w:r>
            <w:t>6</w:t>
          </w:r>
          <w:r>
            <w:fldChar w:fldCharType="end"/>
          </w:r>
          <w:r>
            <w:fldChar w:fldCharType="end"/>
          </w:r>
        </w:p>
        <w:p w14:paraId="04175519">
          <w:pPr>
            <w:pStyle w:val="44"/>
            <w:tabs>
              <w:tab w:val="right" w:leader="dot" w:pos="8306"/>
            </w:tabs>
          </w:pPr>
          <w:r>
            <w:fldChar w:fldCharType="begin"/>
          </w:r>
          <w:r>
            <w:instrText xml:space="preserve"> HYPERLINK \l "_Toc2044881716" </w:instrText>
          </w:r>
          <w:r>
            <w:fldChar w:fldCharType="separate"/>
          </w:r>
          <w:r>
            <w:rPr>
              <w:rFonts w:hint="eastAsia" w:ascii="宋体" w:hAnsi="宋体"/>
              <w:szCs w:val="21"/>
            </w:rPr>
            <w:t>十二、联系方式</w:t>
          </w:r>
          <w:r>
            <w:tab/>
          </w:r>
          <w:r>
            <w:fldChar w:fldCharType="begin"/>
          </w:r>
          <w:r>
            <w:instrText xml:space="preserve"> PAGEREF _Toc2044881716 \h </w:instrText>
          </w:r>
          <w:r>
            <w:fldChar w:fldCharType="separate"/>
          </w:r>
          <w:r>
            <w:t>6</w:t>
          </w:r>
          <w:r>
            <w:fldChar w:fldCharType="end"/>
          </w:r>
          <w:r>
            <w:fldChar w:fldCharType="end"/>
          </w:r>
        </w:p>
        <w:p w14:paraId="0E2841E9">
          <w:pPr>
            <w:pStyle w:val="44"/>
            <w:tabs>
              <w:tab w:val="right" w:leader="dot" w:pos="8306"/>
            </w:tabs>
          </w:pPr>
          <w:r>
            <w:fldChar w:fldCharType="begin"/>
          </w:r>
          <w:r>
            <w:instrText xml:space="preserve"> HYPERLINK \l "_Toc2146197871" </w:instrText>
          </w:r>
          <w:r>
            <w:fldChar w:fldCharType="separate"/>
          </w:r>
          <w:r>
            <w:rPr>
              <w:rFonts w:hint="eastAsia" w:ascii="宋体" w:hAnsi="宋体"/>
              <w:szCs w:val="21"/>
            </w:rPr>
            <w:t>十三、监督部门联系方式</w:t>
          </w:r>
          <w:r>
            <w:tab/>
          </w:r>
          <w:r>
            <w:fldChar w:fldCharType="begin"/>
          </w:r>
          <w:r>
            <w:instrText xml:space="preserve"> PAGEREF _Toc2146197871 \h </w:instrText>
          </w:r>
          <w:r>
            <w:fldChar w:fldCharType="separate"/>
          </w:r>
          <w:r>
            <w:t>6</w:t>
          </w:r>
          <w:r>
            <w:fldChar w:fldCharType="end"/>
          </w:r>
          <w:r>
            <w:fldChar w:fldCharType="end"/>
          </w:r>
        </w:p>
        <w:p w14:paraId="39754716">
          <w:pPr>
            <w:pStyle w:val="35"/>
            <w:tabs>
              <w:tab w:val="right" w:leader="dot" w:pos="8306"/>
            </w:tabs>
          </w:pPr>
          <w:r>
            <w:fldChar w:fldCharType="begin"/>
          </w:r>
          <w:r>
            <w:instrText xml:space="preserve"> HYPERLINK \l "_Toc2012282885" </w:instrText>
          </w:r>
          <w:r>
            <w:fldChar w:fldCharType="separate"/>
          </w:r>
          <w:r>
            <w:rPr>
              <w:rFonts w:asciiTheme="majorEastAsia" w:hAnsiTheme="majorEastAsia" w:eastAsiaTheme="majorEastAsia"/>
              <w:szCs w:val="36"/>
            </w:rPr>
            <w:t xml:space="preserve">第二章 </w:t>
          </w:r>
          <w:r>
            <w:rPr>
              <w:rFonts w:hint="eastAsia" w:asciiTheme="majorEastAsia" w:hAnsiTheme="majorEastAsia" w:eastAsiaTheme="majorEastAsia"/>
              <w:szCs w:val="36"/>
            </w:rPr>
            <w:t>投标</w:t>
          </w:r>
          <w:r>
            <w:rPr>
              <w:rFonts w:asciiTheme="majorEastAsia" w:hAnsiTheme="majorEastAsia" w:eastAsiaTheme="majorEastAsia"/>
              <w:szCs w:val="36"/>
            </w:rPr>
            <w:t>须知</w:t>
          </w:r>
          <w:r>
            <w:tab/>
          </w:r>
          <w:r>
            <w:fldChar w:fldCharType="begin"/>
          </w:r>
          <w:r>
            <w:instrText xml:space="preserve"> PAGEREF _Toc2012282885 \h </w:instrText>
          </w:r>
          <w:r>
            <w:fldChar w:fldCharType="separate"/>
          </w:r>
          <w:r>
            <w:t>7</w:t>
          </w:r>
          <w:r>
            <w:fldChar w:fldCharType="end"/>
          </w:r>
          <w:r>
            <w:fldChar w:fldCharType="end"/>
          </w:r>
        </w:p>
        <w:p w14:paraId="6334EB49">
          <w:pPr>
            <w:pStyle w:val="44"/>
            <w:tabs>
              <w:tab w:val="right" w:leader="dot" w:pos="8306"/>
            </w:tabs>
          </w:pPr>
          <w:r>
            <w:fldChar w:fldCharType="begin"/>
          </w:r>
          <w:r>
            <w:instrText xml:space="preserve"> HYPERLINK \l "_Toc1865975239" </w:instrText>
          </w:r>
          <w:r>
            <w:fldChar w:fldCharType="separate"/>
          </w:r>
          <w:r>
            <w:rPr>
              <w:rFonts w:asciiTheme="majorEastAsia" w:hAnsiTheme="majorEastAsia" w:eastAsiaTheme="majorEastAsia"/>
            </w:rPr>
            <w:t xml:space="preserve">一、 </w:t>
          </w:r>
          <w:r>
            <w:rPr>
              <w:rFonts w:hint="eastAsia" w:asciiTheme="majorEastAsia" w:hAnsiTheme="majorEastAsia" w:eastAsiaTheme="majorEastAsia"/>
            </w:rPr>
            <w:t>投标人须知前附表</w:t>
          </w:r>
          <w:r>
            <w:tab/>
          </w:r>
          <w:r>
            <w:fldChar w:fldCharType="begin"/>
          </w:r>
          <w:r>
            <w:instrText xml:space="preserve"> PAGEREF _Toc1865975239 \h </w:instrText>
          </w:r>
          <w:r>
            <w:fldChar w:fldCharType="separate"/>
          </w:r>
          <w:r>
            <w:t>7</w:t>
          </w:r>
          <w:r>
            <w:fldChar w:fldCharType="end"/>
          </w:r>
          <w:r>
            <w:fldChar w:fldCharType="end"/>
          </w:r>
        </w:p>
        <w:p w14:paraId="003336A0">
          <w:pPr>
            <w:pStyle w:val="44"/>
            <w:tabs>
              <w:tab w:val="right" w:leader="dot" w:pos="8306"/>
            </w:tabs>
          </w:pPr>
          <w:r>
            <w:fldChar w:fldCharType="begin"/>
          </w:r>
          <w:r>
            <w:instrText xml:space="preserve"> HYPERLINK \l "_Toc1742144732" </w:instrText>
          </w:r>
          <w:r>
            <w:fldChar w:fldCharType="separate"/>
          </w:r>
          <w:r>
            <w:rPr>
              <w:rFonts w:ascii="宋体" w:hAnsi="宋体"/>
            </w:rPr>
            <w:t xml:space="preserve">二、 </w:t>
          </w:r>
          <w:r>
            <w:rPr>
              <w:rFonts w:hint="eastAsia" w:ascii="宋体" w:hAnsi="宋体"/>
            </w:rPr>
            <w:t>否决性条款摘要</w:t>
          </w:r>
          <w:r>
            <w:tab/>
          </w:r>
          <w:r>
            <w:fldChar w:fldCharType="begin"/>
          </w:r>
          <w:r>
            <w:instrText xml:space="preserve"> PAGEREF _Toc1742144732 \h </w:instrText>
          </w:r>
          <w:r>
            <w:fldChar w:fldCharType="separate"/>
          </w:r>
          <w:r>
            <w:t>10</w:t>
          </w:r>
          <w:r>
            <w:fldChar w:fldCharType="end"/>
          </w:r>
          <w:r>
            <w:fldChar w:fldCharType="end"/>
          </w:r>
        </w:p>
        <w:p w14:paraId="47C34934">
          <w:pPr>
            <w:pStyle w:val="44"/>
            <w:tabs>
              <w:tab w:val="right" w:leader="dot" w:pos="8306"/>
            </w:tabs>
          </w:pPr>
          <w:r>
            <w:fldChar w:fldCharType="begin"/>
          </w:r>
          <w:r>
            <w:instrText xml:space="preserve"> HYPERLINK \l "_Toc1434467526" </w:instrText>
          </w:r>
          <w:r>
            <w:fldChar w:fldCharType="separate"/>
          </w:r>
          <w:r>
            <w:rPr>
              <w:rFonts w:asciiTheme="majorEastAsia" w:hAnsiTheme="majorEastAsia" w:eastAsiaTheme="majorEastAsia"/>
            </w:rPr>
            <w:t xml:space="preserve">三、 </w:t>
          </w:r>
          <w:r>
            <w:rPr>
              <w:rFonts w:hint="eastAsia" w:asciiTheme="majorEastAsia" w:hAnsiTheme="majorEastAsia" w:eastAsiaTheme="majorEastAsia"/>
            </w:rPr>
            <w:t>采购文件</w:t>
          </w:r>
          <w:r>
            <w:tab/>
          </w:r>
          <w:r>
            <w:fldChar w:fldCharType="begin"/>
          </w:r>
          <w:r>
            <w:instrText xml:space="preserve"> PAGEREF _Toc1434467526 \h </w:instrText>
          </w:r>
          <w:r>
            <w:fldChar w:fldCharType="separate"/>
          </w:r>
          <w:r>
            <w:t>13</w:t>
          </w:r>
          <w:r>
            <w:fldChar w:fldCharType="end"/>
          </w:r>
          <w:r>
            <w:fldChar w:fldCharType="end"/>
          </w:r>
        </w:p>
        <w:p w14:paraId="29DC28C2">
          <w:pPr>
            <w:pStyle w:val="44"/>
            <w:tabs>
              <w:tab w:val="right" w:leader="dot" w:pos="8306"/>
            </w:tabs>
          </w:pPr>
          <w:r>
            <w:fldChar w:fldCharType="begin"/>
          </w:r>
          <w:r>
            <w:instrText xml:space="preserve"> HYPERLINK \l "_Toc1444288260" </w:instrText>
          </w:r>
          <w:r>
            <w:fldChar w:fldCharType="separate"/>
          </w:r>
          <w:r>
            <w:rPr>
              <w:rFonts w:asciiTheme="majorEastAsia" w:hAnsiTheme="majorEastAsia" w:eastAsiaTheme="majorEastAsia"/>
            </w:rPr>
            <w:t xml:space="preserve">四、 </w:t>
          </w:r>
          <w:r>
            <w:rPr>
              <w:rFonts w:hint="eastAsia" w:asciiTheme="majorEastAsia" w:hAnsiTheme="majorEastAsia" w:eastAsiaTheme="majorEastAsia"/>
            </w:rPr>
            <w:t>投标文件的编制</w:t>
          </w:r>
          <w:r>
            <w:tab/>
          </w:r>
          <w:r>
            <w:fldChar w:fldCharType="begin"/>
          </w:r>
          <w:r>
            <w:instrText xml:space="preserve"> PAGEREF _Toc1444288260 \h </w:instrText>
          </w:r>
          <w:r>
            <w:fldChar w:fldCharType="separate"/>
          </w:r>
          <w:r>
            <w:t>14</w:t>
          </w:r>
          <w:r>
            <w:fldChar w:fldCharType="end"/>
          </w:r>
          <w:r>
            <w:fldChar w:fldCharType="end"/>
          </w:r>
        </w:p>
        <w:p w14:paraId="7E146CAB">
          <w:pPr>
            <w:pStyle w:val="44"/>
            <w:tabs>
              <w:tab w:val="right" w:leader="dot" w:pos="8306"/>
            </w:tabs>
          </w:pPr>
          <w:r>
            <w:fldChar w:fldCharType="begin"/>
          </w:r>
          <w:r>
            <w:instrText xml:space="preserve"> HYPERLINK \l "_Toc1145123779" </w:instrText>
          </w:r>
          <w:r>
            <w:fldChar w:fldCharType="separate"/>
          </w:r>
          <w:r>
            <w:rPr>
              <w:rFonts w:asciiTheme="majorEastAsia" w:hAnsiTheme="majorEastAsia" w:eastAsiaTheme="majorEastAsia"/>
            </w:rPr>
            <w:t xml:space="preserve">五、 </w:t>
          </w:r>
          <w:r>
            <w:rPr>
              <w:rFonts w:hint="eastAsia" w:asciiTheme="majorEastAsia" w:hAnsiTheme="majorEastAsia" w:eastAsiaTheme="majorEastAsia"/>
            </w:rPr>
            <w:t>投标文件的递交</w:t>
          </w:r>
          <w:r>
            <w:tab/>
          </w:r>
          <w:r>
            <w:fldChar w:fldCharType="begin"/>
          </w:r>
          <w:r>
            <w:instrText xml:space="preserve"> PAGEREF _Toc1145123779 \h </w:instrText>
          </w:r>
          <w:r>
            <w:fldChar w:fldCharType="separate"/>
          </w:r>
          <w:r>
            <w:t>15</w:t>
          </w:r>
          <w:r>
            <w:fldChar w:fldCharType="end"/>
          </w:r>
          <w:r>
            <w:fldChar w:fldCharType="end"/>
          </w:r>
        </w:p>
        <w:p w14:paraId="7099E649">
          <w:pPr>
            <w:pStyle w:val="44"/>
            <w:tabs>
              <w:tab w:val="right" w:leader="dot" w:pos="8306"/>
            </w:tabs>
          </w:pPr>
          <w:r>
            <w:fldChar w:fldCharType="begin"/>
          </w:r>
          <w:r>
            <w:instrText xml:space="preserve"> HYPERLINK \l "_Toc346909239" </w:instrText>
          </w:r>
          <w:r>
            <w:fldChar w:fldCharType="separate"/>
          </w:r>
          <w:r>
            <w:rPr>
              <w:rFonts w:asciiTheme="majorEastAsia" w:hAnsiTheme="majorEastAsia" w:eastAsiaTheme="majorEastAsia"/>
            </w:rPr>
            <w:t xml:space="preserve">六、 </w:t>
          </w:r>
          <w:r>
            <w:rPr>
              <w:rFonts w:hint="eastAsia" w:asciiTheme="majorEastAsia" w:hAnsiTheme="majorEastAsia" w:eastAsiaTheme="majorEastAsia"/>
            </w:rPr>
            <w:t>开标、评标、定标</w:t>
          </w:r>
          <w:r>
            <w:tab/>
          </w:r>
          <w:r>
            <w:fldChar w:fldCharType="begin"/>
          </w:r>
          <w:r>
            <w:instrText xml:space="preserve"> PAGEREF _Toc346909239 \h </w:instrText>
          </w:r>
          <w:r>
            <w:fldChar w:fldCharType="separate"/>
          </w:r>
          <w:r>
            <w:t>16</w:t>
          </w:r>
          <w:r>
            <w:fldChar w:fldCharType="end"/>
          </w:r>
          <w:r>
            <w:fldChar w:fldCharType="end"/>
          </w:r>
        </w:p>
        <w:p w14:paraId="5B247C9F">
          <w:pPr>
            <w:pStyle w:val="44"/>
            <w:tabs>
              <w:tab w:val="right" w:leader="dot" w:pos="8306"/>
            </w:tabs>
          </w:pPr>
          <w:r>
            <w:fldChar w:fldCharType="begin"/>
          </w:r>
          <w:r>
            <w:instrText xml:space="preserve"> HYPERLINK \l "_Toc85478268" </w:instrText>
          </w:r>
          <w:r>
            <w:fldChar w:fldCharType="separate"/>
          </w:r>
          <w:r>
            <w:rPr>
              <w:rFonts w:asciiTheme="majorEastAsia" w:hAnsiTheme="majorEastAsia" w:eastAsiaTheme="majorEastAsia"/>
            </w:rPr>
            <w:t xml:space="preserve">七、 </w:t>
          </w:r>
          <w:r>
            <w:rPr>
              <w:rFonts w:hint="eastAsia" w:asciiTheme="majorEastAsia" w:hAnsiTheme="majorEastAsia" w:eastAsiaTheme="majorEastAsia"/>
            </w:rPr>
            <w:t>合同的授</w:t>
          </w:r>
          <w:r>
            <w:rPr>
              <w:rFonts w:asciiTheme="majorEastAsia" w:hAnsiTheme="majorEastAsia" w:eastAsiaTheme="majorEastAsia"/>
            </w:rPr>
            <w:t>予</w:t>
          </w:r>
          <w:r>
            <w:tab/>
          </w:r>
          <w:r>
            <w:fldChar w:fldCharType="begin"/>
          </w:r>
          <w:r>
            <w:instrText xml:space="preserve"> PAGEREF _Toc85478268 \h </w:instrText>
          </w:r>
          <w:r>
            <w:fldChar w:fldCharType="separate"/>
          </w:r>
          <w:r>
            <w:t>18</w:t>
          </w:r>
          <w:r>
            <w:fldChar w:fldCharType="end"/>
          </w:r>
          <w:r>
            <w:fldChar w:fldCharType="end"/>
          </w:r>
        </w:p>
        <w:p w14:paraId="21CDD494">
          <w:pPr>
            <w:pStyle w:val="44"/>
            <w:tabs>
              <w:tab w:val="right" w:leader="dot" w:pos="8306"/>
            </w:tabs>
          </w:pPr>
          <w:r>
            <w:fldChar w:fldCharType="begin"/>
          </w:r>
          <w:r>
            <w:instrText xml:space="preserve"> HYPERLINK \l "_Toc2114174080" </w:instrText>
          </w:r>
          <w:r>
            <w:fldChar w:fldCharType="separate"/>
          </w:r>
          <w:r>
            <w:rPr>
              <w:rFonts w:asciiTheme="majorEastAsia" w:hAnsiTheme="majorEastAsia" w:eastAsiaTheme="majorEastAsia"/>
            </w:rPr>
            <w:t xml:space="preserve">八、 </w:t>
          </w:r>
          <w:r>
            <w:rPr>
              <w:rFonts w:hint="eastAsia" w:asciiTheme="majorEastAsia" w:hAnsiTheme="majorEastAsia" w:eastAsiaTheme="majorEastAsia"/>
            </w:rPr>
            <w:t>投标注意事项</w:t>
          </w:r>
          <w:r>
            <w:tab/>
          </w:r>
          <w:r>
            <w:fldChar w:fldCharType="begin"/>
          </w:r>
          <w:r>
            <w:instrText xml:space="preserve"> PAGEREF _Toc2114174080 \h </w:instrText>
          </w:r>
          <w:r>
            <w:fldChar w:fldCharType="separate"/>
          </w:r>
          <w:r>
            <w:t>19</w:t>
          </w:r>
          <w:r>
            <w:fldChar w:fldCharType="end"/>
          </w:r>
          <w:r>
            <w:fldChar w:fldCharType="end"/>
          </w:r>
        </w:p>
        <w:p w14:paraId="7060EC0F">
          <w:pPr>
            <w:pStyle w:val="35"/>
            <w:tabs>
              <w:tab w:val="right" w:leader="dot" w:pos="8306"/>
            </w:tabs>
          </w:pPr>
          <w:r>
            <w:fldChar w:fldCharType="begin"/>
          </w:r>
          <w:r>
            <w:instrText xml:space="preserve"> HYPERLINK \l "_Toc659339298" </w:instrText>
          </w:r>
          <w:r>
            <w:fldChar w:fldCharType="separate"/>
          </w:r>
          <w:r>
            <w:rPr>
              <w:rFonts w:asciiTheme="majorEastAsia" w:hAnsiTheme="majorEastAsia" w:eastAsiaTheme="majorEastAsia"/>
              <w:szCs w:val="36"/>
            </w:rPr>
            <w:t xml:space="preserve">第三章 </w:t>
          </w:r>
          <w:r>
            <w:rPr>
              <w:rFonts w:hint="eastAsia" w:asciiTheme="majorEastAsia" w:hAnsiTheme="majorEastAsia" w:eastAsiaTheme="majorEastAsia"/>
              <w:szCs w:val="36"/>
            </w:rPr>
            <w:t>评标办法</w:t>
          </w:r>
          <w:r>
            <w:tab/>
          </w:r>
          <w:r>
            <w:fldChar w:fldCharType="begin"/>
          </w:r>
          <w:r>
            <w:instrText xml:space="preserve"> PAGEREF _Toc659339298 \h </w:instrText>
          </w:r>
          <w:r>
            <w:fldChar w:fldCharType="separate"/>
          </w:r>
          <w:r>
            <w:t>21</w:t>
          </w:r>
          <w:r>
            <w:fldChar w:fldCharType="end"/>
          </w:r>
          <w:r>
            <w:fldChar w:fldCharType="end"/>
          </w:r>
        </w:p>
        <w:p w14:paraId="514CE16D">
          <w:pPr>
            <w:pStyle w:val="35"/>
            <w:tabs>
              <w:tab w:val="right" w:leader="dot" w:pos="8306"/>
            </w:tabs>
          </w:pPr>
          <w:r>
            <w:fldChar w:fldCharType="begin"/>
          </w:r>
          <w:r>
            <w:instrText xml:space="preserve"> HYPERLINK \l "_Toc499962966" </w:instrText>
          </w:r>
          <w:r>
            <w:fldChar w:fldCharType="separate"/>
          </w:r>
          <w:r>
            <w:rPr>
              <w:rFonts w:asciiTheme="majorEastAsia" w:hAnsiTheme="majorEastAsia" w:eastAsiaTheme="majorEastAsia"/>
              <w:szCs w:val="36"/>
            </w:rPr>
            <w:t xml:space="preserve">第四章 </w:t>
          </w:r>
          <w:r>
            <w:rPr>
              <w:rFonts w:hint="eastAsia" w:asciiTheme="majorEastAsia" w:hAnsiTheme="majorEastAsia" w:eastAsiaTheme="majorEastAsia"/>
              <w:szCs w:val="36"/>
            </w:rPr>
            <w:t>合同条款及格式</w:t>
          </w:r>
          <w:r>
            <w:tab/>
          </w:r>
          <w:r>
            <w:fldChar w:fldCharType="begin"/>
          </w:r>
          <w:r>
            <w:instrText xml:space="preserve"> PAGEREF _Toc499962966 \h </w:instrText>
          </w:r>
          <w:r>
            <w:fldChar w:fldCharType="separate"/>
          </w:r>
          <w:r>
            <w:t>22</w:t>
          </w:r>
          <w:r>
            <w:fldChar w:fldCharType="end"/>
          </w:r>
          <w:r>
            <w:fldChar w:fldCharType="end"/>
          </w:r>
        </w:p>
        <w:p w14:paraId="0D70F4AF">
          <w:pPr>
            <w:pStyle w:val="44"/>
            <w:tabs>
              <w:tab w:val="right" w:leader="dot" w:pos="8306"/>
            </w:tabs>
          </w:pPr>
          <w:r>
            <w:fldChar w:fldCharType="begin"/>
          </w:r>
          <w:r>
            <w:instrText xml:space="preserve"> HYPERLINK \l "_Toc1921542498" </w:instrText>
          </w:r>
          <w:r>
            <w:fldChar w:fldCharType="separate"/>
          </w:r>
          <w:r>
            <w:rPr>
              <w:rFonts w:hint="eastAsia" w:ascii="仿宋_GB2312" w:hAnsi="仿宋_GB2312" w:eastAsia="仿宋_GB2312" w:cs="仿宋_GB2312"/>
              <w:szCs w:val="32"/>
            </w:rPr>
            <w:t>一、项目名称</w:t>
          </w:r>
          <w:r>
            <w:tab/>
          </w:r>
          <w:r>
            <w:fldChar w:fldCharType="begin"/>
          </w:r>
          <w:r>
            <w:instrText xml:space="preserve"> PAGEREF _Toc1921542498 \h </w:instrText>
          </w:r>
          <w:r>
            <w:fldChar w:fldCharType="separate"/>
          </w:r>
          <w:r>
            <w:t>24</w:t>
          </w:r>
          <w:r>
            <w:fldChar w:fldCharType="end"/>
          </w:r>
          <w:r>
            <w:fldChar w:fldCharType="end"/>
          </w:r>
        </w:p>
        <w:p w14:paraId="41678822">
          <w:pPr>
            <w:pStyle w:val="44"/>
            <w:tabs>
              <w:tab w:val="right" w:leader="dot" w:pos="8306"/>
            </w:tabs>
          </w:pPr>
          <w:r>
            <w:fldChar w:fldCharType="begin"/>
          </w:r>
          <w:r>
            <w:instrText xml:space="preserve"> HYPERLINK \l "_Toc1505680300" </w:instrText>
          </w:r>
          <w:r>
            <w:fldChar w:fldCharType="separate"/>
          </w:r>
          <w:r>
            <w:rPr>
              <w:rFonts w:hint="eastAsia" w:ascii="仿宋_GB2312" w:hAnsi="仿宋_GB2312" w:eastAsia="仿宋_GB2312" w:cs="仿宋_GB2312"/>
              <w:szCs w:val="32"/>
            </w:rPr>
            <w:t>二、服务主要内容</w:t>
          </w:r>
          <w:r>
            <w:tab/>
          </w:r>
          <w:r>
            <w:fldChar w:fldCharType="begin"/>
          </w:r>
          <w:r>
            <w:instrText xml:space="preserve"> PAGEREF _Toc1505680300 \h </w:instrText>
          </w:r>
          <w:r>
            <w:fldChar w:fldCharType="separate"/>
          </w:r>
          <w:r>
            <w:t>24</w:t>
          </w:r>
          <w:r>
            <w:fldChar w:fldCharType="end"/>
          </w:r>
          <w:r>
            <w:fldChar w:fldCharType="end"/>
          </w:r>
        </w:p>
        <w:p w14:paraId="3BDE60C9">
          <w:pPr>
            <w:pStyle w:val="44"/>
            <w:tabs>
              <w:tab w:val="right" w:leader="dot" w:pos="8306"/>
            </w:tabs>
          </w:pPr>
          <w:r>
            <w:fldChar w:fldCharType="begin"/>
          </w:r>
          <w:r>
            <w:instrText xml:space="preserve"> HYPERLINK \l "_Toc21505852" </w:instrText>
          </w:r>
          <w:r>
            <w:fldChar w:fldCharType="separate"/>
          </w:r>
          <w:r>
            <w:rPr>
              <w:rFonts w:hint="eastAsia" w:ascii="仿宋_GB2312" w:hAnsi="仿宋_GB2312" w:eastAsia="仿宋_GB2312" w:cs="仿宋_GB2312"/>
              <w:szCs w:val="32"/>
            </w:rPr>
            <w:t>四、服务依据</w:t>
          </w:r>
          <w:r>
            <w:tab/>
          </w:r>
          <w:r>
            <w:fldChar w:fldCharType="begin"/>
          </w:r>
          <w:r>
            <w:instrText xml:space="preserve"> PAGEREF _Toc21505852 \h </w:instrText>
          </w:r>
          <w:r>
            <w:fldChar w:fldCharType="separate"/>
          </w:r>
          <w:r>
            <w:t>24</w:t>
          </w:r>
          <w:r>
            <w:fldChar w:fldCharType="end"/>
          </w:r>
          <w:r>
            <w:fldChar w:fldCharType="end"/>
          </w:r>
        </w:p>
        <w:p w14:paraId="5D33D017">
          <w:pPr>
            <w:pStyle w:val="44"/>
            <w:tabs>
              <w:tab w:val="right" w:leader="dot" w:pos="8306"/>
            </w:tabs>
          </w:pPr>
          <w:r>
            <w:fldChar w:fldCharType="begin"/>
          </w:r>
          <w:r>
            <w:instrText xml:space="preserve"> HYPERLINK \l "_Toc671601868" </w:instrText>
          </w:r>
          <w:r>
            <w:fldChar w:fldCharType="separate"/>
          </w:r>
          <w:r>
            <w:rPr>
              <w:rFonts w:hint="eastAsia" w:ascii="仿宋_GB2312" w:hAnsi="仿宋_GB2312" w:eastAsia="仿宋_GB2312" w:cs="仿宋_GB2312"/>
              <w:szCs w:val="32"/>
            </w:rPr>
            <w:t>五、合同服务期限</w:t>
          </w:r>
          <w:r>
            <w:tab/>
          </w:r>
          <w:r>
            <w:fldChar w:fldCharType="begin"/>
          </w:r>
          <w:r>
            <w:instrText xml:space="preserve"> PAGEREF _Toc671601868 \h </w:instrText>
          </w:r>
          <w:r>
            <w:fldChar w:fldCharType="separate"/>
          </w:r>
          <w:r>
            <w:t>25</w:t>
          </w:r>
          <w:r>
            <w:fldChar w:fldCharType="end"/>
          </w:r>
          <w:r>
            <w:fldChar w:fldCharType="end"/>
          </w:r>
        </w:p>
        <w:p w14:paraId="27C2F0BA">
          <w:pPr>
            <w:pStyle w:val="44"/>
            <w:tabs>
              <w:tab w:val="right" w:leader="dot" w:pos="8306"/>
            </w:tabs>
          </w:pPr>
          <w:r>
            <w:fldChar w:fldCharType="begin"/>
          </w:r>
          <w:r>
            <w:instrText xml:space="preserve"> HYPERLINK \l "_Toc438546844" </w:instrText>
          </w:r>
          <w:r>
            <w:fldChar w:fldCharType="separate"/>
          </w:r>
          <w:r>
            <w:rPr>
              <w:rFonts w:hint="eastAsia" w:ascii="仿宋_GB2312" w:hAnsi="仿宋_GB2312" w:eastAsia="仿宋_GB2312" w:cs="仿宋_GB2312"/>
              <w:szCs w:val="32"/>
            </w:rPr>
            <w:t>六、合同价款</w:t>
          </w:r>
          <w:r>
            <w:tab/>
          </w:r>
          <w:r>
            <w:fldChar w:fldCharType="begin"/>
          </w:r>
          <w:r>
            <w:instrText xml:space="preserve"> PAGEREF _Toc438546844 \h </w:instrText>
          </w:r>
          <w:r>
            <w:fldChar w:fldCharType="separate"/>
          </w:r>
          <w:r>
            <w:t>25</w:t>
          </w:r>
          <w:r>
            <w:fldChar w:fldCharType="end"/>
          </w:r>
          <w:r>
            <w:fldChar w:fldCharType="end"/>
          </w:r>
        </w:p>
        <w:p w14:paraId="7C99D866">
          <w:pPr>
            <w:pStyle w:val="44"/>
            <w:tabs>
              <w:tab w:val="right" w:leader="dot" w:pos="8306"/>
            </w:tabs>
          </w:pPr>
          <w:r>
            <w:fldChar w:fldCharType="begin"/>
          </w:r>
          <w:r>
            <w:instrText xml:space="preserve"> HYPERLINK \l "_Toc492930604" </w:instrText>
          </w:r>
          <w:r>
            <w:fldChar w:fldCharType="separate"/>
          </w:r>
          <w:r>
            <w:rPr>
              <w:rFonts w:hint="eastAsia" w:ascii="仿宋_GB2312" w:hAnsi="仿宋_GB2312" w:eastAsia="仿宋_GB2312" w:cs="仿宋_GB2312"/>
              <w:szCs w:val="32"/>
            </w:rPr>
            <w:t>七、合同服务</w:t>
          </w:r>
          <w:r>
            <w:tab/>
          </w:r>
          <w:r>
            <w:fldChar w:fldCharType="begin"/>
          </w:r>
          <w:r>
            <w:instrText xml:space="preserve"> PAGEREF _Toc492930604 \h </w:instrText>
          </w:r>
          <w:r>
            <w:fldChar w:fldCharType="separate"/>
          </w:r>
          <w:r>
            <w:t>26</w:t>
          </w:r>
          <w:r>
            <w:fldChar w:fldCharType="end"/>
          </w:r>
          <w:r>
            <w:fldChar w:fldCharType="end"/>
          </w:r>
        </w:p>
        <w:p w14:paraId="350FB02D">
          <w:pPr>
            <w:pStyle w:val="44"/>
            <w:tabs>
              <w:tab w:val="right" w:leader="dot" w:pos="8306"/>
            </w:tabs>
          </w:pPr>
          <w:r>
            <w:fldChar w:fldCharType="begin"/>
          </w:r>
          <w:r>
            <w:instrText xml:space="preserve"> HYPERLINK \l "_Toc1840234949" </w:instrText>
          </w:r>
          <w:r>
            <w:fldChar w:fldCharType="separate"/>
          </w:r>
          <w:r>
            <w:rPr>
              <w:rFonts w:hint="eastAsia" w:ascii="仿宋_GB2312" w:hAnsi="仿宋_GB2312" w:eastAsia="仿宋_GB2312" w:cs="仿宋_GB2312"/>
              <w:szCs w:val="32"/>
            </w:rPr>
            <w:t>八、合同价款及付款方式</w:t>
          </w:r>
          <w:r>
            <w:tab/>
          </w:r>
          <w:r>
            <w:fldChar w:fldCharType="begin"/>
          </w:r>
          <w:r>
            <w:instrText xml:space="preserve"> PAGEREF _Toc1840234949 \h </w:instrText>
          </w:r>
          <w:r>
            <w:fldChar w:fldCharType="separate"/>
          </w:r>
          <w:r>
            <w:t>26</w:t>
          </w:r>
          <w:r>
            <w:fldChar w:fldCharType="end"/>
          </w:r>
          <w:r>
            <w:fldChar w:fldCharType="end"/>
          </w:r>
        </w:p>
        <w:p w14:paraId="35E67036">
          <w:pPr>
            <w:pStyle w:val="44"/>
            <w:tabs>
              <w:tab w:val="right" w:leader="dot" w:pos="8306"/>
            </w:tabs>
          </w:pPr>
          <w:r>
            <w:fldChar w:fldCharType="begin"/>
          </w:r>
          <w:r>
            <w:instrText xml:space="preserve"> HYPERLINK \l "_Toc769303749" </w:instrText>
          </w:r>
          <w:r>
            <w:fldChar w:fldCharType="separate"/>
          </w:r>
          <w:r>
            <w:rPr>
              <w:rFonts w:hint="eastAsia" w:ascii="仿宋_GB2312" w:hAnsi="仿宋_GB2312" w:eastAsia="仿宋_GB2312" w:cs="仿宋_GB2312"/>
              <w:szCs w:val="32"/>
            </w:rPr>
            <w:t>九、甲方的权利和义务</w:t>
          </w:r>
          <w:r>
            <w:tab/>
          </w:r>
          <w:r>
            <w:fldChar w:fldCharType="begin"/>
          </w:r>
          <w:r>
            <w:instrText xml:space="preserve"> PAGEREF _Toc769303749 \h </w:instrText>
          </w:r>
          <w:r>
            <w:fldChar w:fldCharType="separate"/>
          </w:r>
          <w:r>
            <w:t>28</w:t>
          </w:r>
          <w:r>
            <w:fldChar w:fldCharType="end"/>
          </w:r>
          <w:r>
            <w:fldChar w:fldCharType="end"/>
          </w:r>
        </w:p>
        <w:p w14:paraId="646B947E">
          <w:pPr>
            <w:pStyle w:val="44"/>
            <w:tabs>
              <w:tab w:val="right" w:leader="dot" w:pos="8306"/>
            </w:tabs>
          </w:pPr>
          <w:r>
            <w:fldChar w:fldCharType="begin"/>
          </w:r>
          <w:r>
            <w:instrText xml:space="preserve"> HYPERLINK \l "_Toc1836554503" </w:instrText>
          </w:r>
          <w:r>
            <w:fldChar w:fldCharType="separate"/>
          </w:r>
          <w:r>
            <w:rPr>
              <w:rFonts w:hint="eastAsia" w:ascii="仿宋_GB2312" w:hAnsi="仿宋_GB2312" w:eastAsia="仿宋_GB2312" w:cs="仿宋_GB2312"/>
              <w:szCs w:val="32"/>
            </w:rPr>
            <w:t>十、乙方的权利和义务</w:t>
          </w:r>
          <w:r>
            <w:tab/>
          </w:r>
          <w:r>
            <w:fldChar w:fldCharType="begin"/>
          </w:r>
          <w:r>
            <w:instrText xml:space="preserve"> PAGEREF _Toc1836554503 \h </w:instrText>
          </w:r>
          <w:r>
            <w:fldChar w:fldCharType="separate"/>
          </w:r>
          <w:r>
            <w:t>29</w:t>
          </w:r>
          <w:r>
            <w:fldChar w:fldCharType="end"/>
          </w:r>
          <w:r>
            <w:fldChar w:fldCharType="end"/>
          </w:r>
        </w:p>
        <w:p w14:paraId="0E2C8D8D">
          <w:pPr>
            <w:pStyle w:val="44"/>
            <w:tabs>
              <w:tab w:val="right" w:leader="dot" w:pos="8306"/>
            </w:tabs>
          </w:pPr>
          <w:r>
            <w:fldChar w:fldCharType="begin"/>
          </w:r>
          <w:r>
            <w:instrText xml:space="preserve"> HYPERLINK \l "_Toc1189073590" </w:instrText>
          </w:r>
          <w:r>
            <w:fldChar w:fldCharType="separate"/>
          </w:r>
          <w:r>
            <w:rPr>
              <w:rFonts w:hint="eastAsia" w:ascii="仿宋_GB2312" w:hAnsi="仿宋_GB2312" w:eastAsia="仿宋_GB2312" w:cs="仿宋_GB2312"/>
              <w:szCs w:val="32"/>
            </w:rPr>
            <w:t>十一、违约责任</w:t>
          </w:r>
          <w:r>
            <w:tab/>
          </w:r>
          <w:r>
            <w:fldChar w:fldCharType="begin"/>
          </w:r>
          <w:r>
            <w:instrText xml:space="preserve"> PAGEREF _Toc1189073590 \h </w:instrText>
          </w:r>
          <w:r>
            <w:fldChar w:fldCharType="separate"/>
          </w:r>
          <w:r>
            <w:t>30</w:t>
          </w:r>
          <w:r>
            <w:fldChar w:fldCharType="end"/>
          </w:r>
          <w:r>
            <w:fldChar w:fldCharType="end"/>
          </w:r>
        </w:p>
        <w:p w14:paraId="5E3F23A7">
          <w:pPr>
            <w:pStyle w:val="44"/>
            <w:tabs>
              <w:tab w:val="right" w:leader="dot" w:pos="8306"/>
            </w:tabs>
          </w:pPr>
          <w:r>
            <w:fldChar w:fldCharType="begin"/>
          </w:r>
          <w:r>
            <w:instrText xml:space="preserve"> HYPERLINK \l "_Toc277008148" </w:instrText>
          </w:r>
          <w:r>
            <w:fldChar w:fldCharType="separate"/>
          </w:r>
          <w:r>
            <w:rPr>
              <w:rFonts w:hint="eastAsia" w:ascii="仿宋_GB2312" w:hAnsi="仿宋_GB2312" w:eastAsia="仿宋_GB2312" w:cs="仿宋_GB2312"/>
              <w:szCs w:val="32"/>
            </w:rPr>
            <w:t>十二、验收标准</w:t>
          </w:r>
          <w:r>
            <w:tab/>
          </w:r>
          <w:r>
            <w:fldChar w:fldCharType="begin"/>
          </w:r>
          <w:r>
            <w:instrText xml:space="preserve"> PAGEREF _Toc277008148 \h </w:instrText>
          </w:r>
          <w:r>
            <w:fldChar w:fldCharType="separate"/>
          </w:r>
          <w:r>
            <w:t>32</w:t>
          </w:r>
          <w:r>
            <w:fldChar w:fldCharType="end"/>
          </w:r>
          <w:r>
            <w:fldChar w:fldCharType="end"/>
          </w:r>
        </w:p>
        <w:p w14:paraId="374797CF">
          <w:pPr>
            <w:pStyle w:val="44"/>
            <w:tabs>
              <w:tab w:val="right" w:leader="dot" w:pos="8306"/>
            </w:tabs>
          </w:pPr>
          <w:r>
            <w:fldChar w:fldCharType="begin"/>
          </w:r>
          <w:r>
            <w:instrText xml:space="preserve"> HYPERLINK \l "_Toc2078880387" </w:instrText>
          </w:r>
          <w:r>
            <w:fldChar w:fldCharType="separate"/>
          </w:r>
          <w:r>
            <w:rPr>
              <w:rFonts w:hint="eastAsia" w:ascii="仿宋_GB2312" w:hAnsi="仿宋_GB2312" w:eastAsia="仿宋_GB2312" w:cs="仿宋_GB2312"/>
              <w:szCs w:val="32"/>
            </w:rPr>
            <w:t>十三、保密</w:t>
          </w:r>
          <w:r>
            <w:tab/>
          </w:r>
          <w:r>
            <w:fldChar w:fldCharType="begin"/>
          </w:r>
          <w:r>
            <w:instrText xml:space="preserve"> PAGEREF _Toc2078880387 \h </w:instrText>
          </w:r>
          <w:r>
            <w:fldChar w:fldCharType="separate"/>
          </w:r>
          <w:r>
            <w:t>32</w:t>
          </w:r>
          <w:r>
            <w:fldChar w:fldCharType="end"/>
          </w:r>
          <w:r>
            <w:fldChar w:fldCharType="end"/>
          </w:r>
        </w:p>
        <w:p w14:paraId="5097A761">
          <w:pPr>
            <w:pStyle w:val="44"/>
            <w:tabs>
              <w:tab w:val="right" w:leader="dot" w:pos="8306"/>
            </w:tabs>
          </w:pPr>
          <w:r>
            <w:fldChar w:fldCharType="begin"/>
          </w:r>
          <w:r>
            <w:instrText xml:space="preserve"> HYPERLINK \l "_Toc183727619" </w:instrText>
          </w:r>
          <w:r>
            <w:fldChar w:fldCharType="separate"/>
          </w:r>
          <w:r>
            <w:rPr>
              <w:rFonts w:hint="eastAsia" w:ascii="仿宋_GB2312" w:hAnsi="仿宋_GB2312" w:eastAsia="仿宋_GB2312" w:cs="仿宋_GB2312"/>
              <w:szCs w:val="32"/>
            </w:rPr>
            <w:t>十四、合同生效、变更、解除和终止</w:t>
          </w:r>
          <w:r>
            <w:tab/>
          </w:r>
          <w:r>
            <w:fldChar w:fldCharType="begin"/>
          </w:r>
          <w:r>
            <w:instrText xml:space="preserve"> PAGEREF _Toc183727619 \h </w:instrText>
          </w:r>
          <w:r>
            <w:fldChar w:fldCharType="separate"/>
          </w:r>
          <w:r>
            <w:t>33</w:t>
          </w:r>
          <w:r>
            <w:fldChar w:fldCharType="end"/>
          </w:r>
          <w:r>
            <w:fldChar w:fldCharType="end"/>
          </w:r>
        </w:p>
        <w:p w14:paraId="64FD2381">
          <w:pPr>
            <w:pStyle w:val="44"/>
            <w:tabs>
              <w:tab w:val="right" w:leader="dot" w:pos="8306"/>
            </w:tabs>
          </w:pPr>
          <w:r>
            <w:fldChar w:fldCharType="begin"/>
          </w:r>
          <w:r>
            <w:instrText xml:space="preserve"> HYPERLINK \l "_Toc1976091794" </w:instrText>
          </w:r>
          <w:r>
            <w:fldChar w:fldCharType="separate"/>
          </w:r>
          <w:r>
            <w:rPr>
              <w:rFonts w:hint="eastAsia" w:ascii="仿宋_GB2312" w:hAnsi="仿宋_GB2312" w:eastAsia="仿宋_GB2312" w:cs="仿宋_GB2312"/>
              <w:szCs w:val="32"/>
            </w:rPr>
            <w:t>十五、争议及解决</w:t>
          </w:r>
          <w:r>
            <w:tab/>
          </w:r>
          <w:r>
            <w:fldChar w:fldCharType="begin"/>
          </w:r>
          <w:r>
            <w:instrText xml:space="preserve"> PAGEREF _Toc1976091794 \h </w:instrText>
          </w:r>
          <w:r>
            <w:fldChar w:fldCharType="separate"/>
          </w:r>
          <w:r>
            <w:t>34</w:t>
          </w:r>
          <w:r>
            <w:fldChar w:fldCharType="end"/>
          </w:r>
          <w:r>
            <w:fldChar w:fldCharType="end"/>
          </w:r>
        </w:p>
        <w:p w14:paraId="5E4801F3">
          <w:pPr>
            <w:pStyle w:val="44"/>
            <w:tabs>
              <w:tab w:val="right" w:leader="dot" w:pos="8306"/>
            </w:tabs>
          </w:pPr>
          <w:r>
            <w:fldChar w:fldCharType="begin"/>
          </w:r>
          <w:r>
            <w:instrText xml:space="preserve"> HYPERLINK \l "_Toc1340180903" </w:instrText>
          </w:r>
          <w:r>
            <w:fldChar w:fldCharType="separate"/>
          </w:r>
          <w:r>
            <w:rPr>
              <w:rFonts w:hint="eastAsia" w:ascii="仿宋_GB2312" w:hAnsi="仿宋_GB2312" w:eastAsia="仿宋_GB2312" w:cs="仿宋_GB2312"/>
              <w:szCs w:val="32"/>
            </w:rPr>
            <w:t>十六、合同份数</w:t>
          </w:r>
          <w:r>
            <w:tab/>
          </w:r>
          <w:r>
            <w:fldChar w:fldCharType="begin"/>
          </w:r>
          <w:r>
            <w:instrText xml:space="preserve"> PAGEREF _Toc1340180903 \h </w:instrText>
          </w:r>
          <w:r>
            <w:fldChar w:fldCharType="separate"/>
          </w:r>
          <w:r>
            <w:t>34</w:t>
          </w:r>
          <w:r>
            <w:fldChar w:fldCharType="end"/>
          </w:r>
          <w:r>
            <w:fldChar w:fldCharType="end"/>
          </w:r>
        </w:p>
        <w:p w14:paraId="0B7FAB4F">
          <w:pPr>
            <w:pStyle w:val="44"/>
            <w:tabs>
              <w:tab w:val="right" w:leader="dot" w:pos="8306"/>
            </w:tabs>
          </w:pPr>
          <w:r>
            <w:fldChar w:fldCharType="begin"/>
          </w:r>
          <w:r>
            <w:instrText xml:space="preserve"> HYPERLINK \l "_Toc1611946985" </w:instrText>
          </w:r>
          <w:r>
            <w:fldChar w:fldCharType="separate"/>
          </w:r>
          <w:r>
            <w:rPr>
              <w:rFonts w:hint="eastAsia" w:ascii="仿宋_GB2312" w:hAnsi="仿宋_GB2312" w:eastAsia="仿宋_GB2312" w:cs="仿宋_GB2312"/>
              <w:szCs w:val="32"/>
            </w:rPr>
            <w:t>十七、其他</w:t>
          </w:r>
          <w:r>
            <w:tab/>
          </w:r>
          <w:r>
            <w:fldChar w:fldCharType="begin"/>
          </w:r>
          <w:r>
            <w:instrText xml:space="preserve"> PAGEREF _Toc1611946985 \h </w:instrText>
          </w:r>
          <w:r>
            <w:fldChar w:fldCharType="separate"/>
          </w:r>
          <w:r>
            <w:t>35</w:t>
          </w:r>
          <w:r>
            <w:fldChar w:fldCharType="end"/>
          </w:r>
          <w:r>
            <w:fldChar w:fldCharType="end"/>
          </w:r>
        </w:p>
        <w:p w14:paraId="3BDBBBFC">
          <w:pPr>
            <w:pStyle w:val="44"/>
            <w:tabs>
              <w:tab w:val="right" w:leader="dot" w:pos="8306"/>
            </w:tabs>
          </w:pPr>
          <w:r>
            <w:fldChar w:fldCharType="begin"/>
          </w:r>
          <w:r>
            <w:instrText xml:space="preserve"> HYPERLINK \l "_Toc1486769990" </w:instrText>
          </w:r>
          <w:r>
            <w:fldChar w:fldCharType="separate"/>
          </w:r>
          <w:r>
            <w:rPr>
              <w:rFonts w:hint="eastAsia" w:ascii="仿宋_GB2312" w:hAnsi="仿宋_GB2312" w:eastAsia="仿宋_GB2312" w:cs="仿宋_GB2312"/>
              <w:szCs w:val="32"/>
            </w:rPr>
            <w:t>十八、附件</w:t>
          </w:r>
          <w:r>
            <w:tab/>
          </w:r>
          <w:r>
            <w:fldChar w:fldCharType="begin"/>
          </w:r>
          <w:r>
            <w:instrText xml:space="preserve"> PAGEREF _Toc1486769990 \h </w:instrText>
          </w:r>
          <w:r>
            <w:fldChar w:fldCharType="separate"/>
          </w:r>
          <w:r>
            <w:t>36</w:t>
          </w:r>
          <w:r>
            <w:fldChar w:fldCharType="end"/>
          </w:r>
          <w:r>
            <w:fldChar w:fldCharType="end"/>
          </w:r>
        </w:p>
        <w:p w14:paraId="77C7748E">
          <w:pPr>
            <w:pStyle w:val="35"/>
            <w:tabs>
              <w:tab w:val="right" w:leader="dot" w:pos="8306"/>
            </w:tabs>
          </w:pPr>
          <w:r>
            <w:fldChar w:fldCharType="begin"/>
          </w:r>
          <w:r>
            <w:instrText xml:space="preserve"> HYPERLINK \l "_Toc23505438" </w:instrText>
          </w:r>
          <w:r>
            <w:fldChar w:fldCharType="separate"/>
          </w:r>
          <w:r>
            <w:rPr>
              <w:rFonts w:asciiTheme="majorEastAsia" w:hAnsiTheme="majorEastAsia" w:eastAsiaTheme="majorEastAsia"/>
              <w:szCs w:val="36"/>
            </w:rPr>
            <w:t xml:space="preserve">第五章 </w:t>
          </w:r>
          <w:r>
            <w:rPr>
              <w:rFonts w:hint="eastAsia" w:asciiTheme="majorEastAsia" w:hAnsiTheme="majorEastAsia" w:eastAsiaTheme="majorEastAsia"/>
              <w:szCs w:val="36"/>
            </w:rPr>
            <w:t>标准、规范和技术要求</w:t>
          </w:r>
          <w:r>
            <w:tab/>
          </w:r>
          <w:r>
            <w:fldChar w:fldCharType="begin"/>
          </w:r>
          <w:r>
            <w:instrText xml:space="preserve"> PAGEREF _Toc23505438 \h </w:instrText>
          </w:r>
          <w:r>
            <w:fldChar w:fldCharType="separate"/>
          </w:r>
          <w:r>
            <w:t>47</w:t>
          </w:r>
          <w:r>
            <w:fldChar w:fldCharType="end"/>
          </w:r>
          <w:r>
            <w:fldChar w:fldCharType="end"/>
          </w:r>
        </w:p>
        <w:p w14:paraId="39CF6CC3">
          <w:pPr>
            <w:pStyle w:val="35"/>
            <w:tabs>
              <w:tab w:val="right" w:leader="dot" w:pos="8306"/>
            </w:tabs>
          </w:pPr>
          <w:r>
            <w:fldChar w:fldCharType="begin"/>
          </w:r>
          <w:r>
            <w:instrText xml:space="preserve"> HYPERLINK \l "_Toc2066389065" </w:instrText>
          </w:r>
          <w:r>
            <w:fldChar w:fldCharType="separate"/>
          </w:r>
          <w:r>
            <w:rPr>
              <w:rFonts w:asciiTheme="majorEastAsia" w:hAnsiTheme="majorEastAsia" w:eastAsiaTheme="majorEastAsia"/>
              <w:szCs w:val="36"/>
            </w:rPr>
            <w:t xml:space="preserve">第六章 </w:t>
          </w:r>
          <w:r>
            <w:rPr>
              <w:rFonts w:hint="eastAsia" w:asciiTheme="majorEastAsia" w:hAnsiTheme="majorEastAsia" w:eastAsiaTheme="majorEastAsia"/>
              <w:szCs w:val="36"/>
            </w:rPr>
            <w:t>投标文件格式</w:t>
          </w:r>
          <w:r>
            <w:tab/>
          </w:r>
          <w:r>
            <w:fldChar w:fldCharType="begin"/>
          </w:r>
          <w:r>
            <w:instrText xml:space="preserve"> PAGEREF _Toc2066389065 \h </w:instrText>
          </w:r>
          <w:r>
            <w:fldChar w:fldCharType="separate"/>
          </w:r>
          <w:r>
            <w:t>51</w:t>
          </w:r>
          <w:r>
            <w:fldChar w:fldCharType="end"/>
          </w:r>
          <w:r>
            <w:fldChar w:fldCharType="end"/>
          </w:r>
        </w:p>
        <w:p w14:paraId="658C545F">
          <w:pPr>
            <w:pStyle w:val="44"/>
            <w:tabs>
              <w:tab w:val="right" w:leader="dot" w:pos="8306"/>
            </w:tabs>
          </w:pPr>
          <w:r>
            <w:fldChar w:fldCharType="begin"/>
          </w:r>
          <w:r>
            <w:instrText xml:space="preserve"> HYPERLINK \l "_Toc695476171" </w:instrText>
          </w:r>
          <w:r>
            <w:fldChar w:fldCharType="separate"/>
          </w:r>
          <w:r>
            <w:rPr>
              <w:szCs w:val="32"/>
            </w:rPr>
            <w:t xml:space="preserve">一、 </w:t>
          </w:r>
          <w:r>
            <w:rPr>
              <w:rFonts w:hint="eastAsia"/>
              <w:szCs w:val="32"/>
            </w:rPr>
            <w:t>投标承诺书</w:t>
          </w:r>
          <w:r>
            <w:tab/>
          </w:r>
          <w:r>
            <w:fldChar w:fldCharType="begin"/>
          </w:r>
          <w:r>
            <w:instrText xml:space="preserve"> PAGEREF _Toc695476171 \h </w:instrText>
          </w:r>
          <w:r>
            <w:fldChar w:fldCharType="separate"/>
          </w:r>
          <w:r>
            <w:t>52</w:t>
          </w:r>
          <w:r>
            <w:fldChar w:fldCharType="end"/>
          </w:r>
          <w:r>
            <w:fldChar w:fldCharType="end"/>
          </w:r>
        </w:p>
        <w:p w14:paraId="538DB10E">
          <w:pPr>
            <w:pStyle w:val="44"/>
            <w:tabs>
              <w:tab w:val="right" w:leader="dot" w:pos="8306"/>
            </w:tabs>
          </w:pPr>
          <w:r>
            <w:fldChar w:fldCharType="begin"/>
          </w:r>
          <w:r>
            <w:instrText xml:space="preserve"> HYPERLINK \l "_Toc114515376" </w:instrText>
          </w:r>
          <w:r>
            <w:fldChar w:fldCharType="separate"/>
          </w:r>
          <w:r>
            <w:rPr>
              <w:szCs w:val="32"/>
            </w:rPr>
            <w:t xml:space="preserve">二、 </w:t>
          </w:r>
          <w:r>
            <w:rPr>
              <w:rFonts w:hint="eastAsia"/>
              <w:szCs w:val="32"/>
            </w:rPr>
            <w:t>法定代表人资格证明</w:t>
          </w:r>
          <w:r>
            <w:rPr>
              <w:szCs w:val="32"/>
            </w:rPr>
            <w:t>书</w:t>
          </w:r>
          <w:r>
            <w:tab/>
          </w:r>
          <w:r>
            <w:fldChar w:fldCharType="begin"/>
          </w:r>
          <w:r>
            <w:instrText xml:space="preserve"> PAGEREF _Toc114515376 \h </w:instrText>
          </w:r>
          <w:r>
            <w:fldChar w:fldCharType="separate"/>
          </w:r>
          <w:r>
            <w:t>53</w:t>
          </w:r>
          <w:r>
            <w:fldChar w:fldCharType="end"/>
          </w:r>
          <w:r>
            <w:fldChar w:fldCharType="end"/>
          </w:r>
        </w:p>
        <w:p w14:paraId="7DCE392E">
          <w:pPr>
            <w:pStyle w:val="44"/>
            <w:tabs>
              <w:tab w:val="right" w:leader="dot" w:pos="8306"/>
            </w:tabs>
          </w:pPr>
          <w:r>
            <w:fldChar w:fldCharType="begin"/>
          </w:r>
          <w:r>
            <w:instrText xml:space="preserve"> HYPERLINK \l "_Toc514576720" </w:instrText>
          </w:r>
          <w:r>
            <w:fldChar w:fldCharType="separate"/>
          </w:r>
          <w:r>
            <w:rPr>
              <w:rFonts w:ascii="宋体" w:hAnsi="宋体"/>
              <w:szCs w:val="24"/>
              <w:shd w:val="clear" w:color="auto" w:fill="FFFFFF"/>
            </w:rPr>
            <w:t xml:space="preserve">三、 </w:t>
          </w:r>
          <w:r>
            <w:rPr>
              <w:rFonts w:hint="eastAsia"/>
              <w:szCs w:val="32"/>
            </w:rPr>
            <w:t>法定代表人</w:t>
          </w:r>
          <w:r>
            <w:rPr>
              <w:szCs w:val="32"/>
            </w:rPr>
            <w:t>授权委托书</w:t>
          </w:r>
          <w:r>
            <w:tab/>
          </w:r>
          <w:r>
            <w:fldChar w:fldCharType="begin"/>
          </w:r>
          <w:r>
            <w:instrText xml:space="preserve"> PAGEREF _Toc514576720 \h </w:instrText>
          </w:r>
          <w:r>
            <w:fldChar w:fldCharType="separate"/>
          </w:r>
          <w:r>
            <w:t>55</w:t>
          </w:r>
          <w:r>
            <w:fldChar w:fldCharType="end"/>
          </w:r>
          <w:r>
            <w:fldChar w:fldCharType="end"/>
          </w:r>
        </w:p>
        <w:p w14:paraId="6B748468">
          <w:pPr>
            <w:pStyle w:val="44"/>
            <w:tabs>
              <w:tab w:val="right" w:leader="dot" w:pos="8306"/>
            </w:tabs>
          </w:pPr>
          <w:r>
            <w:fldChar w:fldCharType="begin"/>
          </w:r>
          <w:r>
            <w:instrText xml:space="preserve"> HYPERLINK \l "_Toc574286571" </w:instrText>
          </w:r>
          <w:r>
            <w:fldChar w:fldCharType="separate"/>
          </w:r>
          <w:r>
            <w:rPr>
              <w:szCs w:val="32"/>
            </w:rPr>
            <w:t xml:space="preserve">四、 </w:t>
          </w:r>
          <w:r>
            <w:rPr>
              <w:rFonts w:hint="eastAsia"/>
              <w:szCs w:val="32"/>
            </w:rPr>
            <w:t>公司整体情况</w:t>
          </w:r>
          <w:r>
            <w:tab/>
          </w:r>
          <w:r>
            <w:fldChar w:fldCharType="begin"/>
          </w:r>
          <w:r>
            <w:instrText xml:space="preserve"> PAGEREF _Toc574286571 \h </w:instrText>
          </w:r>
          <w:r>
            <w:fldChar w:fldCharType="separate"/>
          </w:r>
          <w:r>
            <w:t>58</w:t>
          </w:r>
          <w:r>
            <w:fldChar w:fldCharType="end"/>
          </w:r>
          <w:r>
            <w:fldChar w:fldCharType="end"/>
          </w:r>
        </w:p>
        <w:p w14:paraId="70087CCB">
          <w:pPr>
            <w:pStyle w:val="44"/>
            <w:tabs>
              <w:tab w:val="right" w:leader="dot" w:pos="8306"/>
            </w:tabs>
          </w:pPr>
          <w:r>
            <w:fldChar w:fldCharType="begin"/>
          </w:r>
          <w:r>
            <w:instrText xml:space="preserve"> HYPERLINK \l "_Toc1242889179" </w:instrText>
          </w:r>
          <w:r>
            <w:fldChar w:fldCharType="separate"/>
          </w:r>
          <w:r>
            <w:rPr>
              <w:szCs w:val="32"/>
            </w:rPr>
            <w:t xml:space="preserve">五、 </w:t>
          </w:r>
          <w:r>
            <w:rPr>
              <w:rFonts w:hint="eastAsia"/>
              <w:szCs w:val="32"/>
            </w:rPr>
            <w:t>承诺函</w:t>
          </w:r>
          <w:r>
            <w:tab/>
          </w:r>
          <w:r>
            <w:fldChar w:fldCharType="begin"/>
          </w:r>
          <w:r>
            <w:instrText xml:space="preserve"> PAGEREF _Toc1242889179 \h </w:instrText>
          </w:r>
          <w:r>
            <w:fldChar w:fldCharType="separate"/>
          </w:r>
          <w:r>
            <w:t>60</w:t>
          </w:r>
          <w:r>
            <w:fldChar w:fldCharType="end"/>
          </w:r>
          <w:r>
            <w:fldChar w:fldCharType="end"/>
          </w:r>
        </w:p>
        <w:p w14:paraId="10A8710F">
          <w:pPr>
            <w:pStyle w:val="44"/>
            <w:tabs>
              <w:tab w:val="right" w:leader="dot" w:pos="8306"/>
            </w:tabs>
          </w:pPr>
          <w:r>
            <w:fldChar w:fldCharType="begin"/>
          </w:r>
          <w:r>
            <w:instrText xml:space="preserve"> HYPERLINK \l "_Toc664997084" </w:instrText>
          </w:r>
          <w:r>
            <w:fldChar w:fldCharType="separate"/>
          </w:r>
          <w:r>
            <w:rPr>
              <w:rFonts w:hint="eastAsia" w:ascii="Arial" w:hAnsi="Arial" w:eastAsiaTheme="minorEastAsia" w:cstheme="minorBidi"/>
              <w:szCs w:val="32"/>
            </w:rPr>
            <w:t>六、 投标合规承诺函</w:t>
          </w:r>
          <w:r>
            <w:tab/>
          </w:r>
          <w:r>
            <w:fldChar w:fldCharType="begin"/>
          </w:r>
          <w:r>
            <w:instrText xml:space="preserve"> PAGEREF _Toc664997084 \h </w:instrText>
          </w:r>
          <w:r>
            <w:fldChar w:fldCharType="separate"/>
          </w:r>
          <w:r>
            <w:t>61</w:t>
          </w:r>
          <w:r>
            <w:fldChar w:fldCharType="end"/>
          </w:r>
          <w:r>
            <w:fldChar w:fldCharType="end"/>
          </w:r>
        </w:p>
        <w:p w14:paraId="290602EC">
          <w:pPr>
            <w:pStyle w:val="44"/>
            <w:tabs>
              <w:tab w:val="right" w:leader="dot" w:pos="8306"/>
            </w:tabs>
          </w:pPr>
          <w:r>
            <w:fldChar w:fldCharType="begin"/>
          </w:r>
          <w:r>
            <w:instrText xml:space="preserve"> HYPERLINK \l "_Toc1101091800" </w:instrText>
          </w:r>
          <w:r>
            <w:fldChar w:fldCharType="separate"/>
          </w:r>
          <w:r>
            <w:rPr>
              <w:rFonts w:hint="eastAsia" w:ascii="Arial" w:hAnsi="Arial" w:eastAsiaTheme="minorEastAsia"/>
              <w:szCs w:val="32"/>
            </w:rPr>
            <w:t>七、 投标函</w:t>
          </w:r>
          <w:r>
            <w:tab/>
          </w:r>
          <w:r>
            <w:fldChar w:fldCharType="begin"/>
          </w:r>
          <w:r>
            <w:instrText xml:space="preserve"> PAGEREF _Toc1101091800 \h </w:instrText>
          </w:r>
          <w:r>
            <w:fldChar w:fldCharType="separate"/>
          </w:r>
          <w:r>
            <w:t>63</w:t>
          </w:r>
          <w:r>
            <w:fldChar w:fldCharType="end"/>
          </w:r>
          <w:r>
            <w:fldChar w:fldCharType="end"/>
          </w:r>
        </w:p>
        <w:p w14:paraId="66AAF398">
          <w:pPr>
            <w:pStyle w:val="44"/>
            <w:tabs>
              <w:tab w:val="right" w:leader="dot" w:pos="8306"/>
            </w:tabs>
          </w:pPr>
          <w:r>
            <w:fldChar w:fldCharType="begin"/>
          </w:r>
          <w:r>
            <w:instrText xml:space="preserve"> HYPERLINK \l "_Toc1183296401" </w:instrText>
          </w:r>
          <w:r>
            <w:fldChar w:fldCharType="separate"/>
          </w:r>
          <w:r>
            <w:rPr>
              <w:rFonts w:hint="eastAsia" w:ascii="宋体" w:hAnsi="宋体"/>
              <w:bCs/>
              <w:szCs w:val="32"/>
            </w:rPr>
            <w:t>投标</w:t>
          </w:r>
          <w:r>
            <w:rPr>
              <w:rFonts w:hint="eastAsia" w:ascii="Arial" w:hAnsi="Arial"/>
              <w:szCs w:val="32"/>
            </w:rPr>
            <w:t>报价</w:t>
          </w:r>
          <w:r>
            <w:rPr>
              <w:rFonts w:hint="eastAsia" w:ascii="宋体" w:hAnsi="宋体"/>
              <w:bCs/>
              <w:szCs w:val="32"/>
            </w:rPr>
            <w:t>一览表</w:t>
          </w:r>
          <w:r>
            <w:tab/>
          </w:r>
          <w:r>
            <w:fldChar w:fldCharType="begin"/>
          </w:r>
          <w:r>
            <w:instrText xml:space="preserve"> PAGEREF _Toc1183296401 \h </w:instrText>
          </w:r>
          <w:r>
            <w:fldChar w:fldCharType="separate"/>
          </w:r>
          <w:r>
            <w:t>66</w:t>
          </w:r>
          <w:r>
            <w:fldChar w:fldCharType="end"/>
          </w:r>
          <w:r>
            <w:fldChar w:fldCharType="end"/>
          </w:r>
        </w:p>
        <w:p w14:paraId="47500295">
          <w:pPr>
            <w:pStyle w:val="44"/>
            <w:tabs>
              <w:tab w:val="right" w:leader="dot" w:pos="8306"/>
            </w:tabs>
          </w:pPr>
          <w:r>
            <w:fldChar w:fldCharType="begin"/>
          </w:r>
          <w:r>
            <w:instrText xml:space="preserve"> HYPERLINK \l "_Toc1964040387" </w:instrText>
          </w:r>
          <w:r>
            <w:fldChar w:fldCharType="separate"/>
          </w:r>
          <w:r>
            <w:rPr>
              <w:rFonts w:hint="eastAsia" w:ascii="宋体" w:hAnsi="宋体"/>
              <w:bCs/>
              <w:szCs w:val="32"/>
            </w:rPr>
            <w:t>投标分项报价表</w:t>
          </w:r>
          <w:r>
            <w:tab/>
          </w:r>
          <w:r>
            <w:fldChar w:fldCharType="begin"/>
          </w:r>
          <w:r>
            <w:instrText xml:space="preserve"> PAGEREF _Toc1964040387 \h </w:instrText>
          </w:r>
          <w:r>
            <w:fldChar w:fldCharType="separate"/>
          </w:r>
          <w:r>
            <w:t>67</w:t>
          </w:r>
          <w:r>
            <w:fldChar w:fldCharType="end"/>
          </w:r>
          <w:r>
            <w:fldChar w:fldCharType="end"/>
          </w:r>
        </w:p>
        <w:p w14:paraId="637FEB56">
          <w:pPr>
            <w:spacing w:line="360" w:lineRule="auto"/>
            <w:rPr>
              <w:rFonts w:ascii="宋体" w:hAnsi="宋体"/>
            </w:rPr>
          </w:pPr>
          <w:r>
            <w:rPr>
              <w:rFonts w:ascii="宋体" w:hAnsi="宋体"/>
              <w:sz w:val="24"/>
            </w:rPr>
            <w:fldChar w:fldCharType="end"/>
          </w:r>
        </w:p>
      </w:sdtContent>
    </w:sdt>
    <w:p w14:paraId="3D7440F2">
      <w:pPr>
        <w:pStyle w:val="49"/>
        <w:numPr>
          <w:ilvl w:val="0"/>
          <w:numId w:val="11"/>
        </w:numPr>
        <w:adjustRightInd/>
        <w:spacing w:before="156" w:beforeLines="50" w:after="156" w:afterLines="50" w:line="360" w:lineRule="auto"/>
        <w:ind w:left="1321" w:hanging="1321"/>
        <w:rPr>
          <w:rFonts w:asciiTheme="majorEastAsia" w:hAnsiTheme="majorEastAsia" w:eastAsiaTheme="majorEastAsia"/>
          <w:sz w:val="36"/>
          <w:szCs w:val="36"/>
        </w:rPr>
        <w:sectPr>
          <w:footerReference r:id="rId4" w:type="default"/>
          <w:pgSz w:w="11906" w:h="16838"/>
          <w:pgMar w:top="1440" w:right="1800" w:bottom="1440" w:left="1800" w:header="851" w:footer="992" w:gutter="0"/>
          <w:pgNumType w:start="1"/>
          <w:cols w:space="720" w:num="1"/>
          <w:docGrid w:type="lines" w:linePitch="312" w:charSpace="0"/>
        </w:sectPr>
      </w:pPr>
      <w:bookmarkStart w:id="1" w:name="_Toc497765252"/>
      <w:bookmarkStart w:id="2" w:name="_Toc509306717"/>
      <w:bookmarkStart w:id="3" w:name="_Toc506194625"/>
      <w:bookmarkStart w:id="4" w:name="_Toc506194726"/>
      <w:bookmarkStart w:id="5" w:name="_Toc1393992042"/>
      <w:bookmarkStart w:id="6" w:name="_Toc196982816"/>
      <w:bookmarkStart w:id="7" w:name="_Toc1221021190"/>
      <w:bookmarkStart w:id="8" w:name="_Toc506195016"/>
      <w:bookmarkStart w:id="9" w:name="_Toc976921001"/>
      <w:bookmarkStart w:id="10" w:name="_Toc497816753"/>
      <w:bookmarkStart w:id="11" w:name="_Toc506194546"/>
    </w:p>
    <w:p w14:paraId="2FEC63AC">
      <w:pPr>
        <w:pStyle w:val="49"/>
        <w:numPr>
          <w:ilvl w:val="0"/>
          <w:numId w:val="11"/>
        </w:numPr>
        <w:adjustRightInd/>
        <w:spacing w:before="120" w:beforeLines="50" w:after="120" w:afterLines="50" w:line="360" w:lineRule="auto"/>
        <w:ind w:left="1321" w:hanging="1321"/>
        <w:rPr>
          <w:rFonts w:asciiTheme="majorEastAsia" w:hAnsiTheme="majorEastAsia" w:eastAsiaTheme="majorEastAsia"/>
          <w:sz w:val="36"/>
          <w:szCs w:val="36"/>
        </w:rPr>
      </w:pPr>
      <w:bookmarkStart w:id="12" w:name="_Toc1933666615"/>
      <w:r>
        <w:rPr>
          <w:rFonts w:hint="eastAsia" w:asciiTheme="majorEastAsia" w:hAnsiTheme="majorEastAsia" w:eastAsiaTheme="majorEastAsia"/>
          <w:sz w:val="36"/>
          <w:szCs w:val="36"/>
        </w:rPr>
        <w:t>采购公告</w:t>
      </w:r>
      <w:bookmarkEnd w:id="0"/>
      <w:bookmarkEnd w:id="1"/>
      <w:bookmarkEnd w:id="2"/>
      <w:bookmarkEnd w:id="3"/>
      <w:bookmarkEnd w:id="4"/>
      <w:bookmarkEnd w:id="5"/>
      <w:bookmarkEnd w:id="6"/>
      <w:bookmarkEnd w:id="7"/>
      <w:bookmarkEnd w:id="8"/>
      <w:bookmarkEnd w:id="9"/>
      <w:bookmarkEnd w:id="10"/>
      <w:bookmarkEnd w:id="11"/>
      <w:bookmarkEnd w:id="12"/>
    </w:p>
    <w:p w14:paraId="1AB89C92">
      <w:pPr>
        <w:pStyle w:val="129"/>
        <w:shd w:val="clear" w:color="auto" w:fill="FFFFFF"/>
        <w:spacing w:before="0" w:beforeAutospacing="0" w:after="0" w:afterAutospacing="0" w:line="360" w:lineRule="auto"/>
        <w:ind w:firstLine="480" w:firstLineChars="200"/>
        <w:rPr>
          <w:color w:val="000000"/>
        </w:rPr>
      </w:pPr>
      <w:r>
        <w:rPr>
          <w:rFonts w:hint="eastAsia"/>
          <w:color w:val="000000"/>
        </w:rPr>
        <w:t>本采购文件是依据有关招标投标的法律、法规、规章和规范性文件的规定，根据本采购项目的特点和需要编制的。采购文件的编制遵循了公开、公平、公正和诚实信用的原则。采购文件所包含的内容已清楚地反映了采购项目的规模、性质以及商务和技术要求等。我们要求投标人必须完全响应本采购文件的实质性内容。</w:t>
      </w:r>
    </w:p>
    <w:p w14:paraId="375B53C6">
      <w:pPr>
        <w:pStyle w:val="129"/>
        <w:shd w:val="clear" w:color="auto" w:fill="FFFFFF"/>
        <w:spacing w:before="0" w:beforeAutospacing="0" w:after="0" w:afterAutospacing="0" w:line="360" w:lineRule="auto"/>
        <w:ind w:firstLine="480" w:firstLineChars="200"/>
        <w:rPr>
          <w:color w:val="000000"/>
        </w:rPr>
      </w:pPr>
    </w:p>
    <w:p w14:paraId="45A99863">
      <w:pPr>
        <w:pStyle w:val="27"/>
        <w:numPr>
          <w:ilvl w:val="0"/>
          <w:numId w:val="12"/>
        </w:numPr>
        <w:outlineLvl w:val="1"/>
        <w:rPr>
          <w:rFonts w:hAnsi="宋体" w:cs="Times New Roman"/>
          <w:b/>
        </w:rPr>
      </w:pPr>
      <w:bookmarkStart w:id="13" w:name="_Toc1925144771"/>
      <w:bookmarkStart w:id="14" w:name="_Toc1598782492"/>
      <w:bookmarkStart w:id="15" w:name="_Toc1264768254"/>
      <w:bookmarkStart w:id="16" w:name="_Toc349409598"/>
      <w:bookmarkStart w:id="17" w:name="_Toc506194727"/>
      <w:bookmarkStart w:id="18" w:name="_Toc506194626"/>
      <w:bookmarkStart w:id="19" w:name="_Toc497816755"/>
      <w:r>
        <w:rPr>
          <w:rFonts w:hint="eastAsia" w:hAnsi="宋体" w:cs="Times New Roman"/>
          <w:b/>
        </w:rPr>
        <w:t>项目概况</w:t>
      </w:r>
      <w:bookmarkEnd w:id="13"/>
      <w:bookmarkEnd w:id="14"/>
      <w:bookmarkEnd w:id="15"/>
      <w:bookmarkEnd w:id="16"/>
      <w:bookmarkEnd w:id="17"/>
      <w:bookmarkEnd w:id="18"/>
      <w:bookmarkEnd w:id="19"/>
    </w:p>
    <w:p w14:paraId="1647F66B">
      <w:pPr>
        <w:snapToGrid w:val="0"/>
        <w:spacing w:before="72" w:beforeLines="30" w:line="360" w:lineRule="auto"/>
        <w:ind w:firstLine="480" w:firstLineChars="200"/>
        <w:rPr>
          <w:rFonts w:ascii="宋体" w:hAnsi="宋体"/>
          <w:sz w:val="24"/>
          <w:shd w:val="clear" w:color="auto" w:fill="FFFFFF"/>
        </w:rPr>
      </w:pPr>
      <w:r>
        <w:rPr>
          <w:rFonts w:hint="eastAsia" w:ascii="宋体" w:hAnsi="宋体"/>
          <w:sz w:val="24"/>
          <w:u w:val="single"/>
          <w:shd w:val="clear" w:color="auto" w:fill="FFFFFF"/>
        </w:rPr>
        <w:t>深圳市南山安居有限公司</w:t>
      </w:r>
      <w:r>
        <w:rPr>
          <w:rFonts w:hint="eastAsia" w:ascii="宋体" w:hAnsi="宋体"/>
          <w:sz w:val="24"/>
          <w:shd w:val="clear" w:color="auto" w:fill="FFFFFF"/>
        </w:rPr>
        <w:t>为</w:t>
      </w:r>
      <w:r>
        <w:rPr>
          <w:rFonts w:hint="eastAsia" w:ascii="宋体" w:hAnsi="宋体"/>
          <w:sz w:val="24"/>
          <w:u w:val="single"/>
          <w:shd w:val="clear" w:color="auto" w:fill="FFFFFF"/>
        </w:rPr>
        <w:t>龙联花园棚户区改造项目回迁安置房市场价格评估服务</w:t>
      </w:r>
      <w:r>
        <w:rPr>
          <w:rFonts w:hint="eastAsia" w:ascii="宋体" w:hAnsi="宋体"/>
          <w:sz w:val="24"/>
          <w:shd w:val="clear" w:color="auto" w:fill="FFFFFF"/>
        </w:rPr>
        <w:t>的采购人（以下亦称为招标人、甲方）</w:t>
      </w:r>
      <w:r>
        <w:rPr>
          <w:rFonts w:ascii="宋体" w:hAnsi="宋体"/>
          <w:sz w:val="24"/>
          <w:shd w:val="clear" w:color="auto" w:fill="FFFFFF"/>
        </w:rPr>
        <w:t>，</w:t>
      </w:r>
      <w:bookmarkStart w:id="20" w:name="_Hlk243679362"/>
      <w:r>
        <w:rPr>
          <w:rFonts w:hint="eastAsia" w:ascii="宋体" w:hAnsi="宋体"/>
          <w:sz w:val="24"/>
          <w:shd w:val="clear" w:color="auto" w:fill="FFFFFF"/>
          <w:lang w:val="en-US" w:eastAsia="zh-CN"/>
        </w:rPr>
        <w:t>项目</w:t>
      </w:r>
      <w:r>
        <w:rPr>
          <w:rFonts w:ascii="宋体" w:hAnsi="宋体"/>
          <w:sz w:val="24"/>
          <w:shd w:val="clear" w:color="auto" w:fill="FFFFFF"/>
        </w:rPr>
        <w:t>资金来自</w:t>
      </w:r>
      <w:r>
        <w:rPr>
          <w:rFonts w:hint="eastAsia" w:ascii="宋体" w:hAnsi="宋体"/>
          <w:sz w:val="24"/>
          <w:u w:val="single"/>
          <w:shd w:val="clear" w:color="auto" w:fill="FFFFFF"/>
        </w:rPr>
        <w:t>企业自筹</w:t>
      </w:r>
      <w:bookmarkEnd w:id="20"/>
      <w:r>
        <w:rPr>
          <w:rFonts w:ascii="宋体" w:hAnsi="宋体"/>
          <w:sz w:val="24"/>
          <w:shd w:val="clear" w:color="auto" w:fill="FFFFFF"/>
        </w:rPr>
        <w:t>，项目出资比例为</w:t>
      </w:r>
      <w:r>
        <w:rPr>
          <w:rFonts w:hint="eastAsia" w:ascii="宋体" w:hAnsi="宋体"/>
          <w:sz w:val="24"/>
          <w:u w:val="single"/>
          <w:shd w:val="clear" w:color="auto" w:fill="FFFFFF"/>
        </w:rPr>
        <w:t>100%</w:t>
      </w:r>
      <w:r>
        <w:rPr>
          <w:rFonts w:ascii="宋体" w:hAnsi="宋体"/>
          <w:sz w:val="24"/>
          <w:shd w:val="clear" w:color="auto" w:fill="FFFFFF"/>
        </w:rPr>
        <w:t>。项目已具备</w:t>
      </w:r>
      <w:r>
        <w:rPr>
          <w:rFonts w:hint="eastAsia" w:ascii="宋体" w:hAnsi="宋体"/>
          <w:sz w:val="24"/>
          <w:shd w:val="clear" w:color="auto" w:fill="FFFFFF"/>
        </w:rPr>
        <w:t>采购</w:t>
      </w:r>
      <w:r>
        <w:rPr>
          <w:rFonts w:ascii="宋体" w:hAnsi="宋体"/>
          <w:sz w:val="24"/>
          <w:shd w:val="clear" w:color="auto" w:fill="FFFFFF"/>
        </w:rPr>
        <w:t>条件，现</w:t>
      </w:r>
      <w:r>
        <w:rPr>
          <w:rFonts w:hint="eastAsia" w:ascii="宋体" w:hAnsi="宋体"/>
          <w:sz w:val="24"/>
          <w:shd w:val="clear" w:color="auto" w:fill="FFFFFF"/>
        </w:rPr>
        <w:t>通过公开招标采购的方式</w:t>
      </w:r>
      <w:r>
        <w:rPr>
          <w:rFonts w:hint="eastAsia" w:ascii="宋体" w:hAnsi="宋体"/>
          <w:sz w:val="24"/>
          <w:shd w:val="clear" w:color="auto" w:fill="FFFFFF"/>
          <w:lang w:val="en-US" w:eastAsia="zh-CN"/>
        </w:rPr>
        <w:t>对</w:t>
      </w:r>
      <w:r>
        <w:rPr>
          <w:rFonts w:hint="eastAsia" w:ascii="宋体" w:hAnsi="宋体"/>
          <w:sz w:val="24"/>
          <w:u w:val="single"/>
          <w:shd w:val="clear" w:color="auto" w:fill="FFFFFF"/>
        </w:rPr>
        <w:t>龙联花园棚户区改造项目回迁安置房市场价格评估服务</w:t>
      </w:r>
      <w:r>
        <w:rPr>
          <w:rFonts w:hint="eastAsia" w:ascii="宋体" w:hAnsi="宋体"/>
          <w:sz w:val="24"/>
          <w:shd w:val="clear" w:color="auto" w:fill="FFFFFF"/>
        </w:rPr>
        <w:t>进行采购</w:t>
      </w:r>
      <w:r>
        <w:rPr>
          <w:rFonts w:hint="eastAsia" w:ascii="宋体" w:hAnsi="宋体"/>
          <w:sz w:val="24"/>
          <w:shd w:val="clear" w:color="auto" w:fill="FFFFFF"/>
          <w:lang w:eastAsia="zh-CN"/>
        </w:rPr>
        <w:t>，</w:t>
      </w:r>
      <w:r>
        <w:rPr>
          <w:rFonts w:hint="eastAsia" w:ascii="宋体" w:hAnsi="宋体"/>
          <w:sz w:val="24"/>
          <w:shd w:val="clear" w:color="auto" w:fill="FFFFFF"/>
          <w:lang w:val="en-US" w:eastAsia="zh-CN"/>
        </w:rPr>
        <w:t>计划确认两个中标单位，独立完成价格评估</w:t>
      </w:r>
      <w:r>
        <w:rPr>
          <w:rFonts w:ascii="宋体" w:hAnsi="宋体"/>
          <w:sz w:val="24"/>
          <w:shd w:val="clear" w:color="auto" w:fill="FFFFFF"/>
        </w:rPr>
        <w:t>。</w:t>
      </w:r>
    </w:p>
    <w:p w14:paraId="61C5224A">
      <w:pPr>
        <w:snapToGrid w:val="0"/>
        <w:spacing w:before="72" w:beforeLines="30" w:line="360" w:lineRule="auto"/>
        <w:ind w:firstLine="480" w:firstLineChars="200"/>
        <w:rPr>
          <w:rFonts w:ascii="宋体" w:hAnsi="宋体"/>
          <w:sz w:val="24"/>
          <w:shd w:val="clear" w:color="auto" w:fill="FFFFFF"/>
        </w:rPr>
      </w:pPr>
    </w:p>
    <w:p w14:paraId="62C14C4B">
      <w:pPr>
        <w:pStyle w:val="127"/>
        <w:numPr>
          <w:ilvl w:val="0"/>
          <w:numId w:val="13"/>
        </w:numPr>
        <w:spacing w:line="360" w:lineRule="auto"/>
        <w:ind w:left="0" w:firstLine="482"/>
        <w:rPr>
          <w:rFonts w:ascii="宋体" w:hAnsi="宋体" w:eastAsia="宋体"/>
          <w:b/>
          <w:sz w:val="24"/>
          <w:szCs w:val="24"/>
        </w:rPr>
      </w:pPr>
      <w:bookmarkStart w:id="21" w:name="_Toc497816756"/>
      <w:bookmarkStart w:id="22" w:name="_Toc488690117"/>
      <w:r>
        <w:rPr>
          <w:rFonts w:hint="eastAsia" w:ascii="宋体" w:hAnsi="宋体" w:eastAsia="宋体"/>
          <w:b/>
          <w:sz w:val="24"/>
          <w:szCs w:val="24"/>
        </w:rPr>
        <w:t>采购内容</w:t>
      </w:r>
      <w:bookmarkEnd w:id="21"/>
      <w:bookmarkEnd w:id="22"/>
    </w:p>
    <w:p w14:paraId="2C98CA2A">
      <w:pPr>
        <w:snapToGrid w:val="0"/>
        <w:spacing w:before="72" w:beforeLines="30" w:line="360" w:lineRule="auto"/>
        <w:ind w:firstLine="480" w:firstLineChars="200"/>
        <w:rPr>
          <w:rFonts w:ascii="宋体" w:hAnsi="宋体"/>
          <w:sz w:val="24"/>
          <w:shd w:val="clear" w:color="auto" w:fill="FFFFFF"/>
        </w:rPr>
      </w:pPr>
      <w:bookmarkStart w:id="23" w:name="OLE_LINK2"/>
      <w:r>
        <w:rPr>
          <w:rFonts w:hint="eastAsia" w:ascii="宋体" w:hAnsi="宋体"/>
          <w:sz w:val="24"/>
          <w:u w:val="single"/>
          <w:shd w:val="clear" w:color="auto" w:fill="FFFFFF"/>
        </w:rPr>
        <w:t>龙联花园棚户区改造项目回迁安置房市场价格评估服务包含但不限于以下内容：</w:t>
      </w:r>
    </w:p>
    <w:p w14:paraId="7C907CD4">
      <w:pPr>
        <w:ind w:firstLine="420"/>
        <w:outlineLvl w:val="1"/>
        <w:rPr>
          <w:rFonts w:ascii="宋体" w:hAnsi="宋体"/>
          <w:b/>
          <w:szCs w:val="21"/>
        </w:rPr>
      </w:pPr>
      <w:r>
        <w:rPr>
          <w:rFonts w:hint="eastAsia" w:ascii="宋体" w:hAnsi="宋体"/>
          <w:b/>
          <w:szCs w:val="21"/>
        </w:rPr>
        <w:t>一、回迁安置房屋的市场评估价评估工作</w:t>
      </w:r>
    </w:p>
    <w:p w14:paraId="4E11CD79">
      <w:pPr>
        <w:snapToGrid w:val="0"/>
        <w:spacing w:before="72" w:beforeLines="30" w:line="360" w:lineRule="auto"/>
        <w:ind w:firstLine="480" w:firstLineChars="200"/>
        <w:rPr>
          <w:rFonts w:ascii="宋体" w:hAnsi="宋体"/>
          <w:sz w:val="24"/>
          <w:shd w:val="clear" w:color="auto" w:fill="FFFFFF"/>
        </w:rPr>
      </w:pPr>
      <w:r>
        <w:rPr>
          <w:rFonts w:hint="eastAsia" w:ascii="宋体" w:hAnsi="宋体"/>
          <w:sz w:val="24"/>
          <w:u w:val="single"/>
          <w:shd w:val="clear" w:color="auto" w:fill="FFFFFF"/>
        </w:rPr>
        <w:t>1.开展项目回迁安置房屋（住宅、商铺）的市场评估价评估，最终成果须包含项目回迁安置住宅房源的市场评估价均价（单价）及每套回迁安置住宅房源的市场评估价（房屋单价及总价）。</w:t>
      </w:r>
    </w:p>
    <w:p w14:paraId="1C04698F">
      <w:pPr>
        <w:snapToGrid w:val="0"/>
        <w:spacing w:before="72" w:beforeLines="30" w:line="360" w:lineRule="auto"/>
        <w:ind w:firstLine="480" w:firstLineChars="200"/>
        <w:rPr>
          <w:rFonts w:ascii="宋体" w:hAnsi="宋体"/>
          <w:sz w:val="24"/>
          <w:shd w:val="clear" w:color="auto" w:fill="FFFFFF"/>
        </w:rPr>
      </w:pPr>
      <w:r>
        <w:rPr>
          <w:rFonts w:hint="eastAsia" w:ascii="宋体" w:hAnsi="宋体"/>
          <w:sz w:val="24"/>
          <w:u w:val="single"/>
          <w:shd w:val="clear" w:color="auto" w:fill="FFFFFF"/>
        </w:rPr>
        <w:t>须根据商铺不同位置、朝向等情况，开展回迁商铺市场评估价评估，最终成果须包含项目商铺市场评估价均价（单价）及每套商铺市场评估价（房屋单价及总价）。</w:t>
      </w:r>
    </w:p>
    <w:p w14:paraId="70525B2D">
      <w:pPr>
        <w:snapToGrid w:val="0"/>
        <w:spacing w:before="72" w:beforeLines="30" w:line="360" w:lineRule="auto"/>
        <w:ind w:firstLine="480" w:firstLineChars="200"/>
        <w:rPr>
          <w:rFonts w:ascii="宋体" w:hAnsi="宋体"/>
          <w:sz w:val="24"/>
          <w:shd w:val="clear" w:color="auto" w:fill="FFFFFF"/>
        </w:rPr>
      </w:pPr>
      <w:r>
        <w:rPr>
          <w:rFonts w:hint="eastAsia" w:ascii="宋体" w:hAnsi="宋体"/>
          <w:sz w:val="24"/>
          <w:u w:val="single"/>
          <w:shd w:val="clear" w:color="auto" w:fill="FFFFFF"/>
        </w:rPr>
        <w:t>后续根据项目推进需要，结合业主意见，可能就项目区域现有新房(除上述可供回迁选择的房屋之外）的市场评估价单独出具报告。</w:t>
      </w:r>
    </w:p>
    <w:p w14:paraId="2280D173">
      <w:pPr>
        <w:snapToGrid w:val="0"/>
        <w:spacing w:before="72" w:beforeLines="30" w:line="360" w:lineRule="auto"/>
        <w:ind w:firstLine="480" w:firstLineChars="200"/>
        <w:rPr>
          <w:rFonts w:ascii="宋体" w:hAnsi="宋体"/>
          <w:sz w:val="24"/>
          <w:shd w:val="clear" w:color="auto" w:fill="FFFFFF"/>
        </w:rPr>
      </w:pPr>
      <w:r>
        <w:rPr>
          <w:rFonts w:hint="eastAsia" w:ascii="宋体" w:hAnsi="宋体"/>
          <w:sz w:val="24"/>
          <w:u w:val="single"/>
          <w:shd w:val="clear" w:color="auto" w:fill="FFFFFF"/>
        </w:rPr>
        <w:t>2.协助甲方针对被搬迁人提出有关评估相关的咨询工作，配合开展有关评估相关的专项答疑会及书面答复等。</w:t>
      </w:r>
    </w:p>
    <w:bookmarkEnd w:id="23"/>
    <w:p w14:paraId="42EFE53F">
      <w:pPr>
        <w:pStyle w:val="27"/>
        <w:numPr>
          <w:ilvl w:val="0"/>
          <w:numId w:val="12"/>
        </w:numPr>
        <w:outlineLvl w:val="1"/>
        <w:rPr>
          <w:rFonts w:hAnsi="宋体" w:cs="Times New Roman"/>
          <w:b/>
        </w:rPr>
      </w:pPr>
      <w:bookmarkStart w:id="24" w:name="_Toc1166906972"/>
      <w:bookmarkStart w:id="25" w:name="_Toc152042290"/>
      <w:bookmarkStart w:id="26" w:name="_Toc1306822688"/>
      <w:bookmarkStart w:id="27" w:name="_Toc488690118"/>
      <w:bookmarkStart w:id="28" w:name="_Toc152045514"/>
      <w:bookmarkStart w:id="29" w:name="_Toc1421951780"/>
      <w:bookmarkStart w:id="30" w:name="_Toc330924865"/>
      <w:bookmarkStart w:id="31" w:name="_Toc144974482"/>
      <w:bookmarkStart w:id="32" w:name="_Toc1919540495"/>
      <w:r>
        <w:rPr>
          <w:rFonts w:hint="eastAsia" w:hAnsi="宋体" w:cs="Times New Roman"/>
          <w:b/>
        </w:rPr>
        <w:t>投标人资格要求</w:t>
      </w:r>
      <w:bookmarkEnd w:id="24"/>
      <w:bookmarkEnd w:id="25"/>
      <w:bookmarkEnd w:id="26"/>
      <w:bookmarkEnd w:id="27"/>
      <w:bookmarkEnd w:id="28"/>
      <w:bookmarkEnd w:id="29"/>
      <w:bookmarkEnd w:id="30"/>
      <w:bookmarkEnd w:id="31"/>
      <w:bookmarkEnd w:id="32"/>
      <w:bookmarkStart w:id="33" w:name="_Toc144974483"/>
      <w:bookmarkStart w:id="34" w:name="_Toc152045515"/>
      <w:bookmarkStart w:id="35" w:name="_Toc330924866"/>
      <w:bookmarkStart w:id="36" w:name="_Toc152042291"/>
    </w:p>
    <w:p w14:paraId="083A6BC5">
      <w:pPr>
        <w:widowControl/>
        <w:snapToGrid w:val="0"/>
        <w:spacing w:before="72" w:beforeLines="30" w:line="360" w:lineRule="auto"/>
        <w:ind w:left="420" w:leftChars="200" w:firstLine="480" w:firstLineChars="200"/>
        <w:rPr>
          <w:rFonts w:ascii="宋体" w:hAnsi="宋体"/>
          <w:sz w:val="24"/>
          <w:shd w:val="clear" w:color="auto" w:fill="FFFFFF"/>
        </w:rPr>
      </w:pPr>
    </w:p>
    <w:p w14:paraId="44451BCA">
      <w:pPr>
        <w:spacing w:line="360" w:lineRule="auto"/>
        <w:ind w:firstLine="480" w:firstLineChars="200"/>
        <w:rPr>
          <w:rFonts w:ascii="宋体" w:hAnsi="宋体"/>
          <w:sz w:val="24"/>
          <w:shd w:val="clear" w:color="auto" w:fill="FFFFFF"/>
        </w:rPr>
      </w:pPr>
      <w:r>
        <w:rPr>
          <w:rFonts w:hint="eastAsia" w:ascii="宋体" w:hAnsi="宋体" w:cstheme="minorBidi"/>
          <w:b/>
          <w:sz w:val="24"/>
        </w:rPr>
        <w:t>2.1资格审查条件（资格不满足直接否决投标）</w:t>
      </w:r>
    </w:p>
    <w:p w14:paraId="2A47E934">
      <w:pPr>
        <w:widowControl/>
        <w:snapToGrid w:val="0"/>
        <w:spacing w:before="72" w:beforeLines="30" w:line="360" w:lineRule="auto"/>
        <w:ind w:left="420" w:leftChars="200" w:firstLine="480" w:firstLineChars="200"/>
        <w:rPr>
          <w:rFonts w:ascii="宋体" w:hAnsi="宋体"/>
          <w:sz w:val="24"/>
          <w:shd w:val="clear" w:color="auto" w:fill="FFFFFF"/>
        </w:rPr>
      </w:pPr>
      <w:r>
        <w:rPr>
          <w:rFonts w:hint="eastAsia" w:ascii="宋体" w:hAnsi="宋体"/>
          <w:sz w:val="24"/>
          <w:shd w:val="clear" w:color="auto" w:fill="FFFFFF"/>
        </w:rPr>
        <w:t>2.1.1.投标人资格要求：投标人必须是中华人民共和国境内（不含港、澳、台地区）注册的独立法人机构或合伙制企业或其他组织。分公司投标的，须提供总公司正式授权书，法律责任由总公司承担。本项目不接受联合体投标。（提供营业执照或其他合法经营证明文件复印件或扫描件加盖公章，原件备查）</w:t>
      </w:r>
    </w:p>
    <w:p w14:paraId="23CA3B0C">
      <w:pPr>
        <w:widowControl/>
        <w:snapToGrid w:val="0"/>
        <w:spacing w:before="72" w:beforeLines="30" w:line="360" w:lineRule="auto"/>
        <w:ind w:left="420" w:leftChars="200" w:firstLine="480" w:firstLineChars="200"/>
        <w:rPr>
          <w:rFonts w:ascii="宋体" w:hAnsi="宋体"/>
          <w:sz w:val="24"/>
          <w:shd w:val="clear" w:color="auto" w:fill="FFFFFF"/>
        </w:rPr>
      </w:pPr>
      <w:r>
        <w:rPr>
          <w:rFonts w:hint="eastAsia" w:ascii="宋体" w:hAnsi="宋体"/>
          <w:sz w:val="24"/>
          <w:shd w:val="clear" w:color="auto" w:fill="FFFFFF"/>
        </w:rPr>
        <w:t>2.1.2执业备案资质：具备有效的房地产估价机构备案证明（二级备案及以上），备案信息可在全国房地产估价行业管理信息平台可查询；具备开展住宅</w:t>
      </w:r>
      <w:r>
        <w:rPr>
          <w:rFonts w:hint="eastAsia" w:ascii="宋体" w:hAnsi="宋体"/>
          <w:sz w:val="24"/>
          <w:shd w:val="clear" w:color="auto" w:fill="FFFFFF"/>
          <w:lang w:val="en-US" w:eastAsia="zh-CN"/>
        </w:rPr>
        <w:t>及</w:t>
      </w:r>
      <w:r>
        <w:rPr>
          <w:rFonts w:hint="eastAsia" w:ascii="宋体" w:hAnsi="宋体"/>
          <w:sz w:val="24"/>
          <w:shd w:val="clear" w:color="auto" w:fill="FFFFFF"/>
        </w:rPr>
        <w:t>商业房地产估价执业能力。</w:t>
      </w:r>
    </w:p>
    <w:p w14:paraId="2047F5F5">
      <w:pPr>
        <w:widowControl/>
        <w:snapToGrid w:val="0"/>
        <w:spacing w:before="72" w:beforeLines="30" w:line="360" w:lineRule="auto"/>
        <w:ind w:left="420" w:leftChars="200" w:firstLine="480" w:firstLineChars="200"/>
        <w:rPr>
          <w:rFonts w:ascii="宋体" w:hAnsi="宋体"/>
          <w:sz w:val="24"/>
          <w:shd w:val="clear" w:color="auto" w:fill="FFFFFF"/>
        </w:rPr>
      </w:pPr>
      <w:r>
        <w:rPr>
          <w:rFonts w:hint="eastAsia" w:ascii="宋体" w:hAnsi="宋体"/>
          <w:sz w:val="24"/>
          <w:shd w:val="clear" w:color="auto" w:fill="FFFFFF"/>
        </w:rPr>
        <w:t>2.1.3信用要求</w:t>
      </w:r>
    </w:p>
    <w:p w14:paraId="03B36D22">
      <w:pPr>
        <w:widowControl/>
        <w:snapToGrid w:val="0"/>
        <w:spacing w:before="72" w:beforeLines="30" w:line="360" w:lineRule="auto"/>
        <w:ind w:left="420" w:leftChars="200" w:firstLine="480" w:firstLineChars="200"/>
        <w:rPr>
          <w:rFonts w:ascii="宋体" w:hAnsi="宋体"/>
          <w:sz w:val="24"/>
          <w:shd w:val="clear" w:color="auto" w:fill="FFFFFF"/>
        </w:rPr>
      </w:pPr>
      <w:r>
        <w:rPr>
          <w:rFonts w:hint="eastAsia" w:ascii="宋体" w:hAnsi="宋体"/>
          <w:sz w:val="24"/>
          <w:shd w:val="clear" w:color="auto" w:fill="FFFFFF"/>
        </w:rPr>
        <w:t>①近3年经营活动无重大违法记录；</w:t>
      </w:r>
    </w:p>
    <w:p w14:paraId="156E5C83">
      <w:pPr>
        <w:widowControl/>
        <w:snapToGrid w:val="0"/>
        <w:spacing w:before="72" w:beforeLines="30" w:line="360" w:lineRule="auto"/>
        <w:ind w:left="420" w:leftChars="200" w:firstLine="480" w:firstLineChars="200"/>
        <w:rPr>
          <w:rFonts w:ascii="宋体" w:hAnsi="宋体"/>
          <w:sz w:val="24"/>
          <w:shd w:val="clear" w:color="auto" w:fill="FFFFFF"/>
        </w:rPr>
      </w:pPr>
      <w:r>
        <w:rPr>
          <w:rFonts w:hint="eastAsia" w:ascii="宋体" w:hAnsi="宋体"/>
          <w:sz w:val="24"/>
          <w:shd w:val="clear" w:color="auto" w:fill="FFFFFF"/>
        </w:rPr>
        <w:t>②未被列入失信被执行人、重大税收违法失信主体、政府采购严重违法失信、行业主管部门处罚名单；</w:t>
      </w:r>
    </w:p>
    <w:p w14:paraId="45DFD90B">
      <w:pPr>
        <w:widowControl/>
        <w:snapToGrid w:val="0"/>
        <w:spacing w:before="72" w:beforeLines="30" w:line="360" w:lineRule="auto"/>
        <w:ind w:left="420" w:leftChars="200" w:firstLine="480" w:firstLineChars="200"/>
        <w:rPr>
          <w:rFonts w:ascii="宋体" w:hAnsi="宋体"/>
          <w:sz w:val="24"/>
          <w:shd w:val="clear" w:color="auto" w:fill="FFFFFF"/>
        </w:rPr>
      </w:pPr>
      <w:r>
        <w:rPr>
          <w:rFonts w:hint="eastAsia" w:ascii="宋体" w:hAnsi="宋体"/>
          <w:sz w:val="24"/>
          <w:shd w:val="clear" w:color="auto" w:fill="FFFFFF"/>
        </w:rPr>
        <w:t>③提供信用中国查询截图，</w:t>
      </w:r>
      <w:r>
        <w:rPr>
          <w:rFonts w:hint="eastAsia" w:ascii="宋体" w:hAnsi="宋体"/>
          <w:sz w:val="24"/>
          <w:shd w:val="clear" w:color="auto" w:fill="FFFFFF"/>
          <w:lang w:val="en-US" w:eastAsia="zh-CN"/>
        </w:rPr>
        <w:t>投标</w:t>
      </w:r>
      <w:r>
        <w:rPr>
          <w:rFonts w:hint="eastAsia" w:ascii="宋体" w:hAnsi="宋体"/>
          <w:sz w:val="24"/>
          <w:shd w:val="clear" w:color="auto" w:fill="FFFFFF"/>
        </w:rPr>
        <w:t>当日为准。</w:t>
      </w:r>
    </w:p>
    <w:p w14:paraId="37965177">
      <w:pPr>
        <w:widowControl/>
        <w:snapToGrid w:val="0"/>
        <w:spacing w:before="72" w:beforeLines="30" w:line="360" w:lineRule="auto"/>
        <w:ind w:left="420" w:leftChars="200" w:firstLine="480" w:firstLineChars="200"/>
        <w:rPr>
          <w:rFonts w:ascii="宋体" w:hAnsi="宋体"/>
          <w:sz w:val="24"/>
          <w:shd w:val="clear" w:color="auto" w:fill="FFFFFF"/>
        </w:rPr>
      </w:pPr>
      <w:r>
        <w:rPr>
          <w:rFonts w:hint="eastAsia" w:ascii="宋体" w:hAnsi="宋体"/>
          <w:sz w:val="24"/>
          <w:shd w:val="clear" w:color="auto" w:fill="FFFFFF"/>
        </w:rPr>
        <w:t xml:space="preserve">2.1.4. 无关联关系：单位负责人不为同一人，不存在直接控股、管理关系（投标人自行承诺）。 </w:t>
      </w:r>
    </w:p>
    <w:p w14:paraId="75C86D33">
      <w:pPr>
        <w:widowControl/>
        <w:snapToGrid w:val="0"/>
        <w:spacing w:before="72" w:beforeLines="30" w:line="360" w:lineRule="auto"/>
        <w:ind w:left="420" w:leftChars="200" w:firstLine="480" w:firstLineChars="200"/>
      </w:pPr>
      <w:r>
        <w:rPr>
          <w:rFonts w:hint="eastAsia" w:ascii="宋体" w:hAnsi="宋体"/>
          <w:sz w:val="24"/>
          <w:shd w:val="clear" w:color="auto" w:fill="FFFFFF"/>
        </w:rPr>
        <w:t xml:space="preserve">2.1.5.无行业处罚承诺：近3年没有住建/估价行业协会的行政处罚、通报批评（提供承诺函）。 </w:t>
      </w:r>
    </w:p>
    <w:p w14:paraId="32F3DFC7">
      <w:pPr>
        <w:pStyle w:val="27"/>
        <w:numPr>
          <w:ilvl w:val="0"/>
          <w:numId w:val="12"/>
        </w:numPr>
        <w:outlineLvl w:val="1"/>
        <w:rPr>
          <w:rFonts w:hAnsi="宋体" w:cs="Times New Roman"/>
          <w:b/>
        </w:rPr>
      </w:pPr>
      <w:bookmarkStart w:id="37" w:name="_Toc70270584"/>
      <w:bookmarkStart w:id="38" w:name="_Toc1384814000"/>
      <w:bookmarkStart w:id="39" w:name="_Toc1545542644"/>
      <w:bookmarkStart w:id="40" w:name="_Toc1453659347"/>
      <w:r>
        <w:rPr>
          <w:rFonts w:hint="eastAsia" w:hAnsi="宋体" w:cs="Times New Roman"/>
          <w:b/>
        </w:rPr>
        <w:t>投标人拟派项目负责人要求</w:t>
      </w:r>
      <w:bookmarkEnd w:id="37"/>
      <w:bookmarkEnd w:id="38"/>
      <w:bookmarkEnd w:id="39"/>
      <w:bookmarkEnd w:id="40"/>
    </w:p>
    <w:p w14:paraId="50DC9355">
      <w:pPr>
        <w:ind w:firstLine="420" w:firstLineChars="200"/>
        <w:rPr>
          <w:rFonts w:ascii="宋体" w:hAnsi="宋体"/>
          <w:szCs w:val="21"/>
        </w:rPr>
      </w:pPr>
      <w:r>
        <w:rPr>
          <w:rFonts w:hint="eastAsia" w:ascii="宋体" w:hAnsi="宋体"/>
          <w:szCs w:val="21"/>
        </w:rPr>
        <w:t>项目负责人必须为</w:t>
      </w:r>
      <w:r>
        <w:rPr>
          <w:rFonts w:hint="eastAsia" w:ascii="宋体" w:hAnsi="宋体"/>
          <w:szCs w:val="21"/>
          <w:lang w:eastAsia="zh"/>
        </w:rPr>
        <w:t>“</w:t>
      </w:r>
      <w:r>
        <w:rPr>
          <w:rFonts w:hint="eastAsia" w:ascii="宋体" w:hAnsi="宋体"/>
          <w:szCs w:val="21"/>
        </w:rPr>
        <w:t>注册房地产估价师</w:t>
      </w:r>
      <w:r>
        <w:rPr>
          <w:rFonts w:hint="eastAsia" w:ascii="宋体" w:hAnsi="宋体"/>
          <w:szCs w:val="21"/>
          <w:lang w:eastAsia="zh"/>
        </w:rPr>
        <w:t>”</w:t>
      </w:r>
      <w:r>
        <w:rPr>
          <w:rFonts w:hint="eastAsia" w:ascii="宋体" w:hAnsi="宋体"/>
          <w:szCs w:val="21"/>
        </w:rPr>
        <w:t>，注册执业单位为本投标机构</w:t>
      </w:r>
      <w:r>
        <w:rPr>
          <w:rFonts w:hint="eastAsia" w:ascii="宋体" w:hAnsi="宋体"/>
          <w:szCs w:val="21"/>
          <w:lang w:eastAsia="zh"/>
        </w:rPr>
        <w:t>，并</w:t>
      </w:r>
      <w:r>
        <w:rPr>
          <w:rFonts w:hint="eastAsia" w:ascii="宋体" w:hAnsi="宋体"/>
          <w:szCs w:val="21"/>
        </w:rPr>
        <w:t>提供注册证书</w:t>
      </w:r>
      <w:r>
        <w:rPr>
          <w:rFonts w:hint="eastAsia" w:ascii="宋体" w:hAnsi="宋体"/>
          <w:szCs w:val="21"/>
          <w:lang w:eastAsia="zh"/>
        </w:rPr>
        <w:t>，及</w:t>
      </w:r>
      <w:r>
        <w:rPr>
          <w:rFonts w:hint="eastAsia" w:ascii="宋体" w:hAnsi="宋体"/>
          <w:szCs w:val="21"/>
        </w:rPr>
        <w:t>近3个月社保缴纳证明。</w:t>
      </w:r>
    </w:p>
    <w:p w14:paraId="390D0D01">
      <w:pPr>
        <w:pStyle w:val="61"/>
        <w:ind w:firstLine="480" w:firstLineChars="200"/>
        <w:rPr>
          <w:rFonts w:ascii="宋体" w:hAnsi="宋体"/>
          <w:sz w:val="24"/>
          <w:shd w:val="clear" w:color="auto" w:fill="FFFFFF"/>
        </w:rPr>
      </w:pPr>
    </w:p>
    <w:p w14:paraId="44B8B322">
      <w:pPr>
        <w:pStyle w:val="27"/>
        <w:widowControl/>
        <w:numPr>
          <w:ilvl w:val="0"/>
          <w:numId w:val="12"/>
        </w:numPr>
        <w:ind w:firstLine="420" w:firstLineChars="200"/>
        <w:jc w:val="left"/>
        <w:outlineLvl w:val="1"/>
        <w:rPr>
          <w:rFonts w:hAnsi="宋体" w:cs="Times New Roman"/>
          <w:b/>
        </w:rPr>
      </w:pPr>
      <w:bookmarkStart w:id="41" w:name="_Toc141131814"/>
      <w:bookmarkStart w:id="42" w:name="_Toc2120507243"/>
      <w:bookmarkStart w:id="43" w:name="_Toc2069183085"/>
      <w:bookmarkStart w:id="44" w:name="_Toc1878676757"/>
      <w:r>
        <w:rPr>
          <w:rFonts w:hint="eastAsia" w:hAnsi="宋体" w:cs="Times New Roman"/>
          <w:b/>
        </w:rPr>
        <w:t>投标人拟派项目团队要求</w:t>
      </w:r>
      <w:bookmarkEnd w:id="41"/>
      <w:bookmarkEnd w:id="42"/>
      <w:bookmarkEnd w:id="43"/>
      <w:bookmarkEnd w:id="44"/>
    </w:p>
    <w:p w14:paraId="7CBCFC09">
      <w:pPr>
        <w:ind w:firstLine="420" w:firstLineChars="200"/>
        <w:rPr>
          <w:rFonts w:ascii="宋体" w:hAnsi="宋体"/>
          <w:szCs w:val="21"/>
          <w:lang w:eastAsia="zh"/>
        </w:rPr>
      </w:pPr>
      <w:r>
        <w:rPr>
          <w:rFonts w:hint="eastAsia" w:ascii="宋体" w:hAnsi="宋体"/>
          <w:szCs w:val="21"/>
        </w:rPr>
        <w:t>团队配置最低要求</w:t>
      </w:r>
      <w:r>
        <w:rPr>
          <w:rFonts w:hint="eastAsia" w:ascii="宋体" w:hAnsi="宋体"/>
          <w:szCs w:val="21"/>
          <w:lang w:eastAsia="zh"/>
        </w:rPr>
        <w:t>：除核心负责人外，需</w:t>
      </w:r>
      <w:r>
        <w:rPr>
          <w:rFonts w:hint="eastAsia" w:ascii="宋体" w:hAnsi="宋体"/>
          <w:szCs w:val="21"/>
        </w:rPr>
        <w:t>至少再配备</w:t>
      </w:r>
      <w:r>
        <w:rPr>
          <w:rFonts w:hint="eastAsia" w:ascii="宋体" w:hAnsi="宋体"/>
          <w:szCs w:val="21"/>
          <w:lang w:eastAsia="zh"/>
        </w:rPr>
        <w:t>2</w:t>
      </w:r>
      <w:r>
        <w:rPr>
          <w:rFonts w:hint="eastAsia" w:ascii="宋体" w:hAnsi="宋体"/>
          <w:szCs w:val="21"/>
        </w:rPr>
        <w:t>名专职注册房地产估价师</w:t>
      </w:r>
      <w:r>
        <w:rPr>
          <w:rFonts w:hint="eastAsia" w:ascii="宋体" w:hAnsi="宋体"/>
          <w:szCs w:val="21"/>
          <w:lang w:eastAsia="zh"/>
        </w:rPr>
        <w:t>（均</w:t>
      </w:r>
      <w:r>
        <w:rPr>
          <w:rFonts w:hint="eastAsia" w:ascii="宋体" w:hAnsi="宋体"/>
          <w:szCs w:val="21"/>
        </w:rPr>
        <w:t>为本单位在职人员，</w:t>
      </w:r>
      <w:r>
        <w:rPr>
          <w:rFonts w:hint="eastAsia" w:ascii="宋体" w:hAnsi="宋体"/>
          <w:szCs w:val="21"/>
          <w:lang w:eastAsia="zh"/>
        </w:rPr>
        <w:t>并</w:t>
      </w:r>
      <w:r>
        <w:rPr>
          <w:rFonts w:hint="eastAsia" w:ascii="宋体" w:hAnsi="宋体"/>
          <w:szCs w:val="21"/>
        </w:rPr>
        <w:t>提供</w:t>
      </w:r>
      <w:r>
        <w:rPr>
          <w:rFonts w:hint="eastAsia" w:ascii="宋体" w:hAnsi="宋体"/>
          <w:szCs w:val="21"/>
          <w:lang w:eastAsia="zh"/>
        </w:rPr>
        <w:t>近3个月</w:t>
      </w:r>
      <w:r>
        <w:rPr>
          <w:rFonts w:hint="eastAsia" w:ascii="宋体" w:hAnsi="宋体"/>
          <w:szCs w:val="21"/>
        </w:rPr>
        <w:t>社保证明</w:t>
      </w:r>
      <w:r>
        <w:rPr>
          <w:rFonts w:hint="eastAsia" w:ascii="宋体" w:hAnsi="宋体"/>
          <w:szCs w:val="21"/>
          <w:lang w:eastAsia="zh"/>
        </w:rPr>
        <w:t>）</w:t>
      </w:r>
      <w:r>
        <w:rPr>
          <w:rFonts w:hint="eastAsia" w:ascii="宋体" w:hAnsi="宋体"/>
          <w:szCs w:val="21"/>
        </w:rPr>
        <w:t>；</w:t>
      </w:r>
      <w:r>
        <w:rPr>
          <w:rFonts w:hint="eastAsia" w:ascii="宋体" w:hAnsi="宋体"/>
          <w:szCs w:val="21"/>
          <w:lang w:eastAsia="zh"/>
        </w:rPr>
        <w:t>若</w:t>
      </w:r>
      <w:r>
        <w:rPr>
          <w:rFonts w:hint="eastAsia" w:ascii="宋体" w:hAnsi="宋体"/>
          <w:szCs w:val="21"/>
        </w:rPr>
        <w:t>团队人员中途更换必须经招标人（即甲方）书面同意，不允许挂靠、外聘兼职人员作为主力</w:t>
      </w:r>
      <w:r>
        <w:rPr>
          <w:rFonts w:hint="eastAsia" w:ascii="宋体" w:hAnsi="宋体"/>
          <w:szCs w:val="21"/>
          <w:lang w:eastAsia="zh"/>
        </w:rPr>
        <w:t>。</w:t>
      </w:r>
    </w:p>
    <w:p w14:paraId="791DD98E">
      <w:pPr>
        <w:ind w:firstLine="420" w:firstLineChars="200"/>
        <w:rPr>
          <w:rFonts w:ascii="宋体" w:hAnsi="宋体"/>
          <w:szCs w:val="21"/>
        </w:rPr>
      </w:pPr>
      <w:r>
        <w:rPr>
          <w:rFonts w:hint="eastAsia" w:ascii="宋体" w:hAnsi="宋体"/>
          <w:szCs w:val="21"/>
        </w:rPr>
        <w:t>服务能力要求</w:t>
      </w:r>
      <w:r>
        <w:rPr>
          <w:rFonts w:hint="eastAsia" w:ascii="宋体" w:hAnsi="宋体"/>
          <w:szCs w:val="21"/>
          <w:lang w:eastAsia="zh"/>
        </w:rPr>
        <w:t>：</w:t>
      </w:r>
      <w:r>
        <w:rPr>
          <w:rFonts w:hint="eastAsia" w:ascii="宋体" w:hAnsi="宋体"/>
          <w:szCs w:val="21"/>
        </w:rPr>
        <w:t>能够配合招标人（即甲方）开展被搬迁人答疑会、书面异议答复、评估解释工作；对评估报告做解释答疑；后期审计、巡察提供资料配合。</w:t>
      </w:r>
    </w:p>
    <w:p w14:paraId="09301932">
      <w:pPr>
        <w:pStyle w:val="61"/>
        <w:ind w:firstLine="480" w:firstLineChars="200"/>
        <w:rPr>
          <w:rFonts w:ascii="宋体" w:hAnsi="宋体"/>
          <w:sz w:val="24"/>
          <w:shd w:val="clear" w:color="auto" w:fill="FFFFFF"/>
        </w:rPr>
      </w:pPr>
    </w:p>
    <w:p w14:paraId="15434957">
      <w:pPr>
        <w:pStyle w:val="27"/>
        <w:spacing w:line="360" w:lineRule="auto"/>
        <w:ind w:firstLine="420" w:firstLineChars="200"/>
        <w:outlineLvl w:val="1"/>
        <w:rPr>
          <w:rFonts w:hAnsi="宋体" w:cs="Times New Roman"/>
          <w:b/>
        </w:rPr>
      </w:pPr>
      <w:bookmarkStart w:id="45" w:name="_Toc12338"/>
      <w:bookmarkStart w:id="46" w:name="_Toc468193058"/>
      <w:bookmarkStart w:id="47" w:name="_Toc30465"/>
      <w:bookmarkStart w:id="48" w:name="_Toc1874111136"/>
      <w:bookmarkStart w:id="49" w:name="_Toc21673"/>
      <w:bookmarkStart w:id="50" w:name="_Toc30036"/>
      <w:bookmarkStart w:id="51" w:name="_Toc7970"/>
      <w:bookmarkStart w:id="52" w:name="_Toc1180451610"/>
      <w:bookmarkStart w:id="53" w:name="_Toc1417888485"/>
      <w:bookmarkStart w:id="54" w:name="_Toc30686"/>
      <w:bookmarkStart w:id="55" w:name="_Toc7488"/>
      <w:bookmarkStart w:id="56" w:name="_Toc409930077"/>
      <w:bookmarkStart w:id="57" w:name="_Toc16720"/>
      <w:bookmarkStart w:id="58" w:name="_Toc20662"/>
      <w:bookmarkStart w:id="59" w:name="_Toc27998"/>
      <w:bookmarkStart w:id="60" w:name="_Toc1974"/>
      <w:bookmarkStart w:id="61" w:name="_Toc15696"/>
      <w:bookmarkStart w:id="62" w:name="_Toc13067"/>
      <w:bookmarkStart w:id="63" w:name="_Toc6484"/>
      <w:bookmarkStart w:id="64" w:name="_Toc19692"/>
      <w:r>
        <w:rPr>
          <w:rFonts w:hint="eastAsia" w:hAnsi="宋体" w:cs="Times New Roman"/>
          <w:b/>
        </w:rPr>
        <w:t>五、供应商注册</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14:paraId="51614E98">
      <w:pPr>
        <w:ind w:firstLine="420" w:firstLineChars="200"/>
        <w:rPr>
          <w:rFonts w:ascii="宋体" w:hAnsi="宋体"/>
          <w:b/>
          <w:szCs w:val="21"/>
        </w:rPr>
      </w:pPr>
      <w:r>
        <w:rPr>
          <w:rFonts w:hint="eastAsia" w:ascii="宋体" w:hAnsi="宋体"/>
          <w:szCs w:val="21"/>
        </w:rPr>
        <w:t>投标人登录深圳市安居集团有限公司供应商平台采购门户按要求完成网上注册（https://cgmh.gyspt.szrcaj.com:7443/szaj/），供应商注册成功或之前已完成注册的，可直接报名。</w:t>
      </w:r>
      <w:bookmarkStart w:id="65" w:name="_Toc10150"/>
      <w:bookmarkStart w:id="66" w:name="_Toc16574"/>
      <w:bookmarkStart w:id="67" w:name="_Toc27073"/>
      <w:bookmarkStart w:id="68" w:name="_Toc12162"/>
      <w:bookmarkStart w:id="69" w:name="_Toc12093"/>
      <w:bookmarkStart w:id="70" w:name="_Toc27342"/>
      <w:bookmarkStart w:id="71" w:name="_Toc21180"/>
      <w:bookmarkStart w:id="72" w:name="_Toc13241"/>
      <w:bookmarkStart w:id="73" w:name="_Toc24917"/>
      <w:bookmarkStart w:id="74" w:name="_Toc2506"/>
      <w:bookmarkStart w:id="75" w:name="_Toc25445"/>
      <w:bookmarkStart w:id="76" w:name="_Toc4094"/>
    </w:p>
    <w:p w14:paraId="1D10FBB5">
      <w:pPr>
        <w:pStyle w:val="27"/>
        <w:spacing w:line="360" w:lineRule="auto"/>
        <w:ind w:firstLine="420" w:firstLineChars="200"/>
        <w:outlineLvl w:val="1"/>
        <w:rPr>
          <w:rFonts w:hAnsi="宋体" w:cs="Times New Roman"/>
          <w:b/>
        </w:rPr>
      </w:pPr>
      <w:bookmarkStart w:id="77" w:name="_Toc540643198"/>
      <w:bookmarkStart w:id="78" w:name="_Toc1396278284"/>
      <w:bookmarkStart w:id="79" w:name="_Toc567264563"/>
      <w:bookmarkStart w:id="80" w:name="_Toc1043212203"/>
      <w:bookmarkStart w:id="81" w:name="_Toc1973220283"/>
      <w:r>
        <w:rPr>
          <w:rFonts w:hint="eastAsia" w:hAnsi="宋体" w:cs="Times New Roman"/>
          <w:b/>
        </w:rPr>
        <w:t>六、招标文件的获取</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14:paraId="2F95041B">
      <w:pPr>
        <w:snapToGrid w:val="0"/>
        <w:spacing w:line="360" w:lineRule="auto"/>
        <w:ind w:firstLine="420" w:firstLineChars="200"/>
        <w:rPr>
          <w:rFonts w:ascii="宋体" w:hAnsi="宋体"/>
          <w:szCs w:val="21"/>
        </w:rPr>
      </w:pPr>
      <w:r>
        <w:rPr>
          <w:rFonts w:hint="eastAsia" w:ascii="宋体" w:hAnsi="宋体"/>
          <w:szCs w:val="21"/>
        </w:rPr>
        <w:t>投标人在供应商注册审核通过后，可登录深圳市安居集团有限公司供应商平台采购门户（https://cgmh.gyspt.szrcaj.com:7443/szaj/）选择报名参加本项目的投标，下载本项目招标文件。招标文件获取过程中如有疑问，请联系招标人</w:t>
      </w:r>
      <w:r>
        <w:rPr>
          <w:rFonts w:hint="eastAsia"/>
          <w:szCs w:val="21"/>
        </w:rPr>
        <w:t>谢工、肖工</w:t>
      </w:r>
      <w:r>
        <w:rPr>
          <w:rFonts w:hint="eastAsia" w:ascii="宋体" w:hAnsi="宋体"/>
          <w:szCs w:val="21"/>
        </w:rPr>
        <w:t>，电话：</w:t>
      </w:r>
      <w:r>
        <w:rPr>
          <w:rFonts w:ascii="宋体" w:hAnsi="Courier New"/>
          <w:szCs w:val="21"/>
        </w:rPr>
        <w:t>0755-83080</w:t>
      </w:r>
      <w:r>
        <w:rPr>
          <w:rFonts w:hint="eastAsia"/>
          <w:szCs w:val="21"/>
        </w:rPr>
        <w:t>161、</w:t>
      </w:r>
      <w:r>
        <w:rPr>
          <w:rFonts w:ascii="宋体" w:hAnsi="Courier New"/>
          <w:szCs w:val="21"/>
        </w:rPr>
        <w:t>0755-83080</w:t>
      </w:r>
      <w:r>
        <w:rPr>
          <w:rFonts w:hint="eastAsia"/>
          <w:szCs w:val="21"/>
        </w:rPr>
        <w:t>109</w:t>
      </w:r>
      <w:r>
        <w:rPr>
          <w:rFonts w:hint="eastAsia" w:ascii="宋体" w:hAnsi="宋体"/>
          <w:szCs w:val="21"/>
        </w:rPr>
        <w:t>。</w:t>
      </w:r>
    </w:p>
    <w:p w14:paraId="02CB3FE0">
      <w:pPr>
        <w:pStyle w:val="51"/>
      </w:pPr>
    </w:p>
    <w:p w14:paraId="4A5E3377">
      <w:pPr>
        <w:pStyle w:val="27"/>
        <w:numPr>
          <w:ilvl w:val="255"/>
          <w:numId w:val="0"/>
        </w:numPr>
        <w:spacing w:line="360" w:lineRule="auto"/>
        <w:ind w:firstLine="420" w:firstLineChars="200"/>
        <w:outlineLvl w:val="1"/>
        <w:rPr>
          <w:rFonts w:hAnsi="宋体" w:cs="Times New Roman"/>
          <w:b/>
        </w:rPr>
      </w:pPr>
      <w:bookmarkStart w:id="82" w:name="_Toc32347"/>
      <w:bookmarkStart w:id="83" w:name="_Toc1335601308"/>
      <w:bookmarkStart w:id="84" w:name="_Toc16216"/>
      <w:bookmarkStart w:id="85" w:name="_Toc1550"/>
      <w:bookmarkStart w:id="86" w:name="_Toc586918329"/>
      <w:bookmarkStart w:id="87" w:name="_Toc1695308419"/>
      <w:bookmarkStart w:id="88" w:name="_Toc323335760"/>
      <w:bookmarkStart w:id="89" w:name="_Toc30809"/>
      <w:bookmarkStart w:id="90" w:name="_Toc1211001713"/>
      <w:r>
        <w:rPr>
          <w:rFonts w:hint="eastAsia" w:hAnsi="宋体" w:cs="Times New Roman"/>
          <w:b/>
        </w:rPr>
        <w:t>七、招标公告发布时间</w:t>
      </w:r>
      <w:bookmarkEnd w:id="82"/>
      <w:bookmarkEnd w:id="83"/>
      <w:bookmarkEnd w:id="84"/>
      <w:bookmarkEnd w:id="85"/>
      <w:bookmarkEnd w:id="86"/>
      <w:bookmarkEnd w:id="87"/>
      <w:bookmarkEnd w:id="88"/>
      <w:bookmarkEnd w:id="89"/>
      <w:bookmarkEnd w:id="90"/>
    </w:p>
    <w:p w14:paraId="1AE933D4">
      <w:pPr>
        <w:snapToGrid w:val="0"/>
        <w:spacing w:line="360" w:lineRule="auto"/>
        <w:ind w:firstLine="420" w:firstLineChars="200"/>
        <w:rPr>
          <w:rFonts w:ascii="宋体" w:hAnsi="宋体"/>
          <w:szCs w:val="21"/>
        </w:rPr>
      </w:pPr>
      <w:r>
        <w:rPr>
          <w:rFonts w:hint="eastAsia" w:ascii="宋体" w:hAnsi="宋体"/>
          <w:szCs w:val="21"/>
        </w:rPr>
        <w:t>2026 年</w:t>
      </w:r>
      <w:r>
        <w:rPr>
          <w:rFonts w:hint="eastAsia" w:ascii="宋体" w:hAnsi="宋体"/>
          <w:szCs w:val="21"/>
          <w:lang w:val="en-US" w:eastAsia="zh-CN"/>
        </w:rPr>
        <w:t>10</w:t>
      </w:r>
      <w:r>
        <w:rPr>
          <w:rFonts w:hint="eastAsia" w:ascii="宋体" w:hAnsi="宋体"/>
          <w:szCs w:val="21"/>
        </w:rPr>
        <w:t>月2</w:t>
      </w:r>
      <w:r>
        <w:rPr>
          <w:rFonts w:hint="eastAsia" w:ascii="宋体" w:hAnsi="宋体"/>
          <w:szCs w:val="21"/>
          <w:lang w:val="en-US" w:eastAsia="zh-CN"/>
        </w:rPr>
        <w:t>7</w:t>
      </w:r>
      <w:r>
        <w:rPr>
          <w:rFonts w:hint="eastAsia" w:ascii="宋体" w:hAnsi="宋体"/>
          <w:szCs w:val="21"/>
        </w:rPr>
        <w:t>日</w:t>
      </w:r>
      <w:r>
        <w:rPr>
          <w:rFonts w:hint="eastAsia" w:ascii="宋体" w:hAnsi="宋体"/>
          <w:szCs w:val="21"/>
          <w:lang w:eastAsia="zh-CN"/>
        </w:rPr>
        <w:t>1</w:t>
      </w:r>
      <w:r>
        <w:rPr>
          <w:rFonts w:hint="eastAsia" w:ascii="宋体" w:hAnsi="宋体"/>
          <w:szCs w:val="21"/>
          <w:lang w:val="en-US" w:eastAsia="zh-CN"/>
        </w:rPr>
        <w:t>6</w:t>
      </w:r>
      <w:r>
        <w:rPr>
          <w:rFonts w:hint="eastAsia" w:ascii="宋体" w:hAnsi="宋体"/>
          <w:szCs w:val="21"/>
          <w:lang w:eastAsia="zh-CN"/>
        </w:rPr>
        <w:t>时</w:t>
      </w:r>
      <w:r>
        <w:rPr>
          <w:rFonts w:hint="eastAsia" w:ascii="宋体" w:hAnsi="宋体"/>
          <w:szCs w:val="21"/>
        </w:rPr>
        <w:t>00分至 2026 年</w:t>
      </w:r>
      <w:r>
        <w:rPr>
          <w:rFonts w:hint="eastAsia" w:ascii="宋体" w:hAnsi="宋体"/>
          <w:szCs w:val="21"/>
          <w:lang w:val="en-US" w:eastAsia="zh-CN"/>
        </w:rPr>
        <w:t>11</w:t>
      </w:r>
      <w:r>
        <w:rPr>
          <w:rFonts w:hint="eastAsia" w:ascii="宋体" w:hAnsi="宋体"/>
          <w:szCs w:val="21"/>
        </w:rPr>
        <w:t>月1</w:t>
      </w:r>
      <w:r>
        <w:rPr>
          <w:rFonts w:hint="eastAsia" w:ascii="宋体" w:hAnsi="宋体"/>
          <w:szCs w:val="21"/>
          <w:lang w:val="en-US" w:eastAsia="zh-CN"/>
        </w:rPr>
        <w:t>6</w:t>
      </w:r>
      <w:r>
        <w:rPr>
          <w:rFonts w:hint="eastAsia" w:ascii="宋体" w:hAnsi="宋体"/>
          <w:szCs w:val="21"/>
        </w:rPr>
        <w:t>日</w:t>
      </w:r>
      <w:r>
        <w:rPr>
          <w:rFonts w:hint="eastAsia" w:ascii="宋体" w:hAnsi="宋体"/>
          <w:szCs w:val="21"/>
          <w:lang w:eastAsia="zh-CN"/>
        </w:rPr>
        <w:t>1</w:t>
      </w:r>
      <w:r>
        <w:rPr>
          <w:rFonts w:hint="eastAsia" w:ascii="宋体" w:hAnsi="宋体"/>
          <w:szCs w:val="21"/>
          <w:lang w:val="en-US" w:eastAsia="zh-CN"/>
        </w:rPr>
        <w:t>6</w:t>
      </w:r>
      <w:r>
        <w:rPr>
          <w:rFonts w:hint="eastAsia" w:ascii="宋体" w:hAnsi="宋体"/>
          <w:szCs w:val="21"/>
          <w:lang w:eastAsia="zh-CN"/>
        </w:rPr>
        <w:t>时</w:t>
      </w:r>
      <w:r>
        <w:rPr>
          <w:rFonts w:hint="eastAsia" w:ascii="宋体" w:hAnsi="宋体"/>
          <w:szCs w:val="21"/>
        </w:rPr>
        <w:t>00分</w:t>
      </w:r>
    </w:p>
    <w:p w14:paraId="7F75FD17">
      <w:pPr>
        <w:pStyle w:val="51"/>
        <w:ind w:left="0" w:leftChars="0" w:firstLine="0" w:firstLineChars="0"/>
      </w:pPr>
    </w:p>
    <w:p w14:paraId="6C7B5A95">
      <w:pPr>
        <w:pStyle w:val="27"/>
        <w:numPr>
          <w:ilvl w:val="255"/>
          <w:numId w:val="0"/>
        </w:numPr>
        <w:spacing w:line="360" w:lineRule="auto"/>
        <w:ind w:firstLine="420" w:firstLineChars="200"/>
        <w:outlineLvl w:val="1"/>
        <w:rPr>
          <w:rFonts w:hAnsi="宋体" w:cs="Times New Roman"/>
          <w:b/>
        </w:rPr>
      </w:pPr>
      <w:bookmarkStart w:id="91" w:name="_Toc2565"/>
      <w:bookmarkStart w:id="92" w:name="_Toc10989"/>
      <w:bookmarkStart w:id="93" w:name="_Toc1170491410"/>
      <w:bookmarkStart w:id="94" w:name="_Toc21113"/>
      <w:bookmarkStart w:id="95" w:name="_Toc1152"/>
      <w:bookmarkStart w:id="96" w:name="_Toc20338"/>
      <w:bookmarkStart w:id="97" w:name="_Toc2409"/>
      <w:bookmarkStart w:id="98" w:name="_Toc943964832"/>
      <w:bookmarkStart w:id="99" w:name="_Toc11804"/>
      <w:bookmarkStart w:id="100" w:name="_Toc1667"/>
      <w:bookmarkStart w:id="101" w:name="_Toc14046"/>
      <w:bookmarkStart w:id="102" w:name="_Toc1952105112"/>
      <w:bookmarkStart w:id="103" w:name="_Toc1603267772"/>
      <w:bookmarkStart w:id="104" w:name="_Toc235569737"/>
      <w:r>
        <w:rPr>
          <w:rFonts w:hint="eastAsia" w:hAnsi="宋体" w:cs="Times New Roman"/>
          <w:b/>
        </w:rPr>
        <w:t>八、招标文件的质疑与答疑</w:t>
      </w:r>
      <w:bookmarkEnd w:id="91"/>
      <w:bookmarkEnd w:id="92"/>
      <w:bookmarkEnd w:id="93"/>
      <w:bookmarkEnd w:id="94"/>
      <w:bookmarkEnd w:id="95"/>
      <w:bookmarkEnd w:id="96"/>
      <w:bookmarkEnd w:id="97"/>
      <w:bookmarkEnd w:id="98"/>
      <w:bookmarkEnd w:id="99"/>
      <w:bookmarkEnd w:id="100"/>
      <w:bookmarkEnd w:id="101"/>
      <w:bookmarkEnd w:id="102"/>
      <w:bookmarkEnd w:id="103"/>
      <w:bookmarkEnd w:id="104"/>
    </w:p>
    <w:p w14:paraId="534EF074">
      <w:pPr>
        <w:widowControl/>
        <w:jc w:val="left"/>
        <w:rPr>
          <w:rFonts w:ascii="宋体" w:hAnsi="宋体" w:cs="宋体"/>
          <w:kern w:val="0"/>
          <w:szCs w:val="21"/>
        </w:rPr>
      </w:pPr>
      <w:r>
        <w:rPr>
          <w:rFonts w:hint="eastAsia" w:ascii="宋体" w:hAnsi="宋体" w:cs="宋体"/>
          <w:kern w:val="0"/>
          <w:szCs w:val="21"/>
          <w:shd w:val="clear" w:color="auto" w:fill="FFFFFF"/>
        </w:rPr>
        <w:t>8.1投标人对招标文件的提疑截止时间：2026 年</w:t>
      </w:r>
      <w:r>
        <w:rPr>
          <w:rFonts w:hint="eastAsia" w:ascii="宋体" w:hAnsi="宋体" w:cs="宋体"/>
          <w:kern w:val="0"/>
          <w:szCs w:val="21"/>
          <w:shd w:val="clear" w:color="auto" w:fill="FFFFFF"/>
          <w:lang w:val="en-US" w:eastAsia="zh-CN"/>
        </w:rPr>
        <w:t>11</w:t>
      </w:r>
      <w:r>
        <w:rPr>
          <w:rFonts w:hint="eastAsia" w:ascii="宋体" w:hAnsi="宋体" w:cs="宋体"/>
          <w:kern w:val="0"/>
          <w:szCs w:val="21"/>
          <w:shd w:val="clear" w:color="auto" w:fill="FFFFFF"/>
        </w:rPr>
        <w:t>月0</w:t>
      </w:r>
      <w:r>
        <w:rPr>
          <w:rFonts w:hint="eastAsia" w:ascii="宋体" w:hAnsi="宋体" w:cs="宋体"/>
          <w:kern w:val="0"/>
          <w:szCs w:val="21"/>
          <w:shd w:val="clear" w:color="auto" w:fill="FFFFFF"/>
          <w:lang w:val="en-US" w:eastAsia="zh-CN"/>
        </w:rPr>
        <w:t>6</w:t>
      </w:r>
      <w:r>
        <w:rPr>
          <w:rFonts w:hint="eastAsia" w:ascii="宋体" w:hAnsi="宋体" w:cs="宋体"/>
          <w:kern w:val="0"/>
          <w:szCs w:val="21"/>
          <w:shd w:val="clear" w:color="auto" w:fill="FFFFFF"/>
        </w:rPr>
        <w:t>日1</w:t>
      </w:r>
      <w:r>
        <w:rPr>
          <w:rFonts w:hint="eastAsia" w:ascii="宋体" w:hAnsi="宋体" w:cs="宋体"/>
          <w:kern w:val="0"/>
          <w:szCs w:val="21"/>
          <w:shd w:val="clear" w:color="auto" w:fill="FFFFFF"/>
          <w:lang w:val="en-US" w:eastAsia="zh-CN"/>
        </w:rPr>
        <w:t>6</w:t>
      </w:r>
      <w:r>
        <w:rPr>
          <w:rFonts w:hint="eastAsia" w:ascii="宋体" w:hAnsi="宋体" w:cs="宋体"/>
          <w:kern w:val="0"/>
          <w:szCs w:val="21"/>
          <w:shd w:val="clear" w:color="auto" w:fill="FFFFFF"/>
        </w:rPr>
        <w:t>时00分（北京时间）。投标人的质疑，请在提疑截止时间前在</w:t>
      </w:r>
      <w:r>
        <w:rPr>
          <w:rFonts w:hint="eastAsia" w:ascii="宋体" w:hAnsi="宋体"/>
          <w:szCs w:val="21"/>
        </w:rPr>
        <w:t>深圳市安居集团有限公司供应商平台采购门户</w:t>
      </w:r>
      <w:r>
        <w:rPr>
          <w:rFonts w:hint="eastAsia" w:ascii="宋体" w:hAnsi="宋体" w:cs="宋体"/>
          <w:kern w:val="0"/>
          <w:szCs w:val="21"/>
          <w:shd w:val="clear" w:color="auto" w:fill="FFFFFF"/>
        </w:rPr>
        <w:t>将WORD版和盖章扫描件进行线上提交。</w:t>
      </w:r>
    </w:p>
    <w:p w14:paraId="166B6264">
      <w:pPr>
        <w:widowControl/>
        <w:shd w:val="clear" w:color="auto" w:fill="FFFFFF"/>
        <w:spacing w:before="75" w:after="225" w:line="360" w:lineRule="auto"/>
        <w:ind w:firstLine="420" w:firstLineChars="200"/>
        <w:jc w:val="left"/>
      </w:pPr>
      <w:r>
        <w:rPr>
          <w:rFonts w:hint="eastAsia" w:ascii="宋体" w:hAnsi="宋体" w:cs="宋体"/>
          <w:kern w:val="0"/>
          <w:szCs w:val="21"/>
          <w:shd w:val="clear" w:color="auto" w:fill="FFFFFF"/>
        </w:rPr>
        <w:t>8.2招标人对招标文件的答疑截止时间：2026 年</w:t>
      </w:r>
      <w:r>
        <w:rPr>
          <w:rFonts w:hint="eastAsia" w:ascii="宋体" w:hAnsi="宋体" w:cs="宋体"/>
          <w:kern w:val="0"/>
          <w:szCs w:val="21"/>
          <w:shd w:val="clear" w:color="auto" w:fill="FFFFFF"/>
          <w:lang w:val="en-US" w:eastAsia="zh-CN"/>
        </w:rPr>
        <w:t>11</w:t>
      </w:r>
      <w:r>
        <w:rPr>
          <w:rFonts w:hint="eastAsia" w:ascii="宋体" w:hAnsi="宋体" w:cs="宋体"/>
          <w:kern w:val="0"/>
          <w:szCs w:val="21"/>
          <w:shd w:val="clear" w:color="auto" w:fill="FFFFFF"/>
        </w:rPr>
        <w:t>月1</w:t>
      </w:r>
      <w:r>
        <w:rPr>
          <w:rFonts w:hint="eastAsia" w:ascii="宋体" w:hAnsi="宋体" w:cs="宋体"/>
          <w:kern w:val="0"/>
          <w:szCs w:val="21"/>
          <w:shd w:val="clear" w:color="auto" w:fill="FFFFFF"/>
          <w:lang w:val="en-US" w:eastAsia="zh-CN"/>
        </w:rPr>
        <w:t>1</w:t>
      </w:r>
      <w:r>
        <w:rPr>
          <w:rFonts w:hint="eastAsia" w:ascii="宋体" w:hAnsi="宋体" w:cs="宋体"/>
          <w:kern w:val="0"/>
          <w:szCs w:val="21"/>
          <w:shd w:val="clear" w:color="auto" w:fill="FFFFFF"/>
        </w:rPr>
        <w:t>日1</w:t>
      </w:r>
      <w:r>
        <w:rPr>
          <w:rFonts w:hint="eastAsia" w:ascii="宋体" w:hAnsi="宋体" w:cs="宋体"/>
          <w:kern w:val="0"/>
          <w:szCs w:val="21"/>
          <w:shd w:val="clear" w:color="auto" w:fill="FFFFFF"/>
          <w:lang w:val="en-US" w:eastAsia="zh-CN"/>
        </w:rPr>
        <w:t>6</w:t>
      </w:r>
      <w:r>
        <w:rPr>
          <w:rFonts w:hint="eastAsia" w:ascii="宋体" w:hAnsi="宋体" w:cs="宋体"/>
          <w:kern w:val="0"/>
          <w:szCs w:val="21"/>
          <w:shd w:val="clear" w:color="auto" w:fill="FFFFFF"/>
        </w:rPr>
        <w:t>时00分（北京时间）。招标人将于深圳市安居集团有限公司供应商平台——招标采购栏——招标答疑板块予以发布。</w:t>
      </w:r>
    </w:p>
    <w:p w14:paraId="30AA5E69">
      <w:pPr>
        <w:pStyle w:val="61"/>
      </w:pPr>
    </w:p>
    <w:p w14:paraId="12F4B1F2">
      <w:pPr>
        <w:pStyle w:val="27"/>
        <w:numPr>
          <w:ilvl w:val="255"/>
          <w:numId w:val="0"/>
        </w:numPr>
        <w:spacing w:line="360" w:lineRule="auto"/>
        <w:ind w:firstLine="420" w:firstLineChars="200"/>
        <w:outlineLvl w:val="1"/>
        <w:rPr>
          <w:rFonts w:hAnsi="宋体" w:cs="Times New Roman"/>
          <w:b/>
        </w:rPr>
      </w:pPr>
      <w:bookmarkStart w:id="105" w:name="_Toc8130"/>
      <w:bookmarkStart w:id="106" w:name="_Toc12798"/>
      <w:bookmarkStart w:id="107" w:name="_Toc29570"/>
      <w:bookmarkStart w:id="108" w:name="_Toc21091"/>
      <w:bookmarkStart w:id="109" w:name="_Toc4584"/>
      <w:bookmarkStart w:id="110" w:name="_Toc13653"/>
      <w:bookmarkStart w:id="111" w:name="_Toc16469"/>
      <w:bookmarkStart w:id="112" w:name="_Toc31"/>
      <w:bookmarkStart w:id="113" w:name="_Toc6115"/>
      <w:bookmarkStart w:id="114" w:name="_Toc28685"/>
      <w:bookmarkStart w:id="115" w:name="_Toc846"/>
      <w:bookmarkStart w:id="116" w:name="_Toc1722"/>
      <w:bookmarkStart w:id="117" w:name="_Toc1922942165"/>
      <w:bookmarkStart w:id="118" w:name="_Toc1755231035"/>
      <w:bookmarkStart w:id="119" w:name="_Toc1644125095"/>
      <w:bookmarkStart w:id="120" w:name="_Toc1408208338"/>
      <w:bookmarkStart w:id="121" w:name="_Toc1498921350"/>
      <w:r>
        <w:rPr>
          <w:rFonts w:hint="eastAsia" w:hAnsi="宋体" w:cs="Times New Roman"/>
          <w:b/>
        </w:rPr>
        <w:t>九、投标文件递交</w:t>
      </w:r>
      <w:bookmarkEnd w:id="105"/>
      <w:bookmarkEnd w:id="106"/>
      <w:bookmarkEnd w:id="107"/>
      <w:bookmarkEnd w:id="108"/>
      <w:bookmarkEnd w:id="109"/>
      <w:bookmarkEnd w:id="110"/>
      <w:bookmarkEnd w:id="111"/>
      <w:bookmarkEnd w:id="112"/>
      <w:r>
        <w:rPr>
          <w:rFonts w:hint="eastAsia" w:hAnsi="宋体" w:cs="Times New Roman"/>
          <w:b/>
        </w:rPr>
        <w:t>截止时间</w:t>
      </w:r>
      <w:bookmarkEnd w:id="113"/>
      <w:bookmarkEnd w:id="114"/>
      <w:bookmarkEnd w:id="115"/>
      <w:bookmarkEnd w:id="116"/>
      <w:bookmarkEnd w:id="117"/>
      <w:bookmarkEnd w:id="118"/>
      <w:bookmarkEnd w:id="119"/>
      <w:bookmarkEnd w:id="120"/>
      <w:bookmarkEnd w:id="121"/>
    </w:p>
    <w:p w14:paraId="505B558C">
      <w:pPr>
        <w:widowControl/>
        <w:shd w:val="clear" w:color="auto" w:fill="FFFFFF"/>
        <w:spacing w:before="75" w:after="225" w:line="360" w:lineRule="auto"/>
        <w:ind w:firstLine="420" w:firstLineChars="200"/>
        <w:jc w:val="left"/>
        <w:rPr>
          <w:rFonts w:ascii="宋体" w:hAnsi="宋体" w:cs="宋体"/>
          <w:szCs w:val="21"/>
        </w:rPr>
      </w:pPr>
      <w:r>
        <w:rPr>
          <w:rFonts w:hint="eastAsia" w:ascii="宋体" w:hAnsi="宋体" w:cs="宋体"/>
          <w:szCs w:val="21"/>
        </w:rPr>
        <w:t>9.1投标文件递交截止时间：2026 年</w:t>
      </w:r>
      <w:r>
        <w:rPr>
          <w:rFonts w:hint="eastAsia" w:ascii="宋体" w:hAnsi="宋体" w:cs="宋体"/>
          <w:szCs w:val="21"/>
          <w:lang w:val="en-US" w:eastAsia="zh-CN"/>
        </w:rPr>
        <w:t>11</w:t>
      </w:r>
      <w:r>
        <w:rPr>
          <w:rFonts w:hint="eastAsia" w:ascii="宋体" w:hAnsi="宋体" w:cs="宋体"/>
          <w:szCs w:val="21"/>
        </w:rPr>
        <w:t>月1</w:t>
      </w:r>
      <w:r>
        <w:rPr>
          <w:rFonts w:hint="eastAsia" w:ascii="宋体" w:hAnsi="宋体" w:cs="宋体"/>
          <w:szCs w:val="21"/>
          <w:lang w:val="en-US" w:eastAsia="zh-CN"/>
        </w:rPr>
        <w:t>6</w:t>
      </w:r>
      <w:r>
        <w:rPr>
          <w:rFonts w:hint="eastAsia" w:ascii="宋体" w:hAnsi="宋体" w:cs="宋体"/>
          <w:szCs w:val="21"/>
        </w:rPr>
        <w:t>日</w:t>
      </w:r>
      <w:r>
        <w:rPr>
          <w:rFonts w:hint="eastAsia" w:ascii="宋体" w:hAnsi="宋体" w:cs="宋体"/>
          <w:szCs w:val="21"/>
          <w:lang w:eastAsia="zh-CN"/>
        </w:rPr>
        <w:t>1</w:t>
      </w:r>
      <w:r>
        <w:rPr>
          <w:rFonts w:hint="eastAsia" w:ascii="宋体" w:hAnsi="宋体" w:cs="宋体"/>
          <w:szCs w:val="21"/>
          <w:lang w:val="en-US" w:eastAsia="zh-CN"/>
        </w:rPr>
        <w:t>6</w:t>
      </w:r>
      <w:r>
        <w:rPr>
          <w:rFonts w:hint="eastAsia" w:ascii="宋体" w:hAnsi="宋体" w:cs="宋体"/>
          <w:szCs w:val="21"/>
          <w:lang w:eastAsia="zh-CN"/>
        </w:rPr>
        <w:t>时</w:t>
      </w:r>
      <w:r>
        <w:rPr>
          <w:rFonts w:hint="eastAsia" w:ascii="宋体" w:hAnsi="宋体" w:cs="宋体"/>
          <w:szCs w:val="21"/>
        </w:rPr>
        <w:t>00分（北京时间）</w:t>
      </w:r>
    </w:p>
    <w:p w14:paraId="5AEDC462">
      <w:pPr>
        <w:widowControl/>
        <w:shd w:val="clear" w:color="auto" w:fill="FFFFFF"/>
        <w:spacing w:before="75" w:after="225" w:line="360" w:lineRule="auto"/>
        <w:ind w:firstLine="420" w:firstLineChars="200"/>
        <w:jc w:val="left"/>
        <w:rPr>
          <w:rFonts w:ascii="宋体" w:hAnsi="宋体" w:cs="宋体"/>
          <w:szCs w:val="21"/>
        </w:rPr>
      </w:pPr>
      <w:r>
        <w:rPr>
          <w:rFonts w:hint="eastAsia" w:ascii="宋体" w:hAnsi="宋体" w:cs="宋体"/>
          <w:szCs w:val="21"/>
        </w:rPr>
        <w:t>9.2投标文件递交地点：线上递交（</w:t>
      </w:r>
      <w:r>
        <w:rPr>
          <w:rFonts w:hint="eastAsia" w:ascii="宋体" w:hAnsi="宋体" w:cs="宋体"/>
          <w:kern w:val="0"/>
          <w:szCs w:val="21"/>
          <w:shd w:val="clear" w:color="auto" w:fill="FFFFFF"/>
        </w:rPr>
        <w:t>在</w:t>
      </w:r>
      <w:r>
        <w:rPr>
          <w:rFonts w:hint="eastAsia" w:ascii="宋体" w:hAnsi="宋体"/>
          <w:szCs w:val="21"/>
        </w:rPr>
        <w:t>深圳市安居集团有限公司供应商平台采购门户递交电子版</w:t>
      </w:r>
      <w:r>
        <w:rPr>
          <w:rFonts w:hint="eastAsia" w:ascii="宋体" w:hAnsi="宋体" w:cs="宋体"/>
          <w:szCs w:val="21"/>
        </w:rPr>
        <w:t>）。</w:t>
      </w:r>
      <w:r>
        <w:rPr>
          <w:rFonts w:hint="eastAsia" w:ascii="宋体" w:hAnsi="宋体"/>
          <w:szCs w:val="21"/>
        </w:rPr>
        <w:t>纸质投标文件1份，快递提交</w:t>
      </w:r>
      <w:r>
        <w:rPr>
          <w:rStyle w:val="60"/>
          <w:rFonts w:hint="eastAsia"/>
          <w:lang w:eastAsia="zh-CN"/>
        </w:rPr>
        <w:t>，</w:t>
      </w:r>
      <w:r>
        <w:rPr>
          <w:rStyle w:val="60"/>
          <w:rFonts w:hint="eastAsia"/>
          <w:lang w:val="en-US" w:eastAsia="zh-CN"/>
        </w:rPr>
        <w:t>需在截止投标时间前签收</w:t>
      </w:r>
      <w:r>
        <w:rPr>
          <w:rFonts w:hint="eastAsia" w:ascii="宋体" w:hAnsi="宋体"/>
          <w:szCs w:val="21"/>
        </w:rPr>
        <w:t>。</w:t>
      </w:r>
    </w:p>
    <w:p w14:paraId="6E93CC59">
      <w:pPr>
        <w:widowControl/>
        <w:ind w:firstLine="420" w:firstLineChars="200"/>
        <w:jc w:val="left"/>
        <w:rPr>
          <w:rFonts w:ascii="宋体" w:hAnsi="宋体" w:cs="宋体"/>
          <w:szCs w:val="21"/>
        </w:rPr>
      </w:pPr>
      <w:r>
        <w:rPr>
          <w:rFonts w:hint="eastAsia" w:ascii="宋体" w:hAnsi="宋体" w:cs="宋体"/>
          <w:szCs w:val="21"/>
        </w:rPr>
        <w:t>9.3逾期递交的投标文件，招标人不予受理。</w:t>
      </w:r>
    </w:p>
    <w:p w14:paraId="37136FFD">
      <w:pPr>
        <w:pStyle w:val="61"/>
        <w:ind w:firstLine="420" w:firstLineChars="200"/>
      </w:pPr>
    </w:p>
    <w:p w14:paraId="7FBC07E9">
      <w:pPr>
        <w:pStyle w:val="61"/>
      </w:pPr>
    </w:p>
    <w:p w14:paraId="6B886F07">
      <w:pPr>
        <w:pStyle w:val="27"/>
        <w:numPr>
          <w:ilvl w:val="255"/>
          <w:numId w:val="0"/>
        </w:numPr>
        <w:spacing w:line="360" w:lineRule="auto"/>
        <w:ind w:left="420"/>
        <w:outlineLvl w:val="1"/>
        <w:rPr>
          <w:rFonts w:hAnsi="宋体" w:cs="Times New Roman"/>
          <w:b/>
        </w:rPr>
      </w:pPr>
      <w:bookmarkStart w:id="122" w:name="_Toc20773"/>
      <w:bookmarkStart w:id="123" w:name="_Toc27573"/>
      <w:bookmarkStart w:id="124" w:name="_Toc185146406"/>
      <w:bookmarkStart w:id="125" w:name="_Toc10721"/>
      <w:bookmarkStart w:id="126" w:name="_Toc20174"/>
      <w:bookmarkStart w:id="127" w:name="_Toc17742"/>
      <w:bookmarkStart w:id="128" w:name="_Toc32379"/>
      <w:bookmarkStart w:id="129" w:name="_Toc340263179"/>
      <w:bookmarkStart w:id="130" w:name="_Toc1042"/>
      <w:bookmarkStart w:id="131" w:name="_Toc19703"/>
      <w:bookmarkStart w:id="132" w:name="_Toc1138385716"/>
      <w:bookmarkStart w:id="133" w:name="_Toc7400"/>
      <w:bookmarkStart w:id="134" w:name="_Toc31841"/>
      <w:bookmarkStart w:id="135" w:name="_Toc21641"/>
      <w:bookmarkStart w:id="136" w:name="_Toc240466493"/>
      <w:bookmarkStart w:id="137" w:name="_Toc900"/>
      <w:bookmarkStart w:id="138" w:name="_Toc1407563452"/>
      <w:bookmarkStart w:id="139" w:name="_Toc4617"/>
      <w:r>
        <w:rPr>
          <w:rFonts w:hint="eastAsia" w:hAnsi="宋体" w:cs="Times New Roman"/>
          <w:b/>
        </w:rPr>
        <w:t>十、开标时间及地点</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14:paraId="6C184345">
      <w:pPr>
        <w:widowControl/>
        <w:shd w:val="clear" w:color="auto" w:fill="FFFFFF"/>
        <w:spacing w:before="75" w:after="225" w:line="360" w:lineRule="auto"/>
        <w:ind w:firstLine="420" w:firstLineChars="200"/>
        <w:jc w:val="left"/>
        <w:rPr>
          <w:rFonts w:ascii="宋体" w:hAnsi="宋体" w:cs="宋体"/>
          <w:szCs w:val="21"/>
        </w:rPr>
      </w:pPr>
      <w:r>
        <w:rPr>
          <w:rFonts w:hint="eastAsia" w:ascii="宋体" w:hAnsi="宋体" w:cs="宋体"/>
          <w:szCs w:val="21"/>
        </w:rPr>
        <w:t>10.1开标时间：2026 年</w:t>
      </w:r>
      <w:r>
        <w:rPr>
          <w:rFonts w:hint="eastAsia" w:ascii="宋体" w:hAnsi="宋体" w:cs="宋体"/>
          <w:szCs w:val="21"/>
          <w:lang w:val="en-US" w:eastAsia="zh-CN"/>
        </w:rPr>
        <w:t>11</w:t>
      </w:r>
      <w:r>
        <w:rPr>
          <w:rFonts w:hint="eastAsia" w:ascii="宋体" w:hAnsi="宋体" w:cs="宋体"/>
          <w:szCs w:val="21"/>
        </w:rPr>
        <w:t>月1</w:t>
      </w:r>
      <w:r>
        <w:rPr>
          <w:rFonts w:hint="eastAsia" w:ascii="宋体" w:hAnsi="宋体" w:cs="宋体"/>
          <w:szCs w:val="21"/>
          <w:lang w:val="en-US" w:eastAsia="zh-CN"/>
        </w:rPr>
        <w:t>6</w:t>
      </w:r>
      <w:r>
        <w:rPr>
          <w:rFonts w:hint="eastAsia" w:ascii="宋体" w:hAnsi="宋体" w:cs="宋体"/>
          <w:szCs w:val="21"/>
        </w:rPr>
        <w:t>日</w:t>
      </w:r>
      <w:r>
        <w:rPr>
          <w:rFonts w:hint="eastAsia" w:ascii="宋体" w:hAnsi="宋体" w:cs="宋体"/>
          <w:szCs w:val="21"/>
          <w:lang w:eastAsia="zh-CN"/>
        </w:rPr>
        <w:t>1</w:t>
      </w:r>
      <w:r>
        <w:rPr>
          <w:rFonts w:hint="eastAsia" w:ascii="宋体" w:hAnsi="宋体" w:cs="宋体"/>
          <w:szCs w:val="21"/>
          <w:lang w:val="en-US" w:eastAsia="zh-CN"/>
        </w:rPr>
        <w:t>6</w:t>
      </w:r>
      <w:r>
        <w:rPr>
          <w:rFonts w:hint="eastAsia" w:ascii="宋体" w:hAnsi="宋体" w:cs="宋体"/>
          <w:szCs w:val="21"/>
          <w:lang w:eastAsia="zh-CN"/>
        </w:rPr>
        <w:t>时</w:t>
      </w:r>
      <w:r>
        <w:rPr>
          <w:rFonts w:hint="eastAsia" w:ascii="宋体" w:hAnsi="宋体" w:cs="宋体"/>
          <w:szCs w:val="21"/>
        </w:rPr>
        <w:t>00分（北京时间）（暂定，具体时间以招标人通知为准）。</w:t>
      </w:r>
    </w:p>
    <w:p w14:paraId="79D9A546">
      <w:pPr>
        <w:widowControl/>
        <w:shd w:val="clear" w:color="auto" w:fill="FFFFFF"/>
        <w:spacing w:before="75" w:after="225" w:line="360" w:lineRule="auto"/>
        <w:ind w:firstLine="420" w:firstLineChars="200"/>
        <w:jc w:val="left"/>
        <w:rPr>
          <w:rFonts w:ascii="宋体" w:hAnsi="宋体" w:cs="宋体"/>
          <w:szCs w:val="21"/>
        </w:rPr>
      </w:pPr>
      <w:r>
        <w:rPr>
          <w:rFonts w:hint="eastAsia" w:ascii="宋体" w:hAnsi="宋体" w:cs="宋体"/>
          <w:szCs w:val="21"/>
        </w:rPr>
        <w:t>10.2开标地点：深圳市南山区粤海街道深圳湾科技生态园10栋B座28层。</w:t>
      </w:r>
    </w:p>
    <w:p w14:paraId="2DA66E55">
      <w:pPr>
        <w:pStyle w:val="27"/>
        <w:numPr>
          <w:ilvl w:val="255"/>
          <w:numId w:val="0"/>
        </w:numPr>
        <w:spacing w:line="360" w:lineRule="auto"/>
        <w:ind w:left="420"/>
        <w:outlineLvl w:val="1"/>
        <w:rPr>
          <w:rFonts w:hAnsi="宋体" w:cs="Times New Roman"/>
          <w:b/>
        </w:rPr>
      </w:pPr>
      <w:bookmarkStart w:id="140" w:name="_Toc18915"/>
      <w:bookmarkStart w:id="141" w:name="_Toc2103607844"/>
      <w:bookmarkStart w:id="142" w:name="_Toc18275"/>
      <w:bookmarkStart w:id="143" w:name="_Toc2697"/>
      <w:bookmarkStart w:id="144" w:name="_Toc31672"/>
      <w:bookmarkStart w:id="145" w:name="_Toc9237"/>
      <w:bookmarkStart w:id="146" w:name="_Toc1904"/>
      <w:bookmarkStart w:id="147" w:name="_Toc20817"/>
      <w:bookmarkStart w:id="148" w:name="_Toc10572"/>
      <w:bookmarkStart w:id="149" w:name="_Toc916917689"/>
      <w:bookmarkStart w:id="150" w:name="_Toc23327"/>
      <w:bookmarkStart w:id="151" w:name="_Toc54297492"/>
      <w:bookmarkStart w:id="152" w:name="_Toc2109"/>
      <w:bookmarkStart w:id="153" w:name="_Toc51841139"/>
      <w:bookmarkStart w:id="154" w:name="_Toc15562"/>
      <w:bookmarkStart w:id="155" w:name="_Toc17212"/>
      <w:bookmarkStart w:id="156" w:name="_Toc25823"/>
      <w:bookmarkStart w:id="157" w:name="_Toc239082412"/>
      <w:r>
        <w:rPr>
          <w:rFonts w:hint="eastAsia" w:hAnsi="宋体" w:cs="Times New Roman"/>
          <w:b/>
        </w:rPr>
        <w:t>十一、发布公告的媒介</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14:paraId="64E38F1D">
      <w:pPr>
        <w:widowControl/>
        <w:shd w:val="clear" w:color="auto" w:fill="FFFFFF"/>
        <w:spacing w:before="75" w:after="225" w:line="360" w:lineRule="auto"/>
        <w:ind w:firstLine="420" w:firstLineChars="200"/>
        <w:jc w:val="left"/>
        <w:rPr>
          <w:rFonts w:ascii="宋体" w:hAnsi="宋体" w:cs="宋体"/>
          <w:szCs w:val="21"/>
        </w:rPr>
      </w:pPr>
      <w:bookmarkStart w:id="158" w:name="OLE_LINK11"/>
      <w:r>
        <w:rPr>
          <w:rFonts w:hint="eastAsia" w:ascii="宋体" w:hAnsi="宋体" w:cs="宋体"/>
          <w:szCs w:val="21"/>
        </w:rPr>
        <w:t>本次招标公告在深圳市安居集团公司官网供应商平台采购门户（</w:t>
      </w:r>
      <w:r>
        <w:rPr>
          <w:rFonts w:hint="eastAsia" w:ascii="宋体" w:hAnsi="宋体"/>
          <w:szCs w:val="21"/>
        </w:rPr>
        <w:t>https://cgmh.gyspt.szrcaj.com:7443/szaj/</w:t>
      </w:r>
      <w:r>
        <w:rPr>
          <w:rFonts w:hint="eastAsia" w:ascii="宋体" w:hAnsi="宋体" w:cs="宋体"/>
          <w:szCs w:val="21"/>
        </w:rPr>
        <w:t>）、深圳阳光采购平台</w:t>
      </w:r>
      <w:r>
        <w:rPr>
          <w:rFonts w:hint="eastAsia" w:ascii="宋体" w:hAnsi="宋体"/>
          <w:kern w:val="0"/>
          <w:szCs w:val="21"/>
          <w:u w:val="single"/>
        </w:rPr>
        <w:t>（ygcg.szexgrp.com）</w:t>
      </w:r>
      <w:r>
        <w:rPr>
          <w:rFonts w:hint="eastAsia" w:ascii="宋体" w:hAnsi="宋体" w:cs="宋体"/>
          <w:szCs w:val="21"/>
        </w:rPr>
        <w:t>上发布。</w:t>
      </w:r>
    </w:p>
    <w:p w14:paraId="08F63C61">
      <w:pPr>
        <w:widowControl/>
        <w:shd w:val="clear" w:color="auto" w:fill="FFFFFF"/>
        <w:spacing w:before="75" w:after="225" w:line="360" w:lineRule="auto"/>
        <w:ind w:firstLine="420" w:firstLineChars="200"/>
        <w:jc w:val="left"/>
        <w:rPr>
          <w:rFonts w:ascii="宋体" w:hAnsi="宋体" w:cs="宋体"/>
          <w:szCs w:val="21"/>
        </w:rPr>
      </w:pPr>
      <w:r>
        <w:rPr>
          <w:rFonts w:hint="eastAsia" w:ascii="宋体" w:hAnsi="宋体" w:cs="宋体"/>
          <w:szCs w:val="21"/>
        </w:rPr>
        <w:t>各公布渠道网络信息不一致时以深圳市安居集团公司官网供应商平台采购门户（</w:t>
      </w:r>
      <w:r>
        <w:rPr>
          <w:rFonts w:hint="eastAsia" w:ascii="宋体" w:hAnsi="宋体"/>
          <w:szCs w:val="21"/>
        </w:rPr>
        <w:t>https://cgmh.gyspt.szrcaj.com:7443/szaj/</w:t>
      </w:r>
      <w:r>
        <w:rPr>
          <w:rFonts w:hint="eastAsia" w:ascii="宋体" w:hAnsi="宋体" w:cs="宋体"/>
          <w:szCs w:val="21"/>
        </w:rPr>
        <w:t>）内容为准。</w:t>
      </w:r>
    </w:p>
    <w:bookmarkEnd w:id="158"/>
    <w:p w14:paraId="69771DD7">
      <w:pPr>
        <w:pStyle w:val="27"/>
        <w:numPr>
          <w:ilvl w:val="255"/>
          <w:numId w:val="0"/>
        </w:numPr>
        <w:spacing w:line="360" w:lineRule="auto"/>
        <w:ind w:left="420"/>
        <w:outlineLvl w:val="1"/>
        <w:rPr>
          <w:rFonts w:hAnsi="宋体" w:cs="Times New Roman"/>
          <w:b/>
        </w:rPr>
      </w:pPr>
      <w:bookmarkStart w:id="159" w:name="_Toc24561"/>
      <w:bookmarkStart w:id="160" w:name="_Toc4699"/>
      <w:bookmarkStart w:id="161" w:name="_Toc7238"/>
      <w:bookmarkStart w:id="162" w:name="_Toc31624"/>
      <w:bookmarkStart w:id="163" w:name="_Toc20515"/>
      <w:bookmarkStart w:id="164" w:name="_Toc6738"/>
      <w:bookmarkStart w:id="165" w:name="_Toc23767"/>
      <w:bookmarkStart w:id="166" w:name="_Toc31732"/>
      <w:bookmarkStart w:id="167" w:name="_Toc1951"/>
      <w:bookmarkStart w:id="168" w:name="_Toc7960"/>
      <w:bookmarkStart w:id="169" w:name="_Toc16156"/>
      <w:bookmarkStart w:id="170" w:name="_Toc21537"/>
      <w:bookmarkStart w:id="171" w:name="_Toc10738"/>
      <w:bookmarkStart w:id="172" w:name="_Toc1563146138"/>
      <w:bookmarkStart w:id="173" w:name="_Toc292948151"/>
      <w:bookmarkStart w:id="174" w:name="_Toc2044881716"/>
      <w:bookmarkStart w:id="175" w:name="_Toc1313753547"/>
      <w:bookmarkStart w:id="176" w:name="_Toc316194947"/>
      <w:r>
        <w:rPr>
          <w:rFonts w:hint="eastAsia" w:hAnsi="宋体" w:cs="Times New Roman"/>
          <w:b/>
        </w:rPr>
        <w:t>十二、</w:t>
      </w:r>
      <w:bookmarkEnd w:id="159"/>
      <w:bookmarkEnd w:id="160"/>
      <w:bookmarkEnd w:id="161"/>
      <w:bookmarkEnd w:id="162"/>
      <w:bookmarkEnd w:id="163"/>
      <w:bookmarkEnd w:id="164"/>
      <w:bookmarkEnd w:id="165"/>
      <w:bookmarkEnd w:id="166"/>
      <w:bookmarkEnd w:id="167"/>
      <w:bookmarkEnd w:id="168"/>
      <w:bookmarkEnd w:id="169"/>
      <w:bookmarkEnd w:id="170"/>
      <w:bookmarkEnd w:id="171"/>
      <w:r>
        <w:rPr>
          <w:rFonts w:hint="eastAsia" w:hAnsi="宋体" w:cs="Times New Roman"/>
          <w:b/>
        </w:rPr>
        <w:t>联系方式</w:t>
      </w:r>
      <w:bookmarkEnd w:id="172"/>
      <w:bookmarkEnd w:id="173"/>
      <w:bookmarkEnd w:id="174"/>
      <w:bookmarkEnd w:id="175"/>
      <w:bookmarkEnd w:id="176"/>
    </w:p>
    <w:p w14:paraId="19C0C1AF">
      <w:pPr>
        <w:pStyle w:val="27"/>
        <w:spacing w:line="360" w:lineRule="auto"/>
        <w:ind w:firstLine="420" w:firstLineChars="200"/>
      </w:pPr>
      <w:r>
        <w:rPr>
          <w:rFonts w:hint="eastAsia" w:hAnsi="宋体" w:cs="宋体"/>
        </w:rPr>
        <w:t>招标人：</w:t>
      </w:r>
      <w:r>
        <w:rPr>
          <w:rFonts w:hint="eastAsia"/>
        </w:rPr>
        <w:t>深圳市南山安居有限公司</w:t>
      </w:r>
    </w:p>
    <w:p w14:paraId="12D324BA">
      <w:pPr>
        <w:spacing w:line="360" w:lineRule="auto"/>
        <w:ind w:firstLine="420" w:firstLineChars="200"/>
        <w:rPr>
          <w:rFonts w:ascii="宋体" w:hAnsi="宋体" w:cs="宋体"/>
          <w:szCs w:val="21"/>
        </w:rPr>
      </w:pPr>
      <w:r>
        <w:rPr>
          <w:rFonts w:hint="eastAsia" w:ascii="宋体" w:hAnsi="宋体" w:cs="宋体"/>
          <w:szCs w:val="21"/>
        </w:rPr>
        <w:t>地址：</w:t>
      </w:r>
      <w:r>
        <w:rPr>
          <w:rFonts w:hint="eastAsia" w:ascii="宋体" w:hAnsi="Courier New" w:cs="Courier New"/>
          <w:szCs w:val="21"/>
        </w:rPr>
        <w:t>深圳市南山区粤海街道深圳湾科技生态园10栋B座28层</w:t>
      </w:r>
    </w:p>
    <w:p w14:paraId="4934B85B">
      <w:pPr>
        <w:spacing w:line="360" w:lineRule="auto"/>
        <w:ind w:firstLine="420" w:firstLineChars="200"/>
        <w:rPr>
          <w:rFonts w:ascii="宋体" w:hAnsi="宋体" w:cs="宋体"/>
          <w:szCs w:val="21"/>
        </w:rPr>
      </w:pPr>
      <w:r>
        <w:rPr>
          <w:rFonts w:hint="eastAsia" w:ascii="宋体" w:hAnsi="宋体" w:cs="宋体"/>
          <w:szCs w:val="21"/>
        </w:rPr>
        <w:t>联系人：刘工</w:t>
      </w:r>
    </w:p>
    <w:p w14:paraId="06914B29">
      <w:pPr>
        <w:spacing w:line="360" w:lineRule="auto"/>
        <w:ind w:firstLine="420" w:firstLineChars="200"/>
        <w:rPr>
          <w:rFonts w:ascii="宋体" w:hAnsi="宋体" w:cs="宋体"/>
          <w:szCs w:val="21"/>
        </w:rPr>
      </w:pPr>
      <w:r>
        <w:rPr>
          <w:rFonts w:hint="eastAsia" w:ascii="宋体" w:hAnsi="宋体" w:cs="宋体"/>
          <w:szCs w:val="21"/>
        </w:rPr>
        <w:t>电话： 0755-86629813</w:t>
      </w:r>
    </w:p>
    <w:p w14:paraId="0EFD1E0B">
      <w:pPr>
        <w:spacing w:line="360" w:lineRule="auto"/>
        <w:ind w:firstLine="420" w:firstLineChars="200"/>
        <w:rPr>
          <w:rFonts w:ascii="宋体" w:hAnsi="宋体" w:cs="宋体"/>
          <w:szCs w:val="21"/>
        </w:rPr>
      </w:pPr>
      <w:r>
        <w:rPr>
          <w:rFonts w:ascii="宋体" w:hAnsi="宋体" w:cs="宋体"/>
          <w:szCs w:val="21"/>
        </w:rPr>
        <w:t>邮箱：</w:t>
      </w:r>
      <w:r>
        <w:rPr>
          <w:rFonts w:hint="eastAsia" w:ascii="宋体" w:hAnsi="宋体" w:cs="宋体"/>
          <w:szCs w:val="21"/>
        </w:rPr>
        <w:t>liuyup@szrcaj.com</w:t>
      </w:r>
    </w:p>
    <w:p w14:paraId="1F763DAD">
      <w:pPr>
        <w:pStyle w:val="51"/>
        <w:ind w:left="0" w:leftChars="0" w:firstLine="0" w:firstLineChars="0"/>
      </w:pPr>
    </w:p>
    <w:p w14:paraId="1628D9BC">
      <w:pPr>
        <w:pStyle w:val="27"/>
        <w:numPr>
          <w:ilvl w:val="255"/>
          <w:numId w:val="0"/>
        </w:numPr>
        <w:spacing w:line="360" w:lineRule="auto"/>
        <w:ind w:firstLine="420" w:firstLineChars="200"/>
        <w:outlineLvl w:val="1"/>
        <w:rPr>
          <w:rFonts w:hAnsi="宋体" w:cs="Times New Roman"/>
          <w:b/>
        </w:rPr>
      </w:pPr>
      <w:bookmarkStart w:id="177" w:name="_Toc1629687615"/>
      <w:bookmarkStart w:id="178" w:name="_Toc1267"/>
      <w:bookmarkStart w:id="179" w:name="_Toc30005"/>
      <w:bookmarkStart w:id="180" w:name="_Toc1413931551"/>
      <w:bookmarkStart w:id="181" w:name="_Toc27445"/>
      <w:bookmarkStart w:id="182" w:name="_Toc22804"/>
      <w:bookmarkStart w:id="183" w:name="_Toc10176"/>
      <w:bookmarkStart w:id="184" w:name="_Toc26709"/>
      <w:bookmarkStart w:id="185" w:name="_Toc11992"/>
      <w:bookmarkStart w:id="186" w:name="_Toc24006"/>
      <w:bookmarkStart w:id="187" w:name="_Toc15800"/>
      <w:bookmarkStart w:id="188" w:name="_Toc4032"/>
      <w:bookmarkStart w:id="189" w:name="_Toc28662"/>
      <w:bookmarkStart w:id="190" w:name="_Toc25610"/>
      <w:bookmarkStart w:id="191" w:name="_Toc23481"/>
      <w:bookmarkStart w:id="192" w:name="_Toc2146197871"/>
      <w:bookmarkStart w:id="193" w:name="_Toc1976489622"/>
      <w:bookmarkStart w:id="194" w:name="_Toc1547054933"/>
      <w:r>
        <w:rPr>
          <w:rFonts w:hint="eastAsia" w:hAnsi="宋体" w:cs="Times New Roman"/>
          <w:b/>
        </w:rPr>
        <w:t>十三、监督部门联系方式</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14:paraId="3835CA81">
      <w:pPr>
        <w:spacing w:line="360" w:lineRule="auto"/>
        <w:ind w:firstLine="420" w:firstLineChars="200"/>
        <w:rPr>
          <w:rFonts w:ascii="宋体" w:hAnsi="宋体" w:cs="宋体"/>
          <w:szCs w:val="21"/>
        </w:rPr>
      </w:pPr>
      <w:r>
        <w:rPr>
          <w:rFonts w:hint="eastAsia" w:ascii="宋体" w:hAnsi="宋体" w:cs="宋体"/>
          <w:szCs w:val="21"/>
        </w:rPr>
        <w:t>联系人：曾李丽</w:t>
      </w:r>
    </w:p>
    <w:p w14:paraId="02A67C1A">
      <w:pPr>
        <w:spacing w:line="360" w:lineRule="auto"/>
        <w:ind w:firstLine="420" w:firstLineChars="200"/>
        <w:rPr>
          <w:rFonts w:ascii="宋体" w:hAnsi="宋体" w:cs="宋体"/>
          <w:szCs w:val="21"/>
        </w:rPr>
      </w:pPr>
      <w:r>
        <w:rPr>
          <w:rFonts w:hint="eastAsia" w:ascii="宋体" w:hAnsi="宋体" w:cs="宋体"/>
          <w:szCs w:val="21"/>
        </w:rPr>
        <w:t>电话：0755-86629262</w:t>
      </w:r>
    </w:p>
    <w:p w14:paraId="47F39EA0">
      <w:pPr>
        <w:spacing w:line="360" w:lineRule="auto"/>
        <w:ind w:firstLine="420" w:firstLineChars="200"/>
        <w:rPr>
          <w:rFonts w:ascii="宋体" w:hAnsi="宋体"/>
          <w:sz w:val="24"/>
          <w:shd w:val="clear" w:color="auto" w:fill="FFFFFF"/>
        </w:rPr>
      </w:pPr>
      <w:r>
        <w:rPr>
          <w:rFonts w:hint="eastAsia" w:ascii="宋体" w:hAnsi="宋体" w:cs="宋体"/>
          <w:szCs w:val="21"/>
        </w:rPr>
        <w:t>电子邮箱：zenglil@szrcaj.com</w:t>
      </w:r>
      <w:bookmarkEnd w:id="33"/>
      <w:bookmarkEnd w:id="34"/>
      <w:bookmarkEnd w:id="35"/>
      <w:bookmarkEnd w:id="36"/>
      <w:bookmarkStart w:id="195" w:name="_Toc488690116"/>
      <w:bookmarkStart w:id="196" w:name="_Toc152042288"/>
      <w:bookmarkStart w:id="197" w:name="_Toc497816754"/>
      <w:bookmarkStart w:id="198" w:name="_Toc330924863"/>
      <w:bookmarkStart w:id="199" w:name="_Toc152045512"/>
      <w:bookmarkStart w:id="200" w:name="_Toc497765253"/>
      <w:bookmarkStart w:id="201" w:name="_Toc144974480"/>
      <w:bookmarkStart w:id="202" w:name="_Toc506194627"/>
      <w:bookmarkStart w:id="203" w:name="_Toc506195017"/>
      <w:bookmarkStart w:id="204" w:name="_Toc506194547"/>
      <w:bookmarkStart w:id="205" w:name="_Toc506194728"/>
      <w:bookmarkStart w:id="206" w:name="_Toc162435127"/>
      <w:bookmarkStart w:id="207" w:name="_Toc212975102"/>
      <w:bookmarkStart w:id="208" w:name="_Toc42392973"/>
      <w:bookmarkStart w:id="209" w:name="_Toc162429813"/>
      <w:bookmarkStart w:id="210" w:name="_Toc162429814"/>
      <w:bookmarkStart w:id="211" w:name="_Toc162435126"/>
      <w:bookmarkStart w:id="212" w:name="_Toc38943418"/>
      <w:bookmarkStart w:id="213" w:name="_Toc162269338"/>
      <w:bookmarkStart w:id="214" w:name="_Toc162253537"/>
      <w:bookmarkStart w:id="215" w:name="_Toc162252697"/>
      <w:r>
        <w:rPr>
          <w:rFonts w:ascii="宋体" w:hAnsi="宋体"/>
          <w:sz w:val="24"/>
          <w:shd w:val="clear" w:color="auto" w:fill="FFFFFF"/>
        </w:rPr>
        <w:br w:type="page"/>
      </w:r>
    </w:p>
    <w:bookmarkEnd w:id="195"/>
    <w:bookmarkEnd w:id="196"/>
    <w:bookmarkEnd w:id="197"/>
    <w:bookmarkEnd w:id="198"/>
    <w:bookmarkEnd w:id="199"/>
    <w:bookmarkEnd w:id="200"/>
    <w:bookmarkEnd w:id="201"/>
    <w:p w14:paraId="68194E45">
      <w:pPr>
        <w:pStyle w:val="49"/>
        <w:numPr>
          <w:ilvl w:val="0"/>
          <w:numId w:val="11"/>
        </w:numPr>
        <w:adjustRightInd/>
        <w:spacing w:before="120" w:beforeLines="50" w:after="120" w:afterLines="50" w:line="360" w:lineRule="auto"/>
        <w:ind w:left="0" w:firstLine="0"/>
        <w:rPr>
          <w:rFonts w:asciiTheme="majorEastAsia" w:hAnsiTheme="majorEastAsia" w:eastAsiaTheme="majorEastAsia"/>
          <w:sz w:val="36"/>
          <w:szCs w:val="36"/>
        </w:rPr>
      </w:pPr>
      <w:bookmarkStart w:id="216" w:name="_Toc1153311467"/>
      <w:bookmarkStart w:id="217" w:name="_Toc1767744702"/>
      <w:bookmarkStart w:id="218" w:name="_Toc1584025158"/>
      <w:bookmarkStart w:id="219" w:name="_Toc2041023602"/>
      <w:bookmarkStart w:id="220" w:name="_Toc509306718"/>
      <w:bookmarkStart w:id="221" w:name="_Toc2012282885"/>
      <w:bookmarkStart w:id="222" w:name="_Toc497765254"/>
      <w:bookmarkStart w:id="223" w:name="_Toc497816757"/>
      <w:r>
        <w:rPr>
          <w:rFonts w:hint="eastAsia" w:asciiTheme="majorEastAsia" w:hAnsiTheme="majorEastAsia" w:eastAsiaTheme="majorEastAsia"/>
          <w:sz w:val="36"/>
          <w:szCs w:val="36"/>
        </w:rPr>
        <w:t>投标</w:t>
      </w:r>
      <w:r>
        <w:rPr>
          <w:rFonts w:asciiTheme="majorEastAsia" w:hAnsiTheme="majorEastAsia" w:eastAsiaTheme="majorEastAsia"/>
          <w:sz w:val="36"/>
          <w:szCs w:val="36"/>
        </w:rPr>
        <w:t>须知</w:t>
      </w:r>
      <w:bookmarkEnd w:id="202"/>
      <w:bookmarkEnd w:id="203"/>
      <w:bookmarkEnd w:id="204"/>
      <w:bookmarkEnd w:id="205"/>
      <w:bookmarkEnd w:id="216"/>
      <w:bookmarkEnd w:id="217"/>
      <w:bookmarkEnd w:id="218"/>
      <w:bookmarkEnd w:id="219"/>
      <w:bookmarkEnd w:id="220"/>
      <w:bookmarkEnd w:id="221"/>
    </w:p>
    <w:bookmarkEnd w:id="222"/>
    <w:bookmarkEnd w:id="223"/>
    <w:p w14:paraId="2DDC9E5C">
      <w:pPr>
        <w:pStyle w:val="49"/>
        <w:numPr>
          <w:ilvl w:val="0"/>
          <w:numId w:val="14"/>
        </w:numPr>
        <w:adjustRightInd/>
        <w:spacing w:before="0" w:after="0" w:line="520" w:lineRule="exact"/>
        <w:ind w:left="0" w:firstLine="0"/>
        <w:outlineLvl w:val="1"/>
        <w:rPr>
          <w:rFonts w:asciiTheme="majorEastAsia" w:hAnsiTheme="majorEastAsia" w:eastAsiaTheme="majorEastAsia"/>
        </w:rPr>
      </w:pPr>
      <w:bookmarkStart w:id="224" w:name="_Toc506195018"/>
      <w:bookmarkStart w:id="225" w:name="_Toc1865975239"/>
      <w:bookmarkStart w:id="226" w:name="_Toc506194548"/>
      <w:bookmarkStart w:id="227" w:name="_Toc509306719"/>
      <w:bookmarkStart w:id="228" w:name="_Toc506194729"/>
      <w:bookmarkStart w:id="229" w:name="_Toc506194628"/>
      <w:bookmarkStart w:id="230" w:name="_Toc518428047"/>
      <w:bookmarkStart w:id="231" w:name="_Toc48950269"/>
      <w:bookmarkStart w:id="232" w:name="_Toc356058647"/>
      <w:bookmarkStart w:id="233" w:name="_Toc1727385283"/>
      <w:r>
        <w:rPr>
          <w:rFonts w:hint="eastAsia" w:asciiTheme="majorEastAsia" w:hAnsiTheme="majorEastAsia" w:eastAsiaTheme="majorEastAsia"/>
        </w:rPr>
        <w:t>投标人须知前附表</w:t>
      </w:r>
      <w:bookmarkEnd w:id="224"/>
      <w:bookmarkEnd w:id="225"/>
      <w:bookmarkEnd w:id="226"/>
      <w:bookmarkEnd w:id="227"/>
      <w:bookmarkEnd w:id="228"/>
      <w:bookmarkEnd w:id="229"/>
      <w:bookmarkEnd w:id="230"/>
      <w:bookmarkEnd w:id="231"/>
      <w:bookmarkEnd w:id="232"/>
      <w:bookmarkEnd w:id="233"/>
    </w:p>
    <w:tbl>
      <w:tblPr>
        <w:tblStyle w:val="52"/>
        <w:tblW w:w="92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326"/>
        <w:gridCol w:w="7148"/>
      </w:tblGrid>
      <w:tr w14:paraId="774D1C99">
        <w:trPr>
          <w:trHeight w:val="454" w:hRule="atLeast"/>
          <w:tblHeader/>
          <w:jc w:val="center"/>
        </w:trPr>
        <w:tc>
          <w:tcPr>
            <w:tcW w:w="736" w:type="dxa"/>
            <w:shd w:val="clear" w:color="auto" w:fill="FFFFFF"/>
            <w:vAlign w:val="center"/>
          </w:tcPr>
          <w:p w14:paraId="03B3FB7A">
            <w:pPr>
              <w:adjustRightInd w:val="0"/>
              <w:snapToGrid w:val="0"/>
              <w:spacing w:line="240" w:lineRule="auto"/>
              <w:jc w:val="center"/>
              <w:textAlignment w:val="baseline"/>
              <w:rPr>
                <w:rFonts w:ascii="宋体" w:hAnsi="宋体"/>
                <w:b/>
                <w:szCs w:val="21"/>
                <w:shd w:val="clear" w:color="auto" w:fill="FFFFFF"/>
              </w:rPr>
            </w:pPr>
            <w:r>
              <w:rPr>
                <w:rFonts w:ascii="宋体" w:hAnsi="宋体"/>
                <w:b/>
                <w:szCs w:val="21"/>
                <w:shd w:val="clear" w:color="auto" w:fill="FFFFFF"/>
              </w:rPr>
              <w:t>序号</w:t>
            </w:r>
          </w:p>
        </w:tc>
        <w:tc>
          <w:tcPr>
            <w:tcW w:w="1326" w:type="dxa"/>
            <w:shd w:val="clear" w:color="auto" w:fill="FFFFFF"/>
            <w:vAlign w:val="center"/>
          </w:tcPr>
          <w:p w14:paraId="2AC338CF">
            <w:pPr>
              <w:adjustRightInd w:val="0"/>
              <w:snapToGrid w:val="0"/>
              <w:spacing w:line="240" w:lineRule="auto"/>
              <w:jc w:val="center"/>
              <w:textAlignment w:val="baseline"/>
              <w:rPr>
                <w:rFonts w:ascii="宋体" w:hAnsi="宋体"/>
                <w:b/>
                <w:szCs w:val="21"/>
                <w:shd w:val="clear" w:color="auto" w:fill="FFFFFF"/>
              </w:rPr>
            </w:pPr>
            <w:r>
              <w:rPr>
                <w:rFonts w:ascii="宋体" w:hAnsi="宋体"/>
                <w:b/>
                <w:szCs w:val="21"/>
                <w:shd w:val="clear" w:color="auto" w:fill="FFFFFF"/>
              </w:rPr>
              <w:t>条款名称</w:t>
            </w:r>
          </w:p>
        </w:tc>
        <w:tc>
          <w:tcPr>
            <w:tcW w:w="7148" w:type="dxa"/>
            <w:shd w:val="clear" w:color="auto" w:fill="FFFFFF"/>
            <w:vAlign w:val="center"/>
          </w:tcPr>
          <w:p w14:paraId="1E672D9A">
            <w:pPr>
              <w:adjustRightInd w:val="0"/>
              <w:snapToGrid w:val="0"/>
              <w:spacing w:line="240" w:lineRule="auto"/>
              <w:jc w:val="center"/>
              <w:textAlignment w:val="baseline"/>
              <w:rPr>
                <w:rFonts w:ascii="宋体" w:hAnsi="宋体"/>
                <w:b/>
                <w:szCs w:val="21"/>
                <w:shd w:val="clear" w:color="auto" w:fill="FFFFFF"/>
              </w:rPr>
            </w:pPr>
            <w:r>
              <w:rPr>
                <w:rFonts w:ascii="宋体" w:hAnsi="宋体"/>
                <w:b/>
                <w:szCs w:val="21"/>
                <w:shd w:val="clear" w:color="auto" w:fill="FFFFFF"/>
              </w:rPr>
              <w:t>编</w:t>
            </w:r>
            <w:r>
              <w:rPr>
                <w:rFonts w:hint="eastAsia" w:ascii="宋体" w:hAnsi="宋体"/>
                <w:b/>
                <w:szCs w:val="21"/>
                <w:shd w:val="clear" w:color="auto" w:fill="FFFFFF"/>
              </w:rPr>
              <w:t xml:space="preserve"> </w:t>
            </w:r>
            <w:r>
              <w:rPr>
                <w:rFonts w:ascii="宋体" w:hAnsi="宋体"/>
                <w:b/>
                <w:szCs w:val="21"/>
                <w:shd w:val="clear" w:color="auto" w:fill="FFFFFF"/>
              </w:rPr>
              <w:t>列 内 容</w:t>
            </w:r>
          </w:p>
        </w:tc>
      </w:tr>
      <w:tr w14:paraId="7FE744F6">
        <w:trPr>
          <w:trHeight w:val="454" w:hRule="atLeast"/>
          <w:jc w:val="center"/>
        </w:trPr>
        <w:tc>
          <w:tcPr>
            <w:tcW w:w="736" w:type="dxa"/>
            <w:vAlign w:val="center"/>
          </w:tcPr>
          <w:p w14:paraId="644F0780">
            <w:pPr>
              <w:adjustRightInd w:val="0"/>
              <w:snapToGrid w:val="0"/>
              <w:spacing w:line="240" w:lineRule="auto"/>
              <w:jc w:val="center"/>
              <w:textAlignment w:val="baseline"/>
              <w:rPr>
                <w:rFonts w:ascii="宋体" w:hAnsi="宋体"/>
                <w:szCs w:val="21"/>
                <w:shd w:val="clear" w:color="auto" w:fill="FFFFFF"/>
              </w:rPr>
            </w:pPr>
            <w:r>
              <w:rPr>
                <w:rFonts w:hint="eastAsia" w:ascii="宋体" w:hAnsi="宋体"/>
                <w:szCs w:val="21"/>
                <w:shd w:val="clear" w:color="auto" w:fill="FFFFFF"/>
              </w:rPr>
              <w:t>1</w:t>
            </w:r>
          </w:p>
        </w:tc>
        <w:tc>
          <w:tcPr>
            <w:tcW w:w="1326" w:type="dxa"/>
            <w:vAlign w:val="center"/>
          </w:tcPr>
          <w:p w14:paraId="46DFA552">
            <w:pPr>
              <w:adjustRightInd w:val="0"/>
              <w:snapToGrid w:val="0"/>
              <w:spacing w:line="240" w:lineRule="auto"/>
              <w:jc w:val="center"/>
              <w:textAlignment w:val="baseline"/>
              <w:rPr>
                <w:rFonts w:ascii="宋体" w:hAnsi="宋体"/>
                <w:szCs w:val="21"/>
                <w:shd w:val="clear" w:color="auto" w:fill="FFFFFF"/>
              </w:rPr>
            </w:pPr>
            <w:r>
              <w:rPr>
                <w:rFonts w:hint="eastAsia" w:ascii="宋体" w:hAnsi="宋体"/>
                <w:szCs w:val="21"/>
                <w:shd w:val="clear" w:color="auto" w:fill="FFFFFF"/>
              </w:rPr>
              <w:t>采购</w:t>
            </w:r>
            <w:r>
              <w:rPr>
                <w:rFonts w:ascii="宋体" w:hAnsi="宋体"/>
                <w:szCs w:val="21"/>
                <w:shd w:val="clear" w:color="auto" w:fill="FFFFFF"/>
              </w:rPr>
              <w:t>人</w:t>
            </w:r>
          </w:p>
        </w:tc>
        <w:tc>
          <w:tcPr>
            <w:tcW w:w="7148" w:type="dxa"/>
            <w:vAlign w:val="center"/>
          </w:tcPr>
          <w:p w14:paraId="0CD6233E">
            <w:pPr>
              <w:adjustRightInd w:val="0"/>
              <w:snapToGrid w:val="0"/>
              <w:spacing w:line="240" w:lineRule="auto"/>
              <w:rPr>
                <w:rFonts w:ascii="宋体" w:hAnsi="宋体"/>
                <w:szCs w:val="21"/>
              </w:rPr>
            </w:pPr>
            <w:r>
              <w:rPr>
                <w:rFonts w:ascii="宋体" w:hAnsi="宋体"/>
                <w:szCs w:val="21"/>
              </w:rPr>
              <w:t>名称：</w:t>
            </w:r>
            <w:r>
              <w:rPr>
                <w:rFonts w:hint="eastAsia" w:ascii="宋体" w:hAnsi="宋体"/>
                <w:szCs w:val="21"/>
              </w:rPr>
              <w:t>深圳市南山安居有限公司</w:t>
            </w:r>
          </w:p>
          <w:p w14:paraId="0E12BCF2">
            <w:pPr>
              <w:adjustRightInd w:val="0"/>
              <w:snapToGrid w:val="0"/>
              <w:spacing w:line="240" w:lineRule="auto"/>
              <w:rPr>
                <w:rFonts w:ascii="宋体" w:hAnsi="宋体"/>
                <w:szCs w:val="21"/>
                <w:shd w:val="clear" w:color="auto" w:fill="FFFFFF"/>
              </w:rPr>
            </w:pPr>
            <w:r>
              <w:rPr>
                <w:rFonts w:ascii="宋体" w:hAnsi="宋体"/>
                <w:szCs w:val="21"/>
              </w:rPr>
              <w:t>地址：</w:t>
            </w:r>
            <w:r>
              <w:rPr>
                <w:rFonts w:hint="eastAsia" w:ascii="宋体" w:hAnsi="宋体"/>
                <w:szCs w:val="21"/>
              </w:rPr>
              <w:t>深圳市南山区粤海街道深圳湾科技生态园10栋B座28层</w:t>
            </w:r>
          </w:p>
        </w:tc>
      </w:tr>
      <w:tr w14:paraId="1037A3FB">
        <w:trPr>
          <w:trHeight w:val="454" w:hRule="atLeast"/>
          <w:jc w:val="center"/>
        </w:trPr>
        <w:tc>
          <w:tcPr>
            <w:tcW w:w="736" w:type="dxa"/>
            <w:vAlign w:val="center"/>
          </w:tcPr>
          <w:p w14:paraId="664D8248">
            <w:pPr>
              <w:adjustRightInd w:val="0"/>
              <w:snapToGrid w:val="0"/>
              <w:spacing w:line="240" w:lineRule="auto"/>
              <w:jc w:val="center"/>
              <w:textAlignment w:val="baseline"/>
              <w:rPr>
                <w:rFonts w:ascii="宋体" w:hAnsi="宋体"/>
                <w:szCs w:val="21"/>
                <w:shd w:val="clear" w:color="auto" w:fill="FFFFFF"/>
              </w:rPr>
            </w:pPr>
            <w:r>
              <w:rPr>
                <w:rFonts w:hint="eastAsia" w:ascii="宋体" w:hAnsi="宋体"/>
                <w:szCs w:val="21"/>
                <w:shd w:val="clear" w:color="auto" w:fill="FFFFFF"/>
              </w:rPr>
              <w:t>2</w:t>
            </w:r>
          </w:p>
        </w:tc>
        <w:tc>
          <w:tcPr>
            <w:tcW w:w="1326" w:type="dxa"/>
            <w:vAlign w:val="center"/>
          </w:tcPr>
          <w:p w14:paraId="468BFA2B">
            <w:pPr>
              <w:adjustRightInd w:val="0"/>
              <w:snapToGrid w:val="0"/>
              <w:spacing w:line="240" w:lineRule="auto"/>
              <w:jc w:val="center"/>
              <w:textAlignment w:val="baseline"/>
              <w:rPr>
                <w:rFonts w:ascii="宋体" w:hAnsi="宋体"/>
                <w:szCs w:val="21"/>
                <w:shd w:val="clear" w:color="auto" w:fill="FFFFFF"/>
              </w:rPr>
            </w:pPr>
            <w:r>
              <w:rPr>
                <w:rFonts w:ascii="宋体" w:hAnsi="宋体"/>
                <w:szCs w:val="21"/>
                <w:shd w:val="clear" w:color="auto" w:fill="FFFFFF"/>
              </w:rPr>
              <w:t>项目名称</w:t>
            </w:r>
          </w:p>
        </w:tc>
        <w:tc>
          <w:tcPr>
            <w:tcW w:w="7148" w:type="dxa"/>
            <w:vAlign w:val="center"/>
          </w:tcPr>
          <w:p w14:paraId="030920B0">
            <w:pPr>
              <w:adjustRightInd w:val="0"/>
              <w:snapToGrid w:val="0"/>
              <w:spacing w:line="240" w:lineRule="auto"/>
              <w:rPr>
                <w:rFonts w:ascii="宋体" w:hAnsi="宋体"/>
                <w:szCs w:val="21"/>
              </w:rPr>
            </w:pPr>
            <w:r>
              <w:rPr>
                <w:rFonts w:hint="eastAsia" w:ascii="宋体" w:hAnsi="宋体"/>
                <w:szCs w:val="21"/>
              </w:rPr>
              <w:t>龙联花园棚户区改造项目回迁安置房市场价格评估服务</w:t>
            </w:r>
          </w:p>
        </w:tc>
      </w:tr>
      <w:tr w14:paraId="42411CA8">
        <w:trPr>
          <w:trHeight w:val="454" w:hRule="atLeast"/>
          <w:jc w:val="center"/>
        </w:trPr>
        <w:tc>
          <w:tcPr>
            <w:tcW w:w="736" w:type="dxa"/>
            <w:vAlign w:val="center"/>
          </w:tcPr>
          <w:p w14:paraId="419A95D3">
            <w:pPr>
              <w:adjustRightInd w:val="0"/>
              <w:snapToGrid w:val="0"/>
              <w:spacing w:line="240" w:lineRule="auto"/>
              <w:jc w:val="center"/>
              <w:textAlignment w:val="baseline"/>
              <w:rPr>
                <w:rFonts w:ascii="宋体" w:hAnsi="宋体"/>
                <w:szCs w:val="21"/>
                <w:shd w:val="clear" w:color="auto" w:fill="FFFFFF"/>
              </w:rPr>
            </w:pPr>
            <w:r>
              <w:rPr>
                <w:rFonts w:hint="eastAsia" w:ascii="宋体" w:hAnsi="宋体"/>
                <w:szCs w:val="21"/>
                <w:shd w:val="clear" w:color="auto" w:fill="FFFFFF"/>
              </w:rPr>
              <w:t>3</w:t>
            </w:r>
          </w:p>
        </w:tc>
        <w:tc>
          <w:tcPr>
            <w:tcW w:w="1326" w:type="dxa"/>
            <w:vAlign w:val="center"/>
          </w:tcPr>
          <w:p w14:paraId="62728EA0">
            <w:pPr>
              <w:adjustRightInd w:val="0"/>
              <w:snapToGrid w:val="0"/>
              <w:spacing w:line="240" w:lineRule="auto"/>
              <w:jc w:val="center"/>
              <w:textAlignment w:val="baseline"/>
              <w:rPr>
                <w:rFonts w:ascii="宋体" w:hAnsi="宋体"/>
                <w:szCs w:val="21"/>
                <w:shd w:val="clear" w:color="auto" w:fill="FFFFFF"/>
              </w:rPr>
            </w:pPr>
            <w:r>
              <w:rPr>
                <w:rFonts w:ascii="宋体" w:hAnsi="宋体"/>
                <w:szCs w:val="21"/>
                <w:shd w:val="clear" w:color="auto" w:fill="FFFFFF"/>
              </w:rPr>
              <w:t>项目地点</w:t>
            </w:r>
          </w:p>
        </w:tc>
        <w:tc>
          <w:tcPr>
            <w:tcW w:w="7148" w:type="dxa"/>
            <w:vAlign w:val="center"/>
          </w:tcPr>
          <w:p w14:paraId="5FD67B32">
            <w:pPr>
              <w:adjustRightInd w:val="0"/>
              <w:snapToGrid w:val="0"/>
              <w:spacing w:line="240" w:lineRule="auto"/>
              <w:rPr>
                <w:rFonts w:ascii="宋体" w:hAnsi="宋体"/>
                <w:szCs w:val="21"/>
              </w:rPr>
            </w:pPr>
            <w:r>
              <w:rPr>
                <w:rFonts w:hint="eastAsia" w:ascii="宋体" w:hAnsi="宋体"/>
                <w:szCs w:val="21"/>
              </w:rPr>
              <w:t>深圳市南山区</w:t>
            </w:r>
          </w:p>
        </w:tc>
      </w:tr>
      <w:tr w14:paraId="556F8F27">
        <w:trPr>
          <w:trHeight w:val="454" w:hRule="atLeast"/>
          <w:jc w:val="center"/>
        </w:trPr>
        <w:tc>
          <w:tcPr>
            <w:tcW w:w="736" w:type="dxa"/>
            <w:vAlign w:val="center"/>
          </w:tcPr>
          <w:p w14:paraId="56F53DA9">
            <w:pPr>
              <w:adjustRightInd w:val="0"/>
              <w:snapToGrid w:val="0"/>
              <w:spacing w:line="240" w:lineRule="auto"/>
              <w:jc w:val="center"/>
              <w:textAlignment w:val="baseline"/>
              <w:rPr>
                <w:rFonts w:ascii="宋体" w:hAnsi="宋体"/>
                <w:szCs w:val="21"/>
                <w:shd w:val="clear" w:color="auto" w:fill="FFFFFF"/>
              </w:rPr>
            </w:pPr>
            <w:r>
              <w:rPr>
                <w:rFonts w:hint="eastAsia" w:ascii="宋体" w:hAnsi="宋体"/>
                <w:szCs w:val="21"/>
                <w:shd w:val="clear" w:color="auto" w:fill="FFFFFF"/>
              </w:rPr>
              <w:t>4</w:t>
            </w:r>
          </w:p>
        </w:tc>
        <w:tc>
          <w:tcPr>
            <w:tcW w:w="1326" w:type="dxa"/>
            <w:vAlign w:val="center"/>
          </w:tcPr>
          <w:p w14:paraId="194B5410">
            <w:pPr>
              <w:adjustRightInd w:val="0"/>
              <w:snapToGrid w:val="0"/>
              <w:spacing w:line="240" w:lineRule="auto"/>
              <w:jc w:val="center"/>
              <w:textAlignment w:val="baseline"/>
              <w:rPr>
                <w:rFonts w:ascii="宋体" w:hAnsi="宋体"/>
                <w:szCs w:val="21"/>
                <w:shd w:val="clear" w:color="auto" w:fill="FFFFFF"/>
              </w:rPr>
            </w:pPr>
            <w:r>
              <w:rPr>
                <w:rFonts w:hint="eastAsia" w:ascii="宋体" w:hAnsi="宋体"/>
                <w:szCs w:val="21"/>
                <w:shd w:val="clear" w:color="auto" w:fill="FFFFFF"/>
              </w:rPr>
              <w:t>采购</w:t>
            </w:r>
            <w:r>
              <w:rPr>
                <w:rFonts w:ascii="宋体" w:hAnsi="宋体"/>
                <w:szCs w:val="21"/>
                <w:shd w:val="clear" w:color="auto" w:fill="FFFFFF"/>
              </w:rPr>
              <w:t>范围</w:t>
            </w:r>
          </w:p>
        </w:tc>
        <w:tc>
          <w:tcPr>
            <w:tcW w:w="7148" w:type="dxa"/>
            <w:vAlign w:val="center"/>
          </w:tcPr>
          <w:p w14:paraId="79E4B137">
            <w:pPr>
              <w:snapToGrid w:val="0"/>
              <w:spacing w:before="120" w:beforeLines="50" w:after="120" w:afterLines="50" w:line="240" w:lineRule="auto"/>
              <w:jc w:val="left"/>
              <w:rPr>
                <w:rFonts w:ascii="宋体" w:hAnsi="宋体"/>
                <w:szCs w:val="21"/>
              </w:rPr>
            </w:pPr>
            <w:r>
              <w:rPr>
                <w:rFonts w:hint="eastAsia"/>
              </w:rPr>
              <w:t>本次采购服务内容为</w:t>
            </w:r>
            <w:r>
              <w:rPr>
                <w:rFonts w:hint="eastAsia" w:ascii="宋体" w:hAnsi="宋体"/>
                <w:szCs w:val="21"/>
              </w:rPr>
              <w:t>龙联花园棚户区改造项目回迁安置房市场价格评估服务</w:t>
            </w:r>
            <w:r>
              <w:rPr>
                <w:rFonts w:hint="eastAsia"/>
              </w:rPr>
              <w:t>。具体服务明细及数量详见招标文件第五章标准、规范和技术要求</w:t>
            </w:r>
          </w:p>
        </w:tc>
      </w:tr>
      <w:tr w14:paraId="06116FA1">
        <w:trPr>
          <w:trHeight w:val="454" w:hRule="atLeast"/>
          <w:jc w:val="center"/>
        </w:trPr>
        <w:tc>
          <w:tcPr>
            <w:tcW w:w="736" w:type="dxa"/>
            <w:vAlign w:val="center"/>
          </w:tcPr>
          <w:p w14:paraId="33D3B4E5">
            <w:pPr>
              <w:adjustRightInd w:val="0"/>
              <w:snapToGrid w:val="0"/>
              <w:spacing w:line="240" w:lineRule="auto"/>
              <w:jc w:val="center"/>
              <w:textAlignment w:val="baseline"/>
              <w:rPr>
                <w:rFonts w:ascii="宋体" w:hAnsi="宋体"/>
                <w:szCs w:val="21"/>
                <w:shd w:val="clear" w:color="auto" w:fill="FFFFFF"/>
              </w:rPr>
            </w:pPr>
            <w:r>
              <w:rPr>
                <w:rFonts w:hint="eastAsia" w:ascii="宋体" w:hAnsi="宋体"/>
                <w:szCs w:val="21"/>
                <w:shd w:val="clear" w:color="auto" w:fill="FFFFFF"/>
              </w:rPr>
              <w:t>5</w:t>
            </w:r>
          </w:p>
        </w:tc>
        <w:tc>
          <w:tcPr>
            <w:tcW w:w="1326" w:type="dxa"/>
            <w:vAlign w:val="center"/>
          </w:tcPr>
          <w:p w14:paraId="5BCF73FB">
            <w:pPr>
              <w:adjustRightInd w:val="0"/>
              <w:snapToGrid w:val="0"/>
              <w:spacing w:line="240" w:lineRule="auto"/>
              <w:textAlignment w:val="baseline"/>
              <w:rPr>
                <w:rFonts w:ascii="宋体" w:hAnsi="宋体"/>
                <w:szCs w:val="21"/>
                <w:shd w:val="clear" w:color="auto" w:fill="FFFFFF"/>
              </w:rPr>
            </w:pPr>
            <w:r>
              <w:rPr>
                <w:rFonts w:hint="eastAsia" w:ascii="宋体" w:hAnsi="宋体"/>
                <w:szCs w:val="21"/>
                <w:shd w:val="clear" w:color="auto" w:fill="FFFFFF"/>
              </w:rPr>
              <w:t>需求明细</w:t>
            </w:r>
          </w:p>
        </w:tc>
        <w:tc>
          <w:tcPr>
            <w:tcW w:w="7148" w:type="dxa"/>
            <w:vAlign w:val="center"/>
          </w:tcPr>
          <w:p w14:paraId="40A14644">
            <w:pPr>
              <w:adjustRightInd w:val="0"/>
              <w:snapToGrid w:val="0"/>
              <w:spacing w:line="240" w:lineRule="auto"/>
              <w:rPr>
                <w:rFonts w:ascii="宋体" w:hAnsi="宋体"/>
                <w:szCs w:val="21"/>
              </w:rPr>
            </w:pPr>
            <w:r>
              <w:rPr>
                <w:rFonts w:hint="eastAsia" w:ascii="宋体" w:hAnsi="宋体"/>
                <w:szCs w:val="21"/>
              </w:rPr>
              <w:t>详见第五章</w:t>
            </w:r>
          </w:p>
        </w:tc>
      </w:tr>
      <w:tr w14:paraId="66338844">
        <w:trPr>
          <w:trHeight w:val="454" w:hRule="atLeast"/>
          <w:jc w:val="center"/>
        </w:trPr>
        <w:tc>
          <w:tcPr>
            <w:tcW w:w="736" w:type="dxa"/>
            <w:vAlign w:val="center"/>
          </w:tcPr>
          <w:p w14:paraId="65F42D8E">
            <w:pPr>
              <w:adjustRightInd w:val="0"/>
              <w:snapToGrid w:val="0"/>
              <w:spacing w:line="240" w:lineRule="auto"/>
              <w:jc w:val="center"/>
              <w:textAlignment w:val="baseline"/>
              <w:rPr>
                <w:rFonts w:ascii="宋体" w:hAnsi="宋体"/>
                <w:szCs w:val="21"/>
                <w:shd w:val="clear" w:color="auto" w:fill="FFFFFF"/>
              </w:rPr>
            </w:pPr>
            <w:r>
              <w:rPr>
                <w:rFonts w:hint="eastAsia" w:ascii="宋体" w:hAnsi="宋体"/>
                <w:szCs w:val="21"/>
                <w:shd w:val="clear" w:color="auto" w:fill="FFFFFF"/>
              </w:rPr>
              <w:t>6</w:t>
            </w:r>
          </w:p>
        </w:tc>
        <w:tc>
          <w:tcPr>
            <w:tcW w:w="1326" w:type="dxa"/>
            <w:vAlign w:val="center"/>
          </w:tcPr>
          <w:p w14:paraId="63849805">
            <w:pPr>
              <w:adjustRightInd w:val="0"/>
              <w:snapToGrid w:val="0"/>
              <w:spacing w:line="240" w:lineRule="auto"/>
              <w:textAlignment w:val="baseline"/>
              <w:rPr>
                <w:rFonts w:ascii="宋体" w:hAnsi="宋体"/>
                <w:szCs w:val="21"/>
                <w:shd w:val="clear" w:color="auto" w:fill="FFFFFF"/>
              </w:rPr>
            </w:pPr>
            <w:r>
              <w:rPr>
                <w:rFonts w:hint="eastAsia" w:ascii="宋体" w:hAnsi="宋体"/>
                <w:szCs w:val="21"/>
                <w:shd w:val="clear" w:color="auto" w:fill="FFFFFF"/>
              </w:rPr>
              <w:t>服务要求</w:t>
            </w:r>
          </w:p>
        </w:tc>
        <w:tc>
          <w:tcPr>
            <w:tcW w:w="7148" w:type="dxa"/>
            <w:vAlign w:val="center"/>
          </w:tcPr>
          <w:p w14:paraId="70C8E62F">
            <w:pPr>
              <w:adjustRightInd w:val="0"/>
              <w:snapToGrid w:val="0"/>
              <w:spacing w:line="240" w:lineRule="auto"/>
              <w:rPr>
                <w:rFonts w:ascii="宋体" w:hAnsi="宋体"/>
                <w:szCs w:val="21"/>
              </w:rPr>
            </w:pPr>
            <w:r>
              <w:rPr>
                <w:rFonts w:hint="eastAsia" w:ascii="宋体" w:hAnsi="宋体"/>
                <w:szCs w:val="21"/>
              </w:rPr>
              <w:t>详见第五章</w:t>
            </w:r>
          </w:p>
        </w:tc>
      </w:tr>
      <w:tr w14:paraId="66E109E6">
        <w:trPr>
          <w:trHeight w:val="454" w:hRule="atLeast"/>
          <w:jc w:val="center"/>
        </w:trPr>
        <w:tc>
          <w:tcPr>
            <w:tcW w:w="736" w:type="dxa"/>
            <w:vAlign w:val="center"/>
          </w:tcPr>
          <w:p w14:paraId="61FF87D2">
            <w:pPr>
              <w:adjustRightInd w:val="0"/>
              <w:snapToGrid w:val="0"/>
              <w:spacing w:line="240" w:lineRule="auto"/>
              <w:jc w:val="center"/>
              <w:textAlignment w:val="baseline"/>
              <w:rPr>
                <w:rFonts w:ascii="宋体" w:hAnsi="宋体"/>
                <w:szCs w:val="21"/>
                <w:shd w:val="clear" w:color="auto" w:fill="FFFFFF"/>
              </w:rPr>
            </w:pPr>
            <w:r>
              <w:rPr>
                <w:rFonts w:hint="eastAsia" w:ascii="宋体" w:hAnsi="宋体"/>
                <w:szCs w:val="21"/>
                <w:shd w:val="clear" w:color="auto" w:fill="FFFFFF"/>
              </w:rPr>
              <w:t>7</w:t>
            </w:r>
          </w:p>
        </w:tc>
        <w:tc>
          <w:tcPr>
            <w:tcW w:w="1326" w:type="dxa"/>
            <w:vAlign w:val="center"/>
          </w:tcPr>
          <w:p w14:paraId="230A6B71">
            <w:pPr>
              <w:adjustRightInd w:val="0"/>
              <w:snapToGrid w:val="0"/>
              <w:spacing w:line="240" w:lineRule="auto"/>
              <w:textAlignment w:val="baseline"/>
              <w:rPr>
                <w:rFonts w:ascii="宋体" w:hAnsi="宋体"/>
                <w:szCs w:val="21"/>
                <w:shd w:val="clear" w:color="auto" w:fill="FFFFFF"/>
              </w:rPr>
            </w:pPr>
            <w:r>
              <w:rPr>
                <w:rFonts w:hint="eastAsia" w:ascii="宋体" w:hAnsi="宋体"/>
                <w:szCs w:val="21"/>
                <w:shd w:val="clear" w:color="auto" w:fill="FFFFFF"/>
              </w:rPr>
              <w:t>服务期</w:t>
            </w:r>
          </w:p>
        </w:tc>
        <w:tc>
          <w:tcPr>
            <w:tcW w:w="7148" w:type="dxa"/>
            <w:vAlign w:val="center"/>
          </w:tcPr>
          <w:p w14:paraId="61C893F5">
            <w:pPr>
              <w:adjustRightInd w:val="0"/>
              <w:snapToGrid w:val="0"/>
              <w:spacing w:line="240" w:lineRule="auto"/>
              <w:rPr>
                <w:rFonts w:ascii="宋体" w:hAnsi="宋体"/>
                <w:szCs w:val="21"/>
              </w:rPr>
            </w:pPr>
            <w:r>
              <w:rPr>
                <w:rFonts w:hint="eastAsia" w:ascii="宋体" w:hAnsi="宋体"/>
                <w:szCs w:val="21"/>
              </w:rPr>
              <w:t>详见第</w:t>
            </w:r>
            <w:r>
              <w:rPr>
                <w:rFonts w:hint="eastAsia" w:ascii="宋体" w:hAnsi="宋体"/>
                <w:szCs w:val="21"/>
                <w:lang w:val="en-US" w:eastAsia="zh-CN"/>
              </w:rPr>
              <w:t>五</w:t>
            </w:r>
            <w:r>
              <w:rPr>
                <w:rFonts w:hint="eastAsia" w:ascii="宋体" w:hAnsi="宋体"/>
                <w:szCs w:val="21"/>
              </w:rPr>
              <w:t>章</w:t>
            </w:r>
          </w:p>
        </w:tc>
      </w:tr>
      <w:tr w14:paraId="51ABFB08">
        <w:trPr>
          <w:trHeight w:val="454" w:hRule="atLeast"/>
          <w:jc w:val="center"/>
        </w:trPr>
        <w:tc>
          <w:tcPr>
            <w:tcW w:w="736" w:type="dxa"/>
            <w:vAlign w:val="center"/>
          </w:tcPr>
          <w:p w14:paraId="6245ABF9">
            <w:pPr>
              <w:snapToGrid w:val="0"/>
              <w:spacing w:before="120" w:beforeLines="50" w:after="120" w:afterLines="50" w:line="240" w:lineRule="auto"/>
              <w:jc w:val="left"/>
            </w:pPr>
            <w:r>
              <w:rPr>
                <w:rFonts w:hint="eastAsia"/>
              </w:rPr>
              <w:t>8</w:t>
            </w:r>
          </w:p>
        </w:tc>
        <w:tc>
          <w:tcPr>
            <w:tcW w:w="1326" w:type="dxa"/>
            <w:vAlign w:val="center"/>
          </w:tcPr>
          <w:p w14:paraId="25E34D1F">
            <w:pPr>
              <w:snapToGrid w:val="0"/>
              <w:spacing w:before="120" w:beforeLines="50" w:after="120" w:afterLines="50" w:line="240" w:lineRule="auto"/>
              <w:jc w:val="left"/>
            </w:pPr>
            <w:r>
              <w:rPr>
                <w:rFonts w:hint="eastAsia"/>
              </w:rPr>
              <w:t>投标人资质条件</w:t>
            </w:r>
          </w:p>
        </w:tc>
        <w:tc>
          <w:tcPr>
            <w:tcW w:w="7148" w:type="dxa"/>
            <w:vAlign w:val="center"/>
          </w:tcPr>
          <w:p w14:paraId="1C1253B0">
            <w:pPr>
              <w:snapToGrid w:val="0"/>
              <w:spacing w:before="120" w:beforeLines="50" w:after="120" w:afterLines="50" w:line="240" w:lineRule="auto"/>
              <w:jc w:val="left"/>
            </w:pPr>
            <w:r>
              <w:rPr>
                <w:rFonts w:hint="eastAsia"/>
              </w:rPr>
              <w:t>1.投标人资格要求：投标人必须是中华人民共和国境内（不含港、澳、台地区）注册的独立法人机构或合伙制企业或其他组织。分公司投标的，须提供总公司正式授权书，法律责任由总公司承担。本项目不接受联合体投标。（提供营业执照或其他合法经营证明文件复印件或扫描件加盖公章，原件备查）</w:t>
            </w:r>
          </w:p>
          <w:p w14:paraId="06214DF9">
            <w:pPr>
              <w:snapToGrid w:val="0"/>
              <w:spacing w:before="120" w:beforeLines="50" w:after="120" w:afterLines="50" w:line="240" w:lineRule="auto"/>
              <w:jc w:val="left"/>
            </w:pPr>
            <w:r>
              <w:rPr>
                <w:rFonts w:hint="eastAsia"/>
              </w:rPr>
              <w:t>2执业备案资质：具备有效的房地产估价机构备案证明（二级备案及以上），备案信息可在全国房地产估价行业管理信息平台可查询；具备开展住宅</w:t>
            </w:r>
            <w:r>
              <w:rPr>
                <w:rFonts w:hint="eastAsia"/>
                <w:lang w:val="en-US" w:eastAsia="zh-CN"/>
              </w:rPr>
              <w:t>及</w:t>
            </w:r>
            <w:r>
              <w:rPr>
                <w:rFonts w:hint="eastAsia"/>
              </w:rPr>
              <w:t>商业房地产估价执业能力。</w:t>
            </w:r>
          </w:p>
          <w:p w14:paraId="46B9046D">
            <w:pPr>
              <w:snapToGrid w:val="0"/>
              <w:spacing w:before="120" w:beforeLines="50" w:after="120" w:afterLines="50" w:line="240" w:lineRule="auto"/>
              <w:jc w:val="left"/>
            </w:pPr>
            <w:r>
              <w:rPr>
                <w:rFonts w:hint="eastAsia"/>
              </w:rPr>
              <w:t>3信用要求</w:t>
            </w:r>
          </w:p>
          <w:p w14:paraId="42EBA190">
            <w:pPr>
              <w:snapToGrid w:val="0"/>
              <w:spacing w:before="120" w:beforeLines="50" w:after="120" w:afterLines="50" w:line="240" w:lineRule="auto"/>
              <w:jc w:val="left"/>
            </w:pPr>
            <w:r>
              <w:rPr>
                <w:rFonts w:hint="eastAsia"/>
              </w:rPr>
              <w:t>①近3年经营活动无重大违法记录；</w:t>
            </w:r>
          </w:p>
          <w:p w14:paraId="64A1F497">
            <w:pPr>
              <w:snapToGrid w:val="0"/>
              <w:spacing w:before="120" w:beforeLines="50" w:after="120" w:afterLines="50" w:line="240" w:lineRule="auto"/>
              <w:jc w:val="left"/>
            </w:pPr>
            <w:r>
              <w:rPr>
                <w:rFonts w:hint="eastAsia"/>
              </w:rPr>
              <w:t>②未被列入失信被执行人、重大税收违法失信主体、政府采购严重违法失信、行业主管部门处罚名单；</w:t>
            </w:r>
          </w:p>
          <w:p w14:paraId="3431388C">
            <w:pPr>
              <w:snapToGrid w:val="0"/>
              <w:spacing w:before="120" w:beforeLines="50" w:after="120" w:afterLines="50" w:line="240" w:lineRule="auto"/>
              <w:jc w:val="left"/>
            </w:pPr>
            <w:r>
              <w:rPr>
                <w:rFonts w:hint="eastAsia"/>
              </w:rPr>
              <w:t>③提供信用中国查询截图，</w:t>
            </w:r>
            <w:r>
              <w:rPr>
                <w:rFonts w:hint="eastAsia"/>
                <w:lang w:val="en-US" w:eastAsia="zh-CN"/>
              </w:rPr>
              <w:t>投标</w:t>
            </w:r>
            <w:r>
              <w:rPr>
                <w:rFonts w:hint="eastAsia"/>
              </w:rPr>
              <w:t>当日为准。</w:t>
            </w:r>
          </w:p>
          <w:p w14:paraId="5F5317B8">
            <w:pPr>
              <w:snapToGrid w:val="0"/>
              <w:spacing w:before="120" w:beforeLines="50" w:after="120" w:afterLines="50" w:line="240" w:lineRule="auto"/>
              <w:jc w:val="left"/>
            </w:pPr>
            <w:r>
              <w:rPr>
                <w:rFonts w:hint="eastAsia"/>
              </w:rPr>
              <w:t xml:space="preserve">4. 无关联关系：单位负责人不为同一人，不存在直接控股、管理关系（投标人自行承诺）。 </w:t>
            </w:r>
          </w:p>
          <w:p w14:paraId="11C1C4EA">
            <w:pPr>
              <w:snapToGrid w:val="0"/>
              <w:spacing w:before="120" w:beforeLines="50" w:after="120" w:afterLines="50" w:line="240" w:lineRule="auto"/>
              <w:jc w:val="left"/>
            </w:pPr>
            <w:r>
              <w:rPr>
                <w:rFonts w:hint="eastAsia"/>
              </w:rPr>
              <w:t xml:space="preserve">5.无行业处罚承诺：近3年没有住建/估价行业协会的行政处罚、通报批评（提供承诺函）。 </w:t>
            </w:r>
          </w:p>
        </w:tc>
      </w:tr>
      <w:tr w14:paraId="41E8F29F">
        <w:trPr>
          <w:trHeight w:val="1205" w:hRule="atLeast"/>
          <w:jc w:val="center"/>
        </w:trPr>
        <w:tc>
          <w:tcPr>
            <w:tcW w:w="736" w:type="dxa"/>
            <w:vAlign w:val="center"/>
          </w:tcPr>
          <w:p w14:paraId="4DCA3A52">
            <w:pPr>
              <w:adjustRightInd w:val="0"/>
              <w:snapToGrid w:val="0"/>
              <w:spacing w:before="120" w:beforeLines="50" w:line="240" w:lineRule="auto"/>
              <w:jc w:val="center"/>
              <w:textAlignment w:val="baseline"/>
              <w:rPr>
                <w:rFonts w:ascii="宋体" w:hAnsi="宋体"/>
                <w:szCs w:val="21"/>
                <w:shd w:val="clear" w:color="auto" w:fill="FFFFFF"/>
              </w:rPr>
            </w:pPr>
            <w:r>
              <w:rPr>
                <w:rFonts w:hint="eastAsia"/>
                <w:szCs w:val="21"/>
                <w:shd w:val="clear" w:color="auto" w:fill="FFFFFF"/>
              </w:rPr>
              <w:t>9</w:t>
            </w:r>
          </w:p>
        </w:tc>
        <w:tc>
          <w:tcPr>
            <w:tcW w:w="1326" w:type="dxa"/>
            <w:vAlign w:val="center"/>
          </w:tcPr>
          <w:p w14:paraId="622C4284">
            <w:pPr>
              <w:widowControl/>
              <w:adjustRightInd w:val="0"/>
              <w:snapToGrid w:val="0"/>
              <w:spacing w:line="240" w:lineRule="auto"/>
              <w:jc w:val="center"/>
              <w:textAlignment w:val="baseline"/>
              <w:rPr>
                <w:szCs w:val="21"/>
                <w:shd w:val="clear" w:color="auto" w:fill="FFFFFF"/>
              </w:rPr>
            </w:pPr>
            <w:r>
              <w:rPr>
                <w:szCs w:val="21"/>
                <w:shd w:val="clear" w:color="auto" w:fill="FFFFFF"/>
              </w:rPr>
              <w:t>投标人拟派</w:t>
            </w:r>
          </w:p>
          <w:p w14:paraId="57009CEA">
            <w:pPr>
              <w:adjustRightInd w:val="0"/>
              <w:snapToGrid w:val="0"/>
              <w:spacing w:line="240" w:lineRule="auto"/>
              <w:jc w:val="center"/>
              <w:textAlignment w:val="baseline"/>
              <w:rPr>
                <w:rFonts w:ascii="宋体" w:hAnsi="宋体"/>
                <w:szCs w:val="21"/>
                <w:shd w:val="clear" w:color="auto" w:fill="FFFFFF"/>
              </w:rPr>
            </w:pPr>
            <w:r>
              <w:rPr>
                <w:szCs w:val="21"/>
                <w:shd w:val="clear" w:color="auto" w:fill="FFFFFF"/>
              </w:rPr>
              <w:t>项目</w:t>
            </w:r>
            <w:r>
              <w:rPr>
                <w:rFonts w:hint="eastAsia"/>
                <w:szCs w:val="21"/>
                <w:shd w:val="clear" w:color="auto" w:fill="FFFFFF"/>
              </w:rPr>
              <w:t>负责人</w:t>
            </w:r>
            <w:r>
              <w:rPr>
                <w:szCs w:val="21"/>
                <w:shd w:val="clear" w:color="auto" w:fill="FFFFFF"/>
              </w:rPr>
              <w:t>要求</w:t>
            </w:r>
          </w:p>
        </w:tc>
        <w:tc>
          <w:tcPr>
            <w:tcW w:w="7148" w:type="dxa"/>
            <w:vAlign w:val="center"/>
          </w:tcPr>
          <w:p w14:paraId="4D90AA7A">
            <w:pPr>
              <w:ind w:firstLine="420" w:firstLineChars="200"/>
              <w:rPr>
                <w:rFonts w:ascii="宋体" w:hAnsi="宋体"/>
                <w:szCs w:val="21"/>
              </w:rPr>
            </w:pPr>
            <w:r>
              <w:rPr>
                <w:rFonts w:hint="eastAsia" w:ascii="宋体" w:hAnsi="宋体"/>
                <w:szCs w:val="21"/>
              </w:rPr>
              <w:t>项目负责人必须为</w:t>
            </w:r>
            <w:r>
              <w:rPr>
                <w:rFonts w:hint="eastAsia" w:ascii="宋体" w:hAnsi="宋体"/>
                <w:szCs w:val="21"/>
                <w:lang w:eastAsia="zh"/>
              </w:rPr>
              <w:t>“</w:t>
            </w:r>
            <w:r>
              <w:rPr>
                <w:rFonts w:hint="eastAsia" w:ascii="宋体" w:hAnsi="宋体"/>
                <w:szCs w:val="21"/>
              </w:rPr>
              <w:t>注册房地产估价师</w:t>
            </w:r>
            <w:r>
              <w:rPr>
                <w:rFonts w:hint="eastAsia" w:ascii="宋体" w:hAnsi="宋体"/>
                <w:szCs w:val="21"/>
                <w:lang w:eastAsia="zh"/>
              </w:rPr>
              <w:t>”</w:t>
            </w:r>
            <w:r>
              <w:rPr>
                <w:rFonts w:hint="eastAsia" w:ascii="宋体" w:hAnsi="宋体"/>
                <w:szCs w:val="21"/>
              </w:rPr>
              <w:t>，注册执业单位为本投标机构</w:t>
            </w:r>
            <w:r>
              <w:rPr>
                <w:rFonts w:hint="eastAsia" w:ascii="宋体" w:hAnsi="宋体"/>
                <w:szCs w:val="21"/>
                <w:lang w:eastAsia="zh"/>
              </w:rPr>
              <w:t>，并</w:t>
            </w:r>
            <w:r>
              <w:rPr>
                <w:rFonts w:hint="eastAsia" w:ascii="宋体" w:hAnsi="宋体"/>
                <w:szCs w:val="21"/>
              </w:rPr>
              <w:t>提供注册证书</w:t>
            </w:r>
            <w:r>
              <w:rPr>
                <w:rFonts w:hint="eastAsia" w:ascii="宋体" w:hAnsi="宋体"/>
                <w:szCs w:val="21"/>
                <w:lang w:eastAsia="zh"/>
              </w:rPr>
              <w:t>，及</w:t>
            </w:r>
            <w:r>
              <w:rPr>
                <w:rFonts w:hint="eastAsia" w:ascii="宋体" w:hAnsi="宋体"/>
                <w:szCs w:val="21"/>
              </w:rPr>
              <w:t>近3个月社保缴纳证明。</w:t>
            </w:r>
          </w:p>
        </w:tc>
      </w:tr>
      <w:tr w14:paraId="14257164">
        <w:trPr>
          <w:trHeight w:val="454" w:hRule="atLeast"/>
          <w:jc w:val="center"/>
        </w:trPr>
        <w:tc>
          <w:tcPr>
            <w:tcW w:w="736" w:type="dxa"/>
            <w:vAlign w:val="center"/>
          </w:tcPr>
          <w:p w14:paraId="20B0919C">
            <w:pPr>
              <w:adjustRightInd w:val="0"/>
              <w:snapToGrid w:val="0"/>
              <w:spacing w:line="240" w:lineRule="auto"/>
              <w:jc w:val="center"/>
              <w:textAlignment w:val="baseline"/>
              <w:rPr>
                <w:rFonts w:ascii="宋体" w:hAnsi="宋体"/>
                <w:szCs w:val="21"/>
                <w:shd w:val="clear" w:color="auto" w:fill="FFFFFF"/>
              </w:rPr>
            </w:pPr>
            <w:r>
              <w:rPr>
                <w:rFonts w:hint="eastAsia" w:ascii="宋体" w:hAnsi="宋体"/>
                <w:szCs w:val="21"/>
                <w:shd w:val="clear" w:color="auto" w:fill="FFFFFF"/>
              </w:rPr>
              <w:t>10</w:t>
            </w:r>
          </w:p>
        </w:tc>
        <w:tc>
          <w:tcPr>
            <w:tcW w:w="1326" w:type="dxa"/>
            <w:vAlign w:val="center"/>
          </w:tcPr>
          <w:p w14:paraId="30CECAF7">
            <w:pPr>
              <w:adjustRightInd w:val="0"/>
              <w:snapToGrid w:val="0"/>
              <w:spacing w:line="240" w:lineRule="auto"/>
              <w:jc w:val="center"/>
              <w:textAlignment w:val="baseline"/>
              <w:rPr>
                <w:rFonts w:ascii="宋体" w:hAnsi="宋体"/>
                <w:szCs w:val="21"/>
                <w:shd w:val="clear" w:color="auto" w:fill="FFFFFF"/>
              </w:rPr>
            </w:pPr>
            <w:r>
              <w:rPr>
                <w:rFonts w:ascii="宋体" w:hAnsi="宋体"/>
                <w:szCs w:val="21"/>
                <w:shd w:val="clear" w:color="auto" w:fill="FFFFFF"/>
              </w:rPr>
              <w:t>投标预备会</w:t>
            </w:r>
          </w:p>
        </w:tc>
        <w:tc>
          <w:tcPr>
            <w:tcW w:w="7148" w:type="dxa"/>
            <w:vAlign w:val="center"/>
          </w:tcPr>
          <w:p w14:paraId="084D2F8A">
            <w:pPr>
              <w:pStyle w:val="18"/>
              <w:topLinePunct/>
              <w:adjustRightInd w:val="0"/>
              <w:snapToGrid w:val="0"/>
              <w:spacing w:after="0" w:line="240" w:lineRule="auto"/>
              <w:textAlignment w:val="baseline"/>
              <w:rPr>
                <w:rFonts w:ascii="宋体" w:hAnsi="宋体"/>
                <w:sz w:val="21"/>
                <w:szCs w:val="21"/>
                <w:shd w:val="clear" w:color="auto" w:fill="FFFFFF"/>
              </w:rPr>
            </w:pPr>
            <w:r>
              <w:rPr>
                <w:rFonts w:hint="eastAsia" w:ascii="宋体" w:hAnsi="宋体"/>
                <w:b/>
                <w:sz w:val="21"/>
                <w:szCs w:val="21"/>
                <w:shd w:val="clear" w:color="auto" w:fill="FFFFFF"/>
              </w:rPr>
              <w:sym w:font="Wingdings 2" w:char="F052"/>
            </w:r>
            <w:r>
              <w:rPr>
                <w:rFonts w:hint="eastAsia" w:ascii="宋体" w:hAnsi="宋体"/>
                <w:sz w:val="21"/>
                <w:szCs w:val="21"/>
                <w:shd w:val="clear" w:color="auto" w:fill="FFFFFF"/>
              </w:rPr>
              <w:t>不</w:t>
            </w:r>
            <w:r>
              <w:rPr>
                <w:rFonts w:ascii="宋体" w:hAnsi="宋体"/>
                <w:sz w:val="21"/>
                <w:szCs w:val="21"/>
                <w:shd w:val="clear" w:color="auto" w:fill="FFFFFF"/>
              </w:rPr>
              <w:t>召开</w:t>
            </w:r>
          </w:p>
        </w:tc>
      </w:tr>
      <w:tr w14:paraId="5162853E">
        <w:trPr>
          <w:trHeight w:val="454" w:hRule="atLeast"/>
          <w:jc w:val="center"/>
        </w:trPr>
        <w:tc>
          <w:tcPr>
            <w:tcW w:w="736" w:type="dxa"/>
            <w:vAlign w:val="center"/>
          </w:tcPr>
          <w:p w14:paraId="7B7BBBE7">
            <w:pPr>
              <w:adjustRightInd w:val="0"/>
              <w:snapToGrid w:val="0"/>
              <w:spacing w:before="72" w:beforeLines="30" w:line="240" w:lineRule="auto"/>
              <w:jc w:val="center"/>
              <w:textAlignment w:val="baseline"/>
              <w:rPr>
                <w:rFonts w:ascii="宋体" w:hAnsi="宋体"/>
                <w:szCs w:val="21"/>
                <w:shd w:val="clear" w:color="auto" w:fill="FFFFFF"/>
              </w:rPr>
            </w:pPr>
            <w:r>
              <w:rPr>
                <w:rFonts w:hint="eastAsia"/>
                <w:szCs w:val="21"/>
                <w:shd w:val="clear" w:color="auto" w:fill="FFFFFF"/>
              </w:rPr>
              <w:t>11</w:t>
            </w:r>
          </w:p>
        </w:tc>
        <w:tc>
          <w:tcPr>
            <w:tcW w:w="1326" w:type="dxa"/>
            <w:vAlign w:val="center"/>
          </w:tcPr>
          <w:p w14:paraId="54E47E0F">
            <w:pPr>
              <w:adjustRightInd w:val="0"/>
              <w:snapToGrid w:val="0"/>
              <w:spacing w:line="240" w:lineRule="auto"/>
              <w:jc w:val="center"/>
              <w:textAlignment w:val="baseline"/>
              <w:rPr>
                <w:rFonts w:ascii="宋体" w:hAnsi="宋体"/>
                <w:szCs w:val="21"/>
                <w:shd w:val="clear" w:color="auto" w:fill="FFFFFF"/>
              </w:rPr>
            </w:pPr>
            <w:r>
              <w:rPr>
                <w:szCs w:val="21"/>
                <w:shd w:val="clear" w:color="auto" w:fill="FFFFFF"/>
              </w:rPr>
              <w:t>投标人提出问题的截止时间</w:t>
            </w:r>
          </w:p>
        </w:tc>
        <w:tc>
          <w:tcPr>
            <w:tcW w:w="7148" w:type="dxa"/>
            <w:vAlign w:val="center"/>
          </w:tcPr>
          <w:p w14:paraId="5CC4EA14">
            <w:pPr>
              <w:spacing w:line="240" w:lineRule="auto"/>
              <w:rPr>
                <w:rFonts w:ascii="宋体" w:hAnsi="宋体"/>
                <w:szCs w:val="21"/>
              </w:rPr>
            </w:pPr>
            <w:r>
              <w:rPr>
                <w:rFonts w:ascii="宋体" w:hAnsi="宋体"/>
                <w:szCs w:val="21"/>
              </w:rPr>
              <w:t>2026 年</w:t>
            </w:r>
            <w:r>
              <w:rPr>
                <w:rFonts w:hint="eastAsia" w:ascii="宋体" w:hAnsi="宋体"/>
                <w:szCs w:val="21"/>
                <w:lang w:val="en-US" w:eastAsia="zh-CN"/>
              </w:rPr>
              <w:t>11</w:t>
            </w:r>
            <w:r>
              <w:rPr>
                <w:rFonts w:ascii="宋体" w:hAnsi="宋体"/>
                <w:szCs w:val="21"/>
              </w:rPr>
              <w:t>月0</w:t>
            </w:r>
            <w:r>
              <w:rPr>
                <w:rFonts w:hint="eastAsia" w:ascii="宋体" w:hAnsi="宋体"/>
                <w:szCs w:val="21"/>
                <w:lang w:val="en-US" w:eastAsia="zh-CN"/>
              </w:rPr>
              <w:t>6</w:t>
            </w:r>
            <w:r>
              <w:rPr>
                <w:rFonts w:ascii="宋体" w:hAnsi="宋体"/>
                <w:szCs w:val="21"/>
              </w:rPr>
              <w:t>日1</w:t>
            </w:r>
            <w:r>
              <w:rPr>
                <w:rFonts w:hint="eastAsia" w:ascii="宋体" w:hAnsi="宋体"/>
                <w:szCs w:val="21"/>
                <w:lang w:val="en-US" w:eastAsia="zh-CN"/>
              </w:rPr>
              <w:t>6</w:t>
            </w:r>
            <w:bookmarkStart w:id="476" w:name="_GoBack"/>
            <w:bookmarkEnd w:id="476"/>
            <w:r>
              <w:rPr>
                <w:rFonts w:ascii="宋体" w:hAnsi="宋体"/>
                <w:szCs w:val="21"/>
              </w:rPr>
              <w:t>时00分</w:t>
            </w:r>
            <w:r>
              <w:rPr>
                <w:rFonts w:hint="eastAsia" w:ascii="宋体" w:hAnsi="宋体"/>
                <w:szCs w:val="21"/>
              </w:rPr>
              <w:t>（北京时间）</w:t>
            </w:r>
          </w:p>
          <w:p w14:paraId="0954D8EF">
            <w:r>
              <w:rPr>
                <w:rFonts w:hint="eastAsia" w:ascii="宋体" w:hAnsi="宋体" w:cs="宋体"/>
                <w:kern w:val="0"/>
                <w:szCs w:val="21"/>
                <w:shd w:val="clear" w:color="auto" w:fill="FFFFFF"/>
              </w:rPr>
              <w:t>投标人的质疑，请在提疑截止时间前在</w:t>
            </w:r>
            <w:r>
              <w:rPr>
                <w:rFonts w:hint="eastAsia" w:ascii="宋体" w:hAnsi="宋体"/>
                <w:szCs w:val="21"/>
              </w:rPr>
              <w:t>深圳市安居集团有限公司供应商平台采购门户</w:t>
            </w:r>
            <w:r>
              <w:rPr>
                <w:rFonts w:hint="eastAsia" w:ascii="宋体" w:hAnsi="宋体" w:cs="宋体"/>
                <w:kern w:val="0"/>
                <w:szCs w:val="21"/>
                <w:shd w:val="clear" w:color="auto" w:fill="FFFFFF"/>
              </w:rPr>
              <w:t>将WORD版和盖章扫描件进行线上提交。</w:t>
            </w:r>
          </w:p>
          <w:p w14:paraId="1713103C">
            <w:pPr>
              <w:adjustRightInd w:val="0"/>
              <w:snapToGrid w:val="0"/>
              <w:spacing w:line="240" w:lineRule="auto"/>
              <w:jc w:val="left"/>
              <w:textAlignment w:val="baseline"/>
              <w:rPr>
                <w:rFonts w:ascii="宋体" w:hAnsi="宋体"/>
                <w:b/>
                <w:szCs w:val="21"/>
                <w:u w:val="single"/>
                <w:shd w:val="clear" w:color="auto" w:fill="FFFFFF"/>
              </w:rPr>
            </w:pPr>
          </w:p>
        </w:tc>
      </w:tr>
      <w:tr w14:paraId="2D3CE4DA">
        <w:trPr>
          <w:trHeight w:val="454" w:hRule="atLeast"/>
          <w:jc w:val="center"/>
        </w:trPr>
        <w:tc>
          <w:tcPr>
            <w:tcW w:w="736" w:type="dxa"/>
            <w:vAlign w:val="center"/>
          </w:tcPr>
          <w:p w14:paraId="4B9E853F">
            <w:pPr>
              <w:adjustRightInd w:val="0"/>
              <w:snapToGrid w:val="0"/>
              <w:spacing w:before="120" w:beforeLines="50" w:line="240" w:lineRule="auto"/>
              <w:jc w:val="center"/>
              <w:textAlignment w:val="baseline"/>
              <w:rPr>
                <w:rFonts w:ascii="宋体" w:hAnsi="宋体"/>
                <w:szCs w:val="21"/>
                <w:shd w:val="clear" w:color="auto" w:fill="FFFFFF"/>
              </w:rPr>
            </w:pPr>
            <w:r>
              <w:rPr>
                <w:rFonts w:hint="eastAsia"/>
                <w:szCs w:val="21"/>
                <w:shd w:val="clear" w:color="auto" w:fill="FFFFFF"/>
              </w:rPr>
              <w:t>12</w:t>
            </w:r>
          </w:p>
        </w:tc>
        <w:tc>
          <w:tcPr>
            <w:tcW w:w="1326" w:type="dxa"/>
            <w:vAlign w:val="center"/>
          </w:tcPr>
          <w:p w14:paraId="1B6AA70B">
            <w:pPr>
              <w:adjustRightInd w:val="0"/>
              <w:snapToGrid w:val="0"/>
              <w:spacing w:line="240" w:lineRule="auto"/>
              <w:jc w:val="center"/>
              <w:textAlignment w:val="baseline"/>
              <w:rPr>
                <w:rFonts w:ascii="宋体" w:hAnsi="宋体"/>
                <w:szCs w:val="21"/>
                <w:shd w:val="clear" w:color="auto" w:fill="FFFFFF"/>
              </w:rPr>
            </w:pPr>
            <w:r>
              <w:rPr>
                <w:rFonts w:hint="eastAsia"/>
                <w:szCs w:val="21"/>
                <w:shd w:val="clear" w:color="auto" w:fill="FFFFFF"/>
              </w:rPr>
              <w:t>采购</w:t>
            </w:r>
            <w:r>
              <w:rPr>
                <w:szCs w:val="21"/>
                <w:shd w:val="clear" w:color="auto" w:fill="FFFFFF"/>
              </w:rPr>
              <w:t>人书面澄清的时间</w:t>
            </w:r>
          </w:p>
        </w:tc>
        <w:tc>
          <w:tcPr>
            <w:tcW w:w="7148" w:type="dxa"/>
            <w:vAlign w:val="center"/>
          </w:tcPr>
          <w:p w14:paraId="65970CB6">
            <w:pPr>
              <w:widowControl/>
              <w:shd w:val="clear" w:color="auto" w:fill="FFFFFF"/>
              <w:spacing w:before="75" w:after="225" w:line="240" w:lineRule="auto"/>
              <w:jc w:val="left"/>
              <w:rPr>
                <w:rFonts w:ascii="宋体" w:hAnsi="宋体"/>
                <w:szCs w:val="21"/>
              </w:rPr>
            </w:pPr>
            <w:r>
              <w:rPr>
                <w:rFonts w:ascii="宋体" w:hAnsi="宋体"/>
                <w:szCs w:val="21"/>
              </w:rPr>
              <w:t>2026 年</w:t>
            </w:r>
            <w:r>
              <w:rPr>
                <w:rFonts w:hint="eastAsia" w:ascii="宋体" w:hAnsi="宋体"/>
                <w:szCs w:val="21"/>
                <w:lang w:val="en-US" w:eastAsia="zh-CN"/>
              </w:rPr>
              <w:t>11</w:t>
            </w:r>
            <w:r>
              <w:rPr>
                <w:rFonts w:ascii="宋体" w:hAnsi="宋体"/>
                <w:szCs w:val="21"/>
              </w:rPr>
              <w:t>月</w:t>
            </w:r>
            <w:r>
              <w:rPr>
                <w:rFonts w:hint="eastAsia" w:ascii="宋体" w:hAnsi="宋体"/>
                <w:szCs w:val="21"/>
              </w:rPr>
              <w:t>1</w:t>
            </w:r>
            <w:r>
              <w:rPr>
                <w:rFonts w:hint="eastAsia" w:ascii="宋体" w:hAnsi="宋体"/>
                <w:szCs w:val="21"/>
                <w:lang w:val="en-US" w:eastAsia="zh-CN"/>
              </w:rPr>
              <w:t>1</w:t>
            </w:r>
            <w:r>
              <w:rPr>
                <w:rFonts w:ascii="宋体" w:hAnsi="宋体"/>
                <w:szCs w:val="21"/>
              </w:rPr>
              <w:t>日1</w:t>
            </w:r>
            <w:r>
              <w:rPr>
                <w:rFonts w:hint="eastAsia" w:ascii="宋体" w:hAnsi="宋体"/>
                <w:szCs w:val="21"/>
                <w:lang w:val="en-US" w:eastAsia="zh-CN"/>
              </w:rPr>
              <w:t>6</w:t>
            </w:r>
            <w:r>
              <w:rPr>
                <w:rFonts w:ascii="宋体" w:hAnsi="宋体"/>
                <w:szCs w:val="21"/>
              </w:rPr>
              <w:t>时00分</w:t>
            </w:r>
            <w:r>
              <w:rPr>
                <w:rFonts w:hint="eastAsia" w:ascii="宋体" w:hAnsi="宋体"/>
                <w:szCs w:val="21"/>
              </w:rPr>
              <w:t>（北京时间）</w:t>
            </w:r>
          </w:p>
          <w:p w14:paraId="6ECF9967">
            <w:pPr>
              <w:widowControl/>
              <w:shd w:val="clear" w:color="auto" w:fill="FFFFFF"/>
              <w:spacing w:before="75" w:after="225" w:line="240" w:lineRule="auto"/>
              <w:jc w:val="left"/>
              <w:rPr>
                <w:rFonts w:ascii="宋体" w:hAnsi="宋体"/>
                <w:szCs w:val="21"/>
                <w:shd w:val="clear" w:color="auto" w:fill="FFFFFF"/>
              </w:rPr>
            </w:pPr>
            <w:r>
              <w:rPr>
                <w:rFonts w:hint="eastAsia" w:ascii="宋体" w:hAnsi="宋体" w:cs="宋体"/>
                <w:kern w:val="0"/>
                <w:szCs w:val="21"/>
                <w:shd w:val="clear" w:color="auto" w:fill="FFFFFF"/>
              </w:rPr>
              <w:t>招标人将于深圳市安居集团有限公司供应商平台——招标采购栏——招标答疑板块予以发布。</w:t>
            </w:r>
          </w:p>
        </w:tc>
      </w:tr>
      <w:tr w14:paraId="7048A941">
        <w:trPr>
          <w:trHeight w:val="454" w:hRule="atLeast"/>
          <w:jc w:val="center"/>
        </w:trPr>
        <w:tc>
          <w:tcPr>
            <w:tcW w:w="736" w:type="dxa"/>
            <w:vAlign w:val="center"/>
          </w:tcPr>
          <w:p w14:paraId="14245058">
            <w:pPr>
              <w:adjustRightInd w:val="0"/>
              <w:snapToGrid w:val="0"/>
              <w:spacing w:before="120" w:beforeLines="50" w:line="240" w:lineRule="auto"/>
              <w:jc w:val="center"/>
              <w:textAlignment w:val="baseline"/>
              <w:rPr>
                <w:rFonts w:ascii="宋体" w:hAnsi="宋体"/>
                <w:szCs w:val="21"/>
                <w:shd w:val="clear" w:color="auto" w:fill="FFFFFF"/>
              </w:rPr>
            </w:pPr>
            <w:r>
              <w:rPr>
                <w:rFonts w:hint="eastAsia"/>
                <w:szCs w:val="21"/>
                <w:shd w:val="clear" w:color="auto" w:fill="FFFFFF"/>
              </w:rPr>
              <w:t>13</w:t>
            </w:r>
          </w:p>
        </w:tc>
        <w:tc>
          <w:tcPr>
            <w:tcW w:w="1326" w:type="dxa"/>
            <w:vAlign w:val="center"/>
          </w:tcPr>
          <w:p w14:paraId="502B0EF1">
            <w:pPr>
              <w:adjustRightInd w:val="0"/>
              <w:snapToGrid w:val="0"/>
              <w:spacing w:line="240" w:lineRule="auto"/>
              <w:jc w:val="left"/>
              <w:textAlignment w:val="baseline"/>
              <w:rPr>
                <w:rFonts w:ascii="宋体" w:hAnsi="宋体"/>
                <w:szCs w:val="21"/>
                <w:shd w:val="clear" w:color="auto" w:fill="FFFFFF"/>
              </w:rPr>
            </w:pPr>
            <w:r>
              <w:rPr>
                <w:szCs w:val="21"/>
                <w:shd w:val="clear" w:color="auto" w:fill="FFFFFF"/>
              </w:rPr>
              <w:t>最高投标限价</w:t>
            </w:r>
          </w:p>
        </w:tc>
        <w:tc>
          <w:tcPr>
            <w:tcW w:w="7148" w:type="dxa"/>
            <w:vAlign w:val="center"/>
          </w:tcPr>
          <w:p w14:paraId="1EE91EA0">
            <w:pPr>
              <w:adjustRightInd w:val="0"/>
              <w:snapToGrid w:val="0"/>
              <w:spacing w:line="240" w:lineRule="auto"/>
              <w:jc w:val="left"/>
              <w:textAlignment w:val="baseline"/>
              <w:rPr>
                <w:rFonts w:ascii="宋体" w:hAnsi="宋体"/>
                <w:b/>
                <w:szCs w:val="21"/>
                <w:shd w:val="clear" w:color="auto" w:fill="FFFFFF"/>
              </w:rPr>
            </w:pPr>
            <w:r>
              <w:rPr>
                <w:rFonts w:hint="eastAsia"/>
                <w:szCs w:val="21"/>
                <w:shd w:val="clear" w:color="auto" w:fill="FFFFFF"/>
              </w:rPr>
              <w:t>本项目最高投标限价为含税总价人民币</w:t>
            </w:r>
            <w:r>
              <w:rPr>
                <w:rFonts w:hint="eastAsia" w:ascii="宋体" w:hAnsi="宋体"/>
                <w:sz w:val="24"/>
                <w:u w:val="single"/>
              </w:rPr>
              <w:t xml:space="preserve"> 131018.87</w:t>
            </w:r>
            <w:r>
              <w:rPr>
                <w:rFonts w:hint="eastAsia"/>
                <w:szCs w:val="21"/>
                <w:shd w:val="clear" w:color="auto" w:fill="FFFFFF"/>
              </w:rPr>
              <w:t>元，投标总价超过最高限价的将被否决。</w:t>
            </w:r>
          </w:p>
        </w:tc>
      </w:tr>
      <w:tr w14:paraId="485B8ABD">
        <w:trPr>
          <w:trHeight w:val="454" w:hRule="atLeast"/>
          <w:jc w:val="center"/>
        </w:trPr>
        <w:tc>
          <w:tcPr>
            <w:tcW w:w="736" w:type="dxa"/>
            <w:vAlign w:val="center"/>
          </w:tcPr>
          <w:p w14:paraId="2E92073E">
            <w:pPr>
              <w:adjustRightInd w:val="0"/>
              <w:snapToGrid w:val="0"/>
              <w:spacing w:before="120" w:beforeLines="50" w:line="240" w:lineRule="auto"/>
              <w:jc w:val="center"/>
              <w:textAlignment w:val="baseline"/>
              <w:rPr>
                <w:rFonts w:ascii="宋体" w:hAnsi="宋体"/>
                <w:szCs w:val="21"/>
                <w:shd w:val="clear" w:color="auto" w:fill="FFFFFF"/>
              </w:rPr>
            </w:pPr>
            <w:r>
              <w:rPr>
                <w:rFonts w:hint="eastAsia"/>
                <w:szCs w:val="21"/>
                <w:shd w:val="clear" w:color="auto" w:fill="FFFFFF"/>
              </w:rPr>
              <w:t>14</w:t>
            </w:r>
          </w:p>
        </w:tc>
        <w:tc>
          <w:tcPr>
            <w:tcW w:w="1326" w:type="dxa"/>
            <w:vAlign w:val="center"/>
          </w:tcPr>
          <w:p w14:paraId="332CAD44">
            <w:pPr>
              <w:adjustRightInd w:val="0"/>
              <w:snapToGrid w:val="0"/>
              <w:spacing w:line="240" w:lineRule="auto"/>
              <w:jc w:val="center"/>
              <w:textAlignment w:val="baseline"/>
              <w:rPr>
                <w:rFonts w:ascii="宋体" w:hAnsi="宋体"/>
                <w:szCs w:val="21"/>
                <w:shd w:val="clear" w:color="auto" w:fill="FFFFFF"/>
              </w:rPr>
            </w:pPr>
            <w:r>
              <w:rPr>
                <w:szCs w:val="21"/>
                <w:shd w:val="clear" w:color="auto" w:fill="FFFFFF"/>
              </w:rPr>
              <w:t>踏勘</w:t>
            </w:r>
            <w:r>
              <w:rPr>
                <w:rFonts w:hint="eastAsia"/>
                <w:szCs w:val="21"/>
                <w:shd w:val="clear" w:color="auto" w:fill="FFFFFF"/>
              </w:rPr>
              <w:t>现场</w:t>
            </w:r>
          </w:p>
        </w:tc>
        <w:tc>
          <w:tcPr>
            <w:tcW w:w="7148" w:type="dxa"/>
            <w:vAlign w:val="center"/>
          </w:tcPr>
          <w:p w14:paraId="53FFD814">
            <w:pPr>
              <w:adjustRightInd w:val="0"/>
              <w:snapToGrid w:val="0"/>
              <w:spacing w:line="240" w:lineRule="auto"/>
              <w:textAlignment w:val="baseline"/>
              <w:rPr>
                <w:szCs w:val="21"/>
                <w:shd w:val="clear" w:color="auto" w:fill="FFFFFF"/>
              </w:rPr>
            </w:pPr>
            <w:r>
              <w:rPr>
                <w:rFonts w:hint="eastAsia"/>
                <w:b/>
                <w:szCs w:val="21"/>
                <w:shd w:val="clear" w:color="auto" w:fill="FFFFFF"/>
              </w:rPr>
              <w:sym w:font="Wingdings 2" w:char="F052"/>
            </w:r>
            <w:r>
              <w:rPr>
                <w:rFonts w:hint="eastAsia"/>
                <w:szCs w:val="21"/>
                <w:shd w:val="clear" w:color="auto" w:fill="FFFFFF"/>
              </w:rPr>
              <w:t xml:space="preserve">不组织  </w:t>
            </w:r>
          </w:p>
          <w:p w14:paraId="191150F5">
            <w:pPr>
              <w:spacing w:line="240" w:lineRule="auto"/>
              <w:rPr>
                <w:rFonts w:ascii="宋体" w:hAnsi="宋体"/>
                <w:szCs w:val="21"/>
                <w:shd w:val="clear" w:color="auto" w:fill="FFFFFF"/>
              </w:rPr>
            </w:pPr>
            <w:r>
              <w:rPr>
                <w:rFonts w:hint="eastAsia" w:ascii="宋体" w:hAnsi="宋体"/>
                <w:szCs w:val="21"/>
              </w:rPr>
              <w:t>说明：采购人不统一组织踏勘，投标人自行前往现场进行踏勘；采购人不能保证提供给投标人的相关资料的准确性及完整性，投标人应到工地踏勘以充分了解工地位置、地形地貌、周边环境及其它任何足以影响投标和报价的情况，任何因忽视或误解工地情况而导致的费用索赔不获批准。</w:t>
            </w:r>
          </w:p>
        </w:tc>
      </w:tr>
      <w:tr w14:paraId="34871901">
        <w:trPr>
          <w:trHeight w:val="454" w:hRule="atLeast"/>
          <w:jc w:val="center"/>
        </w:trPr>
        <w:tc>
          <w:tcPr>
            <w:tcW w:w="736" w:type="dxa"/>
            <w:vAlign w:val="center"/>
          </w:tcPr>
          <w:p w14:paraId="7AE6564A">
            <w:pPr>
              <w:adjustRightInd w:val="0"/>
              <w:snapToGrid w:val="0"/>
              <w:spacing w:before="120" w:beforeLines="50" w:line="240" w:lineRule="auto"/>
              <w:jc w:val="center"/>
              <w:textAlignment w:val="baseline"/>
              <w:rPr>
                <w:rFonts w:ascii="宋体" w:hAnsi="宋体"/>
                <w:szCs w:val="21"/>
                <w:shd w:val="clear" w:color="auto" w:fill="FFFFFF"/>
              </w:rPr>
            </w:pPr>
            <w:r>
              <w:rPr>
                <w:rFonts w:hint="eastAsia"/>
                <w:szCs w:val="21"/>
                <w:shd w:val="clear" w:color="auto" w:fill="FFFFFF"/>
              </w:rPr>
              <w:t>15</w:t>
            </w:r>
          </w:p>
        </w:tc>
        <w:tc>
          <w:tcPr>
            <w:tcW w:w="1326" w:type="dxa"/>
            <w:vAlign w:val="center"/>
          </w:tcPr>
          <w:p w14:paraId="718948B8">
            <w:pPr>
              <w:adjustRightInd w:val="0"/>
              <w:snapToGrid w:val="0"/>
              <w:spacing w:line="240" w:lineRule="auto"/>
              <w:textAlignment w:val="baseline"/>
              <w:rPr>
                <w:rFonts w:ascii="宋体" w:hAnsi="宋体"/>
                <w:szCs w:val="21"/>
                <w:shd w:val="clear" w:color="auto" w:fill="FFFFFF"/>
              </w:rPr>
            </w:pPr>
            <w:r>
              <w:rPr>
                <w:szCs w:val="21"/>
                <w:shd w:val="clear" w:color="auto" w:fill="FFFFFF"/>
              </w:rPr>
              <w:t>投标保证金</w:t>
            </w:r>
          </w:p>
        </w:tc>
        <w:tc>
          <w:tcPr>
            <w:tcW w:w="7148" w:type="dxa"/>
            <w:vAlign w:val="center"/>
          </w:tcPr>
          <w:p w14:paraId="3AB7B427">
            <w:pPr>
              <w:spacing w:line="240" w:lineRule="auto"/>
              <w:rPr>
                <w:rFonts w:ascii="宋体" w:hAnsi="宋体"/>
                <w:szCs w:val="21"/>
                <w:u w:val="single"/>
                <w:shd w:val="clear" w:color="auto" w:fill="FFFFFF"/>
              </w:rPr>
            </w:pPr>
            <w:r>
              <w:rPr>
                <w:rFonts w:hint="eastAsia" w:ascii="宋体" w:hAnsi="宋体"/>
                <w:szCs w:val="21"/>
              </w:rPr>
              <w:t>本项目投标保证金金额为人民币</w:t>
            </w:r>
            <w:r>
              <w:rPr>
                <w:rFonts w:hint="eastAsia" w:ascii="宋体" w:hAnsi="宋体"/>
                <w:b/>
                <w:szCs w:val="21"/>
                <w:u w:val="single"/>
              </w:rPr>
              <w:t xml:space="preserve"> / </w:t>
            </w:r>
            <w:r>
              <w:rPr>
                <w:rFonts w:hint="eastAsia" w:ascii="宋体" w:hAnsi="宋体"/>
                <w:szCs w:val="21"/>
              </w:rPr>
              <w:t>万元。</w:t>
            </w:r>
            <w:r>
              <w:rPr>
                <w:rFonts w:hint="eastAsia" w:ascii="宋体" w:hAnsi="宋体"/>
                <w:bCs/>
                <w:kern w:val="44"/>
              </w:rPr>
              <w:t>（</w:t>
            </w:r>
            <w:r>
              <w:rPr>
                <w:rFonts w:hint="eastAsia" w:ascii="宋体" w:hAnsi="宋体"/>
                <w:szCs w:val="21"/>
              </w:rPr>
              <w:t>本项目无需提供</w:t>
            </w:r>
            <w:r>
              <w:rPr>
                <w:szCs w:val="21"/>
                <w:shd w:val="clear" w:color="auto" w:fill="FFFFFF"/>
              </w:rPr>
              <w:t>投标保证金</w:t>
            </w:r>
            <w:r>
              <w:rPr>
                <w:rFonts w:hint="eastAsia" w:ascii="宋体" w:hAnsi="宋体"/>
                <w:szCs w:val="21"/>
              </w:rPr>
              <w:t>）</w:t>
            </w:r>
          </w:p>
        </w:tc>
      </w:tr>
      <w:tr w14:paraId="56D9BB17">
        <w:trPr>
          <w:trHeight w:val="454" w:hRule="atLeast"/>
          <w:jc w:val="center"/>
        </w:trPr>
        <w:tc>
          <w:tcPr>
            <w:tcW w:w="736" w:type="dxa"/>
            <w:vAlign w:val="center"/>
          </w:tcPr>
          <w:p w14:paraId="3DD7173A">
            <w:pPr>
              <w:adjustRightInd w:val="0"/>
              <w:snapToGrid w:val="0"/>
              <w:spacing w:before="120" w:beforeLines="50" w:line="240" w:lineRule="auto"/>
              <w:jc w:val="center"/>
              <w:textAlignment w:val="baseline"/>
              <w:rPr>
                <w:rFonts w:ascii="宋体" w:hAnsi="宋体"/>
                <w:szCs w:val="21"/>
                <w:shd w:val="clear" w:color="auto" w:fill="FFFFFF"/>
              </w:rPr>
            </w:pPr>
            <w:r>
              <w:rPr>
                <w:rFonts w:hint="eastAsia"/>
                <w:szCs w:val="21"/>
                <w:shd w:val="clear" w:color="auto" w:fill="FFFFFF"/>
              </w:rPr>
              <w:t>16</w:t>
            </w:r>
          </w:p>
        </w:tc>
        <w:tc>
          <w:tcPr>
            <w:tcW w:w="1326" w:type="dxa"/>
            <w:vAlign w:val="center"/>
          </w:tcPr>
          <w:p w14:paraId="7FA2DA11">
            <w:pPr>
              <w:adjustRightInd w:val="0"/>
              <w:snapToGrid w:val="0"/>
              <w:spacing w:line="240" w:lineRule="auto"/>
              <w:textAlignment w:val="baseline"/>
              <w:rPr>
                <w:rFonts w:ascii="宋体" w:hAnsi="宋体"/>
                <w:szCs w:val="21"/>
                <w:shd w:val="clear" w:color="auto" w:fill="FFFFFF"/>
              </w:rPr>
            </w:pPr>
            <w:r>
              <w:rPr>
                <w:rFonts w:hint="eastAsia"/>
                <w:szCs w:val="21"/>
                <w:shd w:val="clear" w:color="auto" w:fill="FFFFFF"/>
              </w:rPr>
              <w:t>履约保证金</w:t>
            </w:r>
          </w:p>
        </w:tc>
        <w:tc>
          <w:tcPr>
            <w:tcW w:w="7148" w:type="dxa"/>
            <w:vAlign w:val="center"/>
          </w:tcPr>
          <w:p w14:paraId="2594C1C0">
            <w:pPr>
              <w:spacing w:line="240" w:lineRule="auto"/>
              <w:rPr>
                <w:rFonts w:ascii="宋体" w:hAnsi="宋体"/>
                <w:szCs w:val="21"/>
                <w:u w:val="single"/>
              </w:rPr>
            </w:pPr>
            <w:r>
              <w:rPr>
                <w:rFonts w:hint="eastAsia" w:ascii="宋体" w:hAnsi="宋体"/>
                <w:bCs/>
                <w:kern w:val="44"/>
              </w:rPr>
              <w:t>中标金额的</w:t>
            </w:r>
            <w:r>
              <w:rPr>
                <w:rFonts w:ascii="宋体" w:hAnsi="宋体"/>
                <w:b/>
                <w:bCs/>
                <w:kern w:val="44"/>
                <w:u w:val="single"/>
              </w:rPr>
              <w:t xml:space="preserve">  </w:t>
            </w:r>
            <w:r>
              <w:rPr>
                <w:rFonts w:hint="eastAsia" w:ascii="宋体" w:hAnsi="宋体"/>
                <w:b/>
                <w:bCs/>
                <w:kern w:val="44"/>
                <w:u w:val="single"/>
              </w:rPr>
              <w:t>/</w:t>
            </w:r>
            <w:r>
              <w:rPr>
                <w:rFonts w:ascii="宋体" w:hAnsi="宋体"/>
                <w:b/>
                <w:bCs/>
                <w:kern w:val="44"/>
                <w:u w:val="single"/>
              </w:rPr>
              <w:t xml:space="preserve">  </w:t>
            </w:r>
            <w:r>
              <w:rPr>
                <w:rFonts w:hint="eastAsia" w:ascii="宋体" w:hAnsi="宋体"/>
                <w:bCs/>
                <w:kern w:val="44"/>
              </w:rPr>
              <w:t>%（</w:t>
            </w:r>
            <w:r>
              <w:rPr>
                <w:rFonts w:hint="eastAsia" w:ascii="宋体" w:hAnsi="宋体"/>
                <w:szCs w:val="21"/>
              </w:rPr>
              <w:t>本项目无需提供履约保证金）</w:t>
            </w:r>
          </w:p>
        </w:tc>
      </w:tr>
      <w:tr w14:paraId="7759A08E">
        <w:trPr>
          <w:trHeight w:val="454" w:hRule="atLeast"/>
          <w:jc w:val="center"/>
        </w:trPr>
        <w:tc>
          <w:tcPr>
            <w:tcW w:w="736" w:type="dxa"/>
            <w:vAlign w:val="center"/>
          </w:tcPr>
          <w:p w14:paraId="79EB411C">
            <w:pPr>
              <w:adjustRightInd w:val="0"/>
              <w:snapToGrid w:val="0"/>
              <w:spacing w:before="120" w:beforeLines="50" w:line="240" w:lineRule="auto"/>
              <w:jc w:val="center"/>
              <w:textAlignment w:val="baseline"/>
              <w:rPr>
                <w:rFonts w:ascii="宋体" w:hAnsi="宋体"/>
                <w:szCs w:val="21"/>
                <w:shd w:val="clear" w:color="auto" w:fill="FFFFFF"/>
              </w:rPr>
            </w:pPr>
            <w:r>
              <w:rPr>
                <w:rFonts w:hint="eastAsia"/>
                <w:szCs w:val="21"/>
                <w:shd w:val="clear" w:color="auto" w:fill="FFFFFF"/>
              </w:rPr>
              <w:t>17</w:t>
            </w:r>
          </w:p>
        </w:tc>
        <w:tc>
          <w:tcPr>
            <w:tcW w:w="1326" w:type="dxa"/>
            <w:vAlign w:val="center"/>
          </w:tcPr>
          <w:p w14:paraId="512DD49E">
            <w:pPr>
              <w:adjustRightInd w:val="0"/>
              <w:snapToGrid w:val="0"/>
              <w:spacing w:line="240" w:lineRule="auto"/>
              <w:jc w:val="center"/>
              <w:textAlignment w:val="baseline"/>
              <w:rPr>
                <w:rFonts w:ascii="宋体" w:hAnsi="宋体"/>
                <w:szCs w:val="21"/>
                <w:shd w:val="clear" w:color="auto" w:fill="FFFFFF"/>
              </w:rPr>
            </w:pPr>
            <w:r>
              <w:rPr>
                <w:szCs w:val="21"/>
                <w:shd w:val="clear" w:color="auto" w:fill="FFFFFF"/>
              </w:rPr>
              <w:t>投标截止时间</w:t>
            </w:r>
          </w:p>
        </w:tc>
        <w:tc>
          <w:tcPr>
            <w:tcW w:w="7148" w:type="dxa"/>
            <w:vAlign w:val="center"/>
          </w:tcPr>
          <w:p w14:paraId="66429E91">
            <w:pPr>
              <w:widowControl/>
              <w:shd w:val="clear" w:color="auto" w:fill="FFFFFF"/>
              <w:spacing w:before="75" w:after="225" w:line="240" w:lineRule="auto"/>
              <w:jc w:val="left"/>
              <w:rPr>
                <w:rFonts w:ascii="宋体" w:hAnsi="宋体" w:cs="宋体"/>
                <w:szCs w:val="21"/>
              </w:rPr>
            </w:pPr>
            <w:r>
              <w:rPr>
                <w:rFonts w:hint="eastAsia" w:ascii="宋体" w:hAnsi="宋体" w:cs="宋体"/>
                <w:szCs w:val="21"/>
              </w:rPr>
              <w:t>2026 年</w:t>
            </w:r>
            <w:r>
              <w:rPr>
                <w:rFonts w:hint="eastAsia" w:ascii="宋体" w:hAnsi="宋体" w:cs="宋体"/>
                <w:szCs w:val="21"/>
                <w:lang w:val="en-US" w:eastAsia="zh-CN"/>
              </w:rPr>
              <w:t>11</w:t>
            </w:r>
            <w:r>
              <w:rPr>
                <w:rFonts w:hint="eastAsia" w:ascii="宋体" w:hAnsi="宋体" w:cs="宋体"/>
                <w:szCs w:val="21"/>
              </w:rPr>
              <w:t>月1</w:t>
            </w:r>
            <w:r>
              <w:rPr>
                <w:rFonts w:hint="eastAsia" w:ascii="宋体" w:hAnsi="宋体" w:cs="宋体"/>
                <w:szCs w:val="21"/>
                <w:lang w:val="en-US" w:eastAsia="zh-CN"/>
              </w:rPr>
              <w:t>6</w:t>
            </w:r>
            <w:r>
              <w:rPr>
                <w:rFonts w:hint="eastAsia" w:ascii="宋体" w:hAnsi="宋体" w:cs="宋体"/>
                <w:szCs w:val="21"/>
              </w:rPr>
              <w:t>日</w:t>
            </w:r>
            <w:r>
              <w:rPr>
                <w:rFonts w:hint="eastAsia" w:ascii="宋体" w:hAnsi="宋体" w:cs="宋体"/>
                <w:szCs w:val="21"/>
                <w:lang w:eastAsia="zh-CN"/>
              </w:rPr>
              <w:t>1</w:t>
            </w:r>
            <w:r>
              <w:rPr>
                <w:rFonts w:hint="eastAsia" w:ascii="宋体" w:hAnsi="宋体" w:cs="宋体"/>
                <w:szCs w:val="21"/>
                <w:lang w:val="en-US" w:eastAsia="zh-CN"/>
              </w:rPr>
              <w:t>6</w:t>
            </w:r>
            <w:r>
              <w:rPr>
                <w:rFonts w:hint="eastAsia" w:ascii="宋体" w:hAnsi="宋体" w:cs="宋体"/>
                <w:szCs w:val="21"/>
                <w:lang w:eastAsia="zh-CN"/>
              </w:rPr>
              <w:t>时</w:t>
            </w:r>
            <w:r>
              <w:rPr>
                <w:rFonts w:hint="eastAsia" w:ascii="宋体" w:hAnsi="宋体" w:cs="宋体"/>
                <w:szCs w:val="21"/>
              </w:rPr>
              <w:t>00分（北京时间）</w:t>
            </w:r>
          </w:p>
          <w:p w14:paraId="24CA1378">
            <w:pPr>
              <w:widowControl/>
              <w:shd w:val="clear" w:color="auto" w:fill="FFFFFF"/>
              <w:spacing w:before="75" w:after="225" w:line="240" w:lineRule="auto"/>
              <w:jc w:val="left"/>
              <w:rPr>
                <w:rFonts w:ascii="宋体" w:hAnsi="宋体"/>
                <w:szCs w:val="21"/>
                <w:shd w:val="clear" w:color="auto" w:fill="FFFFFF"/>
              </w:rPr>
            </w:pPr>
            <w:r>
              <w:rPr>
                <w:rFonts w:hint="eastAsia" w:ascii="宋体" w:hAnsi="宋体" w:cs="宋体"/>
                <w:kern w:val="0"/>
                <w:szCs w:val="21"/>
                <w:shd w:val="clear" w:color="auto" w:fill="FFFFFF"/>
              </w:rPr>
              <w:t>投标人的投标文件，请在投标截止时间前在</w:t>
            </w:r>
            <w:r>
              <w:rPr>
                <w:rFonts w:hint="eastAsia" w:ascii="宋体" w:hAnsi="宋体"/>
                <w:szCs w:val="21"/>
              </w:rPr>
              <w:t>深圳市安居集团有限公司供应商平台采购门户</w:t>
            </w:r>
            <w:r>
              <w:rPr>
                <w:rFonts w:hint="eastAsia" w:ascii="宋体" w:hAnsi="宋体" w:cs="宋体"/>
                <w:kern w:val="0"/>
                <w:szCs w:val="21"/>
                <w:shd w:val="clear" w:color="auto" w:fill="FFFFFF"/>
              </w:rPr>
              <w:t>将</w:t>
            </w:r>
            <w:r>
              <w:rPr>
                <w:rFonts w:hint="eastAsia" w:ascii="宋体" w:hAnsi="宋体"/>
                <w:szCs w:val="21"/>
              </w:rPr>
              <w:t>电子版投标文件1份（</w:t>
            </w:r>
            <w:r>
              <w:rPr>
                <w:rFonts w:hint="eastAsia" w:ascii="宋体" w:hAnsi="宋体" w:cs="宋体"/>
                <w:kern w:val="0"/>
                <w:szCs w:val="21"/>
                <w:shd w:val="clear" w:color="auto" w:fill="FFFFFF"/>
              </w:rPr>
              <w:t>格式为pdf</w:t>
            </w:r>
            <w:r>
              <w:rPr>
                <w:rFonts w:hint="eastAsia" w:ascii="宋体" w:hAnsi="宋体"/>
                <w:szCs w:val="21"/>
              </w:rPr>
              <w:t>）</w:t>
            </w:r>
            <w:r>
              <w:rPr>
                <w:rFonts w:hint="eastAsia" w:ascii="宋体" w:hAnsi="宋体" w:cs="宋体"/>
                <w:kern w:val="0"/>
                <w:szCs w:val="21"/>
                <w:shd w:val="clear" w:color="auto" w:fill="FFFFFF"/>
              </w:rPr>
              <w:t>进行线上提交。</w:t>
            </w:r>
          </w:p>
        </w:tc>
      </w:tr>
      <w:tr w14:paraId="139BACD6">
        <w:trPr>
          <w:trHeight w:val="454" w:hRule="atLeast"/>
          <w:jc w:val="center"/>
        </w:trPr>
        <w:tc>
          <w:tcPr>
            <w:tcW w:w="736" w:type="dxa"/>
            <w:vAlign w:val="center"/>
          </w:tcPr>
          <w:p w14:paraId="4471701B">
            <w:pPr>
              <w:adjustRightInd w:val="0"/>
              <w:snapToGrid w:val="0"/>
              <w:spacing w:before="120" w:beforeLines="50" w:line="240" w:lineRule="auto"/>
              <w:jc w:val="center"/>
              <w:textAlignment w:val="baseline"/>
              <w:rPr>
                <w:rFonts w:ascii="宋体" w:hAnsi="宋体"/>
                <w:szCs w:val="21"/>
                <w:shd w:val="clear" w:color="auto" w:fill="FFFFFF"/>
              </w:rPr>
            </w:pPr>
            <w:r>
              <w:rPr>
                <w:rFonts w:hint="eastAsia"/>
                <w:szCs w:val="21"/>
                <w:shd w:val="clear" w:color="auto" w:fill="FFFFFF"/>
              </w:rPr>
              <w:t>18</w:t>
            </w:r>
          </w:p>
        </w:tc>
        <w:tc>
          <w:tcPr>
            <w:tcW w:w="1326" w:type="dxa"/>
            <w:vAlign w:val="center"/>
          </w:tcPr>
          <w:p w14:paraId="4EE693D9">
            <w:pPr>
              <w:adjustRightInd w:val="0"/>
              <w:snapToGrid w:val="0"/>
              <w:spacing w:line="240" w:lineRule="auto"/>
              <w:jc w:val="center"/>
              <w:textAlignment w:val="baseline"/>
              <w:rPr>
                <w:rFonts w:ascii="宋体" w:hAnsi="宋体"/>
                <w:szCs w:val="21"/>
                <w:shd w:val="clear" w:color="auto" w:fill="FFFFFF"/>
              </w:rPr>
            </w:pPr>
            <w:r>
              <w:rPr>
                <w:szCs w:val="21"/>
                <w:shd w:val="clear" w:color="auto" w:fill="FFFFFF"/>
              </w:rPr>
              <w:t>递交投标文件地点</w:t>
            </w:r>
          </w:p>
        </w:tc>
        <w:tc>
          <w:tcPr>
            <w:tcW w:w="7148" w:type="dxa"/>
            <w:vAlign w:val="center"/>
          </w:tcPr>
          <w:p w14:paraId="7EC2D614">
            <w:pPr>
              <w:adjustRightInd w:val="0"/>
              <w:snapToGrid w:val="0"/>
              <w:spacing w:line="240" w:lineRule="auto"/>
              <w:textAlignment w:val="baseline"/>
              <w:rPr>
                <w:rFonts w:ascii="宋体" w:hAnsi="宋体"/>
                <w:szCs w:val="21"/>
                <w:shd w:val="clear" w:color="auto" w:fill="FFFFFF"/>
              </w:rPr>
            </w:pPr>
            <w:r>
              <w:rPr>
                <w:rFonts w:hint="eastAsia" w:ascii="宋体" w:hAnsi="宋体" w:cs="宋体"/>
                <w:szCs w:val="21"/>
              </w:rPr>
              <w:t>线上递交（</w:t>
            </w:r>
            <w:r>
              <w:rPr>
                <w:rFonts w:hint="eastAsia" w:ascii="宋体" w:hAnsi="宋体" w:cs="宋体"/>
                <w:kern w:val="0"/>
                <w:szCs w:val="21"/>
                <w:shd w:val="clear" w:color="auto" w:fill="FFFFFF"/>
              </w:rPr>
              <w:t>在</w:t>
            </w:r>
            <w:r>
              <w:rPr>
                <w:rFonts w:hint="eastAsia" w:ascii="宋体" w:hAnsi="宋体"/>
                <w:szCs w:val="21"/>
              </w:rPr>
              <w:t>深圳市安居集团有限公司供应商平台采购门户递交电子版投标文件</w:t>
            </w:r>
            <w:r>
              <w:rPr>
                <w:rFonts w:hint="eastAsia" w:ascii="宋体" w:hAnsi="宋体" w:cs="宋体"/>
                <w:szCs w:val="21"/>
              </w:rPr>
              <w:t>）</w:t>
            </w:r>
          </w:p>
        </w:tc>
      </w:tr>
      <w:tr w14:paraId="61314F3C">
        <w:trPr>
          <w:trHeight w:val="454" w:hRule="atLeast"/>
          <w:jc w:val="center"/>
        </w:trPr>
        <w:tc>
          <w:tcPr>
            <w:tcW w:w="736" w:type="dxa"/>
            <w:vAlign w:val="center"/>
          </w:tcPr>
          <w:p w14:paraId="5642530D">
            <w:pPr>
              <w:adjustRightInd w:val="0"/>
              <w:snapToGrid w:val="0"/>
              <w:spacing w:before="120" w:beforeLines="50" w:line="240" w:lineRule="auto"/>
              <w:jc w:val="center"/>
              <w:textAlignment w:val="baseline"/>
              <w:rPr>
                <w:rFonts w:ascii="宋体" w:hAnsi="宋体"/>
                <w:szCs w:val="21"/>
                <w:shd w:val="clear" w:color="auto" w:fill="FFFFFF"/>
              </w:rPr>
            </w:pPr>
            <w:r>
              <w:rPr>
                <w:rFonts w:hint="eastAsia"/>
                <w:szCs w:val="21"/>
                <w:shd w:val="clear" w:color="auto" w:fill="FFFFFF"/>
              </w:rPr>
              <w:t>19</w:t>
            </w:r>
          </w:p>
        </w:tc>
        <w:tc>
          <w:tcPr>
            <w:tcW w:w="1326" w:type="dxa"/>
            <w:vAlign w:val="center"/>
          </w:tcPr>
          <w:p w14:paraId="4978F43C">
            <w:pPr>
              <w:adjustRightInd w:val="0"/>
              <w:snapToGrid w:val="0"/>
              <w:spacing w:line="240" w:lineRule="auto"/>
              <w:jc w:val="center"/>
              <w:textAlignment w:val="baseline"/>
              <w:rPr>
                <w:rFonts w:ascii="宋体" w:hAnsi="宋体"/>
                <w:szCs w:val="21"/>
                <w:shd w:val="clear" w:color="auto" w:fill="FFFFFF"/>
              </w:rPr>
            </w:pPr>
            <w:r>
              <w:rPr>
                <w:rFonts w:hint="eastAsia"/>
                <w:szCs w:val="21"/>
                <w:shd w:val="clear" w:color="auto" w:fill="FFFFFF"/>
              </w:rPr>
              <w:t>开标时间和地点</w:t>
            </w:r>
          </w:p>
        </w:tc>
        <w:tc>
          <w:tcPr>
            <w:tcW w:w="7148" w:type="dxa"/>
            <w:vAlign w:val="center"/>
          </w:tcPr>
          <w:p w14:paraId="403E8BD2">
            <w:pPr>
              <w:widowControl/>
              <w:shd w:val="clear" w:color="auto" w:fill="FFFFFF"/>
              <w:spacing w:before="75" w:after="225" w:line="240" w:lineRule="auto"/>
              <w:jc w:val="left"/>
              <w:rPr>
                <w:rFonts w:ascii="宋体" w:hAnsi="宋体" w:cs="宋体"/>
                <w:szCs w:val="21"/>
              </w:rPr>
            </w:pPr>
            <w:r>
              <w:rPr>
                <w:rFonts w:hint="eastAsia" w:ascii="宋体" w:hAnsi="宋体" w:cs="宋体"/>
                <w:szCs w:val="21"/>
              </w:rPr>
              <w:t>开标时间：2026 年</w:t>
            </w:r>
            <w:r>
              <w:rPr>
                <w:rFonts w:hint="eastAsia" w:ascii="宋体" w:hAnsi="宋体" w:cs="宋体"/>
                <w:szCs w:val="21"/>
                <w:lang w:val="en-US" w:eastAsia="zh-CN"/>
              </w:rPr>
              <w:t>11</w:t>
            </w:r>
            <w:r>
              <w:rPr>
                <w:rFonts w:hint="eastAsia" w:ascii="宋体" w:hAnsi="宋体" w:cs="宋体"/>
                <w:szCs w:val="21"/>
              </w:rPr>
              <w:t>月1</w:t>
            </w:r>
            <w:r>
              <w:rPr>
                <w:rFonts w:hint="eastAsia" w:ascii="宋体" w:hAnsi="宋体" w:cs="宋体"/>
                <w:szCs w:val="21"/>
                <w:lang w:val="en-US" w:eastAsia="zh-CN"/>
              </w:rPr>
              <w:t>6</w:t>
            </w:r>
            <w:r>
              <w:rPr>
                <w:rFonts w:hint="eastAsia" w:ascii="宋体" w:hAnsi="宋体" w:cs="宋体"/>
                <w:szCs w:val="21"/>
              </w:rPr>
              <w:t>日</w:t>
            </w:r>
            <w:r>
              <w:rPr>
                <w:rFonts w:hint="eastAsia" w:ascii="宋体" w:hAnsi="宋体" w:cs="宋体"/>
                <w:szCs w:val="21"/>
                <w:lang w:eastAsia="zh-CN"/>
              </w:rPr>
              <w:t>1</w:t>
            </w:r>
            <w:r>
              <w:rPr>
                <w:rFonts w:hint="eastAsia" w:ascii="宋体" w:hAnsi="宋体" w:cs="宋体"/>
                <w:szCs w:val="21"/>
                <w:lang w:val="en-US" w:eastAsia="zh-CN"/>
              </w:rPr>
              <w:t>6</w:t>
            </w:r>
            <w:r>
              <w:rPr>
                <w:rFonts w:hint="eastAsia" w:ascii="宋体" w:hAnsi="宋体" w:cs="宋体"/>
                <w:szCs w:val="21"/>
                <w:lang w:eastAsia="zh-CN"/>
              </w:rPr>
              <w:t>时</w:t>
            </w:r>
            <w:r>
              <w:rPr>
                <w:rFonts w:hint="eastAsia" w:ascii="宋体" w:hAnsi="宋体" w:cs="宋体"/>
                <w:szCs w:val="21"/>
              </w:rPr>
              <w:t>00分（北京时间）（暂定，具体时间以招标人通知为准）。</w:t>
            </w:r>
          </w:p>
          <w:p w14:paraId="3A86D1F4">
            <w:pPr>
              <w:rPr>
                <w:rFonts w:ascii="宋体" w:hAnsi="宋体"/>
                <w:szCs w:val="21"/>
              </w:rPr>
            </w:pPr>
            <w:r>
              <w:rPr>
                <w:rFonts w:hint="eastAsia" w:ascii="宋体" w:hAnsi="宋体" w:cs="宋体"/>
                <w:szCs w:val="21"/>
              </w:rPr>
              <w:t>开标地点：深圳市南山区粤海街道深圳湾科技生态园10栋B座28层。</w:t>
            </w:r>
          </w:p>
        </w:tc>
      </w:tr>
      <w:tr w14:paraId="28F1862B">
        <w:trPr>
          <w:trHeight w:val="454" w:hRule="atLeast"/>
          <w:jc w:val="center"/>
        </w:trPr>
        <w:tc>
          <w:tcPr>
            <w:tcW w:w="736" w:type="dxa"/>
            <w:vAlign w:val="center"/>
          </w:tcPr>
          <w:p w14:paraId="3BB9A995">
            <w:pPr>
              <w:adjustRightInd w:val="0"/>
              <w:snapToGrid w:val="0"/>
              <w:spacing w:before="120" w:beforeLines="50" w:line="240" w:lineRule="auto"/>
              <w:jc w:val="center"/>
              <w:textAlignment w:val="baseline"/>
              <w:rPr>
                <w:rFonts w:ascii="宋体" w:hAnsi="宋体"/>
                <w:szCs w:val="21"/>
                <w:shd w:val="clear" w:color="auto" w:fill="FFFFFF"/>
              </w:rPr>
            </w:pPr>
            <w:r>
              <w:rPr>
                <w:rFonts w:hint="eastAsia"/>
                <w:szCs w:val="21"/>
                <w:shd w:val="clear" w:color="auto" w:fill="FFFFFF"/>
              </w:rPr>
              <w:t>20</w:t>
            </w:r>
          </w:p>
        </w:tc>
        <w:tc>
          <w:tcPr>
            <w:tcW w:w="1326" w:type="dxa"/>
            <w:vAlign w:val="center"/>
          </w:tcPr>
          <w:p w14:paraId="5CAB8B79">
            <w:pPr>
              <w:adjustRightInd w:val="0"/>
              <w:snapToGrid w:val="0"/>
              <w:spacing w:line="240" w:lineRule="auto"/>
              <w:jc w:val="center"/>
              <w:textAlignment w:val="baseline"/>
              <w:rPr>
                <w:rFonts w:ascii="宋体" w:hAnsi="宋体"/>
                <w:szCs w:val="21"/>
                <w:shd w:val="clear" w:color="auto" w:fill="FFFFFF"/>
              </w:rPr>
            </w:pPr>
            <w:r>
              <w:rPr>
                <w:szCs w:val="21"/>
                <w:shd w:val="clear" w:color="auto" w:fill="FFFFFF"/>
              </w:rPr>
              <w:t>投标文件份数</w:t>
            </w:r>
          </w:p>
        </w:tc>
        <w:tc>
          <w:tcPr>
            <w:tcW w:w="7148" w:type="dxa"/>
            <w:vAlign w:val="center"/>
          </w:tcPr>
          <w:p w14:paraId="3C1292B3">
            <w:pPr>
              <w:spacing w:line="240" w:lineRule="auto"/>
              <w:rPr>
                <w:rFonts w:ascii="宋体" w:hAnsi="宋体"/>
                <w:szCs w:val="21"/>
              </w:rPr>
            </w:pPr>
            <w:r>
              <w:rPr>
                <w:rFonts w:hint="eastAsia" w:ascii="宋体" w:hAnsi="宋体"/>
                <w:szCs w:val="21"/>
              </w:rPr>
              <w:t>电子版投标文件1份（</w:t>
            </w:r>
            <w:r>
              <w:rPr>
                <w:rFonts w:hint="eastAsia" w:ascii="宋体" w:hAnsi="宋体" w:cs="宋体"/>
                <w:kern w:val="0"/>
                <w:szCs w:val="21"/>
                <w:shd w:val="clear" w:color="auto" w:fill="FFFFFF"/>
              </w:rPr>
              <w:t>格式为pdf</w:t>
            </w:r>
            <w:r>
              <w:rPr>
                <w:rFonts w:hint="eastAsia" w:ascii="宋体" w:hAnsi="宋体"/>
                <w:szCs w:val="21"/>
              </w:rPr>
              <w:t>），线上提交。电子版投标文件需满足</w:t>
            </w:r>
            <w:r>
              <w:rPr>
                <w:rFonts w:hint="eastAsia" w:asciiTheme="majorEastAsia" w:hAnsiTheme="majorEastAsia" w:eastAsiaTheme="majorEastAsia"/>
              </w:rPr>
              <w:t>投标人须知前附表</w:t>
            </w:r>
            <w:r>
              <w:rPr>
                <w:rFonts w:hint="eastAsia" w:ascii="宋体" w:hAnsi="宋体"/>
                <w:szCs w:val="21"/>
              </w:rPr>
              <w:t>第22条签字或盖章要求。</w:t>
            </w:r>
          </w:p>
          <w:p w14:paraId="2F92AC87">
            <w:pPr>
              <w:spacing w:line="240" w:lineRule="auto"/>
              <w:rPr>
                <w:rFonts w:hint="eastAsia" w:ascii="宋体" w:hAnsi="宋体"/>
                <w:szCs w:val="21"/>
              </w:rPr>
            </w:pPr>
            <w:r>
              <w:rPr>
                <w:rFonts w:hint="eastAsia" w:ascii="宋体" w:hAnsi="宋体"/>
                <w:szCs w:val="21"/>
              </w:rPr>
              <w:t>纸质投标文件1份，快递提交</w:t>
            </w:r>
            <w:r>
              <w:rPr>
                <w:rStyle w:val="60"/>
                <w:rFonts w:hint="eastAsia"/>
                <w:lang w:eastAsia="zh-CN"/>
              </w:rPr>
              <w:t>，</w:t>
            </w:r>
            <w:r>
              <w:rPr>
                <w:rStyle w:val="60"/>
                <w:rFonts w:hint="eastAsia"/>
                <w:lang w:val="en-US" w:eastAsia="zh-CN"/>
              </w:rPr>
              <w:t>需在截止投标时间前签收</w:t>
            </w:r>
            <w:r>
              <w:rPr>
                <w:rFonts w:hint="eastAsia" w:ascii="宋体" w:hAnsi="宋体"/>
                <w:szCs w:val="21"/>
              </w:rPr>
              <w:t>。</w:t>
            </w:r>
          </w:p>
          <w:p w14:paraId="46E1685E">
            <w:pPr>
              <w:spacing w:line="240" w:lineRule="auto"/>
              <w:rPr>
                <w:rFonts w:hint="default" w:ascii="宋体" w:hAnsi="宋体" w:eastAsia="宋体"/>
                <w:szCs w:val="21"/>
                <w:lang w:val="en-US" w:eastAsia="zh-CN"/>
              </w:rPr>
            </w:pPr>
            <w:r>
              <w:rPr>
                <w:rFonts w:hint="eastAsia" w:ascii="宋体" w:hAnsi="宋体" w:cs="宋体"/>
                <w:szCs w:val="21"/>
              </w:rPr>
              <w:t>深圳市南山区粤海街道深圳湾科技生态园10栋B座28层。</w:t>
            </w:r>
            <w:r>
              <w:rPr>
                <w:rFonts w:hint="eastAsia" w:ascii="宋体" w:hAnsi="宋体" w:cs="宋体"/>
                <w:szCs w:val="21"/>
                <w:lang w:val="en-US" w:eastAsia="zh-CN"/>
              </w:rPr>
              <w:t>刘工 075586629813</w:t>
            </w:r>
          </w:p>
        </w:tc>
      </w:tr>
      <w:tr w14:paraId="483E3770">
        <w:trPr>
          <w:trHeight w:val="454" w:hRule="atLeast"/>
          <w:jc w:val="center"/>
        </w:trPr>
        <w:tc>
          <w:tcPr>
            <w:tcW w:w="736" w:type="dxa"/>
            <w:vAlign w:val="center"/>
          </w:tcPr>
          <w:p w14:paraId="54B4F244">
            <w:pPr>
              <w:adjustRightInd w:val="0"/>
              <w:snapToGrid w:val="0"/>
              <w:spacing w:before="120" w:beforeLines="50" w:line="240" w:lineRule="auto"/>
              <w:jc w:val="center"/>
              <w:textAlignment w:val="baseline"/>
              <w:rPr>
                <w:rFonts w:ascii="宋体" w:hAnsi="宋体"/>
                <w:szCs w:val="21"/>
                <w:shd w:val="clear" w:color="auto" w:fill="FFFFFF"/>
              </w:rPr>
            </w:pPr>
            <w:r>
              <w:rPr>
                <w:rFonts w:hint="eastAsia"/>
                <w:szCs w:val="21"/>
                <w:shd w:val="clear" w:color="auto" w:fill="FFFFFF"/>
              </w:rPr>
              <w:t>21</w:t>
            </w:r>
          </w:p>
        </w:tc>
        <w:tc>
          <w:tcPr>
            <w:tcW w:w="1326" w:type="dxa"/>
            <w:vAlign w:val="center"/>
          </w:tcPr>
          <w:p w14:paraId="3CBF01F4">
            <w:pPr>
              <w:adjustRightInd w:val="0"/>
              <w:snapToGrid w:val="0"/>
              <w:spacing w:line="240" w:lineRule="auto"/>
              <w:jc w:val="center"/>
              <w:textAlignment w:val="baseline"/>
              <w:rPr>
                <w:rFonts w:ascii="宋体" w:hAnsi="宋体"/>
                <w:szCs w:val="21"/>
                <w:shd w:val="clear" w:color="auto" w:fill="FFFFFF"/>
              </w:rPr>
            </w:pPr>
            <w:r>
              <w:rPr>
                <w:szCs w:val="21"/>
                <w:shd w:val="clear" w:color="auto" w:fill="FFFFFF"/>
              </w:rPr>
              <w:t>装订要求</w:t>
            </w:r>
          </w:p>
        </w:tc>
        <w:tc>
          <w:tcPr>
            <w:tcW w:w="7148" w:type="dxa"/>
            <w:vAlign w:val="center"/>
          </w:tcPr>
          <w:p w14:paraId="06BAD306">
            <w:pPr>
              <w:spacing w:line="240" w:lineRule="auto"/>
              <w:rPr>
                <w:rFonts w:ascii="宋体" w:hAnsi="宋体"/>
                <w:szCs w:val="21"/>
              </w:rPr>
            </w:pPr>
            <w:r>
              <w:rPr>
                <w:rFonts w:hint="eastAsia" w:ascii="宋体" w:hAnsi="宋体"/>
                <w:szCs w:val="21"/>
              </w:rPr>
              <w:t>/</w:t>
            </w:r>
          </w:p>
        </w:tc>
      </w:tr>
      <w:tr w14:paraId="22BF85A8">
        <w:trPr>
          <w:trHeight w:val="454" w:hRule="atLeast"/>
          <w:jc w:val="center"/>
        </w:trPr>
        <w:tc>
          <w:tcPr>
            <w:tcW w:w="736" w:type="dxa"/>
            <w:vAlign w:val="center"/>
          </w:tcPr>
          <w:p w14:paraId="15E1AE9D">
            <w:pPr>
              <w:adjustRightInd w:val="0"/>
              <w:snapToGrid w:val="0"/>
              <w:spacing w:before="120" w:beforeLines="50" w:line="240" w:lineRule="auto"/>
              <w:jc w:val="center"/>
              <w:textAlignment w:val="baseline"/>
              <w:rPr>
                <w:rFonts w:ascii="宋体" w:hAnsi="宋体"/>
                <w:szCs w:val="21"/>
                <w:shd w:val="clear" w:color="auto" w:fill="FFFFFF"/>
              </w:rPr>
            </w:pPr>
            <w:r>
              <w:rPr>
                <w:rFonts w:hint="eastAsia"/>
                <w:szCs w:val="21"/>
                <w:shd w:val="clear" w:color="auto" w:fill="FFFFFF"/>
              </w:rPr>
              <w:t>22</w:t>
            </w:r>
          </w:p>
        </w:tc>
        <w:tc>
          <w:tcPr>
            <w:tcW w:w="1326" w:type="dxa"/>
            <w:vAlign w:val="center"/>
          </w:tcPr>
          <w:p w14:paraId="0DF4783B">
            <w:pPr>
              <w:adjustRightInd w:val="0"/>
              <w:snapToGrid w:val="0"/>
              <w:spacing w:line="240" w:lineRule="auto"/>
              <w:jc w:val="center"/>
              <w:textAlignment w:val="baseline"/>
              <w:rPr>
                <w:szCs w:val="21"/>
                <w:shd w:val="clear" w:color="auto" w:fill="FFFFFF"/>
              </w:rPr>
            </w:pPr>
            <w:r>
              <w:rPr>
                <w:szCs w:val="21"/>
                <w:shd w:val="clear" w:color="auto" w:fill="FFFFFF"/>
              </w:rPr>
              <w:t>封套上</w:t>
            </w:r>
          </w:p>
          <w:p w14:paraId="76B535F0">
            <w:pPr>
              <w:adjustRightInd w:val="0"/>
              <w:snapToGrid w:val="0"/>
              <w:spacing w:line="240" w:lineRule="auto"/>
              <w:jc w:val="center"/>
              <w:textAlignment w:val="baseline"/>
              <w:rPr>
                <w:rFonts w:ascii="宋体" w:hAnsi="宋体"/>
                <w:szCs w:val="21"/>
                <w:shd w:val="clear" w:color="auto" w:fill="FFFFFF"/>
              </w:rPr>
            </w:pPr>
            <w:r>
              <w:rPr>
                <w:szCs w:val="21"/>
                <w:shd w:val="clear" w:color="auto" w:fill="FFFFFF"/>
              </w:rPr>
              <w:t>写明</w:t>
            </w:r>
          </w:p>
        </w:tc>
        <w:tc>
          <w:tcPr>
            <w:tcW w:w="7148" w:type="dxa"/>
            <w:vAlign w:val="center"/>
          </w:tcPr>
          <w:p w14:paraId="20E33578"/>
          <w:p w14:paraId="47870B0B">
            <w:pPr>
              <w:adjustRightInd w:val="0"/>
              <w:snapToGrid w:val="0"/>
              <w:spacing w:line="240" w:lineRule="auto"/>
              <w:textAlignment w:val="baseline"/>
              <w:rPr>
                <w:rFonts w:ascii="宋体" w:hAnsi="宋体"/>
                <w:szCs w:val="21"/>
                <w:shd w:val="clear" w:color="auto" w:fill="FFFFFF"/>
              </w:rPr>
            </w:pPr>
            <w:r>
              <w:rPr>
                <w:rFonts w:hint="eastAsia"/>
                <w:szCs w:val="21"/>
                <w:shd w:val="clear" w:color="auto" w:fill="FFFFFF"/>
              </w:rPr>
              <w:t>/</w:t>
            </w:r>
          </w:p>
        </w:tc>
      </w:tr>
      <w:tr w14:paraId="3B9F83FD">
        <w:trPr>
          <w:trHeight w:val="454" w:hRule="atLeast"/>
          <w:jc w:val="center"/>
        </w:trPr>
        <w:tc>
          <w:tcPr>
            <w:tcW w:w="736" w:type="dxa"/>
            <w:vAlign w:val="center"/>
          </w:tcPr>
          <w:p w14:paraId="28773DA6">
            <w:pPr>
              <w:adjustRightInd w:val="0"/>
              <w:snapToGrid w:val="0"/>
              <w:spacing w:before="120" w:beforeLines="50" w:line="240" w:lineRule="auto"/>
              <w:jc w:val="center"/>
              <w:textAlignment w:val="baseline"/>
              <w:rPr>
                <w:rFonts w:ascii="宋体" w:hAnsi="宋体"/>
                <w:szCs w:val="21"/>
                <w:shd w:val="clear" w:color="auto" w:fill="FFFFFF"/>
              </w:rPr>
            </w:pPr>
            <w:r>
              <w:rPr>
                <w:rFonts w:hint="eastAsia"/>
                <w:szCs w:val="21"/>
                <w:shd w:val="clear" w:color="auto" w:fill="FFFFFF"/>
              </w:rPr>
              <w:t>23</w:t>
            </w:r>
          </w:p>
        </w:tc>
        <w:tc>
          <w:tcPr>
            <w:tcW w:w="1326" w:type="dxa"/>
            <w:vAlign w:val="center"/>
          </w:tcPr>
          <w:p w14:paraId="0184C4F4">
            <w:pPr>
              <w:adjustRightInd w:val="0"/>
              <w:snapToGrid w:val="0"/>
              <w:spacing w:line="240" w:lineRule="auto"/>
              <w:jc w:val="center"/>
              <w:textAlignment w:val="baseline"/>
              <w:rPr>
                <w:rFonts w:ascii="宋体" w:hAnsi="宋体"/>
                <w:szCs w:val="21"/>
                <w:shd w:val="clear" w:color="auto" w:fill="FFFFFF"/>
              </w:rPr>
            </w:pPr>
            <w:r>
              <w:rPr>
                <w:szCs w:val="21"/>
                <w:shd w:val="clear" w:color="auto" w:fill="FFFFFF"/>
              </w:rPr>
              <w:t>签字或盖章要求</w:t>
            </w:r>
          </w:p>
        </w:tc>
        <w:tc>
          <w:tcPr>
            <w:tcW w:w="7148" w:type="dxa"/>
            <w:vAlign w:val="center"/>
          </w:tcPr>
          <w:p w14:paraId="5D84683B">
            <w:pPr>
              <w:adjustRightInd w:val="0"/>
              <w:snapToGrid w:val="0"/>
              <w:spacing w:line="240" w:lineRule="auto"/>
              <w:textAlignment w:val="baseline"/>
              <w:rPr>
                <w:rFonts w:ascii="宋体" w:hAnsi="宋体"/>
                <w:szCs w:val="21"/>
                <w:shd w:val="clear" w:color="auto" w:fill="FFFFFF"/>
              </w:rPr>
            </w:pPr>
            <w:r>
              <w:rPr>
                <w:rFonts w:hint="eastAsia"/>
                <w:szCs w:val="21"/>
                <w:shd w:val="clear" w:color="auto" w:fill="FFFFFF"/>
              </w:rPr>
              <w:t>法定代表人或委托代理人签字或盖章、盖投标人公章。</w:t>
            </w:r>
          </w:p>
        </w:tc>
      </w:tr>
      <w:tr w14:paraId="7F889781">
        <w:trPr>
          <w:trHeight w:val="454" w:hRule="atLeast"/>
          <w:jc w:val="center"/>
        </w:trPr>
        <w:tc>
          <w:tcPr>
            <w:tcW w:w="736" w:type="dxa"/>
            <w:vAlign w:val="center"/>
          </w:tcPr>
          <w:p w14:paraId="71975D12">
            <w:pPr>
              <w:adjustRightInd w:val="0"/>
              <w:snapToGrid w:val="0"/>
              <w:spacing w:before="120" w:beforeLines="50" w:line="240" w:lineRule="auto"/>
              <w:jc w:val="center"/>
              <w:textAlignment w:val="baseline"/>
              <w:rPr>
                <w:rFonts w:ascii="宋体" w:hAnsi="宋体"/>
                <w:szCs w:val="21"/>
                <w:shd w:val="clear" w:color="auto" w:fill="FFFFFF"/>
              </w:rPr>
            </w:pPr>
            <w:r>
              <w:rPr>
                <w:rFonts w:hint="eastAsia"/>
                <w:szCs w:val="21"/>
                <w:shd w:val="clear" w:color="auto" w:fill="FFFFFF"/>
              </w:rPr>
              <w:t>24</w:t>
            </w:r>
          </w:p>
        </w:tc>
        <w:tc>
          <w:tcPr>
            <w:tcW w:w="1326" w:type="dxa"/>
            <w:vAlign w:val="center"/>
          </w:tcPr>
          <w:p w14:paraId="56DA6569">
            <w:pPr>
              <w:adjustRightInd w:val="0"/>
              <w:snapToGrid w:val="0"/>
              <w:spacing w:line="240" w:lineRule="auto"/>
              <w:jc w:val="center"/>
              <w:textAlignment w:val="baseline"/>
              <w:rPr>
                <w:rFonts w:ascii="宋体" w:hAnsi="宋体"/>
                <w:szCs w:val="21"/>
                <w:shd w:val="clear" w:color="auto" w:fill="FFFFFF"/>
              </w:rPr>
            </w:pPr>
            <w:r>
              <w:rPr>
                <w:rFonts w:hint="eastAsia"/>
                <w:szCs w:val="21"/>
                <w:shd w:val="clear" w:color="auto" w:fill="FFFFFF"/>
              </w:rPr>
              <w:t>备</w:t>
            </w:r>
            <w:r>
              <w:rPr>
                <w:szCs w:val="21"/>
                <w:shd w:val="clear" w:color="auto" w:fill="FFFFFF"/>
              </w:rPr>
              <w:t>选投标</w:t>
            </w:r>
            <w:r>
              <w:rPr>
                <w:rFonts w:hint="eastAsia"/>
                <w:szCs w:val="21"/>
                <w:shd w:val="clear" w:color="auto" w:fill="FFFFFF"/>
              </w:rPr>
              <w:t>方</w:t>
            </w:r>
            <w:r>
              <w:rPr>
                <w:szCs w:val="21"/>
                <w:shd w:val="clear" w:color="auto" w:fill="FFFFFF"/>
              </w:rPr>
              <w:t>案</w:t>
            </w:r>
          </w:p>
        </w:tc>
        <w:tc>
          <w:tcPr>
            <w:tcW w:w="7148" w:type="dxa"/>
            <w:vAlign w:val="center"/>
          </w:tcPr>
          <w:p w14:paraId="13716050">
            <w:pPr>
              <w:pStyle w:val="18"/>
              <w:topLinePunct/>
              <w:adjustRightInd w:val="0"/>
              <w:snapToGrid w:val="0"/>
              <w:spacing w:after="0" w:line="240" w:lineRule="auto"/>
              <w:textAlignment w:val="baseline"/>
              <w:rPr>
                <w:rFonts w:ascii="宋体" w:hAnsi="宋体"/>
                <w:sz w:val="21"/>
                <w:szCs w:val="21"/>
                <w:shd w:val="clear" w:color="auto" w:fill="FFFFFF"/>
              </w:rPr>
            </w:pPr>
            <w:r>
              <w:rPr>
                <w:rFonts w:hint="eastAsia"/>
                <w:b/>
                <w:sz w:val="21"/>
                <w:szCs w:val="21"/>
                <w:shd w:val="clear" w:color="auto" w:fill="FFFFFF"/>
              </w:rPr>
              <w:sym w:font="Wingdings 2" w:char="F052"/>
            </w:r>
            <w:r>
              <w:rPr>
                <w:rFonts w:hint="eastAsia"/>
                <w:sz w:val="21"/>
                <w:szCs w:val="21"/>
                <w:shd w:val="clear" w:color="auto" w:fill="FFFFFF"/>
              </w:rPr>
              <w:t>不允许</w:t>
            </w:r>
          </w:p>
        </w:tc>
      </w:tr>
      <w:tr w14:paraId="4DEE7C92">
        <w:trPr>
          <w:trHeight w:val="454" w:hRule="atLeast"/>
          <w:jc w:val="center"/>
        </w:trPr>
        <w:tc>
          <w:tcPr>
            <w:tcW w:w="736" w:type="dxa"/>
            <w:vAlign w:val="center"/>
          </w:tcPr>
          <w:p w14:paraId="362923C7">
            <w:pPr>
              <w:adjustRightInd w:val="0"/>
              <w:snapToGrid w:val="0"/>
              <w:spacing w:before="120" w:beforeLines="50" w:line="240" w:lineRule="auto"/>
              <w:jc w:val="center"/>
              <w:textAlignment w:val="baseline"/>
              <w:rPr>
                <w:rFonts w:ascii="宋体" w:hAnsi="宋体"/>
                <w:szCs w:val="21"/>
                <w:shd w:val="clear" w:color="auto" w:fill="FFFFFF"/>
              </w:rPr>
            </w:pPr>
            <w:r>
              <w:rPr>
                <w:rFonts w:hint="eastAsia"/>
                <w:szCs w:val="21"/>
                <w:shd w:val="clear" w:color="auto" w:fill="FFFFFF"/>
              </w:rPr>
              <w:t>25</w:t>
            </w:r>
          </w:p>
        </w:tc>
        <w:tc>
          <w:tcPr>
            <w:tcW w:w="1326" w:type="dxa"/>
            <w:vAlign w:val="center"/>
          </w:tcPr>
          <w:p w14:paraId="634E6321">
            <w:pPr>
              <w:adjustRightInd w:val="0"/>
              <w:snapToGrid w:val="0"/>
              <w:spacing w:line="240" w:lineRule="auto"/>
              <w:jc w:val="center"/>
              <w:textAlignment w:val="baseline"/>
              <w:rPr>
                <w:rFonts w:ascii="宋体" w:hAnsi="宋体"/>
                <w:szCs w:val="21"/>
                <w:shd w:val="clear" w:color="auto" w:fill="FFFFFF"/>
              </w:rPr>
            </w:pPr>
            <w:r>
              <w:rPr>
                <w:rFonts w:hint="eastAsia"/>
                <w:szCs w:val="21"/>
                <w:shd w:val="clear" w:color="auto" w:fill="FFFFFF"/>
              </w:rPr>
              <w:t>资格审查</w:t>
            </w:r>
          </w:p>
        </w:tc>
        <w:tc>
          <w:tcPr>
            <w:tcW w:w="7148" w:type="dxa"/>
            <w:vAlign w:val="center"/>
          </w:tcPr>
          <w:p w14:paraId="513DE106">
            <w:pPr>
              <w:adjustRightInd w:val="0"/>
              <w:snapToGrid w:val="0"/>
              <w:spacing w:line="240" w:lineRule="auto"/>
              <w:textAlignment w:val="baseline"/>
              <w:rPr>
                <w:rFonts w:ascii="宋体" w:hAnsi="宋体"/>
                <w:szCs w:val="21"/>
                <w:shd w:val="clear" w:color="auto" w:fill="FFFFFF"/>
              </w:rPr>
            </w:pPr>
            <w:r>
              <w:rPr>
                <w:rFonts w:hint="eastAsia"/>
                <w:szCs w:val="21"/>
                <w:shd w:val="clear" w:color="auto" w:fill="FFFFFF"/>
              </w:rPr>
              <w:t>资格后审（本项目</w:t>
            </w:r>
            <w:r>
              <w:rPr>
                <w:rFonts w:hint="eastAsia" w:ascii="宋体" w:hAnsi="宋体"/>
                <w:kern w:val="0"/>
                <w:szCs w:val="21"/>
              </w:rPr>
              <w:t>投标人资格条件由评标小组审查</w:t>
            </w:r>
            <w:r>
              <w:rPr>
                <w:rFonts w:hint="eastAsia"/>
                <w:szCs w:val="21"/>
                <w:shd w:val="clear" w:color="auto" w:fill="FFFFFF"/>
              </w:rPr>
              <w:t>）</w:t>
            </w:r>
          </w:p>
        </w:tc>
      </w:tr>
      <w:tr w14:paraId="32F5CD32">
        <w:trPr>
          <w:trHeight w:val="454" w:hRule="atLeast"/>
          <w:jc w:val="center"/>
        </w:trPr>
        <w:tc>
          <w:tcPr>
            <w:tcW w:w="736" w:type="dxa"/>
            <w:vAlign w:val="center"/>
          </w:tcPr>
          <w:p w14:paraId="512DBB43">
            <w:pPr>
              <w:adjustRightInd w:val="0"/>
              <w:snapToGrid w:val="0"/>
              <w:spacing w:before="120" w:beforeLines="50" w:line="240" w:lineRule="auto"/>
              <w:jc w:val="center"/>
              <w:textAlignment w:val="baseline"/>
              <w:rPr>
                <w:rFonts w:ascii="宋体" w:hAnsi="宋体"/>
                <w:szCs w:val="21"/>
                <w:shd w:val="clear" w:color="auto" w:fill="FFFFFF"/>
              </w:rPr>
            </w:pPr>
            <w:r>
              <w:rPr>
                <w:rFonts w:hint="eastAsia"/>
                <w:szCs w:val="21"/>
                <w:shd w:val="clear" w:color="auto" w:fill="FFFFFF"/>
              </w:rPr>
              <w:t>26</w:t>
            </w:r>
          </w:p>
        </w:tc>
        <w:tc>
          <w:tcPr>
            <w:tcW w:w="1326" w:type="dxa"/>
            <w:vAlign w:val="center"/>
          </w:tcPr>
          <w:p w14:paraId="6275EB74">
            <w:pPr>
              <w:adjustRightInd w:val="0"/>
              <w:snapToGrid w:val="0"/>
              <w:jc w:val="center"/>
              <w:textAlignment w:val="baseline"/>
              <w:rPr>
                <w:rFonts w:ascii="宋体" w:hAnsi="宋体"/>
                <w:szCs w:val="21"/>
                <w:shd w:val="clear" w:color="auto" w:fill="FFFFFF"/>
              </w:rPr>
            </w:pPr>
            <w:r>
              <w:rPr>
                <w:rFonts w:hint="eastAsia"/>
                <w:szCs w:val="21"/>
                <w:shd w:val="clear" w:color="auto" w:fill="FFFFFF"/>
              </w:rPr>
              <w:t>开标程序</w:t>
            </w:r>
          </w:p>
        </w:tc>
        <w:tc>
          <w:tcPr>
            <w:tcW w:w="7148" w:type="dxa"/>
            <w:vAlign w:val="center"/>
          </w:tcPr>
          <w:p w14:paraId="60D6B37B">
            <w:r>
              <w:rPr>
                <w:rFonts w:hint="eastAsia"/>
                <w:szCs w:val="21"/>
              </w:rPr>
              <w:t>开标顺序：按投标人递交投标文件的时间顺序</w:t>
            </w:r>
          </w:p>
          <w:p w14:paraId="27B05691">
            <w:pPr>
              <w:adjustRightInd w:val="0"/>
              <w:snapToGrid w:val="0"/>
              <w:spacing w:line="240" w:lineRule="auto"/>
              <w:textAlignment w:val="baseline"/>
              <w:rPr>
                <w:rFonts w:ascii="宋体" w:hAnsi="宋体"/>
                <w:szCs w:val="21"/>
                <w:shd w:val="clear" w:color="auto" w:fill="FFFFFF"/>
              </w:rPr>
            </w:pPr>
          </w:p>
        </w:tc>
      </w:tr>
      <w:tr w14:paraId="3E9C8D44">
        <w:trPr>
          <w:trHeight w:val="454" w:hRule="atLeast"/>
          <w:jc w:val="center"/>
        </w:trPr>
        <w:tc>
          <w:tcPr>
            <w:tcW w:w="736" w:type="dxa"/>
            <w:vAlign w:val="center"/>
          </w:tcPr>
          <w:p w14:paraId="1ACDCCCF">
            <w:pPr>
              <w:adjustRightInd w:val="0"/>
              <w:snapToGrid w:val="0"/>
              <w:spacing w:before="120" w:beforeLines="50" w:line="240" w:lineRule="auto"/>
              <w:jc w:val="center"/>
              <w:textAlignment w:val="baseline"/>
              <w:rPr>
                <w:rFonts w:ascii="宋体" w:hAnsi="宋体"/>
                <w:szCs w:val="21"/>
                <w:shd w:val="clear" w:color="auto" w:fill="FFFFFF"/>
              </w:rPr>
            </w:pPr>
            <w:r>
              <w:rPr>
                <w:rFonts w:hint="eastAsia"/>
                <w:szCs w:val="21"/>
                <w:shd w:val="clear" w:color="auto" w:fill="FFFFFF"/>
              </w:rPr>
              <w:t>27</w:t>
            </w:r>
          </w:p>
        </w:tc>
        <w:tc>
          <w:tcPr>
            <w:tcW w:w="1326" w:type="dxa"/>
            <w:vAlign w:val="center"/>
          </w:tcPr>
          <w:p w14:paraId="6436EC47">
            <w:pPr>
              <w:adjustRightInd w:val="0"/>
              <w:snapToGrid w:val="0"/>
              <w:spacing w:line="240" w:lineRule="auto"/>
              <w:jc w:val="center"/>
              <w:textAlignment w:val="baseline"/>
              <w:rPr>
                <w:rFonts w:ascii="宋体" w:hAnsi="宋体"/>
                <w:szCs w:val="21"/>
                <w:shd w:val="clear" w:color="auto" w:fill="FFFFFF"/>
              </w:rPr>
            </w:pPr>
            <w:r>
              <w:rPr>
                <w:rFonts w:hint="eastAsia"/>
                <w:szCs w:val="21"/>
                <w:shd w:val="clear" w:color="auto" w:fill="FFFFFF"/>
              </w:rPr>
              <w:t>评标小组的组建</w:t>
            </w:r>
          </w:p>
        </w:tc>
        <w:tc>
          <w:tcPr>
            <w:tcW w:w="7148" w:type="dxa"/>
            <w:vAlign w:val="center"/>
          </w:tcPr>
          <w:p w14:paraId="2A1339C9">
            <w:pPr>
              <w:adjustRightInd w:val="0"/>
              <w:snapToGrid w:val="0"/>
              <w:spacing w:line="240" w:lineRule="auto"/>
              <w:textAlignment w:val="baseline"/>
              <w:rPr>
                <w:rFonts w:ascii="宋体" w:hAnsi="宋体"/>
                <w:szCs w:val="21"/>
                <w:shd w:val="clear" w:color="auto" w:fill="FFFFFF"/>
              </w:rPr>
            </w:pPr>
            <w:r>
              <w:rPr>
                <w:szCs w:val="21"/>
                <w:shd w:val="clear" w:color="auto" w:fill="FFFFFF"/>
              </w:rPr>
              <w:t>评标</w:t>
            </w:r>
            <w:r>
              <w:rPr>
                <w:rFonts w:hint="eastAsia"/>
                <w:szCs w:val="21"/>
                <w:shd w:val="clear" w:color="auto" w:fill="FFFFFF"/>
              </w:rPr>
              <w:t>小组构成：由3人以上单数组成；</w:t>
            </w:r>
          </w:p>
        </w:tc>
      </w:tr>
      <w:tr w14:paraId="4E63CDCB">
        <w:trPr>
          <w:trHeight w:val="454" w:hRule="atLeast"/>
          <w:jc w:val="center"/>
        </w:trPr>
        <w:tc>
          <w:tcPr>
            <w:tcW w:w="736" w:type="dxa"/>
            <w:vAlign w:val="center"/>
          </w:tcPr>
          <w:p w14:paraId="16E43ADA">
            <w:pPr>
              <w:adjustRightInd w:val="0"/>
              <w:snapToGrid w:val="0"/>
              <w:spacing w:before="120" w:beforeLines="50" w:line="240" w:lineRule="auto"/>
              <w:jc w:val="center"/>
              <w:textAlignment w:val="baseline"/>
              <w:rPr>
                <w:rFonts w:ascii="宋体" w:hAnsi="宋体"/>
                <w:szCs w:val="21"/>
                <w:shd w:val="clear" w:color="auto" w:fill="FFFFFF"/>
              </w:rPr>
            </w:pPr>
            <w:r>
              <w:rPr>
                <w:rFonts w:hint="eastAsia"/>
                <w:szCs w:val="21"/>
                <w:shd w:val="clear" w:color="auto" w:fill="FFFFFF"/>
              </w:rPr>
              <w:t>28</w:t>
            </w:r>
          </w:p>
        </w:tc>
        <w:tc>
          <w:tcPr>
            <w:tcW w:w="1326" w:type="dxa"/>
            <w:vAlign w:val="center"/>
          </w:tcPr>
          <w:p w14:paraId="4CB28C2B">
            <w:pPr>
              <w:adjustRightInd w:val="0"/>
              <w:snapToGrid w:val="0"/>
              <w:spacing w:line="240" w:lineRule="auto"/>
              <w:jc w:val="center"/>
              <w:textAlignment w:val="baseline"/>
              <w:rPr>
                <w:rFonts w:ascii="宋体" w:hAnsi="宋体"/>
                <w:szCs w:val="21"/>
                <w:shd w:val="clear" w:color="auto" w:fill="FFFFFF"/>
              </w:rPr>
            </w:pPr>
            <w:r>
              <w:rPr>
                <w:rFonts w:hint="eastAsia"/>
                <w:szCs w:val="21"/>
                <w:shd w:val="clear" w:color="auto" w:fill="FFFFFF"/>
              </w:rPr>
              <w:t>评标方法</w:t>
            </w:r>
          </w:p>
        </w:tc>
        <w:tc>
          <w:tcPr>
            <w:tcW w:w="7148" w:type="dxa"/>
            <w:vAlign w:val="center"/>
          </w:tcPr>
          <w:p w14:paraId="78B838B1">
            <w:pPr>
              <w:adjustRightInd w:val="0"/>
              <w:snapToGrid w:val="0"/>
              <w:spacing w:line="240" w:lineRule="auto"/>
              <w:textAlignment w:val="baseline"/>
              <w:rPr>
                <w:rFonts w:hint="eastAsia" w:ascii="宋体" w:hAnsi="宋体" w:eastAsia="宋体"/>
                <w:szCs w:val="21"/>
                <w:shd w:val="clear" w:color="auto" w:fill="FFFFFF"/>
                <w:lang w:eastAsia="zh"/>
              </w:rPr>
            </w:pPr>
            <w:r>
              <w:rPr>
                <w:rFonts w:hint="eastAsia" w:ascii="Arial" w:hAnsi="Arial" w:cs="Arial"/>
                <w:szCs w:val="21"/>
                <w:shd w:val="clear" w:color="auto" w:fill="FFFFFF"/>
              </w:rPr>
              <w:t>经评审的次低价法</w:t>
            </w:r>
            <w:r>
              <w:rPr>
                <w:rFonts w:hint="eastAsia" w:ascii="Arial" w:hAnsi="Arial" w:cs="Arial"/>
                <w:szCs w:val="21"/>
                <w:shd w:val="clear" w:color="auto" w:fill="FFFFFF"/>
                <w:lang w:eastAsia="zh"/>
              </w:rPr>
              <w:t>、第三低价法</w:t>
            </w:r>
          </w:p>
        </w:tc>
      </w:tr>
      <w:tr w14:paraId="30E741BB">
        <w:trPr>
          <w:trHeight w:val="454" w:hRule="atLeast"/>
          <w:jc w:val="center"/>
        </w:trPr>
        <w:tc>
          <w:tcPr>
            <w:tcW w:w="736" w:type="dxa"/>
            <w:vAlign w:val="center"/>
          </w:tcPr>
          <w:p w14:paraId="65DAC95F">
            <w:pPr>
              <w:adjustRightInd w:val="0"/>
              <w:snapToGrid w:val="0"/>
              <w:spacing w:before="120" w:beforeLines="50" w:line="240" w:lineRule="auto"/>
              <w:jc w:val="center"/>
              <w:textAlignment w:val="baseline"/>
              <w:rPr>
                <w:rFonts w:ascii="宋体" w:hAnsi="宋体"/>
                <w:szCs w:val="21"/>
                <w:shd w:val="clear" w:color="auto" w:fill="FFFFFF"/>
              </w:rPr>
            </w:pPr>
            <w:r>
              <w:rPr>
                <w:rFonts w:hint="eastAsia"/>
                <w:szCs w:val="21"/>
                <w:shd w:val="clear" w:color="auto" w:fill="FFFFFF"/>
              </w:rPr>
              <w:t>29</w:t>
            </w:r>
          </w:p>
        </w:tc>
        <w:tc>
          <w:tcPr>
            <w:tcW w:w="1326" w:type="dxa"/>
            <w:vAlign w:val="center"/>
          </w:tcPr>
          <w:p w14:paraId="156C3F8B">
            <w:pPr>
              <w:adjustRightInd w:val="0"/>
              <w:snapToGrid w:val="0"/>
              <w:spacing w:line="240" w:lineRule="auto"/>
              <w:jc w:val="center"/>
              <w:textAlignment w:val="baseline"/>
              <w:rPr>
                <w:rFonts w:ascii="宋体" w:hAnsi="宋体"/>
                <w:szCs w:val="21"/>
                <w:shd w:val="clear" w:color="auto" w:fill="FFFFFF"/>
              </w:rPr>
            </w:pPr>
            <w:r>
              <w:rPr>
                <w:szCs w:val="21"/>
                <w:shd w:val="clear" w:color="auto" w:fill="FFFFFF"/>
              </w:rPr>
              <w:t>是否退还投标文件</w:t>
            </w:r>
          </w:p>
        </w:tc>
        <w:tc>
          <w:tcPr>
            <w:tcW w:w="7148" w:type="dxa"/>
            <w:vAlign w:val="center"/>
          </w:tcPr>
          <w:p w14:paraId="74CE7EE6">
            <w:pPr>
              <w:pStyle w:val="18"/>
              <w:topLinePunct/>
              <w:adjustRightInd w:val="0"/>
              <w:snapToGrid w:val="0"/>
              <w:spacing w:after="0" w:line="240" w:lineRule="auto"/>
              <w:textAlignment w:val="baseline"/>
              <w:rPr>
                <w:rFonts w:ascii="宋体" w:hAnsi="宋体"/>
                <w:sz w:val="21"/>
                <w:szCs w:val="21"/>
                <w:shd w:val="clear" w:color="auto" w:fill="FFFFFF"/>
              </w:rPr>
            </w:pPr>
            <w:r>
              <w:rPr>
                <w:rFonts w:hint="eastAsia"/>
                <w:b/>
                <w:sz w:val="21"/>
                <w:szCs w:val="21"/>
                <w:shd w:val="clear" w:color="auto" w:fill="FFFFFF"/>
              </w:rPr>
              <w:sym w:font="Wingdings 2" w:char="F052"/>
            </w:r>
            <w:r>
              <w:rPr>
                <w:rFonts w:hint="eastAsia"/>
                <w:sz w:val="21"/>
                <w:szCs w:val="21"/>
                <w:shd w:val="clear" w:color="auto" w:fill="FFFFFF"/>
              </w:rPr>
              <w:t>否</w:t>
            </w:r>
          </w:p>
        </w:tc>
      </w:tr>
      <w:tr w14:paraId="2DD273A6">
        <w:trPr>
          <w:trHeight w:val="454" w:hRule="atLeast"/>
          <w:jc w:val="center"/>
        </w:trPr>
        <w:tc>
          <w:tcPr>
            <w:tcW w:w="736" w:type="dxa"/>
            <w:vAlign w:val="center"/>
          </w:tcPr>
          <w:p w14:paraId="32D1664C">
            <w:pPr>
              <w:adjustRightInd w:val="0"/>
              <w:snapToGrid w:val="0"/>
              <w:spacing w:before="120" w:beforeLines="50" w:line="240" w:lineRule="auto"/>
              <w:jc w:val="center"/>
              <w:textAlignment w:val="baseline"/>
              <w:rPr>
                <w:rFonts w:ascii="宋体" w:hAnsi="宋体"/>
                <w:szCs w:val="21"/>
                <w:shd w:val="clear" w:color="auto" w:fill="FFFFFF"/>
              </w:rPr>
            </w:pPr>
            <w:r>
              <w:rPr>
                <w:rFonts w:hint="eastAsia"/>
                <w:szCs w:val="21"/>
                <w:shd w:val="clear" w:color="auto" w:fill="FFFFFF"/>
              </w:rPr>
              <w:t>30</w:t>
            </w:r>
          </w:p>
        </w:tc>
        <w:tc>
          <w:tcPr>
            <w:tcW w:w="1326" w:type="dxa"/>
            <w:vAlign w:val="center"/>
          </w:tcPr>
          <w:p w14:paraId="264E3067">
            <w:pPr>
              <w:adjustRightInd w:val="0"/>
              <w:snapToGrid w:val="0"/>
              <w:spacing w:line="240" w:lineRule="auto"/>
              <w:jc w:val="center"/>
              <w:textAlignment w:val="baseline"/>
              <w:rPr>
                <w:szCs w:val="21"/>
                <w:shd w:val="clear" w:color="auto" w:fill="FFFFFF"/>
              </w:rPr>
            </w:pPr>
            <w:r>
              <w:rPr>
                <w:szCs w:val="21"/>
                <w:shd w:val="clear" w:color="auto" w:fill="FFFFFF"/>
              </w:rPr>
              <w:t>投标有</w:t>
            </w:r>
          </w:p>
          <w:p w14:paraId="20A39B23">
            <w:pPr>
              <w:adjustRightInd w:val="0"/>
              <w:snapToGrid w:val="0"/>
              <w:spacing w:line="240" w:lineRule="auto"/>
              <w:jc w:val="center"/>
              <w:textAlignment w:val="baseline"/>
              <w:rPr>
                <w:rFonts w:ascii="宋体" w:hAnsi="宋体"/>
                <w:szCs w:val="21"/>
                <w:shd w:val="clear" w:color="auto" w:fill="FFFFFF"/>
              </w:rPr>
            </w:pPr>
            <w:r>
              <w:rPr>
                <w:szCs w:val="21"/>
                <w:shd w:val="clear" w:color="auto" w:fill="FFFFFF"/>
              </w:rPr>
              <w:t>效期</w:t>
            </w:r>
          </w:p>
        </w:tc>
        <w:tc>
          <w:tcPr>
            <w:tcW w:w="7148" w:type="dxa"/>
            <w:vAlign w:val="center"/>
          </w:tcPr>
          <w:p w14:paraId="3F835EA3">
            <w:pPr>
              <w:adjustRightInd w:val="0"/>
              <w:snapToGrid w:val="0"/>
              <w:spacing w:line="240" w:lineRule="auto"/>
              <w:textAlignment w:val="baseline"/>
              <w:rPr>
                <w:rFonts w:ascii="宋体" w:hAnsi="宋体"/>
                <w:szCs w:val="21"/>
                <w:shd w:val="clear" w:color="auto" w:fill="FFFFFF"/>
              </w:rPr>
            </w:pPr>
            <w:r>
              <w:rPr>
                <w:szCs w:val="21"/>
                <w:shd w:val="clear" w:color="auto" w:fill="FFFFFF"/>
              </w:rPr>
              <w:t>9</w:t>
            </w:r>
            <w:r>
              <w:rPr>
                <w:rFonts w:hint="eastAsia"/>
                <w:szCs w:val="21"/>
                <w:shd w:val="clear" w:color="auto" w:fill="FFFFFF"/>
              </w:rPr>
              <w:t>0个日历日</w:t>
            </w:r>
          </w:p>
        </w:tc>
      </w:tr>
      <w:tr w14:paraId="50329C9F">
        <w:trPr>
          <w:trHeight w:val="454" w:hRule="atLeast"/>
          <w:jc w:val="center"/>
        </w:trPr>
        <w:tc>
          <w:tcPr>
            <w:tcW w:w="736" w:type="dxa"/>
            <w:vAlign w:val="center"/>
          </w:tcPr>
          <w:p w14:paraId="7DAB7860">
            <w:pPr>
              <w:spacing w:line="240" w:lineRule="auto"/>
              <w:jc w:val="center"/>
              <w:rPr>
                <w:szCs w:val="21"/>
              </w:rPr>
            </w:pPr>
            <w:r>
              <w:rPr>
                <w:rFonts w:hint="eastAsia"/>
                <w:szCs w:val="21"/>
              </w:rPr>
              <w:t>31</w:t>
            </w:r>
          </w:p>
        </w:tc>
        <w:tc>
          <w:tcPr>
            <w:tcW w:w="1326" w:type="dxa"/>
            <w:vAlign w:val="center"/>
          </w:tcPr>
          <w:p w14:paraId="3635E93F">
            <w:pPr>
              <w:spacing w:line="240" w:lineRule="auto"/>
              <w:jc w:val="center"/>
              <w:rPr>
                <w:szCs w:val="21"/>
              </w:rPr>
            </w:pPr>
            <w:r>
              <w:rPr>
                <w:rFonts w:hint="eastAsia"/>
                <w:szCs w:val="21"/>
              </w:rPr>
              <w:t>是否授权评标委员会确定中标人</w:t>
            </w:r>
          </w:p>
        </w:tc>
        <w:tc>
          <w:tcPr>
            <w:tcW w:w="7148" w:type="dxa"/>
            <w:vAlign w:val="center"/>
          </w:tcPr>
          <w:p w14:paraId="4D41DECB">
            <w:pPr>
              <w:spacing w:line="240" w:lineRule="auto"/>
              <w:rPr>
                <w:szCs w:val="21"/>
              </w:rPr>
            </w:pPr>
            <w:r>
              <w:rPr>
                <w:sz w:val="32"/>
                <w:szCs w:val="32"/>
              </w:rPr>
              <w:sym w:font="Wingdings 2" w:char="0052"/>
            </w:r>
            <w:r>
              <w:rPr>
                <w:rFonts w:hint="eastAsia"/>
                <w:szCs w:val="21"/>
              </w:rPr>
              <w:t>是</w:t>
            </w:r>
          </w:p>
          <w:p w14:paraId="730CE178">
            <w:pPr>
              <w:spacing w:line="240" w:lineRule="auto"/>
              <w:rPr>
                <w:szCs w:val="21"/>
              </w:rPr>
            </w:pPr>
            <w:r>
              <w:rPr>
                <w:sz w:val="32"/>
                <w:szCs w:val="32"/>
              </w:rPr>
              <w:sym w:font="Wingdings 2" w:char="00A3"/>
            </w:r>
            <w:r>
              <w:rPr>
                <w:rFonts w:hint="eastAsia"/>
                <w:szCs w:val="21"/>
              </w:rPr>
              <w:t>否，</w:t>
            </w:r>
            <w:r>
              <w:rPr>
                <w:szCs w:val="21"/>
              </w:rPr>
              <w:t>推荐的中标候选人数</w:t>
            </w:r>
            <w:r>
              <w:rPr>
                <w:rFonts w:hint="eastAsia"/>
                <w:szCs w:val="21"/>
              </w:rPr>
              <w:t>：1名</w:t>
            </w:r>
          </w:p>
        </w:tc>
      </w:tr>
      <w:tr w14:paraId="68A73EB4">
        <w:trPr>
          <w:trHeight w:val="454" w:hRule="atLeast"/>
          <w:jc w:val="center"/>
        </w:trPr>
        <w:tc>
          <w:tcPr>
            <w:tcW w:w="736" w:type="dxa"/>
            <w:vAlign w:val="center"/>
          </w:tcPr>
          <w:p w14:paraId="40AF6C7C">
            <w:pPr>
              <w:spacing w:line="240" w:lineRule="auto"/>
              <w:jc w:val="center"/>
              <w:rPr>
                <w:szCs w:val="21"/>
              </w:rPr>
            </w:pPr>
            <w:r>
              <w:rPr>
                <w:rFonts w:hint="eastAsia"/>
                <w:szCs w:val="21"/>
              </w:rPr>
              <w:t>32</w:t>
            </w:r>
          </w:p>
        </w:tc>
        <w:tc>
          <w:tcPr>
            <w:tcW w:w="1326" w:type="dxa"/>
            <w:vAlign w:val="center"/>
          </w:tcPr>
          <w:p w14:paraId="24E19A07">
            <w:pPr>
              <w:adjustRightInd w:val="0"/>
              <w:snapToGrid w:val="0"/>
              <w:spacing w:line="240" w:lineRule="auto"/>
              <w:jc w:val="center"/>
              <w:rPr>
                <w:szCs w:val="21"/>
              </w:rPr>
            </w:pPr>
            <w:r>
              <w:rPr>
                <w:rFonts w:hint="eastAsia"/>
                <w:szCs w:val="21"/>
              </w:rPr>
              <w:t>中标候选人公示媒介</w:t>
            </w:r>
          </w:p>
        </w:tc>
        <w:tc>
          <w:tcPr>
            <w:tcW w:w="7148" w:type="dxa"/>
            <w:vAlign w:val="center"/>
          </w:tcPr>
          <w:p w14:paraId="7DDED53B">
            <w:pPr>
              <w:spacing w:line="240" w:lineRule="auto"/>
              <w:rPr>
                <w:szCs w:val="21"/>
              </w:rPr>
            </w:pPr>
            <w:r>
              <w:rPr>
                <w:rFonts w:hint="eastAsia"/>
                <w:szCs w:val="21"/>
              </w:rPr>
              <w:t>深圳市安居集团有限公司供应商平台采购门户和深圳阳光采购平台，若投标人对评标结果有异议，可在公示期内以投标人的名义向</w:t>
            </w:r>
            <w:r>
              <w:rPr>
                <w:rFonts w:hint="eastAsia" w:ascii="宋体" w:hAnsi="宋体"/>
                <w:szCs w:val="21"/>
              </w:rPr>
              <w:t>深圳市南山安居有限公司</w:t>
            </w:r>
            <w:r>
              <w:rPr>
                <w:rFonts w:hint="eastAsia"/>
                <w:szCs w:val="21"/>
              </w:rPr>
              <w:t>提出书面质疑。</w:t>
            </w:r>
          </w:p>
        </w:tc>
      </w:tr>
      <w:tr w14:paraId="4AD4DCFF">
        <w:trPr>
          <w:trHeight w:val="454" w:hRule="atLeast"/>
          <w:jc w:val="center"/>
        </w:trPr>
        <w:tc>
          <w:tcPr>
            <w:tcW w:w="9210" w:type="dxa"/>
            <w:gridSpan w:val="3"/>
            <w:vAlign w:val="center"/>
          </w:tcPr>
          <w:p w14:paraId="731D6C69">
            <w:pPr>
              <w:adjustRightInd w:val="0"/>
              <w:snapToGrid w:val="0"/>
              <w:spacing w:line="240" w:lineRule="auto"/>
              <w:textAlignment w:val="baseline"/>
              <w:rPr>
                <w:szCs w:val="21"/>
                <w:shd w:val="clear" w:color="auto" w:fill="FFFFFF"/>
              </w:rPr>
            </w:pPr>
            <w:r>
              <w:rPr>
                <w:rFonts w:hint="eastAsia"/>
                <w:b/>
                <w:szCs w:val="21"/>
              </w:rPr>
              <w:t>需要</w:t>
            </w:r>
            <w:r>
              <w:rPr>
                <w:b/>
                <w:szCs w:val="21"/>
              </w:rPr>
              <w:t>补充</w:t>
            </w:r>
            <w:r>
              <w:rPr>
                <w:rFonts w:hint="eastAsia"/>
                <w:b/>
                <w:szCs w:val="21"/>
              </w:rPr>
              <w:t>的其他</w:t>
            </w:r>
            <w:r>
              <w:rPr>
                <w:b/>
                <w:szCs w:val="21"/>
              </w:rPr>
              <w:t>内容</w:t>
            </w:r>
          </w:p>
        </w:tc>
      </w:tr>
      <w:tr w14:paraId="43D98549">
        <w:trPr>
          <w:trHeight w:val="454" w:hRule="atLeast"/>
          <w:jc w:val="center"/>
        </w:trPr>
        <w:tc>
          <w:tcPr>
            <w:tcW w:w="736" w:type="dxa"/>
            <w:vAlign w:val="center"/>
          </w:tcPr>
          <w:p w14:paraId="632F0F5B">
            <w:pPr>
              <w:adjustRightInd w:val="0"/>
              <w:snapToGrid w:val="0"/>
              <w:spacing w:before="120" w:beforeLines="50" w:line="240" w:lineRule="auto"/>
              <w:jc w:val="center"/>
              <w:textAlignment w:val="baseline"/>
              <w:rPr>
                <w:szCs w:val="21"/>
                <w:shd w:val="clear" w:color="auto" w:fill="FFFFFF"/>
              </w:rPr>
            </w:pPr>
            <w:r>
              <w:rPr>
                <w:rFonts w:hint="eastAsia"/>
                <w:szCs w:val="21"/>
                <w:shd w:val="clear" w:color="auto" w:fill="FFFFFF"/>
              </w:rPr>
              <w:t>1</w:t>
            </w:r>
          </w:p>
        </w:tc>
        <w:tc>
          <w:tcPr>
            <w:tcW w:w="1326" w:type="dxa"/>
            <w:vAlign w:val="center"/>
          </w:tcPr>
          <w:p w14:paraId="1F6D0568">
            <w:pPr>
              <w:spacing w:line="240" w:lineRule="auto"/>
              <w:jc w:val="center"/>
              <w:rPr>
                <w:szCs w:val="21"/>
                <w:shd w:val="clear" w:color="auto" w:fill="FFFFFF"/>
              </w:rPr>
            </w:pPr>
            <w:r>
              <w:rPr>
                <w:rFonts w:hint="eastAsia"/>
                <w:szCs w:val="21"/>
              </w:rPr>
              <w:t>电子招标投标</w:t>
            </w:r>
          </w:p>
        </w:tc>
        <w:tc>
          <w:tcPr>
            <w:tcW w:w="7148" w:type="dxa"/>
            <w:vAlign w:val="center"/>
          </w:tcPr>
          <w:p w14:paraId="3475171C">
            <w:pPr>
              <w:spacing w:line="240" w:lineRule="auto"/>
              <w:rPr>
                <w:szCs w:val="21"/>
              </w:rPr>
            </w:pPr>
            <w:r>
              <w:rPr>
                <w:sz w:val="32"/>
                <w:szCs w:val="32"/>
              </w:rPr>
              <w:sym w:font="Wingdings 2" w:char="00A3"/>
            </w:r>
            <w:r>
              <w:rPr>
                <w:rFonts w:hint="eastAsia"/>
                <w:szCs w:val="21"/>
              </w:rPr>
              <w:t>否</w:t>
            </w:r>
          </w:p>
          <w:p w14:paraId="0B046D15">
            <w:pPr>
              <w:spacing w:line="240" w:lineRule="auto"/>
              <w:rPr>
                <w:szCs w:val="21"/>
                <w:shd w:val="clear" w:color="auto" w:fill="FFFFFF"/>
              </w:rPr>
            </w:pPr>
            <w:r>
              <w:rPr>
                <w:sz w:val="32"/>
                <w:szCs w:val="32"/>
              </w:rPr>
              <w:sym w:font="Wingdings 2" w:char="0052"/>
            </w:r>
            <w:r>
              <w:rPr>
                <w:rFonts w:hint="eastAsia"/>
                <w:szCs w:val="21"/>
              </w:rPr>
              <w:t>是，具体要求</w:t>
            </w:r>
            <w:r>
              <w:rPr>
                <w:rFonts w:hint="eastAsia"/>
              </w:rPr>
              <w:t>投标人应当于“</w:t>
            </w:r>
            <w:r>
              <w:rPr>
                <w:rFonts w:hint="eastAsia" w:ascii="宋体" w:hAnsi="宋体" w:cs="宋体"/>
                <w:szCs w:val="21"/>
              </w:rPr>
              <w:t>深圳市安居集团公司官网供应商平台采购门户</w:t>
            </w:r>
            <w:r>
              <w:rPr>
                <w:rFonts w:hint="eastAsia"/>
              </w:rPr>
              <w:t>”</w:t>
            </w:r>
            <w:r>
              <w:rPr>
                <w:rFonts w:hint="eastAsia" w:ascii="宋体" w:hAnsi="宋体" w:cs="宋体"/>
                <w:szCs w:val="21"/>
              </w:rPr>
              <w:t>提交</w:t>
            </w:r>
            <w:r>
              <w:rPr>
                <w:rFonts w:hint="eastAsia" w:ascii="宋体" w:hAnsi="宋体"/>
                <w:szCs w:val="21"/>
              </w:rPr>
              <w:t>电子版投标文件</w:t>
            </w:r>
            <w:r>
              <w:rPr>
                <w:rFonts w:hint="eastAsia" w:ascii="宋体" w:hAnsi="宋体" w:cs="宋体"/>
                <w:szCs w:val="21"/>
              </w:rPr>
              <w:t>，并将书面资料邮寄至招标人。</w:t>
            </w:r>
          </w:p>
        </w:tc>
      </w:tr>
      <w:tr w14:paraId="2722C20A">
        <w:trPr>
          <w:trHeight w:val="454" w:hRule="atLeast"/>
          <w:jc w:val="center"/>
        </w:trPr>
        <w:tc>
          <w:tcPr>
            <w:tcW w:w="736" w:type="dxa"/>
            <w:vAlign w:val="center"/>
          </w:tcPr>
          <w:p w14:paraId="0ADB2660">
            <w:pPr>
              <w:spacing w:line="240" w:lineRule="auto"/>
              <w:jc w:val="center"/>
              <w:rPr>
                <w:szCs w:val="21"/>
                <w:shd w:val="clear" w:color="auto" w:fill="FFFFFF"/>
              </w:rPr>
            </w:pPr>
            <w:r>
              <w:rPr>
                <w:rFonts w:hint="eastAsia"/>
                <w:szCs w:val="21"/>
              </w:rPr>
              <w:t>2</w:t>
            </w:r>
          </w:p>
        </w:tc>
        <w:tc>
          <w:tcPr>
            <w:tcW w:w="8474" w:type="dxa"/>
            <w:gridSpan w:val="2"/>
            <w:vAlign w:val="center"/>
          </w:tcPr>
          <w:p w14:paraId="145BF716">
            <w:pPr>
              <w:adjustRightInd w:val="0"/>
              <w:snapToGrid w:val="0"/>
              <w:spacing w:line="240" w:lineRule="auto"/>
              <w:textAlignment w:val="baseline"/>
              <w:rPr>
                <w:szCs w:val="21"/>
                <w:shd w:val="clear" w:color="auto" w:fill="FFFFFF"/>
              </w:rPr>
            </w:pPr>
            <w:r>
              <w:rPr>
                <w:rFonts w:hint="eastAsia" w:ascii="宋体" w:hAnsi="宋体"/>
                <w:szCs w:val="21"/>
              </w:rPr>
              <w:t>投标人应对投标内容所涉及的一切专利等知识产权承担责任，并负有保护招标人的利益不受任何损害。一切由于文字、商标和技术专利等侵权引起的法律诉讼和裁决等均由投标人负责，与招标人无关。</w:t>
            </w:r>
          </w:p>
        </w:tc>
      </w:tr>
      <w:tr w14:paraId="752F8AAC">
        <w:trPr>
          <w:trHeight w:val="454" w:hRule="atLeast"/>
          <w:jc w:val="center"/>
        </w:trPr>
        <w:tc>
          <w:tcPr>
            <w:tcW w:w="736" w:type="dxa"/>
            <w:vAlign w:val="center"/>
          </w:tcPr>
          <w:p w14:paraId="7B7AB233">
            <w:pPr>
              <w:spacing w:line="240" w:lineRule="auto"/>
              <w:jc w:val="center"/>
              <w:rPr>
                <w:szCs w:val="21"/>
                <w:shd w:val="clear" w:color="auto" w:fill="FFFFFF"/>
              </w:rPr>
            </w:pPr>
            <w:r>
              <w:rPr>
                <w:rFonts w:hint="eastAsia"/>
                <w:szCs w:val="21"/>
              </w:rPr>
              <w:t>3</w:t>
            </w:r>
          </w:p>
        </w:tc>
        <w:tc>
          <w:tcPr>
            <w:tcW w:w="8474" w:type="dxa"/>
            <w:gridSpan w:val="2"/>
            <w:vAlign w:val="center"/>
          </w:tcPr>
          <w:p w14:paraId="2D13540D">
            <w:pPr>
              <w:spacing w:line="240" w:lineRule="auto"/>
              <w:rPr>
                <w:rFonts w:ascii="宋体" w:hAnsi="宋体"/>
                <w:b/>
                <w:szCs w:val="21"/>
              </w:rPr>
            </w:pPr>
            <w:r>
              <w:rPr>
                <w:rFonts w:hint="eastAsia" w:ascii="宋体" w:hAnsi="宋体"/>
                <w:b/>
                <w:szCs w:val="21"/>
              </w:rPr>
              <w:t>履约能力的审查：</w:t>
            </w:r>
          </w:p>
          <w:p w14:paraId="598C4492">
            <w:pPr>
              <w:adjustRightInd w:val="0"/>
              <w:snapToGrid w:val="0"/>
              <w:spacing w:line="240" w:lineRule="auto"/>
              <w:textAlignment w:val="baseline"/>
              <w:rPr>
                <w:szCs w:val="21"/>
                <w:shd w:val="clear" w:color="auto" w:fill="FFFFFF"/>
              </w:rPr>
            </w:pPr>
            <w:r>
              <w:rPr>
                <w:rFonts w:hint="eastAsia" w:ascii="宋体" w:hAnsi="宋体"/>
                <w:szCs w:val="21"/>
              </w:rPr>
              <w:t>招标人在发出中标通知书之前的任何时候，均有对中标候选人履约能力进行审查的权利，包括审查中标候选人资信情况的有关原件、经营状况等招标人认为可能影响投标人履约的相关材料，投标人须积极配合招标人的相关审查工作。审查不合格的或不配合审查的，招标人有权重新组织招标。</w:t>
            </w:r>
          </w:p>
        </w:tc>
      </w:tr>
      <w:tr w14:paraId="1D201DCD">
        <w:trPr>
          <w:trHeight w:val="454" w:hRule="atLeast"/>
          <w:jc w:val="center"/>
        </w:trPr>
        <w:tc>
          <w:tcPr>
            <w:tcW w:w="736" w:type="dxa"/>
            <w:vAlign w:val="center"/>
          </w:tcPr>
          <w:p w14:paraId="3BE7EF6E">
            <w:pPr>
              <w:spacing w:line="240" w:lineRule="auto"/>
              <w:jc w:val="center"/>
              <w:rPr>
                <w:szCs w:val="21"/>
              </w:rPr>
            </w:pPr>
            <w:r>
              <w:rPr>
                <w:rFonts w:hint="eastAsia"/>
                <w:szCs w:val="21"/>
              </w:rPr>
              <w:t>4</w:t>
            </w:r>
          </w:p>
        </w:tc>
        <w:tc>
          <w:tcPr>
            <w:tcW w:w="8474" w:type="dxa"/>
            <w:gridSpan w:val="2"/>
            <w:vAlign w:val="center"/>
          </w:tcPr>
          <w:p w14:paraId="4BD92E0B">
            <w:pPr>
              <w:spacing w:line="240" w:lineRule="auto"/>
              <w:rPr>
                <w:rFonts w:ascii="宋体" w:hAnsi="宋体"/>
                <w:b/>
                <w:szCs w:val="21"/>
              </w:rPr>
            </w:pPr>
            <w:r>
              <w:rPr>
                <w:rFonts w:hint="eastAsia" w:ascii="宋体" w:hAnsi="宋体"/>
                <w:b/>
                <w:szCs w:val="21"/>
              </w:rPr>
              <w:t>特别说明：</w:t>
            </w:r>
          </w:p>
          <w:p w14:paraId="65C84917">
            <w:pPr>
              <w:spacing w:line="240" w:lineRule="auto"/>
              <w:rPr>
                <w:rFonts w:ascii="宋体" w:hAnsi="宋体"/>
                <w:szCs w:val="21"/>
              </w:rPr>
            </w:pPr>
            <w:r>
              <w:rPr>
                <w:rFonts w:hint="eastAsia" w:ascii="宋体" w:hAnsi="宋体"/>
                <w:szCs w:val="21"/>
              </w:rPr>
              <w:t>（1）当招标文件中出现前后表述不一致的时候，以招标文件中对投标人责任规定较严格的为准。</w:t>
            </w:r>
          </w:p>
          <w:p w14:paraId="4FA8E32D">
            <w:pPr>
              <w:adjustRightInd w:val="0"/>
              <w:snapToGrid w:val="0"/>
              <w:spacing w:line="240" w:lineRule="auto"/>
              <w:textAlignment w:val="baseline"/>
              <w:rPr>
                <w:szCs w:val="21"/>
                <w:shd w:val="clear" w:color="auto" w:fill="FFFFFF"/>
              </w:rPr>
            </w:pPr>
            <w:r>
              <w:rPr>
                <w:rFonts w:hint="eastAsia" w:ascii="宋体" w:hAnsi="宋体"/>
                <w:szCs w:val="21"/>
              </w:rPr>
              <w:t>（2）评标委员会和招标人保留在授标之前任何时候接受或拒绝任何投标，以及宣布招标程序无效或拒绝所有投标的权利，对受影响的投标人不承担任何责任，也无义务向受影响的投标人解释采取这一行动的理由。</w:t>
            </w:r>
          </w:p>
        </w:tc>
      </w:tr>
    </w:tbl>
    <w:p w14:paraId="7423FCE3">
      <w:pPr>
        <w:pStyle w:val="61"/>
        <w:rPr>
          <w:rFonts w:ascii="宋体" w:hAnsi="宋体"/>
          <w:b/>
          <w:bCs/>
          <w:sz w:val="24"/>
          <w:szCs w:val="21"/>
          <w:shd w:val="clear" w:color="auto" w:fill="FFFFFF"/>
        </w:rPr>
      </w:pPr>
    </w:p>
    <w:p w14:paraId="23A9923E">
      <w:pPr>
        <w:pStyle w:val="61"/>
        <w:rPr>
          <w:rFonts w:ascii="宋体" w:hAnsi="宋体"/>
          <w:b/>
          <w:bCs/>
          <w:sz w:val="24"/>
          <w:szCs w:val="21"/>
          <w:shd w:val="clear" w:color="auto" w:fill="FFFFFF"/>
        </w:rPr>
      </w:pPr>
    </w:p>
    <w:p w14:paraId="3B5C1F14">
      <w:pPr>
        <w:pStyle w:val="61"/>
        <w:rPr>
          <w:rFonts w:ascii="宋体" w:hAnsi="宋体"/>
          <w:b/>
          <w:bCs/>
          <w:sz w:val="24"/>
          <w:szCs w:val="21"/>
          <w:shd w:val="clear" w:color="auto" w:fill="FFFFFF"/>
        </w:rPr>
      </w:pPr>
      <w:bookmarkStart w:id="234" w:name="_Toc509306720"/>
    </w:p>
    <w:p w14:paraId="582111D7">
      <w:pPr>
        <w:pStyle w:val="49"/>
        <w:numPr>
          <w:ilvl w:val="0"/>
          <w:numId w:val="14"/>
        </w:numPr>
        <w:adjustRightInd/>
        <w:spacing w:before="0" w:after="0" w:line="360" w:lineRule="auto"/>
        <w:ind w:left="0" w:firstLine="0"/>
        <w:outlineLvl w:val="1"/>
        <w:rPr>
          <w:rFonts w:ascii="宋体" w:hAnsi="宋体" w:eastAsia="宋体"/>
        </w:rPr>
      </w:pPr>
      <w:bookmarkStart w:id="235" w:name="_Toc333027588"/>
      <w:bookmarkStart w:id="236" w:name="_Toc1388239587"/>
      <w:bookmarkStart w:id="237" w:name="_Toc220934282"/>
      <w:bookmarkStart w:id="238" w:name="_Toc879030050"/>
      <w:bookmarkStart w:id="239" w:name="_Toc1742144732"/>
      <w:r>
        <w:rPr>
          <w:rFonts w:hint="eastAsia" w:ascii="宋体" w:hAnsi="宋体" w:eastAsia="宋体"/>
        </w:rPr>
        <w:t>否决性条款摘要</w:t>
      </w:r>
      <w:bookmarkEnd w:id="235"/>
      <w:bookmarkEnd w:id="236"/>
      <w:bookmarkEnd w:id="237"/>
      <w:bookmarkEnd w:id="238"/>
      <w:bookmarkEnd w:id="239"/>
    </w:p>
    <w:p w14:paraId="07B63B34">
      <w:pPr>
        <w:widowControl/>
        <w:spacing w:line="360" w:lineRule="auto"/>
        <w:ind w:firstLine="480" w:firstLineChars="200"/>
        <w:rPr>
          <w:rFonts w:ascii="宋体" w:hAnsi="宋体"/>
          <w:bCs/>
          <w:sz w:val="24"/>
          <w:shd w:val="clear" w:color="auto" w:fill="FFFFFF"/>
        </w:rPr>
      </w:pPr>
      <w:r>
        <w:rPr>
          <w:rFonts w:ascii="宋体" w:hAnsi="宋体"/>
          <w:bCs/>
          <w:sz w:val="24"/>
          <w:shd w:val="clear" w:color="auto" w:fill="FFFFFF"/>
        </w:rPr>
        <w:t>本部分内容是本项目</w:t>
      </w:r>
      <w:r>
        <w:rPr>
          <w:rFonts w:hint="eastAsia" w:ascii="宋体" w:hAnsi="宋体"/>
          <w:bCs/>
          <w:sz w:val="24"/>
          <w:shd w:val="clear" w:color="auto" w:fill="FFFFFF"/>
        </w:rPr>
        <w:t>采购</w:t>
      </w:r>
      <w:r>
        <w:rPr>
          <w:rFonts w:ascii="宋体" w:hAnsi="宋体"/>
          <w:bCs/>
          <w:sz w:val="24"/>
          <w:shd w:val="clear" w:color="auto" w:fill="FFFFFF"/>
        </w:rPr>
        <w:t>文件中涉及的所有否决性条款的汇总，否决性条款包括：</w:t>
      </w:r>
      <w:r>
        <w:rPr>
          <w:rFonts w:hint="eastAsia" w:ascii="宋体" w:hAnsi="宋体"/>
          <w:b/>
          <w:sz w:val="24"/>
          <w:shd w:val="clear" w:color="auto" w:fill="FFFFFF"/>
        </w:rPr>
        <w:t>未提交投标承诺书→废标</w:t>
      </w:r>
      <w:r>
        <w:rPr>
          <w:rFonts w:ascii="宋体" w:hAnsi="宋体"/>
          <w:b/>
          <w:sz w:val="24"/>
          <w:shd w:val="clear" w:color="auto" w:fill="FFFFFF"/>
        </w:rPr>
        <w:t>。</w:t>
      </w:r>
      <w:r>
        <w:rPr>
          <w:rFonts w:hint="eastAsia" w:ascii="宋体" w:hAnsi="宋体"/>
          <w:bCs/>
          <w:sz w:val="24"/>
          <w:shd w:val="clear" w:color="auto" w:fill="FFFFFF"/>
        </w:rPr>
        <w:t>采购</w:t>
      </w:r>
      <w:r>
        <w:rPr>
          <w:rFonts w:ascii="宋体" w:hAnsi="宋体"/>
          <w:bCs/>
          <w:sz w:val="24"/>
          <w:shd w:val="clear" w:color="auto" w:fill="FFFFFF"/>
        </w:rPr>
        <w:t>文件中有关否决性条款的阐述与本节不一致的，以本节内容为准。除出现以下情形外，投标文件的其他任何情形均不得作否决处理。</w:t>
      </w:r>
    </w:p>
    <w:p w14:paraId="7509E20D">
      <w:pPr>
        <w:spacing w:line="360" w:lineRule="auto"/>
        <w:ind w:firstLine="480" w:firstLineChars="200"/>
        <w:rPr>
          <w:rFonts w:ascii="宋体" w:hAnsi="宋体"/>
          <w:b/>
          <w:bCs/>
          <w:sz w:val="24"/>
          <w:shd w:val="clear" w:color="auto" w:fill="FFFFFF"/>
        </w:rPr>
      </w:pPr>
      <w:r>
        <w:rPr>
          <w:rFonts w:hint="eastAsia" w:ascii="宋体" w:hAnsi="宋体"/>
          <w:b/>
          <w:bCs/>
          <w:sz w:val="24"/>
          <w:shd w:val="clear" w:color="auto" w:fill="FFFFFF"/>
        </w:rPr>
        <w:t>1、</w:t>
      </w:r>
      <w:r>
        <w:rPr>
          <w:rFonts w:ascii="宋体" w:hAnsi="宋体"/>
          <w:b/>
          <w:sz w:val="24"/>
          <w:shd w:val="clear" w:color="auto" w:fill="FFFFFF"/>
        </w:rPr>
        <w:t>投标文件有下列情形之一的，其投标将不予受理的情形（由</w:t>
      </w:r>
      <w:r>
        <w:rPr>
          <w:rFonts w:hint="eastAsia" w:ascii="宋体" w:hAnsi="宋体"/>
          <w:b/>
          <w:sz w:val="24"/>
          <w:shd w:val="clear" w:color="auto" w:fill="FFFFFF"/>
        </w:rPr>
        <w:t>采购</w:t>
      </w:r>
      <w:r>
        <w:rPr>
          <w:rFonts w:ascii="宋体" w:hAnsi="宋体"/>
          <w:b/>
          <w:sz w:val="24"/>
          <w:shd w:val="clear" w:color="auto" w:fill="FFFFFF"/>
        </w:rPr>
        <w:t>人负责判定）：</w:t>
      </w:r>
    </w:p>
    <w:p w14:paraId="1731F45A">
      <w:pPr>
        <w:pStyle w:val="13"/>
        <w:ind w:firstLine="480"/>
        <w:rPr>
          <w:rFonts w:ascii="宋体" w:hAnsi="宋体"/>
          <w:bCs/>
          <w:shd w:val="clear" w:color="auto" w:fill="FFFFFF"/>
        </w:rPr>
      </w:pPr>
      <w:r>
        <w:rPr>
          <w:rFonts w:hint="eastAsia" w:ascii="宋体" w:hAnsi="宋体"/>
          <w:shd w:val="clear" w:color="auto" w:fill="FFFFFF"/>
        </w:rPr>
        <w:t>1）</w:t>
      </w:r>
      <w:r>
        <w:rPr>
          <w:rFonts w:ascii="宋体" w:hAnsi="宋体"/>
          <w:bCs/>
          <w:shd w:val="clear" w:color="auto" w:fill="FFFFFF"/>
        </w:rPr>
        <w:t>在投标人须知前附表规定的投标截止时间以后逾期送达的或者未送达指定地点的投标文件。</w:t>
      </w:r>
    </w:p>
    <w:p w14:paraId="7277DC43">
      <w:pPr>
        <w:pStyle w:val="13"/>
        <w:ind w:firstLine="480"/>
        <w:rPr>
          <w:rFonts w:ascii="宋体" w:hAnsi="宋体"/>
          <w:bCs/>
          <w:shd w:val="clear" w:color="auto" w:fill="FFFFFF"/>
        </w:rPr>
      </w:pPr>
      <w:r>
        <w:rPr>
          <w:rFonts w:ascii="宋体" w:hAnsi="宋体"/>
          <w:bCs/>
          <w:shd w:val="clear" w:color="auto" w:fill="FFFFFF"/>
        </w:rPr>
        <w:t>2）</w:t>
      </w:r>
      <w:r>
        <w:rPr>
          <w:rFonts w:hint="eastAsia" w:ascii="宋体" w:hAnsi="宋体"/>
          <w:bCs/>
          <w:shd w:val="clear" w:color="auto" w:fill="FFFFFF"/>
        </w:rPr>
        <w:t>投</w:t>
      </w:r>
      <w:r>
        <w:rPr>
          <w:rFonts w:ascii="宋体" w:hAnsi="宋体"/>
          <w:bCs/>
          <w:shd w:val="clear" w:color="auto" w:fill="FFFFFF"/>
        </w:rPr>
        <w:t>标人名称和购买（获取）文件时登记不一致的（投标人商事主体名称变更的除外）</w:t>
      </w:r>
      <w:r>
        <w:rPr>
          <w:rFonts w:hint="eastAsia" w:ascii="宋体" w:hAnsi="宋体"/>
          <w:bCs/>
          <w:shd w:val="clear" w:color="auto" w:fill="FFFFFF"/>
        </w:rPr>
        <w:t>。</w:t>
      </w:r>
    </w:p>
    <w:p w14:paraId="7B49DFB0">
      <w:pPr>
        <w:pStyle w:val="127"/>
        <w:autoSpaceDE w:val="0"/>
        <w:autoSpaceDN w:val="0"/>
        <w:adjustRightInd w:val="0"/>
        <w:snapToGrid w:val="0"/>
        <w:spacing w:line="360" w:lineRule="auto"/>
        <w:ind w:firstLine="482"/>
        <w:jc w:val="left"/>
        <w:rPr>
          <w:rFonts w:ascii="宋体" w:hAnsi="宋体"/>
          <w:b/>
          <w:bCs/>
          <w:sz w:val="24"/>
          <w:shd w:val="clear" w:color="auto" w:fill="FFFFFF"/>
        </w:rPr>
      </w:pPr>
      <w:r>
        <w:rPr>
          <w:rFonts w:hint="eastAsia" w:ascii="宋体" w:hAnsi="宋体"/>
          <w:b/>
          <w:bCs/>
          <w:sz w:val="24"/>
          <w:shd w:val="clear" w:color="auto" w:fill="FFFFFF"/>
        </w:rPr>
        <w:t>2、</w:t>
      </w:r>
      <w:r>
        <w:rPr>
          <w:rFonts w:ascii="宋体" w:hAnsi="宋体" w:eastAsia="宋体" w:cs="Times New Roman"/>
          <w:b/>
          <w:sz w:val="24"/>
          <w:szCs w:val="24"/>
          <w:shd w:val="clear" w:color="auto" w:fill="FFFFFF"/>
        </w:rPr>
        <w:t>围标、串标与废标的判定与处理（由评标</w:t>
      </w:r>
      <w:r>
        <w:rPr>
          <w:rFonts w:hint="eastAsia" w:ascii="宋体" w:hAnsi="宋体" w:eastAsia="宋体" w:cs="Times New Roman"/>
          <w:b/>
          <w:sz w:val="24"/>
          <w:szCs w:val="24"/>
          <w:shd w:val="clear" w:color="auto" w:fill="FFFFFF"/>
        </w:rPr>
        <w:t>小组</w:t>
      </w:r>
      <w:r>
        <w:rPr>
          <w:rFonts w:ascii="宋体" w:hAnsi="宋体" w:eastAsia="宋体" w:cs="Times New Roman"/>
          <w:b/>
          <w:sz w:val="24"/>
          <w:szCs w:val="24"/>
          <w:shd w:val="clear" w:color="auto" w:fill="FFFFFF"/>
        </w:rPr>
        <w:t>负责判定）</w:t>
      </w:r>
      <w:r>
        <w:rPr>
          <w:rFonts w:hint="eastAsia" w:ascii="宋体" w:hAnsi="宋体" w:eastAsia="宋体" w:cs="Times New Roman"/>
          <w:b/>
          <w:sz w:val="24"/>
          <w:szCs w:val="24"/>
          <w:shd w:val="clear" w:color="auto" w:fill="FFFFFF"/>
        </w:rPr>
        <w:t>：</w:t>
      </w:r>
    </w:p>
    <w:p w14:paraId="5C174BC3">
      <w:pPr>
        <w:widowControl/>
        <w:spacing w:line="360" w:lineRule="auto"/>
        <w:ind w:firstLine="480" w:firstLineChars="200"/>
        <w:rPr>
          <w:rFonts w:ascii="宋体" w:hAnsi="宋体"/>
          <w:b/>
          <w:sz w:val="24"/>
          <w:shd w:val="clear" w:color="auto" w:fill="FFFFFF"/>
        </w:rPr>
      </w:pPr>
      <w:r>
        <w:rPr>
          <w:rFonts w:hint="eastAsia" w:ascii="宋体" w:hAnsi="宋体"/>
          <w:b/>
          <w:sz w:val="24"/>
          <w:shd w:val="clear" w:color="auto" w:fill="FFFFFF"/>
        </w:rPr>
        <w:t>1）围标、串标的判定与处理</w:t>
      </w:r>
    </w:p>
    <w:p w14:paraId="04C2562E">
      <w:pPr>
        <w:widowControl/>
        <w:spacing w:line="360" w:lineRule="auto"/>
        <w:ind w:firstLine="480" w:firstLineChars="200"/>
        <w:rPr>
          <w:rFonts w:ascii="宋体" w:hAnsi="宋体"/>
          <w:bCs/>
          <w:sz w:val="24"/>
          <w:shd w:val="clear" w:color="auto" w:fill="FFFFFF"/>
        </w:rPr>
      </w:pPr>
      <w:r>
        <w:rPr>
          <w:rFonts w:ascii="宋体" w:hAnsi="宋体"/>
          <w:bCs/>
          <w:sz w:val="24"/>
          <w:shd w:val="clear" w:color="auto" w:fill="FFFFFF"/>
        </w:rPr>
        <w:t>有下列情形之一的，经评标</w:t>
      </w:r>
      <w:r>
        <w:rPr>
          <w:rFonts w:hint="eastAsia" w:ascii="宋体" w:hAnsi="宋体"/>
          <w:bCs/>
          <w:sz w:val="24"/>
          <w:shd w:val="clear" w:color="auto" w:fill="FFFFFF"/>
        </w:rPr>
        <w:t>小组</w:t>
      </w:r>
      <w:r>
        <w:rPr>
          <w:rFonts w:ascii="宋体" w:hAnsi="宋体"/>
          <w:bCs/>
          <w:sz w:val="24"/>
          <w:shd w:val="clear" w:color="auto" w:fill="FFFFFF"/>
        </w:rPr>
        <w:t>遵循少数服从多数的原则集体表决认定后，按围标、串标行为对待，除按废标处理外，</w:t>
      </w:r>
      <w:r>
        <w:rPr>
          <w:rFonts w:hint="eastAsia" w:ascii="宋体" w:hAnsi="宋体"/>
          <w:bCs/>
          <w:sz w:val="24"/>
          <w:shd w:val="clear" w:color="auto" w:fill="FFFFFF"/>
        </w:rPr>
        <w:t>采购</w:t>
      </w:r>
      <w:r>
        <w:rPr>
          <w:rFonts w:ascii="宋体" w:hAnsi="宋体"/>
          <w:bCs/>
          <w:sz w:val="24"/>
          <w:shd w:val="clear" w:color="auto" w:fill="FFFFFF"/>
        </w:rPr>
        <w:t>人</w:t>
      </w:r>
      <w:r>
        <w:rPr>
          <w:rFonts w:hint="eastAsia" w:ascii="宋体" w:hAnsi="宋体"/>
          <w:bCs/>
          <w:sz w:val="24"/>
          <w:shd w:val="clear" w:color="auto" w:fill="FFFFFF"/>
        </w:rPr>
        <w:t>有权视情况</w:t>
      </w:r>
      <w:r>
        <w:rPr>
          <w:rFonts w:ascii="宋体" w:hAnsi="宋体"/>
          <w:bCs/>
          <w:sz w:val="24"/>
          <w:shd w:val="clear" w:color="auto" w:fill="FFFFFF"/>
        </w:rPr>
        <w:t>提请有关主管部门依法做出处罚：</w:t>
      </w:r>
    </w:p>
    <w:p w14:paraId="2E70CA20">
      <w:pPr>
        <w:pStyle w:val="13"/>
        <w:ind w:firstLine="480"/>
        <w:rPr>
          <w:rFonts w:ascii="宋体" w:hAnsi="宋体"/>
          <w:shd w:val="clear" w:color="auto" w:fill="FFFFFF"/>
        </w:rPr>
      </w:pPr>
      <w:r>
        <w:rPr>
          <w:rFonts w:hint="eastAsia" w:ascii="宋体" w:hAnsi="宋体"/>
          <w:shd w:val="clear" w:color="auto" w:fill="FFFFFF"/>
        </w:rPr>
        <w:t>（1）不同投标人的投标文件内容存在非正常一致；</w:t>
      </w:r>
    </w:p>
    <w:p w14:paraId="3806F5EE">
      <w:pPr>
        <w:pStyle w:val="13"/>
        <w:ind w:firstLine="480"/>
        <w:rPr>
          <w:rFonts w:ascii="宋体" w:hAnsi="宋体"/>
          <w:shd w:val="clear" w:color="auto" w:fill="FFFFFF"/>
        </w:rPr>
      </w:pPr>
      <w:r>
        <w:rPr>
          <w:rFonts w:hint="eastAsia" w:ascii="宋体" w:hAnsi="宋体"/>
          <w:shd w:val="clear" w:color="auto" w:fill="FFFFFF"/>
        </w:rPr>
        <w:t>（2）不同投标人的投标文件错漏之处一致的；</w:t>
      </w:r>
    </w:p>
    <w:p w14:paraId="7E159029">
      <w:pPr>
        <w:pStyle w:val="13"/>
        <w:ind w:firstLine="480"/>
        <w:rPr>
          <w:rFonts w:ascii="宋体" w:hAnsi="宋体"/>
          <w:shd w:val="clear" w:color="auto" w:fill="FFFFFF"/>
        </w:rPr>
      </w:pPr>
      <w:r>
        <w:rPr>
          <w:rFonts w:hint="eastAsia" w:ascii="宋体" w:hAnsi="宋体"/>
          <w:shd w:val="clear" w:color="auto" w:fill="FFFFFF"/>
        </w:rPr>
        <w:t>（3）不同投标人的投标文件由同一单位或者同一人编制的；</w:t>
      </w:r>
    </w:p>
    <w:p w14:paraId="1C4879E5">
      <w:pPr>
        <w:pStyle w:val="13"/>
        <w:ind w:firstLine="480"/>
        <w:rPr>
          <w:rFonts w:ascii="宋体" w:hAnsi="宋体"/>
          <w:shd w:val="clear" w:color="auto" w:fill="FFFFFF"/>
        </w:rPr>
      </w:pPr>
      <w:r>
        <w:rPr>
          <w:rFonts w:hint="eastAsia" w:ascii="宋体" w:hAnsi="宋体"/>
          <w:shd w:val="clear" w:color="auto" w:fill="FFFFFF"/>
        </w:rPr>
        <w:t>（4）不同投标人的投标文件载明的项目组机构成员出现同一人的；</w:t>
      </w:r>
    </w:p>
    <w:p w14:paraId="2379098E">
      <w:pPr>
        <w:pStyle w:val="13"/>
        <w:ind w:firstLine="480"/>
        <w:rPr>
          <w:rFonts w:ascii="宋体" w:hAnsi="宋体"/>
          <w:shd w:val="clear" w:color="auto" w:fill="FFFFFF"/>
        </w:rPr>
      </w:pPr>
      <w:r>
        <w:rPr>
          <w:rFonts w:hint="eastAsia" w:ascii="宋体" w:hAnsi="宋体"/>
          <w:shd w:val="clear" w:color="auto" w:fill="FFFFFF"/>
        </w:rPr>
        <w:t>（5）不同投标人的投标文件异常一致或者投标报价呈规律性差异；</w:t>
      </w:r>
    </w:p>
    <w:p w14:paraId="75704B5F">
      <w:pPr>
        <w:pStyle w:val="13"/>
        <w:ind w:firstLine="480"/>
        <w:rPr>
          <w:rFonts w:ascii="宋体" w:hAnsi="宋体"/>
          <w:shd w:val="clear" w:color="auto" w:fill="FFFFFF"/>
        </w:rPr>
      </w:pPr>
      <w:r>
        <w:rPr>
          <w:rFonts w:hint="eastAsia" w:ascii="宋体" w:hAnsi="宋体"/>
          <w:shd w:val="clear" w:color="auto" w:fill="FFFFFF"/>
        </w:rPr>
        <w:t>（6）不同投标人的投标文件相互混装的；</w:t>
      </w:r>
    </w:p>
    <w:p w14:paraId="700883F4">
      <w:pPr>
        <w:pStyle w:val="13"/>
        <w:ind w:firstLine="480"/>
        <w:rPr>
          <w:rFonts w:ascii="宋体" w:hAnsi="宋体"/>
          <w:shd w:val="clear" w:color="auto" w:fill="FFFFFF"/>
        </w:rPr>
      </w:pPr>
      <w:r>
        <w:rPr>
          <w:rFonts w:hint="eastAsia" w:ascii="宋体" w:hAnsi="宋体"/>
          <w:shd w:val="clear" w:color="auto" w:fill="FFFFFF"/>
        </w:rPr>
        <w:t>（7）不同投标人委托同一人提交投标文件的；</w:t>
      </w:r>
    </w:p>
    <w:p w14:paraId="11BB1F01">
      <w:pPr>
        <w:pStyle w:val="13"/>
        <w:ind w:firstLine="480"/>
        <w:rPr>
          <w:rFonts w:ascii="宋体" w:hAnsi="宋体"/>
          <w:shd w:val="clear" w:color="auto" w:fill="FFFFFF"/>
        </w:rPr>
      </w:pPr>
      <w:r>
        <w:rPr>
          <w:rFonts w:hint="eastAsia" w:ascii="宋体" w:hAnsi="宋体"/>
          <w:shd w:val="clear" w:color="auto" w:fill="FFFFFF"/>
        </w:rPr>
        <w:t>（8）评标小组认定的其他围标、串通投标情形。</w:t>
      </w:r>
    </w:p>
    <w:p w14:paraId="52A12A7A">
      <w:pPr>
        <w:widowControl/>
        <w:spacing w:line="360" w:lineRule="auto"/>
        <w:ind w:firstLine="480" w:firstLineChars="200"/>
        <w:rPr>
          <w:rFonts w:ascii="宋体" w:hAnsi="宋体"/>
          <w:b/>
          <w:sz w:val="24"/>
          <w:shd w:val="clear" w:color="auto" w:fill="FFFFFF"/>
        </w:rPr>
      </w:pPr>
      <w:r>
        <w:rPr>
          <w:rFonts w:hint="eastAsia" w:ascii="宋体" w:hAnsi="宋体"/>
          <w:b/>
          <w:sz w:val="24"/>
          <w:shd w:val="clear" w:color="auto" w:fill="FFFFFF"/>
        </w:rPr>
        <w:t>2）废标的判定与处理</w:t>
      </w:r>
    </w:p>
    <w:p w14:paraId="0BE75E3E">
      <w:pPr>
        <w:widowControl/>
        <w:spacing w:line="360" w:lineRule="auto"/>
        <w:ind w:firstLine="480" w:firstLineChars="200"/>
        <w:rPr>
          <w:rFonts w:ascii="宋体" w:hAnsi="宋体"/>
          <w:bCs/>
          <w:sz w:val="24"/>
          <w:shd w:val="clear" w:color="auto" w:fill="FFFFFF"/>
        </w:rPr>
      </w:pPr>
      <w:r>
        <w:rPr>
          <w:rFonts w:ascii="宋体" w:hAnsi="宋体"/>
          <w:bCs/>
          <w:sz w:val="24"/>
          <w:shd w:val="clear" w:color="auto" w:fill="FFFFFF"/>
        </w:rPr>
        <w:t>有下列情形之一的，经评标</w:t>
      </w:r>
      <w:r>
        <w:rPr>
          <w:rFonts w:hint="eastAsia" w:ascii="宋体" w:hAnsi="宋体"/>
          <w:bCs/>
          <w:sz w:val="24"/>
          <w:shd w:val="clear" w:color="auto" w:fill="FFFFFF"/>
        </w:rPr>
        <w:t>小组</w:t>
      </w:r>
      <w:r>
        <w:rPr>
          <w:rFonts w:ascii="宋体" w:hAnsi="宋体"/>
          <w:bCs/>
          <w:sz w:val="24"/>
          <w:shd w:val="clear" w:color="auto" w:fill="FFFFFF"/>
        </w:rPr>
        <w:t>遵循少数服从多数的原则集体表决认定后，按废标处理让该投标文件退出评标程序。</w:t>
      </w:r>
    </w:p>
    <w:p w14:paraId="461734C8">
      <w:pPr>
        <w:pStyle w:val="13"/>
        <w:ind w:firstLine="480"/>
        <w:rPr>
          <w:rFonts w:ascii="宋体" w:hAnsi="宋体"/>
          <w:shd w:val="clear" w:color="auto" w:fill="FFFFFF"/>
        </w:rPr>
      </w:pPr>
      <w:r>
        <w:rPr>
          <w:rFonts w:hint="eastAsia" w:ascii="宋体" w:hAnsi="宋体"/>
          <w:shd w:val="clear" w:color="auto" w:fill="FFFFFF"/>
        </w:rPr>
        <w:t>（1）</w:t>
      </w:r>
      <w:r>
        <w:rPr>
          <w:rFonts w:ascii="宋体" w:hAnsi="宋体"/>
          <w:b/>
          <w:bCs/>
          <w:shd w:val="clear" w:color="auto" w:fill="FFFFFF"/>
        </w:rPr>
        <w:t>投标函未按</w:t>
      </w:r>
      <w:r>
        <w:rPr>
          <w:rFonts w:hint="eastAsia" w:ascii="宋体" w:hAnsi="宋体"/>
          <w:shd w:val="clear" w:color="auto" w:fill="FFFFFF"/>
        </w:rPr>
        <w:t>采购</w:t>
      </w:r>
      <w:r>
        <w:rPr>
          <w:rFonts w:ascii="宋体" w:hAnsi="宋体"/>
          <w:shd w:val="clear" w:color="auto" w:fill="FFFFFF"/>
        </w:rPr>
        <w:t>文件规定加盖投标人公章</w:t>
      </w:r>
      <w:r>
        <w:rPr>
          <w:rFonts w:hint="eastAsia" w:ascii="宋体" w:hAnsi="宋体"/>
          <w:shd w:val="clear" w:color="auto" w:fill="FFFFFF"/>
        </w:rPr>
        <w:t>及</w:t>
      </w:r>
      <w:r>
        <w:rPr>
          <w:rFonts w:ascii="宋体" w:hAnsi="宋体"/>
          <w:shd w:val="clear" w:color="auto" w:fill="FFFFFF"/>
        </w:rPr>
        <w:t>无法定代表人（或</w:t>
      </w:r>
      <w:r>
        <w:rPr>
          <w:rFonts w:hint="eastAsia" w:ascii="宋体" w:hAnsi="宋体"/>
          <w:shd w:val="clear" w:color="auto" w:fill="FFFFFF"/>
        </w:rPr>
        <w:t>其</w:t>
      </w:r>
      <w:r>
        <w:rPr>
          <w:rFonts w:ascii="宋体" w:hAnsi="宋体"/>
          <w:shd w:val="clear" w:color="auto" w:fill="FFFFFF"/>
        </w:rPr>
        <w:t>授权代理人）签字</w:t>
      </w:r>
      <w:r>
        <w:rPr>
          <w:rFonts w:hint="eastAsia" w:ascii="宋体" w:hAnsi="宋体"/>
          <w:shd w:val="clear" w:color="auto" w:fill="FFFFFF"/>
        </w:rPr>
        <w:t>或盖章</w:t>
      </w:r>
      <w:r>
        <w:rPr>
          <w:rFonts w:ascii="宋体" w:hAnsi="宋体"/>
          <w:shd w:val="clear" w:color="auto" w:fill="FFFFFF"/>
        </w:rPr>
        <w:t>的；</w:t>
      </w:r>
    </w:p>
    <w:p w14:paraId="0350C8B5">
      <w:pPr>
        <w:pStyle w:val="13"/>
        <w:ind w:firstLine="480"/>
        <w:rPr>
          <w:rFonts w:ascii="宋体" w:hAnsi="宋体"/>
          <w:shd w:val="clear" w:color="auto" w:fill="FFFFFF"/>
        </w:rPr>
      </w:pPr>
      <w:r>
        <w:rPr>
          <w:rFonts w:hint="eastAsia" w:ascii="宋体" w:hAnsi="宋体"/>
          <w:shd w:val="clear" w:color="auto" w:fill="FFFFFF"/>
        </w:rPr>
        <w:t>（2）投标人递交两份或多份内容不同的投标文件，或在一份投标文件中，有两个或多个报价且根据采购文件评标办法规定的修正原则无法确定哪一个有效的。按采购文件规定提供可选择性方案报价的除外；</w:t>
      </w:r>
    </w:p>
    <w:p w14:paraId="4D307862">
      <w:pPr>
        <w:pStyle w:val="13"/>
        <w:ind w:firstLine="480"/>
        <w:rPr>
          <w:rFonts w:ascii="宋体" w:hAnsi="宋体"/>
          <w:shd w:val="clear" w:color="auto" w:fill="FFFFFF"/>
        </w:rPr>
      </w:pPr>
      <w:r>
        <w:rPr>
          <w:rFonts w:hint="eastAsia" w:ascii="宋体" w:hAnsi="宋体"/>
          <w:shd w:val="clear" w:color="auto" w:fill="FFFFFF"/>
        </w:rPr>
        <w:t>（3）投标人资格条件不满足采购文件要求的</w:t>
      </w:r>
      <w:r>
        <w:rPr>
          <w:rFonts w:ascii="宋体" w:hAnsi="宋体"/>
          <w:shd w:val="clear" w:color="auto" w:fill="FFFFFF"/>
        </w:rPr>
        <w:t>；</w:t>
      </w:r>
    </w:p>
    <w:p w14:paraId="57871D05">
      <w:pPr>
        <w:pStyle w:val="13"/>
        <w:ind w:firstLine="480"/>
        <w:rPr>
          <w:rFonts w:ascii="宋体" w:hAnsi="宋体"/>
          <w:shd w:val="clear" w:color="auto" w:fill="FFFFFF"/>
        </w:rPr>
      </w:pPr>
      <w:r>
        <w:rPr>
          <w:rFonts w:hint="eastAsia" w:ascii="宋体" w:hAnsi="宋体"/>
          <w:shd w:val="clear" w:color="auto" w:fill="FFFFFF"/>
        </w:rPr>
        <w:t>（4）</w:t>
      </w:r>
      <w:r>
        <w:rPr>
          <w:rFonts w:ascii="宋体" w:hAnsi="宋体"/>
          <w:shd w:val="clear" w:color="auto" w:fill="FFFFFF"/>
        </w:rPr>
        <w:t>投标人以他人名义投标，串通投标，以行贿手段谋取中标或者以其他弄虚作假方式投标的；</w:t>
      </w:r>
    </w:p>
    <w:p w14:paraId="75713C5A">
      <w:pPr>
        <w:pStyle w:val="13"/>
        <w:ind w:firstLine="480"/>
        <w:rPr>
          <w:rFonts w:ascii="宋体" w:hAnsi="宋体"/>
          <w:shd w:val="clear" w:color="auto" w:fill="FFFFFF"/>
        </w:rPr>
      </w:pPr>
      <w:r>
        <w:rPr>
          <w:rFonts w:hint="eastAsia" w:ascii="宋体" w:hAnsi="宋体"/>
          <w:shd w:val="clear" w:color="auto" w:fill="FFFFFF"/>
        </w:rPr>
        <w:t>（5）</w:t>
      </w:r>
      <w:r>
        <w:rPr>
          <w:rFonts w:ascii="宋体" w:hAnsi="宋体"/>
          <w:shd w:val="clear" w:color="auto" w:fill="FFFFFF"/>
        </w:rPr>
        <w:t>对</w:t>
      </w:r>
      <w:r>
        <w:rPr>
          <w:rFonts w:hint="eastAsia" w:ascii="宋体" w:hAnsi="宋体"/>
          <w:shd w:val="clear" w:color="auto" w:fill="FFFFFF"/>
        </w:rPr>
        <w:t>采购</w:t>
      </w:r>
      <w:r>
        <w:rPr>
          <w:rFonts w:ascii="宋体" w:hAnsi="宋体"/>
          <w:shd w:val="clear" w:color="auto" w:fill="FFFFFF"/>
        </w:rPr>
        <w:t>文件提出的实质性要求和条件未作出响应的或不满足的；</w:t>
      </w:r>
    </w:p>
    <w:p w14:paraId="14254C59">
      <w:pPr>
        <w:pStyle w:val="13"/>
        <w:ind w:firstLine="480"/>
        <w:rPr>
          <w:rFonts w:ascii="宋体" w:hAnsi="宋体"/>
          <w:shd w:val="clear" w:color="auto" w:fill="FFFFFF"/>
        </w:rPr>
      </w:pPr>
      <w:r>
        <w:rPr>
          <w:rFonts w:hint="eastAsia" w:ascii="宋体" w:hAnsi="宋体"/>
          <w:shd w:val="clear" w:color="auto" w:fill="FFFFFF"/>
        </w:rPr>
        <w:t>（6）</w:t>
      </w:r>
      <w:r>
        <w:rPr>
          <w:rFonts w:ascii="宋体" w:hAnsi="宋体"/>
        </w:rPr>
        <w:t>投标人未能按照评标</w:t>
      </w:r>
      <w:r>
        <w:rPr>
          <w:rFonts w:hint="eastAsia" w:ascii="宋体" w:hAnsi="宋体"/>
        </w:rPr>
        <w:t>小组</w:t>
      </w:r>
      <w:r>
        <w:rPr>
          <w:rFonts w:ascii="宋体" w:hAnsi="宋体"/>
        </w:rPr>
        <w:t>要求，对其投标文件进行澄清、说明和补正的</w:t>
      </w:r>
      <w:r>
        <w:rPr>
          <w:rFonts w:hint="eastAsia" w:ascii="宋体" w:hAnsi="宋体"/>
        </w:rPr>
        <w:t>，或投标人不接受根据采购文件规定对投标报价进行算术修正的</w:t>
      </w:r>
      <w:r>
        <w:rPr>
          <w:rFonts w:hint="eastAsia" w:ascii="宋体" w:hAnsi="宋体"/>
          <w:shd w:val="clear" w:color="auto" w:fill="FFFFFF"/>
        </w:rPr>
        <w:t>；</w:t>
      </w:r>
    </w:p>
    <w:p w14:paraId="75EEAB59">
      <w:pPr>
        <w:pStyle w:val="13"/>
        <w:ind w:firstLine="480"/>
        <w:rPr>
          <w:rFonts w:ascii="宋体" w:hAnsi="宋体"/>
          <w:shd w:val="clear" w:color="auto" w:fill="FFFFFF"/>
        </w:rPr>
      </w:pPr>
      <w:r>
        <w:rPr>
          <w:rFonts w:hint="eastAsia" w:ascii="宋体" w:hAnsi="宋体"/>
          <w:shd w:val="clear" w:color="auto" w:fill="FFFFFF"/>
        </w:rPr>
        <w:t>（7）投标文件附有采购人不能接受的条件；</w:t>
      </w:r>
    </w:p>
    <w:p w14:paraId="60307E4D">
      <w:pPr>
        <w:pStyle w:val="13"/>
        <w:ind w:firstLine="480"/>
        <w:rPr>
          <w:rFonts w:ascii="宋体" w:hAnsi="宋体"/>
          <w:shd w:val="clear" w:color="auto" w:fill="FFFFFF"/>
        </w:rPr>
      </w:pPr>
      <w:r>
        <w:rPr>
          <w:rFonts w:hint="eastAsia" w:ascii="宋体" w:hAnsi="宋体"/>
          <w:shd w:val="clear" w:color="auto" w:fill="FFFFFF"/>
        </w:rPr>
        <w:t>（8）</w:t>
      </w:r>
      <w:r>
        <w:rPr>
          <w:rFonts w:hint="eastAsia" w:ascii="宋体" w:hAnsi="宋体"/>
        </w:rPr>
        <w:t>单位负责人为同一人或者存在控股、管理关系的不同单位，参加同一标段投标或者未划分标段的同一采购项目投标</w:t>
      </w:r>
      <w:r>
        <w:rPr>
          <w:rFonts w:hint="eastAsia" w:ascii="宋体" w:hAnsi="宋体"/>
          <w:shd w:val="clear" w:color="auto" w:fill="FFFFFF"/>
        </w:rPr>
        <w:t>；</w:t>
      </w:r>
    </w:p>
    <w:p w14:paraId="3F6A2B50">
      <w:pPr>
        <w:pStyle w:val="13"/>
        <w:ind w:firstLine="480"/>
        <w:rPr>
          <w:rFonts w:ascii="宋体" w:hAnsi="宋体"/>
          <w:snapToGrid w:val="0"/>
          <w:kern w:val="0"/>
          <w:shd w:val="clear" w:color="auto" w:fill="FFFFFF"/>
        </w:rPr>
      </w:pPr>
      <w:r>
        <w:rPr>
          <w:rFonts w:hint="eastAsia" w:ascii="宋体" w:hAnsi="宋体"/>
          <w:snapToGrid w:val="0"/>
          <w:kern w:val="0"/>
          <w:shd w:val="clear" w:color="auto" w:fill="FFFFFF"/>
        </w:rPr>
        <w:t>（9）未通过符合性检查或不可偏离项检查的投标；</w:t>
      </w:r>
    </w:p>
    <w:p w14:paraId="670C5FA5">
      <w:pPr>
        <w:pStyle w:val="13"/>
        <w:ind w:firstLine="480"/>
        <w:rPr>
          <w:rFonts w:ascii="宋体" w:hAnsi="宋体"/>
          <w:snapToGrid w:val="0"/>
          <w:kern w:val="0"/>
          <w:shd w:val="clear" w:color="auto" w:fill="FFFFFF"/>
        </w:rPr>
      </w:pPr>
      <w:r>
        <w:rPr>
          <w:rFonts w:hint="eastAsia" w:ascii="宋体" w:hAnsi="宋体"/>
          <w:shd w:val="clear" w:color="auto" w:fill="FFFFFF"/>
        </w:rPr>
        <w:t>（10）</w:t>
      </w:r>
      <w:r>
        <w:rPr>
          <w:rFonts w:hint="eastAsia" w:ascii="宋体" w:hAnsi="宋体"/>
          <w:snapToGrid w:val="0"/>
          <w:kern w:val="0"/>
          <w:shd w:val="clear" w:color="auto" w:fill="FFFFFF"/>
        </w:rPr>
        <w:t>若出现围标、串标等损害采购人利益的情况，评标小组可否决部分或全部投标。</w:t>
      </w:r>
    </w:p>
    <w:p w14:paraId="60BE36FF">
      <w:pPr>
        <w:pStyle w:val="13"/>
        <w:ind w:firstLine="480"/>
        <w:rPr>
          <w:rFonts w:ascii="宋体" w:hAnsi="宋体"/>
          <w:shd w:val="clear" w:color="auto" w:fill="FFFFFF"/>
        </w:rPr>
      </w:pPr>
      <w:r>
        <w:rPr>
          <w:rFonts w:hint="eastAsia" w:ascii="宋体" w:hAnsi="宋体"/>
          <w:shd w:val="clear" w:color="auto" w:fill="FFFFFF"/>
        </w:rPr>
        <w:t>（11）</w:t>
      </w:r>
      <w:r>
        <w:rPr>
          <w:rFonts w:hint="eastAsia" w:ascii="宋体" w:hAnsi="宋体"/>
        </w:rPr>
        <w:t>符合法律法规或主管部门规范性文件规定废标情形的</w:t>
      </w:r>
      <w:r>
        <w:rPr>
          <w:rFonts w:hint="eastAsia" w:ascii="宋体" w:hAnsi="宋体"/>
          <w:shd w:val="clear" w:color="auto" w:fill="FFFFFF"/>
        </w:rPr>
        <w:t>。</w:t>
      </w:r>
    </w:p>
    <w:p w14:paraId="7C50D0B7">
      <w:pPr>
        <w:pStyle w:val="127"/>
        <w:widowControl/>
        <w:autoSpaceDE w:val="0"/>
        <w:autoSpaceDN w:val="0"/>
        <w:adjustRightInd w:val="0"/>
        <w:snapToGrid w:val="0"/>
        <w:ind w:firstLine="482"/>
        <w:jc w:val="left"/>
        <w:rPr>
          <w:rFonts w:ascii="宋体" w:hAnsi="宋体" w:eastAsia="宋体" w:cs="Times New Roman"/>
          <w:b/>
          <w:sz w:val="24"/>
          <w:szCs w:val="24"/>
          <w:shd w:val="clear" w:color="auto" w:fill="FFFFFF"/>
        </w:rPr>
      </w:pPr>
      <w:r>
        <w:rPr>
          <w:rFonts w:ascii="宋体" w:hAnsi="宋体" w:eastAsia="宋体" w:cs="Times New Roman"/>
          <w:b/>
          <w:sz w:val="24"/>
          <w:szCs w:val="24"/>
          <w:shd w:val="clear" w:color="auto" w:fill="FFFFFF"/>
        </w:rPr>
        <w:t>3、采购人修改或补充的投标文件不予受理的情形：</w:t>
      </w:r>
    </w:p>
    <w:p w14:paraId="4363F4E4">
      <w:pPr>
        <w:pStyle w:val="13"/>
        <w:ind w:firstLine="480"/>
        <w:rPr>
          <w:rFonts w:ascii="宋体" w:hAnsi="宋体"/>
          <w:bCs/>
          <w:shd w:val="clear" w:color="auto" w:fill="FFFFFF"/>
        </w:rPr>
      </w:pPr>
      <w:r>
        <w:rPr>
          <w:rFonts w:ascii="宋体" w:hAnsi="宋体"/>
          <w:bCs/>
          <w:shd w:val="clear" w:color="auto" w:fill="FFFFFF"/>
          <w:lang w:bidi="ar"/>
        </w:rPr>
        <w:t>1）信用情况异常，存在有严重失信、经营异常、</w:t>
      </w:r>
      <w:r>
        <w:rPr>
          <w:rFonts w:hint="eastAsia" w:ascii="宋体" w:hAnsi="宋体"/>
          <w:bCs/>
          <w:shd w:val="clear" w:color="auto" w:fill="FFFFFF"/>
          <w:lang w:bidi="ar"/>
        </w:rPr>
        <w:t>近1年</w:t>
      </w:r>
      <w:r>
        <w:rPr>
          <w:rFonts w:ascii="宋体" w:hAnsi="宋体" w:cs="宋体"/>
        </w:rPr>
        <w:t>（从截标之日起倒算）</w:t>
      </w:r>
      <w:r>
        <w:rPr>
          <w:rFonts w:ascii="宋体" w:hAnsi="宋体"/>
          <w:bCs/>
          <w:shd w:val="clear" w:color="auto" w:fill="FFFFFF"/>
          <w:lang w:bidi="ar"/>
        </w:rPr>
        <w:t>行政处罚的情况</w:t>
      </w:r>
      <w:r>
        <w:rPr>
          <w:rFonts w:hint="eastAsia" w:ascii="宋体" w:hAnsi="宋体"/>
          <w:bCs/>
          <w:shd w:val="clear" w:color="auto" w:fill="FFFFFF"/>
          <w:lang w:bidi="ar"/>
        </w:rPr>
        <w:t>。</w:t>
      </w:r>
    </w:p>
    <w:p w14:paraId="6CB6A4C5">
      <w:pPr>
        <w:pStyle w:val="127"/>
        <w:widowControl/>
        <w:autoSpaceDE w:val="0"/>
        <w:autoSpaceDN w:val="0"/>
        <w:adjustRightInd w:val="0"/>
        <w:snapToGrid w:val="0"/>
        <w:ind w:firstLine="482"/>
        <w:jc w:val="left"/>
        <w:rPr>
          <w:rFonts w:ascii="宋体" w:hAnsi="宋体" w:eastAsia="宋体" w:cs="Times New Roman"/>
          <w:b/>
          <w:sz w:val="24"/>
          <w:szCs w:val="24"/>
          <w:shd w:val="clear" w:color="auto" w:fill="FFFFFF"/>
        </w:rPr>
      </w:pPr>
      <w:r>
        <w:rPr>
          <w:rFonts w:hint="eastAsia" w:ascii="宋体" w:hAnsi="宋体" w:eastAsia="宋体" w:cs="Times New Roman"/>
          <w:b/>
          <w:sz w:val="24"/>
          <w:szCs w:val="24"/>
          <w:shd w:val="clear" w:color="auto" w:fill="FFFFFF"/>
        </w:rPr>
        <w:t>4</w:t>
      </w:r>
      <w:r>
        <w:rPr>
          <w:rFonts w:ascii="宋体" w:hAnsi="宋体" w:eastAsia="宋体" w:cs="Times New Roman"/>
          <w:b/>
          <w:sz w:val="24"/>
          <w:szCs w:val="24"/>
          <w:shd w:val="clear" w:color="auto" w:fill="FFFFFF"/>
        </w:rPr>
        <w:t>、采购人修改或补充的投标文件</w:t>
      </w:r>
      <w:r>
        <w:rPr>
          <w:rFonts w:hint="eastAsia" w:ascii="宋体" w:hAnsi="宋体"/>
          <w:b/>
          <w:sz w:val="24"/>
          <w:shd w:val="clear" w:color="auto" w:fill="FFFFFF"/>
        </w:rPr>
        <w:t>废标的判定与处</w:t>
      </w:r>
      <w:r>
        <w:rPr>
          <w:rFonts w:ascii="宋体" w:hAnsi="宋体" w:eastAsia="宋体" w:cs="Times New Roman"/>
          <w:b/>
          <w:sz w:val="24"/>
          <w:szCs w:val="24"/>
          <w:shd w:val="clear" w:color="auto" w:fill="FFFFFF"/>
        </w:rPr>
        <w:t>理的情形：</w:t>
      </w:r>
    </w:p>
    <w:p w14:paraId="35DC0085">
      <w:pPr>
        <w:pStyle w:val="13"/>
        <w:ind w:firstLine="480"/>
        <w:rPr>
          <w:rFonts w:ascii="宋体" w:hAnsi="宋体"/>
          <w:bCs/>
          <w:shd w:val="clear" w:color="auto" w:fill="FFFFFF"/>
          <w:lang w:bidi="ar"/>
        </w:rPr>
      </w:pPr>
      <w:r>
        <w:rPr>
          <w:rFonts w:ascii="宋体" w:hAnsi="宋体"/>
          <w:bCs/>
          <w:shd w:val="clear" w:color="auto" w:fill="FFFFFF"/>
          <w:lang w:bidi="ar"/>
        </w:rPr>
        <w:t>1）投标文件未按招标文件规定加盖投标人公章，或</w:t>
      </w:r>
      <w:r>
        <w:rPr>
          <w:rFonts w:hint="eastAsia" w:ascii="宋体" w:hAnsi="宋体"/>
          <w:bCs/>
          <w:shd w:val="clear" w:color="auto" w:fill="FFFFFF"/>
          <w:lang w:bidi="ar"/>
        </w:rPr>
        <w:t>未按招标文件规定</w:t>
      </w:r>
      <w:r>
        <w:rPr>
          <w:rFonts w:ascii="宋体" w:hAnsi="宋体"/>
          <w:bCs/>
          <w:shd w:val="clear" w:color="auto" w:fill="FFFFFF"/>
          <w:lang w:bidi="ar"/>
        </w:rPr>
        <w:t>法定代表人或其委托代理人签字或盖章的，或未按招标文件规定填写、漏填或内容填写错误，可能导致影响项目实施，损害招标人利益的。</w:t>
      </w:r>
    </w:p>
    <w:p w14:paraId="540CB7F8">
      <w:pPr>
        <w:pStyle w:val="13"/>
        <w:ind w:firstLine="480"/>
        <w:rPr>
          <w:rFonts w:ascii="宋体" w:hAnsi="宋体"/>
          <w:bCs/>
          <w:shd w:val="clear" w:color="auto" w:fill="FFFFFF"/>
          <w:lang w:bidi="ar"/>
        </w:rPr>
      </w:pPr>
      <w:r>
        <w:rPr>
          <w:rFonts w:ascii="宋体" w:hAnsi="宋体"/>
          <w:bCs/>
          <w:shd w:val="clear" w:color="auto" w:fill="FFFFFF"/>
          <w:lang w:bidi="ar"/>
        </w:rPr>
        <w:t>2）不同投标供应商的法</w:t>
      </w:r>
      <w:r>
        <w:rPr>
          <w:rFonts w:hint="eastAsia" w:ascii="宋体" w:hAnsi="宋体"/>
          <w:bCs/>
          <w:shd w:val="clear" w:color="auto" w:fill="FFFFFF"/>
          <w:lang w:bidi="ar"/>
        </w:rPr>
        <w:t>定代表</w:t>
      </w:r>
      <w:r>
        <w:rPr>
          <w:rFonts w:ascii="宋体" w:hAnsi="宋体"/>
          <w:bCs/>
          <w:shd w:val="clear" w:color="auto" w:fill="FFFFFF"/>
          <w:lang w:bidi="ar"/>
        </w:rPr>
        <w:t>人、</w:t>
      </w:r>
      <w:r>
        <w:rPr>
          <w:rFonts w:hint="eastAsia" w:ascii="宋体" w:hAnsi="宋体"/>
          <w:bCs/>
          <w:shd w:val="clear" w:color="auto" w:fill="FFFFFF"/>
          <w:lang w:bidi="ar"/>
        </w:rPr>
        <w:t>项目</w:t>
      </w:r>
      <w:r>
        <w:rPr>
          <w:rFonts w:ascii="宋体" w:hAnsi="宋体"/>
          <w:bCs/>
          <w:shd w:val="clear" w:color="auto" w:fill="FFFFFF"/>
          <w:lang w:bidi="ar"/>
        </w:rPr>
        <w:t>投标授权代理人、项目负责人、主要技术人员为同一人、属于同一单位或者在同一单位缴纳社保的。</w:t>
      </w:r>
    </w:p>
    <w:p w14:paraId="06FA9424">
      <w:pPr>
        <w:pStyle w:val="13"/>
        <w:ind w:firstLine="480"/>
        <w:rPr>
          <w:rFonts w:ascii="宋体" w:hAnsi="宋体"/>
          <w:bCs/>
          <w:shd w:val="clear" w:color="auto" w:fill="FFFFFF"/>
          <w:lang w:bidi="ar"/>
        </w:rPr>
      </w:pPr>
      <w:r>
        <w:rPr>
          <w:rFonts w:hint="eastAsia" w:ascii="宋体" w:hAnsi="宋体"/>
          <w:bCs/>
          <w:shd w:val="clear" w:color="auto" w:fill="FFFFFF"/>
          <w:lang w:bidi="ar"/>
        </w:rPr>
        <w:t>3）</w:t>
      </w:r>
      <w:r>
        <w:rPr>
          <w:rFonts w:ascii="宋体" w:hAnsi="宋体"/>
          <w:bCs/>
          <w:shd w:val="clear" w:color="auto" w:fill="FFFFFF"/>
          <w:lang w:bidi="ar"/>
        </w:rPr>
        <w:t>投标报价超出招标控制价或最高限价的</w:t>
      </w:r>
      <w:r>
        <w:rPr>
          <w:rFonts w:hint="eastAsia" w:ascii="宋体" w:hAnsi="宋体"/>
          <w:bCs/>
          <w:shd w:val="clear" w:color="auto" w:fill="FFFFFF"/>
          <w:lang w:bidi="ar"/>
        </w:rPr>
        <w:t>，</w:t>
      </w:r>
      <w:r>
        <w:rPr>
          <w:rFonts w:ascii="宋体" w:hAnsi="宋体"/>
          <w:bCs/>
          <w:shd w:val="clear" w:color="auto" w:fill="FFFFFF"/>
          <w:lang w:bidi="ar"/>
        </w:rPr>
        <w:t>或按</w:t>
      </w:r>
      <w:r>
        <w:rPr>
          <w:rFonts w:hint="eastAsia" w:ascii="宋体" w:hAnsi="宋体"/>
          <w:bCs/>
          <w:shd w:val="clear" w:color="auto" w:fill="FFFFFF"/>
          <w:lang w:bidi="ar"/>
        </w:rPr>
        <w:t>招标文件</w:t>
      </w:r>
      <w:r>
        <w:rPr>
          <w:rFonts w:ascii="宋体" w:hAnsi="宋体"/>
          <w:bCs/>
          <w:shd w:val="clear" w:color="auto" w:fill="FFFFFF"/>
          <w:lang w:bidi="ar"/>
        </w:rPr>
        <w:t>规定的调整方法确定的调整后价格超出最高限价的。</w:t>
      </w:r>
    </w:p>
    <w:p w14:paraId="5611E3E5">
      <w:pPr>
        <w:pStyle w:val="13"/>
        <w:ind w:firstLine="480"/>
        <w:rPr>
          <w:rFonts w:ascii="宋体" w:hAnsi="宋体"/>
          <w:bCs/>
          <w:shd w:val="clear" w:color="auto" w:fill="FFFFFF"/>
          <w:lang w:bidi="ar"/>
        </w:rPr>
      </w:pPr>
      <w:r>
        <w:rPr>
          <w:rFonts w:hint="eastAsia" w:ascii="宋体" w:hAnsi="宋体"/>
          <w:bCs/>
          <w:shd w:val="clear" w:color="auto" w:fill="FFFFFF"/>
          <w:lang w:bidi="ar"/>
        </w:rPr>
        <w:t>4</w:t>
      </w:r>
      <w:r>
        <w:rPr>
          <w:rFonts w:ascii="宋体" w:hAnsi="宋体"/>
          <w:bCs/>
          <w:shd w:val="clear" w:color="auto" w:fill="FFFFFF"/>
          <w:lang w:bidi="ar"/>
        </w:rPr>
        <w:t>）未按采购文件规定提交《投标承诺书》的，或《投标承诺书》未按招标文件规定填写、漏填或内容填写错误，可能导致影响项目实施，损害采购人利益的。</w:t>
      </w:r>
    </w:p>
    <w:p w14:paraId="0760B896">
      <w:pPr>
        <w:pStyle w:val="13"/>
        <w:ind w:firstLine="480"/>
        <w:rPr>
          <w:rFonts w:ascii="宋体" w:hAnsi="宋体"/>
          <w:bCs/>
          <w:shd w:val="clear" w:color="auto" w:fill="FFFFFF"/>
          <w:lang w:bidi="ar"/>
        </w:rPr>
      </w:pPr>
      <w:r>
        <w:rPr>
          <w:rFonts w:hint="eastAsia" w:ascii="宋体" w:hAnsi="宋体"/>
          <w:bCs/>
          <w:shd w:val="clear" w:color="auto" w:fill="FFFFFF"/>
          <w:lang w:bidi="ar"/>
        </w:rPr>
        <w:t>5</w:t>
      </w:r>
      <w:r>
        <w:rPr>
          <w:rFonts w:ascii="宋体" w:hAnsi="宋体"/>
          <w:bCs/>
          <w:shd w:val="clear" w:color="auto" w:fill="FFFFFF"/>
          <w:lang w:bidi="ar"/>
        </w:rPr>
        <w:t>）投标人未实质性响应本项目采购文件中“第六章 投标文件格式”的内容，评标委员会或采购人有权根据项目实际情况要求投标人澄清或可否决其投标。具体如下：①投标人递交的投标文件中，在项目名称栏出现任意一处填入的不是“</w:t>
      </w:r>
      <w:r>
        <w:rPr>
          <w:rFonts w:hint="eastAsia" w:ascii="宋体" w:hAnsi="宋体"/>
          <w:szCs w:val="21"/>
        </w:rPr>
        <w:t>龙联花园棚户区改造项目回迁安置房市场价格评估服务</w:t>
      </w:r>
      <w:r>
        <w:rPr>
          <w:rFonts w:ascii="宋体" w:hAnsi="宋体"/>
          <w:bCs/>
          <w:shd w:val="clear" w:color="auto" w:fill="FFFFFF"/>
          <w:lang w:bidi="ar"/>
        </w:rPr>
        <w:t>”的字眼（即项目名称错字漏字的），或填入其他项目名称的，或未填写项目名称的；②投标文件格式“投标报价一览表”发生内容变动，与采购人提供的采购文件中的内容不一致的；③未经采购人同意擅自更改、增减或删除“投标报价一览表”中任意一个如金额或数量的。</w:t>
      </w:r>
    </w:p>
    <w:p w14:paraId="249617A7">
      <w:pPr>
        <w:pStyle w:val="13"/>
        <w:ind w:firstLine="480"/>
        <w:rPr>
          <w:rFonts w:ascii="宋体" w:hAnsi="宋体"/>
          <w:bCs/>
          <w:shd w:val="clear" w:color="auto" w:fill="FFFFFF"/>
          <w:lang w:bidi="ar"/>
        </w:rPr>
      </w:pPr>
      <w:r>
        <w:rPr>
          <w:rFonts w:hint="eastAsia" w:ascii="宋体" w:hAnsi="宋体"/>
          <w:bCs/>
          <w:shd w:val="clear" w:color="auto" w:fill="FFFFFF"/>
          <w:lang w:bidi="ar"/>
        </w:rPr>
        <w:t>6</w:t>
      </w:r>
      <w:r>
        <w:rPr>
          <w:rFonts w:ascii="宋体" w:hAnsi="宋体"/>
          <w:bCs/>
          <w:shd w:val="clear" w:color="auto" w:fill="FFFFFF"/>
          <w:lang w:bidi="ar"/>
        </w:rPr>
        <w:t>)招标人或评标委员会拒绝有下列情形之一的企业或者从业人员参与投标：</w:t>
      </w:r>
    </w:p>
    <w:p w14:paraId="2D162E3F">
      <w:pPr>
        <w:pStyle w:val="13"/>
        <w:ind w:firstLine="480"/>
        <w:rPr>
          <w:rFonts w:ascii="宋体" w:hAnsi="宋体"/>
          <w:bCs/>
          <w:shd w:val="clear" w:color="auto" w:fill="FFFFFF"/>
          <w:lang w:bidi="ar"/>
        </w:rPr>
      </w:pPr>
      <w:r>
        <w:rPr>
          <w:rFonts w:ascii="宋体" w:hAnsi="宋体"/>
          <w:bCs/>
          <w:shd w:val="clear" w:color="auto" w:fill="FFFFFF"/>
          <w:lang w:bidi="ar"/>
        </w:rPr>
        <w:t>①近 2 年内（从截标之日起倒算）投标人有无正当理由放弃招标人成交项目；中标后不接受采购文件中合同主要条款不履行合同义务被通报；或单方面终止合同的。</w:t>
      </w:r>
    </w:p>
    <w:p w14:paraId="46F8F2CA">
      <w:pPr>
        <w:pStyle w:val="13"/>
        <w:ind w:firstLine="480"/>
        <w:rPr>
          <w:rFonts w:ascii="宋体" w:hAnsi="宋体"/>
          <w:bCs/>
          <w:shd w:val="clear" w:color="auto" w:fill="FFFFFF"/>
          <w:lang w:bidi="ar"/>
        </w:rPr>
      </w:pPr>
      <w:r>
        <w:rPr>
          <w:rFonts w:ascii="宋体" w:hAnsi="宋体"/>
          <w:bCs/>
          <w:shd w:val="clear" w:color="auto" w:fill="FFFFFF"/>
          <w:lang w:bidi="ar"/>
        </w:rPr>
        <w:t>②被列入招标人、招标人的上属控股母公司黑名单的或暂停承包资格的。</w:t>
      </w:r>
    </w:p>
    <w:p w14:paraId="5787094C">
      <w:pPr>
        <w:rPr>
          <w:rFonts w:ascii="宋体" w:hAnsi="宋体"/>
          <w:bCs/>
          <w:sz w:val="24"/>
          <w:shd w:val="clear" w:color="auto" w:fill="FFFFFF"/>
          <w:lang w:bidi="ar"/>
        </w:rPr>
      </w:pPr>
    </w:p>
    <w:p w14:paraId="727C813F">
      <w:pPr>
        <w:pStyle w:val="49"/>
        <w:numPr>
          <w:ilvl w:val="0"/>
          <w:numId w:val="14"/>
        </w:numPr>
        <w:adjustRightInd/>
        <w:spacing w:before="0" w:after="0" w:line="360" w:lineRule="auto"/>
        <w:ind w:left="0" w:firstLine="0"/>
        <w:outlineLvl w:val="1"/>
        <w:rPr>
          <w:rFonts w:asciiTheme="majorEastAsia" w:hAnsiTheme="majorEastAsia" w:eastAsiaTheme="majorEastAsia"/>
        </w:rPr>
      </w:pPr>
      <w:bookmarkStart w:id="240" w:name="_Toc243251911"/>
      <w:bookmarkStart w:id="241" w:name="_Toc1434467526"/>
      <w:bookmarkStart w:id="242" w:name="_Toc852287434"/>
      <w:bookmarkStart w:id="243" w:name="_Toc1880397701"/>
      <w:bookmarkStart w:id="244" w:name="_Toc1318042637"/>
      <w:r>
        <w:rPr>
          <w:rFonts w:hint="eastAsia" w:asciiTheme="majorEastAsia" w:hAnsiTheme="majorEastAsia" w:eastAsiaTheme="majorEastAsia"/>
        </w:rPr>
        <w:t>采购文件</w:t>
      </w:r>
      <w:bookmarkEnd w:id="240"/>
      <w:bookmarkEnd w:id="241"/>
      <w:bookmarkEnd w:id="242"/>
      <w:bookmarkEnd w:id="243"/>
      <w:bookmarkEnd w:id="244"/>
    </w:p>
    <w:p w14:paraId="2D774985">
      <w:pPr>
        <w:pStyle w:val="13"/>
        <w:ind w:firstLine="0" w:firstLineChars="0"/>
        <w:rPr>
          <w:rFonts w:ascii="宋体" w:hAnsi="宋体"/>
          <w:bCs/>
          <w:shd w:val="clear" w:color="auto" w:fill="FFFFFF"/>
          <w:lang w:bidi="ar"/>
        </w:rPr>
      </w:pPr>
    </w:p>
    <w:p w14:paraId="544C4211">
      <w:pPr>
        <w:pStyle w:val="127"/>
        <w:autoSpaceDE w:val="0"/>
        <w:autoSpaceDN w:val="0"/>
        <w:adjustRightInd w:val="0"/>
        <w:snapToGrid w:val="0"/>
        <w:ind w:firstLine="0" w:firstLineChars="0"/>
        <w:jc w:val="left"/>
        <w:rPr>
          <w:rFonts w:ascii="宋体" w:hAnsi="宋体" w:eastAsia="宋体"/>
          <w:sz w:val="24"/>
          <w:szCs w:val="24"/>
        </w:rPr>
      </w:pPr>
    </w:p>
    <w:p w14:paraId="0C8F5C59">
      <w:pPr>
        <w:pStyle w:val="127"/>
        <w:numPr>
          <w:ilvl w:val="0"/>
          <w:numId w:val="15"/>
        </w:numPr>
        <w:spacing w:line="360" w:lineRule="auto"/>
        <w:ind w:left="0" w:firstLine="482"/>
        <w:rPr>
          <w:rFonts w:asciiTheme="minorEastAsia" w:hAnsiTheme="minorEastAsia"/>
          <w:b/>
          <w:sz w:val="24"/>
        </w:rPr>
      </w:pPr>
      <w:r>
        <w:rPr>
          <w:rFonts w:hint="eastAsia" w:asciiTheme="minorEastAsia" w:hAnsiTheme="minorEastAsia"/>
          <w:b/>
          <w:sz w:val="24"/>
        </w:rPr>
        <w:t>采购文件的组成</w:t>
      </w:r>
    </w:p>
    <w:p w14:paraId="72D67176">
      <w:pPr>
        <w:pStyle w:val="252"/>
        <w:spacing w:line="360" w:lineRule="auto"/>
        <w:ind w:firstLine="480" w:firstLineChars="200"/>
        <w:rPr>
          <w:rFonts w:asciiTheme="minorEastAsia" w:hAnsiTheme="minorEastAsia" w:eastAsiaTheme="minorEastAsia"/>
          <w:bCs/>
          <w:kern w:val="44"/>
          <w:sz w:val="24"/>
          <w:szCs w:val="24"/>
        </w:rPr>
      </w:pPr>
      <w:r>
        <w:rPr>
          <w:rFonts w:asciiTheme="minorEastAsia" w:hAnsiTheme="minorEastAsia" w:eastAsiaTheme="minorEastAsia"/>
          <w:bCs/>
          <w:kern w:val="44"/>
          <w:sz w:val="24"/>
          <w:szCs w:val="24"/>
        </w:rPr>
        <w:t>1</w:t>
      </w:r>
      <w:r>
        <w:rPr>
          <w:rFonts w:hint="eastAsia" w:asciiTheme="minorEastAsia" w:hAnsiTheme="minorEastAsia" w:eastAsiaTheme="minorEastAsia"/>
          <w:bCs/>
          <w:kern w:val="44"/>
          <w:sz w:val="24"/>
          <w:szCs w:val="24"/>
        </w:rPr>
        <w:t>.1 采购文件除以下内容外，采购人在采购期间发出的有效答疑纪要和其他有效补充修改函件，均是采购文件的组成部分，对投标人起约束作用。</w:t>
      </w:r>
    </w:p>
    <w:p w14:paraId="27CB9F60">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采购文件包括下列内容：</w:t>
      </w:r>
    </w:p>
    <w:p w14:paraId="49ADE1BE">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第一章</w:t>
      </w:r>
      <w:r>
        <w:rPr>
          <w:rFonts w:asciiTheme="minorEastAsia" w:hAnsiTheme="minorEastAsia" w:eastAsiaTheme="minorEastAsia"/>
          <w:bCs/>
          <w:kern w:val="44"/>
          <w:sz w:val="24"/>
          <w:szCs w:val="24"/>
        </w:rPr>
        <w:t xml:space="preserve"> </w:t>
      </w:r>
      <w:r>
        <w:rPr>
          <w:rFonts w:hint="eastAsia" w:asciiTheme="minorEastAsia" w:hAnsiTheme="minorEastAsia" w:eastAsiaTheme="minorEastAsia"/>
          <w:bCs/>
          <w:kern w:val="44"/>
          <w:sz w:val="24"/>
          <w:szCs w:val="24"/>
        </w:rPr>
        <w:t>致投标人</w:t>
      </w:r>
    </w:p>
    <w:p w14:paraId="2EBA14E2">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第二章</w:t>
      </w:r>
      <w:r>
        <w:rPr>
          <w:rFonts w:asciiTheme="minorEastAsia" w:hAnsiTheme="minorEastAsia" w:eastAsiaTheme="minorEastAsia"/>
          <w:bCs/>
          <w:kern w:val="44"/>
          <w:sz w:val="24"/>
          <w:szCs w:val="24"/>
        </w:rPr>
        <w:t xml:space="preserve"> </w:t>
      </w:r>
      <w:r>
        <w:rPr>
          <w:rFonts w:hint="eastAsia" w:asciiTheme="minorEastAsia" w:hAnsiTheme="minorEastAsia" w:eastAsiaTheme="minorEastAsia"/>
          <w:bCs/>
          <w:kern w:val="44"/>
          <w:sz w:val="24"/>
          <w:szCs w:val="24"/>
        </w:rPr>
        <w:t>投标须知</w:t>
      </w:r>
    </w:p>
    <w:p w14:paraId="33BFFA4B">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第三章</w:t>
      </w:r>
      <w:r>
        <w:rPr>
          <w:rFonts w:asciiTheme="minorEastAsia" w:hAnsiTheme="minorEastAsia" w:eastAsiaTheme="minorEastAsia"/>
          <w:bCs/>
          <w:kern w:val="44"/>
          <w:sz w:val="24"/>
          <w:szCs w:val="24"/>
        </w:rPr>
        <w:t xml:space="preserve"> </w:t>
      </w:r>
      <w:r>
        <w:rPr>
          <w:rFonts w:hint="eastAsia" w:asciiTheme="minorEastAsia" w:hAnsiTheme="minorEastAsia" w:eastAsiaTheme="minorEastAsia"/>
          <w:bCs/>
          <w:kern w:val="44"/>
          <w:sz w:val="24"/>
          <w:szCs w:val="24"/>
        </w:rPr>
        <w:t>评标办法</w:t>
      </w:r>
    </w:p>
    <w:p w14:paraId="66F1E111">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第四章</w:t>
      </w:r>
      <w:r>
        <w:rPr>
          <w:rFonts w:asciiTheme="minorEastAsia" w:hAnsiTheme="minorEastAsia" w:eastAsiaTheme="minorEastAsia"/>
          <w:bCs/>
          <w:kern w:val="44"/>
          <w:sz w:val="24"/>
          <w:szCs w:val="24"/>
        </w:rPr>
        <w:t xml:space="preserve"> </w:t>
      </w:r>
      <w:r>
        <w:rPr>
          <w:rFonts w:hint="eastAsia" w:asciiTheme="minorEastAsia" w:hAnsiTheme="minorEastAsia" w:eastAsiaTheme="minorEastAsia"/>
          <w:bCs/>
          <w:kern w:val="44"/>
          <w:sz w:val="24"/>
          <w:szCs w:val="24"/>
        </w:rPr>
        <w:t>合同条款及格式</w:t>
      </w:r>
    </w:p>
    <w:p w14:paraId="68543080">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第五章</w:t>
      </w:r>
      <w:r>
        <w:rPr>
          <w:rFonts w:asciiTheme="minorEastAsia" w:hAnsiTheme="minorEastAsia" w:eastAsiaTheme="minorEastAsia"/>
          <w:bCs/>
          <w:kern w:val="44"/>
          <w:sz w:val="24"/>
          <w:szCs w:val="24"/>
        </w:rPr>
        <w:t xml:space="preserve"> </w:t>
      </w:r>
      <w:r>
        <w:rPr>
          <w:rFonts w:hint="eastAsia" w:asciiTheme="minorEastAsia" w:hAnsiTheme="minorEastAsia" w:eastAsiaTheme="minorEastAsia"/>
          <w:bCs/>
          <w:kern w:val="44"/>
          <w:sz w:val="24"/>
          <w:szCs w:val="24"/>
        </w:rPr>
        <w:t>标准、规范和技术要求</w:t>
      </w:r>
    </w:p>
    <w:p w14:paraId="00D58ADA">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第六章</w:t>
      </w:r>
      <w:r>
        <w:rPr>
          <w:rFonts w:asciiTheme="minorEastAsia" w:hAnsiTheme="minorEastAsia" w:eastAsiaTheme="minorEastAsia"/>
          <w:bCs/>
          <w:kern w:val="44"/>
          <w:sz w:val="24"/>
          <w:szCs w:val="24"/>
        </w:rPr>
        <w:t xml:space="preserve"> </w:t>
      </w:r>
      <w:r>
        <w:rPr>
          <w:rFonts w:hint="eastAsia" w:asciiTheme="minorEastAsia" w:hAnsiTheme="minorEastAsia" w:eastAsiaTheme="minorEastAsia"/>
          <w:bCs/>
          <w:kern w:val="44"/>
          <w:sz w:val="24"/>
          <w:szCs w:val="24"/>
        </w:rPr>
        <w:t>投标文件格式</w:t>
      </w:r>
    </w:p>
    <w:p w14:paraId="1B3C7356">
      <w:pPr>
        <w:pStyle w:val="252"/>
        <w:spacing w:line="360" w:lineRule="auto"/>
        <w:ind w:firstLine="480" w:firstLineChars="200"/>
        <w:rPr>
          <w:rFonts w:asciiTheme="minorEastAsia" w:hAnsiTheme="minorEastAsia" w:eastAsiaTheme="minorEastAsia"/>
          <w:bCs/>
          <w:kern w:val="44"/>
          <w:sz w:val="24"/>
          <w:szCs w:val="24"/>
        </w:rPr>
      </w:pPr>
      <w:r>
        <w:rPr>
          <w:rFonts w:asciiTheme="minorEastAsia" w:hAnsiTheme="minorEastAsia" w:eastAsiaTheme="minorEastAsia"/>
          <w:bCs/>
          <w:kern w:val="44"/>
          <w:sz w:val="24"/>
          <w:szCs w:val="24"/>
        </w:rPr>
        <w:t>1</w:t>
      </w:r>
      <w:r>
        <w:rPr>
          <w:rFonts w:hint="eastAsia" w:asciiTheme="minorEastAsia" w:hAnsiTheme="minorEastAsia" w:eastAsiaTheme="minorEastAsia"/>
          <w:bCs/>
          <w:kern w:val="44"/>
          <w:sz w:val="24"/>
          <w:szCs w:val="24"/>
        </w:rPr>
        <w:t>.2 投标人购买或下载采购文件后，对采购文件所有内容、份（页）数等方面应认真核对，如有缺漏或其他方面问题应在领到采购文件后及时向采购人提出澄清更正，否则，由此引起的投标损失投标人自负；如果投标人没有按照采购文件的要求提交全部资料，或者提交的资料没有对采购文件在各方面做出实质性响应，责任由投标人自负。</w:t>
      </w:r>
    </w:p>
    <w:p w14:paraId="79216F2D">
      <w:pPr>
        <w:pStyle w:val="127"/>
        <w:numPr>
          <w:ilvl w:val="0"/>
          <w:numId w:val="15"/>
        </w:numPr>
        <w:spacing w:line="360" w:lineRule="auto"/>
        <w:ind w:left="0" w:firstLine="482"/>
        <w:rPr>
          <w:rFonts w:asciiTheme="minorEastAsia" w:hAnsiTheme="minorEastAsia"/>
          <w:b/>
          <w:sz w:val="24"/>
        </w:rPr>
      </w:pPr>
      <w:r>
        <w:rPr>
          <w:rFonts w:hint="eastAsia" w:asciiTheme="minorEastAsia" w:hAnsiTheme="minorEastAsia"/>
          <w:b/>
          <w:sz w:val="24"/>
        </w:rPr>
        <w:t>采购文件的澄清</w:t>
      </w:r>
    </w:p>
    <w:p w14:paraId="12B2FAE3">
      <w:pPr>
        <w:pStyle w:val="252"/>
        <w:spacing w:line="360" w:lineRule="auto"/>
        <w:ind w:firstLine="480" w:firstLineChars="200"/>
        <w:rPr>
          <w:rFonts w:asciiTheme="minorEastAsia" w:hAnsiTheme="minorEastAsia" w:eastAsiaTheme="minorEastAsia"/>
          <w:bCs/>
          <w:kern w:val="44"/>
          <w:sz w:val="24"/>
          <w:szCs w:val="24"/>
        </w:rPr>
      </w:pPr>
      <w:r>
        <w:rPr>
          <w:rFonts w:asciiTheme="minorEastAsia" w:hAnsiTheme="minorEastAsia" w:eastAsiaTheme="minorEastAsia"/>
          <w:bCs/>
          <w:kern w:val="44"/>
          <w:sz w:val="24"/>
          <w:szCs w:val="24"/>
        </w:rPr>
        <w:t>2</w:t>
      </w:r>
      <w:r>
        <w:rPr>
          <w:rFonts w:hint="eastAsia" w:asciiTheme="minorEastAsia" w:hAnsiTheme="minorEastAsia" w:eastAsiaTheme="minorEastAsia"/>
          <w:bCs/>
          <w:kern w:val="44"/>
          <w:sz w:val="24"/>
          <w:szCs w:val="24"/>
        </w:rPr>
        <w:t>.1 投标人在收到采购文件后，若有疑问需要澄清，应在投标截止时间至少</w:t>
      </w:r>
      <w:r>
        <w:rPr>
          <w:rFonts w:asciiTheme="minorEastAsia" w:hAnsiTheme="minorEastAsia" w:eastAsiaTheme="minorEastAsia"/>
          <w:bCs/>
          <w:kern w:val="44"/>
          <w:sz w:val="24"/>
          <w:szCs w:val="24"/>
        </w:rPr>
        <w:t>3</w:t>
      </w:r>
      <w:r>
        <w:rPr>
          <w:rFonts w:hint="eastAsia" w:asciiTheme="minorEastAsia" w:hAnsiTheme="minorEastAsia" w:eastAsiaTheme="minorEastAsia"/>
          <w:bCs/>
          <w:kern w:val="44"/>
          <w:sz w:val="24"/>
          <w:szCs w:val="24"/>
        </w:rPr>
        <w:t>日前以书面形式（包括传真、电子邮件、电报和电传）向采购人提出。采购人根据投标人的要求在对采购文件做出必要的澄清后，将在投标截止时间至少2日前以书面形式通知所有投标人。澄清（答疑）纪要作为采购文件的组成部分，对投标人起约束作用。</w:t>
      </w:r>
    </w:p>
    <w:p w14:paraId="774F9720">
      <w:pPr>
        <w:pStyle w:val="127"/>
        <w:numPr>
          <w:ilvl w:val="0"/>
          <w:numId w:val="15"/>
        </w:numPr>
        <w:spacing w:line="360" w:lineRule="auto"/>
        <w:ind w:left="0" w:firstLine="482"/>
        <w:rPr>
          <w:rFonts w:asciiTheme="minorEastAsia" w:hAnsiTheme="minorEastAsia"/>
          <w:b/>
          <w:sz w:val="24"/>
        </w:rPr>
      </w:pPr>
      <w:r>
        <w:rPr>
          <w:rFonts w:hint="eastAsia" w:asciiTheme="minorEastAsia" w:hAnsiTheme="minorEastAsia"/>
          <w:b/>
          <w:sz w:val="24"/>
        </w:rPr>
        <w:t>采购文件的修改</w:t>
      </w:r>
    </w:p>
    <w:p w14:paraId="43659D76">
      <w:pPr>
        <w:pStyle w:val="252"/>
        <w:spacing w:line="360" w:lineRule="auto"/>
        <w:ind w:firstLine="480" w:firstLineChars="200"/>
        <w:rPr>
          <w:rFonts w:asciiTheme="minorEastAsia" w:hAnsiTheme="minorEastAsia" w:eastAsiaTheme="minorEastAsia"/>
          <w:bCs/>
          <w:kern w:val="44"/>
          <w:sz w:val="24"/>
          <w:szCs w:val="24"/>
        </w:rPr>
      </w:pPr>
      <w:r>
        <w:rPr>
          <w:rFonts w:asciiTheme="minorEastAsia" w:hAnsiTheme="minorEastAsia" w:eastAsiaTheme="minorEastAsia"/>
          <w:bCs/>
          <w:kern w:val="44"/>
          <w:sz w:val="24"/>
          <w:szCs w:val="24"/>
        </w:rPr>
        <w:t>3</w:t>
      </w:r>
      <w:r>
        <w:rPr>
          <w:rFonts w:hint="eastAsia" w:asciiTheme="minorEastAsia" w:hAnsiTheme="minorEastAsia" w:eastAsiaTheme="minorEastAsia"/>
          <w:bCs/>
          <w:kern w:val="44"/>
          <w:sz w:val="24"/>
          <w:szCs w:val="24"/>
        </w:rPr>
        <w:t>.1 采购文件发出后，采购人可因任何原因，对采购文件进行修改，并在投标截止时间至少2日前以补充通知的方式修改采购文件，并以书面形式（包括传真、电子邮件、电报和电传）通知所有采购文件的购买人。如果修改采购文件的时间距投标截止时间不足2日，则相应延长投标截止时间。</w:t>
      </w:r>
    </w:p>
    <w:p w14:paraId="2C569501">
      <w:pPr>
        <w:pStyle w:val="252"/>
        <w:spacing w:line="360" w:lineRule="auto"/>
        <w:ind w:firstLine="480" w:firstLineChars="200"/>
        <w:rPr>
          <w:rFonts w:asciiTheme="minorEastAsia" w:hAnsiTheme="minorEastAsia" w:eastAsiaTheme="minorEastAsia"/>
          <w:bCs/>
          <w:kern w:val="44"/>
          <w:sz w:val="24"/>
          <w:szCs w:val="24"/>
        </w:rPr>
      </w:pPr>
      <w:r>
        <w:rPr>
          <w:rFonts w:asciiTheme="minorEastAsia" w:hAnsiTheme="minorEastAsia" w:eastAsiaTheme="minorEastAsia"/>
          <w:bCs/>
          <w:kern w:val="44"/>
          <w:sz w:val="24"/>
          <w:szCs w:val="24"/>
        </w:rPr>
        <w:t>3</w:t>
      </w:r>
      <w:r>
        <w:rPr>
          <w:rFonts w:hint="eastAsia" w:asciiTheme="minorEastAsia" w:hAnsiTheme="minorEastAsia" w:eastAsiaTheme="minorEastAsia"/>
          <w:bCs/>
          <w:kern w:val="44"/>
          <w:sz w:val="24"/>
          <w:szCs w:val="24"/>
        </w:rPr>
        <w:t>.2 补充通知作为采购文件的组成部分，对投标人起约束作用。</w:t>
      </w:r>
    </w:p>
    <w:p w14:paraId="109F18BD">
      <w:pPr>
        <w:pStyle w:val="252"/>
        <w:spacing w:line="360" w:lineRule="auto"/>
        <w:ind w:firstLine="480" w:firstLineChars="200"/>
        <w:rPr>
          <w:rFonts w:asciiTheme="minorEastAsia" w:hAnsiTheme="minorEastAsia" w:eastAsiaTheme="minorEastAsia"/>
          <w:bCs/>
          <w:kern w:val="44"/>
          <w:sz w:val="24"/>
          <w:szCs w:val="24"/>
        </w:rPr>
      </w:pPr>
      <w:r>
        <w:rPr>
          <w:rFonts w:asciiTheme="minorEastAsia" w:hAnsiTheme="minorEastAsia" w:eastAsiaTheme="minorEastAsia"/>
          <w:bCs/>
          <w:kern w:val="44"/>
          <w:sz w:val="24"/>
          <w:szCs w:val="24"/>
        </w:rPr>
        <w:t>3</w:t>
      </w:r>
      <w:r>
        <w:rPr>
          <w:rFonts w:hint="eastAsia" w:asciiTheme="minorEastAsia" w:hAnsiTheme="minorEastAsia" w:eastAsiaTheme="minorEastAsia"/>
          <w:bCs/>
          <w:kern w:val="44"/>
          <w:sz w:val="24"/>
          <w:szCs w:val="24"/>
        </w:rPr>
        <w:t>.3 投标人需自行登录深圳市安居集团有限公司供应商平台查看补充通知，采购人在发布补充通知后，视为投标人已收到补充通知，投标人不得因此提出异议。</w:t>
      </w:r>
    </w:p>
    <w:p w14:paraId="4284C82D">
      <w:pPr>
        <w:pStyle w:val="127"/>
        <w:numPr>
          <w:ilvl w:val="0"/>
          <w:numId w:val="15"/>
        </w:numPr>
        <w:spacing w:line="360" w:lineRule="auto"/>
        <w:ind w:left="0" w:firstLine="482"/>
        <w:rPr>
          <w:rFonts w:asciiTheme="minorEastAsia" w:hAnsiTheme="minorEastAsia"/>
          <w:b/>
          <w:sz w:val="24"/>
        </w:rPr>
      </w:pPr>
      <w:r>
        <w:rPr>
          <w:rFonts w:hint="eastAsia" w:asciiTheme="minorEastAsia" w:hAnsiTheme="minorEastAsia"/>
          <w:b/>
          <w:sz w:val="24"/>
        </w:rPr>
        <w:t>采购文件及其澄清、修改有效性规定</w:t>
      </w:r>
    </w:p>
    <w:p w14:paraId="7B00450E">
      <w:pPr>
        <w:pStyle w:val="252"/>
        <w:spacing w:line="360" w:lineRule="auto"/>
        <w:ind w:firstLine="480" w:firstLineChars="200"/>
        <w:rPr>
          <w:rFonts w:asciiTheme="minorEastAsia" w:hAnsiTheme="minorEastAsia" w:eastAsiaTheme="minorEastAsia"/>
          <w:bCs/>
          <w:kern w:val="44"/>
          <w:sz w:val="24"/>
          <w:szCs w:val="24"/>
        </w:rPr>
      </w:pPr>
      <w:r>
        <w:rPr>
          <w:rFonts w:asciiTheme="minorEastAsia" w:hAnsiTheme="minorEastAsia" w:eastAsiaTheme="minorEastAsia"/>
          <w:bCs/>
          <w:kern w:val="44"/>
          <w:sz w:val="24"/>
          <w:szCs w:val="24"/>
        </w:rPr>
        <w:t>4</w:t>
      </w:r>
      <w:r>
        <w:rPr>
          <w:rFonts w:hint="eastAsia" w:asciiTheme="minorEastAsia" w:hAnsiTheme="minorEastAsia" w:eastAsiaTheme="minorEastAsia"/>
          <w:bCs/>
          <w:kern w:val="44"/>
          <w:sz w:val="24"/>
          <w:szCs w:val="24"/>
        </w:rPr>
        <w:t>.1</w:t>
      </w:r>
      <w:r>
        <w:rPr>
          <w:rFonts w:asciiTheme="minorEastAsia" w:hAnsiTheme="minorEastAsia" w:eastAsiaTheme="minorEastAsia"/>
          <w:bCs/>
          <w:kern w:val="44"/>
          <w:sz w:val="24"/>
          <w:szCs w:val="24"/>
        </w:rPr>
        <w:t xml:space="preserve"> </w:t>
      </w:r>
      <w:r>
        <w:rPr>
          <w:rFonts w:hint="eastAsia" w:asciiTheme="minorEastAsia" w:hAnsiTheme="minorEastAsia" w:eastAsiaTheme="minorEastAsia"/>
          <w:bCs/>
          <w:kern w:val="44"/>
          <w:sz w:val="24"/>
          <w:szCs w:val="24"/>
        </w:rPr>
        <w:t>采购文件、采购文件澄清（答疑）纪要、采购文件修改补充通知内容均以书面的内容为准。采购文件、修改补充通知、澄清（答疑）纪要内容相互矛盾时，以最后发出的通知（或纪要）为准。</w:t>
      </w:r>
    </w:p>
    <w:p w14:paraId="54661AB4">
      <w:pPr>
        <w:pStyle w:val="252"/>
        <w:spacing w:line="360" w:lineRule="auto"/>
        <w:ind w:firstLine="480" w:firstLineChars="200"/>
        <w:rPr>
          <w:rFonts w:asciiTheme="minorEastAsia" w:hAnsiTheme="minorEastAsia" w:eastAsiaTheme="minorEastAsia"/>
          <w:bCs/>
          <w:kern w:val="44"/>
          <w:sz w:val="24"/>
          <w:szCs w:val="24"/>
        </w:rPr>
      </w:pPr>
      <w:r>
        <w:rPr>
          <w:rFonts w:asciiTheme="minorEastAsia" w:hAnsiTheme="minorEastAsia" w:eastAsiaTheme="minorEastAsia"/>
          <w:bCs/>
          <w:kern w:val="44"/>
          <w:sz w:val="24"/>
          <w:szCs w:val="24"/>
        </w:rPr>
        <w:t>4</w:t>
      </w:r>
      <w:r>
        <w:rPr>
          <w:rFonts w:hint="eastAsia" w:asciiTheme="minorEastAsia" w:hAnsiTheme="minorEastAsia" w:eastAsiaTheme="minorEastAsia"/>
          <w:bCs/>
          <w:kern w:val="44"/>
          <w:sz w:val="24"/>
          <w:szCs w:val="24"/>
        </w:rPr>
        <w:t>.2</w:t>
      </w:r>
      <w:r>
        <w:rPr>
          <w:rFonts w:asciiTheme="minorEastAsia" w:hAnsiTheme="minorEastAsia" w:eastAsiaTheme="minorEastAsia"/>
          <w:bCs/>
          <w:kern w:val="44"/>
          <w:sz w:val="24"/>
          <w:szCs w:val="24"/>
        </w:rPr>
        <w:t xml:space="preserve"> </w:t>
      </w:r>
      <w:r>
        <w:rPr>
          <w:rFonts w:hint="eastAsia" w:asciiTheme="minorEastAsia" w:hAnsiTheme="minorEastAsia" w:eastAsiaTheme="minorEastAsia"/>
          <w:bCs/>
          <w:kern w:val="44"/>
          <w:sz w:val="24"/>
          <w:szCs w:val="24"/>
        </w:rPr>
        <w:t>采购人保证采购文件澄清（答疑）纪要和采购文件修改补充通知在投标截止时间至少</w:t>
      </w:r>
      <w:r>
        <w:rPr>
          <w:rFonts w:asciiTheme="minorEastAsia" w:hAnsiTheme="minorEastAsia" w:eastAsiaTheme="minorEastAsia"/>
          <w:bCs/>
          <w:kern w:val="44"/>
          <w:sz w:val="24"/>
          <w:szCs w:val="24"/>
        </w:rPr>
        <w:t>2</w:t>
      </w:r>
      <w:r>
        <w:rPr>
          <w:rFonts w:hint="eastAsia" w:asciiTheme="minorEastAsia" w:hAnsiTheme="minorEastAsia" w:eastAsiaTheme="minorEastAsia"/>
          <w:bCs/>
          <w:kern w:val="44"/>
          <w:sz w:val="24"/>
          <w:szCs w:val="24"/>
        </w:rPr>
        <w:t>日前以书面形式发给所有投标人，否则采购人可以延长递交投标文件的截止日期，具体时间将在修改补充通知中写明。</w:t>
      </w:r>
    </w:p>
    <w:bookmarkEnd w:id="206"/>
    <w:bookmarkEnd w:id="207"/>
    <w:bookmarkEnd w:id="208"/>
    <w:bookmarkEnd w:id="209"/>
    <w:bookmarkEnd w:id="210"/>
    <w:bookmarkEnd w:id="211"/>
    <w:bookmarkEnd w:id="212"/>
    <w:bookmarkEnd w:id="213"/>
    <w:bookmarkEnd w:id="214"/>
    <w:bookmarkEnd w:id="215"/>
    <w:bookmarkEnd w:id="234"/>
    <w:p w14:paraId="6C1B4587">
      <w:pPr>
        <w:pStyle w:val="252"/>
        <w:spacing w:line="360" w:lineRule="auto"/>
        <w:ind w:firstLine="480" w:firstLineChars="200"/>
        <w:rPr>
          <w:rFonts w:asciiTheme="minorEastAsia" w:hAnsiTheme="minorEastAsia" w:eastAsiaTheme="minorEastAsia"/>
          <w:bCs/>
          <w:kern w:val="44"/>
          <w:sz w:val="24"/>
          <w:szCs w:val="24"/>
        </w:rPr>
      </w:pPr>
      <w:bookmarkStart w:id="245" w:name="_Toc38943420"/>
      <w:bookmarkStart w:id="246" w:name="_Toc42392975"/>
      <w:bookmarkStart w:id="247" w:name="_Toc162269371"/>
      <w:bookmarkStart w:id="248" w:name="_Toc162252729"/>
      <w:bookmarkStart w:id="249" w:name="_Toc497765298"/>
      <w:bookmarkStart w:id="250" w:name="_Toc266276935"/>
      <w:bookmarkStart w:id="251" w:name="_Toc162435161"/>
      <w:bookmarkStart w:id="252" w:name="_Toc162429848"/>
      <w:bookmarkStart w:id="253" w:name="_Toc266776333"/>
      <w:bookmarkStart w:id="254" w:name="_Toc497816891"/>
      <w:bookmarkStart w:id="255" w:name="_Toc361124997"/>
      <w:bookmarkStart w:id="256" w:name="_Toc162253570"/>
    </w:p>
    <w:p w14:paraId="6D473996">
      <w:pPr>
        <w:pStyle w:val="49"/>
        <w:numPr>
          <w:ilvl w:val="0"/>
          <w:numId w:val="14"/>
        </w:numPr>
        <w:adjustRightInd/>
        <w:spacing w:before="0" w:after="0" w:line="360" w:lineRule="auto"/>
        <w:ind w:left="0" w:firstLine="0"/>
        <w:outlineLvl w:val="1"/>
        <w:rPr>
          <w:rFonts w:asciiTheme="majorEastAsia" w:hAnsiTheme="majorEastAsia" w:eastAsiaTheme="majorEastAsia"/>
        </w:rPr>
      </w:pPr>
      <w:bookmarkStart w:id="257" w:name="_Toc1444288260"/>
      <w:bookmarkStart w:id="258" w:name="_Toc162269348"/>
      <w:bookmarkStart w:id="259" w:name="_Toc506195020"/>
      <w:bookmarkStart w:id="260" w:name="_Toc162429826"/>
      <w:bookmarkStart w:id="261" w:name="_Toc506194630"/>
      <w:bookmarkStart w:id="262" w:name="_Toc162252707"/>
      <w:bookmarkStart w:id="263" w:name="_Toc1048781254"/>
      <w:bookmarkStart w:id="264" w:name="_Toc162435139"/>
      <w:bookmarkStart w:id="265" w:name="_Toc678977748"/>
      <w:bookmarkStart w:id="266" w:name="_Toc506194731"/>
      <w:bookmarkStart w:id="267" w:name="_Toc1673487936"/>
      <w:bookmarkStart w:id="268" w:name="_Toc362107705"/>
      <w:bookmarkStart w:id="269" w:name="_Toc162253547"/>
      <w:bookmarkStart w:id="270" w:name="_Toc506194550"/>
      <w:bookmarkStart w:id="271" w:name="_Toc509306722"/>
      <w:bookmarkStart w:id="272" w:name="_Toc1474811455"/>
      <w:r>
        <w:rPr>
          <w:rFonts w:hint="eastAsia" w:asciiTheme="majorEastAsia" w:hAnsiTheme="majorEastAsia" w:eastAsiaTheme="majorEastAsia"/>
        </w:rPr>
        <w:t>投标文件的编制</w:t>
      </w:r>
      <w:bookmarkEnd w:id="245"/>
      <w:bookmarkEnd w:id="24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14:paraId="60791EE9">
      <w:pPr>
        <w:pStyle w:val="127"/>
        <w:numPr>
          <w:ilvl w:val="1"/>
          <w:numId w:val="16"/>
        </w:numPr>
        <w:spacing w:line="360" w:lineRule="auto"/>
        <w:ind w:left="0" w:firstLine="482"/>
        <w:rPr>
          <w:rFonts w:asciiTheme="minorEastAsia" w:hAnsiTheme="minorEastAsia"/>
          <w:b/>
          <w:sz w:val="24"/>
        </w:rPr>
      </w:pPr>
      <w:bookmarkStart w:id="273" w:name="_Toc162252708"/>
      <w:bookmarkStart w:id="274" w:name="_Toc162429827"/>
      <w:bookmarkStart w:id="275" w:name="_Toc162269349"/>
      <w:bookmarkStart w:id="276" w:name="_Toc162253548"/>
      <w:bookmarkStart w:id="277" w:name="_Toc162435140"/>
      <w:bookmarkStart w:id="278" w:name="_Toc362107706"/>
      <w:r>
        <w:rPr>
          <w:rFonts w:hint="eastAsia" w:asciiTheme="minorEastAsia" w:hAnsiTheme="minorEastAsia"/>
          <w:b/>
          <w:sz w:val="24"/>
        </w:rPr>
        <w:t>投标文件的语言及度量单位</w:t>
      </w:r>
      <w:bookmarkEnd w:id="273"/>
      <w:bookmarkEnd w:id="274"/>
      <w:bookmarkEnd w:id="275"/>
      <w:bookmarkEnd w:id="276"/>
      <w:bookmarkEnd w:id="277"/>
      <w:bookmarkEnd w:id="278"/>
    </w:p>
    <w:p w14:paraId="21A3AE62">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1.1投标人与采购人之间与投标有关的所有往来通知、函件和投标文件均应使用中文。投标人随投标文件提供的证明文件和资料可以为其它语言，但必须附中文译文，并且，为了解释投标文件，应以中文为准。</w:t>
      </w:r>
    </w:p>
    <w:p w14:paraId="1F65A1FF">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1.2除工程建设标准及技术要求另有规定外，投标文件使用的度量单位，均采用中华人民共和国法定计量单位。</w:t>
      </w:r>
    </w:p>
    <w:p w14:paraId="1904768D">
      <w:pPr>
        <w:pStyle w:val="127"/>
        <w:numPr>
          <w:ilvl w:val="1"/>
          <w:numId w:val="16"/>
        </w:numPr>
        <w:spacing w:line="360" w:lineRule="auto"/>
        <w:ind w:left="0" w:firstLine="482"/>
        <w:rPr>
          <w:rFonts w:asciiTheme="minorEastAsia" w:hAnsiTheme="minorEastAsia"/>
          <w:b/>
          <w:sz w:val="24"/>
        </w:rPr>
      </w:pPr>
      <w:bookmarkStart w:id="279" w:name="_Toc162269350"/>
      <w:bookmarkStart w:id="280" w:name="_Toc362107707"/>
      <w:bookmarkStart w:id="281" w:name="_Toc162252709"/>
      <w:bookmarkStart w:id="282" w:name="_Toc162435141"/>
      <w:bookmarkStart w:id="283" w:name="_Toc162253549"/>
      <w:bookmarkStart w:id="284" w:name="_Toc162429828"/>
      <w:r>
        <w:rPr>
          <w:rFonts w:hint="eastAsia" w:asciiTheme="minorEastAsia" w:hAnsiTheme="minorEastAsia"/>
          <w:b/>
          <w:sz w:val="24"/>
        </w:rPr>
        <w:t>投标文件的组成</w:t>
      </w:r>
      <w:bookmarkEnd w:id="279"/>
      <w:bookmarkEnd w:id="280"/>
      <w:bookmarkEnd w:id="281"/>
      <w:bookmarkEnd w:id="282"/>
      <w:bookmarkEnd w:id="283"/>
      <w:bookmarkEnd w:id="284"/>
    </w:p>
    <w:p w14:paraId="5B44BA91">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2.1投标文件由资信标（含投标资格文件）、商务标两部分组成。</w:t>
      </w:r>
    </w:p>
    <w:p w14:paraId="76B6211E">
      <w:pPr>
        <w:pStyle w:val="252"/>
        <w:spacing w:line="360" w:lineRule="auto"/>
        <w:ind w:firstLine="480" w:firstLineChars="200"/>
        <w:rPr>
          <w:rFonts w:asciiTheme="minorEastAsia" w:hAnsiTheme="minorEastAsia" w:eastAsiaTheme="minorEastAsia"/>
          <w:bCs/>
          <w:kern w:val="44"/>
          <w:sz w:val="24"/>
          <w:szCs w:val="24"/>
        </w:rPr>
      </w:pPr>
      <w:r>
        <w:rPr>
          <w:rFonts w:asciiTheme="minorEastAsia" w:hAnsiTheme="minorEastAsia" w:eastAsiaTheme="minorEastAsia"/>
          <w:bCs/>
          <w:kern w:val="44"/>
          <w:sz w:val="24"/>
          <w:szCs w:val="24"/>
        </w:rPr>
        <w:t>2.2</w:t>
      </w:r>
      <w:r>
        <w:rPr>
          <w:rFonts w:hint="eastAsia" w:asciiTheme="minorEastAsia" w:hAnsiTheme="minorEastAsia" w:eastAsiaTheme="minorEastAsia"/>
          <w:bCs/>
          <w:kern w:val="44"/>
          <w:sz w:val="24"/>
          <w:szCs w:val="24"/>
        </w:rPr>
        <w:t>资信标书：具体内容及要求详见附件。</w:t>
      </w:r>
    </w:p>
    <w:p w14:paraId="442170F0">
      <w:pPr>
        <w:pStyle w:val="252"/>
        <w:spacing w:line="360" w:lineRule="auto"/>
        <w:ind w:firstLine="480" w:firstLineChars="200"/>
        <w:rPr>
          <w:rFonts w:asciiTheme="minorEastAsia" w:hAnsiTheme="minorEastAsia" w:eastAsiaTheme="minorEastAsia"/>
          <w:bCs/>
          <w:kern w:val="44"/>
          <w:sz w:val="24"/>
          <w:szCs w:val="24"/>
        </w:rPr>
      </w:pPr>
      <w:r>
        <w:rPr>
          <w:rFonts w:asciiTheme="minorEastAsia" w:hAnsiTheme="minorEastAsia" w:eastAsiaTheme="minorEastAsia"/>
          <w:bCs/>
          <w:kern w:val="44"/>
          <w:sz w:val="24"/>
          <w:szCs w:val="24"/>
        </w:rPr>
        <w:t>2.</w:t>
      </w:r>
      <w:r>
        <w:rPr>
          <w:rFonts w:hint="eastAsia" w:asciiTheme="minorEastAsia" w:hAnsiTheme="minorEastAsia" w:eastAsiaTheme="minorEastAsia"/>
          <w:bCs/>
          <w:kern w:val="44"/>
          <w:sz w:val="24"/>
          <w:szCs w:val="24"/>
        </w:rPr>
        <w:t>3商务标书：具体内容及要求详见附件。</w:t>
      </w:r>
    </w:p>
    <w:p w14:paraId="51F67689">
      <w:pPr>
        <w:pStyle w:val="127"/>
        <w:numPr>
          <w:ilvl w:val="1"/>
          <w:numId w:val="16"/>
        </w:numPr>
        <w:spacing w:line="360" w:lineRule="auto"/>
        <w:ind w:left="0" w:firstLine="482"/>
        <w:rPr>
          <w:rFonts w:asciiTheme="minorEastAsia" w:hAnsiTheme="minorEastAsia"/>
          <w:b/>
          <w:sz w:val="24"/>
        </w:rPr>
      </w:pPr>
      <w:bookmarkStart w:id="285" w:name="_Toc362107708"/>
      <w:bookmarkStart w:id="286" w:name="_Toc162253550"/>
      <w:bookmarkStart w:id="287" w:name="_Toc162429829"/>
      <w:bookmarkStart w:id="288" w:name="_Toc162252710"/>
      <w:bookmarkStart w:id="289" w:name="_Toc162435142"/>
      <w:bookmarkStart w:id="290" w:name="_Toc162269351"/>
      <w:r>
        <w:rPr>
          <w:rFonts w:hint="eastAsia" w:asciiTheme="minorEastAsia" w:hAnsiTheme="minorEastAsia"/>
          <w:b/>
          <w:sz w:val="24"/>
        </w:rPr>
        <w:t>投标文件格式</w:t>
      </w:r>
      <w:bookmarkEnd w:id="285"/>
      <w:bookmarkEnd w:id="286"/>
      <w:bookmarkEnd w:id="287"/>
      <w:bookmarkEnd w:id="288"/>
      <w:bookmarkEnd w:id="289"/>
      <w:bookmarkEnd w:id="290"/>
    </w:p>
    <w:p w14:paraId="772E4D51">
      <w:pPr>
        <w:spacing w:line="360" w:lineRule="auto"/>
        <w:ind w:firstLine="480" w:firstLineChars="200"/>
        <w:rPr>
          <w:rFonts w:asciiTheme="minorEastAsia" w:hAnsiTheme="minorEastAsia" w:eastAsiaTheme="minorEastAsia"/>
          <w:bCs/>
          <w:kern w:val="0"/>
          <w:sz w:val="24"/>
        </w:rPr>
      </w:pPr>
      <w:bookmarkStart w:id="291" w:name="_Toc162269352"/>
      <w:bookmarkStart w:id="292" w:name="_Toc162435143"/>
      <w:bookmarkStart w:id="293" w:name="_Toc162253551"/>
      <w:bookmarkStart w:id="294" w:name="_Toc362107709"/>
      <w:bookmarkStart w:id="295" w:name="_Toc162429830"/>
      <w:bookmarkStart w:id="296" w:name="_Toc162252711"/>
      <w:r>
        <w:rPr>
          <w:rFonts w:hint="eastAsia" w:asciiTheme="minorEastAsia" w:hAnsiTheme="minorEastAsia" w:eastAsiaTheme="minorEastAsia"/>
          <w:kern w:val="0"/>
          <w:sz w:val="24"/>
        </w:rPr>
        <w:t>详见</w:t>
      </w:r>
      <w:r>
        <w:rPr>
          <w:rFonts w:asciiTheme="minorEastAsia" w:hAnsiTheme="minorEastAsia" w:eastAsiaTheme="minorEastAsia"/>
          <w:kern w:val="0"/>
          <w:sz w:val="24"/>
        </w:rPr>
        <w:t>第六章</w:t>
      </w:r>
    </w:p>
    <w:p w14:paraId="46591DAD">
      <w:pPr>
        <w:pStyle w:val="127"/>
        <w:numPr>
          <w:ilvl w:val="1"/>
          <w:numId w:val="16"/>
        </w:numPr>
        <w:spacing w:line="360" w:lineRule="auto"/>
        <w:ind w:left="0" w:firstLine="482"/>
        <w:rPr>
          <w:rFonts w:asciiTheme="minorEastAsia" w:hAnsiTheme="minorEastAsia"/>
          <w:b/>
          <w:sz w:val="24"/>
        </w:rPr>
      </w:pPr>
      <w:r>
        <w:rPr>
          <w:rFonts w:hint="eastAsia" w:asciiTheme="minorEastAsia" w:hAnsiTheme="minorEastAsia"/>
          <w:b/>
          <w:sz w:val="24"/>
        </w:rPr>
        <w:t>投标报价</w:t>
      </w:r>
      <w:bookmarkEnd w:id="291"/>
      <w:bookmarkEnd w:id="292"/>
      <w:bookmarkEnd w:id="293"/>
      <w:bookmarkEnd w:id="294"/>
      <w:bookmarkEnd w:id="295"/>
      <w:bookmarkEnd w:id="296"/>
    </w:p>
    <w:p w14:paraId="63D45C6C">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4.1投标报价为投标人的投标文件中提出的各项支付金额的总和。所有投标均以人民币报价。</w:t>
      </w:r>
    </w:p>
    <w:p w14:paraId="64EA8E9F">
      <w:pPr>
        <w:pStyle w:val="127"/>
        <w:numPr>
          <w:ilvl w:val="1"/>
          <w:numId w:val="16"/>
        </w:numPr>
        <w:spacing w:line="360" w:lineRule="auto"/>
        <w:ind w:left="0" w:firstLine="482"/>
        <w:rPr>
          <w:rFonts w:asciiTheme="minorEastAsia" w:hAnsiTheme="minorEastAsia"/>
          <w:b/>
          <w:sz w:val="24"/>
        </w:rPr>
      </w:pPr>
      <w:r>
        <w:rPr>
          <w:rFonts w:hint="eastAsia" w:asciiTheme="minorEastAsia" w:hAnsiTheme="minorEastAsia"/>
          <w:b/>
          <w:sz w:val="24"/>
        </w:rPr>
        <w:t>投标报价要求</w:t>
      </w:r>
    </w:p>
    <w:p w14:paraId="156E5F7A">
      <w:pPr>
        <w:pStyle w:val="252"/>
        <w:spacing w:line="360" w:lineRule="auto"/>
        <w:ind w:firstLine="480" w:firstLineChars="200"/>
        <w:rPr>
          <w:rFonts w:asciiTheme="minorEastAsia" w:hAnsiTheme="minorEastAsia" w:eastAsiaTheme="minorEastAsia"/>
          <w:bCs/>
          <w:kern w:val="44"/>
          <w:sz w:val="24"/>
          <w:szCs w:val="24"/>
        </w:rPr>
      </w:pPr>
      <w:r>
        <w:rPr>
          <w:rFonts w:asciiTheme="minorEastAsia" w:hAnsiTheme="minorEastAsia" w:eastAsiaTheme="minorEastAsia"/>
          <w:bCs/>
          <w:kern w:val="44"/>
          <w:sz w:val="24"/>
          <w:szCs w:val="24"/>
        </w:rPr>
        <w:t>5.1</w:t>
      </w:r>
      <w:r>
        <w:rPr>
          <w:rFonts w:hint="eastAsia" w:asciiTheme="minorEastAsia" w:hAnsiTheme="minorEastAsia" w:eastAsiaTheme="minorEastAsia"/>
          <w:bCs/>
          <w:kern w:val="44"/>
          <w:sz w:val="24"/>
          <w:szCs w:val="24"/>
        </w:rPr>
        <w:t xml:space="preserve"> 投标人在提交标书前，对本项目的采购文件、合同条款、项目所在地周围环境、交通等情况应认为均已详细研究明了。对采购文件有疑问或存在问题的，须在截标前规定时间向采购人提出，对于此类疑问或问题投标人不予提出的，采购人有权作出可能对投标人不利的解释。</w:t>
      </w:r>
    </w:p>
    <w:p w14:paraId="46518C82">
      <w:pPr>
        <w:pStyle w:val="252"/>
        <w:spacing w:line="360" w:lineRule="auto"/>
        <w:ind w:firstLine="480" w:firstLineChars="200"/>
        <w:rPr>
          <w:rFonts w:ascii="宋体" w:hAnsi="宋体" w:cs="宋体"/>
          <w:b/>
          <w:bCs/>
          <w:sz w:val="24"/>
          <w:szCs w:val="28"/>
        </w:rPr>
      </w:pPr>
      <w:r>
        <w:rPr>
          <w:rFonts w:asciiTheme="minorEastAsia" w:hAnsiTheme="minorEastAsia" w:eastAsiaTheme="minorEastAsia"/>
          <w:bCs/>
          <w:kern w:val="44"/>
          <w:sz w:val="24"/>
          <w:szCs w:val="24"/>
        </w:rPr>
        <w:t>5.2</w:t>
      </w:r>
      <w:r>
        <w:rPr>
          <w:rFonts w:hint="eastAsia" w:ascii="宋体" w:hAnsi="宋体"/>
          <w:sz w:val="24"/>
        </w:rPr>
        <w:t>投标报价包含了投标人因履行本次采购要求的所有工作任务而投入的一切成本费用，</w:t>
      </w:r>
      <w:r>
        <w:rPr>
          <w:rFonts w:hint="eastAsia" w:ascii="宋体" w:hAnsi="宋体" w:cs="宋体"/>
          <w:b/>
          <w:bCs/>
          <w:sz w:val="24"/>
          <w:szCs w:val="28"/>
        </w:rPr>
        <w:t>费用包括但不限于人工费、材料费、服务费、劳务费、印刷费、交通费、食宿费、通讯费、办公费、服装费、管理费、国家法定节假日加班费、员工奖励费、加班费、利润、各种规费、保险费、 一切税费 (包括但不限于增值税等)、与本项目相关的广告设计等全部费用。</w:t>
      </w:r>
    </w:p>
    <w:p w14:paraId="4188321D">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5.3本次投标产生的一切费用由投标人自理。投标报价为最终报价，投标人不得要求追加任何费用。</w:t>
      </w:r>
    </w:p>
    <w:p w14:paraId="20F7690A">
      <w:pPr>
        <w:pStyle w:val="252"/>
        <w:spacing w:line="360" w:lineRule="auto"/>
        <w:ind w:firstLine="480" w:firstLineChars="200"/>
        <w:rPr>
          <w:rFonts w:asciiTheme="minorEastAsia" w:hAnsiTheme="minorEastAsia" w:eastAsiaTheme="minorEastAsia"/>
          <w:bCs/>
          <w:kern w:val="44"/>
          <w:sz w:val="24"/>
          <w:szCs w:val="24"/>
        </w:rPr>
      </w:pPr>
    </w:p>
    <w:p w14:paraId="4E856AB1">
      <w:pPr>
        <w:pStyle w:val="127"/>
        <w:numPr>
          <w:ilvl w:val="1"/>
          <w:numId w:val="16"/>
        </w:numPr>
        <w:spacing w:line="360" w:lineRule="auto"/>
        <w:ind w:left="0" w:firstLine="482"/>
        <w:rPr>
          <w:rFonts w:asciiTheme="minorEastAsia" w:hAnsiTheme="minorEastAsia"/>
          <w:b/>
          <w:sz w:val="24"/>
        </w:rPr>
      </w:pPr>
      <w:bookmarkStart w:id="297" w:name="_Toc362107710"/>
      <w:bookmarkStart w:id="298" w:name="_Toc162435144"/>
      <w:bookmarkStart w:id="299" w:name="_Toc162253552"/>
      <w:bookmarkStart w:id="300" w:name="_Toc162269353"/>
      <w:bookmarkStart w:id="301" w:name="_Toc162429831"/>
      <w:bookmarkStart w:id="302" w:name="_Toc162252712"/>
      <w:r>
        <w:rPr>
          <w:rFonts w:hint="eastAsia" w:asciiTheme="minorEastAsia" w:hAnsiTheme="minorEastAsia"/>
          <w:b/>
          <w:sz w:val="24"/>
        </w:rPr>
        <w:t>投标有效期</w:t>
      </w:r>
      <w:bookmarkEnd w:id="297"/>
      <w:bookmarkEnd w:id="298"/>
      <w:bookmarkEnd w:id="299"/>
      <w:bookmarkEnd w:id="300"/>
      <w:bookmarkEnd w:id="301"/>
      <w:bookmarkEnd w:id="302"/>
    </w:p>
    <w:p w14:paraId="6F5ADBC5">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6.1投标应在规定的开标日后的90日历天内保持有效，投标有效期不满足要求的投标将被视为非响应性投标而予以拒绝。</w:t>
      </w:r>
    </w:p>
    <w:p w14:paraId="0BADFBBF">
      <w:pPr>
        <w:pStyle w:val="252"/>
        <w:spacing w:line="360" w:lineRule="auto"/>
        <w:ind w:firstLine="480" w:firstLineChars="200"/>
        <w:rPr>
          <w:rFonts w:asciiTheme="minorEastAsia" w:hAnsiTheme="minorEastAsia" w:eastAsiaTheme="minorEastAsia"/>
          <w:bCs/>
          <w:kern w:val="44"/>
          <w:sz w:val="24"/>
          <w:szCs w:val="24"/>
        </w:rPr>
      </w:pPr>
      <w:r>
        <w:rPr>
          <w:rFonts w:asciiTheme="minorEastAsia" w:hAnsiTheme="minorEastAsia" w:eastAsiaTheme="minorEastAsia"/>
          <w:bCs/>
          <w:kern w:val="44"/>
          <w:sz w:val="24"/>
          <w:szCs w:val="24"/>
        </w:rPr>
        <w:t>6.2</w:t>
      </w:r>
      <w:r>
        <w:rPr>
          <w:rFonts w:hint="eastAsia" w:asciiTheme="minorEastAsia" w:hAnsiTheme="minorEastAsia" w:eastAsiaTheme="minorEastAsia"/>
          <w:bCs/>
          <w:kern w:val="44"/>
          <w:sz w:val="24"/>
          <w:szCs w:val="24"/>
        </w:rPr>
        <w:t>如果出现特殊情况，在原定投标有效期期满之前，采购人可向投标人提出延长有效期的要求，但最多不超过60日历天。并及时通知投标人，一经通知则立即生效。</w:t>
      </w:r>
    </w:p>
    <w:p w14:paraId="2C9F8682">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6.3投标有效期内，投标人不得要求修改投标文件，中标后不得拖延或拒签合同。</w:t>
      </w:r>
    </w:p>
    <w:p w14:paraId="7EF804EF">
      <w:pPr>
        <w:pStyle w:val="127"/>
        <w:numPr>
          <w:ilvl w:val="1"/>
          <w:numId w:val="16"/>
        </w:numPr>
        <w:spacing w:line="360" w:lineRule="auto"/>
        <w:ind w:left="0" w:firstLine="482"/>
        <w:rPr>
          <w:rFonts w:asciiTheme="minorEastAsia" w:hAnsiTheme="minorEastAsia"/>
          <w:b/>
          <w:sz w:val="24"/>
        </w:rPr>
      </w:pPr>
      <w:bookmarkStart w:id="303" w:name="_Toc162269356"/>
      <w:bookmarkStart w:id="304" w:name="_Toc362107713"/>
      <w:bookmarkStart w:id="305" w:name="_Toc162252715"/>
      <w:bookmarkStart w:id="306" w:name="_Toc162253555"/>
      <w:bookmarkStart w:id="307" w:name="_Toc162429834"/>
      <w:bookmarkStart w:id="308" w:name="_Toc162435147"/>
      <w:r>
        <w:rPr>
          <w:rFonts w:hint="eastAsia" w:asciiTheme="minorEastAsia" w:hAnsiTheme="minorEastAsia"/>
          <w:b/>
          <w:sz w:val="24"/>
        </w:rPr>
        <w:t>投标文件的份数</w:t>
      </w:r>
      <w:bookmarkEnd w:id="303"/>
      <w:bookmarkEnd w:id="304"/>
      <w:bookmarkEnd w:id="305"/>
      <w:bookmarkEnd w:id="306"/>
      <w:bookmarkEnd w:id="307"/>
      <w:bookmarkEnd w:id="308"/>
    </w:p>
    <w:p w14:paraId="0BE2519E">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7.1电子投标文件1份（盖章版，格式pdf），线上提交。电子版投标文件需满足投标人须知前附表第22条签字或盖章要求。</w:t>
      </w:r>
    </w:p>
    <w:p w14:paraId="0461D991">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7.2 纸质投标文件1份，快递提交。</w:t>
      </w:r>
    </w:p>
    <w:p w14:paraId="38E447DF">
      <w:pPr>
        <w:pStyle w:val="252"/>
        <w:spacing w:line="360" w:lineRule="auto"/>
        <w:ind w:firstLine="480" w:firstLineChars="200"/>
        <w:rPr>
          <w:rFonts w:asciiTheme="minorEastAsia" w:hAnsiTheme="minorEastAsia" w:eastAsiaTheme="minorEastAsia"/>
          <w:bCs/>
          <w:kern w:val="44"/>
          <w:sz w:val="24"/>
          <w:szCs w:val="24"/>
        </w:rPr>
      </w:pPr>
    </w:p>
    <w:p w14:paraId="28A618B2">
      <w:pPr>
        <w:pStyle w:val="49"/>
        <w:numPr>
          <w:ilvl w:val="0"/>
          <w:numId w:val="14"/>
        </w:numPr>
        <w:adjustRightInd/>
        <w:spacing w:before="0" w:after="0" w:line="360" w:lineRule="auto"/>
        <w:ind w:left="0" w:firstLine="0"/>
        <w:outlineLvl w:val="1"/>
        <w:rPr>
          <w:rFonts w:asciiTheme="majorEastAsia" w:hAnsiTheme="majorEastAsia" w:eastAsiaTheme="majorEastAsia"/>
        </w:rPr>
      </w:pPr>
      <w:bookmarkStart w:id="309" w:name="_Toc1998394125"/>
      <w:bookmarkStart w:id="310" w:name="_Toc718415593"/>
      <w:bookmarkStart w:id="311" w:name="_Toc320761402"/>
      <w:bookmarkStart w:id="312" w:name="_Toc1145123779"/>
      <w:bookmarkStart w:id="313" w:name="_Toc899870511"/>
      <w:bookmarkStart w:id="314" w:name="_Toc506194551"/>
      <w:bookmarkStart w:id="315" w:name="_Toc362107714"/>
      <w:bookmarkStart w:id="316" w:name="_Toc162253556"/>
      <w:bookmarkStart w:id="317" w:name="_Toc509306723"/>
      <w:bookmarkStart w:id="318" w:name="_Toc162252716"/>
      <w:bookmarkStart w:id="319" w:name="_Toc506195021"/>
      <w:bookmarkStart w:id="320" w:name="_Toc162435148"/>
      <w:bookmarkStart w:id="321" w:name="_Toc162429835"/>
      <w:bookmarkStart w:id="322" w:name="_Toc162269357"/>
      <w:bookmarkStart w:id="323" w:name="_Toc506194631"/>
      <w:bookmarkStart w:id="324" w:name="_Toc506194732"/>
      <w:r>
        <w:rPr>
          <w:rFonts w:hint="eastAsia" w:asciiTheme="majorEastAsia" w:hAnsiTheme="majorEastAsia" w:eastAsiaTheme="majorEastAsia"/>
        </w:rPr>
        <w:t>投标文件的递交</w:t>
      </w:r>
      <w:bookmarkEnd w:id="309"/>
      <w:bookmarkEnd w:id="310"/>
      <w:bookmarkEnd w:id="311"/>
      <w:bookmarkEnd w:id="312"/>
      <w:bookmarkEnd w:id="313"/>
    </w:p>
    <w:p w14:paraId="070E209C">
      <w:pPr>
        <w:pStyle w:val="127"/>
        <w:numPr>
          <w:ilvl w:val="1"/>
          <w:numId w:val="17"/>
        </w:numPr>
        <w:spacing w:line="360" w:lineRule="auto"/>
        <w:ind w:left="0" w:firstLine="482"/>
        <w:rPr>
          <w:rFonts w:asciiTheme="minorEastAsia" w:hAnsiTheme="minorEastAsia"/>
          <w:b/>
          <w:sz w:val="24"/>
        </w:rPr>
      </w:pPr>
      <w:r>
        <w:rPr>
          <w:rFonts w:hint="eastAsia" w:asciiTheme="minorEastAsia" w:hAnsiTheme="minorEastAsia"/>
          <w:b/>
          <w:sz w:val="24"/>
        </w:rPr>
        <w:t>投标文件递交</w:t>
      </w:r>
    </w:p>
    <w:p w14:paraId="4405C023">
      <w:pPr>
        <w:pStyle w:val="13"/>
        <w:adjustRightInd w:val="0"/>
        <w:snapToGrid w:val="0"/>
        <w:ind w:left="284" w:firstLine="0" w:firstLineChars="0"/>
        <w:rPr>
          <w:rFonts w:ascii="宋体" w:hAnsi="宋体"/>
          <w:b/>
          <w:snapToGrid w:val="0"/>
          <w:color w:val="000000"/>
          <w:kern w:val="0"/>
          <w:szCs w:val="21"/>
        </w:rPr>
      </w:pPr>
      <w:r>
        <w:rPr>
          <w:rFonts w:hint="eastAsia" w:ascii="宋体" w:hAnsi="宋体" w:cs="宋体"/>
          <w:sz w:val="21"/>
          <w:szCs w:val="21"/>
        </w:rPr>
        <w:t>线上递交（在深圳市安居集团有限公司供应商平台采购门户递交电子版投标文件）</w:t>
      </w:r>
    </w:p>
    <w:p w14:paraId="2BA8D2C9">
      <w:pPr>
        <w:pStyle w:val="127"/>
        <w:numPr>
          <w:ilvl w:val="1"/>
          <w:numId w:val="17"/>
        </w:numPr>
        <w:spacing w:line="360" w:lineRule="auto"/>
        <w:ind w:left="0" w:firstLine="482"/>
        <w:rPr>
          <w:rFonts w:asciiTheme="minorEastAsia" w:hAnsiTheme="minorEastAsia"/>
          <w:b/>
          <w:sz w:val="24"/>
        </w:rPr>
      </w:pPr>
      <w:r>
        <w:rPr>
          <w:rFonts w:hint="eastAsia" w:asciiTheme="minorEastAsia" w:hAnsiTheme="minorEastAsia"/>
          <w:b/>
          <w:sz w:val="24"/>
        </w:rPr>
        <w:t>投标截止时间</w:t>
      </w:r>
    </w:p>
    <w:p w14:paraId="06AB3B38">
      <w:pPr>
        <w:pStyle w:val="13"/>
        <w:adjustRightInd w:val="0"/>
        <w:snapToGrid w:val="0"/>
        <w:ind w:left="284" w:firstLine="0" w:firstLineChars="0"/>
        <w:rPr>
          <w:rFonts w:asciiTheme="minorEastAsia" w:hAnsiTheme="minorEastAsia" w:eastAsiaTheme="minorEastAsia"/>
          <w:bCs/>
          <w:kern w:val="44"/>
        </w:rPr>
      </w:pPr>
      <w:r>
        <w:rPr>
          <w:rFonts w:asciiTheme="minorEastAsia" w:hAnsiTheme="minorEastAsia" w:eastAsiaTheme="minorEastAsia"/>
          <w:bCs/>
          <w:kern w:val="44"/>
        </w:rPr>
        <w:t>2</w:t>
      </w:r>
      <w:r>
        <w:rPr>
          <w:rFonts w:hint="eastAsia" w:asciiTheme="minorEastAsia" w:hAnsiTheme="minorEastAsia" w:eastAsiaTheme="minorEastAsia"/>
          <w:bCs/>
          <w:kern w:val="44"/>
        </w:rPr>
        <w:t>.1 投标人应在“投标人须知前附表”所规定的投标截止时间前递交电子版投标文件。</w:t>
      </w:r>
    </w:p>
    <w:p w14:paraId="720B90C8">
      <w:pPr>
        <w:pStyle w:val="252"/>
        <w:spacing w:line="360" w:lineRule="auto"/>
        <w:ind w:firstLine="480" w:firstLineChars="200"/>
        <w:rPr>
          <w:rFonts w:asciiTheme="minorEastAsia" w:hAnsiTheme="minorEastAsia" w:eastAsiaTheme="minorEastAsia"/>
          <w:bCs/>
          <w:kern w:val="44"/>
          <w:sz w:val="24"/>
          <w:szCs w:val="24"/>
        </w:rPr>
      </w:pPr>
      <w:r>
        <w:rPr>
          <w:rFonts w:asciiTheme="minorEastAsia" w:hAnsiTheme="minorEastAsia" w:eastAsiaTheme="minorEastAsia"/>
          <w:bCs/>
          <w:kern w:val="44"/>
          <w:sz w:val="24"/>
          <w:szCs w:val="24"/>
        </w:rPr>
        <w:t>2</w:t>
      </w:r>
      <w:r>
        <w:rPr>
          <w:rFonts w:hint="eastAsia" w:asciiTheme="minorEastAsia" w:hAnsiTheme="minorEastAsia" w:eastAsiaTheme="minorEastAsia"/>
          <w:bCs/>
          <w:kern w:val="44"/>
          <w:sz w:val="24"/>
          <w:szCs w:val="24"/>
        </w:rPr>
        <w:t>.2 采购人可以按本投标须知规定以澄清（答疑）纪要或修改补充通知的方式，酌情延长递交投标文件的截止时间。在此情况下，采购人和投标人以前在投标截止期方面的全部权利、责任和义务，将适用于延长后新的投标截止期。</w:t>
      </w:r>
    </w:p>
    <w:p w14:paraId="40BE46C3">
      <w:pPr>
        <w:pStyle w:val="252"/>
        <w:spacing w:line="360" w:lineRule="auto"/>
        <w:ind w:firstLine="480" w:firstLineChars="200"/>
        <w:rPr>
          <w:rFonts w:asciiTheme="minorEastAsia" w:hAnsiTheme="minorEastAsia" w:eastAsiaTheme="minorEastAsia"/>
          <w:bCs/>
          <w:kern w:val="44"/>
          <w:sz w:val="24"/>
          <w:szCs w:val="24"/>
        </w:rPr>
      </w:pPr>
      <w:r>
        <w:rPr>
          <w:rFonts w:asciiTheme="minorEastAsia" w:hAnsiTheme="minorEastAsia" w:eastAsiaTheme="minorEastAsia"/>
          <w:bCs/>
          <w:kern w:val="44"/>
          <w:sz w:val="24"/>
          <w:szCs w:val="24"/>
        </w:rPr>
        <w:t>2</w:t>
      </w:r>
      <w:r>
        <w:rPr>
          <w:rFonts w:hint="eastAsia" w:asciiTheme="minorEastAsia" w:hAnsiTheme="minorEastAsia" w:eastAsiaTheme="minorEastAsia"/>
          <w:bCs/>
          <w:kern w:val="44"/>
          <w:sz w:val="24"/>
          <w:szCs w:val="24"/>
        </w:rPr>
        <w:t>.3 采购人将拒收在投标截止时间以后收到的投标文件。按时递交投标文件的投标人少于三个的，采购人将重新采购。</w:t>
      </w:r>
    </w:p>
    <w:p w14:paraId="5EAD754A">
      <w:pPr>
        <w:pStyle w:val="127"/>
        <w:numPr>
          <w:ilvl w:val="1"/>
          <w:numId w:val="17"/>
        </w:numPr>
        <w:spacing w:line="360" w:lineRule="auto"/>
        <w:ind w:left="0" w:firstLine="482"/>
        <w:rPr>
          <w:rFonts w:asciiTheme="minorEastAsia" w:hAnsiTheme="minorEastAsia"/>
          <w:b/>
          <w:sz w:val="24"/>
        </w:rPr>
      </w:pPr>
      <w:r>
        <w:rPr>
          <w:rFonts w:hint="eastAsia" w:asciiTheme="minorEastAsia" w:hAnsiTheme="minorEastAsia"/>
          <w:b/>
          <w:sz w:val="24"/>
        </w:rPr>
        <w:t>投标文件的修改与撤回</w:t>
      </w:r>
    </w:p>
    <w:p w14:paraId="3F79788A">
      <w:pPr>
        <w:pStyle w:val="252"/>
        <w:spacing w:line="360" w:lineRule="auto"/>
        <w:ind w:firstLine="480" w:firstLineChars="200"/>
        <w:rPr>
          <w:rFonts w:asciiTheme="minorEastAsia" w:hAnsiTheme="minorEastAsia" w:eastAsiaTheme="minorEastAsia"/>
          <w:bCs/>
          <w:kern w:val="44"/>
          <w:sz w:val="24"/>
          <w:szCs w:val="24"/>
        </w:rPr>
      </w:pPr>
      <w:r>
        <w:rPr>
          <w:rFonts w:asciiTheme="minorEastAsia" w:hAnsiTheme="minorEastAsia" w:eastAsiaTheme="minorEastAsia"/>
          <w:bCs/>
          <w:kern w:val="44"/>
          <w:sz w:val="24"/>
          <w:szCs w:val="24"/>
        </w:rPr>
        <w:t>3</w:t>
      </w:r>
      <w:r>
        <w:rPr>
          <w:rFonts w:hint="eastAsia" w:asciiTheme="minorEastAsia" w:hAnsiTheme="minorEastAsia" w:eastAsiaTheme="minorEastAsia"/>
          <w:bCs/>
          <w:kern w:val="44"/>
          <w:sz w:val="24"/>
          <w:szCs w:val="24"/>
        </w:rPr>
        <w:t>.1 投标人在递交投标文件以后，在规定的投标截止时间之前，可以线上补充修改或撤回已提交的投标文件。补充、修改的内容为投标文件的组成部分。但在投标截止日期以后，不能更改投标文件。</w:t>
      </w:r>
    </w:p>
    <w:p w14:paraId="32122C1D">
      <w:pPr>
        <w:pStyle w:val="252"/>
        <w:spacing w:line="360" w:lineRule="auto"/>
        <w:ind w:firstLine="480" w:firstLineChars="200"/>
        <w:rPr>
          <w:rFonts w:asciiTheme="minorEastAsia" w:hAnsiTheme="minorEastAsia" w:eastAsiaTheme="minorEastAsia"/>
          <w:bCs/>
          <w:kern w:val="44"/>
          <w:sz w:val="24"/>
          <w:szCs w:val="24"/>
        </w:rPr>
      </w:pPr>
    </w:p>
    <w:p w14:paraId="7E33102D">
      <w:pPr>
        <w:pStyle w:val="49"/>
        <w:numPr>
          <w:ilvl w:val="0"/>
          <w:numId w:val="14"/>
        </w:numPr>
        <w:adjustRightInd/>
        <w:spacing w:before="0" w:after="0" w:line="360" w:lineRule="auto"/>
        <w:ind w:left="0" w:firstLine="0"/>
        <w:outlineLvl w:val="1"/>
        <w:rPr>
          <w:rFonts w:asciiTheme="majorEastAsia" w:hAnsiTheme="majorEastAsia" w:eastAsiaTheme="majorEastAsia"/>
        </w:rPr>
      </w:pPr>
      <w:bookmarkStart w:id="325" w:name="_Toc346909239"/>
      <w:bookmarkStart w:id="326" w:name="_Toc1543836203"/>
      <w:bookmarkStart w:id="327" w:name="_Toc1257808117"/>
      <w:bookmarkStart w:id="328" w:name="_Toc852929444"/>
      <w:bookmarkStart w:id="329" w:name="_Toc365819795"/>
      <w:r>
        <w:rPr>
          <w:rFonts w:hint="eastAsia" w:asciiTheme="majorEastAsia" w:hAnsiTheme="majorEastAsia" w:eastAsiaTheme="majorEastAsia"/>
        </w:rPr>
        <w:t>开标、评标、定标</w:t>
      </w:r>
      <w:bookmarkEnd w:id="325"/>
      <w:bookmarkEnd w:id="326"/>
      <w:bookmarkEnd w:id="327"/>
      <w:bookmarkEnd w:id="328"/>
      <w:bookmarkEnd w:id="329"/>
    </w:p>
    <w:p w14:paraId="08007EAB">
      <w:pPr>
        <w:pStyle w:val="127"/>
        <w:numPr>
          <w:ilvl w:val="1"/>
          <w:numId w:val="18"/>
        </w:numPr>
        <w:spacing w:line="360" w:lineRule="auto"/>
        <w:ind w:left="0" w:firstLine="482"/>
        <w:rPr>
          <w:rFonts w:asciiTheme="minorEastAsia" w:hAnsiTheme="minorEastAsia"/>
          <w:b/>
          <w:sz w:val="24"/>
        </w:rPr>
      </w:pPr>
      <w:r>
        <w:rPr>
          <w:rFonts w:hint="eastAsia" w:asciiTheme="minorEastAsia" w:hAnsiTheme="minorEastAsia"/>
          <w:b/>
          <w:sz w:val="24"/>
        </w:rPr>
        <w:t>开标</w:t>
      </w:r>
    </w:p>
    <w:p w14:paraId="16082464">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1.1采购人将在投标截止时间后的规定时间对所有投标文件统一开标，并邀请所有投标人的法定代表人或其委托代理人准时参加。投标人如对开标过程有异议，应在现场提出；若投标人不参与开标会，将视为对开标无异议。</w:t>
      </w:r>
    </w:p>
    <w:p w14:paraId="5168C1A1">
      <w:pPr>
        <w:pStyle w:val="252"/>
        <w:spacing w:line="360" w:lineRule="auto"/>
        <w:ind w:firstLine="480" w:firstLineChars="200"/>
        <w:rPr>
          <w:rFonts w:asciiTheme="minorEastAsia" w:hAnsiTheme="minorEastAsia" w:eastAsiaTheme="minorEastAsia"/>
          <w:bCs/>
          <w:kern w:val="44"/>
          <w:sz w:val="24"/>
          <w:szCs w:val="24"/>
        </w:rPr>
      </w:pPr>
      <w:bookmarkStart w:id="330" w:name="OLE_LINK6"/>
      <w:r>
        <w:rPr>
          <w:rFonts w:asciiTheme="minorEastAsia" w:hAnsiTheme="minorEastAsia" w:eastAsiaTheme="minorEastAsia"/>
          <w:bCs/>
          <w:kern w:val="44"/>
          <w:sz w:val="24"/>
          <w:szCs w:val="24"/>
        </w:rPr>
        <w:t>1.2</w:t>
      </w:r>
      <w:r>
        <w:rPr>
          <w:rFonts w:hint="eastAsia" w:asciiTheme="minorEastAsia" w:hAnsiTheme="minorEastAsia" w:eastAsiaTheme="minorEastAsia"/>
          <w:bCs/>
          <w:kern w:val="44"/>
          <w:sz w:val="24"/>
          <w:szCs w:val="24"/>
        </w:rPr>
        <w:t>为了有助于投标文件的审查、评价和比较，采购人可要求投标人澄清其投标文件。有关澄清的要求和答复，均将形成书面材料和纪要，和中标人有关的上述书面材料和纪要构成合同的一部分。</w:t>
      </w:r>
    </w:p>
    <w:bookmarkEnd w:id="330"/>
    <w:p w14:paraId="3AD92B42">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1.3开标后，凡属于审查、澄清、评价和比较投标的有关资料及有关中标的信息，采购人都应向投标人或与该过程无关的其他人保密。</w:t>
      </w:r>
    </w:p>
    <w:p w14:paraId="385D60CA">
      <w:pPr>
        <w:pStyle w:val="252"/>
        <w:spacing w:line="360" w:lineRule="auto"/>
        <w:ind w:firstLine="480" w:firstLineChars="200"/>
        <w:rPr>
          <w:rFonts w:asciiTheme="minorEastAsia" w:hAnsiTheme="minorEastAsia" w:eastAsiaTheme="minorEastAsia"/>
          <w:bCs/>
          <w:kern w:val="44"/>
          <w:sz w:val="24"/>
          <w:szCs w:val="24"/>
        </w:rPr>
      </w:pPr>
      <w:r>
        <w:rPr>
          <w:rFonts w:asciiTheme="minorEastAsia" w:hAnsiTheme="minorEastAsia" w:eastAsiaTheme="minorEastAsia"/>
          <w:bCs/>
          <w:kern w:val="44"/>
          <w:sz w:val="24"/>
          <w:szCs w:val="24"/>
        </w:rPr>
        <w:t>1.4</w:t>
      </w:r>
      <w:r>
        <w:rPr>
          <w:rFonts w:hint="eastAsia" w:asciiTheme="minorEastAsia" w:hAnsiTheme="minorEastAsia" w:eastAsiaTheme="minorEastAsia"/>
          <w:bCs/>
          <w:kern w:val="44"/>
          <w:sz w:val="24"/>
          <w:szCs w:val="24"/>
        </w:rPr>
        <w:t>在投标文件的审查、澄清、评价和比较以及中标、签署合同的过程中，投标人对采购人及有关人员施加影响的任何行为，将被取消中标资格。</w:t>
      </w:r>
    </w:p>
    <w:p w14:paraId="7156E8BE">
      <w:pPr>
        <w:pStyle w:val="252"/>
        <w:spacing w:line="360" w:lineRule="auto"/>
        <w:ind w:firstLine="480" w:firstLineChars="200"/>
        <w:rPr>
          <w:rFonts w:asciiTheme="minorEastAsia" w:hAnsiTheme="minorEastAsia" w:eastAsiaTheme="minorEastAsia"/>
          <w:bCs/>
          <w:kern w:val="44"/>
          <w:sz w:val="24"/>
          <w:szCs w:val="24"/>
        </w:rPr>
      </w:pPr>
      <w:r>
        <w:rPr>
          <w:rFonts w:asciiTheme="minorEastAsia" w:hAnsiTheme="minorEastAsia" w:eastAsiaTheme="minorEastAsia"/>
          <w:bCs/>
          <w:kern w:val="44"/>
          <w:sz w:val="24"/>
          <w:szCs w:val="24"/>
        </w:rPr>
        <w:t>1.5</w:t>
      </w:r>
      <w:r>
        <w:rPr>
          <w:rFonts w:hint="eastAsia" w:asciiTheme="minorEastAsia" w:hAnsiTheme="minorEastAsia" w:eastAsiaTheme="minorEastAsia"/>
          <w:bCs/>
          <w:kern w:val="44"/>
          <w:sz w:val="24"/>
          <w:szCs w:val="24"/>
        </w:rPr>
        <w:t>采购人将对开标过程进行记录，以存档备查。</w:t>
      </w:r>
    </w:p>
    <w:p w14:paraId="2E2BA62E">
      <w:pPr>
        <w:pStyle w:val="127"/>
        <w:numPr>
          <w:ilvl w:val="1"/>
          <w:numId w:val="18"/>
        </w:numPr>
        <w:spacing w:line="360" w:lineRule="auto"/>
        <w:ind w:left="0" w:firstLine="482"/>
        <w:rPr>
          <w:rFonts w:asciiTheme="minorEastAsia" w:hAnsiTheme="minorEastAsia"/>
          <w:b/>
          <w:sz w:val="24"/>
        </w:rPr>
      </w:pPr>
      <w:r>
        <w:rPr>
          <w:rFonts w:hint="eastAsia" w:asciiTheme="minorEastAsia" w:hAnsiTheme="minorEastAsia"/>
          <w:b/>
          <w:sz w:val="24"/>
        </w:rPr>
        <w:t>开标时投标文件的有效性</w:t>
      </w:r>
    </w:p>
    <w:p w14:paraId="5B92EE94">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2.1开标时，采购人将对投标文件进行审查，当投标文件出现下列情形之一的将视为无效，将不予受理，不得进入评标：</w:t>
      </w:r>
    </w:p>
    <w:p w14:paraId="2ED782A0">
      <w:pPr>
        <w:pStyle w:val="252"/>
        <w:spacing w:line="360" w:lineRule="auto"/>
        <w:ind w:firstLine="480" w:firstLineChars="200"/>
        <w:rPr>
          <w:rFonts w:ascii="宋体" w:hAnsi="宋体"/>
          <w:sz w:val="24"/>
          <w:szCs w:val="24"/>
          <w:shd w:val="clear" w:color="auto" w:fill="FFFFFF"/>
        </w:rPr>
      </w:pPr>
      <w:r>
        <w:rPr>
          <w:rFonts w:hint="eastAsia" w:ascii="宋体" w:hAnsi="宋体"/>
          <w:sz w:val="24"/>
          <w:szCs w:val="24"/>
          <w:shd w:val="clear" w:color="auto" w:fill="FFFFFF"/>
        </w:rPr>
        <w:t>（1）在投标人须知前附表规定的投标截止时间以后逾期送达的或者未送达指定地点的投标文件。</w:t>
      </w:r>
    </w:p>
    <w:p w14:paraId="1CBB0C51">
      <w:pPr>
        <w:pStyle w:val="252"/>
        <w:spacing w:line="360" w:lineRule="auto"/>
        <w:ind w:firstLine="480" w:firstLineChars="200"/>
        <w:rPr>
          <w:rFonts w:ascii="宋体" w:hAnsi="宋体"/>
          <w:sz w:val="24"/>
          <w:szCs w:val="24"/>
          <w:shd w:val="clear" w:color="auto" w:fill="FFFFFF"/>
        </w:rPr>
      </w:pPr>
      <w:r>
        <w:rPr>
          <w:rFonts w:hint="eastAsia" w:ascii="宋体" w:hAnsi="宋体"/>
          <w:sz w:val="24"/>
          <w:szCs w:val="24"/>
          <w:shd w:val="clear" w:color="auto" w:fill="FFFFFF"/>
        </w:rPr>
        <w:t>（2）投标人名</w:t>
      </w:r>
      <w:r>
        <w:rPr>
          <w:rFonts w:ascii="宋体" w:hAnsi="宋体"/>
          <w:bCs/>
          <w:kern w:val="2"/>
          <w:sz w:val="24"/>
          <w:shd w:val="clear" w:color="auto" w:fill="FFFFFF"/>
        </w:rPr>
        <w:t>称和购买（获取）文件时登记不一致的</w:t>
      </w:r>
      <w:r>
        <w:rPr>
          <w:rFonts w:ascii="宋体" w:hAnsi="宋体"/>
          <w:bCs/>
          <w:kern w:val="2"/>
          <w:sz w:val="24"/>
          <w:szCs w:val="24"/>
          <w:shd w:val="clear" w:color="auto" w:fill="FFFFFF"/>
        </w:rPr>
        <w:t>（投标人商事主体名称变更的除外）</w:t>
      </w:r>
      <w:r>
        <w:rPr>
          <w:rFonts w:hint="eastAsia" w:ascii="宋体" w:hAnsi="宋体"/>
          <w:bCs/>
          <w:kern w:val="2"/>
          <w:sz w:val="24"/>
          <w:szCs w:val="24"/>
          <w:shd w:val="clear" w:color="auto" w:fill="FFFFFF"/>
        </w:rPr>
        <w:t>。</w:t>
      </w:r>
    </w:p>
    <w:p w14:paraId="4ED4513F">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2.2经采购人对投标文件进行审查后，未出现上述任何情况的，其投标文件将交给采购人评标小组进行评审。</w:t>
      </w:r>
    </w:p>
    <w:p w14:paraId="423DC537">
      <w:pPr>
        <w:pStyle w:val="127"/>
        <w:numPr>
          <w:ilvl w:val="1"/>
          <w:numId w:val="18"/>
        </w:numPr>
        <w:spacing w:line="360" w:lineRule="auto"/>
        <w:ind w:left="0" w:firstLine="482"/>
        <w:rPr>
          <w:rFonts w:asciiTheme="minorEastAsia" w:hAnsiTheme="minorEastAsia"/>
          <w:b/>
          <w:sz w:val="24"/>
        </w:rPr>
      </w:pPr>
      <w:r>
        <w:rPr>
          <w:rFonts w:hint="eastAsia" w:asciiTheme="minorEastAsia" w:hAnsiTheme="minorEastAsia"/>
          <w:b/>
          <w:sz w:val="24"/>
        </w:rPr>
        <w:t>评标会议</w:t>
      </w:r>
    </w:p>
    <w:p w14:paraId="56C394F6">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3.1开标会议结束后，召开评标会议，评标会议采用保密方式进行。</w:t>
      </w:r>
    </w:p>
    <w:p w14:paraId="2836943C">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3.2评标由采购人评标小组负责。开标结束后，评标小组将对投标文件进行评审。评标小组成员人数为3人以上单数。</w:t>
      </w:r>
    </w:p>
    <w:p w14:paraId="50E186BB">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3.</w:t>
      </w:r>
      <w:r>
        <w:rPr>
          <w:rFonts w:asciiTheme="minorEastAsia" w:hAnsiTheme="minorEastAsia" w:eastAsiaTheme="minorEastAsia"/>
          <w:bCs/>
          <w:kern w:val="44"/>
          <w:sz w:val="24"/>
          <w:szCs w:val="24"/>
        </w:rPr>
        <w:t>3</w:t>
      </w:r>
      <w:r>
        <w:rPr>
          <w:rFonts w:hint="eastAsia" w:asciiTheme="minorEastAsia" w:hAnsiTheme="minorEastAsia" w:eastAsiaTheme="minorEastAsia"/>
          <w:bCs/>
          <w:kern w:val="44"/>
          <w:sz w:val="24"/>
          <w:szCs w:val="24"/>
        </w:rPr>
        <w:t>评标小组评标结束确定中标人后，由采购人在投标文件有效期满前向中标人发送中标通知书。</w:t>
      </w:r>
    </w:p>
    <w:p w14:paraId="76FA91F7">
      <w:pPr>
        <w:pStyle w:val="127"/>
        <w:numPr>
          <w:ilvl w:val="1"/>
          <w:numId w:val="18"/>
        </w:numPr>
        <w:spacing w:line="360" w:lineRule="auto"/>
        <w:ind w:left="0" w:firstLine="482"/>
        <w:rPr>
          <w:rFonts w:asciiTheme="minorEastAsia" w:hAnsiTheme="minorEastAsia"/>
          <w:b/>
          <w:sz w:val="24"/>
        </w:rPr>
      </w:pPr>
      <w:r>
        <w:rPr>
          <w:rFonts w:hint="eastAsia" w:asciiTheme="minorEastAsia" w:hAnsiTheme="minorEastAsia"/>
          <w:b/>
          <w:sz w:val="24"/>
        </w:rPr>
        <w:t>评标原则</w:t>
      </w:r>
    </w:p>
    <w:p w14:paraId="05BEAF5D">
      <w:pPr>
        <w:pStyle w:val="252"/>
        <w:spacing w:line="360" w:lineRule="auto"/>
        <w:ind w:firstLine="480" w:firstLineChars="200"/>
        <w:rPr>
          <w:rFonts w:hint="eastAsia" w:asciiTheme="minorEastAsia" w:hAnsiTheme="minorEastAsia" w:eastAsiaTheme="minorEastAsia"/>
          <w:bCs/>
          <w:kern w:val="44"/>
          <w:sz w:val="24"/>
          <w:szCs w:val="24"/>
          <w:lang w:eastAsia="zh-CN"/>
        </w:rPr>
      </w:pPr>
      <w:r>
        <w:rPr>
          <w:rFonts w:hint="eastAsia" w:asciiTheme="minorEastAsia" w:hAnsiTheme="minorEastAsia" w:eastAsiaTheme="minorEastAsia"/>
          <w:bCs/>
          <w:kern w:val="44"/>
          <w:sz w:val="24"/>
          <w:szCs w:val="24"/>
        </w:rPr>
        <w:t>4.1评标中标原则：资信标、商务标书合格，经评审的次低价</w:t>
      </w:r>
      <w:r>
        <w:rPr>
          <w:rFonts w:hint="eastAsia" w:asciiTheme="minorEastAsia" w:hAnsiTheme="minorEastAsia" w:eastAsiaTheme="minorEastAsia"/>
          <w:bCs/>
          <w:kern w:val="44"/>
          <w:sz w:val="24"/>
          <w:szCs w:val="24"/>
          <w:lang w:eastAsia="zh"/>
        </w:rPr>
        <w:t>、第三低价</w:t>
      </w:r>
      <w:r>
        <w:rPr>
          <w:rFonts w:hint="eastAsia" w:asciiTheme="minorEastAsia" w:hAnsiTheme="minorEastAsia" w:eastAsiaTheme="minorEastAsia"/>
          <w:bCs/>
          <w:kern w:val="44"/>
          <w:sz w:val="24"/>
          <w:szCs w:val="24"/>
        </w:rPr>
        <w:t>中标；</w:t>
      </w:r>
    </w:p>
    <w:p w14:paraId="7F5A355C">
      <w:pPr>
        <w:pStyle w:val="252"/>
        <w:spacing w:line="360" w:lineRule="auto"/>
        <w:ind w:firstLine="480" w:firstLineChars="200"/>
        <w:rPr>
          <w:rFonts w:asciiTheme="minorEastAsia" w:hAnsiTheme="minorEastAsia" w:eastAsiaTheme="minorEastAsia"/>
          <w:bCs/>
          <w:kern w:val="44"/>
          <w:sz w:val="24"/>
          <w:szCs w:val="24"/>
        </w:rPr>
      </w:pPr>
      <w:r>
        <w:rPr>
          <w:rFonts w:asciiTheme="minorEastAsia" w:hAnsiTheme="minorEastAsia" w:eastAsiaTheme="minorEastAsia"/>
          <w:bCs/>
          <w:kern w:val="44"/>
          <w:sz w:val="24"/>
          <w:szCs w:val="24"/>
        </w:rPr>
        <w:t>4.2</w:t>
      </w:r>
      <w:r>
        <w:rPr>
          <w:rFonts w:hint="eastAsia" w:asciiTheme="minorEastAsia" w:hAnsiTheme="minorEastAsia" w:eastAsiaTheme="minorEastAsia"/>
          <w:bCs/>
          <w:kern w:val="44"/>
          <w:sz w:val="24"/>
          <w:szCs w:val="24"/>
        </w:rPr>
        <w:t>采购人无义务必须接受其收到的最低价格或者其他任何投标书；</w:t>
      </w:r>
    </w:p>
    <w:p w14:paraId="42BDFB90">
      <w:pPr>
        <w:pStyle w:val="252"/>
        <w:spacing w:line="360" w:lineRule="auto"/>
        <w:ind w:firstLine="480" w:firstLineChars="200"/>
        <w:rPr>
          <w:rFonts w:asciiTheme="minorEastAsia" w:hAnsiTheme="minorEastAsia" w:eastAsiaTheme="minorEastAsia"/>
          <w:bCs/>
          <w:kern w:val="44"/>
          <w:sz w:val="24"/>
          <w:szCs w:val="24"/>
        </w:rPr>
      </w:pPr>
      <w:r>
        <w:rPr>
          <w:rFonts w:asciiTheme="minorEastAsia" w:hAnsiTheme="minorEastAsia" w:eastAsiaTheme="minorEastAsia"/>
          <w:bCs/>
          <w:kern w:val="44"/>
          <w:sz w:val="24"/>
          <w:szCs w:val="24"/>
        </w:rPr>
        <w:t>4.3</w:t>
      </w:r>
      <w:r>
        <w:rPr>
          <w:rFonts w:hint="eastAsia" w:asciiTheme="minorEastAsia" w:hAnsiTheme="minorEastAsia" w:eastAsiaTheme="minorEastAsia"/>
          <w:bCs/>
          <w:kern w:val="44"/>
          <w:sz w:val="24"/>
          <w:szCs w:val="24"/>
        </w:rPr>
        <w:t>采购人保留开标后要求任何一家投标人对其投标文件解释、澄清的权利；</w:t>
      </w:r>
    </w:p>
    <w:p w14:paraId="0D68A7F2">
      <w:pPr>
        <w:pStyle w:val="252"/>
        <w:spacing w:line="360" w:lineRule="auto"/>
        <w:ind w:firstLine="480" w:firstLineChars="200"/>
        <w:rPr>
          <w:rFonts w:asciiTheme="minorEastAsia" w:hAnsiTheme="minorEastAsia" w:eastAsiaTheme="minorEastAsia"/>
          <w:bCs/>
          <w:kern w:val="44"/>
          <w:sz w:val="24"/>
          <w:szCs w:val="24"/>
        </w:rPr>
      </w:pPr>
      <w:r>
        <w:rPr>
          <w:rFonts w:asciiTheme="minorEastAsia" w:hAnsiTheme="minorEastAsia" w:eastAsiaTheme="minorEastAsia"/>
          <w:bCs/>
          <w:kern w:val="44"/>
          <w:sz w:val="24"/>
          <w:szCs w:val="24"/>
        </w:rPr>
        <w:t>4.4</w:t>
      </w:r>
      <w:r>
        <w:rPr>
          <w:rFonts w:hint="eastAsia" w:asciiTheme="minorEastAsia" w:hAnsiTheme="minorEastAsia" w:eastAsiaTheme="minorEastAsia"/>
          <w:bCs/>
          <w:kern w:val="44"/>
          <w:sz w:val="24"/>
          <w:szCs w:val="24"/>
        </w:rPr>
        <w:t>在投标文件的评审和比较、中标候选人推荐以及授予合同的过程，投标人对评标小组会施加影响的任何行为，都将导致取消投标资格。</w:t>
      </w:r>
    </w:p>
    <w:p w14:paraId="02FFA039">
      <w:pPr>
        <w:pStyle w:val="252"/>
        <w:spacing w:line="360" w:lineRule="auto"/>
        <w:ind w:firstLine="480" w:firstLineChars="200"/>
        <w:rPr>
          <w:rFonts w:asciiTheme="minorEastAsia" w:hAnsiTheme="minorEastAsia" w:eastAsiaTheme="minorEastAsia"/>
          <w:bCs/>
          <w:kern w:val="44"/>
          <w:sz w:val="24"/>
          <w:szCs w:val="24"/>
        </w:rPr>
      </w:pPr>
      <w:r>
        <w:rPr>
          <w:rFonts w:asciiTheme="minorEastAsia" w:hAnsiTheme="minorEastAsia" w:eastAsiaTheme="minorEastAsia"/>
          <w:bCs/>
          <w:kern w:val="44"/>
          <w:sz w:val="24"/>
          <w:szCs w:val="24"/>
        </w:rPr>
        <w:t>4.5</w:t>
      </w:r>
      <w:r>
        <w:rPr>
          <w:rFonts w:hint="eastAsia" w:asciiTheme="minorEastAsia" w:hAnsiTheme="minorEastAsia" w:eastAsiaTheme="minorEastAsia"/>
          <w:bCs/>
          <w:kern w:val="44"/>
          <w:sz w:val="24"/>
          <w:szCs w:val="24"/>
        </w:rPr>
        <w:t>评标定标工作程序</w:t>
      </w:r>
    </w:p>
    <w:p w14:paraId="23B24BC1">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（1）采购人自行组建评标小组；</w:t>
      </w:r>
    </w:p>
    <w:p w14:paraId="0A10E291">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（2）投标文件澄清（如评标小组认为有必要）；</w:t>
      </w:r>
    </w:p>
    <w:p w14:paraId="44D088AD">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3）评标小组对符合本投标须知规定的投标文件根据第三章“评标办法”规定进行符合性检查、不可偏离项检查，确定实质上响应采购文件要求的投标文件。评标小组对所有投标文件作否决处理的，或者评标小组对一部分投标文件作否决处理后其他有效投标不足三个使得投标明显缺乏竞争，决定否决全部投标的，采购人应当重新采购或以其他采购方式进行采购。</w:t>
      </w:r>
    </w:p>
    <w:p w14:paraId="0F1830F0">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4）在评标过程中，评标小组可以书面形式要求投标人对投标文件中含义不明确、对同类问题表述不一致或者有明显文字和计算错误的内容作必要的澄清、说明或补正。澄清、说明或补正应以数据电文（或书面方式）进行。评标小组不接受投标人主动提出的澄清、说明或补正。</w:t>
      </w:r>
    </w:p>
    <w:p w14:paraId="2E1A23BB">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（5）澄清、说明或补正不得超出投标文件的范围且不得改变投标文件的实质性内容，并构成投标文件的组成部分。</w:t>
      </w:r>
    </w:p>
    <w:p w14:paraId="3BD98DC8">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（6）评标小组对投标人提交的澄清、说明或补正有疑问的，可以要求投标人进一步澄清、说明或补正，直至满足评标小组的要求。</w:t>
      </w:r>
    </w:p>
    <w:p w14:paraId="24210B1F">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（7）评标小组对确定为实质上响应采购文件要求且经修正后的投标文件依据本评标办法进行评审，并提交评审意见和中标候选人名单；</w:t>
      </w:r>
    </w:p>
    <w:p w14:paraId="22B47975">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（8）采购人依据本办法的中标人确定原则确定中标人。</w:t>
      </w:r>
    </w:p>
    <w:p w14:paraId="00A44524">
      <w:pPr>
        <w:pStyle w:val="127"/>
        <w:numPr>
          <w:ilvl w:val="255"/>
          <w:numId w:val="0"/>
        </w:numPr>
        <w:spacing w:line="360" w:lineRule="auto"/>
        <w:ind w:left="420" w:leftChars="200" w:firstLine="240" w:firstLineChars="100"/>
        <w:rPr>
          <w:rFonts w:asciiTheme="minorEastAsia" w:hAnsiTheme="minorEastAsia"/>
          <w:b/>
          <w:kern w:val="44"/>
          <w:sz w:val="24"/>
          <w:szCs w:val="24"/>
        </w:rPr>
      </w:pPr>
      <w:r>
        <w:rPr>
          <w:rFonts w:hint="eastAsia" w:asciiTheme="minorEastAsia" w:hAnsiTheme="minorEastAsia"/>
          <w:b/>
          <w:kern w:val="44"/>
          <w:sz w:val="24"/>
          <w:szCs w:val="24"/>
        </w:rPr>
        <w:t>5、投标价格修正方法</w:t>
      </w:r>
    </w:p>
    <w:p w14:paraId="38FD1C11">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5.1投标文件存在投标报价问题的，进行投标报价的算术修正，投标报价算术修正按有利于采购人的原则进行，具体修正原则为：</w:t>
      </w:r>
    </w:p>
    <w:p w14:paraId="612A9589">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（1）若投标报价一览表中投标总价与投标文件中投标总价不一致，以投标报价一览表投标总价为准；</w:t>
      </w:r>
    </w:p>
    <w:p w14:paraId="39B79A83">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（2）当小写金额与大写金额有差异时，以大写金额为准（有明显错误的除外）；</w:t>
      </w:r>
    </w:p>
    <w:p w14:paraId="53AF6316">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（3）单价金额小数点有明显错位的，应以总价为准，并修改单价；</w:t>
      </w:r>
    </w:p>
    <w:p w14:paraId="0A79387C">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4）投标报价为各分项报价金额之和，总价金额与依据单价计算出的结果不一致的，以有利于采购人的为准，即当单价与数量的乘积高于合价或总价时，以合价或总价为准调整单价；当单价与数量的乘积低于合价或总价时，以单价为准调整合价或总价，修正投标报价；如分项报价中存在缺漏项，则视为缺漏项的价格已包含在其他分项报价之中。投标人在投标截止时间前修改投标报价总额，应同时修改投标文件“分项报价表”中的相应报价。</w:t>
      </w:r>
    </w:p>
    <w:p w14:paraId="67789954">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5.2合同金额以经修正后的投标报价为准，缺漏项部分由投标人自行承担。</w:t>
      </w:r>
    </w:p>
    <w:p w14:paraId="189F12C5">
      <w:pPr>
        <w:pStyle w:val="127"/>
        <w:spacing w:line="360" w:lineRule="auto"/>
        <w:ind w:left="420" w:leftChars="200" w:firstLine="0" w:firstLineChars="0"/>
        <w:rPr>
          <w:rFonts w:asciiTheme="minorEastAsia" w:hAnsiTheme="minorEastAsia"/>
          <w:b/>
          <w:sz w:val="24"/>
        </w:rPr>
      </w:pPr>
      <w:r>
        <w:rPr>
          <w:rFonts w:hint="eastAsia" w:asciiTheme="minorEastAsia" w:hAnsiTheme="minorEastAsia"/>
          <w:bCs/>
          <w:kern w:val="44"/>
          <w:sz w:val="24"/>
          <w:szCs w:val="24"/>
        </w:rPr>
        <w:t xml:space="preserve">  </w:t>
      </w:r>
      <w:r>
        <w:rPr>
          <w:rFonts w:hint="eastAsia" w:asciiTheme="minorEastAsia" w:hAnsiTheme="minorEastAsia"/>
          <w:b/>
          <w:sz w:val="24"/>
        </w:rPr>
        <w:t>6、中标人确定原则</w:t>
      </w:r>
    </w:p>
    <w:p w14:paraId="299FCE95">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6.1采购人确定评标小组推选的中标候选人为中标人。</w:t>
      </w:r>
    </w:p>
    <w:p w14:paraId="72C4FAC0">
      <w:pPr>
        <w:pStyle w:val="252"/>
        <w:spacing w:line="360" w:lineRule="auto"/>
        <w:ind w:firstLine="480" w:firstLineChars="200"/>
        <w:rPr>
          <w:rFonts w:asciiTheme="minorEastAsia" w:hAnsiTheme="minorEastAsia" w:eastAsiaTheme="minorEastAsia"/>
          <w:bCs/>
          <w:kern w:val="44"/>
          <w:sz w:val="24"/>
          <w:szCs w:val="24"/>
        </w:rPr>
      </w:pPr>
    </w:p>
    <w:p w14:paraId="09D482AD">
      <w:pPr>
        <w:pStyle w:val="49"/>
        <w:numPr>
          <w:ilvl w:val="0"/>
          <w:numId w:val="14"/>
        </w:numPr>
        <w:adjustRightInd/>
        <w:spacing w:before="0" w:after="0" w:line="360" w:lineRule="auto"/>
        <w:ind w:left="0" w:firstLine="0"/>
        <w:outlineLvl w:val="1"/>
        <w:rPr>
          <w:rFonts w:asciiTheme="majorEastAsia" w:hAnsiTheme="majorEastAsia" w:eastAsiaTheme="majorEastAsia"/>
        </w:rPr>
      </w:pPr>
      <w:bookmarkStart w:id="331" w:name="_Toc85478268"/>
      <w:bookmarkStart w:id="332" w:name="_Toc152001351"/>
      <w:bookmarkStart w:id="333" w:name="_Toc87613204"/>
      <w:bookmarkStart w:id="334" w:name="_Toc1357640767"/>
      <w:bookmarkStart w:id="335" w:name="_Toc731821583"/>
      <w:bookmarkStart w:id="336" w:name="OLE_LINK4"/>
      <w:r>
        <w:rPr>
          <w:rFonts w:hint="eastAsia" w:asciiTheme="majorEastAsia" w:hAnsiTheme="majorEastAsia" w:eastAsiaTheme="majorEastAsia"/>
        </w:rPr>
        <w:t>合同的授</w:t>
      </w:r>
      <w:r>
        <w:rPr>
          <w:rFonts w:asciiTheme="majorEastAsia" w:hAnsiTheme="majorEastAsia" w:eastAsiaTheme="majorEastAsia"/>
        </w:rPr>
        <w:t>予</w:t>
      </w:r>
      <w:bookmarkEnd w:id="331"/>
      <w:bookmarkEnd w:id="332"/>
      <w:bookmarkEnd w:id="333"/>
      <w:bookmarkEnd w:id="334"/>
      <w:bookmarkEnd w:id="335"/>
    </w:p>
    <w:p w14:paraId="38A5E21E">
      <w:pPr>
        <w:pStyle w:val="127"/>
        <w:numPr>
          <w:ilvl w:val="1"/>
          <w:numId w:val="19"/>
        </w:numPr>
        <w:spacing w:line="360" w:lineRule="auto"/>
        <w:ind w:left="0" w:firstLine="482"/>
        <w:rPr>
          <w:rFonts w:asciiTheme="minorEastAsia" w:hAnsiTheme="minorEastAsia"/>
          <w:b/>
          <w:sz w:val="24"/>
        </w:rPr>
      </w:pPr>
      <w:r>
        <w:rPr>
          <w:rFonts w:hint="eastAsia" w:asciiTheme="minorEastAsia" w:hAnsiTheme="minorEastAsia"/>
          <w:b/>
          <w:sz w:val="24"/>
        </w:rPr>
        <w:t>合同主要条款说明</w:t>
      </w:r>
    </w:p>
    <w:p w14:paraId="4EE06660">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详见合同相关条款。</w:t>
      </w:r>
    </w:p>
    <w:p w14:paraId="11C443AD">
      <w:pPr>
        <w:pStyle w:val="127"/>
        <w:numPr>
          <w:ilvl w:val="1"/>
          <w:numId w:val="19"/>
        </w:numPr>
        <w:spacing w:line="360" w:lineRule="auto"/>
        <w:ind w:left="0" w:firstLine="482"/>
        <w:rPr>
          <w:rFonts w:asciiTheme="minorEastAsia" w:hAnsiTheme="minorEastAsia"/>
          <w:b/>
          <w:sz w:val="24"/>
        </w:rPr>
      </w:pPr>
      <w:r>
        <w:rPr>
          <w:rFonts w:hint="eastAsia" w:asciiTheme="minorEastAsia" w:hAnsiTheme="minorEastAsia"/>
          <w:b/>
          <w:sz w:val="24"/>
        </w:rPr>
        <w:t>合同签订要求</w:t>
      </w:r>
    </w:p>
    <w:p w14:paraId="3164EC4F">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2.1中标人收到中标通知书后，在30天内完成与采购人合同签订事宜，否则采购人有权取消其中标资格。</w:t>
      </w:r>
    </w:p>
    <w:p w14:paraId="07CA6FD7">
      <w:pPr>
        <w:pStyle w:val="252"/>
        <w:spacing w:line="360" w:lineRule="auto"/>
        <w:ind w:firstLine="480" w:firstLineChars="200"/>
        <w:rPr>
          <w:rFonts w:asciiTheme="minorEastAsia" w:hAnsiTheme="minorEastAsia" w:eastAsiaTheme="minorEastAsia"/>
          <w:bCs/>
          <w:kern w:val="44"/>
          <w:sz w:val="24"/>
          <w:szCs w:val="24"/>
        </w:rPr>
      </w:pPr>
      <w:r>
        <w:rPr>
          <w:rFonts w:asciiTheme="minorEastAsia" w:hAnsiTheme="minorEastAsia" w:eastAsiaTheme="minorEastAsia"/>
          <w:bCs/>
          <w:kern w:val="44"/>
          <w:sz w:val="24"/>
          <w:szCs w:val="24"/>
        </w:rPr>
        <w:t>2.2</w:t>
      </w:r>
      <w:r>
        <w:rPr>
          <w:rFonts w:hint="eastAsia" w:asciiTheme="minorEastAsia" w:hAnsiTheme="minorEastAsia" w:eastAsiaTheme="minorEastAsia"/>
          <w:bCs/>
          <w:kern w:val="44"/>
          <w:sz w:val="24"/>
          <w:szCs w:val="24"/>
        </w:rPr>
        <w:t>中标价即为合同价，按实结算的为暂定合同价，总价包干的则为固定总价。中标人应当按照合同约定履行义务，完成中标项目，不得将中标项目转让（转包）给他人。</w:t>
      </w:r>
    </w:p>
    <w:bookmarkEnd w:id="314"/>
    <w:bookmarkEnd w:id="315"/>
    <w:bookmarkEnd w:id="316"/>
    <w:bookmarkEnd w:id="317"/>
    <w:bookmarkEnd w:id="318"/>
    <w:bookmarkEnd w:id="319"/>
    <w:bookmarkEnd w:id="320"/>
    <w:bookmarkEnd w:id="321"/>
    <w:bookmarkEnd w:id="322"/>
    <w:bookmarkEnd w:id="323"/>
    <w:bookmarkEnd w:id="324"/>
    <w:bookmarkEnd w:id="336"/>
    <w:p w14:paraId="7C31361C">
      <w:pPr>
        <w:pStyle w:val="49"/>
        <w:numPr>
          <w:ilvl w:val="0"/>
          <w:numId w:val="14"/>
        </w:numPr>
        <w:adjustRightInd/>
        <w:spacing w:before="0" w:after="0" w:line="360" w:lineRule="auto"/>
        <w:ind w:left="0" w:firstLine="0"/>
        <w:outlineLvl w:val="1"/>
        <w:rPr>
          <w:rFonts w:asciiTheme="majorEastAsia" w:hAnsiTheme="majorEastAsia" w:eastAsiaTheme="majorEastAsia"/>
        </w:rPr>
      </w:pPr>
      <w:bookmarkStart w:id="337" w:name="_Toc854621594"/>
      <w:bookmarkStart w:id="338" w:name="_Toc1488821433"/>
      <w:bookmarkStart w:id="339" w:name="_Toc506194554"/>
      <w:bookmarkStart w:id="340" w:name="_Toc2114174080"/>
      <w:bookmarkStart w:id="341" w:name="_Toc1328649974"/>
      <w:bookmarkStart w:id="342" w:name="_Toc506195024"/>
      <w:bookmarkStart w:id="343" w:name="_Toc337795760"/>
      <w:bookmarkStart w:id="344" w:name="_Toc506194735"/>
      <w:bookmarkStart w:id="345" w:name="_Toc509306726"/>
      <w:bookmarkStart w:id="346" w:name="_Toc506194634"/>
      <w:bookmarkStart w:id="347" w:name="_Toc1086499112"/>
      <w:r>
        <w:rPr>
          <w:rFonts w:hint="eastAsia" w:asciiTheme="majorEastAsia" w:hAnsiTheme="majorEastAsia" w:eastAsiaTheme="majorEastAsia"/>
        </w:rPr>
        <w:t>投标注意事项</w:t>
      </w:r>
      <w:bookmarkEnd w:id="337"/>
      <w:bookmarkEnd w:id="338"/>
      <w:bookmarkEnd w:id="339"/>
      <w:bookmarkEnd w:id="340"/>
      <w:bookmarkEnd w:id="341"/>
      <w:bookmarkEnd w:id="342"/>
      <w:bookmarkEnd w:id="343"/>
      <w:bookmarkEnd w:id="344"/>
      <w:bookmarkEnd w:id="345"/>
      <w:bookmarkEnd w:id="346"/>
      <w:bookmarkEnd w:id="347"/>
    </w:p>
    <w:p w14:paraId="06F5DA6B">
      <w:pPr>
        <w:pStyle w:val="127"/>
        <w:numPr>
          <w:ilvl w:val="1"/>
          <w:numId w:val="20"/>
        </w:numPr>
        <w:spacing w:line="360" w:lineRule="auto"/>
        <w:ind w:left="0" w:firstLine="482"/>
        <w:rPr>
          <w:rFonts w:asciiTheme="minorEastAsia" w:hAnsiTheme="minorEastAsia"/>
          <w:b/>
          <w:sz w:val="24"/>
        </w:rPr>
      </w:pPr>
      <w:bookmarkStart w:id="348" w:name="_Toc337795761"/>
      <w:r>
        <w:rPr>
          <w:rFonts w:hint="eastAsia" w:asciiTheme="minorEastAsia" w:hAnsiTheme="minorEastAsia"/>
          <w:b/>
          <w:sz w:val="24"/>
        </w:rPr>
        <w:t>投标文件的组成</w:t>
      </w:r>
      <w:bookmarkEnd w:id="348"/>
    </w:p>
    <w:p w14:paraId="20C8F34B">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1.1投标文件由资信标（含投标资格文件）、商务标两部分组成。</w:t>
      </w:r>
    </w:p>
    <w:p w14:paraId="582A5578">
      <w:pPr>
        <w:pStyle w:val="252"/>
        <w:spacing w:line="360" w:lineRule="auto"/>
        <w:ind w:firstLine="480" w:firstLineChars="200"/>
        <w:rPr>
          <w:rFonts w:asciiTheme="minorEastAsia" w:hAnsiTheme="minorEastAsia" w:eastAsiaTheme="minorEastAsia"/>
          <w:bCs/>
          <w:kern w:val="44"/>
          <w:sz w:val="24"/>
          <w:szCs w:val="24"/>
        </w:rPr>
      </w:pPr>
      <w:r>
        <w:rPr>
          <w:rFonts w:asciiTheme="minorEastAsia" w:hAnsiTheme="minorEastAsia" w:eastAsiaTheme="minorEastAsia"/>
          <w:bCs/>
          <w:kern w:val="44"/>
          <w:sz w:val="24"/>
          <w:szCs w:val="24"/>
        </w:rPr>
        <w:t>1.2</w:t>
      </w:r>
      <w:r>
        <w:rPr>
          <w:rFonts w:hint="eastAsia" w:asciiTheme="minorEastAsia" w:hAnsiTheme="minorEastAsia" w:eastAsiaTheme="minorEastAsia"/>
          <w:bCs/>
          <w:kern w:val="44"/>
          <w:sz w:val="24"/>
          <w:szCs w:val="24"/>
        </w:rPr>
        <w:t>资信标（含投标资格文件）：</w:t>
      </w:r>
    </w:p>
    <w:p w14:paraId="6B1DB289">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1）投标承诺书</w:t>
      </w:r>
    </w:p>
    <w:p w14:paraId="6D5718B8">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2）法定代表人资格证明书（含法定代表人身份证扫描件或复印件）</w:t>
      </w:r>
    </w:p>
    <w:p w14:paraId="415C3ADD">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3）法定代表人授权委托书（含授权代理人身份证扫描件或复印件、被授权人在投标人单位近3个月社保证明）</w:t>
      </w:r>
    </w:p>
    <w:p w14:paraId="0A4AF90B">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4）公司整体情况</w:t>
      </w:r>
    </w:p>
    <w:p w14:paraId="7940DCC8">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①营业执照或其他合法经营证明文件</w:t>
      </w:r>
    </w:p>
    <w:p w14:paraId="4862D0ED">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②投标人股东关系构成表</w:t>
      </w:r>
    </w:p>
    <w:p w14:paraId="11F60013">
      <w:pPr>
        <w:pStyle w:val="252"/>
        <w:numPr>
          <w:ilvl w:val="0"/>
          <w:numId w:val="21"/>
        </w:numPr>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承诺函</w:t>
      </w:r>
    </w:p>
    <w:p w14:paraId="256D8290">
      <w:pPr>
        <w:pStyle w:val="252"/>
        <w:numPr>
          <w:ilvl w:val="0"/>
          <w:numId w:val="21"/>
        </w:numPr>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投标合规承诺函</w:t>
      </w:r>
    </w:p>
    <w:p w14:paraId="7536A7D9">
      <w:pPr>
        <w:pStyle w:val="252"/>
        <w:numPr>
          <w:ilvl w:val="0"/>
          <w:numId w:val="21"/>
        </w:numPr>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投标函</w:t>
      </w:r>
    </w:p>
    <w:p w14:paraId="4CD2325B">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1.4商务标书：</w:t>
      </w:r>
    </w:p>
    <w:p w14:paraId="36E2B715">
      <w:pPr>
        <w:pStyle w:val="252"/>
        <w:numPr>
          <w:ilvl w:val="0"/>
          <w:numId w:val="22"/>
        </w:numPr>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投标报价一览表</w:t>
      </w:r>
    </w:p>
    <w:p w14:paraId="32967B4B">
      <w:pPr>
        <w:pStyle w:val="127"/>
        <w:numPr>
          <w:ilvl w:val="1"/>
          <w:numId w:val="20"/>
        </w:numPr>
        <w:spacing w:line="360" w:lineRule="auto"/>
        <w:ind w:left="0" w:firstLine="482"/>
        <w:rPr>
          <w:rFonts w:asciiTheme="minorEastAsia" w:hAnsiTheme="minorEastAsia"/>
          <w:b/>
          <w:sz w:val="24"/>
        </w:rPr>
      </w:pPr>
      <w:bookmarkStart w:id="349" w:name="_Toc337795762"/>
      <w:r>
        <w:rPr>
          <w:rFonts w:hint="eastAsia" w:asciiTheme="minorEastAsia" w:hAnsiTheme="minorEastAsia"/>
          <w:b/>
          <w:sz w:val="24"/>
        </w:rPr>
        <w:t>投标文件的份数和签署</w:t>
      </w:r>
      <w:bookmarkEnd w:id="349"/>
    </w:p>
    <w:p w14:paraId="5204BDD8">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2.1投标人应按照投标人须知前附表规定提供投标文件；投标文件应保证投标文件内容清晰，易于辨认。因投标人原因导致错传、漏传、内容模糊的相应后果，由投标人自行承担。</w:t>
      </w:r>
    </w:p>
    <w:p w14:paraId="1AF3D9E4">
      <w:pPr>
        <w:pStyle w:val="252"/>
        <w:spacing w:line="360" w:lineRule="auto"/>
        <w:ind w:firstLine="480" w:firstLineChars="200"/>
        <w:rPr>
          <w:rFonts w:asciiTheme="minorEastAsia" w:hAnsiTheme="minorEastAsia" w:eastAsiaTheme="minorEastAsia"/>
          <w:bCs/>
          <w:kern w:val="44"/>
          <w:sz w:val="24"/>
          <w:szCs w:val="24"/>
        </w:rPr>
      </w:pPr>
      <w:r>
        <w:rPr>
          <w:rFonts w:asciiTheme="minorEastAsia" w:hAnsiTheme="minorEastAsia" w:eastAsiaTheme="minorEastAsia"/>
          <w:bCs/>
          <w:kern w:val="44"/>
          <w:sz w:val="24"/>
          <w:szCs w:val="24"/>
        </w:rPr>
        <w:t>2.2</w:t>
      </w:r>
      <w:r>
        <w:rPr>
          <w:rFonts w:hint="eastAsia" w:asciiTheme="minorEastAsia" w:hAnsiTheme="minorEastAsia" w:eastAsiaTheme="minorEastAsia"/>
          <w:bCs/>
          <w:kern w:val="44"/>
          <w:sz w:val="24"/>
          <w:szCs w:val="24"/>
        </w:rPr>
        <w:t>投标文件封面、投标文件均应加盖投标人公章并经法定代表人或其委托代理人签字或盖章。由委托代理人签字或盖章的在投标文件中必须同时提交法定代表人授权委托书，法定代表人授权委托书格式、签字、盖章及内容均应符合要求，否则法定代表人授权委托书无效。</w:t>
      </w:r>
    </w:p>
    <w:p w14:paraId="17FAD22D">
      <w:pPr>
        <w:pStyle w:val="127"/>
        <w:numPr>
          <w:ilvl w:val="1"/>
          <w:numId w:val="20"/>
        </w:numPr>
        <w:spacing w:line="360" w:lineRule="auto"/>
        <w:ind w:left="0" w:firstLine="482"/>
        <w:rPr>
          <w:rFonts w:asciiTheme="minorEastAsia" w:hAnsiTheme="minorEastAsia"/>
          <w:b/>
          <w:sz w:val="24"/>
        </w:rPr>
      </w:pPr>
      <w:bookmarkStart w:id="350" w:name="OLE_LINK9"/>
      <w:r>
        <w:rPr>
          <w:rFonts w:hint="eastAsia" w:asciiTheme="minorEastAsia" w:hAnsiTheme="minorEastAsia"/>
          <w:b/>
          <w:sz w:val="24"/>
        </w:rPr>
        <w:t>投标文件的补充修改与撤回</w:t>
      </w:r>
    </w:p>
    <w:p w14:paraId="0C5DD3BB">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3.1投标人在递交投标文件以后，在规定的投标截止时间之前，可以线上补充修改或撤回已提交的投标文件。补充、修改的内容为投标文件的组成部分。</w:t>
      </w:r>
    </w:p>
    <w:p w14:paraId="06905613">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3.3根据本须知规定，在投标截止日期以后，不得补充修改投标文件。</w:t>
      </w:r>
    </w:p>
    <w:p w14:paraId="6A42BFA9">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3</w:t>
      </w:r>
      <w:r>
        <w:rPr>
          <w:rFonts w:asciiTheme="minorEastAsia" w:hAnsiTheme="minorEastAsia" w:eastAsiaTheme="minorEastAsia"/>
          <w:bCs/>
          <w:kern w:val="44"/>
          <w:sz w:val="24"/>
          <w:szCs w:val="24"/>
        </w:rPr>
        <w:t>.</w:t>
      </w:r>
      <w:r>
        <w:rPr>
          <w:rFonts w:hint="eastAsia" w:asciiTheme="minorEastAsia" w:hAnsiTheme="minorEastAsia" w:eastAsiaTheme="minorEastAsia"/>
          <w:bCs/>
          <w:kern w:val="44"/>
          <w:sz w:val="24"/>
          <w:szCs w:val="24"/>
        </w:rPr>
        <w:t>4根据本须知规定，在投标截止日期至投标人在投标函中规定的投标有效期满之前的这段时间内，投标人不得撤回其投标文件。</w:t>
      </w:r>
    </w:p>
    <w:bookmarkEnd w:id="350"/>
    <w:p w14:paraId="1DBFAF68">
      <w:pPr>
        <w:widowControl/>
        <w:jc w:val="left"/>
        <w:rPr>
          <w:rFonts w:asciiTheme="majorEastAsia" w:hAnsiTheme="majorEastAsia" w:eastAsiaTheme="majorEastAsia" w:cstheme="minorBidi"/>
          <w:b/>
          <w:sz w:val="36"/>
          <w:szCs w:val="36"/>
        </w:rPr>
      </w:pPr>
      <w:bookmarkStart w:id="351" w:name="_Toc385857274"/>
      <w:bookmarkStart w:id="352" w:name="_Toc359157049"/>
      <w:bookmarkStart w:id="353" w:name="_Toc359049640"/>
      <w:bookmarkStart w:id="354" w:name="_Toc455446084"/>
      <w:bookmarkStart w:id="355" w:name="_Toc359158515"/>
      <w:bookmarkStart w:id="356" w:name="_Toc359157599"/>
      <w:bookmarkStart w:id="357" w:name="_Toc359047609"/>
      <w:bookmarkStart w:id="358" w:name="_Toc359048793"/>
      <w:bookmarkStart w:id="359" w:name="_Toc506194555"/>
      <w:bookmarkStart w:id="360" w:name="_Toc359158102"/>
      <w:bookmarkStart w:id="361" w:name="_Toc359157484"/>
      <w:bookmarkStart w:id="362" w:name="_Toc506194635"/>
      <w:bookmarkStart w:id="363" w:name="_Toc506195025"/>
      <w:bookmarkStart w:id="364" w:name="_Toc359047745"/>
      <w:bookmarkStart w:id="365" w:name="_Toc359054706"/>
      <w:bookmarkStart w:id="366" w:name="_Toc359047868"/>
      <w:bookmarkStart w:id="367" w:name="_Toc359159609"/>
      <w:bookmarkStart w:id="368" w:name="_Toc359158806"/>
      <w:bookmarkStart w:id="369" w:name="_Toc359155636"/>
      <w:bookmarkStart w:id="370" w:name="_Toc506194736"/>
      <w:bookmarkStart w:id="371" w:name="_Toc359047689"/>
      <w:bookmarkStart w:id="372" w:name="_Toc359156351"/>
      <w:r>
        <w:rPr>
          <w:rFonts w:asciiTheme="majorEastAsia" w:hAnsiTheme="majorEastAsia" w:eastAsiaTheme="majorEastAsia"/>
          <w:sz w:val="36"/>
          <w:szCs w:val="36"/>
        </w:rPr>
        <w:br w:type="page"/>
      </w:r>
    </w:p>
    <w:p w14:paraId="5DB8E9AB">
      <w:pPr>
        <w:pStyle w:val="49"/>
        <w:numPr>
          <w:ilvl w:val="0"/>
          <w:numId w:val="11"/>
        </w:numPr>
        <w:adjustRightInd/>
        <w:spacing w:before="120" w:beforeLines="50" w:after="120" w:afterLines="50" w:line="520" w:lineRule="exact"/>
        <w:ind w:left="1321" w:hanging="1321"/>
        <w:rPr>
          <w:rFonts w:asciiTheme="majorEastAsia" w:hAnsiTheme="majorEastAsia" w:eastAsiaTheme="majorEastAsia"/>
          <w:sz w:val="36"/>
          <w:szCs w:val="36"/>
        </w:rPr>
      </w:pPr>
      <w:bookmarkStart w:id="373" w:name="_Toc737124943"/>
      <w:bookmarkStart w:id="374" w:name="_Toc142369587"/>
      <w:bookmarkStart w:id="375" w:name="_Toc1254499222"/>
      <w:bookmarkStart w:id="376" w:name="_Toc659339298"/>
      <w:bookmarkStart w:id="377" w:name="_Toc509306727"/>
      <w:bookmarkStart w:id="378" w:name="_Toc1085151512"/>
      <w:r>
        <w:rPr>
          <w:rFonts w:hint="eastAsia" w:asciiTheme="majorEastAsia" w:hAnsiTheme="majorEastAsia" w:eastAsiaTheme="majorEastAsia"/>
          <w:sz w:val="36"/>
          <w:szCs w:val="36"/>
        </w:rPr>
        <w:t>评标办法</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14:paraId="19E92A80">
      <w:pPr>
        <w:pStyle w:val="252"/>
        <w:numPr>
          <w:ilvl w:val="0"/>
          <w:numId w:val="23"/>
        </w:numPr>
        <w:spacing w:line="360" w:lineRule="auto"/>
        <w:ind w:left="0" w:firstLine="480" w:firstLineChars="200"/>
        <w:rPr>
          <w:rFonts w:asciiTheme="minorEastAsia" w:hAnsiTheme="minorEastAsia" w:eastAsiaTheme="minorEastAsia"/>
          <w:b/>
          <w:bCs/>
          <w:kern w:val="44"/>
          <w:sz w:val="24"/>
          <w:szCs w:val="24"/>
        </w:rPr>
      </w:pPr>
      <w:r>
        <w:rPr>
          <w:rFonts w:hint="eastAsia" w:asciiTheme="minorEastAsia" w:hAnsiTheme="minorEastAsia" w:eastAsiaTheme="minorEastAsia"/>
          <w:b/>
          <w:bCs/>
          <w:kern w:val="44"/>
          <w:sz w:val="24"/>
          <w:szCs w:val="24"/>
        </w:rPr>
        <w:t>评标办法：</w:t>
      </w:r>
    </w:p>
    <w:p w14:paraId="21104120">
      <w:pPr>
        <w:pStyle w:val="252"/>
        <w:spacing w:line="360" w:lineRule="auto"/>
        <w:ind w:left="420"/>
        <w:rPr>
          <w:rFonts w:hint="eastAsia" w:asciiTheme="minorEastAsia" w:hAnsiTheme="minorEastAsia" w:eastAsiaTheme="minorEastAsia"/>
          <w:bCs/>
          <w:kern w:val="44"/>
          <w:sz w:val="24"/>
          <w:szCs w:val="24"/>
          <w:lang w:eastAsia="zh"/>
        </w:rPr>
      </w:pPr>
      <w:r>
        <w:rPr>
          <w:rFonts w:hint="eastAsia" w:asciiTheme="minorEastAsia" w:hAnsiTheme="minorEastAsia" w:eastAsiaTheme="minorEastAsia"/>
          <w:bCs/>
          <w:kern w:val="44"/>
          <w:sz w:val="24"/>
          <w:szCs w:val="24"/>
        </w:rPr>
        <w:t>本项目采用经评审的次低价法</w:t>
      </w:r>
      <w:r>
        <w:rPr>
          <w:rFonts w:hint="eastAsia" w:asciiTheme="minorEastAsia" w:hAnsiTheme="minorEastAsia" w:eastAsiaTheme="minorEastAsia"/>
          <w:bCs/>
          <w:kern w:val="44"/>
          <w:sz w:val="24"/>
          <w:szCs w:val="24"/>
          <w:lang w:eastAsia="zh"/>
        </w:rPr>
        <w:t>、第三低价法</w:t>
      </w:r>
    </w:p>
    <w:p w14:paraId="079F2D30">
      <w:pPr>
        <w:pStyle w:val="252"/>
        <w:numPr>
          <w:ilvl w:val="0"/>
          <w:numId w:val="23"/>
        </w:numPr>
        <w:spacing w:line="360" w:lineRule="auto"/>
        <w:ind w:left="0" w:firstLine="480" w:firstLineChars="200"/>
        <w:rPr>
          <w:rFonts w:asciiTheme="minorEastAsia" w:hAnsiTheme="minorEastAsia" w:eastAsiaTheme="minorEastAsia"/>
          <w:b/>
          <w:bCs/>
          <w:kern w:val="44"/>
          <w:sz w:val="24"/>
          <w:szCs w:val="24"/>
        </w:rPr>
      </w:pPr>
      <w:r>
        <w:rPr>
          <w:rFonts w:hint="eastAsia" w:asciiTheme="minorEastAsia" w:hAnsiTheme="minorEastAsia" w:eastAsiaTheme="minorEastAsia"/>
          <w:b/>
          <w:bCs/>
          <w:kern w:val="44"/>
          <w:sz w:val="24"/>
          <w:szCs w:val="24"/>
        </w:rPr>
        <w:t>评标程序：</w:t>
      </w:r>
    </w:p>
    <w:p w14:paraId="009545A3">
      <w:pPr>
        <w:pStyle w:val="252"/>
        <w:spacing w:line="360" w:lineRule="auto"/>
        <w:ind w:firstLine="480" w:firstLineChars="200"/>
        <w:rPr>
          <w:rFonts w:asciiTheme="minorEastAsia" w:hAnsiTheme="minorEastAsia" w:eastAsiaTheme="minorEastAsia"/>
          <w:bCs/>
          <w:kern w:val="44"/>
          <w:sz w:val="24"/>
          <w:szCs w:val="24"/>
        </w:rPr>
      </w:pPr>
      <w:r>
        <w:rPr>
          <w:rFonts w:hint="eastAsia" w:asciiTheme="minorEastAsia" w:hAnsiTheme="minorEastAsia" w:eastAsiaTheme="minorEastAsia"/>
          <w:bCs/>
          <w:kern w:val="44"/>
          <w:sz w:val="24"/>
          <w:szCs w:val="24"/>
        </w:rPr>
        <w:t>首先对所有投标人进行符合性检查、不可偏离项检查。对检查通过的投标人再按投标报价（不含税总价）从低到高依次进行商务标评审，按顺序推荐排名第二</w:t>
      </w:r>
      <w:r>
        <w:rPr>
          <w:rFonts w:hint="eastAsia" w:asciiTheme="minorEastAsia" w:hAnsiTheme="minorEastAsia" w:eastAsiaTheme="minorEastAsia"/>
          <w:bCs/>
          <w:kern w:val="44"/>
          <w:sz w:val="24"/>
          <w:szCs w:val="24"/>
          <w:lang w:eastAsia="zh"/>
        </w:rPr>
        <w:t>及第三</w:t>
      </w:r>
      <w:r>
        <w:rPr>
          <w:rFonts w:hint="eastAsia" w:asciiTheme="minorEastAsia" w:hAnsiTheme="minorEastAsia" w:eastAsiaTheme="minorEastAsia"/>
          <w:bCs/>
          <w:kern w:val="44"/>
          <w:sz w:val="24"/>
          <w:szCs w:val="24"/>
        </w:rPr>
        <w:t>的合格投标人为中标候选人；若出现报价相同且影响中标候选人推荐的情形，则采用抽签的方法确定中标候选人，采购人、监督人员按照影响结果投标人的递交投标文件时间先后顺序依次进行抽签，推荐抽签号码较大的投标人为中标候选人；中标候选人报深圳市南山安居有限公司采购领导小组审批确定中标人。</w:t>
      </w:r>
    </w:p>
    <w:p w14:paraId="799D1E5B">
      <w:pPr>
        <w:pStyle w:val="252"/>
        <w:numPr>
          <w:ilvl w:val="0"/>
          <w:numId w:val="23"/>
        </w:numPr>
        <w:spacing w:line="360" w:lineRule="auto"/>
        <w:ind w:left="0" w:firstLine="480" w:firstLineChars="200"/>
        <w:rPr>
          <w:rFonts w:asciiTheme="minorEastAsia" w:hAnsiTheme="minorEastAsia" w:eastAsiaTheme="minorEastAsia"/>
          <w:b/>
          <w:bCs/>
          <w:kern w:val="44"/>
          <w:sz w:val="24"/>
          <w:szCs w:val="24"/>
        </w:rPr>
      </w:pPr>
      <w:r>
        <w:rPr>
          <w:rFonts w:asciiTheme="minorEastAsia" w:hAnsiTheme="minorEastAsia" w:eastAsiaTheme="minorEastAsia"/>
          <w:b/>
          <w:bCs/>
          <w:kern w:val="44"/>
          <w:sz w:val="24"/>
          <w:szCs w:val="24"/>
        </w:rPr>
        <w:t>符合性检查：</w:t>
      </w:r>
    </w:p>
    <w:p w14:paraId="1BA28658">
      <w:pPr>
        <w:spacing w:line="520" w:lineRule="exact"/>
        <w:ind w:firstLine="561" w:firstLineChars="200"/>
        <w:jc w:val="center"/>
        <w:rPr>
          <w:rFonts w:ascii="宋体" w:hAnsi="宋体"/>
          <w:b/>
          <w:sz w:val="28"/>
          <w:szCs w:val="28"/>
        </w:rPr>
      </w:pPr>
      <w:r>
        <w:rPr>
          <w:rFonts w:ascii="宋体" w:hAnsi="宋体"/>
          <w:b/>
          <w:sz w:val="28"/>
          <w:szCs w:val="28"/>
        </w:rPr>
        <w:t>符合性检查表：</w:t>
      </w:r>
    </w:p>
    <w:tbl>
      <w:tblPr>
        <w:tblStyle w:val="52"/>
        <w:tblW w:w="77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5580"/>
        <w:gridCol w:w="1440"/>
      </w:tblGrid>
      <w:tr w14:paraId="2087C34F">
        <w:trPr>
          <w:trHeight w:val="454" w:hRule="atLeast"/>
          <w:tblHeader/>
          <w:jc w:val="center"/>
        </w:trPr>
        <w:tc>
          <w:tcPr>
            <w:tcW w:w="774" w:type="dxa"/>
            <w:vAlign w:val="center"/>
          </w:tcPr>
          <w:p w14:paraId="45089198">
            <w:pPr>
              <w:spacing w:line="360" w:lineRule="exact"/>
              <w:jc w:val="center"/>
              <w:rPr>
                <w:rFonts w:ascii="宋体" w:hAnsi="宋体"/>
                <w:b/>
              </w:rPr>
            </w:pPr>
            <w:r>
              <w:rPr>
                <w:rFonts w:ascii="宋体" w:hAnsi="宋体"/>
                <w:b/>
              </w:rPr>
              <w:t>序号</w:t>
            </w:r>
          </w:p>
        </w:tc>
        <w:tc>
          <w:tcPr>
            <w:tcW w:w="5580" w:type="dxa"/>
            <w:vAlign w:val="center"/>
          </w:tcPr>
          <w:p w14:paraId="74C653D3">
            <w:pPr>
              <w:spacing w:line="360" w:lineRule="exact"/>
              <w:ind w:left="-828" w:firstLine="828"/>
              <w:jc w:val="center"/>
              <w:rPr>
                <w:rFonts w:ascii="宋体" w:hAnsi="宋体"/>
                <w:b/>
                <w:sz w:val="24"/>
              </w:rPr>
            </w:pPr>
            <w:r>
              <w:rPr>
                <w:rFonts w:ascii="宋体" w:hAnsi="宋体"/>
                <w:b/>
              </w:rPr>
              <w:t>评议内容</w:t>
            </w:r>
          </w:p>
        </w:tc>
        <w:tc>
          <w:tcPr>
            <w:tcW w:w="1440" w:type="dxa"/>
            <w:vAlign w:val="center"/>
          </w:tcPr>
          <w:p w14:paraId="778ABD29">
            <w:pPr>
              <w:spacing w:line="360" w:lineRule="exact"/>
              <w:ind w:left="44" w:hanging="44"/>
              <w:jc w:val="center"/>
              <w:rPr>
                <w:rFonts w:ascii="宋体" w:hAnsi="宋体"/>
                <w:b/>
                <w:sz w:val="24"/>
              </w:rPr>
            </w:pPr>
            <w:r>
              <w:rPr>
                <w:rFonts w:ascii="宋体" w:hAnsi="宋体"/>
                <w:b/>
              </w:rPr>
              <w:t>评议结果</w:t>
            </w:r>
          </w:p>
        </w:tc>
      </w:tr>
      <w:tr w14:paraId="4392CB2D">
        <w:trPr>
          <w:trHeight w:val="454" w:hRule="atLeast"/>
          <w:jc w:val="center"/>
        </w:trPr>
        <w:tc>
          <w:tcPr>
            <w:tcW w:w="774" w:type="dxa"/>
            <w:vAlign w:val="center"/>
          </w:tcPr>
          <w:p w14:paraId="135C7974">
            <w:pPr>
              <w:spacing w:line="360" w:lineRule="exact"/>
              <w:jc w:val="center"/>
              <w:rPr>
                <w:rFonts w:ascii="宋体" w:hAnsi="宋体"/>
              </w:rPr>
            </w:pPr>
            <w:r>
              <w:rPr>
                <w:rFonts w:hint="eastAsia" w:ascii="宋体" w:hAnsi="宋体"/>
              </w:rPr>
              <w:t>1</w:t>
            </w:r>
          </w:p>
        </w:tc>
        <w:tc>
          <w:tcPr>
            <w:tcW w:w="5580" w:type="dxa"/>
            <w:vAlign w:val="center"/>
          </w:tcPr>
          <w:p w14:paraId="5DAC231E">
            <w:pPr>
              <w:spacing w:line="360" w:lineRule="exact"/>
              <w:rPr>
                <w:rFonts w:ascii="宋体" w:hAnsi="宋体"/>
                <w:sz w:val="24"/>
              </w:rPr>
            </w:pPr>
            <w:r>
              <w:rPr>
                <w:rFonts w:hint="eastAsia" w:ascii="宋体" w:hAnsi="宋体"/>
              </w:rPr>
              <w:t>资信标是否符合采购文件要求</w:t>
            </w:r>
          </w:p>
        </w:tc>
        <w:tc>
          <w:tcPr>
            <w:tcW w:w="1440" w:type="dxa"/>
            <w:vAlign w:val="center"/>
          </w:tcPr>
          <w:p w14:paraId="2FCC16C8">
            <w:pPr>
              <w:spacing w:line="360" w:lineRule="exact"/>
              <w:rPr>
                <w:rFonts w:ascii="宋体" w:hAnsi="宋体"/>
                <w:szCs w:val="21"/>
              </w:rPr>
            </w:pPr>
            <w:r>
              <w:rPr>
                <w:rFonts w:ascii="宋体" w:hAnsi="宋体"/>
                <w:szCs w:val="21"/>
              </w:rPr>
              <w:t>合格/不合格</w:t>
            </w:r>
          </w:p>
        </w:tc>
      </w:tr>
      <w:tr w14:paraId="3DDDA3ED">
        <w:trPr>
          <w:trHeight w:val="454" w:hRule="atLeast"/>
          <w:jc w:val="center"/>
        </w:trPr>
        <w:tc>
          <w:tcPr>
            <w:tcW w:w="774" w:type="dxa"/>
            <w:vAlign w:val="center"/>
          </w:tcPr>
          <w:p w14:paraId="718952FD">
            <w:pPr>
              <w:spacing w:line="360" w:lineRule="exact"/>
              <w:jc w:val="center"/>
              <w:rPr>
                <w:rFonts w:ascii="宋体" w:hAnsi="宋体"/>
              </w:rPr>
            </w:pPr>
            <w:r>
              <w:rPr>
                <w:rFonts w:hint="eastAsia" w:ascii="宋体" w:hAnsi="宋体"/>
              </w:rPr>
              <w:t>2</w:t>
            </w:r>
          </w:p>
        </w:tc>
        <w:tc>
          <w:tcPr>
            <w:tcW w:w="5580" w:type="dxa"/>
            <w:vAlign w:val="center"/>
          </w:tcPr>
          <w:p w14:paraId="3C41A55A">
            <w:pPr>
              <w:spacing w:line="360" w:lineRule="exact"/>
              <w:rPr>
                <w:rFonts w:ascii="宋体" w:hAnsi="宋体"/>
              </w:rPr>
            </w:pPr>
            <w:r>
              <w:rPr>
                <w:rFonts w:hint="eastAsia" w:ascii="宋体" w:hAnsi="宋体"/>
              </w:rPr>
              <w:t>商务标是否符合采购文件要求</w:t>
            </w:r>
          </w:p>
        </w:tc>
        <w:tc>
          <w:tcPr>
            <w:tcW w:w="1440" w:type="dxa"/>
            <w:vAlign w:val="center"/>
          </w:tcPr>
          <w:p w14:paraId="3D7147D6">
            <w:pPr>
              <w:spacing w:line="360" w:lineRule="exact"/>
              <w:rPr>
                <w:rFonts w:ascii="宋体" w:hAnsi="宋体"/>
                <w:szCs w:val="21"/>
              </w:rPr>
            </w:pPr>
            <w:r>
              <w:rPr>
                <w:rFonts w:ascii="宋体" w:hAnsi="宋体"/>
                <w:szCs w:val="21"/>
              </w:rPr>
              <w:t>合格/不合格</w:t>
            </w:r>
          </w:p>
        </w:tc>
      </w:tr>
      <w:tr w14:paraId="797AD689">
        <w:trPr>
          <w:trHeight w:val="454" w:hRule="atLeast"/>
          <w:jc w:val="center"/>
        </w:trPr>
        <w:tc>
          <w:tcPr>
            <w:tcW w:w="774" w:type="dxa"/>
            <w:vAlign w:val="center"/>
          </w:tcPr>
          <w:p w14:paraId="7AE68400">
            <w:pPr>
              <w:spacing w:line="360" w:lineRule="exact"/>
              <w:jc w:val="center"/>
              <w:rPr>
                <w:rFonts w:ascii="宋体" w:hAnsi="宋体"/>
              </w:rPr>
            </w:pPr>
            <w:r>
              <w:rPr>
                <w:rFonts w:hint="eastAsia" w:ascii="宋体" w:hAnsi="宋体"/>
              </w:rPr>
              <w:t>3</w:t>
            </w:r>
          </w:p>
        </w:tc>
        <w:tc>
          <w:tcPr>
            <w:tcW w:w="5580" w:type="dxa"/>
            <w:vAlign w:val="center"/>
          </w:tcPr>
          <w:p w14:paraId="7862EA15">
            <w:pPr>
              <w:spacing w:line="360" w:lineRule="exact"/>
              <w:rPr>
                <w:rFonts w:ascii="宋体" w:hAnsi="宋体"/>
              </w:rPr>
            </w:pPr>
            <w:r>
              <w:rPr>
                <w:rFonts w:hint="eastAsia" w:ascii="宋体" w:hAnsi="宋体"/>
              </w:rPr>
              <w:t>信用信息查询</w:t>
            </w:r>
          </w:p>
        </w:tc>
        <w:tc>
          <w:tcPr>
            <w:tcW w:w="1440" w:type="dxa"/>
            <w:vAlign w:val="center"/>
          </w:tcPr>
          <w:p w14:paraId="05BB3206">
            <w:pPr>
              <w:spacing w:line="360" w:lineRule="exact"/>
              <w:rPr>
                <w:rFonts w:ascii="宋体" w:hAnsi="宋体"/>
                <w:szCs w:val="21"/>
              </w:rPr>
            </w:pPr>
            <w:r>
              <w:rPr>
                <w:rFonts w:ascii="宋体" w:hAnsi="宋体"/>
                <w:szCs w:val="21"/>
              </w:rPr>
              <w:t>合格/不合格</w:t>
            </w:r>
          </w:p>
        </w:tc>
      </w:tr>
      <w:tr w14:paraId="1E2A577F">
        <w:trPr>
          <w:trHeight w:val="454" w:hRule="atLeast"/>
          <w:jc w:val="center"/>
        </w:trPr>
        <w:tc>
          <w:tcPr>
            <w:tcW w:w="774" w:type="dxa"/>
            <w:vAlign w:val="center"/>
          </w:tcPr>
          <w:p w14:paraId="7885351C">
            <w:pPr>
              <w:spacing w:line="360" w:lineRule="exact"/>
              <w:jc w:val="center"/>
              <w:rPr>
                <w:rFonts w:ascii="宋体" w:hAnsi="宋体"/>
              </w:rPr>
            </w:pPr>
            <w:r>
              <w:rPr>
                <w:rFonts w:hint="eastAsia" w:ascii="宋体" w:hAnsi="宋体"/>
              </w:rPr>
              <w:t>4</w:t>
            </w:r>
          </w:p>
        </w:tc>
        <w:tc>
          <w:tcPr>
            <w:tcW w:w="5580" w:type="dxa"/>
            <w:vAlign w:val="center"/>
          </w:tcPr>
          <w:p w14:paraId="29537061">
            <w:pPr>
              <w:spacing w:line="360" w:lineRule="exact"/>
              <w:rPr>
                <w:rFonts w:ascii="宋体" w:hAnsi="宋体"/>
              </w:rPr>
            </w:pPr>
            <w:r>
              <w:rPr>
                <w:rFonts w:hint="eastAsia" w:ascii="宋体" w:hAnsi="宋体"/>
              </w:rPr>
              <w:t>投标承诺书完整性</w:t>
            </w:r>
          </w:p>
        </w:tc>
        <w:tc>
          <w:tcPr>
            <w:tcW w:w="1440" w:type="dxa"/>
            <w:vAlign w:val="center"/>
          </w:tcPr>
          <w:p w14:paraId="010B00CD">
            <w:pPr>
              <w:spacing w:line="360" w:lineRule="exact"/>
              <w:rPr>
                <w:rFonts w:ascii="宋体" w:hAnsi="宋体"/>
                <w:szCs w:val="21"/>
              </w:rPr>
            </w:pPr>
            <w:r>
              <w:rPr>
                <w:rFonts w:ascii="宋体" w:hAnsi="宋体"/>
                <w:szCs w:val="21"/>
              </w:rPr>
              <w:t>合格/不合格</w:t>
            </w:r>
          </w:p>
        </w:tc>
      </w:tr>
      <w:tr w14:paraId="6BF7E41A">
        <w:trPr>
          <w:trHeight w:val="454" w:hRule="atLeast"/>
          <w:jc w:val="center"/>
        </w:trPr>
        <w:tc>
          <w:tcPr>
            <w:tcW w:w="6354" w:type="dxa"/>
            <w:gridSpan w:val="2"/>
            <w:vAlign w:val="center"/>
          </w:tcPr>
          <w:p w14:paraId="596B5E41">
            <w:pPr>
              <w:spacing w:line="360" w:lineRule="exact"/>
              <w:jc w:val="center"/>
              <w:rPr>
                <w:rFonts w:ascii="宋体" w:hAnsi="宋体"/>
                <w:szCs w:val="21"/>
              </w:rPr>
            </w:pPr>
            <w:r>
              <w:rPr>
                <w:rFonts w:ascii="宋体" w:hAnsi="宋体"/>
                <w:szCs w:val="21"/>
              </w:rPr>
              <w:t>结论</w:t>
            </w:r>
          </w:p>
        </w:tc>
        <w:tc>
          <w:tcPr>
            <w:tcW w:w="1440" w:type="dxa"/>
            <w:vAlign w:val="center"/>
          </w:tcPr>
          <w:p w14:paraId="070BD505">
            <w:pPr>
              <w:spacing w:line="360" w:lineRule="exact"/>
              <w:rPr>
                <w:rFonts w:ascii="宋体" w:hAnsi="宋体"/>
                <w:szCs w:val="21"/>
              </w:rPr>
            </w:pPr>
            <w:r>
              <w:rPr>
                <w:rFonts w:ascii="宋体" w:hAnsi="宋体"/>
                <w:szCs w:val="21"/>
              </w:rPr>
              <w:t>通过/不通过</w:t>
            </w:r>
          </w:p>
        </w:tc>
      </w:tr>
    </w:tbl>
    <w:p w14:paraId="1FF697A2">
      <w:pPr>
        <w:pStyle w:val="252"/>
        <w:numPr>
          <w:ilvl w:val="255"/>
          <w:numId w:val="0"/>
        </w:numPr>
        <w:spacing w:line="360" w:lineRule="auto"/>
        <w:ind w:left="420" w:leftChars="200"/>
        <w:rPr>
          <w:rFonts w:asciiTheme="minorEastAsia" w:hAnsiTheme="minorEastAsia" w:eastAsiaTheme="minorEastAsia"/>
          <w:b/>
          <w:bCs/>
          <w:kern w:val="44"/>
          <w:sz w:val="24"/>
          <w:szCs w:val="24"/>
        </w:rPr>
      </w:pPr>
    </w:p>
    <w:p w14:paraId="5223E1C4">
      <w:pPr>
        <w:pStyle w:val="252"/>
        <w:numPr>
          <w:ilvl w:val="0"/>
          <w:numId w:val="23"/>
        </w:numPr>
        <w:spacing w:line="360" w:lineRule="auto"/>
        <w:ind w:firstLine="480" w:firstLineChars="200"/>
        <w:jc w:val="center"/>
        <w:rPr>
          <w:rFonts w:ascii="宋体" w:hAnsi="宋体"/>
          <w:b/>
          <w:bCs/>
          <w:sz w:val="28"/>
          <w:szCs w:val="28"/>
        </w:rPr>
      </w:pPr>
      <w:r>
        <w:rPr>
          <w:rFonts w:hint="eastAsia" w:asciiTheme="minorEastAsia" w:hAnsiTheme="minorEastAsia" w:eastAsiaTheme="minorEastAsia"/>
          <w:b/>
          <w:bCs/>
          <w:kern w:val="44"/>
          <w:sz w:val="24"/>
          <w:szCs w:val="24"/>
        </w:rPr>
        <w:t>不可偏离项</w:t>
      </w:r>
      <w:r>
        <w:rPr>
          <w:rFonts w:asciiTheme="minorEastAsia" w:hAnsiTheme="minorEastAsia" w:eastAsiaTheme="minorEastAsia"/>
          <w:b/>
          <w:bCs/>
          <w:kern w:val="44"/>
          <w:sz w:val="24"/>
          <w:szCs w:val="24"/>
        </w:rPr>
        <w:t>检查：</w:t>
      </w:r>
    </w:p>
    <w:p w14:paraId="4598F3B8">
      <w:pPr>
        <w:spacing w:line="520" w:lineRule="exact"/>
        <w:jc w:val="center"/>
        <w:rPr>
          <w:rFonts w:ascii="宋体" w:hAnsi="宋体"/>
          <w:sz w:val="28"/>
          <w:szCs w:val="28"/>
        </w:rPr>
      </w:pPr>
      <w:r>
        <w:rPr>
          <w:rFonts w:hint="eastAsia" w:ascii="宋体" w:hAnsi="宋体"/>
          <w:b/>
          <w:bCs/>
          <w:sz w:val="28"/>
          <w:szCs w:val="28"/>
        </w:rPr>
        <w:t>不可偏离项检查表：</w:t>
      </w:r>
    </w:p>
    <w:tbl>
      <w:tblPr>
        <w:tblStyle w:val="52"/>
        <w:tblW w:w="77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5499"/>
        <w:gridCol w:w="1560"/>
      </w:tblGrid>
      <w:tr w14:paraId="7E99863C">
        <w:trPr>
          <w:trHeight w:val="454" w:hRule="atLeast"/>
          <w:jc w:val="center"/>
        </w:trPr>
        <w:tc>
          <w:tcPr>
            <w:tcW w:w="738" w:type="dxa"/>
            <w:vAlign w:val="center"/>
          </w:tcPr>
          <w:p w14:paraId="17CAB9AE">
            <w:pPr>
              <w:spacing w:line="340" w:lineRule="exact"/>
              <w:jc w:val="center"/>
              <w:rPr>
                <w:rFonts w:ascii="宋体" w:hAnsi="宋体"/>
                <w:b/>
              </w:rPr>
            </w:pPr>
            <w:r>
              <w:rPr>
                <w:rFonts w:ascii="宋体" w:hAnsi="宋体"/>
                <w:b/>
              </w:rPr>
              <w:t>序号</w:t>
            </w:r>
          </w:p>
        </w:tc>
        <w:tc>
          <w:tcPr>
            <w:tcW w:w="5499" w:type="dxa"/>
            <w:vAlign w:val="center"/>
          </w:tcPr>
          <w:p w14:paraId="574207E6">
            <w:pPr>
              <w:spacing w:line="340" w:lineRule="exact"/>
              <w:ind w:left="-828" w:firstLine="828"/>
              <w:jc w:val="center"/>
              <w:rPr>
                <w:rFonts w:ascii="宋体" w:hAnsi="宋体"/>
                <w:b/>
                <w:sz w:val="24"/>
              </w:rPr>
            </w:pPr>
            <w:r>
              <w:rPr>
                <w:rFonts w:ascii="宋体" w:hAnsi="宋体"/>
                <w:b/>
              </w:rPr>
              <w:t>评议内容</w:t>
            </w:r>
          </w:p>
        </w:tc>
        <w:tc>
          <w:tcPr>
            <w:tcW w:w="1560" w:type="dxa"/>
            <w:vAlign w:val="center"/>
          </w:tcPr>
          <w:p w14:paraId="1B35EB88">
            <w:pPr>
              <w:spacing w:line="340" w:lineRule="exact"/>
              <w:ind w:left="44" w:hanging="44"/>
              <w:jc w:val="center"/>
              <w:rPr>
                <w:rFonts w:ascii="宋体" w:hAnsi="宋体"/>
                <w:b/>
                <w:sz w:val="24"/>
              </w:rPr>
            </w:pPr>
            <w:r>
              <w:rPr>
                <w:rFonts w:ascii="宋体" w:hAnsi="宋体"/>
                <w:b/>
              </w:rPr>
              <w:t>评议结果</w:t>
            </w:r>
          </w:p>
        </w:tc>
      </w:tr>
      <w:tr w14:paraId="1CB05FA7">
        <w:trPr>
          <w:trHeight w:val="454" w:hRule="atLeast"/>
          <w:jc w:val="center"/>
        </w:trPr>
        <w:tc>
          <w:tcPr>
            <w:tcW w:w="738" w:type="dxa"/>
            <w:vAlign w:val="center"/>
          </w:tcPr>
          <w:p w14:paraId="62BFB716">
            <w:pPr>
              <w:spacing w:line="340" w:lineRule="exact"/>
              <w:jc w:val="center"/>
              <w:rPr>
                <w:rFonts w:ascii="宋体" w:hAnsi="宋体"/>
              </w:rPr>
            </w:pPr>
            <w:r>
              <w:rPr>
                <w:rFonts w:hint="eastAsia" w:ascii="宋体" w:hAnsi="宋体"/>
              </w:rPr>
              <w:t>1</w:t>
            </w:r>
          </w:p>
        </w:tc>
        <w:tc>
          <w:tcPr>
            <w:tcW w:w="5499" w:type="dxa"/>
            <w:vAlign w:val="center"/>
          </w:tcPr>
          <w:p w14:paraId="6FDFBA9B">
            <w:pPr>
              <w:spacing w:line="340" w:lineRule="exact"/>
              <w:rPr>
                <w:rFonts w:ascii="宋体" w:hAnsi="宋体"/>
                <w:bCs/>
                <w:szCs w:val="21"/>
              </w:rPr>
            </w:pPr>
            <w:r>
              <w:rPr>
                <w:rFonts w:hint="eastAsia" w:ascii="宋体" w:hAnsi="宋体"/>
                <w:bCs/>
                <w:szCs w:val="21"/>
              </w:rPr>
              <w:t>投标人的含税投标报价不可超出投标上限控制金额131018.87元，否则其投标将不被接受</w:t>
            </w:r>
          </w:p>
        </w:tc>
        <w:tc>
          <w:tcPr>
            <w:tcW w:w="1560" w:type="dxa"/>
            <w:vAlign w:val="center"/>
          </w:tcPr>
          <w:p w14:paraId="7506B08F">
            <w:pPr>
              <w:spacing w:line="340" w:lineRule="exact"/>
              <w:jc w:val="center"/>
              <w:rPr>
                <w:rFonts w:ascii="宋体" w:hAnsi="宋体"/>
                <w:szCs w:val="21"/>
              </w:rPr>
            </w:pPr>
            <w:r>
              <w:rPr>
                <w:rFonts w:ascii="宋体" w:hAnsi="宋体"/>
                <w:szCs w:val="21"/>
              </w:rPr>
              <w:t>合格/不合格</w:t>
            </w:r>
          </w:p>
        </w:tc>
      </w:tr>
      <w:tr w14:paraId="0A700120">
        <w:trPr>
          <w:trHeight w:val="454" w:hRule="atLeast"/>
          <w:jc w:val="center"/>
        </w:trPr>
        <w:tc>
          <w:tcPr>
            <w:tcW w:w="738" w:type="dxa"/>
            <w:vAlign w:val="center"/>
          </w:tcPr>
          <w:p w14:paraId="35524D54">
            <w:pPr>
              <w:spacing w:line="340" w:lineRule="exact"/>
              <w:jc w:val="center"/>
              <w:rPr>
                <w:rFonts w:ascii="宋体" w:hAnsi="宋体"/>
              </w:rPr>
            </w:pPr>
            <w:r>
              <w:rPr>
                <w:rFonts w:hint="eastAsia" w:ascii="宋体" w:hAnsi="宋体"/>
                <w:szCs w:val="21"/>
              </w:rPr>
              <w:t>2</w:t>
            </w:r>
          </w:p>
        </w:tc>
        <w:tc>
          <w:tcPr>
            <w:tcW w:w="5499" w:type="dxa"/>
            <w:vAlign w:val="center"/>
          </w:tcPr>
          <w:p w14:paraId="316D6A2E">
            <w:pPr>
              <w:spacing w:line="340" w:lineRule="exact"/>
              <w:rPr>
                <w:rFonts w:ascii="宋体" w:hAnsi="宋体"/>
                <w:bCs/>
                <w:szCs w:val="21"/>
              </w:rPr>
            </w:pPr>
            <w:r>
              <w:rPr>
                <w:rFonts w:hint="eastAsia" w:ascii="宋体" w:hAnsi="宋体"/>
                <w:bCs/>
                <w:szCs w:val="21"/>
              </w:rPr>
              <w:t>采购文件中关于废标的情形</w:t>
            </w:r>
          </w:p>
        </w:tc>
        <w:tc>
          <w:tcPr>
            <w:tcW w:w="1560" w:type="dxa"/>
            <w:vAlign w:val="center"/>
          </w:tcPr>
          <w:p w14:paraId="4D8F384F">
            <w:pPr>
              <w:spacing w:line="340" w:lineRule="exact"/>
              <w:jc w:val="center"/>
              <w:rPr>
                <w:rFonts w:ascii="宋体" w:hAnsi="宋体"/>
                <w:szCs w:val="21"/>
              </w:rPr>
            </w:pPr>
            <w:r>
              <w:rPr>
                <w:rFonts w:ascii="宋体" w:hAnsi="宋体"/>
                <w:szCs w:val="21"/>
              </w:rPr>
              <w:t>合格/不合格</w:t>
            </w:r>
          </w:p>
        </w:tc>
      </w:tr>
      <w:tr w14:paraId="6F4783D4">
        <w:trPr>
          <w:trHeight w:val="454" w:hRule="atLeast"/>
          <w:jc w:val="center"/>
        </w:trPr>
        <w:tc>
          <w:tcPr>
            <w:tcW w:w="738" w:type="dxa"/>
            <w:vAlign w:val="center"/>
          </w:tcPr>
          <w:p w14:paraId="05E7D49D">
            <w:pPr>
              <w:spacing w:line="340" w:lineRule="exact"/>
              <w:jc w:val="center"/>
              <w:rPr>
                <w:rFonts w:ascii="宋体" w:hAnsi="宋体"/>
                <w:szCs w:val="21"/>
              </w:rPr>
            </w:pPr>
            <w:r>
              <w:rPr>
                <w:rFonts w:hint="eastAsia" w:ascii="宋体" w:hAnsi="宋体"/>
                <w:szCs w:val="21"/>
              </w:rPr>
              <w:t>3</w:t>
            </w:r>
          </w:p>
        </w:tc>
        <w:tc>
          <w:tcPr>
            <w:tcW w:w="5499" w:type="dxa"/>
            <w:vAlign w:val="center"/>
          </w:tcPr>
          <w:p w14:paraId="29D4300D">
            <w:pPr>
              <w:spacing w:line="340" w:lineRule="exact"/>
              <w:rPr>
                <w:rFonts w:ascii="宋体" w:hAnsi="宋体"/>
                <w:bCs/>
                <w:szCs w:val="21"/>
              </w:rPr>
            </w:pPr>
            <w:r>
              <w:rPr>
                <w:rFonts w:hint="eastAsia" w:ascii="宋体" w:hAnsi="宋体"/>
                <w:bCs/>
                <w:szCs w:val="21"/>
              </w:rPr>
              <w:t>符合对于公司资质、负责人及团队资质等要求</w:t>
            </w:r>
          </w:p>
        </w:tc>
        <w:tc>
          <w:tcPr>
            <w:tcW w:w="1560" w:type="dxa"/>
            <w:vAlign w:val="center"/>
          </w:tcPr>
          <w:p w14:paraId="4C443239">
            <w:pPr>
              <w:spacing w:line="340" w:lineRule="exact"/>
              <w:jc w:val="center"/>
              <w:rPr>
                <w:rFonts w:ascii="宋体" w:hAnsi="宋体"/>
                <w:szCs w:val="21"/>
              </w:rPr>
            </w:pPr>
            <w:r>
              <w:rPr>
                <w:rFonts w:ascii="宋体" w:hAnsi="宋体"/>
                <w:szCs w:val="21"/>
              </w:rPr>
              <w:t>合格/不合格</w:t>
            </w:r>
          </w:p>
        </w:tc>
      </w:tr>
      <w:tr w14:paraId="1FB67736">
        <w:trPr>
          <w:trHeight w:val="454" w:hRule="atLeast"/>
          <w:jc w:val="center"/>
        </w:trPr>
        <w:tc>
          <w:tcPr>
            <w:tcW w:w="6237" w:type="dxa"/>
            <w:gridSpan w:val="2"/>
            <w:vAlign w:val="center"/>
          </w:tcPr>
          <w:p w14:paraId="25995507">
            <w:pPr>
              <w:spacing w:line="340" w:lineRule="exact"/>
              <w:jc w:val="center"/>
              <w:rPr>
                <w:rFonts w:ascii="宋体" w:hAnsi="宋体"/>
                <w:szCs w:val="21"/>
              </w:rPr>
            </w:pPr>
            <w:r>
              <w:rPr>
                <w:rFonts w:hint="eastAsia" w:ascii="宋体" w:hAnsi="宋体"/>
                <w:szCs w:val="21"/>
              </w:rPr>
              <w:t>结论</w:t>
            </w:r>
          </w:p>
        </w:tc>
        <w:tc>
          <w:tcPr>
            <w:tcW w:w="1560" w:type="dxa"/>
            <w:vAlign w:val="center"/>
          </w:tcPr>
          <w:p w14:paraId="065FAE82">
            <w:pPr>
              <w:spacing w:line="340" w:lineRule="exact"/>
              <w:jc w:val="center"/>
              <w:rPr>
                <w:rFonts w:ascii="宋体" w:hAnsi="宋体"/>
                <w:szCs w:val="21"/>
              </w:rPr>
            </w:pPr>
            <w:r>
              <w:rPr>
                <w:rFonts w:ascii="宋体" w:hAnsi="宋体"/>
                <w:szCs w:val="21"/>
              </w:rPr>
              <w:t>通过/不通过</w:t>
            </w:r>
          </w:p>
        </w:tc>
      </w:tr>
    </w:tbl>
    <w:p w14:paraId="36081F1F">
      <w:pPr>
        <w:widowControl/>
        <w:jc w:val="left"/>
        <w:rPr>
          <w:rFonts w:asciiTheme="majorEastAsia" w:hAnsiTheme="majorEastAsia" w:eastAsiaTheme="majorEastAsia"/>
          <w:sz w:val="36"/>
          <w:szCs w:val="36"/>
        </w:rPr>
      </w:pPr>
      <w:bookmarkStart w:id="379" w:name="_Toc506194556"/>
      <w:bookmarkStart w:id="380" w:name="_Toc359158516"/>
      <w:bookmarkStart w:id="381" w:name="_Toc359049644"/>
      <w:bookmarkStart w:id="382" w:name="_Toc359048797"/>
      <w:bookmarkStart w:id="383" w:name="_Toc359158810"/>
      <w:bookmarkStart w:id="384" w:name="_Toc359157052"/>
      <w:bookmarkStart w:id="385" w:name="_Toc506194737"/>
      <w:bookmarkStart w:id="386" w:name="_Toc359047749"/>
      <w:bookmarkStart w:id="387" w:name="_Toc359047693"/>
      <w:bookmarkStart w:id="388" w:name="_Toc506195026"/>
      <w:bookmarkStart w:id="389" w:name="_Toc359157600"/>
      <w:bookmarkStart w:id="390" w:name="_Toc385857278"/>
      <w:bookmarkStart w:id="391" w:name="_Toc359047613"/>
      <w:bookmarkStart w:id="392" w:name="_Toc359156354"/>
      <w:bookmarkStart w:id="393" w:name="_Toc359054709"/>
      <w:bookmarkStart w:id="394" w:name="_Toc359158103"/>
      <w:bookmarkStart w:id="395" w:name="_Toc359155639"/>
      <w:bookmarkStart w:id="396" w:name="_Toc359047872"/>
      <w:bookmarkStart w:id="397" w:name="_Toc506194636"/>
      <w:bookmarkStart w:id="398" w:name="_Toc359159613"/>
      <w:bookmarkStart w:id="399" w:name="_Toc359157487"/>
      <w:bookmarkStart w:id="400" w:name="_Toc455446090"/>
      <w:r>
        <w:rPr>
          <w:rFonts w:asciiTheme="majorEastAsia" w:hAnsiTheme="majorEastAsia" w:eastAsiaTheme="majorEastAsia"/>
          <w:sz w:val="36"/>
          <w:szCs w:val="36"/>
        </w:rPr>
        <w:br w:type="page"/>
      </w:r>
    </w:p>
    <w:p w14:paraId="709EAD31">
      <w:pPr>
        <w:pStyle w:val="19"/>
        <w:rPr>
          <w:rFonts w:asciiTheme="majorEastAsia" w:hAnsiTheme="majorEastAsia" w:eastAsiaTheme="majorEastAsia"/>
          <w:sz w:val="36"/>
          <w:szCs w:val="36"/>
        </w:rPr>
      </w:pPr>
    </w:p>
    <w:p w14:paraId="12673534">
      <w:pPr>
        <w:pStyle w:val="20"/>
        <w:ind w:firstLine="360"/>
        <w:rPr>
          <w:rFonts w:asciiTheme="majorEastAsia" w:hAnsiTheme="majorEastAsia" w:eastAsiaTheme="majorEastAsia"/>
          <w:sz w:val="36"/>
          <w:szCs w:val="36"/>
        </w:rPr>
      </w:pPr>
    </w:p>
    <w:p w14:paraId="1C70BDDF">
      <w:pPr>
        <w:pStyle w:val="20"/>
        <w:ind w:firstLine="360"/>
        <w:rPr>
          <w:rFonts w:asciiTheme="majorEastAsia" w:hAnsiTheme="majorEastAsia" w:eastAsiaTheme="majorEastAsia"/>
          <w:sz w:val="36"/>
          <w:szCs w:val="36"/>
        </w:rPr>
      </w:pPr>
    </w:p>
    <w:p w14:paraId="2C30CD69">
      <w:pPr>
        <w:pStyle w:val="20"/>
        <w:ind w:firstLine="360"/>
        <w:rPr>
          <w:rFonts w:asciiTheme="majorEastAsia" w:hAnsiTheme="majorEastAsia" w:eastAsiaTheme="majorEastAsia"/>
          <w:sz w:val="36"/>
          <w:szCs w:val="36"/>
        </w:rPr>
      </w:pPr>
    </w:p>
    <w:p w14:paraId="6744EDDD">
      <w:pPr>
        <w:pStyle w:val="20"/>
        <w:ind w:firstLine="0" w:firstLineChars="0"/>
        <w:rPr>
          <w:rFonts w:asciiTheme="majorEastAsia" w:hAnsiTheme="majorEastAsia" w:eastAsiaTheme="majorEastAsia"/>
          <w:sz w:val="36"/>
          <w:szCs w:val="36"/>
        </w:rPr>
      </w:pPr>
    </w:p>
    <w:p w14:paraId="5A662461">
      <w:pPr>
        <w:pStyle w:val="49"/>
        <w:numPr>
          <w:ilvl w:val="0"/>
          <w:numId w:val="11"/>
        </w:numPr>
        <w:adjustRightInd/>
        <w:spacing w:beforeLines="100" w:after="240" w:afterLines="100" w:line="360" w:lineRule="auto"/>
        <w:rPr>
          <w:rFonts w:asciiTheme="majorEastAsia" w:hAnsiTheme="majorEastAsia" w:eastAsiaTheme="majorEastAsia"/>
          <w:sz w:val="36"/>
          <w:szCs w:val="36"/>
        </w:rPr>
      </w:pPr>
      <w:bookmarkStart w:id="401" w:name="_Toc25757458"/>
      <w:bookmarkStart w:id="402" w:name="_Toc1710331860"/>
      <w:bookmarkStart w:id="403" w:name="_Toc509306728"/>
      <w:bookmarkStart w:id="404" w:name="_Toc508865951"/>
      <w:bookmarkStart w:id="405" w:name="_Toc499962966"/>
      <w:bookmarkStart w:id="406" w:name="_Toc373977908"/>
      <w:r>
        <w:rPr>
          <w:rFonts w:hint="eastAsia" w:asciiTheme="majorEastAsia" w:hAnsiTheme="majorEastAsia" w:eastAsiaTheme="majorEastAsia"/>
          <w:sz w:val="36"/>
          <w:szCs w:val="36"/>
        </w:rPr>
        <w:t>合同条款及格式</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14:paraId="1B8E8910">
      <w:pPr>
        <w:spacing w:line="276" w:lineRule="auto"/>
        <w:jc w:val="left"/>
        <w:rPr>
          <w:rFonts w:ascii="宋体" w:hAnsi="宋体"/>
          <w:szCs w:val="21"/>
        </w:rPr>
      </w:pPr>
    </w:p>
    <w:p w14:paraId="462CECE6">
      <w:pPr>
        <w:spacing w:line="480" w:lineRule="auto"/>
        <w:ind w:left="1400" w:hanging="1400" w:hangingChars="500"/>
        <w:rPr>
          <w:rFonts w:ascii="宋体" w:hAnsi="宋体"/>
          <w:sz w:val="28"/>
          <w:szCs w:val="28"/>
        </w:rPr>
      </w:pPr>
    </w:p>
    <w:p w14:paraId="44891556">
      <w:pPr>
        <w:spacing w:line="480" w:lineRule="auto"/>
        <w:ind w:left="1400" w:hanging="1400" w:hangingChars="500"/>
        <w:rPr>
          <w:rFonts w:ascii="宋体" w:hAnsi="宋体"/>
          <w:sz w:val="28"/>
          <w:szCs w:val="28"/>
        </w:rPr>
      </w:pPr>
    </w:p>
    <w:p w14:paraId="5A045FA7">
      <w:pPr>
        <w:pStyle w:val="61"/>
        <w:rPr>
          <w:rFonts w:ascii="宋体" w:hAnsi="宋体"/>
          <w:sz w:val="28"/>
          <w:szCs w:val="28"/>
        </w:rPr>
      </w:pPr>
    </w:p>
    <w:p w14:paraId="74D67A95">
      <w:pPr>
        <w:pStyle w:val="61"/>
        <w:rPr>
          <w:rFonts w:ascii="宋体" w:hAnsi="宋体"/>
          <w:sz w:val="28"/>
          <w:szCs w:val="28"/>
        </w:rPr>
      </w:pPr>
    </w:p>
    <w:p w14:paraId="63299C10">
      <w:pPr>
        <w:pStyle w:val="61"/>
        <w:rPr>
          <w:rFonts w:ascii="宋体" w:hAnsi="宋体"/>
          <w:sz w:val="28"/>
          <w:szCs w:val="28"/>
        </w:rPr>
      </w:pPr>
    </w:p>
    <w:p w14:paraId="4E550E6B">
      <w:pPr>
        <w:pStyle w:val="61"/>
        <w:rPr>
          <w:rFonts w:ascii="宋体" w:hAnsi="宋体"/>
          <w:sz w:val="28"/>
          <w:szCs w:val="28"/>
        </w:rPr>
      </w:pPr>
    </w:p>
    <w:p w14:paraId="3016FB55">
      <w:pPr>
        <w:pStyle w:val="61"/>
        <w:rPr>
          <w:rFonts w:ascii="宋体" w:hAnsi="宋体"/>
          <w:sz w:val="28"/>
          <w:szCs w:val="28"/>
        </w:rPr>
      </w:pPr>
    </w:p>
    <w:p w14:paraId="7CB4CB42">
      <w:pPr>
        <w:pStyle w:val="61"/>
        <w:rPr>
          <w:rFonts w:ascii="宋体" w:hAnsi="宋体"/>
          <w:sz w:val="28"/>
          <w:szCs w:val="28"/>
        </w:rPr>
      </w:pPr>
    </w:p>
    <w:p w14:paraId="3EE6ABF2">
      <w:pPr>
        <w:pStyle w:val="61"/>
        <w:rPr>
          <w:rFonts w:ascii="宋体" w:hAnsi="宋体"/>
          <w:sz w:val="28"/>
          <w:szCs w:val="28"/>
        </w:rPr>
      </w:pPr>
    </w:p>
    <w:p w14:paraId="325F3E41">
      <w:pPr>
        <w:pStyle w:val="61"/>
        <w:rPr>
          <w:rFonts w:ascii="宋体" w:hAnsi="宋体"/>
          <w:sz w:val="28"/>
          <w:szCs w:val="28"/>
        </w:rPr>
      </w:pPr>
    </w:p>
    <w:p w14:paraId="0AE40734">
      <w:pPr>
        <w:pStyle w:val="61"/>
        <w:rPr>
          <w:rFonts w:ascii="宋体" w:hAnsi="宋体"/>
          <w:sz w:val="28"/>
          <w:szCs w:val="28"/>
        </w:rPr>
      </w:pPr>
    </w:p>
    <w:p w14:paraId="68F50338">
      <w:pPr>
        <w:pStyle w:val="61"/>
        <w:rPr>
          <w:rFonts w:ascii="宋体" w:hAnsi="宋体"/>
          <w:sz w:val="28"/>
          <w:szCs w:val="28"/>
        </w:rPr>
      </w:pPr>
    </w:p>
    <w:p w14:paraId="1A89776D">
      <w:pPr>
        <w:pStyle w:val="61"/>
        <w:rPr>
          <w:rFonts w:ascii="宋体" w:hAnsi="宋体"/>
          <w:sz w:val="28"/>
          <w:szCs w:val="28"/>
        </w:rPr>
      </w:pPr>
    </w:p>
    <w:p w14:paraId="26B762A5">
      <w:pPr>
        <w:rPr>
          <w:rFonts w:ascii="宋体" w:hAnsi="宋体"/>
          <w:sz w:val="28"/>
          <w:szCs w:val="28"/>
        </w:rPr>
      </w:pPr>
      <w:r>
        <w:rPr>
          <w:rFonts w:ascii="宋体" w:hAnsi="宋体"/>
          <w:sz w:val="28"/>
          <w:szCs w:val="28"/>
        </w:rPr>
        <w:br w:type="page"/>
      </w:r>
    </w:p>
    <w:p w14:paraId="244FB27F">
      <w:pPr>
        <w:pStyle w:val="48"/>
        <w:wordWrap w:val="0"/>
        <w:spacing w:line="23" w:lineRule="atLeast"/>
        <w:ind w:firstLine="442"/>
        <w:jc w:val="right"/>
        <w:rPr>
          <w:rFonts w:ascii="宋体" w:hAnsi="宋体" w:cs="宋体"/>
        </w:rPr>
      </w:pPr>
      <w:bookmarkStart w:id="407" w:name="_Toc506194557"/>
      <w:bookmarkStart w:id="408" w:name="_Toc1952681528"/>
      <w:bookmarkStart w:id="409" w:name="_Toc506194738"/>
      <w:bookmarkStart w:id="410" w:name="_Toc506195027"/>
      <w:bookmarkStart w:id="411" w:name="_Toc506194637"/>
      <w:bookmarkStart w:id="412" w:name="_Toc23505438"/>
      <w:bookmarkStart w:id="413" w:name="_Toc154823772"/>
      <w:bookmarkStart w:id="414" w:name="_Toc1819585711"/>
      <w:bookmarkStart w:id="415" w:name="_Toc509306729"/>
      <w:bookmarkStart w:id="416" w:name="_Toc1315753742"/>
      <w:r>
        <w:rPr>
          <w:rFonts w:hint="eastAsia" w:ascii="宋体" w:hAnsi="宋体" w:cs="宋体"/>
          <w:b/>
          <w:bCs/>
          <w:color w:val="000000"/>
          <w:sz w:val="22"/>
          <w:szCs w:val="22"/>
          <w:shd w:val="clear" w:color="auto" w:fill="FFFFFF"/>
        </w:rPr>
        <w:t>合同编号:</w:t>
      </w:r>
      <w:r>
        <w:rPr>
          <w:rFonts w:hint="eastAsia" w:ascii="宋体" w:hAnsi="宋体" w:cs="宋体"/>
          <w:b/>
          <w:bCs/>
          <w:color w:val="000000"/>
          <w:sz w:val="22"/>
          <w:szCs w:val="22"/>
          <w:shd w:val="clear" w:color="auto" w:fill="FFFFFF"/>
          <w:lang w:val="en-US" w:eastAsia="zh-CN"/>
        </w:rPr>
        <w:t xml:space="preserve">          </w:t>
      </w:r>
      <w:r>
        <w:rPr>
          <w:rFonts w:hint="eastAsia" w:ascii="宋体" w:hAnsi="宋体" w:cs="宋体"/>
          <w:b/>
          <w:bCs/>
          <w:color w:val="000000"/>
          <w:sz w:val="22"/>
          <w:szCs w:val="22"/>
          <w:shd w:val="clear" w:color="auto" w:fill="FFFFFF"/>
        </w:rPr>
        <w:t xml:space="preserve">       </w:t>
      </w:r>
    </w:p>
    <w:p w14:paraId="207F76EC">
      <w:pPr>
        <w:pStyle w:val="48"/>
        <w:spacing w:line="23" w:lineRule="atLeast"/>
        <w:ind w:firstLine="800"/>
        <w:jc w:val="center"/>
        <w:rPr>
          <w:rFonts w:ascii="宋体" w:hAnsi="宋体" w:cs="宋体"/>
        </w:rPr>
      </w:pPr>
      <w:r>
        <w:rPr>
          <w:rFonts w:hint="eastAsia" w:ascii="宋体" w:hAnsi="宋体" w:cs="宋体"/>
          <w:color w:val="000000"/>
          <w:sz w:val="40"/>
          <w:szCs w:val="40"/>
        </w:rPr>
        <w:t> </w:t>
      </w:r>
    </w:p>
    <w:p w14:paraId="55020BD5">
      <w:pPr>
        <w:pStyle w:val="48"/>
        <w:spacing w:line="23" w:lineRule="atLeast"/>
        <w:ind w:firstLine="880"/>
        <w:jc w:val="center"/>
        <w:rPr>
          <w:rFonts w:ascii="宋体" w:hAnsi="宋体" w:cs="宋体"/>
        </w:rPr>
      </w:pPr>
      <w:r>
        <w:rPr>
          <w:rFonts w:hint="eastAsia" w:ascii="宋体" w:hAnsi="宋体" w:cs="宋体"/>
          <w:color w:val="000000"/>
          <w:sz w:val="44"/>
          <w:szCs w:val="44"/>
        </w:rPr>
        <w:t>龙联花园棚户区改造项目回迁安置房市场价格评估服务合同</w:t>
      </w:r>
    </w:p>
    <w:p w14:paraId="4A8CCAE3">
      <w:pPr>
        <w:pStyle w:val="48"/>
        <w:spacing w:line="23" w:lineRule="atLeast"/>
        <w:ind w:firstLine="420"/>
        <w:rPr>
          <w:rFonts w:ascii="宋体" w:hAnsi="宋体" w:cs="宋体"/>
        </w:rPr>
      </w:pPr>
      <w:r>
        <w:rPr>
          <w:rFonts w:hint="eastAsia" w:ascii="宋体" w:hAnsi="宋体" w:cs="宋体"/>
          <w:color w:val="000000"/>
          <w:sz w:val="21"/>
          <w:szCs w:val="21"/>
          <w:shd w:val="clear" w:color="auto" w:fill="FFFFFF"/>
        </w:rPr>
        <w:t> </w:t>
      </w:r>
    </w:p>
    <w:p w14:paraId="16503E82">
      <w:pPr>
        <w:pStyle w:val="48"/>
        <w:spacing w:line="23" w:lineRule="atLeast"/>
        <w:ind w:firstLine="420"/>
        <w:rPr>
          <w:rFonts w:ascii="宋体" w:hAnsi="宋体" w:cs="宋体"/>
        </w:rPr>
      </w:pPr>
      <w:r>
        <w:rPr>
          <w:rFonts w:hint="eastAsia" w:ascii="宋体" w:hAnsi="宋体" w:cs="宋体"/>
          <w:color w:val="000000"/>
          <w:sz w:val="21"/>
          <w:szCs w:val="21"/>
          <w:shd w:val="clear" w:color="auto" w:fill="FFFFFF"/>
        </w:rPr>
        <w:t> </w:t>
      </w:r>
    </w:p>
    <w:p w14:paraId="1F7AC51D">
      <w:pPr>
        <w:pStyle w:val="48"/>
        <w:spacing w:line="23" w:lineRule="atLeast"/>
        <w:ind w:firstLine="520"/>
        <w:rPr>
          <w:rFonts w:ascii="宋体" w:hAnsi="宋体" w:cs="宋体"/>
          <w:color w:val="000000"/>
          <w:sz w:val="26"/>
          <w:szCs w:val="26"/>
          <w:shd w:val="clear" w:color="auto" w:fill="FFFFFF"/>
        </w:rPr>
      </w:pPr>
      <w:r>
        <w:rPr>
          <w:rFonts w:hint="eastAsia" w:ascii="宋体" w:hAnsi="宋体" w:cs="宋体"/>
          <w:color w:val="000000"/>
          <w:sz w:val="26"/>
          <w:szCs w:val="26"/>
          <w:shd w:val="clear" w:color="auto" w:fill="FFFFFF"/>
        </w:rPr>
        <w:t> </w:t>
      </w:r>
    </w:p>
    <w:p w14:paraId="43E8B2BD">
      <w:pPr>
        <w:pStyle w:val="48"/>
        <w:spacing w:line="23" w:lineRule="atLeast"/>
        <w:ind w:firstLine="520"/>
        <w:rPr>
          <w:rFonts w:ascii="宋体" w:hAnsi="宋体" w:cs="宋体"/>
          <w:color w:val="000000"/>
          <w:sz w:val="26"/>
          <w:szCs w:val="26"/>
          <w:shd w:val="clear" w:color="auto" w:fill="FFFFFF"/>
        </w:rPr>
      </w:pPr>
    </w:p>
    <w:p w14:paraId="511DE842">
      <w:pPr>
        <w:pStyle w:val="48"/>
        <w:spacing w:line="23" w:lineRule="atLeast"/>
        <w:ind w:firstLine="520"/>
        <w:rPr>
          <w:rFonts w:ascii="宋体" w:hAnsi="宋体" w:cs="宋体"/>
          <w:color w:val="000000"/>
          <w:sz w:val="26"/>
          <w:szCs w:val="26"/>
          <w:shd w:val="clear" w:color="auto" w:fill="FFFFFF"/>
        </w:rPr>
      </w:pPr>
    </w:p>
    <w:p w14:paraId="0363FF87">
      <w:pPr>
        <w:pStyle w:val="48"/>
        <w:spacing w:line="23" w:lineRule="atLeast"/>
        <w:ind w:firstLine="520"/>
        <w:rPr>
          <w:rFonts w:ascii="宋体" w:hAnsi="宋体" w:cs="宋体"/>
          <w:color w:val="000000"/>
          <w:sz w:val="26"/>
          <w:szCs w:val="26"/>
          <w:shd w:val="clear" w:color="auto" w:fill="FFFFFF"/>
        </w:rPr>
      </w:pPr>
    </w:p>
    <w:p w14:paraId="312D7A55">
      <w:pPr>
        <w:pStyle w:val="48"/>
        <w:spacing w:line="23" w:lineRule="atLeast"/>
        <w:rPr>
          <w:rFonts w:ascii="宋体" w:hAnsi="宋体" w:cs="宋体"/>
        </w:rPr>
      </w:pPr>
    </w:p>
    <w:p w14:paraId="38BADF5A">
      <w:pPr>
        <w:pStyle w:val="48"/>
        <w:spacing w:line="600" w:lineRule="exact"/>
        <w:ind w:left="2140" w:leftChars="400" w:hanging="1300" w:hangingChars="500"/>
        <w:rPr>
          <w:rFonts w:ascii="宋体" w:hAnsi="宋体" w:cs="宋体"/>
        </w:rPr>
      </w:pPr>
      <w:r>
        <w:rPr>
          <w:rFonts w:hint="eastAsia" w:ascii="宋体" w:hAnsi="宋体" w:cs="宋体"/>
          <w:color w:val="000000"/>
          <w:spacing w:val="-20"/>
          <w:sz w:val="30"/>
          <w:szCs w:val="30"/>
        </w:rPr>
        <w:t>项目名称：</w:t>
      </w:r>
      <w:r>
        <w:rPr>
          <w:rFonts w:hint="eastAsia" w:ascii="宋体" w:hAnsi="宋体" w:cs="宋体"/>
          <w:color w:val="000000"/>
          <w:sz w:val="30"/>
          <w:szCs w:val="30"/>
          <w:u w:val="single"/>
        </w:rPr>
        <w:t>龙联花园棚户区改造项目回迁安置房市场价格评估服务</w:t>
      </w:r>
    </w:p>
    <w:p w14:paraId="74175CAE">
      <w:pPr>
        <w:pStyle w:val="48"/>
        <w:spacing w:line="600" w:lineRule="exact"/>
        <w:ind w:left="2140" w:leftChars="400" w:hanging="1300" w:hangingChars="500"/>
        <w:rPr>
          <w:rFonts w:ascii="宋体" w:hAnsi="宋体" w:cs="宋体"/>
        </w:rPr>
      </w:pPr>
      <w:r>
        <w:rPr>
          <w:rFonts w:hint="eastAsia" w:ascii="宋体" w:hAnsi="宋体" w:cs="宋体"/>
          <w:color w:val="000000"/>
          <w:spacing w:val="-20"/>
          <w:sz w:val="30"/>
          <w:szCs w:val="30"/>
        </w:rPr>
        <w:t>项目地点：</w:t>
      </w:r>
      <w:r>
        <w:rPr>
          <w:rFonts w:hint="eastAsia" w:ascii="宋体" w:hAnsi="宋体" w:cs="宋体"/>
          <w:color w:val="000000"/>
          <w:sz w:val="30"/>
          <w:szCs w:val="30"/>
          <w:u w:val="single"/>
        </w:rPr>
        <w:t xml:space="preserve">深圳市南山区 </w:t>
      </w:r>
    </w:p>
    <w:p w14:paraId="3F4B6903">
      <w:pPr>
        <w:pStyle w:val="48"/>
        <w:spacing w:line="600" w:lineRule="exact"/>
        <w:ind w:left="2140" w:leftChars="400" w:hanging="1300" w:hangingChars="500"/>
        <w:rPr>
          <w:rFonts w:ascii="宋体" w:hAnsi="宋体" w:cs="宋体"/>
        </w:rPr>
      </w:pPr>
      <w:r>
        <w:rPr>
          <w:rFonts w:hint="eastAsia" w:ascii="宋体" w:hAnsi="宋体" w:cs="宋体"/>
          <w:color w:val="000000"/>
          <w:spacing w:val="-20"/>
          <w:sz w:val="30"/>
          <w:szCs w:val="30"/>
        </w:rPr>
        <w:t>建设单位：</w:t>
      </w:r>
      <w:r>
        <w:rPr>
          <w:rFonts w:hint="eastAsia" w:ascii="宋体" w:hAnsi="宋体" w:cs="宋体"/>
          <w:color w:val="000000"/>
          <w:sz w:val="30"/>
          <w:szCs w:val="30"/>
          <w:u w:val="single"/>
        </w:rPr>
        <w:t xml:space="preserve">深圳市南山安居有限公司 </w:t>
      </w:r>
    </w:p>
    <w:p w14:paraId="4B085DD9">
      <w:pPr>
        <w:pStyle w:val="48"/>
        <w:spacing w:line="600" w:lineRule="exact"/>
        <w:ind w:firstLine="780" w:firstLineChars="300"/>
        <w:rPr>
          <w:rFonts w:ascii="宋体" w:hAnsi="宋体" w:cs="宋体"/>
        </w:rPr>
      </w:pPr>
      <w:r>
        <w:rPr>
          <w:rFonts w:hint="eastAsia" w:ascii="宋体" w:hAnsi="宋体" w:cs="宋体"/>
          <w:color w:val="000000"/>
          <w:spacing w:val="-20"/>
          <w:sz w:val="30"/>
          <w:szCs w:val="30"/>
        </w:rPr>
        <w:t>合同签订日期：</w:t>
      </w:r>
      <w:r>
        <w:rPr>
          <w:rFonts w:hint="eastAsia" w:ascii="宋体" w:hAnsi="宋体" w:cs="宋体"/>
          <w:color w:val="000000"/>
          <w:spacing w:val="-20"/>
          <w:sz w:val="30"/>
          <w:szCs w:val="30"/>
          <w:u w:val="single"/>
        </w:rPr>
        <w:t xml:space="preserve">      年 </w:t>
      </w:r>
      <w:r>
        <w:rPr>
          <w:rFonts w:hint="eastAsia" w:ascii="宋体" w:hAnsi="宋体" w:cs="宋体"/>
          <w:color w:val="000000"/>
          <w:spacing w:val="-20"/>
          <w:sz w:val="30"/>
          <w:szCs w:val="30"/>
          <w:u w:val="single"/>
          <w:lang w:eastAsia="zh"/>
        </w:rPr>
        <w:t xml:space="preserve">     </w:t>
      </w:r>
      <w:r>
        <w:rPr>
          <w:rFonts w:hint="eastAsia" w:ascii="宋体" w:hAnsi="宋体" w:cs="宋体"/>
          <w:color w:val="000000"/>
          <w:spacing w:val="-20"/>
          <w:sz w:val="30"/>
          <w:szCs w:val="30"/>
          <w:u w:val="single"/>
        </w:rPr>
        <w:t xml:space="preserve">月 </w:t>
      </w:r>
      <w:r>
        <w:rPr>
          <w:rFonts w:hint="eastAsia" w:ascii="宋体" w:hAnsi="宋体" w:cs="宋体"/>
          <w:color w:val="000000"/>
          <w:spacing w:val="-20"/>
          <w:sz w:val="30"/>
          <w:szCs w:val="30"/>
          <w:u w:val="single"/>
          <w:lang w:eastAsia="zh"/>
        </w:rPr>
        <w:t xml:space="preserve">    </w:t>
      </w:r>
      <w:r>
        <w:rPr>
          <w:rFonts w:hint="eastAsia" w:ascii="宋体" w:hAnsi="宋体" w:cs="宋体"/>
          <w:color w:val="000000"/>
          <w:spacing w:val="-20"/>
          <w:sz w:val="30"/>
          <w:szCs w:val="30"/>
          <w:u w:val="single"/>
        </w:rPr>
        <w:t>日</w:t>
      </w:r>
    </w:p>
    <w:p w14:paraId="1B052BCB">
      <w:pPr>
        <w:pStyle w:val="48"/>
        <w:spacing w:after="120" w:line="23" w:lineRule="atLeast"/>
        <w:ind w:firstLine="420"/>
        <w:rPr>
          <w:rFonts w:ascii="宋体" w:hAnsi="宋体" w:cs="宋体"/>
        </w:rPr>
      </w:pPr>
      <w:r>
        <w:rPr>
          <w:rFonts w:hint="eastAsia" w:ascii="宋体" w:hAnsi="宋体" w:cs="宋体"/>
          <w:color w:val="000000"/>
          <w:sz w:val="21"/>
          <w:szCs w:val="21"/>
        </w:rPr>
        <w:t> </w:t>
      </w:r>
    </w:p>
    <w:p w14:paraId="306DDC0B">
      <w:pPr>
        <w:pStyle w:val="48"/>
        <w:spacing w:line="23" w:lineRule="atLeast"/>
        <w:ind w:firstLine="562"/>
        <w:jc w:val="center"/>
        <w:rPr>
          <w:rFonts w:ascii="宋体" w:hAnsi="宋体" w:cs="宋体"/>
        </w:rPr>
      </w:pPr>
      <w:r>
        <w:rPr>
          <w:rFonts w:hint="eastAsia" w:ascii="宋体" w:hAnsi="宋体" w:cs="宋体"/>
          <w:b/>
          <w:bCs/>
          <w:color w:val="000000"/>
          <w:sz w:val="28"/>
          <w:szCs w:val="28"/>
        </w:rPr>
        <w:t> </w:t>
      </w:r>
    </w:p>
    <w:p w14:paraId="1F18BCC1">
      <w:pPr>
        <w:pStyle w:val="48"/>
        <w:spacing w:line="240" w:lineRule="auto"/>
        <w:ind w:firstLine="480"/>
        <w:rPr>
          <w:rFonts w:ascii="宋体" w:hAnsi="宋体" w:cs="宋体"/>
          <w:color w:val="000000"/>
        </w:rPr>
      </w:pPr>
      <w:r>
        <w:rPr>
          <w:rFonts w:hint="eastAsia" w:ascii="宋体" w:hAnsi="宋体" w:cs="宋体"/>
          <w:color w:val="000000"/>
        </w:rPr>
        <w:t>甲 方：深圳市南山安居有限公司</w:t>
      </w:r>
    </w:p>
    <w:p w14:paraId="130DF28F">
      <w:pPr>
        <w:pStyle w:val="48"/>
        <w:spacing w:line="240" w:lineRule="auto"/>
        <w:ind w:firstLine="480"/>
        <w:rPr>
          <w:rFonts w:ascii="宋体" w:hAnsi="宋体" w:cs="宋体"/>
          <w:color w:val="000000"/>
        </w:rPr>
      </w:pPr>
      <w:r>
        <w:rPr>
          <w:rFonts w:hint="eastAsia" w:ascii="宋体" w:hAnsi="宋体" w:cs="宋体"/>
          <w:color w:val="000000"/>
        </w:rPr>
        <w:t xml:space="preserve">法定代表人：牛润平      </w:t>
      </w:r>
    </w:p>
    <w:p w14:paraId="191F2581">
      <w:pPr>
        <w:pStyle w:val="48"/>
        <w:spacing w:line="240" w:lineRule="auto"/>
        <w:ind w:firstLine="480"/>
        <w:rPr>
          <w:rFonts w:ascii="宋体" w:hAnsi="宋体" w:cs="宋体"/>
          <w:color w:val="000000"/>
        </w:rPr>
      </w:pPr>
      <w:r>
        <w:rPr>
          <w:rFonts w:hint="eastAsia" w:ascii="宋体" w:hAnsi="宋体" w:cs="宋体"/>
          <w:color w:val="000000"/>
        </w:rPr>
        <w:t>统一社会信用代码：91440300MA5EFAKF85</w:t>
      </w:r>
    </w:p>
    <w:p w14:paraId="5AEE7943">
      <w:pPr>
        <w:pStyle w:val="48"/>
        <w:spacing w:line="240" w:lineRule="auto"/>
        <w:ind w:firstLine="480"/>
        <w:rPr>
          <w:rFonts w:ascii="宋体" w:hAnsi="宋体" w:cs="宋体"/>
          <w:color w:val="000000"/>
        </w:rPr>
      </w:pPr>
      <w:r>
        <w:rPr>
          <w:rFonts w:hint="eastAsia" w:ascii="宋体" w:hAnsi="宋体" w:cs="宋体"/>
          <w:color w:val="000000"/>
        </w:rPr>
        <w:t>联系地址：深圳市南山区粤海街道深圳湾科技生态园 10 栋 B 座 28 楼</w:t>
      </w:r>
    </w:p>
    <w:p w14:paraId="09AEF069">
      <w:pPr>
        <w:pStyle w:val="48"/>
        <w:spacing w:line="240" w:lineRule="auto"/>
        <w:ind w:firstLine="480"/>
        <w:rPr>
          <w:rFonts w:ascii="宋体" w:hAnsi="宋体" w:cs="宋体"/>
          <w:color w:val="000000"/>
        </w:rPr>
      </w:pPr>
      <w:r>
        <w:rPr>
          <w:rFonts w:hint="eastAsia" w:ascii="宋体" w:hAnsi="宋体" w:cs="宋体"/>
          <w:color w:val="000000"/>
        </w:rPr>
        <w:t> </w:t>
      </w:r>
    </w:p>
    <w:p w14:paraId="1749A34B">
      <w:pPr>
        <w:pStyle w:val="48"/>
        <w:spacing w:line="240" w:lineRule="auto"/>
        <w:ind w:firstLine="480"/>
        <w:rPr>
          <w:rFonts w:ascii="宋体" w:hAnsi="宋体" w:cs="宋体"/>
          <w:color w:val="000000"/>
        </w:rPr>
      </w:pPr>
      <w:r>
        <w:rPr>
          <w:rFonts w:hint="eastAsia" w:ascii="宋体" w:hAnsi="宋体" w:cs="宋体"/>
          <w:color w:val="000000"/>
        </w:rPr>
        <w:t>乙 方：</w:t>
      </w:r>
    </w:p>
    <w:p w14:paraId="7F0A4218">
      <w:pPr>
        <w:pStyle w:val="48"/>
        <w:spacing w:line="240" w:lineRule="auto"/>
        <w:ind w:firstLine="480"/>
        <w:rPr>
          <w:rFonts w:ascii="宋体" w:hAnsi="宋体" w:cs="宋体"/>
          <w:color w:val="000000"/>
        </w:rPr>
      </w:pPr>
      <w:r>
        <w:rPr>
          <w:rFonts w:hint="eastAsia" w:ascii="宋体" w:hAnsi="宋体" w:cs="宋体"/>
          <w:color w:val="000000"/>
        </w:rPr>
        <w:t xml:space="preserve">法定代表人：        </w:t>
      </w:r>
    </w:p>
    <w:p w14:paraId="4796885B">
      <w:pPr>
        <w:pStyle w:val="48"/>
        <w:spacing w:line="240" w:lineRule="auto"/>
        <w:ind w:firstLine="480"/>
        <w:rPr>
          <w:rFonts w:ascii="宋体" w:hAnsi="宋体" w:cs="宋体"/>
          <w:color w:val="000000"/>
        </w:rPr>
      </w:pPr>
      <w:r>
        <w:rPr>
          <w:rFonts w:hint="eastAsia" w:ascii="宋体" w:hAnsi="宋体" w:cs="宋体"/>
          <w:color w:val="000000"/>
        </w:rPr>
        <w:t>统一社会信用代码：</w:t>
      </w:r>
    </w:p>
    <w:p w14:paraId="74F9EBCA">
      <w:pPr>
        <w:pStyle w:val="48"/>
        <w:spacing w:line="240" w:lineRule="auto"/>
        <w:ind w:firstLine="480"/>
        <w:rPr>
          <w:rFonts w:ascii="宋体" w:hAnsi="宋体" w:cs="宋体"/>
          <w:color w:val="000000"/>
        </w:rPr>
      </w:pPr>
      <w:r>
        <w:rPr>
          <w:rFonts w:hint="eastAsia" w:ascii="宋体" w:hAnsi="宋体" w:cs="宋体"/>
          <w:color w:val="000000"/>
        </w:rPr>
        <w:t>地 址：</w:t>
      </w:r>
    </w:p>
    <w:p w14:paraId="32D79154">
      <w:pPr>
        <w:pStyle w:val="48"/>
        <w:spacing w:line="240" w:lineRule="auto"/>
        <w:ind w:firstLine="480"/>
        <w:rPr>
          <w:rFonts w:ascii="宋体" w:hAnsi="宋体" w:cs="宋体"/>
          <w:color w:val="000000"/>
        </w:rPr>
      </w:pPr>
      <w:r>
        <w:rPr>
          <w:rFonts w:hint="eastAsia" w:ascii="宋体" w:hAnsi="宋体" w:cs="宋体"/>
          <w:color w:val="000000"/>
        </w:rPr>
        <w:t>电 话：</w:t>
      </w:r>
    </w:p>
    <w:p w14:paraId="12EF218E">
      <w:pPr>
        <w:pStyle w:val="48"/>
        <w:spacing w:line="240" w:lineRule="auto"/>
        <w:ind w:firstLine="480"/>
        <w:rPr>
          <w:rFonts w:ascii="宋体" w:hAnsi="宋体" w:cs="宋体"/>
          <w:color w:val="000000"/>
        </w:rPr>
      </w:pPr>
      <w:r>
        <w:rPr>
          <w:rFonts w:hint="eastAsia" w:ascii="宋体" w:hAnsi="宋体" w:cs="宋体"/>
          <w:color w:val="000000"/>
        </w:rPr>
        <w:t>甲方因龙联花园棚户区改造项目（下称“本项目”）工作推进需要，将本项目回迁安置房屋市场评估价评估服务委托给乙方。甲、乙双方本着平等互利、诚实信用的原则，经友好协商达成如下协议，并由双方共同恪守履行。</w:t>
      </w:r>
    </w:p>
    <w:p w14:paraId="7AE6F67C">
      <w:pPr>
        <w:pStyle w:val="48"/>
        <w:spacing w:line="240" w:lineRule="auto"/>
        <w:ind w:firstLine="562"/>
        <w:outlineLvl w:val="0"/>
        <w:rPr>
          <w:rFonts w:ascii="宋体" w:hAnsi="宋体" w:cs="宋体"/>
          <w:sz w:val="28"/>
          <w:szCs w:val="28"/>
        </w:rPr>
      </w:pPr>
      <w:r>
        <w:rPr>
          <w:rFonts w:hint="eastAsia" w:ascii="宋体" w:hAnsi="宋体" w:cs="宋体"/>
          <w:b/>
          <w:bCs/>
          <w:color w:val="000000"/>
          <w:sz w:val="28"/>
          <w:szCs w:val="28"/>
        </w:rPr>
        <w:t>第一条 项目基本情况</w:t>
      </w:r>
    </w:p>
    <w:p w14:paraId="098AF234">
      <w:pPr>
        <w:pStyle w:val="48"/>
        <w:spacing w:line="240" w:lineRule="auto"/>
        <w:ind w:firstLine="480"/>
        <w:rPr>
          <w:rFonts w:ascii="宋体" w:hAnsi="宋体" w:cs="宋体"/>
        </w:rPr>
      </w:pPr>
      <w:r>
        <w:rPr>
          <w:rFonts w:hint="eastAsia" w:ascii="宋体" w:hAnsi="宋体" w:cs="宋体"/>
          <w:color w:val="000000"/>
        </w:rPr>
        <w:t>本项目位于深圳市南山区桃源街道，共涉及回迁住宅816套、商铺33套。本次评估服务范围为上述816套住宅及33套商铺的市场评估价评估。</w:t>
      </w:r>
    </w:p>
    <w:p w14:paraId="327A71CF">
      <w:pPr>
        <w:pStyle w:val="48"/>
        <w:spacing w:line="240" w:lineRule="auto"/>
        <w:ind w:firstLine="562"/>
        <w:outlineLvl w:val="0"/>
        <w:rPr>
          <w:rFonts w:ascii="宋体" w:hAnsi="宋体" w:cs="宋体"/>
          <w:sz w:val="28"/>
          <w:szCs w:val="28"/>
        </w:rPr>
      </w:pPr>
      <w:r>
        <w:rPr>
          <w:rFonts w:hint="eastAsia" w:ascii="宋体" w:hAnsi="宋体" w:cs="宋体"/>
          <w:b/>
          <w:bCs/>
          <w:color w:val="000000"/>
          <w:sz w:val="28"/>
          <w:szCs w:val="28"/>
        </w:rPr>
        <w:t>第二条 委托内容</w:t>
      </w:r>
    </w:p>
    <w:p w14:paraId="1E6CDF87">
      <w:pPr>
        <w:pStyle w:val="48"/>
        <w:spacing w:line="240" w:lineRule="auto"/>
        <w:ind w:firstLine="480"/>
        <w:rPr>
          <w:rFonts w:ascii="宋体" w:hAnsi="宋体" w:cs="宋体"/>
        </w:rPr>
      </w:pPr>
      <w:r>
        <w:rPr>
          <w:rFonts w:hint="eastAsia" w:ascii="宋体" w:hAnsi="宋体" w:cs="宋体"/>
          <w:color w:val="000000"/>
        </w:rPr>
        <w:t>乙方接受甲方委托，开展本项目回迁安置房屋（住宅、商铺）的市场评估价评估工作，具体工作内容及成果要求详见附件2《工作任务书》。</w:t>
      </w:r>
    </w:p>
    <w:p w14:paraId="3937E978">
      <w:pPr>
        <w:pStyle w:val="48"/>
        <w:spacing w:line="240" w:lineRule="auto"/>
        <w:ind w:firstLine="480"/>
        <w:rPr>
          <w:rFonts w:hint="eastAsia" w:ascii="宋体" w:hAnsi="宋体" w:cs="宋体"/>
          <w:color w:val="000000"/>
        </w:rPr>
      </w:pPr>
      <w:r>
        <w:rPr>
          <w:rFonts w:hint="eastAsia" w:ascii="宋体" w:hAnsi="宋体" w:cs="宋体"/>
          <w:color w:val="000000"/>
        </w:rPr>
        <w:t>后续根据项目推进需要，结合业主意见，可能就项目区域现有新房（除上述可供回迁选择的房屋之外）的市场评估价单独出具报告，相关费用已包含在合同总价中，甲方无需另行支付。</w:t>
      </w:r>
    </w:p>
    <w:p w14:paraId="01242EFD">
      <w:pPr>
        <w:pStyle w:val="48"/>
        <w:spacing w:line="240" w:lineRule="auto"/>
        <w:ind w:firstLine="562"/>
        <w:outlineLvl w:val="0"/>
        <w:rPr>
          <w:rFonts w:hint="default" w:ascii="宋体" w:hAnsi="宋体" w:eastAsia="宋体" w:cs="宋体"/>
          <w:b/>
          <w:bCs/>
          <w:color w:val="000000"/>
          <w:sz w:val="28"/>
          <w:szCs w:val="28"/>
        </w:rPr>
      </w:pPr>
      <w:r>
        <w:rPr>
          <w:rFonts w:hint="eastAsia" w:ascii="宋体" w:hAnsi="宋体" w:eastAsia="宋体" w:cs="宋体"/>
          <w:b/>
          <w:bCs/>
          <w:color w:val="000000"/>
          <w:sz w:val="28"/>
          <w:szCs w:val="28"/>
        </w:rPr>
        <w:t xml:space="preserve">第三条 服务期限 </w:t>
      </w:r>
    </w:p>
    <w:p w14:paraId="65D5879C">
      <w:pPr>
        <w:pStyle w:val="4"/>
        <w:spacing w:beforeAutospacing="0" w:afterAutospacing="0" w:line="240" w:lineRule="auto"/>
        <w:ind w:firstLine="480"/>
        <w:jc w:val="both"/>
        <w:rPr>
          <w:rFonts w:hint="eastAsia" w:cs="宋体"/>
          <w:b w:val="0"/>
          <w:bCs w:val="0"/>
          <w:color w:val="000000"/>
          <w:sz w:val="24"/>
          <w:szCs w:val="24"/>
          <w:lang w:eastAsia="zh"/>
        </w:rPr>
      </w:pPr>
      <w:r>
        <w:rPr>
          <w:rFonts w:cs="宋体"/>
          <w:b w:val="0"/>
          <w:bCs w:val="0"/>
          <w:color w:val="000000"/>
          <w:sz w:val="24"/>
          <w:szCs w:val="24"/>
          <w:lang w:eastAsia="zh"/>
        </w:rPr>
        <w:t>3.1 服务期限：暂定360日历日。</w:t>
      </w:r>
    </w:p>
    <w:p w14:paraId="47182926">
      <w:pPr>
        <w:pStyle w:val="4"/>
        <w:spacing w:beforeAutospacing="0" w:afterAutospacing="0" w:line="240" w:lineRule="auto"/>
        <w:ind w:firstLine="480"/>
        <w:jc w:val="both"/>
        <w:rPr>
          <w:rFonts w:hint="eastAsia" w:cs="宋体"/>
          <w:b w:val="0"/>
          <w:bCs w:val="0"/>
          <w:color w:val="000000"/>
          <w:sz w:val="24"/>
          <w:szCs w:val="24"/>
          <w:lang w:eastAsia="zh"/>
        </w:rPr>
      </w:pPr>
      <w:r>
        <w:rPr>
          <w:rFonts w:cs="宋体"/>
          <w:b w:val="0"/>
          <w:bCs w:val="0"/>
          <w:color w:val="000000"/>
          <w:sz w:val="24"/>
          <w:szCs w:val="24"/>
          <w:lang w:eastAsia="zh"/>
        </w:rPr>
        <w:t>3.2 服务期限自双方签订本合同之日起计，至本项目所有被搬迁人回迁新房交付及办证工作完成之日结束。本项目所有被搬迁人回迁新房交付及办证工作完成的日期以甲方确认的时间为准。</w:t>
      </w:r>
    </w:p>
    <w:p w14:paraId="642B55EE">
      <w:pPr>
        <w:pStyle w:val="4"/>
        <w:spacing w:beforeAutospacing="0" w:afterAutospacing="0" w:line="240" w:lineRule="auto"/>
        <w:ind w:firstLine="480"/>
        <w:jc w:val="both"/>
        <w:rPr>
          <w:rFonts w:cs="宋体"/>
          <w:b w:val="0"/>
          <w:bCs w:val="0"/>
          <w:color w:val="000000"/>
          <w:sz w:val="24"/>
          <w:szCs w:val="24"/>
          <w:lang w:eastAsia="zh"/>
        </w:rPr>
      </w:pPr>
      <w:r>
        <w:rPr>
          <w:rFonts w:cs="宋体"/>
          <w:b w:val="0"/>
          <w:bCs w:val="0"/>
          <w:color w:val="000000"/>
          <w:sz w:val="24"/>
          <w:szCs w:val="24"/>
          <w:lang w:eastAsia="zh"/>
        </w:rPr>
        <w:t>3.3 如被搬迁人回迁新房交付及办证工作超过360日的，则相应顺延。</w:t>
      </w:r>
    </w:p>
    <w:p w14:paraId="607B5737">
      <w:pPr>
        <w:pStyle w:val="4"/>
        <w:spacing w:beforeAutospacing="0" w:afterAutospacing="0" w:line="240" w:lineRule="auto"/>
        <w:ind w:firstLine="480"/>
        <w:jc w:val="both"/>
        <w:rPr>
          <w:rFonts w:hint="eastAsia" w:ascii="宋体" w:hAnsi="宋体" w:eastAsia="宋体" w:cs="宋体"/>
          <w:b w:val="0"/>
          <w:bCs w:val="0"/>
          <w:color w:val="000000"/>
          <w:sz w:val="24"/>
          <w:szCs w:val="24"/>
          <w:lang w:val="en-US" w:eastAsia="zh"/>
        </w:rPr>
      </w:pPr>
      <w:r>
        <w:rPr>
          <w:rFonts w:hint="eastAsia" w:ascii="宋体" w:hAnsi="宋体" w:eastAsia="宋体" w:cs="宋体"/>
          <w:b w:val="0"/>
          <w:bCs w:val="0"/>
          <w:color w:val="000000"/>
          <w:sz w:val="24"/>
          <w:szCs w:val="24"/>
          <w:lang w:val="en-US" w:eastAsia="zh"/>
        </w:rPr>
        <w:t>3.4 根据项目节点要求，中标单位需</w:t>
      </w:r>
      <w:r>
        <w:rPr>
          <w:rFonts w:hint="eastAsia" w:cs="宋体"/>
          <w:b w:val="0"/>
          <w:bCs w:val="0"/>
          <w:color w:val="000000"/>
          <w:sz w:val="24"/>
          <w:szCs w:val="24"/>
          <w:lang w:val="en-US" w:eastAsia="zh-CN"/>
        </w:rPr>
        <w:t>在</w:t>
      </w:r>
      <w:r>
        <w:rPr>
          <w:rFonts w:hint="eastAsia" w:ascii="宋体" w:hAnsi="宋体" w:eastAsia="宋体" w:cs="宋体"/>
          <w:b w:val="0"/>
          <w:bCs w:val="0"/>
          <w:color w:val="000000"/>
          <w:sz w:val="24"/>
          <w:szCs w:val="24"/>
          <w:lang w:val="en-US" w:eastAsia="zh"/>
        </w:rPr>
        <w:t>合同生效之日起20个工作日内完成评估初稿。</w:t>
      </w:r>
    </w:p>
    <w:p w14:paraId="6D8C8A3D">
      <w:pPr>
        <w:pStyle w:val="4"/>
        <w:spacing w:beforeAutospacing="0" w:afterAutospacing="0" w:line="240" w:lineRule="auto"/>
        <w:ind w:firstLine="562"/>
        <w:rPr>
          <w:rFonts w:hint="default"/>
          <w:sz w:val="28"/>
          <w:szCs w:val="28"/>
        </w:rPr>
      </w:pPr>
      <w:r>
        <w:rPr>
          <w:rFonts w:cs="宋体"/>
          <w:color w:val="000000"/>
          <w:sz w:val="28"/>
          <w:szCs w:val="28"/>
        </w:rPr>
        <w:t>第四条 双方权利义务</w:t>
      </w:r>
    </w:p>
    <w:p w14:paraId="43A0385A">
      <w:pPr>
        <w:pStyle w:val="4"/>
        <w:spacing w:beforeAutospacing="0" w:afterAutospacing="0" w:line="240" w:lineRule="auto"/>
        <w:ind w:firstLine="562"/>
        <w:rPr>
          <w:rFonts w:hint="default"/>
          <w:sz w:val="28"/>
          <w:szCs w:val="28"/>
        </w:rPr>
      </w:pPr>
      <w:r>
        <w:rPr>
          <w:rFonts w:cs="宋体"/>
          <w:color w:val="000000"/>
          <w:sz w:val="28"/>
          <w:szCs w:val="28"/>
        </w:rPr>
        <w:t>4.1 甲方权利</w:t>
      </w:r>
    </w:p>
    <w:p w14:paraId="749EA7A3">
      <w:pPr>
        <w:pStyle w:val="4"/>
        <w:spacing w:beforeAutospacing="0" w:afterAutospacing="0" w:line="240" w:lineRule="auto"/>
        <w:ind w:firstLine="480"/>
        <w:jc w:val="both"/>
        <w:rPr>
          <w:rFonts w:hint="default"/>
          <w:sz w:val="24"/>
          <w:szCs w:val="24"/>
        </w:rPr>
      </w:pPr>
      <w:r>
        <w:rPr>
          <w:rFonts w:cs="宋体"/>
          <w:b w:val="0"/>
          <w:bCs w:val="0"/>
          <w:color w:val="000000"/>
          <w:sz w:val="24"/>
          <w:szCs w:val="24"/>
        </w:rPr>
        <w:t>4.1.1 甲方有权向乙方项目工作组提出与本项目市场价值评估报告编制相关的工作要求。</w:t>
      </w:r>
    </w:p>
    <w:p w14:paraId="05921B58">
      <w:pPr>
        <w:pStyle w:val="4"/>
        <w:spacing w:beforeAutospacing="0" w:afterAutospacing="0" w:line="240" w:lineRule="auto"/>
        <w:ind w:firstLine="480"/>
        <w:jc w:val="both"/>
        <w:rPr>
          <w:rFonts w:hint="default"/>
          <w:sz w:val="24"/>
          <w:szCs w:val="24"/>
        </w:rPr>
      </w:pPr>
      <w:r>
        <w:rPr>
          <w:rFonts w:cs="宋体"/>
          <w:b w:val="0"/>
          <w:bCs w:val="0"/>
          <w:color w:val="000000"/>
          <w:sz w:val="24"/>
          <w:szCs w:val="24"/>
        </w:rPr>
        <w:t>4.1.2 甲方可要求乙方更换不能胜任本职工作的乙方工作人员，乙方应在收到甲方书面通知后3个工作日内完成调整更换并书面通知甲方确认，新到岗人员的资格条件及工作业绩不得低于更换前人员。如项目组成员专业水平达不到甲方要求，乙方经甲方要求仍不更换或更换后仍达不到要求的，甲方有权按本合同第八条追究乙方违约责任。</w:t>
      </w:r>
    </w:p>
    <w:p w14:paraId="512FADA6">
      <w:pPr>
        <w:pStyle w:val="4"/>
        <w:spacing w:beforeAutospacing="0" w:afterAutospacing="0" w:line="240" w:lineRule="auto"/>
        <w:ind w:firstLine="480"/>
        <w:jc w:val="both"/>
        <w:rPr>
          <w:rFonts w:hint="default"/>
          <w:sz w:val="24"/>
          <w:szCs w:val="24"/>
        </w:rPr>
      </w:pPr>
      <w:r>
        <w:rPr>
          <w:rFonts w:cs="宋体"/>
          <w:b w:val="0"/>
          <w:bCs w:val="0"/>
          <w:color w:val="000000"/>
          <w:sz w:val="24"/>
          <w:szCs w:val="24"/>
        </w:rPr>
        <w:t>4.1.3 甲方对本合同服务的决策、控制、实施等环节实行全面管理，有权协调、监督服务开展，并可随时向乙方项目工作组人员了解项目市场价值评估等工作进展情况，要求乙方进行书面报告。</w:t>
      </w:r>
    </w:p>
    <w:p w14:paraId="2D25995D">
      <w:pPr>
        <w:pStyle w:val="4"/>
        <w:spacing w:beforeAutospacing="0" w:afterAutospacing="0" w:line="240" w:lineRule="auto"/>
        <w:ind w:firstLine="480"/>
        <w:jc w:val="both"/>
        <w:rPr>
          <w:rFonts w:hint="default"/>
          <w:sz w:val="24"/>
          <w:szCs w:val="24"/>
        </w:rPr>
      </w:pPr>
      <w:r>
        <w:rPr>
          <w:rFonts w:cs="宋体"/>
          <w:b w:val="0"/>
          <w:bCs w:val="0"/>
          <w:color w:val="000000"/>
          <w:sz w:val="24"/>
          <w:szCs w:val="24"/>
        </w:rPr>
        <w:t>4.1.4 甲方有权要求乙方按本合同约定时间及时提交工作成果，有权对乙方的工作成果提出书面异议，并要求乙方按有效异议对成果内容进行修改、完善或补充。</w:t>
      </w:r>
    </w:p>
    <w:p w14:paraId="16795962">
      <w:pPr>
        <w:pStyle w:val="4"/>
        <w:spacing w:beforeAutospacing="0" w:afterAutospacing="0" w:line="240" w:lineRule="auto"/>
        <w:ind w:firstLine="480"/>
        <w:jc w:val="both"/>
        <w:rPr>
          <w:rFonts w:hint="default"/>
          <w:sz w:val="24"/>
          <w:szCs w:val="24"/>
        </w:rPr>
      </w:pPr>
      <w:r>
        <w:rPr>
          <w:rFonts w:cs="宋体"/>
          <w:b w:val="0"/>
          <w:bCs w:val="0"/>
          <w:color w:val="000000"/>
          <w:sz w:val="24"/>
          <w:szCs w:val="24"/>
        </w:rPr>
        <w:t>4.1.5 本合同项下乙方完成的、以任何载体体现的工作成果（包括但不限于工作报告、图表）的知识产权均归甲方所有，甲方享有永久使用权及所有权。</w:t>
      </w:r>
    </w:p>
    <w:p w14:paraId="4866BAD9">
      <w:pPr>
        <w:pStyle w:val="4"/>
        <w:spacing w:beforeAutospacing="0" w:afterAutospacing="0" w:line="240" w:lineRule="auto"/>
        <w:ind w:firstLine="480"/>
        <w:jc w:val="both"/>
        <w:rPr>
          <w:rFonts w:hint="default"/>
        </w:rPr>
      </w:pPr>
      <w:r>
        <w:rPr>
          <w:rFonts w:cs="宋体"/>
          <w:b w:val="0"/>
          <w:bCs w:val="0"/>
          <w:color w:val="000000"/>
          <w:sz w:val="24"/>
          <w:szCs w:val="24"/>
        </w:rPr>
        <w:t>4.1.6 甲方有权要求乙方就评估价编制成果向政府部门、业主等进行宣讲；编制成果受到质疑或引起业主信访等情况时，甲方有权要求乙方配合解释并做好业主接待工作。</w:t>
      </w:r>
    </w:p>
    <w:p w14:paraId="281B0427">
      <w:pPr>
        <w:pStyle w:val="4"/>
        <w:spacing w:beforeAutospacing="0" w:afterAutospacing="0" w:line="240" w:lineRule="auto"/>
        <w:ind w:firstLine="562"/>
        <w:rPr>
          <w:rFonts w:hint="default"/>
          <w:sz w:val="28"/>
          <w:szCs w:val="28"/>
        </w:rPr>
      </w:pPr>
      <w:r>
        <w:rPr>
          <w:rFonts w:cs="宋体"/>
          <w:color w:val="000000"/>
          <w:sz w:val="28"/>
          <w:szCs w:val="28"/>
        </w:rPr>
        <w:t>4.2 甲方义务</w:t>
      </w:r>
    </w:p>
    <w:p w14:paraId="2F7B2688">
      <w:pPr>
        <w:pStyle w:val="4"/>
        <w:spacing w:beforeAutospacing="0" w:afterAutospacing="0" w:line="240" w:lineRule="auto"/>
        <w:ind w:firstLine="480"/>
        <w:rPr>
          <w:rFonts w:hint="default"/>
          <w:sz w:val="24"/>
          <w:szCs w:val="24"/>
        </w:rPr>
      </w:pPr>
      <w:r>
        <w:rPr>
          <w:rFonts w:cs="宋体"/>
          <w:b w:val="0"/>
          <w:bCs w:val="0"/>
          <w:color w:val="000000"/>
          <w:sz w:val="24"/>
          <w:szCs w:val="24"/>
        </w:rPr>
        <w:t>4.2.1 甲方应向乙方提出具体书面要求，并及时向乙方书面提供本项目市场价值评估报告编制所需的一切相关资料。</w:t>
      </w:r>
    </w:p>
    <w:p w14:paraId="22820B7F">
      <w:pPr>
        <w:pStyle w:val="4"/>
        <w:spacing w:beforeAutospacing="0" w:afterAutospacing="0" w:line="240" w:lineRule="auto"/>
        <w:ind w:firstLine="480"/>
        <w:rPr>
          <w:rFonts w:hint="default"/>
          <w:sz w:val="24"/>
          <w:szCs w:val="24"/>
        </w:rPr>
      </w:pPr>
      <w:r>
        <w:rPr>
          <w:rFonts w:cs="宋体"/>
          <w:b w:val="0"/>
          <w:bCs w:val="0"/>
          <w:color w:val="000000"/>
          <w:sz w:val="24"/>
          <w:szCs w:val="24"/>
        </w:rPr>
        <w:t>4.2.2 工作内容有任何变更时，甲方应及时书面通知乙方。</w:t>
      </w:r>
    </w:p>
    <w:p w14:paraId="71FFC3AD">
      <w:pPr>
        <w:pStyle w:val="4"/>
        <w:spacing w:beforeAutospacing="0" w:afterAutospacing="0" w:line="240" w:lineRule="auto"/>
        <w:ind w:firstLine="480"/>
        <w:rPr>
          <w:rFonts w:hint="default"/>
          <w:sz w:val="24"/>
          <w:szCs w:val="24"/>
        </w:rPr>
      </w:pPr>
      <w:r>
        <w:rPr>
          <w:rFonts w:cs="宋体"/>
          <w:b w:val="0"/>
          <w:bCs w:val="0"/>
          <w:color w:val="000000"/>
          <w:sz w:val="24"/>
          <w:szCs w:val="24"/>
        </w:rPr>
        <w:t>4.2.3 甲方应在收到乙方提交的工作成果后五个工作日内书面签收；如有异议，应自书面签收之日起五个工作日内向乙方书面提出。</w:t>
      </w:r>
    </w:p>
    <w:p w14:paraId="7C02BB0E">
      <w:pPr>
        <w:pStyle w:val="4"/>
        <w:spacing w:beforeAutospacing="0" w:afterAutospacing="0" w:line="240" w:lineRule="auto"/>
        <w:ind w:firstLine="480"/>
        <w:rPr>
          <w:rFonts w:hint="default"/>
          <w:sz w:val="24"/>
          <w:szCs w:val="24"/>
        </w:rPr>
      </w:pPr>
      <w:r>
        <w:rPr>
          <w:rFonts w:cs="宋体"/>
          <w:b w:val="0"/>
          <w:bCs w:val="0"/>
          <w:color w:val="000000"/>
          <w:sz w:val="24"/>
          <w:szCs w:val="24"/>
        </w:rPr>
        <w:t>4.2.4 甲方应积极配合乙方履行本合同，提供乙方履行合同应具备的相关条件，协调解决乙方在提供服务过程中产生的问题，并按合同约定的时间节点及时支付本合同费用。</w:t>
      </w:r>
    </w:p>
    <w:p w14:paraId="0FCF07FE">
      <w:pPr>
        <w:pStyle w:val="4"/>
        <w:spacing w:beforeAutospacing="0" w:afterAutospacing="0" w:line="240" w:lineRule="auto"/>
        <w:ind w:firstLine="480"/>
        <w:jc w:val="both"/>
        <w:rPr>
          <w:rFonts w:hint="default"/>
          <w:sz w:val="24"/>
          <w:szCs w:val="24"/>
        </w:rPr>
      </w:pPr>
      <w:r>
        <w:rPr>
          <w:rFonts w:cs="宋体"/>
          <w:b w:val="0"/>
          <w:bCs w:val="0"/>
          <w:color w:val="000000"/>
          <w:sz w:val="24"/>
          <w:szCs w:val="24"/>
        </w:rPr>
        <w:t>4.2.5 甲方指派专人负责与乙方联系，反馈乙方服务人员的服务情况。</w:t>
      </w:r>
    </w:p>
    <w:p w14:paraId="14725126">
      <w:pPr>
        <w:pStyle w:val="4"/>
        <w:spacing w:beforeAutospacing="0" w:afterAutospacing="0" w:line="240" w:lineRule="auto"/>
        <w:ind w:firstLine="562"/>
        <w:rPr>
          <w:rFonts w:hint="default"/>
          <w:sz w:val="28"/>
          <w:szCs w:val="28"/>
        </w:rPr>
      </w:pPr>
      <w:r>
        <w:rPr>
          <w:rFonts w:cs="宋体"/>
          <w:color w:val="000000"/>
          <w:sz w:val="28"/>
          <w:szCs w:val="28"/>
        </w:rPr>
        <w:t>4.3 乙方权利</w:t>
      </w:r>
    </w:p>
    <w:p w14:paraId="009FE94A">
      <w:pPr>
        <w:pStyle w:val="4"/>
        <w:spacing w:beforeAutospacing="0" w:afterAutospacing="0" w:line="240" w:lineRule="auto"/>
        <w:ind w:firstLine="480"/>
        <w:jc w:val="both"/>
        <w:rPr>
          <w:rFonts w:hint="default"/>
          <w:sz w:val="24"/>
          <w:szCs w:val="24"/>
        </w:rPr>
      </w:pPr>
      <w:r>
        <w:rPr>
          <w:rFonts w:cs="宋体"/>
          <w:b w:val="0"/>
          <w:bCs w:val="0"/>
          <w:color w:val="000000"/>
          <w:sz w:val="24"/>
          <w:szCs w:val="24"/>
        </w:rPr>
        <w:t>乙方按本合同约定完成工作任务后，有权要求甲方及时支付应付之款项。</w:t>
      </w:r>
    </w:p>
    <w:p w14:paraId="11C55E21">
      <w:pPr>
        <w:pStyle w:val="4"/>
        <w:spacing w:beforeAutospacing="0" w:afterAutospacing="0" w:line="240" w:lineRule="auto"/>
        <w:ind w:firstLine="562"/>
        <w:rPr>
          <w:rFonts w:hint="default"/>
          <w:sz w:val="28"/>
          <w:szCs w:val="28"/>
        </w:rPr>
      </w:pPr>
      <w:r>
        <w:rPr>
          <w:rFonts w:cs="宋体"/>
          <w:color w:val="000000"/>
          <w:sz w:val="28"/>
          <w:szCs w:val="28"/>
        </w:rPr>
        <w:t>4.4 乙方义务</w:t>
      </w:r>
    </w:p>
    <w:p w14:paraId="5BB8CBD7">
      <w:pPr>
        <w:pStyle w:val="4"/>
        <w:spacing w:beforeAutospacing="0" w:afterAutospacing="0" w:line="240" w:lineRule="auto"/>
        <w:ind w:firstLine="480"/>
        <w:jc w:val="both"/>
        <w:rPr>
          <w:rFonts w:hint="default" w:eastAsia="宋体"/>
          <w:sz w:val="24"/>
          <w:szCs w:val="24"/>
          <w:lang w:val="en-US" w:eastAsia="zh-CN"/>
        </w:rPr>
      </w:pPr>
      <w:r>
        <w:rPr>
          <w:rFonts w:cs="宋体"/>
          <w:b w:val="0"/>
          <w:bCs w:val="0"/>
          <w:color w:val="000000"/>
          <w:sz w:val="24"/>
          <w:szCs w:val="24"/>
        </w:rPr>
        <w:t>4.4.1 乙方应对本项目进行深入研究，并根据合同约定、甲方书面要求及招标文件、投标文件、中标通知书等资料，在合同约定期限内向甲方提交本项目相关评估报告。</w:t>
      </w:r>
      <w:r>
        <w:rPr>
          <w:rFonts w:hint="eastAsia" w:cs="宋体"/>
          <w:b w:val="0"/>
          <w:bCs w:val="0"/>
          <w:color w:val="000000"/>
          <w:sz w:val="24"/>
          <w:szCs w:val="24"/>
          <w:lang w:val="en-US" w:eastAsia="zh-CN"/>
        </w:rPr>
        <w:t>根据项目节点要求，中标单位需在合同生效之日起20个工作日内完成评估初稿。</w:t>
      </w:r>
    </w:p>
    <w:p w14:paraId="5B70D0C1">
      <w:pPr>
        <w:pStyle w:val="4"/>
        <w:spacing w:beforeAutospacing="0" w:afterAutospacing="0" w:line="240" w:lineRule="auto"/>
        <w:ind w:firstLine="480"/>
        <w:jc w:val="both"/>
        <w:rPr>
          <w:rFonts w:hint="default"/>
          <w:sz w:val="24"/>
          <w:szCs w:val="24"/>
        </w:rPr>
      </w:pPr>
      <w:r>
        <w:rPr>
          <w:rFonts w:cs="宋体"/>
          <w:b w:val="0"/>
          <w:bCs w:val="0"/>
          <w:color w:val="000000"/>
          <w:sz w:val="24"/>
          <w:szCs w:val="24"/>
        </w:rPr>
        <w:t>4.4.2 甲方提出有效书面异议后，乙方应根据甲方要求对工作报告进行修改、完善或补充，由此产生的一切费用、违约责任与延期责任均由乙方自行承担。</w:t>
      </w:r>
    </w:p>
    <w:p w14:paraId="120575F3">
      <w:pPr>
        <w:pStyle w:val="4"/>
        <w:spacing w:beforeAutospacing="0" w:afterAutospacing="0" w:line="240" w:lineRule="auto"/>
        <w:ind w:firstLine="480"/>
        <w:jc w:val="both"/>
        <w:rPr>
          <w:rFonts w:hint="default"/>
          <w:sz w:val="24"/>
          <w:szCs w:val="24"/>
        </w:rPr>
      </w:pPr>
      <w:r>
        <w:rPr>
          <w:rFonts w:cs="宋体"/>
          <w:b w:val="0"/>
          <w:bCs w:val="0"/>
          <w:color w:val="000000"/>
          <w:sz w:val="24"/>
          <w:szCs w:val="24"/>
        </w:rPr>
        <w:t>4.4.3 乙方应成立专门的项目工作组为本项目服务（具体服务团队人员见附件1），人员结构应合理、稳定并足以胜任服务工作；未经甲方书面同意，乙方不得更换工作组成员（员工辞职等情形除外，但乙方应及时安排符合条件的人选并征得甲方同意），确保无脱岗缺岗现象，并保证工作组与甲方指定的联系人之间保持有效沟通。</w:t>
      </w:r>
    </w:p>
    <w:p w14:paraId="768AAC16">
      <w:pPr>
        <w:pStyle w:val="4"/>
        <w:spacing w:beforeAutospacing="0" w:afterAutospacing="0" w:line="240" w:lineRule="auto"/>
        <w:ind w:firstLine="480"/>
        <w:jc w:val="both"/>
        <w:rPr>
          <w:rFonts w:hint="default"/>
          <w:sz w:val="24"/>
          <w:szCs w:val="24"/>
        </w:rPr>
      </w:pPr>
      <w:r>
        <w:rPr>
          <w:rFonts w:cs="宋体"/>
          <w:b w:val="0"/>
          <w:bCs w:val="0"/>
          <w:color w:val="000000"/>
          <w:sz w:val="24"/>
          <w:szCs w:val="24"/>
        </w:rPr>
        <w:t>4.4.4 乙方应根据甲方的评估目的及需要，采用科学的方法对评估标的进行科学、客观、公正的评估，满足甲方的评估目的及需要。</w:t>
      </w:r>
    </w:p>
    <w:p w14:paraId="40F8CCC4">
      <w:pPr>
        <w:pStyle w:val="4"/>
        <w:spacing w:beforeAutospacing="0" w:afterAutospacing="0" w:line="240" w:lineRule="auto"/>
        <w:ind w:firstLine="480"/>
        <w:jc w:val="both"/>
        <w:rPr>
          <w:rFonts w:hint="default"/>
          <w:sz w:val="24"/>
          <w:szCs w:val="24"/>
        </w:rPr>
      </w:pPr>
      <w:r>
        <w:rPr>
          <w:rFonts w:cs="宋体"/>
          <w:b w:val="0"/>
          <w:bCs w:val="0"/>
          <w:color w:val="000000"/>
          <w:sz w:val="24"/>
          <w:szCs w:val="24"/>
        </w:rPr>
        <w:t>4.4.5 乙方对出具的报告的真实性、合法性和公正性负法律责任和经济责任，并对报告及甲方提供的资料负有保密责任。甲方对乙方工作或工作成果的任何形式的审查，均不免除或减轻乙方的责任。</w:t>
      </w:r>
    </w:p>
    <w:p w14:paraId="23D44FF3">
      <w:pPr>
        <w:pStyle w:val="4"/>
        <w:spacing w:beforeAutospacing="0" w:afterAutospacing="0" w:line="240" w:lineRule="auto"/>
        <w:ind w:firstLine="480"/>
        <w:jc w:val="both"/>
        <w:rPr>
          <w:rFonts w:hint="default"/>
          <w:sz w:val="24"/>
          <w:szCs w:val="24"/>
        </w:rPr>
      </w:pPr>
      <w:r>
        <w:rPr>
          <w:rFonts w:cs="宋体"/>
          <w:b w:val="0"/>
          <w:bCs w:val="0"/>
          <w:color w:val="000000"/>
          <w:sz w:val="24"/>
          <w:szCs w:val="24"/>
        </w:rPr>
        <w:t>4.4.6 按照相关的法律法规的要求，乙方所编制的报告和图件需评审认定的，乙方负责评审认定，并承担评审认定发生的一切费用。</w:t>
      </w:r>
    </w:p>
    <w:p w14:paraId="230BE177">
      <w:pPr>
        <w:pStyle w:val="4"/>
        <w:spacing w:beforeAutospacing="0" w:afterAutospacing="0" w:line="240" w:lineRule="auto"/>
        <w:ind w:firstLine="480"/>
        <w:jc w:val="both"/>
        <w:rPr>
          <w:rFonts w:hint="default"/>
          <w:sz w:val="24"/>
          <w:szCs w:val="24"/>
        </w:rPr>
      </w:pPr>
      <w:r>
        <w:rPr>
          <w:rFonts w:cs="宋体"/>
          <w:b w:val="0"/>
          <w:bCs w:val="0"/>
          <w:color w:val="000000"/>
          <w:sz w:val="24"/>
          <w:szCs w:val="24"/>
        </w:rPr>
        <w:t>4.4.7 乙方应做好与本合同服务有关的内外沟通协调工作，包括与甲方、甲方聘请的外部协作单位、服务单位等其他单位的沟通协调。</w:t>
      </w:r>
    </w:p>
    <w:p w14:paraId="19D550F3">
      <w:pPr>
        <w:pStyle w:val="4"/>
        <w:spacing w:beforeAutospacing="0" w:afterAutospacing="0" w:line="240" w:lineRule="auto"/>
        <w:ind w:firstLine="562"/>
        <w:rPr>
          <w:rFonts w:hint="default"/>
          <w:sz w:val="28"/>
          <w:szCs w:val="28"/>
        </w:rPr>
      </w:pPr>
      <w:r>
        <w:rPr>
          <w:rFonts w:cs="宋体"/>
          <w:color w:val="000000"/>
          <w:sz w:val="28"/>
          <w:szCs w:val="28"/>
        </w:rPr>
        <w:t>第五条 合同价款</w:t>
      </w:r>
    </w:p>
    <w:p w14:paraId="278F2F07">
      <w:pPr>
        <w:pStyle w:val="4"/>
        <w:spacing w:beforeAutospacing="0" w:afterAutospacing="0" w:line="240" w:lineRule="auto"/>
        <w:ind w:firstLine="480"/>
        <w:jc w:val="both"/>
        <w:rPr>
          <w:rFonts w:hint="default"/>
          <w:sz w:val="24"/>
          <w:szCs w:val="24"/>
        </w:rPr>
      </w:pPr>
      <w:r>
        <w:rPr>
          <w:rFonts w:cs="宋体"/>
          <w:b w:val="0"/>
          <w:bCs w:val="0"/>
          <w:color w:val="000000"/>
          <w:sz w:val="24"/>
          <w:szCs w:val="24"/>
          <w:lang w:eastAsia="zh"/>
        </w:rPr>
        <w:t>5.1</w:t>
      </w:r>
      <w:r>
        <w:rPr>
          <w:rFonts w:cs="宋体"/>
          <w:b w:val="0"/>
          <w:bCs w:val="0"/>
          <w:color w:val="000000"/>
          <w:sz w:val="24"/>
          <w:szCs w:val="24"/>
        </w:rPr>
        <w:t xml:space="preserve"> 未经甲方书面同意，乙方不得将本合同相关权利义务转让给第三方；违反的，甲方有权单方解除合同，并要求乙方支付合同总价款20%的违约金，违约金不足以弥补甲方损失的，乙方应另行补足。</w:t>
      </w:r>
    </w:p>
    <w:p w14:paraId="3B0BF496">
      <w:pPr>
        <w:pStyle w:val="4"/>
        <w:spacing w:beforeAutospacing="0" w:afterAutospacing="0" w:line="240" w:lineRule="auto"/>
        <w:ind w:firstLine="480"/>
        <w:jc w:val="both"/>
        <w:rPr>
          <w:rFonts w:hint="default"/>
          <w:sz w:val="24"/>
          <w:szCs w:val="24"/>
        </w:rPr>
      </w:pPr>
      <w:r>
        <w:rPr>
          <w:rFonts w:cs="宋体"/>
          <w:b w:val="0"/>
          <w:bCs w:val="0"/>
          <w:color w:val="000000"/>
          <w:sz w:val="24"/>
          <w:szCs w:val="24"/>
          <w:lang w:eastAsia="zh"/>
        </w:rPr>
        <w:t>5.2</w:t>
      </w:r>
      <w:r>
        <w:rPr>
          <w:rFonts w:cs="宋体"/>
          <w:b w:val="0"/>
          <w:bCs w:val="0"/>
          <w:color w:val="000000"/>
          <w:sz w:val="24"/>
          <w:szCs w:val="24"/>
        </w:rPr>
        <w:t>本项目合同采取固定总价，合同含税总价款人民币（大写）</w:t>
      </w:r>
      <w:r>
        <w:rPr>
          <w:rFonts w:cs="宋体"/>
          <w:b w:val="0"/>
          <w:bCs w:val="0"/>
          <w:color w:val="000000"/>
          <w:sz w:val="24"/>
          <w:szCs w:val="24"/>
          <w:u w:val="single"/>
        </w:rPr>
        <w:t xml:space="preserve">          </w:t>
      </w:r>
      <w:r>
        <w:rPr>
          <w:rFonts w:cs="宋体"/>
          <w:b w:val="0"/>
          <w:bCs w:val="0"/>
          <w:color w:val="000000"/>
          <w:sz w:val="24"/>
          <w:szCs w:val="24"/>
        </w:rPr>
        <w:t xml:space="preserve">元整（¥ </w:t>
      </w:r>
      <w:r>
        <w:rPr>
          <w:rFonts w:cs="宋体"/>
          <w:b w:val="0"/>
          <w:bCs w:val="0"/>
          <w:color w:val="000000"/>
          <w:sz w:val="24"/>
          <w:szCs w:val="24"/>
          <w:u w:val="single"/>
        </w:rPr>
        <w:t xml:space="preserve">          </w:t>
      </w:r>
      <w:r>
        <w:rPr>
          <w:rFonts w:cs="宋体"/>
          <w:b w:val="0"/>
          <w:bCs w:val="0"/>
          <w:color w:val="000000"/>
          <w:sz w:val="24"/>
          <w:szCs w:val="24"/>
        </w:rPr>
        <w:t>元），不含税合同总价款人民币（大写）</w:t>
      </w:r>
      <w:r>
        <w:rPr>
          <w:rFonts w:cs="宋体"/>
          <w:b w:val="0"/>
          <w:bCs w:val="0"/>
          <w:color w:val="000000"/>
          <w:sz w:val="24"/>
          <w:szCs w:val="24"/>
          <w:u w:val="single"/>
        </w:rPr>
        <w:t xml:space="preserve">              </w:t>
      </w:r>
      <w:r>
        <w:rPr>
          <w:rFonts w:cs="宋体"/>
          <w:b w:val="0"/>
          <w:bCs w:val="0"/>
          <w:color w:val="000000"/>
          <w:sz w:val="24"/>
          <w:szCs w:val="24"/>
        </w:rPr>
        <w:t xml:space="preserve">  （¥ </w:t>
      </w:r>
      <w:r>
        <w:rPr>
          <w:rFonts w:cs="宋体"/>
          <w:b w:val="0"/>
          <w:bCs w:val="0"/>
          <w:color w:val="000000"/>
          <w:sz w:val="24"/>
          <w:szCs w:val="24"/>
          <w:u w:val="single"/>
        </w:rPr>
        <w:t xml:space="preserve">         </w:t>
      </w:r>
      <w:r>
        <w:rPr>
          <w:rFonts w:cs="宋体"/>
          <w:b w:val="0"/>
          <w:bCs w:val="0"/>
          <w:color w:val="000000"/>
          <w:sz w:val="24"/>
          <w:szCs w:val="24"/>
        </w:rPr>
        <w:t>元 ）；增值税税率：</w:t>
      </w:r>
      <w:r>
        <w:rPr>
          <w:rFonts w:cs="宋体"/>
          <w:b w:val="0"/>
          <w:bCs w:val="0"/>
          <w:color w:val="000000"/>
          <w:sz w:val="24"/>
          <w:szCs w:val="24"/>
          <w:u w:val="single"/>
        </w:rPr>
        <w:t xml:space="preserve">   </w:t>
      </w:r>
      <w:r>
        <w:rPr>
          <w:rFonts w:cs="宋体"/>
          <w:b w:val="0"/>
          <w:bCs w:val="0"/>
          <w:color w:val="000000"/>
          <w:sz w:val="24"/>
          <w:szCs w:val="24"/>
        </w:rPr>
        <w:t>%，增值税款人民币（大写）</w:t>
      </w:r>
      <w:r>
        <w:rPr>
          <w:rFonts w:cs="宋体"/>
          <w:b w:val="0"/>
          <w:bCs w:val="0"/>
          <w:color w:val="000000"/>
          <w:sz w:val="24"/>
          <w:szCs w:val="24"/>
          <w:u w:val="single"/>
        </w:rPr>
        <w:t xml:space="preserve">             </w:t>
      </w:r>
      <w:r>
        <w:rPr>
          <w:rFonts w:cs="宋体"/>
          <w:b w:val="0"/>
          <w:bCs w:val="0"/>
          <w:color w:val="000000"/>
          <w:sz w:val="24"/>
          <w:szCs w:val="24"/>
        </w:rPr>
        <w:t xml:space="preserve">（¥ </w:t>
      </w:r>
      <w:r>
        <w:rPr>
          <w:rFonts w:cs="宋体"/>
          <w:b w:val="0"/>
          <w:bCs w:val="0"/>
          <w:color w:val="000000"/>
          <w:sz w:val="24"/>
          <w:szCs w:val="24"/>
          <w:u w:val="single"/>
        </w:rPr>
        <w:t xml:space="preserve">          </w:t>
      </w:r>
      <w:r>
        <w:rPr>
          <w:rFonts w:cs="宋体"/>
          <w:b w:val="0"/>
          <w:bCs w:val="0"/>
          <w:color w:val="000000"/>
          <w:sz w:val="24"/>
          <w:szCs w:val="24"/>
        </w:rPr>
        <w:t>元）。若国家政策导致增值税税率发生变化的，不含税不变，合同未执行部分含税按不含税价及变化后的税率换算后执行。</w:t>
      </w:r>
    </w:p>
    <w:p w14:paraId="54B2FE8D">
      <w:pPr>
        <w:pStyle w:val="4"/>
        <w:spacing w:beforeAutospacing="0" w:afterAutospacing="0" w:line="240" w:lineRule="auto"/>
        <w:ind w:firstLine="480"/>
        <w:jc w:val="both"/>
        <w:rPr>
          <w:rFonts w:hint="default"/>
          <w:sz w:val="24"/>
          <w:szCs w:val="24"/>
        </w:rPr>
      </w:pPr>
      <w:r>
        <w:rPr>
          <w:rFonts w:cs="宋体"/>
          <w:b w:val="0"/>
          <w:bCs w:val="0"/>
          <w:color w:val="000000"/>
          <w:sz w:val="24"/>
          <w:szCs w:val="24"/>
          <w:lang w:eastAsia="zh"/>
        </w:rPr>
        <w:t>5.3</w:t>
      </w:r>
      <w:r>
        <w:rPr>
          <w:rFonts w:cs="宋体"/>
          <w:b w:val="0"/>
          <w:bCs w:val="0"/>
          <w:color w:val="000000"/>
          <w:sz w:val="24"/>
          <w:szCs w:val="24"/>
        </w:rPr>
        <w:t>乙方向甲方提交的任何工作成果不得侵犯第三人权益。如发生侵犯第三人权益的情况，由乙方负责处理、消除影响并退还甲方已收服务费；给甲方造成损失的，乙方还应承担赔偿责任。</w:t>
      </w:r>
    </w:p>
    <w:p w14:paraId="71DC3BD0">
      <w:pPr>
        <w:pStyle w:val="4"/>
        <w:spacing w:beforeAutospacing="0" w:afterAutospacing="0" w:line="240" w:lineRule="auto"/>
        <w:ind w:firstLine="562"/>
        <w:rPr>
          <w:rFonts w:hint="default"/>
          <w:sz w:val="28"/>
          <w:szCs w:val="28"/>
        </w:rPr>
      </w:pPr>
      <w:r>
        <w:rPr>
          <w:rFonts w:cs="宋体"/>
          <w:color w:val="000000"/>
          <w:sz w:val="28"/>
          <w:szCs w:val="28"/>
        </w:rPr>
        <w:t>第六条 付款方式</w:t>
      </w:r>
    </w:p>
    <w:p w14:paraId="28EF9D8A">
      <w:pPr>
        <w:pStyle w:val="4"/>
        <w:spacing w:beforeAutospacing="0" w:afterAutospacing="0" w:line="240" w:lineRule="auto"/>
        <w:ind w:firstLine="480"/>
        <w:jc w:val="both"/>
        <w:rPr>
          <w:rFonts w:hint="default"/>
          <w:sz w:val="24"/>
          <w:szCs w:val="24"/>
        </w:rPr>
      </w:pPr>
      <w:r>
        <w:rPr>
          <w:rFonts w:cs="宋体"/>
          <w:b w:val="0"/>
          <w:bCs w:val="0"/>
          <w:color w:val="000000"/>
          <w:sz w:val="24"/>
          <w:szCs w:val="24"/>
          <w:lang w:eastAsia="zh"/>
        </w:rPr>
        <w:t>6.1</w:t>
      </w:r>
      <w:r>
        <w:rPr>
          <w:rFonts w:cs="宋体"/>
          <w:b w:val="0"/>
          <w:bCs w:val="0"/>
          <w:color w:val="000000"/>
          <w:sz w:val="24"/>
          <w:szCs w:val="24"/>
        </w:rPr>
        <w:t xml:space="preserve"> 乙方应按国家规定为其服务人员办理社会保险、工伤意外保险等，并对服务人员进行培训，确保服务队伍高效廉洁。服务人员的财产和人身安全由乙方自行负责，其在服务期间因自身或第三人原因遭受人身、财产损失的，由乙方自行承担，与甲方无关；因乙方服务人员原因造成甲方或第三人损失的，由乙方承担全部责任；服务人员因工作致伤、致残、致死或遭遇不测的，乙方应及时按国家及社保部门有关规定处理。</w:t>
      </w:r>
    </w:p>
    <w:p w14:paraId="0B7B7E18">
      <w:pPr>
        <w:pStyle w:val="4"/>
        <w:spacing w:beforeAutospacing="0" w:afterAutospacing="0" w:line="240" w:lineRule="auto"/>
        <w:ind w:firstLine="480"/>
        <w:jc w:val="both"/>
        <w:rPr>
          <w:rFonts w:hint="default"/>
          <w:sz w:val="24"/>
          <w:szCs w:val="24"/>
        </w:rPr>
      </w:pPr>
      <w:r>
        <w:rPr>
          <w:rFonts w:cs="宋体"/>
          <w:b w:val="0"/>
          <w:bCs w:val="0"/>
          <w:color w:val="000000"/>
          <w:sz w:val="24"/>
          <w:szCs w:val="24"/>
          <w:lang w:eastAsia="zh"/>
        </w:rPr>
        <w:t>6.2</w:t>
      </w:r>
      <w:r>
        <w:rPr>
          <w:rFonts w:cs="宋体"/>
          <w:b w:val="0"/>
          <w:bCs w:val="0"/>
          <w:color w:val="000000"/>
          <w:sz w:val="24"/>
          <w:szCs w:val="24"/>
        </w:rPr>
        <w:t>甲方按下列约定向乙方支付合同费用。每期付款前，乙方均须向甲方提出付款申请，并附上与申请款等额的合法有效增值税专用发票；乙方提供发票迟延的，甲方付款时限相应顺延。乙方履约不合格等原因导致迟延付款的，不视为甲方违约，乙方仍应继续履行合同义务。</w:t>
      </w:r>
    </w:p>
    <w:p w14:paraId="1BA112B9">
      <w:pPr>
        <w:pStyle w:val="4"/>
        <w:spacing w:beforeAutospacing="0" w:afterAutospacing="0" w:line="240" w:lineRule="auto"/>
        <w:ind w:firstLine="480"/>
        <w:jc w:val="both"/>
        <w:rPr>
          <w:rFonts w:hint="default"/>
          <w:sz w:val="24"/>
          <w:szCs w:val="24"/>
        </w:rPr>
      </w:pPr>
      <w:r>
        <w:rPr>
          <w:rFonts w:cs="宋体"/>
          <w:b w:val="0"/>
          <w:bCs w:val="0"/>
          <w:color w:val="000000"/>
          <w:sz w:val="24"/>
          <w:szCs w:val="24"/>
          <w:lang w:eastAsia="zh"/>
        </w:rPr>
        <w:t>6.3</w:t>
      </w:r>
      <w:r>
        <w:rPr>
          <w:rFonts w:cs="宋体"/>
          <w:b w:val="0"/>
          <w:bCs w:val="0"/>
          <w:color w:val="000000"/>
          <w:sz w:val="24"/>
          <w:szCs w:val="24"/>
        </w:rPr>
        <w:t xml:space="preserve"> 对甲方支付的服务费，乙方应按照国家法律规定缴纳有关税款。</w:t>
      </w:r>
    </w:p>
    <w:p w14:paraId="0D57F8EF">
      <w:pPr>
        <w:pStyle w:val="48"/>
        <w:spacing w:line="240" w:lineRule="auto"/>
        <w:ind w:firstLine="480"/>
        <w:rPr>
          <w:rFonts w:ascii="宋体" w:hAnsi="宋体" w:cs="宋体"/>
        </w:rPr>
      </w:pPr>
      <w:r>
        <w:rPr>
          <w:rFonts w:hint="eastAsia" w:ascii="宋体" w:hAnsi="宋体" w:cs="宋体"/>
          <w:color w:val="000000"/>
        </w:rPr>
        <w:t>6.</w:t>
      </w:r>
      <w:r>
        <w:rPr>
          <w:rFonts w:hint="eastAsia" w:ascii="宋体" w:hAnsi="宋体" w:cs="宋体"/>
          <w:color w:val="000000"/>
          <w:lang w:eastAsia="zh"/>
        </w:rPr>
        <w:t>4</w:t>
      </w:r>
      <w:r>
        <w:rPr>
          <w:rFonts w:hint="eastAsia" w:ascii="宋体" w:hAnsi="宋体" w:cs="宋体"/>
          <w:color w:val="000000"/>
        </w:rPr>
        <w:t xml:space="preserve"> 本项目评估价成果编制完成并对业主公布后，甲方向乙方支付第</w:t>
      </w:r>
      <w:r>
        <w:rPr>
          <w:rFonts w:hint="eastAsia" w:ascii="宋体" w:hAnsi="宋体" w:cs="宋体"/>
          <w:color w:val="000000"/>
          <w:lang w:eastAsia="zh"/>
        </w:rPr>
        <w:t>1</w:t>
      </w:r>
      <w:r>
        <w:rPr>
          <w:rFonts w:hint="eastAsia" w:ascii="宋体" w:hAnsi="宋体" w:cs="宋体"/>
          <w:color w:val="000000"/>
        </w:rPr>
        <w:t>期服务费，此部分费用为合同总价款的</w:t>
      </w:r>
      <w:r>
        <w:rPr>
          <w:rFonts w:hint="eastAsia" w:ascii="宋体" w:hAnsi="宋体" w:cs="宋体"/>
          <w:color w:val="000000"/>
          <w:lang w:eastAsia="zh"/>
        </w:rPr>
        <w:t>4</w:t>
      </w:r>
      <w:r>
        <w:rPr>
          <w:rFonts w:hint="eastAsia" w:ascii="宋体" w:hAnsi="宋体" w:cs="宋体"/>
          <w:color w:val="000000"/>
        </w:rPr>
        <w:t>0%，即人民币 元整（小写：¥ 元）。</w:t>
      </w:r>
    </w:p>
    <w:p w14:paraId="02F5A55F">
      <w:pPr>
        <w:pStyle w:val="48"/>
        <w:spacing w:line="240" w:lineRule="auto"/>
        <w:ind w:firstLine="480"/>
        <w:rPr>
          <w:rFonts w:ascii="宋体" w:hAnsi="宋体" w:cs="宋体"/>
        </w:rPr>
      </w:pPr>
      <w:r>
        <w:rPr>
          <w:rFonts w:hint="eastAsia" w:ascii="宋体" w:hAnsi="宋体" w:cs="宋体"/>
          <w:color w:val="000000"/>
        </w:rPr>
        <w:t>6.</w:t>
      </w:r>
      <w:r>
        <w:rPr>
          <w:rFonts w:hint="eastAsia" w:ascii="宋体" w:hAnsi="宋体" w:cs="宋体"/>
          <w:color w:val="000000"/>
          <w:lang w:eastAsia="zh"/>
        </w:rPr>
        <w:t>5</w:t>
      </w:r>
      <w:r>
        <w:rPr>
          <w:rFonts w:hint="eastAsia" w:ascii="宋体" w:hAnsi="宋体" w:cs="宋体"/>
          <w:color w:val="000000"/>
        </w:rPr>
        <w:t xml:space="preserve"> 本项目被搬迁人完成</w:t>
      </w:r>
      <w:r>
        <w:rPr>
          <w:rFonts w:hint="eastAsia" w:ascii="宋体" w:hAnsi="宋体" w:cs="宋体"/>
          <w:color w:val="000000"/>
          <w:lang w:eastAsia="zh"/>
        </w:rPr>
        <w:t>50%</w:t>
      </w:r>
      <w:r>
        <w:rPr>
          <w:rFonts w:hint="eastAsia" w:ascii="宋体" w:hAnsi="宋体" w:cs="宋体"/>
          <w:color w:val="000000"/>
        </w:rPr>
        <w:t>收房后，甲方向乙方支付第</w:t>
      </w:r>
      <w:r>
        <w:rPr>
          <w:rFonts w:hint="eastAsia" w:ascii="宋体" w:hAnsi="宋体" w:cs="宋体"/>
          <w:color w:val="000000"/>
          <w:lang w:eastAsia="zh"/>
        </w:rPr>
        <w:t>2</w:t>
      </w:r>
      <w:r>
        <w:rPr>
          <w:rFonts w:hint="eastAsia" w:ascii="宋体" w:hAnsi="宋体" w:cs="宋体"/>
          <w:color w:val="000000"/>
        </w:rPr>
        <w:t>期服务费，此部分费用为合同总价款的</w:t>
      </w:r>
      <w:r>
        <w:rPr>
          <w:rFonts w:hint="eastAsia" w:ascii="宋体" w:hAnsi="宋体" w:cs="宋体"/>
          <w:color w:val="000000"/>
          <w:lang w:eastAsia="zh"/>
        </w:rPr>
        <w:t>4</w:t>
      </w:r>
      <w:r>
        <w:rPr>
          <w:rFonts w:hint="eastAsia" w:ascii="宋体" w:hAnsi="宋体" w:cs="宋体"/>
          <w:color w:val="000000"/>
        </w:rPr>
        <w:t>0%，即人民币 元整（小写：¥ 元）。</w:t>
      </w:r>
    </w:p>
    <w:p w14:paraId="24D5D800">
      <w:pPr>
        <w:pStyle w:val="48"/>
        <w:spacing w:line="240" w:lineRule="auto"/>
        <w:ind w:firstLine="480"/>
        <w:rPr>
          <w:rFonts w:ascii="宋体" w:hAnsi="宋体" w:cs="宋体"/>
        </w:rPr>
      </w:pPr>
      <w:r>
        <w:rPr>
          <w:rFonts w:hint="eastAsia" w:ascii="宋体" w:hAnsi="宋体" w:cs="宋体"/>
          <w:color w:val="000000"/>
        </w:rPr>
        <w:t>6.</w:t>
      </w:r>
      <w:r>
        <w:rPr>
          <w:rFonts w:hint="eastAsia" w:ascii="宋体" w:hAnsi="宋体" w:cs="宋体"/>
          <w:color w:val="000000"/>
          <w:lang w:eastAsia="zh"/>
        </w:rPr>
        <w:t>6</w:t>
      </w:r>
      <w:r>
        <w:rPr>
          <w:rFonts w:hint="eastAsia" w:ascii="宋体" w:hAnsi="宋体" w:cs="宋体"/>
          <w:color w:val="000000"/>
        </w:rPr>
        <w:t xml:space="preserve"> 本项目完成回迁新房产权初始登记后，甲方向乙方支付第</w:t>
      </w:r>
      <w:r>
        <w:rPr>
          <w:rFonts w:hint="eastAsia" w:ascii="宋体" w:hAnsi="宋体" w:cs="宋体"/>
          <w:color w:val="000000"/>
          <w:lang w:eastAsia="zh"/>
        </w:rPr>
        <w:t>3</w:t>
      </w:r>
      <w:r>
        <w:rPr>
          <w:rFonts w:hint="eastAsia" w:ascii="宋体" w:hAnsi="宋体" w:cs="宋体"/>
          <w:color w:val="000000"/>
        </w:rPr>
        <w:t>期服务费，此部分费用为合同总价款的20%，即人民币 元整（小写：¥ 元）。</w:t>
      </w:r>
    </w:p>
    <w:p w14:paraId="3ACC2B1B">
      <w:pPr>
        <w:pStyle w:val="48"/>
        <w:spacing w:line="240" w:lineRule="auto"/>
        <w:ind w:firstLine="480"/>
        <w:rPr>
          <w:rFonts w:ascii="宋体" w:hAnsi="宋体" w:cs="宋体"/>
        </w:rPr>
      </w:pPr>
      <w:r>
        <w:rPr>
          <w:rFonts w:hint="eastAsia" w:ascii="宋体" w:hAnsi="宋体" w:cs="宋体"/>
          <w:color w:val="000000"/>
        </w:rPr>
        <w:t>6.7 账户信息</w:t>
      </w:r>
    </w:p>
    <w:tbl>
      <w:tblPr>
        <w:tblStyle w:val="52"/>
        <w:tblW w:w="8900" w:type="dxa"/>
        <w:tblInd w:w="0" w:type="dxa"/>
        <w:tblLayout w:type="fixed"/>
        <w:tblCellMar>
          <w:top w:w="15" w:type="dxa"/>
          <w:left w:w="15" w:type="dxa"/>
          <w:bottom w:w="15" w:type="dxa"/>
          <w:right w:w="15" w:type="dxa"/>
        </w:tblCellMar>
      </w:tblPr>
      <w:tblGrid>
        <w:gridCol w:w="1656"/>
        <w:gridCol w:w="3102"/>
        <w:gridCol w:w="1428"/>
        <w:gridCol w:w="2714"/>
      </w:tblGrid>
      <w:tr w14:paraId="6A542881">
        <w:trPr>
          <w:trHeight w:val="468" w:hRule="atLeast"/>
        </w:trPr>
        <w:tc>
          <w:tcPr>
            <w:tcW w:w="8900" w:type="dxa"/>
            <w:gridSpan w:val="4"/>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59E70A4">
            <w:pPr>
              <w:pStyle w:val="48"/>
              <w:spacing w:line="240" w:lineRule="auto"/>
              <w:ind w:firstLine="0" w:firstLineChars="0"/>
              <w:rPr>
                <w:rFonts w:ascii="宋体" w:hAnsi="宋体" w:cs="宋体"/>
                <w:color w:val="000000"/>
                <w:sz w:val="22"/>
                <w:szCs w:val="22"/>
              </w:rPr>
            </w:pPr>
            <w:r>
              <w:rPr>
                <w:rFonts w:hint="eastAsia" w:ascii="宋体" w:hAnsi="宋体" w:cs="宋体"/>
                <w:color w:val="000000"/>
                <w:sz w:val="22"/>
                <w:szCs w:val="22"/>
              </w:rPr>
              <w:t>被委托方(乙方)</w:t>
            </w:r>
          </w:p>
        </w:tc>
      </w:tr>
      <w:tr w14:paraId="4C1CC4B3">
        <w:trPr>
          <w:trHeight w:val="571" w:hRule="atLeast"/>
        </w:trPr>
        <w:tc>
          <w:tcPr>
            <w:tcW w:w="165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9A2D067">
            <w:pPr>
              <w:pStyle w:val="48"/>
              <w:spacing w:line="240" w:lineRule="auto"/>
              <w:ind w:firstLine="0" w:firstLineChars="0"/>
              <w:rPr>
                <w:rFonts w:ascii="宋体" w:hAnsi="宋体" w:cs="宋体"/>
                <w:color w:val="000000"/>
                <w:sz w:val="22"/>
                <w:szCs w:val="22"/>
              </w:rPr>
            </w:pPr>
            <w:r>
              <w:rPr>
                <w:rFonts w:hint="eastAsia" w:ascii="宋体" w:hAnsi="宋体" w:cs="宋体"/>
                <w:color w:val="000000"/>
                <w:sz w:val="22"/>
                <w:szCs w:val="22"/>
              </w:rPr>
              <w:t>单位名称</w:t>
            </w:r>
          </w:p>
        </w:tc>
        <w:tc>
          <w:tcPr>
            <w:tcW w:w="7244" w:type="dxa"/>
            <w:gridSpan w:val="3"/>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621DCB4">
            <w:pPr>
              <w:pStyle w:val="48"/>
              <w:spacing w:line="240" w:lineRule="auto"/>
              <w:ind w:firstLine="0" w:firstLineChars="0"/>
              <w:rPr>
                <w:rFonts w:ascii="宋体" w:hAnsi="宋体" w:cs="宋体"/>
                <w:color w:val="000000"/>
                <w:sz w:val="22"/>
                <w:szCs w:val="22"/>
              </w:rPr>
            </w:pPr>
            <w:r>
              <w:rPr>
                <w:rFonts w:hint="eastAsia" w:ascii="宋体" w:hAnsi="宋体" w:cs="宋体"/>
                <w:color w:val="000000"/>
                <w:sz w:val="22"/>
                <w:szCs w:val="22"/>
              </w:rPr>
              <w:t> </w:t>
            </w:r>
          </w:p>
        </w:tc>
      </w:tr>
      <w:tr w14:paraId="0AAB66CD">
        <w:trPr>
          <w:trHeight w:val="571" w:hRule="atLeast"/>
        </w:trPr>
        <w:tc>
          <w:tcPr>
            <w:tcW w:w="165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6B2E2AB">
            <w:pPr>
              <w:pStyle w:val="48"/>
              <w:spacing w:line="240" w:lineRule="auto"/>
              <w:ind w:firstLine="0" w:firstLineChars="0"/>
              <w:rPr>
                <w:rFonts w:ascii="宋体" w:hAnsi="宋体" w:cs="宋体"/>
                <w:color w:val="000000"/>
                <w:sz w:val="22"/>
                <w:szCs w:val="22"/>
              </w:rPr>
            </w:pPr>
            <w:r>
              <w:rPr>
                <w:rFonts w:hint="eastAsia" w:ascii="宋体" w:hAnsi="宋体" w:cs="宋体"/>
                <w:color w:val="000000"/>
                <w:sz w:val="22"/>
                <w:szCs w:val="22"/>
              </w:rPr>
              <w:t>法定代表人</w:t>
            </w:r>
          </w:p>
        </w:tc>
        <w:tc>
          <w:tcPr>
            <w:tcW w:w="310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7AE7338">
            <w:pPr>
              <w:pStyle w:val="48"/>
              <w:spacing w:line="240" w:lineRule="auto"/>
              <w:ind w:firstLine="0" w:firstLineChars="0"/>
              <w:rPr>
                <w:rFonts w:ascii="宋体" w:hAnsi="宋体" w:cs="宋体"/>
                <w:color w:val="000000"/>
                <w:sz w:val="22"/>
                <w:szCs w:val="22"/>
              </w:rPr>
            </w:pPr>
            <w:r>
              <w:rPr>
                <w:rFonts w:hint="eastAsia" w:ascii="宋体" w:hAnsi="宋体" w:cs="宋体"/>
                <w:color w:val="000000"/>
                <w:sz w:val="22"/>
                <w:szCs w:val="22"/>
              </w:rPr>
              <w:t> </w:t>
            </w:r>
          </w:p>
        </w:tc>
        <w:tc>
          <w:tcPr>
            <w:tcW w:w="142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A86EE8F">
            <w:pPr>
              <w:pStyle w:val="48"/>
              <w:spacing w:line="240" w:lineRule="auto"/>
              <w:ind w:firstLine="0" w:firstLineChars="0"/>
              <w:rPr>
                <w:rFonts w:ascii="宋体" w:hAnsi="宋体" w:cs="宋体"/>
                <w:color w:val="000000"/>
                <w:sz w:val="22"/>
                <w:szCs w:val="22"/>
              </w:rPr>
            </w:pPr>
            <w:r>
              <w:rPr>
                <w:rFonts w:hint="eastAsia" w:ascii="宋体" w:hAnsi="宋体" w:cs="宋体"/>
                <w:color w:val="000000"/>
                <w:sz w:val="22"/>
                <w:szCs w:val="22"/>
              </w:rPr>
              <w:t>电话</w:t>
            </w:r>
          </w:p>
        </w:tc>
        <w:tc>
          <w:tcPr>
            <w:tcW w:w="271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57A94CD">
            <w:pPr>
              <w:pStyle w:val="48"/>
              <w:spacing w:line="240" w:lineRule="auto"/>
              <w:ind w:firstLine="0" w:firstLineChars="0"/>
              <w:rPr>
                <w:rFonts w:ascii="宋体" w:hAnsi="宋体" w:cs="宋体"/>
                <w:color w:val="000000"/>
                <w:sz w:val="22"/>
                <w:szCs w:val="22"/>
              </w:rPr>
            </w:pPr>
            <w:r>
              <w:rPr>
                <w:rFonts w:hint="eastAsia" w:ascii="宋体" w:hAnsi="宋体" w:cs="宋体"/>
                <w:color w:val="000000"/>
                <w:sz w:val="22"/>
                <w:szCs w:val="22"/>
              </w:rPr>
              <w:t> </w:t>
            </w:r>
          </w:p>
        </w:tc>
      </w:tr>
      <w:tr w14:paraId="207957D9">
        <w:trPr>
          <w:trHeight w:val="571" w:hRule="atLeast"/>
        </w:trPr>
        <w:tc>
          <w:tcPr>
            <w:tcW w:w="165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C937048">
            <w:pPr>
              <w:pStyle w:val="48"/>
              <w:spacing w:line="240" w:lineRule="auto"/>
              <w:ind w:firstLine="0" w:firstLineChars="0"/>
              <w:rPr>
                <w:rFonts w:ascii="宋体" w:hAnsi="宋体" w:cs="宋体"/>
                <w:color w:val="000000"/>
                <w:sz w:val="22"/>
                <w:szCs w:val="22"/>
              </w:rPr>
            </w:pPr>
            <w:r>
              <w:rPr>
                <w:rFonts w:hint="eastAsia" w:ascii="宋体" w:hAnsi="宋体" w:cs="宋体"/>
                <w:color w:val="000000"/>
                <w:sz w:val="22"/>
                <w:szCs w:val="22"/>
              </w:rPr>
              <w:t>通讯地址</w:t>
            </w:r>
          </w:p>
        </w:tc>
        <w:tc>
          <w:tcPr>
            <w:tcW w:w="7244" w:type="dxa"/>
            <w:gridSpan w:val="3"/>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F4761A1">
            <w:pPr>
              <w:pStyle w:val="48"/>
              <w:spacing w:line="240" w:lineRule="auto"/>
              <w:ind w:firstLine="0" w:firstLineChars="0"/>
              <w:rPr>
                <w:rFonts w:ascii="宋体" w:hAnsi="宋体" w:cs="宋体"/>
                <w:color w:val="000000"/>
                <w:sz w:val="22"/>
                <w:szCs w:val="22"/>
              </w:rPr>
            </w:pPr>
            <w:r>
              <w:rPr>
                <w:rFonts w:hint="eastAsia" w:ascii="宋体" w:hAnsi="宋体" w:cs="宋体"/>
                <w:color w:val="000000"/>
                <w:sz w:val="22"/>
                <w:szCs w:val="22"/>
              </w:rPr>
              <w:t> </w:t>
            </w:r>
          </w:p>
        </w:tc>
      </w:tr>
      <w:tr w14:paraId="254C2289">
        <w:trPr>
          <w:trHeight w:val="580" w:hRule="atLeast"/>
        </w:trPr>
        <w:tc>
          <w:tcPr>
            <w:tcW w:w="165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A2BEB22">
            <w:pPr>
              <w:pStyle w:val="48"/>
              <w:spacing w:line="240" w:lineRule="auto"/>
              <w:ind w:firstLine="0" w:firstLineChars="0"/>
              <w:rPr>
                <w:rFonts w:ascii="宋体" w:hAnsi="宋体" w:cs="宋体"/>
                <w:color w:val="000000"/>
                <w:sz w:val="22"/>
                <w:szCs w:val="22"/>
              </w:rPr>
            </w:pPr>
            <w:r>
              <w:rPr>
                <w:rFonts w:hint="eastAsia" w:ascii="宋体" w:hAnsi="宋体" w:cs="宋体"/>
                <w:color w:val="000000"/>
                <w:sz w:val="22"/>
                <w:szCs w:val="22"/>
              </w:rPr>
              <w:t>开户银行</w:t>
            </w:r>
          </w:p>
        </w:tc>
        <w:tc>
          <w:tcPr>
            <w:tcW w:w="3102"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31E8663F">
            <w:pPr>
              <w:pStyle w:val="48"/>
              <w:spacing w:line="240" w:lineRule="auto"/>
              <w:ind w:firstLine="0" w:firstLineChars="0"/>
              <w:rPr>
                <w:rFonts w:ascii="宋体" w:hAnsi="宋体" w:cs="宋体"/>
                <w:color w:val="000000"/>
                <w:sz w:val="22"/>
                <w:szCs w:val="22"/>
              </w:rPr>
            </w:pPr>
            <w:r>
              <w:rPr>
                <w:rFonts w:hint="eastAsia" w:ascii="宋体" w:hAnsi="宋体" w:cs="宋体"/>
                <w:color w:val="000000"/>
                <w:sz w:val="22"/>
                <w:szCs w:val="22"/>
              </w:rPr>
              <w:t> </w:t>
            </w:r>
          </w:p>
        </w:tc>
        <w:tc>
          <w:tcPr>
            <w:tcW w:w="1428"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3BA75222">
            <w:pPr>
              <w:pStyle w:val="48"/>
              <w:spacing w:line="240" w:lineRule="auto"/>
              <w:ind w:firstLine="0" w:firstLineChars="0"/>
              <w:rPr>
                <w:rFonts w:ascii="宋体" w:hAnsi="宋体" w:cs="宋体"/>
                <w:color w:val="000000"/>
                <w:sz w:val="22"/>
                <w:szCs w:val="22"/>
              </w:rPr>
            </w:pPr>
            <w:r>
              <w:rPr>
                <w:rFonts w:hint="eastAsia" w:ascii="宋体" w:hAnsi="宋体" w:cs="宋体"/>
                <w:color w:val="000000"/>
                <w:sz w:val="22"/>
                <w:szCs w:val="22"/>
              </w:rPr>
              <w:t>账号</w:t>
            </w:r>
          </w:p>
        </w:tc>
        <w:tc>
          <w:tcPr>
            <w:tcW w:w="2714"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1D06B4A0">
            <w:pPr>
              <w:pStyle w:val="48"/>
              <w:spacing w:line="240" w:lineRule="auto"/>
              <w:ind w:firstLine="0" w:firstLineChars="0"/>
              <w:rPr>
                <w:rFonts w:ascii="宋体" w:hAnsi="宋体" w:cs="宋体"/>
                <w:color w:val="000000"/>
                <w:sz w:val="22"/>
                <w:szCs w:val="22"/>
              </w:rPr>
            </w:pPr>
            <w:r>
              <w:rPr>
                <w:rFonts w:hint="eastAsia" w:ascii="宋体" w:hAnsi="宋体" w:cs="宋体"/>
                <w:color w:val="000000"/>
                <w:sz w:val="22"/>
                <w:szCs w:val="22"/>
              </w:rPr>
              <w:t> </w:t>
            </w:r>
          </w:p>
        </w:tc>
      </w:tr>
    </w:tbl>
    <w:p w14:paraId="74D5B563">
      <w:pPr>
        <w:pStyle w:val="48"/>
        <w:spacing w:line="240" w:lineRule="auto"/>
        <w:ind w:firstLine="480"/>
        <w:rPr>
          <w:rFonts w:ascii="宋体" w:hAnsi="宋体" w:cs="宋体"/>
        </w:rPr>
      </w:pPr>
      <w:r>
        <w:rPr>
          <w:rFonts w:hint="eastAsia" w:ascii="宋体" w:hAnsi="宋体" w:cs="宋体"/>
          <w:color w:val="000000"/>
        </w:rPr>
        <w:t>乙方应确保上述银行账号信息准确无误。如账号发生错误、变更等情况，应当提前15日以书面形式通知甲方，否则，由此而引起的一切责任均由乙方自行承担。</w:t>
      </w:r>
    </w:p>
    <w:p w14:paraId="459C8C14">
      <w:pPr>
        <w:pStyle w:val="48"/>
        <w:spacing w:line="240" w:lineRule="auto"/>
        <w:ind w:firstLine="480"/>
        <w:rPr>
          <w:rFonts w:ascii="宋体" w:hAnsi="宋体" w:cs="宋体"/>
        </w:rPr>
      </w:pPr>
      <w:r>
        <w:rPr>
          <w:rFonts w:hint="eastAsia" w:ascii="宋体" w:hAnsi="宋体" w:cs="宋体"/>
          <w:color w:val="000000"/>
        </w:rPr>
        <w:t>特别提示：</w:t>
      </w:r>
    </w:p>
    <w:p w14:paraId="78C4A4AF">
      <w:pPr>
        <w:pStyle w:val="48"/>
        <w:spacing w:line="240" w:lineRule="auto"/>
        <w:ind w:firstLine="480"/>
        <w:rPr>
          <w:rFonts w:ascii="宋体" w:hAnsi="宋体" w:cs="宋体"/>
        </w:rPr>
      </w:pPr>
      <w:r>
        <w:rPr>
          <w:rFonts w:hint="eastAsia" w:ascii="宋体" w:hAnsi="宋体" w:cs="宋体"/>
          <w:color w:val="000000"/>
        </w:rPr>
        <w:t>1.客观情况发生变化，甲乙双方协商一致终止合同履行或非因双方原因导致某阶段合同义务难以完全实现的，甲方按照乙方实际工作量结算费用。由乙方就实际工作量及工作进度提供证明材料，经甲方审核同意后据实支付。</w:t>
      </w:r>
    </w:p>
    <w:p w14:paraId="2AEED353">
      <w:pPr>
        <w:pStyle w:val="4"/>
        <w:spacing w:beforeAutospacing="0" w:afterAutospacing="0" w:line="240" w:lineRule="auto"/>
        <w:ind w:firstLine="562"/>
        <w:rPr>
          <w:rFonts w:hint="default"/>
          <w:sz w:val="28"/>
          <w:szCs w:val="28"/>
        </w:rPr>
      </w:pPr>
      <w:r>
        <w:rPr>
          <w:rFonts w:cs="宋体"/>
          <w:color w:val="000000"/>
          <w:sz w:val="28"/>
          <w:szCs w:val="28"/>
        </w:rPr>
        <w:t>第七条 通知及送达</w:t>
      </w:r>
    </w:p>
    <w:p w14:paraId="272DD379">
      <w:pPr>
        <w:pStyle w:val="48"/>
        <w:spacing w:line="240" w:lineRule="auto"/>
        <w:ind w:firstLine="480"/>
        <w:jc w:val="left"/>
        <w:rPr>
          <w:rFonts w:ascii="宋体" w:hAnsi="宋体" w:cs="宋体"/>
        </w:rPr>
      </w:pPr>
      <w:r>
        <w:rPr>
          <w:rFonts w:hint="eastAsia" w:ascii="宋体" w:hAnsi="宋体" w:cs="宋体"/>
          <w:color w:val="000000"/>
        </w:rPr>
        <w:t>7.1 本合同履行过程中所涉及的任何沟通均应采取书面形式。</w:t>
      </w:r>
    </w:p>
    <w:p w14:paraId="241684E7">
      <w:pPr>
        <w:pStyle w:val="48"/>
        <w:spacing w:line="240" w:lineRule="auto"/>
        <w:ind w:firstLine="480"/>
        <w:rPr>
          <w:rFonts w:ascii="宋体" w:hAnsi="宋体" w:cs="宋体"/>
        </w:rPr>
      </w:pPr>
      <w:r>
        <w:rPr>
          <w:rFonts w:hint="eastAsia" w:ascii="宋体" w:hAnsi="宋体" w:cs="宋体"/>
          <w:color w:val="000000"/>
        </w:rPr>
        <w:t>7.2 甲方指定的报告签收确认人为</w:t>
      </w:r>
      <w:r>
        <w:rPr>
          <w:rFonts w:hint="eastAsia" w:ascii="宋体" w:hAnsi="宋体" w:cs="宋体"/>
          <w:color w:val="000000"/>
          <w:u w:val="single"/>
        </w:rPr>
        <w:t xml:space="preserve"> 刘玉鹏  </w:t>
      </w:r>
      <w:r>
        <w:rPr>
          <w:rFonts w:hint="eastAsia" w:ascii="宋体" w:hAnsi="宋体" w:cs="宋体"/>
          <w:color w:val="000000"/>
        </w:rPr>
        <w:t>,联系电话</w:t>
      </w:r>
      <w:r>
        <w:rPr>
          <w:rFonts w:hint="eastAsia" w:ascii="宋体" w:hAnsi="宋体" w:cs="宋体"/>
          <w:color w:val="000000"/>
          <w:u w:val="single"/>
        </w:rPr>
        <w:t xml:space="preserve"> 18565650855 </w:t>
      </w:r>
      <w:r>
        <w:rPr>
          <w:rFonts w:hint="eastAsia" w:ascii="宋体" w:hAnsi="宋体" w:cs="宋体"/>
          <w:color w:val="000000"/>
        </w:rPr>
        <w:t>，乙方指定的报告签收确认人为</w:t>
      </w:r>
      <w:r>
        <w:rPr>
          <w:rFonts w:hint="eastAsia" w:ascii="宋体" w:hAnsi="宋体" w:cs="宋体"/>
          <w:color w:val="000000"/>
          <w:u w:val="single"/>
        </w:rPr>
        <w:t xml:space="preserve">      </w:t>
      </w:r>
      <w:r>
        <w:rPr>
          <w:rFonts w:hint="eastAsia" w:ascii="宋体" w:hAnsi="宋体" w:cs="宋体"/>
          <w:color w:val="000000"/>
        </w:rPr>
        <w:t xml:space="preserve"> ，联系电话</w:t>
      </w:r>
      <w:r>
        <w:rPr>
          <w:rFonts w:hint="eastAsia" w:ascii="宋体" w:hAnsi="宋体" w:cs="宋体"/>
          <w:color w:val="000000"/>
          <w:u w:val="single"/>
        </w:rPr>
        <w:t xml:space="preserve">           </w:t>
      </w:r>
      <w:r>
        <w:rPr>
          <w:rFonts w:hint="eastAsia" w:ascii="宋体" w:hAnsi="宋体" w:cs="宋体"/>
          <w:color w:val="000000"/>
        </w:rPr>
        <w:t xml:space="preserve">。   </w:t>
      </w:r>
    </w:p>
    <w:p w14:paraId="0EF55163">
      <w:pPr>
        <w:pStyle w:val="48"/>
        <w:spacing w:line="240" w:lineRule="auto"/>
        <w:ind w:firstLine="480"/>
        <w:jc w:val="left"/>
        <w:rPr>
          <w:rFonts w:ascii="宋体" w:hAnsi="宋体" w:cs="宋体"/>
        </w:rPr>
      </w:pPr>
      <w:r>
        <w:rPr>
          <w:rFonts w:hint="eastAsia" w:ascii="宋体" w:hAnsi="宋体" w:cs="宋体"/>
          <w:color w:val="000000"/>
        </w:rPr>
        <w:t>本合同签章页所载地址为甲乙双方确认的各自有效送达地址。</w:t>
      </w:r>
    </w:p>
    <w:p w14:paraId="743FF0AB">
      <w:pPr>
        <w:pStyle w:val="48"/>
        <w:spacing w:line="240" w:lineRule="auto"/>
        <w:ind w:firstLine="480"/>
        <w:jc w:val="left"/>
        <w:rPr>
          <w:rFonts w:ascii="宋体" w:hAnsi="宋体" w:cs="宋体"/>
        </w:rPr>
      </w:pPr>
      <w:r>
        <w:rPr>
          <w:rFonts w:hint="eastAsia" w:ascii="宋体" w:hAnsi="宋体" w:cs="宋体"/>
          <w:color w:val="000000"/>
        </w:rPr>
        <w:t>7.3 以专人递送时，签收日即为有效送达日；以邮寄方式递送时，若对方未作书面签收，以投递之日起第五日视为已送达，且视为受送达方已清楚、准确地知晓并完全认可送达文书所包含的全部内容。 </w:t>
      </w:r>
    </w:p>
    <w:p w14:paraId="5400C8AE">
      <w:pPr>
        <w:pStyle w:val="4"/>
        <w:spacing w:beforeAutospacing="0" w:afterAutospacing="0" w:line="240" w:lineRule="auto"/>
        <w:ind w:firstLine="562"/>
        <w:rPr>
          <w:rFonts w:hint="default"/>
          <w:sz w:val="24"/>
          <w:szCs w:val="24"/>
        </w:rPr>
      </w:pPr>
      <w:r>
        <w:rPr>
          <w:rFonts w:cs="宋体"/>
          <w:color w:val="000000"/>
          <w:sz w:val="28"/>
          <w:szCs w:val="28"/>
        </w:rPr>
        <w:t>第八条 终止合同及违约责任</w:t>
      </w:r>
    </w:p>
    <w:p w14:paraId="3D1F9F17">
      <w:pPr>
        <w:pStyle w:val="48"/>
        <w:spacing w:line="240" w:lineRule="auto"/>
        <w:ind w:firstLine="480"/>
        <w:rPr>
          <w:rFonts w:ascii="宋体" w:hAnsi="宋体" w:cs="宋体"/>
        </w:rPr>
      </w:pPr>
      <w:r>
        <w:rPr>
          <w:rFonts w:hint="eastAsia" w:ascii="宋体" w:hAnsi="宋体" w:cs="宋体"/>
          <w:color w:val="000000"/>
        </w:rPr>
        <w:t>8.1 乙方未能按合同约定的内容及时间履行义务的，甲方应书面通知乙方并给予10天整改期（自通知送达之日起算）。整改期满乙方仍未完成整改，或该违约行为已造成无法挽回后果、致使合同目的无法实现的，甲方有权单方面终止本合同并书面通知乙方，乙方须支付合同金额10%的违约金并承担全部责任。合同终止前乙方按照本合同约定已完成且经甲方确认的工作成果，按乙方实际完成的工作进度比例衡量支付。甲方应在合同终止后审核乙方提交的付款申请、等额合法有效的增值税专用发票及相关资料，并于审核通过后30个工作日内一次性结清（本合同其他条款另有约定的除外）。</w:t>
      </w:r>
    </w:p>
    <w:p w14:paraId="01271412">
      <w:pPr>
        <w:pStyle w:val="48"/>
        <w:spacing w:line="240" w:lineRule="auto"/>
        <w:ind w:firstLine="480"/>
        <w:rPr>
          <w:rFonts w:ascii="宋体" w:hAnsi="宋体" w:cs="宋体"/>
        </w:rPr>
      </w:pPr>
      <w:r>
        <w:rPr>
          <w:rFonts w:hint="eastAsia" w:ascii="宋体" w:hAnsi="宋体" w:cs="宋体"/>
          <w:color w:val="000000"/>
        </w:rPr>
        <w:t>8.2 如遇不可抗力或政策调整导致项目无法继续开展的，甲方有权单方终止本合同。乙方已完成的工作成果经甲方审核确认后按实际工作量结算，最高不超过本合同价款的50%。</w:t>
      </w:r>
    </w:p>
    <w:p w14:paraId="53399A6E">
      <w:pPr>
        <w:pStyle w:val="3"/>
        <w:spacing w:beforeAutospacing="0" w:afterAutospacing="0" w:line="240" w:lineRule="auto"/>
        <w:ind w:firstLine="562"/>
        <w:jc w:val="both"/>
        <w:rPr>
          <w:rFonts w:hint="default"/>
          <w:sz w:val="28"/>
          <w:szCs w:val="28"/>
        </w:rPr>
      </w:pPr>
      <w:r>
        <w:rPr>
          <w:rFonts w:cs="宋体"/>
          <w:color w:val="000000"/>
          <w:sz w:val="28"/>
          <w:szCs w:val="28"/>
        </w:rPr>
        <w:t>第九条 保密</w:t>
      </w:r>
    </w:p>
    <w:p w14:paraId="63E64806">
      <w:pPr>
        <w:pStyle w:val="48"/>
        <w:spacing w:line="240" w:lineRule="auto"/>
        <w:ind w:firstLine="480"/>
        <w:rPr>
          <w:rFonts w:ascii="宋体" w:hAnsi="宋体" w:cs="宋体"/>
        </w:rPr>
      </w:pPr>
      <w:r>
        <w:rPr>
          <w:rFonts w:hint="eastAsia" w:ascii="宋体" w:hAnsi="宋体" w:cs="宋体"/>
          <w:color w:val="000000"/>
        </w:rPr>
        <w:t>9.1 双方对在本合同订立及履行过程中知悉的与双方有关的秘密内容、数据或信息，均须严格保密，不得泄露或不正当使用。</w:t>
      </w:r>
    </w:p>
    <w:p w14:paraId="14660039">
      <w:pPr>
        <w:pStyle w:val="48"/>
        <w:spacing w:line="240" w:lineRule="auto"/>
        <w:ind w:firstLine="480"/>
        <w:rPr>
          <w:rFonts w:ascii="宋体" w:hAnsi="宋体" w:cs="宋体"/>
        </w:rPr>
      </w:pPr>
      <w:r>
        <w:rPr>
          <w:rFonts w:hint="eastAsia" w:ascii="宋体" w:hAnsi="宋体" w:cs="宋体"/>
          <w:color w:val="000000"/>
        </w:rPr>
        <w:t>9.2 甲方对其专有秘密信息自行负责，乙方须按照甲方的要求执行；乙方应保守在履行本合同过程中知悉的甲方行政秘密和技术秘密。</w:t>
      </w:r>
    </w:p>
    <w:p w14:paraId="28234FB8">
      <w:pPr>
        <w:pStyle w:val="3"/>
        <w:spacing w:beforeAutospacing="0" w:afterAutospacing="0" w:line="240" w:lineRule="auto"/>
        <w:ind w:firstLine="562"/>
        <w:jc w:val="both"/>
        <w:rPr>
          <w:rFonts w:hint="default"/>
          <w:sz w:val="28"/>
          <w:szCs w:val="28"/>
        </w:rPr>
      </w:pPr>
      <w:r>
        <w:rPr>
          <w:rFonts w:cs="宋体"/>
          <w:color w:val="000000"/>
          <w:sz w:val="28"/>
          <w:szCs w:val="28"/>
        </w:rPr>
        <w:t>第十条 争议及解决</w:t>
      </w:r>
    </w:p>
    <w:p w14:paraId="6DB6047B">
      <w:pPr>
        <w:pStyle w:val="4"/>
        <w:spacing w:beforeAutospacing="0" w:afterAutospacing="0" w:line="240" w:lineRule="auto"/>
        <w:ind w:firstLine="480"/>
        <w:rPr>
          <w:rFonts w:hint="default"/>
          <w:b w:val="0"/>
          <w:bCs w:val="0"/>
          <w:sz w:val="24"/>
          <w:szCs w:val="24"/>
        </w:rPr>
      </w:pPr>
      <w:r>
        <w:rPr>
          <w:rFonts w:cs="宋体"/>
          <w:b w:val="0"/>
          <w:bCs w:val="0"/>
          <w:color w:val="000000"/>
          <w:sz w:val="24"/>
          <w:szCs w:val="24"/>
        </w:rPr>
        <w:t>如双方在履行本合同时发生争议，可协商解决或要求有关部门调解；协商、调解不成的，任何一方均可向南山区人民法院提起诉讼。除提交诉讼的争议事项外，服务工作应照常进行。败诉方应承担胜诉方为实现债权而产生的所有费用（包括但不限于诉讼费、律师费、公证费、公告费、保全费、担保费等）。</w:t>
      </w:r>
    </w:p>
    <w:p w14:paraId="7AD6DD30">
      <w:pPr>
        <w:pStyle w:val="4"/>
        <w:numPr>
          <w:ilvl w:val="255"/>
          <w:numId w:val="0"/>
        </w:numPr>
        <w:spacing w:beforeAutospacing="0" w:afterAutospacing="0" w:line="240" w:lineRule="auto"/>
        <w:ind w:left="420" w:leftChars="200"/>
        <w:rPr>
          <w:rFonts w:hint="default"/>
          <w:sz w:val="28"/>
          <w:szCs w:val="28"/>
        </w:rPr>
      </w:pPr>
      <w:r>
        <w:rPr>
          <w:rFonts w:cs="宋体"/>
          <w:color w:val="000000"/>
          <w:sz w:val="28"/>
          <w:szCs w:val="28"/>
        </w:rPr>
        <w:t>第十一条 关键约束</w:t>
      </w:r>
    </w:p>
    <w:p w14:paraId="1FF07A0B">
      <w:pPr>
        <w:pStyle w:val="48"/>
        <w:spacing w:beforeAutospacing="0" w:afterAutospacing="0" w:line="240" w:lineRule="auto"/>
        <w:ind w:left="50" w:firstLine="50"/>
        <w:rPr>
          <w:rFonts w:hint="eastAsia" w:ascii="宋体" w:hAnsi="宋体" w:eastAsia="宋体" w:cs="宋体"/>
          <w:sz w:val="19"/>
          <w:szCs w:val="19"/>
        </w:rPr>
      </w:pPr>
      <w:r>
        <w:rPr>
          <w:rFonts w:hint="eastAsia" w:ascii="宋体" w:hAnsi="宋体" w:eastAsia="宋体" w:cs="宋体"/>
          <w:b w:val="0"/>
          <w:bCs w:val="0"/>
          <w:color w:val="000000"/>
          <w:sz w:val="19"/>
          <w:szCs w:val="19"/>
        </w:rPr>
        <w:t>11.1 成果法定效力：评估报告须满足回迁交房面积差结算的使用要求，评估工作及报告编制须符合《房地产估价规范》《国有土地上房屋征收评估办法》的规定。</w:t>
      </w:r>
    </w:p>
    <w:p w14:paraId="6786B85B">
      <w:pPr>
        <w:pStyle w:val="48"/>
        <w:spacing w:beforeAutospacing="0" w:afterAutospacing="0" w:line="240" w:lineRule="auto"/>
        <w:ind w:left="50" w:firstLine="50"/>
        <w:rPr>
          <w:rFonts w:hint="eastAsia" w:ascii="宋体" w:hAnsi="宋体" w:eastAsia="宋体" w:cs="宋体"/>
          <w:sz w:val="19"/>
          <w:szCs w:val="19"/>
        </w:rPr>
      </w:pPr>
      <w:r>
        <w:rPr>
          <w:rFonts w:hint="eastAsia" w:ascii="宋体" w:hAnsi="宋体" w:eastAsia="宋体" w:cs="宋体"/>
          <w:b w:val="0"/>
          <w:bCs w:val="0"/>
          <w:color w:val="000000"/>
          <w:sz w:val="19"/>
          <w:szCs w:val="19"/>
        </w:rPr>
        <w:t>11.2 价值时点：以甲方书面确定的时点作为评估价值时点，而非投标时点。</w:t>
      </w:r>
    </w:p>
    <w:p w14:paraId="365B7C63">
      <w:pPr>
        <w:pStyle w:val="48"/>
        <w:spacing w:beforeAutospacing="0" w:afterAutospacing="0" w:line="240" w:lineRule="auto"/>
        <w:ind w:left="50" w:firstLine="50"/>
        <w:rPr>
          <w:rFonts w:hint="eastAsia" w:ascii="宋体" w:hAnsi="宋体" w:eastAsia="宋体" w:cs="宋体"/>
          <w:sz w:val="19"/>
          <w:szCs w:val="19"/>
        </w:rPr>
      </w:pPr>
      <w:r>
        <w:rPr>
          <w:rFonts w:hint="eastAsia" w:ascii="宋体" w:hAnsi="宋体" w:eastAsia="宋体" w:cs="宋体"/>
          <w:b w:val="0"/>
          <w:bCs w:val="0"/>
          <w:color w:val="000000"/>
          <w:sz w:val="19"/>
          <w:szCs w:val="19"/>
        </w:rPr>
        <w:t>11.3 两家机构协同约定：两家评估机构开展评估须统一估价原则、估价方法、参数取值及价值内涵，并指定第二中标人</w:t>
      </w:r>
      <w:r>
        <w:rPr>
          <w:rFonts w:hint="eastAsia" w:ascii="宋体" w:hAnsi="宋体" w:eastAsia="宋体" w:cs="宋体"/>
          <w:b w:val="0"/>
          <w:bCs w:val="0"/>
          <w:color w:val="000000"/>
          <w:sz w:val="19"/>
          <w:szCs w:val="19"/>
          <w:lang w:eastAsia="zh-CN"/>
        </w:rPr>
        <w:t>（</w:t>
      </w:r>
      <w:r>
        <w:rPr>
          <w:rFonts w:hint="eastAsia" w:ascii="宋体" w:hAnsi="宋体" w:eastAsia="宋体" w:cs="宋体"/>
          <w:b w:val="0"/>
          <w:bCs w:val="0"/>
          <w:color w:val="000000"/>
          <w:sz w:val="19"/>
          <w:szCs w:val="19"/>
          <w:lang w:val="en-US" w:eastAsia="zh-CN"/>
        </w:rPr>
        <w:t>中标价格较高的中标人</w:t>
      </w:r>
      <w:r>
        <w:rPr>
          <w:rFonts w:hint="eastAsia" w:ascii="宋体" w:hAnsi="宋体" w:eastAsia="宋体" w:cs="宋体"/>
          <w:b w:val="0"/>
          <w:bCs w:val="0"/>
          <w:color w:val="000000"/>
          <w:sz w:val="19"/>
          <w:szCs w:val="19"/>
          <w:lang w:eastAsia="zh-CN"/>
        </w:rPr>
        <w:t>）</w:t>
      </w:r>
      <w:r>
        <w:rPr>
          <w:rFonts w:hint="eastAsia" w:ascii="宋体" w:hAnsi="宋体" w:eastAsia="宋体" w:cs="宋体"/>
          <w:b w:val="0"/>
          <w:bCs w:val="0"/>
          <w:color w:val="000000"/>
          <w:sz w:val="19"/>
          <w:szCs w:val="19"/>
        </w:rPr>
        <w:t>为牵头单位负责汇总</w:t>
      </w:r>
      <w:r>
        <w:rPr>
          <w:rFonts w:hint="eastAsia" w:ascii="宋体" w:hAnsi="宋体" w:eastAsia="宋体" w:cs="宋体"/>
          <w:b w:val="0"/>
          <w:bCs w:val="0"/>
          <w:color w:val="000000"/>
          <w:sz w:val="19"/>
          <w:szCs w:val="19"/>
          <w:lang w:val="en-US" w:eastAsia="zh-CN"/>
        </w:rPr>
        <w:t>形成公示文件（包括且不限于一房一价表）</w:t>
      </w:r>
      <w:r>
        <w:rPr>
          <w:rFonts w:hint="eastAsia" w:ascii="宋体" w:hAnsi="宋体" w:eastAsia="宋体" w:cs="宋体"/>
          <w:b w:val="0"/>
          <w:bCs w:val="0"/>
          <w:color w:val="000000"/>
          <w:sz w:val="19"/>
          <w:szCs w:val="19"/>
        </w:rPr>
        <w:t>；若两家评估结果出现重大偏差，两家机构应共同复核、校准。</w:t>
      </w:r>
    </w:p>
    <w:p w14:paraId="6EBFA912">
      <w:pPr>
        <w:pStyle w:val="48"/>
        <w:spacing w:beforeAutospacing="0" w:afterAutospacing="0" w:line="240" w:lineRule="auto"/>
        <w:ind w:left="50" w:firstLine="50"/>
        <w:rPr>
          <w:rFonts w:hint="eastAsia" w:ascii="宋体" w:hAnsi="宋体" w:eastAsia="宋体" w:cs="宋体"/>
          <w:sz w:val="19"/>
          <w:szCs w:val="19"/>
        </w:rPr>
      </w:pPr>
      <w:r>
        <w:rPr>
          <w:rFonts w:hint="eastAsia" w:ascii="宋体" w:hAnsi="宋体" w:eastAsia="宋体" w:cs="宋体"/>
          <w:b w:val="0"/>
          <w:bCs w:val="0"/>
          <w:color w:val="000000"/>
          <w:sz w:val="19"/>
          <w:szCs w:val="19"/>
        </w:rPr>
        <w:t>11.4 答疑义务：中标机构须安排估价师参加被搬迁人答疑会并出具书面咨询答复；对评估异议提供复核、解释服务，上述费用已包含在合同总价中，不得另行收费。</w:t>
      </w:r>
    </w:p>
    <w:p w14:paraId="49C5FFD7">
      <w:pPr>
        <w:pStyle w:val="48"/>
        <w:spacing w:beforeAutospacing="0" w:afterAutospacing="0" w:line="240" w:lineRule="auto"/>
        <w:ind w:left="50" w:firstLine="50"/>
        <w:rPr>
          <w:rFonts w:hint="eastAsia" w:ascii="宋体" w:hAnsi="宋体" w:eastAsia="宋体" w:cs="宋体"/>
          <w:sz w:val="19"/>
          <w:szCs w:val="19"/>
        </w:rPr>
      </w:pPr>
      <w:r>
        <w:rPr>
          <w:rFonts w:hint="eastAsia" w:ascii="宋体" w:hAnsi="宋体" w:eastAsia="宋体" w:cs="宋体"/>
          <w:b w:val="0"/>
          <w:bCs w:val="0"/>
          <w:color w:val="000000"/>
          <w:sz w:val="19"/>
          <w:szCs w:val="19"/>
        </w:rPr>
        <w:t>11.5 禁止转包分包：乙方不得转包本项目，亦不得将本项目评估工作全部或部分委托第三方机构完成。</w:t>
      </w:r>
    </w:p>
    <w:p w14:paraId="4BF4AEF3">
      <w:pPr>
        <w:pStyle w:val="48"/>
        <w:spacing w:beforeAutospacing="0" w:afterAutospacing="0" w:line="240" w:lineRule="auto"/>
        <w:ind w:left="50" w:firstLine="50"/>
        <w:rPr>
          <w:rFonts w:hint="eastAsia" w:ascii="宋体" w:hAnsi="宋体" w:eastAsia="宋体" w:cs="宋体"/>
          <w:sz w:val="19"/>
          <w:szCs w:val="19"/>
        </w:rPr>
      </w:pPr>
      <w:r>
        <w:rPr>
          <w:rFonts w:hint="eastAsia" w:ascii="宋体" w:hAnsi="宋体" w:eastAsia="宋体" w:cs="宋体"/>
          <w:b w:val="0"/>
          <w:bCs w:val="0"/>
          <w:color w:val="000000"/>
          <w:sz w:val="19"/>
          <w:szCs w:val="19"/>
        </w:rPr>
        <w:t>11.6 工期约束：暂定乙方在收到甲方书面委托后的指定期限内完成全部分户评估报告及汇总成果，具体以甲方书面委托为准。</w:t>
      </w:r>
    </w:p>
    <w:p w14:paraId="04E883F0">
      <w:pPr>
        <w:pStyle w:val="48"/>
        <w:spacing w:beforeAutospacing="0" w:afterAutospacing="0" w:line="240" w:lineRule="auto"/>
        <w:ind w:left="50" w:firstLine="50"/>
        <w:rPr>
          <w:rFonts w:hint="eastAsia" w:ascii="宋体" w:hAnsi="宋体" w:eastAsia="宋体" w:cs="宋体"/>
          <w:sz w:val="19"/>
          <w:szCs w:val="19"/>
        </w:rPr>
      </w:pPr>
      <w:r>
        <w:rPr>
          <w:rFonts w:hint="eastAsia" w:ascii="宋体" w:hAnsi="宋体" w:eastAsia="宋体" w:cs="宋体"/>
          <w:b w:val="0"/>
          <w:bCs w:val="0"/>
          <w:color w:val="000000"/>
          <w:sz w:val="19"/>
          <w:szCs w:val="19"/>
        </w:rPr>
        <w:t>11.7 责任约束：评估成果须接受审计、巡察等检查；因评估机构技术错误给甲方造成损失的，评估机构应承担相应赔偿责任。</w:t>
      </w:r>
    </w:p>
    <w:p w14:paraId="671A31A0">
      <w:pPr>
        <w:pStyle w:val="48"/>
        <w:spacing w:beforeAutospacing="0" w:afterAutospacing="0" w:line="240" w:lineRule="auto"/>
        <w:ind w:left="50" w:firstLine="50"/>
        <w:rPr>
          <w:rFonts w:hint="eastAsia" w:ascii="宋体" w:hAnsi="宋体" w:eastAsia="宋体" w:cs="宋体"/>
          <w:sz w:val="19"/>
          <w:szCs w:val="19"/>
        </w:rPr>
      </w:pPr>
      <w:r>
        <w:rPr>
          <w:rFonts w:hint="eastAsia" w:ascii="宋体" w:hAnsi="宋体" w:eastAsia="宋体" w:cs="宋体"/>
          <w:b w:val="0"/>
          <w:bCs w:val="0"/>
          <w:color w:val="000000"/>
          <w:sz w:val="19"/>
          <w:szCs w:val="19"/>
        </w:rPr>
        <w:t>11.8 报价包含全部费用：报价已包含现场勘查、报告编制、答疑、会议、税费等全部费用，除此之外无任何其他收费。</w:t>
      </w:r>
    </w:p>
    <w:p w14:paraId="72EEC41A">
      <w:pPr>
        <w:pStyle w:val="48"/>
        <w:spacing w:beforeAutospacing="0" w:afterAutospacing="0" w:line="240" w:lineRule="auto"/>
        <w:ind w:left="50" w:firstLine="50"/>
        <w:rPr>
          <w:rFonts w:hint="eastAsia" w:ascii="宋体" w:hAnsi="宋体" w:eastAsia="宋体" w:cs="宋体"/>
          <w:sz w:val="19"/>
          <w:szCs w:val="19"/>
        </w:rPr>
      </w:pPr>
      <w:r>
        <w:rPr>
          <w:rFonts w:hint="eastAsia" w:ascii="宋体" w:hAnsi="宋体" w:eastAsia="宋体" w:cs="宋体"/>
          <w:b w:val="0"/>
          <w:bCs w:val="0"/>
          <w:color w:val="000000"/>
          <w:sz w:val="19"/>
          <w:szCs w:val="19"/>
        </w:rPr>
        <w:t>11.9 独立评估与成果确定：两家中标评估机构应各自独立开展评估工作；最终对外的评估价格以两家评估结果的平均值确定并对外输出，评估成果由两家机构联合盖章。</w:t>
      </w:r>
    </w:p>
    <w:p w14:paraId="4CE618BF">
      <w:pPr>
        <w:pStyle w:val="48"/>
        <w:spacing w:beforeAutospacing="0" w:afterAutospacing="0" w:line="240" w:lineRule="auto"/>
        <w:ind w:left="50" w:firstLine="50"/>
        <w:rPr>
          <w:rFonts w:hint="eastAsia" w:ascii="宋体" w:hAnsi="宋体" w:eastAsia="宋体" w:cs="宋体"/>
          <w:sz w:val="19"/>
          <w:szCs w:val="19"/>
        </w:rPr>
      </w:pPr>
      <w:r>
        <w:rPr>
          <w:rFonts w:hint="eastAsia" w:ascii="宋体" w:hAnsi="宋体" w:eastAsia="宋体" w:cs="宋体"/>
          <w:b w:val="0"/>
          <w:bCs w:val="0"/>
          <w:color w:val="000000"/>
          <w:sz w:val="19"/>
          <w:szCs w:val="19"/>
        </w:rPr>
        <w:t>11.10 成果核稿：两家评估结果的平均值汇总成果由第二中标人（即投标报价较高的一方）负责核稿，第一中标人应予以配合并确认。</w:t>
      </w:r>
    </w:p>
    <w:p w14:paraId="3250489B">
      <w:pPr>
        <w:pStyle w:val="4"/>
        <w:spacing w:beforeAutospacing="0" w:afterAutospacing="0" w:line="240" w:lineRule="auto"/>
        <w:ind w:firstLine="562"/>
        <w:rPr>
          <w:rFonts w:hint="default"/>
          <w:sz w:val="28"/>
          <w:szCs w:val="28"/>
        </w:rPr>
      </w:pPr>
      <w:r>
        <w:rPr>
          <w:rFonts w:cs="宋体"/>
          <w:color w:val="000000"/>
          <w:sz w:val="28"/>
          <w:szCs w:val="28"/>
        </w:rPr>
        <w:t>第十二条 其它</w:t>
      </w:r>
    </w:p>
    <w:p w14:paraId="4CFE2764">
      <w:pPr>
        <w:pStyle w:val="48"/>
        <w:spacing w:line="240" w:lineRule="auto"/>
        <w:ind w:firstLine="480"/>
        <w:rPr>
          <w:rFonts w:hint="eastAsia" w:ascii="宋体" w:hAnsi="宋体" w:cs="宋体"/>
          <w:color w:val="000000"/>
        </w:rPr>
      </w:pPr>
      <w:r>
        <w:rPr>
          <w:rFonts w:hint="eastAsia" w:ascii="宋体" w:hAnsi="宋体" w:cs="宋体"/>
          <w:color w:val="000000"/>
        </w:rPr>
        <w:t>12.1 招标文件、投标文件、中标通知书等资料是本合同的组成部分，与本合同具有同等法律效力。</w:t>
      </w:r>
    </w:p>
    <w:p w14:paraId="4D3A134D">
      <w:pPr>
        <w:pStyle w:val="48"/>
        <w:spacing w:line="240" w:lineRule="auto"/>
        <w:ind w:firstLine="480"/>
        <w:rPr>
          <w:rFonts w:hint="eastAsia" w:ascii="宋体" w:hAnsi="宋体" w:cs="宋体"/>
          <w:color w:val="000000"/>
        </w:rPr>
      </w:pPr>
      <w:r>
        <w:rPr>
          <w:rFonts w:hint="eastAsia" w:ascii="宋体" w:hAnsi="宋体" w:cs="宋体"/>
          <w:color w:val="000000"/>
        </w:rPr>
        <w:t>12.2 本合同壹式陆份，甲方执肆份，乙方执贰份，具同等法律效力。自双方加盖公章或合同专用章并由双方法定代表人或授权代表签署后生效，在双方履行完合同规定的权利和义务后，本合同自行终止。</w:t>
      </w:r>
    </w:p>
    <w:p w14:paraId="480340FF">
      <w:pPr>
        <w:pStyle w:val="4"/>
        <w:spacing w:beforeAutospacing="0" w:afterAutospacing="0" w:line="240" w:lineRule="auto"/>
        <w:ind w:firstLine="562"/>
        <w:rPr>
          <w:rFonts w:hint="default"/>
          <w:sz w:val="28"/>
          <w:szCs w:val="28"/>
        </w:rPr>
      </w:pPr>
      <w:r>
        <w:rPr>
          <w:rFonts w:cs="宋体"/>
          <w:color w:val="000000"/>
          <w:sz w:val="28"/>
          <w:szCs w:val="28"/>
        </w:rPr>
        <w:t>第十三条 合同附件</w:t>
      </w:r>
    </w:p>
    <w:p w14:paraId="3FE1502D">
      <w:pPr>
        <w:pStyle w:val="48"/>
        <w:spacing w:line="240" w:lineRule="auto"/>
        <w:ind w:firstLine="480"/>
        <w:rPr>
          <w:rFonts w:ascii="宋体" w:hAnsi="宋体" w:cs="宋体"/>
        </w:rPr>
      </w:pPr>
      <w:r>
        <w:rPr>
          <w:rFonts w:hint="eastAsia" w:ascii="宋体" w:hAnsi="宋体" w:cs="宋体"/>
          <w:color w:val="000000"/>
        </w:rPr>
        <w:t>附件1：拟派项目团队人员配置情况</w:t>
      </w:r>
    </w:p>
    <w:p w14:paraId="41CDAA82">
      <w:pPr>
        <w:pStyle w:val="48"/>
        <w:spacing w:line="240" w:lineRule="auto"/>
        <w:ind w:firstLine="480"/>
        <w:rPr>
          <w:rFonts w:ascii="宋体" w:hAnsi="宋体" w:cs="宋体"/>
        </w:rPr>
      </w:pPr>
      <w:r>
        <w:rPr>
          <w:rFonts w:hint="eastAsia" w:ascii="宋体" w:hAnsi="宋体" w:cs="宋体"/>
          <w:color w:val="000000"/>
        </w:rPr>
        <w:t>附件2：工作任务书</w:t>
      </w:r>
    </w:p>
    <w:p w14:paraId="0A13271B">
      <w:pPr>
        <w:pStyle w:val="48"/>
        <w:spacing w:line="240" w:lineRule="auto"/>
        <w:ind w:firstLine="480"/>
        <w:rPr>
          <w:rFonts w:ascii="宋体" w:hAnsi="宋体" w:cs="宋体"/>
        </w:rPr>
      </w:pPr>
      <w:r>
        <w:rPr>
          <w:rFonts w:hint="eastAsia" w:ascii="宋体" w:hAnsi="宋体" w:cs="宋体"/>
          <w:color w:val="000000"/>
        </w:rPr>
        <w:t>附件3：报价书</w:t>
      </w:r>
    </w:p>
    <w:p w14:paraId="1BCFDD2D">
      <w:pPr>
        <w:pStyle w:val="48"/>
        <w:spacing w:line="240" w:lineRule="auto"/>
        <w:ind w:firstLine="480"/>
        <w:rPr>
          <w:rFonts w:ascii="宋体" w:hAnsi="宋体" w:cs="宋体"/>
        </w:rPr>
      </w:pPr>
      <w:r>
        <w:rPr>
          <w:rFonts w:hint="eastAsia" w:ascii="宋体" w:hAnsi="宋体" w:cs="宋体"/>
          <w:color w:val="000000"/>
        </w:rPr>
        <w:t>附件4：项目开发建设廉洁协议书</w:t>
      </w:r>
    </w:p>
    <w:p w14:paraId="1064BAD4">
      <w:pPr>
        <w:pStyle w:val="48"/>
        <w:spacing w:line="240" w:lineRule="auto"/>
        <w:ind w:firstLine="480"/>
        <w:outlineLvl w:val="1"/>
        <w:rPr>
          <w:rFonts w:ascii="宋体" w:hAnsi="宋体" w:cs="宋体"/>
          <w:color w:val="000000"/>
        </w:rPr>
      </w:pPr>
      <w:r>
        <w:rPr>
          <w:rFonts w:hint="eastAsia" w:ascii="宋体" w:hAnsi="宋体" w:cs="宋体"/>
          <w:color w:val="000000"/>
        </w:rPr>
        <w:t>附件5：合同履约考核表</w:t>
      </w:r>
    </w:p>
    <w:p w14:paraId="55F36FF9">
      <w:pPr>
        <w:outlineLvl w:val="1"/>
        <w:rPr>
          <w:rFonts w:hint="eastAsia" w:ascii="宋体" w:hAnsi="宋体" w:cs="宋体"/>
          <w:color w:val="000000"/>
        </w:rPr>
      </w:pPr>
      <w:r>
        <w:rPr>
          <w:rFonts w:hint="eastAsia" w:ascii="宋体" w:hAnsi="宋体" w:cs="宋体"/>
          <w:color w:val="000000"/>
        </w:rPr>
        <w:br w:type="page"/>
      </w:r>
    </w:p>
    <w:p w14:paraId="03600254">
      <w:pPr>
        <w:pStyle w:val="48"/>
        <w:spacing w:line="23" w:lineRule="atLeast"/>
        <w:ind w:firstLine="480"/>
        <w:outlineLvl w:val="1"/>
        <w:rPr>
          <w:rFonts w:ascii="宋体" w:hAnsi="宋体" w:cs="宋体"/>
        </w:rPr>
      </w:pPr>
      <w:r>
        <w:rPr>
          <w:rFonts w:hint="eastAsia" w:ascii="宋体" w:hAnsi="宋体" w:cs="宋体"/>
          <w:color w:val="000000"/>
        </w:rPr>
        <w:t>（以下无正文）</w:t>
      </w:r>
    </w:p>
    <w:p w14:paraId="1546038B">
      <w:pPr>
        <w:pStyle w:val="48"/>
        <w:spacing w:line="23" w:lineRule="atLeast"/>
        <w:ind w:firstLine="480"/>
        <w:rPr>
          <w:rFonts w:ascii="宋体" w:hAnsi="宋体" w:cs="宋体"/>
        </w:rPr>
      </w:pPr>
      <w:r>
        <w:rPr>
          <w:rFonts w:hint="eastAsia" w:ascii="宋体" w:hAnsi="宋体" w:cs="宋体"/>
          <w:color w:val="000000"/>
        </w:rPr>
        <w:t> </w:t>
      </w:r>
    </w:p>
    <w:p w14:paraId="3A02B9B9">
      <w:pPr>
        <w:pStyle w:val="48"/>
        <w:spacing w:line="23" w:lineRule="atLeast"/>
        <w:ind w:firstLine="480"/>
        <w:rPr>
          <w:rFonts w:ascii="宋体" w:hAnsi="宋体" w:cs="宋体"/>
        </w:rPr>
      </w:pPr>
      <w:r>
        <w:rPr>
          <w:rFonts w:hint="eastAsia" w:ascii="宋体" w:hAnsi="宋体" w:cs="宋体"/>
          <w:color w:val="000000"/>
        </w:rPr>
        <w:t>  </w:t>
      </w:r>
    </w:p>
    <w:tbl>
      <w:tblPr>
        <w:tblStyle w:val="52"/>
        <w:tblW w:w="4999" w:type="pct"/>
        <w:tblInd w:w="0" w:type="dxa"/>
        <w:tblLayout w:type="autofit"/>
        <w:tblCellMar>
          <w:top w:w="15" w:type="dxa"/>
          <w:left w:w="15" w:type="dxa"/>
          <w:bottom w:w="15" w:type="dxa"/>
          <w:right w:w="15" w:type="dxa"/>
        </w:tblCellMar>
      </w:tblPr>
      <w:tblGrid>
        <w:gridCol w:w="4128"/>
        <w:gridCol w:w="4392"/>
      </w:tblGrid>
      <w:tr w14:paraId="5113B6DA">
        <w:trPr>
          <w:trHeight w:val="405" w:hRule="atLeast"/>
        </w:trPr>
        <w:tc>
          <w:tcPr>
            <w:tcW w:w="2422" w:type="pct"/>
            <w:tcBorders>
              <w:top w:val="nil"/>
              <w:left w:val="nil"/>
              <w:bottom w:val="nil"/>
              <w:right w:val="nil"/>
            </w:tcBorders>
            <w:tcMar>
              <w:top w:w="0" w:type="dxa"/>
              <w:left w:w="108" w:type="dxa"/>
              <w:bottom w:w="0" w:type="dxa"/>
              <w:right w:w="108" w:type="dxa"/>
            </w:tcMar>
          </w:tcPr>
          <w:p w14:paraId="159BB9F6">
            <w:pPr>
              <w:pStyle w:val="48"/>
              <w:spacing w:line="560" w:lineRule="exact"/>
              <w:ind w:firstLine="0" w:firstLineChars="0"/>
              <w:rPr>
                <w:rFonts w:ascii="宋体" w:hAnsi="宋体" w:cs="宋体"/>
              </w:rPr>
            </w:pPr>
            <w:r>
              <w:rPr>
                <w:rFonts w:hint="eastAsia" w:ascii="宋体" w:hAnsi="宋体" w:cs="宋体"/>
                <w:color w:val="000000"/>
              </w:rPr>
              <w:t xml:space="preserve">甲方： </w:t>
            </w:r>
          </w:p>
        </w:tc>
        <w:tc>
          <w:tcPr>
            <w:tcW w:w="2577" w:type="pct"/>
            <w:tcBorders>
              <w:top w:val="nil"/>
              <w:left w:val="nil"/>
              <w:bottom w:val="nil"/>
              <w:right w:val="nil"/>
            </w:tcBorders>
            <w:tcMar>
              <w:top w:w="0" w:type="dxa"/>
              <w:left w:w="108" w:type="dxa"/>
              <w:bottom w:w="0" w:type="dxa"/>
              <w:right w:w="108" w:type="dxa"/>
            </w:tcMar>
          </w:tcPr>
          <w:p w14:paraId="1239DE59">
            <w:pPr>
              <w:pStyle w:val="48"/>
              <w:spacing w:line="560" w:lineRule="exact"/>
              <w:ind w:firstLine="480"/>
              <w:rPr>
                <w:rFonts w:ascii="宋体" w:hAnsi="宋体" w:cs="宋体"/>
              </w:rPr>
            </w:pPr>
            <w:r>
              <w:rPr>
                <w:rFonts w:hint="eastAsia" w:ascii="宋体" w:hAnsi="宋体" w:cs="宋体"/>
                <w:color w:val="000000"/>
              </w:rPr>
              <w:t>乙方：</w:t>
            </w:r>
          </w:p>
        </w:tc>
      </w:tr>
      <w:tr w14:paraId="1E8BD5C8">
        <w:trPr>
          <w:trHeight w:val="405" w:hRule="atLeast"/>
        </w:trPr>
        <w:tc>
          <w:tcPr>
            <w:tcW w:w="2422" w:type="pct"/>
            <w:tcBorders>
              <w:top w:val="nil"/>
              <w:left w:val="nil"/>
              <w:bottom w:val="nil"/>
              <w:right w:val="nil"/>
            </w:tcBorders>
            <w:tcMar>
              <w:top w:w="0" w:type="dxa"/>
              <w:left w:w="108" w:type="dxa"/>
              <w:bottom w:w="0" w:type="dxa"/>
              <w:right w:w="108" w:type="dxa"/>
            </w:tcMar>
          </w:tcPr>
          <w:p w14:paraId="7C5A9DB6">
            <w:pPr>
              <w:pStyle w:val="48"/>
              <w:spacing w:line="560" w:lineRule="exact"/>
              <w:ind w:firstLine="0" w:firstLineChars="0"/>
              <w:rPr>
                <w:rFonts w:ascii="宋体" w:hAnsi="宋体" w:cs="宋体"/>
              </w:rPr>
            </w:pPr>
            <w:r>
              <w:rPr>
                <w:rFonts w:hint="eastAsia" w:ascii="宋体" w:hAnsi="宋体" w:cs="宋体"/>
                <w:color w:val="000000"/>
              </w:rPr>
              <w:t>（盖章）</w:t>
            </w:r>
          </w:p>
        </w:tc>
        <w:tc>
          <w:tcPr>
            <w:tcW w:w="2577" w:type="pct"/>
            <w:tcBorders>
              <w:top w:val="nil"/>
              <w:left w:val="nil"/>
              <w:bottom w:val="nil"/>
              <w:right w:val="nil"/>
            </w:tcBorders>
            <w:tcMar>
              <w:top w:w="0" w:type="dxa"/>
              <w:left w:w="108" w:type="dxa"/>
              <w:bottom w:w="0" w:type="dxa"/>
              <w:right w:w="108" w:type="dxa"/>
            </w:tcMar>
          </w:tcPr>
          <w:p w14:paraId="3B614B20">
            <w:pPr>
              <w:pStyle w:val="48"/>
              <w:spacing w:line="560" w:lineRule="exact"/>
              <w:ind w:firstLine="480"/>
              <w:rPr>
                <w:rFonts w:ascii="宋体" w:hAnsi="宋体" w:cs="宋体"/>
              </w:rPr>
            </w:pPr>
            <w:r>
              <w:rPr>
                <w:rFonts w:hint="eastAsia" w:ascii="宋体" w:hAnsi="宋体" w:cs="宋体"/>
                <w:color w:val="000000"/>
              </w:rPr>
              <w:t>（盖章）</w:t>
            </w:r>
          </w:p>
        </w:tc>
      </w:tr>
      <w:tr w14:paraId="6085EB45">
        <w:trPr>
          <w:trHeight w:val="405" w:hRule="atLeast"/>
        </w:trPr>
        <w:tc>
          <w:tcPr>
            <w:tcW w:w="2422" w:type="pct"/>
            <w:tcBorders>
              <w:top w:val="nil"/>
              <w:left w:val="nil"/>
              <w:bottom w:val="nil"/>
              <w:right w:val="nil"/>
            </w:tcBorders>
            <w:tcMar>
              <w:top w:w="0" w:type="dxa"/>
              <w:left w:w="108" w:type="dxa"/>
              <w:bottom w:w="0" w:type="dxa"/>
              <w:right w:w="108" w:type="dxa"/>
            </w:tcMar>
          </w:tcPr>
          <w:p w14:paraId="7595143F">
            <w:pPr>
              <w:pStyle w:val="48"/>
              <w:spacing w:line="560" w:lineRule="exact"/>
              <w:ind w:firstLine="0" w:firstLineChars="0"/>
              <w:rPr>
                <w:rFonts w:ascii="宋体" w:hAnsi="宋体" w:cs="宋体"/>
              </w:rPr>
            </w:pPr>
            <w:r>
              <w:rPr>
                <w:rFonts w:hint="eastAsia" w:ascii="宋体" w:hAnsi="宋体" w:cs="宋体"/>
                <w:color w:val="000000"/>
              </w:rPr>
              <w:t>法定代表人或</w:t>
            </w:r>
          </w:p>
          <w:p w14:paraId="7336B6BC">
            <w:pPr>
              <w:pStyle w:val="48"/>
              <w:spacing w:line="560" w:lineRule="exact"/>
              <w:ind w:firstLine="0" w:firstLineChars="0"/>
              <w:rPr>
                <w:rFonts w:ascii="宋体" w:hAnsi="宋体" w:cs="宋体"/>
              </w:rPr>
            </w:pPr>
            <w:r>
              <w:rPr>
                <w:rFonts w:hint="eastAsia" w:ascii="宋体" w:hAnsi="宋体" w:cs="宋体"/>
                <w:color w:val="000000"/>
              </w:rPr>
              <w:t>委托代理人（签字）：</w:t>
            </w:r>
          </w:p>
        </w:tc>
        <w:tc>
          <w:tcPr>
            <w:tcW w:w="2577" w:type="pct"/>
            <w:tcBorders>
              <w:top w:val="nil"/>
              <w:left w:val="nil"/>
              <w:bottom w:val="nil"/>
              <w:right w:val="nil"/>
            </w:tcBorders>
            <w:tcMar>
              <w:top w:w="0" w:type="dxa"/>
              <w:left w:w="108" w:type="dxa"/>
              <w:bottom w:w="0" w:type="dxa"/>
              <w:right w:w="108" w:type="dxa"/>
            </w:tcMar>
          </w:tcPr>
          <w:p w14:paraId="150D4243">
            <w:pPr>
              <w:pStyle w:val="48"/>
              <w:spacing w:line="560" w:lineRule="exact"/>
              <w:ind w:firstLine="480"/>
              <w:rPr>
                <w:rFonts w:ascii="宋体" w:hAnsi="宋体" w:cs="宋体"/>
              </w:rPr>
            </w:pPr>
            <w:r>
              <w:rPr>
                <w:rFonts w:hint="eastAsia" w:ascii="宋体" w:hAnsi="宋体" w:cs="宋体"/>
                <w:color w:val="000000"/>
              </w:rPr>
              <w:t>法定代表人或</w:t>
            </w:r>
          </w:p>
          <w:p w14:paraId="38B3B079">
            <w:pPr>
              <w:pStyle w:val="48"/>
              <w:spacing w:line="560" w:lineRule="exact"/>
              <w:ind w:firstLine="480"/>
              <w:rPr>
                <w:rFonts w:ascii="宋体" w:hAnsi="宋体" w:cs="宋体"/>
              </w:rPr>
            </w:pPr>
            <w:r>
              <w:rPr>
                <w:rFonts w:hint="eastAsia" w:ascii="宋体" w:hAnsi="宋体" w:cs="宋体"/>
                <w:color w:val="000000"/>
              </w:rPr>
              <w:t>委托代理人（签字）：</w:t>
            </w:r>
          </w:p>
        </w:tc>
      </w:tr>
      <w:tr w14:paraId="2B10052B">
        <w:trPr>
          <w:trHeight w:val="405" w:hRule="atLeast"/>
        </w:trPr>
        <w:tc>
          <w:tcPr>
            <w:tcW w:w="2422" w:type="pct"/>
            <w:tcBorders>
              <w:top w:val="nil"/>
              <w:left w:val="nil"/>
              <w:bottom w:val="nil"/>
              <w:right w:val="nil"/>
            </w:tcBorders>
            <w:tcMar>
              <w:top w:w="0" w:type="dxa"/>
              <w:left w:w="108" w:type="dxa"/>
              <w:bottom w:w="0" w:type="dxa"/>
              <w:right w:w="108" w:type="dxa"/>
            </w:tcMar>
          </w:tcPr>
          <w:p w14:paraId="0C9FA3B1">
            <w:pPr>
              <w:pStyle w:val="48"/>
              <w:spacing w:line="560" w:lineRule="exact"/>
              <w:ind w:firstLine="0" w:firstLineChars="0"/>
              <w:rPr>
                <w:rFonts w:ascii="宋体" w:hAnsi="宋体" w:cs="宋体"/>
              </w:rPr>
            </w:pPr>
          </w:p>
        </w:tc>
        <w:tc>
          <w:tcPr>
            <w:tcW w:w="2577" w:type="pct"/>
            <w:tcBorders>
              <w:top w:val="nil"/>
              <w:left w:val="nil"/>
              <w:bottom w:val="nil"/>
              <w:right w:val="nil"/>
            </w:tcBorders>
            <w:tcMar>
              <w:top w:w="0" w:type="dxa"/>
              <w:left w:w="108" w:type="dxa"/>
              <w:bottom w:w="0" w:type="dxa"/>
              <w:right w:w="108" w:type="dxa"/>
            </w:tcMar>
          </w:tcPr>
          <w:p w14:paraId="635766CF">
            <w:pPr>
              <w:pStyle w:val="48"/>
              <w:spacing w:line="560" w:lineRule="exact"/>
              <w:ind w:firstLine="480"/>
              <w:rPr>
                <w:rFonts w:ascii="宋体" w:hAnsi="宋体" w:cs="宋体"/>
              </w:rPr>
            </w:pPr>
          </w:p>
        </w:tc>
      </w:tr>
      <w:tr w14:paraId="1BE78E17">
        <w:trPr>
          <w:trHeight w:val="405" w:hRule="atLeast"/>
        </w:trPr>
        <w:tc>
          <w:tcPr>
            <w:tcW w:w="2422" w:type="pct"/>
            <w:tcBorders>
              <w:top w:val="nil"/>
              <w:left w:val="nil"/>
              <w:bottom w:val="nil"/>
              <w:right w:val="nil"/>
            </w:tcBorders>
            <w:tcMar>
              <w:top w:w="0" w:type="dxa"/>
              <w:left w:w="108" w:type="dxa"/>
              <w:bottom w:w="0" w:type="dxa"/>
              <w:right w:w="108" w:type="dxa"/>
            </w:tcMar>
          </w:tcPr>
          <w:p w14:paraId="20A300AA">
            <w:pPr>
              <w:pStyle w:val="48"/>
              <w:spacing w:line="560" w:lineRule="exact"/>
              <w:ind w:firstLine="0" w:firstLineChars="0"/>
              <w:rPr>
                <w:rFonts w:ascii="宋体" w:hAnsi="宋体" w:cs="宋体"/>
              </w:rPr>
            </w:pPr>
          </w:p>
        </w:tc>
        <w:tc>
          <w:tcPr>
            <w:tcW w:w="2577" w:type="pct"/>
            <w:tcBorders>
              <w:top w:val="nil"/>
              <w:left w:val="nil"/>
              <w:bottom w:val="nil"/>
              <w:right w:val="nil"/>
            </w:tcBorders>
            <w:tcMar>
              <w:top w:w="0" w:type="dxa"/>
              <w:left w:w="108" w:type="dxa"/>
              <w:bottom w:w="0" w:type="dxa"/>
              <w:right w:w="108" w:type="dxa"/>
            </w:tcMar>
          </w:tcPr>
          <w:p w14:paraId="285D3C85">
            <w:pPr>
              <w:pStyle w:val="48"/>
              <w:spacing w:line="560" w:lineRule="exact"/>
              <w:ind w:firstLine="480"/>
              <w:rPr>
                <w:rFonts w:ascii="宋体" w:hAnsi="宋体" w:cs="宋体"/>
              </w:rPr>
            </w:pPr>
          </w:p>
        </w:tc>
      </w:tr>
      <w:tr w14:paraId="3F44FFF5">
        <w:trPr>
          <w:trHeight w:val="405" w:hRule="atLeast"/>
        </w:trPr>
        <w:tc>
          <w:tcPr>
            <w:tcW w:w="2422" w:type="pct"/>
            <w:tcBorders>
              <w:top w:val="nil"/>
              <w:left w:val="nil"/>
              <w:bottom w:val="nil"/>
              <w:right w:val="nil"/>
            </w:tcBorders>
            <w:tcMar>
              <w:top w:w="0" w:type="dxa"/>
              <w:left w:w="108" w:type="dxa"/>
              <w:bottom w:w="0" w:type="dxa"/>
              <w:right w:w="108" w:type="dxa"/>
            </w:tcMar>
          </w:tcPr>
          <w:p w14:paraId="1D42BEAE">
            <w:pPr>
              <w:pStyle w:val="48"/>
              <w:spacing w:line="560" w:lineRule="exact"/>
              <w:ind w:firstLine="0" w:firstLineChars="0"/>
              <w:rPr>
                <w:rFonts w:ascii="宋体" w:hAnsi="宋体" w:cs="宋体"/>
              </w:rPr>
            </w:pPr>
          </w:p>
        </w:tc>
        <w:tc>
          <w:tcPr>
            <w:tcW w:w="2577" w:type="pct"/>
            <w:tcBorders>
              <w:top w:val="nil"/>
              <w:left w:val="nil"/>
              <w:bottom w:val="nil"/>
              <w:right w:val="nil"/>
            </w:tcBorders>
            <w:tcMar>
              <w:top w:w="0" w:type="dxa"/>
              <w:left w:w="108" w:type="dxa"/>
              <w:bottom w:w="0" w:type="dxa"/>
              <w:right w:w="108" w:type="dxa"/>
            </w:tcMar>
          </w:tcPr>
          <w:p w14:paraId="2499E723">
            <w:pPr>
              <w:pStyle w:val="48"/>
              <w:spacing w:line="560" w:lineRule="exact"/>
              <w:ind w:firstLine="480"/>
              <w:rPr>
                <w:rFonts w:ascii="宋体" w:hAnsi="宋体" w:cs="宋体"/>
              </w:rPr>
            </w:pPr>
          </w:p>
        </w:tc>
      </w:tr>
      <w:tr w14:paraId="750833A3">
        <w:trPr>
          <w:trHeight w:val="405" w:hRule="atLeast"/>
        </w:trPr>
        <w:tc>
          <w:tcPr>
            <w:tcW w:w="2422" w:type="pct"/>
            <w:tcBorders>
              <w:top w:val="nil"/>
              <w:left w:val="nil"/>
              <w:bottom w:val="nil"/>
              <w:right w:val="nil"/>
            </w:tcBorders>
            <w:tcMar>
              <w:top w:w="0" w:type="dxa"/>
              <w:left w:w="108" w:type="dxa"/>
              <w:bottom w:w="0" w:type="dxa"/>
              <w:right w:w="108" w:type="dxa"/>
            </w:tcMar>
          </w:tcPr>
          <w:p w14:paraId="551C3677">
            <w:pPr>
              <w:pStyle w:val="48"/>
              <w:spacing w:line="560" w:lineRule="exact"/>
              <w:ind w:firstLine="0" w:firstLineChars="0"/>
              <w:rPr>
                <w:rFonts w:ascii="宋体" w:hAnsi="宋体" w:cs="宋体"/>
              </w:rPr>
            </w:pPr>
          </w:p>
        </w:tc>
        <w:tc>
          <w:tcPr>
            <w:tcW w:w="2577" w:type="pct"/>
            <w:tcBorders>
              <w:top w:val="nil"/>
              <w:left w:val="nil"/>
              <w:bottom w:val="nil"/>
              <w:right w:val="nil"/>
            </w:tcBorders>
            <w:tcMar>
              <w:top w:w="0" w:type="dxa"/>
              <w:left w:w="108" w:type="dxa"/>
              <w:bottom w:w="0" w:type="dxa"/>
              <w:right w:w="108" w:type="dxa"/>
            </w:tcMar>
          </w:tcPr>
          <w:p w14:paraId="3662529D">
            <w:pPr>
              <w:pStyle w:val="48"/>
              <w:spacing w:line="560" w:lineRule="exact"/>
              <w:ind w:firstLine="480"/>
              <w:rPr>
                <w:rFonts w:ascii="宋体" w:hAnsi="宋体" w:cs="宋体"/>
              </w:rPr>
            </w:pPr>
          </w:p>
        </w:tc>
      </w:tr>
      <w:tr w14:paraId="59589991">
        <w:trPr>
          <w:trHeight w:val="405" w:hRule="atLeast"/>
        </w:trPr>
        <w:tc>
          <w:tcPr>
            <w:tcW w:w="2422" w:type="pct"/>
            <w:tcBorders>
              <w:top w:val="nil"/>
              <w:left w:val="nil"/>
              <w:bottom w:val="nil"/>
              <w:right w:val="nil"/>
            </w:tcBorders>
            <w:tcMar>
              <w:top w:w="0" w:type="dxa"/>
              <w:left w:w="108" w:type="dxa"/>
              <w:bottom w:w="0" w:type="dxa"/>
              <w:right w:w="108" w:type="dxa"/>
            </w:tcMar>
          </w:tcPr>
          <w:p w14:paraId="56B1F5EA">
            <w:pPr>
              <w:pStyle w:val="48"/>
              <w:spacing w:line="560" w:lineRule="exact"/>
              <w:ind w:firstLine="0" w:firstLineChars="0"/>
              <w:rPr>
                <w:rFonts w:ascii="宋体" w:hAnsi="宋体" w:cs="宋体"/>
              </w:rPr>
            </w:pPr>
          </w:p>
        </w:tc>
        <w:tc>
          <w:tcPr>
            <w:tcW w:w="2577" w:type="pct"/>
            <w:tcBorders>
              <w:top w:val="nil"/>
              <w:left w:val="nil"/>
              <w:bottom w:val="nil"/>
              <w:right w:val="nil"/>
            </w:tcBorders>
            <w:tcMar>
              <w:top w:w="0" w:type="dxa"/>
              <w:left w:w="108" w:type="dxa"/>
              <w:bottom w:w="0" w:type="dxa"/>
              <w:right w:w="108" w:type="dxa"/>
            </w:tcMar>
          </w:tcPr>
          <w:p w14:paraId="0433FC09">
            <w:pPr>
              <w:pStyle w:val="48"/>
              <w:spacing w:line="560" w:lineRule="exact"/>
              <w:ind w:firstLine="480"/>
              <w:rPr>
                <w:rFonts w:ascii="宋体" w:hAnsi="宋体" w:cs="宋体"/>
              </w:rPr>
            </w:pPr>
          </w:p>
        </w:tc>
      </w:tr>
      <w:tr w14:paraId="49F1E190">
        <w:trPr>
          <w:trHeight w:val="405" w:hRule="atLeast"/>
        </w:trPr>
        <w:tc>
          <w:tcPr>
            <w:tcW w:w="2422" w:type="pct"/>
            <w:tcBorders>
              <w:top w:val="nil"/>
              <w:left w:val="nil"/>
              <w:bottom w:val="nil"/>
              <w:right w:val="nil"/>
            </w:tcBorders>
            <w:tcMar>
              <w:top w:w="0" w:type="dxa"/>
              <w:left w:w="108" w:type="dxa"/>
              <w:bottom w:w="0" w:type="dxa"/>
              <w:right w:w="108" w:type="dxa"/>
            </w:tcMar>
          </w:tcPr>
          <w:p w14:paraId="370847A3">
            <w:pPr>
              <w:pStyle w:val="48"/>
              <w:spacing w:line="560" w:lineRule="exact"/>
              <w:ind w:firstLine="0" w:firstLineChars="0"/>
              <w:rPr>
                <w:rFonts w:ascii="宋体" w:hAnsi="宋体" w:cs="宋体"/>
              </w:rPr>
            </w:pPr>
          </w:p>
        </w:tc>
        <w:tc>
          <w:tcPr>
            <w:tcW w:w="2577" w:type="pct"/>
            <w:tcBorders>
              <w:top w:val="nil"/>
              <w:left w:val="nil"/>
              <w:bottom w:val="nil"/>
              <w:right w:val="nil"/>
            </w:tcBorders>
            <w:tcMar>
              <w:top w:w="0" w:type="dxa"/>
              <w:left w:w="108" w:type="dxa"/>
              <w:bottom w:w="0" w:type="dxa"/>
              <w:right w:w="108" w:type="dxa"/>
            </w:tcMar>
          </w:tcPr>
          <w:p w14:paraId="53B10AA3">
            <w:pPr>
              <w:pStyle w:val="48"/>
              <w:spacing w:line="560" w:lineRule="exact"/>
              <w:ind w:firstLine="480"/>
              <w:rPr>
                <w:rFonts w:ascii="宋体" w:hAnsi="宋体" w:cs="宋体"/>
              </w:rPr>
            </w:pPr>
          </w:p>
        </w:tc>
      </w:tr>
      <w:tr w14:paraId="3AB46499">
        <w:trPr>
          <w:trHeight w:val="405" w:hRule="atLeast"/>
        </w:trPr>
        <w:tc>
          <w:tcPr>
            <w:tcW w:w="2422" w:type="pct"/>
            <w:tcBorders>
              <w:top w:val="nil"/>
              <w:left w:val="nil"/>
              <w:bottom w:val="nil"/>
              <w:right w:val="nil"/>
            </w:tcBorders>
            <w:tcMar>
              <w:top w:w="0" w:type="dxa"/>
              <w:left w:w="108" w:type="dxa"/>
              <w:bottom w:w="0" w:type="dxa"/>
              <w:right w:w="108" w:type="dxa"/>
            </w:tcMar>
          </w:tcPr>
          <w:p w14:paraId="5F671CB0">
            <w:pPr>
              <w:pStyle w:val="48"/>
              <w:spacing w:line="560" w:lineRule="exact"/>
              <w:ind w:firstLine="0" w:firstLineChars="0"/>
              <w:rPr>
                <w:rFonts w:ascii="宋体" w:hAnsi="宋体" w:cs="宋体"/>
              </w:rPr>
            </w:pPr>
          </w:p>
        </w:tc>
        <w:tc>
          <w:tcPr>
            <w:tcW w:w="2577" w:type="pct"/>
            <w:tcBorders>
              <w:top w:val="nil"/>
              <w:left w:val="nil"/>
              <w:bottom w:val="nil"/>
              <w:right w:val="nil"/>
            </w:tcBorders>
            <w:tcMar>
              <w:top w:w="0" w:type="dxa"/>
              <w:left w:w="108" w:type="dxa"/>
              <w:bottom w:w="0" w:type="dxa"/>
              <w:right w:w="108" w:type="dxa"/>
            </w:tcMar>
          </w:tcPr>
          <w:p w14:paraId="11C481CE">
            <w:pPr>
              <w:pStyle w:val="48"/>
              <w:spacing w:line="560" w:lineRule="exact"/>
              <w:ind w:firstLine="480"/>
              <w:rPr>
                <w:rFonts w:ascii="宋体" w:hAnsi="宋体" w:cs="宋体"/>
              </w:rPr>
            </w:pPr>
          </w:p>
        </w:tc>
      </w:tr>
    </w:tbl>
    <w:p w14:paraId="3584143B">
      <w:pPr>
        <w:pStyle w:val="48"/>
        <w:spacing w:line="560" w:lineRule="exact"/>
        <w:ind w:firstLine="0" w:firstLineChars="0"/>
        <w:rPr>
          <w:rFonts w:ascii="宋体" w:hAnsi="宋体" w:cs="宋体"/>
        </w:rPr>
      </w:pPr>
      <w:r>
        <w:rPr>
          <w:rFonts w:hint="eastAsia" w:ascii="宋体" w:hAnsi="宋体" w:cs="宋体"/>
          <w:color w:val="000000"/>
        </w:rPr>
        <w:t>签订地点：深圳市</w:t>
      </w:r>
    </w:p>
    <w:p w14:paraId="2708DC53">
      <w:pPr>
        <w:pStyle w:val="48"/>
        <w:spacing w:line="23" w:lineRule="atLeast"/>
        <w:ind w:firstLine="0" w:firstLineChars="0"/>
        <w:rPr>
          <w:rFonts w:ascii="宋体" w:hAnsi="宋体" w:cs="宋体"/>
        </w:rPr>
      </w:pPr>
      <w:r>
        <w:rPr>
          <w:rFonts w:hint="eastAsia" w:ascii="宋体" w:hAnsi="宋体" w:cs="宋体"/>
          <w:color w:val="000000"/>
        </w:rPr>
        <w:t>签订日期：  年    月   日</w:t>
      </w:r>
    </w:p>
    <w:p w14:paraId="19F91B2B">
      <w:pPr>
        <w:pStyle w:val="48"/>
        <w:spacing w:line="23" w:lineRule="atLeast"/>
        <w:ind w:firstLine="480"/>
        <w:jc w:val="left"/>
        <w:rPr>
          <w:rFonts w:ascii="宋体" w:hAnsi="宋体" w:cs="宋体"/>
          <w:color w:val="000000"/>
        </w:rPr>
      </w:pPr>
    </w:p>
    <w:p w14:paraId="0494113F">
      <w:pPr>
        <w:pStyle w:val="48"/>
        <w:spacing w:line="23" w:lineRule="atLeast"/>
        <w:ind w:firstLine="480"/>
        <w:jc w:val="left"/>
        <w:rPr>
          <w:rFonts w:ascii="宋体" w:hAnsi="宋体" w:cs="宋体"/>
          <w:color w:val="000000"/>
        </w:rPr>
      </w:pPr>
    </w:p>
    <w:p w14:paraId="3F666272">
      <w:pPr>
        <w:pStyle w:val="48"/>
        <w:spacing w:line="23" w:lineRule="atLeast"/>
        <w:ind w:firstLine="480"/>
        <w:jc w:val="left"/>
        <w:rPr>
          <w:rFonts w:ascii="宋体" w:hAnsi="宋体" w:cs="宋体"/>
          <w:color w:val="000000"/>
        </w:rPr>
      </w:pPr>
    </w:p>
    <w:p w14:paraId="55DB90F8">
      <w:pPr>
        <w:pStyle w:val="48"/>
        <w:spacing w:line="23" w:lineRule="atLeast"/>
        <w:ind w:firstLine="480"/>
        <w:jc w:val="left"/>
        <w:rPr>
          <w:rFonts w:ascii="宋体" w:hAnsi="宋体" w:cs="宋体"/>
          <w:color w:val="000000"/>
        </w:rPr>
      </w:pPr>
    </w:p>
    <w:p w14:paraId="635566F6">
      <w:pPr>
        <w:pStyle w:val="48"/>
        <w:spacing w:line="23" w:lineRule="atLeast"/>
        <w:ind w:firstLine="480"/>
        <w:jc w:val="left"/>
        <w:rPr>
          <w:rFonts w:ascii="宋体" w:hAnsi="宋体" w:cs="宋体"/>
          <w:color w:val="000000"/>
        </w:rPr>
      </w:pPr>
    </w:p>
    <w:p w14:paraId="5E5BE8A5">
      <w:pPr>
        <w:pStyle w:val="48"/>
        <w:spacing w:line="23" w:lineRule="atLeast"/>
        <w:ind w:firstLine="480"/>
        <w:jc w:val="left"/>
        <w:rPr>
          <w:rFonts w:ascii="宋体" w:hAnsi="宋体" w:cs="宋体"/>
          <w:color w:val="000000"/>
        </w:rPr>
      </w:pPr>
    </w:p>
    <w:p w14:paraId="06F8F6C2">
      <w:pPr>
        <w:pStyle w:val="48"/>
        <w:spacing w:line="23" w:lineRule="atLeast"/>
        <w:ind w:firstLine="480"/>
        <w:jc w:val="left"/>
        <w:rPr>
          <w:rFonts w:ascii="宋体" w:hAnsi="宋体" w:cs="宋体"/>
          <w:color w:val="000000"/>
        </w:rPr>
      </w:pPr>
    </w:p>
    <w:p w14:paraId="689454C7">
      <w:pPr>
        <w:pStyle w:val="48"/>
        <w:spacing w:line="23" w:lineRule="atLeast"/>
        <w:jc w:val="left"/>
        <w:outlineLvl w:val="1"/>
        <w:rPr>
          <w:rFonts w:ascii="宋体" w:hAnsi="宋体" w:cs="宋体"/>
        </w:rPr>
      </w:pPr>
      <w:r>
        <w:rPr>
          <w:rFonts w:hint="eastAsia" w:ascii="宋体" w:hAnsi="宋体" w:cs="宋体"/>
          <w:color w:val="000000"/>
        </w:rPr>
        <w:t>附件1：拟派项目团队人员配置情况</w:t>
      </w:r>
    </w:p>
    <w:p w14:paraId="1D85445D">
      <w:pPr>
        <w:pStyle w:val="48"/>
        <w:spacing w:line="23" w:lineRule="atLeast"/>
        <w:ind w:firstLine="480"/>
        <w:rPr>
          <w:rFonts w:ascii="宋体" w:hAnsi="宋体" w:cs="宋体"/>
        </w:rPr>
      </w:pPr>
      <w:r>
        <w:rPr>
          <w:rFonts w:hint="eastAsia" w:ascii="宋体" w:hAnsi="宋体" w:cs="宋体"/>
          <w:color w:val="000000"/>
        </w:rPr>
        <w:t> </w:t>
      </w:r>
    </w:p>
    <w:p w14:paraId="1C9C771C">
      <w:pPr>
        <w:pStyle w:val="48"/>
        <w:spacing w:line="23" w:lineRule="atLeast"/>
        <w:ind w:firstLine="480"/>
        <w:rPr>
          <w:rFonts w:ascii="宋体" w:hAnsi="宋体" w:cs="宋体"/>
          <w:color w:val="000000"/>
        </w:rPr>
      </w:pPr>
    </w:p>
    <w:p w14:paraId="3992200D">
      <w:pPr>
        <w:pStyle w:val="48"/>
        <w:spacing w:line="23" w:lineRule="atLeast"/>
        <w:ind w:firstLine="480"/>
        <w:rPr>
          <w:rFonts w:ascii="宋体" w:hAnsi="宋体" w:cs="宋体"/>
          <w:color w:val="000000"/>
        </w:rPr>
      </w:pPr>
    </w:p>
    <w:p w14:paraId="35E45303">
      <w:pPr>
        <w:pStyle w:val="48"/>
        <w:spacing w:line="23" w:lineRule="atLeast"/>
        <w:ind w:firstLine="480"/>
        <w:rPr>
          <w:rFonts w:ascii="宋体" w:hAnsi="宋体" w:cs="宋体"/>
          <w:color w:val="000000"/>
        </w:rPr>
      </w:pPr>
    </w:p>
    <w:p w14:paraId="13516E16">
      <w:pPr>
        <w:pStyle w:val="48"/>
        <w:spacing w:line="23" w:lineRule="atLeast"/>
        <w:ind w:firstLine="480"/>
        <w:rPr>
          <w:rFonts w:ascii="宋体" w:hAnsi="宋体" w:cs="宋体"/>
          <w:color w:val="000000"/>
        </w:rPr>
      </w:pPr>
    </w:p>
    <w:p w14:paraId="35F90D39">
      <w:pPr>
        <w:pStyle w:val="48"/>
        <w:spacing w:line="23" w:lineRule="atLeast"/>
        <w:ind w:firstLine="480"/>
        <w:rPr>
          <w:rFonts w:ascii="宋体" w:hAnsi="宋体" w:cs="宋体"/>
          <w:color w:val="000000"/>
        </w:rPr>
      </w:pPr>
    </w:p>
    <w:p w14:paraId="2E7D0545">
      <w:pPr>
        <w:pStyle w:val="48"/>
        <w:spacing w:line="23" w:lineRule="atLeast"/>
        <w:ind w:firstLine="480"/>
        <w:rPr>
          <w:rFonts w:ascii="宋体" w:hAnsi="宋体" w:cs="宋体"/>
          <w:color w:val="000000"/>
        </w:rPr>
      </w:pPr>
    </w:p>
    <w:p w14:paraId="0D3FFF70">
      <w:pPr>
        <w:pStyle w:val="48"/>
        <w:spacing w:line="23" w:lineRule="atLeast"/>
        <w:ind w:firstLine="480"/>
        <w:rPr>
          <w:rFonts w:ascii="宋体" w:hAnsi="宋体" w:cs="宋体"/>
          <w:color w:val="000000"/>
        </w:rPr>
      </w:pPr>
    </w:p>
    <w:p w14:paraId="6B371738">
      <w:pPr>
        <w:pStyle w:val="48"/>
        <w:spacing w:line="23" w:lineRule="atLeast"/>
        <w:ind w:firstLine="480"/>
        <w:rPr>
          <w:rFonts w:ascii="宋体" w:hAnsi="宋体" w:cs="宋体"/>
          <w:color w:val="000000"/>
        </w:rPr>
      </w:pPr>
    </w:p>
    <w:p w14:paraId="3B82ADA4">
      <w:pPr>
        <w:pStyle w:val="48"/>
        <w:spacing w:line="23" w:lineRule="atLeast"/>
        <w:ind w:firstLine="480"/>
        <w:rPr>
          <w:rFonts w:ascii="宋体" w:hAnsi="宋体" w:cs="宋体"/>
          <w:color w:val="000000"/>
        </w:rPr>
      </w:pPr>
    </w:p>
    <w:p w14:paraId="1F4C2E71">
      <w:pPr>
        <w:pStyle w:val="48"/>
        <w:spacing w:line="23" w:lineRule="atLeast"/>
        <w:ind w:firstLine="480"/>
        <w:rPr>
          <w:rFonts w:ascii="宋体" w:hAnsi="宋体" w:cs="宋体"/>
          <w:color w:val="000000"/>
        </w:rPr>
      </w:pPr>
    </w:p>
    <w:p w14:paraId="489E71ED">
      <w:pPr>
        <w:pStyle w:val="48"/>
        <w:spacing w:line="23" w:lineRule="atLeast"/>
        <w:ind w:firstLine="480"/>
        <w:rPr>
          <w:rFonts w:ascii="宋体" w:hAnsi="宋体" w:cs="宋体"/>
          <w:color w:val="000000"/>
        </w:rPr>
      </w:pPr>
    </w:p>
    <w:p w14:paraId="018578E1">
      <w:pPr>
        <w:pStyle w:val="48"/>
        <w:spacing w:line="23" w:lineRule="atLeast"/>
        <w:ind w:firstLine="480"/>
        <w:rPr>
          <w:rFonts w:ascii="宋体" w:hAnsi="宋体" w:cs="宋体"/>
          <w:color w:val="000000"/>
        </w:rPr>
      </w:pPr>
    </w:p>
    <w:p w14:paraId="787AF2CD">
      <w:pPr>
        <w:pStyle w:val="48"/>
        <w:spacing w:line="23" w:lineRule="atLeast"/>
        <w:ind w:firstLine="480"/>
        <w:rPr>
          <w:rFonts w:ascii="宋体" w:hAnsi="宋体" w:cs="宋体"/>
          <w:color w:val="000000"/>
        </w:rPr>
      </w:pPr>
    </w:p>
    <w:p w14:paraId="1FC1A2FA">
      <w:pPr>
        <w:pStyle w:val="48"/>
        <w:spacing w:line="23" w:lineRule="atLeast"/>
        <w:ind w:firstLine="480"/>
        <w:rPr>
          <w:rFonts w:ascii="宋体" w:hAnsi="宋体" w:cs="宋体"/>
          <w:color w:val="000000"/>
        </w:rPr>
      </w:pPr>
    </w:p>
    <w:p w14:paraId="6296239D">
      <w:pPr>
        <w:pStyle w:val="48"/>
        <w:spacing w:line="23" w:lineRule="atLeast"/>
        <w:ind w:firstLine="480"/>
        <w:rPr>
          <w:rFonts w:ascii="宋体" w:hAnsi="宋体" w:cs="宋体"/>
          <w:color w:val="000000"/>
        </w:rPr>
      </w:pPr>
    </w:p>
    <w:p w14:paraId="34E13339">
      <w:pPr>
        <w:pStyle w:val="48"/>
        <w:spacing w:line="23" w:lineRule="atLeast"/>
        <w:ind w:firstLine="480"/>
        <w:rPr>
          <w:rFonts w:ascii="宋体" w:hAnsi="宋体" w:cs="宋体"/>
          <w:color w:val="000000"/>
        </w:rPr>
      </w:pPr>
    </w:p>
    <w:p w14:paraId="3E76EED8">
      <w:pPr>
        <w:pStyle w:val="48"/>
        <w:spacing w:line="23" w:lineRule="atLeast"/>
        <w:ind w:firstLine="480"/>
        <w:rPr>
          <w:rFonts w:ascii="宋体" w:hAnsi="宋体" w:cs="宋体"/>
          <w:color w:val="000000"/>
        </w:rPr>
      </w:pPr>
    </w:p>
    <w:p w14:paraId="73B5A5D7">
      <w:pPr>
        <w:pStyle w:val="48"/>
        <w:spacing w:line="23" w:lineRule="atLeast"/>
        <w:ind w:firstLine="480"/>
        <w:rPr>
          <w:rFonts w:ascii="宋体" w:hAnsi="宋体" w:cs="宋体"/>
          <w:color w:val="000000"/>
        </w:rPr>
      </w:pPr>
    </w:p>
    <w:p w14:paraId="1AA80CFD">
      <w:pPr>
        <w:pStyle w:val="48"/>
        <w:spacing w:line="23" w:lineRule="atLeast"/>
        <w:ind w:firstLine="480"/>
        <w:rPr>
          <w:rFonts w:ascii="宋体" w:hAnsi="宋体" w:cs="宋体"/>
          <w:color w:val="000000"/>
        </w:rPr>
      </w:pPr>
    </w:p>
    <w:p w14:paraId="3C06FE55">
      <w:pPr>
        <w:pStyle w:val="48"/>
        <w:spacing w:line="23" w:lineRule="atLeast"/>
        <w:ind w:firstLine="480"/>
        <w:rPr>
          <w:rFonts w:ascii="宋体" w:hAnsi="宋体" w:cs="宋体"/>
          <w:color w:val="000000"/>
        </w:rPr>
      </w:pPr>
    </w:p>
    <w:p w14:paraId="7357D419">
      <w:pPr>
        <w:pStyle w:val="48"/>
        <w:spacing w:line="23" w:lineRule="atLeast"/>
        <w:ind w:firstLine="480"/>
        <w:rPr>
          <w:rFonts w:ascii="宋体" w:hAnsi="宋体" w:cs="宋体"/>
          <w:color w:val="000000"/>
        </w:rPr>
      </w:pPr>
    </w:p>
    <w:p w14:paraId="68951B24">
      <w:pPr>
        <w:pStyle w:val="48"/>
        <w:spacing w:line="560" w:lineRule="exact"/>
        <w:outlineLvl w:val="1"/>
        <w:rPr>
          <w:rFonts w:ascii="宋体" w:hAnsi="宋体" w:cs="宋体"/>
        </w:rPr>
      </w:pPr>
      <w:r>
        <w:rPr>
          <w:rFonts w:hint="eastAsia" w:ascii="宋体" w:hAnsi="宋体" w:cs="宋体"/>
          <w:color w:val="000000"/>
        </w:rPr>
        <w:t>附件2：工作任务书</w:t>
      </w:r>
    </w:p>
    <w:p w14:paraId="3B3F278B">
      <w:pPr>
        <w:pStyle w:val="48"/>
        <w:spacing w:line="23" w:lineRule="atLeast"/>
        <w:ind w:firstLine="480"/>
        <w:rPr>
          <w:rFonts w:ascii="宋体" w:hAnsi="宋体" w:cs="宋体"/>
        </w:rPr>
      </w:pPr>
      <w:r>
        <w:rPr>
          <w:rFonts w:hint="eastAsia" w:ascii="宋体" w:hAnsi="宋体" w:cs="宋体"/>
          <w:color w:val="000000"/>
        </w:rPr>
        <w:t>龙联花园棚户区改造项目回迁安置房市场价格评估服务包含但不限于以下内容：</w:t>
      </w:r>
    </w:p>
    <w:p w14:paraId="00DCD5D1">
      <w:pPr>
        <w:pStyle w:val="48"/>
        <w:spacing w:line="23" w:lineRule="atLeast"/>
        <w:ind w:firstLine="480"/>
        <w:rPr>
          <w:rFonts w:ascii="宋体" w:hAnsi="宋体" w:cs="宋体"/>
        </w:rPr>
      </w:pPr>
      <w:r>
        <w:rPr>
          <w:rFonts w:hint="eastAsia" w:ascii="宋体" w:hAnsi="宋体" w:cs="宋体"/>
          <w:color w:val="000000"/>
        </w:rPr>
        <w:t>一、回迁安置房屋的市场评估价评估工作</w:t>
      </w:r>
    </w:p>
    <w:p w14:paraId="33036FFE">
      <w:pPr>
        <w:pStyle w:val="48"/>
        <w:spacing w:line="23" w:lineRule="atLeast"/>
        <w:ind w:firstLine="480"/>
        <w:rPr>
          <w:rFonts w:ascii="宋体" w:hAnsi="宋体" w:cs="宋体"/>
        </w:rPr>
      </w:pPr>
      <w:r>
        <w:rPr>
          <w:rFonts w:hint="eastAsia" w:ascii="宋体" w:hAnsi="宋体" w:cs="宋体"/>
          <w:color w:val="000000"/>
        </w:rPr>
        <w:t>1.开展项目回迁安置房屋（住宅、商铺）的市场评估价评估，最终成果须包含项目回迁安置住宅房源的市场评估价均价（单价）及每套回迁安置住宅房源的市场评估价（房屋单价及总价）。</w:t>
      </w:r>
    </w:p>
    <w:p w14:paraId="25EC3E8A">
      <w:pPr>
        <w:pStyle w:val="48"/>
        <w:spacing w:line="23" w:lineRule="atLeast"/>
        <w:ind w:firstLine="480"/>
        <w:rPr>
          <w:rFonts w:ascii="宋体" w:hAnsi="宋体" w:cs="宋体"/>
        </w:rPr>
      </w:pPr>
      <w:r>
        <w:rPr>
          <w:rFonts w:hint="eastAsia" w:ascii="宋体" w:hAnsi="宋体" w:cs="宋体"/>
          <w:color w:val="000000"/>
        </w:rPr>
        <w:t>须根据商铺不同位置、朝向等情况，开展回迁商铺市场评估价评估，最终成果须包含项目商铺市场评估价均价（单价）及每套商铺市场评估价（房屋单价及总价）。</w:t>
      </w:r>
    </w:p>
    <w:p w14:paraId="7327FC40">
      <w:pPr>
        <w:pStyle w:val="48"/>
        <w:spacing w:line="23" w:lineRule="atLeast"/>
        <w:ind w:firstLine="480"/>
        <w:rPr>
          <w:rFonts w:ascii="宋体" w:hAnsi="宋体" w:cs="宋体"/>
        </w:rPr>
      </w:pPr>
      <w:r>
        <w:rPr>
          <w:rFonts w:hint="eastAsia" w:ascii="宋体" w:hAnsi="宋体" w:cs="宋体"/>
          <w:color w:val="000000"/>
        </w:rPr>
        <w:t>后续根据项目推进需要，结合业主意见，可能就项目区域现有新房(除上述可供回迁选择的房屋之外)的市场评估价单独出具报告。</w:t>
      </w:r>
    </w:p>
    <w:p w14:paraId="600509B6">
      <w:pPr>
        <w:pStyle w:val="48"/>
        <w:spacing w:line="23" w:lineRule="atLeast"/>
        <w:ind w:firstLine="480"/>
        <w:rPr>
          <w:rFonts w:ascii="宋体" w:hAnsi="宋体" w:cs="宋体"/>
        </w:rPr>
      </w:pPr>
      <w:r>
        <w:rPr>
          <w:rFonts w:hint="eastAsia" w:ascii="宋体" w:hAnsi="宋体" w:cs="宋体"/>
          <w:color w:val="000000"/>
        </w:rPr>
        <w:t> </w:t>
      </w:r>
    </w:p>
    <w:p w14:paraId="3C528746">
      <w:pPr>
        <w:pStyle w:val="48"/>
        <w:spacing w:line="23" w:lineRule="atLeast"/>
        <w:ind w:firstLine="480"/>
        <w:rPr>
          <w:rFonts w:ascii="宋体" w:hAnsi="宋体" w:cs="宋体"/>
        </w:rPr>
      </w:pPr>
      <w:r>
        <w:rPr>
          <w:rFonts w:hint="eastAsia" w:ascii="宋体" w:hAnsi="宋体" w:cs="宋体"/>
          <w:color w:val="000000"/>
        </w:rPr>
        <w:t> </w:t>
      </w:r>
    </w:p>
    <w:p w14:paraId="451C6172">
      <w:pPr>
        <w:pStyle w:val="48"/>
        <w:spacing w:line="23" w:lineRule="atLeast"/>
        <w:ind w:firstLine="480"/>
        <w:rPr>
          <w:rFonts w:ascii="宋体" w:hAnsi="宋体" w:cs="宋体"/>
        </w:rPr>
      </w:pPr>
      <w:r>
        <w:rPr>
          <w:rFonts w:hint="eastAsia" w:ascii="宋体" w:hAnsi="宋体" w:cs="宋体"/>
          <w:color w:val="000000"/>
        </w:rPr>
        <w:t> </w:t>
      </w:r>
    </w:p>
    <w:p w14:paraId="6CD32429">
      <w:pPr>
        <w:pStyle w:val="48"/>
        <w:spacing w:line="23" w:lineRule="atLeast"/>
        <w:ind w:firstLine="480"/>
        <w:rPr>
          <w:rFonts w:ascii="宋体" w:hAnsi="宋体" w:cs="宋体"/>
        </w:rPr>
      </w:pPr>
      <w:r>
        <w:rPr>
          <w:rFonts w:hint="eastAsia" w:ascii="宋体" w:hAnsi="宋体" w:cs="宋体"/>
          <w:color w:val="000000"/>
        </w:rPr>
        <w:t> </w:t>
      </w:r>
    </w:p>
    <w:p w14:paraId="7B1F1940">
      <w:pPr>
        <w:pStyle w:val="48"/>
        <w:spacing w:line="23" w:lineRule="atLeast"/>
        <w:ind w:firstLine="480"/>
        <w:rPr>
          <w:rFonts w:ascii="宋体" w:hAnsi="宋体" w:cs="宋体"/>
        </w:rPr>
      </w:pPr>
      <w:r>
        <w:rPr>
          <w:rFonts w:hint="eastAsia" w:ascii="宋体" w:hAnsi="宋体" w:cs="宋体"/>
          <w:color w:val="000000"/>
        </w:rPr>
        <w:t> </w:t>
      </w:r>
    </w:p>
    <w:p w14:paraId="73189CDD">
      <w:pPr>
        <w:pStyle w:val="48"/>
        <w:spacing w:line="23" w:lineRule="atLeast"/>
        <w:ind w:firstLine="480"/>
        <w:rPr>
          <w:rFonts w:ascii="宋体" w:hAnsi="宋体" w:cs="宋体"/>
        </w:rPr>
      </w:pPr>
      <w:r>
        <w:rPr>
          <w:rFonts w:hint="eastAsia" w:ascii="宋体" w:hAnsi="宋体" w:cs="宋体"/>
          <w:color w:val="000000"/>
        </w:rPr>
        <w:t> </w:t>
      </w:r>
    </w:p>
    <w:p w14:paraId="1246CACA">
      <w:pPr>
        <w:pStyle w:val="48"/>
        <w:spacing w:line="23" w:lineRule="atLeast"/>
        <w:ind w:firstLine="480"/>
        <w:rPr>
          <w:rFonts w:ascii="宋体" w:hAnsi="宋体" w:cs="宋体"/>
          <w:color w:val="000000"/>
          <w:lang w:eastAsia="zh"/>
        </w:rPr>
      </w:pPr>
    </w:p>
    <w:p w14:paraId="40DE6EA4">
      <w:pPr>
        <w:pStyle w:val="48"/>
        <w:spacing w:line="23" w:lineRule="atLeast"/>
        <w:ind w:firstLine="480"/>
        <w:rPr>
          <w:rFonts w:ascii="宋体" w:hAnsi="宋体" w:cs="宋体"/>
          <w:color w:val="000000"/>
          <w:lang w:eastAsia="zh"/>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pPr>
    </w:p>
    <w:p w14:paraId="30475974">
      <w:pPr>
        <w:pStyle w:val="48"/>
        <w:spacing w:line="23" w:lineRule="atLeast"/>
        <w:ind w:firstLine="480"/>
        <w:rPr>
          <w:rFonts w:ascii="宋体" w:hAnsi="宋体" w:cs="宋体"/>
          <w:color w:val="000000"/>
          <w:lang w:eastAsia="zh"/>
        </w:rPr>
      </w:pPr>
      <w:r>
        <w:rPr>
          <w:rFonts w:hint="eastAsia" w:ascii="宋体" w:hAnsi="宋体" w:cs="宋体"/>
          <w:color w:val="000000"/>
          <w:lang w:eastAsia="zh"/>
        </w:rPr>
        <w:t>附件3：报价书</w:t>
      </w:r>
    </w:p>
    <w:p w14:paraId="3C3F82BE">
      <w:pPr>
        <w:ind w:firstLine="480"/>
        <w:rPr>
          <w:rFonts w:ascii="宋体" w:hAnsi="宋体" w:cs="宋体"/>
          <w:color w:val="000000"/>
          <w:sz w:val="24"/>
        </w:rPr>
      </w:pPr>
      <w:r>
        <w:rPr>
          <w:rFonts w:hint="eastAsia" w:ascii="宋体" w:hAnsi="宋体" w:cs="宋体"/>
          <w:color w:val="000000"/>
          <w:sz w:val="24"/>
        </w:rPr>
        <w:br w:type="page"/>
      </w:r>
    </w:p>
    <w:p w14:paraId="6B87976D">
      <w:pPr>
        <w:pStyle w:val="48"/>
        <w:spacing w:line="23" w:lineRule="atLeast"/>
        <w:ind w:firstLine="480"/>
        <w:outlineLvl w:val="1"/>
        <w:rPr>
          <w:rFonts w:ascii="宋体" w:hAnsi="宋体" w:cs="宋体"/>
        </w:rPr>
      </w:pPr>
      <w:r>
        <w:rPr>
          <w:rFonts w:hint="eastAsia" w:ascii="宋体" w:hAnsi="宋体" w:cs="宋体"/>
          <w:color w:val="000000"/>
        </w:rPr>
        <w:t>附件4：廉政协议书</w:t>
      </w:r>
    </w:p>
    <w:p w14:paraId="4BC919B9">
      <w:pPr>
        <w:pStyle w:val="48"/>
        <w:spacing w:after="200" w:line="23" w:lineRule="atLeast"/>
        <w:ind w:firstLine="562"/>
        <w:jc w:val="center"/>
        <w:rPr>
          <w:rFonts w:ascii="宋体" w:hAnsi="宋体" w:cs="宋体"/>
        </w:rPr>
      </w:pPr>
      <w:r>
        <w:rPr>
          <w:rFonts w:hint="eastAsia" w:ascii="宋体" w:hAnsi="宋体" w:cs="宋体"/>
          <w:b/>
          <w:bCs/>
          <w:color w:val="000000"/>
          <w:sz w:val="28"/>
          <w:szCs w:val="28"/>
        </w:rPr>
        <w:t>廉政协议书</w:t>
      </w:r>
    </w:p>
    <w:p w14:paraId="7CECA20C">
      <w:pPr>
        <w:pStyle w:val="48"/>
        <w:spacing w:after="200" w:line="23" w:lineRule="atLeast"/>
        <w:ind w:firstLine="482"/>
        <w:jc w:val="left"/>
        <w:rPr>
          <w:rFonts w:ascii="宋体" w:hAnsi="宋体" w:cs="宋体"/>
        </w:rPr>
      </w:pPr>
      <w:r>
        <w:rPr>
          <w:rFonts w:hint="eastAsia" w:ascii="宋体" w:hAnsi="宋体" w:cs="宋体"/>
          <w:b/>
          <w:bCs/>
          <w:color w:val="000000"/>
        </w:rPr>
        <w:t xml:space="preserve">甲方（全称）： </w:t>
      </w:r>
      <w:r>
        <w:rPr>
          <w:rFonts w:hint="eastAsia" w:ascii="宋体" w:hAnsi="宋体" w:cs="宋体"/>
          <w:b/>
          <w:bCs/>
          <w:color w:val="000000"/>
          <w:u w:val="single"/>
        </w:rPr>
        <w:t>深圳市南山安居有限公司</w:t>
      </w:r>
    </w:p>
    <w:p w14:paraId="4AA84331">
      <w:pPr>
        <w:pStyle w:val="48"/>
        <w:spacing w:after="200" w:line="23" w:lineRule="atLeast"/>
        <w:ind w:firstLine="482"/>
        <w:jc w:val="left"/>
        <w:rPr>
          <w:rFonts w:ascii="宋体" w:hAnsi="宋体" w:cs="宋体"/>
        </w:rPr>
      </w:pPr>
      <w:r>
        <w:rPr>
          <w:rFonts w:hint="eastAsia" w:ascii="宋体" w:hAnsi="宋体" w:cs="宋体"/>
          <w:b/>
          <w:bCs/>
          <w:color w:val="000000"/>
        </w:rPr>
        <w:t>乙方（全称）：</w:t>
      </w:r>
    </w:p>
    <w:p w14:paraId="3426935B">
      <w:pPr>
        <w:pStyle w:val="48"/>
        <w:spacing w:after="200" w:line="23" w:lineRule="atLeast"/>
        <w:ind w:firstLine="480"/>
        <w:jc w:val="left"/>
        <w:rPr>
          <w:rFonts w:ascii="宋体" w:hAnsi="宋体" w:cs="宋体"/>
        </w:rPr>
      </w:pPr>
      <w:r>
        <w:rPr>
          <w:rFonts w:hint="eastAsia" w:ascii="宋体" w:hAnsi="宋体" w:cs="宋体"/>
          <w:color w:val="000000"/>
        </w:rPr>
        <w:t>为加强廉洁建设，规范双方的履约行为，防止发生各种谋取不正当利益等违纪违法问题，保护双方的合法权益，保证国有资产的安全和有效使用，根据国家有关规定和廉洁从业的各项要求，双方签订本廉政协议。</w:t>
      </w:r>
    </w:p>
    <w:p w14:paraId="46EFDAC2">
      <w:pPr>
        <w:pStyle w:val="48"/>
        <w:spacing w:after="200" w:line="23" w:lineRule="atLeast"/>
        <w:ind w:firstLine="480"/>
        <w:jc w:val="left"/>
        <w:rPr>
          <w:rFonts w:ascii="宋体" w:hAnsi="宋体" w:cs="宋体"/>
        </w:rPr>
      </w:pPr>
      <w:r>
        <w:rPr>
          <w:rFonts w:hint="eastAsia" w:ascii="宋体" w:hAnsi="宋体" w:cs="宋体"/>
          <w:color w:val="000000"/>
        </w:rPr>
        <w:t>第一条 双方的权利和责任</w:t>
      </w:r>
    </w:p>
    <w:p w14:paraId="7AA81000">
      <w:pPr>
        <w:pStyle w:val="48"/>
        <w:spacing w:after="200" w:line="23" w:lineRule="atLeast"/>
        <w:ind w:firstLine="482"/>
        <w:jc w:val="left"/>
        <w:rPr>
          <w:rFonts w:ascii="宋体" w:hAnsi="宋体" w:cs="宋体"/>
        </w:rPr>
      </w:pPr>
      <w:r>
        <w:rPr>
          <w:rFonts w:hint="eastAsia" w:ascii="宋体" w:hAnsi="宋体" w:cs="宋体"/>
          <w:b/>
          <w:bCs/>
          <w:color w:val="000000"/>
        </w:rPr>
        <w:t>（一）</w:t>
      </w:r>
      <w:r>
        <w:rPr>
          <w:rFonts w:hint="eastAsia" w:ascii="宋体" w:hAnsi="宋体" w:cs="宋体"/>
          <w:color w:val="000000"/>
        </w:rPr>
        <w:t>严格遵守国家法律法规、廉洁从业规定以及相关行业规定。</w:t>
      </w:r>
    </w:p>
    <w:p w14:paraId="1C7AD3CD">
      <w:pPr>
        <w:pStyle w:val="48"/>
        <w:spacing w:after="200" w:line="23" w:lineRule="atLeast"/>
        <w:ind w:firstLine="482"/>
        <w:jc w:val="left"/>
        <w:rPr>
          <w:rFonts w:ascii="宋体" w:hAnsi="宋体" w:cs="宋体"/>
        </w:rPr>
      </w:pPr>
      <w:r>
        <w:rPr>
          <w:rFonts w:hint="eastAsia" w:ascii="宋体" w:hAnsi="宋体" w:cs="宋体"/>
          <w:b/>
          <w:bCs/>
          <w:color w:val="000000"/>
        </w:rPr>
        <w:t>（二）</w:t>
      </w:r>
      <w:r>
        <w:rPr>
          <w:rFonts w:hint="eastAsia" w:ascii="宋体" w:hAnsi="宋体" w:cs="宋体"/>
          <w:color w:val="000000"/>
        </w:rPr>
        <w:t>严格执行一切合同文件及本协议条款，自觉履行权利和责任。</w:t>
      </w:r>
    </w:p>
    <w:p w14:paraId="2F1C266E">
      <w:pPr>
        <w:pStyle w:val="48"/>
        <w:spacing w:after="200" w:line="23" w:lineRule="atLeast"/>
        <w:ind w:firstLine="482"/>
        <w:jc w:val="left"/>
        <w:rPr>
          <w:rFonts w:ascii="宋体" w:hAnsi="宋体" w:cs="宋体"/>
        </w:rPr>
      </w:pPr>
      <w:r>
        <w:rPr>
          <w:rFonts w:hint="eastAsia" w:ascii="宋体" w:hAnsi="宋体" w:cs="宋体"/>
          <w:b/>
          <w:bCs/>
          <w:color w:val="000000"/>
        </w:rPr>
        <w:t>（三）</w:t>
      </w:r>
      <w:r>
        <w:rPr>
          <w:rFonts w:hint="eastAsia" w:ascii="宋体" w:hAnsi="宋体" w:cs="宋体"/>
          <w:color w:val="000000"/>
        </w:rPr>
        <w:t>双方的业务活动坚持公平、公开、公正和诚信的原则（法律法规另有规定除外），不得损害国家、集体和对方利益，不得违反项目开发建设管理的有关规章制度。</w:t>
      </w:r>
    </w:p>
    <w:p w14:paraId="65FB2453">
      <w:pPr>
        <w:pStyle w:val="48"/>
        <w:spacing w:after="200" w:line="23" w:lineRule="atLeast"/>
        <w:ind w:firstLine="482"/>
        <w:jc w:val="left"/>
        <w:rPr>
          <w:rFonts w:ascii="宋体" w:hAnsi="宋体" w:cs="宋体"/>
        </w:rPr>
      </w:pPr>
      <w:r>
        <w:rPr>
          <w:rFonts w:hint="eastAsia" w:ascii="宋体" w:hAnsi="宋体" w:cs="宋体"/>
          <w:b/>
          <w:bCs/>
          <w:color w:val="000000"/>
        </w:rPr>
        <w:t>（四）</w:t>
      </w:r>
      <w:r>
        <w:rPr>
          <w:rFonts w:hint="eastAsia" w:ascii="宋体" w:hAnsi="宋体" w:cs="宋体"/>
          <w:color w:val="000000"/>
        </w:rPr>
        <w:t>建立健全廉洁制度，开展廉洁教育，公布监督部门和电话，监督并认真查处违纪违法行为。</w:t>
      </w:r>
    </w:p>
    <w:p w14:paraId="6EAD603D">
      <w:pPr>
        <w:pStyle w:val="48"/>
        <w:spacing w:after="200" w:line="23" w:lineRule="atLeast"/>
        <w:ind w:firstLine="482"/>
        <w:jc w:val="left"/>
        <w:rPr>
          <w:rFonts w:ascii="宋体" w:hAnsi="宋体" w:cs="宋体"/>
        </w:rPr>
      </w:pPr>
      <w:r>
        <w:rPr>
          <w:rFonts w:hint="eastAsia" w:ascii="宋体" w:hAnsi="宋体" w:cs="宋体"/>
          <w:b/>
          <w:bCs/>
          <w:color w:val="000000"/>
        </w:rPr>
        <w:t>（五）</w:t>
      </w:r>
      <w:r>
        <w:rPr>
          <w:rFonts w:hint="eastAsia" w:ascii="宋体" w:hAnsi="宋体" w:cs="宋体"/>
          <w:color w:val="000000"/>
        </w:rPr>
        <w:t>发现对方在业务活动中有违反本协议的行为倾向，有权利和义务及时给予提醒和纠正。</w:t>
      </w:r>
    </w:p>
    <w:p w14:paraId="0C51E712">
      <w:pPr>
        <w:pStyle w:val="48"/>
        <w:spacing w:after="200" w:line="23" w:lineRule="atLeast"/>
        <w:ind w:firstLine="482"/>
        <w:jc w:val="left"/>
        <w:rPr>
          <w:rFonts w:ascii="宋体" w:hAnsi="宋体" w:cs="宋体"/>
        </w:rPr>
      </w:pPr>
      <w:r>
        <w:rPr>
          <w:rFonts w:hint="eastAsia" w:ascii="宋体" w:hAnsi="宋体" w:cs="宋体"/>
          <w:b/>
          <w:bCs/>
          <w:color w:val="000000"/>
        </w:rPr>
        <w:t>（六）</w:t>
      </w:r>
      <w:r>
        <w:rPr>
          <w:rFonts w:hint="eastAsia" w:ascii="宋体" w:hAnsi="宋体" w:cs="宋体"/>
          <w:color w:val="000000"/>
        </w:rPr>
        <w:t>发现对方有违反本协议的行为，应及时向指定的监督部门举报控告，也有权向纪检监察或司法机关举报控告。</w:t>
      </w:r>
    </w:p>
    <w:p w14:paraId="3D1A4806">
      <w:pPr>
        <w:pStyle w:val="48"/>
        <w:spacing w:after="200" w:line="23" w:lineRule="atLeast"/>
        <w:ind w:firstLine="482"/>
        <w:jc w:val="left"/>
        <w:rPr>
          <w:rFonts w:ascii="宋体" w:hAnsi="宋体" w:cs="宋体"/>
        </w:rPr>
      </w:pPr>
      <w:r>
        <w:rPr>
          <w:rFonts w:hint="eastAsia" w:ascii="宋体" w:hAnsi="宋体" w:cs="宋体"/>
          <w:b/>
          <w:bCs/>
          <w:color w:val="000000"/>
        </w:rPr>
        <w:t>（七）</w:t>
      </w:r>
      <w:r>
        <w:rPr>
          <w:rFonts w:hint="eastAsia" w:ascii="宋体" w:hAnsi="宋体" w:cs="宋体"/>
          <w:color w:val="000000"/>
        </w:rPr>
        <w:t>双方应互相配合，积极开展廉洁教育、学习和宣传活动，有配合对方履行本协议的责任。</w:t>
      </w:r>
    </w:p>
    <w:p w14:paraId="3449E7A5">
      <w:pPr>
        <w:pStyle w:val="48"/>
        <w:spacing w:after="200" w:line="23" w:lineRule="atLeast"/>
        <w:ind w:firstLine="482"/>
        <w:jc w:val="left"/>
        <w:rPr>
          <w:rFonts w:ascii="宋体" w:hAnsi="宋体" w:cs="宋体"/>
        </w:rPr>
      </w:pPr>
      <w:r>
        <w:rPr>
          <w:rFonts w:hint="eastAsia" w:ascii="宋体" w:hAnsi="宋体" w:cs="宋体"/>
          <w:b/>
          <w:bCs/>
          <w:color w:val="000000"/>
        </w:rPr>
        <w:t>（八）</w:t>
      </w:r>
      <w:r>
        <w:rPr>
          <w:rFonts w:hint="eastAsia" w:ascii="宋体" w:hAnsi="宋体" w:cs="宋体"/>
          <w:color w:val="000000"/>
        </w:rPr>
        <w:t>一方有不履行或不完全履行廉洁宣传教育责任的，另一方有权利和责任要求对方履行和督促改进。</w:t>
      </w:r>
    </w:p>
    <w:p w14:paraId="12487A23">
      <w:pPr>
        <w:pStyle w:val="48"/>
        <w:spacing w:after="200" w:line="23" w:lineRule="atLeast"/>
        <w:ind w:firstLine="480"/>
        <w:jc w:val="left"/>
        <w:rPr>
          <w:rFonts w:ascii="宋体" w:hAnsi="宋体" w:cs="宋体"/>
        </w:rPr>
      </w:pPr>
      <w:r>
        <w:rPr>
          <w:rFonts w:hint="eastAsia" w:ascii="宋体" w:hAnsi="宋体" w:cs="宋体"/>
          <w:color w:val="000000"/>
        </w:rPr>
        <w:t>第二条 甲方的责任</w:t>
      </w:r>
    </w:p>
    <w:p w14:paraId="0182585A">
      <w:pPr>
        <w:pStyle w:val="48"/>
        <w:spacing w:after="200" w:line="23" w:lineRule="atLeast"/>
        <w:ind w:firstLine="482"/>
        <w:jc w:val="left"/>
        <w:rPr>
          <w:rFonts w:ascii="宋体" w:hAnsi="宋体" w:cs="宋体"/>
        </w:rPr>
      </w:pPr>
      <w:r>
        <w:rPr>
          <w:rFonts w:hint="eastAsia" w:ascii="宋体" w:hAnsi="宋体" w:cs="宋体"/>
          <w:b/>
          <w:bCs/>
          <w:color w:val="000000"/>
        </w:rPr>
        <w:t>（一）</w:t>
      </w:r>
      <w:r>
        <w:rPr>
          <w:rFonts w:hint="eastAsia" w:ascii="宋体" w:hAnsi="宋体" w:cs="宋体"/>
          <w:color w:val="000000"/>
        </w:rPr>
        <w:t>甲方人员不得要求乙方购买合同约定以外的商品、物品、设备和服务等。</w:t>
      </w:r>
    </w:p>
    <w:p w14:paraId="00841AB0">
      <w:pPr>
        <w:pStyle w:val="48"/>
        <w:spacing w:after="200" w:line="23" w:lineRule="atLeast"/>
        <w:ind w:firstLine="482"/>
        <w:jc w:val="left"/>
        <w:rPr>
          <w:rFonts w:ascii="宋体" w:hAnsi="宋体" w:cs="宋体"/>
        </w:rPr>
      </w:pPr>
      <w:r>
        <w:rPr>
          <w:rFonts w:hint="eastAsia" w:ascii="宋体" w:hAnsi="宋体" w:cs="宋体"/>
          <w:b/>
          <w:bCs/>
          <w:color w:val="000000"/>
        </w:rPr>
        <w:t>（二）</w:t>
      </w:r>
      <w:r>
        <w:rPr>
          <w:rFonts w:hint="eastAsia" w:ascii="宋体" w:hAnsi="宋体" w:cs="宋体"/>
          <w:color w:val="000000"/>
        </w:rPr>
        <w:t>甲方人员不得索要、接受乙方违反法规赠送的现金、有价证券、支付凭证或股份等各种财物；不得索要、接受乙方违反法规提供的通讯工具、交通工具、高档办公用品。</w:t>
      </w:r>
    </w:p>
    <w:p w14:paraId="670088EF">
      <w:pPr>
        <w:pStyle w:val="48"/>
        <w:spacing w:after="200" w:line="23" w:lineRule="atLeast"/>
        <w:ind w:firstLine="482"/>
        <w:jc w:val="left"/>
        <w:rPr>
          <w:rFonts w:ascii="宋体" w:hAnsi="宋体" w:cs="宋体"/>
        </w:rPr>
      </w:pPr>
      <w:r>
        <w:rPr>
          <w:rFonts w:hint="eastAsia" w:ascii="宋体" w:hAnsi="宋体" w:cs="宋体"/>
          <w:b/>
          <w:bCs/>
          <w:color w:val="000000"/>
        </w:rPr>
        <w:t>（三）</w:t>
      </w:r>
      <w:r>
        <w:rPr>
          <w:rFonts w:hint="eastAsia" w:ascii="宋体" w:hAnsi="宋体" w:cs="宋体"/>
          <w:color w:val="000000"/>
        </w:rPr>
        <w:t>甲方人员不得索要、接受乙方对个人或配偶、子女及其配偶等亲属和其他特定关系人的馈赠、赞助、费用报销、装修、旅游、疗养、健身以及各种高消费娱乐等活动。</w:t>
      </w:r>
    </w:p>
    <w:p w14:paraId="1A922A9A">
      <w:pPr>
        <w:pStyle w:val="48"/>
        <w:spacing w:after="200" w:line="23" w:lineRule="atLeast"/>
        <w:ind w:firstLine="482"/>
        <w:jc w:val="left"/>
        <w:rPr>
          <w:rFonts w:ascii="宋体" w:hAnsi="宋体" w:cs="宋体"/>
        </w:rPr>
      </w:pPr>
      <w:r>
        <w:rPr>
          <w:rFonts w:hint="eastAsia" w:ascii="宋体" w:hAnsi="宋体" w:cs="宋体"/>
          <w:b/>
          <w:bCs/>
          <w:color w:val="000000"/>
        </w:rPr>
        <w:t>（四）</w:t>
      </w:r>
      <w:r>
        <w:rPr>
          <w:rFonts w:hint="eastAsia" w:ascii="宋体" w:hAnsi="宋体" w:cs="宋体"/>
          <w:color w:val="000000"/>
        </w:rPr>
        <w:t>甲方人员不得索要、接受乙方为本人配偶、子女及其配偶等亲属和其他特定关系人提供工作的安排、照顾和便利等；本人及配偶、子女及其配偶等亲属和其他特定关系人不得从事与乙方有关的工程材料设备供应、工程分包与施工、劳务等经济活动。</w:t>
      </w:r>
    </w:p>
    <w:p w14:paraId="74792524">
      <w:pPr>
        <w:pStyle w:val="48"/>
        <w:spacing w:after="200" w:line="23" w:lineRule="atLeast"/>
        <w:ind w:firstLine="480"/>
        <w:jc w:val="left"/>
        <w:rPr>
          <w:rFonts w:ascii="宋体" w:hAnsi="宋体" w:cs="宋体"/>
        </w:rPr>
      </w:pPr>
      <w:r>
        <w:rPr>
          <w:rFonts w:hint="eastAsia" w:ascii="宋体" w:hAnsi="宋体" w:cs="宋体"/>
          <w:color w:val="000000"/>
        </w:rPr>
        <w:t>第三条 乙方的责任</w:t>
      </w:r>
    </w:p>
    <w:p w14:paraId="6692D60E">
      <w:pPr>
        <w:pStyle w:val="48"/>
        <w:spacing w:after="200" w:line="23" w:lineRule="atLeast"/>
        <w:ind w:firstLine="482"/>
        <w:jc w:val="left"/>
        <w:rPr>
          <w:rFonts w:ascii="宋体" w:hAnsi="宋体" w:cs="宋体"/>
        </w:rPr>
      </w:pPr>
      <w:r>
        <w:rPr>
          <w:rFonts w:hint="eastAsia" w:ascii="宋体" w:hAnsi="宋体" w:cs="宋体"/>
          <w:b/>
          <w:bCs/>
          <w:color w:val="000000"/>
        </w:rPr>
        <w:t>（一）</w:t>
      </w:r>
      <w:r>
        <w:rPr>
          <w:rFonts w:hint="eastAsia" w:ascii="宋体" w:hAnsi="宋体" w:cs="宋体"/>
          <w:color w:val="000000"/>
        </w:rPr>
        <w:t>乙方不得接受甲方单位要求购买合同约定以外的商品、物品、设备和服务等要求。</w:t>
      </w:r>
    </w:p>
    <w:p w14:paraId="2A2ABA38">
      <w:pPr>
        <w:pStyle w:val="48"/>
        <w:spacing w:after="200" w:line="23" w:lineRule="atLeast"/>
        <w:ind w:firstLine="482"/>
        <w:jc w:val="left"/>
        <w:rPr>
          <w:rFonts w:ascii="宋体" w:hAnsi="宋体" w:cs="宋体"/>
        </w:rPr>
      </w:pPr>
      <w:r>
        <w:rPr>
          <w:rFonts w:hint="eastAsia" w:ascii="宋体" w:hAnsi="宋体" w:cs="宋体"/>
          <w:b/>
          <w:bCs/>
          <w:color w:val="000000"/>
        </w:rPr>
        <w:t>（二）</w:t>
      </w:r>
      <w:r>
        <w:rPr>
          <w:rFonts w:hint="eastAsia" w:ascii="宋体" w:hAnsi="宋体" w:cs="宋体"/>
          <w:color w:val="000000"/>
        </w:rPr>
        <w:t>乙方不得以任何理由违反法规向甲方人员赠送现金、有价证券、支付凭证或股份等各种财物；不得违反法规向甲方人员提供通讯工具、交通工具、高档办公用品等。</w:t>
      </w:r>
    </w:p>
    <w:p w14:paraId="4436B5BC">
      <w:pPr>
        <w:pStyle w:val="48"/>
        <w:spacing w:after="200" w:line="23" w:lineRule="atLeast"/>
        <w:ind w:firstLine="482"/>
        <w:jc w:val="left"/>
        <w:rPr>
          <w:rFonts w:ascii="宋体" w:hAnsi="宋体" w:cs="宋体"/>
        </w:rPr>
      </w:pPr>
      <w:r>
        <w:rPr>
          <w:rFonts w:hint="eastAsia" w:ascii="宋体" w:hAnsi="宋体" w:cs="宋体"/>
          <w:b/>
          <w:bCs/>
          <w:color w:val="000000"/>
        </w:rPr>
        <w:t>（三）</w:t>
      </w:r>
      <w:r>
        <w:rPr>
          <w:rFonts w:hint="eastAsia" w:ascii="宋体" w:hAnsi="宋体" w:cs="宋体"/>
          <w:color w:val="000000"/>
        </w:rPr>
        <w:t>乙方不得对甲方人员个人或其配偶、子女及其配偶等亲属和其他特定关系人提供馈赠、赞助、费用报销、装修、旅游、疗养、健身以及各种高消费娱乐等活动。</w:t>
      </w:r>
    </w:p>
    <w:p w14:paraId="01E6BA67">
      <w:pPr>
        <w:pStyle w:val="48"/>
        <w:spacing w:after="200" w:line="23" w:lineRule="atLeast"/>
        <w:ind w:firstLine="482"/>
        <w:jc w:val="left"/>
        <w:rPr>
          <w:rFonts w:ascii="宋体" w:hAnsi="宋体" w:cs="宋体"/>
        </w:rPr>
      </w:pPr>
      <w:r>
        <w:rPr>
          <w:rFonts w:hint="eastAsia" w:ascii="宋体" w:hAnsi="宋体" w:cs="宋体"/>
          <w:b/>
          <w:bCs/>
          <w:color w:val="000000"/>
        </w:rPr>
        <w:t>（四）</w:t>
      </w:r>
      <w:r>
        <w:rPr>
          <w:rFonts w:hint="eastAsia" w:ascii="宋体" w:hAnsi="宋体" w:cs="宋体"/>
          <w:color w:val="000000"/>
        </w:rPr>
        <w:t>乙方不得为甲方人员个人的配偶、子女及其配偶等亲属和其他特定关系人提供工作的安排、照顾和便利等；不得接受甲方人员个人及配偶、子女及其配偶等亲属和其他特定关系人从事与乙方有关的工程材料设备供应、工程分包与施工、劳务等经济活动的要求。</w:t>
      </w:r>
    </w:p>
    <w:p w14:paraId="0B89B160">
      <w:pPr>
        <w:pStyle w:val="48"/>
        <w:spacing w:after="200" w:line="23" w:lineRule="atLeast"/>
        <w:ind w:firstLine="480"/>
        <w:jc w:val="left"/>
        <w:rPr>
          <w:rFonts w:ascii="宋体" w:hAnsi="宋体" w:cs="宋体"/>
        </w:rPr>
      </w:pPr>
      <w:r>
        <w:rPr>
          <w:rFonts w:hint="eastAsia" w:ascii="宋体" w:hAnsi="宋体" w:cs="宋体"/>
          <w:color w:val="000000"/>
        </w:rPr>
        <w:t>第四条 违约责任</w:t>
      </w:r>
    </w:p>
    <w:p w14:paraId="3C666CF2">
      <w:pPr>
        <w:pStyle w:val="48"/>
        <w:spacing w:after="200" w:line="23" w:lineRule="atLeast"/>
        <w:ind w:firstLine="482"/>
        <w:jc w:val="left"/>
        <w:rPr>
          <w:rFonts w:ascii="宋体" w:hAnsi="宋体" w:cs="宋体"/>
        </w:rPr>
      </w:pPr>
      <w:r>
        <w:rPr>
          <w:rFonts w:hint="eastAsia" w:ascii="宋体" w:hAnsi="宋体" w:cs="宋体"/>
          <w:b/>
          <w:bCs/>
          <w:color w:val="000000"/>
        </w:rPr>
        <w:t>（一）</w:t>
      </w:r>
      <w:r>
        <w:rPr>
          <w:rFonts w:hint="eastAsia" w:ascii="宋体" w:hAnsi="宋体" w:cs="宋体"/>
          <w:color w:val="000000"/>
        </w:rPr>
        <w:t>甲方人员违反本协议第一条和第二条规定的，由甲方按照管理权限，依据有关法律和规定给予党纪、政纪处分或组织处理；涉嫌犯罪的，移交司法机关追究刑事责任；给乙方造成经济损失的，应予赔偿。</w:t>
      </w:r>
    </w:p>
    <w:p w14:paraId="406E4BCF">
      <w:pPr>
        <w:pStyle w:val="48"/>
        <w:spacing w:after="200" w:line="23" w:lineRule="atLeast"/>
        <w:ind w:firstLine="482"/>
        <w:jc w:val="left"/>
        <w:rPr>
          <w:rFonts w:ascii="宋体" w:hAnsi="宋体" w:cs="宋体"/>
        </w:rPr>
      </w:pPr>
      <w:r>
        <w:rPr>
          <w:rFonts w:hint="eastAsia" w:ascii="宋体" w:hAnsi="宋体" w:cs="宋体"/>
          <w:b/>
          <w:bCs/>
          <w:color w:val="000000"/>
        </w:rPr>
        <w:t>（二）</w:t>
      </w:r>
      <w:r>
        <w:rPr>
          <w:rFonts w:hint="eastAsia" w:ascii="宋体" w:hAnsi="宋体" w:cs="宋体"/>
          <w:color w:val="000000"/>
        </w:rPr>
        <w:t>乙方人员违反本协议第一条和第三条规定的，由乙方按照管理权限，依据有关法律和规定给予党纪、政纪处分或组织处理；涉嫌犯罪的，移交司法机关追究刑事责任；给甲方造成经济损失的，应予赔偿。</w:t>
      </w:r>
    </w:p>
    <w:p w14:paraId="625F0ED3">
      <w:pPr>
        <w:pStyle w:val="48"/>
        <w:spacing w:after="200" w:line="23" w:lineRule="atLeast"/>
        <w:ind w:firstLine="480"/>
        <w:jc w:val="left"/>
        <w:rPr>
          <w:rFonts w:ascii="宋体" w:hAnsi="宋体" w:cs="宋体"/>
        </w:rPr>
      </w:pPr>
      <w:r>
        <w:rPr>
          <w:rFonts w:hint="eastAsia" w:ascii="宋体" w:hAnsi="宋体" w:cs="宋体"/>
          <w:color w:val="000000"/>
        </w:rPr>
        <w:t>第五条 乙方黑名单</w:t>
      </w:r>
    </w:p>
    <w:p w14:paraId="73C8B18E">
      <w:pPr>
        <w:pStyle w:val="48"/>
        <w:spacing w:after="200" w:line="23" w:lineRule="atLeast"/>
        <w:ind w:firstLine="480"/>
        <w:jc w:val="left"/>
        <w:rPr>
          <w:rFonts w:ascii="宋体" w:hAnsi="宋体" w:cs="宋体"/>
        </w:rPr>
      </w:pPr>
      <w:r>
        <w:rPr>
          <w:rFonts w:hint="eastAsia" w:ascii="宋体" w:hAnsi="宋体" w:cs="宋体"/>
          <w:color w:val="000000"/>
        </w:rPr>
        <w:t>乙方存在以下情形的，经深圳市安居集团有限公司采购领导小组审定，将列为乙方黑名单，被列为黑名单的乙方三年内（从审批之日起算）不得承揽深圳市安居集团有限公司及所属公司新的项目。</w:t>
      </w:r>
    </w:p>
    <w:p w14:paraId="75508CEB">
      <w:pPr>
        <w:pStyle w:val="48"/>
        <w:spacing w:after="200" w:line="23" w:lineRule="atLeast"/>
        <w:ind w:firstLine="482"/>
        <w:jc w:val="left"/>
        <w:rPr>
          <w:rFonts w:ascii="宋体" w:hAnsi="宋体" w:cs="宋体"/>
        </w:rPr>
      </w:pPr>
      <w:r>
        <w:rPr>
          <w:rFonts w:hint="eastAsia" w:ascii="宋体" w:hAnsi="宋体" w:cs="宋体"/>
          <w:b/>
          <w:bCs/>
          <w:color w:val="000000"/>
        </w:rPr>
        <w:t>（一）</w:t>
      </w:r>
      <w:r>
        <w:rPr>
          <w:rFonts w:hint="eastAsia" w:ascii="宋体" w:hAnsi="宋体" w:cs="宋体"/>
          <w:color w:val="000000"/>
        </w:rPr>
        <w:t>存在围标串标、行贿、受贿等行为的。</w:t>
      </w:r>
    </w:p>
    <w:p w14:paraId="2E3B08C9">
      <w:pPr>
        <w:pStyle w:val="48"/>
        <w:spacing w:after="200" w:line="23" w:lineRule="atLeast"/>
        <w:ind w:firstLine="482"/>
        <w:jc w:val="left"/>
        <w:rPr>
          <w:rFonts w:ascii="宋体" w:hAnsi="宋体" w:cs="宋体"/>
        </w:rPr>
      </w:pPr>
      <w:r>
        <w:rPr>
          <w:rFonts w:hint="eastAsia" w:ascii="宋体" w:hAnsi="宋体" w:cs="宋体"/>
          <w:b/>
          <w:bCs/>
          <w:color w:val="000000"/>
        </w:rPr>
        <w:t>（二）</w:t>
      </w:r>
      <w:r>
        <w:rPr>
          <w:rFonts w:hint="eastAsia" w:ascii="宋体" w:hAnsi="宋体" w:cs="宋体"/>
          <w:color w:val="000000"/>
        </w:rPr>
        <w:t>中标后无正当理由拒绝签订合同的。</w:t>
      </w:r>
    </w:p>
    <w:p w14:paraId="29CCD2C6">
      <w:pPr>
        <w:pStyle w:val="48"/>
        <w:spacing w:after="200" w:line="23" w:lineRule="atLeast"/>
        <w:ind w:firstLine="482"/>
        <w:jc w:val="left"/>
        <w:rPr>
          <w:rFonts w:ascii="宋体" w:hAnsi="宋体" w:cs="宋体"/>
        </w:rPr>
      </w:pPr>
      <w:r>
        <w:rPr>
          <w:rFonts w:hint="eastAsia" w:ascii="宋体" w:hAnsi="宋体" w:cs="宋体"/>
          <w:b/>
          <w:bCs/>
          <w:color w:val="000000"/>
        </w:rPr>
        <w:t>（三）</w:t>
      </w:r>
      <w:r>
        <w:rPr>
          <w:rFonts w:hint="eastAsia" w:ascii="宋体" w:hAnsi="宋体" w:cs="宋体"/>
          <w:color w:val="000000"/>
        </w:rPr>
        <w:t>承包项目发生重大质量安全事故的。</w:t>
      </w:r>
    </w:p>
    <w:p w14:paraId="31BEC1E8">
      <w:pPr>
        <w:pStyle w:val="48"/>
        <w:spacing w:after="200" w:line="23" w:lineRule="atLeast"/>
        <w:ind w:firstLine="482"/>
        <w:jc w:val="left"/>
        <w:rPr>
          <w:rFonts w:ascii="宋体" w:hAnsi="宋体" w:cs="宋体"/>
        </w:rPr>
      </w:pPr>
      <w:r>
        <w:rPr>
          <w:rFonts w:hint="eastAsia" w:ascii="宋体" w:hAnsi="宋体" w:cs="宋体"/>
          <w:b/>
          <w:bCs/>
          <w:color w:val="000000"/>
        </w:rPr>
        <w:t>（四）</w:t>
      </w:r>
      <w:r>
        <w:rPr>
          <w:rFonts w:hint="eastAsia" w:ascii="宋体" w:hAnsi="宋体" w:cs="宋体"/>
          <w:color w:val="000000"/>
        </w:rPr>
        <w:t>综合履约评价不合格的。</w:t>
      </w:r>
    </w:p>
    <w:p w14:paraId="7E21C229">
      <w:pPr>
        <w:pStyle w:val="48"/>
        <w:spacing w:after="200" w:line="23" w:lineRule="atLeast"/>
        <w:ind w:firstLine="482"/>
        <w:jc w:val="left"/>
        <w:rPr>
          <w:rFonts w:ascii="宋体" w:hAnsi="宋体" w:cs="宋体"/>
        </w:rPr>
      </w:pPr>
      <w:r>
        <w:rPr>
          <w:rFonts w:hint="eastAsia" w:ascii="宋体" w:hAnsi="宋体" w:cs="宋体"/>
          <w:b/>
          <w:bCs/>
          <w:color w:val="000000"/>
        </w:rPr>
        <w:t>（五）</w:t>
      </w:r>
      <w:r>
        <w:rPr>
          <w:rFonts w:hint="eastAsia" w:ascii="宋体" w:hAnsi="宋体" w:cs="宋体"/>
          <w:color w:val="000000"/>
        </w:rPr>
        <w:t>其他被采购领导小组审定为黑名单情形的。</w:t>
      </w:r>
    </w:p>
    <w:p w14:paraId="702299C6">
      <w:pPr>
        <w:pStyle w:val="48"/>
        <w:spacing w:after="200" w:line="23" w:lineRule="atLeast"/>
        <w:ind w:firstLine="480"/>
        <w:jc w:val="left"/>
        <w:rPr>
          <w:rFonts w:ascii="宋体" w:hAnsi="宋体" w:cs="宋体"/>
        </w:rPr>
      </w:pPr>
      <w:r>
        <w:rPr>
          <w:rFonts w:hint="eastAsia" w:ascii="宋体" w:hAnsi="宋体" w:cs="宋体"/>
          <w:color w:val="000000"/>
        </w:rPr>
        <w:t>第六条 监督与联络</w:t>
      </w:r>
    </w:p>
    <w:p w14:paraId="7A723CEF">
      <w:pPr>
        <w:pStyle w:val="48"/>
        <w:spacing w:after="200" w:line="23" w:lineRule="atLeast"/>
        <w:ind w:firstLine="480"/>
        <w:rPr>
          <w:rFonts w:ascii="宋体" w:hAnsi="宋体" w:cs="宋体"/>
        </w:rPr>
      </w:pPr>
      <w:r>
        <w:rPr>
          <w:rFonts w:hint="eastAsia" w:ascii="宋体" w:hAnsi="宋体" w:cs="宋体"/>
          <w:color w:val="000000"/>
        </w:rPr>
        <w:t>甲方指定由</w:t>
      </w:r>
      <w:r>
        <w:rPr>
          <w:rFonts w:hint="eastAsia" w:ascii="宋体" w:hAnsi="宋体" w:cs="宋体"/>
          <w:color w:val="000000"/>
          <w:u w:val="single"/>
        </w:rPr>
        <w:t xml:space="preserve">        </w:t>
      </w:r>
      <w:r>
        <w:rPr>
          <w:rFonts w:hint="eastAsia" w:ascii="宋体" w:hAnsi="宋体" w:cs="宋体"/>
          <w:color w:val="000000"/>
        </w:rPr>
        <w:t>作为甲方执行本协议的监督部门，监督电话：</w:t>
      </w:r>
      <w:r>
        <w:rPr>
          <w:rFonts w:hint="eastAsia" w:ascii="宋体" w:hAnsi="宋体" w:cs="宋体"/>
          <w:color w:val="000000"/>
          <w:u w:val="single"/>
        </w:rPr>
        <w:t xml:space="preserve">0755- </w:t>
      </w:r>
      <w:r>
        <w:rPr>
          <w:rFonts w:hint="eastAsia" w:ascii="宋体" w:hAnsi="宋体" w:cs="宋体"/>
          <w:color w:val="000000"/>
        </w:rPr>
        <w:t>（办公时间），指定</w:t>
      </w:r>
      <w:r>
        <w:rPr>
          <w:rFonts w:hint="eastAsia" w:ascii="宋体" w:hAnsi="宋体" w:cs="宋体"/>
          <w:color w:val="000000"/>
          <w:u w:val="single"/>
        </w:rPr>
        <w:t xml:space="preserve">        </w:t>
      </w:r>
      <w:r>
        <w:rPr>
          <w:rFonts w:hint="eastAsia" w:ascii="宋体" w:hAnsi="宋体" w:cs="宋体"/>
          <w:color w:val="000000"/>
        </w:rPr>
        <w:t>为廉政联络员，通讯地址：</w:t>
      </w:r>
      <w:r>
        <w:rPr>
          <w:rFonts w:hint="eastAsia" w:ascii="宋体" w:hAnsi="宋体" w:cs="宋体"/>
          <w:color w:val="000000"/>
          <w:u w:val="single"/>
        </w:rPr>
        <w:t xml:space="preserve">           </w:t>
      </w:r>
      <w:r>
        <w:rPr>
          <w:rFonts w:hint="eastAsia" w:ascii="宋体" w:hAnsi="宋体" w:cs="宋体"/>
          <w:color w:val="000000"/>
        </w:rPr>
        <w:t>。</w:t>
      </w:r>
    </w:p>
    <w:p w14:paraId="0B988E58">
      <w:pPr>
        <w:pStyle w:val="48"/>
        <w:spacing w:after="200" w:line="23" w:lineRule="atLeast"/>
        <w:ind w:firstLine="480"/>
        <w:jc w:val="left"/>
        <w:rPr>
          <w:rFonts w:ascii="宋体" w:hAnsi="宋体" w:cs="宋体"/>
        </w:rPr>
      </w:pPr>
      <w:r>
        <w:rPr>
          <w:rFonts w:hint="eastAsia" w:ascii="宋体" w:hAnsi="宋体" w:cs="宋体"/>
          <w:color w:val="000000"/>
        </w:rPr>
        <w:t>乙方指定由</w:t>
      </w:r>
      <w:r>
        <w:rPr>
          <w:rFonts w:hint="eastAsia" w:ascii="宋体" w:hAnsi="宋体" w:cs="宋体"/>
          <w:color w:val="000000"/>
          <w:u w:val="single"/>
        </w:rPr>
        <w:t xml:space="preserve">        </w:t>
      </w:r>
      <w:r>
        <w:rPr>
          <w:rFonts w:hint="eastAsia" w:ascii="宋体" w:hAnsi="宋体" w:cs="宋体"/>
          <w:color w:val="000000"/>
        </w:rPr>
        <w:t>作为乙方执行本协议的监督部门，监督电话：</w:t>
      </w:r>
      <w:r>
        <w:rPr>
          <w:rFonts w:hint="eastAsia" w:ascii="宋体" w:hAnsi="宋体" w:cs="宋体"/>
          <w:color w:val="000000"/>
          <w:u w:val="single"/>
        </w:rPr>
        <w:t xml:space="preserve">0755- </w:t>
      </w:r>
      <w:r>
        <w:rPr>
          <w:rFonts w:hint="eastAsia" w:ascii="宋体" w:hAnsi="宋体" w:cs="宋体"/>
          <w:color w:val="000000"/>
        </w:rPr>
        <w:t>（办公时间），指定</w:t>
      </w:r>
      <w:r>
        <w:rPr>
          <w:rFonts w:hint="eastAsia" w:ascii="宋体" w:hAnsi="宋体" w:cs="宋体"/>
          <w:color w:val="000000"/>
          <w:u w:val="single"/>
        </w:rPr>
        <w:t xml:space="preserve">        </w:t>
      </w:r>
      <w:r>
        <w:rPr>
          <w:rFonts w:hint="eastAsia" w:ascii="宋体" w:hAnsi="宋体" w:cs="宋体"/>
          <w:color w:val="000000"/>
        </w:rPr>
        <w:t>为廉政联络员，通讯地址：</w:t>
      </w:r>
      <w:r>
        <w:rPr>
          <w:rFonts w:hint="eastAsia" w:ascii="宋体" w:hAnsi="宋体" w:cs="宋体"/>
          <w:color w:val="000000"/>
          <w:u w:val="single"/>
        </w:rPr>
        <w:t xml:space="preserve">           </w:t>
      </w:r>
      <w:r>
        <w:rPr>
          <w:rFonts w:hint="eastAsia" w:ascii="宋体" w:hAnsi="宋体" w:cs="宋体"/>
          <w:color w:val="000000"/>
        </w:rPr>
        <w:t>。</w:t>
      </w:r>
    </w:p>
    <w:p w14:paraId="769980A2">
      <w:pPr>
        <w:pStyle w:val="48"/>
        <w:spacing w:after="200" w:line="23" w:lineRule="atLeast"/>
        <w:ind w:firstLine="480"/>
        <w:jc w:val="left"/>
        <w:rPr>
          <w:rFonts w:ascii="宋体" w:hAnsi="宋体" w:cs="宋体"/>
        </w:rPr>
      </w:pPr>
      <w:r>
        <w:rPr>
          <w:rFonts w:hint="eastAsia" w:ascii="宋体" w:hAnsi="宋体" w:cs="宋体"/>
          <w:color w:val="000000"/>
        </w:rPr>
        <w:t>第七条 本协议书作为合同的附件，在双方签署</w:t>
      </w:r>
      <w:r>
        <w:rPr>
          <w:rFonts w:hint="eastAsia" w:ascii="宋体" w:hAnsi="宋体" w:cs="宋体"/>
          <w:color w:val="000000"/>
          <w:u w:val="single"/>
        </w:rPr>
        <w:t xml:space="preserve">        </w:t>
      </w:r>
      <w:r>
        <w:rPr>
          <w:rFonts w:hint="eastAsia" w:ascii="宋体" w:hAnsi="宋体" w:cs="宋体"/>
          <w:color w:val="000000"/>
        </w:rPr>
        <w:t>合同的同时签署本协议，经双方签署后生效，有效时间以双方签订的</w:t>
      </w:r>
      <w:r>
        <w:rPr>
          <w:rFonts w:hint="eastAsia" w:ascii="宋体" w:hAnsi="宋体" w:cs="宋体"/>
          <w:color w:val="000000"/>
          <w:u w:val="single"/>
        </w:rPr>
        <w:t xml:space="preserve">        </w:t>
      </w:r>
      <w:r>
        <w:rPr>
          <w:rFonts w:hint="eastAsia" w:ascii="宋体" w:hAnsi="宋体" w:cs="宋体"/>
          <w:color w:val="000000"/>
        </w:rPr>
        <w:t>合同的有效期限为准。</w:t>
      </w:r>
    </w:p>
    <w:p w14:paraId="79E8CFAB">
      <w:pPr>
        <w:pStyle w:val="48"/>
        <w:spacing w:after="200" w:line="23" w:lineRule="atLeast"/>
        <w:ind w:firstLine="480"/>
        <w:jc w:val="left"/>
        <w:rPr>
          <w:rFonts w:ascii="宋体" w:hAnsi="宋体" w:cs="宋体"/>
        </w:rPr>
      </w:pPr>
      <w:r>
        <w:rPr>
          <w:rFonts w:hint="eastAsia" w:ascii="宋体" w:hAnsi="宋体" w:cs="宋体"/>
          <w:color w:val="000000"/>
        </w:rPr>
        <w:t>第八条 协议份数</w:t>
      </w:r>
    </w:p>
    <w:p w14:paraId="7373C708">
      <w:pPr>
        <w:pStyle w:val="48"/>
        <w:spacing w:after="200" w:line="23" w:lineRule="atLeast"/>
        <w:ind w:firstLine="480"/>
        <w:jc w:val="left"/>
        <w:rPr>
          <w:rFonts w:ascii="宋体" w:hAnsi="宋体" w:cs="宋体"/>
        </w:rPr>
      </w:pPr>
      <w:r>
        <w:rPr>
          <w:rFonts w:hint="eastAsia" w:ascii="宋体" w:hAnsi="宋体" w:cs="宋体"/>
          <w:color w:val="000000"/>
        </w:rPr>
        <w:t>本协议份数同合同份数（其中双方监督部门各留存一份），具同等效力。</w:t>
      </w:r>
    </w:p>
    <w:p w14:paraId="3BA77E1C">
      <w:pPr>
        <w:pStyle w:val="48"/>
        <w:spacing w:after="200" w:line="23" w:lineRule="atLeast"/>
        <w:ind w:firstLine="480"/>
        <w:jc w:val="left"/>
        <w:rPr>
          <w:rFonts w:ascii="宋体" w:hAnsi="宋体" w:cs="宋体"/>
        </w:rPr>
      </w:pPr>
      <w:r>
        <w:rPr>
          <w:rFonts w:hint="eastAsia" w:ascii="宋体" w:hAnsi="宋体" w:cs="宋体"/>
          <w:color w:val="000000"/>
        </w:rPr>
        <w:t>甲方（公章）：                           乙方（公章）：</w:t>
      </w:r>
    </w:p>
    <w:p w14:paraId="239DC9EC">
      <w:pPr>
        <w:pStyle w:val="48"/>
        <w:spacing w:after="200" w:line="23" w:lineRule="atLeast"/>
        <w:ind w:firstLine="480"/>
        <w:jc w:val="left"/>
        <w:rPr>
          <w:rFonts w:ascii="宋体" w:hAnsi="宋体" w:cs="宋体"/>
        </w:rPr>
      </w:pPr>
      <w:r>
        <w:rPr>
          <w:rFonts w:hint="eastAsia" w:ascii="宋体" w:hAnsi="宋体" w:cs="宋体"/>
          <w:color w:val="000000"/>
        </w:rPr>
        <w:t>法定代表人：                                法定代表人：</w:t>
      </w:r>
    </w:p>
    <w:p w14:paraId="77581CBA">
      <w:pPr>
        <w:pStyle w:val="48"/>
        <w:spacing w:after="200" w:line="23" w:lineRule="atLeast"/>
        <w:ind w:firstLine="480"/>
        <w:jc w:val="left"/>
        <w:rPr>
          <w:rFonts w:ascii="宋体" w:hAnsi="宋体" w:cs="宋体"/>
        </w:rPr>
      </w:pPr>
      <w:r>
        <w:rPr>
          <w:rFonts w:hint="eastAsia" w:ascii="宋体" w:hAnsi="宋体" w:cs="宋体"/>
          <w:color w:val="000000"/>
        </w:rPr>
        <w:t> </w:t>
      </w:r>
    </w:p>
    <w:p w14:paraId="0A52FC0B">
      <w:pPr>
        <w:pStyle w:val="48"/>
        <w:spacing w:after="200" w:line="23" w:lineRule="atLeast"/>
        <w:ind w:firstLine="480"/>
        <w:jc w:val="left"/>
        <w:rPr>
          <w:rFonts w:ascii="宋体" w:hAnsi="宋体" w:cs="宋体"/>
        </w:rPr>
      </w:pPr>
      <w:r>
        <w:rPr>
          <w:rFonts w:hint="eastAsia" w:ascii="宋体" w:hAnsi="宋体" w:cs="宋体"/>
          <w:color w:val="000000"/>
        </w:rPr>
        <w:t>年    月    日签</w:t>
      </w:r>
    </w:p>
    <w:p w14:paraId="2C9BD7D6">
      <w:pPr>
        <w:ind w:firstLine="562"/>
        <w:rPr>
          <w:rFonts w:ascii="宋体" w:hAnsi="宋体" w:cs="宋体"/>
          <w:b/>
          <w:bCs/>
          <w:color w:val="000000"/>
          <w:sz w:val="28"/>
          <w:szCs w:val="28"/>
        </w:rPr>
      </w:pPr>
      <w:r>
        <w:rPr>
          <w:rFonts w:hint="eastAsia" w:ascii="宋体" w:hAnsi="宋体" w:cs="宋体"/>
          <w:b/>
          <w:bCs/>
          <w:color w:val="000000"/>
          <w:sz w:val="28"/>
          <w:szCs w:val="28"/>
        </w:rPr>
        <w:br w:type="page"/>
      </w:r>
    </w:p>
    <w:p w14:paraId="71B3FC2A">
      <w:pPr>
        <w:pStyle w:val="48"/>
        <w:spacing w:line="23" w:lineRule="atLeast"/>
        <w:ind w:firstLine="562"/>
        <w:outlineLvl w:val="1"/>
        <w:rPr>
          <w:rFonts w:ascii="宋体" w:hAnsi="宋体" w:cs="宋体"/>
        </w:rPr>
      </w:pPr>
      <w:r>
        <w:rPr>
          <w:rFonts w:hint="eastAsia" w:ascii="宋体" w:hAnsi="宋体" w:cs="宋体"/>
          <w:b/>
          <w:bCs/>
          <w:color w:val="000000"/>
          <w:sz w:val="28"/>
          <w:szCs w:val="28"/>
        </w:rPr>
        <w:t>附件5：合同履约考核表</w:t>
      </w:r>
    </w:p>
    <w:p w14:paraId="20DDC5C7">
      <w:pPr>
        <w:pStyle w:val="48"/>
        <w:spacing w:line="23" w:lineRule="atLeast"/>
        <w:ind w:firstLine="883"/>
        <w:jc w:val="center"/>
        <w:rPr>
          <w:rFonts w:ascii="宋体" w:hAnsi="宋体" w:cs="宋体"/>
        </w:rPr>
      </w:pPr>
      <w:r>
        <w:rPr>
          <w:rFonts w:hint="eastAsia" w:ascii="宋体" w:hAnsi="宋体" w:cs="宋体"/>
          <w:b/>
          <w:bCs/>
          <w:color w:val="000000"/>
          <w:sz w:val="44"/>
          <w:szCs w:val="44"/>
        </w:rPr>
        <w:t xml:space="preserve"> </w:t>
      </w:r>
    </w:p>
    <w:p w14:paraId="76F93A22">
      <w:pPr>
        <w:pStyle w:val="48"/>
        <w:spacing w:line="23" w:lineRule="atLeast"/>
        <w:ind w:left="-794" w:leftChars="-378" w:firstLine="883"/>
        <w:jc w:val="center"/>
        <w:rPr>
          <w:rFonts w:ascii="宋体" w:hAnsi="宋体" w:cs="宋体"/>
        </w:rPr>
      </w:pPr>
      <w:r>
        <w:rPr>
          <w:rFonts w:hint="eastAsia" w:ascii="宋体" w:hAnsi="宋体" w:cs="宋体"/>
          <w:b/>
          <w:bCs/>
          <w:color w:val="000000"/>
          <w:sz w:val="44"/>
          <w:szCs w:val="44"/>
        </w:rPr>
        <w:t>合同履约考核表（</w:t>
      </w:r>
      <w:r>
        <w:rPr>
          <w:rFonts w:hint="eastAsia" w:ascii="宋体" w:hAnsi="宋体" w:cs="宋体"/>
          <w:b/>
          <w:bCs/>
          <w:color w:val="000000"/>
          <w:sz w:val="44"/>
          <w:szCs w:val="44"/>
          <w:u w:val="single"/>
        </w:rPr>
        <w:t xml:space="preserve">       </w:t>
      </w:r>
      <w:r>
        <w:rPr>
          <w:rFonts w:hint="eastAsia" w:ascii="宋体" w:hAnsi="宋体" w:cs="宋体"/>
          <w:b/>
          <w:bCs/>
          <w:color w:val="000000"/>
          <w:sz w:val="44"/>
          <w:szCs w:val="44"/>
        </w:rPr>
        <w:t>）</w:t>
      </w:r>
    </w:p>
    <w:p w14:paraId="52381832">
      <w:pPr>
        <w:pStyle w:val="48"/>
        <w:spacing w:line="23" w:lineRule="atLeast"/>
        <w:ind w:left="-794" w:leftChars="-378" w:firstLine="480"/>
        <w:rPr>
          <w:rFonts w:ascii="宋体" w:hAnsi="宋体" w:cs="宋体"/>
        </w:rPr>
      </w:pPr>
      <w:r>
        <w:rPr>
          <w:rFonts w:hint="eastAsia" w:ascii="宋体" w:hAnsi="宋体" w:cs="宋体"/>
          <w:color w:val="000000"/>
        </w:rPr>
        <w:t>项目名称：</w:t>
      </w:r>
      <w:r>
        <w:rPr>
          <w:rFonts w:hint="eastAsia" w:ascii="宋体" w:hAnsi="宋体" w:cs="宋体"/>
          <w:color w:val="000000"/>
          <w:u w:val="single"/>
        </w:rPr>
        <w:t xml:space="preserve">         </w:t>
      </w:r>
    </w:p>
    <w:p w14:paraId="4D051B18">
      <w:pPr>
        <w:pStyle w:val="48"/>
        <w:spacing w:line="23" w:lineRule="atLeast"/>
        <w:ind w:left="-794" w:leftChars="-378" w:firstLine="480"/>
        <w:rPr>
          <w:rFonts w:ascii="宋体" w:hAnsi="宋体" w:cs="宋体"/>
        </w:rPr>
      </w:pPr>
      <w:r>
        <w:rPr>
          <w:rFonts w:hint="eastAsia" w:ascii="宋体" w:hAnsi="宋体" w:cs="宋体"/>
          <w:color w:val="000000"/>
        </w:rPr>
        <w:t>供应商名称：</w:t>
      </w:r>
      <w:r>
        <w:rPr>
          <w:rFonts w:hint="eastAsia" w:ascii="宋体" w:hAnsi="宋体" w:cs="宋体"/>
          <w:color w:val="000000"/>
          <w:u w:val="single"/>
        </w:rPr>
        <w:t xml:space="preserve">       </w:t>
      </w:r>
    </w:p>
    <w:tbl>
      <w:tblPr>
        <w:tblStyle w:val="52"/>
        <w:tblW w:w="4958" w:type="pct"/>
        <w:jc w:val="center"/>
        <w:tblLayout w:type="fixed"/>
        <w:tblCellMar>
          <w:top w:w="15" w:type="dxa"/>
          <w:left w:w="15" w:type="dxa"/>
          <w:bottom w:w="15" w:type="dxa"/>
          <w:right w:w="15" w:type="dxa"/>
        </w:tblCellMar>
      </w:tblPr>
      <w:tblGrid>
        <w:gridCol w:w="650"/>
        <w:gridCol w:w="763"/>
        <w:gridCol w:w="120"/>
        <w:gridCol w:w="1441"/>
        <w:gridCol w:w="990"/>
        <w:gridCol w:w="1331"/>
        <w:gridCol w:w="441"/>
        <w:gridCol w:w="650"/>
        <w:gridCol w:w="715"/>
        <w:gridCol w:w="715"/>
        <w:gridCol w:w="720"/>
      </w:tblGrid>
      <w:tr w14:paraId="79E21B18">
        <w:trPr>
          <w:trHeight w:val="90" w:hRule="atLeast"/>
          <w:jc w:val="center"/>
        </w:trPr>
        <w:tc>
          <w:tcPr>
            <w:tcW w:w="380"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7ED34E5">
            <w:pPr>
              <w:pStyle w:val="48"/>
              <w:spacing w:line="240" w:lineRule="auto"/>
              <w:ind w:firstLine="0" w:firstLineChars="0"/>
              <w:jc w:val="center"/>
              <w:rPr>
                <w:rFonts w:ascii="宋体" w:hAnsi="宋体" w:cs="宋体"/>
                <w:sz w:val="21"/>
                <w:szCs w:val="21"/>
              </w:rPr>
            </w:pPr>
            <w:r>
              <w:rPr>
                <w:rFonts w:hint="eastAsia" w:ascii="宋体" w:hAnsi="宋体" w:cs="宋体"/>
                <w:b/>
                <w:bCs/>
                <w:color w:val="000000"/>
                <w:sz w:val="21"/>
                <w:szCs w:val="21"/>
              </w:rPr>
              <w:t>序号</w:t>
            </w:r>
          </w:p>
        </w:tc>
        <w:tc>
          <w:tcPr>
            <w:tcW w:w="446"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4213127A">
            <w:pPr>
              <w:pStyle w:val="48"/>
              <w:spacing w:line="240" w:lineRule="auto"/>
              <w:ind w:firstLine="0" w:firstLineChars="0"/>
              <w:jc w:val="center"/>
              <w:rPr>
                <w:rFonts w:ascii="宋体" w:hAnsi="宋体" w:cs="宋体"/>
                <w:sz w:val="21"/>
                <w:szCs w:val="21"/>
              </w:rPr>
            </w:pPr>
            <w:r>
              <w:rPr>
                <w:rFonts w:hint="eastAsia" w:ascii="宋体" w:hAnsi="宋体" w:cs="宋体"/>
                <w:b/>
                <w:bCs/>
                <w:color w:val="000000"/>
                <w:sz w:val="21"/>
                <w:szCs w:val="21"/>
              </w:rPr>
              <w:t>评价维度</w:t>
            </w:r>
          </w:p>
        </w:tc>
        <w:tc>
          <w:tcPr>
            <w:tcW w:w="914" w:type="pct"/>
            <w:gridSpan w:val="2"/>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70B8B1A0">
            <w:pPr>
              <w:pStyle w:val="48"/>
              <w:spacing w:line="240" w:lineRule="auto"/>
              <w:ind w:firstLine="0" w:firstLineChars="0"/>
              <w:jc w:val="center"/>
              <w:rPr>
                <w:rFonts w:ascii="宋体" w:hAnsi="宋体" w:cs="宋体"/>
                <w:sz w:val="21"/>
                <w:szCs w:val="21"/>
              </w:rPr>
            </w:pPr>
            <w:r>
              <w:rPr>
                <w:rFonts w:hint="eastAsia" w:ascii="宋体" w:hAnsi="宋体" w:cs="宋体"/>
                <w:b/>
                <w:bCs/>
                <w:color w:val="000000"/>
                <w:sz w:val="21"/>
                <w:szCs w:val="21"/>
              </w:rPr>
              <w:t>评价指标</w:t>
            </w:r>
          </w:p>
        </w:tc>
        <w:tc>
          <w:tcPr>
            <w:tcW w:w="1617" w:type="pct"/>
            <w:gridSpan w:val="3"/>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7883491F">
            <w:pPr>
              <w:pStyle w:val="48"/>
              <w:spacing w:line="240" w:lineRule="auto"/>
              <w:ind w:firstLine="0" w:firstLineChars="0"/>
              <w:jc w:val="center"/>
              <w:rPr>
                <w:rFonts w:ascii="宋体" w:hAnsi="宋体" w:cs="宋体"/>
                <w:sz w:val="21"/>
                <w:szCs w:val="21"/>
              </w:rPr>
            </w:pPr>
            <w:r>
              <w:rPr>
                <w:rFonts w:hint="eastAsia" w:ascii="宋体" w:hAnsi="宋体" w:cs="宋体"/>
                <w:b/>
                <w:bCs/>
                <w:color w:val="000000"/>
                <w:sz w:val="21"/>
                <w:szCs w:val="21"/>
              </w:rPr>
              <w:t>评分标准</w:t>
            </w:r>
          </w:p>
        </w:tc>
        <w:tc>
          <w:tcPr>
            <w:tcW w:w="380"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5F993028">
            <w:pPr>
              <w:pStyle w:val="48"/>
              <w:spacing w:line="240" w:lineRule="auto"/>
              <w:ind w:firstLine="0" w:firstLineChars="0"/>
              <w:jc w:val="center"/>
              <w:rPr>
                <w:rFonts w:ascii="宋体" w:hAnsi="宋体" w:cs="宋体"/>
                <w:sz w:val="21"/>
                <w:szCs w:val="21"/>
              </w:rPr>
            </w:pPr>
            <w:r>
              <w:rPr>
                <w:rFonts w:hint="eastAsia" w:ascii="宋体" w:hAnsi="宋体" w:cs="宋体"/>
                <w:b/>
                <w:bCs/>
                <w:color w:val="000000"/>
                <w:sz w:val="21"/>
                <w:szCs w:val="21"/>
              </w:rPr>
              <w:t>分数权重</w:t>
            </w:r>
          </w:p>
        </w:tc>
        <w:tc>
          <w:tcPr>
            <w:tcW w:w="41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12D95F27">
            <w:pPr>
              <w:pStyle w:val="48"/>
              <w:spacing w:line="240" w:lineRule="auto"/>
              <w:ind w:firstLine="0" w:firstLineChars="0"/>
              <w:jc w:val="center"/>
              <w:rPr>
                <w:rFonts w:ascii="宋体" w:hAnsi="宋体" w:cs="宋体"/>
                <w:sz w:val="21"/>
                <w:szCs w:val="21"/>
              </w:rPr>
            </w:pPr>
            <w:r>
              <w:rPr>
                <w:rFonts w:hint="eastAsia" w:ascii="宋体" w:hAnsi="宋体" w:cs="宋体"/>
                <w:b/>
                <w:bCs/>
                <w:color w:val="000000"/>
                <w:sz w:val="21"/>
                <w:szCs w:val="21"/>
              </w:rPr>
              <w:t>评分</w:t>
            </w:r>
          </w:p>
        </w:tc>
        <w:tc>
          <w:tcPr>
            <w:tcW w:w="41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38240EDF">
            <w:pPr>
              <w:pStyle w:val="48"/>
              <w:spacing w:line="240" w:lineRule="auto"/>
              <w:ind w:firstLine="0" w:firstLineChars="0"/>
              <w:jc w:val="center"/>
              <w:rPr>
                <w:rFonts w:ascii="宋体" w:hAnsi="宋体" w:cs="宋体"/>
                <w:sz w:val="21"/>
                <w:szCs w:val="21"/>
              </w:rPr>
            </w:pPr>
            <w:r>
              <w:rPr>
                <w:rFonts w:hint="eastAsia" w:ascii="宋体" w:hAnsi="宋体" w:cs="宋体"/>
                <w:b/>
                <w:bCs/>
                <w:color w:val="000000"/>
                <w:sz w:val="21"/>
                <w:szCs w:val="21"/>
              </w:rPr>
              <w:t>折算得分</w:t>
            </w:r>
          </w:p>
        </w:tc>
        <w:tc>
          <w:tcPr>
            <w:tcW w:w="421"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5A5B4139">
            <w:pPr>
              <w:pStyle w:val="48"/>
              <w:spacing w:line="240" w:lineRule="auto"/>
              <w:ind w:firstLine="0" w:firstLineChars="0"/>
              <w:jc w:val="center"/>
              <w:rPr>
                <w:rFonts w:ascii="宋体" w:hAnsi="宋体" w:cs="宋体"/>
                <w:sz w:val="21"/>
                <w:szCs w:val="21"/>
              </w:rPr>
            </w:pPr>
            <w:r>
              <w:rPr>
                <w:rFonts w:hint="eastAsia" w:ascii="宋体" w:hAnsi="宋体" w:cs="宋体"/>
                <w:b/>
                <w:bCs/>
                <w:color w:val="000000"/>
                <w:sz w:val="21"/>
                <w:szCs w:val="21"/>
              </w:rPr>
              <w:t>备注</w:t>
            </w:r>
          </w:p>
        </w:tc>
      </w:tr>
      <w:tr w14:paraId="5254013A">
        <w:trPr>
          <w:trHeight w:val="90" w:hRule="atLeast"/>
          <w:jc w:val="center"/>
        </w:trPr>
        <w:tc>
          <w:tcPr>
            <w:tcW w:w="380" w:type="pct"/>
            <w:vMerge w:val="restart"/>
            <w:tcBorders>
              <w:top w:val="nil"/>
              <w:left w:val="single" w:color="auto" w:sz="4" w:space="0"/>
              <w:bottom w:val="nil"/>
              <w:right w:val="single" w:color="auto" w:sz="4" w:space="0"/>
            </w:tcBorders>
            <w:tcMar>
              <w:top w:w="0" w:type="dxa"/>
              <w:left w:w="108" w:type="dxa"/>
              <w:bottom w:w="0" w:type="dxa"/>
              <w:right w:w="108" w:type="dxa"/>
            </w:tcMar>
            <w:vAlign w:val="center"/>
          </w:tcPr>
          <w:p w14:paraId="72365D6E">
            <w:pPr>
              <w:pStyle w:val="48"/>
              <w:spacing w:line="240" w:lineRule="auto"/>
              <w:ind w:firstLine="0" w:firstLineChars="0"/>
              <w:jc w:val="center"/>
              <w:rPr>
                <w:rFonts w:ascii="宋体" w:hAnsi="宋体" w:cs="宋体"/>
                <w:sz w:val="21"/>
                <w:szCs w:val="21"/>
              </w:rPr>
            </w:pPr>
            <w:r>
              <w:rPr>
                <w:rFonts w:hint="eastAsia" w:ascii="宋体" w:hAnsi="宋体" w:cs="宋体"/>
                <w:color w:val="000000"/>
                <w:sz w:val="21"/>
                <w:szCs w:val="21"/>
              </w:rPr>
              <w:t>1</w:t>
            </w:r>
          </w:p>
        </w:tc>
        <w:tc>
          <w:tcPr>
            <w:tcW w:w="446" w:type="pct"/>
            <w:vMerge w:val="restart"/>
            <w:tcBorders>
              <w:top w:val="nil"/>
              <w:left w:val="nil"/>
              <w:bottom w:val="single" w:color="000000" w:sz="4" w:space="0"/>
              <w:right w:val="single" w:color="auto" w:sz="4" w:space="0"/>
            </w:tcBorders>
            <w:tcMar>
              <w:top w:w="0" w:type="dxa"/>
              <w:left w:w="108" w:type="dxa"/>
              <w:bottom w:w="0" w:type="dxa"/>
              <w:right w:w="108" w:type="dxa"/>
            </w:tcMar>
            <w:vAlign w:val="center"/>
          </w:tcPr>
          <w:p w14:paraId="2AAB2C97">
            <w:pPr>
              <w:pStyle w:val="48"/>
              <w:spacing w:line="240" w:lineRule="auto"/>
              <w:ind w:firstLine="0" w:firstLineChars="0"/>
              <w:jc w:val="center"/>
              <w:rPr>
                <w:rFonts w:ascii="宋体" w:hAnsi="宋体" w:cs="宋体"/>
                <w:sz w:val="21"/>
                <w:szCs w:val="21"/>
              </w:rPr>
            </w:pPr>
            <w:r>
              <w:rPr>
                <w:rFonts w:hint="eastAsia" w:ascii="宋体" w:hAnsi="宋体" w:cs="宋体"/>
                <w:color w:val="000000"/>
                <w:sz w:val="21"/>
                <w:szCs w:val="21"/>
              </w:rPr>
              <w:t>人员</w:t>
            </w:r>
          </w:p>
        </w:tc>
        <w:tc>
          <w:tcPr>
            <w:tcW w:w="914" w:type="pct"/>
            <w:gridSpan w:val="2"/>
            <w:tcBorders>
              <w:top w:val="nil"/>
              <w:left w:val="nil"/>
              <w:bottom w:val="single" w:color="auto" w:sz="4" w:space="0"/>
              <w:right w:val="single" w:color="auto" w:sz="4" w:space="0"/>
            </w:tcBorders>
            <w:tcMar>
              <w:top w:w="0" w:type="dxa"/>
              <w:left w:w="108" w:type="dxa"/>
              <w:bottom w:w="0" w:type="dxa"/>
              <w:right w:w="108" w:type="dxa"/>
            </w:tcMar>
            <w:vAlign w:val="center"/>
          </w:tcPr>
          <w:p w14:paraId="03DA586D">
            <w:pPr>
              <w:pStyle w:val="48"/>
              <w:spacing w:line="240" w:lineRule="auto"/>
              <w:ind w:firstLine="0" w:firstLineChars="0"/>
              <w:jc w:val="left"/>
              <w:rPr>
                <w:rFonts w:ascii="宋体" w:hAnsi="宋体" w:cs="宋体"/>
                <w:sz w:val="21"/>
                <w:szCs w:val="21"/>
              </w:rPr>
            </w:pPr>
            <w:r>
              <w:rPr>
                <w:rFonts w:hint="eastAsia" w:ascii="宋体" w:hAnsi="宋体" w:cs="宋体"/>
                <w:color w:val="000000"/>
                <w:sz w:val="21"/>
                <w:szCs w:val="21"/>
              </w:rPr>
              <w:t>人员配备的合理性</w:t>
            </w:r>
          </w:p>
        </w:tc>
        <w:tc>
          <w:tcPr>
            <w:tcW w:w="1617" w:type="pct"/>
            <w:gridSpan w:val="3"/>
            <w:tcBorders>
              <w:top w:val="nil"/>
              <w:left w:val="nil"/>
              <w:bottom w:val="single" w:color="auto" w:sz="4" w:space="0"/>
              <w:right w:val="single" w:color="auto" w:sz="4" w:space="0"/>
            </w:tcBorders>
            <w:tcMar>
              <w:top w:w="0" w:type="dxa"/>
              <w:left w:w="108" w:type="dxa"/>
              <w:bottom w:w="0" w:type="dxa"/>
              <w:right w:w="108" w:type="dxa"/>
            </w:tcMar>
            <w:vAlign w:val="center"/>
          </w:tcPr>
          <w:p w14:paraId="6A7F1095">
            <w:pPr>
              <w:pStyle w:val="48"/>
              <w:spacing w:line="240" w:lineRule="auto"/>
              <w:ind w:firstLine="0" w:firstLineChars="0"/>
              <w:jc w:val="left"/>
              <w:rPr>
                <w:rFonts w:ascii="宋体" w:hAnsi="宋体" w:cs="宋体"/>
                <w:sz w:val="21"/>
                <w:szCs w:val="21"/>
              </w:rPr>
            </w:pPr>
            <w:r>
              <w:rPr>
                <w:rFonts w:hint="eastAsia" w:ascii="宋体" w:hAnsi="宋体" w:cs="宋体"/>
                <w:color w:val="000000"/>
                <w:sz w:val="21"/>
                <w:szCs w:val="21"/>
              </w:rPr>
              <w:t>人员的数量和专业配备符合所承担的任务及合同要求。</w:t>
            </w:r>
          </w:p>
        </w:tc>
        <w:tc>
          <w:tcPr>
            <w:tcW w:w="380"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27AC0CCE">
            <w:pPr>
              <w:pStyle w:val="48"/>
              <w:spacing w:line="240" w:lineRule="auto"/>
              <w:ind w:firstLine="0" w:firstLineChars="0"/>
              <w:jc w:val="center"/>
              <w:rPr>
                <w:rFonts w:ascii="宋体" w:hAnsi="宋体" w:cs="宋体"/>
                <w:sz w:val="21"/>
                <w:szCs w:val="21"/>
              </w:rPr>
            </w:pPr>
            <w:r>
              <w:rPr>
                <w:rFonts w:hint="eastAsia" w:ascii="宋体" w:hAnsi="宋体" w:cs="宋体"/>
                <w:color w:val="000000"/>
                <w:sz w:val="21"/>
                <w:szCs w:val="21"/>
              </w:rPr>
              <w:t>5%</w:t>
            </w:r>
          </w:p>
        </w:tc>
        <w:tc>
          <w:tcPr>
            <w:tcW w:w="41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0E740B2A">
            <w:pPr>
              <w:pStyle w:val="48"/>
              <w:spacing w:line="240" w:lineRule="auto"/>
              <w:ind w:firstLine="420"/>
              <w:jc w:val="center"/>
              <w:rPr>
                <w:rFonts w:ascii="宋体" w:hAnsi="宋体" w:cs="宋体"/>
                <w:sz w:val="21"/>
                <w:szCs w:val="21"/>
              </w:rPr>
            </w:pPr>
            <w:r>
              <w:rPr>
                <w:rFonts w:hint="eastAsia" w:ascii="宋体" w:hAnsi="宋体" w:cs="宋体"/>
                <w:color w:val="000000"/>
                <w:sz w:val="21"/>
                <w:szCs w:val="21"/>
              </w:rPr>
              <w:t> </w:t>
            </w:r>
          </w:p>
        </w:tc>
        <w:tc>
          <w:tcPr>
            <w:tcW w:w="41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14DCF2F2">
            <w:pPr>
              <w:pStyle w:val="48"/>
              <w:spacing w:line="240" w:lineRule="auto"/>
              <w:ind w:firstLine="420"/>
              <w:jc w:val="center"/>
              <w:rPr>
                <w:rFonts w:ascii="宋体" w:hAnsi="宋体" w:cs="宋体"/>
                <w:sz w:val="21"/>
                <w:szCs w:val="21"/>
              </w:rPr>
            </w:pPr>
            <w:r>
              <w:rPr>
                <w:rFonts w:hint="eastAsia" w:ascii="宋体" w:hAnsi="宋体" w:cs="宋体"/>
                <w:color w:val="000000"/>
                <w:sz w:val="21"/>
                <w:szCs w:val="21"/>
              </w:rPr>
              <w:t> </w:t>
            </w:r>
          </w:p>
        </w:tc>
        <w:tc>
          <w:tcPr>
            <w:tcW w:w="421"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7B60F997">
            <w:pPr>
              <w:pStyle w:val="48"/>
              <w:spacing w:line="240" w:lineRule="auto"/>
              <w:ind w:firstLine="420"/>
              <w:jc w:val="center"/>
              <w:rPr>
                <w:rFonts w:ascii="宋体" w:hAnsi="宋体" w:cs="宋体"/>
                <w:sz w:val="21"/>
                <w:szCs w:val="21"/>
              </w:rPr>
            </w:pPr>
            <w:r>
              <w:rPr>
                <w:rFonts w:hint="eastAsia" w:ascii="宋体" w:hAnsi="宋体" w:cs="宋体"/>
                <w:color w:val="000000"/>
                <w:sz w:val="21"/>
                <w:szCs w:val="21"/>
              </w:rPr>
              <w:t> </w:t>
            </w:r>
          </w:p>
        </w:tc>
      </w:tr>
      <w:tr w14:paraId="4AD7DBC9">
        <w:trPr>
          <w:trHeight w:val="90" w:hRule="atLeast"/>
          <w:jc w:val="center"/>
        </w:trPr>
        <w:tc>
          <w:tcPr>
            <w:tcW w:w="380" w:type="pct"/>
            <w:vMerge w:val="continue"/>
            <w:tcBorders>
              <w:top w:val="nil"/>
              <w:left w:val="single" w:color="auto" w:sz="4" w:space="0"/>
              <w:bottom w:val="nil"/>
              <w:right w:val="single" w:color="auto" w:sz="4" w:space="0"/>
            </w:tcBorders>
            <w:tcMar>
              <w:top w:w="0" w:type="dxa"/>
              <w:left w:w="108" w:type="dxa"/>
              <w:bottom w:w="0" w:type="dxa"/>
              <w:right w:w="108" w:type="dxa"/>
            </w:tcMar>
            <w:vAlign w:val="center"/>
          </w:tcPr>
          <w:p w14:paraId="7BBFF325">
            <w:pPr>
              <w:ind w:firstLine="420"/>
              <w:rPr>
                <w:rFonts w:ascii="宋体" w:hAnsi="宋体" w:cs="宋体"/>
                <w:szCs w:val="21"/>
              </w:rPr>
            </w:pPr>
          </w:p>
        </w:tc>
        <w:tc>
          <w:tcPr>
            <w:tcW w:w="446" w:type="pct"/>
            <w:vMerge w:val="continue"/>
            <w:tcBorders>
              <w:top w:val="nil"/>
              <w:left w:val="nil"/>
              <w:bottom w:val="single" w:color="000000" w:sz="4" w:space="0"/>
              <w:right w:val="single" w:color="auto" w:sz="4" w:space="0"/>
            </w:tcBorders>
            <w:tcMar>
              <w:top w:w="0" w:type="dxa"/>
              <w:left w:w="108" w:type="dxa"/>
              <w:bottom w:w="0" w:type="dxa"/>
              <w:right w:w="108" w:type="dxa"/>
            </w:tcMar>
            <w:vAlign w:val="center"/>
          </w:tcPr>
          <w:p w14:paraId="0DDFD3EC">
            <w:pPr>
              <w:ind w:firstLine="420"/>
              <w:rPr>
                <w:rFonts w:ascii="宋体" w:hAnsi="宋体" w:cs="宋体"/>
                <w:szCs w:val="21"/>
              </w:rPr>
            </w:pPr>
          </w:p>
        </w:tc>
        <w:tc>
          <w:tcPr>
            <w:tcW w:w="914" w:type="pct"/>
            <w:gridSpan w:val="2"/>
            <w:tcBorders>
              <w:top w:val="nil"/>
              <w:left w:val="nil"/>
              <w:bottom w:val="single" w:color="auto" w:sz="4" w:space="0"/>
              <w:right w:val="single" w:color="auto" w:sz="4" w:space="0"/>
            </w:tcBorders>
            <w:tcMar>
              <w:top w:w="0" w:type="dxa"/>
              <w:left w:w="108" w:type="dxa"/>
              <w:bottom w:w="0" w:type="dxa"/>
              <w:right w:w="108" w:type="dxa"/>
            </w:tcMar>
            <w:vAlign w:val="center"/>
          </w:tcPr>
          <w:p w14:paraId="5ED1B36A">
            <w:pPr>
              <w:pStyle w:val="48"/>
              <w:spacing w:line="240" w:lineRule="auto"/>
              <w:ind w:firstLine="0" w:firstLineChars="0"/>
              <w:jc w:val="left"/>
              <w:rPr>
                <w:rFonts w:ascii="宋体" w:hAnsi="宋体" w:cs="宋体"/>
                <w:sz w:val="21"/>
                <w:szCs w:val="21"/>
              </w:rPr>
            </w:pPr>
            <w:r>
              <w:rPr>
                <w:rFonts w:hint="eastAsia" w:ascii="宋体" w:hAnsi="宋体" w:cs="宋体"/>
                <w:color w:val="000000"/>
                <w:sz w:val="21"/>
                <w:szCs w:val="21"/>
              </w:rPr>
              <w:t>人员的胜任程度</w:t>
            </w:r>
          </w:p>
        </w:tc>
        <w:tc>
          <w:tcPr>
            <w:tcW w:w="1617" w:type="pct"/>
            <w:gridSpan w:val="3"/>
            <w:tcBorders>
              <w:top w:val="nil"/>
              <w:left w:val="nil"/>
              <w:bottom w:val="single" w:color="auto" w:sz="4" w:space="0"/>
              <w:right w:val="single" w:color="auto" w:sz="4" w:space="0"/>
            </w:tcBorders>
            <w:tcMar>
              <w:top w:w="0" w:type="dxa"/>
              <w:left w:w="108" w:type="dxa"/>
              <w:bottom w:w="0" w:type="dxa"/>
              <w:right w:w="108" w:type="dxa"/>
            </w:tcMar>
            <w:vAlign w:val="center"/>
          </w:tcPr>
          <w:p w14:paraId="2DDCC991">
            <w:pPr>
              <w:pStyle w:val="48"/>
              <w:spacing w:line="240" w:lineRule="auto"/>
              <w:ind w:firstLine="0" w:firstLineChars="0"/>
              <w:jc w:val="left"/>
              <w:rPr>
                <w:rFonts w:ascii="宋体" w:hAnsi="宋体" w:cs="宋体"/>
                <w:sz w:val="21"/>
                <w:szCs w:val="21"/>
              </w:rPr>
            </w:pPr>
            <w:r>
              <w:rPr>
                <w:rFonts w:hint="eastAsia" w:ascii="宋体" w:hAnsi="宋体" w:cs="宋体"/>
                <w:color w:val="000000"/>
                <w:sz w:val="21"/>
                <w:szCs w:val="21"/>
              </w:rPr>
              <w:t>人员能及时到位，人员较稳定，人员调整能提前通知采购单位且经采购单位同意，人员专业性、工作能力、业绩、经验及能力能满足所承担的任务要求。</w:t>
            </w:r>
          </w:p>
        </w:tc>
        <w:tc>
          <w:tcPr>
            <w:tcW w:w="380"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0A2D9446">
            <w:pPr>
              <w:pStyle w:val="48"/>
              <w:spacing w:line="240" w:lineRule="auto"/>
              <w:ind w:firstLine="0" w:firstLineChars="0"/>
              <w:jc w:val="center"/>
              <w:rPr>
                <w:rFonts w:ascii="宋体" w:hAnsi="宋体" w:cs="宋体"/>
                <w:sz w:val="21"/>
                <w:szCs w:val="21"/>
              </w:rPr>
            </w:pPr>
            <w:r>
              <w:rPr>
                <w:rFonts w:hint="eastAsia" w:ascii="宋体" w:hAnsi="宋体" w:cs="宋体"/>
                <w:color w:val="000000"/>
                <w:sz w:val="21"/>
                <w:szCs w:val="21"/>
              </w:rPr>
              <w:t>20%</w:t>
            </w:r>
          </w:p>
        </w:tc>
        <w:tc>
          <w:tcPr>
            <w:tcW w:w="41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119DF7AE">
            <w:pPr>
              <w:pStyle w:val="48"/>
              <w:spacing w:line="240" w:lineRule="auto"/>
              <w:ind w:firstLine="420"/>
              <w:jc w:val="center"/>
              <w:rPr>
                <w:rFonts w:ascii="宋体" w:hAnsi="宋体" w:cs="宋体"/>
                <w:sz w:val="21"/>
                <w:szCs w:val="21"/>
              </w:rPr>
            </w:pPr>
            <w:r>
              <w:rPr>
                <w:rFonts w:hint="eastAsia" w:ascii="宋体" w:hAnsi="宋体" w:cs="宋体"/>
                <w:color w:val="000000"/>
                <w:sz w:val="21"/>
                <w:szCs w:val="21"/>
              </w:rPr>
              <w:t> </w:t>
            </w:r>
          </w:p>
        </w:tc>
        <w:tc>
          <w:tcPr>
            <w:tcW w:w="41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7433952A">
            <w:pPr>
              <w:pStyle w:val="48"/>
              <w:spacing w:line="240" w:lineRule="auto"/>
              <w:ind w:firstLine="420"/>
              <w:jc w:val="center"/>
              <w:rPr>
                <w:rFonts w:ascii="宋体" w:hAnsi="宋体" w:cs="宋体"/>
                <w:sz w:val="21"/>
                <w:szCs w:val="21"/>
              </w:rPr>
            </w:pPr>
            <w:r>
              <w:rPr>
                <w:rFonts w:hint="eastAsia" w:ascii="宋体" w:hAnsi="宋体" w:cs="宋体"/>
                <w:color w:val="000000"/>
                <w:sz w:val="21"/>
                <w:szCs w:val="21"/>
              </w:rPr>
              <w:t> </w:t>
            </w:r>
          </w:p>
        </w:tc>
        <w:tc>
          <w:tcPr>
            <w:tcW w:w="421"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79EE6CFB">
            <w:pPr>
              <w:pStyle w:val="48"/>
              <w:spacing w:line="240" w:lineRule="auto"/>
              <w:ind w:firstLine="420"/>
              <w:jc w:val="center"/>
              <w:rPr>
                <w:rFonts w:ascii="宋体" w:hAnsi="宋体" w:cs="宋体"/>
                <w:sz w:val="21"/>
                <w:szCs w:val="21"/>
              </w:rPr>
            </w:pPr>
            <w:r>
              <w:rPr>
                <w:rFonts w:hint="eastAsia" w:ascii="宋体" w:hAnsi="宋体" w:cs="宋体"/>
                <w:color w:val="000000"/>
                <w:sz w:val="21"/>
                <w:szCs w:val="21"/>
              </w:rPr>
              <w:t> </w:t>
            </w:r>
          </w:p>
        </w:tc>
      </w:tr>
      <w:tr w14:paraId="62EDB707">
        <w:trPr>
          <w:trHeight w:val="90" w:hRule="atLeast"/>
          <w:jc w:val="center"/>
        </w:trPr>
        <w:tc>
          <w:tcPr>
            <w:tcW w:w="380" w:type="pct"/>
            <w:vMerge w:val="continue"/>
            <w:tcBorders>
              <w:top w:val="nil"/>
              <w:left w:val="single" w:color="auto" w:sz="4" w:space="0"/>
              <w:bottom w:val="nil"/>
              <w:right w:val="single" w:color="auto" w:sz="4" w:space="0"/>
            </w:tcBorders>
            <w:tcMar>
              <w:top w:w="0" w:type="dxa"/>
              <w:left w:w="108" w:type="dxa"/>
              <w:bottom w:w="0" w:type="dxa"/>
              <w:right w:w="108" w:type="dxa"/>
            </w:tcMar>
            <w:vAlign w:val="center"/>
          </w:tcPr>
          <w:p w14:paraId="56177892">
            <w:pPr>
              <w:ind w:firstLine="420"/>
              <w:rPr>
                <w:rFonts w:ascii="宋体" w:hAnsi="宋体" w:cs="宋体"/>
                <w:szCs w:val="21"/>
              </w:rPr>
            </w:pPr>
          </w:p>
        </w:tc>
        <w:tc>
          <w:tcPr>
            <w:tcW w:w="446" w:type="pct"/>
            <w:vMerge w:val="continue"/>
            <w:tcBorders>
              <w:top w:val="nil"/>
              <w:left w:val="nil"/>
              <w:bottom w:val="single" w:color="000000" w:sz="4" w:space="0"/>
              <w:right w:val="single" w:color="auto" w:sz="4" w:space="0"/>
            </w:tcBorders>
            <w:tcMar>
              <w:top w:w="0" w:type="dxa"/>
              <w:left w:w="108" w:type="dxa"/>
              <w:bottom w:w="0" w:type="dxa"/>
              <w:right w:w="108" w:type="dxa"/>
            </w:tcMar>
            <w:vAlign w:val="center"/>
          </w:tcPr>
          <w:p w14:paraId="5D796EFA">
            <w:pPr>
              <w:ind w:firstLine="420"/>
              <w:rPr>
                <w:rFonts w:ascii="宋体" w:hAnsi="宋体" w:cs="宋体"/>
                <w:szCs w:val="21"/>
              </w:rPr>
            </w:pPr>
          </w:p>
        </w:tc>
        <w:tc>
          <w:tcPr>
            <w:tcW w:w="914" w:type="pct"/>
            <w:gridSpan w:val="2"/>
            <w:tcBorders>
              <w:top w:val="nil"/>
              <w:left w:val="nil"/>
              <w:bottom w:val="single" w:color="auto" w:sz="4" w:space="0"/>
              <w:right w:val="single" w:color="auto" w:sz="4" w:space="0"/>
            </w:tcBorders>
            <w:tcMar>
              <w:top w:w="0" w:type="dxa"/>
              <w:left w:w="108" w:type="dxa"/>
              <w:bottom w:w="0" w:type="dxa"/>
              <w:right w:w="108" w:type="dxa"/>
            </w:tcMar>
            <w:vAlign w:val="center"/>
          </w:tcPr>
          <w:p w14:paraId="16A342EA">
            <w:pPr>
              <w:pStyle w:val="48"/>
              <w:spacing w:line="240" w:lineRule="auto"/>
              <w:ind w:firstLine="0" w:firstLineChars="0"/>
              <w:jc w:val="left"/>
              <w:rPr>
                <w:rFonts w:ascii="宋体" w:hAnsi="宋体" w:cs="宋体"/>
                <w:sz w:val="21"/>
                <w:szCs w:val="21"/>
              </w:rPr>
            </w:pPr>
            <w:r>
              <w:rPr>
                <w:rFonts w:hint="eastAsia" w:ascii="宋体" w:hAnsi="宋体" w:cs="宋体"/>
                <w:color w:val="000000"/>
                <w:sz w:val="21"/>
                <w:szCs w:val="21"/>
              </w:rPr>
              <w:t>供应商对项目的管理与支持</w:t>
            </w:r>
          </w:p>
        </w:tc>
        <w:tc>
          <w:tcPr>
            <w:tcW w:w="1617" w:type="pct"/>
            <w:gridSpan w:val="3"/>
            <w:tcBorders>
              <w:top w:val="nil"/>
              <w:left w:val="nil"/>
              <w:bottom w:val="single" w:color="auto" w:sz="4" w:space="0"/>
              <w:right w:val="single" w:color="auto" w:sz="4" w:space="0"/>
            </w:tcBorders>
            <w:tcMar>
              <w:top w:w="0" w:type="dxa"/>
              <w:left w:w="108" w:type="dxa"/>
              <w:bottom w:w="0" w:type="dxa"/>
              <w:right w:w="108" w:type="dxa"/>
            </w:tcMar>
            <w:vAlign w:val="center"/>
          </w:tcPr>
          <w:p w14:paraId="104AD989">
            <w:pPr>
              <w:pStyle w:val="48"/>
              <w:spacing w:line="240" w:lineRule="auto"/>
              <w:ind w:firstLine="0" w:firstLineChars="0"/>
              <w:jc w:val="left"/>
              <w:rPr>
                <w:rFonts w:ascii="宋体" w:hAnsi="宋体" w:cs="宋体"/>
                <w:sz w:val="21"/>
                <w:szCs w:val="21"/>
              </w:rPr>
            </w:pPr>
            <w:r>
              <w:rPr>
                <w:rFonts w:hint="eastAsia" w:ascii="宋体" w:hAnsi="宋体" w:cs="宋体"/>
                <w:color w:val="000000"/>
                <w:sz w:val="21"/>
                <w:szCs w:val="21"/>
              </w:rPr>
              <w:t>供应商能提供采购单位需求的资源支持。</w:t>
            </w:r>
          </w:p>
        </w:tc>
        <w:tc>
          <w:tcPr>
            <w:tcW w:w="380"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22881E09">
            <w:pPr>
              <w:pStyle w:val="48"/>
              <w:spacing w:line="240" w:lineRule="auto"/>
              <w:ind w:firstLine="0" w:firstLineChars="0"/>
              <w:jc w:val="center"/>
              <w:rPr>
                <w:rFonts w:ascii="宋体" w:hAnsi="宋体" w:cs="宋体"/>
                <w:sz w:val="21"/>
                <w:szCs w:val="21"/>
              </w:rPr>
            </w:pPr>
            <w:r>
              <w:rPr>
                <w:rFonts w:hint="eastAsia" w:ascii="宋体" w:hAnsi="宋体" w:cs="宋体"/>
                <w:color w:val="000000"/>
                <w:sz w:val="21"/>
                <w:szCs w:val="21"/>
              </w:rPr>
              <w:t>5%</w:t>
            </w:r>
          </w:p>
        </w:tc>
        <w:tc>
          <w:tcPr>
            <w:tcW w:w="41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5AF4FAC3">
            <w:pPr>
              <w:pStyle w:val="48"/>
              <w:spacing w:line="240" w:lineRule="auto"/>
              <w:ind w:firstLine="420"/>
              <w:jc w:val="center"/>
              <w:rPr>
                <w:rFonts w:ascii="宋体" w:hAnsi="宋体" w:cs="宋体"/>
                <w:sz w:val="21"/>
                <w:szCs w:val="21"/>
              </w:rPr>
            </w:pPr>
            <w:r>
              <w:rPr>
                <w:rFonts w:hint="eastAsia" w:ascii="宋体" w:hAnsi="宋体" w:cs="宋体"/>
                <w:color w:val="000000"/>
                <w:sz w:val="21"/>
                <w:szCs w:val="21"/>
              </w:rPr>
              <w:t> </w:t>
            </w:r>
          </w:p>
        </w:tc>
        <w:tc>
          <w:tcPr>
            <w:tcW w:w="41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0344ED3A">
            <w:pPr>
              <w:pStyle w:val="48"/>
              <w:spacing w:line="240" w:lineRule="auto"/>
              <w:ind w:firstLine="420"/>
              <w:jc w:val="center"/>
              <w:rPr>
                <w:rFonts w:ascii="宋体" w:hAnsi="宋体" w:cs="宋体"/>
                <w:sz w:val="21"/>
                <w:szCs w:val="21"/>
              </w:rPr>
            </w:pPr>
            <w:r>
              <w:rPr>
                <w:rFonts w:hint="eastAsia" w:ascii="宋体" w:hAnsi="宋体" w:cs="宋体"/>
                <w:color w:val="000000"/>
                <w:sz w:val="21"/>
                <w:szCs w:val="21"/>
              </w:rPr>
              <w:t> </w:t>
            </w:r>
          </w:p>
        </w:tc>
        <w:tc>
          <w:tcPr>
            <w:tcW w:w="421"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064D6A25">
            <w:pPr>
              <w:pStyle w:val="48"/>
              <w:spacing w:line="240" w:lineRule="auto"/>
              <w:ind w:firstLine="420"/>
              <w:jc w:val="center"/>
              <w:rPr>
                <w:rFonts w:ascii="宋体" w:hAnsi="宋体" w:cs="宋体"/>
                <w:sz w:val="21"/>
                <w:szCs w:val="21"/>
              </w:rPr>
            </w:pPr>
            <w:r>
              <w:rPr>
                <w:rFonts w:hint="eastAsia" w:ascii="宋体" w:hAnsi="宋体" w:cs="宋体"/>
                <w:color w:val="000000"/>
                <w:sz w:val="21"/>
                <w:szCs w:val="21"/>
              </w:rPr>
              <w:t> </w:t>
            </w:r>
          </w:p>
        </w:tc>
      </w:tr>
      <w:tr w14:paraId="1EFAB708">
        <w:trPr>
          <w:trHeight w:val="90" w:hRule="atLeast"/>
          <w:jc w:val="center"/>
        </w:trPr>
        <w:tc>
          <w:tcPr>
            <w:tcW w:w="380" w:type="pc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493711B">
            <w:pPr>
              <w:pStyle w:val="48"/>
              <w:spacing w:line="240" w:lineRule="auto"/>
              <w:ind w:firstLine="0" w:firstLineChars="0"/>
              <w:jc w:val="center"/>
              <w:rPr>
                <w:rFonts w:ascii="宋体" w:hAnsi="宋体" w:cs="宋体"/>
                <w:sz w:val="21"/>
                <w:szCs w:val="21"/>
              </w:rPr>
            </w:pPr>
            <w:r>
              <w:rPr>
                <w:rFonts w:hint="eastAsia" w:ascii="宋体" w:hAnsi="宋体" w:cs="宋体"/>
                <w:color w:val="000000"/>
                <w:sz w:val="21"/>
                <w:szCs w:val="21"/>
              </w:rPr>
              <w:t>2</w:t>
            </w:r>
          </w:p>
        </w:tc>
        <w:tc>
          <w:tcPr>
            <w:tcW w:w="446" w:type="pct"/>
            <w:tcBorders>
              <w:top w:val="nil"/>
              <w:left w:val="single" w:color="000000" w:sz="4" w:space="0"/>
              <w:bottom w:val="single" w:color="auto" w:sz="4" w:space="0"/>
              <w:right w:val="single" w:color="auto" w:sz="4" w:space="0"/>
            </w:tcBorders>
            <w:tcMar>
              <w:top w:w="0" w:type="dxa"/>
              <w:left w:w="108" w:type="dxa"/>
              <w:bottom w:w="0" w:type="dxa"/>
              <w:right w:w="108" w:type="dxa"/>
            </w:tcMar>
            <w:vAlign w:val="center"/>
          </w:tcPr>
          <w:p w14:paraId="3767071B">
            <w:pPr>
              <w:pStyle w:val="48"/>
              <w:spacing w:line="240" w:lineRule="auto"/>
              <w:ind w:firstLine="0" w:firstLineChars="0"/>
              <w:jc w:val="center"/>
              <w:rPr>
                <w:rFonts w:ascii="宋体" w:hAnsi="宋体" w:cs="宋体"/>
                <w:sz w:val="21"/>
                <w:szCs w:val="21"/>
              </w:rPr>
            </w:pPr>
            <w:r>
              <w:rPr>
                <w:rFonts w:hint="eastAsia" w:ascii="宋体" w:hAnsi="宋体" w:cs="宋体"/>
                <w:color w:val="000000"/>
                <w:sz w:val="21"/>
                <w:szCs w:val="21"/>
              </w:rPr>
              <w:t>质量</w:t>
            </w:r>
          </w:p>
        </w:tc>
        <w:tc>
          <w:tcPr>
            <w:tcW w:w="914" w:type="pct"/>
            <w:gridSpan w:val="2"/>
            <w:tcBorders>
              <w:top w:val="nil"/>
              <w:left w:val="nil"/>
              <w:bottom w:val="single" w:color="auto" w:sz="4" w:space="0"/>
              <w:right w:val="single" w:color="auto" w:sz="4" w:space="0"/>
            </w:tcBorders>
            <w:tcMar>
              <w:top w:w="0" w:type="dxa"/>
              <w:left w:w="108" w:type="dxa"/>
              <w:bottom w:w="0" w:type="dxa"/>
              <w:right w:w="108" w:type="dxa"/>
            </w:tcMar>
            <w:vAlign w:val="center"/>
          </w:tcPr>
          <w:p w14:paraId="068858AD">
            <w:pPr>
              <w:pStyle w:val="48"/>
              <w:spacing w:line="240" w:lineRule="auto"/>
              <w:ind w:firstLine="0" w:firstLineChars="0"/>
              <w:jc w:val="left"/>
              <w:rPr>
                <w:rFonts w:ascii="宋体" w:hAnsi="宋体" w:cs="宋体"/>
                <w:sz w:val="21"/>
                <w:szCs w:val="21"/>
              </w:rPr>
            </w:pPr>
            <w:r>
              <w:rPr>
                <w:rFonts w:hint="eastAsia" w:ascii="宋体" w:hAnsi="宋体" w:cs="宋体"/>
                <w:color w:val="000000"/>
                <w:sz w:val="21"/>
                <w:szCs w:val="21"/>
              </w:rPr>
              <w:t>阶段性成果及服务</w:t>
            </w:r>
          </w:p>
        </w:tc>
        <w:tc>
          <w:tcPr>
            <w:tcW w:w="1617" w:type="pct"/>
            <w:gridSpan w:val="3"/>
            <w:tcBorders>
              <w:top w:val="nil"/>
              <w:left w:val="nil"/>
              <w:bottom w:val="single" w:color="auto" w:sz="4" w:space="0"/>
              <w:right w:val="single" w:color="auto" w:sz="4" w:space="0"/>
            </w:tcBorders>
            <w:tcMar>
              <w:top w:w="0" w:type="dxa"/>
              <w:left w:w="108" w:type="dxa"/>
              <w:bottom w:w="0" w:type="dxa"/>
              <w:right w:w="108" w:type="dxa"/>
            </w:tcMar>
            <w:vAlign w:val="center"/>
          </w:tcPr>
          <w:p w14:paraId="37BE8B5D">
            <w:pPr>
              <w:pStyle w:val="48"/>
              <w:spacing w:line="240" w:lineRule="auto"/>
              <w:ind w:firstLine="0" w:firstLineChars="0"/>
              <w:jc w:val="left"/>
              <w:rPr>
                <w:rFonts w:ascii="宋体" w:hAnsi="宋体" w:cs="宋体"/>
                <w:sz w:val="21"/>
                <w:szCs w:val="21"/>
              </w:rPr>
            </w:pPr>
            <w:r>
              <w:rPr>
                <w:rFonts w:hint="eastAsia" w:ascii="宋体" w:hAnsi="宋体" w:cs="宋体"/>
                <w:color w:val="000000"/>
                <w:sz w:val="21"/>
                <w:szCs w:val="21"/>
              </w:rPr>
              <w:t>提交的阶段性成果及服务质量符合采购单位要求。</w:t>
            </w:r>
          </w:p>
        </w:tc>
        <w:tc>
          <w:tcPr>
            <w:tcW w:w="380"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23F53033">
            <w:pPr>
              <w:pStyle w:val="48"/>
              <w:spacing w:line="240" w:lineRule="auto"/>
              <w:ind w:firstLine="0" w:firstLineChars="0"/>
              <w:jc w:val="center"/>
              <w:rPr>
                <w:rFonts w:ascii="宋体" w:hAnsi="宋体" w:cs="宋体"/>
                <w:sz w:val="21"/>
                <w:szCs w:val="21"/>
              </w:rPr>
            </w:pPr>
            <w:r>
              <w:rPr>
                <w:rFonts w:hint="eastAsia" w:ascii="宋体" w:hAnsi="宋体" w:cs="宋体"/>
                <w:color w:val="000000"/>
                <w:sz w:val="21"/>
                <w:szCs w:val="21"/>
              </w:rPr>
              <w:t>30%</w:t>
            </w:r>
          </w:p>
        </w:tc>
        <w:tc>
          <w:tcPr>
            <w:tcW w:w="41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1046DDF6">
            <w:pPr>
              <w:pStyle w:val="48"/>
              <w:spacing w:line="240" w:lineRule="auto"/>
              <w:ind w:firstLine="420"/>
              <w:jc w:val="center"/>
              <w:rPr>
                <w:rFonts w:ascii="宋体" w:hAnsi="宋体" w:cs="宋体"/>
                <w:sz w:val="21"/>
                <w:szCs w:val="21"/>
              </w:rPr>
            </w:pPr>
            <w:r>
              <w:rPr>
                <w:rFonts w:hint="eastAsia" w:ascii="宋体" w:hAnsi="宋体" w:cs="宋体"/>
                <w:color w:val="000000"/>
                <w:sz w:val="21"/>
                <w:szCs w:val="21"/>
              </w:rPr>
              <w:t> </w:t>
            </w:r>
          </w:p>
        </w:tc>
        <w:tc>
          <w:tcPr>
            <w:tcW w:w="41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09BDDA25">
            <w:pPr>
              <w:pStyle w:val="48"/>
              <w:spacing w:line="240" w:lineRule="auto"/>
              <w:ind w:firstLine="420"/>
              <w:jc w:val="center"/>
              <w:rPr>
                <w:rFonts w:ascii="宋体" w:hAnsi="宋体" w:cs="宋体"/>
                <w:sz w:val="21"/>
                <w:szCs w:val="21"/>
              </w:rPr>
            </w:pPr>
            <w:r>
              <w:rPr>
                <w:rFonts w:hint="eastAsia" w:ascii="宋体" w:hAnsi="宋体" w:cs="宋体"/>
                <w:color w:val="000000"/>
                <w:sz w:val="21"/>
                <w:szCs w:val="21"/>
              </w:rPr>
              <w:t> </w:t>
            </w:r>
          </w:p>
        </w:tc>
        <w:tc>
          <w:tcPr>
            <w:tcW w:w="421"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5366849F">
            <w:pPr>
              <w:pStyle w:val="48"/>
              <w:spacing w:line="240" w:lineRule="auto"/>
              <w:ind w:firstLine="420"/>
              <w:jc w:val="center"/>
              <w:rPr>
                <w:rFonts w:ascii="宋体" w:hAnsi="宋体" w:cs="宋体"/>
                <w:sz w:val="21"/>
                <w:szCs w:val="21"/>
              </w:rPr>
            </w:pPr>
            <w:r>
              <w:rPr>
                <w:rFonts w:hint="eastAsia" w:ascii="宋体" w:hAnsi="宋体" w:cs="宋体"/>
                <w:color w:val="000000"/>
                <w:sz w:val="21"/>
                <w:szCs w:val="21"/>
              </w:rPr>
              <w:t> </w:t>
            </w:r>
          </w:p>
        </w:tc>
      </w:tr>
      <w:tr w14:paraId="1C320C8B">
        <w:trPr>
          <w:trHeight w:val="90" w:hRule="atLeast"/>
          <w:jc w:val="center"/>
        </w:trPr>
        <w:tc>
          <w:tcPr>
            <w:tcW w:w="380" w:type="pct"/>
            <w:tcBorders>
              <w:top w:val="single" w:color="000000" w:sz="4" w:space="0"/>
              <w:left w:val="single" w:color="auto" w:sz="4" w:space="0"/>
              <w:bottom w:val="single" w:color="000000" w:sz="4" w:space="0"/>
              <w:right w:val="single" w:color="auto" w:sz="4" w:space="0"/>
            </w:tcBorders>
            <w:tcMar>
              <w:top w:w="0" w:type="dxa"/>
              <w:left w:w="108" w:type="dxa"/>
              <w:bottom w:w="0" w:type="dxa"/>
              <w:right w:w="108" w:type="dxa"/>
            </w:tcMar>
            <w:vAlign w:val="center"/>
          </w:tcPr>
          <w:p w14:paraId="134C7DA2">
            <w:pPr>
              <w:pStyle w:val="48"/>
              <w:spacing w:line="240" w:lineRule="auto"/>
              <w:ind w:firstLine="0" w:firstLineChars="0"/>
              <w:jc w:val="center"/>
              <w:rPr>
                <w:rFonts w:ascii="宋体" w:hAnsi="宋体" w:cs="宋体"/>
                <w:sz w:val="21"/>
                <w:szCs w:val="21"/>
              </w:rPr>
            </w:pPr>
            <w:r>
              <w:rPr>
                <w:rFonts w:hint="eastAsia" w:ascii="宋体" w:hAnsi="宋体" w:cs="宋体"/>
                <w:color w:val="000000"/>
                <w:sz w:val="21"/>
                <w:szCs w:val="21"/>
              </w:rPr>
              <w:t>3</w:t>
            </w:r>
          </w:p>
        </w:tc>
        <w:tc>
          <w:tcPr>
            <w:tcW w:w="446" w:type="pct"/>
            <w:tcBorders>
              <w:top w:val="nil"/>
              <w:left w:val="nil"/>
              <w:bottom w:val="single" w:color="000000" w:sz="4" w:space="0"/>
              <w:right w:val="single" w:color="auto" w:sz="4" w:space="0"/>
            </w:tcBorders>
            <w:tcMar>
              <w:top w:w="0" w:type="dxa"/>
              <w:left w:w="108" w:type="dxa"/>
              <w:bottom w:w="0" w:type="dxa"/>
              <w:right w:w="108" w:type="dxa"/>
            </w:tcMar>
            <w:vAlign w:val="center"/>
          </w:tcPr>
          <w:p w14:paraId="787C6D84">
            <w:pPr>
              <w:pStyle w:val="48"/>
              <w:spacing w:line="240" w:lineRule="auto"/>
              <w:ind w:firstLine="0" w:firstLineChars="0"/>
              <w:jc w:val="center"/>
              <w:rPr>
                <w:rFonts w:ascii="宋体" w:hAnsi="宋体" w:cs="宋体"/>
                <w:sz w:val="21"/>
                <w:szCs w:val="21"/>
              </w:rPr>
            </w:pPr>
            <w:r>
              <w:rPr>
                <w:rFonts w:hint="eastAsia" w:ascii="宋体" w:hAnsi="宋体" w:cs="宋体"/>
                <w:color w:val="000000"/>
                <w:sz w:val="21"/>
                <w:szCs w:val="21"/>
              </w:rPr>
              <w:t>合同工期</w:t>
            </w:r>
          </w:p>
        </w:tc>
        <w:tc>
          <w:tcPr>
            <w:tcW w:w="914" w:type="pct"/>
            <w:gridSpan w:val="2"/>
            <w:tcBorders>
              <w:top w:val="nil"/>
              <w:left w:val="nil"/>
              <w:bottom w:val="single" w:color="auto" w:sz="4" w:space="0"/>
              <w:right w:val="single" w:color="auto" w:sz="4" w:space="0"/>
            </w:tcBorders>
            <w:tcMar>
              <w:top w:w="0" w:type="dxa"/>
              <w:left w:w="108" w:type="dxa"/>
              <w:bottom w:w="0" w:type="dxa"/>
              <w:right w:w="108" w:type="dxa"/>
            </w:tcMar>
            <w:vAlign w:val="center"/>
          </w:tcPr>
          <w:p w14:paraId="58824D99">
            <w:pPr>
              <w:pStyle w:val="48"/>
              <w:spacing w:line="240" w:lineRule="auto"/>
              <w:ind w:firstLine="0" w:firstLineChars="0"/>
              <w:jc w:val="left"/>
              <w:rPr>
                <w:rFonts w:ascii="宋体" w:hAnsi="宋体" w:cs="宋体"/>
                <w:sz w:val="21"/>
                <w:szCs w:val="21"/>
              </w:rPr>
            </w:pPr>
            <w:r>
              <w:rPr>
                <w:rFonts w:hint="eastAsia" w:ascii="宋体" w:hAnsi="宋体" w:cs="宋体"/>
                <w:color w:val="000000"/>
                <w:sz w:val="21"/>
                <w:szCs w:val="21"/>
              </w:rPr>
              <w:t>提交成果或提供服务的及时性</w:t>
            </w:r>
          </w:p>
        </w:tc>
        <w:tc>
          <w:tcPr>
            <w:tcW w:w="1617" w:type="pct"/>
            <w:gridSpan w:val="3"/>
            <w:tcBorders>
              <w:top w:val="nil"/>
              <w:left w:val="nil"/>
              <w:bottom w:val="single" w:color="auto" w:sz="4" w:space="0"/>
              <w:right w:val="single" w:color="auto" w:sz="4" w:space="0"/>
            </w:tcBorders>
            <w:tcMar>
              <w:top w:w="0" w:type="dxa"/>
              <w:left w:w="108" w:type="dxa"/>
              <w:bottom w:w="0" w:type="dxa"/>
              <w:right w:w="108" w:type="dxa"/>
            </w:tcMar>
            <w:vAlign w:val="center"/>
          </w:tcPr>
          <w:p w14:paraId="19E7CF1C">
            <w:pPr>
              <w:pStyle w:val="48"/>
              <w:spacing w:line="240" w:lineRule="auto"/>
              <w:ind w:firstLine="0" w:firstLineChars="0"/>
              <w:jc w:val="left"/>
              <w:rPr>
                <w:rFonts w:ascii="宋体" w:hAnsi="宋体" w:cs="宋体"/>
                <w:sz w:val="21"/>
                <w:szCs w:val="21"/>
              </w:rPr>
            </w:pPr>
            <w:r>
              <w:rPr>
                <w:rFonts w:hint="eastAsia" w:ascii="宋体" w:hAnsi="宋体" w:cs="宋体"/>
                <w:color w:val="000000"/>
                <w:sz w:val="21"/>
                <w:szCs w:val="21"/>
              </w:rPr>
              <w:t>能按合同及双方的约定提交成果或提供服务。</w:t>
            </w:r>
          </w:p>
        </w:tc>
        <w:tc>
          <w:tcPr>
            <w:tcW w:w="380"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6D01278E">
            <w:pPr>
              <w:pStyle w:val="48"/>
              <w:spacing w:line="240" w:lineRule="auto"/>
              <w:ind w:firstLine="0" w:firstLineChars="0"/>
              <w:jc w:val="center"/>
              <w:rPr>
                <w:rFonts w:ascii="宋体" w:hAnsi="宋体" w:cs="宋体"/>
                <w:sz w:val="21"/>
                <w:szCs w:val="21"/>
              </w:rPr>
            </w:pPr>
            <w:r>
              <w:rPr>
                <w:rFonts w:hint="eastAsia" w:ascii="宋体" w:hAnsi="宋体" w:cs="宋体"/>
                <w:color w:val="000000"/>
                <w:sz w:val="21"/>
                <w:szCs w:val="21"/>
              </w:rPr>
              <w:t>30%</w:t>
            </w:r>
          </w:p>
        </w:tc>
        <w:tc>
          <w:tcPr>
            <w:tcW w:w="41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6057703D">
            <w:pPr>
              <w:pStyle w:val="48"/>
              <w:spacing w:line="240" w:lineRule="auto"/>
              <w:ind w:firstLine="420"/>
              <w:jc w:val="center"/>
              <w:rPr>
                <w:rFonts w:ascii="宋体" w:hAnsi="宋体" w:cs="宋体"/>
                <w:sz w:val="21"/>
                <w:szCs w:val="21"/>
              </w:rPr>
            </w:pPr>
            <w:r>
              <w:rPr>
                <w:rFonts w:hint="eastAsia" w:ascii="宋体" w:hAnsi="宋体" w:cs="宋体"/>
                <w:color w:val="000000"/>
                <w:sz w:val="21"/>
                <w:szCs w:val="21"/>
              </w:rPr>
              <w:t> </w:t>
            </w:r>
          </w:p>
        </w:tc>
        <w:tc>
          <w:tcPr>
            <w:tcW w:w="41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1579C588">
            <w:pPr>
              <w:pStyle w:val="48"/>
              <w:spacing w:line="240" w:lineRule="auto"/>
              <w:ind w:firstLine="420"/>
              <w:jc w:val="center"/>
              <w:rPr>
                <w:rFonts w:ascii="宋体" w:hAnsi="宋体" w:cs="宋体"/>
                <w:sz w:val="21"/>
                <w:szCs w:val="21"/>
              </w:rPr>
            </w:pPr>
            <w:r>
              <w:rPr>
                <w:rFonts w:hint="eastAsia" w:ascii="宋体" w:hAnsi="宋体" w:cs="宋体"/>
                <w:color w:val="000000"/>
                <w:sz w:val="21"/>
                <w:szCs w:val="21"/>
              </w:rPr>
              <w:t> </w:t>
            </w:r>
          </w:p>
        </w:tc>
        <w:tc>
          <w:tcPr>
            <w:tcW w:w="421"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7B9B9F0F">
            <w:pPr>
              <w:pStyle w:val="48"/>
              <w:spacing w:line="240" w:lineRule="auto"/>
              <w:ind w:firstLine="420"/>
              <w:jc w:val="center"/>
              <w:rPr>
                <w:rFonts w:ascii="宋体" w:hAnsi="宋体" w:cs="宋体"/>
                <w:sz w:val="21"/>
                <w:szCs w:val="21"/>
              </w:rPr>
            </w:pPr>
            <w:r>
              <w:rPr>
                <w:rFonts w:hint="eastAsia" w:ascii="宋体" w:hAnsi="宋体" w:cs="宋体"/>
                <w:color w:val="000000"/>
                <w:sz w:val="21"/>
                <w:szCs w:val="21"/>
              </w:rPr>
              <w:t> </w:t>
            </w:r>
          </w:p>
        </w:tc>
      </w:tr>
      <w:tr w14:paraId="0A135C1D">
        <w:trPr>
          <w:trHeight w:val="90" w:hRule="atLeast"/>
          <w:jc w:val="center"/>
        </w:trPr>
        <w:tc>
          <w:tcPr>
            <w:tcW w:w="380" w:type="pct"/>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7180158">
            <w:pPr>
              <w:pStyle w:val="48"/>
              <w:spacing w:line="240" w:lineRule="auto"/>
              <w:ind w:firstLine="0" w:firstLineChars="0"/>
              <w:jc w:val="center"/>
              <w:rPr>
                <w:rFonts w:ascii="宋体" w:hAnsi="宋体" w:cs="宋体"/>
                <w:sz w:val="21"/>
                <w:szCs w:val="21"/>
              </w:rPr>
            </w:pPr>
            <w:r>
              <w:rPr>
                <w:rFonts w:hint="eastAsia" w:ascii="宋体" w:hAnsi="宋体" w:cs="宋体"/>
                <w:color w:val="000000"/>
                <w:sz w:val="21"/>
                <w:szCs w:val="21"/>
              </w:rPr>
              <w:t>4</w:t>
            </w:r>
          </w:p>
        </w:tc>
        <w:tc>
          <w:tcPr>
            <w:tcW w:w="446" w:type="pct"/>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EF8666E">
            <w:pPr>
              <w:pStyle w:val="48"/>
              <w:spacing w:line="240" w:lineRule="auto"/>
              <w:ind w:firstLine="0" w:firstLineChars="0"/>
              <w:jc w:val="center"/>
              <w:rPr>
                <w:rFonts w:ascii="宋体" w:hAnsi="宋体" w:cs="宋体"/>
                <w:sz w:val="21"/>
                <w:szCs w:val="21"/>
              </w:rPr>
            </w:pPr>
            <w:r>
              <w:rPr>
                <w:rFonts w:hint="eastAsia" w:ascii="宋体" w:hAnsi="宋体" w:cs="宋体"/>
                <w:color w:val="000000"/>
                <w:sz w:val="21"/>
                <w:szCs w:val="21"/>
              </w:rPr>
              <w:t>配合服务</w:t>
            </w:r>
          </w:p>
        </w:tc>
        <w:tc>
          <w:tcPr>
            <w:tcW w:w="914" w:type="pct"/>
            <w:gridSpan w:val="2"/>
            <w:tcBorders>
              <w:top w:val="nil"/>
              <w:left w:val="single" w:color="000000" w:sz="4" w:space="0"/>
              <w:bottom w:val="single" w:color="000000" w:sz="4" w:space="0"/>
              <w:right w:val="single" w:color="auto" w:sz="4" w:space="0"/>
            </w:tcBorders>
            <w:tcMar>
              <w:top w:w="0" w:type="dxa"/>
              <w:left w:w="108" w:type="dxa"/>
              <w:bottom w:w="0" w:type="dxa"/>
              <w:right w:w="108" w:type="dxa"/>
            </w:tcMar>
            <w:vAlign w:val="center"/>
          </w:tcPr>
          <w:p w14:paraId="1A7E8585">
            <w:pPr>
              <w:pStyle w:val="48"/>
              <w:spacing w:line="240" w:lineRule="auto"/>
              <w:ind w:firstLine="0" w:firstLineChars="0"/>
              <w:jc w:val="left"/>
              <w:rPr>
                <w:rFonts w:ascii="宋体" w:hAnsi="宋体" w:cs="宋体"/>
                <w:sz w:val="21"/>
                <w:szCs w:val="21"/>
              </w:rPr>
            </w:pPr>
            <w:r>
              <w:rPr>
                <w:rFonts w:hint="eastAsia" w:ascii="宋体" w:hAnsi="宋体" w:cs="宋体"/>
                <w:color w:val="000000"/>
                <w:sz w:val="21"/>
                <w:szCs w:val="21"/>
              </w:rPr>
              <w:t>具备良好的合作意识和长期合作意愿</w:t>
            </w:r>
          </w:p>
        </w:tc>
        <w:tc>
          <w:tcPr>
            <w:tcW w:w="1617" w:type="pct"/>
            <w:gridSpan w:val="3"/>
            <w:tcBorders>
              <w:top w:val="nil"/>
              <w:left w:val="nil"/>
              <w:bottom w:val="single" w:color="000000" w:sz="4" w:space="0"/>
              <w:right w:val="single" w:color="auto" w:sz="4" w:space="0"/>
            </w:tcBorders>
            <w:tcMar>
              <w:top w:w="0" w:type="dxa"/>
              <w:left w:w="108" w:type="dxa"/>
              <w:bottom w:w="0" w:type="dxa"/>
              <w:right w:w="108" w:type="dxa"/>
            </w:tcMar>
            <w:vAlign w:val="center"/>
          </w:tcPr>
          <w:p w14:paraId="02D50707">
            <w:pPr>
              <w:pStyle w:val="48"/>
              <w:spacing w:line="240" w:lineRule="auto"/>
              <w:ind w:firstLine="0" w:firstLineChars="0"/>
              <w:jc w:val="left"/>
              <w:rPr>
                <w:rFonts w:ascii="宋体" w:hAnsi="宋体" w:cs="宋体"/>
                <w:sz w:val="21"/>
                <w:szCs w:val="21"/>
              </w:rPr>
            </w:pPr>
            <w:r>
              <w:rPr>
                <w:rFonts w:hint="eastAsia" w:ascii="宋体" w:hAnsi="宋体" w:cs="宋体"/>
                <w:color w:val="000000"/>
                <w:sz w:val="21"/>
                <w:szCs w:val="21"/>
              </w:rPr>
              <w:t>有长期合作的意识。</w:t>
            </w:r>
          </w:p>
        </w:tc>
        <w:tc>
          <w:tcPr>
            <w:tcW w:w="380"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417B4480">
            <w:pPr>
              <w:pStyle w:val="48"/>
              <w:spacing w:line="240" w:lineRule="auto"/>
              <w:ind w:firstLine="0" w:firstLineChars="0"/>
              <w:jc w:val="center"/>
              <w:rPr>
                <w:rFonts w:ascii="宋体" w:hAnsi="宋体" w:cs="宋体"/>
                <w:sz w:val="21"/>
                <w:szCs w:val="21"/>
              </w:rPr>
            </w:pPr>
            <w:r>
              <w:rPr>
                <w:rFonts w:hint="eastAsia" w:ascii="宋体" w:hAnsi="宋体" w:cs="宋体"/>
                <w:color w:val="000000"/>
                <w:sz w:val="21"/>
                <w:szCs w:val="21"/>
              </w:rPr>
              <w:t>5%</w:t>
            </w:r>
          </w:p>
        </w:tc>
        <w:tc>
          <w:tcPr>
            <w:tcW w:w="41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30FFBBBE">
            <w:pPr>
              <w:pStyle w:val="48"/>
              <w:spacing w:line="240" w:lineRule="auto"/>
              <w:ind w:firstLine="420"/>
              <w:jc w:val="center"/>
              <w:rPr>
                <w:rFonts w:ascii="宋体" w:hAnsi="宋体" w:cs="宋体"/>
                <w:sz w:val="21"/>
                <w:szCs w:val="21"/>
              </w:rPr>
            </w:pPr>
            <w:r>
              <w:rPr>
                <w:rFonts w:hint="eastAsia" w:ascii="宋体" w:hAnsi="宋体" w:cs="宋体"/>
                <w:color w:val="000000"/>
                <w:sz w:val="21"/>
                <w:szCs w:val="21"/>
              </w:rPr>
              <w:t> </w:t>
            </w:r>
          </w:p>
        </w:tc>
        <w:tc>
          <w:tcPr>
            <w:tcW w:w="41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5DD23F50">
            <w:pPr>
              <w:pStyle w:val="48"/>
              <w:spacing w:line="240" w:lineRule="auto"/>
              <w:ind w:firstLine="420"/>
              <w:jc w:val="center"/>
              <w:rPr>
                <w:rFonts w:ascii="宋体" w:hAnsi="宋体" w:cs="宋体"/>
                <w:sz w:val="21"/>
                <w:szCs w:val="21"/>
              </w:rPr>
            </w:pPr>
            <w:r>
              <w:rPr>
                <w:rFonts w:hint="eastAsia" w:ascii="宋体" w:hAnsi="宋体" w:cs="宋体"/>
                <w:color w:val="000000"/>
                <w:sz w:val="21"/>
                <w:szCs w:val="21"/>
              </w:rPr>
              <w:t> </w:t>
            </w:r>
          </w:p>
        </w:tc>
        <w:tc>
          <w:tcPr>
            <w:tcW w:w="421"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65D3D15A">
            <w:pPr>
              <w:pStyle w:val="48"/>
              <w:spacing w:line="240" w:lineRule="auto"/>
              <w:ind w:firstLine="420"/>
              <w:jc w:val="center"/>
              <w:rPr>
                <w:rFonts w:ascii="宋体" w:hAnsi="宋体" w:cs="宋体"/>
                <w:sz w:val="21"/>
                <w:szCs w:val="21"/>
              </w:rPr>
            </w:pPr>
            <w:r>
              <w:rPr>
                <w:rFonts w:hint="eastAsia" w:ascii="宋体" w:hAnsi="宋体" w:cs="宋体"/>
                <w:color w:val="000000"/>
                <w:sz w:val="21"/>
                <w:szCs w:val="21"/>
              </w:rPr>
              <w:t> </w:t>
            </w:r>
          </w:p>
        </w:tc>
      </w:tr>
      <w:tr w14:paraId="09E0A282">
        <w:trPr>
          <w:trHeight w:val="90" w:hRule="atLeast"/>
          <w:jc w:val="center"/>
        </w:trPr>
        <w:tc>
          <w:tcPr>
            <w:tcW w:w="380" w:type="pct"/>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3C18606">
            <w:pPr>
              <w:ind w:firstLine="420"/>
              <w:rPr>
                <w:rFonts w:ascii="宋体" w:hAnsi="宋体" w:cs="宋体"/>
                <w:szCs w:val="21"/>
              </w:rPr>
            </w:pPr>
          </w:p>
        </w:tc>
        <w:tc>
          <w:tcPr>
            <w:tcW w:w="446" w:type="pct"/>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23F6494">
            <w:pPr>
              <w:ind w:firstLine="420"/>
              <w:rPr>
                <w:rFonts w:ascii="宋体" w:hAnsi="宋体" w:cs="宋体"/>
                <w:szCs w:val="21"/>
              </w:rPr>
            </w:pPr>
          </w:p>
        </w:tc>
        <w:tc>
          <w:tcPr>
            <w:tcW w:w="914" w:type="pct"/>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50257C8">
            <w:pPr>
              <w:pStyle w:val="48"/>
              <w:spacing w:line="240" w:lineRule="auto"/>
              <w:ind w:firstLine="0" w:firstLineChars="0"/>
              <w:jc w:val="left"/>
              <w:rPr>
                <w:rFonts w:ascii="宋体" w:hAnsi="宋体" w:cs="宋体"/>
                <w:sz w:val="21"/>
                <w:szCs w:val="21"/>
              </w:rPr>
            </w:pPr>
            <w:r>
              <w:rPr>
                <w:rFonts w:hint="eastAsia" w:ascii="宋体" w:hAnsi="宋体" w:cs="宋体"/>
                <w:color w:val="000000"/>
                <w:sz w:val="21"/>
                <w:szCs w:val="21"/>
              </w:rPr>
              <w:t>与采购单位配合</w:t>
            </w:r>
          </w:p>
        </w:tc>
        <w:tc>
          <w:tcPr>
            <w:tcW w:w="1617" w:type="pct"/>
            <w:gridSpan w:val="3"/>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5EE8194">
            <w:pPr>
              <w:pStyle w:val="48"/>
              <w:spacing w:line="240" w:lineRule="auto"/>
              <w:ind w:firstLine="0" w:firstLineChars="0"/>
              <w:jc w:val="left"/>
              <w:rPr>
                <w:rFonts w:ascii="宋体" w:hAnsi="宋体" w:cs="宋体"/>
                <w:sz w:val="21"/>
                <w:szCs w:val="21"/>
              </w:rPr>
            </w:pPr>
            <w:r>
              <w:rPr>
                <w:rFonts w:hint="eastAsia" w:ascii="宋体" w:hAnsi="宋体" w:cs="宋体"/>
                <w:color w:val="000000"/>
                <w:sz w:val="21"/>
                <w:szCs w:val="21"/>
              </w:rPr>
              <w:t>能帮助采购单位及时发现问题并主动予以解决,对采购单位各项指令能及时作出积极回应。</w:t>
            </w:r>
          </w:p>
        </w:tc>
        <w:tc>
          <w:tcPr>
            <w:tcW w:w="380" w:type="pct"/>
            <w:tcBorders>
              <w:top w:val="single" w:color="auto" w:sz="4" w:space="0"/>
              <w:left w:val="single" w:color="000000" w:sz="4" w:space="0"/>
              <w:bottom w:val="single" w:color="auto" w:sz="4" w:space="0"/>
              <w:right w:val="single" w:color="auto" w:sz="4" w:space="0"/>
            </w:tcBorders>
            <w:tcMar>
              <w:top w:w="0" w:type="dxa"/>
              <w:left w:w="108" w:type="dxa"/>
              <w:bottom w:w="0" w:type="dxa"/>
              <w:right w:w="108" w:type="dxa"/>
            </w:tcMar>
            <w:vAlign w:val="center"/>
          </w:tcPr>
          <w:p w14:paraId="49EDD026">
            <w:pPr>
              <w:pStyle w:val="48"/>
              <w:spacing w:line="240" w:lineRule="auto"/>
              <w:ind w:firstLine="0" w:firstLineChars="0"/>
              <w:jc w:val="center"/>
              <w:rPr>
                <w:rFonts w:ascii="宋体" w:hAnsi="宋体" w:cs="宋体"/>
                <w:sz w:val="21"/>
                <w:szCs w:val="21"/>
              </w:rPr>
            </w:pPr>
            <w:r>
              <w:rPr>
                <w:rFonts w:hint="eastAsia" w:ascii="宋体" w:hAnsi="宋体" w:cs="宋体"/>
                <w:color w:val="000000"/>
                <w:sz w:val="21"/>
                <w:szCs w:val="21"/>
              </w:rPr>
              <w:t>5%</w:t>
            </w:r>
          </w:p>
        </w:tc>
        <w:tc>
          <w:tcPr>
            <w:tcW w:w="41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43572349">
            <w:pPr>
              <w:pStyle w:val="48"/>
              <w:spacing w:line="240" w:lineRule="auto"/>
              <w:ind w:firstLine="420"/>
              <w:jc w:val="center"/>
              <w:rPr>
                <w:rFonts w:ascii="宋体" w:hAnsi="宋体" w:cs="宋体"/>
                <w:sz w:val="21"/>
                <w:szCs w:val="21"/>
              </w:rPr>
            </w:pPr>
            <w:r>
              <w:rPr>
                <w:rFonts w:hint="eastAsia" w:ascii="宋体" w:hAnsi="宋体" w:cs="宋体"/>
                <w:color w:val="000000"/>
                <w:sz w:val="21"/>
                <w:szCs w:val="21"/>
              </w:rPr>
              <w:t> </w:t>
            </w:r>
          </w:p>
        </w:tc>
        <w:tc>
          <w:tcPr>
            <w:tcW w:w="41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00F18D6D">
            <w:pPr>
              <w:pStyle w:val="48"/>
              <w:spacing w:line="240" w:lineRule="auto"/>
              <w:ind w:firstLine="420"/>
              <w:jc w:val="center"/>
              <w:rPr>
                <w:rFonts w:ascii="宋体" w:hAnsi="宋体" w:cs="宋体"/>
                <w:sz w:val="21"/>
                <w:szCs w:val="21"/>
              </w:rPr>
            </w:pPr>
            <w:r>
              <w:rPr>
                <w:rFonts w:hint="eastAsia" w:ascii="宋体" w:hAnsi="宋体" w:cs="宋体"/>
                <w:color w:val="000000"/>
                <w:sz w:val="21"/>
                <w:szCs w:val="21"/>
              </w:rPr>
              <w:t> </w:t>
            </w:r>
          </w:p>
        </w:tc>
        <w:tc>
          <w:tcPr>
            <w:tcW w:w="421"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4DCB4346">
            <w:pPr>
              <w:pStyle w:val="48"/>
              <w:spacing w:line="240" w:lineRule="auto"/>
              <w:ind w:firstLine="420"/>
              <w:jc w:val="center"/>
              <w:rPr>
                <w:rFonts w:ascii="宋体" w:hAnsi="宋体" w:cs="宋体"/>
                <w:sz w:val="21"/>
                <w:szCs w:val="21"/>
              </w:rPr>
            </w:pPr>
            <w:r>
              <w:rPr>
                <w:rFonts w:hint="eastAsia" w:ascii="宋体" w:hAnsi="宋体" w:cs="宋体"/>
                <w:color w:val="000000"/>
                <w:sz w:val="21"/>
                <w:szCs w:val="21"/>
              </w:rPr>
              <w:t> </w:t>
            </w:r>
          </w:p>
        </w:tc>
      </w:tr>
      <w:tr w14:paraId="7F99416A">
        <w:trPr>
          <w:trHeight w:val="90" w:hRule="atLeast"/>
          <w:jc w:val="center"/>
        </w:trPr>
        <w:tc>
          <w:tcPr>
            <w:tcW w:w="3359" w:type="pct"/>
            <w:gridSpan w:val="7"/>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9C71E83">
            <w:pPr>
              <w:pStyle w:val="48"/>
              <w:spacing w:line="240" w:lineRule="auto"/>
              <w:ind w:firstLine="422"/>
              <w:jc w:val="center"/>
              <w:rPr>
                <w:rFonts w:ascii="宋体" w:hAnsi="宋体" w:cs="宋体"/>
                <w:sz w:val="21"/>
                <w:szCs w:val="21"/>
              </w:rPr>
            </w:pPr>
            <w:r>
              <w:rPr>
                <w:rFonts w:hint="eastAsia" w:ascii="宋体" w:hAnsi="宋体" w:cs="宋体"/>
                <w:b/>
                <w:bCs/>
                <w:color w:val="000000"/>
                <w:sz w:val="21"/>
                <w:szCs w:val="21"/>
              </w:rPr>
              <w:t>评价总分</w:t>
            </w:r>
          </w:p>
        </w:tc>
        <w:tc>
          <w:tcPr>
            <w:tcW w:w="380"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36EA2D6E">
            <w:pPr>
              <w:pStyle w:val="48"/>
              <w:spacing w:line="240" w:lineRule="auto"/>
              <w:ind w:firstLine="0" w:firstLineChars="0"/>
              <w:jc w:val="center"/>
              <w:rPr>
                <w:rFonts w:ascii="宋体" w:hAnsi="宋体" w:cs="宋体"/>
                <w:sz w:val="21"/>
                <w:szCs w:val="21"/>
              </w:rPr>
            </w:pPr>
            <w:r>
              <w:rPr>
                <w:rFonts w:hint="eastAsia" w:ascii="宋体" w:hAnsi="宋体" w:cs="宋体"/>
                <w:b/>
                <w:bCs/>
                <w:color w:val="000000"/>
                <w:sz w:val="21"/>
                <w:szCs w:val="21"/>
              </w:rPr>
              <w:t>100%</w:t>
            </w:r>
          </w:p>
        </w:tc>
        <w:tc>
          <w:tcPr>
            <w:tcW w:w="41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50DDA462">
            <w:pPr>
              <w:pStyle w:val="48"/>
              <w:spacing w:line="240" w:lineRule="auto"/>
              <w:ind w:firstLine="422"/>
              <w:jc w:val="center"/>
              <w:rPr>
                <w:rFonts w:ascii="宋体" w:hAnsi="宋体" w:cs="宋体"/>
                <w:sz w:val="21"/>
                <w:szCs w:val="21"/>
              </w:rPr>
            </w:pPr>
            <w:r>
              <w:rPr>
                <w:rFonts w:hint="eastAsia" w:ascii="宋体" w:hAnsi="宋体" w:cs="宋体"/>
                <w:b/>
                <w:bCs/>
                <w:color w:val="000000"/>
                <w:sz w:val="21"/>
                <w:szCs w:val="21"/>
              </w:rPr>
              <w:t> </w:t>
            </w:r>
          </w:p>
        </w:tc>
        <w:tc>
          <w:tcPr>
            <w:tcW w:w="41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61F8321E">
            <w:pPr>
              <w:pStyle w:val="48"/>
              <w:spacing w:line="240" w:lineRule="auto"/>
              <w:ind w:firstLine="422"/>
              <w:jc w:val="center"/>
              <w:rPr>
                <w:rFonts w:ascii="宋体" w:hAnsi="宋体" w:cs="宋体"/>
                <w:sz w:val="21"/>
                <w:szCs w:val="21"/>
              </w:rPr>
            </w:pPr>
            <w:r>
              <w:rPr>
                <w:rFonts w:hint="eastAsia" w:ascii="宋体" w:hAnsi="宋体" w:cs="宋体"/>
                <w:b/>
                <w:bCs/>
                <w:color w:val="000000"/>
                <w:sz w:val="21"/>
                <w:szCs w:val="21"/>
              </w:rPr>
              <w:t> </w:t>
            </w:r>
          </w:p>
        </w:tc>
        <w:tc>
          <w:tcPr>
            <w:tcW w:w="421"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09A7A608">
            <w:pPr>
              <w:pStyle w:val="48"/>
              <w:spacing w:line="240" w:lineRule="auto"/>
              <w:ind w:firstLine="422"/>
              <w:jc w:val="center"/>
              <w:rPr>
                <w:rFonts w:ascii="宋体" w:hAnsi="宋体" w:cs="宋体"/>
                <w:sz w:val="21"/>
                <w:szCs w:val="21"/>
              </w:rPr>
            </w:pPr>
            <w:r>
              <w:rPr>
                <w:rFonts w:hint="eastAsia" w:ascii="宋体" w:hAnsi="宋体" w:cs="宋体"/>
                <w:b/>
                <w:bCs/>
                <w:color w:val="000000"/>
                <w:sz w:val="21"/>
                <w:szCs w:val="21"/>
              </w:rPr>
              <w:t> </w:t>
            </w:r>
          </w:p>
        </w:tc>
      </w:tr>
      <w:tr w14:paraId="32C6E574">
        <w:trPr>
          <w:trHeight w:val="90" w:hRule="atLeast"/>
          <w:jc w:val="center"/>
        </w:trPr>
        <w:tc>
          <w:tcPr>
            <w:tcW w:w="5000" w:type="pct"/>
            <w:gridSpan w:val="11"/>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56F8EC6">
            <w:pPr>
              <w:pStyle w:val="48"/>
              <w:spacing w:line="240" w:lineRule="auto"/>
              <w:ind w:firstLine="0" w:firstLineChars="0"/>
              <w:rPr>
                <w:rFonts w:ascii="宋体" w:hAnsi="宋体" w:cs="宋体"/>
                <w:sz w:val="21"/>
                <w:szCs w:val="21"/>
              </w:rPr>
            </w:pPr>
            <w:r>
              <w:rPr>
                <w:rFonts w:hint="eastAsia" w:ascii="宋体" w:hAnsi="宋体" w:cs="宋体"/>
                <w:b/>
                <w:bCs/>
                <w:color w:val="000000"/>
                <w:sz w:val="21"/>
                <w:szCs w:val="21"/>
              </w:rPr>
              <w:t>说明：</w:t>
            </w:r>
          </w:p>
          <w:p w14:paraId="13C500CC">
            <w:pPr>
              <w:pStyle w:val="48"/>
              <w:spacing w:line="240" w:lineRule="auto"/>
              <w:ind w:firstLine="0" w:firstLineChars="0"/>
              <w:rPr>
                <w:rFonts w:ascii="宋体" w:hAnsi="宋体" w:cs="宋体"/>
                <w:sz w:val="21"/>
                <w:szCs w:val="21"/>
              </w:rPr>
            </w:pPr>
            <w:r>
              <w:rPr>
                <w:rFonts w:hint="eastAsia" w:ascii="宋体" w:hAnsi="宋体" w:cs="宋体"/>
                <w:color w:val="000000"/>
                <w:sz w:val="21"/>
                <w:szCs w:val="21"/>
              </w:rPr>
              <w:t>1、评分采用100分制：优秀=85分（含）以上；良好=60分（含）～85分；不合格＝60分以下。</w:t>
            </w:r>
          </w:p>
          <w:p w14:paraId="07BC54CD">
            <w:pPr>
              <w:pStyle w:val="48"/>
              <w:spacing w:line="240" w:lineRule="auto"/>
              <w:ind w:firstLine="0" w:firstLineChars="0"/>
              <w:rPr>
                <w:rFonts w:ascii="宋体" w:hAnsi="宋体" w:cs="宋体"/>
                <w:sz w:val="21"/>
                <w:szCs w:val="21"/>
              </w:rPr>
            </w:pPr>
            <w:r>
              <w:rPr>
                <w:rFonts w:hint="eastAsia" w:ascii="宋体" w:hAnsi="宋体" w:cs="宋体"/>
                <w:color w:val="000000"/>
                <w:sz w:val="21"/>
                <w:szCs w:val="21"/>
              </w:rPr>
              <w:t>2、评价总分=∑（分数权重*评分）。</w:t>
            </w:r>
          </w:p>
          <w:p w14:paraId="5F0DE2E9">
            <w:pPr>
              <w:pStyle w:val="48"/>
              <w:spacing w:line="240" w:lineRule="auto"/>
              <w:ind w:firstLine="0" w:firstLineChars="0"/>
              <w:rPr>
                <w:rFonts w:ascii="宋体" w:hAnsi="宋体" w:cs="宋体"/>
                <w:sz w:val="21"/>
                <w:szCs w:val="21"/>
              </w:rPr>
            </w:pPr>
            <w:r>
              <w:rPr>
                <w:rFonts w:hint="eastAsia" w:ascii="宋体" w:hAnsi="宋体" w:cs="宋体"/>
                <w:color w:val="000000"/>
                <w:sz w:val="21"/>
                <w:szCs w:val="21"/>
              </w:rPr>
              <w:t>3、不适用或未参与的评价维度统一打85分，并按分数权重进行折算得分。</w:t>
            </w:r>
          </w:p>
        </w:tc>
      </w:tr>
      <w:tr w14:paraId="5AD90C01">
        <w:trPr>
          <w:trHeight w:val="90" w:hRule="atLeast"/>
          <w:jc w:val="center"/>
        </w:trPr>
        <w:tc>
          <w:tcPr>
            <w:tcW w:w="897" w:type="pct"/>
            <w:gridSpan w:val="3"/>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35D60B2">
            <w:pPr>
              <w:pStyle w:val="48"/>
              <w:spacing w:line="240" w:lineRule="auto"/>
              <w:ind w:firstLine="0" w:firstLineChars="0"/>
              <w:jc w:val="center"/>
              <w:rPr>
                <w:rFonts w:ascii="宋体" w:hAnsi="宋体" w:cs="宋体"/>
                <w:sz w:val="21"/>
                <w:szCs w:val="21"/>
              </w:rPr>
            </w:pPr>
            <w:r>
              <w:rPr>
                <w:rFonts w:hint="eastAsia" w:ascii="宋体" w:hAnsi="宋体" w:cs="宋体"/>
                <w:b/>
                <w:bCs/>
                <w:color w:val="000000"/>
                <w:sz w:val="21"/>
                <w:szCs w:val="21"/>
              </w:rPr>
              <w:t>直接对接人</w:t>
            </w:r>
          </w:p>
          <w:p w14:paraId="00534012">
            <w:pPr>
              <w:pStyle w:val="48"/>
              <w:spacing w:line="240" w:lineRule="auto"/>
              <w:ind w:firstLine="0" w:firstLineChars="0"/>
              <w:jc w:val="center"/>
              <w:rPr>
                <w:rFonts w:ascii="宋体" w:hAnsi="宋体" w:cs="宋体"/>
                <w:sz w:val="21"/>
                <w:szCs w:val="21"/>
              </w:rPr>
            </w:pPr>
            <w:r>
              <w:rPr>
                <w:rFonts w:hint="eastAsia" w:ascii="宋体" w:hAnsi="宋体" w:cs="宋体"/>
                <w:b/>
                <w:bCs/>
                <w:color w:val="000000"/>
                <w:sz w:val="21"/>
                <w:szCs w:val="21"/>
              </w:rPr>
              <w:t>（会签）</w:t>
            </w:r>
          </w:p>
        </w:tc>
        <w:tc>
          <w:tcPr>
            <w:tcW w:w="1423" w:type="pct"/>
            <w:gridSpan w:val="2"/>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14CD96E2">
            <w:pPr>
              <w:pStyle w:val="48"/>
              <w:spacing w:line="240" w:lineRule="auto"/>
              <w:ind w:firstLine="422"/>
              <w:jc w:val="center"/>
              <w:rPr>
                <w:rFonts w:ascii="宋体" w:hAnsi="宋体" w:cs="宋体"/>
                <w:sz w:val="21"/>
                <w:szCs w:val="21"/>
              </w:rPr>
            </w:pPr>
            <w:r>
              <w:rPr>
                <w:rFonts w:hint="eastAsia" w:ascii="宋体" w:hAnsi="宋体" w:cs="宋体"/>
                <w:b/>
                <w:bCs/>
                <w:color w:val="000000"/>
                <w:sz w:val="21"/>
                <w:szCs w:val="21"/>
              </w:rPr>
              <w:t> </w:t>
            </w:r>
          </w:p>
        </w:tc>
        <w:tc>
          <w:tcPr>
            <w:tcW w:w="779"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2E221340">
            <w:pPr>
              <w:pStyle w:val="48"/>
              <w:spacing w:line="240" w:lineRule="auto"/>
              <w:ind w:firstLine="0" w:firstLineChars="0"/>
              <w:jc w:val="center"/>
              <w:rPr>
                <w:rFonts w:ascii="宋体" w:hAnsi="宋体" w:cs="宋体"/>
                <w:sz w:val="21"/>
                <w:szCs w:val="21"/>
              </w:rPr>
            </w:pPr>
            <w:r>
              <w:rPr>
                <w:rFonts w:hint="eastAsia" w:ascii="宋体" w:hAnsi="宋体" w:cs="宋体"/>
                <w:b/>
                <w:bCs/>
                <w:color w:val="000000"/>
                <w:sz w:val="21"/>
                <w:szCs w:val="21"/>
              </w:rPr>
              <w:t>部门负责人</w:t>
            </w:r>
          </w:p>
          <w:p w14:paraId="6C495A77">
            <w:pPr>
              <w:pStyle w:val="48"/>
              <w:spacing w:line="240" w:lineRule="auto"/>
              <w:ind w:firstLine="0" w:firstLineChars="0"/>
              <w:jc w:val="center"/>
              <w:rPr>
                <w:rFonts w:ascii="宋体" w:hAnsi="宋体" w:cs="宋体"/>
                <w:sz w:val="21"/>
                <w:szCs w:val="21"/>
              </w:rPr>
            </w:pPr>
            <w:r>
              <w:rPr>
                <w:rFonts w:hint="eastAsia" w:ascii="宋体" w:hAnsi="宋体" w:cs="宋体"/>
                <w:b/>
                <w:bCs/>
                <w:color w:val="000000"/>
                <w:sz w:val="21"/>
                <w:szCs w:val="21"/>
              </w:rPr>
              <w:t>（会签）</w:t>
            </w:r>
          </w:p>
        </w:tc>
        <w:tc>
          <w:tcPr>
            <w:tcW w:w="1898" w:type="pct"/>
            <w:gridSpan w:val="5"/>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55207FF0">
            <w:pPr>
              <w:pStyle w:val="48"/>
              <w:spacing w:line="240" w:lineRule="auto"/>
              <w:ind w:firstLine="422"/>
              <w:jc w:val="center"/>
              <w:rPr>
                <w:rFonts w:ascii="宋体" w:hAnsi="宋体" w:cs="宋体"/>
                <w:sz w:val="21"/>
                <w:szCs w:val="21"/>
              </w:rPr>
            </w:pPr>
            <w:r>
              <w:rPr>
                <w:rFonts w:hint="eastAsia" w:ascii="宋体" w:hAnsi="宋体" w:cs="宋体"/>
                <w:b/>
                <w:bCs/>
                <w:color w:val="000000"/>
                <w:sz w:val="21"/>
                <w:szCs w:val="21"/>
              </w:rPr>
              <w:t> </w:t>
            </w:r>
          </w:p>
        </w:tc>
      </w:tr>
      <w:tr w14:paraId="3038B8A0">
        <w:trPr>
          <w:trHeight w:val="90" w:hRule="atLeast"/>
          <w:jc w:val="center"/>
        </w:trPr>
        <w:tc>
          <w:tcPr>
            <w:tcW w:w="897" w:type="pct"/>
            <w:gridSpan w:val="3"/>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3AE58D4">
            <w:pPr>
              <w:pStyle w:val="48"/>
              <w:spacing w:line="240" w:lineRule="auto"/>
              <w:ind w:firstLine="0" w:firstLineChars="0"/>
              <w:jc w:val="center"/>
              <w:rPr>
                <w:rFonts w:ascii="宋体" w:hAnsi="宋体" w:cs="宋体"/>
                <w:sz w:val="21"/>
                <w:szCs w:val="21"/>
              </w:rPr>
            </w:pPr>
            <w:r>
              <w:rPr>
                <w:rFonts w:hint="eastAsia" w:ascii="宋体" w:hAnsi="宋体" w:cs="宋体"/>
                <w:b/>
                <w:bCs/>
                <w:color w:val="000000"/>
                <w:sz w:val="21"/>
                <w:szCs w:val="21"/>
              </w:rPr>
              <w:t>评价时间</w:t>
            </w:r>
          </w:p>
        </w:tc>
        <w:tc>
          <w:tcPr>
            <w:tcW w:w="4102" w:type="pct"/>
            <w:gridSpan w:val="8"/>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6292AE61">
            <w:pPr>
              <w:pStyle w:val="48"/>
              <w:spacing w:line="240" w:lineRule="auto"/>
              <w:ind w:firstLine="422"/>
              <w:jc w:val="center"/>
              <w:rPr>
                <w:rFonts w:ascii="宋体" w:hAnsi="宋体" w:cs="宋体"/>
                <w:sz w:val="21"/>
                <w:szCs w:val="21"/>
              </w:rPr>
            </w:pPr>
            <w:r>
              <w:rPr>
                <w:rFonts w:hint="eastAsia" w:ascii="宋体" w:hAnsi="宋体" w:cs="宋体"/>
                <w:b/>
                <w:bCs/>
                <w:color w:val="000000"/>
                <w:sz w:val="21"/>
                <w:szCs w:val="21"/>
              </w:rPr>
              <w:t> </w:t>
            </w:r>
          </w:p>
        </w:tc>
      </w:tr>
    </w:tbl>
    <w:p w14:paraId="0B0F8F7F">
      <w:pPr>
        <w:pStyle w:val="48"/>
        <w:spacing w:after="200" w:line="23" w:lineRule="atLeast"/>
        <w:ind w:firstLine="0" w:firstLineChars="0"/>
        <w:jc w:val="left"/>
        <w:rPr>
          <w:rFonts w:ascii="宋体" w:hAnsi="宋体" w:cs="宋体"/>
          <w:snapToGrid w:val="0"/>
          <w:szCs w:val="21"/>
        </w:rPr>
      </w:pPr>
    </w:p>
    <w:p w14:paraId="4264BBEC">
      <w:pPr>
        <w:pStyle w:val="49"/>
        <w:numPr>
          <w:ilvl w:val="0"/>
          <w:numId w:val="11"/>
        </w:numPr>
        <w:adjustRightInd/>
        <w:spacing w:beforeLines="100" w:after="240" w:afterLines="100" w:line="360" w:lineRule="auto"/>
        <w:rPr>
          <w:rFonts w:asciiTheme="majorEastAsia" w:hAnsiTheme="majorEastAsia" w:eastAsiaTheme="majorEastAsia"/>
          <w:sz w:val="36"/>
          <w:szCs w:val="36"/>
        </w:rPr>
      </w:pPr>
      <w:r>
        <w:rPr>
          <w:rFonts w:hint="eastAsia" w:asciiTheme="majorEastAsia" w:hAnsiTheme="majorEastAsia" w:eastAsiaTheme="majorEastAsia"/>
          <w:sz w:val="36"/>
          <w:szCs w:val="36"/>
        </w:rPr>
        <w:t>标准、规范和技术要求</w:t>
      </w:r>
      <w:bookmarkEnd w:id="407"/>
      <w:bookmarkEnd w:id="408"/>
      <w:bookmarkEnd w:id="409"/>
      <w:bookmarkEnd w:id="410"/>
      <w:bookmarkEnd w:id="411"/>
      <w:bookmarkEnd w:id="412"/>
      <w:bookmarkEnd w:id="413"/>
      <w:bookmarkEnd w:id="414"/>
      <w:bookmarkEnd w:id="415"/>
      <w:bookmarkEnd w:id="416"/>
    </w:p>
    <w:p w14:paraId="2D8A1A23">
      <w:pPr>
        <w:widowControl/>
        <w:numPr>
          <w:ilvl w:val="255"/>
          <w:numId w:val="0"/>
        </w:numPr>
        <w:snapToGrid w:val="0"/>
        <w:spacing w:before="72" w:beforeLines="30" w:line="360" w:lineRule="auto"/>
        <w:ind w:left="420" w:leftChars="200"/>
        <w:rPr>
          <w:rFonts w:ascii="宋体" w:hAnsi="宋体"/>
          <w:color w:val="000000"/>
          <w:sz w:val="24"/>
          <w:shd w:val="clear" w:color="auto" w:fill="FFFFFF"/>
          <w:lang w:eastAsia="zh-Hans"/>
        </w:rPr>
      </w:pPr>
      <w:bookmarkStart w:id="417" w:name="_Toc406669471"/>
      <w:bookmarkStart w:id="418" w:name="_Toc298170637"/>
    </w:p>
    <w:bookmarkEnd w:id="417"/>
    <w:bookmarkEnd w:id="418"/>
    <w:p w14:paraId="26197C8B">
      <w:pPr>
        <w:autoSpaceDE w:val="0"/>
        <w:autoSpaceDN w:val="0"/>
        <w:adjustRightInd w:val="0"/>
        <w:snapToGrid w:val="0"/>
        <w:spacing w:after="120" w:line="360" w:lineRule="auto"/>
        <w:ind w:firstLine="480" w:firstLineChars="200"/>
        <w:rPr>
          <w:rFonts w:ascii="宋体" w:hAnsi="宋体"/>
          <w:sz w:val="24"/>
          <w:szCs w:val="21"/>
        </w:rPr>
      </w:pPr>
      <w:bookmarkStart w:id="419" w:name="_Toc506194558"/>
      <w:bookmarkStart w:id="420" w:name="_Toc506194638"/>
      <w:bookmarkStart w:id="421" w:name="_Toc506194739"/>
      <w:bookmarkStart w:id="422" w:name="_Toc506195028"/>
      <w:r>
        <w:rPr>
          <w:rFonts w:hint="eastAsia" w:ascii="宋体" w:hAnsi="宋体"/>
          <w:sz w:val="24"/>
          <w:szCs w:val="21"/>
        </w:rPr>
        <w:t>龙联花园棚户区改造项目回迁安置房市场价格评估服务包含但不限于以下内容：</w:t>
      </w:r>
    </w:p>
    <w:p w14:paraId="3ACBB371">
      <w:pPr>
        <w:autoSpaceDE w:val="0"/>
        <w:autoSpaceDN w:val="0"/>
        <w:adjustRightInd w:val="0"/>
        <w:snapToGrid w:val="0"/>
        <w:spacing w:after="120" w:line="360" w:lineRule="auto"/>
        <w:ind w:firstLine="480" w:firstLineChars="200"/>
        <w:rPr>
          <w:rFonts w:ascii="宋体" w:hAnsi="宋体"/>
          <w:sz w:val="24"/>
          <w:szCs w:val="21"/>
        </w:rPr>
      </w:pPr>
      <w:r>
        <w:rPr>
          <w:rFonts w:hint="eastAsia" w:ascii="宋体" w:hAnsi="宋体"/>
          <w:sz w:val="24"/>
          <w:szCs w:val="21"/>
        </w:rPr>
        <w:t>开展项目回迁安置房屋（住宅、商铺）的市场评估价评估，最终成果须包含项目回迁安置住宅房源的市场评估价均价（单价）及每套回迁安置住宅房源的市场评估价（房屋单价及总价）。</w:t>
      </w:r>
    </w:p>
    <w:p w14:paraId="33AFD2D0">
      <w:pPr>
        <w:autoSpaceDE w:val="0"/>
        <w:autoSpaceDN w:val="0"/>
        <w:adjustRightInd w:val="0"/>
        <w:snapToGrid w:val="0"/>
        <w:spacing w:after="120" w:line="360" w:lineRule="auto"/>
        <w:ind w:firstLine="480" w:firstLineChars="200"/>
        <w:rPr>
          <w:rFonts w:ascii="宋体" w:hAnsi="宋体"/>
          <w:sz w:val="24"/>
          <w:szCs w:val="21"/>
        </w:rPr>
      </w:pPr>
      <w:r>
        <w:rPr>
          <w:rFonts w:hint="eastAsia" w:ascii="宋体" w:hAnsi="宋体"/>
          <w:sz w:val="24"/>
          <w:szCs w:val="21"/>
        </w:rPr>
        <w:t>须根据商铺不同位置、朝向等情况，开展回迁商铺市场评估价评估，最终成果须包含项目商铺市场评估价均价（单价）及每套商铺市场评估价（房屋单价及总价）。</w:t>
      </w:r>
    </w:p>
    <w:p w14:paraId="7B374A74">
      <w:pPr>
        <w:autoSpaceDE w:val="0"/>
        <w:autoSpaceDN w:val="0"/>
        <w:adjustRightInd w:val="0"/>
        <w:snapToGrid w:val="0"/>
        <w:spacing w:after="120" w:line="360" w:lineRule="auto"/>
        <w:ind w:firstLine="480" w:firstLineChars="200"/>
        <w:rPr>
          <w:rFonts w:ascii="宋体" w:hAnsi="宋体"/>
          <w:sz w:val="24"/>
          <w:szCs w:val="21"/>
        </w:rPr>
      </w:pPr>
      <w:r>
        <w:rPr>
          <w:rFonts w:hint="eastAsia" w:ascii="宋体" w:hAnsi="宋体"/>
          <w:sz w:val="24"/>
          <w:szCs w:val="21"/>
        </w:rPr>
        <w:t>后续根据项目推进需要，结合业主意见，可能就项目区域现有新房(除上述可供回迁选择的房屋之外)的市场评估价单独出具报告。</w:t>
      </w:r>
    </w:p>
    <w:p w14:paraId="13303CA1">
      <w:pPr>
        <w:autoSpaceDE w:val="0"/>
        <w:autoSpaceDN w:val="0"/>
        <w:adjustRightInd w:val="0"/>
        <w:snapToGrid w:val="0"/>
        <w:spacing w:after="120" w:line="360" w:lineRule="auto"/>
        <w:ind w:left="420" w:leftChars="200"/>
        <w:rPr>
          <w:rFonts w:ascii="宋体" w:hAnsi="宋体"/>
          <w:sz w:val="24"/>
          <w:szCs w:val="21"/>
        </w:rPr>
      </w:pPr>
      <w:r>
        <w:rPr>
          <w:rFonts w:hint="eastAsia" w:ascii="宋体" w:hAnsi="宋体"/>
          <w:sz w:val="24"/>
          <w:szCs w:val="21"/>
        </w:rPr>
        <w:t>协助甲方针对被搬迁人提出有关评估相关的咨询工作，配合开展有关评估相关的专项答疑会及书面答复等。</w:t>
      </w:r>
    </w:p>
    <w:p w14:paraId="3C92A2F6">
      <w:pPr>
        <w:autoSpaceDE w:val="0"/>
        <w:autoSpaceDN w:val="0"/>
        <w:adjustRightInd w:val="0"/>
        <w:snapToGrid w:val="0"/>
        <w:spacing w:after="120" w:line="360" w:lineRule="auto"/>
        <w:ind w:left="420" w:leftChars="200"/>
        <w:rPr>
          <w:rFonts w:hint="eastAsia" w:ascii="宋体" w:hAnsi="宋体"/>
          <w:sz w:val="24"/>
          <w:szCs w:val="21"/>
        </w:rPr>
      </w:pPr>
      <w:r>
        <w:rPr>
          <w:rFonts w:hint="eastAsia" w:ascii="宋体" w:hAnsi="宋体"/>
          <w:sz w:val="24"/>
          <w:szCs w:val="21"/>
        </w:rPr>
        <w:t>甲方交办的其他相关事项。</w:t>
      </w:r>
    </w:p>
    <w:p w14:paraId="6E42713F">
      <w:pPr>
        <w:autoSpaceDE w:val="0"/>
        <w:autoSpaceDN w:val="0"/>
        <w:adjustRightInd w:val="0"/>
        <w:snapToGrid w:val="0"/>
        <w:spacing w:after="120" w:line="360" w:lineRule="auto"/>
        <w:ind w:left="0" w:leftChars="0" w:firstLine="480" w:firstLineChars="200"/>
        <w:rPr>
          <w:rFonts w:hint="eastAsia" w:ascii="宋体" w:hAnsi="宋体"/>
          <w:sz w:val="24"/>
          <w:szCs w:val="21"/>
        </w:rPr>
      </w:pPr>
    </w:p>
    <w:p w14:paraId="1F4C2C86">
      <w:pPr>
        <w:autoSpaceDE w:val="0"/>
        <w:autoSpaceDN w:val="0"/>
        <w:adjustRightInd w:val="0"/>
        <w:snapToGrid w:val="0"/>
        <w:spacing w:beforeAutospacing="0" w:after="120" w:afterAutospacing="0" w:line="360" w:lineRule="auto"/>
        <w:ind w:firstLine="480" w:firstLineChars="200"/>
        <w:jc w:val="both"/>
        <w:rPr>
          <w:rFonts w:hint="eastAsia" w:ascii="宋体" w:hAnsi="宋体" w:eastAsia="宋体" w:cs="Times New Roman"/>
          <w:b w:val="0"/>
          <w:bCs w:val="0"/>
          <w:color w:val="000000"/>
          <w:sz w:val="24"/>
          <w:szCs w:val="21"/>
          <w:lang w:val="en-US" w:eastAsia="zh-CN" w:bidi="ar-SA"/>
        </w:rPr>
      </w:pPr>
      <w:r>
        <w:rPr>
          <w:rFonts w:hint="eastAsia" w:ascii="宋体" w:hAnsi="宋体" w:eastAsia="宋体" w:cs="Times New Roman"/>
          <w:b w:val="0"/>
          <w:bCs w:val="0"/>
          <w:color w:val="000000"/>
          <w:sz w:val="24"/>
          <w:szCs w:val="21"/>
          <w:lang w:val="en-US" w:eastAsia="zh-CN" w:bidi="ar-SA"/>
        </w:rPr>
        <w:t>服务期限自双方签订本合同之日起计，至本项目所有被搬迁人回迁新房交付及办证工作完成之日结束。本项目所有被搬迁人回迁新房交付及办证工作完成的日期以甲方确认的时间为准。如被搬迁人回迁新房交付及办证工作超过360日的，则相应顺延。</w:t>
      </w:r>
    </w:p>
    <w:p w14:paraId="0788DB97">
      <w:pPr>
        <w:autoSpaceDE w:val="0"/>
        <w:autoSpaceDN w:val="0"/>
        <w:adjustRightInd w:val="0"/>
        <w:snapToGrid w:val="0"/>
        <w:spacing w:beforeAutospacing="0" w:after="120" w:afterAutospacing="0" w:line="360" w:lineRule="auto"/>
        <w:ind w:firstLine="480" w:firstLineChars="200"/>
        <w:jc w:val="both"/>
        <w:rPr>
          <w:rFonts w:hint="eastAsia" w:ascii="宋体" w:hAnsi="宋体" w:eastAsia="宋体" w:cs="Times New Roman"/>
          <w:b w:val="0"/>
          <w:bCs w:val="0"/>
          <w:color w:val="000000"/>
          <w:sz w:val="24"/>
          <w:szCs w:val="21"/>
          <w:lang w:val="en-US" w:eastAsia="zh-CN" w:bidi="ar-SA"/>
        </w:rPr>
      </w:pPr>
      <w:r>
        <w:rPr>
          <w:rFonts w:hint="eastAsia" w:ascii="宋体" w:hAnsi="宋体" w:eastAsia="宋体" w:cs="Times New Roman"/>
          <w:b w:val="0"/>
          <w:bCs w:val="0"/>
          <w:color w:val="000000"/>
          <w:sz w:val="24"/>
          <w:szCs w:val="21"/>
          <w:lang w:val="en-US" w:eastAsia="zh-CN" w:bidi="ar-SA"/>
        </w:rPr>
        <w:t>根据项目节点要求，中标单位需在签订合同之日起20个工作日内完成评估初稿。</w:t>
      </w:r>
    </w:p>
    <w:p w14:paraId="3A2A456B">
      <w:pPr>
        <w:autoSpaceDE w:val="0"/>
        <w:autoSpaceDN w:val="0"/>
        <w:adjustRightInd w:val="0"/>
        <w:snapToGrid w:val="0"/>
        <w:spacing w:after="120" w:line="360" w:lineRule="auto"/>
        <w:ind w:left="0" w:leftChars="0" w:firstLine="480" w:firstLineChars="200"/>
        <w:rPr>
          <w:rFonts w:hint="eastAsia" w:ascii="宋体" w:hAnsi="宋体"/>
          <w:sz w:val="24"/>
          <w:szCs w:val="21"/>
        </w:rPr>
      </w:pPr>
    </w:p>
    <w:p w14:paraId="6082933A">
      <w:pPr>
        <w:autoSpaceDE w:val="0"/>
        <w:autoSpaceDN w:val="0"/>
        <w:adjustRightInd w:val="0"/>
        <w:snapToGrid w:val="0"/>
        <w:spacing w:after="120" w:line="360" w:lineRule="auto"/>
        <w:ind w:left="420" w:leftChars="200"/>
        <w:rPr>
          <w:rFonts w:ascii="宋体" w:hAnsi="宋体"/>
          <w:sz w:val="24"/>
          <w:szCs w:val="21"/>
        </w:rPr>
      </w:pPr>
    </w:p>
    <w:p w14:paraId="0C570C70">
      <w:pPr>
        <w:autoSpaceDE w:val="0"/>
        <w:autoSpaceDN w:val="0"/>
        <w:adjustRightInd w:val="0"/>
        <w:snapToGrid w:val="0"/>
        <w:spacing w:after="120" w:line="360" w:lineRule="auto"/>
        <w:ind w:firstLine="480" w:firstLineChars="200"/>
        <w:rPr>
          <w:rFonts w:ascii="宋体" w:hAnsi="宋体"/>
          <w:sz w:val="24"/>
          <w:szCs w:val="21"/>
        </w:rPr>
      </w:pPr>
    </w:p>
    <w:p w14:paraId="0284DB8A">
      <w:pPr>
        <w:spacing w:line="360" w:lineRule="auto"/>
        <w:rPr>
          <w:rFonts w:ascii="宋体" w:hAnsi="宋体"/>
          <w:b/>
          <w:kern w:val="0"/>
          <w:sz w:val="36"/>
          <w:szCs w:val="36"/>
        </w:rPr>
      </w:pPr>
      <w:r>
        <w:rPr>
          <w:rFonts w:ascii="宋体" w:hAnsi="宋体"/>
          <w:sz w:val="36"/>
          <w:szCs w:val="36"/>
        </w:rPr>
        <w:br w:type="page"/>
      </w:r>
    </w:p>
    <w:p w14:paraId="3DE6EF1C">
      <w:pPr>
        <w:pStyle w:val="49"/>
        <w:numPr>
          <w:ilvl w:val="0"/>
          <w:numId w:val="11"/>
        </w:numPr>
        <w:adjustRightInd/>
        <w:spacing w:beforeLines="100" w:after="240" w:afterLines="100" w:line="360" w:lineRule="auto"/>
        <w:rPr>
          <w:rFonts w:asciiTheme="majorEastAsia" w:hAnsiTheme="majorEastAsia" w:eastAsiaTheme="majorEastAsia"/>
          <w:sz w:val="36"/>
          <w:szCs w:val="36"/>
        </w:rPr>
      </w:pPr>
      <w:bookmarkStart w:id="423" w:name="_Toc509306730"/>
      <w:bookmarkStart w:id="424" w:name="_Toc873347642"/>
      <w:bookmarkStart w:id="425" w:name="_Toc1520439487"/>
      <w:bookmarkStart w:id="426" w:name="_Toc1609911497"/>
      <w:bookmarkStart w:id="427" w:name="_Toc1234028635"/>
      <w:bookmarkStart w:id="428" w:name="_Toc2066389065"/>
      <w:r>
        <w:rPr>
          <w:rFonts w:hint="eastAsia" w:asciiTheme="majorEastAsia" w:hAnsiTheme="majorEastAsia" w:eastAsiaTheme="majorEastAsia"/>
          <w:sz w:val="36"/>
          <w:szCs w:val="36"/>
        </w:rPr>
        <w:t>投标文件格式</w:t>
      </w:r>
      <w:bookmarkEnd w:id="419"/>
      <w:bookmarkEnd w:id="420"/>
      <w:bookmarkEnd w:id="421"/>
      <w:bookmarkEnd w:id="422"/>
      <w:bookmarkEnd w:id="423"/>
      <w:bookmarkEnd w:id="424"/>
      <w:bookmarkEnd w:id="425"/>
      <w:bookmarkEnd w:id="426"/>
      <w:bookmarkEnd w:id="427"/>
      <w:bookmarkEnd w:id="428"/>
    </w:p>
    <w:p w14:paraId="5F6FE4EE">
      <w:pPr>
        <w:jc w:val="center"/>
        <w:rPr>
          <w:rFonts w:ascii="宋体" w:hAnsi="宋体"/>
          <w:b/>
          <w:sz w:val="44"/>
          <w:szCs w:val="44"/>
        </w:rPr>
      </w:pPr>
    </w:p>
    <w:p w14:paraId="62AE748C">
      <w:pPr>
        <w:jc w:val="center"/>
        <w:rPr>
          <w:rFonts w:ascii="宋体" w:hAnsi="宋体"/>
          <w:b/>
          <w:sz w:val="44"/>
          <w:szCs w:val="44"/>
        </w:rPr>
      </w:pPr>
    </w:p>
    <w:p w14:paraId="59BA02E3">
      <w:pPr>
        <w:jc w:val="center"/>
        <w:rPr>
          <w:rFonts w:ascii="Arial Unicode MS" w:hAnsi="宋体" w:eastAsia="Arial Unicode MS"/>
          <w:b/>
          <w:sz w:val="48"/>
          <w:szCs w:val="48"/>
        </w:rPr>
      </w:pPr>
      <w:r>
        <w:rPr>
          <w:rFonts w:hint="eastAsia" w:ascii="Arial Unicode MS" w:hAnsi="宋体" w:eastAsia="Arial Unicode MS"/>
          <w:b/>
          <w:sz w:val="48"/>
          <w:szCs w:val="48"/>
        </w:rPr>
        <w:t>深圳市南山安居有限公司</w:t>
      </w:r>
    </w:p>
    <w:p w14:paraId="500DAB1C">
      <w:pPr>
        <w:jc w:val="center"/>
        <w:rPr>
          <w:rFonts w:ascii="宋体" w:hAnsi="宋体"/>
          <w:spacing w:val="20"/>
          <w:kern w:val="36"/>
          <w:sz w:val="24"/>
        </w:rPr>
      </w:pPr>
    </w:p>
    <w:p w14:paraId="376A398C">
      <w:pPr>
        <w:jc w:val="center"/>
        <w:rPr>
          <w:rFonts w:ascii="宋体" w:hAnsi="宋体"/>
          <w:spacing w:val="20"/>
          <w:kern w:val="36"/>
          <w:sz w:val="24"/>
        </w:rPr>
      </w:pPr>
    </w:p>
    <w:p w14:paraId="012E8AAD">
      <w:pPr>
        <w:jc w:val="center"/>
        <w:rPr>
          <w:rFonts w:ascii="宋体" w:hAnsi="宋体"/>
          <w:spacing w:val="20"/>
          <w:kern w:val="36"/>
          <w:sz w:val="24"/>
        </w:rPr>
      </w:pPr>
    </w:p>
    <w:p w14:paraId="718AC804">
      <w:pPr>
        <w:jc w:val="center"/>
        <w:rPr>
          <w:rFonts w:ascii="宋体" w:hAnsi="宋体"/>
          <w:spacing w:val="20"/>
          <w:kern w:val="36"/>
          <w:sz w:val="24"/>
        </w:rPr>
      </w:pPr>
    </w:p>
    <w:p w14:paraId="742831FE">
      <w:pPr>
        <w:jc w:val="center"/>
        <w:rPr>
          <w:rFonts w:ascii="宋体" w:hAnsi="宋体"/>
          <w:spacing w:val="20"/>
          <w:kern w:val="36"/>
          <w:sz w:val="24"/>
        </w:rPr>
      </w:pPr>
    </w:p>
    <w:p w14:paraId="4512E245">
      <w:pPr>
        <w:jc w:val="center"/>
        <w:rPr>
          <w:rFonts w:ascii="宋体" w:hAnsi="宋体"/>
          <w:spacing w:val="20"/>
          <w:kern w:val="36"/>
          <w:sz w:val="24"/>
        </w:rPr>
      </w:pPr>
    </w:p>
    <w:p w14:paraId="007F5ACB">
      <w:pPr>
        <w:pStyle w:val="27"/>
        <w:spacing w:line="360" w:lineRule="auto"/>
        <w:jc w:val="center"/>
        <w:rPr>
          <w:rFonts w:hAnsi="宋体"/>
          <w:b/>
          <w:sz w:val="72"/>
          <w:szCs w:val="72"/>
        </w:rPr>
      </w:pPr>
      <w:r>
        <w:rPr>
          <w:rFonts w:hint="eastAsia" w:hAnsi="宋体"/>
          <w:b/>
          <w:sz w:val="72"/>
          <w:szCs w:val="72"/>
        </w:rPr>
        <w:t>投标文件</w:t>
      </w:r>
    </w:p>
    <w:p w14:paraId="30CADC8A">
      <w:pPr>
        <w:jc w:val="center"/>
        <w:rPr>
          <w:rFonts w:ascii="宋体" w:hAnsi="宋体"/>
          <w:b/>
          <w:sz w:val="48"/>
          <w:szCs w:val="48"/>
        </w:rPr>
      </w:pPr>
      <w:r>
        <w:rPr>
          <w:rFonts w:hint="eastAsia" w:ascii="宋体" w:hAnsi="宋体"/>
          <w:b/>
          <w:sz w:val="48"/>
          <w:szCs w:val="48"/>
        </w:rPr>
        <w:t>（资</w:t>
      </w:r>
      <w:r>
        <w:rPr>
          <w:rFonts w:ascii="宋体" w:hAnsi="宋体"/>
          <w:b/>
          <w:sz w:val="48"/>
          <w:szCs w:val="48"/>
        </w:rPr>
        <w:t>信标）</w:t>
      </w:r>
    </w:p>
    <w:p w14:paraId="717B55D9">
      <w:pPr>
        <w:jc w:val="center"/>
        <w:rPr>
          <w:rFonts w:ascii="宋体" w:hAnsi="宋体"/>
          <w:b/>
          <w:sz w:val="52"/>
          <w:szCs w:val="52"/>
        </w:rPr>
      </w:pPr>
    </w:p>
    <w:p w14:paraId="2399689F">
      <w:pPr>
        <w:jc w:val="center"/>
        <w:rPr>
          <w:rFonts w:ascii="宋体" w:hAnsi="宋体"/>
          <w:b/>
          <w:sz w:val="52"/>
          <w:szCs w:val="52"/>
        </w:rPr>
      </w:pPr>
    </w:p>
    <w:p w14:paraId="4F4F6484">
      <w:pPr>
        <w:rPr>
          <w:rFonts w:ascii="宋体" w:hAnsi="宋体"/>
          <w:b/>
          <w:sz w:val="52"/>
          <w:szCs w:val="52"/>
        </w:rPr>
      </w:pPr>
    </w:p>
    <w:p w14:paraId="33D0041B">
      <w:pPr>
        <w:rPr>
          <w:rFonts w:ascii="宋体" w:hAnsi="宋体"/>
          <w:b/>
          <w:sz w:val="52"/>
          <w:szCs w:val="52"/>
        </w:rPr>
      </w:pPr>
    </w:p>
    <w:p w14:paraId="4E3A45B7">
      <w:pPr>
        <w:spacing w:line="360" w:lineRule="auto"/>
        <w:ind w:left="2492" w:leftChars="400" w:hanging="1652" w:hangingChars="550"/>
        <w:jc w:val="left"/>
        <w:rPr>
          <w:rFonts w:ascii="宋体" w:hAnsi="宋体"/>
          <w:b/>
          <w:bCs/>
          <w:sz w:val="30"/>
          <w:szCs w:val="30"/>
        </w:rPr>
      </w:pPr>
      <w:r>
        <w:rPr>
          <w:rFonts w:hint="eastAsia" w:ascii="宋体" w:hAnsi="宋体"/>
          <w:b/>
          <w:bCs/>
          <w:sz w:val="30"/>
          <w:szCs w:val="30"/>
        </w:rPr>
        <w:t>项目名称:龙联花园棚户区改造项目回迁安置房市场价格评估服务</w:t>
      </w:r>
    </w:p>
    <w:p w14:paraId="2C916961">
      <w:pPr>
        <w:spacing w:line="360" w:lineRule="auto"/>
        <w:ind w:left="2492" w:leftChars="400" w:hanging="1652" w:hangingChars="550"/>
        <w:jc w:val="left"/>
        <w:rPr>
          <w:rFonts w:hAnsi="宋体"/>
          <w:b/>
          <w:bCs/>
          <w:sz w:val="30"/>
          <w:szCs w:val="30"/>
        </w:rPr>
      </w:pPr>
      <w:r>
        <w:rPr>
          <w:rFonts w:hint="eastAsia" w:hAnsi="宋体"/>
          <w:b/>
          <w:bCs/>
          <w:sz w:val="30"/>
          <w:szCs w:val="30"/>
        </w:rPr>
        <w:t>投标人（盖章）：</w:t>
      </w:r>
    </w:p>
    <w:p w14:paraId="6184774B">
      <w:pPr>
        <w:pStyle w:val="27"/>
        <w:spacing w:line="360" w:lineRule="auto"/>
        <w:ind w:firstLine="901" w:firstLineChars="300"/>
        <w:rPr>
          <w:rFonts w:hAnsi="宋体"/>
          <w:b/>
          <w:bCs/>
          <w:sz w:val="30"/>
          <w:szCs w:val="30"/>
        </w:rPr>
      </w:pPr>
      <w:r>
        <w:rPr>
          <w:rFonts w:hint="eastAsia" w:hAnsi="宋体"/>
          <w:b/>
          <w:bCs/>
          <w:sz w:val="30"/>
          <w:szCs w:val="30"/>
        </w:rPr>
        <w:t>法定代表人或其委托代理人</w:t>
      </w:r>
      <w:r>
        <w:rPr>
          <w:rFonts w:hint="eastAsia" w:hAnsi="宋体"/>
          <w:b/>
          <w:bCs/>
          <w:w w:val="90"/>
          <w:sz w:val="30"/>
          <w:szCs w:val="30"/>
        </w:rPr>
        <w:t>（签字或盖章）</w:t>
      </w:r>
      <w:r>
        <w:rPr>
          <w:rFonts w:hint="eastAsia" w:hAnsi="宋体"/>
          <w:b/>
          <w:bCs/>
          <w:sz w:val="30"/>
          <w:szCs w:val="30"/>
        </w:rPr>
        <w:t>：</w:t>
      </w:r>
    </w:p>
    <w:p w14:paraId="31E155E8">
      <w:pPr>
        <w:pStyle w:val="27"/>
        <w:spacing w:line="360" w:lineRule="auto"/>
        <w:ind w:firstLine="901" w:firstLineChars="300"/>
        <w:rPr>
          <w:rFonts w:hAnsi="宋体"/>
          <w:b/>
          <w:bCs/>
          <w:sz w:val="30"/>
          <w:szCs w:val="30"/>
        </w:rPr>
      </w:pPr>
      <w:r>
        <w:rPr>
          <w:rFonts w:hint="eastAsia" w:hAnsi="宋体"/>
          <w:b/>
          <w:bCs/>
          <w:sz w:val="30"/>
          <w:szCs w:val="30"/>
        </w:rPr>
        <w:t>日  期：</w:t>
      </w:r>
      <w:r>
        <w:rPr>
          <w:rFonts w:hint="eastAsia" w:hAnsi="宋体"/>
          <w:b/>
          <w:bCs/>
          <w:sz w:val="30"/>
          <w:szCs w:val="30"/>
          <w:u w:val="single"/>
        </w:rPr>
        <w:t>年   月   日</w:t>
      </w:r>
    </w:p>
    <w:p w14:paraId="2CA98112">
      <w:pPr>
        <w:ind w:left="720"/>
        <w:rPr>
          <w:rFonts w:ascii="宋体" w:hAnsi="宋体"/>
          <w:b/>
          <w:sz w:val="32"/>
          <w:szCs w:val="32"/>
        </w:rPr>
      </w:pPr>
    </w:p>
    <w:p w14:paraId="7DC95691">
      <w:pPr>
        <w:widowControl/>
        <w:jc w:val="left"/>
        <w:rPr>
          <w:rFonts w:ascii="Arial" w:hAnsi="Arial" w:eastAsiaTheme="minorEastAsia" w:cstheme="minorBidi"/>
          <w:b/>
          <w:sz w:val="32"/>
          <w:szCs w:val="32"/>
        </w:rPr>
      </w:pPr>
      <w:r>
        <w:rPr>
          <w:szCs w:val="32"/>
        </w:rPr>
        <w:br w:type="page"/>
      </w:r>
    </w:p>
    <w:p w14:paraId="300B005F">
      <w:pPr>
        <w:pStyle w:val="49"/>
        <w:numPr>
          <w:ilvl w:val="0"/>
          <w:numId w:val="24"/>
        </w:numPr>
        <w:adjustRightInd/>
        <w:spacing w:before="0" w:after="240" w:afterLines="100" w:line="360" w:lineRule="auto"/>
        <w:ind w:left="0" w:firstLine="0"/>
        <w:outlineLvl w:val="1"/>
        <w:rPr>
          <w:szCs w:val="32"/>
        </w:rPr>
      </w:pPr>
      <w:bookmarkStart w:id="429" w:name="_Toc695476171"/>
      <w:bookmarkStart w:id="430" w:name="_Toc303091849"/>
      <w:bookmarkStart w:id="431" w:name="_Toc1118542356"/>
      <w:bookmarkStart w:id="432" w:name="_Toc1636061526"/>
      <w:bookmarkStart w:id="433" w:name="_Toc2069689366"/>
      <w:bookmarkStart w:id="434" w:name="_Toc509306731"/>
      <w:r>
        <w:rPr>
          <w:rFonts w:hint="eastAsia"/>
          <w:szCs w:val="32"/>
        </w:rPr>
        <w:t>投标承诺书</w:t>
      </w:r>
      <w:bookmarkEnd w:id="429"/>
      <w:bookmarkEnd w:id="430"/>
      <w:bookmarkEnd w:id="431"/>
      <w:bookmarkEnd w:id="432"/>
      <w:bookmarkEnd w:id="433"/>
    </w:p>
    <w:p w14:paraId="311A148E">
      <w:pPr>
        <w:widowControl/>
        <w:adjustRightInd w:val="0"/>
        <w:snapToGrid w:val="0"/>
        <w:spacing w:after="120" w:afterLines="50" w:line="400" w:lineRule="exact"/>
        <w:rPr>
          <w:rFonts w:ascii="仿宋_GB2312" w:hAnsi="仿宋_GB2312" w:eastAsia="仿宋_GB2312" w:cs="仿宋_GB2312"/>
          <w:spacing w:val="6"/>
          <w:kern w:val="11"/>
          <w:sz w:val="30"/>
          <w:szCs w:val="30"/>
        </w:rPr>
      </w:pPr>
      <w:r>
        <w:rPr>
          <w:rFonts w:hint="eastAsia" w:ascii="仿宋_GB2312" w:hAnsi="仿宋_GB2312" w:eastAsia="仿宋_GB2312" w:cs="仿宋_GB2312"/>
          <w:spacing w:val="6"/>
          <w:kern w:val="11"/>
          <w:sz w:val="30"/>
          <w:szCs w:val="30"/>
        </w:rPr>
        <w:t>（招标人）：</w:t>
      </w:r>
    </w:p>
    <w:p w14:paraId="50934F78">
      <w:pPr>
        <w:widowControl/>
        <w:adjustRightInd w:val="0"/>
        <w:snapToGrid w:val="0"/>
        <w:spacing w:line="400" w:lineRule="exact"/>
        <w:ind w:firstLine="624" w:firstLineChars="200"/>
        <w:rPr>
          <w:rFonts w:ascii="仿宋_GB2312" w:hAnsi="仿宋_GB2312" w:eastAsia="仿宋_GB2312" w:cs="仿宋_GB2312"/>
          <w:spacing w:val="6"/>
          <w:kern w:val="11"/>
          <w:sz w:val="30"/>
          <w:szCs w:val="30"/>
        </w:rPr>
      </w:pPr>
      <w:r>
        <w:rPr>
          <w:rFonts w:hint="eastAsia" w:ascii="仿宋_GB2312" w:hAnsi="仿宋_GB2312" w:eastAsia="仿宋_GB2312" w:cs="仿宋_GB2312"/>
          <w:spacing w:val="6"/>
          <w:kern w:val="11"/>
          <w:sz w:val="30"/>
          <w:szCs w:val="30"/>
        </w:rPr>
        <w:t>我司参与龙联花园棚户区改造项目回迁安置房市场价格评估服务的投标，我司郑重承诺：</w:t>
      </w:r>
    </w:p>
    <w:p w14:paraId="3E5C9E2A">
      <w:pPr>
        <w:widowControl/>
        <w:adjustRightInd w:val="0"/>
        <w:snapToGrid w:val="0"/>
        <w:spacing w:line="400" w:lineRule="exact"/>
        <w:ind w:firstLine="624" w:firstLineChars="200"/>
        <w:rPr>
          <w:rFonts w:ascii="仿宋_GB2312" w:hAnsi="仿宋_GB2312" w:eastAsia="仿宋_GB2312" w:cs="仿宋_GB2312"/>
          <w:spacing w:val="6"/>
          <w:kern w:val="11"/>
          <w:sz w:val="30"/>
          <w:szCs w:val="30"/>
        </w:rPr>
      </w:pPr>
      <w:r>
        <w:rPr>
          <w:rFonts w:hint="eastAsia" w:ascii="仿宋_GB2312" w:hAnsi="仿宋_GB2312" w:eastAsia="仿宋_GB2312" w:cs="仿宋_GB2312"/>
          <w:spacing w:val="6"/>
          <w:kern w:val="11"/>
          <w:sz w:val="30"/>
          <w:szCs w:val="30"/>
        </w:rPr>
        <w:t>一、我司遵循公开、公平、公正、诚信的原则，依法依规参加本项目投标；</w:t>
      </w:r>
    </w:p>
    <w:p w14:paraId="022C767F">
      <w:pPr>
        <w:widowControl/>
        <w:adjustRightInd w:val="0"/>
        <w:snapToGrid w:val="0"/>
        <w:spacing w:line="400" w:lineRule="exact"/>
        <w:ind w:firstLine="624" w:firstLineChars="200"/>
        <w:rPr>
          <w:rFonts w:ascii="仿宋_GB2312" w:hAnsi="仿宋_GB2312" w:eastAsia="仿宋_GB2312" w:cs="仿宋_GB2312"/>
          <w:spacing w:val="6"/>
          <w:kern w:val="11"/>
          <w:sz w:val="30"/>
          <w:szCs w:val="30"/>
        </w:rPr>
      </w:pPr>
      <w:r>
        <w:rPr>
          <w:rFonts w:hint="eastAsia" w:ascii="仿宋_GB2312" w:hAnsi="仿宋_GB2312" w:eastAsia="仿宋_GB2312" w:cs="仿宋_GB2312"/>
          <w:spacing w:val="6"/>
          <w:kern w:val="11"/>
          <w:sz w:val="30"/>
          <w:szCs w:val="30"/>
        </w:rPr>
        <w:t>二、我司参与本项目投标，不存在“与其他投标人串通投标”的情形，相关情形包括但不限于：</w:t>
      </w:r>
    </w:p>
    <w:p w14:paraId="7ECA9351">
      <w:pPr>
        <w:widowControl/>
        <w:adjustRightInd w:val="0"/>
        <w:snapToGrid w:val="0"/>
        <w:spacing w:line="400" w:lineRule="exact"/>
        <w:ind w:firstLine="624" w:firstLineChars="200"/>
        <w:rPr>
          <w:rFonts w:ascii="仿宋_GB2312" w:hAnsi="仿宋_GB2312" w:eastAsia="仿宋_GB2312" w:cs="仿宋_GB2312"/>
          <w:spacing w:val="6"/>
          <w:kern w:val="11"/>
          <w:sz w:val="30"/>
          <w:szCs w:val="30"/>
        </w:rPr>
      </w:pPr>
      <w:r>
        <w:rPr>
          <w:rFonts w:hint="eastAsia" w:ascii="仿宋_GB2312" w:hAnsi="仿宋_GB2312" w:eastAsia="仿宋_GB2312" w:cs="仿宋_GB2312"/>
          <w:spacing w:val="6"/>
          <w:kern w:val="11"/>
          <w:sz w:val="30"/>
          <w:szCs w:val="30"/>
        </w:rPr>
        <w:t xml:space="preserve">（一）投标人之间相互约定给予未中标的投标人利益补偿。 </w:t>
      </w:r>
    </w:p>
    <w:p w14:paraId="3C827893">
      <w:pPr>
        <w:widowControl/>
        <w:adjustRightInd w:val="0"/>
        <w:snapToGrid w:val="0"/>
        <w:spacing w:line="400" w:lineRule="exact"/>
        <w:ind w:firstLine="624" w:firstLineChars="200"/>
        <w:rPr>
          <w:rFonts w:ascii="仿宋_GB2312" w:hAnsi="仿宋_GB2312" w:eastAsia="仿宋_GB2312" w:cs="仿宋_GB2312"/>
          <w:spacing w:val="6"/>
          <w:kern w:val="11"/>
          <w:sz w:val="30"/>
          <w:szCs w:val="30"/>
        </w:rPr>
      </w:pPr>
      <w:r>
        <w:rPr>
          <w:rFonts w:hint="eastAsia" w:ascii="仿宋_GB2312" w:hAnsi="仿宋_GB2312" w:eastAsia="仿宋_GB2312" w:cs="仿宋_GB2312"/>
          <w:spacing w:val="6"/>
          <w:kern w:val="11"/>
          <w:sz w:val="30"/>
          <w:szCs w:val="30"/>
        </w:rPr>
        <w:t>（二）不同投标供应商的法定代表人、项目投标授权代表人、项目负责人、主要技术人员为同一人、属同一单位或者在同一单位缴纳社会保险。</w:t>
      </w:r>
    </w:p>
    <w:p w14:paraId="74586A67">
      <w:pPr>
        <w:widowControl/>
        <w:adjustRightInd w:val="0"/>
        <w:snapToGrid w:val="0"/>
        <w:spacing w:line="400" w:lineRule="exact"/>
        <w:ind w:firstLine="624" w:firstLineChars="200"/>
        <w:rPr>
          <w:rFonts w:ascii="仿宋_GB2312" w:hAnsi="仿宋_GB2312" w:eastAsia="仿宋_GB2312" w:cs="仿宋_GB2312"/>
          <w:spacing w:val="6"/>
          <w:kern w:val="11"/>
          <w:sz w:val="30"/>
          <w:szCs w:val="30"/>
        </w:rPr>
      </w:pPr>
      <w:r>
        <w:rPr>
          <w:rFonts w:hint="eastAsia" w:ascii="仿宋_GB2312" w:hAnsi="仿宋_GB2312" w:eastAsia="仿宋_GB2312" w:cs="仿宋_GB2312"/>
          <w:spacing w:val="6"/>
          <w:kern w:val="11"/>
          <w:sz w:val="30"/>
          <w:szCs w:val="30"/>
        </w:rPr>
        <w:t>（三）不同投标人的投标文件由同一单位或者同一人编制，或者由同一人分阶段参与编制的。</w:t>
      </w:r>
    </w:p>
    <w:p w14:paraId="7EF6EACC">
      <w:pPr>
        <w:widowControl/>
        <w:adjustRightInd w:val="0"/>
        <w:snapToGrid w:val="0"/>
        <w:spacing w:line="400" w:lineRule="exact"/>
        <w:ind w:firstLine="624" w:firstLineChars="200"/>
        <w:rPr>
          <w:rFonts w:ascii="仿宋_GB2312" w:hAnsi="仿宋_GB2312" w:eastAsia="仿宋_GB2312" w:cs="仿宋_GB2312"/>
          <w:spacing w:val="6"/>
          <w:kern w:val="11"/>
          <w:sz w:val="30"/>
          <w:szCs w:val="30"/>
        </w:rPr>
      </w:pPr>
      <w:r>
        <w:rPr>
          <w:rFonts w:hint="eastAsia" w:ascii="仿宋_GB2312" w:hAnsi="仿宋_GB2312" w:eastAsia="仿宋_GB2312" w:cs="仿宋_GB2312"/>
          <w:spacing w:val="6"/>
          <w:kern w:val="11"/>
          <w:sz w:val="30"/>
          <w:szCs w:val="30"/>
        </w:rPr>
        <w:t>（四）不同投标人的投标文件或部分投标文件相互混装。</w:t>
      </w:r>
    </w:p>
    <w:p w14:paraId="619A9E33">
      <w:pPr>
        <w:widowControl/>
        <w:adjustRightInd w:val="0"/>
        <w:snapToGrid w:val="0"/>
        <w:spacing w:line="400" w:lineRule="exact"/>
        <w:ind w:firstLine="624" w:firstLineChars="200"/>
        <w:rPr>
          <w:rFonts w:ascii="仿宋_GB2312" w:hAnsi="仿宋_GB2312" w:eastAsia="仿宋_GB2312" w:cs="仿宋_GB2312"/>
          <w:spacing w:val="6"/>
          <w:kern w:val="11"/>
          <w:sz w:val="30"/>
          <w:szCs w:val="30"/>
        </w:rPr>
      </w:pPr>
      <w:r>
        <w:rPr>
          <w:rFonts w:hint="eastAsia" w:ascii="仿宋_GB2312" w:hAnsi="仿宋_GB2312" w:eastAsia="仿宋_GB2312" w:cs="仿宋_GB2312"/>
          <w:spacing w:val="6"/>
          <w:kern w:val="11"/>
          <w:sz w:val="30"/>
          <w:szCs w:val="30"/>
        </w:rPr>
        <w:t>（五）不同投标人的投标文件内容存在非正常一致。</w:t>
      </w:r>
    </w:p>
    <w:p w14:paraId="03B401BE">
      <w:pPr>
        <w:widowControl/>
        <w:adjustRightInd w:val="0"/>
        <w:snapToGrid w:val="0"/>
        <w:spacing w:line="400" w:lineRule="exact"/>
        <w:ind w:firstLine="624" w:firstLineChars="200"/>
        <w:rPr>
          <w:rFonts w:ascii="仿宋_GB2312" w:hAnsi="仿宋_GB2312" w:eastAsia="仿宋_GB2312" w:cs="仿宋_GB2312"/>
          <w:spacing w:val="6"/>
          <w:kern w:val="11"/>
          <w:sz w:val="30"/>
          <w:szCs w:val="30"/>
        </w:rPr>
      </w:pPr>
      <w:r>
        <w:rPr>
          <w:rFonts w:hint="eastAsia" w:ascii="仿宋_GB2312" w:hAnsi="仿宋_GB2312" w:eastAsia="仿宋_GB2312" w:cs="仿宋_GB2312"/>
          <w:spacing w:val="6"/>
          <w:kern w:val="11"/>
          <w:sz w:val="30"/>
          <w:szCs w:val="30"/>
        </w:rPr>
        <w:t>（六）由同一单位工作人员为两家以上（含两家）投标人进行同一项投标活动的。</w:t>
      </w:r>
    </w:p>
    <w:p w14:paraId="2BB38920">
      <w:pPr>
        <w:widowControl/>
        <w:adjustRightInd w:val="0"/>
        <w:snapToGrid w:val="0"/>
        <w:spacing w:line="400" w:lineRule="exact"/>
        <w:ind w:firstLine="624" w:firstLineChars="200"/>
        <w:rPr>
          <w:rFonts w:ascii="仿宋_GB2312" w:hAnsi="仿宋_GB2312" w:eastAsia="仿宋_GB2312" w:cs="仿宋_GB2312"/>
          <w:spacing w:val="6"/>
          <w:kern w:val="11"/>
          <w:sz w:val="30"/>
          <w:szCs w:val="30"/>
        </w:rPr>
      </w:pPr>
      <w:r>
        <w:rPr>
          <w:rFonts w:hint="eastAsia" w:ascii="仿宋_GB2312" w:hAnsi="仿宋_GB2312" w:eastAsia="仿宋_GB2312" w:cs="仿宋_GB2312"/>
          <w:spacing w:val="6"/>
          <w:kern w:val="11"/>
          <w:sz w:val="30"/>
          <w:szCs w:val="30"/>
        </w:rPr>
        <w:t>（七）不同投标人的投标报价呈规律性差异。</w:t>
      </w:r>
    </w:p>
    <w:p w14:paraId="21A065D2">
      <w:pPr>
        <w:widowControl/>
        <w:adjustRightInd w:val="0"/>
        <w:snapToGrid w:val="0"/>
        <w:spacing w:line="400" w:lineRule="exact"/>
        <w:ind w:firstLine="624" w:firstLineChars="200"/>
        <w:rPr>
          <w:rFonts w:ascii="仿宋_GB2312" w:hAnsi="仿宋_GB2312" w:eastAsia="仿宋_GB2312" w:cs="仿宋_GB2312"/>
          <w:spacing w:val="6"/>
          <w:kern w:val="11"/>
          <w:sz w:val="30"/>
          <w:szCs w:val="30"/>
        </w:rPr>
      </w:pPr>
      <w:r>
        <w:rPr>
          <w:rFonts w:hint="eastAsia" w:ascii="仿宋_GB2312" w:hAnsi="仿宋_GB2312" w:eastAsia="仿宋_GB2312" w:cs="仿宋_GB2312"/>
          <w:spacing w:val="6"/>
          <w:kern w:val="11"/>
          <w:sz w:val="30"/>
          <w:szCs w:val="30"/>
        </w:rPr>
        <w:t>（八）不同投标人的投标保证金从同一单位或者个人的账户转出。</w:t>
      </w:r>
    </w:p>
    <w:p w14:paraId="216EF0EC">
      <w:pPr>
        <w:widowControl/>
        <w:adjustRightInd w:val="0"/>
        <w:snapToGrid w:val="0"/>
        <w:spacing w:line="400" w:lineRule="exact"/>
        <w:ind w:firstLine="624" w:firstLineChars="200"/>
        <w:rPr>
          <w:rFonts w:ascii="仿宋_GB2312" w:hAnsi="仿宋_GB2312" w:eastAsia="仿宋_GB2312" w:cs="仿宋_GB2312"/>
          <w:spacing w:val="6"/>
          <w:kern w:val="11"/>
          <w:sz w:val="30"/>
          <w:szCs w:val="30"/>
        </w:rPr>
      </w:pPr>
      <w:r>
        <w:rPr>
          <w:rFonts w:hint="eastAsia" w:ascii="仿宋_GB2312" w:hAnsi="仿宋_GB2312" w:eastAsia="仿宋_GB2312" w:cs="仿宋_GB2312"/>
          <w:spacing w:val="6"/>
          <w:kern w:val="11"/>
          <w:sz w:val="30"/>
          <w:szCs w:val="30"/>
        </w:rPr>
        <w:t>（九）主管部门依照法律、法规认定的其他情形。</w:t>
      </w:r>
    </w:p>
    <w:p w14:paraId="381D5A16">
      <w:pPr>
        <w:widowControl/>
        <w:adjustRightInd w:val="0"/>
        <w:snapToGrid w:val="0"/>
        <w:spacing w:line="400" w:lineRule="exact"/>
        <w:ind w:firstLine="624" w:firstLineChars="200"/>
        <w:rPr>
          <w:rFonts w:ascii="仿宋_GB2312" w:hAnsi="仿宋_GB2312" w:eastAsia="仿宋_GB2312" w:cs="仿宋_GB2312"/>
          <w:spacing w:val="6"/>
          <w:kern w:val="11"/>
          <w:sz w:val="30"/>
          <w:szCs w:val="30"/>
        </w:rPr>
      </w:pPr>
      <w:r>
        <w:rPr>
          <w:rFonts w:hint="eastAsia" w:ascii="仿宋_GB2312" w:hAnsi="仿宋_GB2312" w:eastAsia="仿宋_GB2312" w:cs="仿宋_GB2312"/>
          <w:spacing w:val="6"/>
          <w:kern w:val="11"/>
          <w:sz w:val="30"/>
          <w:szCs w:val="30"/>
        </w:rPr>
        <w:t>三、我司如被查实在本项目招标投标活动中存在围标串标，我司自愿接受取消投标资格(中标资格)并接受相关失信惩戒。</w:t>
      </w:r>
    </w:p>
    <w:p w14:paraId="5915DB5A">
      <w:pPr>
        <w:widowControl/>
        <w:adjustRightInd w:val="0"/>
        <w:snapToGrid w:val="0"/>
        <w:spacing w:line="400" w:lineRule="exact"/>
        <w:ind w:firstLine="624" w:firstLineChars="200"/>
        <w:rPr>
          <w:rFonts w:ascii="仿宋_GB2312" w:hAnsi="仿宋_GB2312" w:eastAsia="仿宋_GB2312" w:cs="仿宋_GB2312"/>
          <w:spacing w:val="6"/>
          <w:kern w:val="11"/>
          <w:sz w:val="30"/>
          <w:szCs w:val="30"/>
        </w:rPr>
      </w:pPr>
      <w:r>
        <w:rPr>
          <w:rFonts w:hint="eastAsia" w:ascii="仿宋_GB2312" w:hAnsi="仿宋_GB2312" w:eastAsia="仿宋_GB2312" w:cs="仿宋_GB2312"/>
          <w:spacing w:val="6"/>
          <w:kern w:val="11"/>
          <w:sz w:val="30"/>
          <w:szCs w:val="30"/>
        </w:rPr>
        <w:t>四、我司一旦中标，我司承诺根据招标文件及合同要求诚信履约。</w:t>
      </w:r>
    </w:p>
    <w:p w14:paraId="368CF1F9">
      <w:pPr>
        <w:widowControl/>
        <w:adjustRightInd w:val="0"/>
        <w:snapToGrid w:val="0"/>
        <w:spacing w:line="400" w:lineRule="exact"/>
        <w:ind w:firstLine="624" w:firstLineChars="200"/>
        <w:rPr>
          <w:rFonts w:ascii="仿宋_GB2312" w:hAnsi="仿宋_GB2312" w:eastAsia="仿宋_GB2312" w:cs="仿宋_GB2312"/>
          <w:spacing w:val="6"/>
          <w:kern w:val="11"/>
          <w:sz w:val="30"/>
          <w:szCs w:val="30"/>
        </w:rPr>
      </w:pPr>
    </w:p>
    <w:p w14:paraId="582BB4F9">
      <w:pPr>
        <w:widowControl/>
        <w:adjustRightInd w:val="0"/>
        <w:snapToGrid w:val="0"/>
        <w:spacing w:line="400" w:lineRule="exact"/>
        <w:ind w:firstLine="624" w:firstLineChars="200"/>
        <w:rPr>
          <w:rFonts w:ascii="仿宋_GB2312" w:hAnsi="仿宋_GB2312" w:eastAsia="仿宋_GB2312" w:cs="仿宋_GB2312"/>
          <w:spacing w:val="6"/>
          <w:kern w:val="11"/>
          <w:sz w:val="30"/>
          <w:szCs w:val="30"/>
        </w:rPr>
      </w:pPr>
      <w:r>
        <w:rPr>
          <w:rFonts w:hint="eastAsia" w:ascii="仿宋_GB2312" w:hAnsi="仿宋_GB2312" w:eastAsia="仿宋_GB2312" w:cs="仿宋_GB2312"/>
          <w:spacing w:val="6"/>
          <w:kern w:val="11"/>
          <w:sz w:val="30"/>
          <w:szCs w:val="30"/>
        </w:rPr>
        <w:t>特此承诺。</w:t>
      </w:r>
    </w:p>
    <w:p w14:paraId="1FCA944B">
      <w:pPr>
        <w:widowControl/>
        <w:adjustRightInd w:val="0"/>
        <w:snapToGrid w:val="0"/>
        <w:spacing w:line="400" w:lineRule="exact"/>
        <w:ind w:firstLine="624" w:firstLineChars="200"/>
        <w:rPr>
          <w:rFonts w:ascii="仿宋_GB2312" w:hAnsi="仿宋_GB2312" w:eastAsia="仿宋_GB2312" w:cs="仿宋_GB2312"/>
          <w:spacing w:val="6"/>
          <w:kern w:val="11"/>
          <w:sz w:val="30"/>
          <w:szCs w:val="30"/>
        </w:rPr>
      </w:pPr>
    </w:p>
    <w:p w14:paraId="39A7C0F0">
      <w:pPr>
        <w:widowControl/>
        <w:adjustRightInd w:val="0"/>
        <w:snapToGrid w:val="0"/>
        <w:spacing w:line="400" w:lineRule="exact"/>
        <w:rPr>
          <w:rFonts w:ascii="仿宋_GB2312" w:hAnsi="仿宋_GB2312" w:eastAsia="仿宋_GB2312" w:cs="仿宋_GB2312"/>
          <w:spacing w:val="6"/>
          <w:kern w:val="11"/>
          <w:sz w:val="30"/>
          <w:szCs w:val="30"/>
        </w:rPr>
      </w:pPr>
      <w:r>
        <w:rPr>
          <w:rFonts w:hint="eastAsia" w:ascii="仿宋_GB2312" w:hAnsi="仿宋_GB2312" w:eastAsia="仿宋_GB2312" w:cs="仿宋_GB2312"/>
          <w:spacing w:val="6"/>
          <w:kern w:val="11"/>
          <w:sz w:val="30"/>
          <w:szCs w:val="30"/>
        </w:rPr>
        <w:t>投标人（盖章）：</w:t>
      </w:r>
    </w:p>
    <w:p w14:paraId="73A179CC">
      <w:pPr>
        <w:widowControl/>
        <w:adjustRightInd w:val="0"/>
        <w:snapToGrid w:val="0"/>
        <w:spacing w:line="400" w:lineRule="exact"/>
        <w:rPr>
          <w:rFonts w:ascii="仿宋_GB2312" w:hAnsi="仿宋_GB2312" w:eastAsia="仿宋_GB2312" w:cs="仿宋_GB2312"/>
          <w:spacing w:val="6"/>
          <w:kern w:val="11"/>
          <w:sz w:val="30"/>
          <w:szCs w:val="30"/>
        </w:rPr>
      </w:pPr>
      <w:r>
        <w:rPr>
          <w:rFonts w:hint="eastAsia" w:ascii="仿宋_GB2312" w:hAnsi="仿宋_GB2312" w:eastAsia="仿宋_GB2312" w:cs="仿宋_GB2312"/>
          <w:spacing w:val="6"/>
          <w:kern w:val="11"/>
          <w:sz w:val="30"/>
          <w:szCs w:val="30"/>
        </w:rPr>
        <w:t>法定代表人或其委托代理人（签字或盖章）：</w:t>
      </w:r>
    </w:p>
    <w:p w14:paraId="14CA734F">
      <w:pPr>
        <w:widowControl/>
        <w:adjustRightInd w:val="0"/>
        <w:snapToGrid w:val="0"/>
        <w:spacing w:line="400" w:lineRule="exact"/>
        <w:rPr>
          <w:rFonts w:ascii="仿宋_GB2312" w:hAnsi="仿宋_GB2312" w:eastAsia="仿宋_GB2312" w:cs="仿宋_GB2312"/>
          <w:spacing w:val="6"/>
          <w:kern w:val="11"/>
          <w:sz w:val="30"/>
          <w:szCs w:val="30"/>
        </w:rPr>
      </w:pPr>
      <w:r>
        <w:rPr>
          <w:rFonts w:hint="eastAsia" w:ascii="仿宋_GB2312" w:hAnsi="仿宋_GB2312" w:eastAsia="仿宋_GB2312" w:cs="仿宋_GB2312"/>
          <w:spacing w:val="6"/>
          <w:kern w:val="11"/>
          <w:sz w:val="30"/>
          <w:szCs w:val="30"/>
        </w:rPr>
        <w:t>日期：   年  月  日</w:t>
      </w:r>
    </w:p>
    <w:p w14:paraId="35B65C44">
      <w:pPr>
        <w:widowControl/>
        <w:jc w:val="left"/>
        <w:rPr>
          <w:rFonts w:ascii="宋体" w:hAnsi="宋体"/>
          <w:b/>
          <w:sz w:val="24"/>
          <w:shd w:val="clear" w:color="auto" w:fill="FFFFFF"/>
        </w:rPr>
      </w:pPr>
      <w:r>
        <w:rPr>
          <w:rFonts w:ascii="宋体" w:hAnsi="宋体"/>
          <w:b/>
          <w:sz w:val="24"/>
          <w:shd w:val="clear" w:color="auto" w:fill="FFFFFF"/>
        </w:rPr>
        <w:br w:type="page"/>
      </w:r>
    </w:p>
    <w:bookmarkEnd w:id="434"/>
    <w:p w14:paraId="2FFE69E1">
      <w:pPr>
        <w:widowControl/>
        <w:jc w:val="left"/>
        <w:rPr>
          <w:rFonts w:ascii="宋体" w:hAnsi="宋体"/>
          <w:b/>
          <w:sz w:val="24"/>
          <w:shd w:val="clear" w:color="auto" w:fill="FFFFFF"/>
        </w:rPr>
      </w:pPr>
    </w:p>
    <w:p w14:paraId="4E30BA06">
      <w:pPr>
        <w:pStyle w:val="49"/>
        <w:numPr>
          <w:ilvl w:val="0"/>
          <w:numId w:val="24"/>
        </w:numPr>
        <w:adjustRightInd/>
        <w:spacing w:before="0" w:after="240" w:afterLines="100" w:line="360" w:lineRule="auto"/>
        <w:ind w:left="0" w:firstLine="0"/>
        <w:outlineLvl w:val="1"/>
        <w:rPr>
          <w:szCs w:val="32"/>
        </w:rPr>
      </w:pPr>
      <w:bookmarkStart w:id="435" w:name="_Toc114515376"/>
      <w:bookmarkStart w:id="436" w:name="_Toc905451294"/>
      <w:bookmarkStart w:id="437" w:name="_Toc233495459"/>
      <w:bookmarkStart w:id="438" w:name="_Toc329060256"/>
      <w:bookmarkStart w:id="439" w:name="_Toc269531454"/>
      <w:bookmarkStart w:id="440" w:name="_Toc509306732"/>
      <w:r>
        <w:rPr>
          <w:rFonts w:hint="eastAsia"/>
          <w:szCs w:val="32"/>
        </w:rPr>
        <w:t>法定代表人资格证明</w:t>
      </w:r>
      <w:r>
        <w:rPr>
          <w:szCs w:val="32"/>
        </w:rPr>
        <w:t>书</w:t>
      </w:r>
      <w:bookmarkEnd w:id="435"/>
      <w:bookmarkEnd w:id="436"/>
      <w:bookmarkEnd w:id="437"/>
      <w:bookmarkEnd w:id="438"/>
      <w:bookmarkEnd w:id="439"/>
      <w:bookmarkEnd w:id="440"/>
    </w:p>
    <w:p w14:paraId="3E5D577D">
      <w:pPr>
        <w:pStyle w:val="27"/>
        <w:spacing w:before="120" w:beforeLines="50" w:after="120" w:afterLines="50" w:line="360" w:lineRule="auto"/>
        <w:rPr>
          <w:rFonts w:hAnsi="宋体"/>
          <w:sz w:val="24"/>
          <w:szCs w:val="24"/>
          <w:u w:val="single"/>
          <w:shd w:val="clear" w:color="auto" w:fill="FFFFFF"/>
        </w:rPr>
      </w:pPr>
      <w:r>
        <w:rPr>
          <w:rFonts w:hint="eastAsia" w:hAnsi="宋体"/>
          <w:sz w:val="24"/>
          <w:szCs w:val="24"/>
          <w:shd w:val="clear" w:color="auto" w:fill="FFFFFF"/>
        </w:rPr>
        <w:t>致：</w:t>
      </w:r>
      <w:r>
        <w:rPr>
          <w:rFonts w:hint="eastAsia" w:hAnsi="宋体"/>
          <w:sz w:val="24"/>
          <w:szCs w:val="24"/>
          <w:u w:val="single"/>
          <w:shd w:val="clear" w:color="auto" w:fill="FFFFFF"/>
        </w:rPr>
        <w:t>深圳市南山安居有限公司</w:t>
      </w:r>
    </w:p>
    <w:p w14:paraId="1DF2320D">
      <w:pPr>
        <w:spacing w:line="360" w:lineRule="auto"/>
        <w:ind w:firstLine="480" w:firstLineChars="200"/>
        <w:rPr>
          <w:rFonts w:ascii="宋体" w:hAnsi="宋体"/>
          <w:sz w:val="24"/>
          <w:shd w:val="clear" w:color="auto" w:fill="FFFFFF"/>
        </w:rPr>
      </w:pPr>
      <w:r>
        <w:rPr>
          <w:rFonts w:ascii="宋体" w:hAnsi="宋体"/>
          <w:sz w:val="24"/>
          <w:u w:val="single"/>
          <w:shd w:val="clear" w:color="auto" w:fill="FFFFFF"/>
        </w:rPr>
        <w:t xml:space="preserve">  (姓名)(职务)</w:t>
      </w:r>
      <w:r>
        <w:rPr>
          <w:rFonts w:hint="eastAsia" w:ascii="宋体" w:hAnsi="宋体"/>
          <w:sz w:val="24"/>
          <w:u w:val="single"/>
          <w:shd w:val="clear" w:color="auto" w:fill="FFFFFF"/>
        </w:rPr>
        <w:t xml:space="preserve"> </w:t>
      </w:r>
      <w:r>
        <w:rPr>
          <w:rFonts w:hint="eastAsia" w:ascii="宋体" w:hAnsi="宋体"/>
          <w:sz w:val="24"/>
          <w:shd w:val="clear" w:color="auto" w:fill="FFFFFF"/>
        </w:rPr>
        <w:t>，性别：</w:t>
      </w:r>
      <w:r>
        <w:rPr>
          <w:rFonts w:hint="eastAsia" w:ascii="宋体" w:hAnsi="宋体"/>
          <w:sz w:val="24"/>
          <w:u w:val="single"/>
          <w:shd w:val="clear" w:color="auto" w:fill="FFFFFF"/>
        </w:rPr>
        <w:t xml:space="preserve">      </w:t>
      </w:r>
      <w:r>
        <w:rPr>
          <w:rFonts w:hint="eastAsia" w:ascii="宋体" w:hAnsi="宋体"/>
          <w:sz w:val="24"/>
          <w:shd w:val="clear" w:color="auto" w:fill="FFFFFF"/>
        </w:rPr>
        <w:t>，</w:t>
      </w:r>
      <w:r>
        <w:rPr>
          <w:rFonts w:hint="eastAsia" w:ascii="宋体" w:hAnsi="宋体"/>
          <w:bCs/>
          <w:sz w:val="24"/>
          <w:shd w:val="clear" w:color="auto" w:fill="FFFFFF"/>
        </w:rPr>
        <w:t>身份证号</w:t>
      </w:r>
      <w:r>
        <w:rPr>
          <w:rFonts w:hint="eastAsia" w:ascii="宋体" w:hAnsi="宋体"/>
          <w:bCs/>
          <w:sz w:val="24"/>
          <w:u w:val="single"/>
          <w:shd w:val="clear" w:color="auto" w:fill="FFFFFF"/>
        </w:rPr>
        <w:t xml:space="preserve">               </w:t>
      </w:r>
      <w:r>
        <w:rPr>
          <w:rFonts w:hint="eastAsia" w:ascii="宋体" w:hAnsi="宋体"/>
          <w:bCs/>
          <w:sz w:val="24"/>
          <w:shd w:val="clear" w:color="auto" w:fill="FFFFFF"/>
        </w:rPr>
        <w:t>，系</w:t>
      </w:r>
      <w:r>
        <w:rPr>
          <w:rFonts w:hint="eastAsia" w:ascii="宋体" w:hAnsi="宋体"/>
          <w:bCs/>
          <w:sz w:val="24"/>
          <w:u w:val="single"/>
          <w:shd w:val="clear" w:color="auto" w:fill="FFFFFF"/>
        </w:rPr>
        <w:t xml:space="preserve"> （投标人名称）    </w:t>
      </w:r>
      <w:r>
        <w:rPr>
          <w:rFonts w:hint="eastAsia" w:ascii="宋体" w:hAnsi="宋体"/>
          <w:bCs/>
          <w:sz w:val="24"/>
          <w:shd w:val="clear" w:color="auto" w:fill="FFFFFF"/>
        </w:rPr>
        <w:t>的法定代表人，</w:t>
      </w:r>
      <w:r>
        <w:rPr>
          <w:rFonts w:ascii="宋体" w:hAnsi="宋体"/>
          <w:sz w:val="24"/>
          <w:shd w:val="clear" w:color="auto" w:fill="FFFFFF"/>
        </w:rPr>
        <w:t>有权在</w:t>
      </w:r>
      <w:r>
        <w:rPr>
          <w:rFonts w:hint="eastAsia" w:ascii="宋体" w:hAnsi="宋体"/>
          <w:sz w:val="24"/>
          <w:shd w:val="clear" w:color="auto" w:fill="FFFFFF"/>
        </w:rPr>
        <w:t>龙联花园棚户区改造项目回迁安置房市场价格评估服务</w:t>
      </w:r>
      <w:r>
        <w:rPr>
          <w:rFonts w:ascii="宋体" w:hAnsi="宋体"/>
          <w:sz w:val="24"/>
          <w:shd w:val="clear" w:color="auto" w:fill="FFFFFF"/>
        </w:rPr>
        <w:t>的投标活动中，以我单位的名义签署投标函和投标文件、与</w:t>
      </w:r>
      <w:r>
        <w:rPr>
          <w:rFonts w:hint="eastAsia" w:ascii="宋体" w:hAnsi="宋体"/>
          <w:sz w:val="24"/>
          <w:shd w:val="clear" w:color="auto" w:fill="FFFFFF"/>
        </w:rPr>
        <w:t>采购</w:t>
      </w:r>
      <w:r>
        <w:rPr>
          <w:rFonts w:ascii="宋体" w:hAnsi="宋体"/>
          <w:sz w:val="24"/>
          <w:shd w:val="clear" w:color="auto" w:fill="FFFFFF"/>
        </w:rPr>
        <w:t>人协商、谈判、签订合同协议书以及执行一切与此有关的事项。</w:t>
      </w:r>
    </w:p>
    <w:p w14:paraId="6F76D5D1">
      <w:pPr>
        <w:spacing w:line="360" w:lineRule="auto"/>
        <w:rPr>
          <w:rFonts w:ascii="宋体" w:hAnsi="宋体"/>
          <w:bCs/>
          <w:sz w:val="24"/>
          <w:shd w:val="clear" w:color="auto" w:fill="FFFFFF"/>
        </w:rPr>
      </w:pPr>
    </w:p>
    <w:p w14:paraId="3CF59C80">
      <w:pPr>
        <w:spacing w:line="360" w:lineRule="auto"/>
        <w:ind w:firstLine="480" w:firstLineChars="200"/>
        <w:rPr>
          <w:rFonts w:ascii="宋体" w:hAnsi="宋体"/>
          <w:bCs/>
          <w:sz w:val="24"/>
          <w:shd w:val="clear" w:color="auto" w:fill="FFFFFF"/>
        </w:rPr>
      </w:pPr>
      <w:r>
        <w:rPr>
          <w:rFonts w:hint="eastAsia" w:ascii="宋体" w:hAnsi="宋体"/>
          <w:bCs/>
          <w:sz w:val="24"/>
          <w:shd w:val="clear" w:color="auto" w:fill="FFFFFF"/>
        </w:rPr>
        <w:t>特此证明。</w:t>
      </w:r>
    </w:p>
    <w:p w14:paraId="3581B1CB">
      <w:pPr>
        <w:spacing w:line="360" w:lineRule="auto"/>
        <w:rPr>
          <w:rFonts w:ascii="宋体" w:hAnsi="宋体"/>
          <w:bCs/>
          <w:sz w:val="24"/>
          <w:shd w:val="clear" w:color="auto" w:fill="FFFFFF"/>
        </w:rPr>
      </w:pPr>
    </w:p>
    <w:p w14:paraId="4B8E83AD">
      <w:pPr>
        <w:spacing w:line="360" w:lineRule="auto"/>
        <w:rPr>
          <w:rFonts w:ascii="宋体" w:hAnsi="宋体"/>
          <w:bCs/>
          <w:sz w:val="24"/>
          <w:shd w:val="clear" w:color="auto" w:fill="FFFFFF"/>
        </w:rPr>
      </w:pPr>
    </w:p>
    <w:p w14:paraId="355E4FE7">
      <w:pPr>
        <w:pStyle w:val="13"/>
        <w:ind w:firstLine="480"/>
        <w:jc w:val="left"/>
        <w:rPr>
          <w:rFonts w:ascii="宋体" w:hAnsi="宋体"/>
          <w:shd w:val="clear" w:color="auto" w:fill="FFFFFF"/>
        </w:rPr>
      </w:pPr>
      <w:r>
        <w:rPr>
          <w:rFonts w:ascii="宋体" w:hAnsi="宋体"/>
          <w:shd w:val="clear" w:color="auto" w:fill="FFFFFF"/>
        </w:rPr>
        <w:t>投标人：</w:t>
      </w:r>
      <w:r>
        <w:rPr>
          <w:rFonts w:ascii="宋体" w:hAnsi="宋体"/>
          <w:u w:val="single"/>
          <w:shd w:val="clear" w:color="auto" w:fill="FFFFFF"/>
        </w:rPr>
        <w:t xml:space="preserve">         （盖章） </w:t>
      </w:r>
      <w:r>
        <w:rPr>
          <w:rFonts w:hint="eastAsia" w:ascii="宋体" w:hAnsi="宋体"/>
          <w:u w:val="single"/>
          <w:shd w:val="clear" w:color="auto" w:fill="FFFFFF"/>
        </w:rPr>
        <w:t xml:space="preserve">   </w:t>
      </w:r>
      <w:r>
        <w:rPr>
          <w:rFonts w:ascii="宋体" w:hAnsi="宋体"/>
          <w:u w:val="single"/>
          <w:shd w:val="clear" w:color="auto" w:fill="FFFFFF"/>
        </w:rPr>
        <w:t xml:space="preserve">     </w:t>
      </w:r>
    </w:p>
    <w:p w14:paraId="7E2C1267">
      <w:pPr>
        <w:pStyle w:val="13"/>
        <w:ind w:firstLine="0" w:firstLineChars="0"/>
        <w:jc w:val="left"/>
        <w:rPr>
          <w:rFonts w:ascii="宋体" w:hAnsi="宋体"/>
          <w:shd w:val="clear" w:color="auto" w:fill="FFFFFF"/>
        </w:rPr>
      </w:pPr>
    </w:p>
    <w:p w14:paraId="7BCAF02D">
      <w:pPr>
        <w:pStyle w:val="13"/>
        <w:ind w:firstLine="480"/>
        <w:jc w:val="left"/>
        <w:rPr>
          <w:rFonts w:ascii="宋体" w:hAnsi="宋体"/>
          <w:shd w:val="clear" w:color="auto" w:fill="FFFFFF"/>
        </w:rPr>
      </w:pPr>
      <w:r>
        <w:rPr>
          <w:rFonts w:ascii="宋体" w:hAnsi="宋体"/>
          <w:shd w:val="clear" w:color="auto" w:fill="FFFFFF"/>
        </w:rPr>
        <w:t xml:space="preserve">日 </w:t>
      </w:r>
      <w:r>
        <w:rPr>
          <w:rFonts w:hint="eastAsia" w:ascii="宋体" w:hAnsi="宋体"/>
          <w:shd w:val="clear" w:color="auto" w:fill="FFFFFF"/>
        </w:rPr>
        <w:t xml:space="preserve"> </w:t>
      </w:r>
      <w:r>
        <w:rPr>
          <w:rFonts w:ascii="宋体" w:hAnsi="宋体"/>
          <w:shd w:val="clear" w:color="auto" w:fill="FFFFFF"/>
        </w:rPr>
        <w:t>期：</w:t>
      </w:r>
      <w:r>
        <w:rPr>
          <w:rFonts w:ascii="宋体" w:hAnsi="宋体"/>
          <w:u w:val="single"/>
          <w:shd w:val="clear" w:color="auto" w:fill="FFFFFF"/>
        </w:rPr>
        <w:t xml:space="preserve">   </w:t>
      </w:r>
      <w:r>
        <w:rPr>
          <w:rFonts w:hint="eastAsia" w:ascii="宋体" w:hAnsi="宋体"/>
          <w:u w:val="single"/>
          <w:shd w:val="clear" w:color="auto" w:fill="FFFFFF"/>
        </w:rPr>
        <w:t xml:space="preserve">  </w:t>
      </w:r>
      <w:r>
        <w:rPr>
          <w:rFonts w:ascii="宋体" w:hAnsi="宋体"/>
          <w:u w:val="single"/>
          <w:shd w:val="clear" w:color="auto" w:fill="FFFFFF"/>
        </w:rPr>
        <w:t xml:space="preserve">年 </w:t>
      </w:r>
      <w:r>
        <w:rPr>
          <w:rFonts w:hint="eastAsia" w:ascii="宋体" w:hAnsi="宋体"/>
          <w:u w:val="single"/>
          <w:shd w:val="clear" w:color="auto" w:fill="FFFFFF"/>
        </w:rPr>
        <w:t xml:space="preserve"> </w:t>
      </w:r>
      <w:r>
        <w:rPr>
          <w:rFonts w:ascii="宋体" w:hAnsi="宋体"/>
          <w:u w:val="single"/>
          <w:shd w:val="clear" w:color="auto" w:fill="FFFFFF"/>
        </w:rPr>
        <w:t xml:space="preserve"> 月</w:t>
      </w:r>
      <w:r>
        <w:rPr>
          <w:rFonts w:hint="eastAsia" w:ascii="宋体" w:hAnsi="宋体"/>
          <w:u w:val="single"/>
          <w:shd w:val="clear" w:color="auto" w:fill="FFFFFF"/>
        </w:rPr>
        <w:t xml:space="preserve"> </w:t>
      </w:r>
      <w:r>
        <w:rPr>
          <w:rFonts w:ascii="宋体" w:hAnsi="宋体"/>
          <w:u w:val="single"/>
          <w:shd w:val="clear" w:color="auto" w:fill="FFFFFF"/>
        </w:rPr>
        <w:t xml:space="preserve">  日</w:t>
      </w:r>
      <w:r>
        <w:rPr>
          <w:rFonts w:hint="eastAsia" w:ascii="宋体" w:hAnsi="宋体"/>
          <w:u w:val="single"/>
          <w:shd w:val="clear" w:color="auto" w:fill="FFFFFF"/>
        </w:rPr>
        <w:t xml:space="preserve">     </w:t>
      </w:r>
    </w:p>
    <w:p w14:paraId="336CEACE">
      <w:pPr>
        <w:spacing w:line="360" w:lineRule="auto"/>
        <w:jc w:val="left"/>
        <w:rPr>
          <w:rFonts w:ascii="宋体" w:hAnsi="宋体"/>
          <w:sz w:val="24"/>
          <w:shd w:val="clear" w:color="auto" w:fill="FFFFFF"/>
        </w:rPr>
      </w:pPr>
    </w:p>
    <w:p w14:paraId="7478AF6F">
      <w:pPr>
        <w:spacing w:line="360" w:lineRule="auto"/>
        <w:jc w:val="left"/>
        <w:rPr>
          <w:rFonts w:ascii="宋体" w:hAnsi="宋体"/>
          <w:sz w:val="24"/>
          <w:shd w:val="clear" w:color="auto" w:fill="FFFFFF"/>
        </w:rPr>
      </w:pPr>
    </w:p>
    <w:p w14:paraId="54EF23EB">
      <w:pPr>
        <w:spacing w:line="360" w:lineRule="auto"/>
        <w:jc w:val="left"/>
        <w:rPr>
          <w:rFonts w:ascii="宋体" w:hAnsi="宋体"/>
          <w:sz w:val="24"/>
          <w:shd w:val="clear" w:color="auto" w:fill="FFFFFF"/>
        </w:rPr>
      </w:pPr>
    </w:p>
    <w:p w14:paraId="7541CC1A">
      <w:pPr>
        <w:spacing w:line="360" w:lineRule="auto"/>
        <w:jc w:val="left"/>
        <w:rPr>
          <w:rFonts w:ascii="宋体" w:hAnsi="宋体"/>
          <w:sz w:val="24"/>
          <w:shd w:val="clear" w:color="auto" w:fill="FFFFFF"/>
        </w:rPr>
      </w:pPr>
      <w:r>
        <w:rPr>
          <w:rFonts w:ascii="宋体" w:hAnsi="宋体"/>
          <w:sz w:val="24"/>
          <w:shd w:val="clear" w:color="auto" w:fill="FFFFFF"/>
        </w:rPr>
        <w:t>注：</w:t>
      </w:r>
    </w:p>
    <w:p w14:paraId="78400A90">
      <w:pPr>
        <w:spacing w:line="360" w:lineRule="auto"/>
        <w:jc w:val="left"/>
        <w:rPr>
          <w:rFonts w:ascii="宋体" w:hAnsi="宋体"/>
          <w:sz w:val="24"/>
          <w:shd w:val="clear" w:color="auto" w:fill="FFFFFF"/>
        </w:rPr>
      </w:pPr>
      <w:r>
        <w:rPr>
          <w:rFonts w:hint="eastAsia" w:ascii="宋体" w:hAnsi="宋体"/>
          <w:sz w:val="24"/>
          <w:shd w:val="clear" w:color="auto" w:fill="FFFFFF"/>
        </w:rPr>
        <w:t>1、如为法定代表人参加本次投标活动时，填写此表，则不需要填写“法定代表人授权委托书”</w:t>
      </w:r>
      <w:r>
        <w:rPr>
          <w:rFonts w:ascii="宋体" w:hAnsi="宋体"/>
          <w:sz w:val="24"/>
          <w:shd w:val="clear" w:color="auto" w:fill="FFFFFF"/>
        </w:rPr>
        <w:t>。</w:t>
      </w:r>
    </w:p>
    <w:p w14:paraId="4BE21FBC">
      <w:pPr>
        <w:spacing w:line="360" w:lineRule="auto"/>
        <w:jc w:val="left"/>
        <w:rPr>
          <w:rFonts w:ascii="宋体" w:hAnsi="宋体"/>
          <w:spacing w:val="-8"/>
          <w:sz w:val="24"/>
          <w:shd w:val="clear" w:color="auto" w:fill="FFFFFF"/>
        </w:rPr>
      </w:pPr>
      <w:r>
        <w:rPr>
          <w:rFonts w:hint="eastAsia" w:ascii="宋体" w:hAnsi="宋体"/>
          <w:sz w:val="24"/>
          <w:shd w:val="clear" w:color="auto" w:fill="FFFFFF"/>
        </w:rPr>
        <w:t>2、后附法定代表人身份证扫描件或复印件</w:t>
      </w:r>
      <w:r>
        <w:rPr>
          <w:rFonts w:hint="eastAsia" w:ascii="宋体" w:hAnsi="宋体"/>
          <w:spacing w:val="-8"/>
          <w:sz w:val="24"/>
          <w:shd w:val="clear" w:color="auto" w:fill="FFFFFF"/>
        </w:rPr>
        <w:t>。</w:t>
      </w:r>
    </w:p>
    <w:p w14:paraId="3CE85F04">
      <w:pPr>
        <w:spacing w:line="360" w:lineRule="auto"/>
        <w:jc w:val="left"/>
        <w:rPr>
          <w:rFonts w:ascii="宋体" w:hAnsi="宋体"/>
          <w:sz w:val="24"/>
          <w:shd w:val="clear" w:color="auto" w:fill="FFFFFF"/>
        </w:rPr>
      </w:pPr>
      <w:r>
        <w:rPr>
          <w:rFonts w:hint="eastAsia" w:ascii="宋体" w:hAnsi="宋体"/>
          <w:sz w:val="24"/>
          <w:shd w:val="clear" w:color="auto" w:fill="FFFFFF"/>
        </w:rPr>
        <w:t>3、格式仅供参考。</w:t>
      </w:r>
    </w:p>
    <w:p w14:paraId="3991EFA0">
      <w:pPr>
        <w:spacing w:before="72" w:beforeLines="30" w:line="360" w:lineRule="auto"/>
        <w:ind w:right="82" w:rightChars="39"/>
        <w:jc w:val="center"/>
        <w:rPr>
          <w:rFonts w:ascii="宋体" w:hAnsi="宋体"/>
          <w:sz w:val="32"/>
          <w:shd w:val="clear" w:color="auto" w:fill="FFFFFF"/>
        </w:rPr>
      </w:pPr>
      <w:r>
        <w:rPr>
          <w:rFonts w:ascii="宋体" w:hAnsi="宋体"/>
          <w:spacing w:val="-8"/>
          <w:szCs w:val="21"/>
          <w:shd w:val="clear" w:color="auto" w:fill="FFFFFF"/>
        </w:rPr>
        <w:br w:type="page"/>
      </w:r>
      <w:r>
        <w:rPr>
          <w:rFonts w:hint="eastAsia" w:ascii="宋体" w:hAnsi="宋体"/>
          <w:b/>
          <w:bCs/>
          <w:sz w:val="28"/>
          <w:szCs w:val="28"/>
          <w:shd w:val="clear" w:color="auto" w:fill="FFFFFF"/>
        </w:rPr>
        <w:t>法定代表人身份证扫描件或复印件</w:t>
      </w:r>
    </w:p>
    <w:tbl>
      <w:tblPr>
        <w:tblStyle w:val="52"/>
        <w:tblW w:w="852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28"/>
      </w:tblGrid>
      <w:tr w14:paraId="2EBE7C7E">
        <w:trPr>
          <w:trHeight w:val="11991" w:hRule="atLeast"/>
          <w:jc w:val="center"/>
        </w:trPr>
        <w:tc>
          <w:tcPr>
            <w:tcW w:w="8528" w:type="dxa"/>
          </w:tcPr>
          <w:p w14:paraId="2EA2986E">
            <w:pPr>
              <w:spacing w:before="72" w:beforeLines="30" w:line="360" w:lineRule="auto"/>
              <w:ind w:left="840" w:right="82" w:rightChars="39" w:hanging="420"/>
              <w:jc w:val="center"/>
              <w:rPr>
                <w:rFonts w:ascii="宋体" w:hAnsi="宋体"/>
                <w:u w:val="single"/>
                <w:shd w:val="clear" w:color="auto" w:fill="FFFFFF"/>
              </w:rPr>
            </w:pPr>
          </w:p>
        </w:tc>
      </w:tr>
    </w:tbl>
    <w:p w14:paraId="5CBAC104">
      <w:pPr>
        <w:spacing w:line="360" w:lineRule="auto"/>
        <w:jc w:val="center"/>
        <w:rPr>
          <w:rFonts w:ascii="宋体" w:hAnsi="宋体"/>
          <w:b/>
          <w:sz w:val="28"/>
          <w:szCs w:val="28"/>
          <w:shd w:val="clear" w:color="auto" w:fill="FFFFFF"/>
        </w:rPr>
      </w:pPr>
    </w:p>
    <w:p w14:paraId="038BAF17">
      <w:pPr>
        <w:pStyle w:val="49"/>
        <w:numPr>
          <w:ilvl w:val="0"/>
          <w:numId w:val="24"/>
        </w:numPr>
        <w:adjustRightInd/>
        <w:spacing w:before="0" w:after="240" w:afterLines="100" w:line="360" w:lineRule="auto"/>
        <w:ind w:left="0" w:firstLine="0"/>
        <w:outlineLvl w:val="1"/>
        <w:rPr>
          <w:rFonts w:ascii="宋体" w:hAnsi="宋体"/>
          <w:sz w:val="24"/>
          <w:szCs w:val="24"/>
          <w:shd w:val="clear" w:color="auto" w:fill="FFFFFF"/>
        </w:rPr>
      </w:pPr>
      <w:r>
        <w:rPr>
          <w:rFonts w:ascii="宋体" w:hAnsi="宋体"/>
          <w:b w:val="0"/>
          <w:sz w:val="28"/>
          <w:szCs w:val="28"/>
          <w:shd w:val="clear" w:color="auto" w:fill="FFFFFF"/>
        </w:rPr>
        <w:br w:type="page"/>
      </w:r>
      <w:bookmarkStart w:id="441" w:name="_Toc972135855"/>
      <w:bookmarkStart w:id="442" w:name="_Toc745331567"/>
      <w:bookmarkStart w:id="443" w:name="_Toc905556344"/>
      <w:bookmarkStart w:id="444" w:name="_Toc850775616"/>
      <w:bookmarkStart w:id="445" w:name="_Toc514576720"/>
      <w:bookmarkStart w:id="446" w:name="_Toc509306733"/>
      <w:r>
        <w:rPr>
          <w:rFonts w:hint="eastAsia"/>
          <w:szCs w:val="32"/>
        </w:rPr>
        <w:t>法定代表人</w:t>
      </w:r>
      <w:r>
        <w:rPr>
          <w:szCs w:val="32"/>
        </w:rPr>
        <w:t>授权委托书</w:t>
      </w:r>
      <w:bookmarkEnd w:id="441"/>
      <w:bookmarkEnd w:id="442"/>
      <w:bookmarkEnd w:id="443"/>
      <w:bookmarkEnd w:id="444"/>
      <w:bookmarkEnd w:id="445"/>
    </w:p>
    <w:p w14:paraId="20C8C9C4">
      <w:pPr>
        <w:pStyle w:val="27"/>
        <w:spacing w:before="120" w:beforeLines="50" w:after="120" w:afterLines="50" w:line="360" w:lineRule="auto"/>
        <w:rPr>
          <w:rFonts w:hAnsi="宋体"/>
          <w:sz w:val="24"/>
          <w:szCs w:val="24"/>
          <w:shd w:val="clear" w:color="auto" w:fill="FFFFFF"/>
        </w:rPr>
      </w:pPr>
      <w:r>
        <w:rPr>
          <w:rFonts w:hint="eastAsia" w:hAnsi="宋体"/>
          <w:sz w:val="24"/>
          <w:szCs w:val="24"/>
          <w:shd w:val="clear" w:color="auto" w:fill="FFFFFF"/>
        </w:rPr>
        <w:t>致：</w:t>
      </w:r>
      <w:r>
        <w:rPr>
          <w:rFonts w:hint="eastAsia" w:hAnsi="宋体"/>
          <w:sz w:val="24"/>
          <w:szCs w:val="24"/>
          <w:u w:val="single"/>
          <w:shd w:val="clear" w:color="auto" w:fill="FFFFFF"/>
        </w:rPr>
        <w:t>深圳市南山安居有限公司</w:t>
      </w:r>
    </w:p>
    <w:p w14:paraId="51F137D3">
      <w:pPr>
        <w:pStyle w:val="13"/>
        <w:ind w:firstLine="480"/>
        <w:rPr>
          <w:rFonts w:ascii="宋体" w:hAnsi="宋体"/>
          <w:shd w:val="clear" w:color="auto" w:fill="FFFFFF"/>
        </w:rPr>
      </w:pPr>
      <w:r>
        <w:rPr>
          <w:rFonts w:ascii="宋体" w:hAnsi="宋体"/>
          <w:szCs w:val="20"/>
          <w:shd w:val="clear" w:color="auto" w:fill="FFFFFF"/>
        </w:rPr>
        <w:t>本授权委托书宣告：</w:t>
      </w:r>
      <w:r>
        <w:rPr>
          <w:rFonts w:ascii="宋体" w:hAnsi="宋体"/>
          <w:szCs w:val="20"/>
          <w:u w:val="single"/>
          <w:shd w:val="clear" w:color="auto" w:fill="FFFFFF"/>
        </w:rPr>
        <w:t xml:space="preserve"> （投标人全称）</w:t>
      </w:r>
      <w:r>
        <w:rPr>
          <w:rFonts w:ascii="宋体" w:hAnsi="宋体"/>
          <w:szCs w:val="20"/>
          <w:shd w:val="clear" w:color="auto" w:fill="FFFFFF"/>
        </w:rPr>
        <w:t>的</w:t>
      </w:r>
      <w:r>
        <w:rPr>
          <w:rFonts w:ascii="宋体" w:hAnsi="宋体"/>
          <w:szCs w:val="20"/>
          <w:u w:val="single"/>
          <w:shd w:val="clear" w:color="auto" w:fill="FFFFFF"/>
        </w:rPr>
        <w:t>（职务）（姓名）</w:t>
      </w:r>
      <w:r>
        <w:rPr>
          <w:rFonts w:ascii="宋体" w:hAnsi="宋体"/>
          <w:szCs w:val="20"/>
          <w:shd w:val="clear" w:color="auto" w:fill="FFFFFF"/>
        </w:rPr>
        <w:t>以其法定代表人的身份，合法地代表本单位，授权</w:t>
      </w:r>
      <w:r>
        <w:rPr>
          <w:rFonts w:ascii="宋体" w:hAnsi="宋体"/>
          <w:szCs w:val="20"/>
          <w:u w:val="single"/>
          <w:shd w:val="clear" w:color="auto" w:fill="FFFFFF"/>
        </w:rPr>
        <w:t xml:space="preserve">（投标人全称）   </w:t>
      </w:r>
      <w:r>
        <w:rPr>
          <w:rFonts w:ascii="宋体" w:hAnsi="宋体"/>
          <w:szCs w:val="20"/>
          <w:shd w:val="clear" w:color="auto" w:fill="FFFFFF"/>
        </w:rPr>
        <w:t>的</w:t>
      </w:r>
      <w:r>
        <w:rPr>
          <w:rFonts w:ascii="宋体" w:hAnsi="宋体"/>
          <w:szCs w:val="20"/>
          <w:u w:val="single"/>
          <w:shd w:val="clear" w:color="auto" w:fill="FFFFFF"/>
        </w:rPr>
        <w:t xml:space="preserve">  （职务）（姓名）</w:t>
      </w:r>
      <w:r>
        <w:rPr>
          <w:rFonts w:ascii="宋体" w:hAnsi="宋体"/>
          <w:szCs w:val="20"/>
          <w:shd w:val="clear" w:color="auto" w:fill="FFFFFF"/>
        </w:rPr>
        <w:t>为我单位授权代理人，该授权代理人有权在</w:t>
      </w:r>
      <w:bookmarkEnd w:id="446"/>
      <w:r>
        <w:rPr>
          <w:rFonts w:hint="eastAsia" w:ascii="宋体" w:hAnsi="宋体"/>
          <w:szCs w:val="20"/>
          <w:shd w:val="clear" w:color="auto" w:fill="FFFFFF"/>
        </w:rPr>
        <w:t>龙联花园棚户区改造项目回迁安置房市场价格评估服务</w:t>
      </w:r>
      <w:r>
        <w:rPr>
          <w:rFonts w:ascii="宋体" w:hAnsi="宋体"/>
          <w:shd w:val="clear" w:color="auto" w:fill="FFFFFF"/>
        </w:rPr>
        <w:t>的投标活动中，以我单位的名义签署投标函和投标文件、与</w:t>
      </w:r>
      <w:r>
        <w:rPr>
          <w:rFonts w:hint="eastAsia" w:ascii="宋体" w:hAnsi="宋体"/>
          <w:shd w:val="clear" w:color="auto" w:fill="FFFFFF"/>
        </w:rPr>
        <w:t>采购</w:t>
      </w:r>
      <w:r>
        <w:rPr>
          <w:rFonts w:ascii="宋体" w:hAnsi="宋体"/>
          <w:shd w:val="clear" w:color="auto" w:fill="FFFFFF"/>
        </w:rPr>
        <w:t>人协商、谈判、签订合同协议以及全权处理与此有关的一切事项</w:t>
      </w:r>
      <w:r>
        <w:rPr>
          <w:rFonts w:hint="eastAsia" w:ascii="宋体" w:hAnsi="宋体"/>
          <w:shd w:val="clear" w:color="auto" w:fill="FFFFFF"/>
        </w:rPr>
        <w:t>，其法律后果由我单位承担</w:t>
      </w:r>
      <w:r>
        <w:rPr>
          <w:rFonts w:ascii="宋体" w:hAnsi="宋体"/>
          <w:shd w:val="clear" w:color="auto" w:fill="FFFFFF"/>
        </w:rPr>
        <w:t>。</w:t>
      </w:r>
    </w:p>
    <w:p w14:paraId="2DF76867">
      <w:pPr>
        <w:ind w:firstLine="525"/>
        <w:jc w:val="left"/>
        <w:rPr>
          <w:rFonts w:ascii="宋体" w:hAnsi="宋体"/>
          <w:sz w:val="24"/>
          <w:shd w:val="clear" w:color="auto" w:fill="FFFFFF"/>
        </w:rPr>
      </w:pPr>
      <w:r>
        <w:rPr>
          <w:rFonts w:hint="eastAsia" w:ascii="宋体" w:hAnsi="宋体"/>
          <w:sz w:val="24"/>
          <w:shd w:val="clear" w:color="auto" w:fill="FFFFFF"/>
        </w:rPr>
        <w:t>委托期限：</w:t>
      </w:r>
      <w:r>
        <w:rPr>
          <w:rFonts w:hint="eastAsia" w:ascii="宋体" w:hAnsi="宋体"/>
          <w:sz w:val="24"/>
          <w:u w:val="single"/>
          <w:shd w:val="clear" w:color="auto" w:fill="FFFFFF"/>
        </w:rPr>
        <w:t xml:space="preserve">                     </w:t>
      </w:r>
      <w:r>
        <w:rPr>
          <w:rFonts w:hint="eastAsia" w:ascii="宋体" w:hAnsi="宋体"/>
          <w:sz w:val="24"/>
          <w:shd w:val="clear" w:color="auto" w:fill="FFFFFF"/>
        </w:rPr>
        <w:t>。</w:t>
      </w:r>
    </w:p>
    <w:p w14:paraId="076D0D97">
      <w:pPr>
        <w:pStyle w:val="13"/>
        <w:ind w:firstLine="480"/>
        <w:rPr>
          <w:rFonts w:ascii="宋体" w:hAnsi="宋体"/>
          <w:shd w:val="clear" w:color="auto" w:fill="FFFFFF"/>
        </w:rPr>
      </w:pPr>
    </w:p>
    <w:p w14:paraId="7DAF08FB">
      <w:pPr>
        <w:spacing w:line="360" w:lineRule="auto"/>
        <w:ind w:firstLine="525"/>
        <w:jc w:val="left"/>
        <w:rPr>
          <w:rFonts w:ascii="宋体" w:hAnsi="宋体"/>
          <w:sz w:val="24"/>
          <w:shd w:val="clear" w:color="auto" w:fill="FFFFFF"/>
        </w:rPr>
      </w:pPr>
      <w:r>
        <w:rPr>
          <w:rFonts w:hint="eastAsia" w:ascii="宋体" w:hAnsi="宋体"/>
          <w:sz w:val="24"/>
          <w:shd w:val="clear" w:color="auto" w:fill="FFFFFF"/>
        </w:rPr>
        <w:t>授权代理人无转委托权，特此委托。</w:t>
      </w:r>
    </w:p>
    <w:p w14:paraId="3EF88F0D">
      <w:pPr>
        <w:ind w:firstLine="525"/>
        <w:jc w:val="left"/>
        <w:rPr>
          <w:rFonts w:ascii="宋体" w:hAnsi="宋体"/>
          <w:sz w:val="24"/>
          <w:shd w:val="clear" w:color="auto" w:fill="FFFFFF"/>
        </w:rPr>
      </w:pPr>
    </w:p>
    <w:p w14:paraId="6094C7F4">
      <w:pPr>
        <w:spacing w:line="360" w:lineRule="auto"/>
        <w:ind w:firstLine="480" w:firstLineChars="200"/>
        <w:jc w:val="left"/>
        <w:rPr>
          <w:rFonts w:ascii="宋体" w:hAnsi="宋体"/>
          <w:sz w:val="24"/>
          <w:shd w:val="clear" w:color="auto" w:fill="FFFFFF"/>
        </w:rPr>
      </w:pPr>
    </w:p>
    <w:p w14:paraId="46C7BA80">
      <w:pPr>
        <w:pStyle w:val="13"/>
        <w:ind w:firstLine="480"/>
        <w:jc w:val="left"/>
        <w:rPr>
          <w:rFonts w:ascii="宋体" w:hAnsi="宋体"/>
          <w:u w:val="single"/>
          <w:shd w:val="clear" w:color="auto" w:fill="FFFFFF"/>
        </w:rPr>
      </w:pPr>
      <w:r>
        <w:rPr>
          <w:rFonts w:ascii="宋体" w:hAnsi="宋体"/>
          <w:shd w:val="clear" w:color="auto" w:fill="FFFFFF"/>
        </w:rPr>
        <w:t>投  标  人：</w:t>
      </w:r>
      <w:r>
        <w:rPr>
          <w:rFonts w:ascii="宋体" w:hAnsi="宋体"/>
          <w:u w:val="single"/>
          <w:shd w:val="clear" w:color="auto" w:fill="FFFFFF"/>
        </w:rPr>
        <w:t xml:space="preserve">         </w:t>
      </w:r>
      <w:r>
        <w:rPr>
          <w:rFonts w:hint="eastAsia" w:ascii="宋体" w:hAnsi="宋体"/>
          <w:u w:val="single"/>
          <w:shd w:val="clear" w:color="auto" w:fill="FFFFFF"/>
        </w:rPr>
        <w:t xml:space="preserve">   </w:t>
      </w:r>
      <w:r>
        <w:rPr>
          <w:rFonts w:ascii="宋体" w:hAnsi="宋体"/>
          <w:u w:val="single"/>
          <w:shd w:val="clear" w:color="auto" w:fill="FFFFFF"/>
        </w:rPr>
        <w:t xml:space="preserve">（盖章）   </w:t>
      </w:r>
      <w:r>
        <w:rPr>
          <w:rFonts w:hint="eastAsia" w:ascii="宋体" w:hAnsi="宋体"/>
          <w:u w:val="single"/>
          <w:shd w:val="clear" w:color="auto" w:fill="FFFFFF"/>
        </w:rPr>
        <w:t xml:space="preserve">     </w:t>
      </w:r>
      <w:r>
        <w:rPr>
          <w:rFonts w:ascii="宋体" w:hAnsi="宋体"/>
          <w:u w:val="single"/>
          <w:shd w:val="clear" w:color="auto" w:fill="FFFFFF"/>
        </w:rPr>
        <w:t xml:space="preserve">   </w:t>
      </w:r>
    </w:p>
    <w:p w14:paraId="774A98B0">
      <w:pPr>
        <w:pStyle w:val="13"/>
        <w:ind w:firstLine="480"/>
        <w:rPr>
          <w:rFonts w:ascii="宋体" w:hAnsi="宋体"/>
          <w:shd w:val="clear" w:color="auto" w:fill="FFFFFF"/>
        </w:rPr>
      </w:pPr>
    </w:p>
    <w:p w14:paraId="03D09020">
      <w:pPr>
        <w:pStyle w:val="13"/>
        <w:ind w:firstLine="480"/>
        <w:rPr>
          <w:rFonts w:ascii="宋体" w:hAnsi="宋体"/>
          <w:u w:val="single"/>
          <w:shd w:val="clear" w:color="auto" w:fill="FFFFFF"/>
        </w:rPr>
      </w:pPr>
      <w:r>
        <w:rPr>
          <w:rFonts w:ascii="宋体" w:hAnsi="宋体"/>
          <w:shd w:val="clear" w:color="auto" w:fill="FFFFFF"/>
        </w:rPr>
        <w:t>法定代表人：</w:t>
      </w:r>
      <w:r>
        <w:rPr>
          <w:rFonts w:ascii="宋体" w:hAnsi="宋体"/>
          <w:u w:val="single"/>
          <w:shd w:val="clear" w:color="auto" w:fill="FFFFFF"/>
        </w:rPr>
        <w:t xml:space="preserve">       （签</w:t>
      </w:r>
      <w:r>
        <w:rPr>
          <w:rFonts w:hint="eastAsia" w:ascii="宋体" w:hAnsi="宋体"/>
          <w:u w:val="single"/>
          <w:shd w:val="clear" w:color="auto" w:fill="FFFFFF"/>
        </w:rPr>
        <w:t>字或盖法人章</w:t>
      </w:r>
      <w:r>
        <w:rPr>
          <w:rFonts w:ascii="宋体" w:hAnsi="宋体"/>
          <w:u w:val="single"/>
          <w:shd w:val="clear" w:color="auto" w:fill="FFFFFF"/>
        </w:rPr>
        <w:t>）</w:t>
      </w:r>
      <w:r>
        <w:rPr>
          <w:rFonts w:hint="eastAsia" w:ascii="宋体" w:hAnsi="宋体"/>
          <w:u w:val="single"/>
          <w:shd w:val="clear" w:color="auto" w:fill="FFFFFF"/>
        </w:rPr>
        <w:t xml:space="preserve">     </w:t>
      </w:r>
      <w:r>
        <w:rPr>
          <w:rFonts w:ascii="宋体" w:hAnsi="宋体"/>
          <w:u w:val="single"/>
          <w:shd w:val="clear" w:color="auto" w:fill="FFFFFF"/>
        </w:rPr>
        <w:t xml:space="preserve"> </w:t>
      </w:r>
    </w:p>
    <w:p w14:paraId="7335DC96">
      <w:pPr>
        <w:pStyle w:val="13"/>
        <w:ind w:firstLine="480"/>
        <w:rPr>
          <w:rFonts w:ascii="宋体" w:hAnsi="宋体"/>
          <w:shd w:val="clear" w:color="auto" w:fill="FFFFFF"/>
        </w:rPr>
      </w:pPr>
    </w:p>
    <w:p w14:paraId="745C52D6">
      <w:pPr>
        <w:spacing w:line="360" w:lineRule="auto"/>
        <w:ind w:firstLine="480" w:firstLineChars="200"/>
        <w:jc w:val="left"/>
        <w:rPr>
          <w:rFonts w:ascii="宋体" w:hAnsi="宋体"/>
          <w:sz w:val="24"/>
          <w:u w:val="single"/>
          <w:shd w:val="clear" w:color="auto" w:fill="FFFFFF"/>
        </w:rPr>
      </w:pPr>
      <w:r>
        <w:rPr>
          <w:rFonts w:ascii="宋体" w:hAnsi="宋体"/>
          <w:sz w:val="24"/>
          <w:shd w:val="clear" w:color="auto" w:fill="FFFFFF"/>
        </w:rPr>
        <w:t>日      期：</w:t>
      </w:r>
      <w:r>
        <w:rPr>
          <w:rFonts w:ascii="宋体" w:hAnsi="宋体"/>
          <w:sz w:val="24"/>
          <w:u w:val="single"/>
          <w:shd w:val="clear" w:color="auto" w:fill="FFFFFF"/>
        </w:rPr>
        <w:t xml:space="preserve">     </w:t>
      </w:r>
      <w:r>
        <w:rPr>
          <w:rFonts w:hint="eastAsia" w:ascii="宋体" w:hAnsi="宋体"/>
          <w:sz w:val="24"/>
          <w:u w:val="single"/>
          <w:shd w:val="clear" w:color="auto" w:fill="FFFFFF"/>
        </w:rPr>
        <w:t xml:space="preserve"> </w:t>
      </w:r>
      <w:r>
        <w:rPr>
          <w:rFonts w:ascii="宋体" w:hAnsi="宋体"/>
          <w:sz w:val="24"/>
          <w:u w:val="single"/>
          <w:shd w:val="clear" w:color="auto" w:fill="FFFFFF"/>
        </w:rPr>
        <w:t xml:space="preserve">   年    月  </w:t>
      </w:r>
      <w:r>
        <w:rPr>
          <w:rFonts w:hint="eastAsia" w:ascii="宋体" w:hAnsi="宋体"/>
          <w:sz w:val="24"/>
          <w:u w:val="single"/>
          <w:shd w:val="clear" w:color="auto" w:fill="FFFFFF"/>
        </w:rPr>
        <w:t xml:space="preserve"> </w:t>
      </w:r>
      <w:r>
        <w:rPr>
          <w:rFonts w:ascii="宋体" w:hAnsi="宋体"/>
          <w:sz w:val="24"/>
          <w:u w:val="single"/>
          <w:shd w:val="clear" w:color="auto" w:fill="FFFFFF"/>
        </w:rPr>
        <w:t xml:space="preserve"> 日</w:t>
      </w:r>
      <w:r>
        <w:rPr>
          <w:rFonts w:hint="eastAsia" w:ascii="宋体" w:hAnsi="宋体"/>
          <w:sz w:val="24"/>
          <w:u w:val="single"/>
          <w:shd w:val="clear" w:color="auto" w:fill="FFFFFF"/>
        </w:rPr>
        <w:t xml:space="preserve">        </w:t>
      </w:r>
    </w:p>
    <w:p w14:paraId="14E2CEC3">
      <w:pPr>
        <w:spacing w:line="360" w:lineRule="auto"/>
        <w:ind w:firstLine="480" w:firstLineChars="200"/>
        <w:jc w:val="left"/>
        <w:rPr>
          <w:rFonts w:ascii="宋体" w:hAnsi="宋体"/>
          <w:sz w:val="24"/>
          <w:shd w:val="clear" w:color="auto" w:fill="FFFFFF"/>
        </w:rPr>
      </w:pPr>
    </w:p>
    <w:p w14:paraId="5C22BB6C">
      <w:pPr>
        <w:spacing w:line="360" w:lineRule="auto"/>
        <w:ind w:firstLine="480" w:firstLineChars="200"/>
        <w:jc w:val="left"/>
        <w:rPr>
          <w:rFonts w:ascii="宋体" w:hAnsi="宋体"/>
          <w:sz w:val="24"/>
          <w:shd w:val="clear" w:color="auto" w:fill="FFFFFF"/>
        </w:rPr>
      </w:pPr>
    </w:p>
    <w:p w14:paraId="3B7CFAFF">
      <w:pPr>
        <w:spacing w:line="360" w:lineRule="auto"/>
        <w:ind w:firstLine="480" w:firstLineChars="200"/>
        <w:jc w:val="left"/>
        <w:rPr>
          <w:rFonts w:ascii="宋体" w:hAnsi="宋体"/>
          <w:sz w:val="24"/>
          <w:shd w:val="clear" w:color="auto" w:fill="FFFFFF"/>
        </w:rPr>
      </w:pPr>
    </w:p>
    <w:p w14:paraId="44B5DD88">
      <w:pPr>
        <w:pStyle w:val="51"/>
        <w:ind w:left="0" w:leftChars="0" w:firstLine="0" w:firstLineChars="0"/>
        <w:rPr>
          <w:rFonts w:ascii="宋体" w:hAnsi="宋体"/>
          <w:sz w:val="24"/>
          <w:shd w:val="clear" w:color="auto" w:fill="FFFFFF"/>
        </w:rPr>
      </w:pPr>
      <w:r>
        <w:rPr>
          <w:rFonts w:hint="eastAsia" w:ascii="宋体" w:hAnsi="宋体"/>
          <w:sz w:val="24"/>
          <w:shd w:val="clear" w:color="auto" w:fill="FFFFFF"/>
        </w:rPr>
        <w:t>注：1、后附授权代理人身份证扫描件或复印件。</w:t>
      </w:r>
    </w:p>
    <w:p w14:paraId="10007C88">
      <w:pPr>
        <w:pStyle w:val="51"/>
        <w:ind w:left="0" w:leftChars="0" w:firstLine="0" w:firstLineChars="0"/>
        <w:rPr>
          <w:rFonts w:ascii="宋体" w:hAnsi="宋体"/>
          <w:sz w:val="24"/>
          <w:shd w:val="clear" w:color="auto" w:fill="FFFFFF"/>
        </w:rPr>
      </w:pPr>
      <w:r>
        <w:rPr>
          <w:rFonts w:hint="eastAsia" w:ascii="宋体" w:hAnsi="宋体"/>
          <w:sz w:val="24"/>
          <w:shd w:val="clear" w:color="auto" w:fill="FFFFFF"/>
        </w:rPr>
        <w:t>2、提供被授权人在投标人单位近3个月社保证明，社保部门网页或窗口打印资料均可。（如投标截至上个月的社保材料因社保部门原因暂时无法取得，则可往前顺延一个月；若被授权人为境外人员可不提供社保证明）</w:t>
      </w:r>
    </w:p>
    <w:p w14:paraId="7DB623E0">
      <w:pPr>
        <w:pStyle w:val="51"/>
        <w:ind w:left="0" w:leftChars="0" w:firstLine="0" w:firstLineChars="0"/>
        <w:rPr>
          <w:rFonts w:ascii="宋体" w:hAnsi="宋体"/>
          <w:sz w:val="24"/>
          <w:shd w:val="clear" w:color="auto" w:fill="FFFFFF"/>
        </w:rPr>
      </w:pPr>
      <w:r>
        <w:rPr>
          <w:rFonts w:hint="eastAsia" w:ascii="宋体" w:hAnsi="宋体"/>
          <w:sz w:val="24"/>
          <w:shd w:val="clear" w:color="auto" w:fill="FFFFFF"/>
        </w:rPr>
        <w:t>3、格式仅供参考。</w:t>
      </w:r>
    </w:p>
    <w:p w14:paraId="4F8B4A9A">
      <w:pPr>
        <w:spacing w:line="360" w:lineRule="auto"/>
        <w:jc w:val="center"/>
        <w:rPr>
          <w:rFonts w:ascii="宋体" w:hAnsi="宋体"/>
          <w:sz w:val="32"/>
          <w:shd w:val="clear" w:color="auto" w:fill="FFFFFF"/>
        </w:rPr>
      </w:pPr>
      <w:r>
        <w:rPr>
          <w:rFonts w:ascii="宋体" w:hAnsi="宋体"/>
          <w:szCs w:val="21"/>
          <w:shd w:val="clear" w:color="auto" w:fill="FFFFFF"/>
        </w:rPr>
        <w:br w:type="page"/>
      </w:r>
      <w:bookmarkStart w:id="447" w:name="OLE_LINK12"/>
      <w:r>
        <w:rPr>
          <w:rFonts w:hint="eastAsia" w:ascii="宋体" w:hAnsi="宋体"/>
          <w:b/>
          <w:sz w:val="28"/>
          <w:szCs w:val="28"/>
          <w:shd w:val="clear" w:color="auto" w:fill="FFFFFF"/>
        </w:rPr>
        <w:t>授权代理人身份证扫描件或复印件</w:t>
      </w:r>
      <w:bookmarkEnd w:id="447"/>
    </w:p>
    <w:tbl>
      <w:tblPr>
        <w:tblStyle w:val="52"/>
        <w:tblW w:w="852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28"/>
      </w:tblGrid>
      <w:tr w14:paraId="4AA4B7DE">
        <w:trPr>
          <w:trHeight w:val="12189" w:hRule="atLeast"/>
          <w:jc w:val="center"/>
        </w:trPr>
        <w:tc>
          <w:tcPr>
            <w:tcW w:w="8528" w:type="dxa"/>
          </w:tcPr>
          <w:p w14:paraId="2DB9C419">
            <w:pPr>
              <w:spacing w:before="72" w:beforeLines="30" w:line="360" w:lineRule="auto"/>
              <w:ind w:left="840" w:right="82" w:rightChars="39" w:hanging="420"/>
              <w:jc w:val="center"/>
              <w:rPr>
                <w:rFonts w:ascii="宋体" w:hAnsi="宋体"/>
                <w:u w:val="single"/>
                <w:shd w:val="clear" w:color="auto" w:fill="FFFFFF"/>
              </w:rPr>
            </w:pPr>
          </w:p>
        </w:tc>
      </w:tr>
    </w:tbl>
    <w:p w14:paraId="2C2E8FC0">
      <w:pPr>
        <w:pStyle w:val="13"/>
        <w:ind w:firstLine="480"/>
        <w:rPr>
          <w:rFonts w:ascii="宋体" w:hAnsi="宋体"/>
        </w:rPr>
      </w:pPr>
    </w:p>
    <w:p w14:paraId="114D72E6">
      <w:pPr>
        <w:spacing w:line="360" w:lineRule="auto"/>
        <w:ind w:right="630" w:rightChars="300"/>
        <w:rPr>
          <w:rFonts w:ascii="宋体" w:hAnsi="宋体"/>
          <w:b/>
          <w:bCs/>
          <w:sz w:val="28"/>
          <w:szCs w:val="28"/>
          <w:shd w:val="clear" w:color="auto" w:fill="FFFFFF"/>
        </w:rPr>
        <w:sectPr>
          <w:headerReference r:id="rId13" w:type="first"/>
          <w:headerReference r:id="rId11" w:type="default"/>
          <w:footerReference r:id="rId14" w:type="default"/>
          <w:headerReference r:id="rId12" w:type="even"/>
          <w:pgSz w:w="11907" w:h="16840"/>
          <w:pgMar w:top="1418" w:right="1758" w:bottom="1247" w:left="1758" w:header="737" w:footer="851" w:gutter="0"/>
          <w:cols w:space="720" w:num="1"/>
          <w:docGrid w:linePitch="312" w:charSpace="0"/>
        </w:sectPr>
      </w:pPr>
    </w:p>
    <w:p w14:paraId="633D933B">
      <w:pPr>
        <w:spacing w:line="360" w:lineRule="auto"/>
        <w:jc w:val="left"/>
        <w:rPr>
          <w:rFonts w:ascii="宋体" w:hAnsi="宋体"/>
          <w:sz w:val="32"/>
          <w:shd w:val="clear" w:color="auto" w:fill="FFFFFF"/>
        </w:rPr>
      </w:pPr>
      <w:r>
        <w:rPr>
          <w:rFonts w:hint="eastAsia" w:ascii="宋体" w:hAnsi="宋体"/>
          <w:b/>
          <w:sz w:val="28"/>
          <w:szCs w:val="28"/>
          <w:shd w:val="clear" w:color="auto" w:fill="FFFFFF"/>
        </w:rPr>
        <w:t>被授权人在投标人单位近3个月社保证明，社保部门网页或窗口打印资料均可。（如投标截至上个月的社保材料因社保部门原因暂时无法取得，则可往前顺延一个月；若被授权人为境外人员可不提供社保证明）</w:t>
      </w:r>
    </w:p>
    <w:tbl>
      <w:tblPr>
        <w:tblStyle w:val="52"/>
        <w:tblW w:w="81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00"/>
      </w:tblGrid>
      <w:tr w14:paraId="3A938AC8">
        <w:trPr>
          <w:trHeight w:val="11669" w:hRule="atLeast"/>
          <w:jc w:val="center"/>
        </w:trPr>
        <w:tc>
          <w:tcPr>
            <w:tcW w:w="8100" w:type="dxa"/>
          </w:tcPr>
          <w:p w14:paraId="4C4628AE">
            <w:pPr>
              <w:spacing w:before="72" w:beforeLines="30" w:line="360" w:lineRule="auto"/>
              <w:ind w:left="840" w:right="82" w:rightChars="39" w:hanging="420"/>
              <w:jc w:val="center"/>
              <w:rPr>
                <w:rFonts w:ascii="宋体" w:hAnsi="宋体"/>
                <w:u w:val="single"/>
                <w:shd w:val="clear" w:color="auto" w:fill="FFFFFF"/>
              </w:rPr>
            </w:pPr>
          </w:p>
        </w:tc>
      </w:tr>
    </w:tbl>
    <w:p w14:paraId="493FDFE4">
      <w:pPr>
        <w:pStyle w:val="419"/>
        <w:ind w:firstLine="420"/>
        <w:sectPr>
          <w:pgSz w:w="11907" w:h="16840"/>
          <w:pgMar w:top="1418" w:right="1758" w:bottom="1247" w:left="1758" w:header="737" w:footer="851" w:gutter="0"/>
          <w:cols w:space="720" w:num="1"/>
          <w:docGrid w:linePitch="312" w:charSpace="0"/>
        </w:sectPr>
      </w:pPr>
    </w:p>
    <w:p w14:paraId="327D0160">
      <w:pPr>
        <w:pStyle w:val="49"/>
        <w:numPr>
          <w:ilvl w:val="0"/>
          <w:numId w:val="24"/>
        </w:numPr>
        <w:adjustRightInd/>
        <w:spacing w:before="0" w:after="240" w:afterLines="100" w:line="360" w:lineRule="auto"/>
        <w:ind w:left="0" w:firstLine="0"/>
        <w:outlineLvl w:val="1"/>
        <w:rPr>
          <w:szCs w:val="32"/>
        </w:rPr>
      </w:pPr>
      <w:bookmarkStart w:id="448" w:name="_Toc1039656386"/>
      <w:bookmarkStart w:id="449" w:name="_Toc574286571"/>
      <w:bookmarkStart w:id="450" w:name="_Toc515533618"/>
      <w:bookmarkStart w:id="451" w:name="_Toc468867319"/>
      <w:bookmarkStart w:id="452" w:name="_Toc631728609"/>
      <w:bookmarkStart w:id="453" w:name="_Toc509306734"/>
      <w:r>
        <w:rPr>
          <w:rFonts w:hint="eastAsia"/>
          <w:szCs w:val="32"/>
        </w:rPr>
        <w:t>公司整体情况</w:t>
      </w:r>
      <w:bookmarkEnd w:id="448"/>
      <w:bookmarkEnd w:id="449"/>
      <w:bookmarkEnd w:id="450"/>
      <w:bookmarkEnd w:id="451"/>
      <w:bookmarkEnd w:id="452"/>
    </w:p>
    <w:p w14:paraId="00AA87A9">
      <w:pPr>
        <w:spacing w:line="360" w:lineRule="auto"/>
        <w:ind w:firstLine="480" w:firstLineChars="200"/>
        <w:rPr>
          <w:rFonts w:ascii="宋体" w:hAnsi="宋体"/>
          <w:sz w:val="24"/>
        </w:rPr>
      </w:pPr>
      <w:r>
        <w:rPr>
          <w:rFonts w:hint="eastAsia" w:ascii="宋体" w:hAnsi="宋体"/>
          <w:sz w:val="24"/>
        </w:rPr>
        <w:t>采购文件要求的相关资格证明文件均需加盖公章（包括但不限于）：</w:t>
      </w:r>
    </w:p>
    <w:p w14:paraId="29231252">
      <w:pPr>
        <w:spacing w:line="360" w:lineRule="auto"/>
        <w:ind w:firstLine="480" w:firstLineChars="200"/>
        <w:rPr>
          <w:rFonts w:ascii="宋体" w:hAnsi="宋体"/>
          <w:sz w:val="24"/>
        </w:rPr>
      </w:pPr>
      <w:r>
        <w:rPr>
          <w:rFonts w:hint="eastAsia" w:ascii="宋体" w:hAnsi="宋体"/>
          <w:sz w:val="24"/>
        </w:rPr>
        <w:t>1、营业执照或其他合法经营证明文件</w:t>
      </w:r>
    </w:p>
    <w:p w14:paraId="4182A8E9">
      <w:pPr>
        <w:pStyle w:val="252"/>
        <w:spacing w:line="360" w:lineRule="auto"/>
        <w:ind w:firstLine="480" w:firstLineChars="200"/>
        <w:rPr>
          <w:rFonts w:asciiTheme="minorEastAsia" w:hAnsiTheme="minorEastAsia" w:eastAsiaTheme="minorEastAsia"/>
          <w:bCs/>
          <w:kern w:val="44"/>
          <w:sz w:val="24"/>
          <w:szCs w:val="24"/>
        </w:rPr>
      </w:pPr>
      <w:r>
        <w:rPr>
          <w:rFonts w:hint="eastAsia" w:ascii="宋体" w:hAnsi="宋体"/>
          <w:sz w:val="24"/>
        </w:rPr>
        <w:t>2、</w:t>
      </w:r>
      <w:r>
        <w:rPr>
          <w:rFonts w:hint="eastAsia" w:asciiTheme="minorEastAsia" w:hAnsiTheme="minorEastAsia" w:eastAsiaTheme="minorEastAsia"/>
          <w:bCs/>
          <w:kern w:val="44"/>
          <w:sz w:val="24"/>
          <w:szCs w:val="24"/>
        </w:rPr>
        <w:t>投标人股东关系构成表</w:t>
      </w:r>
    </w:p>
    <w:bookmarkEnd w:id="453"/>
    <w:p w14:paraId="4C96BECF">
      <w:pPr>
        <w:pStyle w:val="61"/>
        <w:ind w:firstLine="480"/>
        <w:rPr>
          <w:rFonts w:ascii="宋体" w:hAnsi="宋体"/>
          <w:sz w:val="24"/>
        </w:rPr>
      </w:pPr>
    </w:p>
    <w:p w14:paraId="4E22EA5C">
      <w:pPr>
        <w:autoSpaceDE w:val="0"/>
        <w:autoSpaceDN w:val="0"/>
        <w:adjustRightInd w:val="0"/>
        <w:snapToGrid w:val="0"/>
        <w:jc w:val="center"/>
        <w:rPr>
          <w:rFonts w:ascii="宋体" w:hAnsi="宋体"/>
          <w:b/>
          <w:sz w:val="32"/>
          <w:szCs w:val="32"/>
        </w:rPr>
      </w:pPr>
      <w:r>
        <w:rPr>
          <w:szCs w:val="32"/>
        </w:rPr>
        <w:br w:type="page"/>
      </w:r>
      <w:r>
        <w:rPr>
          <w:rFonts w:hint="eastAsia" w:ascii="宋体" w:hAnsi="宋体"/>
          <w:b/>
          <w:sz w:val="32"/>
          <w:szCs w:val="32"/>
        </w:rPr>
        <w:t>投标人股东关系构成表</w:t>
      </w:r>
    </w:p>
    <w:tbl>
      <w:tblPr>
        <w:tblStyle w:val="52"/>
        <w:tblW w:w="852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13"/>
        <w:gridCol w:w="6310"/>
      </w:tblGrid>
      <w:tr w14:paraId="4933C331">
        <w:trPr>
          <w:trHeight w:val="954" w:hRule="atLeast"/>
        </w:trPr>
        <w:tc>
          <w:tcPr>
            <w:tcW w:w="2213"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2C859920">
            <w:pPr>
              <w:autoSpaceDE w:val="0"/>
              <w:autoSpaceDN w:val="0"/>
              <w:adjustRightInd w:val="0"/>
              <w:snapToGrid w:val="0"/>
              <w:jc w:val="left"/>
              <w:rPr>
                <w:rFonts w:ascii="宋体" w:hAnsi="宋体"/>
                <w:b/>
                <w:bCs/>
                <w:szCs w:val="21"/>
              </w:rPr>
            </w:pPr>
            <w:r>
              <w:rPr>
                <w:rFonts w:hint="eastAsia" w:ascii="宋体" w:hAnsi="宋体"/>
                <w:b/>
                <w:bCs/>
                <w:szCs w:val="21"/>
              </w:rPr>
              <w:t>投标人名称</w:t>
            </w:r>
          </w:p>
        </w:tc>
        <w:tc>
          <w:tcPr>
            <w:tcW w:w="6310" w:type="dxa"/>
            <w:tcBorders>
              <w:top w:val="single" w:color="000000" w:sz="4" w:space="0"/>
              <w:left w:val="single" w:color="000000" w:sz="4" w:space="0"/>
              <w:bottom w:val="single" w:color="000000" w:sz="4" w:space="0"/>
              <w:right w:val="single" w:color="000000" w:sz="4" w:space="0"/>
            </w:tcBorders>
            <w:vAlign w:val="center"/>
          </w:tcPr>
          <w:p w14:paraId="1C5021F7">
            <w:pPr>
              <w:autoSpaceDE w:val="0"/>
              <w:autoSpaceDN w:val="0"/>
              <w:adjustRightInd w:val="0"/>
              <w:snapToGrid w:val="0"/>
              <w:jc w:val="left"/>
              <w:rPr>
                <w:rFonts w:ascii="宋体" w:hAnsi="宋体" w:cs="Segoe UI Symbol"/>
                <w:kern w:val="0"/>
                <w:szCs w:val="21"/>
              </w:rPr>
            </w:pPr>
          </w:p>
        </w:tc>
      </w:tr>
      <w:tr w14:paraId="4046D130">
        <w:trPr>
          <w:trHeight w:val="1418" w:hRule="atLeast"/>
        </w:trPr>
        <w:tc>
          <w:tcPr>
            <w:tcW w:w="2213"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61D40D0F">
            <w:pPr>
              <w:autoSpaceDE w:val="0"/>
              <w:autoSpaceDN w:val="0"/>
              <w:adjustRightInd w:val="0"/>
              <w:snapToGrid w:val="0"/>
              <w:jc w:val="left"/>
              <w:rPr>
                <w:rFonts w:ascii="宋体" w:hAnsi="宋体"/>
                <w:b/>
                <w:bCs/>
                <w:szCs w:val="21"/>
              </w:rPr>
            </w:pPr>
            <w:r>
              <w:rPr>
                <w:rFonts w:hint="eastAsia" w:ascii="宋体" w:hAnsi="宋体"/>
                <w:b/>
                <w:bCs/>
                <w:szCs w:val="21"/>
              </w:rPr>
              <w:t>本单位负责人（法定代表人）姓名</w:t>
            </w:r>
          </w:p>
        </w:tc>
        <w:tc>
          <w:tcPr>
            <w:tcW w:w="6310" w:type="dxa"/>
            <w:tcBorders>
              <w:top w:val="single" w:color="000000" w:sz="4" w:space="0"/>
              <w:left w:val="single" w:color="000000" w:sz="4" w:space="0"/>
              <w:bottom w:val="single" w:color="000000" w:sz="4" w:space="0"/>
              <w:right w:val="single" w:color="000000" w:sz="4" w:space="0"/>
            </w:tcBorders>
            <w:vAlign w:val="center"/>
          </w:tcPr>
          <w:p w14:paraId="1F05E59F">
            <w:pPr>
              <w:autoSpaceDE w:val="0"/>
              <w:autoSpaceDN w:val="0"/>
              <w:adjustRightInd w:val="0"/>
              <w:snapToGrid w:val="0"/>
              <w:jc w:val="left"/>
              <w:rPr>
                <w:rFonts w:ascii="宋体" w:hAnsi="宋体" w:cs="Segoe UI Symbol"/>
                <w:kern w:val="0"/>
                <w:szCs w:val="21"/>
              </w:rPr>
            </w:pPr>
          </w:p>
        </w:tc>
      </w:tr>
      <w:tr w14:paraId="0E292D1B">
        <w:trPr>
          <w:trHeight w:val="1418" w:hRule="atLeast"/>
        </w:trPr>
        <w:tc>
          <w:tcPr>
            <w:tcW w:w="2213"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77D402C3">
            <w:pPr>
              <w:autoSpaceDE w:val="0"/>
              <w:autoSpaceDN w:val="0"/>
              <w:adjustRightInd w:val="0"/>
              <w:snapToGrid w:val="0"/>
              <w:jc w:val="left"/>
              <w:rPr>
                <w:rFonts w:ascii="宋体" w:hAnsi="宋体"/>
                <w:b/>
                <w:bCs/>
                <w:szCs w:val="21"/>
              </w:rPr>
            </w:pPr>
            <w:r>
              <w:rPr>
                <w:rFonts w:hint="eastAsia" w:ascii="宋体" w:hAnsi="宋体"/>
                <w:b/>
                <w:bCs/>
                <w:szCs w:val="21"/>
              </w:rPr>
              <w:t>是否存在本单位的控股股东</w:t>
            </w:r>
          </w:p>
        </w:tc>
        <w:tc>
          <w:tcPr>
            <w:tcW w:w="6310" w:type="dxa"/>
            <w:tcBorders>
              <w:top w:val="single" w:color="000000" w:sz="4" w:space="0"/>
              <w:left w:val="single" w:color="000000" w:sz="4" w:space="0"/>
              <w:bottom w:val="single" w:color="000000" w:sz="4" w:space="0"/>
              <w:right w:val="single" w:color="000000" w:sz="4" w:space="0"/>
            </w:tcBorders>
            <w:vAlign w:val="center"/>
          </w:tcPr>
          <w:p w14:paraId="1B7AFB5D">
            <w:pPr>
              <w:autoSpaceDE w:val="0"/>
              <w:autoSpaceDN w:val="0"/>
              <w:adjustRightInd w:val="0"/>
              <w:snapToGrid w:val="0"/>
              <w:jc w:val="left"/>
              <w:rPr>
                <w:rFonts w:ascii="宋体" w:hAnsi="宋体" w:cs="Segoe UI Symbol"/>
                <w:kern w:val="0"/>
                <w:szCs w:val="21"/>
                <w:u w:val="single"/>
              </w:rPr>
            </w:pPr>
            <w:r>
              <w:rPr>
                <w:rFonts w:hint="eastAsia" w:ascii="宋体" w:hAnsi="宋体" w:cs="Segoe UI Symbol"/>
                <w:kern w:val="0"/>
                <w:szCs w:val="21"/>
              </w:rPr>
              <w:t>□是，其控股股东为：</w:t>
            </w:r>
            <w:r>
              <w:rPr>
                <w:rFonts w:hint="eastAsia" w:ascii="宋体" w:hAnsi="宋体" w:cs="Segoe UI Symbol"/>
                <w:kern w:val="0"/>
                <w:szCs w:val="21"/>
                <w:u w:val="single"/>
              </w:rPr>
              <w:t xml:space="preserve">              </w:t>
            </w:r>
            <w:r>
              <w:rPr>
                <w:rFonts w:hint="eastAsia" w:ascii="宋体" w:hAnsi="宋体" w:cs="Segoe UI Symbol"/>
                <w:kern w:val="0"/>
                <w:szCs w:val="21"/>
              </w:rPr>
              <w:t>，股份占比：</w:t>
            </w:r>
            <w:r>
              <w:rPr>
                <w:rFonts w:hint="eastAsia" w:ascii="宋体" w:hAnsi="宋体" w:cs="Segoe UI Symbol"/>
                <w:kern w:val="0"/>
                <w:szCs w:val="21"/>
                <w:u w:val="single"/>
              </w:rPr>
              <w:t xml:space="preserve">           </w:t>
            </w:r>
            <w:r>
              <w:rPr>
                <w:rFonts w:hint="eastAsia" w:ascii="宋体" w:hAnsi="宋体" w:cs="Segoe UI Symbol"/>
                <w:kern w:val="0"/>
                <w:szCs w:val="21"/>
              </w:rPr>
              <w:t>；</w:t>
            </w:r>
          </w:p>
          <w:p w14:paraId="5809D076">
            <w:pPr>
              <w:autoSpaceDE w:val="0"/>
              <w:autoSpaceDN w:val="0"/>
              <w:adjustRightInd w:val="0"/>
              <w:snapToGrid w:val="0"/>
              <w:jc w:val="left"/>
              <w:rPr>
                <w:rFonts w:ascii="宋体" w:hAnsi="宋体" w:cs="Segoe UI Symbol"/>
                <w:kern w:val="0"/>
                <w:szCs w:val="21"/>
              </w:rPr>
            </w:pPr>
            <w:r>
              <w:rPr>
                <w:rFonts w:hint="eastAsia" w:ascii="宋体" w:hAnsi="宋体" w:cs="Segoe UI Symbol"/>
                <w:kern w:val="0"/>
                <w:szCs w:val="21"/>
              </w:rPr>
              <w:t>其他主要股东及其股份占比：</w:t>
            </w:r>
            <w:r>
              <w:rPr>
                <w:rFonts w:hint="eastAsia" w:ascii="宋体" w:hAnsi="宋体" w:cs="Segoe UI Symbol"/>
                <w:kern w:val="0"/>
                <w:szCs w:val="21"/>
                <w:u w:val="single"/>
              </w:rPr>
              <w:t xml:space="preserve">                               </w:t>
            </w:r>
            <w:r>
              <w:rPr>
                <w:rFonts w:hint="eastAsia" w:ascii="宋体" w:hAnsi="宋体" w:cs="Segoe UI Symbol"/>
                <w:kern w:val="0"/>
                <w:szCs w:val="21"/>
              </w:rPr>
              <w:t>。</w:t>
            </w:r>
          </w:p>
          <w:p w14:paraId="0B8F291E">
            <w:pPr>
              <w:autoSpaceDE w:val="0"/>
              <w:autoSpaceDN w:val="0"/>
              <w:adjustRightInd w:val="0"/>
              <w:snapToGrid w:val="0"/>
              <w:jc w:val="left"/>
              <w:rPr>
                <w:rFonts w:ascii="宋体" w:hAnsi="宋体"/>
                <w:b/>
                <w:bCs/>
                <w:szCs w:val="21"/>
              </w:rPr>
            </w:pPr>
            <w:r>
              <w:rPr>
                <w:rFonts w:hint="eastAsia" w:ascii="宋体" w:hAnsi="宋体" w:cs="Segoe UI Symbol"/>
                <w:kern w:val="0"/>
                <w:szCs w:val="21"/>
              </w:rPr>
              <w:t>□否</w:t>
            </w:r>
          </w:p>
        </w:tc>
      </w:tr>
      <w:tr w14:paraId="567BFD15">
        <w:trPr>
          <w:trHeight w:val="1418" w:hRule="atLeast"/>
        </w:trPr>
        <w:tc>
          <w:tcPr>
            <w:tcW w:w="2213"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5CB42A0A">
            <w:pPr>
              <w:autoSpaceDE w:val="0"/>
              <w:autoSpaceDN w:val="0"/>
              <w:adjustRightInd w:val="0"/>
              <w:snapToGrid w:val="0"/>
              <w:jc w:val="left"/>
              <w:rPr>
                <w:rFonts w:ascii="宋体" w:hAnsi="宋体"/>
                <w:b/>
                <w:bCs/>
                <w:szCs w:val="21"/>
              </w:rPr>
            </w:pPr>
            <w:r>
              <w:rPr>
                <w:rFonts w:hint="eastAsia" w:ascii="宋体" w:hAnsi="宋体"/>
                <w:b/>
                <w:bCs/>
                <w:szCs w:val="21"/>
              </w:rPr>
              <w:t>是否存在“与本单位存在管理关系的单位”</w:t>
            </w:r>
          </w:p>
        </w:tc>
        <w:tc>
          <w:tcPr>
            <w:tcW w:w="6310" w:type="dxa"/>
            <w:tcBorders>
              <w:top w:val="single" w:color="000000" w:sz="4" w:space="0"/>
              <w:left w:val="single" w:color="000000" w:sz="4" w:space="0"/>
              <w:bottom w:val="single" w:color="000000" w:sz="4" w:space="0"/>
              <w:right w:val="single" w:color="000000" w:sz="4" w:space="0"/>
            </w:tcBorders>
            <w:vAlign w:val="center"/>
          </w:tcPr>
          <w:p w14:paraId="06BDBB8C">
            <w:pPr>
              <w:autoSpaceDE w:val="0"/>
              <w:autoSpaceDN w:val="0"/>
              <w:adjustRightInd w:val="0"/>
              <w:snapToGrid w:val="0"/>
              <w:jc w:val="left"/>
              <w:rPr>
                <w:rFonts w:ascii="宋体" w:hAnsi="宋体" w:cs="Segoe UI Symbol"/>
                <w:kern w:val="0"/>
                <w:szCs w:val="21"/>
                <w:u w:val="single"/>
              </w:rPr>
            </w:pPr>
            <w:r>
              <w:rPr>
                <w:rFonts w:hint="eastAsia" w:ascii="宋体" w:hAnsi="宋体" w:cs="Segoe UI Symbol"/>
                <w:kern w:val="0"/>
                <w:szCs w:val="21"/>
              </w:rPr>
              <w:t>□是，该单位为：</w:t>
            </w:r>
            <w:r>
              <w:rPr>
                <w:rFonts w:hint="eastAsia" w:ascii="宋体" w:hAnsi="宋体" w:cs="Segoe UI Symbol"/>
                <w:kern w:val="0"/>
                <w:szCs w:val="21"/>
                <w:u w:val="single"/>
              </w:rPr>
              <w:t xml:space="preserve">                                          </w:t>
            </w:r>
          </w:p>
          <w:p w14:paraId="37D08B47">
            <w:pPr>
              <w:autoSpaceDE w:val="0"/>
              <w:autoSpaceDN w:val="0"/>
              <w:adjustRightInd w:val="0"/>
              <w:snapToGrid w:val="0"/>
              <w:jc w:val="left"/>
              <w:rPr>
                <w:rFonts w:ascii="宋体" w:hAnsi="宋体"/>
                <w:b/>
                <w:bCs/>
                <w:szCs w:val="21"/>
              </w:rPr>
            </w:pPr>
            <w:r>
              <w:rPr>
                <w:rFonts w:hint="eastAsia" w:ascii="宋体" w:hAnsi="宋体" w:cs="Segoe UI Symbol"/>
                <w:kern w:val="0"/>
                <w:szCs w:val="21"/>
              </w:rPr>
              <w:t>□否</w:t>
            </w:r>
          </w:p>
        </w:tc>
      </w:tr>
      <w:tr w14:paraId="5B3AA90B">
        <w:trPr>
          <w:trHeight w:val="1418" w:hRule="atLeast"/>
        </w:trPr>
        <w:tc>
          <w:tcPr>
            <w:tcW w:w="2213"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6DA8E3BF">
            <w:pPr>
              <w:autoSpaceDE w:val="0"/>
              <w:autoSpaceDN w:val="0"/>
              <w:adjustRightInd w:val="0"/>
              <w:snapToGrid w:val="0"/>
              <w:jc w:val="left"/>
              <w:rPr>
                <w:rFonts w:ascii="宋体" w:hAnsi="宋体"/>
                <w:b/>
                <w:bCs/>
                <w:szCs w:val="21"/>
              </w:rPr>
            </w:pPr>
            <w:r>
              <w:rPr>
                <w:rFonts w:hint="eastAsia" w:ascii="宋体" w:hAnsi="宋体"/>
                <w:b/>
                <w:bCs/>
                <w:szCs w:val="21"/>
              </w:rPr>
              <w:t>是否存在“与招标人有利害关系”的情况</w:t>
            </w:r>
          </w:p>
        </w:tc>
        <w:tc>
          <w:tcPr>
            <w:tcW w:w="6310" w:type="dxa"/>
            <w:tcBorders>
              <w:top w:val="single" w:color="000000" w:sz="4" w:space="0"/>
              <w:left w:val="single" w:color="000000" w:sz="4" w:space="0"/>
              <w:bottom w:val="single" w:color="000000" w:sz="4" w:space="0"/>
              <w:right w:val="single" w:color="000000" w:sz="4" w:space="0"/>
            </w:tcBorders>
            <w:vAlign w:val="center"/>
          </w:tcPr>
          <w:p w14:paraId="0335FD6B">
            <w:pPr>
              <w:autoSpaceDE w:val="0"/>
              <w:autoSpaceDN w:val="0"/>
              <w:adjustRightInd w:val="0"/>
              <w:snapToGrid w:val="0"/>
              <w:jc w:val="left"/>
              <w:rPr>
                <w:rFonts w:ascii="宋体" w:hAnsi="宋体" w:cs="Segoe UI Symbol"/>
                <w:kern w:val="0"/>
                <w:szCs w:val="21"/>
                <w:u w:val="single"/>
              </w:rPr>
            </w:pPr>
            <w:r>
              <w:rPr>
                <w:rFonts w:hint="eastAsia" w:ascii="宋体" w:hAnsi="宋体" w:cs="Segoe UI Symbol"/>
                <w:kern w:val="0"/>
                <w:szCs w:val="21"/>
              </w:rPr>
              <w:t>□是，与招标人的关系为：</w:t>
            </w:r>
            <w:r>
              <w:rPr>
                <w:rFonts w:hint="eastAsia" w:ascii="宋体" w:hAnsi="宋体" w:cs="Segoe UI Symbol"/>
                <w:kern w:val="0"/>
                <w:szCs w:val="21"/>
                <w:u w:val="single"/>
              </w:rPr>
              <w:t xml:space="preserve">                                   </w:t>
            </w:r>
          </w:p>
          <w:p w14:paraId="49479C0E">
            <w:pPr>
              <w:autoSpaceDE w:val="0"/>
              <w:autoSpaceDN w:val="0"/>
              <w:adjustRightInd w:val="0"/>
              <w:snapToGrid w:val="0"/>
              <w:jc w:val="left"/>
              <w:rPr>
                <w:rFonts w:ascii="宋体" w:hAnsi="宋体" w:cs="Segoe UI Symbol"/>
                <w:kern w:val="0"/>
                <w:szCs w:val="21"/>
              </w:rPr>
            </w:pPr>
            <w:r>
              <w:rPr>
                <w:rFonts w:hint="eastAsia" w:ascii="宋体" w:hAnsi="宋体" w:cs="Segoe UI Symbol"/>
                <w:kern w:val="0"/>
                <w:szCs w:val="21"/>
              </w:rPr>
              <w:t>□否</w:t>
            </w:r>
          </w:p>
        </w:tc>
      </w:tr>
    </w:tbl>
    <w:p w14:paraId="7473E150">
      <w:pPr>
        <w:autoSpaceDE w:val="0"/>
        <w:autoSpaceDN w:val="0"/>
        <w:adjustRightInd w:val="0"/>
        <w:snapToGrid w:val="0"/>
        <w:jc w:val="left"/>
        <w:rPr>
          <w:rFonts w:ascii="宋体" w:hAnsi="宋体"/>
          <w:b/>
          <w:bCs/>
          <w:szCs w:val="21"/>
        </w:rPr>
      </w:pPr>
      <w:r>
        <w:rPr>
          <w:rFonts w:hint="eastAsia" w:ascii="宋体" w:hAnsi="宋体"/>
          <w:b/>
          <w:bCs/>
          <w:szCs w:val="21"/>
        </w:rPr>
        <w:t>注：</w:t>
      </w:r>
    </w:p>
    <w:p w14:paraId="1C979D7F">
      <w:pPr>
        <w:autoSpaceDE w:val="0"/>
        <w:autoSpaceDN w:val="0"/>
        <w:adjustRightInd w:val="0"/>
        <w:snapToGrid w:val="0"/>
        <w:jc w:val="left"/>
        <w:rPr>
          <w:rFonts w:ascii="宋体" w:hAnsi="宋体"/>
          <w:bCs/>
          <w:szCs w:val="21"/>
        </w:rPr>
      </w:pPr>
      <w:r>
        <w:rPr>
          <w:rFonts w:hint="eastAsia" w:ascii="宋体" w:hAnsi="宋体"/>
          <w:bCs/>
          <w:szCs w:val="21"/>
        </w:rPr>
        <w:t>1、控股是指：其出资额占有限责任公司资本总额百分之五十以上或其持有的股份占股份有限公司股本总额百分之五十以上的股东；出资额或者持有股份的比例虽然不足百分之五十，但依其出资额或者或其持有的股份享有的表决权已足以对股东会、股东大会的决议产生重大影响的股东；</w:t>
      </w:r>
    </w:p>
    <w:p w14:paraId="7F81C61C">
      <w:pPr>
        <w:autoSpaceDE w:val="0"/>
        <w:autoSpaceDN w:val="0"/>
        <w:adjustRightInd w:val="0"/>
        <w:snapToGrid w:val="0"/>
        <w:jc w:val="left"/>
        <w:rPr>
          <w:rFonts w:ascii="宋体" w:hAnsi="宋体"/>
          <w:bCs/>
          <w:szCs w:val="21"/>
        </w:rPr>
      </w:pPr>
      <w:r>
        <w:rPr>
          <w:rFonts w:hint="eastAsia" w:ascii="宋体" w:hAnsi="宋体"/>
          <w:bCs/>
          <w:szCs w:val="21"/>
        </w:rPr>
        <w:t>2、投标人需如实填写上述信息，如查实上述信息与实际不符，视为提供虚假证明材料骗取中标，投标人应承担相应法律后果。</w:t>
      </w:r>
    </w:p>
    <w:p w14:paraId="309A0A1F">
      <w:pPr>
        <w:autoSpaceDE w:val="0"/>
        <w:autoSpaceDN w:val="0"/>
        <w:adjustRightInd w:val="0"/>
        <w:snapToGrid w:val="0"/>
        <w:jc w:val="left"/>
        <w:rPr>
          <w:rFonts w:ascii="Arial" w:hAnsi="Arial" w:eastAsiaTheme="minorEastAsia" w:cstheme="minorBidi"/>
          <w:b/>
          <w:sz w:val="32"/>
          <w:szCs w:val="32"/>
        </w:rPr>
      </w:pPr>
      <w:r>
        <w:rPr>
          <w:rFonts w:hint="eastAsia" w:ascii="宋体" w:hAnsi="宋体"/>
          <w:bCs/>
          <w:szCs w:val="21"/>
        </w:rPr>
        <w:br w:type="page"/>
      </w:r>
    </w:p>
    <w:p w14:paraId="20831B1C">
      <w:pPr>
        <w:widowControl/>
        <w:jc w:val="left"/>
        <w:rPr>
          <w:rFonts w:ascii="Arial" w:hAnsi="Arial" w:eastAsiaTheme="minorEastAsia" w:cstheme="minorBidi"/>
          <w:b/>
          <w:sz w:val="32"/>
          <w:szCs w:val="32"/>
        </w:rPr>
      </w:pPr>
    </w:p>
    <w:p w14:paraId="60B3BE76">
      <w:pPr>
        <w:pStyle w:val="49"/>
        <w:numPr>
          <w:ilvl w:val="0"/>
          <w:numId w:val="24"/>
        </w:numPr>
        <w:adjustRightInd/>
        <w:spacing w:before="0" w:after="240" w:afterLines="100" w:line="360" w:lineRule="auto"/>
        <w:ind w:left="0" w:firstLine="0"/>
        <w:outlineLvl w:val="1"/>
        <w:rPr>
          <w:szCs w:val="32"/>
        </w:rPr>
      </w:pPr>
      <w:bookmarkStart w:id="454" w:name="_Toc1624485728"/>
      <w:bookmarkStart w:id="455" w:name="_Toc1242889179"/>
      <w:bookmarkStart w:id="456" w:name="_Toc303580695"/>
      <w:bookmarkStart w:id="457" w:name="_Toc1135529590"/>
      <w:bookmarkStart w:id="458" w:name="_Toc509306735"/>
      <w:bookmarkStart w:id="459" w:name="_Toc1577927510"/>
      <w:r>
        <w:rPr>
          <w:rFonts w:hint="eastAsia"/>
          <w:szCs w:val="32"/>
        </w:rPr>
        <w:t>承诺函</w:t>
      </w:r>
      <w:bookmarkEnd w:id="454"/>
      <w:bookmarkEnd w:id="455"/>
      <w:bookmarkEnd w:id="456"/>
      <w:bookmarkEnd w:id="457"/>
      <w:bookmarkEnd w:id="458"/>
      <w:bookmarkEnd w:id="459"/>
    </w:p>
    <w:p w14:paraId="6A9EA508">
      <w:pPr>
        <w:spacing w:line="360" w:lineRule="auto"/>
        <w:rPr>
          <w:rFonts w:ascii="宋体" w:hAnsi="宋体"/>
          <w:b/>
          <w:sz w:val="24"/>
          <w:u w:val="single"/>
        </w:rPr>
      </w:pPr>
      <w:r>
        <w:rPr>
          <w:rFonts w:hint="eastAsia" w:ascii="宋体" w:hAnsi="宋体"/>
          <w:b/>
          <w:sz w:val="24"/>
        </w:rPr>
        <w:t>致</w:t>
      </w:r>
      <w:r>
        <w:rPr>
          <w:rFonts w:hint="eastAsia" w:ascii="宋体" w:hAnsi="宋体"/>
          <w:sz w:val="24"/>
          <w:u w:val="single"/>
        </w:rPr>
        <w:t xml:space="preserve"> 深圳市南山安居有限公司</w:t>
      </w:r>
      <w:r>
        <w:rPr>
          <w:rFonts w:hint="eastAsia" w:ascii="宋体" w:hAnsi="宋体"/>
          <w:b/>
          <w:sz w:val="24"/>
          <w:u w:val="single"/>
        </w:rPr>
        <w:t>:</w:t>
      </w:r>
    </w:p>
    <w:p w14:paraId="632E20E3">
      <w:pPr>
        <w:widowControl/>
        <w:spacing w:line="360" w:lineRule="auto"/>
        <w:ind w:firstLine="480" w:firstLineChars="200"/>
        <w:jc w:val="left"/>
        <w:rPr>
          <w:rFonts w:ascii="宋体" w:hAnsi="宋体"/>
          <w:sz w:val="24"/>
        </w:rPr>
      </w:pPr>
      <w:r>
        <w:rPr>
          <w:rFonts w:hint="eastAsia" w:ascii="宋体" w:hAnsi="宋体"/>
          <w:sz w:val="24"/>
        </w:rPr>
        <w:t>我司郑重承诺：</w:t>
      </w:r>
    </w:p>
    <w:p w14:paraId="7BB07D67">
      <w:pPr>
        <w:widowControl/>
        <w:spacing w:line="360" w:lineRule="auto"/>
        <w:ind w:firstLine="480" w:firstLineChars="200"/>
        <w:jc w:val="left"/>
        <w:rPr>
          <w:rFonts w:ascii="宋体" w:hAnsi="宋体"/>
          <w:sz w:val="24"/>
        </w:rPr>
      </w:pPr>
      <w:r>
        <w:rPr>
          <w:rFonts w:hint="eastAsia" w:ascii="宋体" w:hAnsi="宋体"/>
          <w:sz w:val="24"/>
        </w:rPr>
        <w:t>1、</w:t>
      </w:r>
      <w:r>
        <w:rPr>
          <w:rFonts w:hint="eastAsia" w:ascii="宋体" w:hAnsi="宋体"/>
          <w:sz w:val="24"/>
          <w:u w:val="single"/>
        </w:rPr>
        <w:t>（投标人名称）</w:t>
      </w:r>
      <w:r>
        <w:rPr>
          <w:rFonts w:hint="eastAsia" w:ascii="宋体" w:hAnsi="宋体"/>
          <w:sz w:val="24"/>
        </w:rPr>
        <w:t>在最近三年内（</w:t>
      </w:r>
      <w:r>
        <w:rPr>
          <w:rFonts w:hint="eastAsia" w:ascii="宋体" w:hAnsi="宋体"/>
          <w:sz w:val="24"/>
          <w:u w:val="single"/>
        </w:rPr>
        <w:t xml:space="preserve"> 20xx  </w:t>
      </w:r>
      <w:r>
        <w:rPr>
          <w:rFonts w:hint="eastAsia" w:ascii="宋体" w:hAnsi="宋体"/>
          <w:sz w:val="24"/>
        </w:rPr>
        <w:t>年</w:t>
      </w:r>
      <w:r>
        <w:rPr>
          <w:rFonts w:hint="eastAsia" w:ascii="宋体" w:hAnsi="宋体"/>
          <w:sz w:val="24"/>
          <w:u w:val="single"/>
        </w:rPr>
        <w:t xml:space="preserve">  1  </w:t>
      </w:r>
      <w:r>
        <w:rPr>
          <w:rFonts w:hint="eastAsia" w:ascii="宋体" w:hAnsi="宋体"/>
          <w:sz w:val="24"/>
        </w:rPr>
        <w:t>月</w:t>
      </w:r>
      <w:r>
        <w:rPr>
          <w:rFonts w:hint="eastAsia" w:ascii="宋体" w:hAnsi="宋体"/>
          <w:sz w:val="24"/>
          <w:u w:val="single"/>
        </w:rPr>
        <w:t xml:space="preserve">  1  </w:t>
      </w:r>
      <w:r>
        <w:rPr>
          <w:rFonts w:hint="eastAsia" w:ascii="宋体" w:hAnsi="宋体"/>
          <w:sz w:val="24"/>
        </w:rPr>
        <w:t>日至投标截止时间）没有处于被责令停业、或投标资格被取消，或财产被接管、冻结、破产状态；没有骗取中标或严重违约引起的合同终止、纠纷、争议、仲裁和诉讼记录，没有重大质量问题。</w:t>
      </w:r>
    </w:p>
    <w:p w14:paraId="3CC7C98F">
      <w:pPr>
        <w:widowControl/>
        <w:spacing w:line="360" w:lineRule="auto"/>
        <w:ind w:firstLine="480" w:firstLineChars="200"/>
        <w:jc w:val="left"/>
        <w:rPr>
          <w:rFonts w:ascii="宋体" w:hAnsi="宋体"/>
          <w:sz w:val="24"/>
        </w:rPr>
      </w:pPr>
      <w:r>
        <w:rPr>
          <w:rFonts w:hint="eastAsia" w:ascii="宋体" w:hAnsi="宋体"/>
          <w:sz w:val="24"/>
        </w:rPr>
        <w:t>2、</w:t>
      </w:r>
      <w:r>
        <w:rPr>
          <w:rFonts w:hint="eastAsia" w:ascii="宋体" w:hAnsi="宋体"/>
          <w:sz w:val="24"/>
          <w:u w:val="single"/>
        </w:rPr>
        <w:t>（投标人名称）</w:t>
      </w:r>
      <w:r>
        <w:rPr>
          <w:rFonts w:hint="eastAsia" w:ascii="宋体" w:hAnsi="宋体"/>
          <w:sz w:val="24"/>
        </w:rPr>
        <w:t>在最近三年内（</w:t>
      </w:r>
      <w:r>
        <w:rPr>
          <w:rFonts w:hint="eastAsia" w:ascii="宋体" w:hAnsi="宋体"/>
          <w:sz w:val="24"/>
          <w:u w:val="single"/>
        </w:rPr>
        <w:t xml:space="preserve"> 20xx </w:t>
      </w:r>
      <w:r>
        <w:rPr>
          <w:rFonts w:hint="eastAsia" w:ascii="宋体" w:hAnsi="宋体"/>
          <w:sz w:val="24"/>
        </w:rPr>
        <w:t>年</w:t>
      </w:r>
      <w:r>
        <w:rPr>
          <w:rFonts w:hint="eastAsia" w:ascii="宋体" w:hAnsi="宋体"/>
          <w:sz w:val="24"/>
          <w:u w:val="single"/>
        </w:rPr>
        <w:t xml:space="preserve">  1  </w:t>
      </w:r>
      <w:r>
        <w:rPr>
          <w:rFonts w:hint="eastAsia" w:ascii="宋体" w:hAnsi="宋体"/>
          <w:sz w:val="24"/>
        </w:rPr>
        <w:t>月</w:t>
      </w:r>
      <w:r>
        <w:rPr>
          <w:rFonts w:hint="eastAsia" w:ascii="宋体" w:hAnsi="宋体"/>
          <w:sz w:val="24"/>
          <w:u w:val="single"/>
        </w:rPr>
        <w:t xml:space="preserve">  1  </w:t>
      </w:r>
      <w:r>
        <w:rPr>
          <w:rFonts w:hint="eastAsia" w:ascii="宋体" w:hAnsi="宋体"/>
          <w:sz w:val="24"/>
        </w:rPr>
        <w:t>日至投标截止时间）提供的服务在中国大陆地区项目中无重大安全事故。</w:t>
      </w:r>
    </w:p>
    <w:p w14:paraId="578C5794">
      <w:pPr>
        <w:widowControl/>
        <w:spacing w:line="360" w:lineRule="auto"/>
        <w:ind w:firstLine="480" w:firstLineChars="200"/>
        <w:jc w:val="left"/>
        <w:rPr>
          <w:rFonts w:ascii="宋体" w:hAnsi="宋体"/>
          <w:sz w:val="24"/>
        </w:rPr>
      </w:pPr>
      <w:r>
        <w:rPr>
          <w:rFonts w:hint="eastAsia" w:ascii="宋体" w:hAnsi="宋体"/>
          <w:sz w:val="24"/>
        </w:rPr>
        <w:t>3、……</w:t>
      </w:r>
    </w:p>
    <w:p w14:paraId="3E08A06F">
      <w:pPr>
        <w:widowControl/>
        <w:spacing w:line="360" w:lineRule="auto"/>
        <w:ind w:firstLine="480" w:firstLineChars="200"/>
        <w:jc w:val="left"/>
        <w:rPr>
          <w:rFonts w:ascii="宋体" w:hAnsi="宋体"/>
          <w:sz w:val="24"/>
        </w:rPr>
      </w:pPr>
      <w:r>
        <w:rPr>
          <w:rFonts w:hint="eastAsia" w:ascii="宋体" w:hAnsi="宋体"/>
          <w:sz w:val="24"/>
        </w:rPr>
        <w:t>以上承诺如有虚假，你方有权取消我方中标资格，不予退还我方的投标保证金（如有），我方同意给你方造成的损失予以赔偿。</w:t>
      </w:r>
    </w:p>
    <w:p w14:paraId="6BFF89BB">
      <w:pPr>
        <w:snapToGrid w:val="0"/>
        <w:spacing w:line="360" w:lineRule="auto"/>
        <w:ind w:right="-57"/>
        <w:jc w:val="left"/>
        <w:rPr>
          <w:rFonts w:ascii="宋体" w:hAnsi="宋体"/>
          <w:sz w:val="24"/>
        </w:rPr>
      </w:pPr>
    </w:p>
    <w:p w14:paraId="4553A8BE">
      <w:pPr>
        <w:spacing w:line="480" w:lineRule="auto"/>
        <w:ind w:right="420" w:firstLine="3828" w:firstLineChars="1595"/>
        <w:rPr>
          <w:rFonts w:ascii="宋体" w:hAnsi="宋体"/>
          <w:sz w:val="24"/>
        </w:rPr>
      </w:pPr>
      <w:r>
        <w:rPr>
          <w:rFonts w:hint="eastAsia" w:ascii="宋体" w:hAnsi="宋体"/>
          <w:sz w:val="24"/>
        </w:rPr>
        <w:t>承诺人：（盖章）</w:t>
      </w:r>
    </w:p>
    <w:p w14:paraId="357D6AC0">
      <w:pPr>
        <w:spacing w:line="480" w:lineRule="auto"/>
        <w:ind w:right="420" w:firstLine="3828" w:firstLineChars="1595"/>
        <w:rPr>
          <w:rFonts w:ascii="宋体" w:hAnsi="宋体"/>
          <w:sz w:val="24"/>
        </w:rPr>
      </w:pPr>
      <w:r>
        <w:rPr>
          <w:rFonts w:hint="eastAsia" w:ascii="宋体" w:hAnsi="宋体"/>
          <w:sz w:val="24"/>
        </w:rPr>
        <w:t>法定代表人或委托代理人（签字或盖章）：</w:t>
      </w:r>
    </w:p>
    <w:p w14:paraId="2775068B">
      <w:pPr>
        <w:spacing w:line="480" w:lineRule="auto"/>
        <w:ind w:right="420" w:firstLine="3828" w:firstLineChars="1595"/>
        <w:rPr>
          <w:rFonts w:ascii="宋体" w:hAnsi="宋体"/>
          <w:sz w:val="24"/>
        </w:rPr>
      </w:pPr>
      <w:r>
        <w:rPr>
          <w:rFonts w:hint="eastAsia" w:ascii="宋体" w:hAnsi="宋体"/>
          <w:sz w:val="24"/>
        </w:rPr>
        <w:t>承诺日期：</w:t>
      </w:r>
      <w:r>
        <w:rPr>
          <w:rFonts w:hint="eastAsia" w:ascii="宋体" w:hAnsi="宋体"/>
          <w:sz w:val="24"/>
          <w:u w:val="single"/>
        </w:rPr>
        <w:t>20XX</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4F88BE37">
      <w:pPr>
        <w:widowControl/>
        <w:jc w:val="left"/>
        <w:rPr>
          <w:rFonts w:ascii="宋体" w:hAnsi="宋体"/>
          <w:b/>
          <w:sz w:val="44"/>
          <w:szCs w:val="44"/>
        </w:rPr>
        <w:sectPr>
          <w:pgSz w:w="11907" w:h="16840"/>
          <w:pgMar w:top="1418" w:right="1758" w:bottom="1247" w:left="1758" w:header="737" w:footer="851" w:gutter="0"/>
          <w:cols w:space="720" w:num="1"/>
          <w:docGrid w:linePitch="312" w:charSpace="0"/>
        </w:sectPr>
      </w:pPr>
      <w:r>
        <w:rPr>
          <w:rFonts w:ascii="宋体" w:hAnsi="宋体"/>
          <w:b/>
          <w:sz w:val="44"/>
          <w:szCs w:val="44"/>
        </w:rPr>
        <w:br w:type="page"/>
      </w:r>
    </w:p>
    <w:p w14:paraId="4BF614E7">
      <w:pPr>
        <w:pStyle w:val="49"/>
        <w:numPr>
          <w:ilvl w:val="0"/>
          <w:numId w:val="24"/>
        </w:numPr>
        <w:spacing w:after="240" w:afterLines="100" w:line="360" w:lineRule="auto"/>
        <w:outlineLvl w:val="1"/>
        <w:rPr>
          <w:szCs w:val="32"/>
        </w:rPr>
      </w:pPr>
      <w:bookmarkStart w:id="460" w:name="_Toc1772026185"/>
      <w:bookmarkStart w:id="461" w:name="_Toc952103767"/>
      <w:bookmarkStart w:id="462" w:name="_Toc2007079240"/>
      <w:bookmarkStart w:id="463" w:name="_Toc664997084"/>
      <w:bookmarkStart w:id="464" w:name="_Toc158648241"/>
      <w:r>
        <w:rPr>
          <w:rFonts w:hint="eastAsia"/>
          <w:szCs w:val="32"/>
        </w:rPr>
        <w:t>投标合规承诺函</w:t>
      </w:r>
      <w:bookmarkEnd w:id="460"/>
      <w:bookmarkEnd w:id="461"/>
      <w:bookmarkEnd w:id="462"/>
      <w:bookmarkEnd w:id="463"/>
      <w:bookmarkEnd w:id="464"/>
    </w:p>
    <w:p w14:paraId="3A8CC25A">
      <w:pPr>
        <w:widowControl/>
        <w:shd w:val="clear" w:color="auto" w:fill="FFFFFF"/>
        <w:spacing w:line="360" w:lineRule="auto"/>
        <w:ind w:firstLine="480" w:firstLineChars="200"/>
        <w:jc w:val="left"/>
        <w:textAlignment w:val="baseline"/>
        <w:rPr>
          <w:rFonts w:ascii="宋体" w:hAnsi="宋体" w:cs="宋体"/>
          <w:sz w:val="24"/>
        </w:rPr>
      </w:pPr>
      <w:r>
        <w:rPr>
          <w:rFonts w:hint="eastAsia" w:ascii="宋体" w:hAnsi="宋体" w:cs="宋体"/>
          <w:sz w:val="24"/>
        </w:rPr>
        <w:t>我单位__________（投标企业全称），在参与贵司组织的</w:t>
      </w:r>
      <w:r>
        <w:rPr>
          <w:rFonts w:hint="eastAsia" w:ascii="宋体" w:hAnsi="宋体" w:cs="宋体"/>
          <w:sz w:val="24"/>
          <w:szCs w:val="22"/>
        </w:rPr>
        <w:t>龙联花园棚户区改造项目回迁安置房市场价格评估服务</w:t>
      </w:r>
      <w:r>
        <w:rPr>
          <w:rFonts w:hint="eastAsia" w:ascii="宋体" w:hAnsi="宋体" w:cs="宋体"/>
          <w:sz w:val="24"/>
        </w:rPr>
        <w:t>招标活动中，郑重作出如下合规承诺：</w:t>
      </w:r>
    </w:p>
    <w:p w14:paraId="4508C7C5">
      <w:pPr>
        <w:spacing w:line="360" w:lineRule="auto"/>
        <w:ind w:firstLine="480" w:firstLineChars="200"/>
        <w:rPr>
          <w:rFonts w:ascii="宋体" w:hAnsi="宋体" w:cs="宋体"/>
          <w:sz w:val="24"/>
        </w:rPr>
      </w:pPr>
      <w:r>
        <w:rPr>
          <w:rFonts w:hint="eastAsia" w:ascii="宋体" w:hAnsi="宋体" w:cs="宋体"/>
          <w:sz w:val="24"/>
        </w:rPr>
        <w:t>一、资质合规承诺</w:t>
      </w:r>
    </w:p>
    <w:p w14:paraId="7CE49892">
      <w:pPr>
        <w:widowControl/>
        <w:spacing w:line="360" w:lineRule="auto"/>
        <w:ind w:firstLine="480" w:firstLineChars="200"/>
        <w:textAlignment w:val="baseline"/>
        <w:rPr>
          <w:rFonts w:ascii="宋体" w:hAnsi="宋体" w:cs="宋体"/>
          <w:sz w:val="24"/>
        </w:rPr>
      </w:pPr>
      <w:r>
        <w:rPr>
          <w:rFonts w:hint="eastAsia" w:ascii="宋体" w:hAnsi="宋体" w:cs="宋体"/>
          <w:sz w:val="24"/>
        </w:rPr>
        <w:t>（一）保证所提交的营业执照、资质证书、财务报表、业绩证明等所有材料真实、合法、有效，无任何虚假记载或误导性陈述。</w:t>
      </w:r>
    </w:p>
    <w:p w14:paraId="68BE083B">
      <w:pPr>
        <w:widowControl/>
        <w:spacing w:line="360" w:lineRule="auto"/>
        <w:ind w:firstLine="480" w:firstLineChars="200"/>
        <w:textAlignment w:val="baseline"/>
        <w:rPr>
          <w:rFonts w:ascii="宋体" w:hAnsi="宋体" w:cs="宋体"/>
          <w:sz w:val="24"/>
        </w:rPr>
      </w:pPr>
      <w:r>
        <w:rPr>
          <w:rFonts w:hint="eastAsia" w:ascii="宋体" w:hAnsi="宋体" w:cs="宋体"/>
          <w:sz w:val="24"/>
        </w:rPr>
        <w:t>（二）具备独立承担民事责任的能力，具有良好的商业信誉、健全的财务会计制度等。</w:t>
      </w:r>
    </w:p>
    <w:p w14:paraId="5D4EAE8D">
      <w:pPr>
        <w:spacing w:line="360" w:lineRule="auto"/>
        <w:ind w:firstLine="480" w:firstLineChars="200"/>
        <w:rPr>
          <w:rFonts w:ascii="宋体" w:hAnsi="宋体" w:cs="宋体"/>
          <w:sz w:val="24"/>
        </w:rPr>
      </w:pPr>
      <w:r>
        <w:rPr>
          <w:rFonts w:hint="eastAsia" w:ascii="宋体" w:hAnsi="宋体" w:cs="宋体"/>
          <w:sz w:val="24"/>
        </w:rPr>
        <w:t>二、投标行为合规承诺</w:t>
      </w:r>
    </w:p>
    <w:p w14:paraId="2E8B3F60">
      <w:pPr>
        <w:widowControl/>
        <w:spacing w:line="360" w:lineRule="auto"/>
        <w:ind w:firstLine="480" w:firstLineChars="200"/>
        <w:textAlignment w:val="baseline"/>
        <w:rPr>
          <w:rFonts w:ascii="宋体" w:hAnsi="宋体" w:cs="宋体"/>
          <w:sz w:val="24"/>
        </w:rPr>
      </w:pPr>
      <w:r>
        <w:rPr>
          <w:rFonts w:hint="eastAsia" w:ascii="宋体" w:hAnsi="宋体" w:cs="宋体"/>
          <w:sz w:val="24"/>
        </w:rPr>
        <w:t>（一）严格遵守《招标投标法》《反不正当竞争法》等法律法规，不进行围标、串标、陪标、行贿等不正当竞争行为。</w:t>
      </w:r>
    </w:p>
    <w:p w14:paraId="2F0B0BC9">
      <w:pPr>
        <w:widowControl/>
        <w:spacing w:line="360" w:lineRule="auto"/>
        <w:ind w:firstLine="480" w:firstLineChars="200"/>
        <w:textAlignment w:val="baseline"/>
        <w:rPr>
          <w:rFonts w:ascii="宋体" w:hAnsi="宋体" w:cs="宋体"/>
          <w:sz w:val="24"/>
        </w:rPr>
      </w:pPr>
      <w:r>
        <w:rPr>
          <w:rFonts w:hint="eastAsia" w:ascii="宋体" w:hAnsi="宋体" w:cs="宋体"/>
          <w:sz w:val="24"/>
        </w:rPr>
        <w:t>（二）不借用他人资质投标，不出借资质给第三方，不与其他投标人串通报价或协商报价。</w:t>
      </w:r>
    </w:p>
    <w:p w14:paraId="55CFE38D">
      <w:pPr>
        <w:widowControl/>
        <w:spacing w:line="360" w:lineRule="auto"/>
        <w:ind w:firstLine="480" w:firstLineChars="200"/>
        <w:textAlignment w:val="baseline"/>
        <w:rPr>
          <w:rFonts w:ascii="宋体" w:hAnsi="宋体" w:cs="宋体"/>
          <w:sz w:val="24"/>
        </w:rPr>
      </w:pPr>
      <w:r>
        <w:rPr>
          <w:rFonts w:hint="eastAsia" w:ascii="宋体" w:hAnsi="宋体" w:cs="宋体"/>
          <w:sz w:val="24"/>
        </w:rPr>
        <w:t>（三）不以恶意低价谋取中标，中标后不以“报价过低无法履约”为由放弃中标资格。</w:t>
      </w:r>
    </w:p>
    <w:p w14:paraId="235987A5">
      <w:pPr>
        <w:spacing w:line="360" w:lineRule="auto"/>
        <w:ind w:firstLine="480" w:firstLineChars="200"/>
        <w:rPr>
          <w:rFonts w:ascii="宋体" w:hAnsi="宋体" w:cs="宋体"/>
          <w:sz w:val="24"/>
        </w:rPr>
      </w:pPr>
      <w:r>
        <w:rPr>
          <w:rFonts w:hint="eastAsia" w:ascii="宋体" w:hAnsi="宋体" w:cs="宋体"/>
          <w:sz w:val="24"/>
        </w:rPr>
        <w:t>三、履约与项目执行承诺</w:t>
      </w:r>
    </w:p>
    <w:p w14:paraId="3CB57C3D">
      <w:pPr>
        <w:widowControl/>
        <w:spacing w:line="360" w:lineRule="auto"/>
        <w:ind w:firstLine="480" w:firstLineChars="200"/>
        <w:textAlignment w:val="baseline"/>
        <w:rPr>
          <w:rFonts w:ascii="宋体" w:hAnsi="宋体" w:cs="宋体"/>
          <w:sz w:val="24"/>
        </w:rPr>
      </w:pPr>
      <w:r>
        <w:rPr>
          <w:rFonts w:hint="eastAsia" w:ascii="宋体" w:hAnsi="宋体" w:cs="宋体"/>
          <w:sz w:val="24"/>
        </w:rPr>
        <w:t>（一）若中标，将严格按招标文件要求签订合同，并在规定时限内缴纳履约保证金（如需）或开具履约保函。</w:t>
      </w:r>
    </w:p>
    <w:p w14:paraId="196C0BF3">
      <w:pPr>
        <w:widowControl/>
        <w:spacing w:line="360" w:lineRule="auto"/>
        <w:ind w:firstLine="480" w:firstLineChars="200"/>
        <w:textAlignment w:val="baseline"/>
        <w:rPr>
          <w:rFonts w:ascii="宋体" w:hAnsi="宋体" w:cs="宋体"/>
          <w:sz w:val="24"/>
        </w:rPr>
      </w:pPr>
      <w:r>
        <w:rPr>
          <w:rFonts w:hint="eastAsia" w:ascii="宋体" w:hAnsi="宋体" w:cs="宋体"/>
          <w:sz w:val="24"/>
        </w:rPr>
        <w:t>（二）承诺不转包、不违法分包。如招标的事项需要施工，则应确保项目负责人（项目经理）在施工期间无其他在建项目。</w:t>
      </w:r>
    </w:p>
    <w:p w14:paraId="6113304F">
      <w:pPr>
        <w:widowControl/>
        <w:spacing w:line="360" w:lineRule="auto"/>
        <w:ind w:firstLine="480" w:firstLineChars="200"/>
        <w:textAlignment w:val="baseline"/>
        <w:rPr>
          <w:rFonts w:ascii="宋体" w:hAnsi="宋体" w:cs="宋体"/>
          <w:sz w:val="24"/>
        </w:rPr>
      </w:pPr>
      <w:r>
        <w:rPr>
          <w:rFonts w:hint="eastAsia" w:ascii="宋体" w:hAnsi="宋体" w:cs="宋体"/>
          <w:sz w:val="24"/>
        </w:rPr>
        <w:t>（三）保证工程质量、安全及工期符合合同约定，主动配合招标方及监管部门开展重点验收及监管工作。</w:t>
      </w:r>
    </w:p>
    <w:p w14:paraId="38312808">
      <w:pPr>
        <w:spacing w:line="360" w:lineRule="auto"/>
        <w:ind w:firstLine="480" w:firstLineChars="200"/>
        <w:rPr>
          <w:rFonts w:ascii="宋体" w:hAnsi="宋体" w:cs="宋体"/>
          <w:sz w:val="24"/>
        </w:rPr>
      </w:pPr>
      <w:r>
        <w:rPr>
          <w:rFonts w:hint="eastAsia" w:ascii="宋体" w:hAnsi="宋体" w:cs="宋体"/>
          <w:sz w:val="24"/>
        </w:rPr>
        <w:t>四、信用与廉洁承诺</w:t>
      </w:r>
    </w:p>
    <w:p w14:paraId="50D992DF">
      <w:pPr>
        <w:widowControl/>
        <w:spacing w:line="360" w:lineRule="auto"/>
        <w:ind w:firstLine="480" w:firstLineChars="200"/>
        <w:textAlignment w:val="baseline"/>
        <w:rPr>
          <w:rFonts w:ascii="宋体" w:hAnsi="宋体" w:cs="宋体"/>
          <w:sz w:val="24"/>
        </w:rPr>
      </w:pPr>
      <w:r>
        <w:rPr>
          <w:rFonts w:hint="eastAsia" w:ascii="宋体" w:hAnsi="宋体" w:cs="宋体"/>
          <w:sz w:val="24"/>
        </w:rPr>
        <w:t xml:space="preserve">（一）未被列入失信被执行人名单、重大税收违法案件当事人名单及政府采购严重违法失信行为记录。 </w:t>
      </w:r>
    </w:p>
    <w:p w14:paraId="45E4584B">
      <w:pPr>
        <w:widowControl/>
        <w:spacing w:line="360" w:lineRule="auto"/>
        <w:ind w:firstLine="480" w:firstLineChars="200"/>
        <w:textAlignment w:val="baseline"/>
        <w:rPr>
          <w:rFonts w:ascii="宋体" w:hAnsi="宋体" w:cs="宋体"/>
          <w:sz w:val="24"/>
        </w:rPr>
      </w:pPr>
      <w:r>
        <w:rPr>
          <w:rFonts w:hint="eastAsia" w:ascii="宋体" w:hAnsi="宋体" w:cs="宋体"/>
          <w:sz w:val="24"/>
        </w:rPr>
        <w:t>（二）杜绝商业贿赂行为，不向招标方相关人员提供礼品、礼金、宴请或其他不正当利益。</w:t>
      </w:r>
    </w:p>
    <w:p w14:paraId="641C0292">
      <w:pPr>
        <w:spacing w:line="360" w:lineRule="auto"/>
        <w:ind w:firstLine="480" w:firstLineChars="200"/>
        <w:rPr>
          <w:rFonts w:ascii="宋体" w:hAnsi="宋体" w:cs="宋体"/>
          <w:sz w:val="24"/>
        </w:rPr>
      </w:pPr>
      <w:r>
        <w:rPr>
          <w:rFonts w:hint="eastAsia" w:ascii="宋体" w:hAnsi="宋体" w:cs="宋体"/>
          <w:sz w:val="24"/>
        </w:rPr>
        <w:t>五、保密承诺</w:t>
      </w:r>
    </w:p>
    <w:p w14:paraId="219B8643">
      <w:pPr>
        <w:widowControl/>
        <w:shd w:val="clear" w:color="auto" w:fill="FFFFFF"/>
        <w:spacing w:line="360" w:lineRule="auto"/>
        <w:ind w:firstLine="480" w:firstLineChars="200"/>
        <w:rPr>
          <w:rFonts w:ascii="宋体" w:hAnsi="宋体" w:cs="宋体"/>
          <w:sz w:val="24"/>
        </w:rPr>
      </w:pPr>
      <w:r>
        <w:rPr>
          <w:rFonts w:hint="eastAsia" w:ascii="宋体" w:hAnsi="宋体" w:cs="宋体"/>
          <w:sz w:val="24"/>
        </w:rPr>
        <w:t>对招标过程中获取的商业秘密、技术资料及项目数据严格保密，未经书面许可不得向第三方披露或用于其他用途。</w:t>
      </w:r>
    </w:p>
    <w:p w14:paraId="667A8F68">
      <w:pPr>
        <w:spacing w:line="360" w:lineRule="auto"/>
        <w:ind w:firstLine="480" w:firstLineChars="200"/>
        <w:rPr>
          <w:rFonts w:ascii="宋体" w:hAnsi="宋体" w:cs="宋体"/>
          <w:sz w:val="24"/>
        </w:rPr>
      </w:pPr>
      <w:r>
        <w:rPr>
          <w:rFonts w:hint="eastAsia" w:ascii="宋体" w:hAnsi="宋体" w:cs="宋体"/>
          <w:sz w:val="24"/>
        </w:rPr>
        <w:t>六、责任承担</w:t>
      </w:r>
    </w:p>
    <w:p w14:paraId="06DC652C">
      <w:pPr>
        <w:widowControl/>
        <w:shd w:val="clear" w:color="auto" w:fill="FFFFFF"/>
        <w:spacing w:line="360" w:lineRule="auto"/>
        <w:ind w:firstLine="480" w:firstLineChars="200"/>
        <w:jc w:val="left"/>
        <w:textAlignment w:val="baseline"/>
        <w:rPr>
          <w:rFonts w:ascii="宋体" w:hAnsi="宋体" w:cs="宋体"/>
          <w:sz w:val="24"/>
        </w:rPr>
      </w:pPr>
      <w:r>
        <w:rPr>
          <w:rFonts w:hint="eastAsia" w:ascii="宋体" w:hAnsi="宋体" w:cs="宋体"/>
          <w:sz w:val="24"/>
        </w:rPr>
        <w:t>如违反上述承诺，我单位自愿承担投标无效、列入不良信用记录、行政处罚等后果，并赔偿由此给招标方造成的全部损失,情节严重的移送司法机关并承担相关刑事责任。</w:t>
      </w:r>
    </w:p>
    <w:p w14:paraId="5021FB09">
      <w:pPr>
        <w:widowControl/>
        <w:spacing w:line="360" w:lineRule="auto"/>
        <w:ind w:firstLine="480" w:firstLineChars="200"/>
        <w:textAlignment w:val="baseline"/>
        <w:rPr>
          <w:rFonts w:ascii="宋体" w:hAnsi="宋体" w:cs="宋体"/>
          <w:sz w:val="24"/>
        </w:rPr>
      </w:pPr>
      <w:r>
        <w:rPr>
          <w:rFonts w:hint="eastAsia" w:ascii="宋体" w:hAnsi="宋体" w:cs="宋体"/>
          <w:sz w:val="24"/>
        </w:rPr>
        <w:t>本承诺书一式两份，招标方与投标方各执一份，具有同等法律效力，其他未尽事宜以法律法规及招标文件为准。</w:t>
      </w:r>
    </w:p>
    <w:p w14:paraId="42A86EFF">
      <w:pPr>
        <w:widowControl/>
        <w:shd w:val="clear" w:color="auto" w:fill="FFFFFF"/>
        <w:spacing w:line="360" w:lineRule="auto"/>
        <w:ind w:firstLine="480" w:firstLineChars="200"/>
        <w:rPr>
          <w:rFonts w:ascii="宋体" w:hAnsi="宋体" w:cs="宋体"/>
          <w:sz w:val="24"/>
        </w:rPr>
      </w:pPr>
    </w:p>
    <w:p w14:paraId="52B70799">
      <w:pPr>
        <w:widowControl/>
        <w:spacing w:line="360" w:lineRule="auto"/>
        <w:jc w:val="left"/>
        <w:rPr>
          <w:rFonts w:ascii="宋体" w:hAnsi="宋体" w:cs="宋体"/>
          <w:sz w:val="24"/>
        </w:rPr>
      </w:pPr>
      <w:r>
        <w:rPr>
          <w:rFonts w:hint="eastAsia" w:ascii="宋体" w:hAnsi="宋体" w:cs="宋体"/>
          <w:sz w:val="24"/>
        </w:rPr>
        <w:t>投标企业（盖章）：​</w:t>
      </w:r>
      <w:r>
        <w:rPr>
          <w:rFonts w:hint="eastAsia" w:ascii="宋体" w:hAnsi="宋体" w:cs="宋体"/>
          <w:sz w:val="24"/>
        </w:rPr>
        <w:br w:type="textWrapping"/>
      </w:r>
      <w:r>
        <w:rPr>
          <w:rFonts w:hint="eastAsia" w:ascii="宋体" w:hAnsi="宋体" w:cs="宋体"/>
          <w:sz w:val="24"/>
        </w:rPr>
        <w:t>法定代表人/授权代表人（签字或盖章）：​</w:t>
      </w:r>
      <w:r>
        <w:rPr>
          <w:rFonts w:hint="eastAsia" w:ascii="宋体" w:hAnsi="宋体" w:cs="宋体"/>
          <w:sz w:val="24"/>
        </w:rPr>
        <w:br w:type="textWrapping"/>
      </w:r>
      <w:r>
        <w:rPr>
          <w:rFonts w:hint="eastAsia" w:ascii="宋体" w:hAnsi="宋体" w:cs="宋体"/>
          <w:sz w:val="24"/>
        </w:rPr>
        <w:t>日期：年 月 日</w:t>
      </w:r>
      <w:r>
        <w:rPr>
          <w:rFonts w:hint="eastAsia" w:ascii="宋体" w:hAnsi="宋体" w:cs="宋体"/>
          <w:sz w:val="24"/>
        </w:rPr>
        <w:br w:type="textWrapping"/>
      </w:r>
      <w:r>
        <w:rPr>
          <w:rFonts w:hint="eastAsia" w:ascii="宋体" w:hAnsi="宋体" w:cs="宋体"/>
          <w:sz w:val="24"/>
        </w:rPr>
        <w:t>联系地址：​</w:t>
      </w:r>
      <w:r>
        <w:rPr>
          <w:rFonts w:hint="eastAsia" w:ascii="宋体" w:hAnsi="宋体" w:cs="宋体"/>
          <w:sz w:val="24"/>
        </w:rPr>
        <w:br w:type="textWrapping"/>
      </w:r>
      <w:r>
        <w:rPr>
          <w:rFonts w:hint="eastAsia" w:ascii="宋体" w:hAnsi="宋体" w:cs="宋体"/>
          <w:sz w:val="24"/>
        </w:rPr>
        <w:t>联系电话：</w:t>
      </w:r>
    </w:p>
    <w:p w14:paraId="52AB660D">
      <w:pPr>
        <w:widowControl/>
        <w:spacing w:line="360" w:lineRule="auto"/>
        <w:jc w:val="left"/>
        <w:rPr>
          <w:rFonts w:ascii="宋体" w:hAnsi="宋体" w:cs="宋体"/>
          <w:sz w:val="24"/>
        </w:rPr>
      </w:pPr>
    </w:p>
    <w:p w14:paraId="1476E907">
      <w:pPr>
        <w:widowControl/>
        <w:spacing w:line="360" w:lineRule="auto"/>
        <w:jc w:val="left"/>
        <w:rPr>
          <w:rFonts w:ascii="宋体" w:hAnsi="宋体" w:cs="宋体"/>
          <w:sz w:val="24"/>
        </w:rPr>
        <w:sectPr>
          <w:pgSz w:w="11907" w:h="16840"/>
          <w:pgMar w:top="1418" w:right="1758" w:bottom="1247" w:left="1758" w:header="737" w:footer="851" w:gutter="0"/>
          <w:cols w:space="720" w:num="1"/>
          <w:docGrid w:linePitch="312" w:charSpace="0"/>
        </w:sectPr>
      </w:pPr>
    </w:p>
    <w:p w14:paraId="30D65F07">
      <w:pPr>
        <w:pStyle w:val="49"/>
        <w:numPr>
          <w:ilvl w:val="0"/>
          <w:numId w:val="24"/>
        </w:numPr>
        <w:spacing w:after="240" w:afterLines="100"/>
        <w:outlineLvl w:val="1"/>
        <w:rPr>
          <w:szCs w:val="32"/>
        </w:rPr>
      </w:pPr>
      <w:bookmarkStart w:id="465" w:name="_Toc1373780560"/>
      <w:bookmarkStart w:id="466" w:name="_Toc1101091800"/>
      <w:bookmarkStart w:id="467" w:name="_Toc307659604"/>
      <w:bookmarkStart w:id="468" w:name="_Toc1140874699"/>
      <w:bookmarkStart w:id="469" w:name="_Toc1107358172"/>
      <w:r>
        <w:rPr>
          <w:rFonts w:hint="eastAsia"/>
          <w:szCs w:val="32"/>
        </w:rPr>
        <w:t>投标函</w:t>
      </w:r>
      <w:bookmarkEnd w:id="465"/>
      <w:bookmarkEnd w:id="466"/>
      <w:bookmarkEnd w:id="467"/>
      <w:bookmarkEnd w:id="468"/>
      <w:bookmarkEnd w:id="469"/>
    </w:p>
    <w:p w14:paraId="2B084CD6">
      <w:pPr>
        <w:autoSpaceDE w:val="0"/>
        <w:autoSpaceDN w:val="0"/>
        <w:adjustRightInd w:val="0"/>
        <w:snapToGrid w:val="0"/>
        <w:spacing w:line="348" w:lineRule="auto"/>
        <w:jc w:val="left"/>
        <w:rPr>
          <w:rFonts w:ascii="宋体" w:hAnsi="宋体"/>
          <w:szCs w:val="21"/>
        </w:rPr>
      </w:pPr>
      <w:r>
        <w:rPr>
          <w:rFonts w:hint="eastAsia" w:ascii="宋体" w:hAnsi="宋体"/>
          <w:szCs w:val="21"/>
        </w:rPr>
        <w:t>致：</w:t>
      </w:r>
      <w:r>
        <w:rPr>
          <w:rFonts w:hint="eastAsia" w:ascii="宋体" w:hAnsi="宋体"/>
          <w:sz w:val="24"/>
          <w:u w:val="single"/>
        </w:rPr>
        <w:t>深圳市南山安居有限公司</w:t>
      </w:r>
      <w:r>
        <w:rPr>
          <w:rFonts w:hint="eastAsia" w:ascii="宋体" w:hAnsi="宋体"/>
          <w:szCs w:val="21"/>
          <w:u w:val="single"/>
        </w:rPr>
        <w:t xml:space="preserve"> </w:t>
      </w:r>
    </w:p>
    <w:p w14:paraId="7878778B">
      <w:pPr>
        <w:autoSpaceDE w:val="0"/>
        <w:autoSpaceDN w:val="0"/>
        <w:adjustRightInd w:val="0"/>
        <w:snapToGrid w:val="0"/>
        <w:spacing w:line="348" w:lineRule="auto"/>
        <w:rPr>
          <w:rFonts w:ascii="宋体" w:hAnsi="宋体"/>
        </w:rPr>
      </w:pPr>
      <w:r>
        <w:rPr>
          <w:rFonts w:hint="eastAsia" w:ascii="宋体" w:hAnsi="宋体"/>
        </w:rPr>
        <w:t>1、</w:t>
      </w:r>
      <w:r>
        <w:rPr>
          <w:rFonts w:ascii="宋体" w:hAnsi="宋体"/>
          <w:szCs w:val="21"/>
        </w:rPr>
        <w:t>在研究了</w:t>
      </w:r>
      <w:r>
        <w:rPr>
          <w:rFonts w:hint="eastAsia" w:ascii="宋体" w:hAnsi="宋体"/>
          <w:szCs w:val="21"/>
        </w:rPr>
        <w:t>你方</w:t>
      </w:r>
      <w:r>
        <w:rPr>
          <w:rFonts w:ascii="宋体" w:hAnsi="宋体"/>
          <w:szCs w:val="21"/>
        </w:rPr>
        <w:t>提供的招标文件</w:t>
      </w:r>
      <w:r>
        <w:rPr>
          <w:rFonts w:hint="eastAsia" w:ascii="宋体" w:hAnsi="宋体"/>
          <w:szCs w:val="21"/>
        </w:rPr>
        <w:t>及澄清或修改文件</w:t>
      </w:r>
      <w:r>
        <w:rPr>
          <w:rFonts w:ascii="宋体" w:hAnsi="宋体"/>
          <w:szCs w:val="21"/>
        </w:rPr>
        <w:t>后，</w:t>
      </w:r>
      <w:r>
        <w:rPr>
          <w:rFonts w:hint="eastAsia" w:ascii="宋体" w:hAnsi="宋体"/>
          <w:szCs w:val="21"/>
        </w:rPr>
        <w:t>我方愿意按投标报价一览表投标总价</w:t>
      </w:r>
      <w:r>
        <w:rPr>
          <w:rFonts w:hint="eastAsia" w:ascii="宋体" w:hAnsi="宋体"/>
        </w:rPr>
        <w:t>投标、服务期和服务要求提供服务，并履行采购文件及合同协议书中的责任和义务。</w:t>
      </w:r>
    </w:p>
    <w:p w14:paraId="408F0C7A">
      <w:pPr>
        <w:autoSpaceDE w:val="0"/>
        <w:autoSpaceDN w:val="0"/>
        <w:adjustRightInd w:val="0"/>
        <w:snapToGrid w:val="0"/>
        <w:spacing w:line="348" w:lineRule="auto"/>
        <w:jc w:val="left"/>
        <w:rPr>
          <w:rFonts w:ascii="宋体" w:hAnsi="宋体"/>
        </w:rPr>
      </w:pPr>
      <w:r>
        <w:rPr>
          <w:rFonts w:hint="eastAsia" w:ascii="宋体" w:hAnsi="宋体"/>
          <w:szCs w:val="21"/>
        </w:rPr>
        <w:t>2、我方已详细审查全部招标文件，包括澄清或修改文件（如有）以及有关附件。我方完全理解并同意放弃对这方面有不明及误解的权利。</w:t>
      </w:r>
    </w:p>
    <w:p w14:paraId="4ADE7D43">
      <w:pPr>
        <w:autoSpaceDE w:val="0"/>
        <w:autoSpaceDN w:val="0"/>
        <w:adjustRightInd w:val="0"/>
        <w:snapToGrid w:val="0"/>
        <w:spacing w:line="348" w:lineRule="auto"/>
        <w:jc w:val="left"/>
        <w:rPr>
          <w:rFonts w:ascii="宋体" w:hAnsi="宋体"/>
          <w:bCs/>
        </w:rPr>
      </w:pPr>
      <w:r>
        <w:rPr>
          <w:rFonts w:hint="eastAsia" w:ascii="宋体" w:hAnsi="宋体"/>
        </w:rPr>
        <w:t>3、</w:t>
      </w:r>
      <w:r>
        <w:rPr>
          <w:rFonts w:hint="eastAsia" w:ascii="宋体" w:hAnsi="宋体"/>
          <w:bCs/>
        </w:rPr>
        <w:t>本投标有效期为投标截止日起</w:t>
      </w:r>
      <w:r>
        <w:rPr>
          <w:rFonts w:hint="eastAsia" w:ascii="宋体" w:hAnsi="宋体"/>
          <w:bCs/>
          <w:u w:val="single"/>
        </w:rPr>
        <w:t xml:space="preserve"> 90</w:t>
      </w:r>
      <w:r>
        <w:rPr>
          <w:rFonts w:ascii="宋体" w:hAnsi="宋体"/>
          <w:bCs/>
          <w:u w:val="single"/>
        </w:rPr>
        <w:t xml:space="preserve"> </w:t>
      </w:r>
      <w:r>
        <w:rPr>
          <w:rFonts w:hint="eastAsia" w:ascii="宋体" w:hAnsi="宋体"/>
          <w:bCs/>
        </w:rPr>
        <w:t>日历日，我方保证在</w:t>
      </w:r>
      <w:r>
        <w:rPr>
          <w:rFonts w:ascii="宋体" w:hAnsi="宋体"/>
        </w:rPr>
        <w:t>投标有效期内严格遵守本投标函的各项承诺。在此期限届满之前，本投标函将对我方具有约束力，并随时接受中标</w:t>
      </w:r>
      <w:r>
        <w:rPr>
          <w:rFonts w:hint="eastAsia" w:ascii="宋体" w:hAnsi="宋体"/>
          <w:bCs/>
        </w:rPr>
        <w:t>。</w:t>
      </w:r>
    </w:p>
    <w:p w14:paraId="54783E1E">
      <w:pPr>
        <w:autoSpaceDE w:val="0"/>
        <w:autoSpaceDN w:val="0"/>
        <w:adjustRightInd w:val="0"/>
        <w:snapToGrid w:val="0"/>
        <w:spacing w:line="348" w:lineRule="auto"/>
        <w:jc w:val="left"/>
        <w:rPr>
          <w:rFonts w:ascii="宋体" w:hAnsi="宋体"/>
          <w:bCs/>
        </w:rPr>
      </w:pPr>
      <w:r>
        <w:rPr>
          <w:rFonts w:hint="eastAsia" w:ascii="宋体" w:hAnsi="宋体"/>
          <w:bCs/>
        </w:rPr>
        <w:t>4、我方同意按照你方的要求提供与本投标有关的一切数据或资料，完全理解你方不一定要接受最低价的投标或收到的任何投标。</w:t>
      </w:r>
      <w:r>
        <w:rPr>
          <w:rFonts w:ascii="宋体" w:hAnsi="宋体"/>
        </w:rPr>
        <w:t>同时也理解，</w:t>
      </w:r>
      <w:r>
        <w:rPr>
          <w:rFonts w:hint="eastAsia" w:ascii="宋体" w:hAnsi="宋体"/>
        </w:rPr>
        <w:t>你</w:t>
      </w:r>
      <w:r>
        <w:rPr>
          <w:rFonts w:ascii="宋体" w:hAnsi="宋体"/>
        </w:rPr>
        <w:t>方不负担我方的任何投标费用。</w:t>
      </w:r>
    </w:p>
    <w:p w14:paraId="23F3E961">
      <w:pPr>
        <w:autoSpaceDE w:val="0"/>
        <w:autoSpaceDN w:val="0"/>
        <w:adjustRightInd w:val="0"/>
        <w:snapToGrid w:val="0"/>
        <w:spacing w:line="348" w:lineRule="auto"/>
        <w:jc w:val="left"/>
        <w:rPr>
          <w:rFonts w:ascii="宋体" w:hAnsi="宋体"/>
          <w:bCs/>
        </w:rPr>
      </w:pPr>
      <w:r>
        <w:rPr>
          <w:rFonts w:hint="eastAsia" w:ascii="宋体" w:hAnsi="宋体"/>
          <w:bCs/>
        </w:rPr>
        <w:t>5、如果我方中标，我方保证按照招标文件规定的期限要求履行提供服务及有关责任和义务。</w:t>
      </w:r>
    </w:p>
    <w:p w14:paraId="5F4CF7F7">
      <w:pPr>
        <w:autoSpaceDE w:val="0"/>
        <w:autoSpaceDN w:val="0"/>
        <w:adjustRightInd w:val="0"/>
        <w:snapToGrid w:val="0"/>
        <w:spacing w:line="348" w:lineRule="auto"/>
        <w:jc w:val="left"/>
        <w:rPr>
          <w:rFonts w:ascii="宋体" w:hAnsi="宋体"/>
          <w:bCs/>
        </w:rPr>
      </w:pPr>
      <w:r>
        <w:rPr>
          <w:rFonts w:hint="eastAsia" w:ascii="宋体" w:hAnsi="宋体"/>
          <w:bCs/>
        </w:rPr>
        <w:t>6、</w:t>
      </w:r>
      <w:r>
        <w:rPr>
          <w:rFonts w:ascii="宋体" w:hAnsi="宋体"/>
        </w:rPr>
        <w:t>在合同协议书正式签署生效之前，本投标函连同</w:t>
      </w:r>
      <w:r>
        <w:rPr>
          <w:rFonts w:hint="eastAsia" w:ascii="宋体" w:hAnsi="宋体"/>
        </w:rPr>
        <w:t>你方发出</w:t>
      </w:r>
      <w:r>
        <w:rPr>
          <w:rFonts w:ascii="宋体" w:hAnsi="宋体"/>
        </w:rPr>
        <w:t>的中标通知书</w:t>
      </w:r>
      <w:r>
        <w:rPr>
          <w:rFonts w:hint="eastAsia" w:ascii="宋体" w:hAnsi="宋体"/>
        </w:rPr>
        <w:t>，</w:t>
      </w:r>
      <w:r>
        <w:rPr>
          <w:rFonts w:ascii="宋体" w:hAnsi="宋体"/>
        </w:rPr>
        <w:t>将构成</w:t>
      </w:r>
      <w:r>
        <w:rPr>
          <w:rFonts w:hint="eastAsia" w:ascii="宋体" w:hAnsi="宋体"/>
        </w:rPr>
        <w:t>你我</w:t>
      </w:r>
      <w:r>
        <w:rPr>
          <w:rFonts w:ascii="宋体" w:hAnsi="宋体"/>
        </w:rPr>
        <w:t>双方共同遵守的文件，对双方具有约束力。</w:t>
      </w:r>
    </w:p>
    <w:p w14:paraId="26D1B4BF">
      <w:pPr>
        <w:autoSpaceDE w:val="0"/>
        <w:autoSpaceDN w:val="0"/>
        <w:adjustRightInd w:val="0"/>
        <w:snapToGrid w:val="0"/>
        <w:spacing w:line="348" w:lineRule="auto"/>
        <w:jc w:val="left"/>
        <w:rPr>
          <w:rFonts w:ascii="宋体" w:hAnsi="宋体"/>
          <w:bCs/>
        </w:rPr>
      </w:pPr>
      <w:r>
        <w:rPr>
          <w:rFonts w:ascii="宋体" w:hAnsi="宋体"/>
          <w:bCs/>
        </w:rPr>
        <w:t>7</w:t>
      </w:r>
      <w:r>
        <w:rPr>
          <w:rFonts w:hint="eastAsia" w:ascii="宋体" w:hAnsi="宋体"/>
          <w:bCs/>
        </w:rPr>
        <w:t>、</w:t>
      </w:r>
      <w:r>
        <w:rPr>
          <w:rFonts w:ascii="宋体" w:hAnsi="宋体"/>
          <w:bCs/>
        </w:rPr>
        <w:t>随同本投标函，</w:t>
      </w:r>
      <w:r>
        <w:rPr>
          <w:rFonts w:hint="eastAsia" w:ascii="宋体" w:hAnsi="宋体"/>
          <w:bCs/>
        </w:rPr>
        <w:t>我方缴纳符合招标文件要求的</w:t>
      </w:r>
      <w:r>
        <w:rPr>
          <w:rFonts w:ascii="宋体" w:hAnsi="宋体"/>
          <w:bCs/>
        </w:rPr>
        <w:t>投标</w:t>
      </w:r>
      <w:r>
        <w:rPr>
          <w:rFonts w:hint="eastAsia" w:ascii="宋体" w:hAnsi="宋体"/>
          <w:bCs/>
        </w:rPr>
        <w:t>保证金</w:t>
      </w:r>
      <w:r>
        <w:rPr>
          <w:rFonts w:ascii="宋体" w:hAnsi="宋体"/>
          <w:bCs/>
        </w:rPr>
        <w:t>。如果</w:t>
      </w:r>
      <w:r>
        <w:rPr>
          <w:rFonts w:hint="eastAsia" w:ascii="宋体" w:hAnsi="宋体"/>
          <w:bCs/>
        </w:rPr>
        <w:t>我方存在以下任何一种行为时，</w:t>
      </w:r>
      <w:r>
        <w:rPr>
          <w:rFonts w:ascii="宋体" w:hAnsi="宋体"/>
          <w:bCs/>
        </w:rPr>
        <w:t>你方有权</w:t>
      </w:r>
      <w:r>
        <w:rPr>
          <w:rFonts w:hint="eastAsia" w:ascii="宋体" w:hAnsi="宋体"/>
          <w:bCs/>
        </w:rPr>
        <w:t>不予退还</w:t>
      </w:r>
      <w:r>
        <w:rPr>
          <w:rFonts w:ascii="宋体" w:hAnsi="宋体"/>
          <w:bCs/>
        </w:rPr>
        <w:t>投标</w:t>
      </w:r>
      <w:r>
        <w:rPr>
          <w:rFonts w:hint="eastAsia" w:ascii="宋体" w:hAnsi="宋体"/>
          <w:bCs/>
        </w:rPr>
        <w:t>保证金</w:t>
      </w:r>
      <w:r>
        <w:rPr>
          <w:rFonts w:ascii="宋体" w:hAnsi="宋体"/>
          <w:bCs/>
        </w:rPr>
        <w:t>，</w:t>
      </w:r>
      <w:r>
        <w:rPr>
          <w:rFonts w:hint="eastAsia" w:ascii="宋体" w:hAnsi="宋体"/>
          <w:bCs/>
        </w:rPr>
        <w:t>取消我方中标资格，</w:t>
      </w:r>
      <w:r>
        <w:rPr>
          <w:rFonts w:ascii="宋体" w:hAnsi="宋体"/>
          <w:bCs/>
        </w:rPr>
        <w:t>另选中标单位</w:t>
      </w:r>
      <w:r>
        <w:rPr>
          <w:rFonts w:hint="eastAsia" w:ascii="宋体" w:hAnsi="宋体"/>
        </w:rPr>
        <w:t>，给你方造成的损失超过我方投标保证金的，你方还有权要求我方对超过部分进行赔偿</w:t>
      </w:r>
      <w:r>
        <w:rPr>
          <w:rFonts w:hint="eastAsia" w:ascii="宋体" w:hAnsi="宋体"/>
          <w:bCs/>
        </w:rPr>
        <w:t>：</w:t>
      </w:r>
    </w:p>
    <w:p w14:paraId="560FBA15">
      <w:pPr>
        <w:autoSpaceDE w:val="0"/>
        <w:autoSpaceDN w:val="0"/>
        <w:adjustRightInd w:val="0"/>
        <w:snapToGrid w:val="0"/>
        <w:spacing w:line="348" w:lineRule="auto"/>
        <w:jc w:val="left"/>
        <w:rPr>
          <w:rFonts w:ascii="宋体" w:hAnsi="宋体"/>
          <w:bCs/>
        </w:rPr>
      </w:pPr>
      <w:r>
        <w:rPr>
          <w:rFonts w:hint="eastAsia" w:ascii="宋体" w:hAnsi="宋体"/>
          <w:bCs/>
        </w:rPr>
        <w:t>（1）投标截止时间</w:t>
      </w:r>
      <w:r>
        <w:rPr>
          <w:rFonts w:ascii="宋体" w:hAnsi="宋体"/>
          <w:bCs/>
        </w:rPr>
        <w:t>后，</w:t>
      </w:r>
      <w:r>
        <w:rPr>
          <w:rFonts w:hint="eastAsia" w:ascii="宋体" w:hAnsi="宋体"/>
          <w:bCs/>
        </w:rPr>
        <w:t>我方在</w:t>
      </w:r>
      <w:r>
        <w:rPr>
          <w:rFonts w:ascii="宋体" w:hAnsi="宋体"/>
          <w:bCs/>
        </w:rPr>
        <w:t>投标有效期内撤回</w:t>
      </w:r>
      <w:r>
        <w:rPr>
          <w:rFonts w:hint="eastAsia" w:ascii="宋体" w:hAnsi="宋体"/>
          <w:bCs/>
        </w:rPr>
        <w:t>或修改</w:t>
      </w:r>
      <w:r>
        <w:rPr>
          <w:rFonts w:ascii="宋体" w:hAnsi="宋体"/>
          <w:bCs/>
        </w:rPr>
        <w:t>投标文件</w:t>
      </w:r>
      <w:r>
        <w:rPr>
          <w:rFonts w:hint="eastAsia" w:ascii="宋体" w:hAnsi="宋体"/>
          <w:bCs/>
        </w:rPr>
        <w:t>；</w:t>
      </w:r>
    </w:p>
    <w:p w14:paraId="3462A866">
      <w:pPr>
        <w:autoSpaceDE w:val="0"/>
        <w:autoSpaceDN w:val="0"/>
        <w:adjustRightInd w:val="0"/>
        <w:snapToGrid w:val="0"/>
        <w:spacing w:line="348" w:lineRule="auto"/>
        <w:jc w:val="left"/>
        <w:rPr>
          <w:rFonts w:ascii="宋体" w:hAnsi="宋体"/>
          <w:bCs/>
        </w:rPr>
      </w:pPr>
      <w:r>
        <w:rPr>
          <w:rFonts w:hint="eastAsia" w:ascii="宋体" w:hAnsi="宋体"/>
          <w:bCs/>
        </w:rPr>
        <w:t>（2）</w:t>
      </w:r>
      <w:r>
        <w:rPr>
          <w:rFonts w:hint="eastAsia" w:ascii="宋体" w:hAnsi="宋体"/>
        </w:rPr>
        <w:t>我方在接到中标通知书后放弃中标</w:t>
      </w:r>
      <w:r>
        <w:rPr>
          <w:rFonts w:ascii="宋体" w:hAnsi="宋体"/>
          <w:bCs/>
        </w:rPr>
        <w:t>；</w:t>
      </w:r>
    </w:p>
    <w:p w14:paraId="47E312B1">
      <w:pPr>
        <w:autoSpaceDE w:val="0"/>
        <w:autoSpaceDN w:val="0"/>
        <w:adjustRightInd w:val="0"/>
        <w:snapToGrid w:val="0"/>
        <w:spacing w:line="348" w:lineRule="auto"/>
        <w:jc w:val="left"/>
        <w:rPr>
          <w:rFonts w:ascii="宋体" w:hAnsi="宋体"/>
          <w:bCs/>
        </w:rPr>
      </w:pPr>
      <w:r>
        <w:rPr>
          <w:rFonts w:hint="eastAsia" w:ascii="宋体" w:hAnsi="宋体"/>
          <w:bCs/>
        </w:rPr>
        <w:t>（3）我方自</w:t>
      </w:r>
      <w:r>
        <w:rPr>
          <w:rFonts w:ascii="宋体" w:hAnsi="宋体"/>
          <w:bCs/>
        </w:rPr>
        <w:t>中标通知</w:t>
      </w:r>
      <w:r>
        <w:rPr>
          <w:rFonts w:hint="eastAsia" w:ascii="宋体" w:hAnsi="宋体"/>
          <w:bCs/>
        </w:rPr>
        <w:t>书发出之日起</w:t>
      </w:r>
      <w:r>
        <w:rPr>
          <w:rFonts w:hint="eastAsia" w:ascii="宋体" w:hAnsi="宋体"/>
          <w:bCs/>
          <w:u w:val="single"/>
        </w:rPr>
        <w:t xml:space="preserve"> 30</w:t>
      </w:r>
      <w:r>
        <w:rPr>
          <w:rFonts w:ascii="宋体" w:hAnsi="宋体"/>
          <w:bCs/>
          <w:u w:val="single"/>
        </w:rPr>
        <w:t xml:space="preserve"> </w:t>
      </w:r>
      <w:r>
        <w:rPr>
          <w:rFonts w:hint="eastAsia" w:ascii="宋体" w:hAnsi="宋体"/>
          <w:bCs/>
        </w:rPr>
        <w:t>天内</w:t>
      </w:r>
      <w:r>
        <w:rPr>
          <w:rFonts w:ascii="宋体" w:hAnsi="宋体"/>
          <w:bCs/>
        </w:rPr>
        <w:t>拒绝</w:t>
      </w:r>
      <w:r>
        <w:rPr>
          <w:rFonts w:hint="eastAsia" w:ascii="宋体" w:hAnsi="宋体"/>
          <w:bCs/>
        </w:rPr>
        <w:t>按照你方指定的时间和地点</w:t>
      </w:r>
      <w:r>
        <w:rPr>
          <w:rFonts w:ascii="宋体" w:hAnsi="宋体"/>
          <w:bCs/>
        </w:rPr>
        <w:t>签订合同</w:t>
      </w:r>
      <w:r>
        <w:rPr>
          <w:rFonts w:hint="eastAsia" w:ascii="宋体" w:hAnsi="宋体"/>
          <w:bCs/>
        </w:rPr>
        <w:t>及附件；</w:t>
      </w:r>
    </w:p>
    <w:p w14:paraId="6D50EEA2">
      <w:pPr>
        <w:autoSpaceDE w:val="0"/>
        <w:autoSpaceDN w:val="0"/>
        <w:adjustRightInd w:val="0"/>
        <w:snapToGrid w:val="0"/>
        <w:spacing w:line="348" w:lineRule="auto"/>
        <w:jc w:val="left"/>
        <w:rPr>
          <w:rFonts w:ascii="宋体" w:hAnsi="宋体"/>
          <w:bCs/>
        </w:rPr>
      </w:pPr>
      <w:r>
        <w:rPr>
          <w:rFonts w:hint="eastAsia" w:ascii="宋体" w:hAnsi="宋体"/>
          <w:bCs/>
        </w:rPr>
        <w:t>（4）我方</w:t>
      </w:r>
      <w:r>
        <w:rPr>
          <w:rFonts w:ascii="宋体" w:hAnsi="宋体"/>
          <w:bCs/>
        </w:rPr>
        <w:t>未能</w:t>
      </w:r>
      <w:r>
        <w:rPr>
          <w:rFonts w:hint="eastAsia" w:ascii="宋体" w:hAnsi="宋体"/>
          <w:bCs/>
        </w:rPr>
        <w:t>按招标文件要求</w:t>
      </w:r>
      <w:r>
        <w:rPr>
          <w:rFonts w:ascii="宋体" w:hAnsi="宋体"/>
          <w:bCs/>
        </w:rPr>
        <w:t>提交</w:t>
      </w:r>
      <w:r>
        <w:rPr>
          <w:rFonts w:hint="eastAsia" w:ascii="宋体" w:hAnsi="宋体"/>
          <w:bCs/>
        </w:rPr>
        <w:t>足额</w:t>
      </w:r>
      <w:r>
        <w:rPr>
          <w:rFonts w:ascii="宋体" w:hAnsi="宋体"/>
          <w:bCs/>
        </w:rPr>
        <w:t>履约</w:t>
      </w:r>
      <w:r>
        <w:rPr>
          <w:rFonts w:hint="eastAsia" w:ascii="宋体" w:hAnsi="宋体"/>
          <w:bCs/>
        </w:rPr>
        <w:t>担保；</w:t>
      </w:r>
    </w:p>
    <w:p w14:paraId="54DFB0FD">
      <w:pPr>
        <w:autoSpaceDE w:val="0"/>
        <w:autoSpaceDN w:val="0"/>
        <w:adjustRightInd w:val="0"/>
        <w:snapToGrid w:val="0"/>
        <w:spacing w:line="348" w:lineRule="auto"/>
        <w:jc w:val="left"/>
        <w:rPr>
          <w:rFonts w:ascii="宋体" w:hAnsi="宋体"/>
          <w:bCs/>
        </w:rPr>
      </w:pPr>
      <w:r>
        <w:rPr>
          <w:rFonts w:hint="eastAsia" w:ascii="宋体" w:hAnsi="宋体"/>
          <w:bCs/>
        </w:rPr>
        <w:t>（5）我方在签订合同时提出你方不能接受的附加条件或者更改合同实质性内容的；</w:t>
      </w:r>
    </w:p>
    <w:p w14:paraId="2495C8BB">
      <w:pPr>
        <w:autoSpaceDE w:val="0"/>
        <w:autoSpaceDN w:val="0"/>
        <w:adjustRightInd w:val="0"/>
        <w:snapToGrid w:val="0"/>
        <w:spacing w:line="348" w:lineRule="auto"/>
        <w:jc w:val="left"/>
        <w:rPr>
          <w:rFonts w:ascii="宋体" w:hAnsi="宋体"/>
          <w:bCs/>
        </w:rPr>
      </w:pPr>
      <w:r>
        <w:rPr>
          <w:rFonts w:hint="eastAsia" w:ascii="宋体" w:hAnsi="宋体"/>
          <w:bCs/>
        </w:rPr>
        <w:t>（</w:t>
      </w:r>
      <w:r>
        <w:rPr>
          <w:rFonts w:ascii="宋体" w:hAnsi="宋体"/>
          <w:bCs/>
        </w:rPr>
        <w:t>6</w:t>
      </w:r>
      <w:r>
        <w:rPr>
          <w:rFonts w:hint="eastAsia" w:ascii="宋体" w:hAnsi="宋体"/>
          <w:bCs/>
        </w:rPr>
        <w:t>）我方</w:t>
      </w:r>
      <w:r>
        <w:rPr>
          <w:rFonts w:ascii="宋体" w:hAnsi="宋体"/>
          <w:bCs/>
        </w:rPr>
        <w:t>资质证书被暂扣或吊销，但仍参与投标的</w:t>
      </w:r>
      <w:r>
        <w:rPr>
          <w:rFonts w:hint="eastAsia" w:ascii="宋体" w:hAnsi="宋体"/>
          <w:bCs/>
        </w:rPr>
        <w:t>；</w:t>
      </w:r>
    </w:p>
    <w:p w14:paraId="21427A36">
      <w:pPr>
        <w:autoSpaceDE w:val="0"/>
        <w:autoSpaceDN w:val="0"/>
        <w:adjustRightInd w:val="0"/>
        <w:snapToGrid w:val="0"/>
        <w:spacing w:line="348" w:lineRule="auto"/>
        <w:jc w:val="left"/>
        <w:rPr>
          <w:rFonts w:ascii="宋体" w:hAnsi="宋体"/>
          <w:bCs/>
        </w:rPr>
      </w:pPr>
      <w:r>
        <w:rPr>
          <w:rFonts w:hint="eastAsia" w:ascii="宋体" w:hAnsi="宋体"/>
          <w:bCs/>
        </w:rPr>
        <w:t>（</w:t>
      </w:r>
      <w:r>
        <w:rPr>
          <w:rFonts w:ascii="宋体" w:hAnsi="宋体"/>
          <w:bCs/>
        </w:rPr>
        <w:t>7</w:t>
      </w:r>
      <w:r>
        <w:rPr>
          <w:rFonts w:hint="eastAsia" w:ascii="宋体" w:hAnsi="宋体"/>
          <w:bCs/>
        </w:rPr>
        <w:t>）我方有法律法规或招标文件中规定的可以不予退还投标保证金的其他行为。</w:t>
      </w:r>
    </w:p>
    <w:p w14:paraId="0E574003">
      <w:pPr>
        <w:autoSpaceDE w:val="0"/>
        <w:autoSpaceDN w:val="0"/>
        <w:adjustRightInd w:val="0"/>
        <w:snapToGrid w:val="0"/>
        <w:spacing w:line="348" w:lineRule="auto"/>
        <w:jc w:val="left"/>
        <w:rPr>
          <w:rFonts w:ascii="宋体" w:hAnsi="宋体"/>
          <w:bCs/>
        </w:rPr>
      </w:pPr>
      <w:r>
        <w:rPr>
          <w:rFonts w:hint="eastAsia" w:ascii="宋体" w:hAnsi="宋体"/>
          <w:bCs/>
        </w:rPr>
        <w:t>8、我方在此声明，所递交的投标文件及有关资料内容完整、真实和准确，且不存在</w:t>
      </w:r>
    </w:p>
    <w:p w14:paraId="443F7720">
      <w:pPr>
        <w:autoSpaceDE w:val="0"/>
        <w:autoSpaceDN w:val="0"/>
        <w:adjustRightInd w:val="0"/>
        <w:snapToGrid w:val="0"/>
        <w:spacing w:line="348" w:lineRule="auto"/>
        <w:jc w:val="left"/>
        <w:rPr>
          <w:rFonts w:ascii="宋体" w:hAnsi="宋体"/>
          <w:bCs/>
        </w:rPr>
      </w:pPr>
      <w:r>
        <w:rPr>
          <w:rFonts w:hint="eastAsia" w:ascii="宋体" w:hAnsi="宋体"/>
          <w:bCs/>
        </w:rPr>
        <w:t>下列情形之一：</w:t>
      </w:r>
    </w:p>
    <w:p w14:paraId="51C9DDC4">
      <w:pPr>
        <w:autoSpaceDE w:val="0"/>
        <w:autoSpaceDN w:val="0"/>
        <w:adjustRightInd w:val="0"/>
        <w:snapToGrid w:val="0"/>
        <w:spacing w:line="348" w:lineRule="auto"/>
        <w:jc w:val="left"/>
        <w:rPr>
          <w:rFonts w:ascii="宋体" w:hAnsi="宋体"/>
          <w:bCs/>
        </w:rPr>
      </w:pPr>
      <w:r>
        <w:rPr>
          <w:rFonts w:hint="eastAsia" w:ascii="宋体" w:hAnsi="宋体"/>
          <w:bCs/>
        </w:rPr>
        <w:t>（1）与采购人存在利害关系且可能影响招标公正性；</w:t>
      </w:r>
    </w:p>
    <w:p w14:paraId="484D8B8F">
      <w:pPr>
        <w:autoSpaceDE w:val="0"/>
        <w:autoSpaceDN w:val="0"/>
        <w:adjustRightInd w:val="0"/>
        <w:snapToGrid w:val="0"/>
        <w:spacing w:line="348" w:lineRule="auto"/>
        <w:jc w:val="left"/>
        <w:rPr>
          <w:rFonts w:ascii="宋体" w:hAnsi="宋体"/>
          <w:bCs/>
        </w:rPr>
      </w:pPr>
      <w:r>
        <w:rPr>
          <w:rFonts w:hint="eastAsia" w:ascii="宋体" w:hAnsi="宋体"/>
          <w:bCs/>
        </w:rPr>
        <w:t>（2）与本次招标项目的其他投标人为同一个单位负责人；</w:t>
      </w:r>
    </w:p>
    <w:p w14:paraId="61EFC13E">
      <w:pPr>
        <w:autoSpaceDE w:val="0"/>
        <w:autoSpaceDN w:val="0"/>
        <w:adjustRightInd w:val="0"/>
        <w:snapToGrid w:val="0"/>
        <w:spacing w:line="348" w:lineRule="auto"/>
        <w:jc w:val="left"/>
        <w:rPr>
          <w:rFonts w:ascii="宋体" w:hAnsi="宋体"/>
          <w:bCs/>
        </w:rPr>
      </w:pPr>
      <w:r>
        <w:rPr>
          <w:rFonts w:hint="eastAsia" w:ascii="宋体" w:hAnsi="宋体"/>
          <w:bCs/>
        </w:rPr>
        <w:t>（3）与本次招标项目的其他投标人存在控股、管理关系；</w:t>
      </w:r>
    </w:p>
    <w:p w14:paraId="45D54EA0">
      <w:pPr>
        <w:autoSpaceDE w:val="0"/>
        <w:autoSpaceDN w:val="0"/>
        <w:adjustRightInd w:val="0"/>
        <w:snapToGrid w:val="0"/>
        <w:spacing w:line="348" w:lineRule="auto"/>
        <w:jc w:val="left"/>
        <w:rPr>
          <w:rFonts w:ascii="宋体" w:hAnsi="宋体"/>
          <w:bCs/>
        </w:rPr>
      </w:pPr>
      <w:r>
        <w:rPr>
          <w:rFonts w:hint="eastAsia" w:ascii="宋体" w:hAnsi="宋体"/>
          <w:bCs/>
        </w:rPr>
        <w:t>（4）</w:t>
      </w:r>
      <w:r>
        <w:rPr>
          <w:rFonts w:hint="eastAsia" w:ascii="宋体" w:hAnsi="宋体"/>
        </w:rPr>
        <w:t>符合法律法规规定采购人应当拒绝投标的其他情形</w:t>
      </w:r>
      <w:r>
        <w:rPr>
          <w:rFonts w:hint="eastAsia" w:ascii="宋体" w:hAnsi="宋体"/>
          <w:bCs/>
        </w:rPr>
        <w:t>。</w:t>
      </w:r>
    </w:p>
    <w:p w14:paraId="23362792">
      <w:pPr>
        <w:autoSpaceDE w:val="0"/>
        <w:autoSpaceDN w:val="0"/>
        <w:adjustRightInd w:val="0"/>
        <w:snapToGrid w:val="0"/>
        <w:spacing w:line="348" w:lineRule="auto"/>
        <w:jc w:val="left"/>
        <w:rPr>
          <w:rFonts w:ascii="宋体" w:hAnsi="宋体"/>
          <w:bCs/>
          <w:u w:val="single"/>
        </w:rPr>
      </w:pPr>
      <w:r>
        <w:rPr>
          <w:rFonts w:hint="eastAsia" w:ascii="宋体" w:hAnsi="宋体"/>
          <w:bCs/>
        </w:rPr>
        <w:t>9、与本投标有关的一切正式往来通讯请发往：</w:t>
      </w:r>
    </w:p>
    <w:p w14:paraId="6F98BE8A">
      <w:pPr>
        <w:autoSpaceDE w:val="0"/>
        <w:autoSpaceDN w:val="0"/>
        <w:adjustRightInd w:val="0"/>
        <w:snapToGrid w:val="0"/>
        <w:spacing w:line="348" w:lineRule="auto"/>
        <w:jc w:val="left"/>
        <w:rPr>
          <w:rFonts w:ascii="宋体" w:hAnsi="宋体"/>
          <w:szCs w:val="21"/>
        </w:rPr>
      </w:pPr>
      <w:r>
        <w:rPr>
          <w:rFonts w:hint="eastAsia" w:ascii="宋体" w:hAnsi="宋体"/>
          <w:szCs w:val="21"/>
        </w:rPr>
        <w:t>投标人（盖章）：</w:t>
      </w:r>
      <w:r>
        <w:rPr>
          <w:rFonts w:hint="eastAsia" w:ascii="宋体" w:hAnsi="宋体"/>
          <w:szCs w:val="21"/>
          <w:u w:val="single"/>
        </w:rPr>
        <w:t xml:space="preserve">                               </w:t>
      </w:r>
    </w:p>
    <w:p w14:paraId="51D29E4E">
      <w:pPr>
        <w:autoSpaceDE w:val="0"/>
        <w:autoSpaceDN w:val="0"/>
        <w:adjustRightInd w:val="0"/>
        <w:snapToGrid w:val="0"/>
        <w:spacing w:line="348" w:lineRule="auto"/>
        <w:jc w:val="left"/>
        <w:rPr>
          <w:rFonts w:ascii="宋体" w:hAnsi="宋体"/>
          <w:szCs w:val="21"/>
          <w:u w:val="single"/>
        </w:rPr>
      </w:pPr>
      <w:r>
        <w:rPr>
          <w:rFonts w:hint="eastAsia" w:ascii="宋体" w:hAnsi="宋体"/>
          <w:szCs w:val="21"/>
        </w:rPr>
        <w:t>法定代表人或其授权代理人（签字或盖章）：</w:t>
      </w:r>
      <w:r>
        <w:rPr>
          <w:rFonts w:hint="eastAsia" w:ascii="宋体" w:hAnsi="宋体"/>
          <w:szCs w:val="21"/>
          <w:u w:val="single"/>
        </w:rPr>
        <w:t xml:space="preserve">             </w:t>
      </w:r>
    </w:p>
    <w:p w14:paraId="180FFF03">
      <w:pPr>
        <w:autoSpaceDE w:val="0"/>
        <w:autoSpaceDN w:val="0"/>
        <w:adjustRightInd w:val="0"/>
        <w:snapToGrid w:val="0"/>
        <w:spacing w:line="348" w:lineRule="auto"/>
        <w:jc w:val="left"/>
        <w:rPr>
          <w:rFonts w:ascii="宋体" w:hAnsi="宋体"/>
          <w:szCs w:val="21"/>
          <w:u w:val="single"/>
        </w:rPr>
      </w:pPr>
      <w:r>
        <w:rPr>
          <w:rFonts w:hint="eastAsia" w:ascii="宋体" w:hAnsi="宋体"/>
          <w:szCs w:val="21"/>
        </w:rPr>
        <w:t>投标人地址：</w:t>
      </w:r>
      <w:r>
        <w:rPr>
          <w:rFonts w:hint="eastAsia" w:ascii="宋体" w:hAnsi="宋体"/>
          <w:szCs w:val="21"/>
          <w:u w:val="single"/>
        </w:rPr>
        <w:t xml:space="preserve">                           </w:t>
      </w:r>
    </w:p>
    <w:p w14:paraId="38B6E66A">
      <w:pPr>
        <w:autoSpaceDE w:val="0"/>
        <w:autoSpaceDN w:val="0"/>
        <w:adjustRightInd w:val="0"/>
        <w:snapToGrid w:val="0"/>
        <w:spacing w:line="348" w:lineRule="auto"/>
        <w:jc w:val="left"/>
        <w:rPr>
          <w:rFonts w:ascii="宋体" w:hAnsi="宋体"/>
          <w:szCs w:val="21"/>
          <w:u w:val="single"/>
        </w:rPr>
      </w:pPr>
      <w:r>
        <w:rPr>
          <w:rFonts w:hint="eastAsia" w:ascii="宋体" w:hAnsi="宋体"/>
          <w:szCs w:val="21"/>
        </w:rPr>
        <w:t>电话：</w:t>
      </w:r>
      <w:r>
        <w:rPr>
          <w:rFonts w:hint="eastAsia" w:ascii="宋体" w:hAnsi="宋体"/>
          <w:szCs w:val="21"/>
          <w:u w:val="single"/>
        </w:rPr>
        <w:t xml:space="preserve">　                               </w:t>
      </w:r>
    </w:p>
    <w:p w14:paraId="5BB23F8E">
      <w:pPr>
        <w:autoSpaceDE w:val="0"/>
        <w:autoSpaceDN w:val="0"/>
        <w:adjustRightInd w:val="0"/>
        <w:snapToGrid w:val="0"/>
        <w:spacing w:line="348" w:lineRule="auto"/>
        <w:jc w:val="left"/>
        <w:rPr>
          <w:rFonts w:ascii="宋体" w:hAnsi="宋体"/>
          <w:szCs w:val="21"/>
          <w:u w:val="single"/>
        </w:rPr>
      </w:pPr>
      <w:r>
        <w:rPr>
          <w:rFonts w:hint="eastAsia" w:ascii="宋体" w:hAnsi="宋体"/>
          <w:szCs w:val="21"/>
        </w:rPr>
        <w:t>电子邮箱：</w:t>
      </w:r>
      <w:r>
        <w:rPr>
          <w:rFonts w:hint="eastAsia" w:ascii="宋体" w:hAnsi="宋体"/>
          <w:szCs w:val="21"/>
          <w:u w:val="single"/>
        </w:rPr>
        <w:t xml:space="preserve"> </w:t>
      </w:r>
      <w:r>
        <w:rPr>
          <w:rFonts w:ascii="宋体" w:hAnsi="宋体"/>
          <w:szCs w:val="21"/>
          <w:u w:val="single"/>
        </w:rPr>
        <w:t xml:space="preserve">                            </w:t>
      </w:r>
    </w:p>
    <w:p w14:paraId="603D1CA0">
      <w:pPr>
        <w:autoSpaceDE w:val="0"/>
        <w:autoSpaceDN w:val="0"/>
        <w:adjustRightInd w:val="0"/>
        <w:snapToGrid w:val="0"/>
        <w:spacing w:line="348" w:lineRule="auto"/>
        <w:jc w:val="left"/>
        <w:rPr>
          <w:rFonts w:ascii="宋体" w:hAnsi="宋体"/>
          <w:szCs w:val="21"/>
          <w:u w:val="single"/>
        </w:rPr>
      </w:pPr>
      <w:r>
        <w:rPr>
          <w:rFonts w:hint="eastAsia" w:ascii="宋体" w:hAnsi="宋体"/>
          <w:szCs w:val="21"/>
        </w:rPr>
        <w:t>邮政编码：</w:t>
      </w:r>
      <w:r>
        <w:rPr>
          <w:rFonts w:hint="eastAsia" w:ascii="宋体" w:hAnsi="宋体"/>
          <w:szCs w:val="21"/>
          <w:u w:val="single"/>
        </w:rPr>
        <w:t xml:space="preserve">                             </w:t>
      </w:r>
    </w:p>
    <w:p w14:paraId="23801180">
      <w:pPr>
        <w:autoSpaceDE w:val="0"/>
        <w:autoSpaceDN w:val="0"/>
        <w:adjustRightInd w:val="0"/>
        <w:snapToGrid w:val="0"/>
        <w:spacing w:line="348" w:lineRule="auto"/>
        <w:jc w:val="left"/>
        <w:rPr>
          <w:rFonts w:ascii="宋体" w:hAnsi="宋体"/>
          <w:szCs w:val="21"/>
          <w:u w:val="single"/>
        </w:rPr>
      </w:pPr>
      <w:r>
        <w:rPr>
          <w:rFonts w:hint="eastAsia" w:ascii="宋体" w:hAnsi="宋体"/>
          <w:szCs w:val="21"/>
        </w:rPr>
        <w:t>日期：</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日</w:t>
      </w:r>
    </w:p>
    <w:p w14:paraId="032C1A25">
      <w:pPr>
        <w:widowControl/>
        <w:spacing w:line="360" w:lineRule="auto"/>
        <w:jc w:val="left"/>
        <w:rPr>
          <w:rFonts w:ascii="宋体" w:hAnsi="宋体" w:cs="宋体"/>
          <w:sz w:val="24"/>
        </w:rPr>
        <w:sectPr>
          <w:pgSz w:w="11907" w:h="16840"/>
          <w:pgMar w:top="1418" w:right="1758" w:bottom="1247" w:left="1758" w:header="737" w:footer="851" w:gutter="0"/>
          <w:cols w:space="720" w:num="1"/>
          <w:docGrid w:linePitch="312" w:charSpace="0"/>
        </w:sectPr>
      </w:pPr>
    </w:p>
    <w:p w14:paraId="4DF3AB39">
      <w:pPr>
        <w:widowControl/>
        <w:jc w:val="left"/>
        <w:rPr>
          <w:rFonts w:ascii="宋体" w:hAnsi="宋体"/>
          <w:b/>
          <w:sz w:val="44"/>
          <w:szCs w:val="44"/>
        </w:rPr>
      </w:pPr>
    </w:p>
    <w:p w14:paraId="17FC82E0">
      <w:pPr>
        <w:jc w:val="center"/>
        <w:rPr>
          <w:rFonts w:ascii="宋体" w:hAnsi="宋体"/>
          <w:b/>
          <w:sz w:val="44"/>
          <w:szCs w:val="44"/>
        </w:rPr>
      </w:pPr>
    </w:p>
    <w:p w14:paraId="4D359BB3">
      <w:pPr>
        <w:jc w:val="center"/>
        <w:rPr>
          <w:rFonts w:ascii="宋体" w:hAnsi="宋体"/>
          <w:b/>
          <w:sz w:val="44"/>
          <w:szCs w:val="44"/>
        </w:rPr>
      </w:pPr>
    </w:p>
    <w:p w14:paraId="1CA2F114">
      <w:pPr>
        <w:jc w:val="center"/>
        <w:rPr>
          <w:rFonts w:ascii="宋体" w:hAnsi="宋体"/>
          <w:b/>
          <w:sz w:val="44"/>
          <w:szCs w:val="44"/>
        </w:rPr>
      </w:pPr>
    </w:p>
    <w:p w14:paraId="320757F2">
      <w:pPr>
        <w:jc w:val="center"/>
        <w:rPr>
          <w:rFonts w:ascii="Arial Unicode MS" w:hAnsi="宋体" w:eastAsia="Arial Unicode MS"/>
          <w:b/>
          <w:sz w:val="48"/>
          <w:szCs w:val="48"/>
        </w:rPr>
      </w:pPr>
      <w:r>
        <w:rPr>
          <w:rFonts w:hint="eastAsia" w:ascii="Arial Unicode MS" w:hAnsi="宋体" w:eastAsia="Arial Unicode MS"/>
          <w:b/>
          <w:sz w:val="48"/>
          <w:szCs w:val="48"/>
        </w:rPr>
        <w:t>深圳市南山安居有限公司</w:t>
      </w:r>
    </w:p>
    <w:p w14:paraId="5EC5A3EC">
      <w:pPr>
        <w:jc w:val="center"/>
        <w:rPr>
          <w:rFonts w:ascii="宋体" w:hAnsi="宋体"/>
          <w:spacing w:val="20"/>
          <w:kern w:val="36"/>
          <w:sz w:val="24"/>
        </w:rPr>
      </w:pPr>
    </w:p>
    <w:p w14:paraId="5F2E79BC">
      <w:pPr>
        <w:jc w:val="center"/>
        <w:rPr>
          <w:rFonts w:ascii="宋体" w:hAnsi="宋体"/>
          <w:spacing w:val="20"/>
          <w:kern w:val="36"/>
          <w:sz w:val="24"/>
        </w:rPr>
      </w:pPr>
    </w:p>
    <w:p w14:paraId="15011BCF">
      <w:pPr>
        <w:jc w:val="center"/>
        <w:rPr>
          <w:rFonts w:ascii="宋体" w:hAnsi="宋体"/>
          <w:spacing w:val="20"/>
          <w:kern w:val="36"/>
          <w:sz w:val="24"/>
        </w:rPr>
      </w:pPr>
    </w:p>
    <w:p w14:paraId="66948700">
      <w:pPr>
        <w:jc w:val="center"/>
        <w:rPr>
          <w:rFonts w:ascii="宋体" w:hAnsi="宋体"/>
          <w:spacing w:val="20"/>
          <w:kern w:val="36"/>
          <w:sz w:val="24"/>
        </w:rPr>
      </w:pPr>
    </w:p>
    <w:p w14:paraId="6B0BEAAE">
      <w:pPr>
        <w:jc w:val="center"/>
        <w:rPr>
          <w:rFonts w:ascii="宋体" w:hAnsi="宋体"/>
          <w:spacing w:val="20"/>
          <w:kern w:val="36"/>
          <w:sz w:val="24"/>
        </w:rPr>
      </w:pPr>
    </w:p>
    <w:p w14:paraId="433713B1">
      <w:pPr>
        <w:jc w:val="center"/>
        <w:rPr>
          <w:rFonts w:ascii="宋体" w:hAnsi="宋体"/>
          <w:spacing w:val="20"/>
          <w:kern w:val="36"/>
          <w:sz w:val="24"/>
        </w:rPr>
      </w:pPr>
    </w:p>
    <w:p w14:paraId="32FB3828">
      <w:pPr>
        <w:pStyle w:val="27"/>
        <w:spacing w:line="360" w:lineRule="auto"/>
        <w:jc w:val="center"/>
        <w:rPr>
          <w:rFonts w:hAnsi="宋体"/>
          <w:b/>
          <w:sz w:val="72"/>
          <w:szCs w:val="72"/>
        </w:rPr>
      </w:pPr>
      <w:r>
        <w:rPr>
          <w:rFonts w:hint="eastAsia" w:hAnsi="宋体"/>
          <w:b/>
          <w:sz w:val="72"/>
          <w:szCs w:val="72"/>
        </w:rPr>
        <w:t>投标文件</w:t>
      </w:r>
    </w:p>
    <w:p w14:paraId="6AA61B9D">
      <w:pPr>
        <w:jc w:val="center"/>
        <w:rPr>
          <w:rFonts w:ascii="宋体" w:hAnsi="宋体"/>
          <w:b/>
          <w:sz w:val="48"/>
          <w:szCs w:val="48"/>
        </w:rPr>
      </w:pPr>
      <w:r>
        <w:rPr>
          <w:rFonts w:hint="eastAsia" w:ascii="宋体" w:hAnsi="宋体"/>
          <w:b/>
          <w:sz w:val="48"/>
          <w:szCs w:val="48"/>
        </w:rPr>
        <w:t>（商务</w:t>
      </w:r>
      <w:r>
        <w:rPr>
          <w:rFonts w:ascii="宋体" w:hAnsi="宋体"/>
          <w:b/>
          <w:sz w:val="48"/>
          <w:szCs w:val="48"/>
        </w:rPr>
        <w:t>标）</w:t>
      </w:r>
    </w:p>
    <w:p w14:paraId="017E4203">
      <w:pPr>
        <w:jc w:val="center"/>
        <w:rPr>
          <w:rFonts w:ascii="宋体" w:hAnsi="宋体"/>
          <w:spacing w:val="20"/>
          <w:kern w:val="36"/>
          <w:sz w:val="24"/>
        </w:rPr>
      </w:pPr>
    </w:p>
    <w:p w14:paraId="63B716C0">
      <w:pPr>
        <w:jc w:val="center"/>
        <w:rPr>
          <w:rFonts w:ascii="宋体" w:hAnsi="宋体"/>
          <w:spacing w:val="20"/>
          <w:kern w:val="36"/>
          <w:sz w:val="24"/>
        </w:rPr>
      </w:pPr>
    </w:p>
    <w:p w14:paraId="01F09D4B">
      <w:pPr>
        <w:jc w:val="center"/>
        <w:rPr>
          <w:rFonts w:ascii="宋体" w:hAnsi="宋体"/>
          <w:spacing w:val="20"/>
          <w:kern w:val="36"/>
          <w:sz w:val="24"/>
        </w:rPr>
      </w:pPr>
    </w:p>
    <w:p w14:paraId="06CF0783">
      <w:pPr>
        <w:jc w:val="center"/>
        <w:rPr>
          <w:rFonts w:ascii="宋体" w:hAnsi="宋体"/>
          <w:spacing w:val="20"/>
          <w:kern w:val="36"/>
          <w:sz w:val="24"/>
        </w:rPr>
      </w:pPr>
    </w:p>
    <w:p w14:paraId="4F5FE816">
      <w:pPr>
        <w:jc w:val="center"/>
        <w:rPr>
          <w:rFonts w:ascii="宋体" w:hAnsi="宋体"/>
          <w:spacing w:val="20"/>
          <w:kern w:val="36"/>
          <w:sz w:val="24"/>
        </w:rPr>
      </w:pPr>
    </w:p>
    <w:p w14:paraId="2D576701">
      <w:pPr>
        <w:jc w:val="center"/>
        <w:rPr>
          <w:rFonts w:ascii="宋体" w:hAnsi="宋体"/>
          <w:spacing w:val="20"/>
          <w:kern w:val="36"/>
          <w:sz w:val="24"/>
        </w:rPr>
      </w:pPr>
    </w:p>
    <w:p w14:paraId="0D1765D0">
      <w:pPr>
        <w:jc w:val="center"/>
        <w:rPr>
          <w:rFonts w:ascii="宋体" w:hAnsi="宋体"/>
          <w:spacing w:val="20"/>
          <w:kern w:val="36"/>
          <w:sz w:val="24"/>
        </w:rPr>
      </w:pPr>
    </w:p>
    <w:p w14:paraId="55A984DF">
      <w:pPr>
        <w:jc w:val="center"/>
        <w:rPr>
          <w:rFonts w:ascii="宋体" w:hAnsi="宋体"/>
          <w:spacing w:val="20"/>
          <w:kern w:val="36"/>
          <w:sz w:val="24"/>
        </w:rPr>
      </w:pPr>
    </w:p>
    <w:p w14:paraId="635B5493">
      <w:pPr>
        <w:spacing w:line="360" w:lineRule="auto"/>
        <w:ind w:left="2492" w:leftChars="400" w:hanging="1652" w:hangingChars="550"/>
        <w:jc w:val="left"/>
        <w:rPr>
          <w:rFonts w:ascii="宋体" w:hAnsi="宋体"/>
          <w:b/>
          <w:bCs/>
          <w:sz w:val="30"/>
          <w:szCs w:val="30"/>
        </w:rPr>
      </w:pPr>
      <w:r>
        <w:rPr>
          <w:rFonts w:hint="eastAsia" w:ascii="宋体" w:hAnsi="宋体"/>
          <w:b/>
          <w:bCs/>
          <w:sz w:val="30"/>
          <w:szCs w:val="30"/>
        </w:rPr>
        <w:t>项目名称:</w:t>
      </w:r>
      <w:r>
        <w:rPr>
          <w:rFonts w:hint="eastAsia" w:ascii="宋体" w:hAnsi="宋体"/>
          <w:b/>
          <w:sz w:val="30"/>
          <w:szCs w:val="30"/>
          <w:u w:val="single"/>
        </w:rPr>
        <w:t>龙联花园棚户区改造项目回迁安置房市场价格评估服务</w:t>
      </w:r>
    </w:p>
    <w:p w14:paraId="41C86504">
      <w:pPr>
        <w:spacing w:line="360" w:lineRule="auto"/>
        <w:ind w:left="2492" w:leftChars="400" w:hanging="1652" w:hangingChars="550"/>
        <w:jc w:val="left"/>
        <w:rPr>
          <w:rFonts w:ascii="宋体" w:hAnsi="宋体"/>
          <w:b/>
          <w:bCs/>
          <w:sz w:val="30"/>
          <w:szCs w:val="30"/>
        </w:rPr>
      </w:pPr>
      <w:r>
        <w:rPr>
          <w:rFonts w:hint="eastAsia" w:ascii="宋体" w:hAnsi="宋体"/>
          <w:b/>
          <w:bCs/>
          <w:sz w:val="30"/>
          <w:szCs w:val="30"/>
        </w:rPr>
        <w:t>投标人（盖章）：</w:t>
      </w:r>
    </w:p>
    <w:p w14:paraId="3FD82D95">
      <w:pPr>
        <w:spacing w:line="360" w:lineRule="auto"/>
        <w:ind w:left="2492" w:leftChars="400" w:hanging="1652" w:hangingChars="550"/>
        <w:jc w:val="left"/>
        <w:rPr>
          <w:rFonts w:ascii="宋体" w:hAnsi="宋体"/>
          <w:b/>
          <w:bCs/>
          <w:sz w:val="30"/>
          <w:szCs w:val="30"/>
        </w:rPr>
      </w:pPr>
      <w:r>
        <w:rPr>
          <w:rFonts w:hint="eastAsia" w:ascii="宋体" w:hAnsi="宋体"/>
          <w:b/>
          <w:bCs/>
          <w:sz w:val="30"/>
          <w:szCs w:val="30"/>
        </w:rPr>
        <w:t>法定代表人或其委托代理人（签字或盖章）：</w:t>
      </w:r>
    </w:p>
    <w:p w14:paraId="635992E1">
      <w:pPr>
        <w:spacing w:line="360" w:lineRule="auto"/>
        <w:ind w:left="2492" w:leftChars="400" w:hanging="1652" w:hangingChars="550"/>
        <w:jc w:val="left"/>
        <w:rPr>
          <w:rFonts w:ascii="宋体" w:hAnsi="宋体"/>
          <w:b/>
          <w:bCs/>
          <w:sz w:val="30"/>
          <w:szCs w:val="30"/>
        </w:rPr>
      </w:pPr>
      <w:r>
        <w:rPr>
          <w:rFonts w:hint="eastAsia" w:ascii="宋体" w:hAnsi="宋体"/>
          <w:b/>
          <w:bCs/>
          <w:sz w:val="30"/>
          <w:szCs w:val="30"/>
        </w:rPr>
        <w:t>日  期：年</w:t>
      </w:r>
      <w:r>
        <w:rPr>
          <w:rFonts w:hint="eastAsia" w:ascii="宋体" w:hAnsi="宋体"/>
          <w:b/>
          <w:bCs/>
          <w:sz w:val="30"/>
          <w:szCs w:val="30"/>
          <w:u w:val="single"/>
        </w:rPr>
        <w:t xml:space="preserve">   </w:t>
      </w:r>
      <w:r>
        <w:rPr>
          <w:rFonts w:hint="eastAsia" w:ascii="宋体" w:hAnsi="宋体"/>
          <w:b/>
          <w:bCs/>
          <w:sz w:val="30"/>
          <w:szCs w:val="30"/>
        </w:rPr>
        <w:t>月</w:t>
      </w:r>
      <w:r>
        <w:rPr>
          <w:rFonts w:hint="eastAsia" w:ascii="宋体" w:hAnsi="宋体"/>
          <w:b/>
          <w:bCs/>
          <w:sz w:val="30"/>
          <w:szCs w:val="30"/>
          <w:u w:val="single"/>
        </w:rPr>
        <w:t xml:space="preserve">   </w:t>
      </w:r>
      <w:r>
        <w:rPr>
          <w:rFonts w:hint="eastAsia" w:ascii="宋体" w:hAnsi="宋体"/>
          <w:b/>
          <w:bCs/>
          <w:sz w:val="30"/>
          <w:szCs w:val="30"/>
        </w:rPr>
        <w:t>日</w:t>
      </w:r>
    </w:p>
    <w:p w14:paraId="7E64B533">
      <w:pPr>
        <w:spacing w:line="360" w:lineRule="auto"/>
        <w:ind w:left="843" w:right="630" w:rightChars="300" w:hanging="841" w:hangingChars="300"/>
        <w:jc w:val="center"/>
        <w:rPr>
          <w:rFonts w:ascii="宋体" w:hAnsi="宋体"/>
          <w:b/>
          <w:bCs/>
          <w:sz w:val="28"/>
          <w:szCs w:val="28"/>
          <w:shd w:val="clear" w:color="auto" w:fill="FFFFFF"/>
        </w:rPr>
      </w:pPr>
      <w:bookmarkStart w:id="470" w:name="_Toc278893410"/>
    </w:p>
    <w:p w14:paraId="78886234">
      <w:pPr>
        <w:spacing w:line="360" w:lineRule="auto"/>
        <w:ind w:left="843" w:right="630" w:rightChars="300" w:hanging="841" w:hangingChars="300"/>
        <w:jc w:val="center"/>
        <w:rPr>
          <w:rFonts w:ascii="宋体" w:hAnsi="宋体"/>
          <w:b/>
          <w:bCs/>
          <w:sz w:val="28"/>
          <w:szCs w:val="28"/>
          <w:shd w:val="clear" w:color="auto" w:fill="FFFFFF"/>
        </w:rPr>
      </w:pPr>
    </w:p>
    <w:p w14:paraId="232C6EB0">
      <w:pPr>
        <w:spacing w:line="360" w:lineRule="auto"/>
        <w:ind w:left="843" w:right="630" w:rightChars="300" w:hanging="841" w:hangingChars="300"/>
        <w:jc w:val="center"/>
        <w:rPr>
          <w:rFonts w:ascii="宋体" w:hAnsi="宋体"/>
          <w:b/>
          <w:bCs/>
          <w:sz w:val="28"/>
          <w:szCs w:val="28"/>
          <w:shd w:val="clear" w:color="auto" w:fill="FFFFFF"/>
        </w:rPr>
      </w:pPr>
    </w:p>
    <w:p w14:paraId="7A9F0AE9">
      <w:pPr>
        <w:spacing w:line="360" w:lineRule="auto"/>
        <w:ind w:right="630" w:rightChars="300"/>
        <w:rPr>
          <w:rFonts w:ascii="宋体" w:hAnsi="宋体"/>
          <w:b/>
          <w:bCs/>
          <w:sz w:val="28"/>
          <w:szCs w:val="28"/>
          <w:shd w:val="clear" w:color="auto" w:fill="FFFFFF"/>
        </w:rPr>
      </w:pPr>
    </w:p>
    <w:p w14:paraId="42727698">
      <w:pPr>
        <w:autoSpaceDE w:val="0"/>
        <w:autoSpaceDN w:val="0"/>
        <w:adjustRightInd w:val="0"/>
        <w:snapToGrid w:val="0"/>
        <w:jc w:val="left"/>
        <w:rPr>
          <w:rFonts w:ascii="宋体" w:hAnsi="宋体"/>
          <w:b/>
          <w:bCs/>
          <w:sz w:val="28"/>
          <w:szCs w:val="28"/>
        </w:rPr>
      </w:pPr>
    </w:p>
    <w:p w14:paraId="3C3C7910">
      <w:pPr>
        <w:pStyle w:val="49"/>
        <w:numPr>
          <w:ilvl w:val="255"/>
          <w:numId w:val="0"/>
        </w:numPr>
        <w:spacing w:after="240" w:afterLines="100"/>
        <w:outlineLvl w:val="1"/>
        <w:rPr>
          <w:rFonts w:ascii="宋体" w:hAnsi="宋体"/>
          <w:bCs/>
          <w:szCs w:val="32"/>
        </w:rPr>
      </w:pPr>
      <w:bookmarkStart w:id="471" w:name="_Toc1183296401"/>
      <w:bookmarkStart w:id="472" w:name="_Toc1275511902"/>
      <w:bookmarkStart w:id="473" w:name="_Toc1533183023"/>
      <w:bookmarkStart w:id="474" w:name="_Toc1841826099"/>
      <w:bookmarkStart w:id="475" w:name="_Toc1947065677"/>
      <w:r>
        <w:rPr>
          <w:rFonts w:hint="eastAsia" w:ascii="宋体" w:hAnsi="宋体"/>
          <w:bCs/>
          <w:szCs w:val="32"/>
        </w:rPr>
        <w:t>投标</w:t>
      </w:r>
      <w:r>
        <w:rPr>
          <w:rFonts w:hint="eastAsia"/>
          <w:szCs w:val="32"/>
        </w:rPr>
        <w:t>报价</w:t>
      </w:r>
      <w:r>
        <w:rPr>
          <w:rFonts w:hint="eastAsia" w:ascii="宋体" w:hAnsi="宋体"/>
          <w:bCs/>
          <w:szCs w:val="32"/>
        </w:rPr>
        <w:t>一览表</w:t>
      </w:r>
      <w:bookmarkEnd w:id="471"/>
      <w:bookmarkEnd w:id="472"/>
      <w:bookmarkEnd w:id="473"/>
      <w:bookmarkEnd w:id="474"/>
      <w:bookmarkEnd w:id="475"/>
    </w:p>
    <w:p w14:paraId="76FD3E77">
      <w:pPr>
        <w:pStyle w:val="61"/>
      </w:pPr>
    </w:p>
    <w:tbl>
      <w:tblPr>
        <w:tblStyle w:val="52"/>
        <w:tblW w:w="95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2695"/>
        <w:gridCol w:w="1325"/>
        <w:gridCol w:w="2549"/>
        <w:gridCol w:w="2452"/>
      </w:tblGrid>
      <w:tr w14:paraId="0A819F50">
        <w:trPr>
          <w:cantSplit/>
          <w:trHeight w:val="491" w:hRule="atLeast"/>
          <w:jc w:val="center"/>
        </w:trPr>
        <w:tc>
          <w:tcPr>
            <w:tcW w:w="568" w:type="dxa"/>
            <w:vAlign w:val="center"/>
          </w:tcPr>
          <w:p w14:paraId="6C524B65">
            <w:pPr>
              <w:tabs>
                <w:tab w:val="left" w:pos="654"/>
                <w:tab w:val="left" w:pos="1734"/>
                <w:tab w:val="left" w:pos="2814"/>
                <w:tab w:val="left" w:pos="3894"/>
                <w:tab w:val="left" w:pos="5334"/>
                <w:tab w:val="left" w:pos="6012"/>
                <w:tab w:val="left" w:pos="7254"/>
                <w:tab w:val="left" w:pos="8574"/>
                <w:tab w:val="left" w:pos="9654"/>
              </w:tabs>
              <w:autoSpaceDE w:val="0"/>
              <w:autoSpaceDN w:val="0"/>
              <w:adjustRightInd w:val="0"/>
              <w:snapToGrid w:val="0"/>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序号</w:t>
            </w:r>
          </w:p>
        </w:tc>
        <w:tc>
          <w:tcPr>
            <w:tcW w:w="2695" w:type="dxa"/>
            <w:vAlign w:val="center"/>
          </w:tcPr>
          <w:p w14:paraId="2C235EC0">
            <w:pPr>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项目名称</w:t>
            </w:r>
          </w:p>
        </w:tc>
        <w:tc>
          <w:tcPr>
            <w:tcW w:w="1325" w:type="dxa"/>
            <w:vAlign w:val="center"/>
          </w:tcPr>
          <w:p w14:paraId="63F6A55E">
            <w:pPr>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数量</w:t>
            </w:r>
          </w:p>
        </w:tc>
        <w:tc>
          <w:tcPr>
            <w:tcW w:w="2549" w:type="dxa"/>
            <w:vAlign w:val="center"/>
          </w:tcPr>
          <w:p w14:paraId="0832FB24">
            <w:pPr>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投标报价（含税）</w:t>
            </w:r>
          </w:p>
          <w:p w14:paraId="26D94E73">
            <w:pPr>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（人民币：元）</w:t>
            </w:r>
          </w:p>
        </w:tc>
        <w:tc>
          <w:tcPr>
            <w:tcW w:w="2452" w:type="dxa"/>
            <w:vAlign w:val="center"/>
          </w:tcPr>
          <w:p w14:paraId="79A3585B">
            <w:pPr>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计算说明</w:t>
            </w:r>
          </w:p>
        </w:tc>
      </w:tr>
      <w:tr w14:paraId="4D376D09">
        <w:trPr>
          <w:cantSplit/>
          <w:trHeight w:val="970" w:hRule="atLeast"/>
          <w:jc w:val="center"/>
        </w:trPr>
        <w:tc>
          <w:tcPr>
            <w:tcW w:w="568" w:type="dxa"/>
            <w:vAlign w:val="center"/>
          </w:tcPr>
          <w:p w14:paraId="29C9641B">
            <w:pPr>
              <w:autoSpaceDE w:val="0"/>
              <w:autoSpaceDN w:val="0"/>
              <w:adjustRightInd w:val="0"/>
              <w:snapToGrid w:val="0"/>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w:t>
            </w:r>
          </w:p>
        </w:tc>
        <w:tc>
          <w:tcPr>
            <w:tcW w:w="2695" w:type="dxa"/>
            <w:vAlign w:val="center"/>
          </w:tcPr>
          <w:p w14:paraId="2E122172">
            <w:pPr>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龙联花园棚户区改造项目回迁安置房市场价格评估服务</w:t>
            </w:r>
          </w:p>
        </w:tc>
        <w:tc>
          <w:tcPr>
            <w:tcW w:w="1325" w:type="dxa"/>
            <w:vAlign w:val="center"/>
          </w:tcPr>
          <w:p w14:paraId="0899F0C1">
            <w:pPr>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w:t>
            </w:r>
          </w:p>
        </w:tc>
        <w:tc>
          <w:tcPr>
            <w:tcW w:w="2549" w:type="dxa"/>
            <w:vAlign w:val="center"/>
          </w:tcPr>
          <w:p w14:paraId="14B5C387">
            <w:pPr>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jc w:val="left"/>
              <w:rPr>
                <w:rFonts w:asciiTheme="minorEastAsia" w:hAnsiTheme="minorEastAsia" w:eastAsiaTheme="minorEastAsia" w:cstheme="minorEastAsia"/>
                <w:sz w:val="24"/>
              </w:rPr>
            </w:pPr>
          </w:p>
        </w:tc>
        <w:tc>
          <w:tcPr>
            <w:tcW w:w="2452" w:type="dxa"/>
            <w:vAlign w:val="center"/>
          </w:tcPr>
          <w:p w14:paraId="1C1ADA5A">
            <w:pPr>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jc w:val="left"/>
              <w:rPr>
                <w:rFonts w:asciiTheme="minorEastAsia" w:hAnsiTheme="minorEastAsia" w:eastAsiaTheme="minorEastAsia" w:cstheme="minorEastAsia"/>
                <w:sz w:val="24"/>
              </w:rPr>
            </w:pPr>
            <w:r>
              <w:rPr>
                <w:rFonts w:hint="eastAsia" w:ascii="宋体" w:hAnsi="宋体"/>
                <w:sz w:val="24"/>
              </w:rPr>
              <w:t>投标人所报的此投标报价为包含增值税的含税总价</w:t>
            </w:r>
          </w:p>
        </w:tc>
      </w:tr>
      <w:tr w14:paraId="6D8E0D2C">
        <w:trPr>
          <w:cantSplit/>
          <w:trHeight w:val="437" w:hRule="atLeast"/>
          <w:jc w:val="center"/>
        </w:trPr>
        <w:tc>
          <w:tcPr>
            <w:tcW w:w="3263" w:type="dxa"/>
            <w:gridSpan w:val="2"/>
            <w:vMerge w:val="restart"/>
            <w:vAlign w:val="center"/>
          </w:tcPr>
          <w:p w14:paraId="625ED0E7">
            <w:pPr>
              <w:autoSpaceDE w:val="0"/>
              <w:autoSpaceDN w:val="0"/>
              <w:adjustRightInd w:val="0"/>
              <w:snapToGrid w:val="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其中</w:t>
            </w:r>
          </w:p>
        </w:tc>
        <w:tc>
          <w:tcPr>
            <w:tcW w:w="1325" w:type="dxa"/>
            <w:vAlign w:val="center"/>
          </w:tcPr>
          <w:p w14:paraId="6A811791">
            <w:pPr>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增值税率（％）</w:t>
            </w:r>
          </w:p>
        </w:tc>
        <w:tc>
          <w:tcPr>
            <w:tcW w:w="2549" w:type="dxa"/>
            <w:vAlign w:val="center"/>
          </w:tcPr>
          <w:p w14:paraId="7571F3DC">
            <w:pPr>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jc w:val="left"/>
              <w:rPr>
                <w:rFonts w:asciiTheme="minorEastAsia" w:hAnsiTheme="minorEastAsia" w:eastAsiaTheme="minorEastAsia" w:cstheme="minorEastAsia"/>
                <w:sz w:val="24"/>
              </w:rPr>
            </w:pPr>
          </w:p>
        </w:tc>
        <w:tc>
          <w:tcPr>
            <w:tcW w:w="2452" w:type="dxa"/>
            <w:vAlign w:val="center"/>
          </w:tcPr>
          <w:p w14:paraId="2FA52520">
            <w:pPr>
              <w:autoSpaceDE w:val="0"/>
              <w:autoSpaceDN w:val="0"/>
              <w:adjustRightInd w:val="0"/>
              <w:snapToGrid w:val="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填写税率%</w:t>
            </w:r>
          </w:p>
        </w:tc>
      </w:tr>
      <w:tr w14:paraId="01A1A705">
        <w:trPr>
          <w:cantSplit/>
          <w:trHeight w:val="829" w:hRule="atLeast"/>
          <w:jc w:val="center"/>
        </w:trPr>
        <w:tc>
          <w:tcPr>
            <w:tcW w:w="3263" w:type="dxa"/>
            <w:gridSpan w:val="2"/>
            <w:vMerge w:val="continue"/>
            <w:vAlign w:val="center"/>
          </w:tcPr>
          <w:p w14:paraId="7D9C34EF">
            <w:pPr>
              <w:autoSpaceDE w:val="0"/>
              <w:autoSpaceDN w:val="0"/>
              <w:adjustRightInd w:val="0"/>
              <w:snapToGrid w:val="0"/>
              <w:jc w:val="left"/>
              <w:rPr>
                <w:rFonts w:asciiTheme="minorEastAsia" w:hAnsiTheme="minorEastAsia" w:eastAsiaTheme="minorEastAsia" w:cstheme="minorEastAsia"/>
                <w:sz w:val="24"/>
              </w:rPr>
            </w:pPr>
          </w:p>
        </w:tc>
        <w:tc>
          <w:tcPr>
            <w:tcW w:w="1325" w:type="dxa"/>
            <w:vAlign w:val="center"/>
          </w:tcPr>
          <w:p w14:paraId="6CA7C103">
            <w:pPr>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不含税价</w:t>
            </w:r>
          </w:p>
        </w:tc>
        <w:tc>
          <w:tcPr>
            <w:tcW w:w="2549" w:type="dxa"/>
            <w:vAlign w:val="center"/>
          </w:tcPr>
          <w:p w14:paraId="7AA48A98">
            <w:pPr>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jc w:val="left"/>
              <w:rPr>
                <w:rFonts w:asciiTheme="minorEastAsia" w:hAnsiTheme="minorEastAsia" w:eastAsiaTheme="minorEastAsia" w:cstheme="minorEastAsia"/>
                <w:sz w:val="24"/>
              </w:rPr>
            </w:pPr>
          </w:p>
        </w:tc>
        <w:tc>
          <w:tcPr>
            <w:tcW w:w="2452" w:type="dxa"/>
            <w:vAlign w:val="center"/>
          </w:tcPr>
          <w:p w14:paraId="1565E8D3">
            <w:pPr>
              <w:autoSpaceDE w:val="0"/>
              <w:autoSpaceDN w:val="0"/>
              <w:adjustRightInd w:val="0"/>
              <w:snapToGrid w:val="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不含税价=投标报价（含税总价）-增值税税金</w:t>
            </w:r>
          </w:p>
        </w:tc>
      </w:tr>
      <w:tr w14:paraId="748353CA">
        <w:trPr>
          <w:cantSplit/>
          <w:trHeight w:val="838" w:hRule="atLeast"/>
          <w:jc w:val="center"/>
        </w:trPr>
        <w:tc>
          <w:tcPr>
            <w:tcW w:w="3263" w:type="dxa"/>
            <w:gridSpan w:val="2"/>
            <w:vMerge w:val="continue"/>
            <w:vAlign w:val="center"/>
          </w:tcPr>
          <w:p w14:paraId="31911F6B">
            <w:pPr>
              <w:autoSpaceDE w:val="0"/>
              <w:autoSpaceDN w:val="0"/>
              <w:adjustRightInd w:val="0"/>
              <w:snapToGrid w:val="0"/>
              <w:jc w:val="left"/>
              <w:rPr>
                <w:rFonts w:asciiTheme="minorEastAsia" w:hAnsiTheme="minorEastAsia" w:eastAsiaTheme="minorEastAsia" w:cstheme="minorEastAsia"/>
                <w:sz w:val="24"/>
              </w:rPr>
            </w:pPr>
          </w:p>
        </w:tc>
        <w:tc>
          <w:tcPr>
            <w:tcW w:w="1325" w:type="dxa"/>
            <w:vAlign w:val="center"/>
          </w:tcPr>
          <w:p w14:paraId="276F12FB">
            <w:pPr>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增值税税金</w:t>
            </w:r>
          </w:p>
        </w:tc>
        <w:tc>
          <w:tcPr>
            <w:tcW w:w="2549" w:type="dxa"/>
            <w:vAlign w:val="center"/>
          </w:tcPr>
          <w:p w14:paraId="6B37F49F">
            <w:pPr>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jc w:val="left"/>
              <w:rPr>
                <w:rFonts w:asciiTheme="minorEastAsia" w:hAnsiTheme="minorEastAsia" w:eastAsiaTheme="minorEastAsia" w:cstheme="minorEastAsia"/>
                <w:sz w:val="24"/>
              </w:rPr>
            </w:pPr>
          </w:p>
        </w:tc>
        <w:tc>
          <w:tcPr>
            <w:tcW w:w="2452" w:type="dxa"/>
            <w:vAlign w:val="center"/>
          </w:tcPr>
          <w:p w14:paraId="5CB05A41">
            <w:pPr>
              <w:autoSpaceDE w:val="0"/>
              <w:autoSpaceDN w:val="0"/>
              <w:adjustRightInd w:val="0"/>
              <w:snapToGrid w:val="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增值税税金=含税总价-（含税总价/（1+增值税税率））</w:t>
            </w:r>
          </w:p>
        </w:tc>
      </w:tr>
    </w:tbl>
    <w:p w14:paraId="6D3266F7">
      <w:pPr>
        <w:autoSpaceDE w:val="0"/>
        <w:autoSpaceDN w:val="0"/>
        <w:adjustRightInd w:val="0"/>
        <w:snapToGrid w:val="0"/>
        <w:jc w:val="left"/>
        <w:rPr>
          <w:rFonts w:asciiTheme="minorEastAsia" w:hAnsiTheme="minorEastAsia" w:eastAsiaTheme="minorEastAsia" w:cstheme="minorEastAsia"/>
          <w:sz w:val="24"/>
          <w:u w:val="single"/>
        </w:rPr>
      </w:pPr>
    </w:p>
    <w:p w14:paraId="41A4F1DD">
      <w:pPr>
        <w:pStyle w:val="389"/>
        <w:shd w:val="clear" w:color="auto" w:fill="FFFFFF"/>
        <w:snapToGrid w:val="0"/>
        <w:spacing w:line="240" w:lineRule="exact"/>
        <w:ind w:firstLineChars="0"/>
        <w:jc w:val="left"/>
        <w:rPr>
          <w:rFonts w:hint="eastAsia"/>
          <w:szCs w:val="21"/>
        </w:rPr>
      </w:pPr>
      <w:r>
        <w:rPr>
          <w:rFonts w:hint="eastAsia"/>
          <w:szCs w:val="21"/>
        </w:rPr>
        <w:t>说明：</w:t>
      </w:r>
    </w:p>
    <w:p w14:paraId="6FDF86EB">
      <w:pPr>
        <w:pStyle w:val="389"/>
        <w:shd w:val="clear" w:color="auto" w:fill="FFFFFF"/>
        <w:snapToGrid w:val="0"/>
        <w:spacing w:line="240" w:lineRule="exact"/>
        <w:ind w:firstLineChars="0"/>
        <w:jc w:val="left"/>
        <w:rPr>
          <w:rFonts w:hint="eastAsia"/>
          <w:szCs w:val="21"/>
        </w:rPr>
      </w:pPr>
      <w:r>
        <w:rPr>
          <w:rFonts w:hint="eastAsia"/>
          <w:szCs w:val="21"/>
        </w:rPr>
        <w:t>1.本项目最高限价（含税）为131018.87元；</w:t>
      </w:r>
    </w:p>
    <w:p w14:paraId="6D47EB31">
      <w:pPr>
        <w:pStyle w:val="389"/>
        <w:shd w:val="clear" w:color="auto" w:fill="FFFFFF"/>
        <w:snapToGrid w:val="0"/>
        <w:spacing w:line="240" w:lineRule="exact"/>
        <w:ind w:firstLine="468" w:firstLineChars="223"/>
        <w:jc w:val="left"/>
        <w:rPr>
          <w:rFonts w:hint="eastAsia"/>
          <w:szCs w:val="21"/>
        </w:rPr>
      </w:pPr>
      <w:r>
        <w:rPr>
          <w:rFonts w:hint="eastAsia"/>
          <w:szCs w:val="21"/>
        </w:rPr>
        <w:t>2.本报价为合同包干价</w:t>
      </w:r>
      <w:r>
        <w:rPr>
          <w:rFonts w:hint="eastAsia"/>
          <w:szCs w:val="21"/>
          <w:lang w:eastAsia="zh-CN"/>
        </w:rPr>
        <w:t>，</w:t>
      </w:r>
      <w:r>
        <w:rPr>
          <w:rFonts w:hint="eastAsia" w:ascii="Times New Roman" w:hAnsi="Times New Roman"/>
          <w:sz w:val="21"/>
          <w:szCs w:val="21"/>
        </w:rPr>
        <w:t>报价包含了投标人因履行本次采购要求的所有工作任务而投入的一切成本费用，</w:t>
      </w:r>
      <w:r>
        <w:rPr>
          <w:rFonts w:hint="eastAsia" w:ascii="Times New Roman" w:hAnsi="Times New Roman" w:cs="Times New Roman"/>
          <w:b w:val="0"/>
          <w:bCs w:val="0"/>
          <w:sz w:val="21"/>
          <w:szCs w:val="21"/>
        </w:rPr>
        <w:t>费用包括但不限于人工费、材料费、服务费、劳务费、印刷费、交通费、食宿费、通讯费、办公费、服装费、管理费、国家法定节假日加班费、员工奖励费、加班费、利润、各种规费、保险费、 一切税费 (包括但不限于增值税等)、与本项目相关的广告设计等全部费用</w:t>
      </w:r>
      <w:r>
        <w:rPr>
          <w:rFonts w:hint="eastAsia"/>
          <w:szCs w:val="21"/>
        </w:rPr>
        <w:t>；</w:t>
      </w:r>
    </w:p>
    <w:p w14:paraId="7B16A085">
      <w:pPr>
        <w:pStyle w:val="389"/>
        <w:shd w:val="clear" w:color="auto" w:fill="FFFFFF"/>
        <w:snapToGrid w:val="0"/>
        <w:spacing w:line="240" w:lineRule="exact"/>
        <w:ind w:firstLineChars="0"/>
        <w:jc w:val="left"/>
        <w:rPr>
          <w:szCs w:val="21"/>
        </w:rPr>
      </w:pPr>
      <w:r>
        <w:rPr>
          <w:rFonts w:hint="eastAsia"/>
          <w:szCs w:val="21"/>
        </w:rPr>
        <w:t>3.不含税价款不因增值税政策的变化而变化。若国家政策导致增值税率发生变化的，合同未执行部分含税价按不含税价及变化后的税率换算后执行。</w:t>
      </w:r>
    </w:p>
    <w:p w14:paraId="2E1919E9">
      <w:pPr>
        <w:pStyle w:val="389"/>
        <w:shd w:val="clear" w:color="auto" w:fill="FFFFFF"/>
        <w:snapToGrid w:val="0"/>
        <w:spacing w:line="240" w:lineRule="exact"/>
        <w:ind w:firstLineChars="0"/>
        <w:jc w:val="left"/>
        <w:rPr>
          <w:szCs w:val="21"/>
        </w:rPr>
      </w:pPr>
      <w:r>
        <w:rPr>
          <w:rFonts w:hint="eastAsia"/>
          <w:szCs w:val="21"/>
        </w:rPr>
        <w:t>4.报价以人民币表示，包含税费价格。</w:t>
      </w:r>
    </w:p>
    <w:p w14:paraId="1403C269">
      <w:pPr>
        <w:widowControl/>
        <w:spacing w:line="360" w:lineRule="auto"/>
        <w:jc w:val="left"/>
        <w:rPr>
          <w:rFonts w:ascii="宋体" w:hAnsi="宋体"/>
          <w:sz w:val="24"/>
        </w:rPr>
      </w:pPr>
    </w:p>
    <w:p w14:paraId="6F45E38C">
      <w:pPr>
        <w:widowControl/>
        <w:spacing w:line="360" w:lineRule="auto"/>
        <w:ind w:firstLine="480" w:firstLineChars="200"/>
        <w:jc w:val="left"/>
        <w:rPr>
          <w:rFonts w:ascii="宋体" w:hAnsi="宋体"/>
          <w:sz w:val="24"/>
        </w:rPr>
      </w:pPr>
    </w:p>
    <w:p w14:paraId="673774E8">
      <w:pPr>
        <w:widowControl/>
        <w:spacing w:line="360" w:lineRule="auto"/>
        <w:ind w:firstLine="480" w:firstLineChars="200"/>
        <w:jc w:val="left"/>
        <w:rPr>
          <w:rFonts w:ascii="宋体" w:hAnsi="宋体"/>
          <w:sz w:val="24"/>
        </w:rPr>
      </w:pPr>
      <w:r>
        <w:rPr>
          <w:rFonts w:hint="eastAsia" w:ascii="宋体" w:hAnsi="宋体"/>
          <w:sz w:val="24"/>
        </w:rPr>
        <w:t xml:space="preserve">投标人名称（盖章）：               </w:t>
      </w:r>
    </w:p>
    <w:p w14:paraId="558CDCA5">
      <w:pPr>
        <w:widowControl/>
        <w:spacing w:line="360" w:lineRule="auto"/>
        <w:ind w:firstLine="480" w:firstLineChars="200"/>
        <w:jc w:val="left"/>
        <w:rPr>
          <w:rFonts w:ascii="宋体" w:hAnsi="宋体"/>
          <w:sz w:val="24"/>
        </w:rPr>
      </w:pPr>
      <w:r>
        <w:rPr>
          <w:rFonts w:hint="eastAsia" w:ascii="宋体" w:hAnsi="宋体"/>
          <w:sz w:val="24"/>
        </w:rPr>
        <w:t xml:space="preserve">法定代表人或其授权委托人（签字或盖章）：          </w:t>
      </w:r>
    </w:p>
    <w:p w14:paraId="17F98328">
      <w:pPr>
        <w:widowControl/>
        <w:spacing w:line="360" w:lineRule="auto"/>
        <w:ind w:firstLine="480" w:firstLineChars="200"/>
        <w:jc w:val="left"/>
        <w:rPr>
          <w:rFonts w:ascii="宋体" w:hAnsi="宋体"/>
          <w:sz w:val="24"/>
        </w:rPr>
      </w:pPr>
      <w:r>
        <w:rPr>
          <w:rFonts w:hint="eastAsia" w:ascii="宋体" w:hAnsi="宋体"/>
          <w:sz w:val="24"/>
        </w:rPr>
        <w:t xml:space="preserve">日期：      年    月  </w:t>
      </w:r>
      <w:bookmarkEnd w:id="247"/>
      <w:bookmarkEnd w:id="248"/>
      <w:bookmarkEnd w:id="249"/>
      <w:bookmarkEnd w:id="250"/>
      <w:bookmarkEnd w:id="251"/>
      <w:bookmarkEnd w:id="252"/>
      <w:bookmarkEnd w:id="253"/>
      <w:bookmarkEnd w:id="254"/>
      <w:bookmarkEnd w:id="255"/>
      <w:bookmarkEnd w:id="256"/>
      <w:bookmarkEnd w:id="470"/>
    </w:p>
    <w:p w14:paraId="5A294782">
      <w:pPr>
        <w:pStyle w:val="19"/>
        <w:rPr>
          <w:rFonts w:ascii="宋体" w:hAnsi="宋体"/>
        </w:rPr>
      </w:pPr>
    </w:p>
    <w:p w14:paraId="7CA925FB">
      <w:pPr>
        <w:pStyle w:val="20"/>
        <w:ind w:firstLine="240"/>
        <w:rPr>
          <w:rFonts w:ascii="宋体" w:hAnsi="宋体" w:cs="Times New Roman"/>
          <w:sz w:val="24"/>
        </w:rPr>
      </w:pPr>
    </w:p>
    <w:p w14:paraId="002313A3">
      <w:pPr>
        <w:pStyle w:val="20"/>
        <w:ind w:firstLine="240"/>
        <w:rPr>
          <w:rFonts w:ascii="宋体" w:hAnsi="宋体" w:cs="Times New Roman"/>
          <w:sz w:val="24"/>
        </w:rPr>
      </w:pPr>
    </w:p>
    <w:p w14:paraId="5CB4F4A8">
      <w:pPr>
        <w:pStyle w:val="20"/>
        <w:ind w:firstLine="240"/>
        <w:rPr>
          <w:rFonts w:ascii="宋体" w:hAnsi="宋体" w:cs="Times New Roman"/>
          <w:sz w:val="24"/>
        </w:rPr>
      </w:pPr>
    </w:p>
    <w:p w14:paraId="251AC3D3">
      <w:pPr>
        <w:pStyle w:val="20"/>
        <w:ind w:firstLine="240"/>
        <w:rPr>
          <w:rFonts w:ascii="宋体" w:hAnsi="宋体" w:cs="Times New Roman"/>
          <w:sz w:val="24"/>
        </w:rPr>
      </w:pPr>
    </w:p>
    <w:p w14:paraId="0ED74202">
      <w:pPr>
        <w:pStyle w:val="20"/>
        <w:ind w:firstLine="240"/>
        <w:rPr>
          <w:rFonts w:ascii="宋体" w:hAnsi="宋体" w:cs="Times New Roman"/>
          <w:sz w:val="24"/>
        </w:rPr>
      </w:pPr>
    </w:p>
    <w:p w14:paraId="730BFDB9">
      <w:pPr>
        <w:pStyle w:val="20"/>
        <w:ind w:firstLine="0" w:firstLineChars="0"/>
        <w:rPr>
          <w:rFonts w:ascii="宋体" w:hAnsi="宋体" w:cs="Times New Roman"/>
          <w:sz w:val="24"/>
        </w:rPr>
      </w:pPr>
    </w:p>
    <w:sectPr>
      <w:footerReference r:id="rId16" w:type="first"/>
      <w:footerReference r:id="rId15" w:type="default"/>
      <w:pgSz w:w="11907" w:h="16839"/>
      <w:pgMar w:top="1134" w:right="1134" w:bottom="1021" w:left="1021" w:header="777" w:footer="992" w:gutter="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57934E62-50AA-33BF-4D4D-E06A5B4A8B06}"/>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embedRegular r:id="rId2" w:fontKey="{E2190106-F740-346A-4D4D-E06AF0E59503}"/>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embedRegular r:id="rId3" w:fontKey="{E7CDBADE-5827-FB9D-4D4D-E06AD365F609}"/>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华文细黑">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embedRegular r:id="rId4" w:fontKey="{798B0B43-E56B-24B4-4D4D-E06A94E095EC}"/>
  </w:font>
  <w:font w:name="PMingLiU">
    <w:altName w:val="宋体-繁"/>
    <w:panose1 w:val="02010601000101010101"/>
    <w:charset w:val="88"/>
    <w:family w:val="roman"/>
    <w:pitch w:val="default"/>
    <w:sig w:usb0="00000000" w:usb1="00000000" w:usb2="00000016" w:usb3="00000000" w:csb0="00100001" w:csb1="00000000"/>
  </w:font>
  <w:font w:name="楷体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swiss"/>
    <w:pitch w:val="default"/>
    <w:sig w:usb0="FFFFFFFF" w:usb1="E9FFFFFF" w:usb2="0000003F" w:usb3="00000000" w:csb0="603F01FF" w:csb1="FFFF0000"/>
    <w:embedRegular r:id="rId5" w:fontKey="{3404271C-0CE3-5C94-4D4D-E06AF6C2D17C}"/>
  </w:font>
  <w:font w:name="Calibri Light">
    <w:altName w:val="Helvetica Neue"/>
    <w:panose1 w:val="020F0302020204030204"/>
    <w:charset w:val="00"/>
    <w:family w:val="swiss"/>
    <w:pitch w:val="default"/>
    <w:sig w:usb0="00000000" w:usb1="00000000" w:usb2="00000009" w:usb3="00000000" w:csb0="200001FF" w:csb1="00000000"/>
  </w:font>
  <w:font w:name="Cambria">
    <w:altName w:val="苹方-简"/>
    <w:panose1 w:val="02040503050406030204"/>
    <w:charset w:val="00"/>
    <w:family w:val="roman"/>
    <w:pitch w:val="default"/>
    <w:sig w:usb0="00000000" w:usb1="00000000" w:usb2="02000000" w:usb3="00000000" w:csb0="2000019F" w:csb1="00000000"/>
  </w:font>
  <w:font w:name="MS Gothic">
    <w:altName w:val="Hiragino Sans"/>
    <w:panose1 w:val="020B0609070205080204"/>
    <w:charset w:val="80"/>
    <w:family w:val="modern"/>
    <w:pitch w:val="default"/>
    <w:sig w:usb0="00000000" w:usb1="00000000" w:usb2="08000012" w:usb3="00000000" w:csb0="4002009F" w:csb1="DFD70000"/>
  </w:font>
  <w:font w:name="Tahoma">
    <w:panose1 w:val="020B0604030504040204"/>
    <w:charset w:val="00"/>
    <w:family w:val="swiss"/>
    <w:pitch w:val="default"/>
    <w:sig w:usb0="E1002AFF" w:usb1="C000605B" w:usb2="00000029" w:usb3="00000000" w:csb0="200101FF" w:csb1="20280000"/>
  </w:font>
  <w:font w:name="Verdana">
    <w:panose1 w:val="020B0804030504040204"/>
    <w:charset w:val="00"/>
    <w:family w:val="auto"/>
    <w:pitch w:val="default"/>
    <w:sig w:usb0="A10006FF" w:usb1="4000205B" w:usb2="00000010" w:usb3="00000000" w:csb0="2000019F" w:csb1="00000000"/>
  </w:font>
  <w:font w:name="Palatino">
    <w:panose1 w:val="00000000000000000000"/>
    <w:charset w:val="00"/>
    <w:family w:val="roman"/>
    <w:pitch w:val="default"/>
    <w:sig w:usb0="A00002FF" w:usb1="7800205A" w:usb2="14600000" w:usb3="00000000" w:csb0="20000193" w:csb1="4D000000"/>
  </w:font>
  <w:font w:name="Garamond">
    <w:altName w:val="苹方-简"/>
    <w:panose1 w:val="02020404030301010803"/>
    <w:charset w:val="00"/>
    <w:family w:val="roman"/>
    <w:pitch w:val="default"/>
    <w:sig w:usb0="00000000" w:usb1="00000000" w:usb2="00000000" w:usb3="00000000" w:csb0="0000009F" w:csb1="DFD70000"/>
  </w:font>
  <w:font w:name="全真中明體">
    <w:altName w:val="苹方-简"/>
    <w:panose1 w:val="00000000000000000000"/>
    <w:charset w:val="88"/>
    <w:family w:val="modern"/>
    <w:pitch w:val="default"/>
    <w:sig w:usb0="00000000" w:usb1="00000000" w:usb2="00000010" w:usb3="00000000" w:csb0="00100000" w:csb1="00000000"/>
  </w:font>
  <w:font w:name="幼圆">
    <w:altName w:val="华文宋体"/>
    <w:panose1 w:val="02010509060101010101"/>
    <w:charset w:val="86"/>
    <w:family w:val="modern"/>
    <w:pitch w:val="default"/>
    <w:sig w:usb0="00000000" w:usb1="00000000" w:usb2="00000000" w:usb3="00000000" w:csb0="00040000" w:csb1="00000000"/>
  </w:font>
  <w:font w:name="文鼎CS书宋二">
    <w:altName w:val="苹方-简"/>
    <w:panose1 w:val="00000000000000000000"/>
    <w:charset w:val="86"/>
    <w:family w:val="modern"/>
    <w:pitch w:val="default"/>
    <w:sig w:usb0="00000000" w:usb1="00000000" w:usb2="00000000" w:usb3="00000000" w:csb0="00000000" w:csb1="00000000"/>
  </w:font>
  <w:font w:name="长城仿宋">
    <w:altName w:val="方正仿宋_GBK"/>
    <w:panose1 w:val="00000000000000000000"/>
    <w:charset w:val="86"/>
    <w:family w:val="modern"/>
    <w:pitch w:val="default"/>
    <w:sig w:usb0="00000000" w:usb1="00000000" w:usb2="0000001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Wingdings 2">
    <w:panose1 w:val="05020102010507070707"/>
    <w:charset w:val="02"/>
    <w:family w:val="roman"/>
    <w:pitch w:val="default"/>
    <w:sig w:usb0="00000000" w:usb1="00000000" w:usb2="00000000" w:usb3="00000000" w:csb0="80000000" w:csb1="00000000"/>
    <w:embedRegular r:id="rId6" w:fontKey="{CA0B2F4D-3AEB-EDC2-4D4D-E06A6429D4C0}"/>
  </w:font>
  <w:font w:name="Segoe UI Symbol">
    <w:panose1 w:val="020B0502040204020203"/>
    <w:charset w:val="00"/>
    <w:family w:val="swiss"/>
    <w:pitch w:val="default"/>
    <w:sig w:usb0="800001E3" w:usb1="1200FFEF" w:usb2="00040000" w:usb3="04000000" w:csb0="00000001" w:csb1="40000000"/>
    <w:embedRegular r:id="rId7" w:fontKey="{6A1D30FF-2F23-E33B-4D4D-E06AC795ED63}"/>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宋体-繁">
    <w:panose1 w:val="02010600040101010101"/>
    <w:charset w:val="86"/>
    <w:family w:val="auto"/>
    <w:pitch w:val="default"/>
    <w:sig w:usb0="00000287" w:usb1="080F0000" w:usb2="00000000" w:usb3="00000000" w:csb0="0004009F" w:csb1="DFD70000"/>
  </w:font>
  <w:font w:name="Kingsoft Sign">
    <w:panose1 w:val="05050102010706020507"/>
    <w:charset w:val="00"/>
    <w:family w:val="auto"/>
    <w:pitch w:val="default"/>
    <w:sig w:usb0="00000000" w:usb1="10000000" w:usb2="00000000" w:usb3="00000000" w:csb0="00000001" w:csb1="00000000"/>
  </w:font>
  <w:font w:name="苹方-简">
    <w:panose1 w:val="020B0400000000000000"/>
    <w:charset w:val="86"/>
    <w:family w:val="auto"/>
    <w:pitch w:val="default"/>
    <w:sig w:usb0="A00002FF" w:usb1="7ACFFDFB" w:usb2="00000017" w:usb3="00000000" w:csb0="00040001" w:csb1="00000000"/>
  </w:font>
  <w:font w:name="Hiragino Sans">
    <w:panose1 w:val="020B0300000000000000"/>
    <w:charset w:val="80"/>
    <w:family w:val="auto"/>
    <w:pitch w:val="default"/>
    <w:sig w:usb0="E00002FF" w:usb1="7AE7FFFF" w:usb2="00000012" w:usb3="00000000" w:csb0="0002000D" w:csb1="00000000"/>
  </w:font>
  <w:font w:name="华文宋体">
    <w:panose1 w:val="02010600040101010101"/>
    <w:charset w:val="86"/>
    <w:family w:val="auto"/>
    <w:pitch w:val="default"/>
    <w:sig w:usb0="80000287" w:usb1="280F3C52" w:usb2="00000016" w:usb3="00000000" w:csb0="0004001F" w:csb1="00000000"/>
  </w:font>
  <w:font w:name="方正仿宋_GBK">
    <w:panose1 w:val="02000000000000000000"/>
    <w:charset w:val="86"/>
    <w:family w:val="auto"/>
    <w:pitch w:val="default"/>
    <w:sig w:usb0="A00002BF" w:usb1="38CF7CFA" w:usb2="00082016" w:usb3="00000000" w:csb0="00040001" w:csb1="00000000"/>
  </w:font>
  <w:font w:name="儷宋 Pro">
    <w:panose1 w:val="02020300000000000000"/>
    <w:charset w:val="88"/>
    <w:family w:val="auto"/>
    <w:pitch w:val="default"/>
    <w:sig w:usb0="80000001" w:usb1="28091800" w:usb2="00000016"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B094E3">
    <w:pPr>
      <w:pStyle w:val="3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2EF83">
    <w:pPr>
      <w:pStyle w:val="3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460781">
    <w:pPr>
      <w:pStyle w:val="33"/>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384AC">
    <w:pPr>
      <w:pStyle w:val="33"/>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F1F4FC">
    <w:pPr>
      <w:pStyle w:val="3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1D825F">
                          <w:pPr>
                            <w:pStyle w:val="33"/>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141D825F">
                    <w:pPr>
                      <w:pStyle w:val="33"/>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A7B4F">
    <w:pPr>
      <w:pStyle w:val="33"/>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99B733">
                          <w:pPr>
                            <w:pStyle w:val="33"/>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23</w:t>
                          </w:r>
                          <w:r>
                            <w:rPr>
                              <w:b/>
                              <w:bCs/>
                              <w:sz w:val="24"/>
                              <w:szCs w:val="24"/>
                            </w:rPr>
                            <w:fldChar w:fldCharType="end"/>
                          </w:r>
                          <w:r>
                            <w:rPr>
                              <w:lang w:val="zh-CN"/>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4199B733">
                    <w:pPr>
                      <w:pStyle w:val="33"/>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23</w:t>
                    </w:r>
                    <w:r>
                      <w:rPr>
                        <w:b/>
                        <w:bCs/>
                        <w:sz w:val="24"/>
                        <w:szCs w:val="24"/>
                      </w:rPr>
                      <w:fldChar w:fldCharType="end"/>
                    </w:r>
                    <w:r>
                      <w:rPr>
                        <w:lang w:val="zh-CN"/>
                      </w:rPr>
                      <w:t xml:space="preserve"> </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84003">
    <w:pPr>
      <w:pStyle w:val="33"/>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77CB1E">
                          <w:pPr>
                            <w:pStyle w:val="3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0777CB1E">
                    <w:pPr>
                      <w:pStyle w:val="3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1C7D26">
    <w:pPr>
      <w:pStyle w:val="34"/>
      <w:ind w:firstLine="90" w:firstLineChars="5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6C3CE">
    <w:pPr>
      <w:pStyle w:val="3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61491">
    <w:pPr>
      <w:pStyle w:val="34"/>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B9611">
    <w:pPr>
      <w:pStyle w:val="34"/>
      <w:ind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0BFEF">
    <w:pPr>
      <w:pStyle w:val="34"/>
      <w:ind w:firstLine="90" w:firstLineChars="50"/>
      <w:jc w:val="lef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5CEC1A">
    <w:pPr>
      <w:pStyle w:val="34"/>
      <w:ind w:firstLine="360"/>
      <w:jc w:val="left"/>
    </w:pPr>
    <w:r>
      <w:drawing>
        <wp:inline distT="0" distB="0" distL="114300" distR="114300">
          <wp:extent cx="680085" cy="263525"/>
          <wp:effectExtent l="0" t="0" r="5715" b="3175"/>
          <wp:docPr id="1" name="图片 1" descr="轨道公司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轨道公司logo"/>
                  <pic:cNvPicPr>
                    <a:picLocks noChangeAspect="1"/>
                  </pic:cNvPicPr>
                </pic:nvPicPr>
                <pic:blipFill>
                  <a:blip r:embed="rId1"/>
                  <a:stretch>
                    <a:fillRect/>
                  </a:stretch>
                </pic:blipFill>
                <pic:spPr>
                  <a:xfrm>
                    <a:off x="0" y="0"/>
                    <a:ext cx="680085" cy="263525"/>
                  </a:xfrm>
                  <a:prstGeom prst="rect">
                    <a:avLst/>
                  </a:prstGeom>
                  <a:noFill/>
                  <a:ln>
                    <a:noFill/>
                  </a:ln>
                </pic:spPr>
              </pic:pic>
            </a:graphicData>
          </a:graphic>
        </wp:inline>
      </w:drawing>
    </w:r>
    <w:r>
      <w:rPr>
        <w:rFonts w:hint="eastAsia"/>
      </w:rPr>
      <w:t>南昌市轨道交通1号线一期工程电梯采购及安装项目招标文件</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4524B">
    <w:pPr>
      <w:pStyle w:val="3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354E0A"/>
    <w:multiLevelType w:val="singleLevel"/>
    <w:tmpl w:val="9C354E0A"/>
    <w:lvl w:ilvl="0" w:tentative="0">
      <w:start w:val="1"/>
      <w:numFmt w:val="decimal"/>
      <w:suff w:val="nothing"/>
      <w:lvlText w:val="%1）"/>
      <w:lvlJc w:val="left"/>
    </w:lvl>
  </w:abstractNum>
  <w:abstractNum w:abstractNumId="1">
    <w:nsid w:val="CE774470"/>
    <w:multiLevelType w:val="singleLevel"/>
    <w:tmpl w:val="CE774470"/>
    <w:lvl w:ilvl="0" w:tentative="0">
      <w:start w:val="5"/>
      <w:numFmt w:val="decimal"/>
      <w:suff w:val="nothing"/>
      <w:lvlText w:val="%1）"/>
      <w:lvlJc w:val="left"/>
    </w:lvl>
  </w:abstractNum>
  <w:abstractNum w:abstractNumId="2">
    <w:nsid w:val="00000010"/>
    <w:multiLevelType w:val="multilevel"/>
    <w:tmpl w:val="00000010"/>
    <w:lvl w:ilvl="0" w:tentative="0">
      <w:start w:val="1"/>
      <w:numFmt w:val="decimalEnclosedCircle"/>
      <w:pStyle w:val="143"/>
      <w:lvlText w:val="%1"/>
      <w:lvlJc w:val="left"/>
      <w:pPr>
        <w:ind w:left="0" w:firstLine="0"/>
      </w:pPr>
      <w:rPr>
        <w:rFonts w:hint="default" w:ascii="宋体" w:hAnsi="宋体"/>
        <w:b w:val="0"/>
        <w:i w:val="0"/>
        <w:caps w:val="0"/>
        <w:strike w:val="0"/>
        <w:dstrike w:val="0"/>
        <w:outline w:val="0"/>
        <w:shadow w:val="0"/>
        <w:emboss w:val="0"/>
        <w:imprint w:val="0"/>
        <w:vanish w:val="0"/>
        <w:spacing w:val="0"/>
        <w:position w:val="0"/>
        <w:sz w:val="24"/>
        <w:szCs w:val="24"/>
        <w:vertAlign w:val="baseline"/>
      </w:rPr>
    </w:lvl>
    <w:lvl w:ilvl="1" w:tentative="0">
      <w:start w:val="1"/>
      <w:numFmt w:val="decimal"/>
      <w:suff w:val="nothing"/>
      <w:lvlText w:val="%1.%2"/>
      <w:lvlJc w:val="left"/>
      <w:pPr>
        <w:ind w:left="4556" w:hanging="3836"/>
      </w:pPr>
      <w:rPr>
        <w:rFonts w:hint="eastAsia" w:cs="Times New Roman"/>
        <w:b w:val="0"/>
        <w:bCs w:val="0"/>
        <w:i w:val="0"/>
        <w:iCs w:val="0"/>
        <w:caps w:val="0"/>
        <w:smallCaps w:val="0"/>
        <w:strike w:val="0"/>
        <w:dstrike w:val="0"/>
        <w:outline w:val="0"/>
        <w:shadow w:val="0"/>
        <w:emboss w:val="0"/>
        <w:imprint w:val="0"/>
        <w:vanish w:val="0"/>
        <w:spacing w:val="0"/>
        <w:position w:val="0"/>
        <w:sz w:val="24"/>
        <w:szCs w:val="24"/>
        <w:u w:val="none"/>
        <w:vertAlign w:val="baseline"/>
      </w:rPr>
    </w:lvl>
    <w:lvl w:ilvl="2" w:tentative="0">
      <w:start w:val="1"/>
      <w:numFmt w:val="decimal"/>
      <w:suff w:val="nothing"/>
      <w:lvlText w:val="%3）"/>
      <w:lvlJc w:val="left"/>
      <w:pPr>
        <w:ind w:left="710" w:hanging="170"/>
      </w:pPr>
      <w:rPr>
        <w:b w:val="0"/>
        <w:i w:val="0"/>
        <w:strike w:val="0"/>
        <w:outline w:val="0"/>
        <w:color w:val="000000"/>
      </w:rPr>
    </w:lvl>
    <w:lvl w:ilvl="3" w:tentative="0">
      <w:start w:val="1"/>
      <w:numFmt w:val="decimal"/>
      <w:suff w:val="nothing"/>
      <w:lvlText w:val="%1.%2.%3.%4"/>
      <w:lvlJc w:val="left"/>
      <w:pPr>
        <w:ind w:left="104" w:hanging="227"/>
      </w:pPr>
      <w:rPr>
        <w:rFonts w:hint="eastAsia"/>
        <w:b w:val="0"/>
        <w:i w:val="0"/>
      </w:rPr>
    </w:lvl>
    <w:lvl w:ilvl="4" w:tentative="0">
      <w:start w:val="1"/>
      <w:numFmt w:val="decimal"/>
      <w:suff w:val="nothing"/>
      <w:lvlText w:val="%1.%2.%3.%4.%5"/>
      <w:lvlJc w:val="left"/>
      <w:pPr>
        <w:ind w:left="217" w:hanging="340"/>
      </w:pPr>
      <w:rPr>
        <w:rFonts w:hint="eastAsia" w:ascii="宋体" w:eastAsia="宋体"/>
        <w:b w:val="0"/>
        <w:i w:val="0"/>
        <w:caps w:val="0"/>
        <w:strike w:val="0"/>
        <w:dstrike w:val="0"/>
        <w:outline w:val="0"/>
        <w:shadow w:val="0"/>
        <w:emboss w:val="0"/>
        <w:imprint w:val="0"/>
        <w:snapToGrid w:val="0"/>
        <w:vanish w:val="0"/>
        <w:color w:val="auto"/>
        <w:spacing w:val="0"/>
        <w:kern w:val="0"/>
        <w:position w:val="0"/>
        <w:sz w:val="24"/>
        <w:szCs w:val="24"/>
        <w:u w:val="none"/>
        <w:vertAlign w:val="baseline"/>
      </w:rPr>
    </w:lvl>
    <w:lvl w:ilvl="5" w:tentative="0">
      <w:start w:val="1"/>
      <w:numFmt w:val="decimal"/>
      <w:lvlText w:val="%1.%2.%3.%4.%5.%6"/>
      <w:lvlJc w:val="left"/>
      <w:pPr>
        <w:tabs>
          <w:tab w:val="left" w:pos="3540"/>
        </w:tabs>
        <w:ind w:left="3234" w:hanging="1134"/>
      </w:pPr>
      <w:rPr>
        <w:rFonts w:hint="eastAsia"/>
      </w:rPr>
    </w:lvl>
    <w:lvl w:ilvl="6" w:tentative="0">
      <w:start w:val="1"/>
      <w:numFmt w:val="decimal"/>
      <w:lvlText w:val="%1.%2.%3.%4.%5.%6.%7"/>
      <w:lvlJc w:val="left"/>
      <w:pPr>
        <w:tabs>
          <w:tab w:val="left" w:pos="4325"/>
        </w:tabs>
        <w:ind w:left="3801" w:hanging="1276"/>
      </w:pPr>
      <w:rPr>
        <w:rFonts w:hint="eastAsia"/>
      </w:rPr>
    </w:lvl>
    <w:lvl w:ilvl="7" w:tentative="0">
      <w:start w:val="1"/>
      <w:numFmt w:val="decimal"/>
      <w:lvlText w:val="%1.%2.%3.%4.%5.%6.%7.%8"/>
      <w:lvlJc w:val="left"/>
      <w:pPr>
        <w:tabs>
          <w:tab w:val="left" w:pos="5110"/>
        </w:tabs>
        <w:ind w:left="4368" w:hanging="1418"/>
      </w:pPr>
      <w:rPr>
        <w:rFonts w:hint="eastAsia"/>
      </w:rPr>
    </w:lvl>
    <w:lvl w:ilvl="8" w:tentative="0">
      <w:start w:val="1"/>
      <w:numFmt w:val="decimal"/>
      <w:lvlText w:val="%1.%2.%3.%4.%5.%6.%7.%8.%9"/>
      <w:lvlJc w:val="left"/>
      <w:pPr>
        <w:tabs>
          <w:tab w:val="left" w:pos="5536"/>
        </w:tabs>
        <w:ind w:left="5076" w:hanging="1700"/>
      </w:pPr>
      <w:rPr>
        <w:rFonts w:hint="eastAsia"/>
      </w:rPr>
    </w:lvl>
  </w:abstractNum>
  <w:abstractNum w:abstractNumId="3">
    <w:nsid w:val="00000025"/>
    <w:multiLevelType w:val="multilevel"/>
    <w:tmpl w:val="00000025"/>
    <w:lvl w:ilvl="0" w:tentative="0">
      <w:start w:val="1"/>
      <w:numFmt w:val="decimal"/>
      <w:lvlText w:val="%1)"/>
      <w:lvlJc w:val="left"/>
      <w:pPr>
        <w:ind w:left="840" w:hanging="420"/>
      </w:pPr>
    </w:lvl>
    <w:lvl w:ilvl="1" w:tentative="0">
      <w:start w:val="1"/>
      <w:numFmt w:val="lowerLetter"/>
      <w:pStyle w:val="275"/>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57C1699"/>
    <w:multiLevelType w:val="multilevel"/>
    <w:tmpl w:val="057C1699"/>
    <w:lvl w:ilvl="0" w:tentative="0">
      <w:start w:val="1"/>
      <w:numFmt w:val="decimal"/>
      <w:lvlText w:val="%1、"/>
      <w:lvlJc w:val="left"/>
      <w:pPr>
        <w:ind w:left="902" w:hanging="420"/>
      </w:pPr>
      <w:rPr>
        <w:rFonts w:hint="eastAsia"/>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5">
    <w:nsid w:val="10A24970"/>
    <w:multiLevelType w:val="multilevel"/>
    <w:tmpl w:val="10A24970"/>
    <w:lvl w:ilvl="0" w:tentative="0">
      <w:start w:val="1"/>
      <w:numFmt w:val="decimal"/>
      <w:lvlText w:val="%1、"/>
      <w:lvlJc w:val="left"/>
      <w:pPr>
        <w:ind w:left="885" w:hanging="360"/>
      </w:pPr>
      <w:rPr>
        <w:rFonts w:hint="default"/>
      </w:rPr>
    </w:lvl>
    <w:lvl w:ilvl="1" w:tentative="0">
      <w:start w:val="1"/>
      <w:numFmt w:val="lowerLetter"/>
      <w:pStyle w:val="390"/>
      <w:lvlText w:val="%2)"/>
      <w:lvlJc w:val="left"/>
      <w:pPr>
        <w:ind w:left="1365" w:hanging="420"/>
      </w:pPr>
    </w:lvl>
    <w:lvl w:ilvl="2" w:tentative="0">
      <w:start w:val="1"/>
      <w:numFmt w:val="lowerRoman"/>
      <w:lvlText w:val="%3."/>
      <w:lvlJc w:val="right"/>
      <w:pPr>
        <w:ind w:left="1785" w:hanging="420"/>
      </w:pPr>
    </w:lvl>
    <w:lvl w:ilvl="3" w:tentative="0">
      <w:start w:val="1"/>
      <w:numFmt w:val="decimal"/>
      <w:lvlText w:val="%4."/>
      <w:lvlJc w:val="left"/>
      <w:pPr>
        <w:ind w:left="2205" w:hanging="420"/>
      </w:pPr>
    </w:lvl>
    <w:lvl w:ilvl="4" w:tentative="0">
      <w:start w:val="1"/>
      <w:numFmt w:val="lowerLetter"/>
      <w:lvlText w:val="%5)"/>
      <w:lvlJc w:val="left"/>
      <w:pPr>
        <w:ind w:left="2625" w:hanging="420"/>
      </w:pPr>
    </w:lvl>
    <w:lvl w:ilvl="5" w:tentative="0">
      <w:start w:val="1"/>
      <w:numFmt w:val="lowerRoman"/>
      <w:lvlText w:val="%6."/>
      <w:lvlJc w:val="right"/>
      <w:pPr>
        <w:ind w:left="3045" w:hanging="420"/>
      </w:pPr>
    </w:lvl>
    <w:lvl w:ilvl="6" w:tentative="0">
      <w:start w:val="1"/>
      <w:numFmt w:val="decimal"/>
      <w:lvlText w:val="%7."/>
      <w:lvlJc w:val="left"/>
      <w:pPr>
        <w:ind w:left="3465" w:hanging="420"/>
      </w:pPr>
    </w:lvl>
    <w:lvl w:ilvl="7" w:tentative="0">
      <w:start w:val="1"/>
      <w:numFmt w:val="lowerLetter"/>
      <w:lvlText w:val="%8)"/>
      <w:lvlJc w:val="left"/>
      <w:pPr>
        <w:ind w:left="3885" w:hanging="420"/>
      </w:pPr>
    </w:lvl>
    <w:lvl w:ilvl="8" w:tentative="0">
      <w:start w:val="1"/>
      <w:numFmt w:val="lowerRoman"/>
      <w:lvlText w:val="%9."/>
      <w:lvlJc w:val="right"/>
      <w:pPr>
        <w:ind w:left="4305" w:hanging="420"/>
      </w:pPr>
    </w:lvl>
  </w:abstractNum>
  <w:abstractNum w:abstractNumId="6">
    <w:nsid w:val="17607B6A"/>
    <w:multiLevelType w:val="multilevel"/>
    <w:tmpl w:val="17607B6A"/>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17C76EDD"/>
    <w:multiLevelType w:val="multilevel"/>
    <w:tmpl w:val="17C76EDD"/>
    <w:lvl w:ilvl="0" w:tentative="0">
      <w:start w:val="1"/>
      <w:numFmt w:val="japaneseCounting"/>
      <w:lvlText w:val="第%1章"/>
      <w:lvlJc w:val="left"/>
      <w:pPr>
        <w:ind w:left="1320" w:hanging="1320"/>
      </w:pPr>
      <w:rPr>
        <w:rFonts w:hint="default"/>
      </w:rPr>
    </w:lvl>
    <w:lvl w:ilvl="1" w:tentative="0">
      <w:start w:val="1"/>
      <w:numFmt w:val="japaneseCounting"/>
      <w:lvlText w:val="%2、"/>
      <w:lvlJc w:val="left"/>
      <w:pPr>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24550CFD"/>
    <w:multiLevelType w:val="multilevel"/>
    <w:tmpl w:val="24550CFD"/>
    <w:lvl w:ilvl="0" w:tentative="0">
      <w:start w:val="1"/>
      <w:numFmt w:val="none"/>
      <w:pStyle w:val="405"/>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246564C6"/>
    <w:multiLevelType w:val="multilevel"/>
    <w:tmpl w:val="246564C6"/>
    <w:lvl w:ilvl="0" w:tentative="0">
      <w:start w:val="1"/>
      <w:numFmt w:val="decimal"/>
      <w:lvlText w:val="%1、"/>
      <w:lvlJc w:val="left"/>
      <w:pPr>
        <w:ind w:left="902" w:hanging="420"/>
      </w:pPr>
      <w:rPr>
        <w:rFonts w:hint="eastAsia"/>
      </w:rPr>
    </w:lvl>
    <w:lvl w:ilvl="1" w:tentative="0">
      <w:start w:val="1"/>
      <w:numFmt w:val="decimal"/>
      <w:lvlText w:val="%2、"/>
      <w:lvlJc w:val="left"/>
      <w:pPr>
        <w:ind w:left="1322" w:hanging="420"/>
      </w:pPr>
      <w:rPr>
        <w:rFonts w:hint="eastAsia"/>
      </w:r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0">
    <w:nsid w:val="2B947E7C"/>
    <w:multiLevelType w:val="multilevel"/>
    <w:tmpl w:val="2B947E7C"/>
    <w:lvl w:ilvl="0" w:tentative="0">
      <w:start w:val="1"/>
      <w:numFmt w:val="japaneseCounting"/>
      <w:pStyle w:val="416"/>
      <w:lvlText w:val="第%1条"/>
      <w:lvlJc w:val="left"/>
      <w:pPr>
        <w:tabs>
          <w:tab w:val="left" w:pos="960"/>
        </w:tabs>
        <w:ind w:left="960" w:hanging="9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2DCF10F4"/>
    <w:multiLevelType w:val="multilevel"/>
    <w:tmpl w:val="2DCF10F4"/>
    <w:lvl w:ilvl="0" w:tentative="0">
      <w:start w:val="1"/>
      <w:numFmt w:val="decimal"/>
      <w:lvlText w:val="%1、"/>
      <w:lvlJc w:val="left"/>
      <w:pPr>
        <w:ind w:left="902" w:hanging="420"/>
      </w:pPr>
      <w:rPr>
        <w:rFonts w:hint="default"/>
      </w:rPr>
    </w:lvl>
    <w:lvl w:ilvl="1" w:tentative="0">
      <w:start w:val="1"/>
      <w:numFmt w:val="decimal"/>
      <w:lvlText w:val="%2、"/>
      <w:lvlJc w:val="left"/>
      <w:pPr>
        <w:ind w:left="1322" w:hanging="420"/>
      </w:pPr>
      <w:rPr>
        <w:rFonts w:hint="default"/>
      </w:r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2">
    <w:nsid w:val="2DDB6713"/>
    <w:multiLevelType w:val="multilevel"/>
    <w:tmpl w:val="2DDB6713"/>
    <w:lvl w:ilvl="0" w:tentative="0">
      <w:start w:val="1"/>
      <w:numFmt w:val="decimal"/>
      <w:pStyle w:val="2"/>
      <w:lvlText w:val="%1"/>
      <w:lvlJc w:val="left"/>
      <w:pPr>
        <w:tabs>
          <w:tab w:val="left" w:pos="432"/>
        </w:tabs>
        <w:ind w:left="432" w:hanging="432"/>
      </w:pPr>
      <w:rPr>
        <w:rFonts w:hint="eastAsia"/>
      </w:rPr>
    </w:lvl>
    <w:lvl w:ilvl="1" w:tentative="0">
      <w:start w:val="1"/>
      <w:numFmt w:val="decimal"/>
      <w:pStyle w:val="123"/>
      <w:lvlText w:val="%1.%2"/>
      <w:lvlJc w:val="left"/>
      <w:pPr>
        <w:tabs>
          <w:tab w:val="left" w:pos="567"/>
        </w:tabs>
        <w:ind w:left="567" w:hanging="567"/>
      </w:pPr>
      <w:rPr>
        <w:rFonts w:hint="eastAsia"/>
      </w:rPr>
    </w:lvl>
    <w:lvl w:ilvl="2" w:tentative="0">
      <w:start w:val="1"/>
      <w:numFmt w:val="decimal"/>
      <w:lvlText w:val="%1.%2.%3"/>
      <w:lvlJc w:val="left"/>
      <w:pPr>
        <w:tabs>
          <w:tab w:val="left" w:pos="720"/>
        </w:tabs>
        <w:ind w:left="720" w:hanging="720"/>
      </w:pPr>
      <w:rPr>
        <w:rFonts w:hint="eastAsia"/>
      </w:rPr>
    </w:lvl>
    <w:lvl w:ilvl="3" w:tentative="0">
      <w:start w:val="1"/>
      <w:numFmt w:val="decimal"/>
      <w:pStyle w:val="5"/>
      <w:lvlText w:val="%1.%2.%3.%4"/>
      <w:lvlJc w:val="left"/>
      <w:pPr>
        <w:tabs>
          <w:tab w:val="left" w:pos="864"/>
        </w:tabs>
        <w:ind w:left="864" w:hanging="864"/>
      </w:pPr>
      <w:rPr>
        <w:rFonts w:hint="eastAsia"/>
      </w:rPr>
    </w:lvl>
    <w:lvl w:ilvl="4" w:tentative="0">
      <w:start w:val="1"/>
      <w:numFmt w:val="decimal"/>
      <w:pStyle w:val="6"/>
      <w:lvlText w:val="%1.%2.%3.%4.%5"/>
      <w:lvlJc w:val="left"/>
      <w:pPr>
        <w:tabs>
          <w:tab w:val="left" w:pos="1008"/>
        </w:tabs>
        <w:ind w:left="1008" w:hanging="1008"/>
      </w:pPr>
      <w:rPr>
        <w:rFonts w:hint="eastAsia"/>
      </w:rPr>
    </w:lvl>
    <w:lvl w:ilvl="5" w:tentative="0">
      <w:start w:val="1"/>
      <w:numFmt w:val="decimal"/>
      <w:pStyle w:val="7"/>
      <w:lvlText w:val="%1.%2.%3.%4.%5.%6"/>
      <w:lvlJc w:val="left"/>
      <w:pPr>
        <w:tabs>
          <w:tab w:val="left" w:pos="1152"/>
        </w:tabs>
        <w:ind w:left="1152" w:hanging="1152"/>
      </w:pPr>
      <w:rPr>
        <w:rFonts w:hint="eastAsia"/>
      </w:rPr>
    </w:lvl>
    <w:lvl w:ilvl="6" w:tentative="0">
      <w:start w:val="1"/>
      <w:numFmt w:val="decimal"/>
      <w:pStyle w:val="8"/>
      <w:lvlText w:val="%1.%2.%3.%4.%5.%6.%7"/>
      <w:lvlJc w:val="left"/>
      <w:pPr>
        <w:tabs>
          <w:tab w:val="left" w:pos="1296"/>
        </w:tabs>
        <w:ind w:left="1296" w:hanging="1296"/>
      </w:pPr>
      <w:rPr>
        <w:rFonts w:hint="eastAsia"/>
      </w:rPr>
    </w:lvl>
    <w:lvl w:ilvl="7" w:tentative="0">
      <w:start w:val="1"/>
      <w:numFmt w:val="decimal"/>
      <w:pStyle w:val="9"/>
      <w:lvlText w:val="%1.%2.%3.%4.%5.%6.%7.%8"/>
      <w:lvlJc w:val="left"/>
      <w:pPr>
        <w:tabs>
          <w:tab w:val="left" w:pos="1440"/>
        </w:tabs>
        <w:ind w:left="1440" w:hanging="1440"/>
      </w:pPr>
      <w:rPr>
        <w:rFonts w:hint="eastAsia"/>
      </w:rPr>
    </w:lvl>
    <w:lvl w:ilvl="8" w:tentative="0">
      <w:start w:val="1"/>
      <w:numFmt w:val="decimal"/>
      <w:pStyle w:val="10"/>
      <w:lvlText w:val="%1.%2.%3.%4.%5.%6.%7.%8.%9"/>
      <w:lvlJc w:val="left"/>
      <w:pPr>
        <w:tabs>
          <w:tab w:val="left" w:pos="1584"/>
        </w:tabs>
        <w:ind w:left="1584" w:hanging="1584"/>
      </w:pPr>
      <w:rPr>
        <w:rFonts w:hint="eastAsia"/>
      </w:rPr>
    </w:lvl>
  </w:abstractNum>
  <w:abstractNum w:abstractNumId="13">
    <w:nsid w:val="2F1B5767"/>
    <w:multiLevelType w:val="multilevel"/>
    <w:tmpl w:val="2F1B5767"/>
    <w:lvl w:ilvl="0" w:tentative="0">
      <w:start w:val="1"/>
      <w:numFmt w:val="japaneseCounting"/>
      <w:pStyle w:val="292"/>
      <w:lvlText w:val="（%1）"/>
      <w:lvlJc w:val="left"/>
      <w:pPr>
        <w:ind w:left="765" w:hanging="765"/>
      </w:pPr>
      <w:rPr>
        <w:rFonts w:hint="default"/>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311E19C9"/>
    <w:multiLevelType w:val="multilevel"/>
    <w:tmpl w:val="311E19C9"/>
    <w:lvl w:ilvl="0" w:tentative="0">
      <w:start w:val="1"/>
      <w:numFmt w:val="decimal"/>
      <w:lvlText w:val="%1、"/>
      <w:lvlJc w:val="left"/>
      <w:pPr>
        <w:ind w:left="902" w:hanging="420"/>
      </w:pPr>
      <w:rPr>
        <w:rFonts w:hint="eastAsia"/>
      </w:rPr>
    </w:lvl>
    <w:lvl w:ilvl="1" w:tentative="0">
      <w:start w:val="1"/>
      <w:numFmt w:val="decimal"/>
      <w:lvlText w:val="%2、"/>
      <w:lvlJc w:val="left"/>
      <w:pPr>
        <w:ind w:left="1322" w:hanging="420"/>
      </w:pPr>
      <w:rPr>
        <w:rFonts w:hint="eastAsia"/>
      </w:r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5">
    <w:nsid w:val="33306879"/>
    <w:multiLevelType w:val="multilevel"/>
    <w:tmpl w:val="33306879"/>
    <w:lvl w:ilvl="0" w:tentative="0">
      <w:start w:val="1"/>
      <w:numFmt w:val="decimal"/>
      <w:pStyle w:val="265"/>
      <w:lvlText w:val="(%1)"/>
      <w:lvlJc w:val="left"/>
      <w:pPr>
        <w:ind w:left="845" w:hanging="420"/>
      </w:pPr>
      <w:rPr>
        <w:rFonts w:hint="eastAsia"/>
        <w:b w:val="0"/>
      </w:rPr>
    </w:lvl>
    <w:lvl w:ilvl="1" w:tentative="0">
      <w:start w:val="1"/>
      <w:numFmt w:val="lowerLetter"/>
      <w:pStyle w:val="283"/>
      <w:lvlText w:val="%2)"/>
      <w:lvlJc w:val="left"/>
      <w:pPr>
        <w:ind w:left="1265" w:hanging="420"/>
      </w:pPr>
    </w:lvl>
    <w:lvl w:ilvl="2" w:tentative="0">
      <w:start w:val="1"/>
      <w:numFmt w:val="lowerRoman"/>
      <w:lvlText w:val="%3."/>
      <w:lvlJc w:val="right"/>
      <w:pPr>
        <w:ind w:left="1685" w:hanging="420"/>
      </w:pPr>
    </w:lvl>
    <w:lvl w:ilvl="3" w:tentative="0">
      <w:start w:val="1"/>
      <w:numFmt w:val="decimal"/>
      <w:pStyle w:val="382"/>
      <w:lvlText w:val="%4."/>
      <w:lvlJc w:val="left"/>
      <w:pPr>
        <w:ind w:left="2105" w:hanging="420"/>
      </w:pPr>
    </w:lvl>
    <w:lvl w:ilvl="4" w:tentative="0">
      <w:start w:val="1"/>
      <w:numFmt w:val="lowerLetter"/>
      <w:lvlText w:val="%5)"/>
      <w:lvlJc w:val="left"/>
      <w:pPr>
        <w:ind w:left="2525" w:hanging="420"/>
      </w:pPr>
    </w:lvl>
    <w:lvl w:ilvl="5" w:tentative="0">
      <w:start w:val="1"/>
      <w:numFmt w:val="lowerRoman"/>
      <w:pStyle w:val="348"/>
      <w:lvlText w:val="%6."/>
      <w:lvlJc w:val="right"/>
      <w:pPr>
        <w:ind w:left="2945" w:hanging="420"/>
      </w:pPr>
    </w:lvl>
    <w:lvl w:ilvl="6" w:tentative="0">
      <w:start w:val="1"/>
      <w:numFmt w:val="decimal"/>
      <w:pStyle w:val="298"/>
      <w:lvlText w:val="%7."/>
      <w:lvlJc w:val="left"/>
      <w:pPr>
        <w:ind w:left="3365" w:hanging="420"/>
      </w:pPr>
    </w:lvl>
    <w:lvl w:ilvl="7" w:tentative="0">
      <w:start w:val="1"/>
      <w:numFmt w:val="lowerLetter"/>
      <w:pStyle w:val="240"/>
      <w:lvlText w:val="%8)"/>
      <w:lvlJc w:val="left"/>
      <w:pPr>
        <w:ind w:left="3785" w:hanging="420"/>
      </w:pPr>
    </w:lvl>
    <w:lvl w:ilvl="8" w:tentative="0">
      <w:start w:val="1"/>
      <w:numFmt w:val="lowerRoman"/>
      <w:lvlText w:val="%9."/>
      <w:lvlJc w:val="right"/>
      <w:pPr>
        <w:ind w:left="4205" w:hanging="420"/>
      </w:pPr>
    </w:lvl>
  </w:abstractNum>
  <w:abstractNum w:abstractNumId="16">
    <w:nsid w:val="4266160C"/>
    <w:multiLevelType w:val="multilevel"/>
    <w:tmpl w:val="4266160C"/>
    <w:lvl w:ilvl="0" w:tentative="0">
      <w:start w:val="1"/>
      <w:numFmt w:val="decimal"/>
      <w:lvlText w:val="%1、"/>
      <w:lvlJc w:val="left"/>
      <w:pPr>
        <w:ind w:left="902" w:hanging="420"/>
      </w:pPr>
      <w:rPr>
        <w:rFonts w:hint="default"/>
      </w:rPr>
    </w:lvl>
    <w:lvl w:ilvl="1" w:tentative="0">
      <w:start w:val="1"/>
      <w:numFmt w:val="decimal"/>
      <w:lvlText w:val="%2、"/>
      <w:lvlJc w:val="left"/>
      <w:pPr>
        <w:ind w:left="1322" w:hanging="420"/>
      </w:pPr>
      <w:rPr>
        <w:rFonts w:hint="eastAsia"/>
      </w:rPr>
    </w:lvl>
    <w:lvl w:ilvl="2" w:tentative="0">
      <w:start w:val="1"/>
      <w:numFmt w:val="decimal"/>
      <w:lvlText w:val="%3）"/>
      <w:lvlJc w:val="left"/>
      <w:pPr>
        <w:ind w:left="1682" w:hanging="360"/>
      </w:pPr>
      <w:rPr>
        <w:rFonts w:hint="default"/>
      </w:r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7">
    <w:nsid w:val="427544E4"/>
    <w:multiLevelType w:val="multilevel"/>
    <w:tmpl w:val="427544E4"/>
    <w:lvl w:ilvl="0" w:tentative="0">
      <w:start w:val="1"/>
      <w:numFmt w:val="japaneseCounting"/>
      <w:pStyle w:val="144"/>
      <w:lvlText w:val="%1、"/>
      <w:lvlJc w:val="left"/>
      <w:pPr>
        <w:tabs>
          <w:tab w:val="left" w:pos="720"/>
        </w:tabs>
        <w:ind w:left="720" w:hanging="720"/>
      </w:pPr>
      <w:rPr>
        <w:rFonts w:hint="eastAsia"/>
      </w:rPr>
    </w:lvl>
    <w:lvl w:ilvl="1" w:tentative="0">
      <w:start w:val="1"/>
      <w:numFmt w:val="decimal"/>
      <w:lvlText w:val="%2、"/>
      <w:lvlJc w:val="left"/>
      <w:pPr>
        <w:tabs>
          <w:tab w:val="left" w:pos="1140"/>
        </w:tabs>
        <w:ind w:left="1140" w:hanging="720"/>
      </w:pPr>
      <w:rPr>
        <w:rFonts w:hint="eastAsia"/>
      </w:rPr>
    </w:lvl>
    <w:lvl w:ilvl="2" w:tentative="0">
      <w:start w:val="1"/>
      <w:numFmt w:val="decimal"/>
      <w:lvlText w:val="（%3）"/>
      <w:lvlJc w:val="left"/>
      <w:pPr>
        <w:tabs>
          <w:tab w:val="left" w:pos="1560"/>
        </w:tabs>
        <w:ind w:left="1560" w:hanging="72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8">
    <w:nsid w:val="552651FD"/>
    <w:multiLevelType w:val="multilevel"/>
    <w:tmpl w:val="552651FD"/>
    <w:lvl w:ilvl="0" w:tentative="0">
      <w:start w:val="1"/>
      <w:numFmt w:val="decimal"/>
      <w:lvlText w:val="%1、"/>
      <w:lvlJc w:val="left"/>
      <w:pPr>
        <w:ind w:left="902" w:hanging="420"/>
      </w:pPr>
      <w:rPr>
        <w:rFonts w:hint="default"/>
      </w:rPr>
    </w:lvl>
    <w:lvl w:ilvl="1" w:tentative="0">
      <w:start w:val="1"/>
      <w:numFmt w:val="decimal"/>
      <w:lvlText w:val="%2、"/>
      <w:lvlJc w:val="left"/>
      <w:pPr>
        <w:ind w:left="1322" w:hanging="420"/>
      </w:pPr>
      <w:rPr>
        <w:rFonts w:hint="eastAsia"/>
      </w:r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9">
    <w:nsid w:val="55FEB1A2"/>
    <w:multiLevelType w:val="singleLevel"/>
    <w:tmpl w:val="55FEB1A2"/>
    <w:lvl w:ilvl="0" w:tentative="0">
      <w:start w:val="1"/>
      <w:numFmt w:val="chineseCounting"/>
      <w:suff w:val="nothing"/>
      <w:lvlText w:val="%1、"/>
      <w:lvlJc w:val="left"/>
      <w:pPr>
        <w:ind w:left="0" w:firstLine="420"/>
      </w:pPr>
      <w:rPr>
        <w:rFonts w:hint="eastAsia"/>
      </w:rPr>
    </w:lvl>
  </w:abstractNum>
  <w:abstractNum w:abstractNumId="20">
    <w:nsid w:val="5E314D8D"/>
    <w:multiLevelType w:val="multilevel"/>
    <w:tmpl w:val="5E314D8D"/>
    <w:lvl w:ilvl="0" w:tentative="0">
      <w:start w:val="1"/>
      <w:numFmt w:val="chineseCountingThousand"/>
      <w:lvlText w:val="%1、"/>
      <w:lvlJc w:val="left"/>
      <w:pPr>
        <w:ind w:left="420" w:hanging="420"/>
      </w:pPr>
    </w:lvl>
    <w:lvl w:ilvl="1" w:tentative="0">
      <w:start w:val="1"/>
      <w:numFmt w:val="decimal"/>
      <w:lvlText w:val="%2、"/>
      <w:lvlJc w:val="left"/>
      <w:pPr>
        <w:ind w:left="1140" w:hanging="720"/>
      </w:pPr>
      <w:rPr>
        <w:rFonts w:hint="default"/>
      </w:rPr>
    </w:lvl>
    <w:lvl w:ilvl="2" w:tentative="0">
      <w:start w:val="1"/>
      <w:numFmt w:val="japaneseCounting"/>
      <w:lvlText w:val="%3、"/>
      <w:lvlJc w:val="left"/>
      <w:pPr>
        <w:ind w:left="1560" w:hanging="720"/>
      </w:pPr>
      <w:rPr>
        <w:rFonts w:hint="default"/>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628A22EF"/>
    <w:multiLevelType w:val="multilevel"/>
    <w:tmpl w:val="628A22EF"/>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6CEA2025"/>
    <w:multiLevelType w:val="multilevel"/>
    <w:tmpl w:val="6CEA2025"/>
    <w:lvl w:ilvl="0" w:tentative="0">
      <w:start w:val="1"/>
      <w:numFmt w:val="none"/>
      <w:suff w:val="nothing"/>
      <w:lvlText w:val="%1"/>
      <w:lvlJc w:val="left"/>
      <w:pPr>
        <w:ind w:left="0" w:firstLine="0"/>
      </w:pPr>
      <w:rPr>
        <w:rFonts w:hint="default" w:ascii="Times New Roman" w:hAnsi="Times New Roman"/>
        <w:b/>
        <w:i w:val="0"/>
        <w:sz w:val="21"/>
      </w:rPr>
    </w:lvl>
    <w:lvl w:ilvl="1" w:tentative="0">
      <w:start w:val="1"/>
      <w:numFmt w:val="decimal"/>
      <w:pStyle w:val="414"/>
      <w:suff w:val="nothing"/>
      <w:lvlText w:val="%1%2　"/>
      <w:lvlJc w:val="left"/>
      <w:pPr>
        <w:ind w:left="0" w:firstLine="0"/>
      </w:pPr>
      <w:rPr>
        <w:rFonts w:hint="eastAsia" w:ascii="黑体" w:hAnsi="Times New Roman" w:eastAsia="黑体"/>
        <w:b w:val="0"/>
        <w:i w:val="0"/>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3">
    <w:nsid w:val="77583A21"/>
    <w:multiLevelType w:val="multilevel"/>
    <w:tmpl w:val="77583A21"/>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2"/>
  </w:num>
  <w:num w:numId="2">
    <w:abstractNumId w:val="2"/>
  </w:num>
  <w:num w:numId="3">
    <w:abstractNumId w:val="17"/>
  </w:num>
  <w:num w:numId="4">
    <w:abstractNumId w:val="15"/>
  </w:num>
  <w:num w:numId="5">
    <w:abstractNumId w:val="3"/>
  </w:num>
  <w:num w:numId="6">
    <w:abstractNumId w:val="13"/>
  </w:num>
  <w:num w:numId="7">
    <w:abstractNumId w:val="5"/>
  </w:num>
  <w:num w:numId="8">
    <w:abstractNumId w:val="8"/>
  </w:num>
  <w:num w:numId="9">
    <w:abstractNumId w:val="22"/>
  </w:num>
  <w:num w:numId="10">
    <w:abstractNumId w:val="10"/>
  </w:num>
  <w:num w:numId="11">
    <w:abstractNumId w:val="7"/>
  </w:num>
  <w:num w:numId="12">
    <w:abstractNumId w:val="19"/>
  </w:num>
  <w:num w:numId="13">
    <w:abstractNumId w:val="6"/>
  </w:num>
  <w:num w:numId="14">
    <w:abstractNumId w:val="20"/>
  </w:num>
  <w:num w:numId="15">
    <w:abstractNumId w:val="4"/>
  </w:num>
  <w:num w:numId="16">
    <w:abstractNumId w:val="16"/>
  </w:num>
  <w:num w:numId="17">
    <w:abstractNumId w:val="11"/>
  </w:num>
  <w:num w:numId="18">
    <w:abstractNumId w:val="18"/>
  </w:num>
  <w:num w:numId="19">
    <w:abstractNumId w:val="9"/>
  </w:num>
  <w:num w:numId="20">
    <w:abstractNumId w:val="14"/>
  </w:num>
  <w:num w:numId="21">
    <w:abstractNumId w:val="1"/>
  </w:num>
  <w:num w:numId="22">
    <w:abstractNumId w:val="0"/>
  </w:num>
  <w:num w:numId="23">
    <w:abstractNumId w:val="21"/>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revisionView w:markup="0"/>
  <w:documentProtection w:enforcement="0"/>
  <w:defaultTabStop w:val="5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NkYWFjYzI5NGQ4MDEyZDE1YWEzOGFmOTEzYzliZDcifQ=="/>
  </w:docVars>
  <w:rsids>
    <w:rsidRoot w:val="000A497F"/>
    <w:rsid w:val="000011A6"/>
    <w:rsid w:val="00003F58"/>
    <w:rsid w:val="00006613"/>
    <w:rsid w:val="00011BAA"/>
    <w:rsid w:val="00014BA0"/>
    <w:rsid w:val="00020306"/>
    <w:rsid w:val="000209EE"/>
    <w:rsid w:val="000231FD"/>
    <w:rsid w:val="00026F03"/>
    <w:rsid w:val="000311EA"/>
    <w:rsid w:val="0003509D"/>
    <w:rsid w:val="00035972"/>
    <w:rsid w:val="000371AD"/>
    <w:rsid w:val="000403DA"/>
    <w:rsid w:val="00043116"/>
    <w:rsid w:val="00055A83"/>
    <w:rsid w:val="00057A04"/>
    <w:rsid w:val="00060AC4"/>
    <w:rsid w:val="00061E6E"/>
    <w:rsid w:val="00061F91"/>
    <w:rsid w:val="000670D8"/>
    <w:rsid w:val="000715FB"/>
    <w:rsid w:val="0007318A"/>
    <w:rsid w:val="00081681"/>
    <w:rsid w:val="00081820"/>
    <w:rsid w:val="000821BA"/>
    <w:rsid w:val="00097E89"/>
    <w:rsid w:val="000A0A0D"/>
    <w:rsid w:val="000A1C27"/>
    <w:rsid w:val="000A2353"/>
    <w:rsid w:val="000A4521"/>
    <w:rsid w:val="000A497F"/>
    <w:rsid w:val="000B2E61"/>
    <w:rsid w:val="000B56C5"/>
    <w:rsid w:val="000B6C8B"/>
    <w:rsid w:val="000C0278"/>
    <w:rsid w:val="000C543F"/>
    <w:rsid w:val="000C56E0"/>
    <w:rsid w:val="000C6C29"/>
    <w:rsid w:val="000C6D28"/>
    <w:rsid w:val="000C7EBB"/>
    <w:rsid w:val="000D2BD8"/>
    <w:rsid w:val="000D3B7E"/>
    <w:rsid w:val="000D3FDB"/>
    <w:rsid w:val="000D56DD"/>
    <w:rsid w:val="000D6B7C"/>
    <w:rsid w:val="000E0F9A"/>
    <w:rsid w:val="000E1B2E"/>
    <w:rsid w:val="000E4266"/>
    <w:rsid w:val="000E52D5"/>
    <w:rsid w:val="000E6064"/>
    <w:rsid w:val="000E69C9"/>
    <w:rsid w:val="000E739C"/>
    <w:rsid w:val="000F0711"/>
    <w:rsid w:val="000F07F1"/>
    <w:rsid w:val="000F3581"/>
    <w:rsid w:val="000F35A0"/>
    <w:rsid w:val="000F54C9"/>
    <w:rsid w:val="000F58B9"/>
    <w:rsid w:val="0010005E"/>
    <w:rsid w:val="001012CC"/>
    <w:rsid w:val="00106283"/>
    <w:rsid w:val="00111DC9"/>
    <w:rsid w:val="00114DCD"/>
    <w:rsid w:val="00116F6F"/>
    <w:rsid w:val="00121CEA"/>
    <w:rsid w:val="00123451"/>
    <w:rsid w:val="00132D7F"/>
    <w:rsid w:val="00136E46"/>
    <w:rsid w:val="00140007"/>
    <w:rsid w:val="001401F3"/>
    <w:rsid w:val="00145EB4"/>
    <w:rsid w:val="00147ABF"/>
    <w:rsid w:val="001509BB"/>
    <w:rsid w:val="00153F37"/>
    <w:rsid w:val="00164640"/>
    <w:rsid w:val="00164C28"/>
    <w:rsid w:val="001674EC"/>
    <w:rsid w:val="00170A95"/>
    <w:rsid w:val="0017261B"/>
    <w:rsid w:val="00176640"/>
    <w:rsid w:val="00177A6D"/>
    <w:rsid w:val="0018107A"/>
    <w:rsid w:val="00181782"/>
    <w:rsid w:val="00182C46"/>
    <w:rsid w:val="00185122"/>
    <w:rsid w:val="00185142"/>
    <w:rsid w:val="001873DC"/>
    <w:rsid w:val="00187F08"/>
    <w:rsid w:val="0019102F"/>
    <w:rsid w:val="00192276"/>
    <w:rsid w:val="001939A0"/>
    <w:rsid w:val="001A0D9C"/>
    <w:rsid w:val="001A16AF"/>
    <w:rsid w:val="001A2140"/>
    <w:rsid w:val="001A7478"/>
    <w:rsid w:val="001B0823"/>
    <w:rsid w:val="001B5FD6"/>
    <w:rsid w:val="001B7FDB"/>
    <w:rsid w:val="001C02CA"/>
    <w:rsid w:val="001C2DB1"/>
    <w:rsid w:val="001C31B1"/>
    <w:rsid w:val="001C5F9F"/>
    <w:rsid w:val="001D3EC6"/>
    <w:rsid w:val="001D47E3"/>
    <w:rsid w:val="001D7CA9"/>
    <w:rsid w:val="001E24AA"/>
    <w:rsid w:val="001E2F87"/>
    <w:rsid w:val="001E3458"/>
    <w:rsid w:val="001E5676"/>
    <w:rsid w:val="001E7014"/>
    <w:rsid w:val="001F2599"/>
    <w:rsid w:val="001F37E2"/>
    <w:rsid w:val="001F7494"/>
    <w:rsid w:val="001F7CDB"/>
    <w:rsid w:val="00200E1E"/>
    <w:rsid w:val="00211514"/>
    <w:rsid w:val="00211DE4"/>
    <w:rsid w:val="00213A4D"/>
    <w:rsid w:val="002171F7"/>
    <w:rsid w:val="0022260F"/>
    <w:rsid w:val="002226F8"/>
    <w:rsid w:val="002231CD"/>
    <w:rsid w:val="00224DD8"/>
    <w:rsid w:val="00225C96"/>
    <w:rsid w:val="00226E71"/>
    <w:rsid w:val="0022774F"/>
    <w:rsid w:val="00232A34"/>
    <w:rsid w:val="0023536B"/>
    <w:rsid w:val="0023557F"/>
    <w:rsid w:val="002356DE"/>
    <w:rsid w:val="00237F72"/>
    <w:rsid w:val="00240F6E"/>
    <w:rsid w:val="00247223"/>
    <w:rsid w:val="00247DDD"/>
    <w:rsid w:val="00251BFE"/>
    <w:rsid w:val="00253ADA"/>
    <w:rsid w:val="00253BF4"/>
    <w:rsid w:val="00255FC9"/>
    <w:rsid w:val="002565C1"/>
    <w:rsid w:val="0026030F"/>
    <w:rsid w:val="00260AA8"/>
    <w:rsid w:val="0026623A"/>
    <w:rsid w:val="00267060"/>
    <w:rsid w:val="002746FD"/>
    <w:rsid w:val="002747C3"/>
    <w:rsid w:val="00275BD4"/>
    <w:rsid w:val="00276751"/>
    <w:rsid w:val="00282BC1"/>
    <w:rsid w:val="00282E3B"/>
    <w:rsid w:val="00284B1A"/>
    <w:rsid w:val="0029198E"/>
    <w:rsid w:val="00297917"/>
    <w:rsid w:val="002A181E"/>
    <w:rsid w:val="002A1FCE"/>
    <w:rsid w:val="002A36C6"/>
    <w:rsid w:val="002A596D"/>
    <w:rsid w:val="002A639B"/>
    <w:rsid w:val="002A65E5"/>
    <w:rsid w:val="002A707C"/>
    <w:rsid w:val="002B0DE0"/>
    <w:rsid w:val="002B3F2C"/>
    <w:rsid w:val="002B4A2B"/>
    <w:rsid w:val="002B5788"/>
    <w:rsid w:val="002C1F1D"/>
    <w:rsid w:val="002C484E"/>
    <w:rsid w:val="002C518B"/>
    <w:rsid w:val="002C57C3"/>
    <w:rsid w:val="002C66EF"/>
    <w:rsid w:val="002C7816"/>
    <w:rsid w:val="002D40E0"/>
    <w:rsid w:val="002D4900"/>
    <w:rsid w:val="002E0389"/>
    <w:rsid w:val="002E05D2"/>
    <w:rsid w:val="002E0D6C"/>
    <w:rsid w:val="002E0E0A"/>
    <w:rsid w:val="002F04F3"/>
    <w:rsid w:val="002F1E68"/>
    <w:rsid w:val="002F2392"/>
    <w:rsid w:val="002F2703"/>
    <w:rsid w:val="002F2788"/>
    <w:rsid w:val="002F7947"/>
    <w:rsid w:val="002F7BD6"/>
    <w:rsid w:val="003005E9"/>
    <w:rsid w:val="00300A7D"/>
    <w:rsid w:val="0030129F"/>
    <w:rsid w:val="0030309A"/>
    <w:rsid w:val="00306434"/>
    <w:rsid w:val="00306F14"/>
    <w:rsid w:val="003109F5"/>
    <w:rsid w:val="003127B9"/>
    <w:rsid w:val="00312D69"/>
    <w:rsid w:val="0031525E"/>
    <w:rsid w:val="00315F39"/>
    <w:rsid w:val="00324C21"/>
    <w:rsid w:val="003265D0"/>
    <w:rsid w:val="00326B2C"/>
    <w:rsid w:val="003277FD"/>
    <w:rsid w:val="00327950"/>
    <w:rsid w:val="00331767"/>
    <w:rsid w:val="00334F8E"/>
    <w:rsid w:val="00336779"/>
    <w:rsid w:val="003376DE"/>
    <w:rsid w:val="0034454F"/>
    <w:rsid w:val="00344AD6"/>
    <w:rsid w:val="00346DEA"/>
    <w:rsid w:val="00347511"/>
    <w:rsid w:val="003503D4"/>
    <w:rsid w:val="003534E0"/>
    <w:rsid w:val="00355BA3"/>
    <w:rsid w:val="0036079E"/>
    <w:rsid w:val="0037093F"/>
    <w:rsid w:val="00370D7D"/>
    <w:rsid w:val="00373463"/>
    <w:rsid w:val="00374507"/>
    <w:rsid w:val="00374E3C"/>
    <w:rsid w:val="00377370"/>
    <w:rsid w:val="00386E15"/>
    <w:rsid w:val="003874F1"/>
    <w:rsid w:val="003876C4"/>
    <w:rsid w:val="00391947"/>
    <w:rsid w:val="00393C16"/>
    <w:rsid w:val="00394587"/>
    <w:rsid w:val="003A5DB1"/>
    <w:rsid w:val="003A61FB"/>
    <w:rsid w:val="003B0B97"/>
    <w:rsid w:val="003C65FC"/>
    <w:rsid w:val="003C7824"/>
    <w:rsid w:val="003D0D08"/>
    <w:rsid w:val="003D10B1"/>
    <w:rsid w:val="003D38A2"/>
    <w:rsid w:val="003D3B11"/>
    <w:rsid w:val="003D7D75"/>
    <w:rsid w:val="003E241C"/>
    <w:rsid w:val="003E2A3B"/>
    <w:rsid w:val="003E5D3E"/>
    <w:rsid w:val="003F0331"/>
    <w:rsid w:val="003F1281"/>
    <w:rsid w:val="003F37C5"/>
    <w:rsid w:val="003F3CFD"/>
    <w:rsid w:val="00402062"/>
    <w:rsid w:val="004055CB"/>
    <w:rsid w:val="0041053C"/>
    <w:rsid w:val="004108C7"/>
    <w:rsid w:val="00413638"/>
    <w:rsid w:val="004176A0"/>
    <w:rsid w:val="00421D62"/>
    <w:rsid w:val="00422B84"/>
    <w:rsid w:val="00422D1F"/>
    <w:rsid w:val="004264F7"/>
    <w:rsid w:val="00427656"/>
    <w:rsid w:val="00430EE7"/>
    <w:rsid w:val="0043116F"/>
    <w:rsid w:val="004327B7"/>
    <w:rsid w:val="004336DF"/>
    <w:rsid w:val="004374BF"/>
    <w:rsid w:val="00442428"/>
    <w:rsid w:val="00443C69"/>
    <w:rsid w:val="004444D9"/>
    <w:rsid w:val="0045366D"/>
    <w:rsid w:val="00456888"/>
    <w:rsid w:val="00457D62"/>
    <w:rsid w:val="0046050D"/>
    <w:rsid w:val="00461FDC"/>
    <w:rsid w:val="004668AF"/>
    <w:rsid w:val="00467D19"/>
    <w:rsid w:val="00470163"/>
    <w:rsid w:val="00471784"/>
    <w:rsid w:val="00471C4C"/>
    <w:rsid w:val="00472DD6"/>
    <w:rsid w:val="00474E67"/>
    <w:rsid w:val="00475C4D"/>
    <w:rsid w:val="004805CE"/>
    <w:rsid w:val="00481E2A"/>
    <w:rsid w:val="004822EF"/>
    <w:rsid w:val="00483FC8"/>
    <w:rsid w:val="00490C79"/>
    <w:rsid w:val="004923D6"/>
    <w:rsid w:val="004928BE"/>
    <w:rsid w:val="004A02A4"/>
    <w:rsid w:val="004A2ECF"/>
    <w:rsid w:val="004B1D79"/>
    <w:rsid w:val="004B69F6"/>
    <w:rsid w:val="004B6B90"/>
    <w:rsid w:val="004B77D5"/>
    <w:rsid w:val="004C354F"/>
    <w:rsid w:val="004C5727"/>
    <w:rsid w:val="004D1F73"/>
    <w:rsid w:val="004D30D7"/>
    <w:rsid w:val="004D4B58"/>
    <w:rsid w:val="004D6DF9"/>
    <w:rsid w:val="004D7630"/>
    <w:rsid w:val="004E0703"/>
    <w:rsid w:val="004E145E"/>
    <w:rsid w:val="004E1D8B"/>
    <w:rsid w:val="004E3216"/>
    <w:rsid w:val="004E71BD"/>
    <w:rsid w:val="004F12BC"/>
    <w:rsid w:val="004F5307"/>
    <w:rsid w:val="004F5754"/>
    <w:rsid w:val="004F7E74"/>
    <w:rsid w:val="00503C0D"/>
    <w:rsid w:val="0050413B"/>
    <w:rsid w:val="005043FF"/>
    <w:rsid w:val="00510F69"/>
    <w:rsid w:val="00511587"/>
    <w:rsid w:val="00511907"/>
    <w:rsid w:val="00513203"/>
    <w:rsid w:val="005137C9"/>
    <w:rsid w:val="00514516"/>
    <w:rsid w:val="005160A4"/>
    <w:rsid w:val="00516CA9"/>
    <w:rsid w:val="00517195"/>
    <w:rsid w:val="00517D43"/>
    <w:rsid w:val="00517DDB"/>
    <w:rsid w:val="00521154"/>
    <w:rsid w:val="00525AD3"/>
    <w:rsid w:val="00526DB9"/>
    <w:rsid w:val="0053002E"/>
    <w:rsid w:val="00535716"/>
    <w:rsid w:val="005400EC"/>
    <w:rsid w:val="00540766"/>
    <w:rsid w:val="005468D0"/>
    <w:rsid w:val="00550072"/>
    <w:rsid w:val="00550385"/>
    <w:rsid w:val="005518AF"/>
    <w:rsid w:val="00555DD9"/>
    <w:rsid w:val="005566D0"/>
    <w:rsid w:val="0056263A"/>
    <w:rsid w:val="0056269D"/>
    <w:rsid w:val="005634DD"/>
    <w:rsid w:val="005659A3"/>
    <w:rsid w:val="00566A07"/>
    <w:rsid w:val="005739E6"/>
    <w:rsid w:val="0057442D"/>
    <w:rsid w:val="00576A6A"/>
    <w:rsid w:val="00576EF4"/>
    <w:rsid w:val="00577BF6"/>
    <w:rsid w:val="00580421"/>
    <w:rsid w:val="00583C5E"/>
    <w:rsid w:val="0058510B"/>
    <w:rsid w:val="00590169"/>
    <w:rsid w:val="00592E55"/>
    <w:rsid w:val="0059408B"/>
    <w:rsid w:val="005972A0"/>
    <w:rsid w:val="005A39EA"/>
    <w:rsid w:val="005A51F5"/>
    <w:rsid w:val="005A53C1"/>
    <w:rsid w:val="005B57E1"/>
    <w:rsid w:val="005B63BA"/>
    <w:rsid w:val="005C1A5A"/>
    <w:rsid w:val="005C2420"/>
    <w:rsid w:val="005C27C8"/>
    <w:rsid w:val="005C5BCA"/>
    <w:rsid w:val="005C64C9"/>
    <w:rsid w:val="005C6778"/>
    <w:rsid w:val="005C7CC4"/>
    <w:rsid w:val="005D3B0C"/>
    <w:rsid w:val="005E7FE7"/>
    <w:rsid w:val="005F188B"/>
    <w:rsid w:val="005F276D"/>
    <w:rsid w:val="005F4E01"/>
    <w:rsid w:val="0060205C"/>
    <w:rsid w:val="00607D09"/>
    <w:rsid w:val="006100EC"/>
    <w:rsid w:val="00610CE0"/>
    <w:rsid w:val="006178DF"/>
    <w:rsid w:val="00630D6D"/>
    <w:rsid w:val="00632A15"/>
    <w:rsid w:val="00633B08"/>
    <w:rsid w:val="00634310"/>
    <w:rsid w:val="00635101"/>
    <w:rsid w:val="00636A8A"/>
    <w:rsid w:val="00645D70"/>
    <w:rsid w:val="006471B5"/>
    <w:rsid w:val="006513EA"/>
    <w:rsid w:val="00652A2E"/>
    <w:rsid w:val="006535C1"/>
    <w:rsid w:val="0065467D"/>
    <w:rsid w:val="006559C3"/>
    <w:rsid w:val="00655DFE"/>
    <w:rsid w:val="00656AFA"/>
    <w:rsid w:val="00660A68"/>
    <w:rsid w:val="0066195F"/>
    <w:rsid w:val="006629A6"/>
    <w:rsid w:val="0066658E"/>
    <w:rsid w:val="00670E1A"/>
    <w:rsid w:val="00671513"/>
    <w:rsid w:val="0067153D"/>
    <w:rsid w:val="006738DC"/>
    <w:rsid w:val="006759E5"/>
    <w:rsid w:val="00677AF8"/>
    <w:rsid w:val="00683066"/>
    <w:rsid w:val="006831BF"/>
    <w:rsid w:val="00684740"/>
    <w:rsid w:val="00684BD2"/>
    <w:rsid w:val="00685BFB"/>
    <w:rsid w:val="00687F21"/>
    <w:rsid w:val="00692410"/>
    <w:rsid w:val="0069252A"/>
    <w:rsid w:val="00692CCC"/>
    <w:rsid w:val="0069568F"/>
    <w:rsid w:val="00695F6F"/>
    <w:rsid w:val="00696909"/>
    <w:rsid w:val="00697911"/>
    <w:rsid w:val="006B19B1"/>
    <w:rsid w:val="006B36C9"/>
    <w:rsid w:val="006B39AD"/>
    <w:rsid w:val="006B646B"/>
    <w:rsid w:val="006B6580"/>
    <w:rsid w:val="006C0976"/>
    <w:rsid w:val="006C21F3"/>
    <w:rsid w:val="006C64E4"/>
    <w:rsid w:val="006D0CCA"/>
    <w:rsid w:val="006D12B0"/>
    <w:rsid w:val="006D296F"/>
    <w:rsid w:val="006D306D"/>
    <w:rsid w:val="006D3C9E"/>
    <w:rsid w:val="006D735E"/>
    <w:rsid w:val="006E0143"/>
    <w:rsid w:val="006E2406"/>
    <w:rsid w:val="006E24F2"/>
    <w:rsid w:val="006E7111"/>
    <w:rsid w:val="006E7CDD"/>
    <w:rsid w:val="006F2445"/>
    <w:rsid w:val="006F58CD"/>
    <w:rsid w:val="006F7046"/>
    <w:rsid w:val="00702853"/>
    <w:rsid w:val="00702F2C"/>
    <w:rsid w:val="00703819"/>
    <w:rsid w:val="00703DA5"/>
    <w:rsid w:val="00706805"/>
    <w:rsid w:val="0070725C"/>
    <w:rsid w:val="00707C5B"/>
    <w:rsid w:val="00713295"/>
    <w:rsid w:val="00721481"/>
    <w:rsid w:val="00721892"/>
    <w:rsid w:val="00730488"/>
    <w:rsid w:val="00730A70"/>
    <w:rsid w:val="0073293E"/>
    <w:rsid w:val="007338AD"/>
    <w:rsid w:val="00733EF7"/>
    <w:rsid w:val="0073640C"/>
    <w:rsid w:val="00736645"/>
    <w:rsid w:val="00742911"/>
    <w:rsid w:val="00744B4F"/>
    <w:rsid w:val="00746511"/>
    <w:rsid w:val="00747D30"/>
    <w:rsid w:val="00750A09"/>
    <w:rsid w:val="00752D26"/>
    <w:rsid w:val="00760C53"/>
    <w:rsid w:val="007626E4"/>
    <w:rsid w:val="007628A6"/>
    <w:rsid w:val="007639CD"/>
    <w:rsid w:val="00771BA3"/>
    <w:rsid w:val="007743CF"/>
    <w:rsid w:val="00776671"/>
    <w:rsid w:val="007802C4"/>
    <w:rsid w:val="00784A16"/>
    <w:rsid w:val="0079356B"/>
    <w:rsid w:val="007975E3"/>
    <w:rsid w:val="007A197F"/>
    <w:rsid w:val="007A652B"/>
    <w:rsid w:val="007B0341"/>
    <w:rsid w:val="007B0B3C"/>
    <w:rsid w:val="007B0F3E"/>
    <w:rsid w:val="007B1545"/>
    <w:rsid w:val="007B1FE4"/>
    <w:rsid w:val="007B200B"/>
    <w:rsid w:val="007B69BC"/>
    <w:rsid w:val="007B710D"/>
    <w:rsid w:val="007C1F08"/>
    <w:rsid w:val="007C612E"/>
    <w:rsid w:val="007D11B6"/>
    <w:rsid w:val="007D1B59"/>
    <w:rsid w:val="007D333B"/>
    <w:rsid w:val="007D6768"/>
    <w:rsid w:val="007D7438"/>
    <w:rsid w:val="007D7A4D"/>
    <w:rsid w:val="007E3859"/>
    <w:rsid w:val="007E64AF"/>
    <w:rsid w:val="007E6C62"/>
    <w:rsid w:val="007F1958"/>
    <w:rsid w:val="007F68B9"/>
    <w:rsid w:val="00801E22"/>
    <w:rsid w:val="00812BD3"/>
    <w:rsid w:val="008155CA"/>
    <w:rsid w:val="00816F3B"/>
    <w:rsid w:val="00820DD1"/>
    <w:rsid w:val="00822D7C"/>
    <w:rsid w:val="0082508B"/>
    <w:rsid w:val="008252A6"/>
    <w:rsid w:val="00830115"/>
    <w:rsid w:val="00832B08"/>
    <w:rsid w:val="008366BA"/>
    <w:rsid w:val="00836E12"/>
    <w:rsid w:val="008377C4"/>
    <w:rsid w:val="0084185A"/>
    <w:rsid w:val="00845E12"/>
    <w:rsid w:val="00850312"/>
    <w:rsid w:val="00851E79"/>
    <w:rsid w:val="00860631"/>
    <w:rsid w:val="00862064"/>
    <w:rsid w:val="00863FC6"/>
    <w:rsid w:val="008655DB"/>
    <w:rsid w:val="008677EF"/>
    <w:rsid w:val="008739D9"/>
    <w:rsid w:val="00881E1C"/>
    <w:rsid w:val="00882CD7"/>
    <w:rsid w:val="00883F2B"/>
    <w:rsid w:val="00886A92"/>
    <w:rsid w:val="008874B5"/>
    <w:rsid w:val="00891416"/>
    <w:rsid w:val="0089328D"/>
    <w:rsid w:val="00894A8D"/>
    <w:rsid w:val="00895083"/>
    <w:rsid w:val="008961AA"/>
    <w:rsid w:val="0089628D"/>
    <w:rsid w:val="008A10E4"/>
    <w:rsid w:val="008A314A"/>
    <w:rsid w:val="008A48F3"/>
    <w:rsid w:val="008A798C"/>
    <w:rsid w:val="008B3F52"/>
    <w:rsid w:val="008B77DA"/>
    <w:rsid w:val="008C3856"/>
    <w:rsid w:val="008D1228"/>
    <w:rsid w:val="008D2A1D"/>
    <w:rsid w:val="008D3C1B"/>
    <w:rsid w:val="008D41A5"/>
    <w:rsid w:val="008D4B17"/>
    <w:rsid w:val="008D5451"/>
    <w:rsid w:val="008E2061"/>
    <w:rsid w:val="008E2ADB"/>
    <w:rsid w:val="008E2F31"/>
    <w:rsid w:val="008E79FD"/>
    <w:rsid w:val="008F5D4D"/>
    <w:rsid w:val="008F6BE0"/>
    <w:rsid w:val="00901C49"/>
    <w:rsid w:val="0090505A"/>
    <w:rsid w:val="00905D87"/>
    <w:rsid w:val="009106E3"/>
    <w:rsid w:val="00910B58"/>
    <w:rsid w:val="00916C73"/>
    <w:rsid w:val="00917323"/>
    <w:rsid w:val="00917667"/>
    <w:rsid w:val="009176D4"/>
    <w:rsid w:val="0092603D"/>
    <w:rsid w:val="00930788"/>
    <w:rsid w:val="00930B46"/>
    <w:rsid w:val="00931875"/>
    <w:rsid w:val="0093196A"/>
    <w:rsid w:val="009329CF"/>
    <w:rsid w:val="009360EB"/>
    <w:rsid w:val="009361D7"/>
    <w:rsid w:val="00937B92"/>
    <w:rsid w:val="00943473"/>
    <w:rsid w:val="00943938"/>
    <w:rsid w:val="00952B2C"/>
    <w:rsid w:val="00955ABB"/>
    <w:rsid w:val="00960308"/>
    <w:rsid w:val="00963999"/>
    <w:rsid w:val="0096424B"/>
    <w:rsid w:val="009656B4"/>
    <w:rsid w:val="00966342"/>
    <w:rsid w:val="00966802"/>
    <w:rsid w:val="0097125A"/>
    <w:rsid w:val="009735D4"/>
    <w:rsid w:val="00975DAE"/>
    <w:rsid w:val="0098029B"/>
    <w:rsid w:val="00980BB6"/>
    <w:rsid w:val="00982191"/>
    <w:rsid w:val="00982B3D"/>
    <w:rsid w:val="00983315"/>
    <w:rsid w:val="0098613A"/>
    <w:rsid w:val="00986618"/>
    <w:rsid w:val="00986DC5"/>
    <w:rsid w:val="009922AE"/>
    <w:rsid w:val="009962E1"/>
    <w:rsid w:val="00996605"/>
    <w:rsid w:val="00997C19"/>
    <w:rsid w:val="009A04C8"/>
    <w:rsid w:val="009A245E"/>
    <w:rsid w:val="009A27ED"/>
    <w:rsid w:val="009A52B5"/>
    <w:rsid w:val="009A587F"/>
    <w:rsid w:val="009A779A"/>
    <w:rsid w:val="009A77C9"/>
    <w:rsid w:val="009A7E2B"/>
    <w:rsid w:val="009B01B5"/>
    <w:rsid w:val="009B2932"/>
    <w:rsid w:val="009B3C26"/>
    <w:rsid w:val="009B3F23"/>
    <w:rsid w:val="009B64CE"/>
    <w:rsid w:val="009C04BE"/>
    <w:rsid w:val="009C0F6A"/>
    <w:rsid w:val="009C1A01"/>
    <w:rsid w:val="009C356A"/>
    <w:rsid w:val="009C54E4"/>
    <w:rsid w:val="009C5792"/>
    <w:rsid w:val="009C77F3"/>
    <w:rsid w:val="009C783B"/>
    <w:rsid w:val="009D3DAF"/>
    <w:rsid w:val="009D43DF"/>
    <w:rsid w:val="009D584E"/>
    <w:rsid w:val="009D5FB3"/>
    <w:rsid w:val="009D6F3C"/>
    <w:rsid w:val="009D6FD8"/>
    <w:rsid w:val="009D772A"/>
    <w:rsid w:val="009E27DF"/>
    <w:rsid w:val="009E2A3E"/>
    <w:rsid w:val="009E386D"/>
    <w:rsid w:val="009E3A9A"/>
    <w:rsid w:val="009E44F7"/>
    <w:rsid w:val="009E4B47"/>
    <w:rsid w:val="009E59F5"/>
    <w:rsid w:val="009E7C86"/>
    <w:rsid w:val="009F1CBE"/>
    <w:rsid w:val="009F548D"/>
    <w:rsid w:val="009F77E8"/>
    <w:rsid w:val="00A00AC7"/>
    <w:rsid w:val="00A04DF3"/>
    <w:rsid w:val="00A05647"/>
    <w:rsid w:val="00A130ED"/>
    <w:rsid w:val="00A23E68"/>
    <w:rsid w:val="00A34450"/>
    <w:rsid w:val="00A35118"/>
    <w:rsid w:val="00A40C56"/>
    <w:rsid w:val="00A40FA3"/>
    <w:rsid w:val="00A42095"/>
    <w:rsid w:val="00A452DA"/>
    <w:rsid w:val="00A45925"/>
    <w:rsid w:val="00A54C9B"/>
    <w:rsid w:val="00A54DB3"/>
    <w:rsid w:val="00A559FC"/>
    <w:rsid w:val="00A652AB"/>
    <w:rsid w:val="00A65CE8"/>
    <w:rsid w:val="00A7611A"/>
    <w:rsid w:val="00A777B7"/>
    <w:rsid w:val="00A83289"/>
    <w:rsid w:val="00A832FE"/>
    <w:rsid w:val="00A85940"/>
    <w:rsid w:val="00A85FC9"/>
    <w:rsid w:val="00A860CD"/>
    <w:rsid w:val="00A90511"/>
    <w:rsid w:val="00A92158"/>
    <w:rsid w:val="00A94F3E"/>
    <w:rsid w:val="00A956F9"/>
    <w:rsid w:val="00A972E7"/>
    <w:rsid w:val="00A975CB"/>
    <w:rsid w:val="00A97A28"/>
    <w:rsid w:val="00A97B87"/>
    <w:rsid w:val="00AA01FB"/>
    <w:rsid w:val="00AA0A9E"/>
    <w:rsid w:val="00AA18B8"/>
    <w:rsid w:val="00AA6CD0"/>
    <w:rsid w:val="00AB0A8D"/>
    <w:rsid w:val="00AB2A96"/>
    <w:rsid w:val="00AB3C38"/>
    <w:rsid w:val="00AC0C67"/>
    <w:rsid w:val="00AC311B"/>
    <w:rsid w:val="00AC383E"/>
    <w:rsid w:val="00AC7783"/>
    <w:rsid w:val="00AD24BB"/>
    <w:rsid w:val="00AE024C"/>
    <w:rsid w:val="00AE0519"/>
    <w:rsid w:val="00AE258D"/>
    <w:rsid w:val="00AE7A72"/>
    <w:rsid w:val="00AF0231"/>
    <w:rsid w:val="00B04A64"/>
    <w:rsid w:val="00B05E7B"/>
    <w:rsid w:val="00B0651D"/>
    <w:rsid w:val="00B1096F"/>
    <w:rsid w:val="00B162CE"/>
    <w:rsid w:val="00B21DFE"/>
    <w:rsid w:val="00B22AA4"/>
    <w:rsid w:val="00B23137"/>
    <w:rsid w:val="00B23284"/>
    <w:rsid w:val="00B26EE6"/>
    <w:rsid w:val="00B30A42"/>
    <w:rsid w:val="00B314B0"/>
    <w:rsid w:val="00B31888"/>
    <w:rsid w:val="00B32898"/>
    <w:rsid w:val="00B32C04"/>
    <w:rsid w:val="00B3376A"/>
    <w:rsid w:val="00B33977"/>
    <w:rsid w:val="00B37DFE"/>
    <w:rsid w:val="00B40323"/>
    <w:rsid w:val="00B41E7E"/>
    <w:rsid w:val="00B42F00"/>
    <w:rsid w:val="00B43861"/>
    <w:rsid w:val="00B45EAA"/>
    <w:rsid w:val="00B55646"/>
    <w:rsid w:val="00B5611E"/>
    <w:rsid w:val="00B636FB"/>
    <w:rsid w:val="00B64AC9"/>
    <w:rsid w:val="00B651CF"/>
    <w:rsid w:val="00B662EA"/>
    <w:rsid w:val="00B70891"/>
    <w:rsid w:val="00B71BB3"/>
    <w:rsid w:val="00B725AB"/>
    <w:rsid w:val="00B74A92"/>
    <w:rsid w:val="00B75404"/>
    <w:rsid w:val="00B75D65"/>
    <w:rsid w:val="00B8096F"/>
    <w:rsid w:val="00B81F17"/>
    <w:rsid w:val="00B82889"/>
    <w:rsid w:val="00B83267"/>
    <w:rsid w:val="00B83457"/>
    <w:rsid w:val="00B83C8E"/>
    <w:rsid w:val="00B84791"/>
    <w:rsid w:val="00B84860"/>
    <w:rsid w:val="00B84C98"/>
    <w:rsid w:val="00B93B1F"/>
    <w:rsid w:val="00BA4352"/>
    <w:rsid w:val="00BA7637"/>
    <w:rsid w:val="00BA7A9B"/>
    <w:rsid w:val="00BB76B9"/>
    <w:rsid w:val="00BB7AFE"/>
    <w:rsid w:val="00BB7B02"/>
    <w:rsid w:val="00BC1F53"/>
    <w:rsid w:val="00BC265B"/>
    <w:rsid w:val="00BC6628"/>
    <w:rsid w:val="00BD2A80"/>
    <w:rsid w:val="00BD3072"/>
    <w:rsid w:val="00BE326F"/>
    <w:rsid w:val="00BE4230"/>
    <w:rsid w:val="00BE43CD"/>
    <w:rsid w:val="00BF13B5"/>
    <w:rsid w:val="00BF4528"/>
    <w:rsid w:val="00BF4A1C"/>
    <w:rsid w:val="00BF68C9"/>
    <w:rsid w:val="00C04F3A"/>
    <w:rsid w:val="00C05DE5"/>
    <w:rsid w:val="00C14973"/>
    <w:rsid w:val="00C15873"/>
    <w:rsid w:val="00C22FB6"/>
    <w:rsid w:val="00C31A51"/>
    <w:rsid w:val="00C42A6A"/>
    <w:rsid w:val="00C44AAC"/>
    <w:rsid w:val="00C45348"/>
    <w:rsid w:val="00C501FA"/>
    <w:rsid w:val="00C51C04"/>
    <w:rsid w:val="00C5381D"/>
    <w:rsid w:val="00C54179"/>
    <w:rsid w:val="00C626E9"/>
    <w:rsid w:val="00C6640B"/>
    <w:rsid w:val="00C66B82"/>
    <w:rsid w:val="00C66F73"/>
    <w:rsid w:val="00C67268"/>
    <w:rsid w:val="00C67D0D"/>
    <w:rsid w:val="00C70A89"/>
    <w:rsid w:val="00C72AD5"/>
    <w:rsid w:val="00C7369D"/>
    <w:rsid w:val="00C83C6A"/>
    <w:rsid w:val="00C84203"/>
    <w:rsid w:val="00C84944"/>
    <w:rsid w:val="00C857E4"/>
    <w:rsid w:val="00C8672E"/>
    <w:rsid w:val="00C9137B"/>
    <w:rsid w:val="00C925AB"/>
    <w:rsid w:val="00C950D6"/>
    <w:rsid w:val="00CA6FE8"/>
    <w:rsid w:val="00CB1DDA"/>
    <w:rsid w:val="00CB3F92"/>
    <w:rsid w:val="00CC1370"/>
    <w:rsid w:val="00CC2496"/>
    <w:rsid w:val="00CC3317"/>
    <w:rsid w:val="00CC59E1"/>
    <w:rsid w:val="00CC7190"/>
    <w:rsid w:val="00CD20AA"/>
    <w:rsid w:val="00CD55EA"/>
    <w:rsid w:val="00CE16CA"/>
    <w:rsid w:val="00CE4861"/>
    <w:rsid w:val="00CE71CD"/>
    <w:rsid w:val="00CF0BDC"/>
    <w:rsid w:val="00CF38E3"/>
    <w:rsid w:val="00CF5D32"/>
    <w:rsid w:val="00CF7363"/>
    <w:rsid w:val="00D00EF5"/>
    <w:rsid w:val="00D0644B"/>
    <w:rsid w:val="00D116F3"/>
    <w:rsid w:val="00D15058"/>
    <w:rsid w:val="00D1714D"/>
    <w:rsid w:val="00D2008D"/>
    <w:rsid w:val="00D2056B"/>
    <w:rsid w:val="00D209E7"/>
    <w:rsid w:val="00D23A9E"/>
    <w:rsid w:val="00D25531"/>
    <w:rsid w:val="00D25916"/>
    <w:rsid w:val="00D25BBF"/>
    <w:rsid w:val="00D26DEA"/>
    <w:rsid w:val="00D27694"/>
    <w:rsid w:val="00D334A2"/>
    <w:rsid w:val="00D33EA4"/>
    <w:rsid w:val="00D41D13"/>
    <w:rsid w:val="00D50D13"/>
    <w:rsid w:val="00D52D19"/>
    <w:rsid w:val="00D5494C"/>
    <w:rsid w:val="00D54CF1"/>
    <w:rsid w:val="00D54ED6"/>
    <w:rsid w:val="00D557FE"/>
    <w:rsid w:val="00D630E6"/>
    <w:rsid w:val="00D631FB"/>
    <w:rsid w:val="00D63538"/>
    <w:rsid w:val="00D63987"/>
    <w:rsid w:val="00D63D4E"/>
    <w:rsid w:val="00D64106"/>
    <w:rsid w:val="00D6463C"/>
    <w:rsid w:val="00D6477B"/>
    <w:rsid w:val="00D676E3"/>
    <w:rsid w:val="00D75C9F"/>
    <w:rsid w:val="00D8002C"/>
    <w:rsid w:val="00D82D1B"/>
    <w:rsid w:val="00D84F49"/>
    <w:rsid w:val="00D92CCA"/>
    <w:rsid w:val="00D957D5"/>
    <w:rsid w:val="00D95BD9"/>
    <w:rsid w:val="00D97C2C"/>
    <w:rsid w:val="00DA025F"/>
    <w:rsid w:val="00DA2592"/>
    <w:rsid w:val="00DA3C32"/>
    <w:rsid w:val="00DA3E72"/>
    <w:rsid w:val="00DA53D4"/>
    <w:rsid w:val="00DA71B2"/>
    <w:rsid w:val="00DB0CE7"/>
    <w:rsid w:val="00DB7904"/>
    <w:rsid w:val="00DC0A31"/>
    <w:rsid w:val="00DC0F09"/>
    <w:rsid w:val="00DC3304"/>
    <w:rsid w:val="00DC345A"/>
    <w:rsid w:val="00DC418F"/>
    <w:rsid w:val="00DD01CC"/>
    <w:rsid w:val="00DD2CBF"/>
    <w:rsid w:val="00DD4043"/>
    <w:rsid w:val="00DD56A5"/>
    <w:rsid w:val="00DE3517"/>
    <w:rsid w:val="00DE4672"/>
    <w:rsid w:val="00DF48DE"/>
    <w:rsid w:val="00DF6C01"/>
    <w:rsid w:val="00E01022"/>
    <w:rsid w:val="00E04CDD"/>
    <w:rsid w:val="00E054D5"/>
    <w:rsid w:val="00E117D1"/>
    <w:rsid w:val="00E11A3F"/>
    <w:rsid w:val="00E12D21"/>
    <w:rsid w:val="00E158CA"/>
    <w:rsid w:val="00E16C31"/>
    <w:rsid w:val="00E22B43"/>
    <w:rsid w:val="00E30621"/>
    <w:rsid w:val="00E31A2F"/>
    <w:rsid w:val="00E32495"/>
    <w:rsid w:val="00E32792"/>
    <w:rsid w:val="00E36433"/>
    <w:rsid w:val="00E4157C"/>
    <w:rsid w:val="00E42378"/>
    <w:rsid w:val="00E432ED"/>
    <w:rsid w:val="00E44BDD"/>
    <w:rsid w:val="00E45279"/>
    <w:rsid w:val="00E47821"/>
    <w:rsid w:val="00E50995"/>
    <w:rsid w:val="00E513FD"/>
    <w:rsid w:val="00E52830"/>
    <w:rsid w:val="00E53A73"/>
    <w:rsid w:val="00E53A78"/>
    <w:rsid w:val="00E56E3D"/>
    <w:rsid w:val="00E5715F"/>
    <w:rsid w:val="00E62F86"/>
    <w:rsid w:val="00E6388B"/>
    <w:rsid w:val="00E65C62"/>
    <w:rsid w:val="00E72D58"/>
    <w:rsid w:val="00E817B4"/>
    <w:rsid w:val="00E84979"/>
    <w:rsid w:val="00E86C8E"/>
    <w:rsid w:val="00E95BBA"/>
    <w:rsid w:val="00E969B2"/>
    <w:rsid w:val="00EA4369"/>
    <w:rsid w:val="00EA4FD5"/>
    <w:rsid w:val="00EA53CF"/>
    <w:rsid w:val="00EA7425"/>
    <w:rsid w:val="00EB1BB3"/>
    <w:rsid w:val="00EB2800"/>
    <w:rsid w:val="00EB70EB"/>
    <w:rsid w:val="00EB7F60"/>
    <w:rsid w:val="00EC5F24"/>
    <w:rsid w:val="00EC6993"/>
    <w:rsid w:val="00EC7E84"/>
    <w:rsid w:val="00ED3A15"/>
    <w:rsid w:val="00ED423E"/>
    <w:rsid w:val="00ED4629"/>
    <w:rsid w:val="00ED4C08"/>
    <w:rsid w:val="00ED5F52"/>
    <w:rsid w:val="00EE2B3F"/>
    <w:rsid w:val="00EE6E3B"/>
    <w:rsid w:val="00EF0C8A"/>
    <w:rsid w:val="00EF0FFD"/>
    <w:rsid w:val="00F02AEB"/>
    <w:rsid w:val="00F05927"/>
    <w:rsid w:val="00F05F84"/>
    <w:rsid w:val="00F06AC7"/>
    <w:rsid w:val="00F11D34"/>
    <w:rsid w:val="00F145F2"/>
    <w:rsid w:val="00F22C0A"/>
    <w:rsid w:val="00F23292"/>
    <w:rsid w:val="00F24643"/>
    <w:rsid w:val="00F24B0D"/>
    <w:rsid w:val="00F24D63"/>
    <w:rsid w:val="00F27143"/>
    <w:rsid w:val="00F319CA"/>
    <w:rsid w:val="00F32B02"/>
    <w:rsid w:val="00F32C1B"/>
    <w:rsid w:val="00F33D06"/>
    <w:rsid w:val="00F37FC8"/>
    <w:rsid w:val="00F416D9"/>
    <w:rsid w:val="00F425DD"/>
    <w:rsid w:val="00F50523"/>
    <w:rsid w:val="00F516AD"/>
    <w:rsid w:val="00F55AB3"/>
    <w:rsid w:val="00F562A5"/>
    <w:rsid w:val="00F56458"/>
    <w:rsid w:val="00F56586"/>
    <w:rsid w:val="00F57A58"/>
    <w:rsid w:val="00F57A8C"/>
    <w:rsid w:val="00F62DA7"/>
    <w:rsid w:val="00F6442A"/>
    <w:rsid w:val="00F65D18"/>
    <w:rsid w:val="00F7112B"/>
    <w:rsid w:val="00F7112E"/>
    <w:rsid w:val="00F71F84"/>
    <w:rsid w:val="00F72694"/>
    <w:rsid w:val="00F741F4"/>
    <w:rsid w:val="00F749A8"/>
    <w:rsid w:val="00F75B0F"/>
    <w:rsid w:val="00F7682A"/>
    <w:rsid w:val="00F76F56"/>
    <w:rsid w:val="00F7748B"/>
    <w:rsid w:val="00F77703"/>
    <w:rsid w:val="00F802FD"/>
    <w:rsid w:val="00F83129"/>
    <w:rsid w:val="00F85262"/>
    <w:rsid w:val="00F91D36"/>
    <w:rsid w:val="00F953B4"/>
    <w:rsid w:val="00FA1D7B"/>
    <w:rsid w:val="00FA2A04"/>
    <w:rsid w:val="00FA5F17"/>
    <w:rsid w:val="00FA7253"/>
    <w:rsid w:val="00FB333B"/>
    <w:rsid w:val="00FC13AC"/>
    <w:rsid w:val="00FC3B22"/>
    <w:rsid w:val="00FC3FCA"/>
    <w:rsid w:val="00FC45CD"/>
    <w:rsid w:val="00FC666A"/>
    <w:rsid w:val="00FC7E87"/>
    <w:rsid w:val="00FD0466"/>
    <w:rsid w:val="00FD4530"/>
    <w:rsid w:val="00FD7969"/>
    <w:rsid w:val="00FE0894"/>
    <w:rsid w:val="00FE3778"/>
    <w:rsid w:val="00FE7F19"/>
    <w:rsid w:val="00FF1F2F"/>
    <w:rsid w:val="00FF59DA"/>
    <w:rsid w:val="00FF64CB"/>
    <w:rsid w:val="00FF652B"/>
    <w:rsid w:val="00FF6D9F"/>
    <w:rsid w:val="00FF7373"/>
    <w:rsid w:val="010F7FF3"/>
    <w:rsid w:val="029A47A1"/>
    <w:rsid w:val="034732A3"/>
    <w:rsid w:val="035A07F0"/>
    <w:rsid w:val="06631F69"/>
    <w:rsid w:val="06C46A8C"/>
    <w:rsid w:val="06C82A40"/>
    <w:rsid w:val="08030185"/>
    <w:rsid w:val="085409E1"/>
    <w:rsid w:val="098459DA"/>
    <w:rsid w:val="09CF77A6"/>
    <w:rsid w:val="0A067AB9"/>
    <w:rsid w:val="0A316C5F"/>
    <w:rsid w:val="0B9F7EA7"/>
    <w:rsid w:val="0BBF44C3"/>
    <w:rsid w:val="0C421DAC"/>
    <w:rsid w:val="0CEF4B62"/>
    <w:rsid w:val="0DF27A3B"/>
    <w:rsid w:val="0EE41350"/>
    <w:rsid w:val="11BB40A7"/>
    <w:rsid w:val="1329120A"/>
    <w:rsid w:val="135505C5"/>
    <w:rsid w:val="13C210D2"/>
    <w:rsid w:val="13D21539"/>
    <w:rsid w:val="1542020D"/>
    <w:rsid w:val="15C57FC7"/>
    <w:rsid w:val="163438A2"/>
    <w:rsid w:val="16505EA3"/>
    <w:rsid w:val="169879C4"/>
    <w:rsid w:val="17AB5E84"/>
    <w:rsid w:val="17D34C26"/>
    <w:rsid w:val="18174416"/>
    <w:rsid w:val="18DE63DD"/>
    <w:rsid w:val="1AF2148E"/>
    <w:rsid w:val="1AF91B99"/>
    <w:rsid w:val="1BFE596D"/>
    <w:rsid w:val="1D81597C"/>
    <w:rsid w:val="1D8E2655"/>
    <w:rsid w:val="1DC323E3"/>
    <w:rsid w:val="1EA6240A"/>
    <w:rsid w:val="1F635FC9"/>
    <w:rsid w:val="211B7E8C"/>
    <w:rsid w:val="21385966"/>
    <w:rsid w:val="21442F49"/>
    <w:rsid w:val="22B96978"/>
    <w:rsid w:val="234C38D6"/>
    <w:rsid w:val="23DD6930"/>
    <w:rsid w:val="23DE7685"/>
    <w:rsid w:val="24B0321C"/>
    <w:rsid w:val="24EB7A61"/>
    <w:rsid w:val="25703B9C"/>
    <w:rsid w:val="25C61AB5"/>
    <w:rsid w:val="25DA58A3"/>
    <w:rsid w:val="263028DF"/>
    <w:rsid w:val="26633E71"/>
    <w:rsid w:val="267E2A3B"/>
    <w:rsid w:val="26F2773F"/>
    <w:rsid w:val="271C6C05"/>
    <w:rsid w:val="2765217B"/>
    <w:rsid w:val="282F5D71"/>
    <w:rsid w:val="2841669A"/>
    <w:rsid w:val="289F315B"/>
    <w:rsid w:val="2906599D"/>
    <w:rsid w:val="2A0F5990"/>
    <w:rsid w:val="2A224E87"/>
    <w:rsid w:val="2A3465F2"/>
    <w:rsid w:val="2A947DE8"/>
    <w:rsid w:val="2AF416F6"/>
    <w:rsid w:val="2B23A097"/>
    <w:rsid w:val="2BB166B2"/>
    <w:rsid w:val="2BB67139"/>
    <w:rsid w:val="2BE922EA"/>
    <w:rsid w:val="2E4A201E"/>
    <w:rsid w:val="2EE549BD"/>
    <w:rsid w:val="2EF7CC52"/>
    <w:rsid w:val="2F5E7828"/>
    <w:rsid w:val="2FD216CD"/>
    <w:rsid w:val="302723AC"/>
    <w:rsid w:val="309D614E"/>
    <w:rsid w:val="30B8125D"/>
    <w:rsid w:val="3174030B"/>
    <w:rsid w:val="319C5AD0"/>
    <w:rsid w:val="327F27F3"/>
    <w:rsid w:val="32FD758B"/>
    <w:rsid w:val="33704DEC"/>
    <w:rsid w:val="34313AAC"/>
    <w:rsid w:val="34EC7728"/>
    <w:rsid w:val="34FC7CFD"/>
    <w:rsid w:val="354978A3"/>
    <w:rsid w:val="373F4074"/>
    <w:rsid w:val="3795104D"/>
    <w:rsid w:val="37F6011D"/>
    <w:rsid w:val="38291A0B"/>
    <w:rsid w:val="38A10829"/>
    <w:rsid w:val="39385CD4"/>
    <w:rsid w:val="398A6B77"/>
    <w:rsid w:val="39BF365D"/>
    <w:rsid w:val="39FE4185"/>
    <w:rsid w:val="3A337DF6"/>
    <w:rsid w:val="3A3E27D3"/>
    <w:rsid w:val="3A5A0149"/>
    <w:rsid w:val="3A65284E"/>
    <w:rsid w:val="3ADE4D23"/>
    <w:rsid w:val="3AEA1D90"/>
    <w:rsid w:val="3BE951B1"/>
    <w:rsid w:val="3C60089E"/>
    <w:rsid w:val="3C721DD1"/>
    <w:rsid w:val="3C8B50E0"/>
    <w:rsid w:val="3CAC7300"/>
    <w:rsid w:val="3D1837B0"/>
    <w:rsid w:val="3D536596"/>
    <w:rsid w:val="3DE57461"/>
    <w:rsid w:val="3EAE2B2A"/>
    <w:rsid w:val="3ED92DA0"/>
    <w:rsid w:val="3EF17078"/>
    <w:rsid w:val="3EFF85A2"/>
    <w:rsid w:val="3FBDD518"/>
    <w:rsid w:val="3FD5C3F9"/>
    <w:rsid w:val="406E00C4"/>
    <w:rsid w:val="412A5B26"/>
    <w:rsid w:val="415B02E6"/>
    <w:rsid w:val="41776F6F"/>
    <w:rsid w:val="41D95645"/>
    <w:rsid w:val="41DD52E8"/>
    <w:rsid w:val="41F91DC9"/>
    <w:rsid w:val="425E5B65"/>
    <w:rsid w:val="42800DA9"/>
    <w:rsid w:val="438B2560"/>
    <w:rsid w:val="44337121"/>
    <w:rsid w:val="447B78EA"/>
    <w:rsid w:val="447C6B92"/>
    <w:rsid w:val="4557299B"/>
    <w:rsid w:val="468943B1"/>
    <w:rsid w:val="46ED3E6B"/>
    <w:rsid w:val="478E39F4"/>
    <w:rsid w:val="47BF46C6"/>
    <w:rsid w:val="47DE79FD"/>
    <w:rsid w:val="499F6705"/>
    <w:rsid w:val="4B684121"/>
    <w:rsid w:val="4C1B64C5"/>
    <w:rsid w:val="4CDE4D56"/>
    <w:rsid w:val="4D1F0E18"/>
    <w:rsid w:val="4D250D98"/>
    <w:rsid w:val="4D4C2C3E"/>
    <w:rsid w:val="4E391DC2"/>
    <w:rsid w:val="4E694DC2"/>
    <w:rsid w:val="4EDC45F1"/>
    <w:rsid w:val="4FE7352F"/>
    <w:rsid w:val="500B2CFD"/>
    <w:rsid w:val="50800A5B"/>
    <w:rsid w:val="51525605"/>
    <w:rsid w:val="51612B94"/>
    <w:rsid w:val="51E92FC2"/>
    <w:rsid w:val="51F61FE7"/>
    <w:rsid w:val="52DD1052"/>
    <w:rsid w:val="52FA78C2"/>
    <w:rsid w:val="533A1631"/>
    <w:rsid w:val="53C005F6"/>
    <w:rsid w:val="557D0D08"/>
    <w:rsid w:val="56FA9D1E"/>
    <w:rsid w:val="571252D1"/>
    <w:rsid w:val="571B156C"/>
    <w:rsid w:val="582B68CF"/>
    <w:rsid w:val="587A2241"/>
    <w:rsid w:val="59001461"/>
    <w:rsid w:val="5A1E05E5"/>
    <w:rsid w:val="5A4B13C2"/>
    <w:rsid w:val="5A7F7FC6"/>
    <w:rsid w:val="5A83148C"/>
    <w:rsid w:val="5B2D775D"/>
    <w:rsid w:val="5B900980"/>
    <w:rsid w:val="5DEB59EF"/>
    <w:rsid w:val="5F432667"/>
    <w:rsid w:val="5F4B7ED9"/>
    <w:rsid w:val="61254363"/>
    <w:rsid w:val="612E16FD"/>
    <w:rsid w:val="616C3546"/>
    <w:rsid w:val="61B60F6A"/>
    <w:rsid w:val="61BE73F8"/>
    <w:rsid w:val="61F156A5"/>
    <w:rsid w:val="6279228A"/>
    <w:rsid w:val="6303108E"/>
    <w:rsid w:val="63DD655C"/>
    <w:rsid w:val="64246F3C"/>
    <w:rsid w:val="646149A0"/>
    <w:rsid w:val="675A398D"/>
    <w:rsid w:val="675E7C9D"/>
    <w:rsid w:val="68351F50"/>
    <w:rsid w:val="686D4D28"/>
    <w:rsid w:val="68D105BC"/>
    <w:rsid w:val="690F6284"/>
    <w:rsid w:val="6987136F"/>
    <w:rsid w:val="69D07D31"/>
    <w:rsid w:val="69D25370"/>
    <w:rsid w:val="69F06D97"/>
    <w:rsid w:val="6B826070"/>
    <w:rsid w:val="6E620841"/>
    <w:rsid w:val="6FB044D5"/>
    <w:rsid w:val="6FCC6779"/>
    <w:rsid w:val="6FDE5052"/>
    <w:rsid w:val="70467F2E"/>
    <w:rsid w:val="724C0663"/>
    <w:rsid w:val="72864FE6"/>
    <w:rsid w:val="732032ED"/>
    <w:rsid w:val="73684134"/>
    <w:rsid w:val="73BD30A8"/>
    <w:rsid w:val="748D12C5"/>
    <w:rsid w:val="74942A15"/>
    <w:rsid w:val="749E01A1"/>
    <w:rsid w:val="74F3E1C4"/>
    <w:rsid w:val="754B78C2"/>
    <w:rsid w:val="75F9181C"/>
    <w:rsid w:val="75FE5CA3"/>
    <w:rsid w:val="777B44B4"/>
    <w:rsid w:val="77DF020F"/>
    <w:rsid w:val="78892DCF"/>
    <w:rsid w:val="79D75C0F"/>
    <w:rsid w:val="79F964A8"/>
    <w:rsid w:val="7AF3539D"/>
    <w:rsid w:val="7BBD4F47"/>
    <w:rsid w:val="7BF839F0"/>
    <w:rsid w:val="7C1F175E"/>
    <w:rsid w:val="7C5E7A3E"/>
    <w:rsid w:val="7C941670"/>
    <w:rsid w:val="7CD65282"/>
    <w:rsid w:val="7CEFAA38"/>
    <w:rsid w:val="7D0109F4"/>
    <w:rsid w:val="7D7A042C"/>
    <w:rsid w:val="7DA920D3"/>
    <w:rsid w:val="7DFD5ACF"/>
    <w:rsid w:val="7E8128AB"/>
    <w:rsid w:val="7EA52354"/>
    <w:rsid w:val="7EBB02DA"/>
    <w:rsid w:val="7EF822C5"/>
    <w:rsid w:val="7F6FDDEB"/>
    <w:rsid w:val="7FEBC293"/>
    <w:rsid w:val="7FF496CB"/>
    <w:rsid w:val="97FF33C8"/>
    <w:rsid w:val="AC93327D"/>
    <w:rsid w:val="CB390B6E"/>
    <w:rsid w:val="DBEFE2B3"/>
    <w:rsid w:val="DBFD1139"/>
    <w:rsid w:val="EFAF95CD"/>
    <w:rsid w:val="EFFBFAA6"/>
    <w:rsid w:val="F5EFF8BC"/>
    <w:rsid w:val="F6FD708A"/>
    <w:rsid w:val="F7EF7A11"/>
    <w:rsid w:val="FBFD04C8"/>
    <w:rsid w:val="FBFFAD88"/>
    <w:rsid w:val="FDEF12D2"/>
    <w:rsid w:val="FF726028"/>
    <w:rsid w:val="FFA587E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qFormat="1" w:uiPriority="0" w:semiHidden="0" w:name="annotation text"/>
    <w:lsdException w:qFormat="1" w:uiPriority="99" w:semiHidden="0" w:name="header"/>
    <w:lsdException w:qFormat="1" w:uiPriority="99"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qFormat="1" w:uiPriority="99" w:semiHidden="0"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4"/>
    <w:qFormat/>
    <w:uiPriority w:val="0"/>
    <w:pPr>
      <w:keepNext/>
      <w:keepLines/>
      <w:numPr>
        <w:ilvl w:val="0"/>
        <w:numId w:val="1"/>
      </w:numPr>
      <w:spacing w:before="340" w:after="330" w:line="578" w:lineRule="auto"/>
      <w:outlineLvl w:val="0"/>
    </w:pPr>
    <w:rPr>
      <w:b/>
      <w:bCs/>
      <w:kern w:val="44"/>
      <w:sz w:val="44"/>
      <w:szCs w:val="44"/>
    </w:rPr>
  </w:style>
  <w:style w:type="paragraph" w:styleId="3">
    <w:name w:val="heading 2"/>
    <w:basedOn w:val="1"/>
    <w:next w:val="1"/>
    <w:link w:val="65"/>
    <w:qFormat/>
    <w:uiPriority w:val="0"/>
    <w:pPr>
      <w:keepNext/>
      <w:keepLines/>
      <w:widowControl/>
      <w:tabs>
        <w:tab w:val="left" w:pos="567"/>
      </w:tabs>
      <w:spacing w:before="260" w:after="260" w:line="416" w:lineRule="auto"/>
      <w:jc w:val="left"/>
      <w:outlineLvl w:val="1"/>
    </w:pPr>
    <w:rPr>
      <w:rFonts w:ascii="Arial" w:hAnsi="Arial" w:eastAsia="黑体"/>
      <w:b/>
      <w:kern w:val="0"/>
      <w:sz w:val="28"/>
      <w:szCs w:val="20"/>
    </w:rPr>
  </w:style>
  <w:style w:type="paragraph" w:styleId="4">
    <w:name w:val="heading 3"/>
    <w:basedOn w:val="1"/>
    <w:next w:val="1"/>
    <w:link w:val="66"/>
    <w:qFormat/>
    <w:uiPriority w:val="0"/>
    <w:pPr>
      <w:keepNext/>
      <w:keepLines/>
      <w:widowControl/>
      <w:tabs>
        <w:tab w:val="left" w:pos="720"/>
      </w:tabs>
      <w:spacing w:before="260" w:after="260" w:line="416" w:lineRule="auto"/>
      <w:jc w:val="left"/>
      <w:outlineLvl w:val="2"/>
    </w:pPr>
    <w:rPr>
      <w:rFonts w:eastAsia="华文细黑"/>
      <w:bCs/>
      <w:kern w:val="0"/>
      <w:sz w:val="36"/>
      <w:szCs w:val="32"/>
    </w:rPr>
  </w:style>
  <w:style w:type="paragraph" w:styleId="5">
    <w:name w:val="heading 4"/>
    <w:basedOn w:val="1"/>
    <w:next w:val="1"/>
    <w:link w:val="67"/>
    <w:qFormat/>
    <w:uiPriority w:val="0"/>
    <w:pPr>
      <w:keepNext/>
      <w:keepLines/>
      <w:widowControl/>
      <w:numPr>
        <w:ilvl w:val="3"/>
        <w:numId w:val="1"/>
      </w:numPr>
      <w:spacing w:before="280" w:after="290" w:line="376" w:lineRule="auto"/>
      <w:jc w:val="left"/>
      <w:outlineLvl w:val="3"/>
    </w:pPr>
    <w:rPr>
      <w:rFonts w:ascii="Arial" w:hAnsi="Arial" w:eastAsia="黑体"/>
      <w:b/>
      <w:bCs/>
      <w:kern w:val="0"/>
      <w:sz w:val="28"/>
      <w:szCs w:val="28"/>
    </w:rPr>
  </w:style>
  <w:style w:type="paragraph" w:styleId="6">
    <w:name w:val="heading 5"/>
    <w:basedOn w:val="1"/>
    <w:next w:val="1"/>
    <w:link w:val="68"/>
    <w:qFormat/>
    <w:uiPriority w:val="0"/>
    <w:pPr>
      <w:keepNext/>
      <w:keepLines/>
      <w:widowControl/>
      <w:numPr>
        <w:ilvl w:val="4"/>
        <w:numId w:val="1"/>
      </w:numPr>
      <w:spacing w:before="280" w:after="290" w:line="376" w:lineRule="auto"/>
      <w:jc w:val="left"/>
      <w:outlineLvl w:val="4"/>
    </w:pPr>
    <w:rPr>
      <w:b/>
      <w:bCs/>
      <w:kern w:val="0"/>
      <w:sz w:val="28"/>
      <w:szCs w:val="28"/>
    </w:rPr>
  </w:style>
  <w:style w:type="paragraph" w:styleId="7">
    <w:name w:val="heading 6"/>
    <w:basedOn w:val="1"/>
    <w:next w:val="1"/>
    <w:link w:val="69"/>
    <w:qFormat/>
    <w:uiPriority w:val="0"/>
    <w:pPr>
      <w:keepNext/>
      <w:keepLines/>
      <w:widowControl/>
      <w:numPr>
        <w:ilvl w:val="5"/>
        <w:numId w:val="1"/>
      </w:numPr>
      <w:spacing w:before="240" w:after="64" w:line="320" w:lineRule="auto"/>
      <w:jc w:val="left"/>
      <w:outlineLvl w:val="5"/>
    </w:pPr>
    <w:rPr>
      <w:rFonts w:ascii="Arial" w:hAnsi="Arial" w:eastAsia="黑体"/>
      <w:b/>
      <w:bCs/>
      <w:kern w:val="0"/>
      <w:sz w:val="24"/>
    </w:rPr>
  </w:style>
  <w:style w:type="paragraph" w:styleId="8">
    <w:name w:val="heading 7"/>
    <w:basedOn w:val="1"/>
    <w:next w:val="1"/>
    <w:link w:val="70"/>
    <w:qFormat/>
    <w:uiPriority w:val="0"/>
    <w:pPr>
      <w:keepNext/>
      <w:keepLines/>
      <w:widowControl/>
      <w:numPr>
        <w:ilvl w:val="6"/>
        <w:numId w:val="1"/>
      </w:numPr>
      <w:spacing w:before="240" w:after="64" w:line="320" w:lineRule="auto"/>
      <w:jc w:val="left"/>
      <w:outlineLvl w:val="6"/>
    </w:pPr>
    <w:rPr>
      <w:b/>
      <w:bCs/>
      <w:kern w:val="0"/>
      <w:sz w:val="24"/>
    </w:rPr>
  </w:style>
  <w:style w:type="paragraph" w:styleId="9">
    <w:name w:val="heading 8"/>
    <w:basedOn w:val="1"/>
    <w:next w:val="1"/>
    <w:link w:val="71"/>
    <w:qFormat/>
    <w:uiPriority w:val="0"/>
    <w:pPr>
      <w:keepNext/>
      <w:keepLines/>
      <w:widowControl/>
      <w:numPr>
        <w:ilvl w:val="7"/>
        <w:numId w:val="1"/>
      </w:numPr>
      <w:spacing w:before="240" w:after="64" w:line="320" w:lineRule="auto"/>
      <w:jc w:val="left"/>
      <w:outlineLvl w:val="7"/>
    </w:pPr>
    <w:rPr>
      <w:rFonts w:ascii="Arial" w:hAnsi="Arial" w:eastAsia="黑体"/>
      <w:kern w:val="0"/>
      <w:sz w:val="24"/>
    </w:rPr>
  </w:style>
  <w:style w:type="paragraph" w:styleId="10">
    <w:name w:val="heading 9"/>
    <w:basedOn w:val="1"/>
    <w:next w:val="1"/>
    <w:link w:val="72"/>
    <w:qFormat/>
    <w:uiPriority w:val="0"/>
    <w:pPr>
      <w:keepNext/>
      <w:keepLines/>
      <w:widowControl/>
      <w:numPr>
        <w:ilvl w:val="8"/>
        <w:numId w:val="1"/>
      </w:numPr>
      <w:spacing w:before="240" w:after="64" w:line="320" w:lineRule="auto"/>
      <w:jc w:val="left"/>
      <w:outlineLvl w:val="8"/>
    </w:pPr>
    <w:rPr>
      <w:rFonts w:ascii="Arial" w:hAnsi="Arial" w:eastAsia="黑体"/>
      <w:kern w:val="0"/>
      <w:szCs w:val="21"/>
    </w:rPr>
  </w:style>
  <w:style w:type="character" w:default="1" w:styleId="54">
    <w:name w:val="Default Paragraph Font"/>
    <w:semiHidden/>
    <w:unhideWhenUsed/>
    <w:qFormat/>
    <w:uiPriority w:val="1"/>
  </w:style>
  <w:style w:type="table" w:default="1" w:styleId="52">
    <w:name w:val="Normal Table"/>
    <w:semiHidden/>
    <w:unhideWhenUsed/>
    <w:qFormat/>
    <w:uiPriority w:val="99"/>
    <w:tblPr>
      <w:tblCellMar>
        <w:top w:w="0" w:type="dxa"/>
        <w:left w:w="108" w:type="dxa"/>
        <w:bottom w:w="0" w:type="dxa"/>
        <w:right w:w="108" w:type="dxa"/>
      </w:tblCellMar>
    </w:tblPr>
  </w:style>
  <w:style w:type="paragraph" w:styleId="11">
    <w:name w:val="List 3"/>
    <w:basedOn w:val="1"/>
    <w:qFormat/>
    <w:uiPriority w:val="0"/>
    <w:pPr>
      <w:ind w:left="100" w:leftChars="400" w:hanging="200" w:hangingChars="200"/>
    </w:pPr>
  </w:style>
  <w:style w:type="paragraph" w:styleId="12">
    <w:name w:val="toc 7"/>
    <w:basedOn w:val="1"/>
    <w:next w:val="1"/>
    <w:unhideWhenUsed/>
    <w:qFormat/>
    <w:uiPriority w:val="39"/>
    <w:pPr>
      <w:ind w:left="1260"/>
      <w:jc w:val="left"/>
    </w:pPr>
    <w:rPr>
      <w:rFonts w:asciiTheme="minorHAnsi" w:hAnsiTheme="minorHAnsi"/>
      <w:sz w:val="18"/>
      <w:szCs w:val="18"/>
    </w:rPr>
  </w:style>
  <w:style w:type="paragraph" w:styleId="13">
    <w:name w:val="Normal Indent"/>
    <w:basedOn w:val="1"/>
    <w:link w:val="196"/>
    <w:qFormat/>
    <w:uiPriority w:val="0"/>
    <w:pPr>
      <w:spacing w:line="360" w:lineRule="auto"/>
      <w:ind w:firstLine="420" w:firstLineChars="200"/>
    </w:pPr>
    <w:rPr>
      <w:sz w:val="24"/>
    </w:rPr>
  </w:style>
  <w:style w:type="paragraph" w:styleId="14">
    <w:name w:val="caption"/>
    <w:basedOn w:val="1"/>
    <w:next w:val="1"/>
    <w:qFormat/>
    <w:uiPriority w:val="0"/>
    <w:rPr>
      <w:rFonts w:ascii="Arial" w:hAnsi="Arial" w:eastAsia="黑体" w:cs="Arial"/>
      <w:sz w:val="20"/>
      <w:szCs w:val="20"/>
    </w:rPr>
  </w:style>
  <w:style w:type="paragraph" w:styleId="15">
    <w:name w:val="Document Map"/>
    <w:basedOn w:val="1"/>
    <w:link w:val="75"/>
    <w:qFormat/>
    <w:uiPriority w:val="99"/>
    <w:pPr>
      <w:shd w:val="clear" w:color="auto" w:fill="000080"/>
    </w:pPr>
  </w:style>
  <w:style w:type="paragraph" w:styleId="16">
    <w:name w:val="toa heading"/>
    <w:basedOn w:val="1"/>
    <w:next w:val="1"/>
    <w:qFormat/>
    <w:uiPriority w:val="0"/>
    <w:pPr>
      <w:spacing w:before="120"/>
    </w:pPr>
    <w:rPr>
      <w:rFonts w:ascii="Arial" w:hAnsi="Arial"/>
      <w:b/>
      <w:bCs/>
    </w:rPr>
  </w:style>
  <w:style w:type="paragraph" w:styleId="17">
    <w:name w:val="annotation text"/>
    <w:basedOn w:val="1"/>
    <w:link w:val="76"/>
    <w:unhideWhenUsed/>
    <w:qFormat/>
    <w:uiPriority w:val="0"/>
    <w:pPr>
      <w:jc w:val="left"/>
    </w:pPr>
  </w:style>
  <w:style w:type="paragraph" w:styleId="18">
    <w:name w:val="Body Text 3"/>
    <w:basedOn w:val="1"/>
    <w:link w:val="131"/>
    <w:qFormat/>
    <w:uiPriority w:val="0"/>
    <w:pPr>
      <w:spacing w:after="120"/>
    </w:pPr>
    <w:rPr>
      <w:sz w:val="16"/>
      <w:szCs w:val="16"/>
    </w:rPr>
  </w:style>
  <w:style w:type="paragraph" w:styleId="19">
    <w:name w:val="Body Text"/>
    <w:basedOn w:val="1"/>
    <w:next w:val="20"/>
    <w:link w:val="214"/>
    <w:qFormat/>
    <w:uiPriority w:val="0"/>
    <w:pPr>
      <w:spacing w:line="360" w:lineRule="auto"/>
    </w:pPr>
    <w:rPr>
      <w:sz w:val="24"/>
    </w:rPr>
  </w:style>
  <w:style w:type="paragraph" w:styleId="20">
    <w:name w:val="Body Text First Indent"/>
    <w:basedOn w:val="19"/>
    <w:link w:val="157"/>
    <w:qFormat/>
    <w:uiPriority w:val="0"/>
    <w:pPr>
      <w:spacing w:after="120" w:line="240" w:lineRule="auto"/>
      <w:ind w:firstLine="420" w:firstLineChars="100"/>
    </w:pPr>
    <w:rPr>
      <w:rFonts w:asciiTheme="minorHAnsi" w:hAnsiTheme="minorHAnsi" w:eastAsiaTheme="minorEastAsia" w:cstheme="minorBidi"/>
      <w:sz w:val="21"/>
    </w:rPr>
  </w:style>
  <w:style w:type="paragraph" w:styleId="21">
    <w:name w:val="Body Text Indent"/>
    <w:basedOn w:val="1"/>
    <w:next w:val="22"/>
    <w:link w:val="211"/>
    <w:qFormat/>
    <w:uiPriority w:val="0"/>
    <w:pPr>
      <w:spacing w:after="120"/>
      <w:ind w:left="420" w:leftChars="200"/>
    </w:pPr>
  </w:style>
  <w:style w:type="paragraph" w:styleId="22">
    <w:name w:val="envelope return"/>
    <w:basedOn w:val="1"/>
    <w:unhideWhenUsed/>
    <w:qFormat/>
    <w:uiPriority w:val="99"/>
    <w:pPr>
      <w:snapToGrid w:val="0"/>
    </w:pPr>
    <w:rPr>
      <w:rFonts w:ascii="Arial" w:hAnsi="Arial"/>
    </w:rPr>
  </w:style>
  <w:style w:type="paragraph" w:styleId="23">
    <w:name w:val="List 2"/>
    <w:basedOn w:val="1"/>
    <w:qFormat/>
    <w:uiPriority w:val="0"/>
    <w:pPr>
      <w:ind w:left="100" w:leftChars="200" w:hanging="200" w:hangingChars="200"/>
    </w:pPr>
  </w:style>
  <w:style w:type="paragraph" w:styleId="24">
    <w:name w:val="List Bullet 2"/>
    <w:basedOn w:val="1"/>
    <w:qFormat/>
    <w:uiPriority w:val="0"/>
    <w:pPr>
      <w:tabs>
        <w:tab w:val="left" w:pos="432"/>
        <w:tab w:val="left" w:pos="780"/>
      </w:tabs>
      <w:ind w:left="432" w:hanging="432"/>
    </w:pPr>
  </w:style>
  <w:style w:type="paragraph" w:styleId="25">
    <w:name w:val="toc 5"/>
    <w:basedOn w:val="1"/>
    <w:next w:val="1"/>
    <w:unhideWhenUsed/>
    <w:qFormat/>
    <w:uiPriority w:val="39"/>
    <w:pPr>
      <w:ind w:left="840"/>
      <w:jc w:val="left"/>
    </w:pPr>
    <w:rPr>
      <w:rFonts w:asciiTheme="minorHAnsi" w:hAnsiTheme="minorHAnsi"/>
      <w:sz w:val="18"/>
      <w:szCs w:val="18"/>
    </w:rPr>
  </w:style>
  <w:style w:type="paragraph" w:styleId="26">
    <w:name w:val="toc 3"/>
    <w:basedOn w:val="1"/>
    <w:next w:val="1"/>
    <w:qFormat/>
    <w:uiPriority w:val="39"/>
    <w:pPr>
      <w:ind w:left="420"/>
      <w:jc w:val="left"/>
    </w:pPr>
    <w:rPr>
      <w:rFonts w:asciiTheme="minorHAnsi" w:hAnsiTheme="minorHAnsi"/>
      <w:i/>
      <w:iCs/>
      <w:sz w:val="20"/>
      <w:szCs w:val="20"/>
    </w:rPr>
  </w:style>
  <w:style w:type="paragraph" w:styleId="27">
    <w:name w:val="Plain Text"/>
    <w:basedOn w:val="1"/>
    <w:link w:val="74"/>
    <w:qFormat/>
    <w:uiPriority w:val="0"/>
    <w:rPr>
      <w:rFonts w:ascii="宋体" w:hAnsi="Courier New" w:cs="Courier New"/>
      <w:szCs w:val="21"/>
    </w:rPr>
  </w:style>
  <w:style w:type="paragraph" w:styleId="28">
    <w:name w:val="toc 8"/>
    <w:basedOn w:val="1"/>
    <w:next w:val="1"/>
    <w:unhideWhenUsed/>
    <w:qFormat/>
    <w:uiPriority w:val="39"/>
    <w:pPr>
      <w:ind w:left="1470"/>
      <w:jc w:val="left"/>
    </w:pPr>
    <w:rPr>
      <w:rFonts w:asciiTheme="minorHAnsi" w:hAnsiTheme="minorHAnsi"/>
      <w:sz w:val="18"/>
      <w:szCs w:val="18"/>
    </w:rPr>
  </w:style>
  <w:style w:type="paragraph" w:styleId="29">
    <w:name w:val="Date"/>
    <w:basedOn w:val="1"/>
    <w:next w:val="1"/>
    <w:link w:val="83"/>
    <w:qFormat/>
    <w:uiPriority w:val="0"/>
    <w:pPr>
      <w:widowControl/>
      <w:ind w:left="100" w:leftChars="2500"/>
    </w:pPr>
    <w:rPr>
      <w:color w:val="000000"/>
      <w:kern w:val="0"/>
      <w:sz w:val="24"/>
    </w:rPr>
  </w:style>
  <w:style w:type="paragraph" w:styleId="30">
    <w:name w:val="Body Text Indent 2"/>
    <w:basedOn w:val="1"/>
    <w:link w:val="81"/>
    <w:qFormat/>
    <w:uiPriority w:val="0"/>
    <w:pPr>
      <w:spacing w:line="360" w:lineRule="auto"/>
      <w:ind w:firstLine="480" w:firstLineChars="200"/>
    </w:pPr>
    <w:rPr>
      <w:sz w:val="24"/>
    </w:rPr>
  </w:style>
  <w:style w:type="paragraph" w:styleId="31">
    <w:name w:val="endnote text"/>
    <w:basedOn w:val="1"/>
    <w:link w:val="206"/>
    <w:qFormat/>
    <w:uiPriority w:val="0"/>
    <w:pPr>
      <w:jc w:val="left"/>
    </w:pPr>
    <w:rPr>
      <w:rFonts w:ascii="仿宋_GB2312" w:hAnsi="仿宋_GB2312" w:eastAsia="PMingLiU" w:cstheme="minorBidi"/>
      <w:sz w:val="24"/>
      <w:szCs w:val="22"/>
      <w:lang w:val="en-AU" w:eastAsia="en-US"/>
    </w:rPr>
  </w:style>
  <w:style w:type="paragraph" w:styleId="32">
    <w:name w:val="Balloon Text"/>
    <w:basedOn w:val="1"/>
    <w:link w:val="82"/>
    <w:qFormat/>
    <w:uiPriority w:val="99"/>
    <w:rPr>
      <w:sz w:val="18"/>
      <w:szCs w:val="18"/>
    </w:rPr>
  </w:style>
  <w:style w:type="paragraph" w:styleId="33">
    <w:name w:val="footer"/>
    <w:basedOn w:val="1"/>
    <w:link w:val="63"/>
    <w:unhideWhenUsed/>
    <w:qFormat/>
    <w:uiPriority w:val="99"/>
    <w:pPr>
      <w:tabs>
        <w:tab w:val="center" w:pos="4153"/>
        <w:tab w:val="right" w:pos="8306"/>
      </w:tabs>
      <w:snapToGrid w:val="0"/>
      <w:jc w:val="left"/>
    </w:pPr>
    <w:rPr>
      <w:sz w:val="18"/>
      <w:szCs w:val="18"/>
    </w:rPr>
  </w:style>
  <w:style w:type="paragraph" w:styleId="34">
    <w:name w:val="header"/>
    <w:basedOn w:val="1"/>
    <w:link w:val="62"/>
    <w:unhideWhenUsed/>
    <w:qFormat/>
    <w:uiPriority w:val="99"/>
    <w:pPr>
      <w:pBdr>
        <w:bottom w:val="single" w:color="auto" w:sz="6" w:space="1"/>
      </w:pBdr>
      <w:tabs>
        <w:tab w:val="center" w:pos="4153"/>
        <w:tab w:val="right" w:pos="8306"/>
      </w:tabs>
      <w:snapToGrid w:val="0"/>
      <w:jc w:val="center"/>
    </w:pPr>
    <w:rPr>
      <w:sz w:val="18"/>
      <w:szCs w:val="18"/>
    </w:rPr>
  </w:style>
  <w:style w:type="paragraph" w:styleId="35">
    <w:name w:val="toc 1"/>
    <w:basedOn w:val="1"/>
    <w:next w:val="1"/>
    <w:qFormat/>
    <w:uiPriority w:val="39"/>
    <w:pPr>
      <w:spacing w:before="120" w:after="120"/>
      <w:jc w:val="left"/>
    </w:pPr>
    <w:rPr>
      <w:rFonts w:asciiTheme="minorHAnsi" w:hAnsiTheme="minorHAnsi"/>
      <w:b/>
      <w:bCs/>
      <w:caps/>
      <w:sz w:val="20"/>
      <w:szCs w:val="20"/>
    </w:rPr>
  </w:style>
  <w:style w:type="paragraph" w:styleId="36">
    <w:name w:val="toc 4"/>
    <w:basedOn w:val="1"/>
    <w:next w:val="1"/>
    <w:qFormat/>
    <w:uiPriority w:val="39"/>
    <w:pPr>
      <w:ind w:left="630"/>
      <w:jc w:val="left"/>
    </w:pPr>
    <w:rPr>
      <w:rFonts w:asciiTheme="minorHAnsi" w:hAnsiTheme="minorHAnsi"/>
      <w:sz w:val="18"/>
      <w:szCs w:val="18"/>
    </w:rPr>
  </w:style>
  <w:style w:type="paragraph" w:styleId="37">
    <w:name w:val="index heading"/>
    <w:basedOn w:val="1"/>
    <w:next w:val="38"/>
    <w:qFormat/>
    <w:uiPriority w:val="0"/>
    <w:pPr>
      <w:spacing w:before="120" w:after="120"/>
      <w:jc w:val="left"/>
    </w:pPr>
    <w:rPr>
      <w:b/>
      <w:bCs/>
      <w:i/>
      <w:iCs/>
      <w:sz w:val="20"/>
      <w:szCs w:val="20"/>
    </w:rPr>
  </w:style>
  <w:style w:type="paragraph" w:styleId="38">
    <w:name w:val="index 1"/>
    <w:basedOn w:val="1"/>
    <w:next w:val="1"/>
    <w:qFormat/>
    <w:uiPriority w:val="0"/>
    <w:pPr>
      <w:spacing w:line="220" w:lineRule="exact"/>
      <w:jc w:val="center"/>
    </w:pPr>
    <w:rPr>
      <w:rFonts w:ascii="仿宋_GB2312" w:eastAsia="仿宋_GB2312"/>
      <w:szCs w:val="21"/>
    </w:rPr>
  </w:style>
  <w:style w:type="paragraph" w:styleId="39">
    <w:name w:val="List"/>
    <w:basedOn w:val="1"/>
    <w:qFormat/>
    <w:uiPriority w:val="0"/>
    <w:pPr>
      <w:ind w:left="200" w:hanging="200" w:hangingChars="200"/>
    </w:pPr>
  </w:style>
  <w:style w:type="paragraph" w:styleId="40">
    <w:name w:val="footnote text"/>
    <w:basedOn w:val="1"/>
    <w:link w:val="185"/>
    <w:qFormat/>
    <w:uiPriority w:val="0"/>
    <w:pPr>
      <w:jc w:val="left"/>
    </w:pPr>
    <w:rPr>
      <w:rFonts w:ascii="仿宋_GB2312" w:hAnsi="仿宋_GB2312" w:eastAsia="PMingLiU" w:cstheme="minorBidi"/>
      <w:sz w:val="24"/>
      <w:szCs w:val="22"/>
      <w:lang w:val="en-AU" w:eastAsia="en-US"/>
    </w:rPr>
  </w:style>
  <w:style w:type="paragraph" w:styleId="41">
    <w:name w:val="toc 6"/>
    <w:basedOn w:val="1"/>
    <w:next w:val="1"/>
    <w:unhideWhenUsed/>
    <w:qFormat/>
    <w:uiPriority w:val="39"/>
    <w:pPr>
      <w:ind w:left="1050"/>
      <w:jc w:val="left"/>
    </w:pPr>
    <w:rPr>
      <w:rFonts w:asciiTheme="minorHAnsi" w:hAnsiTheme="minorHAnsi"/>
      <w:sz w:val="18"/>
      <w:szCs w:val="18"/>
    </w:rPr>
  </w:style>
  <w:style w:type="paragraph" w:styleId="42">
    <w:name w:val="List 5"/>
    <w:basedOn w:val="1"/>
    <w:qFormat/>
    <w:uiPriority w:val="0"/>
    <w:pPr>
      <w:ind w:left="100" w:leftChars="800" w:hanging="200" w:hangingChars="200"/>
    </w:pPr>
  </w:style>
  <w:style w:type="paragraph" w:styleId="43">
    <w:name w:val="Body Text Indent 3"/>
    <w:basedOn w:val="1"/>
    <w:link w:val="184"/>
    <w:qFormat/>
    <w:uiPriority w:val="0"/>
    <w:pPr>
      <w:spacing w:after="120"/>
      <w:ind w:left="420" w:leftChars="200"/>
    </w:pPr>
    <w:rPr>
      <w:rFonts w:asciiTheme="minorHAnsi" w:hAnsiTheme="minorHAnsi" w:eastAsiaTheme="minorEastAsia" w:cstheme="minorBidi"/>
      <w:sz w:val="16"/>
      <w:szCs w:val="16"/>
    </w:rPr>
  </w:style>
  <w:style w:type="paragraph" w:styleId="44">
    <w:name w:val="toc 2"/>
    <w:basedOn w:val="1"/>
    <w:next w:val="1"/>
    <w:qFormat/>
    <w:uiPriority w:val="39"/>
    <w:pPr>
      <w:ind w:left="210"/>
      <w:jc w:val="left"/>
    </w:pPr>
    <w:rPr>
      <w:rFonts w:asciiTheme="minorHAnsi" w:hAnsiTheme="minorHAnsi"/>
      <w:smallCaps/>
      <w:sz w:val="20"/>
      <w:szCs w:val="20"/>
    </w:rPr>
  </w:style>
  <w:style w:type="paragraph" w:styleId="45">
    <w:name w:val="toc 9"/>
    <w:basedOn w:val="1"/>
    <w:next w:val="1"/>
    <w:unhideWhenUsed/>
    <w:qFormat/>
    <w:uiPriority w:val="39"/>
    <w:pPr>
      <w:ind w:left="1680"/>
      <w:jc w:val="left"/>
    </w:pPr>
    <w:rPr>
      <w:rFonts w:asciiTheme="minorHAnsi" w:hAnsiTheme="minorHAnsi"/>
      <w:sz w:val="18"/>
      <w:szCs w:val="18"/>
    </w:rPr>
  </w:style>
  <w:style w:type="paragraph" w:styleId="46">
    <w:name w:val="Body Text 2"/>
    <w:basedOn w:val="1"/>
    <w:link w:val="138"/>
    <w:qFormat/>
    <w:uiPriority w:val="0"/>
    <w:pPr>
      <w:widowControl/>
      <w:jc w:val="left"/>
    </w:pPr>
    <w:rPr>
      <w:rFonts w:ascii="楷体_GB2312" w:hAnsi="宋体" w:eastAsia="楷体_GB2312" w:cstheme="minorBidi"/>
      <w:color w:val="000000"/>
      <w:szCs w:val="21"/>
    </w:rPr>
  </w:style>
  <w:style w:type="paragraph" w:styleId="47">
    <w:name w:val="List 4"/>
    <w:basedOn w:val="1"/>
    <w:qFormat/>
    <w:uiPriority w:val="0"/>
    <w:pPr>
      <w:ind w:left="100" w:leftChars="600" w:hanging="200" w:hangingChars="200"/>
    </w:pPr>
  </w:style>
  <w:style w:type="paragraph" w:styleId="48">
    <w:name w:val="Normal (Web)"/>
    <w:basedOn w:val="1"/>
    <w:qFormat/>
    <w:uiPriority w:val="0"/>
    <w:pPr>
      <w:widowControl/>
      <w:spacing w:before="100" w:beforeAutospacing="1" w:after="100" w:afterAutospacing="1" w:line="283" w:lineRule="atLeast"/>
      <w:jc w:val="left"/>
    </w:pPr>
    <w:rPr>
      <w:rFonts w:ascii="宋体" w:hAnsi="宋体"/>
      <w:color w:val="000000"/>
      <w:kern w:val="0"/>
      <w:sz w:val="19"/>
      <w:szCs w:val="19"/>
    </w:rPr>
  </w:style>
  <w:style w:type="paragraph" w:styleId="49">
    <w:name w:val="Title"/>
    <w:basedOn w:val="1"/>
    <w:next w:val="1"/>
    <w:link w:val="160"/>
    <w:qFormat/>
    <w:uiPriority w:val="0"/>
    <w:pPr>
      <w:adjustRightInd w:val="0"/>
      <w:spacing w:before="240" w:after="60" w:line="420" w:lineRule="atLeast"/>
      <w:jc w:val="center"/>
      <w:textAlignment w:val="baseline"/>
      <w:outlineLvl w:val="0"/>
    </w:pPr>
    <w:rPr>
      <w:rFonts w:ascii="Arial" w:hAnsi="Arial" w:eastAsiaTheme="minorEastAsia" w:cstheme="minorBidi"/>
      <w:b/>
      <w:sz w:val="32"/>
      <w:szCs w:val="22"/>
    </w:rPr>
  </w:style>
  <w:style w:type="paragraph" w:styleId="50">
    <w:name w:val="annotation subject"/>
    <w:basedOn w:val="17"/>
    <w:next w:val="17"/>
    <w:link w:val="77"/>
    <w:qFormat/>
    <w:uiPriority w:val="99"/>
    <w:rPr>
      <w:b/>
      <w:bCs/>
    </w:rPr>
  </w:style>
  <w:style w:type="paragraph" w:styleId="51">
    <w:name w:val="Body Text First Indent 2"/>
    <w:basedOn w:val="21"/>
    <w:next w:val="1"/>
    <w:link w:val="176"/>
    <w:qFormat/>
    <w:uiPriority w:val="0"/>
    <w:pPr>
      <w:adjustRightInd w:val="0"/>
      <w:spacing w:line="312" w:lineRule="atLeast"/>
      <w:ind w:firstLine="420" w:firstLineChars="200"/>
      <w:textAlignment w:val="baseline"/>
    </w:pPr>
    <w:rPr>
      <w:rFonts w:asciiTheme="minorHAnsi" w:hAnsiTheme="minorHAnsi" w:eastAsiaTheme="minorEastAsia" w:cstheme="minorBidi"/>
    </w:rPr>
  </w:style>
  <w:style w:type="table" w:styleId="53">
    <w:name w:val="Table Grid"/>
    <w:basedOn w:val="5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5">
    <w:name w:val="Strong"/>
    <w:qFormat/>
    <w:uiPriority w:val="22"/>
    <w:rPr>
      <w:b/>
      <w:bCs/>
    </w:rPr>
  </w:style>
  <w:style w:type="character" w:styleId="56">
    <w:name w:val="page number"/>
    <w:basedOn w:val="54"/>
    <w:qFormat/>
    <w:uiPriority w:val="0"/>
  </w:style>
  <w:style w:type="character" w:styleId="57">
    <w:name w:val="FollowedHyperlink"/>
    <w:qFormat/>
    <w:uiPriority w:val="0"/>
    <w:rPr>
      <w:color w:val="954F72"/>
      <w:u w:val="single"/>
    </w:rPr>
  </w:style>
  <w:style w:type="character" w:styleId="58">
    <w:name w:val="Emphasis"/>
    <w:qFormat/>
    <w:uiPriority w:val="20"/>
    <w:rPr>
      <w:color w:val="CC0000"/>
    </w:rPr>
  </w:style>
  <w:style w:type="character" w:styleId="59">
    <w:name w:val="Hyperlink"/>
    <w:qFormat/>
    <w:uiPriority w:val="99"/>
    <w:rPr>
      <w:color w:val="0000FF"/>
      <w:u w:val="single"/>
    </w:rPr>
  </w:style>
  <w:style w:type="character" w:styleId="60">
    <w:name w:val="annotation reference"/>
    <w:qFormat/>
    <w:uiPriority w:val="99"/>
    <w:rPr>
      <w:sz w:val="21"/>
      <w:szCs w:val="21"/>
    </w:rPr>
  </w:style>
  <w:style w:type="paragraph" w:customStyle="1" w:styleId="61">
    <w:name w:val="非政府正文"/>
    <w:basedOn w:val="1"/>
    <w:qFormat/>
    <w:uiPriority w:val="0"/>
  </w:style>
  <w:style w:type="character" w:customStyle="1" w:styleId="62">
    <w:name w:val="页眉 字符"/>
    <w:basedOn w:val="54"/>
    <w:link w:val="34"/>
    <w:qFormat/>
    <w:uiPriority w:val="99"/>
    <w:rPr>
      <w:sz w:val="18"/>
      <w:szCs w:val="18"/>
    </w:rPr>
  </w:style>
  <w:style w:type="character" w:customStyle="1" w:styleId="63">
    <w:name w:val="页脚 字符"/>
    <w:basedOn w:val="54"/>
    <w:link w:val="33"/>
    <w:qFormat/>
    <w:uiPriority w:val="99"/>
    <w:rPr>
      <w:sz w:val="18"/>
      <w:szCs w:val="18"/>
    </w:rPr>
  </w:style>
  <w:style w:type="character" w:customStyle="1" w:styleId="64">
    <w:name w:val="标题 1 字符"/>
    <w:basedOn w:val="54"/>
    <w:link w:val="2"/>
    <w:qFormat/>
    <w:uiPriority w:val="0"/>
    <w:rPr>
      <w:rFonts w:ascii="Times New Roman" w:hAnsi="Times New Roman" w:eastAsia="宋体" w:cs="Times New Roman"/>
      <w:b/>
      <w:bCs/>
      <w:kern w:val="44"/>
      <w:sz w:val="44"/>
      <w:szCs w:val="44"/>
    </w:rPr>
  </w:style>
  <w:style w:type="character" w:customStyle="1" w:styleId="65">
    <w:name w:val="标题 2 字符"/>
    <w:basedOn w:val="54"/>
    <w:link w:val="3"/>
    <w:qFormat/>
    <w:uiPriority w:val="0"/>
    <w:rPr>
      <w:rFonts w:ascii="Arial" w:hAnsi="Arial" w:eastAsia="黑体" w:cs="Times New Roman"/>
      <w:b/>
      <w:kern w:val="0"/>
      <w:sz w:val="28"/>
      <w:szCs w:val="20"/>
    </w:rPr>
  </w:style>
  <w:style w:type="character" w:customStyle="1" w:styleId="66">
    <w:name w:val="标题 3 字符"/>
    <w:basedOn w:val="54"/>
    <w:link w:val="4"/>
    <w:qFormat/>
    <w:uiPriority w:val="0"/>
    <w:rPr>
      <w:rFonts w:ascii="Times New Roman" w:hAnsi="Times New Roman" w:eastAsia="华文细黑" w:cs="Times New Roman"/>
      <w:bCs/>
      <w:kern w:val="0"/>
      <w:sz w:val="36"/>
      <w:szCs w:val="32"/>
    </w:rPr>
  </w:style>
  <w:style w:type="character" w:customStyle="1" w:styleId="67">
    <w:name w:val="标题 4 字符"/>
    <w:basedOn w:val="54"/>
    <w:link w:val="5"/>
    <w:qFormat/>
    <w:uiPriority w:val="0"/>
    <w:rPr>
      <w:rFonts w:ascii="Arial" w:hAnsi="Arial" w:eastAsia="黑体" w:cs="Times New Roman"/>
      <w:b/>
      <w:bCs/>
      <w:kern w:val="0"/>
      <w:sz w:val="28"/>
      <w:szCs w:val="28"/>
    </w:rPr>
  </w:style>
  <w:style w:type="character" w:customStyle="1" w:styleId="68">
    <w:name w:val="标题 5 字符"/>
    <w:basedOn w:val="54"/>
    <w:link w:val="6"/>
    <w:qFormat/>
    <w:uiPriority w:val="0"/>
    <w:rPr>
      <w:rFonts w:ascii="Times New Roman" w:hAnsi="Times New Roman" w:eastAsia="宋体" w:cs="Times New Roman"/>
      <w:b/>
      <w:bCs/>
      <w:kern w:val="0"/>
      <w:sz w:val="28"/>
      <w:szCs w:val="28"/>
    </w:rPr>
  </w:style>
  <w:style w:type="character" w:customStyle="1" w:styleId="69">
    <w:name w:val="标题 6 字符"/>
    <w:basedOn w:val="54"/>
    <w:link w:val="7"/>
    <w:qFormat/>
    <w:uiPriority w:val="0"/>
    <w:rPr>
      <w:rFonts w:ascii="Arial" w:hAnsi="Arial" w:eastAsia="黑体" w:cs="Times New Roman"/>
      <w:b/>
      <w:bCs/>
      <w:kern w:val="0"/>
      <w:sz w:val="24"/>
      <w:szCs w:val="24"/>
    </w:rPr>
  </w:style>
  <w:style w:type="character" w:customStyle="1" w:styleId="70">
    <w:name w:val="标题 7 字符"/>
    <w:basedOn w:val="54"/>
    <w:link w:val="8"/>
    <w:qFormat/>
    <w:uiPriority w:val="0"/>
    <w:rPr>
      <w:rFonts w:ascii="Times New Roman" w:hAnsi="Times New Roman" w:eastAsia="宋体" w:cs="Times New Roman"/>
      <w:b/>
      <w:bCs/>
      <w:kern w:val="0"/>
      <w:sz w:val="24"/>
      <w:szCs w:val="24"/>
    </w:rPr>
  </w:style>
  <w:style w:type="character" w:customStyle="1" w:styleId="71">
    <w:name w:val="标题 8 字符"/>
    <w:basedOn w:val="54"/>
    <w:link w:val="9"/>
    <w:qFormat/>
    <w:uiPriority w:val="0"/>
    <w:rPr>
      <w:rFonts w:ascii="Arial" w:hAnsi="Arial" w:eastAsia="黑体" w:cs="Times New Roman"/>
      <w:kern w:val="0"/>
      <w:sz w:val="24"/>
      <w:szCs w:val="24"/>
    </w:rPr>
  </w:style>
  <w:style w:type="character" w:customStyle="1" w:styleId="72">
    <w:name w:val="标题 9 字符"/>
    <w:basedOn w:val="54"/>
    <w:link w:val="10"/>
    <w:qFormat/>
    <w:uiPriority w:val="0"/>
    <w:rPr>
      <w:rFonts w:ascii="Arial" w:hAnsi="Arial" w:eastAsia="黑体" w:cs="Times New Roman"/>
      <w:kern w:val="0"/>
      <w:szCs w:val="21"/>
    </w:rPr>
  </w:style>
  <w:style w:type="character" w:customStyle="1" w:styleId="73">
    <w:name w:val="f9h161"/>
    <w:qFormat/>
    <w:uiPriority w:val="0"/>
    <w:rPr>
      <w:sz w:val="18"/>
      <w:szCs w:val="18"/>
    </w:rPr>
  </w:style>
  <w:style w:type="character" w:customStyle="1" w:styleId="74">
    <w:name w:val="纯文本 字符"/>
    <w:link w:val="27"/>
    <w:qFormat/>
    <w:uiPriority w:val="0"/>
    <w:rPr>
      <w:rFonts w:ascii="宋体" w:hAnsi="Courier New" w:eastAsia="宋体" w:cs="Courier New"/>
      <w:szCs w:val="21"/>
    </w:rPr>
  </w:style>
  <w:style w:type="character" w:customStyle="1" w:styleId="75">
    <w:name w:val="文档结构图 字符"/>
    <w:basedOn w:val="54"/>
    <w:link w:val="15"/>
    <w:qFormat/>
    <w:uiPriority w:val="99"/>
    <w:rPr>
      <w:rFonts w:ascii="Times New Roman" w:hAnsi="Times New Roman" w:eastAsia="宋体" w:cs="Times New Roman"/>
      <w:szCs w:val="24"/>
      <w:shd w:val="clear" w:color="auto" w:fill="000080"/>
    </w:rPr>
  </w:style>
  <w:style w:type="character" w:customStyle="1" w:styleId="76">
    <w:name w:val="批注文字 字符"/>
    <w:basedOn w:val="54"/>
    <w:link w:val="17"/>
    <w:qFormat/>
    <w:uiPriority w:val="0"/>
    <w:rPr>
      <w:rFonts w:ascii="Times New Roman" w:hAnsi="Times New Roman" w:eastAsia="宋体" w:cs="Times New Roman"/>
      <w:szCs w:val="24"/>
    </w:rPr>
  </w:style>
  <w:style w:type="character" w:customStyle="1" w:styleId="77">
    <w:name w:val="批注主题 字符"/>
    <w:basedOn w:val="76"/>
    <w:link w:val="50"/>
    <w:qFormat/>
    <w:uiPriority w:val="99"/>
    <w:rPr>
      <w:rFonts w:ascii="Times New Roman" w:hAnsi="Times New Roman" w:eastAsia="宋体" w:cs="Times New Roman"/>
      <w:b/>
      <w:bCs/>
      <w:szCs w:val="24"/>
    </w:rPr>
  </w:style>
  <w:style w:type="character" w:customStyle="1" w:styleId="78">
    <w:name w:val="纯文本 Char1"/>
    <w:basedOn w:val="54"/>
    <w:qFormat/>
    <w:uiPriority w:val="0"/>
    <w:rPr>
      <w:rFonts w:ascii="宋体" w:hAnsi="Courier New" w:eastAsia="宋体" w:cs="Courier New"/>
      <w:szCs w:val="21"/>
    </w:rPr>
  </w:style>
  <w:style w:type="character" w:customStyle="1" w:styleId="79">
    <w:name w:val="正文文本 Char"/>
    <w:basedOn w:val="54"/>
    <w:qFormat/>
    <w:uiPriority w:val="0"/>
    <w:rPr>
      <w:rFonts w:ascii="Times New Roman" w:hAnsi="Times New Roman" w:eastAsia="宋体" w:cs="Times New Roman"/>
      <w:szCs w:val="24"/>
    </w:rPr>
  </w:style>
  <w:style w:type="character" w:customStyle="1" w:styleId="80">
    <w:name w:val="正文文本缩进 Char"/>
    <w:basedOn w:val="54"/>
    <w:qFormat/>
    <w:uiPriority w:val="99"/>
    <w:rPr>
      <w:rFonts w:ascii="Times New Roman" w:hAnsi="Times New Roman" w:eastAsia="宋体" w:cs="Times New Roman"/>
      <w:szCs w:val="24"/>
    </w:rPr>
  </w:style>
  <w:style w:type="character" w:customStyle="1" w:styleId="81">
    <w:name w:val="正文文本缩进 2 字符"/>
    <w:basedOn w:val="54"/>
    <w:link w:val="30"/>
    <w:qFormat/>
    <w:uiPriority w:val="0"/>
    <w:rPr>
      <w:rFonts w:ascii="Times New Roman" w:hAnsi="Times New Roman" w:eastAsia="宋体" w:cs="Times New Roman"/>
      <w:sz w:val="24"/>
      <w:szCs w:val="24"/>
    </w:rPr>
  </w:style>
  <w:style w:type="character" w:customStyle="1" w:styleId="82">
    <w:name w:val="批注框文本 字符"/>
    <w:basedOn w:val="54"/>
    <w:link w:val="32"/>
    <w:qFormat/>
    <w:uiPriority w:val="99"/>
    <w:rPr>
      <w:rFonts w:ascii="Times New Roman" w:hAnsi="Times New Roman" w:eastAsia="宋体" w:cs="Times New Roman"/>
      <w:sz w:val="18"/>
      <w:szCs w:val="18"/>
    </w:rPr>
  </w:style>
  <w:style w:type="character" w:customStyle="1" w:styleId="83">
    <w:name w:val="日期 字符"/>
    <w:basedOn w:val="54"/>
    <w:link w:val="29"/>
    <w:qFormat/>
    <w:uiPriority w:val="0"/>
    <w:rPr>
      <w:rFonts w:ascii="Times New Roman" w:hAnsi="Times New Roman" w:eastAsia="宋体" w:cs="Times New Roman"/>
      <w:color w:val="000000"/>
      <w:kern w:val="0"/>
      <w:sz w:val="24"/>
      <w:szCs w:val="24"/>
    </w:rPr>
  </w:style>
  <w:style w:type="paragraph" w:customStyle="1" w:styleId="84">
    <w:name w:val="xl5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kern w:val="0"/>
      <w:sz w:val="18"/>
      <w:szCs w:val="18"/>
    </w:rPr>
  </w:style>
  <w:style w:type="paragraph" w:customStyle="1" w:styleId="85">
    <w:name w:val="font6"/>
    <w:basedOn w:val="1"/>
    <w:qFormat/>
    <w:uiPriority w:val="0"/>
    <w:pPr>
      <w:widowControl/>
      <w:spacing w:before="100" w:beforeAutospacing="1" w:after="100" w:afterAutospacing="1"/>
      <w:jc w:val="left"/>
    </w:pPr>
    <w:rPr>
      <w:rFonts w:eastAsia="Arial Unicode MS"/>
      <w:kern w:val="0"/>
      <w:sz w:val="18"/>
      <w:szCs w:val="18"/>
    </w:rPr>
  </w:style>
  <w:style w:type="paragraph" w:customStyle="1" w:styleId="86">
    <w:name w:val="xl45"/>
    <w:basedOn w:val="1"/>
    <w:qFormat/>
    <w:uiPriority w:val="0"/>
    <w:pPr>
      <w:widowControl/>
      <w:pBdr>
        <w:bottom w:val="single" w:color="auto" w:sz="4" w:space="0"/>
      </w:pBdr>
      <w:spacing w:before="100" w:beforeAutospacing="1" w:after="100" w:afterAutospacing="1"/>
      <w:jc w:val="left"/>
    </w:pPr>
    <w:rPr>
      <w:rFonts w:eastAsia="Arial Unicode MS"/>
      <w:kern w:val="0"/>
      <w:sz w:val="18"/>
      <w:szCs w:val="18"/>
    </w:rPr>
  </w:style>
  <w:style w:type="paragraph" w:customStyle="1" w:styleId="87">
    <w:name w:val="font8"/>
    <w:basedOn w:val="1"/>
    <w:qFormat/>
    <w:uiPriority w:val="0"/>
    <w:pPr>
      <w:widowControl/>
      <w:spacing w:before="100" w:beforeAutospacing="1" w:after="100" w:afterAutospacing="1"/>
      <w:jc w:val="left"/>
    </w:pPr>
    <w:rPr>
      <w:rFonts w:eastAsia="Arial Unicode MS"/>
      <w:kern w:val="0"/>
      <w:sz w:val="18"/>
      <w:szCs w:val="18"/>
    </w:rPr>
  </w:style>
  <w:style w:type="paragraph" w:customStyle="1" w:styleId="88">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kern w:val="0"/>
      <w:sz w:val="18"/>
      <w:szCs w:val="18"/>
    </w:rPr>
  </w:style>
  <w:style w:type="paragraph" w:customStyle="1" w:styleId="89">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18"/>
      <w:szCs w:val="18"/>
    </w:rPr>
  </w:style>
  <w:style w:type="paragraph" w:customStyle="1" w:styleId="90">
    <w:name w:val="xl55"/>
    <w:basedOn w:val="1"/>
    <w:qFormat/>
    <w:uiPriority w:val="0"/>
    <w:pPr>
      <w:widowControl/>
      <w:spacing w:before="100" w:beforeAutospacing="1" w:after="100" w:afterAutospacing="1"/>
      <w:jc w:val="left"/>
    </w:pPr>
    <w:rPr>
      <w:rFonts w:ascii="Arial Unicode MS" w:hAnsi="Arial Unicode MS" w:eastAsia="Arial Unicode MS" w:cs="Arial Unicode MS"/>
      <w:kern w:val="0"/>
      <w:sz w:val="18"/>
      <w:szCs w:val="18"/>
    </w:rPr>
  </w:style>
  <w:style w:type="paragraph" w:customStyle="1" w:styleId="91">
    <w:name w:val="xl48"/>
    <w:basedOn w:val="1"/>
    <w:qFormat/>
    <w:uiPriority w:val="0"/>
    <w:pPr>
      <w:widowControl/>
      <w:spacing w:before="100" w:beforeAutospacing="1" w:after="100" w:afterAutospacing="1"/>
      <w:jc w:val="center"/>
    </w:pPr>
    <w:rPr>
      <w:rFonts w:eastAsia="Arial Unicode MS"/>
      <w:kern w:val="0"/>
      <w:sz w:val="18"/>
      <w:szCs w:val="18"/>
    </w:rPr>
  </w:style>
  <w:style w:type="paragraph" w:customStyle="1" w:styleId="92">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kern w:val="0"/>
      <w:sz w:val="18"/>
      <w:szCs w:val="18"/>
    </w:rPr>
  </w:style>
  <w:style w:type="paragraph" w:customStyle="1" w:styleId="93">
    <w:name w:val="xl38"/>
    <w:basedOn w:val="1"/>
    <w:qFormat/>
    <w:uiPriority w:val="0"/>
    <w:pPr>
      <w:widowControl/>
      <w:spacing w:before="100" w:beforeAutospacing="1" w:after="100" w:afterAutospacing="1"/>
      <w:jc w:val="right"/>
    </w:pPr>
    <w:rPr>
      <w:rFonts w:ascii="Arial Unicode MS" w:hAnsi="Arial Unicode MS" w:eastAsia="Arial Unicode MS" w:cs="Arial Unicode MS"/>
      <w:kern w:val="0"/>
      <w:sz w:val="18"/>
      <w:szCs w:val="18"/>
    </w:rPr>
  </w:style>
  <w:style w:type="paragraph" w:customStyle="1" w:styleId="94">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kern w:val="0"/>
      <w:sz w:val="18"/>
      <w:szCs w:val="18"/>
    </w:rPr>
  </w:style>
  <w:style w:type="paragraph" w:customStyle="1" w:styleId="95">
    <w:name w:val="xl46"/>
    <w:basedOn w:val="1"/>
    <w:qFormat/>
    <w:uiPriority w:val="0"/>
    <w:pPr>
      <w:widowControl/>
      <w:spacing w:before="100" w:beforeAutospacing="1" w:after="100" w:afterAutospacing="1"/>
      <w:jc w:val="left"/>
    </w:pPr>
    <w:rPr>
      <w:rFonts w:eastAsia="Arial Unicode MS"/>
      <w:kern w:val="0"/>
      <w:sz w:val="18"/>
      <w:szCs w:val="18"/>
    </w:rPr>
  </w:style>
  <w:style w:type="paragraph" w:customStyle="1" w:styleId="96">
    <w:name w:val="xl5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eastAsia="Arial Unicode MS"/>
      <w:kern w:val="0"/>
      <w:sz w:val="18"/>
      <w:szCs w:val="18"/>
    </w:rPr>
  </w:style>
  <w:style w:type="paragraph" w:customStyle="1" w:styleId="97">
    <w:name w:val="xl49"/>
    <w:basedOn w:val="1"/>
    <w:qFormat/>
    <w:uiPriority w:val="0"/>
    <w:pPr>
      <w:widowControl/>
      <w:spacing w:before="100" w:beforeAutospacing="1" w:after="100" w:afterAutospacing="1"/>
      <w:jc w:val="left"/>
    </w:pPr>
    <w:rPr>
      <w:rFonts w:eastAsia="Arial Unicode MS"/>
      <w:kern w:val="0"/>
      <w:sz w:val="18"/>
      <w:szCs w:val="18"/>
    </w:rPr>
  </w:style>
  <w:style w:type="paragraph" w:customStyle="1" w:styleId="98">
    <w:name w:val="xl5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kern w:val="0"/>
      <w:sz w:val="18"/>
      <w:szCs w:val="18"/>
    </w:rPr>
  </w:style>
  <w:style w:type="paragraph" w:customStyle="1" w:styleId="99">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kern w:val="0"/>
      <w:sz w:val="18"/>
      <w:szCs w:val="18"/>
    </w:rPr>
  </w:style>
  <w:style w:type="paragraph" w:customStyle="1" w:styleId="100">
    <w:name w:val="xl5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eastAsia="Arial Unicode MS"/>
      <w:kern w:val="0"/>
      <w:sz w:val="18"/>
      <w:szCs w:val="18"/>
    </w:rPr>
  </w:style>
  <w:style w:type="paragraph" w:customStyle="1" w:styleId="101">
    <w:name w:val="font7"/>
    <w:basedOn w:val="1"/>
    <w:qFormat/>
    <w:uiPriority w:val="0"/>
    <w:pPr>
      <w:widowControl/>
      <w:spacing w:before="100" w:beforeAutospacing="1" w:after="100" w:afterAutospacing="1"/>
      <w:jc w:val="left"/>
    </w:pPr>
    <w:rPr>
      <w:rFonts w:hint="eastAsia" w:ascii="宋体" w:hAnsi="宋体" w:cs="Arial Unicode MS"/>
      <w:b/>
      <w:bCs/>
      <w:kern w:val="0"/>
      <w:sz w:val="28"/>
      <w:szCs w:val="28"/>
    </w:rPr>
  </w:style>
  <w:style w:type="paragraph" w:customStyle="1" w:styleId="102">
    <w:name w:val="xl57"/>
    <w:basedOn w:val="1"/>
    <w:qFormat/>
    <w:uiPriority w:val="0"/>
    <w:pPr>
      <w:widowControl/>
      <w:spacing w:before="100" w:beforeAutospacing="1" w:after="100" w:afterAutospacing="1"/>
      <w:jc w:val="center"/>
      <w:textAlignment w:val="center"/>
    </w:pPr>
    <w:rPr>
      <w:rFonts w:ascii="Arial Unicode MS" w:hAnsi="Arial Unicode MS" w:eastAsia="Arial Unicode MS" w:cs="Arial Unicode MS"/>
      <w:b/>
      <w:bCs/>
      <w:kern w:val="0"/>
      <w:sz w:val="28"/>
      <w:szCs w:val="28"/>
    </w:rPr>
  </w:style>
  <w:style w:type="paragraph" w:customStyle="1" w:styleId="103">
    <w:name w:val="font9"/>
    <w:basedOn w:val="1"/>
    <w:qFormat/>
    <w:uiPriority w:val="0"/>
    <w:pPr>
      <w:widowControl/>
      <w:spacing w:before="100" w:beforeAutospacing="1" w:after="100" w:afterAutospacing="1"/>
      <w:jc w:val="left"/>
    </w:pPr>
    <w:rPr>
      <w:rFonts w:eastAsia="Arial Unicode MS"/>
      <w:b/>
      <w:bCs/>
      <w:kern w:val="0"/>
      <w:sz w:val="28"/>
      <w:szCs w:val="28"/>
    </w:rPr>
  </w:style>
  <w:style w:type="paragraph" w:customStyle="1" w:styleId="104">
    <w:name w:val="xl37"/>
    <w:basedOn w:val="1"/>
    <w:qFormat/>
    <w:uiPriority w:val="0"/>
    <w:pPr>
      <w:widowControl/>
      <w:pBdr>
        <w:bottom w:val="single" w:color="auto" w:sz="4" w:space="0"/>
      </w:pBdr>
      <w:spacing w:before="100" w:beforeAutospacing="1" w:after="100" w:afterAutospacing="1"/>
      <w:jc w:val="left"/>
    </w:pPr>
    <w:rPr>
      <w:rFonts w:ascii="Arial Unicode MS" w:hAnsi="Arial Unicode MS" w:eastAsia="Arial Unicode MS" w:cs="Arial Unicode MS"/>
      <w:kern w:val="0"/>
      <w:sz w:val="18"/>
      <w:szCs w:val="18"/>
    </w:rPr>
  </w:style>
  <w:style w:type="paragraph" w:customStyle="1" w:styleId="105">
    <w:name w:val="xl59"/>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kern w:val="0"/>
      <w:sz w:val="18"/>
      <w:szCs w:val="18"/>
    </w:rPr>
  </w:style>
  <w:style w:type="paragraph" w:customStyle="1" w:styleId="106">
    <w:name w:val="xl5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eastAsia="Arial Unicode MS"/>
      <w:kern w:val="0"/>
      <w:sz w:val="18"/>
      <w:szCs w:val="18"/>
    </w:rPr>
  </w:style>
  <w:style w:type="paragraph" w:customStyle="1" w:styleId="107">
    <w:name w:val="xl4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kern w:val="0"/>
      <w:sz w:val="18"/>
      <w:szCs w:val="18"/>
    </w:rPr>
  </w:style>
  <w:style w:type="paragraph" w:customStyle="1" w:styleId="108">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kern w:val="0"/>
      <w:sz w:val="18"/>
      <w:szCs w:val="18"/>
    </w:rPr>
  </w:style>
  <w:style w:type="paragraph" w:customStyle="1" w:styleId="109">
    <w:name w:val="xl47"/>
    <w:basedOn w:val="1"/>
    <w:qFormat/>
    <w:uiPriority w:val="0"/>
    <w:pPr>
      <w:widowControl/>
      <w:spacing w:before="100" w:beforeAutospacing="1" w:after="100" w:afterAutospacing="1"/>
      <w:jc w:val="center"/>
    </w:pPr>
    <w:rPr>
      <w:rFonts w:eastAsia="Arial Unicode MS"/>
      <w:kern w:val="0"/>
      <w:sz w:val="18"/>
      <w:szCs w:val="18"/>
    </w:rPr>
  </w:style>
  <w:style w:type="paragraph" w:customStyle="1" w:styleId="110">
    <w:name w:val="xl4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18"/>
      <w:szCs w:val="18"/>
    </w:rPr>
  </w:style>
  <w:style w:type="paragraph" w:customStyle="1" w:styleId="111">
    <w:name w:val="xl5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kern w:val="0"/>
      <w:sz w:val="18"/>
      <w:szCs w:val="18"/>
    </w:rPr>
  </w:style>
  <w:style w:type="paragraph" w:customStyle="1" w:styleId="112">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18"/>
      <w:szCs w:val="18"/>
    </w:rPr>
  </w:style>
  <w:style w:type="paragraph" w:customStyle="1" w:styleId="113">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kern w:val="0"/>
      <w:sz w:val="18"/>
      <w:szCs w:val="18"/>
    </w:rPr>
  </w:style>
  <w:style w:type="paragraph" w:customStyle="1" w:styleId="114">
    <w:name w:val="xl58"/>
    <w:basedOn w:val="1"/>
    <w:qFormat/>
    <w:uiPriority w:val="0"/>
    <w:pPr>
      <w:widowControl/>
      <w:spacing w:before="100" w:beforeAutospacing="1" w:after="100" w:afterAutospacing="1"/>
      <w:jc w:val="center"/>
      <w:textAlignment w:val="center"/>
    </w:pPr>
    <w:rPr>
      <w:rFonts w:ascii="Arial Unicode MS" w:hAnsi="Arial Unicode MS" w:eastAsia="Arial Unicode MS" w:cs="Arial Unicode MS"/>
      <w:kern w:val="0"/>
      <w:sz w:val="24"/>
    </w:rPr>
  </w:style>
  <w:style w:type="paragraph" w:customStyle="1" w:styleId="115">
    <w:name w:val="样式3"/>
    <w:basedOn w:val="2"/>
    <w:qFormat/>
    <w:uiPriority w:val="0"/>
    <w:pPr>
      <w:numPr>
        <w:numId w:val="0"/>
      </w:numPr>
      <w:spacing w:beforeLines="50" w:after="0" w:line="360" w:lineRule="auto"/>
      <w:jc w:val="center"/>
    </w:pPr>
  </w:style>
  <w:style w:type="paragraph" w:customStyle="1" w:styleId="116">
    <w:name w:val="样式1"/>
    <w:basedOn w:val="36"/>
    <w:qFormat/>
    <w:uiPriority w:val="0"/>
    <w:pPr>
      <w:spacing w:line="360" w:lineRule="auto"/>
      <w:ind w:left="600"/>
      <w:outlineLvl w:val="3"/>
    </w:pPr>
    <w:rPr>
      <w:rFonts w:ascii="宋体" w:hAnsi="宋体"/>
      <w:b/>
      <w:bCs/>
      <w:sz w:val="24"/>
    </w:rPr>
  </w:style>
  <w:style w:type="paragraph" w:customStyle="1" w:styleId="117">
    <w:name w:val="font5"/>
    <w:basedOn w:val="1"/>
    <w:qFormat/>
    <w:uiPriority w:val="0"/>
    <w:pPr>
      <w:widowControl/>
      <w:spacing w:before="100" w:beforeAutospacing="1" w:after="100" w:afterAutospacing="1"/>
      <w:jc w:val="left"/>
    </w:pPr>
    <w:rPr>
      <w:rFonts w:hint="eastAsia" w:ascii="宋体" w:hAnsi="宋体" w:cs="Arial Unicode MS"/>
      <w:kern w:val="0"/>
      <w:sz w:val="18"/>
      <w:szCs w:val="18"/>
    </w:rPr>
  </w:style>
  <w:style w:type="paragraph" w:customStyle="1" w:styleId="118">
    <w:name w:val="xl60"/>
    <w:basedOn w:val="1"/>
    <w:qFormat/>
    <w:uiPriority w:val="0"/>
    <w:pPr>
      <w:widowControl/>
      <w:pBdr>
        <w:top w:val="single" w:color="auto" w:sz="4" w:space="0"/>
        <w:bottom w:val="single" w:color="auto" w:sz="4" w:space="0"/>
      </w:pBdr>
      <w:spacing w:before="100" w:beforeAutospacing="1" w:after="100" w:afterAutospacing="1"/>
      <w:jc w:val="center"/>
    </w:pPr>
    <w:rPr>
      <w:rFonts w:eastAsia="Arial Unicode MS"/>
      <w:kern w:val="0"/>
      <w:sz w:val="18"/>
      <w:szCs w:val="18"/>
    </w:rPr>
  </w:style>
  <w:style w:type="paragraph" w:customStyle="1" w:styleId="119">
    <w:name w:val="xl61"/>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eastAsia="Arial Unicode MS"/>
      <w:kern w:val="0"/>
      <w:sz w:val="18"/>
      <w:szCs w:val="18"/>
    </w:rPr>
  </w:style>
  <w:style w:type="paragraph" w:customStyle="1" w:styleId="120">
    <w:name w:val="样式2"/>
    <w:basedOn w:val="1"/>
    <w:qFormat/>
    <w:uiPriority w:val="0"/>
    <w:pPr>
      <w:snapToGrid w:val="0"/>
      <w:spacing w:line="360" w:lineRule="auto"/>
      <w:jc w:val="center"/>
      <w:outlineLvl w:val="0"/>
    </w:pPr>
    <w:rPr>
      <w:rFonts w:ascii="宋体" w:hAnsi="华文细黑"/>
      <w:bCs/>
      <w:kern w:val="0"/>
      <w:sz w:val="36"/>
      <w:szCs w:val="32"/>
    </w:rPr>
  </w:style>
  <w:style w:type="paragraph" w:customStyle="1" w:styleId="121">
    <w:name w:val="样式4"/>
    <w:basedOn w:val="3"/>
    <w:link w:val="139"/>
    <w:qFormat/>
    <w:uiPriority w:val="0"/>
    <w:pPr>
      <w:tabs>
        <w:tab w:val="left" w:pos="432"/>
        <w:tab w:val="clear" w:pos="567"/>
      </w:tabs>
      <w:snapToGrid w:val="0"/>
      <w:spacing w:beforeLines="50" w:after="0" w:line="360" w:lineRule="auto"/>
      <w:ind w:left="425" w:hanging="425"/>
    </w:pPr>
    <w:rPr>
      <w:rFonts w:eastAsia="宋体"/>
    </w:rPr>
  </w:style>
  <w:style w:type="paragraph" w:customStyle="1" w:styleId="122">
    <w:name w:val="样式5"/>
    <w:basedOn w:val="2"/>
    <w:qFormat/>
    <w:uiPriority w:val="0"/>
    <w:pPr>
      <w:snapToGrid w:val="0"/>
      <w:spacing w:beforeLines="50" w:after="0" w:line="360" w:lineRule="auto"/>
      <w:outlineLvl w:val="1"/>
    </w:pPr>
    <w:rPr>
      <w:sz w:val="28"/>
    </w:rPr>
  </w:style>
  <w:style w:type="paragraph" w:customStyle="1" w:styleId="123">
    <w:name w:val="样式6"/>
    <w:basedOn w:val="4"/>
    <w:qFormat/>
    <w:uiPriority w:val="0"/>
    <w:pPr>
      <w:numPr>
        <w:ilvl w:val="1"/>
        <w:numId w:val="1"/>
      </w:numPr>
      <w:tabs>
        <w:tab w:val="clear" w:pos="720"/>
      </w:tabs>
      <w:snapToGrid w:val="0"/>
      <w:spacing w:before="0" w:after="0" w:line="360" w:lineRule="auto"/>
    </w:pPr>
    <w:rPr>
      <w:rFonts w:hAnsi="宋体" w:eastAsia="宋体"/>
      <w:sz w:val="24"/>
    </w:rPr>
  </w:style>
  <w:style w:type="paragraph" w:customStyle="1" w:styleId="124">
    <w:name w:val="样式7"/>
    <w:basedOn w:val="27"/>
    <w:link w:val="420"/>
    <w:qFormat/>
    <w:uiPriority w:val="0"/>
    <w:pPr>
      <w:keepNext/>
      <w:spacing w:line="360" w:lineRule="auto"/>
      <w:ind w:firstLine="200" w:firstLineChars="200"/>
    </w:pPr>
    <w:rPr>
      <w:rFonts w:ascii="Times New Roman" w:hAnsi="Times New Roman" w:cs="Times New Roman"/>
      <w:sz w:val="24"/>
      <w:szCs w:val="24"/>
    </w:rPr>
  </w:style>
  <w:style w:type="paragraph" w:customStyle="1" w:styleId="125">
    <w:name w:val="样式8"/>
    <w:basedOn w:val="123"/>
    <w:qFormat/>
    <w:uiPriority w:val="0"/>
    <w:pPr>
      <w:numPr>
        <w:numId w:val="0"/>
      </w:numPr>
    </w:pPr>
    <w:rPr>
      <w:rFonts w:hAnsi="Times New Roman"/>
    </w:rPr>
  </w:style>
  <w:style w:type="character" w:customStyle="1" w:styleId="126">
    <w:name w:val="列表段落 字符"/>
    <w:link w:val="127"/>
    <w:qFormat/>
    <w:uiPriority w:val="34"/>
    <w:rPr>
      <w:rFonts w:ascii="Calibri" w:hAnsi="Calibri"/>
    </w:rPr>
  </w:style>
  <w:style w:type="paragraph" w:styleId="127">
    <w:name w:val="List Paragraph"/>
    <w:basedOn w:val="1"/>
    <w:link w:val="126"/>
    <w:qFormat/>
    <w:uiPriority w:val="34"/>
    <w:pPr>
      <w:ind w:firstLine="420" w:firstLineChars="200"/>
    </w:pPr>
    <w:rPr>
      <w:rFonts w:ascii="Calibri" w:hAnsi="Calibri" w:eastAsiaTheme="minorEastAsia" w:cstheme="minorBidi"/>
      <w:szCs w:val="22"/>
    </w:rPr>
  </w:style>
  <w:style w:type="paragraph" w:customStyle="1" w:styleId="128">
    <w:name w:val="样式 标题 2 + Times New Roman 四号 非加粗 段前: 5 磅 段后: 0 磅 行距: 固定值 20..."/>
    <w:basedOn w:val="3"/>
    <w:qFormat/>
    <w:uiPriority w:val="0"/>
    <w:pPr>
      <w:widowControl w:val="0"/>
      <w:tabs>
        <w:tab w:val="clear" w:pos="567"/>
      </w:tabs>
      <w:spacing w:before="100" w:after="0" w:line="400" w:lineRule="exact"/>
      <w:jc w:val="both"/>
    </w:pPr>
    <w:rPr>
      <w:rFonts w:ascii="Times New Roman" w:hAnsi="Times New Roman" w:cs="宋体"/>
      <w:b w:val="0"/>
      <w:kern w:val="2"/>
    </w:rPr>
  </w:style>
  <w:style w:type="paragraph" w:customStyle="1" w:styleId="129">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130">
    <w:name w:val="TOC 标题1"/>
    <w:basedOn w:val="2"/>
    <w:next w:val="1"/>
    <w:unhideWhenUsed/>
    <w:qFormat/>
    <w:uiPriority w:val="39"/>
    <w:pPr>
      <w:widowControl/>
      <w:numPr>
        <w:numId w:val="0"/>
      </w:numPr>
      <w:spacing w:before="480" w:after="0" w:line="276" w:lineRule="auto"/>
      <w:jc w:val="left"/>
      <w:outlineLvl w:val="9"/>
    </w:pPr>
    <w:rPr>
      <w:rFonts w:ascii="Calibri Light" w:hAnsi="Calibri Light"/>
      <w:color w:val="2E74B5"/>
      <w:kern w:val="0"/>
      <w:sz w:val="28"/>
      <w:szCs w:val="28"/>
    </w:rPr>
  </w:style>
  <w:style w:type="character" w:customStyle="1" w:styleId="131">
    <w:name w:val="正文文本 3 字符"/>
    <w:basedOn w:val="54"/>
    <w:link w:val="18"/>
    <w:qFormat/>
    <w:uiPriority w:val="0"/>
    <w:rPr>
      <w:rFonts w:ascii="Times New Roman" w:hAnsi="Times New Roman" w:eastAsia="宋体" w:cs="Times New Roman"/>
      <w:sz w:val="16"/>
      <w:szCs w:val="16"/>
    </w:rPr>
  </w:style>
  <w:style w:type="character" w:customStyle="1" w:styleId="132">
    <w:name w:val="表格 Char Char"/>
    <w:link w:val="133"/>
    <w:qFormat/>
    <w:uiPriority w:val="0"/>
    <w:rPr>
      <w:rFonts w:ascii="宋体" w:hAnsi="宋体"/>
      <w:szCs w:val="28"/>
    </w:rPr>
  </w:style>
  <w:style w:type="paragraph" w:customStyle="1" w:styleId="133">
    <w:name w:val="表格 Char"/>
    <w:basedOn w:val="1"/>
    <w:link w:val="132"/>
    <w:qFormat/>
    <w:uiPriority w:val="0"/>
    <w:pPr>
      <w:spacing w:before="100" w:beforeAutospacing="1" w:after="100" w:afterAutospacing="1"/>
      <w:jc w:val="center"/>
    </w:pPr>
    <w:rPr>
      <w:rFonts w:ascii="宋体" w:hAnsi="宋体" w:eastAsiaTheme="minorEastAsia" w:cstheme="minorBidi"/>
      <w:szCs w:val="28"/>
    </w:rPr>
  </w:style>
  <w:style w:type="character" w:customStyle="1" w:styleId="134">
    <w:name w:val="Char Char11"/>
    <w:qFormat/>
    <w:uiPriority w:val="0"/>
    <w:rPr>
      <w:rFonts w:eastAsia="宋体"/>
      <w:b/>
      <w:bCs/>
      <w:kern w:val="2"/>
      <w:sz w:val="21"/>
      <w:szCs w:val="24"/>
      <w:lang w:val="en-US" w:eastAsia="zh-CN" w:bidi="ar-SA"/>
    </w:rPr>
  </w:style>
  <w:style w:type="character" w:customStyle="1" w:styleId="135">
    <w:name w:val="批注文字 Char1"/>
    <w:qFormat/>
    <w:locked/>
    <w:uiPriority w:val="0"/>
    <w:rPr>
      <w:kern w:val="2"/>
      <w:sz w:val="21"/>
      <w:szCs w:val="24"/>
    </w:rPr>
  </w:style>
  <w:style w:type="character" w:customStyle="1" w:styleId="136">
    <w:name w:val="正文首行缩进 Char1"/>
    <w:semiHidden/>
    <w:qFormat/>
    <w:uiPriority w:val="99"/>
    <w:rPr>
      <w:rFonts w:ascii="Times New Roman" w:hAnsi="Times New Roman" w:eastAsia="宋体" w:cs="Times New Roman"/>
      <w:kern w:val="0"/>
      <w:szCs w:val="20"/>
    </w:rPr>
  </w:style>
  <w:style w:type="character" w:customStyle="1" w:styleId="137">
    <w:name w:val="Char Char16"/>
    <w:qFormat/>
    <w:uiPriority w:val="0"/>
    <w:rPr>
      <w:rFonts w:eastAsia="宋体"/>
      <w:b/>
      <w:bCs/>
      <w:sz w:val="28"/>
      <w:szCs w:val="28"/>
      <w:lang w:val="en-US" w:eastAsia="zh-CN" w:bidi="ar-SA"/>
    </w:rPr>
  </w:style>
  <w:style w:type="character" w:customStyle="1" w:styleId="138">
    <w:name w:val="正文文本 2 字符"/>
    <w:link w:val="46"/>
    <w:qFormat/>
    <w:uiPriority w:val="0"/>
    <w:rPr>
      <w:rFonts w:ascii="楷体_GB2312" w:hAnsi="宋体" w:eastAsia="楷体_GB2312"/>
      <w:color w:val="000000"/>
      <w:szCs w:val="21"/>
    </w:rPr>
  </w:style>
  <w:style w:type="character" w:customStyle="1" w:styleId="139">
    <w:name w:val="样式4 Char"/>
    <w:link w:val="121"/>
    <w:qFormat/>
    <w:uiPriority w:val="0"/>
    <w:rPr>
      <w:rFonts w:ascii="Arial" w:hAnsi="Arial" w:eastAsia="宋体" w:cs="Times New Roman"/>
      <w:b/>
      <w:kern w:val="0"/>
      <w:sz w:val="28"/>
      <w:szCs w:val="20"/>
    </w:rPr>
  </w:style>
  <w:style w:type="character" w:customStyle="1" w:styleId="140">
    <w:name w:val="Char Char18"/>
    <w:qFormat/>
    <w:uiPriority w:val="0"/>
    <w:rPr>
      <w:rFonts w:eastAsia="华文细黑"/>
      <w:bCs/>
      <w:sz w:val="36"/>
      <w:szCs w:val="32"/>
      <w:lang w:val="en-US" w:eastAsia="zh-CN" w:bidi="ar-SA"/>
    </w:rPr>
  </w:style>
  <w:style w:type="character" w:customStyle="1" w:styleId="141">
    <w:name w:val="Char Char14"/>
    <w:qFormat/>
    <w:uiPriority w:val="0"/>
    <w:rPr>
      <w:rFonts w:eastAsia="宋体"/>
      <w:b/>
      <w:bCs/>
      <w:sz w:val="24"/>
      <w:szCs w:val="24"/>
      <w:lang w:val="en-US" w:eastAsia="zh-CN" w:bidi="ar-SA"/>
    </w:rPr>
  </w:style>
  <w:style w:type="character" w:customStyle="1" w:styleId="142">
    <w:name w:val="列表框2 Char"/>
    <w:link w:val="143"/>
    <w:qFormat/>
    <w:uiPriority w:val="0"/>
    <w:rPr>
      <w:rFonts w:ascii="宋体" w:hAnsi="宋体"/>
      <w:szCs w:val="24"/>
    </w:rPr>
  </w:style>
  <w:style w:type="paragraph" w:customStyle="1" w:styleId="143">
    <w:name w:val="列表框2"/>
    <w:basedOn w:val="144"/>
    <w:link w:val="142"/>
    <w:qFormat/>
    <w:uiPriority w:val="0"/>
    <w:pPr>
      <w:numPr>
        <w:numId w:val="2"/>
      </w:numPr>
      <w:tabs>
        <w:tab w:val="left" w:pos="720"/>
        <w:tab w:val="left" w:pos="1682"/>
        <w:tab w:val="left" w:pos="2084"/>
      </w:tabs>
      <w:ind w:left="2118" w:leftChars="808"/>
    </w:pPr>
    <w:rPr>
      <w:szCs w:val="24"/>
    </w:rPr>
  </w:style>
  <w:style w:type="paragraph" w:customStyle="1" w:styleId="144">
    <w:name w:val="列表框1"/>
    <w:basedOn w:val="1"/>
    <w:link w:val="205"/>
    <w:qFormat/>
    <w:uiPriority w:val="0"/>
    <w:pPr>
      <w:numPr>
        <w:ilvl w:val="0"/>
        <w:numId w:val="3"/>
      </w:numPr>
      <w:tabs>
        <w:tab w:val="left" w:pos="1682"/>
      </w:tabs>
      <w:adjustRightInd w:val="0"/>
      <w:snapToGrid w:val="0"/>
      <w:spacing w:line="360" w:lineRule="auto"/>
      <w:ind w:left="1748" w:hanging="434"/>
    </w:pPr>
    <w:rPr>
      <w:rFonts w:ascii="宋体" w:hAnsi="宋体" w:eastAsiaTheme="minorEastAsia" w:cstheme="minorBidi"/>
      <w:szCs w:val="21"/>
    </w:rPr>
  </w:style>
  <w:style w:type="character" w:customStyle="1" w:styleId="145">
    <w:name w:val="text"/>
    <w:qFormat/>
    <w:uiPriority w:val="0"/>
    <w:rPr>
      <w:rFonts w:ascii="仿宋_GB2312" w:eastAsia="仿宋_GB2312"/>
      <w:b/>
      <w:kern w:val="2"/>
      <w:sz w:val="32"/>
      <w:szCs w:val="32"/>
      <w:lang w:val="en-US" w:eastAsia="zh-CN" w:bidi="ar-SA"/>
    </w:rPr>
  </w:style>
  <w:style w:type="character" w:customStyle="1" w:styleId="146">
    <w:name w:val="正文文本缩进 Char1"/>
    <w:semiHidden/>
    <w:qFormat/>
    <w:uiPriority w:val="99"/>
    <w:rPr>
      <w:rFonts w:ascii="Times New Roman" w:hAnsi="Times New Roman" w:eastAsia="宋体" w:cs="Times New Roman"/>
      <w:kern w:val="0"/>
      <w:szCs w:val="20"/>
    </w:rPr>
  </w:style>
  <w:style w:type="character" w:customStyle="1" w:styleId="147">
    <w:name w:val="apple-converted-space"/>
    <w:basedOn w:val="54"/>
    <w:qFormat/>
    <w:uiPriority w:val="0"/>
  </w:style>
  <w:style w:type="character" w:customStyle="1" w:styleId="148">
    <w:name w:val="样式 表内文字"/>
    <w:qFormat/>
    <w:uiPriority w:val="0"/>
    <w:rPr>
      <w:rFonts w:eastAsia="宋体"/>
      <w:snapToGrid w:val="0"/>
      <w:color w:val="000000"/>
      <w:spacing w:val="0"/>
      <w:kern w:val="0"/>
      <w:position w:val="0"/>
      <w:sz w:val="20"/>
      <w:szCs w:val="20"/>
      <w:u w:val="none"/>
    </w:rPr>
  </w:style>
  <w:style w:type="character" w:customStyle="1" w:styleId="149">
    <w:name w:val="图形布置 Char"/>
    <w:link w:val="150"/>
    <w:qFormat/>
    <w:uiPriority w:val="0"/>
    <w:rPr>
      <w:rFonts w:ascii="Arial" w:hAnsi="Arial" w:cs="Arial"/>
    </w:rPr>
  </w:style>
  <w:style w:type="paragraph" w:customStyle="1" w:styleId="150">
    <w:name w:val="图形布置"/>
    <w:basedOn w:val="151"/>
    <w:link w:val="149"/>
    <w:qFormat/>
    <w:uiPriority w:val="0"/>
  </w:style>
  <w:style w:type="paragraph" w:customStyle="1" w:styleId="151">
    <w:name w:val="图形题注"/>
    <w:basedOn w:val="14"/>
    <w:link w:val="188"/>
    <w:qFormat/>
    <w:uiPriority w:val="0"/>
    <w:pPr>
      <w:adjustRightInd w:val="0"/>
      <w:snapToGrid w:val="0"/>
      <w:spacing w:afterLines="50" w:line="360" w:lineRule="auto"/>
      <w:jc w:val="center"/>
    </w:pPr>
    <w:rPr>
      <w:rFonts w:eastAsiaTheme="minorEastAsia"/>
      <w:sz w:val="21"/>
      <w:szCs w:val="22"/>
    </w:rPr>
  </w:style>
  <w:style w:type="character" w:customStyle="1" w:styleId="152">
    <w:name w:val="页眉 Char1"/>
    <w:semiHidden/>
    <w:qFormat/>
    <w:uiPriority w:val="99"/>
    <w:rPr>
      <w:rFonts w:ascii="Times New Roman" w:hAnsi="Times New Roman" w:eastAsia="宋体" w:cs="Times New Roman"/>
      <w:kern w:val="0"/>
      <w:sz w:val="18"/>
      <w:szCs w:val="18"/>
    </w:rPr>
  </w:style>
  <w:style w:type="character" w:customStyle="1" w:styleId="153">
    <w:name w:val="Char Char Char Char11"/>
    <w:link w:val="154"/>
    <w:qFormat/>
    <w:uiPriority w:val="0"/>
    <w:rPr>
      <w:rFonts w:ascii="仿宋_GB2312" w:eastAsia="仿宋_GB2312"/>
      <w:b/>
      <w:sz w:val="32"/>
      <w:szCs w:val="32"/>
    </w:rPr>
  </w:style>
  <w:style w:type="paragraph" w:customStyle="1" w:styleId="154">
    <w:name w:val="Char Char Char1"/>
    <w:basedOn w:val="1"/>
    <w:link w:val="153"/>
    <w:qFormat/>
    <w:uiPriority w:val="0"/>
    <w:rPr>
      <w:rFonts w:ascii="仿宋_GB2312" w:eastAsia="仿宋_GB2312" w:hAnsiTheme="minorHAnsi" w:cstheme="minorBidi"/>
      <w:b/>
      <w:sz w:val="32"/>
      <w:szCs w:val="32"/>
    </w:rPr>
  </w:style>
  <w:style w:type="character" w:customStyle="1" w:styleId="155">
    <w:name w:val="正文首行缩进 2 Char1"/>
    <w:semiHidden/>
    <w:qFormat/>
    <w:uiPriority w:val="99"/>
    <w:rPr>
      <w:kern w:val="2"/>
      <w:sz w:val="21"/>
      <w:szCs w:val="24"/>
    </w:rPr>
  </w:style>
  <w:style w:type="character" w:customStyle="1" w:styleId="156">
    <w:name w:val="正文文本 3 Char1"/>
    <w:semiHidden/>
    <w:qFormat/>
    <w:uiPriority w:val="99"/>
    <w:rPr>
      <w:rFonts w:ascii="Times New Roman" w:hAnsi="Times New Roman" w:eastAsia="宋体" w:cs="Times New Roman"/>
      <w:kern w:val="0"/>
      <w:sz w:val="16"/>
      <w:szCs w:val="16"/>
    </w:rPr>
  </w:style>
  <w:style w:type="character" w:customStyle="1" w:styleId="157">
    <w:name w:val="正文文本首行缩进 字符"/>
    <w:link w:val="20"/>
    <w:qFormat/>
    <w:uiPriority w:val="0"/>
    <w:rPr>
      <w:szCs w:val="24"/>
    </w:rPr>
  </w:style>
  <w:style w:type="character" w:customStyle="1" w:styleId="158">
    <w:name w:val="应答文本 Char Char"/>
    <w:link w:val="159"/>
    <w:qFormat/>
    <w:uiPriority w:val="0"/>
    <w:rPr>
      <w:szCs w:val="21"/>
    </w:rPr>
  </w:style>
  <w:style w:type="paragraph" w:customStyle="1" w:styleId="159">
    <w:name w:val="应答文本"/>
    <w:basedOn w:val="1"/>
    <w:link w:val="158"/>
    <w:qFormat/>
    <w:uiPriority w:val="0"/>
    <w:pPr>
      <w:adjustRightInd w:val="0"/>
      <w:snapToGrid w:val="0"/>
      <w:spacing w:afterLines="50" w:line="360" w:lineRule="auto"/>
      <w:ind w:left="200" w:leftChars="200" w:firstLine="200" w:firstLineChars="200"/>
    </w:pPr>
    <w:rPr>
      <w:rFonts w:asciiTheme="minorHAnsi" w:hAnsiTheme="minorHAnsi" w:eastAsiaTheme="minorEastAsia" w:cstheme="minorBidi"/>
      <w:szCs w:val="21"/>
    </w:rPr>
  </w:style>
  <w:style w:type="character" w:customStyle="1" w:styleId="160">
    <w:name w:val="标题 字符"/>
    <w:link w:val="49"/>
    <w:qFormat/>
    <w:uiPriority w:val="0"/>
    <w:rPr>
      <w:rFonts w:ascii="Arial" w:hAnsi="Arial"/>
      <w:b/>
      <w:sz w:val="32"/>
    </w:rPr>
  </w:style>
  <w:style w:type="character" w:customStyle="1" w:styleId="161">
    <w:name w:val="样式 标题 3 + 黑色 Char"/>
    <w:link w:val="162"/>
    <w:qFormat/>
    <w:uiPriority w:val="0"/>
    <w:rPr>
      <w:color w:val="FF0000"/>
      <w:sz w:val="24"/>
    </w:rPr>
  </w:style>
  <w:style w:type="paragraph" w:customStyle="1" w:styleId="162">
    <w:name w:val="样式 标题 3 + 黑色"/>
    <w:basedOn w:val="4"/>
    <w:link w:val="161"/>
    <w:qFormat/>
    <w:uiPriority w:val="0"/>
    <w:pPr>
      <w:keepNext w:val="0"/>
      <w:keepLines w:val="0"/>
      <w:widowControl w:val="0"/>
      <w:tabs>
        <w:tab w:val="left" w:pos="1200"/>
        <w:tab w:val="left" w:pos="1260"/>
        <w:tab w:val="clear" w:pos="720"/>
      </w:tabs>
      <w:spacing w:before="0" w:after="0" w:line="360" w:lineRule="auto"/>
      <w:ind w:left="1200" w:hanging="1200" w:hangingChars="500"/>
      <w:jc w:val="both"/>
    </w:pPr>
    <w:rPr>
      <w:rFonts w:asciiTheme="minorHAnsi" w:hAnsiTheme="minorHAnsi" w:eastAsiaTheme="minorEastAsia" w:cstheme="minorBidi"/>
      <w:bCs w:val="0"/>
      <w:color w:val="FF0000"/>
      <w:kern w:val="2"/>
      <w:sz w:val="24"/>
      <w:szCs w:val="22"/>
    </w:rPr>
  </w:style>
  <w:style w:type="character" w:customStyle="1" w:styleId="163">
    <w:name w:val="文档结构图 Char1"/>
    <w:semiHidden/>
    <w:qFormat/>
    <w:uiPriority w:val="99"/>
    <w:rPr>
      <w:rFonts w:ascii="宋体" w:hAnsi="Times New Roman" w:eastAsia="宋体" w:cs="Times New Roman"/>
      <w:kern w:val="0"/>
      <w:sz w:val="18"/>
      <w:szCs w:val="18"/>
    </w:rPr>
  </w:style>
  <w:style w:type="character" w:customStyle="1" w:styleId="164">
    <w:name w:val="Char Char12"/>
    <w:qFormat/>
    <w:uiPriority w:val="0"/>
    <w:rPr>
      <w:rFonts w:ascii="Arial" w:hAnsi="Arial" w:eastAsia="黑体"/>
      <w:sz w:val="21"/>
      <w:szCs w:val="21"/>
      <w:lang w:val="en-US" w:eastAsia="zh-CN" w:bidi="ar-SA"/>
    </w:rPr>
  </w:style>
  <w:style w:type="character" w:customStyle="1" w:styleId="165">
    <w:name w:val="尾注文本 Char1"/>
    <w:semiHidden/>
    <w:qFormat/>
    <w:uiPriority w:val="99"/>
    <w:rPr>
      <w:kern w:val="2"/>
      <w:sz w:val="21"/>
      <w:szCs w:val="24"/>
    </w:rPr>
  </w:style>
  <w:style w:type="character" w:customStyle="1" w:styleId="166">
    <w:name w:val="正文文本 2 Char1"/>
    <w:semiHidden/>
    <w:qFormat/>
    <w:uiPriority w:val="99"/>
    <w:rPr>
      <w:rFonts w:ascii="Times New Roman" w:hAnsi="Times New Roman" w:eastAsia="宋体" w:cs="Times New Roman"/>
      <w:kern w:val="0"/>
      <w:szCs w:val="20"/>
    </w:rPr>
  </w:style>
  <w:style w:type="character" w:customStyle="1" w:styleId="167">
    <w:name w:val="Char Char6"/>
    <w:qFormat/>
    <w:uiPriority w:val="0"/>
    <w:rPr>
      <w:rFonts w:eastAsia="宋体"/>
      <w:sz w:val="18"/>
      <w:szCs w:val="18"/>
      <w:lang w:bidi="ar-SA"/>
    </w:rPr>
  </w:style>
  <w:style w:type="character" w:customStyle="1" w:styleId="168">
    <w:name w:val="标题 Char1"/>
    <w:qFormat/>
    <w:uiPriority w:val="10"/>
    <w:rPr>
      <w:rFonts w:ascii="Cambria" w:hAnsi="Cambria" w:eastAsia="宋体" w:cs="Times New Roman"/>
      <w:b/>
      <w:bCs/>
      <w:kern w:val="0"/>
      <w:sz w:val="32"/>
      <w:szCs w:val="32"/>
    </w:rPr>
  </w:style>
  <w:style w:type="character" w:customStyle="1" w:styleId="169">
    <w:name w:val="页脚 Char1"/>
    <w:semiHidden/>
    <w:qFormat/>
    <w:uiPriority w:val="99"/>
    <w:rPr>
      <w:rFonts w:ascii="Times New Roman" w:hAnsi="Times New Roman" w:eastAsia="宋体" w:cs="Times New Roman"/>
      <w:kern w:val="0"/>
      <w:sz w:val="18"/>
      <w:szCs w:val="18"/>
    </w:rPr>
  </w:style>
  <w:style w:type="character" w:customStyle="1" w:styleId="170">
    <w:name w:val="正文文本缩进 3 Char1"/>
    <w:semiHidden/>
    <w:qFormat/>
    <w:uiPriority w:val="99"/>
    <w:rPr>
      <w:rFonts w:ascii="Times New Roman" w:hAnsi="Times New Roman" w:eastAsia="宋体" w:cs="Times New Roman"/>
      <w:kern w:val="0"/>
      <w:sz w:val="16"/>
      <w:szCs w:val="16"/>
    </w:rPr>
  </w:style>
  <w:style w:type="character" w:customStyle="1" w:styleId="171">
    <w:name w:val="Char Char1"/>
    <w:qFormat/>
    <w:uiPriority w:val="0"/>
    <w:rPr>
      <w:rFonts w:eastAsia="宋体"/>
      <w:szCs w:val="24"/>
      <w:lang w:bidi="ar-SA"/>
    </w:rPr>
  </w:style>
  <w:style w:type="character" w:customStyle="1" w:styleId="172">
    <w:name w:val="樣式 標題 3 + (中文) MS Gothic 10.5 點 Char Char Char Char Char Char Char Char Char Char Char Char"/>
    <w:qFormat/>
    <w:uiPriority w:val="0"/>
    <w:rPr>
      <w:rFonts w:hAnsi="PMingLiU" w:eastAsia="MS Gothic"/>
      <w:bCs/>
      <w:snapToGrid/>
      <w:kern w:val="2"/>
      <w:sz w:val="24"/>
      <w:szCs w:val="24"/>
      <w:lang w:val="en-AU" w:eastAsia="zh-TW" w:bidi="ar-SA"/>
    </w:rPr>
  </w:style>
  <w:style w:type="character" w:customStyle="1" w:styleId="173">
    <w:name w:val="con"/>
    <w:qFormat/>
    <w:uiPriority w:val="0"/>
  </w:style>
  <w:style w:type="character" w:customStyle="1" w:styleId="174">
    <w:name w:val="日期 Char1"/>
    <w:semiHidden/>
    <w:qFormat/>
    <w:uiPriority w:val="99"/>
    <w:rPr>
      <w:rFonts w:ascii="Times New Roman" w:hAnsi="Times New Roman" w:eastAsia="宋体" w:cs="Times New Roman"/>
      <w:kern w:val="0"/>
      <w:szCs w:val="20"/>
    </w:rPr>
  </w:style>
  <w:style w:type="character" w:customStyle="1" w:styleId="175">
    <w:name w:val="Char Char15"/>
    <w:qFormat/>
    <w:uiPriority w:val="0"/>
    <w:rPr>
      <w:rFonts w:ascii="Arial" w:hAnsi="Arial" w:eastAsia="黑体"/>
      <w:b/>
      <w:bCs/>
      <w:sz w:val="24"/>
      <w:szCs w:val="24"/>
      <w:lang w:val="en-US" w:eastAsia="zh-CN" w:bidi="ar-SA"/>
    </w:rPr>
  </w:style>
  <w:style w:type="character" w:customStyle="1" w:styleId="176">
    <w:name w:val="正文文本首行缩进 2 字符"/>
    <w:link w:val="51"/>
    <w:qFormat/>
    <w:uiPriority w:val="0"/>
    <w:rPr>
      <w:szCs w:val="24"/>
    </w:rPr>
  </w:style>
  <w:style w:type="character" w:customStyle="1" w:styleId="177">
    <w:name w:val="Char Char19"/>
    <w:qFormat/>
    <w:uiPriority w:val="0"/>
    <w:rPr>
      <w:rFonts w:ascii="华文细黑" w:hAnsi="Arial" w:eastAsia="华文细黑"/>
      <w:b/>
      <w:bCs/>
      <w:sz w:val="44"/>
      <w:szCs w:val="32"/>
      <w:lang w:val="en-US" w:eastAsia="zh-CN" w:bidi="ar-SA"/>
    </w:rPr>
  </w:style>
  <w:style w:type="character" w:customStyle="1" w:styleId="178">
    <w:name w:val="Char Char17"/>
    <w:qFormat/>
    <w:uiPriority w:val="0"/>
    <w:rPr>
      <w:rFonts w:ascii="Arial" w:hAnsi="Arial" w:eastAsia="黑体"/>
      <w:b/>
      <w:bCs/>
      <w:sz w:val="28"/>
      <w:szCs w:val="28"/>
      <w:lang w:val="en-US" w:eastAsia="zh-CN" w:bidi="ar-SA"/>
    </w:rPr>
  </w:style>
  <w:style w:type="character" w:customStyle="1" w:styleId="179">
    <w:name w:val="Char Char8"/>
    <w:qFormat/>
    <w:uiPriority w:val="0"/>
    <w:rPr>
      <w:rFonts w:ascii="宋体" w:hAnsi="宋体" w:eastAsia="宋体"/>
      <w:kern w:val="2"/>
      <w:sz w:val="21"/>
      <w:szCs w:val="24"/>
      <w:lang w:val="en-US" w:eastAsia="zh-CN" w:bidi="ar-SA"/>
    </w:rPr>
  </w:style>
  <w:style w:type="character" w:customStyle="1" w:styleId="180">
    <w:name w:val="正文文本 Char1"/>
    <w:semiHidden/>
    <w:qFormat/>
    <w:uiPriority w:val="99"/>
    <w:rPr>
      <w:rFonts w:ascii="Times New Roman" w:hAnsi="Times New Roman" w:eastAsia="宋体" w:cs="Times New Roman"/>
      <w:kern w:val="0"/>
      <w:szCs w:val="20"/>
    </w:rPr>
  </w:style>
  <w:style w:type="character" w:customStyle="1" w:styleId="181">
    <w:name w:val="正文文字 Char"/>
    <w:qFormat/>
    <w:uiPriority w:val="0"/>
    <w:rPr>
      <w:rFonts w:ascii="宋体" w:eastAsia="宋体"/>
      <w:snapToGrid/>
      <w:color w:val="000000"/>
      <w:sz w:val="28"/>
      <w:lang w:val="en-US" w:eastAsia="zh-CN" w:bidi="ar-SA"/>
    </w:rPr>
  </w:style>
  <w:style w:type="character" w:customStyle="1" w:styleId="182">
    <w:name w:val="标题 3 Char1"/>
    <w:qFormat/>
    <w:uiPriority w:val="0"/>
    <w:rPr>
      <w:b/>
      <w:bCs/>
      <w:sz w:val="32"/>
      <w:szCs w:val="32"/>
    </w:rPr>
  </w:style>
  <w:style w:type="character" w:customStyle="1" w:styleId="183">
    <w:name w:val="普通文字 Char Char"/>
    <w:qFormat/>
    <w:uiPriority w:val="0"/>
    <w:rPr>
      <w:rFonts w:ascii="宋体" w:hAnsi="Courier New" w:eastAsia="宋体" w:cs="Courier New"/>
      <w:kern w:val="2"/>
      <w:sz w:val="21"/>
      <w:szCs w:val="21"/>
      <w:lang w:val="en-US" w:eastAsia="zh-CN" w:bidi="ar-SA"/>
    </w:rPr>
  </w:style>
  <w:style w:type="character" w:customStyle="1" w:styleId="184">
    <w:name w:val="正文文本缩进 3 字符"/>
    <w:link w:val="43"/>
    <w:qFormat/>
    <w:uiPriority w:val="0"/>
    <w:rPr>
      <w:sz w:val="16"/>
      <w:szCs w:val="16"/>
    </w:rPr>
  </w:style>
  <w:style w:type="character" w:customStyle="1" w:styleId="185">
    <w:name w:val="脚注文本 字符"/>
    <w:link w:val="40"/>
    <w:qFormat/>
    <w:uiPriority w:val="0"/>
    <w:rPr>
      <w:rFonts w:ascii="仿宋_GB2312" w:hAnsi="仿宋_GB2312" w:eastAsia="PMingLiU"/>
      <w:sz w:val="24"/>
      <w:lang w:val="en-AU" w:eastAsia="en-US"/>
    </w:rPr>
  </w:style>
  <w:style w:type="character" w:customStyle="1" w:styleId="186">
    <w:name w:val="Char Char2"/>
    <w:qFormat/>
    <w:uiPriority w:val="0"/>
    <w:rPr>
      <w:rFonts w:ascii="楷体_GB2312" w:hAnsi="宋体" w:eastAsia="楷体_GB2312"/>
      <w:color w:val="000000"/>
      <w:sz w:val="21"/>
      <w:szCs w:val="21"/>
      <w:lang w:val="en-US" w:eastAsia="zh-CN" w:bidi="ar-SA"/>
    </w:rPr>
  </w:style>
  <w:style w:type="character" w:customStyle="1" w:styleId="187">
    <w:name w:val="正文缩进 Char1"/>
    <w:qFormat/>
    <w:uiPriority w:val="0"/>
    <w:rPr>
      <w:kern w:val="2"/>
      <w:sz w:val="21"/>
    </w:rPr>
  </w:style>
  <w:style w:type="character" w:customStyle="1" w:styleId="188">
    <w:name w:val="图形题注 Char"/>
    <w:link w:val="151"/>
    <w:qFormat/>
    <w:uiPriority w:val="0"/>
    <w:rPr>
      <w:rFonts w:ascii="Arial" w:hAnsi="Arial" w:cs="Arial"/>
    </w:rPr>
  </w:style>
  <w:style w:type="character" w:customStyle="1" w:styleId="189">
    <w:name w:val="font161"/>
    <w:qFormat/>
    <w:uiPriority w:val="0"/>
    <w:rPr>
      <w:b/>
      <w:bCs/>
      <w:sz w:val="32"/>
      <w:szCs w:val="32"/>
    </w:rPr>
  </w:style>
  <w:style w:type="character" w:customStyle="1" w:styleId="190">
    <w:name w:val="Char Char7"/>
    <w:qFormat/>
    <w:uiPriority w:val="0"/>
    <w:rPr>
      <w:rFonts w:eastAsia="宋体"/>
      <w:kern w:val="2"/>
      <w:sz w:val="18"/>
      <w:szCs w:val="18"/>
      <w:lang w:val="en-US" w:eastAsia="zh-CN" w:bidi="ar-SA"/>
    </w:rPr>
  </w:style>
  <w:style w:type="character" w:customStyle="1" w:styleId="191">
    <w:name w:val="正文文本缩进 2 Char1"/>
    <w:semiHidden/>
    <w:qFormat/>
    <w:uiPriority w:val="99"/>
    <w:rPr>
      <w:rFonts w:ascii="Times New Roman" w:hAnsi="Times New Roman" w:eastAsia="宋体" w:cs="Times New Roman"/>
      <w:kern w:val="0"/>
      <w:szCs w:val="20"/>
    </w:rPr>
  </w:style>
  <w:style w:type="character" w:customStyle="1" w:styleId="192">
    <w:name w:val="脚注文本 Char1"/>
    <w:semiHidden/>
    <w:qFormat/>
    <w:uiPriority w:val="99"/>
    <w:rPr>
      <w:kern w:val="2"/>
      <w:sz w:val="18"/>
      <w:szCs w:val="18"/>
    </w:rPr>
  </w:style>
  <w:style w:type="character" w:customStyle="1" w:styleId="193">
    <w:name w:val="批注主题 Char1"/>
    <w:semiHidden/>
    <w:qFormat/>
    <w:uiPriority w:val="99"/>
    <w:rPr>
      <w:rFonts w:ascii="Times New Roman" w:hAnsi="Times New Roman" w:eastAsia="宋体" w:cs="Times New Roman"/>
      <w:b/>
      <w:bCs/>
      <w:kern w:val="0"/>
      <w:sz w:val="21"/>
      <w:szCs w:val="20"/>
    </w:rPr>
  </w:style>
  <w:style w:type="character" w:customStyle="1" w:styleId="194">
    <w:name w:val="无编号正文 Char"/>
    <w:link w:val="195"/>
    <w:qFormat/>
    <w:uiPriority w:val="0"/>
    <w:rPr>
      <w:rFonts w:ascii="宋体" w:hAnsi="宋体"/>
      <w:sz w:val="24"/>
      <w:szCs w:val="24"/>
    </w:rPr>
  </w:style>
  <w:style w:type="paragraph" w:customStyle="1" w:styleId="195">
    <w:name w:val="无编号正文"/>
    <w:basedOn w:val="19"/>
    <w:next w:val="1"/>
    <w:link w:val="194"/>
    <w:qFormat/>
    <w:uiPriority w:val="0"/>
    <w:pPr>
      <w:ind w:left="200" w:leftChars="200" w:firstLine="200" w:firstLineChars="200"/>
    </w:pPr>
    <w:rPr>
      <w:rFonts w:ascii="宋体" w:hAnsi="宋体" w:eastAsiaTheme="minorEastAsia" w:cstheme="minorBidi"/>
    </w:rPr>
  </w:style>
  <w:style w:type="character" w:customStyle="1" w:styleId="196">
    <w:name w:val="正文缩进 字符"/>
    <w:link w:val="13"/>
    <w:qFormat/>
    <w:uiPriority w:val="0"/>
    <w:rPr>
      <w:rFonts w:ascii="Times New Roman" w:hAnsi="Times New Roman" w:eastAsia="宋体" w:cs="Times New Roman"/>
      <w:sz w:val="24"/>
      <w:szCs w:val="24"/>
    </w:rPr>
  </w:style>
  <w:style w:type="character" w:customStyle="1" w:styleId="197">
    <w:name w:val="批注框文本 Char1"/>
    <w:semiHidden/>
    <w:qFormat/>
    <w:uiPriority w:val="99"/>
    <w:rPr>
      <w:rFonts w:ascii="Times New Roman" w:hAnsi="Times New Roman" w:eastAsia="宋体" w:cs="Times New Roman"/>
      <w:kern w:val="0"/>
      <w:sz w:val="18"/>
      <w:szCs w:val="18"/>
    </w:rPr>
  </w:style>
  <w:style w:type="character" w:customStyle="1" w:styleId="198">
    <w:name w:val="Char Char20"/>
    <w:qFormat/>
    <w:uiPriority w:val="0"/>
    <w:rPr>
      <w:rFonts w:ascii="华文细黑" w:eastAsia="华文细黑"/>
      <w:b/>
      <w:bCs/>
      <w:snapToGrid/>
      <w:sz w:val="52"/>
      <w:szCs w:val="44"/>
      <w:lang w:val="en-US" w:eastAsia="zh-CN" w:bidi="ar-SA"/>
    </w:rPr>
  </w:style>
  <w:style w:type="character" w:customStyle="1" w:styleId="199">
    <w:name w:val="Char Char9"/>
    <w:qFormat/>
    <w:uiPriority w:val="0"/>
    <w:rPr>
      <w:rFonts w:ascii="宋体" w:hAnsi="宋体" w:eastAsia="宋体"/>
      <w:kern w:val="2"/>
      <w:sz w:val="24"/>
      <w:lang w:val="en-US" w:eastAsia="zh-CN" w:bidi="ar-SA"/>
    </w:rPr>
  </w:style>
  <w:style w:type="character" w:customStyle="1" w:styleId="200">
    <w:name w:val="样式 超链接 + 仿宋_GB2312 小四 加粗"/>
    <w:qFormat/>
    <w:uiPriority w:val="0"/>
    <w:rPr>
      <w:rFonts w:ascii="仿宋_GB2312" w:hAnsi="仿宋_GB2312" w:eastAsia="黑体"/>
      <w:b/>
      <w:bCs/>
      <w:color w:val="auto"/>
      <w:sz w:val="24"/>
      <w:u w:val="none"/>
    </w:rPr>
  </w:style>
  <w:style w:type="character" w:customStyle="1" w:styleId="201">
    <w:name w:val="Char Char10"/>
    <w:qFormat/>
    <w:uiPriority w:val="0"/>
    <w:rPr>
      <w:rFonts w:eastAsia="仿宋_GB2312"/>
      <w:kern w:val="2"/>
      <w:sz w:val="32"/>
      <w:szCs w:val="24"/>
      <w:lang w:val="en-US" w:eastAsia="zh-CN" w:bidi="ar-SA"/>
    </w:rPr>
  </w:style>
  <w:style w:type="character" w:customStyle="1" w:styleId="202">
    <w:name w:val="Report Text Char"/>
    <w:link w:val="203"/>
    <w:qFormat/>
    <w:uiPriority w:val="0"/>
    <w:rPr>
      <w:rFonts w:ascii="Arial" w:hAnsi="Arial"/>
      <w:kern w:val="28"/>
      <w:sz w:val="22"/>
    </w:rPr>
  </w:style>
  <w:style w:type="paragraph" w:customStyle="1" w:styleId="203">
    <w:name w:val="Report Text"/>
    <w:basedOn w:val="1"/>
    <w:link w:val="202"/>
    <w:qFormat/>
    <w:uiPriority w:val="0"/>
    <w:pPr>
      <w:widowControl/>
      <w:spacing w:before="240" w:after="120"/>
      <w:ind w:left="1080"/>
    </w:pPr>
    <w:rPr>
      <w:rFonts w:ascii="Arial" w:hAnsi="Arial" w:eastAsiaTheme="minorEastAsia" w:cstheme="minorBidi"/>
      <w:kern w:val="28"/>
      <w:sz w:val="22"/>
      <w:szCs w:val="22"/>
    </w:rPr>
  </w:style>
  <w:style w:type="character" w:customStyle="1" w:styleId="204">
    <w:name w:val="Char Char13"/>
    <w:qFormat/>
    <w:uiPriority w:val="0"/>
    <w:rPr>
      <w:rFonts w:ascii="Arial" w:hAnsi="Arial" w:eastAsia="黑体"/>
      <w:sz w:val="24"/>
      <w:szCs w:val="24"/>
      <w:lang w:val="en-US" w:eastAsia="zh-CN" w:bidi="ar-SA"/>
    </w:rPr>
  </w:style>
  <w:style w:type="character" w:customStyle="1" w:styleId="205">
    <w:name w:val="列表框1 Char Char"/>
    <w:link w:val="144"/>
    <w:qFormat/>
    <w:uiPriority w:val="0"/>
    <w:rPr>
      <w:rFonts w:ascii="宋体" w:hAnsi="宋体"/>
      <w:szCs w:val="21"/>
    </w:rPr>
  </w:style>
  <w:style w:type="character" w:customStyle="1" w:styleId="206">
    <w:name w:val="尾注文本 字符"/>
    <w:link w:val="31"/>
    <w:qFormat/>
    <w:uiPriority w:val="0"/>
    <w:rPr>
      <w:rFonts w:ascii="仿宋_GB2312" w:hAnsi="仿宋_GB2312" w:eastAsia="PMingLiU"/>
      <w:sz w:val="24"/>
      <w:lang w:val="en-AU" w:eastAsia="en-US"/>
    </w:rPr>
  </w:style>
  <w:style w:type="character" w:customStyle="1" w:styleId="207">
    <w:name w:val="标题 4 + 宋体 小四 Char Char Char Char Char Char Char Char Char Char Char Char Char1 Char Char Char Char"/>
    <w:qFormat/>
    <w:uiPriority w:val="0"/>
    <w:rPr>
      <w:rFonts w:ascii="宋体" w:hAnsi="宋体" w:eastAsia="宋体"/>
      <w:b/>
      <w:bCs/>
      <w:spacing w:val="4"/>
      <w:kern w:val="2"/>
      <w:sz w:val="24"/>
      <w:szCs w:val="32"/>
      <w:lang w:val="en-US" w:eastAsia="zh-CN" w:bidi="ar-SA"/>
    </w:rPr>
  </w:style>
  <w:style w:type="character" w:customStyle="1" w:styleId="208">
    <w:name w:val="标题 Char2"/>
    <w:basedOn w:val="54"/>
    <w:qFormat/>
    <w:uiPriority w:val="0"/>
    <w:rPr>
      <w:rFonts w:eastAsia="宋体" w:asciiTheme="majorHAnsi" w:hAnsiTheme="majorHAnsi" w:cstheme="majorBidi"/>
      <w:b/>
      <w:bCs/>
      <w:sz w:val="32"/>
      <w:szCs w:val="32"/>
    </w:rPr>
  </w:style>
  <w:style w:type="character" w:customStyle="1" w:styleId="209">
    <w:name w:val="正文文本缩进 3 Char2"/>
    <w:basedOn w:val="54"/>
    <w:qFormat/>
    <w:uiPriority w:val="0"/>
    <w:rPr>
      <w:rFonts w:ascii="Times New Roman" w:hAnsi="Times New Roman" w:eastAsia="宋体" w:cs="Times New Roman"/>
      <w:sz w:val="16"/>
      <w:szCs w:val="16"/>
    </w:rPr>
  </w:style>
  <w:style w:type="character" w:customStyle="1" w:styleId="210">
    <w:name w:val="正文首行缩进 2 Char2"/>
    <w:basedOn w:val="80"/>
    <w:qFormat/>
    <w:uiPriority w:val="0"/>
    <w:rPr>
      <w:rFonts w:ascii="Times New Roman" w:hAnsi="Times New Roman" w:eastAsia="宋体" w:cs="Times New Roman"/>
      <w:szCs w:val="24"/>
    </w:rPr>
  </w:style>
  <w:style w:type="character" w:customStyle="1" w:styleId="211">
    <w:name w:val="正文文本缩进 字符"/>
    <w:link w:val="21"/>
    <w:qFormat/>
    <w:uiPriority w:val="0"/>
    <w:rPr>
      <w:rFonts w:ascii="Times New Roman" w:hAnsi="Times New Roman" w:eastAsia="宋体" w:cs="Times New Roman"/>
      <w:szCs w:val="24"/>
    </w:rPr>
  </w:style>
  <w:style w:type="character" w:customStyle="1" w:styleId="212">
    <w:name w:val="脚注文本 Char2"/>
    <w:basedOn w:val="54"/>
    <w:qFormat/>
    <w:uiPriority w:val="0"/>
    <w:rPr>
      <w:rFonts w:ascii="Times New Roman" w:hAnsi="Times New Roman" w:eastAsia="宋体" w:cs="Times New Roman"/>
      <w:sz w:val="18"/>
      <w:szCs w:val="18"/>
    </w:rPr>
  </w:style>
  <w:style w:type="character" w:customStyle="1" w:styleId="213">
    <w:name w:val="正文首行缩进 Char2"/>
    <w:basedOn w:val="79"/>
    <w:qFormat/>
    <w:uiPriority w:val="0"/>
    <w:rPr>
      <w:rFonts w:ascii="Times New Roman" w:hAnsi="Times New Roman" w:eastAsia="宋体" w:cs="Times New Roman"/>
      <w:szCs w:val="24"/>
    </w:rPr>
  </w:style>
  <w:style w:type="character" w:customStyle="1" w:styleId="214">
    <w:name w:val="正文文本 字符"/>
    <w:link w:val="19"/>
    <w:qFormat/>
    <w:uiPriority w:val="0"/>
    <w:rPr>
      <w:rFonts w:ascii="Times New Roman" w:hAnsi="Times New Roman" w:eastAsia="宋体" w:cs="Times New Roman"/>
      <w:sz w:val="24"/>
      <w:szCs w:val="24"/>
    </w:rPr>
  </w:style>
  <w:style w:type="character" w:customStyle="1" w:styleId="215">
    <w:name w:val="正文文本 2 Char2"/>
    <w:basedOn w:val="54"/>
    <w:qFormat/>
    <w:uiPriority w:val="0"/>
    <w:rPr>
      <w:rFonts w:ascii="Times New Roman" w:hAnsi="Times New Roman" w:eastAsia="宋体" w:cs="Times New Roman"/>
      <w:szCs w:val="24"/>
    </w:rPr>
  </w:style>
  <w:style w:type="character" w:customStyle="1" w:styleId="216">
    <w:name w:val="尾注文本 Char2"/>
    <w:basedOn w:val="54"/>
    <w:qFormat/>
    <w:uiPriority w:val="0"/>
    <w:rPr>
      <w:rFonts w:ascii="Times New Roman" w:hAnsi="Times New Roman" w:eastAsia="宋体" w:cs="Times New Roman"/>
      <w:szCs w:val="24"/>
    </w:rPr>
  </w:style>
  <w:style w:type="paragraph" w:customStyle="1" w:styleId="217">
    <w:name w:val="USE 1"/>
    <w:basedOn w:val="1"/>
    <w:qFormat/>
    <w:uiPriority w:val="0"/>
    <w:pPr>
      <w:spacing w:line="200" w:lineRule="atLeast"/>
      <w:jc w:val="left"/>
    </w:pPr>
    <w:rPr>
      <w:rFonts w:ascii="宋体" w:hAnsi="宋体"/>
      <w:b/>
      <w:sz w:val="24"/>
      <w:szCs w:val="28"/>
    </w:rPr>
  </w:style>
  <w:style w:type="paragraph" w:customStyle="1" w:styleId="218">
    <w:name w:val="xl103"/>
    <w:basedOn w:val="1"/>
    <w:qFormat/>
    <w:uiPriority w:val="0"/>
    <w:pPr>
      <w:widowControl/>
      <w:pBdr>
        <w:left w:val="single" w:color="auto" w:sz="8" w:space="0"/>
        <w:right w:val="single" w:color="auto" w:sz="12" w:space="0"/>
      </w:pBdr>
      <w:spacing w:before="100" w:beforeAutospacing="1" w:after="100" w:afterAutospacing="1"/>
      <w:jc w:val="center"/>
    </w:pPr>
    <w:rPr>
      <w:rFonts w:ascii="宋体" w:hAnsi="宋体" w:cs="宋体"/>
      <w:color w:val="000000"/>
      <w:kern w:val="0"/>
      <w:sz w:val="16"/>
      <w:szCs w:val="16"/>
    </w:rPr>
  </w:style>
  <w:style w:type="paragraph" w:customStyle="1" w:styleId="219">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Cs w:val="21"/>
    </w:rPr>
  </w:style>
  <w:style w:type="paragraph" w:customStyle="1" w:styleId="220">
    <w:name w:val="xl127"/>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宋体" w:hAnsi="宋体" w:cs="宋体"/>
      <w:kern w:val="0"/>
      <w:sz w:val="16"/>
      <w:szCs w:val="16"/>
    </w:rPr>
  </w:style>
  <w:style w:type="paragraph" w:customStyle="1" w:styleId="221">
    <w:name w:val="样式 样式 首行缩进:  2 字符 段前: 4.65 磅 + 首行缩进:  2 字符"/>
    <w:basedOn w:val="1"/>
    <w:qFormat/>
    <w:uiPriority w:val="0"/>
    <w:pPr>
      <w:topLinePunct/>
      <w:spacing w:before="93" w:line="360" w:lineRule="auto"/>
      <w:ind w:firstLine="480" w:firstLineChars="200"/>
    </w:pPr>
    <w:rPr>
      <w:rFonts w:cs="宋体"/>
      <w:sz w:val="24"/>
      <w:szCs w:val="20"/>
    </w:rPr>
  </w:style>
  <w:style w:type="paragraph" w:customStyle="1" w:styleId="222">
    <w:name w:val="我的目录"/>
    <w:basedOn w:val="35"/>
    <w:qFormat/>
    <w:uiPriority w:val="0"/>
    <w:pPr>
      <w:tabs>
        <w:tab w:val="right" w:leader="dot" w:pos="8820"/>
      </w:tabs>
    </w:pPr>
  </w:style>
  <w:style w:type="paragraph" w:customStyle="1" w:styleId="223">
    <w:name w:val="标题222"/>
    <w:basedOn w:val="1"/>
    <w:qFormat/>
    <w:uiPriority w:val="0"/>
    <w:pPr>
      <w:spacing w:line="360" w:lineRule="auto"/>
    </w:pPr>
    <w:rPr>
      <w:rFonts w:cs="宋体"/>
      <w:b/>
      <w:bCs/>
      <w:sz w:val="30"/>
      <w:szCs w:val="20"/>
    </w:rPr>
  </w:style>
  <w:style w:type="paragraph" w:customStyle="1" w:styleId="224">
    <w:name w:val="font0"/>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22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226">
    <w:name w:val="xl108"/>
    <w:basedOn w:val="1"/>
    <w:qFormat/>
    <w:uiPriority w:val="0"/>
    <w:pPr>
      <w:widowControl/>
      <w:pBdr>
        <w:bottom w:val="single" w:color="auto" w:sz="8" w:space="0"/>
        <w:right w:val="single" w:color="auto" w:sz="8" w:space="0"/>
      </w:pBdr>
      <w:spacing w:before="100" w:beforeAutospacing="1" w:after="100" w:afterAutospacing="1"/>
      <w:jc w:val="center"/>
    </w:pPr>
    <w:rPr>
      <w:rFonts w:ascii="宋体" w:hAnsi="宋体" w:cs="宋体"/>
      <w:kern w:val="0"/>
      <w:sz w:val="16"/>
      <w:szCs w:val="16"/>
    </w:rPr>
  </w:style>
  <w:style w:type="paragraph" w:customStyle="1" w:styleId="227">
    <w:name w:val="Report Level 1"/>
    <w:basedOn w:val="1"/>
    <w:next w:val="203"/>
    <w:qFormat/>
    <w:uiPriority w:val="0"/>
    <w:pPr>
      <w:keepNext/>
      <w:widowControl/>
      <w:tabs>
        <w:tab w:val="left" w:pos="1080"/>
      </w:tabs>
      <w:spacing w:beforeLines="50"/>
      <w:ind w:left="1077" w:hanging="1077"/>
      <w:jc w:val="left"/>
      <w:outlineLvl w:val="0"/>
    </w:pPr>
    <w:rPr>
      <w:rFonts w:ascii="宋体" w:hAnsi="宋体"/>
      <w:b/>
      <w:caps/>
      <w:kern w:val="0"/>
      <w:szCs w:val="21"/>
      <w:lang w:val="en-GB"/>
    </w:rPr>
  </w:style>
  <w:style w:type="paragraph" w:customStyle="1" w:styleId="228">
    <w:name w:val="CM255"/>
    <w:basedOn w:val="229"/>
    <w:next w:val="229"/>
    <w:qFormat/>
    <w:uiPriority w:val="0"/>
    <w:pPr>
      <w:spacing w:after="1728"/>
    </w:pPr>
    <w:rPr>
      <w:rFonts w:ascii="宋体" w:cs="宋体"/>
      <w:color w:val="auto"/>
    </w:rPr>
  </w:style>
  <w:style w:type="paragraph" w:customStyle="1" w:styleId="229">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30">
    <w:name w:val="Char1"/>
    <w:basedOn w:val="1"/>
    <w:qFormat/>
    <w:uiPriority w:val="0"/>
    <w:rPr>
      <w:rFonts w:ascii="仿宋_GB2312" w:eastAsia="仿宋_GB2312"/>
      <w:b/>
      <w:sz w:val="32"/>
      <w:szCs w:val="32"/>
    </w:rPr>
  </w:style>
  <w:style w:type="paragraph" w:customStyle="1" w:styleId="231">
    <w:name w:val="Char Char Char Char Char Char Char Char Char Char"/>
    <w:basedOn w:val="1"/>
    <w:qFormat/>
    <w:uiPriority w:val="0"/>
    <w:rPr>
      <w:rFonts w:ascii="Tahoma" w:hAnsi="Tahoma" w:cs="仿宋_GB2312"/>
      <w:sz w:val="24"/>
      <w:szCs w:val="20"/>
    </w:rPr>
  </w:style>
  <w:style w:type="paragraph" w:customStyle="1" w:styleId="232">
    <w:name w:val="文件正文"/>
    <w:basedOn w:val="1"/>
    <w:qFormat/>
    <w:uiPriority w:val="0"/>
    <w:pPr>
      <w:spacing w:line="360" w:lineRule="auto"/>
      <w:ind w:firstLine="480" w:firstLineChars="200"/>
    </w:pPr>
    <w:rPr>
      <w:rFonts w:eastAsia="仿宋_GB2312"/>
      <w:sz w:val="24"/>
      <w:szCs w:val="20"/>
    </w:rPr>
  </w:style>
  <w:style w:type="paragraph" w:customStyle="1" w:styleId="233">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34">
    <w:name w:val="font11"/>
    <w:basedOn w:val="1"/>
    <w:qFormat/>
    <w:uiPriority w:val="0"/>
    <w:pPr>
      <w:widowControl/>
      <w:spacing w:before="100" w:beforeAutospacing="1" w:after="100" w:afterAutospacing="1"/>
      <w:jc w:val="left"/>
    </w:pPr>
    <w:rPr>
      <w:rFonts w:hint="eastAsia" w:ascii="宋体" w:hAnsi="宋体" w:cs="Arial Unicode MS"/>
      <w:color w:val="000000"/>
      <w:kern w:val="0"/>
      <w:sz w:val="16"/>
      <w:szCs w:val="16"/>
    </w:rPr>
  </w:style>
  <w:style w:type="paragraph" w:customStyle="1" w:styleId="235">
    <w:name w:val="xl9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36">
    <w:name w:val="xl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237">
    <w:name w:val="USE 2"/>
    <w:basedOn w:val="1"/>
    <w:qFormat/>
    <w:uiPriority w:val="0"/>
    <w:pPr>
      <w:tabs>
        <w:tab w:val="left" w:pos="840"/>
      </w:tabs>
      <w:spacing w:line="360" w:lineRule="auto"/>
      <w:ind w:left="840" w:hanging="360"/>
      <w:jc w:val="left"/>
    </w:pPr>
    <w:rPr>
      <w:rFonts w:ascii="宋体" w:hAnsi="宋体"/>
      <w:sz w:val="24"/>
      <w:szCs w:val="20"/>
    </w:rPr>
  </w:style>
  <w:style w:type="paragraph" w:customStyle="1" w:styleId="238">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39">
    <w:name w:val="font13"/>
    <w:basedOn w:val="1"/>
    <w:qFormat/>
    <w:uiPriority w:val="0"/>
    <w:pPr>
      <w:widowControl/>
      <w:spacing w:before="100" w:beforeAutospacing="1" w:after="100" w:afterAutospacing="1"/>
      <w:jc w:val="left"/>
    </w:pPr>
    <w:rPr>
      <w:rFonts w:hint="eastAsia" w:ascii="宋体" w:hAnsi="宋体" w:cs="Arial Unicode MS"/>
      <w:color w:val="000000"/>
      <w:kern w:val="0"/>
      <w:sz w:val="18"/>
      <w:szCs w:val="18"/>
    </w:rPr>
  </w:style>
  <w:style w:type="paragraph" w:customStyle="1" w:styleId="240">
    <w:name w:val="条文 表"/>
    <w:next w:val="1"/>
    <w:qFormat/>
    <w:uiPriority w:val="0"/>
    <w:pPr>
      <w:numPr>
        <w:ilvl w:val="7"/>
        <w:numId w:val="4"/>
      </w:numPr>
      <w:jc w:val="center"/>
    </w:pPr>
    <w:rPr>
      <w:rFonts w:ascii="Times New Roman" w:hAnsi="Times New Roman" w:eastAsia="黑体" w:cs="Times New Roman"/>
      <w:sz w:val="21"/>
      <w:lang w:val="en-US" w:eastAsia="zh-CN" w:bidi="ar-SA"/>
    </w:rPr>
  </w:style>
  <w:style w:type="paragraph" w:customStyle="1" w:styleId="241">
    <w:name w:val="xl7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42">
    <w:name w:val="xl111"/>
    <w:basedOn w:val="1"/>
    <w:qFormat/>
    <w:uiPriority w:val="0"/>
    <w:pPr>
      <w:widowControl/>
      <w:pBdr>
        <w:bottom w:val="single" w:color="auto" w:sz="8" w:space="0"/>
        <w:right w:val="single" w:color="auto" w:sz="12" w:space="0"/>
      </w:pBdr>
      <w:spacing w:before="100" w:beforeAutospacing="1" w:after="100" w:afterAutospacing="1"/>
      <w:jc w:val="left"/>
    </w:pPr>
    <w:rPr>
      <w:rFonts w:ascii="宋体" w:hAnsi="宋体" w:cs="宋体"/>
      <w:kern w:val="0"/>
      <w:sz w:val="16"/>
      <w:szCs w:val="16"/>
    </w:rPr>
  </w:style>
  <w:style w:type="paragraph" w:customStyle="1" w:styleId="243">
    <w:name w:val="xl96"/>
    <w:basedOn w:val="1"/>
    <w:qFormat/>
    <w:uiPriority w:val="0"/>
    <w:pPr>
      <w:widowControl/>
      <w:spacing w:before="100" w:beforeAutospacing="1" w:after="100" w:afterAutospacing="1"/>
      <w:jc w:val="left"/>
      <w:textAlignment w:val="center"/>
    </w:pPr>
    <w:rPr>
      <w:rFonts w:ascii="宋体" w:hAnsi="宋体" w:cs="宋体"/>
      <w:kern w:val="0"/>
      <w:sz w:val="24"/>
    </w:rPr>
  </w:style>
  <w:style w:type="paragraph" w:customStyle="1" w:styleId="244">
    <w:name w:val="Char Char Char Char Char Char Char Char Char Char Char Char Char1"/>
    <w:basedOn w:val="1"/>
    <w:qFormat/>
    <w:uiPriority w:val="0"/>
    <w:rPr>
      <w:rFonts w:ascii="仿宋_GB2312" w:eastAsia="仿宋_GB2312"/>
      <w:b/>
      <w:sz w:val="32"/>
      <w:szCs w:val="32"/>
    </w:rPr>
  </w:style>
  <w:style w:type="paragraph" w:customStyle="1" w:styleId="245">
    <w:name w:val="xl7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4"/>
    </w:rPr>
  </w:style>
  <w:style w:type="paragraph" w:customStyle="1" w:styleId="246">
    <w:name w:val="需求书用目录1"/>
    <w:basedOn w:val="1"/>
    <w:qFormat/>
    <w:uiPriority w:val="0"/>
    <w:pPr>
      <w:spacing w:before="360" w:after="40" w:line="500" w:lineRule="exact"/>
      <w:ind w:left="538" w:leftChars="256" w:firstLine="2803" w:firstLineChars="1000"/>
    </w:pPr>
    <w:rPr>
      <w:rFonts w:ascii="宋体"/>
      <w:b/>
      <w:sz w:val="28"/>
      <w:szCs w:val="20"/>
    </w:rPr>
  </w:style>
  <w:style w:type="paragraph" w:customStyle="1" w:styleId="247">
    <w:name w:val="Char Char Char"/>
    <w:basedOn w:val="1"/>
    <w:qFormat/>
    <w:uiPriority w:val="0"/>
    <w:rPr>
      <w:rFonts w:ascii="仿宋_GB2312" w:eastAsia="仿宋_GB2312"/>
      <w:b/>
      <w:sz w:val="32"/>
      <w:szCs w:val="32"/>
    </w:rPr>
  </w:style>
  <w:style w:type="paragraph" w:customStyle="1" w:styleId="248">
    <w:name w:val="1.1.1.1"/>
    <w:basedOn w:val="1"/>
    <w:qFormat/>
    <w:uiPriority w:val="0"/>
    <w:pPr>
      <w:tabs>
        <w:tab w:val="left" w:pos="900"/>
        <w:tab w:val="left" w:pos="1134"/>
      </w:tabs>
      <w:adjustRightInd w:val="0"/>
      <w:snapToGrid w:val="0"/>
      <w:spacing w:beforeLines="50" w:afterLines="50" w:line="400" w:lineRule="atLeast"/>
      <w:ind w:left="869" w:leftChars="50" w:right="200" w:rightChars="200"/>
      <w:textAlignment w:val="baseline"/>
    </w:pPr>
    <w:rPr>
      <w:rFonts w:ascii="Arial" w:hAnsi="Arial"/>
      <w:kern w:val="0"/>
      <w:sz w:val="24"/>
      <w:szCs w:val="20"/>
    </w:rPr>
  </w:style>
  <w:style w:type="paragraph" w:customStyle="1" w:styleId="249">
    <w:name w:val="xl102"/>
    <w:basedOn w:val="1"/>
    <w:qFormat/>
    <w:uiPriority w:val="0"/>
    <w:pPr>
      <w:widowControl/>
      <w:pBdr>
        <w:top w:val="single" w:color="auto" w:sz="8" w:space="0"/>
        <w:left w:val="single" w:color="auto" w:sz="8" w:space="0"/>
        <w:right w:val="single" w:color="auto" w:sz="12" w:space="0"/>
      </w:pBdr>
      <w:spacing w:before="100" w:beforeAutospacing="1" w:after="100" w:afterAutospacing="1"/>
      <w:jc w:val="center"/>
    </w:pPr>
    <w:rPr>
      <w:rFonts w:ascii="宋体" w:hAnsi="宋体" w:cs="宋体"/>
      <w:color w:val="000000"/>
      <w:kern w:val="0"/>
      <w:sz w:val="16"/>
      <w:szCs w:val="16"/>
    </w:rPr>
  </w:style>
  <w:style w:type="paragraph" w:customStyle="1" w:styleId="250">
    <w:name w:val="cucd-TB"/>
    <w:qFormat/>
    <w:uiPriority w:val="0"/>
    <w:pPr>
      <w:spacing w:line="360" w:lineRule="auto"/>
      <w:jc w:val="center"/>
    </w:pPr>
    <w:rPr>
      <w:rFonts w:ascii="Times New Roman" w:hAnsi="Times New Roman" w:eastAsia="宋体" w:cs="Times New Roman"/>
      <w:kern w:val="2"/>
      <w:sz w:val="21"/>
      <w:szCs w:val="24"/>
      <w:lang w:val="en-US" w:eastAsia="zh-CN" w:bidi="ar-SA"/>
    </w:rPr>
  </w:style>
  <w:style w:type="paragraph" w:customStyle="1" w:styleId="251">
    <w:name w:val="xl122"/>
    <w:basedOn w:val="1"/>
    <w:qFormat/>
    <w:uiPriority w:val="0"/>
    <w:pPr>
      <w:widowControl/>
      <w:pBdr>
        <w:top w:val="single" w:color="auto" w:sz="8" w:space="0"/>
        <w:right w:val="single" w:color="auto" w:sz="8" w:space="0"/>
      </w:pBdr>
      <w:spacing w:before="100" w:beforeAutospacing="1" w:after="100" w:afterAutospacing="1"/>
      <w:jc w:val="center"/>
    </w:pPr>
    <w:rPr>
      <w:rFonts w:ascii="宋体" w:hAnsi="宋体" w:cs="宋体"/>
      <w:color w:val="000000"/>
      <w:kern w:val="0"/>
      <w:sz w:val="16"/>
      <w:szCs w:val="16"/>
    </w:rPr>
  </w:style>
  <w:style w:type="paragraph" w:customStyle="1" w:styleId="252">
    <w:name w:val="p0"/>
    <w:basedOn w:val="1"/>
    <w:qFormat/>
    <w:uiPriority w:val="0"/>
    <w:pPr>
      <w:widowControl/>
    </w:pPr>
    <w:rPr>
      <w:kern w:val="0"/>
      <w:szCs w:val="21"/>
    </w:rPr>
  </w:style>
  <w:style w:type="paragraph" w:customStyle="1" w:styleId="253">
    <w:name w:val="样式 标题 3 + (中文) 黑体 小四 非加粗 段前: 7.8 磅 段后: 0 磅 行距: 固定值 20 磅"/>
    <w:basedOn w:val="4"/>
    <w:qFormat/>
    <w:uiPriority w:val="0"/>
    <w:pPr>
      <w:widowControl w:val="0"/>
      <w:tabs>
        <w:tab w:val="clear" w:pos="720"/>
      </w:tabs>
      <w:spacing w:before="0" w:after="0" w:line="400" w:lineRule="exact"/>
      <w:jc w:val="both"/>
    </w:pPr>
    <w:rPr>
      <w:rFonts w:eastAsia="黑体" w:cs="宋体"/>
      <w:bCs w:val="0"/>
      <w:kern w:val="2"/>
      <w:sz w:val="24"/>
      <w:szCs w:val="20"/>
    </w:rPr>
  </w:style>
  <w:style w:type="paragraph" w:customStyle="1" w:styleId="254">
    <w:name w:val="xl6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55">
    <w:name w:val="样式 宋体 小四 黑色 左 行距: 1.5 倍行距1"/>
    <w:basedOn w:val="1"/>
    <w:qFormat/>
    <w:uiPriority w:val="0"/>
    <w:pPr>
      <w:spacing w:line="360" w:lineRule="auto"/>
      <w:jc w:val="left"/>
    </w:pPr>
    <w:rPr>
      <w:rFonts w:ascii="宋体" w:hAnsi="宋体" w:cs="宋体"/>
      <w:color w:val="000000"/>
      <w:sz w:val="24"/>
      <w:szCs w:val="20"/>
    </w:rPr>
  </w:style>
  <w:style w:type="paragraph" w:customStyle="1" w:styleId="256">
    <w:name w:val="招标文件1.1.1.1"/>
    <w:basedOn w:val="1"/>
    <w:qFormat/>
    <w:uiPriority w:val="0"/>
    <w:pPr>
      <w:spacing w:before="120" w:after="120" w:line="480" w:lineRule="exact"/>
      <w:ind w:left="284"/>
      <w:jc w:val="left"/>
      <w:outlineLvl w:val="4"/>
    </w:pPr>
    <w:rPr>
      <w:rFonts w:ascii="宋体"/>
      <w:b/>
      <w:spacing w:val="10"/>
      <w:w w:val="95"/>
      <w:sz w:val="24"/>
      <w:szCs w:val="21"/>
    </w:rPr>
  </w:style>
  <w:style w:type="paragraph" w:customStyle="1" w:styleId="257">
    <w:name w:val="USE 3"/>
    <w:basedOn w:val="1"/>
    <w:qFormat/>
    <w:uiPriority w:val="0"/>
    <w:pPr>
      <w:tabs>
        <w:tab w:val="left" w:pos="840"/>
      </w:tabs>
      <w:spacing w:line="360" w:lineRule="auto"/>
      <w:ind w:left="840" w:hanging="360"/>
      <w:jc w:val="left"/>
    </w:pPr>
    <w:rPr>
      <w:rFonts w:ascii="宋体" w:hAnsi="宋体"/>
      <w:sz w:val="24"/>
      <w:szCs w:val="20"/>
    </w:rPr>
  </w:style>
  <w:style w:type="paragraph" w:customStyle="1" w:styleId="258">
    <w:name w:val="xl106"/>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宋体" w:hAnsi="宋体" w:cs="宋体"/>
      <w:color w:val="000000"/>
      <w:kern w:val="0"/>
      <w:sz w:val="16"/>
      <w:szCs w:val="16"/>
    </w:rPr>
  </w:style>
  <w:style w:type="paragraph" w:customStyle="1" w:styleId="259">
    <w:name w:val="字元 字元 Char Char Char Char Char Char Char"/>
    <w:basedOn w:val="1"/>
    <w:qFormat/>
    <w:uiPriority w:val="0"/>
    <w:rPr>
      <w:rFonts w:ascii="Tahoma" w:hAnsi="Tahoma" w:cs="仿宋_GB2312"/>
      <w:sz w:val="24"/>
      <w:szCs w:val="20"/>
    </w:rPr>
  </w:style>
  <w:style w:type="paragraph" w:customStyle="1" w:styleId="260">
    <w:name w:val="Char Char Char Char Char1 Char"/>
    <w:basedOn w:val="1"/>
    <w:qFormat/>
    <w:uiPriority w:val="0"/>
    <w:pPr>
      <w:adjustRightInd w:val="0"/>
      <w:spacing w:line="360" w:lineRule="auto"/>
    </w:pPr>
    <w:rPr>
      <w:rFonts w:eastAsia="黑体"/>
      <w:spacing w:val="20"/>
      <w:sz w:val="32"/>
      <w:szCs w:val="32"/>
    </w:rPr>
  </w:style>
  <w:style w:type="paragraph" w:customStyle="1" w:styleId="261">
    <w:name w:val="xl93"/>
    <w:basedOn w:val="1"/>
    <w:qFormat/>
    <w:uiPriority w:val="0"/>
    <w:pPr>
      <w:widowControl/>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62">
    <w:name w:val="xl66"/>
    <w:basedOn w:val="1"/>
    <w:qFormat/>
    <w:uiPriority w:val="0"/>
    <w:pPr>
      <w:widowControl/>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63">
    <w:name w:val="样式 标题 1 + 黑体 三号 非加粗 居中 段前: 6 磅 段后: 6 磅 行距: 固定值 20 磅"/>
    <w:basedOn w:val="2"/>
    <w:qFormat/>
    <w:uiPriority w:val="0"/>
    <w:pPr>
      <w:numPr>
        <w:numId w:val="0"/>
      </w:numPr>
      <w:spacing w:before="120" w:after="120" w:line="400" w:lineRule="exact"/>
      <w:jc w:val="center"/>
    </w:pPr>
    <w:rPr>
      <w:rFonts w:ascii="黑体" w:hAnsi="黑体" w:eastAsia="黑体" w:cs="宋体"/>
      <w:b w:val="0"/>
      <w:bCs w:val="0"/>
      <w:sz w:val="32"/>
      <w:szCs w:val="20"/>
    </w:rPr>
  </w:style>
  <w:style w:type="paragraph" w:customStyle="1" w:styleId="264">
    <w:name w:val="Report Level 2"/>
    <w:basedOn w:val="227"/>
    <w:next w:val="203"/>
    <w:qFormat/>
    <w:uiPriority w:val="0"/>
    <w:pPr>
      <w:ind w:left="0" w:firstLine="0"/>
      <w:outlineLvl w:val="1"/>
    </w:pPr>
    <w:rPr>
      <w:caps w:val="0"/>
    </w:rPr>
  </w:style>
  <w:style w:type="paragraph" w:customStyle="1" w:styleId="265">
    <w:name w:val="条文 0"/>
    <w:next w:val="1"/>
    <w:qFormat/>
    <w:uiPriority w:val="0"/>
    <w:pPr>
      <w:numPr>
        <w:ilvl w:val="0"/>
        <w:numId w:val="4"/>
      </w:numPr>
      <w:spacing w:before="240" w:after="240"/>
    </w:pPr>
    <w:rPr>
      <w:rFonts w:ascii="Times New Roman" w:hAnsi="Times New Roman" w:eastAsia="黑体" w:cs="Times New Roman"/>
      <w:sz w:val="21"/>
      <w:lang w:val="en-US" w:eastAsia="zh-CN" w:bidi="ar-SA"/>
    </w:rPr>
  </w:style>
  <w:style w:type="paragraph" w:customStyle="1" w:styleId="266">
    <w:name w:val="标题333"/>
    <w:basedOn w:val="1"/>
    <w:qFormat/>
    <w:uiPriority w:val="0"/>
    <w:pPr>
      <w:spacing w:line="360" w:lineRule="auto"/>
    </w:pPr>
    <w:rPr>
      <w:rFonts w:ascii="宋体" w:hAnsi="宋体" w:cs="宋体"/>
      <w:b/>
      <w:bCs/>
      <w:sz w:val="24"/>
      <w:szCs w:val="20"/>
    </w:rPr>
  </w:style>
  <w:style w:type="paragraph" w:customStyle="1" w:styleId="267">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68">
    <w:name w:val="Char Char Char Char Char Char Char Char Char Char Char Char Char"/>
    <w:basedOn w:val="1"/>
    <w:qFormat/>
    <w:uiPriority w:val="0"/>
    <w:rPr>
      <w:rFonts w:ascii="仿宋_GB2312" w:eastAsia="仿宋_GB2312"/>
      <w:b/>
      <w:sz w:val="32"/>
      <w:szCs w:val="32"/>
    </w:rPr>
  </w:style>
  <w:style w:type="paragraph" w:customStyle="1" w:styleId="269">
    <w:name w:val="xl8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70">
    <w:name w:val="xl8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71">
    <w:name w:val="Report Level 3"/>
    <w:basedOn w:val="227"/>
    <w:next w:val="203"/>
    <w:qFormat/>
    <w:uiPriority w:val="0"/>
    <w:pPr>
      <w:tabs>
        <w:tab w:val="clear" w:pos="1080"/>
      </w:tabs>
      <w:ind w:left="0" w:firstLine="0"/>
      <w:jc w:val="both"/>
      <w:outlineLvl w:val="2"/>
    </w:pPr>
    <w:rPr>
      <w:b w:val="0"/>
      <w:caps w:val="0"/>
      <w:sz w:val="22"/>
    </w:rPr>
  </w:style>
  <w:style w:type="paragraph" w:customStyle="1" w:styleId="272">
    <w:name w:val="xl110"/>
    <w:basedOn w:val="1"/>
    <w:qFormat/>
    <w:uiPriority w:val="0"/>
    <w:pPr>
      <w:widowControl/>
      <w:pBdr>
        <w:right w:val="single" w:color="auto" w:sz="8" w:space="0"/>
      </w:pBdr>
      <w:spacing w:before="100" w:beforeAutospacing="1" w:after="100" w:afterAutospacing="1"/>
      <w:jc w:val="center"/>
    </w:pPr>
    <w:rPr>
      <w:rFonts w:ascii="宋体" w:hAnsi="宋体" w:cs="宋体"/>
      <w:kern w:val="0"/>
      <w:sz w:val="16"/>
      <w:szCs w:val="16"/>
    </w:rPr>
  </w:style>
  <w:style w:type="paragraph" w:customStyle="1" w:styleId="273">
    <w:name w:val="一、"/>
    <w:next w:val="20"/>
    <w:qFormat/>
    <w:uiPriority w:val="0"/>
    <w:pPr>
      <w:tabs>
        <w:tab w:val="left" w:pos="360"/>
      </w:tabs>
      <w:spacing w:before="240" w:after="240"/>
    </w:pPr>
    <w:rPr>
      <w:rFonts w:ascii="Times New Roman" w:hAnsi="Times New Roman" w:eastAsia="黑体" w:cs="Times New Roman"/>
      <w:sz w:val="28"/>
      <w:lang w:val="en-US" w:eastAsia="zh-CN" w:bidi="ar-SA"/>
    </w:rPr>
  </w:style>
  <w:style w:type="paragraph" w:customStyle="1" w:styleId="274">
    <w:name w:val="xl78"/>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75">
    <w:name w:val="二级标题"/>
    <w:basedOn w:val="1"/>
    <w:qFormat/>
    <w:uiPriority w:val="0"/>
    <w:pPr>
      <w:numPr>
        <w:ilvl w:val="1"/>
        <w:numId w:val="5"/>
      </w:numPr>
      <w:tabs>
        <w:tab w:val="left" w:pos="-1341"/>
      </w:tabs>
      <w:ind w:firstLine="200" w:firstLineChars="200"/>
      <w:outlineLvl w:val="1"/>
    </w:pPr>
    <w:rPr>
      <w:rFonts w:ascii="宋体" w:hAnsi="宋体"/>
      <w:sz w:val="24"/>
      <w:szCs w:val="20"/>
    </w:rPr>
  </w:style>
  <w:style w:type="paragraph" w:customStyle="1" w:styleId="276">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77">
    <w:name w:val="xl91"/>
    <w:basedOn w:val="1"/>
    <w:qFormat/>
    <w:uiPriority w:val="0"/>
    <w:pPr>
      <w:widowControl/>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78">
    <w:name w:val="xl121"/>
    <w:basedOn w:val="1"/>
    <w:qFormat/>
    <w:uiPriority w:val="0"/>
    <w:pPr>
      <w:widowControl/>
      <w:pBdr>
        <w:top w:val="single" w:color="auto" w:sz="8" w:space="0"/>
      </w:pBdr>
      <w:spacing w:before="100" w:beforeAutospacing="1" w:after="100" w:afterAutospacing="1"/>
      <w:jc w:val="center"/>
    </w:pPr>
    <w:rPr>
      <w:rFonts w:ascii="宋体" w:hAnsi="宋体" w:cs="宋体"/>
      <w:color w:val="000000"/>
      <w:kern w:val="0"/>
      <w:sz w:val="16"/>
      <w:szCs w:val="16"/>
    </w:rPr>
  </w:style>
  <w:style w:type="paragraph" w:customStyle="1" w:styleId="279">
    <w:name w:val="xl101"/>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80">
    <w:name w:val="USE 4"/>
    <w:basedOn w:val="1"/>
    <w:qFormat/>
    <w:uiPriority w:val="0"/>
    <w:pPr>
      <w:tabs>
        <w:tab w:val="left" w:pos="840"/>
      </w:tabs>
      <w:spacing w:line="360" w:lineRule="auto"/>
      <w:ind w:left="840" w:hanging="360"/>
      <w:jc w:val="left"/>
    </w:pPr>
    <w:rPr>
      <w:rFonts w:ascii="宋体" w:hAnsi="宋体"/>
      <w:sz w:val="24"/>
      <w:szCs w:val="20"/>
    </w:rPr>
  </w:style>
  <w:style w:type="paragraph" w:customStyle="1" w:styleId="281">
    <w:name w:val="retrait1"/>
    <w:basedOn w:val="1"/>
    <w:qFormat/>
    <w:uiPriority w:val="0"/>
    <w:pPr>
      <w:widowControl/>
      <w:spacing w:before="20" w:after="20"/>
      <w:ind w:left="284"/>
      <w:jc w:val="left"/>
    </w:pPr>
    <w:rPr>
      <w:rFonts w:ascii="Arial" w:hAnsi="Arial"/>
      <w:kern w:val="0"/>
      <w:sz w:val="24"/>
      <w:szCs w:val="20"/>
      <w:lang w:val="en-GB"/>
    </w:rPr>
  </w:style>
  <w:style w:type="paragraph" w:customStyle="1" w:styleId="282">
    <w:name w:val="xl125"/>
    <w:basedOn w:val="1"/>
    <w:qFormat/>
    <w:uiPriority w:val="0"/>
    <w:pPr>
      <w:widowControl/>
      <w:pBdr>
        <w:left w:val="single" w:color="auto" w:sz="12" w:space="0"/>
        <w:bottom w:val="single" w:color="auto" w:sz="8" w:space="0"/>
        <w:right w:val="single" w:color="auto" w:sz="8" w:space="0"/>
      </w:pBdr>
      <w:spacing w:before="100" w:beforeAutospacing="1" w:after="100" w:afterAutospacing="1"/>
      <w:jc w:val="left"/>
    </w:pPr>
    <w:rPr>
      <w:rFonts w:ascii="宋体" w:hAnsi="宋体" w:cs="宋体"/>
      <w:color w:val="000000"/>
      <w:kern w:val="0"/>
      <w:sz w:val="16"/>
      <w:szCs w:val="16"/>
    </w:rPr>
  </w:style>
  <w:style w:type="paragraph" w:customStyle="1" w:styleId="283">
    <w:name w:val="条文 1"/>
    <w:next w:val="1"/>
    <w:qFormat/>
    <w:uiPriority w:val="0"/>
    <w:pPr>
      <w:numPr>
        <w:ilvl w:val="1"/>
        <w:numId w:val="4"/>
      </w:numPr>
      <w:spacing w:line="310" w:lineRule="exact"/>
    </w:pPr>
    <w:rPr>
      <w:rFonts w:ascii="Times New Roman" w:hAnsi="Times New Roman" w:eastAsia="黑体" w:cs="Times New Roman"/>
      <w:sz w:val="21"/>
      <w:lang w:val="en-US" w:eastAsia="zh-CN" w:bidi="ar-SA"/>
    </w:rPr>
  </w:style>
  <w:style w:type="paragraph" w:customStyle="1" w:styleId="284">
    <w:name w:val="样式 (西文) 宋体 行距: 1.5 倍行距"/>
    <w:basedOn w:val="1"/>
    <w:qFormat/>
    <w:uiPriority w:val="0"/>
    <w:pPr>
      <w:spacing w:line="360" w:lineRule="auto"/>
    </w:pPr>
    <w:rPr>
      <w:rFonts w:ascii="宋体" w:hAnsi="宋体" w:cs="宋体"/>
      <w:szCs w:val="20"/>
    </w:rPr>
  </w:style>
  <w:style w:type="paragraph" w:customStyle="1" w:styleId="285">
    <w:name w:val="样式 USE 1 + 行距: 单倍行距"/>
    <w:basedOn w:val="1"/>
    <w:qFormat/>
    <w:uiPriority w:val="0"/>
    <w:pPr>
      <w:tabs>
        <w:tab w:val="left" w:pos="840"/>
      </w:tabs>
      <w:spacing w:line="180" w:lineRule="atLeast"/>
      <w:ind w:left="840" w:hanging="360"/>
      <w:jc w:val="left"/>
    </w:pPr>
    <w:rPr>
      <w:rFonts w:ascii="宋体" w:hAnsi="宋体" w:cs="宋体"/>
      <w:b/>
      <w:bCs/>
      <w:sz w:val="24"/>
      <w:szCs w:val="20"/>
    </w:rPr>
  </w:style>
  <w:style w:type="paragraph" w:customStyle="1" w:styleId="286">
    <w:name w:val="Tétière"/>
    <w:basedOn w:val="1"/>
    <w:qFormat/>
    <w:uiPriority w:val="0"/>
    <w:pPr>
      <w:widowControl/>
      <w:spacing w:before="60" w:after="60"/>
      <w:jc w:val="center"/>
    </w:pPr>
    <w:rPr>
      <w:rFonts w:ascii="Arial" w:hAnsi="Arial"/>
      <w:b/>
      <w:kern w:val="0"/>
      <w:sz w:val="16"/>
      <w:szCs w:val="20"/>
      <w:lang w:val="en-GB"/>
    </w:rPr>
  </w:style>
  <w:style w:type="paragraph" w:customStyle="1" w:styleId="287">
    <w:name w:val="Char2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88">
    <w:name w:val="Retrait 1"/>
    <w:basedOn w:val="13"/>
    <w:qFormat/>
    <w:uiPriority w:val="0"/>
    <w:pPr>
      <w:widowControl/>
      <w:spacing w:after="240" w:line="240" w:lineRule="auto"/>
      <w:ind w:left="1134" w:firstLine="0" w:firstLineChars="0"/>
      <w:jc w:val="left"/>
    </w:pPr>
    <w:rPr>
      <w:rFonts w:ascii="Palatino" w:hAnsi="Palatino"/>
      <w:kern w:val="0"/>
      <w:szCs w:val="20"/>
      <w:lang w:val="en-GB"/>
    </w:rPr>
  </w:style>
  <w:style w:type="paragraph" w:customStyle="1" w:styleId="289">
    <w:name w:val="xl120"/>
    <w:basedOn w:val="1"/>
    <w:qFormat/>
    <w:uiPriority w:val="0"/>
    <w:pPr>
      <w:widowControl/>
      <w:pBdr>
        <w:top w:val="single" w:color="auto" w:sz="8" w:space="0"/>
        <w:left w:val="single" w:color="auto" w:sz="8" w:space="0"/>
      </w:pBdr>
      <w:spacing w:before="100" w:beforeAutospacing="1" w:after="100" w:afterAutospacing="1"/>
      <w:jc w:val="center"/>
    </w:pPr>
    <w:rPr>
      <w:rFonts w:ascii="宋体" w:hAnsi="宋体" w:cs="宋体"/>
      <w:color w:val="000000"/>
      <w:kern w:val="0"/>
      <w:sz w:val="16"/>
      <w:szCs w:val="16"/>
    </w:rPr>
  </w:style>
  <w:style w:type="paragraph" w:customStyle="1" w:styleId="290">
    <w:name w:val="xl99"/>
    <w:basedOn w:val="1"/>
    <w:qFormat/>
    <w:uiPriority w:val="0"/>
    <w:pPr>
      <w:widowControl/>
      <w:pBdr>
        <w:left w:val="single" w:color="auto"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91">
    <w:name w:val="xl6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292">
    <w:name w:val="样式 宋体 小四 段前: 5 磅 段后: 5 磅"/>
    <w:basedOn w:val="1"/>
    <w:qFormat/>
    <w:uiPriority w:val="0"/>
    <w:pPr>
      <w:numPr>
        <w:ilvl w:val="0"/>
        <w:numId w:val="6"/>
      </w:numPr>
      <w:spacing w:before="100" w:after="100"/>
      <w:ind w:left="200" w:leftChars="200" w:firstLine="0"/>
    </w:pPr>
    <w:rPr>
      <w:rFonts w:ascii="宋体" w:cs="宋体"/>
      <w:sz w:val="24"/>
      <w:szCs w:val="20"/>
    </w:rPr>
  </w:style>
  <w:style w:type="paragraph" w:customStyle="1" w:styleId="293">
    <w:name w:val="标题3"/>
    <w:basedOn w:val="2"/>
    <w:qFormat/>
    <w:uiPriority w:val="0"/>
    <w:pPr>
      <w:numPr>
        <w:numId w:val="0"/>
      </w:numPr>
      <w:spacing w:beforeLines="50" w:after="0" w:line="312" w:lineRule="auto"/>
      <w:jc w:val="center"/>
    </w:pPr>
    <w:rPr>
      <w:rFonts w:ascii="宋体"/>
      <w:bCs w:val="0"/>
      <w:sz w:val="24"/>
      <w:szCs w:val="20"/>
    </w:rPr>
  </w:style>
  <w:style w:type="paragraph" w:customStyle="1" w:styleId="294">
    <w:name w:val="font14"/>
    <w:basedOn w:val="1"/>
    <w:qFormat/>
    <w:uiPriority w:val="0"/>
    <w:pPr>
      <w:widowControl/>
      <w:spacing w:before="100" w:beforeAutospacing="1" w:after="100" w:afterAutospacing="1"/>
      <w:jc w:val="left"/>
    </w:pPr>
    <w:rPr>
      <w:rFonts w:hint="eastAsia" w:ascii="宋体" w:hAnsi="宋体" w:cs="Arial Unicode MS"/>
      <w:b/>
      <w:bCs/>
      <w:color w:val="000000"/>
      <w:kern w:val="0"/>
      <w:sz w:val="18"/>
      <w:szCs w:val="18"/>
    </w:rPr>
  </w:style>
  <w:style w:type="paragraph" w:customStyle="1" w:styleId="295">
    <w:name w:val="小标题"/>
    <w:basedOn w:val="1"/>
    <w:qFormat/>
    <w:uiPriority w:val="0"/>
    <w:pPr>
      <w:spacing w:line="440" w:lineRule="exact"/>
      <w:ind w:left="420" w:hanging="420" w:firstLineChars="200"/>
    </w:pPr>
    <w:rPr>
      <w:sz w:val="24"/>
    </w:rPr>
  </w:style>
  <w:style w:type="paragraph" w:customStyle="1" w:styleId="296">
    <w:name w:val="xl100"/>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97">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98">
    <w:name w:val="条文 5"/>
    <w:next w:val="1"/>
    <w:qFormat/>
    <w:uiPriority w:val="0"/>
    <w:pPr>
      <w:numPr>
        <w:ilvl w:val="6"/>
        <w:numId w:val="4"/>
      </w:numPr>
      <w:spacing w:line="310" w:lineRule="exact"/>
    </w:pPr>
    <w:rPr>
      <w:rFonts w:ascii="Times New Roman" w:hAnsi="Times New Roman" w:eastAsia="黑体" w:cs="Times New Roman"/>
      <w:sz w:val="21"/>
      <w:lang w:val="en-US" w:eastAsia="zh-CN" w:bidi="ar-SA"/>
    </w:rPr>
  </w:style>
  <w:style w:type="paragraph" w:customStyle="1" w:styleId="299">
    <w:name w:val="xl124"/>
    <w:basedOn w:val="1"/>
    <w:qFormat/>
    <w:uiPriority w:val="0"/>
    <w:pPr>
      <w:widowControl/>
      <w:pBdr>
        <w:bottom w:val="single" w:color="auto" w:sz="8" w:space="0"/>
        <w:right w:val="single" w:color="auto" w:sz="12" w:space="0"/>
      </w:pBdr>
      <w:spacing w:before="100" w:beforeAutospacing="1" w:after="100" w:afterAutospacing="1"/>
      <w:jc w:val="center"/>
    </w:pPr>
    <w:rPr>
      <w:rFonts w:ascii="宋体" w:hAnsi="宋体" w:cs="宋体"/>
      <w:color w:val="FF0000"/>
      <w:kern w:val="0"/>
      <w:sz w:val="16"/>
      <w:szCs w:val="16"/>
    </w:rPr>
  </w:style>
  <w:style w:type="paragraph" w:customStyle="1" w:styleId="300">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01">
    <w:name w:val="xl32"/>
    <w:basedOn w:val="1"/>
    <w:qFormat/>
    <w:uiPriority w:val="0"/>
    <w:pPr>
      <w:widowControl/>
      <w:spacing w:before="100" w:beforeAutospacing="1" w:after="100" w:afterAutospacing="1"/>
      <w:jc w:val="left"/>
      <w:textAlignment w:val="center"/>
    </w:pPr>
    <w:rPr>
      <w:rFonts w:ascii="宋体" w:hAnsi="宋体" w:cs="宋体"/>
      <w:color w:val="000000"/>
      <w:kern w:val="0"/>
      <w:sz w:val="24"/>
    </w:rPr>
  </w:style>
  <w:style w:type="paragraph" w:customStyle="1" w:styleId="302">
    <w:name w:val="孙（1）"/>
    <w:qFormat/>
    <w:uiPriority w:val="0"/>
    <w:pPr>
      <w:spacing w:before="100" w:after="100" w:line="360" w:lineRule="auto"/>
      <w:outlineLvl w:val="1"/>
    </w:pPr>
    <w:rPr>
      <w:rFonts w:ascii="Times New Roman" w:hAnsi="Times New Roman" w:eastAsia="宋体" w:cs="Times New Roman"/>
      <w:b/>
      <w:sz w:val="24"/>
      <w:szCs w:val="24"/>
      <w:lang w:val="en-US" w:eastAsia="zh-CN" w:bidi="ar-SA"/>
    </w:rPr>
  </w:style>
  <w:style w:type="paragraph" w:customStyle="1" w:styleId="303">
    <w:name w:val="wuff32"/>
    <w:basedOn w:val="27"/>
    <w:qFormat/>
    <w:uiPriority w:val="0"/>
    <w:pPr>
      <w:jc w:val="center"/>
    </w:pPr>
    <w:rPr>
      <w:rFonts w:ascii="黑体" w:eastAsia="黑体" w:cs="Times New Roman"/>
      <w:sz w:val="24"/>
      <w:szCs w:val="20"/>
    </w:rPr>
  </w:style>
  <w:style w:type="paragraph" w:customStyle="1" w:styleId="304">
    <w:name w:val="标题2"/>
    <w:basedOn w:val="2"/>
    <w:qFormat/>
    <w:uiPriority w:val="0"/>
    <w:pPr>
      <w:numPr>
        <w:numId w:val="0"/>
      </w:numPr>
      <w:spacing w:before="0" w:after="0" w:line="312" w:lineRule="auto"/>
      <w:jc w:val="center"/>
    </w:pPr>
    <w:rPr>
      <w:rFonts w:ascii="宋体"/>
      <w:bCs w:val="0"/>
      <w:sz w:val="30"/>
      <w:szCs w:val="20"/>
    </w:rPr>
  </w:style>
  <w:style w:type="paragraph" w:customStyle="1" w:styleId="305">
    <w:name w:val="xl97"/>
    <w:basedOn w:val="1"/>
    <w:qFormat/>
    <w:uiPriority w:val="0"/>
    <w:pPr>
      <w:widowControl/>
      <w:pBdr>
        <w:top w:val="single" w:color="auto" w:sz="4" w:space="0"/>
        <w:bottom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06">
    <w:name w:val="正文缩进1"/>
    <w:basedOn w:val="1"/>
    <w:qFormat/>
    <w:uiPriority w:val="0"/>
    <w:pPr>
      <w:ind w:firstLine="420" w:firstLineChars="200"/>
    </w:pPr>
    <w:rPr>
      <w:rFonts w:ascii="Garamond" w:hAnsi="Garamond"/>
      <w:sz w:val="24"/>
    </w:rPr>
  </w:style>
  <w:style w:type="paragraph" w:customStyle="1" w:styleId="307">
    <w:name w:val="xl64"/>
    <w:basedOn w:val="1"/>
    <w:qFormat/>
    <w:uiPriority w:val="0"/>
    <w:pPr>
      <w:widowControl/>
      <w:spacing w:before="100" w:beforeAutospacing="1" w:after="100" w:afterAutospacing="1"/>
      <w:jc w:val="center"/>
      <w:textAlignment w:val="center"/>
    </w:pPr>
    <w:rPr>
      <w:rFonts w:ascii="宋体" w:hAnsi="宋体" w:cs="宋体"/>
      <w:kern w:val="0"/>
      <w:sz w:val="24"/>
    </w:rPr>
  </w:style>
  <w:style w:type="paragraph" w:customStyle="1" w:styleId="308">
    <w:name w:val="xl81"/>
    <w:basedOn w:val="1"/>
    <w:qFormat/>
    <w:uiPriority w:val="0"/>
    <w:pPr>
      <w:widowControl/>
      <w:pBdr>
        <w:top w:val="single" w:color="auto" w:sz="4" w:space="0"/>
        <w:left w:val="single" w:color="auto" w:sz="4" w:space="0"/>
        <w:bottom w:val="single" w:color="auto" w:sz="4" w:space="0"/>
        <w:right w:val="double" w:color="auto" w:sz="6" w:space="0"/>
      </w:pBdr>
      <w:spacing w:before="100" w:beforeAutospacing="1" w:after="100" w:afterAutospacing="1"/>
      <w:jc w:val="left"/>
      <w:textAlignment w:val="center"/>
    </w:pPr>
    <w:rPr>
      <w:rFonts w:ascii="宋体" w:hAnsi="宋体" w:cs="宋体"/>
      <w:kern w:val="0"/>
      <w:szCs w:val="21"/>
    </w:rPr>
  </w:style>
  <w:style w:type="paragraph" w:customStyle="1" w:styleId="309">
    <w:name w:val="xl90"/>
    <w:basedOn w:val="1"/>
    <w:qFormat/>
    <w:uiPriority w:val="0"/>
    <w:pPr>
      <w:widowControl/>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10">
    <w:name w:val="xl116"/>
    <w:basedOn w:val="1"/>
    <w:qFormat/>
    <w:uiPriority w:val="0"/>
    <w:pPr>
      <w:widowControl/>
      <w:pBdr>
        <w:top w:val="single" w:color="auto" w:sz="8" w:space="0"/>
        <w:left w:val="single" w:color="auto" w:sz="8" w:space="0"/>
        <w:right w:val="single" w:color="auto" w:sz="12" w:space="0"/>
      </w:pBdr>
      <w:spacing w:before="100" w:beforeAutospacing="1" w:after="100" w:afterAutospacing="1"/>
      <w:jc w:val="left"/>
    </w:pPr>
    <w:rPr>
      <w:rFonts w:ascii="宋体" w:hAnsi="宋体" w:cs="宋体"/>
      <w:kern w:val="0"/>
      <w:sz w:val="16"/>
      <w:szCs w:val="16"/>
    </w:rPr>
  </w:style>
  <w:style w:type="paragraph" w:customStyle="1" w:styleId="311">
    <w:name w:val="xl129"/>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宋体" w:hAnsi="宋体" w:cs="宋体"/>
      <w:kern w:val="0"/>
      <w:sz w:val="16"/>
      <w:szCs w:val="16"/>
    </w:rPr>
  </w:style>
  <w:style w:type="paragraph" w:customStyle="1" w:styleId="312">
    <w:name w:val="P1"/>
    <w:qFormat/>
    <w:uiPriority w:val="0"/>
    <w:pPr>
      <w:widowControl w:val="0"/>
      <w:adjustRightInd w:val="0"/>
      <w:spacing w:after="240" w:line="0" w:lineRule="atLeast"/>
      <w:ind w:left="2304" w:hanging="576"/>
      <w:jc w:val="both"/>
      <w:textAlignment w:val="baseline"/>
    </w:pPr>
    <w:rPr>
      <w:rFonts w:ascii="Calibri" w:hAnsi="Calibri" w:eastAsia="全真中明體" w:cs="Times New Roman"/>
      <w:spacing w:val="20"/>
      <w:sz w:val="24"/>
      <w:szCs w:val="22"/>
      <w:lang w:val="en-GB" w:eastAsia="zh-TW" w:bidi="ar-SA"/>
    </w:rPr>
  </w:style>
  <w:style w:type="paragraph" w:customStyle="1" w:styleId="313">
    <w:name w:val="cucd-4"/>
    <w:next w:val="1"/>
    <w:qFormat/>
    <w:uiPriority w:val="0"/>
    <w:pPr>
      <w:spacing w:line="360" w:lineRule="auto"/>
      <w:ind w:firstLine="482" w:firstLineChars="200"/>
      <w:outlineLvl w:val="3"/>
    </w:pPr>
    <w:rPr>
      <w:rFonts w:ascii="Times New Roman" w:hAnsi="Times New Roman" w:eastAsia="宋体" w:cs="Times New Roman"/>
      <w:b/>
      <w:color w:val="000000"/>
      <w:kern w:val="2"/>
      <w:sz w:val="24"/>
      <w:szCs w:val="24"/>
      <w:u w:val="single"/>
      <w:lang w:val="en-US" w:eastAsia="zh-CN" w:bidi="ar-SA"/>
    </w:rPr>
  </w:style>
  <w:style w:type="paragraph" w:customStyle="1" w:styleId="314">
    <w:name w:val="xl80"/>
    <w:basedOn w:val="1"/>
    <w:qFormat/>
    <w:uiPriority w:val="0"/>
    <w:pPr>
      <w:widowControl/>
      <w:pBdr>
        <w:top w:val="single" w:color="auto" w:sz="4" w:space="0"/>
        <w:left w:val="single" w:color="auto" w:sz="4" w:space="0"/>
        <w:bottom w:val="single" w:color="auto" w:sz="4" w:space="0"/>
        <w:right w:val="double" w:color="auto" w:sz="6" w:space="0"/>
      </w:pBdr>
      <w:spacing w:before="100" w:beforeAutospacing="1" w:after="100" w:afterAutospacing="1"/>
      <w:textAlignment w:val="center"/>
    </w:pPr>
    <w:rPr>
      <w:rFonts w:ascii="宋体" w:hAnsi="宋体" w:cs="宋体"/>
      <w:kern w:val="0"/>
      <w:szCs w:val="21"/>
    </w:rPr>
  </w:style>
  <w:style w:type="paragraph" w:customStyle="1" w:styleId="315">
    <w:name w:val="font12"/>
    <w:basedOn w:val="1"/>
    <w:qFormat/>
    <w:uiPriority w:val="0"/>
    <w:pPr>
      <w:widowControl/>
      <w:spacing w:before="100" w:beforeAutospacing="1" w:after="100" w:afterAutospacing="1"/>
      <w:jc w:val="left"/>
    </w:pPr>
    <w:rPr>
      <w:rFonts w:hint="eastAsia" w:ascii="宋体" w:hAnsi="宋体" w:cs="Arial Unicode MS"/>
      <w:b/>
      <w:bCs/>
      <w:color w:val="000000"/>
      <w:kern w:val="0"/>
      <w:sz w:val="16"/>
      <w:szCs w:val="16"/>
    </w:rPr>
  </w:style>
  <w:style w:type="paragraph" w:customStyle="1" w:styleId="316">
    <w:name w:val="xl117"/>
    <w:basedOn w:val="1"/>
    <w:qFormat/>
    <w:uiPriority w:val="0"/>
    <w:pPr>
      <w:widowControl/>
      <w:pBdr>
        <w:left w:val="single" w:color="auto" w:sz="8" w:space="0"/>
        <w:bottom w:val="single" w:color="auto" w:sz="8" w:space="0"/>
        <w:right w:val="single" w:color="auto" w:sz="12" w:space="0"/>
      </w:pBdr>
      <w:spacing w:before="100" w:beforeAutospacing="1" w:after="100" w:afterAutospacing="1"/>
      <w:jc w:val="left"/>
    </w:pPr>
    <w:rPr>
      <w:rFonts w:ascii="宋体" w:hAnsi="宋体" w:cs="宋体"/>
      <w:kern w:val="0"/>
      <w:sz w:val="16"/>
      <w:szCs w:val="16"/>
    </w:rPr>
  </w:style>
  <w:style w:type="paragraph" w:customStyle="1" w:styleId="317">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18">
    <w:name w:val="Char Char Char Char Char Char Char1"/>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319">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320">
    <w:name w:val="USE 5"/>
    <w:basedOn w:val="1"/>
    <w:qFormat/>
    <w:uiPriority w:val="0"/>
    <w:pPr>
      <w:tabs>
        <w:tab w:val="left" w:pos="840"/>
      </w:tabs>
      <w:spacing w:line="360" w:lineRule="auto"/>
      <w:ind w:left="840" w:hanging="360"/>
      <w:jc w:val="left"/>
    </w:pPr>
    <w:rPr>
      <w:rFonts w:ascii="宋体" w:hAnsi="宋体"/>
      <w:sz w:val="24"/>
    </w:rPr>
  </w:style>
  <w:style w:type="paragraph" w:customStyle="1" w:styleId="321">
    <w:name w:val="合同书"/>
    <w:basedOn w:val="1"/>
    <w:qFormat/>
    <w:uiPriority w:val="0"/>
    <w:pPr>
      <w:jc w:val="center"/>
    </w:pPr>
    <w:rPr>
      <w:b/>
      <w:sz w:val="36"/>
      <w:szCs w:val="20"/>
    </w:rPr>
  </w:style>
  <w:style w:type="paragraph" w:customStyle="1" w:styleId="322">
    <w:name w:val="xl8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23">
    <w:name w:val="xl128"/>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宋体" w:hAnsi="宋体" w:cs="宋体"/>
      <w:kern w:val="0"/>
      <w:sz w:val="16"/>
      <w:szCs w:val="16"/>
    </w:rPr>
  </w:style>
  <w:style w:type="paragraph" w:customStyle="1" w:styleId="324">
    <w:name w:val="xl105"/>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宋体" w:hAnsi="宋体" w:cs="宋体"/>
      <w:color w:val="000000"/>
      <w:kern w:val="0"/>
      <w:sz w:val="16"/>
      <w:szCs w:val="16"/>
    </w:rPr>
  </w:style>
  <w:style w:type="paragraph" w:customStyle="1" w:styleId="325">
    <w:name w:val="通用专用"/>
    <w:basedOn w:val="1"/>
    <w:qFormat/>
    <w:uiPriority w:val="0"/>
    <w:pPr>
      <w:spacing w:line="360" w:lineRule="auto"/>
      <w:jc w:val="center"/>
    </w:pPr>
    <w:rPr>
      <w:rFonts w:ascii="宋体"/>
      <w:b/>
      <w:sz w:val="36"/>
      <w:szCs w:val="20"/>
    </w:rPr>
  </w:style>
  <w:style w:type="paragraph" w:customStyle="1" w:styleId="326">
    <w:name w:val="样式 宋体 小四 黑色 左 行距: 1.5 倍行距"/>
    <w:basedOn w:val="1"/>
    <w:qFormat/>
    <w:uiPriority w:val="0"/>
    <w:pPr>
      <w:spacing w:line="360" w:lineRule="auto"/>
      <w:jc w:val="left"/>
    </w:pPr>
    <w:rPr>
      <w:rFonts w:ascii="宋体" w:hAnsi="宋体" w:cs="宋体"/>
      <w:color w:val="000000"/>
      <w:sz w:val="24"/>
      <w:szCs w:val="20"/>
    </w:rPr>
  </w:style>
  <w:style w:type="paragraph" w:customStyle="1" w:styleId="327">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328">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29">
    <w:name w:val="批注主题 Char Char"/>
    <w:basedOn w:val="17"/>
    <w:next w:val="17"/>
    <w:qFormat/>
    <w:uiPriority w:val="0"/>
    <w:rPr>
      <w:b/>
      <w:szCs w:val="20"/>
    </w:rPr>
  </w:style>
  <w:style w:type="paragraph" w:customStyle="1" w:styleId="330">
    <w:name w:val="1册标题1"/>
    <w:basedOn w:val="1"/>
    <w:next w:val="1"/>
    <w:qFormat/>
    <w:uiPriority w:val="0"/>
    <w:pPr>
      <w:spacing w:beforeLines="50" w:afterLines="50" w:line="300" w:lineRule="auto"/>
      <w:jc w:val="center"/>
      <w:outlineLvl w:val="0"/>
    </w:pPr>
    <w:rPr>
      <w:rFonts w:ascii="Arial" w:hAnsi="Arial" w:eastAsia="黑体"/>
      <w:b/>
      <w:bCs/>
      <w:sz w:val="48"/>
      <w:szCs w:val="20"/>
    </w:rPr>
  </w:style>
  <w:style w:type="paragraph" w:customStyle="1" w:styleId="331">
    <w:name w:val="xl86"/>
    <w:basedOn w:val="1"/>
    <w:qFormat/>
    <w:uiPriority w:val="0"/>
    <w:pPr>
      <w:widowControl/>
      <w:spacing w:before="100" w:beforeAutospacing="1" w:after="100" w:afterAutospacing="1"/>
      <w:jc w:val="center"/>
    </w:pPr>
    <w:rPr>
      <w:rFonts w:ascii="宋体" w:hAnsi="宋体" w:cs="宋体"/>
      <w:kern w:val="0"/>
      <w:sz w:val="24"/>
    </w:rPr>
  </w:style>
  <w:style w:type="paragraph" w:customStyle="1" w:styleId="332">
    <w:name w:val="Char"/>
    <w:basedOn w:val="1"/>
    <w:qFormat/>
    <w:uiPriority w:val="0"/>
    <w:pPr>
      <w:tabs>
        <w:tab w:val="left" w:pos="360"/>
      </w:tabs>
    </w:pPr>
    <w:rPr>
      <w:sz w:val="24"/>
    </w:rPr>
  </w:style>
  <w:style w:type="paragraph" w:customStyle="1" w:styleId="333">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Cs w:val="21"/>
    </w:rPr>
  </w:style>
  <w:style w:type="paragraph" w:customStyle="1" w:styleId="334">
    <w:name w:val="样式 纯文本 + 居中 行距: 最小值 9 磅"/>
    <w:basedOn w:val="27"/>
    <w:qFormat/>
    <w:uiPriority w:val="0"/>
    <w:pPr>
      <w:spacing w:line="180" w:lineRule="atLeast"/>
      <w:ind w:firstLine="200" w:firstLineChars="200"/>
      <w:jc w:val="left"/>
    </w:pPr>
    <w:rPr>
      <w:rFonts w:cs="宋体"/>
      <w:sz w:val="24"/>
      <w:szCs w:val="20"/>
    </w:rPr>
  </w:style>
  <w:style w:type="paragraph" w:customStyle="1" w:styleId="335">
    <w:name w:val="xl118"/>
    <w:basedOn w:val="1"/>
    <w:qFormat/>
    <w:uiPriority w:val="0"/>
    <w:pPr>
      <w:widowControl/>
      <w:pBdr>
        <w:top w:val="single" w:color="auto" w:sz="8" w:space="0"/>
        <w:left w:val="single" w:color="auto" w:sz="8" w:space="0"/>
        <w:right w:val="single" w:color="auto" w:sz="12" w:space="0"/>
      </w:pBdr>
      <w:spacing w:before="100" w:beforeAutospacing="1" w:after="100" w:afterAutospacing="1"/>
      <w:jc w:val="left"/>
    </w:pPr>
    <w:rPr>
      <w:rFonts w:ascii="宋体" w:hAnsi="宋体" w:cs="宋体"/>
      <w:color w:val="000000"/>
      <w:kern w:val="0"/>
      <w:sz w:val="16"/>
      <w:szCs w:val="16"/>
    </w:rPr>
  </w:style>
  <w:style w:type="paragraph" w:customStyle="1" w:styleId="336">
    <w:name w:val="表格"/>
    <w:basedOn w:val="1"/>
    <w:qFormat/>
    <w:uiPriority w:val="0"/>
    <w:pPr>
      <w:jc w:val="center"/>
      <w:textAlignment w:val="center"/>
    </w:pPr>
    <w:rPr>
      <w:rFonts w:ascii="华文细黑" w:hAnsi="华文细黑"/>
      <w:kern w:val="0"/>
      <w:szCs w:val="20"/>
    </w:rPr>
  </w:style>
  <w:style w:type="paragraph" w:customStyle="1" w:styleId="337">
    <w:name w:val="font10"/>
    <w:basedOn w:val="1"/>
    <w:qFormat/>
    <w:uiPriority w:val="0"/>
    <w:pPr>
      <w:widowControl/>
      <w:spacing w:before="100" w:beforeAutospacing="1" w:after="100" w:afterAutospacing="1"/>
      <w:jc w:val="left"/>
    </w:pPr>
    <w:rPr>
      <w:rFonts w:eastAsia="Arial Unicode MS"/>
      <w:color w:val="FF0000"/>
      <w:kern w:val="0"/>
      <w:sz w:val="20"/>
      <w:szCs w:val="20"/>
    </w:rPr>
  </w:style>
  <w:style w:type="paragraph" w:customStyle="1" w:styleId="338">
    <w:name w:val="1."/>
    <w:basedOn w:val="1"/>
    <w:qFormat/>
    <w:uiPriority w:val="0"/>
    <w:pPr>
      <w:tabs>
        <w:tab w:val="left" w:pos="425"/>
      </w:tabs>
      <w:spacing w:line="360" w:lineRule="auto"/>
      <w:ind w:firstLine="482"/>
    </w:pPr>
    <w:rPr>
      <w:sz w:val="28"/>
      <w:szCs w:val="20"/>
    </w:rPr>
  </w:style>
  <w:style w:type="paragraph" w:customStyle="1" w:styleId="339">
    <w:name w:val="xl107"/>
    <w:basedOn w:val="1"/>
    <w:qFormat/>
    <w:uiPriority w:val="0"/>
    <w:pPr>
      <w:widowControl/>
      <w:pBdr>
        <w:bottom w:val="single" w:color="auto" w:sz="8" w:space="0"/>
        <w:right w:val="single" w:color="auto" w:sz="8" w:space="0"/>
      </w:pBdr>
      <w:spacing w:before="100" w:beforeAutospacing="1" w:after="100" w:afterAutospacing="1"/>
      <w:jc w:val="center"/>
    </w:pPr>
    <w:rPr>
      <w:rFonts w:ascii="宋体" w:hAnsi="宋体" w:cs="宋体"/>
      <w:color w:val="000000"/>
      <w:kern w:val="0"/>
      <w:sz w:val="16"/>
      <w:szCs w:val="16"/>
    </w:rPr>
  </w:style>
  <w:style w:type="paragraph" w:customStyle="1" w:styleId="340">
    <w:name w:val="_Style 10"/>
    <w:basedOn w:val="1"/>
    <w:next w:val="1"/>
    <w:qFormat/>
    <w:uiPriority w:val="0"/>
  </w:style>
  <w:style w:type="paragraph" w:customStyle="1" w:styleId="341">
    <w:name w:val="样式 宋体 小四 首行缩进:  0.93 厘米 段前: 11.15 磅 段后: 11.15 磅1"/>
    <w:basedOn w:val="229"/>
    <w:next w:val="229"/>
    <w:qFormat/>
    <w:uiPriority w:val="99"/>
    <w:rPr>
      <w:rFonts w:ascii="宋体"/>
      <w:color w:val="auto"/>
    </w:rPr>
  </w:style>
  <w:style w:type="paragraph" w:customStyle="1" w:styleId="342">
    <w:name w:val="正文文本1"/>
    <w:qFormat/>
    <w:uiPriority w:val="0"/>
    <w:pPr>
      <w:widowControl w:val="0"/>
      <w:autoSpaceDE w:val="0"/>
      <w:autoSpaceDN w:val="0"/>
      <w:adjustRightInd w:val="0"/>
      <w:spacing w:before="170" w:line="300" w:lineRule="atLeast"/>
      <w:ind w:left="1134"/>
      <w:jc w:val="both"/>
    </w:pPr>
    <w:rPr>
      <w:rFonts w:ascii="Times New Roman" w:hAnsi="Times New Roman" w:eastAsia="宋体" w:cs="Times New Roman"/>
      <w:color w:val="000000"/>
      <w:sz w:val="24"/>
      <w:lang w:val="en-US" w:eastAsia="zh-CN" w:bidi="ar-SA"/>
    </w:rPr>
  </w:style>
  <w:style w:type="paragraph" w:customStyle="1" w:styleId="343">
    <w:name w:val="333"/>
    <w:basedOn w:val="1"/>
    <w:qFormat/>
    <w:uiPriority w:val="0"/>
    <w:pPr>
      <w:tabs>
        <w:tab w:val="left" w:pos="9083"/>
      </w:tabs>
      <w:wordWrap w:val="0"/>
      <w:spacing w:beforeLines="50" w:afterLines="50" w:line="360" w:lineRule="auto"/>
      <w:ind w:right="1106"/>
    </w:pPr>
    <w:rPr>
      <w:rFonts w:ascii="宋体" w:hAnsi="宋体" w:cs="宋体"/>
      <w:sz w:val="24"/>
    </w:rPr>
  </w:style>
  <w:style w:type="paragraph" w:customStyle="1" w:styleId="344">
    <w:name w:val="xl123"/>
    <w:basedOn w:val="1"/>
    <w:qFormat/>
    <w:uiPriority w:val="0"/>
    <w:pPr>
      <w:widowControl/>
      <w:pBdr>
        <w:left w:val="single" w:color="auto" w:sz="8" w:space="0"/>
        <w:bottom w:val="single" w:color="auto" w:sz="8" w:space="0"/>
      </w:pBdr>
      <w:spacing w:before="100" w:beforeAutospacing="1" w:after="100" w:afterAutospacing="1"/>
      <w:jc w:val="center"/>
    </w:pPr>
    <w:rPr>
      <w:rFonts w:ascii="宋体" w:hAnsi="宋体" w:cs="宋体"/>
      <w:color w:val="000000"/>
      <w:kern w:val="0"/>
      <w:sz w:val="16"/>
      <w:szCs w:val="16"/>
    </w:rPr>
  </w:style>
  <w:style w:type="paragraph" w:customStyle="1" w:styleId="345">
    <w:name w:val="xl67"/>
    <w:basedOn w:val="1"/>
    <w:qFormat/>
    <w:uiPriority w:val="0"/>
    <w:pPr>
      <w:widowControl/>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46">
    <w:name w:val="xl114"/>
    <w:basedOn w:val="1"/>
    <w:qFormat/>
    <w:uiPriority w:val="0"/>
    <w:pPr>
      <w:widowControl/>
      <w:pBdr>
        <w:top w:val="single" w:color="auto" w:sz="8" w:space="0"/>
        <w:left w:val="single" w:color="auto" w:sz="8" w:space="0"/>
        <w:right w:val="single" w:color="auto" w:sz="8" w:space="0"/>
      </w:pBdr>
      <w:spacing w:before="100" w:beforeAutospacing="1" w:after="100" w:afterAutospacing="1"/>
      <w:jc w:val="left"/>
    </w:pPr>
    <w:rPr>
      <w:rFonts w:ascii="Calibri" w:hAnsi="Calibri" w:cs="宋体"/>
      <w:kern w:val="0"/>
      <w:szCs w:val="21"/>
    </w:rPr>
  </w:style>
  <w:style w:type="paragraph" w:customStyle="1" w:styleId="347">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348">
    <w:name w:val="条文 4"/>
    <w:next w:val="1"/>
    <w:qFormat/>
    <w:uiPriority w:val="0"/>
    <w:pPr>
      <w:numPr>
        <w:ilvl w:val="5"/>
        <w:numId w:val="4"/>
      </w:numPr>
      <w:spacing w:line="310" w:lineRule="exact"/>
    </w:pPr>
    <w:rPr>
      <w:rFonts w:ascii="Times New Roman" w:hAnsi="Times New Roman" w:eastAsia="黑体" w:cs="Times New Roman"/>
      <w:sz w:val="21"/>
      <w:lang w:val="en-US" w:eastAsia="zh-CN" w:bidi="ar-SA"/>
    </w:rPr>
  </w:style>
  <w:style w:type="paragraph" w:customStyle="1" w:styleId="349">
    <w:name w:val="图"/>
    <w:basedOn w:val="1"/>
    <w:qFormat/>
    <w:uiPriority w:val="0"/>
    <w:pPr>
      <w:keepNext/>
      <w:adjustRightInd w:val="0"/>
      <w:spacing w:before="60" w:after="60" w:line="300" w:lineRule="auto"/>
      <w:jc w:val="center"/>
      <w:textAlignment w:val="center"/>
    </w:pPr>
    <w:rPr>
      <w:spacing w:val="20"/>
      <w:kern w:val="0"/>
      <w:sz w:val="24"/>
      <w:szCs w:val="20"/>
    </w:rPr>
  </w:style>
  <w:style w:type="paragraph" w:customStyle="1" w:styleId="350">
    <w:name w:val="xl104"/>
    <w:basedOn w:val="1"/>
    <w:qFormat/>
    <w:uiPriority w:val="0"/>
    <w:pPr>
      <w:widowControl/>
      <w:pBdr>
        <w:left w:val="single" w:color="auto" w:sz="8" w:space="0"/>
        <w:bottom w:val="single" w:color="auto" w:sz="12" w:space="0"/>
        <w:right w:val="single" w:color="auto" w:sz="12" w:space="0"/>
      </w:pBdr>
      <w:spacing w:before="100" w:beforeAutospacing="1" w:after="100" w:afterAutospacing="1"/>
      <w:jc w:val="center"/>
    </w:pPr>
    <w:rPr>
      <w:rFonts w:ascii="宋体" w:hAnsi="宋体" w:cs="宋体"/>
      <w:color w:val="000000"/>
      <w:kern w:val="0"/>
      <w:sz w:val="16"/>
      <w:szCs w:val="16"/>
    </w:rPr>
  </w:style>
  <w:style w:type="paragraph" w:customStyle="1" w:styleId="351">
    <w:name w:val="修订1"/>
    <w:qFormat/>
    <w:uiPriority w:val="99"/>
    <w:rPr>
      <w:rFonts w:ascii="Times New Roman" w:hAnsi="Times New Roman" w:eastAsia="宋体" w:cs="Times New Roman"/>
      <w:kern w:val="2"/>
      <w:sz w:val="21"/>
      <w:szCs w:val="24"/>
      <w:lang w:val="en-US" w:eastAsia="zh-CN" w:bidi="ar-SA"/>
    </w:rPr>
  </w:style>
  <w:style w:type="paragraph" w:customStyle="1" w:styleId="352">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353">
    <w:name w:val="xl112"/>
    <w:basedOn w:val="1"/>
    <w:qFormat/>
    <w:uiPriority w:val="0"/>
    <w:pPr>
      <w:widowControl/>
      <w:pBdr>
        <w:left w:val="single" w:color="auto" w:sz="12" w:space="0"/>
        <w:bottom w:val="single" w:color="auto" w:sz="12" w:space="0"/>
        <w:right w:val="single" w:color="auto" w:sz="8" w:space="0"/>
      </w:pBdr>
      <w:spacing w:before="100" w:beforeAutospacing="1" w:after="100" w:afterAutospacing="1"/>
      <w:jc w:val="center"/>
    </w:pPr>
    <w:rPr>
      <w:rFonts w:ascii="宋体" w:hAnsi="宋体" w:cs="宋体"/>
      <w:color w:val="FF0000"/>
      <w:kern w:val="0"/>
      <w:sz w:val="16"/>
      <w:szCs w:val="16"/>
    </w:rPr>
  </w:style>
  <w:style w:type="paragraph" w:customStyle="1" w:styleId="354">
    <w:name w:val="xl126"/>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宋体" w:hAnsi="宋体" w:cs="宋体"/>
      <w:kern w:val="0"/>
      <w:sz w:val="16"/>
      <w:szCs w:val="16"/>
    </w:rPr>
  </w:style>
  <w:style w:type="paragraph" w:customStyle="1" w:styleId="355">
    <w:name w:val="2册标题4"/>
    <w:basedOn w:val="1"/>
    <w:next w:val="1"/>
    <w:qFormat/>
    <w:uiPriority w:val="0"/>
    <w:pPr>
      <w:spacing w:beforeLines="50" w:afterLines="50" w:line="300" w:lineRule="auto"/>
      <w:ind w:left="420" w:leftChars="200"/>
      <w:outlineLvl w:val="3"/>
    </w:pPr>
    <w:rPr>
      <w:rFonts w:ascii="Arial" w:hAnsi="Arial" w:eastAsia="幼圆" w:cs="Arial"/>
      <w:b/>
      <w:sz w:val="24"/>
    </w:rPr>
  </w:style>
  <w:style w:type="paragraph" w:customStyle="1" w:styleId="356">
    <w:name w:val="重点"/>
    <w:basedOn w:val="1"/>
    <w:qFormat/>
    <w:uiPriority w:val="0"/>
    <w:pPr>
      <w:tabs>
        <w:tab w:val="left" w:pos="0"/>
        <w:tab w:val="left" w:pos="420"/>
      </w:tabs>
      <w:adjustRightInd w:val="0"/>
      <w:snapToGrid w:val="0"/>
      <w:spacing w:line="560" w:lineRule="atLeast"/>
      <w:ind w:left="420" w:hanging="420"/>
    </w:pPr>
    <w:rPr>
      <w:kern w:val="24"/>
      <w:sz w:val="30"/>
      <w:szCs w:val="20"/>
    </w:rPr>
  </w:style>
  <w:style w:type="paragraph" w:customStyle="1" w:styleId="357">
    <w:name w:val="CM226"/>
    <w:basedOn w:val="1"/>
    <w:next w:val="1"/>
    <w:qFormat/>
    <w:uiPriority w:val="0"/>
    <w:pPr>
      <w:autoSpaceDE w:val="0"/>
      <w:autoSpaceDN w:val="0"/>
      <w:adjustRightInd w:val="0"/>
      <w:spacing w:after="2445"/>
      <w:jc w:val="left"/>
    </w:pPr>
    <w:rPr>
      <w:rFonts w:ascii="宋体"/>
      <w:kern w:val="0"/>
      <w:sz w:val="24"/>
    </w:rPr>
  </w:style>
  <w:style w:type="paragraph" w:customStyle="1" w:styleId="358">
    <w:name w:val="表格文字"/>
    <w:basedOn w:val="1"/>
    <w:qFormat/>
    <w:uiPriority w:val="0"/>
    <w:pPr>
      <w:adjustRightInd w:val="0"/>
      <w:spacing w:line="420" w:lineRule="atLeast"/>
      <w:jc w:val="left"/>
      <w:textAlignment w:val="baseline"/>
    </w:pPr>
    <w:rPr>
      <w:kern w:val="0"/>
      <w:szCs w:val="20"/>
    </w:rPr>
  </w:style>
  <w:style w:type="paragraph" w:customStyle="1" w:styleId="359">
    <w:name w:val="Body text 1"/>
    <w:basedOn w:val="342"/>
    <w:qFormat/>
    <w:uiPriority w:val="0"/>
    <w:pPr>
      <w:tabs>
        <w:tab w:val="left" w:pos="1134"/>
      </w:tabs>
      <w:ind w:hanging="1134"/>
    </w:pPr>
  </w:style>
  <w:style w:type="paragraph" w:customStyle="1" w:styleId="360">
    <w:name w:val="xl115"/>
    <w:basedOn w:val="1"/>
    <w:qFormat/>
    <w:uiPriority w:val="0"/>
    <w:pPr>
      <w:widowControl/>
      <w:pBdr>
        <w:left w:val="single" w:color="auto" w:sz="8" w:space="0"/>
        <w:bottom w:val="single" w:color="auto" w:sz="8" w:space="0"/>
        <w:right w:val="single" w:color="auto" w:sz="8" w:space="0"/>
      </w:pBdr>
      <w:spacing w:before="100" w:beforeAutospacing="1" w:after="100" w:afterAutospacing="1"/>
      <w:jc w:val="left"/>
    </w:pPr>
    <w:rPr>
      <w:rFonts w:ascii="Calibri" w:hAnsi="Calibri" w:cs="宋体"/>
      <w:kern w:val="0"/>
      <w:szCs w:val="21"/>
    </w:rPr>
  </w:style>
  <w:style w:type="paragraph" w:customStyle="1" w:styleId="361">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362">
    <w:name w:val="备注"/>
    <w:basedOn w:val="1"/>
    <w:qFormat/>
    <w:uiPriority w:val="0"/>
    <w:pPr>
      <w:tabs>
        <w:tab w:val="left" w:pos="547"/>
        <w:tab w:val="left" w:pos="990"/>
        <w:tab w:val="left" w:pos="1350"/>
      </w:tabs>
      <w:spacing w:line="400" w:lineRule="atLeast"/>
    </w:pPr>
    <w:rPr>
      <w:szCs w:val="21"/>
    </w:rPr>
  </w:style>
  <w:style w:type="paragraph" w:customStyle="1" w:styleId="363">
    <w:name w:val="xl7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364">
    <w:name w:val="正文段"/>
    <w:basedOn w:val="1"/>
    <w:qFormat/>
    <w:uiPriority w:val="0"/>
    <w:pPr>
      <w:widowControl/>
      <w:snapToGrid w:val="0"/>
      <w:spacing w:afterLines="50"/>
      <w:ind w:firstLine="200" w:firstLineChars="200"/>
    </w:pPr>
    <w:rPr>
      <w:kern w:val="0"/>
      <w:sz w:val="24"/>
      <w:szCs w:val="20"/>
    </w:rPr>
  </w:style>
  <w:style w:type="paragraph" w:customStyle="1" w:styleId="365">
    <w:name w:val="需求书2"/>
    <w:basedOn w:val="1"/>
    <w:qFormat/>
    <w:uiPriority w:val="0"/>
    <w:pPr>
      <w:spacing w:line="500" w:lineRule="exact"/>
      <w:ind w:left="735" w:hanging="735"/>
    </w:pPr>
    <w:rPr>
      <w:rFonts w:ascii="黑体" w:eastAsia="黑体"/>
      <w:szCs w:val="20"/>
    </w:rPr>
  </w:style>
  <w:style w:type="paragraph" w:customStyle="1" w:styleId="366">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67">
    <w:name w:val="纯文本1"/>
    <w:basedOn w:val="1"/>
    <w:qFormat/>
    <w:uiPriority w:val="0"/>
    <w:rPr>
      <w:rFonts w:ascii="宋体" w:hAnsi="Courier New" w:cs="Courier New"/>
      <w:szCs w:val="21"/>
    </w:rPr>
  </w:style>
  <w:style w:type="paragraph" w:customStyle="1" w:styleId="368">
    <w:name w:val="列出段落11"/>
    <w:basedOn w:val="1"/>
    <w:qFormat/>
    <w:uiPriority w:val="0"/>
    <w:pPr>
      <w:spacing w:beforeLines="50" w:after="156" w:line="240" w:lineRule="atLeast"/>
      <w:ind w:left="425" w:firstLine="420" w:firstLineChars="200"/>
    </w:pPr>
    <w:rPr>
      <w:rFonts w:eastAsia="仿宋_GB2312"/>
      <w:sz w:val="24"/>
    </w:rPr>
  </w:style>
  <w:style w:type="paragraph" w:customStyle="1" w:styleId="369">
    <w:name w:val="xl31"/>
    <w:basedOn w:val="1"/>
    <w:qFormat/>
    <w:uiPriority w:val="0"/>
    <w:pPr>
      <w:widowControl/>
      <w:spacing w:before="100" w:beforeAutospacing="1" w:after="100" w:afterAutospacing="1"/>
      <w:jc w:val="center"/>
      <w:textAlignment w:val="center"/>
    </w:pPr>
    <w:rPr>
      <w:rFonts w:ascii="宋体" w:hAnsi="宋体" w:cs="宋体"/>
      <w:b/>
      <w:bCs/>
      <w:color w:val="000000"/>
      <w:kern w:val="0"/>
      <w:sz w:val="32"/>
      <w:szCs w:val="32"/>
    </w:rPr>
  </w:style>
  <w:style w:type="paragraph" w:customStyle="1" w:styleId="370">
    <w:name w:val="xl119"/>
    <w:basedOn w:val="1"/>
    <w:qFormat/>
    <w:uiPriority w:val="0"/>
    <w:pPr>
      <w:widowControl/>
      <w:pBdr>
        <w:left w:val="single" w:color="auto" w:sz="8" w:space="0"/>
        <w:bottom w:val="single" w:color="auto" w:sz="8" w:space="0"/>
        <w:right w:val="single" w:color="auto" w:sz="12" w:space="0"/>
      </w:pBdr>
      <w:spacing w:before="100" w:beforeAutospacing="1" w:after="100" w:afterAutospacing="1"/>
      <w:jc w:val="left"/>
    </w:pPr>
    <w:rPr>
      <w:rFonts w:ascii="宋体" w:hAnsi="宋体" w:cs="宋体"/>
      <w:color w:val="000000"/>
      <w:kern w:val="0"/>
      <w:sz w:val="16"/>
      <w:szCs w:val="16"/>
    </w:rPr>
  </w:style>
  <w:style w:type="paragraph" w:customStyle="1" w:styleId="371">
    <w:name w:val="xl109"/>
    <w:basedOn w:val="1"/>
    <w:qFormat/>
    <w:uiPriority w:val="0"/>
    <w:pPr>
      <w:widowControl/>
      <w:pBdr>
        <w:bottom w:val="single" w:color="auto" w:sz="8" w:space="0"/>
        <w:right w:val="single" w:color="auto" w:sz="12" w:space="0"/>
      </w:pBdr>
      <w:spacing w:before="100" w:beforeAutospacing="1" w:after="100" w:afterAutospacing="1"/>
      <w:jc w:val="center"/>
    </w:pPr>
    <w:rPr>
      <w:rFonts w:ascii="宋体" w:hAnsi="宋体" w:cs="宋体"/>
      <w:color w:val="000000"/>
      <w:kern w:val="0"/>
      <w:sz w:val="16"/>
      <w:szCs w:val="16"/>
    </w:rPr>
  </w:style>
  <w:style w:type="paragraph" w:customStyle="1" w:styleId="372">
    <w:name w:val="xl98"/>
    <w:basedOn w:val="1"/>
    <w:qFormat/>
    <w:uiPriority w:val="0"/>
    <w:pPr>
      <w:widowControl/>
      <w:pBdr>
        <w:top w:val="single" w:color="auto" w:sz="4" w:space="0"/>
        <w:left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73">
    <w:name w:val="cucd-0"/>
    <w:qFormat/>
    <w:uiPriority w:val="0"/>
    <w:pPr>
      <w:spacing w:line="360" w:lineRule="auto"/>
      <w:ind w:firstLine="480" w:firstLineChars="200"/>
    </w:pPr>
    <w:rPr>
      <w:rFonts w:ascii="Times New Roman" w:hAnsi="Times New Roman" w:eastAsia="宋体" w:cs="Times New Roman"/>
      <w:kern w:val="2"/>
      <w:sz w:val="24"/>
      <w:szCs w:val="24"/>
      <w:lang w:val="en-US" w:eastAsia="zh-CN" w:bidi="ar-SA"/>
    </w:rPr>
  </w:style>
  <w:style w:type="paragraph" w:customStyle="1" w:styleId="374">
    <w:name w:val="Char Char Char Char1"/>
    <w:basedOn w:val="1"/>
    <w:qFormat/>
    <w:uiPriority w:val="0"/>
    <w:pPr>
      <w:shd w:val="clear" w:color="auto" w:fill="000080"/>
      <w:adjustRightInd w:val="0"/>
      <w:spacing w:line="436" w:lineRule="exact"/>
      <w:ind w:left="357"/>
      <w:jc w:val="left"/>
      <w:outlineLvl w:val="3"/>
    </w:pPr>
    <w:rPr>
      <w:rFonts w:ascii="Tahoma" w:hAnsi="Tahoma"/>
      <w:b/>
      <w:sz w:val="24"/>
      <w:szCs w:val="28"/>
      <w:shd w:val="clear" w:color="auto" w:fill="000080"/>
    </w:rPr>
  </w:style>
  <w:style w:type="paragraph" w:customStyle="1" w:styleId="375">
    <w:name w:val="样式 标题 2 + (西文) Times New Roman (中文) 仿宋_GB2312 居中 段前: 6 磅 段后:..."/>
    <w:basedOn w:val="3"/>
    <w:qFormat/>
    <w:uiPriority w:val="0"/>
    <w:pPr>
      <w:widowControl w:val="0"/>
      <w:tabs>
        <w:tab w:val="clear" w:pos="567"/>
      </w:tabs>
      <w:spacing w:before="120" w:after="120" w:line="360" w:lineRule="auto"/>
      <w:ind w:firstLine="200" w:firstLineChars="200"/>
    </w:pPr>
    <w:rPr>
      <w:rFonts w:ascii="Times New Roman" w:hAnsi="Times New Roman" w:eastAsia="仿宋_GB2312" w:cs="宋体"/>
      <w:bCs/>
      <w:kern w:val="2"/>
      <w:sz w:val="32"/>
    </w:rPr>
  </w:style>
  <w:style w:type="paragraph" w:customStyle="1" w:styleId="376">
    <w:name w:val="_Style 67"/>
    <w:basedOn w:val="1"/>
    <w:qFormat/>
    <w:uiPriority w:val="0"/>
    <w:pPr>
      <w:widowControl/>
      <w:spacing w:after="160" w:line="240" w:lineRule="exact"/>
      <w:jc w:val="left"/>
    </w:pPr>
    <w:rPr>
      <w:rFonts w:ascii="楷体_GB2312" w:hAnsi="楷体_GB2312" w:eastAsia="仿宋_GB2312" w:cs="楷体_GB2312"/>
      <w:szCs w:val="20"/>
    </w:rPr>
  </w:style>
  <w:style w:type="paragraph" w:customStyle="1" w:styleId="377">
    <w:name w:val="xl94"/>
    <w:basedOn w:val="1"/>
    <w:qFormat/>
    <w:uiPriority w:val="0"/>
    <w:pPr>
      <w:widowControl/>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78">
    <w:name w:val="Char Char Char Char Char Char Char Char Char Char Char Char Char Char Char Char Char Char Char Char Char Char Char Char2 Char"/>
    <w:basedOn w:val="1"/>
    <w:qFormat/>
    <w:uiPriority w:val="0"/>
    <w:pPr>
      <w:widowControl/>
      <w:spacing w:after="160" w:line="240" w:lineRule="exact"/>
      <w:jc w:val="center"/>
    </w:pPr>
    <w:rPr>
      <w:rFonts w:ascii="黑体" w:hAnsi="Verdana" w:eastAsia="黑体"/>
      <w:kern w:val="0"/>
      <w:sz w:val="32"/>
      <w:szCs w:val="32"/>
      <w:lang w:eastAsia="en-US"/>
    </w:rPr>
  </w:style>
  <w:style w:type="paragraph" w:customStyle="1" w:styleId="379">
    <w:name w:val="批注框文本 Char Char"/>
    <w:basedOn w:val="1"/>
    <w:qFormat/>
    <w:uiPriority w:val="0"/>
    <w:rPr>
      <w:sz w:val="18"/>
      <w:szCs w:val="20"/>
    </w:rPr>
  </w:style>
  <w:style w:type="paragraph" w:customStyle="1" w:styleId="380">
    <w:name w:val="1.1"/>
    <w:basedOn w:val="3"/>
    <w:qFormat/>
    <w:uiPriority w:val="0"/>
    <w:pPr>
      <w:keepNext w:val="0"/>
      <w:keepLines w:val="0"/>
      <w:widowControl w:val="0"/>
      <w:tabs>
        <w:tab w:val="clear" w:pos="567"/>
      </w:tabs>
      <w:autoSpaceDE w:val="0"/>
      <w:autoSpaceDN w:val="0"/>
      <w:adjustRightInd w:val="0"/>
      <w:spacing w:before="0" w:after="0" w:line="360" w:lineRule="auto"/>
      <w:outlineLvl w:val="2"/>
    </w:pPr>
    <w:rPr>
      <w:rFonts w:ascii="宋体" w:hAnsi="宋体" w:eastAsia="宋体"/>
      <w:b w:val="0"/>
      <w:sz w:val="21"/>
    </w:rPr>
  </w:style>
  <w:style w:type="paragraph" w:customStyle="1" w:styleId="381">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382">
    <w:name w:val="条文 3"/>
    <w:next w:val="1"/>
    <w:qFormat/>
    <w:uiPriority w:val="0"/>
    <w:pPr>
      <w:numPr>
        <w:ilvl w:val="3"/>
        <w:numId w:val="4"/>
      </w:numPr>
      <w:spacing w:line="310" w:lineRule="exact"/>
    </w:pPr>
    <w:rPr>
      <w:rFonts w:ascii="Times New Roman" w:hAnsi="Times New Roman" w:eastAsia="黑体" w:cs="Times New Roman"/>
      <w:sz w:val="21"/>
      <w:lang w:val="en-US" w:eastAsia="zh-CN" w:bidi="ar-SA"/>
    </w:rPr>
  </w:style>
  <w:style w:type="paragraph" w:customStyle="1" w:styleId="383">
    <w:name w:val="xl113"/>
    <w:basedOn w:val="1"/>
    <w:qFormat/>
    <w:uiPriority w:val="0"/>
    <w:pPr>
      <w:widowControl/>
      <w:pBdr>
        <w:bottom w:val="single" w:color="auto" w:sz="12" w:space="0"/>
        <w:right w:val="single" w:color="auto" w:sz="12" w:space="0"/>
      </w:pBdr>
      <w:spacing w:before="100" w:beforeAutospacing="1" w:after="100" w:afterAutospacing="1"/>
      <w:jc w:val="center"/>
    </w:pPr>
    <w:rPr>
      <w:rFonts w:ascii="宋体" w:hAnsi="宋体" w:cs="宋体"/>
      <w:color w:val="000000"/>
      <w:kern w:val="0"/>
      <w:sz w:val="16"/>
      <w:szCs w:val="16"/>
    </w:rPr>
  </w:style>
  <w:style w:type="paragraph" w:customStyle="1" w:styleId="384">
    <w:name w:val="retrait3"/>
    <w:basedOn w:val="1"/>
    <w:qFormat/>
    <w:uiPriority w:val="0"/>
    <w:pPr>
      <w:widowControl/>
      <w:spacing w:before="20" w:after="20"/>
      <w:ind w:left="851"/>
      <w:jc w:val="left"/>
    </w:pPr>
    <w:rPr>
      <w:rFonts w:ascii="Arial" w:hAnsi="Arial"/>
      <w:kern w:val="0"/>
      <w:sz w:val="24"/>
      <w:szCs w:val="20"/>
      <w:lang w:val="en-GB"/>
    </w:rPr>
  </w:style>
  <w:style w:type="paragraph" w:customStyle="1" w:styleId="385">
    <w:name w:val="附件"/>
    <w:basedOn w:val="1"/>
    <w:qFormat/>
    <w:uiPriority w:val="0"/>
    <w:pPr>
      <w:spacing w:line="480" w:lineRule="auto"/>
    </w:pPr>
    <w:rPr>
      <w:rFonts w:ascii="黑体" w:eastAsia="黑体"/>
      <w:b/>
      <w:sz w:val="36"/>
      <w:szCs w:val="20"/>
    </w:rPr>
  </w:style>
  <w:style w:type="paragraph" w:customStyle="1" w:styleId="386">
    <w:name w:val="纯文本2"/>
    <w:basedOn w:val="1"/>
    <w:qFormat/>
    <w:uiPriority w:val="0"/>
    <w:rPr>
      <w:rFonts w:ascii="宋体" w:hAnsi="Courier New" w:cs="Courier New"/>
      <w:szCs w:val="21"/>
    </w:rPr>
  </w:style>
  <w:style w:type="paragraph" w:customStyle="1" w:styleId="387">
    <w:name w:val="Char Char Char Char"/>
    <w:basedOn w:val="1"/>
    <w:qFormat/>
    <w:uiPriority w:val="0"/>
    <w:pPr>
      <w:tabs>
        <w:tab w:val="left" w:pos="360"/>
      </w:tabs>
    </w:pPr>
    <w:rPr>
      <w:sz w:val="24"/>
    </w:rPr>
  </w:style>
  <w:style w:type="paragraph" w:customStyle="1" w:styleId="388">
    <w:name w:val="xl95"/>
    <w:basedOn w:val="1"/>
    <w:qFormat/>
    <w:uiPriority w:val="0"/>
    <w:pPr>
      <w:widowControl/>
      <w:spacing w:before="100" w:beforeAutospacing="1" w:after="100" w:afterAutospacing="1"/>
      <w:jc w:val="left"/>
      <w:textAlignment w:val="center"/>
    </w:pPr>
    <w:rPr>
      <w:rFonts w:ascii="宋体" w:hAnsi="宋体" w:cs="宋体"/>
      <w:kern w:val="0"/>
      <w:sz w:val="24"/>
    </w:rPr>
  </w:style>
  <w:style w:type="paragraph" w:customStyle="1" w:styleId="389">
    <w:name w:val="列出段落1"/>
    <w:basedOn w:val="1"/>
    <w:qFormat/>
    <w:uiPriority w:val="0"/>
    <w:pPr>
      <w:ind w:firstLine="420" w:firstLineChars="200"/>
    </w:pPr>
  </w:style>
  <w:style w:type="paragraph" w:customStyle="1" w:styleId="390">
    <w:name w:val="Style 樣式 標題 3 + (中文) MS Gothic 10.5 點 + (Latin) Times New Roman (A..."/>
    <w:basedOn w:val="1"/>
    <w:qFormat/>
    <w:uiPriority w:val="0"/>
    <w:pPr>
      <w:keepNext/>
      <w:numPr>
        <w:ilvl w:val="1"/>
        <w:numId w:val="7"/>
      </w:numPr>
      <w:tabs>
        <w:tab w:val="left" w:pos="2098"/>
      </w:tabs>
      <w:ind w:left="1503" w:hanging="142"/>
      <w:outlineLvl w:val="2"/>
    </w:pPr>
    <w:rPr>
      <w:rFonts w:eastAsia="PMingLiU"/>
      <w:sz w:val="24"/>
      <w:lang w:val="en-AU" w:eastAsia="zh-TW"/>
    </w:rPr>
  </w:style>
  <w:style w:type="paragraph" w:customStyle="1" w:styleId="391">
    <w:name w:val="Char Char Char Char2"/>
    <w:basedOn w:val="1"/>
    <w:qFormat/>
    <w:uiPriority w:val="0"/>
    <w:pPr>
      <w:tabs>
        <w:tab w:val="left" w:pos="1080"/>
      </w:tabs>
      <w:spacing w:line="360" w:lineRule="auto"/>
      <w:ind w:left="1078" w:leftChars="343" w:right="210" w:rightChars="100" w:hanging="358" w:hangingChars="149"/>
    </w:pPr>
    <w:rPr>
      <w:sz w:val="24"/>
      <w:szCs w:val="20"/>
    </w:rPr>
  </w:style>
  <w:style w:type="paragraph" w:customStyle="1" w:styleId="392">
    <w:name w:val="xl6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olor w:val="000000"/>
      <w:kern w:val="0"/>
      <w:sz w:val="20"/>
      <w:szCs w:val="20"/>
    </w:rPr>
  </w:style>
  <w:style w:type="paragraph" w:customStyle="1" w:styleId="393">
    <w:name w:val="表格文字图表文字"/>
    <w:basedOn w:val="1"/>
    <w:qFormat/>
    <w:uiPriority w:val="0"/>
    <w:pPr>
      <w:snapToGrid w:val="0"/>
      <w:jc w:val="center"/>
    </w:pPr>
    <w:rPr>
      <w:rFonts w:cs="宋体"/>
      <w:szCs w:val="20"/>
    </w:rPr>
  </w:style>
  <w:style w:type="paragraph" w:customStyle="1" w:styleId="39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395">
    <w:name w:val="样式 表格 + 加粗"/>
    <w:basedOn w:val="133"/>
    <w:qFormat/>
    <w:uiPriority w:val="0"/>
    <w:rPr>
      <w:b/>
      <w:bCs/>
    </w:rPr>
  </w:style>
  <w:style w:type="paragraph" w:customStyle="1" w:styleId="396">
    <w:name w:val="Char4"/>
    <w:basedOn w:val="1"/>
    <w:qFormat/>
    <w:uiPriority w:val="0"/>
  </w:style>
  <w:style w:type="paragraph" w:customStyle="1" w:styleId="397">
    <w:name w:val="样式 标题 3 + 仿宋_GB2312 小四 段前: 0 磅 段后: 0 磅"/>
    <w:basedOn w:val="4"/>
    <w:qFormat/>
    <w:uiPriority w:val="0"/>
    <w:pPr>
      <w:widowControl w:val="0"/>
      <w:tabs>
        <w:tab w:val="clear" w:pos="720"/>
      </w:tabs>
      <w:spacing w:beforeLines="50" w:after="0" w:line="413" w:lineRule="auto"/>
      <w:jc w:val="center"/>
    </w:pPr>
    <w:rPr>
      <w:rFonts w:ascii="仿宋_GB2312" w:eastAsia="仿宋_GB2312" w:cs="宋体"/>
      <w:b/>
      <w:sz w:val="24"/>
      <w:szCs w:val="20"/>
    </w:rPr>
  </w:style>
  <w:style w:type="paragraph" w:customStyle="1" w:styleId="398">
    <w:name w:val="xl22"/>
    <w:basedOn w:val="1"/>
    <w:qFormat/>
    <w:uiPriority w:val="0"/>
    <w:pPr>
      <w:widowControl/>
      <w:spacing w:before="100" w:beforeAutospacing="1" w:after="100" w:afterAutospacing="1"/>
      <w:jc w:val="right"/>
      <w:textAlignment w:val="center"/>
    </w:pPr>
    <w:rPr>
      <w:rFonts w:ascii="宋体" w:hAnsi="宋体" w:cs="宋体"/>
      <w:color w:val="000000"/>
      <w:kern w:val="0"/>
      <w:sz w:val="24"/>
    </w:rPr>
  </w:style>
  <w:style w:type="paragraph" w:customStyle="1" w:styleId="399">
    <w:name w:val="青岛正文"/>
    <w:basedOn w:val="1"/>
    <w:qFormat/>
    <w:uiPriority w:val="0"/>
    <w:pPr>
      <w:spacing w:line="360" w:lineRule="auto"/>
    </w:pPr>
    <w:rPr>
      <w:sz w:val="28"/>
    </w:rPr>
  </w:style>
  <w:style w:type="paragraph" w:customStyle="1" w:styleId="400">
    <w:name w:val="Char Char Char Char Char Char Char"/>
    <w:basedOn w:val="1"/>
    <w:qFormat/>
    <w:uiPriority w:val="0"/>
    <w:rPr>
      <w:rFonts w:ascii="仿宋_GB2312" w:eastAsia="仿宋_GB2312"/>
      <w:b/>
      <w:sz w:val="32"/>
      <w:szCs w:val="32"/>
    </w:rPr>
  </w:style>
  <w:style w:type="paragraph" w:customStyle="1" w:styleId="401">
    <w:name w:val="青岛标题4"/>
    <w:basedOn w:val="5"/>
    <w:qFormat/>
    <w:uiPriority w:val="0"/>
    <w:pPr>
      <w:widowControl w:val="0"/>
      <w:numPr>
        <w:ilvl w:val="0"/>
        <w:numId w:val="0"/>
      </w:numPr>
      <w:tabs>
        <w:tab w:val="clear" w:pos="864"/>
      </w:tabs>
      <w:spacing w:line="500" w:lineRule="atLeast"/>
      <w:outlineLvl w:val="2"/>
    </w:pPr>
    <w:rPr>
      <w:rFonts w:eastAsia="宋体"/>
      <w:kern w:val="2"/>
      <w:sz w:val="30"/>
    </w:rPr>
  </w:style>
  <w:style w:type="paragraph" w:customStyle="1" w:styleId="402">
    <w:name w:val="tableau"/>
    <w:basedOn w:val="1"/>
    <w:qFormat/>
    <w:uiPriority w:val="0"/>
    <w:pPr>
      <w:widowControl/>
      <w:spacing w:before="20" w:after="20"/>
      <w:jc w:val="center"/>
    </w:pPr>
    <w:rPr>
      <w:rFonts w:ascii="Arial" w:hAnsi="Arial"/>
      <w:kern w:val="0"/>
      <w:sz w:val="16"/>
      <w:szCs w:val="20"/>
      <w:lang w:val="en-GB"/>
    </w:rPr>
  </w:style>
  <w:style w:type="paragraph" w:customStyle="1" w:styleId="403">
    <w:name w:val="青岛标题3"/>
    <w:basedOn w:val="4"/>
    <w:qFormat/>
    <w:uiPriority w:val="0"/>
    <w:pPr>
      <w:widowControl w:val="0"/>
      <w:tabs>
        <w:tab w:val="clear" w:pos="720"/>
      </w:tabs>
      <w:spacing w:line="500" w:lineRule="exact"/>
      <w:outlineLvl w:val="1"/>
    </w:pPr>
    <w:rPr>
      <w:rFonts w:eastAsia="宋体"/>
      <w:b/>
      <w:kern w:val="2"/>
      <w:sz w:val="32"/>
    </w:rPr>
  </w:style>
  <w:style w:type="paragraph" w:customStyle="1" w:styleId="404">
    <w:name w:val="样式 样式 标题 3 + 仿宋_GB2312 小四 段前: 0 磅 段后: 0 磅 + 段前: 0.5 行"/>
    <w:basedOn w:val="397"/>
    <w:qFormat/>
    <w:uiPriority w:val="0"/>
    <w:pPr>
      <w:spacing w:afterLines="50"/>
      <w:jc w:val="both"/>
    </w:pPr>
    <w:rPr>
      <w:rFonts w:ascii="宋体" w:eastAsia="宋体"/>
      <w:b w:val="0"/>
    </w:rPr>
  </w:style>
  <w:style w:type="paragraph" w:customStyle="1" w:styleId="405">
    <w:name w:val="zhengwen"/>
    <w:basedOn w:val="1"/>
    <w:qFormat/>
    <w:uiPriority w:val="0"/>
    <w:pPr>
      <w:numPr>
        <w:ilvl w:val="0"/>
        <w:numId w:val="8"/>
      </w:numPr>
      <w:tabs>
        <w:tab w:val="left" w:pos="1145"/>
      </w:tabs>
      <w:adjustRightInd w:val="0"/>
      <w:snapToGrid w:val="0"/>
      <w:spacing w:line="520" w:lineRule="exact"/>
      <w:ind w:left="1145"/>
    </w:pPr>
    <w:rPr>
      <w:bCs/>
      <w:sz w:val="28"/>
    </w:rPr>
  </w:style>
  <w:style w:type="paragraph" w:customStyle="1" w:styleId="406">
    <w:name w:val="Char Char Char Char Char Char Char Char Char Char Char Char1 Char"/>
    <w:basedOn w:val="15"/>
    <w:qFormat/>
    <w:uiPriority w:val="0"/>
    <w:rPr>
      <w:szCs w:val="20"/>
    </w:rPr>
  </w:style>
  <w:style w:type="character" w:customStyle="1" w:styleId="407">
    <w:name w:val="awspan"/>
    <w:basedOn w:val="54"/>
    <w:qFormat/>
    <w:uiPriority w:val="0"/>
  </w:style>
  <w:style w:type="paragraph" w:customStyle="1" w:styleId="408">
    <w:name w:val="！表格说明2行"/>
    <w:basedOn w:val="1"/>
    <w:qFormat/>
    <w:uiPriority w:val="0"/>
    <w:pPr>
      <w:ind w:left="230" w:leftChars="230" w:hanging="230" w:hangingChars="230"/>
    </w:pPr>
    <w:rPr>
      <w:rFonts w:eastAsia="仿宋_GB2312"/>
      <w:szCs w:val="21"/>
    </w:rPr>
  </w:style>
  <w:style w:type="paragraph" w:customStyle="1" w:styleId="409">
    <w:name w:val="！表格说明首行"/>
    <w:basedOn w:val="1"/>
    <w:qFormat/>
    <w:uiPriority w:val="0"/>
    <w:pPr>
      <w:spacing w:beforeLines="50"/>
    </w:pPr>
    <w:rPr>
      <w:rFonts w:eastAsia="仿宋_GB2312"/>
      <w:szCs w:val="21"/>
    </w:rPr>
  </w:style>
  <w:style w:type="paragraph" w:customStyle="1" w:styleId="410">
    <w:name w:val="！表格内容"/>
    <w:basedOn w:val="1"/>
    <w:qFormat/>
    <w:uiPriority w:val="0"/>
    <w:pPr>
      <w:spacing w:line="320" w:lineRule="atLeast"/>
    </w:pPr>
  </w:style>
  <w:style w:type="character" w:customStyle="1" w:styleId="411">
    <w:name w:val="内正文 Char"/>
    <w:link w:val="412"/>
    <w:qFormat/>
    <w:uiPriority w:val="0"/>
    <w:rPr>
      <w:rFonts w:eastAsia="文鼎CS书宋二"/>
    </w:rPr>
  </w:style>
  <w:style w:type="paragraph" w:customStyle="1" w:styleId="412">
    <w:name w:val="内正文"/>
    <w:basedOn w:val="1"/>
    <w:link w:val="411"/>
    <w:qFormat/>
    <w:uiPriority w:val="0"/>
    <w:pPr>
      <w:ind w:firstLine="420"/>
    </w:pPr>
    <w:rPr>
      <w:rFonts w:eastAsia="文鼎CS书宋二" w:asciiTheme="minorHAnsi" w:hAnsiTheme="minorHAnsi" w:cstheme="minorBidi"/>
      <w:szCs w:val="22"/>
    </w:rPr>
  </w:style>
  <w:style w:type="paragraph" w:customStyle="1" w:styleId="413">
    <w:name w:val="Char Char Char Char Char Char Char Char"/>
    <w:basedOn w:val="1"/>
    <w:qFormat/>
    <w:uiPriority w:val="0"/>
    <w:pPr>
      <w:adjustRightInd w:val="0"/>
      <w:spacing w:line="360" w:lineRule="atLeast"/>
    </w:pPr>
    <w:rPr>
      <w:rFonts w:eastAsia="仿宋_GB2312"/>
      <w:szCs w:val="21"/>
    </w:rPr>
  </w:style>
  <w:style w:type="paragraph" w:customStyle="1" w:styleId="414">
    <w:name w:val="章标题"/>
    <w:next w:val="1"/>
    <w:qFormat/>
    <w:uiPriority w:val="0"/>
    <w:pPr>
      <w:numPr>
        <w:ilvl w:val="1"/>
        <w:numId w:val="9"/>
      </w:numPr>
      <w:spacing w:beforeLines="50" w:afterLines="50"/>
      <w:jc w:val="both"/>
      <w:outlineLvl w:val="1"/>
    </w:pPr>
    <w:rPr>
      <w:rFonts w:ascii="黑体" w:hAnsi="Times New Roman" w:eastAsia="黑体" w:cs="Times New Roman"/>
      <w:sz w:val="21"/>
      <w:lang w:val="en-US" w:eastAsia="zh-CN" w:bidi="ar-SA"/>
    </w:rPr>
  </w:style>
  <w:style w:type="paragraph" w:customStyle="1" w:styleId="415">
    <w:name w:val="列出段落2"/>
    <w:basedOn w:val="1"/>
    <w:qFormat/>
    <w:uiPriority w:val="34"/>
    <w:pPr>
      <w:ind w:firstLine="420" w:firstLineChars="200"/>
    </w:pPr>
  </w:style>
  <w:style w:type="paragraph" w:customStyle="1" w:styleId="416">
    <w:name w:val="样式 小四 加粗 行距: 多倍行距 1.25 字行"/>
    <w:basedOn w:val="1"/>
    <w:qFormat/>
    <w:uiPriority w:val="0"/>
    <w:pPr>
      <w:numPr>
        <w:ilvl w:val="0"/>
        <w:numId w:val="10"/>
      </w:numPr>
      <w:spacing w:before="50" w:beforeLines="50" w:after="50" w:afterLines="50" w:line="300" w:lineRule="auto"/>
    </w:pPr>
    <w:rPr>
      <w:rFonts w:cs="宋体"/>
      <w:b/>
      <w:bCs/>
      <w:szCs w:val="20"/>
    </w:rPr>
  </w:style>
  <w:style w:type="paragraph" w:customStyle="1" w:styleId="417">
    <w:name w:val="Normal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8">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419">
    <w:name w:val="文档正文"/>
    <w:qFormat/>
    <w:uiPriority w:val="99"/>
    <w:pPr>
      <w:widowControl w:val="0"/>
      <w:adjustRightInd w:val="0"/>
      <w:spacing w:line="480" w:lineRule="atLeast"/>
      <w:ind w:firstLine="567" w:firstLineChars="200"/>
      <w:jc w:val="both"/>
      <w:textAlignment w:val="baseline"/>
    </w:pPr>
    <w:rPr>
      <w:rFonts w:ascii="长城仿宋" w:hAnsi="Times New Roman" w:eastAsia="宋体" w:cs="Times New Roman"/>
      <w:sz w:val="21"/>
      <w:lang w:val="en-US" w:eastAsia="zh-CN" w:bidi="ar-SA"/>
    </w:rPr>
  </w:style>
  <w:style w:type="character" w:customStyle="1" w:styleId="420">
    <w:name w:val="样式7 Char"/>
    <w:link w:val="124"/>
    <w:qFormat/>
    <w:uiPriority w:val="0"/>
    <w:rPr>
      <w:rFonts w:ascii="Times New Roman" w:hAnsi="Times New Roman" w:cs="Times New Roman"/>
      <w:sz w:val="24"/>
      <w:szCs w:val="24"/>
    </w:rPr>
  </w:style>
  <w:style w:type="paragraph" w:customStyle="1" w:styleId="421">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header" Target="header7.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2A40B6B-BCB9-48BD-9E2B-80594E15A2A1}">
  <ds:schemaRefs/>
</ds:datastoreItem>
</file>

<file path=docProps/app.xml><?xml version="1.0" encoding="utf-8"?>
<Properties xmlns="http://schemas.openxmlformats.org/officeDocument/2006/extended-properties" xmlns:vt="http://schemas.openxmlformats.org/officeDocument/2006/docPropsVTypes">
  <Company>Microsoft</Company>
  <Pages>56</Pages>
  <Words>11648</Words>
  <Characters>12249</Characters>
  <Lines>736</Lines>
  <Paragraphs>806</Paragraphs>
  <TotalTime>12</TotalTime>
  <ScaleCrop>false</ScaleCrop>
  <LinksUpToDate>false</LinksUpToDate>
  <CharactersWithSpaces>12534</CharactersWithSpaces>
  <Application>WPS Office_12.1.26046.26046_F1E327BC-269C-435d-A152-05C5408002CA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2018-04-21T02:42:00Z</dcterms:created>
  <dc:creator>赵文杰</dc:creator>
  <cp:lastModifiedBy>Runbo Liu</cp:lastModifiedBy>
  <cp:lastPrinted>2026-05-15T07:58:00Z</cp:lastPrinted>
  <dcterms:modified xsi:type="dcterms:W3CDTF">2026-10-27T15:05:49Z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8AABF3C94D8E509A434DE06A4F55B7C4_43</vt:lpwstr>
  </property>
  <property fmtid="{D5CDD505-2E9C-101B-9397-08002B2CF9AE}" pid="4" name="KSOTemplateDocerSaveRecord">
    <vt:lpwstr>eyJoZGlkIjoiOTdlNzg3NmQ2YjhiZmQ1Y2Y0NGE0MGI4M2I0YTZmY2MiLCJ1c2VySWQiOiI0MzU2MjQ0OTMifQ==</vt:lpwstr>
  </property>
</Properties>
</file>